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DBB36" w14:textId="7242DCEE" w:rsidR="000D18D0" w:rsidRDefault="002C04E8">
      <w:r>
        <w:rPr>
          <w:noProof/>
        </w:rPr>
        <mc:AlternateContent>
          <mc:Choice Requires="wps">
            <w:drawing>
              <wp:anchor distT="0" distB="0" distL="114300" distR="114300" simplePos="0" relativeHeight="251657215" behindDoc="0" locked="0" layoutInCell="1" allowOverlap="1" wp14:anchorId="5DEEEF9B" wp14:editId="14346B00">
                <wp:simplePos x="0" y="0"/>
                <wp:positionH relativeFrom="column">
                  <wp:posOffset>-1295400</wp:posOffset>
                </wp:positionH>
                <wp:positionV relativeFrom="paragraph">
                  <wp:posOffset>-914400</wp:posOffset>
                </wp:positionV>
                <wp:extent cx="8096250" cy="857250"/>
                <wp:effectExtent l="57150" t="57150" r="361950" b="342900"/>
                <wp:wrapNone/>
                <wp:docPr id="10" name="Rectangle 10"/>
                <wp:cNvGraphicFramePr/>
                <a:graphic xmlns:a="http://schemas.openxmlformats.org/drawingml/2006/main">
                  <a:graphicData uri="http://schemas.microsoft.com/office/word/2010/wordprocessingShape">
                    <wps:wsp>
                      <wps:cNvSpPr/>
                      <wps:spPr>
                        <a:xfrm>
                          <a:off x="0" y="0"/>
                          <a:ext cx="8096250" cy="857250"/>
                        </a:xfrm>
                        <a:prstGeom prst="rect">
                          <a:avLst/>
                        </a:prstGeom>
                        <a:solidFill>
                          <a:schemeClr val="accent5">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FB293" id="Rectangle 10" o:spid="_x0000_s1026" style="position:absolute;margin-left:-102pt;margin-top:-1in;width:637.5pt;height:67.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" fillcolor="#2e74b5 [2408]" stroked="f" strokeweight="1pt">
                <v:shadow on="t" color="black" opacity="19660f" offset="4.49014mm,4.49014mm"/>
              </v:rect>
            </w:pict>
          </mc:Fallback>
        </mc:AlternateContent>
      </w:r>
      <w:r w:rsidR="008D553F">
        <w:rPr>
          <w:noProof/>
        </w:rPr>
        <mc:AlternateContent>
          <mc:Choice Requires="wps">
            <w:drawing>
              <wp:anchor distT="0" distB="0" distL="114300" distR="114300" simplePos="0" relativeHeight="251659264" behindDoc="0" locked="0" layoutInCell="1" allowOverlap="1" wp14:anchorId="00552D2C" wp14:editId="221D375F">
                <wp:simplePos x="0" y="0"/>
                <wp:positionH relativeFrom="column">
                  <wp:posOffset>3090041</wp:posOffset>
                </wp:positionH>
                <wp:positionV relativeFrom="paragraph">
                  <wp:posOffset>-961697</wp:posOffset>
                </wp:positionV>
                <wp:extent cx="2585545" cy="4225159"/>
                <wp:effectExtent l="57150" t="57150" r="386715" b="347345"/>
                <wp:wrapNone/>
                <wp:docPr id="2" name="Rectangle 2"/>
                <wp:cNvGraphicFramePr/>
                <a:graphic xmlns:a="http://schemas.openxmlformats.org/drawingml/2006/main">
                  <a:graphicData uri="http://schemas.microsoft.com/office/word/2010/wordprocessingShape">
                    <wps:wsp>
                      <wps:cNvSpPr/>
                      <wps:spPr>
                        <a:xfrm>
                          <a:off x="0" y="0"/>
                          <a:ext cx="2585545" cy="4225159"/>
                        </a:xfrm>
                        <a:custGeom>
                          <a:avLst/>
                          <a:gdLst>
                            <a:gd name="connsiteX0" fmla="*/ 0 w 2170216"/>
                            <a:gd name="connsiteY0" fmla="*/ 0 h 3886200"/>
                            <a:gd name="connsiteX1" fmla="*/ 2170216 w 2170216"/>
                            <a:gd name="connsiteY1" fmla="*/ 0 h 3886200"/>
                            <a:gd name="connsiteX2" fmla="*/ 2170216 w 2170216"/>
                            <a:gd name="connsiteY2" fmla="*/ 3886200 h 3886200"/>
                            <a:gd name="connsiteX3" fmla="*/ 0 w 2170216"/>
                            <a:gd name="connsiteY3" fmla="*/ 3886200 h 3886200"/>
                            <a:gd name="connsiteX4" fmla="*/ 0 w 2170216"/>
                            <a:gd name="connsiteY4" fmla="*/ 0 h 3886200"/>
                            <a:gd name="connsiteX0" fmla="*/ 0 w 2170216"/>
                            <a:gd name="connsiteY0" fmla="*/ 0 h 3886200"/>
                            <a:gd name="connsiteX1" fmla="*/ 2170216 w 2170216"/>
                            <a:gd name="connsiteY1" fmla="*/ 0 h 3886200"/>
                            <a:gd name="connsiteX2" fmla="*/ 2170216 w 2170216"/>
                            <a:gd name="connsiteY2" fmla="*/ 3886200 h 3886200"/>
                            <a:gd name="connsiteX3" fmla="*/ 1092530 w 2170216"/>
                            <a:gd name="connsiteY3" fmla="*/ 3859481 h 3886200"/>
                            <a:gd name="connsiteX4" fmla="*/ 0 w 2170216"/>
                            <a:gd name="connsiteY4" fmla="*/ 3886200 h 3886200"/>
                            <a:gd name="connsiteX5" fmla="*/ 0 w 2170216"/>
                            <a:gd name="connsiteY5" fmla="*/ 0 h 3886200"/>
                            <a:gd name="connsiteX0" fmla="*/ 0 w 2170216"/>
                            <a:gd name="connsiteY0" fmla="*/ 0 h 4329430"/>
                            <a:gd name="connsiteX1" fmla="*/ 2170216 w 2170216"/>
                            <a:gd name="connsiteY1" fmla="*/ 0 h 4329430"/>
                            <a:gd name="connsiteX2" fmla="*/ 2170216 w 2170216"/>
                            <a:gd name="connsiteY2" fmla="*/ 3886200 h 4329430"/>
                            <a:gd name="connsiteX3" fmla="*/ 1127765 w 2170216"/>
                            <a:gd name="connsiteY3" fmla="*/ 4329430 h 4329430"/>
                            <a:gd name="connsiteX4" fmla="*/ 0 w 2170216"/>
                            <a:gd name="connsiteY4" fmla="*/ 3886200 h 4329430"/>
                            <a:gd name="connsiteX5" fmla="*/ 0 w 2170216"/>
                            <a:gd name="connsiteY5" fmla="*/ 0 h 4329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170216" h="4329430">
                              <a:moveTo>
                                <a:pt x="0" y="0"/>
                              </a:moveTo>
                              <a:lnTo>
                                <a:pt x="2170216" y="0"/>
                              </a:lnTo>
                              <a:lnTo>
                                <a:pt x="2170216" y="3886200"/>
                              </a:lnTo>
                              <a:lnTo>
                                <a:pt x="1127765" y="4329430"/>
                              </a:lnTo>
                              <a:lnTo>
                                <a:pt x="0" y="3886200"/>
                              </a:lnTo>
                              <a:lnTo>
                                <a:pt x="0" y="0"/>
                              </a:lnTo>
                              <a:close/>
                            </a:path>
                          </a:pathLst>
                        </a:custGeom>
                        <a:solidFill>
                          <a:schemeClr val="accent5">
                            <a:lumMod val="75000"/>
                          </a:schemeClr>
                        </a:solidFill>
                        <a:ln>
                          <a:solidFill>
                            <a:schemeClr val="accent1"/>
                          </a:solid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txbx>
                        <w:txbxContent>
                          <w:p w14:paraId="4D12373A" w14:textId="4AAE8F79" w:rsidR="00B745BB" w:rsidRDefault="003D27E7" w:rsidP="000D18D0">
                            <w:pPr>
                              <w:jc w:val="center"/>
                              <w:rPr>
                                <w:rFonts w:asciiTheme="majorBidi" w:hAnsiTheme="majorBidi" w:cstheme="majorBidi"/>
                                <w:b/>
                                <w:outline/>
                                <w:color w:val="4472C4" w:themeColor="accent1"/>
                                <w:sz w:val="72"/>
                                <w:szCs w:val="7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pPr>
                            <w:r>
                              <w:rPr>
                                <w:rFonts w:asciiTheme="majorBidi" w:hAnsiTheme="majorBidi" w:cstheme="majorBidi"/>
                                <w:b/>
                                <w:outline/>
                                <w:color w:val="4472C4" w:themeColor="accent1"/>
                                <w:sz w:val="72"/>
                                <w:szCs w:val="7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LIBYA</w:t>
                            </w:r>
                          </w:p>
                          <w:p w14:paraId="33AB796D" w14:textId="05221CF8" w:rsidR="00B745BB" w:rsidRDefault="00B745BB" w:rsidP="000D18D0">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2DE7E" w14:textId="6E4FE16C" w:rsidR="00B745BB" w:rsidRDefault="00CD5632" w:rsidP="0069403D">
                            <w:pPr>
                              <w:jc w:val="cente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Migration Challenges</w:t>
                            </w:r>
                          </w:p>
                          <w:p w14:paraId="6210B8CD" w14:textId="77777777" w:rsidR="00B745BB" w:rsidRDefault="00B745BB"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CC619" w14:textId="1D53BD29" w:rsidR="00B745BB" w:rsidRDefault="00B745BB"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52D2C" id="Rectangle 2" o:spid="_x0000_s1026" style="position:absolute;margin-left:243.3pt;margin-top:-75.7pt;width:203.6pt;height:33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coordsize="2170216,43294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" adj="-11796480,,5400" path="m,l2170216,r,3886200l1127765,4329430,,3886200,,xe" fillcolor="#2e74b5 [2408]" strokecolor="#4472c4 [3204]" strokeweight="1pt">
                <v:stroke joinstyle="miter"/>
                <v:shadow on="t" color="black" opacity="19660f" offset="4.49014mm,4.49014mm"/>
                <v:formulas/>
                <v:path arrowok="t" o:connecttype="custom" o:connectlocs="0,0;2585545,0;2585545,3792604;1343593,4225159;0,3792604;0,0" o:connectangles="0,0,0,0,0,0" textboxrect="0,0,2170216,4329430"/>
                <v:textbox>
                  <w:txbxContent>
                    <w:p w14:paraId="4D12373A" w14:textId="4AAE8F79" w:rsidR="00B745BB" w:rsidRDefault="003D27E7" w:rsidP="000D18D0">
                      <w:pPr>
                        <w:jc w:val="center"/>
                        <w:rPr>
                          <w:rFonts w:asciiTheme="majorBidi" w:hAnsiTheme="majorBidi" w:cstheme="majorBidi"/>
                          <w:b/>
                          <w:outline/>
                          <w:color w:val="4472C4" w:themeColor="accent1"/>
                          <w:sz w:val="72"/>
                          <w:szCs w:val="7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pPr>
                      <w:r>
                        <w:rPr>
                          <w:rFonts w:asciiTheme="majorBidi" w:hAnsiTheme="majorBidi" w:cstheme="majorBidi"/>
                          <w:b/>
                          <w:outline/>
                          <w:color w:val="4472C4" w:themeColor="accent1"/>
                          <w:sz w:val="72"/>
                          <w:szCs w:val="7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LIBYA</w:t>
                      </w:r>
                    </w:p>
                    <w:p w14:paraId="33AB796D" w14:textId="05221CF8" w:rsidR="00B745BB" w:rsidRDefault="00B745BB" w:rsidP="000D18D0">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2DE7E" w14:textId="6E4FE16C" w:rsidR="00B745BB" w:rsidRDefault="00CD5632" w:rsidP="0069403D">
                      <w:pPr>
                        <w:jc w:val="cente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Migration Challenges</w:t>
                      </w:r>
                    </w:p>
                    <w:p w14:paraId="6210B8CD" w14:textId="77777777" w:rsidR="00B745BB" w:rsidRDefault="00B745BB"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CC619" w14:textId="1D53BD29" w:rsidR="00B745BB" w:rsidRDefault="00B745BB"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40E0123B" w14:textId="0A228D87" w:rsidR="000D18D0" w:rsidRDefault="003D27E7">
      <w:r>
        <w:rPr>
          <w:noProof/>
        </w:rPr>
        <w:drawing>
          <wp:anchor distT="0" distB="0" distL="114300" distR="114300" simplePos="0" relativeHeight="251658240" behindDoc="0" locked="0" layoutInCell="1" allowOverlap="1" wp14:anchorId="37CFE7B2" wp14:editId="3716DA5D">
            <wp:simplePos x="0" y="0"/>
            <wp:positionH relativeFrom="column">
              <wp:posOffset>-22860</wp:posOffset>
            </wp:positionH>
            <wp:positionV relativeFrom="paragraph">
              <wp:posOffset>57150</wp:posOffset>
            </wp:positionV>
            <wp:extent cx="2171700" cy="2171700"/>
            <wp:effectExtent l="0" t="0" r="0" b="0"/>
            <wp:wrapNone/>
            <wp:docPr id="1" name="Picture 1" descr="A close up of a coi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7znSSRO_400x400.jpg"/>
                    <pic:cNvPicPr/>
                  </pic:nvPicPr>
                  <pic:blipFill>
                    <a:blip r:embed="rId8">
                      <a:extLst>
                        <a:ext uri="{28A0092B-C50C-407E-A947-70E740481C1C}">
                          <a14:useLocalDpi xmlns:a14="http://schemas.microsoft.com/office/drawing/2010/main" val="0"/>
                        </a:ext>
                      </a:extLst>
                    </a:blip>
                    <a:stretch>
                      <a:fillRect/>
                    </a:stretch>
                  </pic:blipFill>
                  <pic:spPr>
                    <a:xfrm>
                      <a:off x="0" y="0"/>
                      <a:ext cx="2171700" cy="2171700"/>
                    </a:xfrm>
                    <a:prstGeom prst="rect">
                      <a:avLst/>
                    </a:prstGeom>
                  </pic:spPr>
                </pic:pic>
              </a:graphicData>
            </a:graphic>
            <wp14:sizeRelH relativeFrom="page">
              <wp14:pctWidth>0</wp14:pctWidth>
            </wp14:sizeRelH>
            <wp14:sizeRelV relativeFrom="page">
              <wp14:pctHeight>0</wp14:pctHeight>
            </wp14:sizeRelV>
          </wp:anchor>
        </w:drawing>
      </w:r>
    </w:p>
    <w:p w14:paraId="7548C02B" w14:textId="77777777" w:rsidR="000D18D0" w:rsidRDefault="000D18D0"/>
    <w:p w14:paraId="5E37D08A" w14:textId="77777777" w:rsidR="000D18D0" w:rsidRDefault="000D18D0"/>
    <w:p w14:paraId="4F312F9B" w14:textId="77777777" w:rsidR="000D18D0" w:rsidRDefault="000D18D0"/>
    <w:p w14:paraId="606B2EFE" w14:textId="77777777" w:rsidR="000D18D0" w:rsidRDefault="000D18D0"/>
    <w:p w14:paraId="34D06E88" w14:textId="77777777" w:rsidR="000D18D0" w:rsidRDefault="000D18D0"/>
    <w:p w14:paraId="4FC70F8F" w14:textId="77777777" w:rsidR="000D18D0" w:rsidRDefault="000D18D0"/>
    <w:p w14:paraId="577569D4" w14:textId="5E6D12D2" w:rsidR="000D18D0" w:rsidRDefault="000D18D0"/>
    <w:p w14:paraId="1977E007" w14:textId="26DA28F0" w:rsidR="00427C17" w:rsidRDefault="00427C17"/>
    <w:p w14:paraId="1A61421A" w14:textId="20319ACA" w:rsidR="00427C17" w:rsidRDefault="00427C17"/>
    <w:p w14:paraId="2A0C0BD4" w14:textId="2B2E92B1" w:rsidR="00427C17" w:rsidRDefault="00427C17"/>
    <w:p w14:paraId="34BE5F80" w14:textId="06628B1E" w:rsidR="00427C17" w:rsidRDefault="00427C17"/>
    <w:p w14:paraId="6176A6B2" w14:textId="276DED4F" w:rsidR="000D18D0" w:rsidRPr="00AA58E0" w:rsidRDefault="000D18D0" w:rsidP="00AA58E0">
      <w:pPr>
        <w:jc w:val="center"/>
        <w:rPr>
          <w:sz w:val="32"/>
          <w:szCs w:val="32"/>
        </w:rPr>
      </w:pPr>
      <w:r w:rsidRPr="00AA58E0">
        <w:rPr>
          <w:sz w:val="32"/>
          <w:szCs w:val="32"/>
        </w:rPr>
        <w:t xml:space="preserve">Shadow </w:t>
      </w:r>
      <w:r w:rsidR="005801A5" w:rsidRPr="00AA58E0">
        <w:rPr>
          <w:sz w:val="32"/>
          <w:szCs w:val="32"/>
        </w:rPr>
        <w:t>R</w:t>
      </w:r>
      <w:r w:rsidRPr="00AA58E0">
        <w:rPr>
          <w:sz w:val="32"/>
          <w:szCs w:val="32"/>
        </w:rPr>
        <w:t xml:space="preserve">eport </w:t>
      </w:r>
      <w:r w:rsidR="005801A5" w:rsidRPr="00AA58E0">
        <w:rPr>
          <w:sz w:val="32"/>
          <w:szCs w:val="32"/>
        </w:rPr>
        <w:t xml:space="preserve">on </w:t>
      </w:r>
      <w:r w:rsidR="003D27E7">
        <w:rPr>
          <w:sz w:val="32"/>
          <w:szCs w:val="32"/>
        </w:rPr>
        <w:t>Libya</w:t>
      </w:r>
      <w:r w:rsidR="005801A5" w:rsidRPr="00AA58E0">
        <w:rPr>
          <w:sz w:val="32"/>
          <w:szCs w:val="32"/>
        </w:rPr>
        <w:t xml:space="preserve"> </w:t>
      </w:r>
      <w:r w:rsidRPr="00AA58E0">
        <w:rPr>
          <w:sz w:val="32"/>
          <w:szCs w:val="32"/>
        </w:rPr>
        <w:t>submitted by</w:t>
      </w:r>
    </w:p>
    <w:p w14:paraId="5214D348" w14:textId="09FCF40B" w:rsidR="000D18D0" w:rsidRPr="00A87CBB" w:rsidRDefault="000D18D0" w:rsidP="00AA58E0">
      <w:pPr>
        <w:jc w:val="center"/>
        <w:rPr>
          <w:rFonts w:ascii="Century Gothic" w:hAnsi="Century Gothic"/>
          <w:b/>
          <w:bCs/>
          <w:color w:val="2F5496" w:themeColor="accent1" w:themeShade="BF"/>
          <w:sz w:val="36"/>
          <w:szCs w:val="36"/>
        </w:rPr>
      </w:pPr>
      <w:r w:rsidRPr="00A87CBB">
        <w:rPr>
          <w:rFonts w:ascii="Century Gothic" w:hAnsi="Century Gothic"/>
          <w:b/>
          <w:bCs/>
          <w:color w:val="2F5496" w:themeColor="accent1" w:themeShade="BF"/>
          <w:sz w:val="36"/>
          <w:szCs w:val="36"/>
        </w:rPr>
        <w:t xml:space="preserve">Geneva International Centre </w:t>
      </w:r>
      <w:r w:rsidRPr="00A87CBB">
        <w:rPr>
          <w:rFonts w:ascii="Viner Hand ITC" w:hAnsi="Viner Hand ITC"/>
          <w:color w:val="2F5496" w:themeColor="accent1" w:themeShade="BF"/>
          <w:sz w:val="36"/>
          <w:szCs w:val="36"/>
        </w:rPr>
        <w:t>for</w:t>
      </w:r>
      <w:r w:rsidRPr="00A87CBB">
        <w:rPr>
          <w:rFonts w:ascii="Century Gothic" w:hAnsi="Century Gothic"/>
          <w:b/>
          <w:bCs/>
          <w:color w:val="2F5496" w:themeColor="accent1" w:themeShade="BF"/>
          <w:sz w:val="36"/>
          <w:szCs w:val="36"/>
        </w:rPr>
        <w:t xml:space="preserve"> Justice</w:t>
      </w:r>
      <w:r w:rsidR="0079679F" w:rsidRPr="00A87CBB">
        <w:rPr>
          <w:rFonts w:ascii="Century Gothic" w:hAnsi="Century Gothic"/>
          <w:b/>
          <w:bCs/>
          <w:color w:val="2F5496" w:themeColor="accent1" w:themeShade="BF"/>
          <w:sz w:val="36"/>
          <w:szCs w:val="36"/>
        </w:rPr>
        <w:t xml:space="preserve"> (GICJ)</w:t>
      </w:r>
    </w:p>
    <w:p w14:paraId="3B97F22E" w14:textId="04EDD12C" w:rsidR="000D18D0" w:rsidRPr="00AA58E0" w:rsidRDefault="000D18D0" w:rsidP="00AA58E0">
      <w:pPr>
        <w:jc w:val="center"/>
        <w:rPr>
          <w:sz w:val="32"/>
          <w:szCs w:val="32"/>
        </w:rPr>
      </w:pPr>
      <w:r w:rsidRPr="00AA58E0">
        <w:rPr>
          <w:sz w:val="32"/>
          <w:szCs w:val="32"/>
        </w:rPr>
        <w:t>to the</w:t>
      </w:r>
    </w:p>
    <w:p w14:paraId="664AD786" w14:textId="2D745DB3" w:rsidR="000D18D0" w:rsidRPr="00AA58E0" w:rsidRDefault="000D18D0" w:rsidP="00AA58E0">
      <w:pPr>
        <w:jc w:val="center"/>
        <w:rPr>
          <w:b/>
          <w:bCs/>
          <w:color w:val="2F5496" w:themeColor="accent1" w:themeShade="BF"/>
          <w:sz w:val="36"/>
          <w:szCs w:val="36"/>
        </w:rPr>
      </w:pPr>
      <w:r w:rsidRPr="00AA58E0">
        <w:rPr>
          <w:b/>
          <w:bCs/>
          <w:color w:val="2F5496" w:themeColor="accent1" w:themeShade="BF"/>
          <w:sz w:val="36"/>
          <w:szCs w:val="36"/>
        </w:rPr>
        <w:t xml:space="preserve">Committee on </w:t>
      </w:r>
      <w:r w:rsidR="003D27E7">
        <w:rPr>
          <w:b/>
          <w:bCs/>
          <w:color w:val="2F5496" w:themeColor="accent1" w:themeShade="BF"/>
          <w:sz w:val="36"/>
          <w:szCs w:val="36"/>
        </w:rPr>
        <w:t xml:space="preserve">the </w:t>
      </w:r>
      <w:r w:rsidR="003D27E7" w:rsidRPr="003D27E7">
        <w:rPr>
          <w:b/>
          <w:bCs/>
          <w:color w:val="2F5496" w:themeColor="accent1" w:themeShade="BF"/>
          <w:sz w:val="36"/>
          <w:szCs w:val="36"/>
        </w:rPr>
        <w:t>Protection of the Rights of All Migrant Workers and Members of their Families</w:t>
      </w:r>
    </w:p>
    <w:p w14:paraId="1428C5B7" w14:textId="04AF10DF" w:rsidR="008F1B36" w:rsidRDefault="003D27E7" w:rsidP="00AA58E0">
      <w:pPr>
        <w:jc w:val="center"/>
        <w:rPr>
          <w:sz w:val="32"/>
          <w:szCs w:val="32"/>
        </w:rPr>
      </w:pPr>
      <w:r>
        <w:rPr>
          <w:sz w:val="32"/>
          <w:szCs w:val="32"/>
        </w:rPr>
        <w:t>30</w:t>
      </w:r>
      <w:r w:rsidRPr="003D27E7">
        <w:rPr>
          <w:sz w:val="32"/>
          <w:szCs w:val="32"/>
          <w:vertAlign w:val="superscript"/>
        </w:rPr>
        <w:t>th</w:t>
      </w:r>
      <w:r>
        <w:rPr>
          <w:sz w:val="32"/>
          <w:szCs w:val="32"/>
        </w:rPr>
        <w:t xml:space="preserve"> </w:t>
      </w:r>
      <w:r w:rsidR="000D18D0" w:rsidRPr="00AA58E0">
        <w:rPr>
          <w:sz w:val="32"/>
          <w:szCs w:val="32"/>
        </w:rPr>
        <w:t>Session</w:t>
      </w:r>
    </w:p>
    <w:p w14:paraId="3134F88C" w14:textId="75940F1C" w:rsidR="0079679F" w:rsidRDefault="003D27E7" w:rsidP="002953F5">
      <w:pPr>
        <w:jc w:val="center"/>
        <w:rPr>
          <w:sz w:val="32"/>
          <w:szCs w:val="32"/>
        </w:rPr>
      </w:pPr>
      <w:r>
        <w:rPr>
          <w:sz w:val="32"/>
          <w:szCs w:val="32"/>
        </w:rPr>
        <w:t>1</w:t>
      </w:r>
      <w:r w:rsidR="000D18D0" w:rsidRPr="00AA58E0">
        <w:rPr>
          <w:sz w:val="32"/>
          <w:szCs w:val="32"/>
        </w:rPr>
        <w:t xml:space="preserve"> </w:t>
      </w:r>
      <w:r w:rsidR="008F1B36">
        <w:rPr>
          <w:sz w:val="32"/>
          <w:szCs w:val="32"/>
        </w:rPr>
        <w:t xml:space="preserve">– </w:t>
      </w:r>
      <w:r w:rsidR="000D18D0" w:rsidRPr="00AA58E0">
        <w:rPr>
          <w:sz w:val="32"/>
          <w:szCs w:val="32"/>
        </w:rPr>
        <w:t>1</w:t>
      </w:r>
      <w:r>
        <w:rPr>
          <w:sz w:val="32"/>
          <w:szCs w:val="32"/>
        </w:rPr>
        <w:t>2</w:t>
      </w:r>
      <w:r w:rsidR="000D18D0" w:rsidRPr="00AA58E0">
        <w:rPr>
          <w:sz w:val="32"/>
          <w:szCs w:val="32"/>
        </w:rPr>
        <w:t xml:space="preserve"> </w:t>
      </w:r>
      <w:r>
        <w:rPr>
          <w:sz w:val="32"/>
          <w:szCs w:val="32"/>
        </w:rPr>
        <w:t>April 2019</w:t>
      </w:r>
    </w:p>
    <w:p w14:paraId="63950CE0" w14:textId="1B293BAE" w:rsidR="006F11B4" w:rsidRDefault="008E05F0" w:rsidP="002953F5">
      <w:pPr>
        <w:jc w:val="center"/>
        <w:rPr>
          <w:color w:val="2F5496"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07CFFAB5" wp14:editId="4628C0DF">
                <wp:simplePos x="0" y="0"/>
                <wp:positionH relativeFrom="page">
                  <wp:posOffset>-1123950</wp:posOffset>
                </wp:positionH>
                <wp:positionV relativeFrom="paragraph">
                  <wp:posOffset>572770</wp:posOffset>
                </wp:positionV>
                <wp:extent cx="9413240" cy="3241675"/>
                <wp:effectExtent l="57150" t="57150" r="359410" b="339725"/>
                <wp:wrapNone/>
                <wp:docPr id="3" name="Rectangle 3"/>
                <wp:cNvGraphicFramePr/>
                <a:graphic xmlns:a="http://schemas.openxmlformats.org/drawingml/2006/main">
                  <a:graphicData uri="http://schemas.microsoft.com/office/word/2010/wordprocessingShape">
                    <wps:wsp>
                      <wps:cNvSpPr/>
                      <wps:spPr>
                        <a:xfrm>
                          <a:off x="0" y="0"/>
                          <a:ext cx="9413240" cy="3241675"/>
                        </a:xfrm>
                        <a:prstGeom prst="rect">
                          <a:avLst/>
                        </a:prstGeom>
                        <a:solidFill>
                          <a:schemeClr val="accent5">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0">
                          <a:scrgbClr r="0" g="0" b="0"/>
                        </a:lnRef>
                        <a:fillRef idx="0">
                          <a:scrgbClr r="0" g="0" b="0"/>
                        </a:fillRef>
                        <a:effectRef idx="0">
                          <a:scrgbClr r="0" g="0" b="0"/>
                        </a:effectRef>
                        <a:fontRef idx="minor">
                          <a:schemeClr val="lt1"/>
                        </a:fontRef>
                      </wps:style>
                      <wps:txbx>
                        <w:txbxContent>
                          <w:p w14:paraId="22CA3AB8" w14:textId="4AD5E2BC" w:rsidR="00B745BB" w:rsidRPr="008E05F0" w:rsidRDefault="00B745BB" w:rsidP="003D27E7">
                            <w:pPr>
                              <w:ind w:left="2880" w:right="2115"/>
                              <w:jc w:val="center"/>
                              <w:rPr>
                                <w:b/>
                                <w:bCs/>
                              </w:rPr>
                            </w:pPr>
                            <w:r w:rsidRPr="008E05F0">
                              <w:rPr>
                                <w:b/>
                                <w:bCs/>
                              </w:rPr>
                              <w:t xml:space="preserve">Geneva International Centre </w:t>
                            </w:r>
                            <w:r w:rsidRPr="00D218A9">
                              <w:rPr>
                                <w:rFonts w:ascii="Viner Hand ITC" w:hAnsi="Viner Hand ITC"/>
                                <w:b/>
                                <w:bCs/>
                              </w:rPr>
                              <w:t>for</w:t>
                            </w:r>
                            <w:r w:rsidRPr="008E05F0">
                              <w:rPr>
                                <w:b/>
                                <w:bCs/>
                              </w:rPr>
                              <w:t xml:space="preserve"> Justice (GICJ)</w:t>
                            </w:r>
                          </w:p>
                          <w:p w14:paraId="296BCF4E" w14:textId="4B5F5199" w:rsidR="00B745BB" w:rsidRPr="00EB2267" w:rsidRDefault="00B745BB" w:rsidP="003D27E7">
                            <w:pPr>
                              <w:ind w:left="2880" w:right="2115"/>
                              <w:jc w:val="center"/>
                            </w:pPr>
                            <w:r w:rsidRPr="00EB2267">
                              <w:rPr>
                                <w:b/>
                                <w:bCs/>
                              </w:rPr>
                              <w:t>Tel</w:t>
                            </w:r>
                            <w:r w:rsidRPr="00EB2267">
                              <w:t>: +41 227881971</w:t>
                            </w:r>
                            <w:r w:rsidRPr="00EB2267">
                              <w:tab/>
                            </w:r>
                            <w:r w:rsidRPr="00EB2267">
                              <w:tab/>
                            </w:r>
                            <w:r w:rsidRPr="00EB2267">
                              <w:rPr>
                                <w:b/>
                                <w:bCs/>
                              </w:rPr>
                              <w:t>Email</w:t>
                            </w:r>
                            <w:r w:rsidRPr="00EB2267">
                              <w:t>: info@gicj.org</w:t>
                            </w:r>
                          </w:p>
                          <w:p w14:paraId="1077F59B" w14:textId="7D763D70" w:rsidR="00B745BB" w:rsidRDefault="00B745BB" w:rsidP="003D27E7">
                            <w:pPr>
                              <w:ind w:left="2880" w:right="2115"/>
                              <w:jc w:val="center"/>
                            </w:pPr>
                            <w:r w:rsidRPr="005801A5">
                              <w:rPr>
                                <w:b/>
                                <w:bCs/>
                              </w:rPr>
                              <w:t>Postal address</w:t>
                            </w:r>
                            <w:r w:rsidRPr="005801A5">
                              <w:t>: P.O. Box GICJ 598, Vernier, CH 1214 Geneva, Switzerland</w:t>
                            </w:r>
                          </w:p>
                          <w:p w14:paraId="3C1FDD83" w14:textId="72302183" w:rsidR="00B745BB" w:rsidRPr="005801A5" w:rsidRDefault="00B745BB" w:rsidP="003D27E7">
                            <w:pPr>
                              <w:ind w:left="2880" w:right="2115"/>
                              <w:jc w:val="center"/>
                            </w:pPr>
                            <w:r w:rsidRPr="005801A5">
                              <w:rPr>
                                <w:b/>
                                <w:bCs/>
                              </w:rPr>
                              <w:t>Office</w:t>
                            </w:r>
                            <w:r w:rsidRPr="005801A5">
                              <w:t>: 150 Route de Ferney, CH 1211 Genev</w:t>
                            </w:r>
                            <w:r>
                              <w:t>a, Switzerland</w:t>
                            </w:r>
                          </w:p>
                          <w:p w14:paraId="1F8C6335" w14:textId="1DD744E2" w:rsidR="00B745BB" w:rsidRPr="00A87CBB" w:rsidRDefault="00CA6D9E" w:rsidP="003D27E7">
                            <w:pPr>
                              <w:ind w:left="2880" w:right="2115"/>
                              <w:jc w:val="center"/>
                              <w:rPr>
                                <w:b/>
                                <w:bCs/>
                                <w:color w:val="FFFFFF" w:themeColor="background1"/>
                                <w:lang w:val="fr-FR"/>
                              </w:rPr>
                            </w:pPr>
                            <w:hyperlink r:id="rId9" w:history="1">
                              <w:r w:rsidR="00B745BB" w:rsidRPr="00A87CBB">
                                <w:rPr>
                                  <w:rStyle w:val="Hyperlink"/>
                                  <w:b/>
                                  <w:bCs/>
                                  <w:color w:val="FFFFFF" w:themeColor="background1"/>
                                  <w:u w:val="none"/>
                                  <w:lang w:val="fr-FR"/>
                                </w:rPr>
                                <w:t>www.gicj.org</w:t>
                              </w:r>
                            </w:hyperlink>
                          </w:p>
                          <w:p w14:paraId="52F5C798" w14:textId="77777777" w:rsidR="00B745BB" w:rsidRPr="00AA58E0" w:rsidRDefault="00B745BB" w:rsidP="005801A5">
                            <w:pPr>
                              <w:jc w:val="center"/>
                              <w:rPr>
                                <w:b/>
                                <w:bCs/>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CFFAB5" id="Rectangle 3" o:spid="_x0000_s1027" style="position:absolute;left:0;text-align:left;margin-left:-88.5pt;margin-top:45.1pt;width:741.2pt;height:255.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" fillcolor="#2e74b5 [2408]" stroked="f">
                <v:shadow on="t" color="black" opacity="19660f" offset="4.49014mm,4.49014mm"/>
                <v:textbox>
                  <w:txbxContent>
                    <w:p w14:paraId="22CA3AB8" w14:textId="4AD5E2BC" w:rsidR="00B745BB" w:rsidRPr="008E05F0" w:rsidRDefault="00B745BB" w:rsidP="003D27E7">
                      <w:pPr>
                        <w:ind w:left="2880" w:right="2115"/>
                        <w:jc w:val="center"/>
                        <w:rPr>
                          <w:b/>
                          <w:bCs/>
                        </w:rPr>
                      </w:pPr>
                      <w:r w:rsidRPr="008E05F0">
                        <w:rPr>
                          <w:b/>
                          <w:bCs/>
                        </w:rPr>
                        <w:t xml:space="preserve">Geneva International Centre </w:t>
                      </w:r>
                      <w:r w:rsidRPr="00D218A9">
                        <w:rPr>
                          <w:rFonts w:ascii="Viner Hand ITC" w:hAnsi="Viner Hand ITC"/>
                          <w:b/>
                          <w:bCs/>
                        </w:rPr>
                        <w:t>for</w:t>
                      </w:r>
                      <w:r w:rsidRPr="008E05F0">
                        <w:rPr>
                          <w:b/>
                          <w:bCs/>
                        </w:rPr>
                        <w:t xml:space="preserve"> Justice (GICJ)</w:t>
                      </w:r>
                    </w:p>
                    <w:p w14:paraId="296BCF4E" w14:textId="4B5F5199" w:rsidR="00B745BB" w:rsidRPr="00EB2267" w:rsidRDefault="00B745BB" w:rsidP="003D27E7">
                      <w:pPr>
                        <w:ind w:left="2880" w:right="2115"/>
                        <w:jc w:val="center"/>
                      </w:pPr>
                      <w:r w:rsidRPr="00EB2267">
                        <w:rPr>
                          <w:b/>
                          <w:bCs/>
                        </w:rPr>
                        <w:t>Tel</w:t>
                      </w:r>
                      <w:r w:rsidRPr="00EB2267">
                        <w:t>: +41 227881971</w:t>
                      </w:r>
                      <w:r w:rsidRPr="00EB2267">
                        <w:tab/>
                      </w:r>
                      <w:r w:rsidRPr="00EB2267">
                        <w:tab/>
                      </w:r>
                      <w:r w:rsidRPr="00EB2267">
                        <w:rPr>
                          <w:b/>
                          <w:bCs/>
                        </w:rPr>
                        <w:t>Email</w:t>
                      </w:r>
                      <w:r w:rsidRPr="00EB2267">
                        <w:t>: info@gicj.org</w:t>
                      </w:r>
                    </w:p>
                    <w:p w14:paraId="1077F59B" w14:textId="7D763D70" w:rsidR="00B745BB" w:rsidRDefault="00B745BB" w:rsidP="003D27E7">
                      <w:pPr>
                        <w:ind w:left="2880" w:right="2115"/>
                        <w:jc w:val="center"/>
                      </w:pPr>
                      <w:r w:rsidRPr="005801A5">
                        <w:rPr>
                          <w:b/>
                          <w:bCs/>
                        </w:rPr>
                        <w:t>Postal address</w:t>
                      </w:r>
                      <w:r w:rsidRPr="005801A5">
                        <w:t>: P.O. Box GICJ 598, Vernier, CH 1214 Geneva, Switzerland</w:t>
                      </w:r>
                    </w:p>
                    <w:p w14:paraId="3C1FDD83" w14:textId="72302183" w:rsidR="00B745BB" w:rsidRPr="005801A5" w:rsidRDefault="00B745BB" w:rsidP="003D27E7">
                      <w:pPr>
                        <w:ind w:left="2880" w:right="2115"/>
                        <w:jc w:val="center"/>
                      </w:pPr>
                      <w:r w:rsidRPr="005801A5">
                        <w:rPr>
                          <w:b/>
                          <w:bCs/>
                        </w:rPr>
                        <w:t>Office</w:t>
                      </w:r>
                      <w:r w:rsidRPr="005801A5">
                        <w:t>: 150 Route de Ferney, CH 1211 Genev</w:t>
                      </w:r>
                      <w:r>
                        <w:t>a, Switzerland</w:t>
                      </w:r>
                    </w:p>
                    <w:p w14:paraId="1F8C6335" w14:textId="1DD744E2" w:rsidR="00B745BB" w:rsidRPr="00A87CBB" w:rsidRDefault="00CA6D9E" w:rsidP="003D27E7">
                      <w:pPr>
                        <w:ind w:left="2880" w:right="2115"/>
                        <w:jc w:val="center"/>
                        <w:rPr>
                          <w:b/>
                          <w:bCs/>
                          <w:color w:val="FFFFFF" w:themeColor="background1"/>
                          <w:lang w:val="fr-FR"/>
                        </w:rPr>
                      </w:pPr>
                      <w:hyperlink r:id="rId10" w:history="1">
                        <w:r w:rsidR="00B745BB" w:rsidRPr="00A87CBB">
                          <w:rPr>
                            <w:rStyle w:val="Hyperlink"/>
                            <w:b/>
                            <w:bCs/>
                            <w:color w:val="FFFFFF" w:themeColor="background1"/>
                            <w:u w:val="none"/>
                            <w:lang w:val="fr-FR"/>
                          </w:rPr>
                          <w:t>www.gicj.org</w:t>
                        </w:r>
                      </w:hyperlink>
                    </w:p>
                    <w:p w14:paraId="52F5C798" w14:textId="77777777" w:rsidR="00B745BB" w:rsidRPr="00AA58E0" w:rsidRDefault="00B745BB" w:rsidP="005801A5">
                      <w:pPr>
                        <w:jc w:val="center"/>
                        <w:rPr>
                          <w:b/>
                          <w:bCs/>
                          <w:lang w:val="fr-FR"/>
                        </w:rPr>
                      </w:pPr>
                    </w:p>
                  </w:txbxContent>
                </v:textbox>
                <w10:wrap anchorx="page"/>
              </v:rect>
            </w:pict>
          </mc:Fallback>
        </mc:AlternateContent>
      </w:r>
      <w:r w:rsidR="0079679F" w:rsidRPr="0079679F">
        <w:rPr>
          <w:sz w:val="32"/>
          <w:szCs w:val="32"/>
        </w:rPr>
        <w:t>Geneva, Switzerland</w:t>
      </w:r>
      <w:r w:rsidR="008159BD">
        <w:br w:type="page"/>
      </w:r>
    </w:p>
    <w:p w14:paraId="73D8B8C4" w14:textId="40E87EAC" w:rsidR="00B365AC" w:rsidRDefault="00B67910">
      <w:pPr>
        <w:rPr>
          <w:color w:val="2F5496" w:themeColor="accent1" w:themeShade="BF"/>
          <w:sz w:val="32"/>
          <w:szCs w:val="32"/>
        </w:rPr>
      </w:pPr>
      <w:r>
        <w:rPr>
          <w:noProof/>
        </w:rPr>
        <w:lastRenderedPageBreak/>
        <mc:AlternateContent>
          <mc:Choice Requires="wps">
            <w:drawing>
              <wp:anchor distT="0" distB="0" distL="114300" distR="114300" simplePos="0" relativeHeight="251673600" behindDoc="0" locked="0" layoutInCell="1" allowOverlap="1" wp14:anchorId="325071DD" wp14:editId="27212A47">
                <wp:simplePos x="0" y="0"/>
                <wp:positionH relativeFrom="column">
                  <wp:posOffset>-1295400</wp:posOffset>
                </wp:positionH>
                <wp:positionV relativeFrom="paragraph">
                  <wp:posOffset>-1018540</wp:posOffset>
                </wp:positionV>
                <wp:extent cx="9353550" cy="857250"/>
                <wp:effectExtent l="57150" t="57150" r="361950" b="342900"/>
                <wp:wrapNone/>
                <wp:docPr id="13" name="Rectangle 13"/>
                <wp:cNvGraphicFramePr/>
                <a:graphic xmlns:a="http://schemas.openxmlformats.org/drawingml/2006/main">
                  <a:graphicData uri="http://schemas.microsoft.com/office/word/2010/wordprocessingShape">
                    <wps:wsp>
                      <wps:cNvSpPr/>
                      <wps:spPr>
                        <a:xfrm>
                          <a:off x="0" y="0"/>
                          <a:ext cx="9353550" cy="857250"/>
                        </a:xfrm>
                        <a:prstGeom prst="rect">
                          <a:avLst/>
                        </a:prstGeom>
                        <a:solidFill>
                          <a:schemeClr val="accent5">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390131" id="Rectangle 13" o:spid="_x0000_s1026" style="position:absolute;margin-left:-102pt;margin-top:-80.2pt;width:736.5pt;height: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" fillcolor="#2e74b5 [2408]" stroked="f" strokeweight="1pt">
                <v:shadow on="t" color="black" opacity="19660f" offset="4.49014mm,4.49014mm"/>
              </v:rect>
            </w:pict>
          </mc:Fallback>
        </mc:AlternateContent>
      </w:r>
    </w:p>
    <w:p w14:paraId="7D28EA27" w14:textId="77777777" w:rsidR="00B365AC" w:rsidRDefault="00B365AC">
      <w:pPr>
        <w:rPr>
          <w:color w:val="2F5496" w:themeColor="accent1" w:themeShade="BF"/>
          <w:sz w:val="32"/>
          <w:szCs w:val="32"/>
        </w:rPr>
      </w:pPr>
    </w:p>
    <w:p w14:paraId="4CB46288" w14:textId="77777777" w:rsidR="00B365AC" w:rsidRDefault="00B365AC">
      <w:pPr>
        <w:rPr>
          <w:color w:val="2F5496" w:themeColor="accent1" w:themeShade="BF"/>
          <w:sz w:val="32"/>
          <w:szCs w:val="32"/>
        </w:rPr>
      </w:pPr>
    </w:p>
    <w:p w14:paraId="69EB37CA" w14:textId="77777777" w:rsidR="00B365AC" w:rsidRDefault="00B365AC">
      <w:pPr>
        <w:rPr>
          <w:color w:val="2F5496" w:themeColor="accent1" w:themeShade="BF"/>
          <w:sz w:val="32"/>
          <w:szCs w:val="32"/>
        </w:rPr>
      </w:pPr>
    </w:p>
    <w:p w14:paraId="3BDC2048" w14:textId="77777777" w:rsidR="00B365AC" w:rsidRDefault="00B365AC">
      <w:pPr>
        <w:rPr>
          <w:color w:val="2F5496" w:themeColor="accent1" w:themeShade="BF"/>
          <w:sz w:val="32"/>
          <w:szCs w:val="32"/>
        </w:rPr>
      </w:pPr>
    </w:p>
    <w:p w14:paraId="5A0E4CAF" w14:textId="55350DF4" w:rsidR="00B365AC" w:rsidRDefault="00B365AC">
      <w:pPr>
        <w:rPr>
          <w:color w:val="2F5496" w:themeColor="accent1" w:themeShade="BF"/>
          <w:sz w:val="32"/>
          <w:szCs w:val="32"/>
        </w:rPr>
      </w:pPr>
    </w:p>
    <w:p w14:paraId="3F72E4C8" w14:textId="6F652BDE" w:rsidR="00B365AC" w:rsidRDefault="00B365AC">
      <w:pPr>
        <w:rPr>
          <w:color w:val="2F5496" w:themeColor="accent1" w:themeShade="BF"/>
          <w:sz w:val="32"/>
          <w:szCs w:val="32"/>
        </w:rPr>
      </w:pPr>
      <w:r>
        <w:rPr>
          <w:noProof/>
          <w:color w:val="2F5496" w:themeColor="accent1" w:themeShade="BF"/>
          <w:sz w:val="32"/>
          <w:szCs w:val="32"/>
        </w:rPr>
        <mc:AlternateContent>
          <mc:Choice Requires="wps">
            <w:drawing>
              <wp:anchor distT="0" distB="0" distL="114300" distR="114300" simplePos="0" relativeHeight="251670528" behindDoc="0" locked="0" layoutInCell="1" allowOverlap="1" wp14:anchorId="131EDA37" wp14:editId="4F15A4A9">
                <wp:simplePos x="0" y="0"/>
                <wp:positionH relativeFrom="column">
                  <wp:posOffset>962025</wp:posOffset>
                </wp:positionH>
                <wp:positionV relativeFrom="paragraph">
                  <wp:posOffset>71120</wp:posOffset>
                </wp:positionV>
                <wp:extent cx="4017010" cy="3762375"/>
                <wp:effectExtent l="57150" t="57150" r="326390" b="352425"/>
                <wp:wrapNone/>
                <wp:docPr id="9" name="Oval 9"/>
                <wp:cNvGraphicFramePr/>
                <a:graphic xmlns:a="http://schemas.openxmlformats.org/drawingml/2006/main">
                  <a:graphicData uri="http://schemas.microsoft.com/office/word/2010/wordprocessingShape">
                    <wps:wsp>
                      <wps:cNvSpPr/>
                      <wps:spPr>
                        <a:xfrm>
                          <a:off x="0" y="0"/>
                          <a:ext cx="4017010" cy="3762375"/>
                        </a:xfrm>
                        <a:prstGeom prst="ellipse">
                          <a:avLst/>
                        </a:prstGeom>
                        <a:solidFill>
                          <a:schemeClr val="accent5">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txbx>
                        <w:txbxContent>
                          <w:p w14:paraId="7221C6E6" w14:textId="77777777" w:rsidR="00B365AC" w:rsidRDefault="00B365AC" w:rsidP="00B365AC">
                            <w:pPr>
                              <w:ind w:right="26"/>
                              <w:jc w:val="center"/>
                              <w:rPr>
                                <w:rFonts w:asciiTheme="majorBidi" w:hAnsiTheme="majorBidi" w:cstheme="majorBidi"/>
                              </w:rPr>
                            </w:pPr>
                          </w:p>
                          <w:p w14:paraId="14D853DA" w14:textId="3E61F170" w:rsidR="00B365AC" w:rsidRPr="003F34D6" w:rsidRDefault="00B365AC" w:rsidP="00B365AC">
                            <w:pPr>
                              <w:ind w:right="26"/>
                              <w:jc w:val="center"/>
                              <w:rPr>
                                <w:rFonts w:asciiTheme="majorBidi" w:hAnsiTheme="majorBidi" w:cstheme="majorBidi"/>
                                <w:color w:val="FFFFFF" w:themeColor="background1"/>
                                <w:sz w:val="24"/>
                                <w:szCs w:val="24"/>
                              </w:rPr>
                            </w:pPr>
                            <w:r w:rsidRPr="003F34D6">
                              <w:rPr>
                                <w:rFonts w:asciiTheme="majorBidi" w:hAnsiTheme="majorBidi" w:cstheme="majorBidi"/>
                                <w:color w:val="FFFFFF" w:themeColor="background1"/>
                                <w:sz w:val="24"/>
                                <w:szCs w:val="24"/>
                              </w:rPr>
                              <w:t xml:space="preserve">This document is submitted by Geneva International Centre for Justice (GICJ), as an alternative report for consideration by the Committee on </w:t>
                            </w:r>
                            <w:r w:rsidR="003D27E7" w:rsidRPr="003F34D6">
                              <w:rPr>
                                <w:rFonts w:asciiTheme="majorBidi" w:hAnsiTheme="majorBidi" w:cstheme="majorBidi"/>
                                <w:color w:val="FFFFFF" w:themeColor="background1"/>
                                <w:sz w:val="24"/>
                                <w:szCs w:val="24"/>
                              </w:rPr>
                              <w:t xml:space="preserve">the Protection of the Rights of All Migrant Workers and Members of their Families </w:t>
                            </w:r>
                            <w:r w:rsidRPr="003F34D6">
                              <w:rPr>
                                <w:rFonts w:asciiTheme="majorBidi" w:hAnsiTheme="majorBidi" w:cstheme="majorBidi"/>
                                <w:color w:val="FFFFFF" w:themeColor="background1"/>
                                <w:sz w:val="24"/>
                                <w:szCs w:val="24"/>
                              </w:rPr>
                              <w:t>(C</w:t>
                            </w:r>
                            <w:r w:rsidR="003D27E7" w:rsidRPr="003F34D6">
                              <w:rPr>
                                <w:rFonts w:asciiTheme="majorBidi" w:hAnsiTheme="majorBidi" w:cstheme="majorBidi"/>
                                <w:color w:val="FFFFFF" w:themeColor="background1"/>
                                <w:sz w:val="24"/>
                                <w:szCs w:val="24"/>
                              </w:rPr>
                              <w:t>MW</w:t>
                            </w:r>
                            <w:r w:rsidRPr="003F34D6">
                              <w:rPr>
                                <w:rFonts w:asciiTheme="majorBidi" w:hAnsiTheme="majorBidi" w:cstheme="majorBidi"/>
                                <w:color w:val="FFFFFF" w:themeColor="background1"/>
                                <w:sz w:val="24"/>
                                <w:szCs w:val="24"/>
                              </w:rPr>
                              <w:t xml:space="preserve">) during its review of the State Party Report of </w:t>
                            </w:r>
                            <w:r w:rsidR="003D27E7" w:rsidRPr="003F34D6">
                              <w:rPr>
                                <w:rFonts w:asciiTheme="majorBidi" w:hAnsiTheme="majorBidi" w:cstheme="majorBidi"/>
                                <w:color w:val="FFFFFF" w:themeColor="background1"/>
                                <w:sz w:val="24"/>
                                <w:szCs w:val="24"/>
                              </w:rPr>
                              <w:t>Libya</w:t>
                            </w:r>
                            <w:r w:rsidRPr="003F34D6">
                              <w:rPr>
                                <w:rFonts w:asciiTheme="majorBidi" w:hAnsiTheme="majorBidi" w:cstheme="majorBidi"/>
                                <w:color w:val="FFFFFF" w:themeColor="background1"/>
                                <w:sz w:val="24"/>
                                <w:szCs w:val="24"/>
                              </w:rPr>
                              <w:t>.</w:t>
                            </w:r>
                          </w:p>
                          <w:p w14:paraId="4A15940F" w14:textId="615EE908" w:rsidR="00B365AC" w:rsidRPr="003F34D6" w:rsidRDefault="003D27E7" w:rsidP="00B365AC">
                            <w:pPr>
                              <w:ind w:right="26"/>
                              <w:jc w:val="center"/>
                              <w:rPr>
                                <w:rFonts w:asciiTheme="majorBidi" w:hAnsiTheme="majorBidi" w:cstheme="majorBidi"/>
                                <w:color w:val="FFFFFF" w:themeColor="background1"/>
                                <w:sz w:val="24"/>
                                <w:szCs w:val="24"/>
                              </w:rPr>
                            </w:pPr>
                            <w:r w:rsidRPr="003F34D6">
                              <w:rPr>
                                <w:rFonts w:asciiTheme="majorBidi" w:hAnsiTheme="majorBidi" w:cstheme="majorBidi"/>
                                <w:color w:val="FFFFFF" w:themeColor="background1"/>
                                <w:sz w:val="24"/>
                                <w:szCs w:val="24"/>
                              </w:rPr>
                              <w:t>March 2019</w:t>
                            </w:r>
                          </w:p>
                          <w:p w14:paraId="670A7682" w14:textId="77777777" w:rsidR="00B365AC" w:rsidRPr="003F34D6" w:rsidRDefault="00B365AC" w:rsidP="00B365AC">
                            <w:pPr>
                              <w:ind w:right="26"/>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1EDA37" id="Oval 9" o:spid="_x0000_s1028" style="position:absolute;margin-left:75.75pt;margin-top:5.6pt;width:316.3pt;height:29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" fillcolor="#2e74b5 [2408]" stroked="f" strokeweight="1pt">
                <v:stroke joinstyle="miter"/>
                <v:shadow on="t" color="black" opacity="19660f" offset="4.49014mm,4.49014mm"/>
                <v:textbox>
                  <w:txbxContent>
                    <w:p w14:paraId="7221C6E6" w14:textId="77777777" w:rsidR="00B365AC" w:rsidRDefault="00B365AC" w:rsidP="00B365AC">
                      <w:pPr>
                        <w:ind w:right="26"/>
                        <w:jc w:val="center"/>
                        <w:rPr>
                          <w:rFonts w:asciiTheme="majorBidi" w:hAnsiTheme="majorBidi" w:cstheme="majorBidi"/>
                        </w:rPr>
                      </w:pPr>
                    </w:p>
                    <w:p w14:paraId="14D853DA" w14:textId="3E61F170" w:rsidR="00B365AC" w:rsidRPr="003F34D6" w:rsidRDefault="00B365AC" w:rsidP="00B365AC">
                      <w:pPr>
                        <w:ind w:right="26"/>
                        <w:jc w:val="center"/>
                        <w:rPr>
                          <w:rFonts w:asciiTheme="majorBidi" w:hAnsiTheme="majorBidi" w:cstheme="majorBidi"/>
                          <w:color w:val="FFFFFF" w:themeColor="background1"/>
                          <w:sz w:val="24"/>
                          <w:szCs w:val="24"/>
                        </w:rPr>
                      </w:pPr>
                      <w:r w:rsidRPr="003F34D6">
                        <w:rPr>
                          <w:rFonts w:asciiTheme="majorBidi" w:hAnsiTheme="majorBidi" w:cstheme="majorBidi"/>
                          <w:color w:val="FFFFFF" w:themeColor="background1"/>
                          <w:sz w:val="24"/>
                          <w:szCs w:val="24"/>
                        </w:rPr>
                        <w:t xml:space="preserve">This document is submitted by Geneva International Centre for Justice (GICJ), as an alternative report for consideration by the Committee on </w:t>
                      </w:r>
                      <w:r w:rsidR="003D27E7" w:rsidRPr="003F34D6">
                        <w:rPr>
                          <w:rFonts w:asciiTheme="majorBidi" w:hAnsiTheme="majorBidi" w:cstheme="majorBidi"/>
                          <w:color w:val="FFFFFF" w:themeColor="background1"/>
                          <w:sz w:val="24"/>
                          <w:szCs w:val="24"/>
                        </w:rPr>
                        <w:t xml:space="preserve">the Protection of the Rights of All Migrant Workers and Members of their Families </w:t>
                      </w:r>
                      <w:r w:rsidRPr="003F34D6">
                        <w:rPr>
                          <w:rFonts w:asciiTheme="majorBidi" w:hAnsiTheme="majorBidi" w:cstheme="majorBidi"/>
                          <w:color w:val="FFFFFF" w:themeColor="background1"/>
                          <w:sz w:val="24"/>
                          <w:szCs w:val="24"/>
                        </w:rPr>
                        <w:t>(C</w:t>
                      </w:r>
                      <w:r w:rsidR="003D27E7" w:rsidRPr="003F34D6">
                        <w:rPr>
                          <w:rFonts w:asciiTheme="majorBidi" w:hAnsiTheme="majorBidi" w:cstheme="majorBidi"/>
                          <w:color w:val="FFFFFF" w:themeColor="background1"/>
                          <w:sz w:val="24"/>
                          <w:szCs w:val="24"/>
                        </w:rPr>
                        <w:t>MW</w:t>
                      </w:r>
                      <w:r w:rsidRPr="003F34D6">
                        <w:rPr>
                          <w:rFonts w:asciiTheme="majorBidi" w:hAnsiTheme="majorBidi" w:cstheme="majorBidi"/>
                          <w:color w:val="FFFFFF" w:themeColor="background1"/>
                          <w:sz w:val="24"/>
                          <w:szCs w:val="24"/>
                        </w:rPr>
                        <w:t xml:space="preserve">) during its review of the State Party Report of </w:t>
                      </w:r>
                      <w:r w:rsidR="003D27E7" w:rsidRPr="003F34D6">
                        <w:rPr>
                          <w:rFonts w:asciiTheme="majorBidi" w:hAnsiTheme="majorBidi" w:cstheme="majorBidi"/>
                          <w:color w:val="FFFFFF" w:themeColor="background1"/>
                          <w:sz w:val="24"/>
                          <w:szCs w:val="24"/>
                        </w:rPr>
                        <w:t>Libya</w:t>
                      </w:r>
                      <w:r w:rsidRPr="003F34D6">
                        <w:rPr>
                          <w:rFonts w:asciiTheme="majorBidi" w:hAnsiTheme="majorBidi" w:cstheme="majorBidi"/>
                          <w:color w:val="FFFFFF" w:themeColor="background1"/>
                          <w:sz w:val="24"/>
                          <w:szCs w:val="24"/>
                        </w:rPr>
                        <w:t>.</w:t>
                      </w:r>
                    </w:p>
                    <w:p w14:paraId="4A15940F" w14:textId="615EE908" w:rsidR="00B365AC" w:rsidRPr="003F34D6" w:rsidRDefault="003D27E7" w:rsidP="00B365AC">
                      <w:pPr>
                        <w:ind w:right="26"/>
                        <w:jc w:val="center"/>
                        <w:rPr>
                          <w:rFonts w:asciiTheme="majorBidi" w:hAnsiTheme="majorBidi" w:cstheme="majorBidi"/>
                          <w:color w:val="FFFFFF" w:themeColor="background1"/>
                          <w:sz w:val="24"/>
                          <w:szCs w:val="24"/>
                        </w:rPr>
                      </w:pPr>
                      <w:r w:rsidRPr="003F34D6">
                        <w:rPr>
                          <w:rFonts w:asciiTheme="majorBidi" w:hAnsiTheme="majorBidi" w:cstheme="majorBidi"/>
                          <w:color w:val="FFFFFF" w:themeColor="background1"/>
                          <w:sz w:val="24"/>
                          <w:szCs w:val="24"/>
                        </w:rPr>
                        <w:t>March 2019</w:t>
                      </w:r>
                    </w:p>
                    <w:p w14:paraId="670A7682" w14:textId="77777777" w:rsidR="00B365AC" w:rsidRPr="003F34D6" w:rsidRDefault="00B365AC" w:rsidP="00B365AC">
                      <w:pPr>
                        <w:ind w:right="26"/>
                        <w:jc w:val="center"/>
                        <w:rPr>
                          <w:color w:val="FFFFFF" w:themeColor="background1"/>
                        </w:rPr>
                      </w:pPr>
                    </w:p>
                  </w:txbxContent>
                </v:textbox>
              </v:oval>
            </w:pict>
          </mc:Fallback>
        </mc:AlternateContent>
      </w:r>
    </w:p>
    <w:p w14:paraId="1104CE9C" w14:textId="77777777" w:rsidR="00B365AC" w:rsidRDefault="00B365AC">
      <w:pPr>
        <w:rPr>
          <w:color w:val="2F5496" w:themeColor="accent1" w:themeShade="BF"/>
          <w:sz w:val="32"/>
          <w:szCs w:val="32"/>
        </w:rPr>
      </w:pPr>
    </w:p>
    <w:p w14:paraId="6E3DB740" w14:textId="77777777" w:rsidR="00B365AC" w:rsidRDefault="00B365AC">
      <w:pPr>
        <w:rPr>
          <w:color w:val="2F5496" w:themeColor="accent1" w:themeShade="BF"/>
          <w:sz w:val="32"/>
          <w:szCs w:val="32"/>
        </w:rPr>
      </w:pPr>
    </w:p>
    <w:p w14:paraId="6F8A0042" w14:textId="77777777" w:rsidR="00B365AC" w:rsidRDefault="00B365AC">
      <w:pPr>
        <w:rPr>
          <w:color w:val="2F5496" w:themeColor="accent1" w:themeShade="BF"/>
          <w:sz w:val="32"/>
          <w:szCs w:val="32"/>
        </w:rPr>
      </w:pPr>
    </w:p>
    <w:p w14:paraId="4BCD7EF2" w14:textId="77777777" w:rsidR="00B365AC" w:rsidRDefault="00B365AC">
      <w:pPr>
        <w:rPr>
          <w:color w:val="2F5496" w:themeColor="accent1" w:themeShade="BF"/>
          <w:sz w:val="32"/>
          <w:szCs w:val="32"/>
        </w:rPr>
      </w:pPr>
    </w:p>
    <w:p w14:paraId="0311D043" w14:textId="77777777" w:rsidR="00B365AC" w:rsidRDefault="00B365AC">
      <w:pPr>
        <w:rPr>
          <w:color w:val="2F5496" w:themeColor="accent1" w:themeShade="BF"/>
          <w:sz w:val="32"/>
          <w:szCs w:val="32"/>
        </w:rPr>
      </w:pPr>
    </w:p>
    <w:p w14:paraId="13596D79" w14:textId="77777777" w:rsidR="00B365AC" w:rsidRDefault="00B365AC">
      <w:pPr>
        <w:rPr>
          <w:color w:val="2F5496" w:themeColor="accent1" w:themeShade="BF"/>
          <w:sz w:val="32"/>
          <w:szCs w:val="32"/>
        </w:rPr>
      </w:pPr>
    </w:p>
    <w:p w14:paraId="12BB28B5" w14:textId="77777777" w:rsidR="00B365AC" w:rsidRDefault="00B365AC">
      <w:pPr>
        <w:rPr>
          <w:color w:val="2F5496" w:themeColor="accent1" w:themeShade="BF"/>
          <w:sz w:val="32"/>
          <w:szCs w:val="32"/>
        </w:rPr>
      </w:pPr>
    </w:p>
    <w:p w14:paraId="1ADB3DCC" w14:textId="77777777" w:rsidR="00B365AC" w:rsidRDefault="00B365AC">
      <w:pPr>
        <w:rPr>
          <w:color w:val="2F5496" w:themeColor="accent1" w:themeShade="BF"/>
          <w:sz w:val="32"/>
          <w:szCs w:val="32"/>
        </w:rPr>
      </w:pPr>
    </w:p>
    <w:p w14:paraId="5F6152D4" w14:textId="1C4C0B8F" w:rsidR="00B365AC" w:rsidRDefault="00D77D1C">
      <w:pPr>
        <w:rPr>
          <w:color w:val="2F5496" w:themeColor="accent1" w:themeShade="BF"/>
          <w:sz w:val="32"/>
          <w:szCs w:val="32"/>
        </w:rPr>
      </w:pPr>
      <w:r>
        <w:rPr>
          <w:noProof/>
        </w:rPr>
        <mc:AlternateContent>
          <mc:Choice Requires="wps">
            <w:drawing>
              <wp:anchor distT="0" distB="0" distL="114300" distR="114300" simplePos="0" relativeHeight="251675648" behindDoc="0" locked="0" layoutInCell="1" allowOverlap="1" wp14:anchorId="18C5764F" wp14:editId="21535A4C">
                <wp:simplePos x="0" y="0"/>
                <wp:positionH relativeFrom="page">
                  <wp:posOffset>-699135</wp:posOffset>
                </wp:positionH>
                <wp:positionV relativeFrom="paragraph">
                  <wp:posOffset>3377565</wp:posOffset>
                </wp:positionV>
                <wp:extent cx="8572500" cy="1123950"/>
                <wp:effectExtent l="57150" t="57150" r="361950" b="361950"/>
                <wp:wrapNone/>
                <wp:docPr id="14" name="Rectangle 14"/>
                <wp:cNvGraphicFramePr/>
                <a:graphic xmlns:a="http://schemas.openxmlformats.org/drawingml/2006/main">
                  <a:graphicData uri="http://schemas.microsoft.com/office/word/2010/wordprocessingShape">
                    <wps:wsp>
                      <wps:cNvSpPr/>
                      <wps:spPr>
                        <a:xfrm>
                          <a:off x="0" y="0"/>
                          <a:ext cx="8572500" cy="1123950"/>
                        </a:xfrm>
                        <a:prstGeom prst="rect">
                          <a:avLst/>
                        </a:prstGeom>
                        <a:solidFill>
                          <a:schemeClr val="accent5">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8AC61" id="Rectangle 14" o:spid="_x0000_s1026" style="position:absolute;margin-left:-55.05pt;margin-top:265.95pt;width:675pt;height:88.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" fillcolor="#2e74b5 [2408]" stroked="f" strokeweight="1pt">
                <v:shadow on="t" color="black" opacity="19660f" offset="4.49014mm,4.49014mm"/>
                <w10:wrap anchorx="page"/>
              </v:rect>
            </w:pict>
          </mc:Fallback>
        </mc:AlternateContent>
      </w:r>
    </w:p>
    <w:p w14:paraId="71DB8889" w14:textId="77777777" w:rsidR="00D77D1C" w:rsidRDefault="00D77D1C">
      <w:pPr>
        <w:rPr>
          <w:color w:val="2F5496" w:themeColor="accent1" w:themeShade="BF"/>
          <w:sz w:val="32"/>
          <w:szCs w:val="32"/>
        </w:rPr>
        <w:sectPr w:rsidR="00D77D1C" w:rsidSect="001625C4">
          <w:pgSz w:w="11906" w:h="16838"/>
          <w:pgMar w:top="1418" w:right="1418" w:bottom="1418" w:left="1418" w:header="709" w:footer="709" w:gutter="0"/>
          <w:pgNumType w:start="1"/>
          <w:cols w:space="708"/>
          <w:docGrid w:linePitch="360"/>
        </w:sectPr>
      </w:pPr>
    </w:p>
    <w:p w14:paraId="66BF0AC0" w14:textId="40732480" w:rsidR="00D77D1C" w:rsidRPr="00D77D1C" w:rsidRDefault="00D77D1C" w:rsidP="00D77D1C">
      <w:pPr>
        <w:keepNext/>
        <w:ind w:left="539" w:right="431"/>
        <w:rPr>
          <w:rFonts w:asciiTheme="majorBidi" w:hAnsiTheme="majorBidi" w:cstheme="majorBidi"/>
          <w:b/>
          <w:bCs/>
          <w:sz w:val="24"/>
          <w:szCs w:val="24"/>
        </w:rPr>
      </w:pPr>
      <w:r w:rsidRPr="00D77D1C">
        <w:rPr>
          <w:rFonts w:asciiTheme="majorBidi" w:hAnsiTheme="majorBidi" w:cstheme="majorBidi"/>
          <w:b/>
          <w:bCs/>
          <w:sz w:val="24"/>
          <w:szCs w:val="24"/>
        </w:rPr>
        <w:lastRenderedPageBreak/>
        <w:t xml:space="preserve">Introduction </w:t>
      </w:r>
    </w:p>
    <w:p w14:paraId="4A0C463C" w14:textId="42FB05C7" w:rsidR="00D77D1C" w:rsidRPr="00D77D1C" w:rsidRDefault="00D77D1C" w:rsidP="00D77D1C">
      <w:pPr>
        <w:pStyle w:val="Body"/>
        <w:ind w:left="900"/>
      </w:pPr>
      <w:r w:rsidRPr="00D77D1C">
        <w:t>Geneva International Centre for Justice (GICJ) is pleased to offer this shadow report to the Committee on Migrant Workers (the Committee) on the state of Libya’s compliance with the International Convention on the Protection of the Rights of All Migrant Workers and Members of Their Families (the Convention).</w:t>
      </w:r>
    </w:p>
    <w:p w14:paraId="53EF4782" w14:textId="73060DB0" w:rsidR="00D77D1C" w:rsidRPr="00D77D1C" w:rsidRDefault="00D77D1C" w:rsidP="00D77D1C">
      <w:pPr>
        <w:pStyle w:val="Body"/>
        <w:ind w:left="900"/>
      </w:pPr>
      <w:r w:rsidRPr="00D77D1C">
        <w:rPr>
          <w:rFonts w:asciiTheme="majorBidi" w:hAnsiTheme="majorBidi" w:cstheme="majorBidi"/>
        </w:rPr>
        <w:t xml:space="preserve">GICJ has the privilege of drawing the Committee’s attention to some aspects of Libyan migration policies and providing comments on efforts and measures set out in the initial report </w:t>
      </w:r>
      <w:r w:rsidRPr="00D77D1C">
        <w:t xml:space="preserve">submitted by Libya on 10 January 2019, measured against the list of issues under the simplified reporting procedure, the Convention and other relevant international human rights standards. </w:t>
      </w:r>
    </w:p>
    <w:p w14:paraId="1D972CA8" w14:textId="3420F3C6" w:rsidR="00D77D1C" w:rsidRPr="00D77D1C" w:rsidRDefault="00D77D1C" w:rsidP="00D77D1C">
      <w:pPr>
        <w:pStyle w:val="Body"/>
        <w:ind w:left="900"/>
        <w:rPr>
          <w:rFonts w:asciiTheme="majorBidi" w:hAnsiTheme="majorBidi" w:cstheme="majorBidi"/>
        </w:rPr>
      </w:pPr>
      <w:r w:rsidRPr="00D77D1C">
        <w:t>On 28 February 2019, the Minister of Justice of the Presidential Council’s government, Mr. Mohamed</w:t>
      </w:r>
      <w:r w:rsidRPr="00D77D1C">
        <w:rPr>
          <w:rFonts w:asciiTheme="majorBidi" w:hAnsiTheme="majorBidi" w:cstheme="majorBidi"/>
        </w:rPr>
        <w:t xml:space="preserve"> </w:t>
      </w:r>
      <w:proofErr w:type="spellStart"/>
      <w:r w:rsidRPr="00D77D1C">
        <w:rPr>
          <w:rFonts w:asciiTheme="majorBidi" w:hAnsiTheme="majorBidi" w:cstheme="majorBidi"/>
        </w:rPr>
        <w:t>Lamloum</w:t>
      </w:r>
      <w:proofErr w:type="spellEnd"/>
      <w:r w:rsidRPr="00D77D1C">
        <w:rPr>
          <w:rFonts w:asciiTheme="majorBidi" w:hAnsiTheme="majorBidi" w:cstheme="majorBidi"/>
        </w:rPr>
        <w:t>, explained in front of the Human Rights Council that when the security, political and economic situation in Libya stabilizes, Libya will be pleased to welcome African brothers into Libya and integrate them in the domestic employment market. We</w:t>
      </w:r>
      <w:r w:rsidRPr="00D77D1C">
        <w:rPr>
          <w:rFonts w:asciiTheme="majorBidi" w:hAnsiTheme="majorBidi" w:cstheme="majorBidi"/>
        </w:rPr>
        <w:t xml:space="preserve"> </w:t>
      </w:r>
      <w:r w:rsidRPr="00D77D1C">
        <w:rPr>
          <w:rFonts w:asciiTheme="majorBidi" w:hAnsiTheme="majorBidi" w:cstheme="majorBidi"/>
        </w:rPr>
        <w:t xml:space="preserve">consider as positive this attitude of the government and acknowledge the country’s very challenging security and political context in the aftermath of the Libyan revolution. However, it is deeply regrettable to note the persistence of structural problems in the field of migrant workers and the lack of political will to tackle certain serious phenomena affecting the appalling conditions under which migrants struggle to survive in Libya.  </w:t>
      </w:r>
    </w:p>
    <w:p w14:paraId="4B98E81F" w14:textId="7AB5B6D3" w:rsidR="00D77D1C" w:rsidRPr="00D77D1C" w:rsidRDefault="00D77D1C" w:rsidP="00D77D1C">
      <w:pPr>
        <w:keepNext/>
        <w:spacing w:before="360"/>
        <w:ind w:left="539" w:right="431"/>
        <w:rPr>
          <w:rFonts w:asciiTheme="majorBidi" w:hAnsiTheme="majorBidi" w:cstheme="majorBidi"/>
          <w:b/>
          <w:bCs/>
          <w:sz w:val="24"/>
          <w:szCs w:val="24"/>
        </w:rPr>
      </w:pPr>
      <w:r w:rsidRPr="00D77D1C">
        <w:rPr>
          <w:rFonts w:asciiTheme="majorBidi" w:hAnsiTheme="majorBidi" w:cstheme="majorBidi"/>
          <w:b/>
          <w:bCs/>
          <w:sz w:val="24"/>
          <w:szCs w:val="24"/>
        </w:rPr>
        <w:t xml:space="preserve">Libya’s </w:t>
      </w:r>
      <w:r>
        <w:rPr>
          <w:rFonts w:asciiTheme="majorBidi" w:hAnsiTheme="majorBidi" w:cstheme="majorBidi"/>
          <w:b/>
          <w:bCs/>
          <w:sz w:val="24"/>
          <w:szCs w:val="24"/>
        </w:rPr>
        <w:t>I</w:t>
      </w:r>
      <w:r w:rsidRPr="00D77D1C">
        <w:rPr>
          <w:rFonts w:asciiTheme="majorBidi" w:hAnsiTheme="majorBidi" w:cstheme="majorBidi"/>
          <w:b/>
          <w:bCs/>
          <w:sz w:val="24"/>
          <w:szCs w:val="24"/>
        </w:rPr>
        <w:t xml:space="preserve">nitial </w:t>
      </w:r>
      <w:r>
        <w:rPr>
          <w:rFonts w:asciiTheme="majorBidi" w:hAnsiTheme="majorBidi" w:cstheme="majorBidi"/>
          <w:b/>
          <w:bCs/>
          <w:sz w:val="24"/>
          <w:szCs w:val="24"/>
        </w:rPr>
        <w:t>R</w:t>
      </w:r>
      <w:r w:rsidRPr="00D77D1C">
        <w:rPr>
          <w:rFonts w:asciiTheme="majorBidi" w:hAnsiTheme="majorBidi" w:cstheme="majorBidi"/>
          <w:b/>
          <w:bCs/>
          <w:sz w:val="24"/>
          <w:szCs w:val="24"/>
        </w:rPr>
        <w:t>eport</w:t>
      </w:r>
    </w:p>
    <w:p w14:paraId="440DC4DA" w14:textId="77777777" w:rsidR="00D77D1C" w:rsidRPr="00D77D1C" w:rsidRDefault="00D77D1C" w:rsidP="00D77D1C">
      <w:pPr>
        <w:pStyle w:val="Body"/>
        <w:ind w:left="900"/>
      </w:pPr>
      <w:r w:rsidRPr="00D77D1C">
        <w:rPr>
          <w:rFonts w:asciiTheme="majorBidi" w:hAnsiTheme="majorBidi" w:cstheme="majorBidi"/>
        </w:rPr>
        <w:t xml:space="preserve">Noting that the initial report was due since 2005, GICJ appreciates Libya’s efforts to cooperate with the Committee on the protection of the rights of migrant workers and encourages the </w:t>
      </w:r>
      <w:r w:rsidRPr="00D77D1C">
        <w:t xml:space="preserve">Libyan government to engage in an open and constructive dialogue during the oral consideration of its report and the follow-up procedure. </w:t>
      </w:r>
    </w:p>
    <w:p w14:paraId="5F45C5FF" w14:textId="77777777" w:rsidR="00D77D1C" w:rsidRPr="00D77D1C" w:rsidRDefault="00D77D1C" w:rsidP="00D77D1C">
      <w:pPr>
        <w:pStyle w:val="Body"/>
        <w:ind w:left="900"/>
        <w:rPr>
          <w:rFonts w:asciiTheme="majorBidi" w:hAnsiTheme="majorBidi" w:cstheme="majorBidi"/>
        </w:rPr>
      </w:pPr>
      <w:r w:rsidRPr="00D77D1C">
        <w:t>Turning to the substance, GICJ notes with concern that the initial report largely fails to address the issues prior to reporting raised by the Committee. First, the proposed labour-market strategy, empowerment programmes for women, and measures taken in favour of persons with</w:t>
      </w:r>
      <w:r w:rsidRPr="00D77D1C">
        <w:rPr>
          <w:rFonts w:asciiTheme="majorBidi" w:hAnsiTheme="majorBidi" w:cstheme="majorBidi"/>
        </w:rPr>
        <w:t xml:space="preserve"> disabilities are positive initiatives, but they are not relevant to this reporting mechanism as they do not include specific measures regarding migrant workers.  The information provided by Libya is far too vague, paints with a broad brush and in a sweeping generalization the situation of migrants in an irregular situation, without providing any detailed information about the domestic legal framework according to which these migrants would be allowed to legalize their situation and would enjoy fundamental rights and access to justice. GICJ does not share the government’s assertion that all migrants in an irregular situation wish to migrate to Europe through Libya. Since the 1960s Libya has been attracting foreign workers for employment in the growing oil sector. Therefore, Libya is not only a transit </w:t>
      </w:r>
      <w:r w:rsidRPr="00D77D1C">
        <w:rPr>
          <w:rFonts w:asciiTheme="majorBidi" w:hAnsiTheme="majorBidi" w:cstheme="majorBidi"/>
        </w:rPr>
        <w:lastRenderedPageBreak/>
        <w:t xml:space="preserve">country, but also a destination country, as many migrants from West African countries have moved, and continue to move, to Libya in the hope of finding a job there. For this reason, a human-rights based migration policy in full compliance with the Convention on the rights of all migrant workers is urgently needed in Libya. </w:t>
      </w:r>
    </w:p>
    <w:p w14:paraId="12C9A992" w14:textId="4BF41C56" w:rsidR="00D77D1C" w:rsidRPr="00D77D1C" w:rsidRDefault="00D77D1C" w:rsidP="00D77D1C">
      <w:pPr>
        <w:keepNext/>
        <w:spacing w:before="360"/>
        <w:ind w:left="539" w:right="431"/>
        <w:rPr>
          <w:rFonts w:asciiTheme="majorBidi" w:hAnsiTheme="majorBidi" w:cstheme="majorBidi"/>
          <w:b/>
          <w:bCs/>
          <w:sz w:val="24"/>
          <w:szCs w:val="24"/>
        </w:rPr>
      </w:pPr>
      <w:r w:rsidRPr="00D77D1C">
        <w:rPr>
          <w:rFonts w:asciiTheme="majorBidi" w:hAnsiTheme="majorBidi" w:cstheme="majorBidi"/>
          <w:b/>
          <w:bCs/>
          <w:sz w:val="24"/>
          <w:szCs w:val="24"/>
        </w:rPr>
        <w:t xml:space="preserve">Migration </w:t>
      </w:r>
      <w:r>
        <w:rPr>
          <w:rFonts w:asciiTheme="majorBidi" w:hAnsiTheme="majorBidi" w:cstheme="majorBidi"/>
          <w:b/>
          <w:bCs/>
          <w:sz w:val="24"/>
          <w:szCs w:val="24"/>
        </w:rPr>
        <w:t>L</w:t>
      </w:r>
      <w:r w:rsidRPr="00D77D1C">
        <w:rPr>
          <w:rFonts w:asciiTheme="majorBidi" w:hAnsiTheme="majorBidi" w:cstheme="majorBidi"/>
          <w:b/>
          <w:bCs/>
          <w:sz w:val="24"/>
          <w:szCs w:val="24"/>
        </w:rPr>
        <w:t xml:space="preserve">egal </w:t>
      </w:r>
      <w:r>
        <w:rPr>
          <w:rFonts w:asciiTheme="majorBidi" w:hAnsiTheme="majorBidi" w:cstheme="majorBidi"/>
          <w:b/>
          <w:bCs/>
          <w:sz w:val="24"/>
          <w:szCs w:val="24"/>
        </w:rPr>
        <w:t>F</w:t>
      </w:r>
      <w:r w:rsidRPr="00D77D1C">
        <w:rPr>
          <w:rFonts w:asciiTheme="majorBidi" w:hAnsiTheme="majorBidi" w:cstheme="majorBidi"/>
          <w:b/>
          <w:bCs/>
          <w:sz w:val="24"/>
          <w:szCs w:val="24"/>
        </w:rPr>
        <w:t>ramework</w:t>
      </w:r>
    </w:p>
    <w:p w14:paraId="5D7B0906" w14:textId="77777777" w:rsidR="00D77D1C" w:rsidRPr="00D77D1C" w:rsidRDefault="00D77D1C" w:rsidP="00D77D1C">
      <w:pPr>
        <w:pStyle w:val="Body"/>
        <w:ind w:left="900"/>
      </w:pPr>
      <w:r w:rsidRPr="00D77D1C">
        <w:rPr>
          <w:rFonts w:asciiTheme="majorBidi" w:hAnsiTheme="majorBidi" w:cstheme="majorBidi"/>
        </w:rPr>
        <w:t xml:space="preserve">Since the discovery of immense oil fields, Libya has been a country attracting many migrant workers and the migration influx has never stopped despite the outbreak of the civil war in 2011. An estimated 1.5 to 2.5 million migrant workers were living in Libya before the war. Libyan migration policies have changed over the course of the last decades, from the opening of the doors to migrant workers coming from Senegal, Mali, Ghana and </w:t>
      </w:r>
      <w:r w:rsidRPr="00D77D1C">
        <w:t xml:space="preserve">Nigeria after the 1992 embargo imposed on Libya, to the complete closing of the Libyan frontiers in 2000 and the severe crackdown on illegal migration as corroborated by the existence of domestic laws providing for imprisonment in case of entry into and stay in Libya without visa. </w:t>
      </w:r>
    </w:p>
    <w:p w14:paraId="541613DB" w14:textId="77777777" w:rsidR="00D77D1C" w:rsidRPr="00D77D1C" w:rsidRDefault="00D77D1C" w:rsidP="00D77D1C">
      <w:pPr>
        <w:pStyle w:val="Body"/>
        <w:ind w:left="900"/>
        <w:rPr>
          <w:rFonts w:asciiTheme="majorBidi" w:hAnsiTheme="majorBidi" w:cstheme="majorBidi"/>
        </w:rPr>
      </w:pPr>
      <w:r w:rsidRPr="00D77D1C">
        <w:t>Despite the high number of migrants in Libya, a comprehensive human rights-based migration policy has never been adopted. Beyond the disturbing existence of illegal detention centres for migrants, deeply worrying is also the absence of official registration of illegal migrant workers, which makes it particularly hard or even almost impossible to have a good grasp</w:t>
      </w:r>
      <w:r w:rsidRPr="00D77D1C">
        <w:rPr>
          <w:rFonts w:asciiTheme="majorBidi" w:hAnsiTheme="majorBidi" w:cstheme="majorBidi"/>
        </w:rPr>
        <w:t xml:space="preserve"> of the dimensions of the phenomenon. The lack of disaggregated data on the number of migrant workers and migrants in general according to their age, nationality and gender is also a major obstacle to the understanding of the situation of migrants in Libya. On the legal framework, criminalization for the simple act of entering onto Libyan soil persists in domestic legislation without any possibility of challenging the decision though fair trials. Under national legislation, illegal migrants working in Libya cannot regularize their stay in Libya though the granting of working permits, which further contributes to their vulnerability. Furthermore, it is of utmost concern the lack of data or information about unaccompanied migrant children in Libya. </w:t>
      </w:r>
    </w:p>
    <w:p w14:paraId="6E0488E1" w14:textId="135E1AE4" w:rsidR="00D77D1C" w:rsidRPr="00D77D1C" w:rsidRDefault="00D77D1C" w:rsidP="00D77D1C">
      <w:pPr>
        <w:keepNext/>
        <w:spacing w:before="360"/>
        <w:ind w:left="539" w:right="431"/>
        <w:rPr>
          <w:rFonts w:asciiTheme="majorBidi" w:hAnsiTheme="majorBidi" w:cstheme="majorBidi"/>
          <w:b/>
          <w:bCs/>
          <w:sz w:val="24"/>
          <w:szCs w:val="24"/>
        </w:rPr>
      </w:pPr>
      <w:r w:rsidRPr="00D77D1C">
        <w:rPr>
          <w:rFonts w:asciiTheme="majorBidi" w:hAnsiTheme="majorBidi" w:cstheme="majorBidi"/>
          <w:b/>
          <w:bCs/>
          <w:sz w:val="24"/>
          <w:szCs w:val="24"/>
        </w:rPr>
        <w:t xml:space="preserve">Detention of </w:t>
      </w:r>
      <w:r>
        <w:rPr>
          <w:rFonts w:asciiTheme="majorBidi" w:hAnsiTheme="majorBidi" w:cstheme="majorBidi"/>
          <w:b/>
          <w:bCs/>
          <w:sz w:val="24"/>
          <w:szCs w:val="24"/>
        </w:rPr>
        <w:t>M</w:t>
      </w:r>
      <w:r w:rsidRPr="00D77D1C">
        <w:rPr>
          <w:rFonts w:asciiTheme="majorBidi" w:hAnsiTheme="majorBidi" w:cstheme="majorBidi"/>
          <w:b/>
          <w:bCs/>
          <w:sz w:val="24"/>
          <w:szCs w:val="24"/>
        </w:rPr>
        <w:t>igrants</w:t>
      </w:r>
    </w:p>
    <w:p w14:paraId="3F041527" w14:textId="77777777" w:rsidR="00D77D1C" w:rsidRPr="00D77D1C" w:rsidRDefault="00D77D1C" w:rsidP="00D77D1C">
      <w:pPr>
        <w:pStyle w:val="Body"/>
        <w:ind w:left="900"/>
      </w:pPr>
      <w:r w:rsidRPr="00D77D1C">
        <w:rPr>
          <w:rFonts w:asciiTheme="majorBidi" w:hAnsiTheme="majorBidi" w:cstheme="majorBidi"/>
        </w:rPr>
        <w:t xml:space="preserve">According to the High Commissioner for Refugees, among the estimated forty places of detention of “illegal” migrants arrested on Libyan soil or sea, some places of detention are placed under the authority of the Ministry of the Interior, while other places are under the control of local militia groups and very often escape every form of State control. In the South of Libya, there is virtually no control on these places of detention, as also international organizations do have restricted access to certain areas due to security concerns. Prolonged and unlimited detention without having committed a serious </w:t>
      </w:r>
      <w:r w:rsidRPr="00D77D1C">
        <w:t xml:space="preserve">crime, without having the right to ask for international protection, without fair trial, and without the possibility of a voluntary return, is simply contrary to human dignity. </w:t>
      </w:r>
    </w:p>
    <w:p w14:paraId="1AAC44EC" w14:textId="0F20A0B6" w:rsidR="00D77D1C" w:rsidRPr="00D77D1C" w:rsidRDefault="00D77D1C" w:rsidP="00D77D1C">
      <w:pPr>
        <w:pStyle w:val="Body"/>
        <w:ind w:left="900"/>
        <w:rPr>
          <w:rFonts w:asciiTheme="majorBidi" w:hAnsiTheme="majorBidi" w:cstheme="majorBidi"/>
        </w:rPr>
      </w:pPr>
      <w:r w:rsidRPr="00D77D1C">
        <w:lastRenderedPageBreak/>
        <w:t>Published on 20 December 2018, the Joint report by the United Nations Support Mission in Libya (UNSMIL) and OHCHR alarmingly states that “Libyan authorities have thus far appeared largely</w:t>
      </w:r>
      <w:r w:rsidRPr="00D77D1C">
        <w:rPr>
          <w:rFonts w:asciiTheme="majorBidi" w:hAnsiTheme="majorBidi" w:cstheme="majorBidi"/>
        </w:rPr>
        <w:t xml:space="preserve"> unable or unwilling to put an end to violations and abuses committed against migrants and refugees”. Migrants and refugees in Libya continue unabatedly to be subjected to arbitrary arrest, rape, torture, beating, slavery and abduction perpetrated by armed groups, smugglers and State actors. What is even more alarming is that the Government of National Accord has so far not taken any action to tackle this issue, as for instance measures aimed at stopping and prosecuting the abuses allegedly committed by State actors at least. Such despicable abuses make Libya an unsafe country for migrants and refugees</w:t>
      </w:r>
      <w:r>
        <w:rPr>
          <w:rFonts w:asciiTheme="majorBidi" w:hAnsiTheme="majorBidi" w:cstheme="majorBidi"/>
        </w:rPr>
        <w:t xml:space="preserve">. </w:t>
      </w:r>
      <w:r w:rsidRPr="00D77D1C">
        <w:rPr>
          <w:rFonts w:asciiTheme="majorBidi" w:hAnsiTheme="majorBidi" w:cstheme="majorBidi"/>
        </w:rPr>
        <w:t>In addition, the violation of the principle of non-refoulement remains of utmost concern for the cases of migrants fleeing from conflict and persecution</w:t>
      </w:r>
      <w:r>
        <w:rPr>
          <w:rFonts w:asciiTheme="majorBidi" w:hAnsiTheme="majorBidi" w:cstheme="majorBidi"/>
        </w:rPr>
        <w:t xml:space="preserve"> in Libya and elsewhere</w:t>
      </w:r>
      <w:r w:rsidRPr="00D77D1C">
        <w:rPr>
          <w:rFonts w:asciiTheme="majorBidi" w:hAnsiTheme="majorBidi" w:cstheme="majorBidi"/>
        </w:rPr>
        <w:t>.</w:t>
      </w:r>
    </w:p>
    <w:p w14:paraId="5DDCDDB6" w14:textId="77777777" w:rsidR="00D77D1C" w:rsidRPr="00D77D1C" w:rsidRDefault="00D77D1C" w:rsidP="00D77D1C">
      <w:pPr>
        <w:pStyle w:val="Body"/>
        <w:ind w:left="900"/>
        <w:rPr>
          <w:rFonts w:asciiTheme="majorBidi" w:hAnsiTheme="majorBidi" w:cstheme="majorBidi"/>
        </w:rPr>
      </w:pPr>
      <w:r w:rsidRPr="00D77D1C">
        <w:rPr>
          <w:rFonts w:asciiTheme="majorBidi" w:hAnsiTheme="majorBidi" w:cstheme="majorBidi"/>
        </w:rPr>
        <w:t>The special rapporteurs on torture and on migrants recently asked permission to visit the country, exactly as the Special Rapporteur on extrajudicial, summary or arbitrary executions, who asked for a specific country visit with a focus on unlawful deaths of migrants. So far, Libya has not provided any favourable reply. Opening the doors to special rapporteurs will enable Libya to find solutions consistent with international human rights standards to put an end to abuses committed against migrants and refugees.</w:t>
      </w:r>
    </w:p>
    <w:p w14:paraId="7D326FFF" w14:textId="4E90F284" w:rsidR="00D77D1C" w:rsidRPr="00D77D1C" w:rsidRDefault="00D77D1C" w:rsidP="00D77D1C">
      <w:pPr>
        <w:keepNext/>
        <w:spacing w:before="360"/>
        <w:ind w:left="539" w:right="431"/>
        <w:rPr>
          <w:rFonts w:asciiTheme="majorBidi" w:hAnsiTheme="majorBidi" w:cstheme="majorBidi"/>
          <w:b/>
          <w:bCs/>
          <w:sz w:val="24"/>
          <w:szCs w:val="24"/>
        </w:rPr>
      </w:pPr>
      <w:r w:rsidRPr="00D77D1C">
        <w:rPr>
          <w:rFonts w:asciiTheme="majorBidi" w:hAnsiTheme="majorBidi" w:cstheme="majorBidi"/>
          <w:b/>
          <w:bCs/>
          <w:sz w:val="24"/>
          <w:szCs w:val="24"/>
        </w:rPr>
        <w:t xml:space="preserve">Collusion of </w:t>
      </w:r>
      <w:r>
        <w:rPr>
          <w:rFonts w:asciiTheme="majorBidi" w:hAnsiTheme="majorBidi" w:cstheme="majorBidi"/>
          <w:b/>
          <w:bCs/>
          <w:sz w:val="24"/>
          <w:szCs w:val="24"/>
        </w:rPr>
        <w:t>T</w:t>
      </w:r>
      <w:r w:rsidRPr="00D77D1C">
        <w:rPr>
          <w:rFonts w:asciiTheme="majorBidi" w:hAnsiTheme="majorBidi" w:cstheme="majorBidi"/>
          <w:b/>
          <w:bCs/>
          <w:sz w:val="24"/>
          <w:szCs w:val="24"/>
        </w:rPr>
        <w:t xml:space="preserve">raffickers and </w:t>
      </w:r>
      <w:r>
        <w:rPr>
          <w:rFonts w:asciiTheme="majorBidi" w:hAnsiTheme="majorBidi" w:cstheme="majorBidi"/>
          <w:b/>
          <w:bCs/>
          <w:sz w:val="24"/>
          <w:szCs w:val="24"/>
        </w:rPr>
        <w:t>P</w:t>
      </w:r>
      <w:r w:rsidRPr="00D77D1C">
        <w:rPr>
          <w:rFonts w:asciiTheme="majorBidi" w:hAnsiTheme="majorBidi" w:cstheme="majorBidi"/>
          <w:b/>
          <w:bCs/>
          <w:sz w:val="24"/>
          <w:szCs w:val="24"/>
        </w:rPr>
        <w:t xml:space="preserve">ublic </w:t>
      </w:r>
      <w:r>
        <w:rPr>
          <w:rFonts w:asciiTheme="majorBidi" w:hAnsiTheme="majorBidi" w:cstheme="majorBidi"/>
          <w:b/>
          <w:bCs/>
          <w:sz w:val="24"/>
          <w:szCs w:val="24"/>
        </w:rPr>
        <w:t>O</w:t>
      </w:r>
      <w:r w:rsidRPr="00D77D1C">
        <w:rPr>
          <w:rFonts w:asciiTheme="majorBidi" w:hAnsiTheme="majorBidi" w:cstheme="majorBidi"/>
          <w:b/>
          <w:bCs/>
          <w:sz w:val="24"/>
          <w:szCs w:val="24"/>
        </w:rPr>
        <w:t>fficers</w:t>
      </w:r>
    </w:p>
    <w:p w14:paraId="12FF8486" w14:textId="77777777" w:rsidR="00D77D1C" w:rsidRPr="00D77D1C" w:rsidRDefault="00D77D1C" w:rsidP="00D77D1C">
      <w:pPr>
        <w:pStyle w:val="Body"/>
        <w:ind w:left="900"/>
        <w:rPr>
          <w:rFonts w:asciiTheme="majorBidi" w:hAnsiTheme="majorBidi" w:cstheme="majorBidi"/>
        </w:rPr>
      </w:pPr>
      <w:r w:rsidRPr="00D77D1C">
        <w:rPr>
          <w:rFonts w:asciiTheme="majorBidi" w:hAnsiTheme="majorBidi" w:cstheme="majorBidi"/>
        </w:rPr>
        <w:t xml:space="preserve">According to the report of the Secretary-General on the activities of UNSMIL, migrants and refugees continued to be vulnerable to deprivation of liberty and arbitrary detention in official and unofficial places of detention, torture, abduction for ransom, extortion and forced labour, among others. What is deeply lamentable is the fact that perpetrators of these acts include – beyond armed groups, smugglers, traffickers and criminal gangs – State officials, which is utterly unacceptable and renders plausible cases of collusion between traffickers and public officers. To date, Libya has not adopted a holistic strategy to eradicate the phenomenon of State officers being involved in serious crimes and human rights violations perpetrated against migrants. </w:t>
      </w:r>
      <w:proofErr w:type="gramStart"/>
      <w:r w:rsidRPr="00D77D1C">
        <w:rPr>
          <w:rFonts w:asciiTheme="majorBidi" w:hAnsiTheme="majorBidi" w:cstheme="majorBidi"/>
        </w:rPr>
        <w:t>As long as</w:t>
      </w:r>
      <w:proofErr w:type="gramEnd"/>
      <w:r w:rsidRPr="00D77D1C">
        <w:rPr>
          <w:rFonts w:asciiTheme="majorBidi" w:hAnsiTheme="majorBidi" w:cstheme="majorBidi"/>
        </w:rPr>
        <w:t xml:space="preserve"> State officials are involved in corruption and other crimes, the trust in public institutions will not be possible and this can seriously put at risk the democratic transition process. Impeccable conduct by State officers is key to building trust with the population. Specific trainings on the respect of fundamental rights of migrants, including a special focus on the prohibition of torture, the principle of non-refoulement, and early detection of situations of vulnerability have not been put in place. A strong political will to eradicate this toxic collusion between traffickers and State officials also seems to be lacking.  </w:t>
      </w:r>
    </w:p>
    <w:p w14:paraId="6F8BB7F5" w14:textId="2608B342" w:rsidR="00D77D1C" w:rsidRDefault="00D77D1C" w:rsidP="00D77D1C">
      <w:pPr>
        <w:keepNext/>
        <w:spacing w:before="360"/>
        <w:ind w:left="539" w:right="431"/>
        <w:rPr>
          <w:rFonts w:asciiTheme="majorBidi" w:hAnsiTheme="majorBidi" w:cstheme="majorBidi"/>
          <w:b/>
          <w:bCs/>
          <w:sz w:val="24"/>
          <w:szCs w:val="24"/>
        </w:rPr>
      </w:pPr>
      <w:r w:rsidRPr="00D77D1C">
        <w:rPr>
          <w:rFonts w:asciiTheme="majorBidi" w:hAnsiTheme="majorBidi" w:cstheme="majorBidi"/>
          <w:b/>
          <w:bCs/>
          <w:sz w:val="24"/>
          <w:szCs w:val="24"/>
        </w:rPr>
        <w:lastRenderedPageBreak/>
        <w:t xml:space="preserve">Recommendations </w:t>
      </w:r>
    </w:p>
    <w:p w14:paraId="36D1A160" w14:textId="3E4BDA4D" w:rsidR="00D77D1C" w:rsidRPr="00D77D1C" w:rsidRDefault="00D77D1C" w:rsidP="00D77D1C">
      <w:pPr>
        <w:ind w:left="540" w:right="430"/>
        <w:rPr>
          <w:rFonts w:asciiTheme="majorBidi" w:hAnsiTheme="majorBidi" w:cstheme="majorBidi"/>
          <w:sz w:val="24"/>
          <w:szCs w:val="24"/>
        </w:rPr>
      </w:pPr>
      <w:r w:rsidRPr="00D77D1C">
        <w:rPr>
          <w:rFonts w:asciiTheme="majorBidi" w:hAnsiTheme="majorBidi" w:cstheme="majorBidi"/>
          <w:sz w:val="24"/>
          <w:szCs w:val="24"/>
        </w:rPr>
        <w:t>Geneva International Centre for Justice makes the following recommendations to the Government of Libya with a view to assisting in protecting the rights of migrant workers and their families.</w:t>
      </w:r>
    </w:p>
    <w:p w14:paraId="5E1D2372" w14:textId="77777777" w:rsidR="00D77D1C" w:rsidRPr="00D77D1C" w:rsidRDefault="00D77D1C" w:rsidP="00D77D1C">
      <w:pPr>
        <w:pStyle w:val="ListParagraph"/>
        <w:numPr>
          <w:ilvl w:val="0"/>
          <w:numId w:val="28"/>
        </w:numPr>
        <w:ind w:left="1080" w:right="430"/>
        <w:rPr>
          <w:rFonts w:asciiTheme="majorBidi" w:hAnsiTheme="majorBidi" w:cstheme="majorBidi"/>
          <w:sz w:val="24"/>
          <w:szCs w:val="24"/>
        </w:rPr>
      </w:pPr>
      <w:r w:rsidRPr="00D77D1C">
        <w:rPr>
          <w:rFonts w:asciiTheme="majorBidi" w:hAnsiTheme="majorBidi" w:cstheme="majorBidi"/>
          <w:sz w:val="24"/>
          <w:szCs w:val="24"/>
        </w:rPr>
        <w:t>Register all migrants and elaborate disaggregated statistics by age, gender and nationality</w:t>
      </w:r>
    </w:p>
    <w:p w14:paraId="1EE5A68E" w14:textId="77777777" w:rsidR="00D77D1C" w:rsidRPr="00D77D1C" w:rsidRDefault="00D77D1C" w:rsidP="00D77D1C">
      <w:pPr>
        <w:pStyle w:val="ListParagraph"/>
        <w:numPr>
          <w:ilvl w:val="0"/>
          <w:numId w:val="28"/>
        </w:numPr>
        <w:ind w:left="1080" w:right="430"/>
        <w:rPr>
          <w:rFonts w:asciiTheme="majorBidi" w:hAnsiTheme="majorBidi" w:cstheme="majorBidi"/>
          <w:sz w:val="24"/>
          <w:szCs w:val="24"/>
        </w:rPr>
      </w:pPr>
      <w:r w:rsidRPr="00D77D1C">
        <w:rPr>
          <w:rFonts w:asciiTheme="majorBidi" w:hAnsiTheme="majorBidi" w:cstheme="majorBidi"/>
          <w:sz w:val="24"/>
          <w:szCs w:val="24"/>
        </w:rPr>
        <w:t>Provide illegal migrant workers with legal ways to regularize their situation</w:t>
      </w:r>
    </w:p>
    <w:p w14:paraId="6B335CC4" w14:textId="77777777" w:rsidR="00D77D1C" w:rsidRPr="00D77D1C" w:rsidRDefault="00D77D1C" w:rsidP="00D77D1C">
      <w:pPr>
        <w:pStyle w:val="ListParagraph"/>
        <w:numPr>
          <w:ilvl w:val="0"/>
          <w:numId w:val="28"/>
        </w:numPr>
        <w:ind w:left="1080" w:right="430"/>
        <w:rPr>
          <w:rFonts w:asciiTheme="majorBidi" w:hAnsiTheme="majorBidi" w:cstheme="majorBidi"/>
          <w:sz w:val="24"/>
          <w:szCs w:val="24"/>
        </w:rPr>
      </w:pPr>
      <w:r w:rsidRPr="00D77D1C">
        <w:rPr>
          <w:rFonts w:asciiTheme="majorBidi" w:hAnsiTheme="majorBidi" w:cstheme="majorBidi"/>
          <w:sz w:val="24"/>
          <w:szCs w:val="24"/>
        </w:rPr>
        <w:t>Adopt comprehensive, human-rights based policies to effectively protect the rights of all migrant workers and their families and to eradicate collusion between traffickers and public officers, adopt a zero-tolerance policy for human rights violations against migrant workers, migrants and refugees</w:t>
      </w:r>
    </w:p>
    <w:p w14:paraId="2C7ABA79" w14:textId="77777777" w:rsidR="00D77D1C" w:rsidRPr="00D77D1C" w:rsidRDefault="00D77D1C" w:rsidP="00D77D1C">
      <w:pPr>
        <w:pStyle w:val="ListParagraph"/>
        <w:numPr>
          <w:ilvl w:val="0"/>
          <w:numId w:val="28"/>
        </w:numPr>
        <w:ind w:left="1080" w:right="430"/>
        <w:rPr>
          <w:rFonts w:asciiTheme="majorBidi" w:hAnsiTheme="majorBidi" w:cstheme="majorBidi"/>
          <w:sz w:val="24"/>
          <w:szCs w:val="24"/>
        </w:rPr>
      </w:pPr>
      <w:r w:rsidRPr="00D77D1C">
        <w:rPr>
          <w:rFonts w:asciiTheme="majorBidi" w:hAnsiTheme="majorBidi" w:cstheme="majorBidi"/>
          <w:sz w:val="24"/>
          <w:szCs w:val="24"/>
        </w:rPr>
        <w:t>Grant unimpeded access to every place of detention for international organizations in order to detect situations of vulnerability among migrants</w:t>
      </w:r>
    </w:p>
    <w:p w14:paraId="7B5083C1" w14:textId="77777777" w:rsidR="00D77D1C" w:rsidRPr="00D77D1C" w:rsidRDefault="00D77D1C" w:rsidP="00D77D1C">
      <w:pPr>
        <w:pStyle w:val="ListParagraph"/>
        <w:numPr>
          <w:ilvl w:val="0"/>
          <w:numId w:val="28"/>
        </w:numPr>
        <w:ind w:left="1080" w:right="430"/>
        <w:rPr>
          <w:rFonts w:asciiTheme="majorBidi" w:hAnsiTheme="majorBidi" w:cstheme="majorBidi"/>
          <w:sz w:val="24"/>
          <w:szCs w:val="24"/>
        </w:rPr>
      </w:pPr>
      <w:r w:rsidRPr="00D77D1C">
        <w:rPr>
          <w:rFonts w:asciiTheme="majorBidi" w:hAnsiTheme="majorBidi" w:cstheme="majorBidi"/>
          <w:sz w:val="24"/>
          <w:szCs w:val="24"/>
        </w:rPr>
        <w:t>Allow migrants access to international protection</w:t>
      </w:r>
    </w:p>
    <w:p w14:paraId="5ADB6E1C" w14:textId="77777777" w:rsidR="00D77D1C" w:rsidRPr="00D77D1C" w:rsidRDefault="00D77D1C" w:rsidP="00D77D1C">
      <w:pPr>
        <w:pStyle w:val="ListParagraph"/>
        <w:numPr>
          <w:ilvl w:val="0"/>
          <w:numId w:val="28"/>
        </w:numPr>
        <w:ind w:left="1080" w:right="430"/>
        <w:rPr>
          <w:rFonts w:asciiTheme="majorBidi" w:hAnsiTheme="majorBidi" w:cstheme="majorBidi"/>
          <w:sz w:val="24"/>
          <w:szCs w:val="24"/>
        </w:rPr>
      </w:pPr>
      <w:r w:rsidRPr="00D77D1C">
        <w:rPr>
          <w:rFonts w:asciiTheme="majorBidi" w:hAnsiTheme="majorBidi" w:cstheme="majorBidi"/>
          <w:sz w:val="24"/>
          <w:szCs w:val="24"/>
        </w:rPr>
        <w:t>Take measures to protect migrants and refugees from arbitrary detention, torture, sexual violence, abduction, unlawful killings, forced labour, and prosecute any perpetrator of such acts</w:t>
      </w:r>
    </w:p>
    <w:p w14:paraId="2F1C10B3" w14:textId="77777777" w:rsidR="00D77D1C" w:rsidRPr="00D77D1C" w:rsidRDefault="00D77D1C" w:rsidP="00D77D1C">
      <w:pPr>
        <w:pStyle w:val="ListParagraph"/>
        <w:numPr>
          <w:ilvl w:val="0"/>
          <w:numId w:val="28"/>
        </w:numPr>
        <w:ind w:left="1080" w:right="430"/>
        <w:rPr>
          <w:rFonts w:asciiTheme="majorBidi" w:hAnsiTheme="majorBidi" w:cstheme="majorBidi"/>
          <w:sz w:val="24"/>
          <w:szCs w:val="24"/>
        </w:rPr>
      </w:pPr>
      <w:r w:rsidRPr="00D77D1C">
        <w:rPr>
          <w:rFonts w:asciiTheme="majorBidi" w:hAnsiTheme="majorBidi" w:cstheme="majorBidi"/>
          <w:sz w:val="24"/>
          <w:szCs w:val="24"/>
        </w:rPr>
        <w:t>Accept country visits of the Special Rapporteurs on torture, migrants, on extrajudicial, summary or arbitrary executions (Country visit with a focus on unlawful deaths of migrants), on slavery, and the Working Group on arbitrary detention</w:t>
      </w:r>
    </w:p>
    <w:p w14:paraId="6057A013" w14:textId="77777777" w:rsidR="00D77D1C" w:rsidRDefault="00D77D1C" w:rsidP="00D77D1C">
      <w:pPr>
        <w:ind w:left="540" w:right="430"/>
        <w:jc w:val="center"/>
        <w:sectPr w:rsidR="00D77D1C" w:rsidSect="00D77D1C">
          <w:headerReference w:type="default" r:id="rId11"/>
          <w:footerReference w:type="default" r:id="rId12"/>
          <w:pgSz w:w="11906" w:h="16838"/>
          <w:pgMar w:top="1418" w:right="1418" w:bottom="1618" w:left="1418" w:header="709" w:footer="676" w:gutter="0"/>
          <w:pgNumType w:start="1"/>
          <w:cols w:space="708"/>
          <w:docGrid w:linePitch="360"/>
        </w:sectPr>
      </w:pPr>
    </w:p>
    <w:p w14:paraId="390B9D87" w14:textId="4002E819" w:rsidR="008E05F0" w:rsidRDefault="004D7141" w:rsidP="00EB3EB3">
      <w:pPr>
        <w:jc w:val="center"/>
        <w:rPr>
          <w:rFonts w:ascii="Times New Roman" w:hAnsi="Times New Roman"/>
          <w:sz w:val="24"/>
          <w:szCs w:val="24"/>
        </w:rPr>
      </w:pPr>
      <w:r>
        <w:rPr>
          <w:noProof/>
        </w:rPr>
        <w:lastRenderedPageBreak/>
        <mc:AlternateContent>
          <mc:Choice Requires="wps">
            <w:drawing>
              <wp:anchor distT="0" distB="0" distL="114300" distR="114300" simplePos="0" relativeHeight="251677696" behindDoc="0" locked="0" layoutInCell="1" allowOverlap="1" wp14:anchorId="34543D76" wp14:editId="6B7FF685">
                <wp:simplePos x="0" y="0"/>
                <wp:positionH relativeFrom="margin">
                  <wp:posOffset>-1205230</wp:posOffset>
                </wp:positionH>
                <wp:positionV relativeFrom="paragraph">
                  <wp:posOffset>-1114425</wp:posOffset>
                </wp:positionV>
                <wp:extent cx="9772650" cy="971550"/>
                <wp:effectExtent l="57150" t="57150" r="361950" b="342900"/>
                <wp:wrapNone/>
                <wp:docPr id="15" name="Rectangle 15"/>
                <wp:cNvGraphicFramePr/>
                <a:graphic xmlns:a="http://schemas.openxmlformats.org/drawingml/2006/main">
                  <a:graphicData uri="http://schemas.microsoft.com/office/word/2010/wordprocessingShape">
                    <wps:wsp>
                      <wps:cNvSpPr/>
                      <wps:spPr>
                        <a:xfrm>
                          <a:off x="0" y="0"/>
                          <a:ext cx="9772650" cy="971550"/>
                        </a:xfrm>
                        <a:prstGeom prst="rect">
                          <a:avLst/>
                        </a:prstGeom>
                        <a:solidFill>
                          <a:schemeClr val="accent5">
                            <a:lumMod val="75000"/>
                          </a:schemeClr>
                        </a:solidFill>
                        <a:ln w="12700" cap="flat" cmpd="sng" algn="ctr">
                          <a:noFill/>
                          <a:prstDash val="solid"/>
                          <a:miter lim="800000"/>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8B3EB" id="Rectangle 15" o:spid="_x0000_s1026" style="position:absolute;margin-left:-94.9pt;margin-top:-87.75pt;width:769.5pt;height:76.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" fillcolor="#2e74b5 [2408]" stroked="f" strokeweight="1pt">
                <v:shadow on="t" color="black" opacity="19660f" offset="4.49014mm,4.49014mm"/>
                <w10:wrap anchorx="margin"/>
              </v:rect>
            </w:pict>
          </mc:Fallback>
        </mc:AlternateContent>
      </w:r>
      <w:r w:rsidR="00B67910">
        <w:rPr>
          <w:noProof/>
        </w:rPr>
        <mc:AlternateContent>
          <mc:Choice Requires="wps">
            <w:drawing>
              <wp:anchor distT="0" distB="0" distL="114300" distR="114300" simplePos="0" relativeHeight="251679744" behindDoc="0" locked="0" layoutInCell="1" allowOverlap="1" wp14:anchorId="77CE7A0B" wp14:editId="03B901A0">
                <wp:simplePos x="0" y="0"/>
                <wp:positionH relativeFrom="column">
                  <wp:posOffset>-1148080</wp:posOffset>
                </wp:positionH>
                <wp:positionV relativeFrom="paragraph">
                  <wp:posOffset>8905875</wp:posOffset>
                </wp:positionV>
                <wp:extent cx="8096250" cy="876300"/>
                <wp:effectExtent l="57150" t="57150" r="361950" b="342900"/>
                <wp:wrapNone/>
                <wp:docPr id="16" name="Rectangle 16"/>
                <wp:cNvGraphicFramePr/>
                <a:graphic xmlns:a="http://schemas.openxmlformats.org/drawingml/2006/main">
                  <a:graphicData uri="http://schemas.microsoft.com/office/word/2010/wordprocessingShape">
                    <wps:wsp>
                      <wps:cNvSpPr/>
                      <wps:spPr>
                        <a:xfrm>
                          <a:off x="0" y="0"/>
                          <a:ext cx="8096250" cy="876300"/>
                        </a:xfrm>
                        <a:prstGeom prst="rect">
                          <a:avLst/>
                        </a:prstGeom>
                        <a:solidFill>
                          <a:schemeClr val="accent5">
                            <a:lumMod val="75000"/>
                          </a:schemeClr>
                        </a:solidFill>
                        <a:ln w="12700" cap="flat" cmpd="sng" algn="ctr">
                          <a:noFill/>
                          <a:prstDash val="solid"/>
                          <a:miter lim="800000"/>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FA9C2" id="Rectangle 16" o:spid="_x0000_s1026" style="position:absolute;margin-left:-90.4pt;margin-top:701.25pt;width:637.5pt;height:6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" fillcolor="#2e74b5 [2408]" stroked="f" strokeweight="1pt">
                <v:shadow on="t" color="black" opacity="19660f" offset="4.49014mm,4.49014mm"/>
              </v:rect>
            </w:pict>
          </mc:Fallback>
        </mc:AlternateContent>
      </w:r>
      <w:r w:rsidR="00C12475">
        <w:rPr>
          <w:noProof/>
        </w:rPr>
        <mc:AlternateContent>
          <mc:Choice Requires="wps">
            <w:drawing>
              <wp:anchor distT="0" distB="0" distL="114300" distR="114300" simplePos="0" relativeHeight="251671552" behindDoc="0" locked="0" layoutInCell="1" allowOverlap="1" wp14:anchorId="08C8543B" wp14:editId="56AF18CC">
                <wp:simplePos x="0" y="0"/>
                <wp:positionH relativeFrom="margin">
                  <wp:posOffset>226517</wp:posOffset>
                </wp:positionH>
                <wp:positionV relativeFrom="margin">
                  <wp:align>center</wp:align>
                </wp:positionV>
                <wp:extent cx="5464692" cy="5092479"/>
                <wp:effectExtent l="57150" t="57150" r="327025" b="337185"/>
                <wp:wrapNone/>
                <wp:docPr id="11" name="Oval 11"/>
                <wp:cNvGraphicFramePr/>
                <a:graphic xmlns:a="http://schemas.openxmlformats.org/drawingml/2006/main">
                  <a:graphicData uri="http://schemas.microsoft.com/office/word/2010/wordprocessingShape">
                    <wps:wsp>
                      <wps:cNvSpPr/>
                      <wps:spPr>
                        <a:xfrm>
                          <a:off x="0" y="0"/>
                          <a:ext cx="5464692" cy="5092479"/>
                        </a:xfrm>
                        <a:prstGeom prst="ellipse">
                          <a:avLst/>
                        </a:prstGeom>
                        <a:solidFill>
                          <a:schemeClr val="accent5">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txbx>
                        <w:txbxContent>
                          <w:p w14:paraId="1878455B" w14:textId="7E78CB6D" w:rsidR="00B365AC" w:rsidRPr="003F34D6" w:rsidRDefault="00AA0715" w:rsidP="003D27E7">
                            <w:pPr>
                              <w:jc w:val="center"/>
                              <w:rPr>
                                <w:color w:val="FFFFFF" w:themeColor="background1"/>
                                <w:sz w:val="28"/>
                                <w:szCs w:val="28"/>
                              </w:rPr>
                            </w:pPr>
                            <w:r w:rsidRPr="003F34D6">
                              <w:rPr>
                                <w:color w:val="FFFFFF" w:themeColor="background1"/>
                                <w:sz w:val="28"/>
                                <w:szCs w:val="28"/>
                              </w:rPr>
                              <w:t xml:space="preserve">Geneva International Centre for Justice (GICJ) is an international, independent, non-profit, non-governmental organisation based in Geneva-Switzerland. GICJ has been tackling issues of justice and accountability </w:t>
                            </w:r>
                            <w:r w:rsidR="003D27E7" w:rsidRPr="003F34D6">
                              <w:rPr>
                                <w:color w:val="FFFFFF" w:themeColor="background1"/>
                                <w:sz w:val="28"/>
                                <w:szCs w:val="28"/>
                              </w:rPr>
                              <w:t>in the Middle East</w:t>
                            </w:r>
                            <w:r w:rsidR="003F34D6" w:rsidRPr="003F34D6">
                              <w:rPr>
                                <w:color w:val="FFFFFF" w:themeColor="background1"/>
                                <w:sz w:val="28"/>
                                <w:szCs w:val="28"/>
                              </w:rPr>
                              <w:t xml:space="preserve"> and North Africa</w:t>
                            </w:r>
                            <w:r w:rsidRPr="003F34D6">
                              <w:rPr>
                                <w:color w:val="FFFFFF" w:themeColor="background1"/>
                                <w:sz w:val="28"/>
                                <w:szCs w:val="28"/>
                              </w:rPr>
                              <w:t xml:space="preserve">. GICJ maintains partnerships with various NGOs, lawyers and a vast civil society and </w:t>
                            </w:r>
                            <w:r w:rsidR="00B365AC" w:rsidRPr="003F34D6">
                              <w:rPr>
                                <w:color w:val="FFFFFF" w:themeColor="background1"/>
                                <w:sz w:val="28"/>
                                <w:szCs w:val="28"/>
                              </w:rPr>
                              <w:t xml:space="preserve">network within the </w:t>
                            </w:r>
                            <w:r w:rsidR="003F34D6" w:rsidRPr="003F34D6">
                              <w:rPr>
                                <w:color w:val="FFFFFF" w:themeColor="background1"/>
                                <w:sz w:val="28"/>
                                <w:szCs w:val="28"/>
                              </w:rPr>
                              <w:t>MENA</w:t>
                            </w:r>
                            <w:r w:rsidR="00B365AC" w:rsidRPr="003F34D6">
                              <w:rPr>
                                <w:color w:val="FFFFFF" w:themeColor="background1"/>
                                <w:sz w:val="28"/>
                                <w:szCs w:val="28"/>
                              </w:rPr>
                              <w:t xml:space="preserve"> region. Through these channels, GICJ receives documentation and evidence of human rights violations and abuses as they </w:t>
                            </w:r>
                            <w:r w:rsidRPr="003F34D6">
                              <w:rPr>
                                <w:color w:val="FFFFFF" w:themeColor="background1"/>
                                <w:sz w:val="28"/>
                                <w:szCs w:val="28"/>
                              </w:rPr>
                              <w:t xml:space="preserve">occur and report </w:t>
                            </w:r>
                            <w:r w:rsidR="003F34D6" w:rsidRPr="003F34D6">
                              <w:rPr>
                                <w:color w:val="FFFFFF" w:themeColor="background1"/>
                                <w:sz w:val="28"/>
                                <w:szCs w:val="28"/>
                              </w:rPr>
                              <w:t>that</w:t>
                            </w:r>
                            <w:r w:rsidR="00B365AC" w:rsidRPr="003F34D6">
                              <w:rPr>
                                <w:color w:val="FFFFFF" w:themeColor="background1"/>
                                <w:sz w:val="28"/>
                                <w:szCs w:val="28"/>
                              </w:rPr>
                              <w:t xml:space="preserve"> </w:t>
                            </w:r>
                            <w:r w:rsidRPr="003F34D6">
                              <w:rPr>
                                <w:color w:val="FFFFFF" w:themeColor="background1"/>
                                <w:sz w:val="28"/>
                                <w:szCs w:val="28"/>
                              </w:rPr>
                              <w:t xml:space="preserve">to the </w:t>
                            </w:r>
                            <w:r w:rsidR="00B365AC" w:rsidRPr="003F34D6">
                              <w:rPr>
                                <w:color w:val="FFFFFF" w:themeColor="background1"/>
                                <w:sz w:val="28"/>
                                <w:szCs w:val="28"/>
                              </w:rPr>
                              <w:t xml:space="preserve">human rights </w:t>
                            </w:r>
                            <w:r w:rsidRPr="003F34D6">
                              <w:rPr>
                                <w:color w:val="FFFFFF" w:themeColor="background1"/>
                                <w:sz w:val="28"/>
                                <w:szCs w:val="28"/>
                              </w:rPr>
                              <w:t>bodies in Geneva</w:t>
                            </w:r>
                            <w:r w:rsidR="003F34D6" w:rsidRPr="003F34D6">
                              <w:rPr>
                                <w:color w:val="FFFFFF" w:themeColor="background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C8543B" id="Oval 11" o:spid="_x0000_s1029" style="position:absolute;left:0;text-align:left;margin-left:17.85pt;margin-top:0;width:430.3pt;height:401pt;z-index:251671552;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" fillcolor="#2e74b5 [2408]" stroked="f" strokeweight="1pt">
                <v:stroke joinstyle="miter"/>
                <v:shadow on="t" color="black" opacity="19660f" offset="4.49014mm,4.49014mm"/>
                <v:textbox>
                  <w:txbxContent>
                    <w:p w14:paraId="1878455B" w14:textId="7E78CB6D" w:rsidR="00B365AC" w:rsidRPr="003F34D6" w:rsidRDefault="00AA0715" w:rsidP="003D27E7">
                      <w:pPr>
                        <w:jc w:val="center"/>
                        <w:rPr>
                          <w:color w:val="FFFFFF" w:themeColor="background1"/>
                          <w:sz w:val="28"/>
                          <w:szCs w:val="28"/>
                        </w:rPr>
                      </w:pPr>
                      <w:r w:rsidRPr="003F34D6">
                        <w:rPr>
                          <w:color w:val="FFFFFF" w:themeColor="background1"/>
                          <w:sz w:val="28"/>
                          <w:szCs w:val="28"/>
                        </w:rPr>
                        <w:t xml:space="preserve">Geneva International Centre for Justice (GICJ) is an international, independent, non-profit, non-governmental organisation based in Geneva-Switzerland. GICJ has been tackling issues of justice and accountability </w:t>
                      </w:r>
                      <w:r w:rsidR="003D27E7" w:rsidRPr="003F34D6">
                        <w:rPr>
                          <w:color w:val="FFFFFF" w:themeColor="background1"/>
                          <w:sz w:val="28"/>
                          <w:szCs w:val="28"/>
                        </w:rPr>
                        <w:t>in the Middle East</w:t>
                      </w:r>
                      <w:r w:rsidR="003F34D6" w:rsidRPr="003F34D6">
                        <w:rPr>
                          <w:color w:val="FFFFFF" w:themeColor="background1"/>
                          <w:sz w:val="28"/>
                          <w:szCs w:val="28"/>
                        </w:rPr>
                        <w:t xml:space="preserve"> and North Africa</w:t>
                      </w:r>
                      <w:r w:rsidRPr="003F34D6">
                        <w:rPr>
                          <w:color w:val="FFFFFF" w:themeColor="background1"/>
                          <w:sz w:val="28"/>
                          <w:szCs w:val="28"/>
                        </w:rPr>
                        <w:t xml:space="preserve">. GICJ maintains partnerships with various NGOs, lawyers and a vast civil society and </w:t>
                      </w:r>
                      <w:r w:rsidR="00B365AC" w:rsidRPr="003F34D6">
                        <w:rPr>
                          <w:color w:val="FFFFFF" w:themeColor="background1"/>
                          <w:sz w:val="28"/>
                          <w:szCs w:val="28"/>
                        </w:rPr>
                        <w:t xml:space="preserve">network within the </w:t>
                      </w:r>
                      <w:r w:rsidR="003F34D6" w:rsidRPr="003F34D6">
                        <w:rPr>
                          <w:color w:val="FFFFFF" w:themeColor="background1"/>
                          <w:sz w:val="28"/>
                          <w:szCs w:val="28"/>
                        </w:rPr>
                        <w:t>MENA</w:t>
                      </w:r>
                      <w:r w:rsidR="00B365AC" w:rsidRPr="003F34D6">
                        <w:rPr>
                          <w:color w:val="FFFFFF" w:themeColor="background1"/>
                          <w:sz w:val="28"/>
                          <w:szCs w:val="28"/>
                        </w:rPr>
                        <w:t xml:space="preserve"> region. Through these channels, GICJ receives documentation and evidence of human rights violations and abuses as they </w:t>
                      </w:r>
                      <w:r w:rsidRPr="003F34D6">
                        <w:rPr>
                          <w:color w:val="FFFFFF" w:themeColor="background1"/>
                          <w:sz w:val="28"/>
                          <w:szCs w:val="28"/>
                        </w:rPr>
                        <w:t xml:space="preserve">occur and report </w:t>
                      </w:r>
                      <w:r w:rsidR="003F34D6" w:rsidRPr="003F34D6">
                        <w:rPr>
                          <w:color w:val="FFFFFF" w:themeColor="background1"/>
                          <w:sz w:val="28"/>
                          <w:szCs w:val="28"/>
                        </w:rPr>
                        <w:t>that</w:t>
                      </w:r>
                      <w:r w:rsidR="00B365AC" w:rsidRPr="003F34D6">
                        <w:rPr>
                          <w:color w:val="FFFFFF" w:themeColor="background1"/>
                          <w:sz w:val="28"/>
                          <w:szCs w:val="28"/>
                        </w:rPr>
                        <w:t xml:space="preserve"> </w:t>
                      </w:r>
                      <w:r w:rsidRPr="003F34D6">
                        <w:rPr>
                          <w:color w:val="FFFFFF" w:themeColor="background1"/>
                          <w:sz w:val="28"/>
                          <w:szCs w:val="28"/>
                        </w:rPr>
                        <w:t xml:space="preserve">to the </w:t>
                      </w:r>
                      <w:r w:rsidR="00B365AC" w:rsidRPr="003F34D6">
                        <w:rPr>
                          <w:color w:val="FFFFFF" w:themeColor="background1"/>
                          <w:sz w:val="28"/>
                          <w:szCs w:val="28"/>
                        </w:rPr>
                        <w:t xml:space="preserve">human rights </w:t>
                      </w:r>
                      <w:r w:rsidRPr="003F34D6">
                        <w:rPr>
                          <w:color w:val="FFFFFF" w:themeColor="background1"/>
                          <w:sz w:val="28"/>
                          <w:szCs w:val="28"/>
                        </w:rPr>
                        <w:t>bodies in Geneva</w:t>
                      </w:r>
                      <w:r w:rsidR="003F34D6" w:rsidRPr="003F34D6">
                        <w:rPr>
                          <w:color w:val="FFFFFF" w:themeColor="background1"/>
                          <w:sz w:val="28"/>
                          <w:szCs w:val="28"/>
                        </w:rPr>
                        <w:t>.</w:t>
                      </w:r>
                    </w:p>
                  </w:txbxContent>
                </v:textbox>
                <w10:wrap anchorx="margin" anchory="margin"/>
              </v:oval>
            </w:pict>
          </mc:Fallback>
        </mc:AlternateContent>
      </w:r>
      <w:r w:rsidR="008E05F0">
        <w:br w:type="page"/>
      </w:r>
    </w:p>
    <w:bookmarkStart w:id="0" w:name="_GoBack"/>
    <w:p w14:paraId="5F7CF569" w14:textId="4C6D7EF8" w:rsidR="008E05F0" w:rsidRDefault="008E05F0" w:rsidP="00D77D1C">
      <w:pPr>
        <w:pStyle w:val="Body"/>
        <w:numPr>
          <w:ilvl w:val="0"/>
          <w:numId w:val="0"/>
        </w:numPr>
        <w:ind w:left="720"/>
      </w:pPr>
      <w:r>
        <w:rPr>
          <w:noProof/>
        </w:rPr>
        <w:lastRenderedPageBreak/>
        <mc:AlternateContent>
          <mc:Choice Requires="wps">
            <w:drawing>
              <wp:anchor distT="0" distB="0" distL="114300" distR="114300" simplePos="0" relativeHeight="251665408" behindDoc="1" locked="0" layoutInCell="1" allowOverlap="1" wp14:anchorId="05027C85" wp14:editId="4979FD28">
                <wp:simplePos x="0" y="0"/>
                <wp:positionH relativeFrom="margin">
                  <wp:align>center</wp:align>
                </wp:positionH>
                <wp:positionV relativeFrom="paragraph">
                  <wp:posOffset>-1228725</wp:posOffset>
                </wp:positionV>
                <wp:extent cx="9791700" cy="5612524"/>
                <wp:effectExtent l="76200" t="57150" r="57150" b="121920"/>
                <wp:wrapNone/>
                <wp:docPr id="6" name="Rectangle 6"/>
                <wp:cNvGraphicFramePr/>
                <a:graphic xmlns:a="http://schemas.openxmlformats.org/drawingml/2006/main">
                  <a:graphicData uri="http://schemas.microsoft.com/office/word/2010/wordprocessingShape">
                    <wps:wsp>
                      <wps:cNvSpPr/>
                      <wps:spPr>
                        <a:xfrm>
                          <a:off x="0" y="0"/>
                          <a:ext cx="9791700" cy="5612524"/>
                        </a:xfrm>
                        <a:prstGeom prst="rect">
                          <a:avLst/>
                        </a:prstGeom>
                        <a:solidFill>
                          <a:schemeClr val="accent5">
                            <a:lumMod val="75000"/>
                          </a:schemeClr>
                        </a:solidFill>
                        <a:ln w="1270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8D50ED" id="Rectangle 6" o:spid="_x0000_s1026" style="position:absolute;margin-left:0;margin-top:-96.75pt;width:771pt;height:441.95pt;z-index:-2516510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" fillcolor="#2e74b5 [2408]" stroked="f" strokeweight="1pt">
                <v:shadow on="t" color="black" opacity="20971f" offset="0,2.2pt"/>
                <w10:wrap anchorx="margin"/>
              </v:rect>
            </w:pict>
          </mc:Fallback>
        </mc:AlternateContent>
      </w:r>
      <w:bookmarkEnd w:id="0"/>
    </w:p>
    <w:p w14:paraId="72651F27" w14:textId="29339D3F" w:rsidR="008E05F0" w:rsidRDefault="008E05F0" w:rsidP="00D77D1C">
      <w:pPr>
        <w:pStyle w:val="Body"/>
        <w:numPr>
          <w:ilvl w:val="0"/>
          <w:numId w:val="0"/>
        </w:numPr>
        <w:ind w:left="720"/>
      </w:pPr>
      <w:r>
        <w:rPr>
          <w:noProof/>
        </w:rPr>
        <w:drawing>
          <wp:anchor distT="0" distB="0" distL="114300" distR="114300" simplePos="0" relativeHeight="251668480" behindDoc="0" locked="0" layoutInCell="1" allowOverlap="1" wp14:anchorId="3D616FDC" wp14:editId="67F1C544">
            <wp:simplePos x="0" y="0"/>
            <wp:positionH relativeFrom="margin">
              <wp:align>center</wp:align>
            </wp:positionH>
            <wp:positionV relativeFrom="paragraph">
              <wp:posOffset>257810</wp:posOffset>
            </wp:positionV>
            <wp:extent cx="2002155" cy="1922780"/>
            <wp:effectExtent l="0" t="0" r="0" b="1270"/>
            <wp:wrapSquare wrapText="bothSides"/>
            <wp:docPr id="12" name="Picture 11"/>
            <wp:cNvGraphicFramePr/>
            <a:graphic xmlns:a="http://schemas.openxmlformats.org/drawingml/2006/main">
              <a:graphicData uri="http://schemas.openxmlformats.org/drawingml/2006/picture">
                <pic:pic xmlns:pic="http://schemas.openxmlformats.org/drawingml/2006/picture">
                  <pic:nvPicPr>
                    <pic:cNvPr id="12" name="Picture 1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02155" cy="1922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0A1754" w14:textId="7499D872" w:rsidR="008E05F0" w:rsidRDefault="008E05F0" w:rsidP="00D77D1C">
      <w:pPr>
        <w:pStyle w:val="Body"/>
        <w:numPr>
          <w:ilvl w:val="0"/>
          <w:numId w:val="0"/>
        </w:numPr>
        <w:ind w:left="720"/>
      </w:pPr>
    </w:p>
    <w:p w14:paraId="42E5BA10" w14:textId="0984453C" w:rsidR="008E05F0" w:rsidRDefault="008E05F0" w:rsidP="00D77D1C">
      <w:pPr>
        <w:pStyle w:val="Body"/>
        <w:numPr>
          <w:ilvl w:val="0"/>
          <w:numId w:val="0"/>
        </w:numPr>
        <w:ind w:left="720"/>
      </w:pPr>
    </w:p>
    <w:p w14:paraId="16D80694" w14:textId="6B46B611" w:rsidR="008E05F0" w:rsidRDefault="008E05F0" w:rsidP="00D77D1C">
      <w:pPr>
        <w:pStyle w:val="Body"/>
        <w:numPr>
          <w:ilvl w:val="0"/>
          <w:numId w:val="0"/>
        </w:numPr>
        <w:ind w:left="720"/>
      </w:pPr>
    </w:p>
    <w:p w14:paraId="0D9F5EC2" w14:textId="3A9C15F8" w:rsidR="008E05F0" w:rsidRDefault="008E05F0" w:rsidP="00D77D1C">
      <w:pPr>
        <w:pStyle w:val="Body"/>
        <w:numPr>
          <w:ilvl w:val="0"/>
          <w:numId w:val="0"/>
        </w:numPr>
        <w:ind w:left="720"/>
      </w:pPr>
    </w:p>
    <w:p w14:paraId="291741D5" w14:textId="6208B767" w:rsidR="008E05F0" w:rsidRDefault="008E05F0" w:rsidP="00D77D1C">
      <w:pPr>
        <w:pStyle w:val="Body"/>
        <w:numPr>
          <w:ilvl w:val="0"/>
          <w:numId w:val="0"/>
        </w:numPr>
        <w:ind w:left="720"/>
      </w:pPr>
    </w:p>
    <w:p w14:paraId="097D368F" w14:textId="0667270E" w:rsidR="008E05F0" w:rsidRDefault="008E05F0" w:rsidP="00D77D1C">
      <w:pPr>
        <w:pStyle w:val="Body"/>
        <w:numPr>
          <w:ilvl w:val="0"/>
          <w:numId w:val="0"/>
        </w:numPr>
        <w:ind w:left="720"/>
      </w:pPr>
    </w:p>
    <w:p w14:paraId="35968A45" w14:textId="246D8F66" w:rsidR="008E05F0" w:rsidRDefault="008E05F0" w:rsidP="00D77D1C">
      <w:pPr>
        <w:pStyle w:val="Body"/>
        <w:numPr>
          <w:ilvl w:val="0"/>
          <w:numId w:val="0"/>
        </w:numPr>
        <w:ind w:left="720"/>
      </w:pPr>
    </w:p>
    <w:p w14:paraId="10BF20BB" w14:textId="54F48AF6" w:rsidR="008E05F0" w:rsidRDefault="008E05F0" w:rsidP="00D77D1C">
      <w:pPr>
        <w:pStyle w:val="Body"/>
        <w:numPr>
          <w:ilvl w:val="0"/>
          <w:numId w:val="0"/>
        </w:numPr>
        <w:ind w:left="720"/>
      </w:pPr>
    </w:p>
    <w:p w14:paraId="28B138EB" w14:textId="59AFD8F1" w:rsidR="008E05F0" w:rsidRDefault="008E05F0" w:rsidP="00D77D1C">
      <w:pPr>
        <w:pStyle w:val="Body"/>
        <w:numPr>
          <w:ilvl w:val="0"/>
          <w:numId w:val="0"/>
        </w:numPr>
        <w:ind w:left="720"/>
      </w:pPr>
    </w:p>
    <w:p w14:paraId="2ADC8459" w14:textId="0964E141" w:rsidR="008E05F0" w:rsidRDefault="008E05F0" w:rsidP="00D77D1C">
      <w:pPr>
        <w:pStyle w:val="Body"/>
        <w:numPr>
          <w:ilvl w:val="0"/>
          <w:numId w:val="0"/>
        </w:numPr>
        <w:ind w:left="720"/>
      </w:pPr>
    </w:p>
    <w:p w14:paraId="46AD84E6" w14:textId="77A9D91B" w:rsidR="008E05F0" w:rsidRDefault="008E05F0" w:rsidP="00D77D1C">
      <w:pPr>
        <w:pStyle w:val="Body"/>
        <w:numPr>
          <w:ilvl w:val="0"/>
          <w:numId w:val="0"/>
        </w:numPr>
        <w:ind w:left="720"/>
      </w:pPr>
    </w:p>
    <w:p w14:paraId="1608C51C" w14:textId="794FF2C0" w:rsidR="008E05F0" w:rsidRDefault="008E05F0" w:rsidP="00D77D1C">
      <w:pPr>
        <w:pStyle w:val="Body"/>
        <w:numPr>
          <w:ilvl w:val="0"/>
          <w:numId w:val="0"/>
        </w:numPr>
        <w:ind w:left="720"/>
      </w:pPr>
    </w:p>
    <w:p w14:paraId="324D1EFB" w14:textId="46DAF6F0" w:rsidR="008E05F0" w:rsidRDefault="0017574F" w:rsidP="00D77D1C">
      <w:pPr>
        <w:pStyle w:val="Body"/>
        <w:numPr>
          <w:ilvl w:val="0"/>
          <w:numId w:val="0"/>
        </w:numPr>
        <w:ind w:left="720"/>
      </w:pPr>
      <w:r>
        <w:rPr>
          <w:noProof/>
        </w:rPr>
        <w:drawing>
          <wp:anchor distT="0" distB="0" distL="114300" distR="114300" simplePos="0" relativeHeight="251680768" behindDoc="1" locked="0" layoutInCell="1" allowOverlap="1" wp14:anchorId="16020C24" wp14:editId="0D369E48">
            <wp:simplePos x="0" y="0"/>
            <wp:positionH relativeFrom="column">
              <wp:posOffset>-1129030</wp:posOffset>
            </wp:positionH>
            <wp:positionV relativeFrom="paragraph">
              <wp:posOffset>225425</wp:posOffset>
            </wp:positionV>
            <wp:extent cx="8882380" cy="34766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82380" cy="3476625"/>
                    </a:xfrm>
                    <a:prstGeom prst="rect">
                      <a:avLst/>
                    </a:prstGeom>
                    <a:noFill/>
                  </pic:spPr>
                </pic:pic>
              </a:graphicData>
            </a:graphic>
            <wp14:sizeRelV relativeFrom="margin">
              <wp14:pctHeight>0</wp14:pctHeight>
            </wp14:sizeRelV>
          </wp:anchor>
        </w:drawing>
      </w:r>
    </w:p>
    <w:p w14:paraId="4694E552" w14:textId="7CC09754" w:rsidR="008E05F0" w:rsidRDefault="008E05F0" w:rsidP="00D77D1C">
      <w:pPr>
        <w:pStyle w:val="Body"/>
        <w:numPr>
          <w:ilvl w:val="0"/>
          <w:numId w:val="0"/>
        </w:numPr>
        <w:ind w:left="720"/>
      </w:pPr>
    </w:p>
    <w:p w14:paraId="41092730" w14:textId="77777777" w:rsidR="003D27E7" w:rsidRPr="00B37DA1" w:rsidRDefault="003D27E7" w:rsidP="00B37DA1">
      <w:pPr>
        <w:pStyle w:val="Body"/>
        <w:numPr>
          <w:ilvl w:val="0"/>
          <w:numId w:val="0"/>
        </w:numPr>
        <w:ind w:right="70"/>
        <w:jc w:val="center"/>
        <w:rPr>
          <w:color w:val="FFFFFF" w:themeColor="background1"/>
          <w:sz w:val="32"/>
          <w:szCs w:val="32"/>
          <w14:shadow w14:blurRad="50800" w14:dist="38100" w14:dir="5400000" w14:sx="100000" w14:sy="100000" w14:kx="0" w14:ky="0" w14:algn="t">
            <w14:srgbClr w14:val="000000">
              <w14:alpha w14:val="60000"/>
            </w14:srgbClr>
          </w14:shadow>
        </w:rPr>
      </w:pPr>
      <w:r w:rsidRPr="00B37DA1">
        <w:rPr>
          <w:color w:val="FFFFFF" w:themeColor="background1"/>
          <w:sz w:val="32"/>
          <w:szCs w:val="32"/>
          <w14:shadow w14:blurRad="50800" w14:dist="38100" w14:dir="5400000" w14:sx="100000" w14:sy="100000" w14:kx="0" w14:ky="0" w14:algn="t">
            <w14:srgbClr w14:val="000000">
              <w14:alpha w14:val="60000"/>
            </w14:srgbClr>
          </w14:shadow>
        </w:rPr>
        <w:t xml:space="preserve">Geneva International Centre </w:t>
      </w:r>
      <w:r w:rsidRPr="00B37DA1">
        <w:rPr>
          <w:rFonts w:ascii="Viner Hand ITC" w:hAnsi="Viner Hand ITC"/>
          <w:color w:val="FFFFFF" w:themeColor="background1"/>
          <w:sz w:val="32"/>
          <w:szCs w:val="32"/>
          <w14:shadow w14:blurRad="50800" w14:dist="38100" w14:dir="5400000" w14:sx="100000" w14:sy="100000" w14:kx="0" w14:ky="0" w14:algn="t">
            <w14:srgbClr w14:val="000000">
              <w14:alpha w14:val="60000"/>
            </w14:srgbClr>
          </w14:shadow>
        </w:rPr>
        <w:t>for</w:t>
      </w:r>
      <w:r w:rsidRPr="00B37DA1">
        <w:rPr>
          <w:color w:val="FFFFFF" w:themeColor="background1"/>
          <w:sz w:val="32"/>
          <w:szCs w:val="32"/>
          <w14:shadow w14:blurRad="50800" w14:dist="38100" w14:dir="5400000" w14:sx="100000" w14:sy="100000" w14:kx="0" w14:ky="0" w14:algn="t">
            <w14:srgbClr w14:val="000000">
              <w14:alpha w14:val="60000"/>
            </w14:srgbClr>
          </w14:shadow>
        </w:rPr>
        <w:t xml:space="preserve"> Justice</w:t>
      </w:r>
    </w:p>
    <w:p w14:paraId="17312F89" w14:textId="77777777" w:rsidR="003D27E7" w:rsidRPr="00B37DA1" w:rsidRDefault="003D27E7" w:rsidP="00B37DA1">
      <w:pPr>
        <w:pStyle w:val="Body"/>
        <w:numPr>
          <w:ilvl w:val="0"/>
          <w:numId w:val="0"/>
        </w:numPr>
        <w:ind w:right="70"/>
        <w:jc w:val="center"/>
        <w:rPr>
          <w:color w:val="FFFFFF" w:themeColor="background1"/>
          <w:sz w:val="32"/>
          <w:szCs w:val="32"/>
        </w:rPr>
      </w:pPr>
      <w:r w:rsidRPr="00B37DA1">
        <w:rPr>
          <w:color w:val="FFFFFF" w:themeColor="background1"/>
          <w:sz w:val="32"/>
          <w:szCs w:val="32"/>
        </w:rPr>
        <w:t>(GICJ)</w:t>
      </w:r>
    </w:p>
    <w:p w14:paraId="54F95F1A" w14:textId="5F5B514D" w:rsidR="003D27E7" w:rsidRPr="00BE376F" w:rsidRDefault="003D27E7" w:rsidP="003D27E7">
      <w:pPr>
        <w:jc w:val="center"/>
        <w:rPr>
          <w:rFonts w:ascii="Century Gothic" w:hAnsi="Century Gothic" w:cs="Aharoni"/>
          <w:color w:val="FFFFFF" w:themeColor="background1"/>
          <w:lang w:val="en-US"/>
        </w:rPr>
      </w:pPr>
      <w:r w:rsidRPr="00BE376F">
        <w:rPr>
          <w:rFonts w:ascii="Century Gothic" w:hAnsi="Century Gothic" w:cs="Aharoni"/>
          <w:b/>
          <w:bCs/>
          <w:color w:val="FFFFFF" w:themeColor="background1"/>
          <w:lang w:val="en-US"/>
        </w:rPr>
        <w:t>Postal address:</w:t>
      </w:r>
      <w:r w:rsidRPr="00BE376F">
        <w:rPr>
          <w:rFonts w:ascii="Century Gothic" w:hAnsi="Century Gothic" w:cs="Aharoni"/>
          <w:color w:val="FFFFFF" w:themeColor="background1"/>
          <w:lang w:val="en-US"/>
        </w:rPr>
        <w:t xml:space="preserve">  P.O. Box GICJ 598</w:t>
      </w:r>
      <w:r>
        <w:rPr>
          <w:rFonts w:ascii="Century Gothic" w:hAnsi="Century Gothic" w:cs="Aharoni"/>
          <w:color w:val="FFFFFF" w:themeColor="background1"/>
          <w:lang w:val="en-US"/>
        </w:rPr>
        <w:t>,</w:t>
      </w:r>
      <w:r w:rsidRPr="00BE376F">
        <w:rPr>
          <w:rFonts w:ascii="Century Gothic" w:hAnsi="Century Gothic" w:cs="Aharoni"/>
          <w:color w:val="FFFFFF" w:themeColor="background1"/>
          <w:lang w:val="en-US"/>
        </w:rPr>
        <w:t xml:space="preserve"> </w:t>
      </w:r>
      <w:r>
        <w:rPr>
          <w:rFonts w:ascii="Century Gothic" w:hAnsi="Century Gothic" w:cs="Aharoni"/>
          <w:color w:val="FFFFFF" w:themeColor="background1"/>
          <w:lang w:val="en-US"/>
        </w:rPr>
        <w:t xml:space="preserve">Vernier, </w:t>
      </w:r>
      <w:r w:rsidRPr="00BE376F">
        <w:rPr>
          <w:rFonts w:ascii="Century Gothic" w:hAnsi="Century Gothic" w:cs="Aharoni"/>
          <w:color w:val="FFFFFF" w:themeColor="background1"/>
          <w:lang w:val="en-US"/>
        </w:rPr>
        <w:t>CH</w:t>
      </w:r>
      <w:r>
        <w:rPr>
          <w:rFonts w:ascii="Century Gothic" w:hAnsi="Century Gothic" w:cs="Aharoni"/>
          <w:color w:val="FFFFFF" w:themeColor="background1"/>
          <w:lang w:val="en-US"/>
        </w:rPr>
        <w:t xml:space="preserve"> </w:t>
      </w:r>
      <w:r w:rsidRPr="00BE376F">
        <w:rPr>
          <w:rFonts w:ascii="Century Gothic" w:hAnsi="Century Gothic" w:cs="Aharoni"/>
          <w:color w:val="FFFFFF" w:themeColor="background1"/>
          <w:lang w:val="en-US"/>
        </w:rPr>
        <w:t>1214</w:t>
      </w:r>
      <w:r w:rsidRPr="00BE376F">
        <w:rPr>
          <w:rFonts w:ascii="Century Gothic" w:hAnsi="Century Gothic" w:cs="Aharoni"/>
          <w:color w:val="FFFFFF" w:themeColor="background1"/>
        </w:rPr>
        <w:t>,</w:t>
      </w:r>
      <w:r w:rsidRPr="00BE376F">
        <w:rPr>
          <w:rFonts w:ascii="Century Gothic" w:hAnsi="Century Gothic" w:cs="Aharoni"/>
          <w:color w:val="FFFFFF" w:themeColor="background1"/>
          <w:lang w:val="en-US"/>
        </w:rPr>
        <w:t xml:space="preserve"> Geneva – Switzerland</w:t>
      </w:r>
    </w:p>
    <w:p w14:paraId="7DC25B75" w14:textId="361C6756" w:rsidR="003D27E7" w:rsidRPr="00BE376F" w:rsidRDefault="003D27E7" w:rsidP="003D27E7">
      <w:pPr>
        <w:jc w:val="center"/>
        <w:rPr>
          <w:rFonts w:ascii="Century Gothic" w:hAnsi="Century Gothic" w:cs="Aharoni"/>
          <w:color w:val="FFFFFF" w:themeColor="background1"/>
        </w:rPr>
      </w:pPr>
      <w:r w:rsidRPr="007A64C1">
        <w:rPr>
          <w:rFonts w:ascii="Century Gothic" w:hAnsi="Century Gothic" w:cs="Aharoni"/>
          <w:b/>
          <w:bCs/>
          <w:color w:val="FFFFFF" w:themeColor="background1"/>
        </w:rPr>
        <w:t>Email:</w:t>
      </w:r>
      <w:r w:rsidRPr="00BE376F">
        <w:rPr>
          <w:rFonts w:ascii="Century Gothic" w:hAnsi="Century Gothic" w:cs="Aharoni"/>
          <w:color w:val="FFFFFF" w:themeColor="background1"/>
        </w:rPr>
        <w:t xml:space="preserve"> </w:t>
      </w:r>
      <w:hyperlink r:id="rId15" w:history="1">
        <w:r w:rsidRPr="00BE376F">
          <w:rPr>
            <w:rStyle w:val="Hyperlink"/>
            <w:rFonts w:ascii="Century Gothic" w:hAnsi="Century Gothic" w:cs="Aharoni"/>
            <w:color w:val="FFFFFF" w:themeColor="background1"/>
            <w:u w:val="none"/>
          </w:rPr>
          <w:t>info@gicj.org</w:t>
        </w:r>
      </w:hyperlink>
      <w:r w:rsidRPr="00BE376F">
        <w:rPr>
          <w:rFonts w:ascii="Century Gothic" w:hAnsi="Century Gothic" w:cs="Aharoni"/>
          <w:color w:val="FFFFFF" w:themeColor="background1"/>
        </w:rPr>
        <w:t xml:space="preserve">          </w:t>
      </w:r>
      <w:r w:rsidRPr="007A64C1">
        <w:rPr>
          <w:rFonts w:ascii="Century Gothic" w:hAnsi="Century Gothic" w:cs="Aharoni"/>
          <w:b/>
          <w:bCs/>
          <w:color w:val="FFFFFF" w:themeColor="background1"/>
          <w:lang w:val="en-US"/>
        </w:rPr>
        <w:t>Tel:</w:t>
      </w:r>
      <w:r w:rsidRPr="00BE376F">
        <w:rPr>
          <w:rFonts w:ascii="Century Gothic" w:hAnsi="Century Gothic" w:cs="Aharoni"/>
          <w:color w:val="FFFFFF" w:themeColor="background1"/>
          <w:lang w:val="en-US"/>
        </w:rPr>
        <w:t xml:space="preserve"> +41 22 788 19 71</w:t>
      </w:r>
    </w:p>
    <w:p w14:paraId="243B90BD" w14:textId="1F202852" w:rsidR="003D27E7" w:rsidRPr="00BE376F" w:rsidRDefault="003D27E7" w:rsidP="003D27E7">
      <w:pPr>
        <w:jc w:val="center"/>
        <w:rPr>
          <w:rFonts w:ascii="Century Gothic" w:hAnsi="Century Gothic" w:cs="Aharoni"/>
          <w:color w:val="FFFFFF" w:themeColor="background1"/>
          <w:lang w:val="en-US"/>
        </w:rPr>
      </w:pPr>
      <w:r w:rsidRPr="00BE376F">
        <w:rPr>
          <w:rFonts w:ascii="Century Gothic" w:hAnsi="Century Gothic" w:cs="Aharoni"/>
          <w:b/>
          <w:bCs/>
          <w:color w:val="FFFFFF" w:themeColor="background1"/>
          <w:lang w:val="en-US"/>
        </w:rPr>
        <w:t>Office:</w:t>
      </w:r>
      <w:r w:rsidRPr="00BE376F">
        <w:rPr>
          <w:rFonts w:ascii="Century Gothic" w:hAnsi="Century Gothic" w:cs="Aharoni"/>
          <w:color w:val="FFFFFF" w:themeColor="background1"/>
          <w:lang w:val="en-US"/>
        </w:rPr>
        <w:t xml:space="preserve"> 150 Route de </w:t>
      </w:r>
      <w:proofErr w:type="spellStart"/>
      <w:r w:rsidRPr="00BE376F">
        <w:rPr>
          <w:rFonts w:ascii="Century Gothic" w:hAnsi="Century Gothic" w:cs="Aharoni"/>
          <w:color w:val="FFFFFF" w:themeColor="background1"/>
          <w:lang w:val="en-US"/>
        </w:rPr>
        <w:t>Ferney</w:t>
      </w:r>
      <w:proofErr w:type="spellEnd"/>
      <w:r w:rsidRPr="00BE376F">
        <w:rPr>
          <w:rFonts w:ascii="Century Gothic" w:hAnsi="Century Gothic" w:cs="Aharoni"/>
          <w:color w:val="FFFFFF" w:themeColor="background1"/>
          <w:lang w:val="en-US"/>
        </w:rPr>
        <w:t>, CH 1211 Geneva 2 – Switzerland</w:t>
      </w:r>
    </w:p>
    <w:p w14:paraId="1C2C789B" w14:textId="028EB297" w:rsidR="003D27E7" w:rsidRPr="00BE376F" w:rsidRDefault="003D27E7" w:rsidP="003D27E7">
      <w:pPr>
        <w:jc w:val="center"/>
        <w:rPr>
          <w:rFonts w:ascii="Century Gothic" w:hAnsi="Century Gothic" w:cs="Aharoni"/>
          <w:color w:val="FFFFFF" w:themeColor="background1"/>
          <w:rtl/>
        </w:rPr>
      </w:pPr>
      <w:r w:rsidRPr="00BE376F">
        <w:rPr>
          <w:rFonts w:ascii="Century Gothic" w:hAnsi="Century Gothic" w:cs="Aharoni"/>
          <w:b/>
          <w:bCs/>
          <w:color w:val="FFFFFF" w:themeColor="background1"/>
          <w:lang w:val="en-US"/>
        </w:rPr>
        <w:t>Facebook:</w:t>
      </w:r>
      <w:r w:rsidRPr="00BE376F">
        <w:rPr>
          <w:rFonts w:ascii="Century Gothic" w:hAnsi="Century Gothic" w:cs="Aharoni"/>
          <w:color w:val="FFFFFF" w:themeColor="background1"/>
          <w:lang w:val="en-US"/>
        </w:rPr>
        <w:t xml:space="preserve"> </w:t>
      </w:r>
      <w:r w:rsidRPr="000E4B12">
        <w:rPr>
          <w:rStyle w:val="Hyperlink"/>
          <w:rFonts w:ascii="Century Gothic" w:hAnsi="Century Gothic" w:cs="Aharoni"/>
          <w:color w:val="FFFFFF" w:themeColor="background1"/>
          <w:u w:val="none"/>
        </w:rPr>
        <w:t>www.facebook.com/GIC4J</w:t>
      </w:r>
    </w:p>
    <w:p w14:paraId="711B92E5" w14:textId="2240CDD8" w:rsidR="003D27E7" w:rsidRPr="00BE376F" w:rsidRDefault="003D27E7" w:rsidP="003D27E7">
      <w:pPr>
        <w:jc w:val="center"/>
        <w:rPr>
          <w:rFonts w:ascii="Century Gothic" w:hAnsi="Century Gothic" w:cs="Aharoni"/>
          <w:color w:val="FFFFFF" w:themeColor="background1"/>
        </w:rPr>
      </w:pPr>
      <w:r w:rsidRPr="00BE376F">
        <w:rPr>
          <w:rFonts w:ascii="Century Gothic" w:hAnsi="Century Gothic" w:cs="Aharoni"/>
          <w:b/>
          <w:bCs/>
          <w:color w:val="FFFFFF" w:themeColor="background1"/>
        </w:rPr>
        <w:t>Twitter:</w:t>
      </w:r>
      <w:r w:rsidRPr="00BE376F">
        <w:rPr>
          <w:rFonts w:ascii="Century Gothic" w:hAnsi="Century Gothic" w:cs="Aharoni"/>
          <w:color w:val="FFFFFF" w:themeColor="background1"/>
        </w:rPr>
        <w:t xml:space="preserve"> @Geneva4Justice      </w:t>
      </w:r>
      <w:r w:rsidRPr="00BE376F">
        <w:rPr>
          <w:rFonts w:ascii="Century Gothic" w:hAnsi="Century Gothic" w:cs="Aharoni"/>
          <w:b/>
          <w:bCs/>
          <w:color w:val="FFFFFF" w:themeColor="background1"/>
        </w:rPr>
        <w:t>Skype:</w:t>
      </w:r>
      <w:r w:rsidRPr="00BE376F">
        <w:rPr>
          <w:rFonts w:ascii="Century Gothic" w:hAnsi="Century Gothic" w:cs="Aharoni"/>
          <w:color w:val="FFFFFF" w:themeColor="background1"/>
        </w:rPr>
        <w:t xml:space="preserve"> Geneva4Justice</w:t>
      </w:r>
      <w:r w:rsidRPr="00BE376F">
        <w:rPr>
          <w:rFonts w:ascii="Century Gothic" w:hAnsi="Century Gothic" w:cs="Aharoni"/>
          <w:color w:val="FFFFFF" w:themeColor="background1"/>
          <w:rtl/>
        </w:rPr>
        <w:t xml:space="preserve"> </w:t>
      </w:r>
      <w:r>
        <w:rPr>
          <w:rFonts w:ascii="Century Gothic" w:hAnsi="Century Gothic" w:cs="Aharoni"/>
          <w:color w:val="FFFFFF" w:themeColor="background1"/>
        </w:rPr>
        <w:t xml:space="preserve">  </w:t>
      </w:r>
      <w:r w:rsidRPr="00BE376F">
        <w:rPr>
          <w:rFonts w:ascii="Century Gothic" w:hAnsi="Century Gothic" w:cs="Aharoni"/>
          <w:color w:val="FFFFFF" w:themeColor="background1"/>
          <w:rtl/>
        </w:rPr>
        <w:t xml:space="preserve"> </w:t>
      </w:r>
      <w:r w:rsidRPr="00BE376F">
        <w:rPr>
          <w:rFonts w:ascii="Century Gothic" w:hAnsi="Century Gothic" w:cs="Aharoni"/>
          <w:b/>
          <w:bCs/>
          <w:color w:val="FFFFFF" w:themeColor="background1"/>
        </w:rPr>
        <w:t>Instagram:</w:t>
      </w:r>
      <w:r w:rsidRPr="00BE376F">
        <w:rPr>
          <w:rFonts w:ascii="Century Gothic" w:hAnsi="Century Gothic" w:cs="Aharoni"/>
          <w:color w:val="FFFFFF" w:themeColor="background1"/>
        </w:rPr>
        <w:t xml:space="preserve"> geneva4justice</w:t>
      </w:r>
    </w:p>
    <w:p w14:paraId="54491D39" w14:textId="18F46D29" w:rsidR="008E05F0" w:rsidRPr="008E05F0" w:rsidRDefault="003D27E7" w:rsidP="003D27E7">
      <w:pPr>
        <w:jc w:val="center"/>
        <w:rPr>
          <w:rFonts w:ascii="Century Gothic" w:hAnsi="Century Gothic" w:cs="Aharoni"/>
          <w:b/>
          <w:bCs/>
          <w:color w:val="222A35" w:themeColor="text2" w:themeShade="80"/>
        </w:rPr>
      </w:pPr>
      <w:r w:rsidRPr="00BE376F">
        <w:rPr>
          <w:rFonts w:ascii="Century Gothic" w:hAnsi="Century Gothic" w:cs="Aharoni"/>
          <w:b/>
          <w:bCs/>
          <w:color w:val="FFFFFF" w:themeColor="background1"/>
        </w:rPr>
        <w:t xml:space="preserve">Website: </w:t>
      </w:r>
      <w:r w:rsidRPr="00BE376F">
        <w:rPr>
          <w:rFonts w:ascii="Century Gothic" w:hAnsi="Century Gothic" w:cs="Aharoni"/>
          <w:color w:val="FFFFFF" w:themeColor="background1"/>
        </w:rPr>
        <w:t>www.gicj.org</w:t>
      </w:r>
    </w:p>
    <w:p w14:paraId="20F15112" w14:textId="740C7484" w:rsidR="008E05F0" w:rsidRDefault="00B37DA1" w:rsidP="00D77D1C">
      <w:pPr>
        <w:pStyle w:val="Body"/>
        <w:numPr>
          <w:ilvl w:val="0"/>
          <w:numId w:val="0"/>
        </w:numPr>
        <w:ind w:left="720"/>
      </w:pPr>
      <w:r>
        <w:rPr>
          <w:noProof/>
        </w:rPr>
        <mc:AlternateContent>
          <mc:Choice Requires="wps">
            <w:drawing>
              <wp:anchor distT="0" distB="0" distL="114300" distR="114300" simplePos="0" relativeHeight="251682816" behindDoc="1" locked="0" layoutInCell="1" allowOverlap="1" wp14:anchorId="78834BD9" wp14:editId="2BBB12E0">
                <wp:simplePos x="0" y="0"/>
                <wp:positionH relativeFrom="margin">
                  <wp:posOffset>-2006600</wp:posOffset>
                </wp:positionH>
                <wp:positionV relativeFrom="paragraph">
                  <wp:posOffset>210185</wp:posOffset>
                </wp:positionV>
                <wp:extent cx="9791700" cy="3195955"/>
                <wp:effectExtent l="76200" t="57150" r="57150" b="118745"/>
                <wp:wrapNone/>
                <wp:docPr id="17" name="Rectangle 17"/>
                <wp:cNvGraphicFramePr/>
                <a:graphic xmlns:a="http://schemas.openxmlformats.org/drawingml/2006/main">
                  <a:graphicData uri="http://schemas.microsoft.com/office/word/2010/wordprocessingShape">
                    <wps:wsp>
                      <wps:cNvSpPr/>
                      <wps:spPr>
                        <a:xfrm>
                          <a:off x="0" y="0"/>
                          <a:ext cx="9791700" cy="3195955"/>
                        </a:xfrm>
                        <a:prstGeom prst="rect">
                          <a:avLst/>
                        </a:prstGeom>
                        <a:solidFill>
                          <a:schemeClr val="accent5">
                            <a:lumMod val="75000"/>
                          </a:schemeClr>
                        </a:solidFill>
                        <a:ln w="1270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7BD05A" id="Rectangle 17" o:spid="_x0000_s1026" style="position:absolute;margin-left:-158pt;margin-top:16.55pt;width:771pt;height:251.6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" fillcolor="#2e74b5 [2408]" stroked="f" strokeweight="1pt">
                <v:shadow on="t" color="black" opacity="20971f" offset="0,2.2pt"/>
                <w10:wrap anchorx="margin"/>
              </v:rect>
            </w:pict>
          </mc:Fallback>
        </mc:AlternateContent>
      </w:r>
    </w:p>
    <w:p w14:paraId="144BB323" w14:textId="247F7B5A" w:rsidR="008E05F0" w:rsidRDefault="008E05F0" w:rsidP="00D77D1C">
      <w:pPr>
        <w:pStyle w:val="Body"/>
        <w:numPr>
          <w:ilvl w:val="0"/>
          <w:numId w:val="0"/>
        </w:numPr>
        <w:ind w:left="720"/>
      </w:pPr>
    </w:p>
    <w:p w14:paraId="7D829749" w14:textId="0BE92A38" w:rsidR="008E05F0" w:rsidRPr="00C342C7" w:rsidRDefault="008E05F0" w:rsidP="00D77D1C">
      <w:pPr>
        <w:pStyle w:val="Body"/>
        <w:numPr>
          <w:ilvl w:val="0"/>
          <w:numId w:val="0"/>
        </w:numPr>
        <w:ind w:left="720"/>
      </w:pPr>
    </w:p>
    <w:sectPr w:rsidR="008E05F0" w:rsidRPr="00C342C7" w:rsidSect="001625C4">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930384" w14:textId="77777777" w:rsidR="00CA6D9E" w:rsidRDefault="00CA6D9E" w:rsidP="00A837AA">
      <w:pPr>
        <w:spacing w:after="0" w:line="240" w:lineRule="auto"/>
      </w:pPr>
      <w:r>
        <w:separator/>
      </w:r>
    </w:p>
  </w:endnote>
  <w:endnote w:type="continuationSeparator" w:id="0">
    <w:p w14:paraId="5D84ECF4" w14:textId="77777777" w:rsidR="00CA6D9E" w:rsidRDefault="00CA6D9E" w:rsidP="00A83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iner Hand ITC">
    <w:panose1 w:val="03070502030502020203"/>
    <w:charset w:val="00"/>
    <w:family w:val="script"/>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Bidi" w:hAnsiTheme="majorBidi" w:cstheme="majorBidi"/>
        <w:noProof/>
      </w:rPr>
      <w:id w:val="-182982908"/>
      <w:docPartObj>
        <w:docPartGallery w:val="Page Numbers (Bottom of Page)"/>
        <w:docPartUnique/>
      </w:docPartObj>
    </w:sdtPr>
    <w:sdtContent>
      <w:p w14:paraId="156A5DAB" w14:textId="780DC63A" w:rsidR="00D77D1C" w:rsidRPr="00D77D1C" w:rsidRDefault="00D77D1C">
        <w:pPr>
          <w:pStyle w:val="Footer"/>
          <w:jc w:val="center"/>
          <w:rPr>
            <w:rFonts w:asciiTheme="majorBidi" w:hAnsiTheme="majorBidi" w:cstheme="majorBidi"/>
            <w:noProof/>
          </w:rPr>
        </w:pPr>
        <w:r w:rsidRPr="00D77D1C">
          <w:rPr>
            <w:rFonts w:asciiTheme="majorBidi" w:hAnsiTheme="majorBidi" w:cstheme="majorBidi"/>
            <w:noProof/>
          </w:rPr>
          <w:t xml:space="preserve">Page </w:t>
        </w:r>
        <w:r w:rsidRPr="00D77D1C">
          <w:rPr>
            <w:rFonts w:asciiTheme="majorBidi" w:hAnsiTheme="majorBidi" w:cstheme="majorBidi"/>
            <w:noProof/>
          </w:rPr>
          <w:fldChar w:fldCharType="begin"/>
        </w:r>
        <w:r w:rsidRPr="00D77D1C">
          <w:rPr>
            <w:rFonts w:asciiTheme="majorBidi" w:hAnsiTheme="majorBidi" w:cstheme="majorBidi"/>
            <w:noProof/>
          </w:rPr>
          <w:instrText xml:space="preserve"> PAGE   \* MERGEFORMAT </w:instrText>
        </w:r>
        <w:r w:rsidRPr="00D77D1C">
          <w:rPr>
            <w:rFonts w:asciiTheme="majorBidi" w:hAnsiTheme="majorBidi" w:cstheme="majorBidi"/>
            <w:noProof/>
          </w:rPr>
          <w:fldChar w:fldCharType="separate"/>
        </w:r>
        <w:r w:rsidRPr="00D77D1C">
          <w:rPr>
            <w:rFonts w:asciiTheme="majorBidi" w:hAnsiTheme="majorBidi" w:cstheme="majorBidi"/>
            <w:noProof/>
          </w:rPr>
          <w:t>2</w:t>
        </w:r>
        <w:r w:rsidRPr="00D77D1C">
          <w:rPr>
            <w:rFonts w:asciiTheme="majorBidi" w:hAnsiTheme="majorBidi" w:cstheme="majorBidi"/>
            <w:noProof/>
          </w:rPr>
          <w:fldChar w:fldCharType="end"/>
        </w:r>
      </w:p>
    </w:sdtContent>
  </w:sdt>
  <w:p w14:paraId="78BD6393" w14:textId="77777777" w:rsidR="00D77D1C" w:rsidRDefault="00D77D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2B41FB" w14:textId="77777777" w:rsidR="00CA6D9E" w:rsidRDefault="00CA6D9E" w:rsidP="00A837AA">
      <w:pPr>
        <w:spacing w:after="0" w:line="240" w:lineRule="auto"/>
      </w:pPr>
      <w:r>
        <w:separator/>
      </w:r>
    </w:p>
  </w:footnote>
  <w:footnote w:type="continuationSeparator" w:id="0">
    <w:p w14:paraId="178D580C" w14:textId="77777777" w:rsidR="00CA6D9E" w:rsidRDefault="00CA6D9E" w:rsidP="00A837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226EF" w14:textId="77777777" w:rsidR="00D77D1C" w:rsidRDefault="00D77D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67ADD"/>
    <w:multiLevelType w:val="hybridMultilevel"/>
    <w:tmpl w:val="A72CE0E2"/>
    <w:lvl w:ilvl="0" w:tplc="49662C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3261122"/>
    <w:multiLevelType w:val="hybridMultilevel"/>
    <w:tmpl w:val="E5F0D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9E1617"/>
    <w:multiLevelType w:val="hybridMultilevel"/>
    <w:tmpl w:val="F95E30B8"/>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E35C1E"/>
    <w:multiLevelType w:val="hybridMultilevel"/>
    <w:tmpl w:val="8C704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6B4D9A"/>
    <w:multiLevelType w:val="hybridMultilevel"/>
    <w:tmpl w:val="99189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F86406"/>
    <w:multiLevelType w:val="hybridMultilevel"/>
    <w:tmpl w:val="0B10E99E"/>
    <w:lvl w:ilvl="0" w:tplc="E654E6A2">
      <w:start w:val="1"/>
      <w:numFmt w:val="decimal"/>
      <w:pStyle w:val="Body"/>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5A10D1"/>
    <w:multiLevelType w:val="hybridMultilevel"/>
    <w:tmpl w:val="8E7A7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9712FA"/>
    <w:multiLevelType w:val="hybridMultilevel"/>
    <w:tmpl w:val="0568C96C"/>
    <w:lvl w:ilvl="0" w:tplc="B3EE1F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7"/>
  </w:num>
  <w:num w:numId="4">
    <w:abstractNumId w:val="3"/>
  </w:num>
  <w:num w:numId="5">
    <w:abstractNumId w:val="1"/>
  </w:num>
  <w:num w:numId="6">
    <w:abstractNumId w:val="4"/>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6"/>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3CA"/>
    <w:rsid w:val="00010CAA"/>
    <w:rsid w:val="00013951"/>
    <w:rsid w:val="00014F9C"/>
    <w:rsid w:val="00015257"/>
    <w:rsid w:val="000214E4"/>
    <w:rsid w:val="0002281B"/>
    <w:rsid w:val="00025AF3"/>
    <w:rsid w:val="0003084C"/>
    <w:rsid w:val="000845ED"/>
    <w:rsid w:val="000916EA"/>
    <w:rsid w:val="000A45CC"/>
    <w:rsid w:val="000B7E89"/>
    <w:rsid w:val="000C304A"/>
    <w:rsid w:val="000D18D0"/>
    <w:rsid w:val="000D4494"/>
    <w:rsid w:val="000E1BD1"/>
    <w:rsid w:val="000F0347"/>
    <w:rsid w:val="000F0BDE"/>
    <w:rsid w:val="00104418"/>
    <w:rsid w:val="001064CA"/>
    <w:rsid w:val="00114C10"/>
    <w:rsid w:val="001163DD"/>
    <w:rsid w:val="00117E60"/>
    <w:rsid w:val="00130F87"/>
    <w:rsid w:val="00144179"/>
    <w:rsid w:val="00160F67"/>
    <w:rsid w:val="00161D9C"/>
    <w:rsid w:val="001625C4"/>
    <w:rsid w:val="001720E3"/>
    <w:rsid w:val="0017574F"/>
    <w:rsid w:val="00187393"/>
    <w:rsid w:val="00196FC4"/>
    <w:rsid w:val="001A6A87"/>
    <w:rsid w:val="001B2B4B"/>
    <w:rsid w:val="001B45C2"/>
    <w:rsid w:val="001C67A8"/>
    <w:rsid w:val="001C7888"/>
    <w:rsid w:val="001D630C"/>
    <w:rsid w:val="001E0D60"/>
    <w:rsid w:val="001E19A6"/>
    <w:rsid w:val="001F7E1C"/>
    <w:rsid w:val="00207CD1"/>
    <w:rsid w:val="00223DDD"/>
    <w:rsid w:val="002360C8"/>
    <w:rsid w:val="00243D22"/>
    <w:rsid w:val="002456BF"/>
    <w:rsid w:val="002500B6"/>
    <w:rsid w:val="00253719"/>
    <w:rsid w:val="002542B2"/>
    <w:rsid w:val="002630AA"/>
    <w:rsid w:val="00263475"/>
    <w:rsid w:val="00266B8A"/>
    <w:rsid w:val="00282652"/>
    <w:rsid w:val="00292B94"/>
    <w:rsid w:val="0029420A"/>
    <w:rsid w:val="002953F5"/>
    <w:rsid w:val="002A6506"/>
    <w:rsid w:val="002B0BBD"/>
    <w:rsid w:val="002B131C"/>
    <w:rsid w:val="002C04E8"/>
    <w:rsid w:val="002D4C9B"/>
    <w:rsid w:val="002E219B"/>
    <w:rsid w:val="002E2589"/>
    <w:rsid w:val="002F22D4"/>
    <w:rsid w:val="002F3530"/>
    <w:rsid w:val="00300A6A"/>
    <w:rsid w:val="003041C4"/>
    <w:rsid w:val="00313126"/>
    <w:rsid w:val="00315E70"/>
    <w:rsid w:val="003165F8"/>
    <w:rsid w:val="00317B64"/>
    <w:rsid w:val="003274E6"/>
    <w:rsid w:val="003420C0"/>
    <w:rsid w:val="003420D5"/>
    <w:rsid w:val="0034292A"/>
    <w:rsid w:val="003527EC"/>
    <w:rsid w:val="003542C3"/>
    <w:rsid w:val="00376F6E"/>
    <w:rsid w:val="00381D49"/>
    <w:rsid w:val="00384420"/>
    <w:rsid w:val="003900FD"/>
    <w:rsid w:val="003B7534"/>
    <w:rsid w:val="003D27E7"/>
    <w:rsid w:val="003D6655"/>
    <w:rsid w:val="003E4333"/>
    <w:rsid w:val="003E434F"/>
    <w:rsid w:val="003F0A22"/>
    <w:rsid w:val="003F1349"/>
    <w:rsid w:val="003F34D6"/>
    <w:rsid w:val="00401D41"/>
    <w:rsid w:val="00405C6B"/>
    <w:rsid w:val="00425513"/>
    <w:rsid w:val="00427C17"/>
    <w:rsid w:val="004301FC"/>
    <w:rsid w:val="00430814"/>
    <w:rsid w:val="00435C7A"/>
    <w:rsid w:val="004366A3"/>
    <w:rsid w:val="00444579"/>
    <w:rsid w:val="004531EB"/>
    <w:rsid w:val="00463F2D"/>
    <w:rsid w:val="00466703"/>
    <w:rsid w:val="00473E20"/>
    <w:rsid w:val="004853FD"/>
    <w:rsid w:val="00486387"/>
    <w:rsid w:val="004A6740"/>
    <w:rsid w:val="004A6F30"/>
    <w:rsid w:val="004B10A8"/>
    <w:rsid w:val="004B173B"/>
    <w:rsid w:val="004D3396"/>
    <w:rsid w:val="004D41F9"/>
    <w:rsid w:val="004D7141"/>
    <w:rsid w:val="004E3953"/>
    <w:rsid w:val="004E7092"/>
    <w:rsid w:val="005043E1"/>
    <w:rsid w:val="00516D4C"/>
    <w:rsid w:val="005241ED"/>
    <w:rsid w:val="0053533C"/>
    <w:rsid w:val="005547E7"/>
    <w:rsid w:val="00557461"/>
    <w:rsid w:val="0055746A"/>
    <w:rsid w:val="00573B1B"/>
    <w:rsid w:val="00577C1E"/>
    <w:rsid w:val="005801A5"/>
    <w:rsid w:val="005831E4"/>
    <w:rsid w:val="00592A58"/>
    <w:rsid w:val="005A1261"/>
    <w:rsid w:val="005A14E8"/>
    <w:rsid w:val="005B7DA1"/>
    <w:rsid w:val="005C5BC8"/>
    <w:rsid w:val="005D7DD7"/>
    <w:rsid w:val="00630C64"/>
    <w:rsid w:val="00632063"/>
    <w:rsid w:val="00632B22"/>
    <w:rsid w:val="00632BD0"/>
    <w:rsid w:val="00643E10"/>
    <w:rsid w:val="006461C5"/>
    <w:rsid w:val="00663ADB"/>
    <w:rsid w:val="00672F5C"/>
    <w:rsid w:val="00681B57"/>
    <w:rsid w:val="0069403D"/>
    <w:rsid w:val="006A3125"/>
    <w:rsid w:val="006A31EA"/>
    <w:rsid w:val="006A5B2E"/>
    <w:rsid w:val="006C7EE7"/>
    <w:rsid w:val="006D0C0E"/>
    <w:rsid w:val="006E2EE6"/>
    <w:rsid w:val="006E5949"/>
    <w:rsid w:val="006E791D"/>
    <w:rsid w:val="006F0985"/>
    <w:rsid w:val="006F11B4"/>
    <w:rsid w:val="006F19E6"/>
    <w:rsid w:val="006F1C12"/>
    <w:rsid w:val="006F212D"/>
    <w:rsid w:val="006F24BE"/>
    <w:rsid w:val="00705E5C"/>
    <w:rsid w:val="0071112C"/>
    <w:rsid w:val="00722E4D"/>
    <w:rsid w:val="007247E7"/>
    <w:rsid w:val="0073232E"/>
    <w:rsid w:val="007403E6"/>
    <w:rsid w:val="00745007"/>
    <w:rsid w:val="00747F84"/>
    <w:rsid w:val="007677A0"/>
    <w:rsid w:val="00776F4C"/>
    <w:rsid w:val="007778A4"/>
    <w:rsid w:val="00781EBC"/>
    <w:rsid w:val="00785FD6"/>
    <w:rsid w:val="00792582"/>
    <w:rsid w:val="00792608"/>
    <w:rsid w:val="0079679F"/>
    <w:rsid w:val="007A12CF"/>
    <w:rsid w:val="007A56C5"/>
    <w:rsid w:val="007A6679"/>
    <w:rsid w:val="007C1E82"/>
    <w:rsid w:val="007C32DD"/>
    <w:rsid w:val="007C555F"/>
    <w:rsid w:val="007C6583"/>
    <w:rsid w:val="007E1840"/>
    <w:rsid w:val="007F0DF6"/>
    <w:rsid w:val="008159BD"/>
    <w:rsid w:val="00823117"/>
    <w:rsid w:val="00823A49"/>
    <w:rsid w:val="008323CA"/>
    <w:rsid w:val="0084212E"/>
    <w:rsid w:val="00845934"/>
    <w:rsid w:val="00852D41"/>
    <w:rsid w:val="008634AB"/>
    <w:rsid w:val="00887ACC"/>
    <w:rsid w:val="00896CDD"/>
    <w:rsid w:val="008B2D94"/>
    <w:rsid w:val="008C0731"/>
    <w:rsid w:val="008C38B9"/>
    <w:rsid w:val="008D2907"/>
    <w:rsid w:val="008D4F96"/>
    <w:rsid w:val="008D553F"/>
    <w:rsid w:val="008D756B"/>
    <w:rsid w:val="008E05F0"/>
    <w:rsid w:val="008F1B36"/>
    <w:rsid w:val="008F781D"/>
    <w:rsid w:val="00902E35"/>
    <w:rsid w:val="00913F11"/>
    <w:rsid w:val="009159AE"/>
    <w:rsid w:val="00924DFA"/>
    <w:rsid w:val="00925E8D"/>
    <w:rsid w:val="0093164C"/>
    <w:rsid w:val="00933296"/>
    <w:rsid w:val="00935B48"/>
    <w:rsid w:val="00944970"/>
    <w:rsid w:val="00946317"/>
    <w:rsid w:val="00957811"/>
    <w:rsid w:val="00970E06"/>
    <w:rsid w:val="00976BB4"/>
    <w:rsid w:val="00984AB4"/>
    <w:rsid w:val="00995F01"/>
    <w:rsid w:val="009B3CB7"/>
    <w:rsid w:val="009D4C89"/>
    <w:rsid w:val="009E180D"/>
    <w:rsid w:val="009E32EF"/>
    <w:rsid w:val="009E3847"/>
    <w:rsid w:val="009F0CC2"/>
    <w:rsid w:val="009F3FDD"/>
    <w:rsid w:val="009F4C79"/>
    <w:rsid w:val="009F526E"/>
    <w:rsid w:val="009F7D20"/>
    <w:rsid w:val="00A038C9"/>
    <w:rsid w:val="00A11949"/>
    <w:rsid w:val="00A17311"/>
    <w:rsid w:val="00A26B5D"/>
    <w:rsid w:val="00A33D82"/>
    <w:rsid w:val="00A35673"/>
    <w:rsid w:val="00A42A95"/>
    <w:rsid w:val="00A42DC8"/>
    <w:rsid w:val="00A5033B"/>
    <w:rsid w:val="00A64FDB"/>
    <w:rsid w:val="00A706CA"/>
    <w:rsid w:val="00A712C1"/>
    <w:rsid w:val="00A75BF2"/>
    <w:rsid w:val="00A75F6C"/>
    <w:rsid w:val="00A837AA"/>
    <w:rsid w:val="00A87CBB"/>
    <w:rsid w:val="00A9369F"/>
    <w:rsid w:val="00AA0715"/>
    <w:rsid w:val="00AA1A55"/>
    <w:rsid w:val="00AA58E0"/>
    <w:rsid w:val="00AB7233"/>
    <w:rsid w:val="00AC1A6F"/>
    <w:rsid w:val="00AE6EBF"/>
    <w:rsid w:val="00AF493E"/>
    <w:rsid w:val="00B010B4"/>
    <w:rsid w:val="00B248CB"/>
    <w:rsid w:val="00B25958"/>
    <w:rsid w:val="00B35A79"/>
    <w:rsid w:val="00B365AC"/>
    <w:rsid w:val="00B37DA1"/>
    <w:rsid w:val="00B431A0"/>
    <w:rsid w:val="00B50B90"/>
    <w:rsid w:val="00B517D3"/>
    <w:rsid w:val="00B67910"/>
    <w:rsid w:val="00B701C7"/>
    <w:rsid w:val="00B745BB"/>
    <w:rsid w:val="00B82D27"/>
    <w:rsid w:val="00B9004C"/>
    <w:rsid w:val="00B91DFD"/>
    <w:rsid w:val="00BB1677"/>
    <w:rsid w:val="00BC32B7"/>
    <w:rsid w:val="00BC4BB8"/>
    <w:rsid w:val="00BC6621"/>
    <w:rsid w:val="00BD1ADA"/>
    <w:rsid w:val="00BD3E93"/>
    <w:rsid w:val="00BD4C8E"/>
    <w:rsid w:val="00BE0EA6"/>
    <w:rsid w:val="00BE20A2"/>
    <w:rsid w:val="00BE455F"/>
    <w:rsid w:val="00C12475"/>
    <w:rsid w:val="00C12872"/>
    <w:rsid w:val="00C342C7"/>
    <w:rsid w:val="00C45FBE"/>
    <w:rsid w:val="00C64A24"/>
    <w:rsid w:val="00C72B06"/>
    <w:rsid w:val="00CA15E9"/>
    <w:rsid w:val="00CA6D9E"/>
    <w:rsid w:val="00CC1BD1"/>
    <w:rsid w:val="00CD5632"/>
    <w:rsid w:val="00CF0605"/>
    <w:rsid w:val="00D118A3"/>
    <w:rsid w:val="00D21862"/>
    <w:rsid w:val="00D218A9"/>
    <w:rsid w:val="00D30BA5"/>
    <w:rsid w:val="00D3644F"/>
    <w:rsid w:val="00D515C2"/>
    <w:rsid w:val="00D54ACF"/>
    <w:rsid w:val="00D608FB"/>
    <w:rsid w:val="00D64CBE"/>
    <w:rsid w:val="00D6592E"/>
    <w:rsid w:val="00D77D1C"/>
    <w:rsid w:val="00D82667"/>
    <w:rsid w:val="00D96609"/>
    <w:rsid w:val="00D97039"/>
    <w:rsid w:val="00DA55F7"/>
    <w:rsid w:val="00DA72CF"/>
    <w:rsid w:val="00DB0F25"/>
    <w:rsid w:val="00DB4227"/>
    <w:rsid w:val="00DC05EB"/>
    <w:rsid w:val="00DF1AC2"/>
    <w:rsid w:val="00E2345A"/>
    <w:rsid w:val="00E26432"/>
    <w:rsid w:val="00E33A8F"/>
    <w:rsid w:val="00E66896"/>
    <w:rsid w:val="00E72CB9"/>
    <w:rsid w:val="00E7690B"/>
    <w:rsid w:val="00E8182E"/>
    <w:rsid w:val="00EA0EAA"/>
    <w:rsid w:val="00EA2BF4"/>
    <w:rsid w:val="00EA36D4"/>
    <w:rsid w:val="00EA5E6A"/>
    <w:rsid w:val="00EB2267"/>
    <w:rsid w:val="00EB2E29"/>
    <w:rsid w:val="00EB3A2B"/>
    <w:rsid w:val="00EB3EB3"/>
    <w:rsid w:val="00EB45F5"/>
    <w:rsid w:val="00EE4F5A"/>
    <w:rsid w:val="00F016A3"/>
    <w:rsid w:val="00F2186F"/>
    <w:rsid w:val="00F21F6F"/>
    <w:rsid w:val="00F2601E"/>
    <w:rsid w:val="00F27DB2"/>
    <w:rsid w:val="00F31C33"/>
    <w:rsid w:val="00F3461C"/>
    <w:rsid w:val="00F458C1"/>
    <w:rsid w:val="00F56E40"/>
    <w:rsid w:val="00F57C6D"/>
    <w:rsid w:val="00F80635"/>
    <w:rsid w:val="00FA004E"/>
    <w:rsid w:val="00FA05A4"/>
    <w:rsid w:val="00FB5D08"/>
    <w:rsid w:val="00FC4520"/>
    <w:rsid w:val="00FC6C41"/>
    <w:rsid w:val="00FD219B"/>
    <w:rsid w:val="00FD2875"/>
    <w:rsid w:val="00FE5533"/>
    <w:rsid w:val="00FF1D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3C55F"/>
  <w15:chartTrackingRefBased/>
  <w15:docId w15:val="{D351B669-A145-4881-B766-77AEF1137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CB7"/>
    <w:pPr>
      <w:keepNext/>
      <w:keepLines/>
      <w:spacing w:before="360" w:after="120"/>
      <w:jc w:val="center"/>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32B22"/>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C41"/>
    <w:pPr>
      <w:ind w:left="720"/>
      <w:contextualSpacing/>
    </w:pPr>
  </w:style>
  <w:style w:type="paragraph" w:styleId="NormalWeb">
    <w:name w:val="Normal (Web)"/>
    <w:basedOn w:val="Normal"/>
    <w:uiPriority w:val="99"/>
    <w:unhideWhenUsed/>
    <w:rsid w:val="009F7D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A837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37AA"/>
    <w:rPr>
      <w:sz w:val="20"/>
      <w:szCs w:val="20"/>
    </w:rPr>
  </w:style>
  <w:style w:type="character" w:styleId="FootnoteReference">
    <w:name w:val="footnote reference"/>
    <w:basedOn w:val="DefaultParagraphFont"/>
    <w:uiPriority w:val="99"/>
    <w:semiHidden/>
    <w:unhideWhenUsed/>
    <w:rsid w:val="00A837AA"/>
    <w:rPr>
      <w:vertAlign w:val="superscript"/>
    </w:rPr>
  </w:style>
  <w:style w:type="paragraph" w:styleId="Header">
    <w:name w:val="header"/>
    <w:basedOn w:val="Normal"/>
    <w:link w:val="HeaderChar"/>
    <w:uiPriority w:val="99"/>
    <w:unhideWhenUsed/>
    <w:rsid w:val="008C0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731"/>
  </w:style>
  <w:style w:type="paragraph" w:styleId="Footer">
    <w:name w:val="footer"/>
    <w:basedOn w:val="Normal"/>
    <w:link w:val="FooterChar"/>
    <w:uiPriority w:val="99"/>
    <w:unhideWhenUsed/>
    <w:rsid w:val="008C0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731"/>
  </w:style>
  <w:style w:type="paragraph" w:styleId="BalloonText">
    <w:name w:val="Balloon Text"/>
    <w:basedOn w:val="Normal"/>
    <w:link w:val="BalloonTextChar"/>
    <w:uiPriority w:val="99"/>
    <w:semiHidden/>
    <w:unhideWhenUsed/>
    <w:rsid w:val="005574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461"/>
    <w:rPr>
      <w:rFonts w:ascii="Segoe UI" w:hAnsi="Segoe UI" w:cs="Segoe UI"/>
      <w:sz w:val="18"/>
      <w:szCs w:val="18"/>
    </w:rPr>
  </w:style>
  <w:style w:type="character" w:customStyle="1" w:styleId="Heading1Char">
    <w:name w:val="Heading 1 Char"/>
    <w:basedOn w:val="DefaultParagraphFont"/>
    <w:link w:val="Heading1"/>
    <w:uiPriority w:val="9"/>
    <w:rsid w:val="009B3CB7"/>
    <w:rPr>
      <w:rFonts w:eastAsiaTheme="majorEastAsia" w:cstheme="majorBidi"/>
      <w:b/>
      <w:color w:val="2F5496" w:themeColor="accent1" w:themeShade="BF"/>
      <w:sz w:val="32"/>
      <w:szCs w:val="32"/>
    </w:rPr>
  </w:style>
  <w:style w:type="character" w:customStyle="1" w:styleId="Heading2Char">
    <w:name w:val="Heading 2 Char"/>
    <w:basedOn w:val="DefaultParagraphFont"/>
    <w:link w:val="Heading2"/>
    <w:uiPriority w:val="9"/>
    <w:rsid w:val="00632B22"/>
    <w:rPr>
      <w:rFonts w:asciiTheme="majorHAnsi" w:eastAsiaTheme="majorEastAsia" w:hAnsiTheme="majorHAnsi" w:cstheme="majorBidi"/>
      <w:b/>
      <w:color w:val="2F5496" w:themeColor="accent1" w:themeShade="BF"/>
      <w:sz w:val="26"/>
      <w:szCs w:val="26"/>
    </w:rPr>
  </w:style>
  <w:style w:type="paragraph" w:customStyle="1" w:styleId="Body">
    <w:name w:val="Body"/>
    <w:basedOn w:val="Normal"/>
    <w:link w:val="BodyChar"/>
    <w:qFormat/>
    <w:rsid w:val="00D77D1C"/>
    <w:pPr>
      <w:numPr>
        <w:numId w:val="7"/>
      </w:numPr>
      <w:ind w:right="430"/>
    </w:pPr>
    <w:rPr>
      <w:rFonts w:ascii="Times New Roman" w:hAnsi="Times New Roman"/>
      <w:sz w:val="24"/>
      <w:szCs w:val="24"/>
    </w:rPr>
  </w:style>
  <w:style w:type="paragraph" w:customStyle="1" w:styleId="Footnote">
    <w:name w:val="Footnote"/>
    <w:basedOn w:val="FootnoteText"/>
    <w:link w:val="FootnoteChar"/>
    <w:qFormat/>
    <w:rsid w:val="00632B22"/>
    <w:rPr>
      <w:rFonts w:ascii="Times New Roman" w:hAnsi="Times New Roman"/>
    </w:rPr>
  </w:style>
  <w:style w:type="character" w:customStyle="1" w:styleId="BodyChar">
    <w:name w:val="Body Char"/>
    <w:basedOn w:val="DefaultParagraphFont"/>
    <w:link w:val="Body"/>
    <w:rsid w:val="00D77D1C"/>
    <w:rPr>
      <w:rFonts w:ascii="Times New Roman" w:hAnsi="Times New Roman"/>
      <w:sz w:val="24"/>
      <w:szCs w:val="24"/>
    </w:rPr>
  </w:style>
  <w:style w:type="character" w:styleId="Hyperlink">
    <w:name w:val="Hyperlink"/>
    <w:basedOn w:val="DefaultParagraphFont"/>
    <w:uiPriority w:val="99"/>
    <w:unhideWhenUsed/>
    <w:rsid w:val="005801A5"/>
    <w:rPr>
      <w:color w:val="0563C1" w:themeColor="hyperlink"/>
      <w:u w:val="single"/>
    </w:rPr>
  </w:style>
  <w:style w:type="character" w:customStyle="1" w:styleId="FootnoteChar">
    <w:name w:val="Footnote Char"/>
    <w:basedOn w:val="FootnoteTextChar"/>
    <w:link w:val="Footnote"/>
    <w:rsid w:val="00632B22"/>
    <w:rPr>
      <w:rFonts w:ascii="Times New Roman" w:hAnsi="Times New Roman"/>
      <w:sz w:val="20"/>
      <w:szCs w:val="20"/>
    </w:rPr>
  </w:style>
  <w:style w:type="character" w:styleId="UnresolvedMention">
    <w:name w:val="Unresolved Mention"/>
    <w:basedOn w:val="DefaultParagraphFont"/>
    <w:uiPriority w:val="99"/>
    <w:semiHidden/>
    <w:unhideWhenUsed/>
    <w:rsid w:val="005801A5"/>
    <w:rPr>
      <w:color w:val="605E5C"/>
      <w:shd w:val="clear" w:color="auto" w:fill="E1DFDD"/>
    </w:rPr>
  </w:style>
  <w:style w:type="paragraph" w:styleId="TOCHeading">
    <w:name w:val="TOC Heading"/>
    <w:basedOn w:val="Heading1"/>
    <w:next w:val="Normal"/>
    <w:uiPriority w:val="39"/>
    <w:unhideWhenUsed/>
    <w:qFormat/>
    <w:rsid w:val="00AA58E0"/>
    <w:pPr>
      <w:jc w:val="left"/>
      <w:outlineLvl w:val="9"/>
    </w:pPr>
    <w:rPr>
      <w:rFonts w:asciiTheme="majorHAnsi" w:hAnsiTheme="majorHAnsi"/>
      <w:lang w:val="en-US"/>
    </w:rPr>
  </w:style>
  <w:style w:type="paragraph" w:styleId="TOC1">
    <w:name w:val="toc 1"/>
    <w:basedOn w:val="Normal"/>
    <w:next w:val="Normal"/>
    <w:autoRedefine/>
    <w:uiPriority w:val="39"/>
    <w:unhideWhenUsed/>
    <w:rsid w:val="00AA58E0"/>
    <w:pPr>
      <w:spacing w:after="100"/>
    </w:pPr>
  </w:style>
  <w:style w:type="paragraph" w:styleId="TOC2">
    <w:name w:val="toc 2"/>
    <w:basedOn w:val="Normal"/>
    <w:next w:val="Normal"/>
    <w:autoRedefine/>
    <w:uiPriority w:val="39"/>
    <w:unhideWhenUsed/>
    <w:rsid w:val="00AA58E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942214">
      <w:bodyDiv w:val="1"/>
      <w:marLeft w:val="0"/>
      <w:marRight w:val="0"/>
      <w:marTop w:val="0"/>
      <w:marBottom w:val="0"/>
      <w:divBdr>
        <w:top w:val="none" w:sz="0" w:space="0" w:color="auto"/>
        <w:left w:val="none" w:sz="0" w:space="0" w:color="auto"/>
        <w:bottom w:val="none" w:sz="0" w:space="0" w:color="auto"/>
        <w:right w:val="none" w:sz="0" w:space="0" w:color="auto"/>
      </w:divBdr>
    </w:div>
    <w:div w:id="398601204">
      <w:bodyDiv w:val="1"/>
      <w:marLeft w:val="0"/>
      <w:marRight w:val="0"/>
      <w:marTop w:val="0"/>
      <w:marBottom w:val="0"/>
      <w:divBdr>
        <w:top w:val="none" w:sz="0" w:space="0" w:color="auto"/>
        <w:left w:val="none" w:sz="0" w:space="0" w:color="auto"/>
        <w:bottom w:val="none" w:sz="0" w:space="0" w:color="auto"/>
        <w:right w:val="none" w:sz="0" w:space="0" w:color="auto"/>
      </w:divBdr>
    </w:div>
    <w:div w:id="1255092347">
      <w:bodyDiv w:val="1"/>
      <w:marLeft w:val="0"/>
      <w:marRight w:val="0"/>
      <w:marTop w:val="0"/>
      <w:marBottom w:val="0"/>
      <w:divBdr>
        <w:top w:val="none" w:sz="0" w:space="0" w:color="auto"/>
        <w:left w:val="none" w:sz="0" w:space="0" w:color="auto"/>
        <w:bottom w:val="none" w:sz="0" w:space="0" w:color="auto"/>
        <w:right w:val="none" w:sz="0" w:space="0" w:color="auto"/>
      </w:divBdr>
    </w:div>
    <w:div w:id="1794204213">
      <w:bodyDiv w:val="1"/>
      <w:marLeft w:val="0"/>
      <w:marRight w:val="0"/>
      <w:marTop w:val="0"/>
      <w:marBottom w:val="0"/>
      <w:divBdr>
        <w:top w:val="none" w:sz="0" w:space="0" w:color="auto"/>
        <w:left w:val="none" w:sz="0" w:space="0" w:color="auto"/>
        <w:bottom w:val="none" w:sz="0" w:space="0" w:color="auto"/>
        <w:right w:val="none" w:sz="0" w:space="0" w:color="auto"/>
      </w:divBdr>
    </w:div>
    <w:div w:id="1822037407">
      <w:bodyDiv w:val="1"/>
      <w:marLeft w:val="0"/>
      <w:marRight w:val="0"/>
      <w:marTop w:val="0"/>
      <w:marBottom w:val="0"/>
      <w:divBdr>
        <w:top w:val="none" w:sz="0" w:space="0" w:color="auto"/>
        <w:left w:val="none" w:sz="0" w:space="0" w:color="auto"/>
        <w:bottom w:val="none" w:sz="0" w:space="0" w:color="auto"/>
        <w:right w:val="none" w:sz="0" w:space="0" w:color="auto"/>
      </w:divBdr>
    </w:div>
    <w:div w:id="1991589242">
      <w:bodyDiv w:val="1"/>
      <w:marLeft w:val="0"/>
      <w:marRight w:val="0"/>
      <w:marTop w:val="0"/>
      <w:marBottom w:val="0"/>
      <w:divBdr>
        <w:top w:val="none" w:sz="0" w:space="0" w:color="auto"/>
        <w:left w:val="none" w:sz="0" w:space="0" w:color="auto"/>
        <w:bottom w:val="none" w:sz="0" w:space="0" w:color="auto"/>
        <w:right w:val="none" w:sz="0" w:space="0" w:color="auto"/>
      </w:divBdr>
    </w:div>
    <w:div w:id="207731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info@gicj.org" TargetMode="External"/><Relationship Id="rId10" Type="http://schemas.openxmlformats.org/officeDocument/2006/relationships/hyperlink" Target="http://www.gicj.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gicj.org"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ADC95C-133B-473C-A886-01CD44A8CD7B}"/>
</file>

<file path=customXml/itemProps2.xml><?xml version="1.0" encoding="utf-8"?>
<ds:datastoreItem xmlns:ds="http://schemas.openxmlformats.org/officeDocument/2006/customXml" ds:itemID="{5722206B-04A9-4141-ABA1-3F7375AADC15}"/>
</file>

<file path=customXml/itemProps3.xml><?xml version="1.0" encoding="utf-8"?>
<ds:datastoreItem xmlns:ds="http://schemas.openxmlformats.org/officeDocument/2006/customXml" ds:itemID="{5E7DAC57-19DF-4BF9-8B31-88EEDDEAA831}"/>
</file>

<file path=customXml/itemProps4.xml><?xml version="1.0" encoding="utf-8"?>
<ds:datastoreItem xmlns:ds="http://schemas.openxmlformats.org/officeDocument/2006/customXml" ds:itemID="{D7EE8316-9779-426A-967D-C6EBDE13B9B1}"/>
</file>

<file path=docProps/app.xml><?xml version="1.0" encoding="utf-8"?>
<Properties xmlns="http://schemas.openxmlformats.org/officeDocument/2006/extended-properties" xmlns:vt="http://schemas.openxmlformats.org/officeDocument/2006/docPropsVTypes">
  <Template>Normal</Template>
  <TotalTime>0</TotalTime>
  <Pages>8</Pages>
  <Words>1624</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GICJ</dc:creator>
  <cp:keywords/>
  <dc:description/>
  <cp:lastModifiedBy>GICJ</cp:lastModifiedBy>
  <cp:revision>4</cp:revision>
  <cp:lastPrinted>2018-11-28T15:44:00Z</cp:lastPrinted>
  <dcterms:created xsi:type="dcterms:W3CDTF">2019-03-12T11:22:00Z</dcterms:created>
  <dcterms:modified xsi:type="dcterms:W3CDTF">2019-03-12T11:25:00Z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