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06A6B" w14:textId="26EDE046" w:rsidR="00BC51E7" w:rsidRPr="00E52640" w:rsidRDefault="00773896" w:rsidP="00773896">
      <w:pPr>
        <w:pStyle w:val="NormalWeb"/>
        <w:jc w:val="center"/>
        <w:rPr>
          <w:rFonts w:ascii="Garamond" w:hAnsi="Garamond"/>
          <w14:ligatures w14:val="none"/>
        </w:rPr>
      </w:pPr>
      <w:r w:rsidRPr="00E52640">
        <w:rPr>
          <w:rFonts w:ascii="Garamond" w:hAnsi="Garamond"/>
          <w14:ligatures w14:val="none"/>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4"/>
        <w:gridCol w:w="1503"/>
        <w:gridCol w:w="1503"/>
        <w:gridCol w:w="3006"/>
      </w:tblGrid>
      <w:tr w:rsidR="00280A72" w:rsidRPr="00E52640" w14:paraId="619FECB9" w14:textId="77777777" w:rsidTr="002A5625">
        <w:trPr>
          <w:jc w:val="center"/>
        </w:trPr>
        <w:tc>
          <w:tcPr>
            <w:tcW w:w="4507" w:type="dxa"/>
            <w:gridSpan w:val="2"/>
            <w:vAlign w:val="center"/>
          </w:tcPr>
          <w:p w14:paraId="1514E849" w14:textId="3AEA4320" w:rsidR="00280A72" w:rsidRPr="00E52640" w:rsidRDefault="00280A72" w:rsidP="003A0974">
            <w:pPr>
              <w:pStyle w:val="NormalWeb"/>
              <w:jc w:val="center"/>
              <w:rPr>
                <w:rFonts w:ascii="Garamond" w:hAnsi="Garamond"/>
                <w14:ligatures w14:val="none"/>
              </w:rPr>
            </w:pPr>
            <w:r w:rsidRPr="00E52640">
              <w:rPr>
                <w:rFonts w:ascii="Garamond" w:hAnsi="Garamond"/>
                <w:noProof/>
              </w:rPr>
              <w:drawing>
                <wp:inline distT="0" distB="0" distL="0" distR="0" wp14:anchorId="770FD61E" wp14:editId="35962619">
                  <wp:extent cx="1828800" cy="1014650"/>
                  <wp:effectExtent l="0" t="0" r="0" b="0"/>
                  <wp:docPr id="585540633" name="Picture 1" descr="Mental Health Users Network Zambia | Lusa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al Health Users Network Zambia | Lusak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6989" cy="1024742"/>
                          </a:xfrm>
                          <a:prstGeom prst="rect">
                            <a:avLst/>
                          </a:prstGeom>
                          <a:noFill/>
                          <a:ln>
                            <a:noFill/>
                          </a:ln>
                        </pic:spPr>
                      </pic:pic>
                    </a:graphicData>
                  </a:graphic>
                </wp:inline>
              </w:drawing>
            </w:r>
          </w:p>
        </w:tc>
        <w:tc>
          <w:tcPr>
            <w:tcW w:w="4509" w:type="dxa"/>
            <w:gridSpan w:val="2"/>
            <w:vAlign w:val="center"/>
          </w:tcPr>
          <w:p w14:paraId="4CCCA342" w14:textId="06441C3F" w:rsidR="003A0974" w:rsidRPr="00E52640" w:rsidRDefault="00280A72" w:rsidP="003A0974">
            <w:pPr>
              <w:pStyle w:val="NormalWeb"/>
              <w:jc w:val="center"/>
              <w:rPr>
                <w:rFonts w:ascii="Garamond" w:hAnsi="Garamond"/>
                <w14:ligatures w14:val="none"/>
              </w:rPr>
            </w:pPr>
            <w:r w:rsidRPr="00E52640">
              <w:rPr>
                <w:rFonts w:ascii="Garamond" w:hAnsi="Garamond"/>
                <w:noProof/>
              </w:rPr>
              <w:drawing>
                <wp:inline distT="0" distB="0" distL="0" distR="0" wp14:anchorId="6EA675DC" wp14:editId="03046127">
                  <wp:extent cx="2283460" cy="964910"/>
                  <wp:effectExtent l="0" t="0" r="2540" b="635"/>
                  <wp:docPr id="2" name="Picture 2"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2283460" cy="964910"/>
                          </a:xfrm>
                          <a:prstGeom prst="rect">
                            <a:avLst/>
                          </a:prstGeom>
                        </pic:spPr>
                      </pic:pic>
                    </a:graphicData>
                  </a:graphic>
                </wp:inline>
              </w:drawing>
            </w:r>
          </w:p>
        </w:tc>
      </w:tr>
      <w:tr w:rsidR="003A0974" w:rsidRPr="00E52640" w14:paraId="6047B8CB" w14:textId="77777777" w:rsidTr="002A5625">
        <w:trPr>
          <w:jc w:val="center"/>
        </w:trPr>
        <w:tc>
          <w:tcPr>
            <w:tcW w:w="3004" w:type="dxa"/>
            <w:vAlign w:val="center"/>
          </w:tcPr>
          <w:p w14:paraId="7A70F560" w14:textId="77777777" w:rsidR="003A0974" w:rsidRPr="00E52640" w:rsidRDefault="003A0974" w:rsidP="00280A72">
            <w:pPr>
              <w:pStyle w:val="NormalWeb"/>
              <w:jc w:val="center"/>
              <w:rPr>
                <w:rFonts w:ascii="Garamond" w:hAnsi="Garamond"/>
                <w:noProof/>
                <w:lang w:val="en-US" w:eastAsia="en-US"/>
              </w:rPr>
            </w:pPr>
          </w:p>
        </w:tc>
        <w:tc>
          <w:tcPr>
            <w:tcW w:w="3006" w:type="dxa"/>
            <w:gridSpan w:val="2"/>
            <w:vAlign w:val="center"/>
          </w:tcPr>
          <w:p w14:paraId="5A826952" w14:textId="77777777" w:rsidR="003A0974" w:rsidRPr="00E52640" w:rsidRDefault="003A0974" w:rsidP="002A5625">
            <w:pPr>
              <w:pStyle w:val="NormalWeb"/>
              <w:jc w:val="center"/>
              <w:rPr>
                <w:rFonts w:ascii="Garamond" w:hAnsi="Garamond"/>
                <w:noProof/>
                <w14:ligatures w14:val="none"/>
              </w:rPr>
            </w:pPr>
          </w:p>
        </w:tc>
        <w:tc>
          <w:tcPr>
            <w:tcW w:w="3006" w:type="dxa"/>
            <w:vAlign w:val="center"/>
          </w:tcPr>
          <w:p w14:paraId="580F5BF5" w14:textId="77777777" w:rsidR="003A0974" w:rsidRPr="00E52640" w:rsidRDefault="003A0974" w:rsidP="00280A72">
            <w:pPr>
              <w:pStyle w:val="NormalWeb"/>
              <w:jc w:val="center"/>
              <w:rPr>
                <w:rFonts w:ascii="Garamond" w:hAnsi="Garamond"/>
                <w:noProof/>
                <w:lang w:val="en-US" w:eastAsia="en-US"/>
                <w14:ligatures w14:val="none"/>
              </w:rPr>
            </w:pPr>
          </w:p>
        </w:tc>
      </w:tr>
      <w:tr w:rsidR="00280A72" w:rsidRPr="00E52640" w14:paraId="6F848D98" w14:textId="77777777" w:rsidTr="002A5625">
        <w:trPr>
          <w:jc w:val="center"/>
        </w:trPr>
        <w:tc>
          <w:tcPr>
            <w:tcW w:w="3004" w:type="dxa"/>
            <w:vAlign w:val="center"/>
          </w:tcPr>
          <w:p w14:paraId="4B6465C8" w14:textId="2FDB1B24" w:rsidR="00280A72" w:rsidRPr="00E52640" w:rsidRDefault="00280A72" w:rsidP="00280A72">
            <w:pPr>
              <w:pStyle w:val="NormalWeb"/>
              <w:jc w:val="center"/>
              <w:rPr>
                <w:rFonts w:ascii="Garamond" w:hAnsi="Garamond"/>
                <w14:ligatures w14:val="none"/>
              </w:rPr>
            </w:pPr>
            <w:r w:rsidRPr="00E52640">
              <w:rPr>
                <w:rFonts w:ascii="Garamond" w:hAnsi="Garamond"/>
                <w:noProof/>
                <w:lang w:val="en-US" w:eastAsia="en-US"/>
              </w:rPr>
              <w:drawing>
                <wp:inline distT="0" distB="0" distL="0" distR="0" wp14:anchorId="03AD0D52" wp14:editId="20E4C314">
                  <wp:extent cx="1514475" cy="581025"/>
                  <wp:effectExtent l="0" t="0" r="0" b="0"/>
                  <wp:docPr id="1703938488" name="Picture 1" descr="A blue text with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38488" name="Picture 1" descr="A blue text with white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14475" cy="581025"/>
                          </a:xfrm>
                          <a:prstGeom prst="rect">
                            <a:avLst/>
                          </a:prstGeom>
                          <a:noFill/>
                          <a:ln>
                            <a:noFill/>
                          </a:ln>
                        </pic:spPr>
                      </pic:pic>
                    </a:graphicData>
                  </a:graphic>
                </wp:inline>
              </w:drawing>
            </w:r>
          </w:p>
        </w:tc>
        <w:tc>
          <w:tcPr>
            <w:tcW w:w="3006" w:type="dxa"/>
            <w:gridSpan w:val="2"/>
            <w:vAlign w:val="center"/>
          </w:tcPr>
          <w:p w14:paraId="7E306879" w14:textId="2EBB3608" w:rsidR="00280A72" w:rsidRPr="00E52640" w:rsidRDefault="00280A72" w:rsidP="002A5625">
            <w:pPr>
              <w:pStyle w:val="NormalWeb"/>
              <w:jc w:val="center"/>
              <w:rPr>
                <w:rFonts w:ascii="Garamond" w:hAnsi="Garamond"/>
                <w14:ligatures w14:val="none"/>
              </w:rPr>
            </w:pPr>
            <w:r w:rsidRPr="00E52640">
              <w:rPr>
                <w:rFonts w:ascii="Garamond" w:hAnsi="Garamond"/>
                <w:noProof/>
                <w14:ligatures w14:val="none"/>
              </w:rPr>
              <w:drawing>
                <wp:inline distT="0" distB="0" distL="0" distR="0" wp14:anchorId="28330DD0" wp14:editId="49A5B376">
                  <wp:extent cx="1657350" cy="691144"/>
                  <wp:effectExtent l="0" t="0" r="0" b="0"/>
                  <wp:docPr id="1128817297" name="Picture 1" descr="A close-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17297" name="Picture 1" descr="A close-up of a ma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76064" cy="698948"/>
                          </a:xfrm>
                          <a:prstGeom prst="rect">
                            <a:avLst/>
                          </a:prstGeom>
                          <a:noFill/>
                          <a:ln>
                            <a:noFill/>
                          </a:ln>
                        </pic:spPr>
                      </pic:pic>
                    </a:graphicData>
                  </a:graphic>
                </wp:inline>
              </w:drawing>
            </w:r>
          </w:p>
        </w:tc>
        <w:tc>
          <w:tcPr>
            <w:tcW w:w="3006" w:type="dxa"/>
            <w:vAlign w:val="center"/>
          </w:tcPr>
          <w:p w14:paraId="7B2FB01F" w14:textId="1CD309EF" w:rsidR="00280A72" w:rsidRPr="00E52640" w:rsidRDefault="00280A72" w:rsidP="00280A72">
            <w:pPr>
              <w:pStyle w:val="NormalWeb"/>
              <w:jc w:val="center"/>
              <w:rPr>
                <w:rFonts w:ascii="Garamond" w:hAnsi="Garamond"/>
                <w14:ligatures w14:val="none"/>
              </w:rPr>
            </w:pPr>
            <w:r w:rsidRPr="00E52640">
              <w:rPr>
                <w:rFonts w:ascii="Garamond" w:hAnsi="Garamond"/>
                <w:noProof/>
                <w:lang w:val="en-US" w:eastAsia="en-US"/>
                <w14:ligatures w14:val="none"/>
              </w:rPr>
              <w:drawing>
                <wp:inline distT="0" distB="0" distL="0" distR="0" wp14:anchorId="6730E95E" wp14:editId="5A75A94B">
                  <wp:extent cx="1542845" cy="486135"/>
                  <wp:effectExtent l="0" t="0" r="635" b="9525"/>
                  <wp:docPr id="2006243482" name="Picture 2" descr="A white circle with blu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243482" name="Picture 2" descr="A white circle with blue letters&#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70365" cy="494806"/>
                          </a:xfrm>
                          <a:prstGeom prst="rect">
                            <a:avLst/>
                          </a:prstGeom>
                          <a:noFill/>
                          <a:ln>
                            <a:noFill/>
                          </a:ln>
                        </pic:spPr>
                      </pic:pic>
                    </a:graphicData>
                  </a:graphic>
                </wp:inline>
              </w:drawing>
            </w:r>
          </w:p>
        </w:tc>
      </w:tr>
    </w:tbl>
    <w:p w14:paraId="360DBB2B" w14:textId="11EF69BC" w:rsidR="00F72508" w:rsidRPr="00E52640" w:rsidRDefault="00F72508" w:rsidP="00F72508">
      <w:pPr>
        <w:pStyle w:val="NormalWeb"/>
        <w:rPr>
          <w:rFonts w:ascii="Garamond" w:hAnsi="Garamond"/>
          <w14:ligatures w14:val="none"/>
        </w:rPr>
      </w:pPr>
    </w:p>
    <w:p w14:paraId="10BFBAD5" w14:textId="47D23F8E" w:rsidR="00F72508" w:rsidRPr="00E52640" w:rsidRDefault="00F72508" w:rsidP="00F72508">
      <w:pPr>
        <w:pStyle w:val="NormalWeb"/>
        <w:rPr>
          <w:rFonts w:ascii="Garamond" w:hAnsi="Garamond"/>
        </w:rPr>
      </w:pPr>
    </w:p>
    <w:p w14:paraId="3D00AA18" w14:textId="77777777" w:rsidR="00F41875" w:rsidRPr="00E52640" w:rsidRDefault="00F41875" w:rsidP="009B6AAA">
      <w:pPr>
        <w:jc w:val="center"/>
        <w:rPr>
          <w:rFonts w:ascii="Garamond" w:hAnsi="Garamond"/>
          <w:b/>
          <w:lang w:val="en-GB"/>
        </w:rPr>
      </w:pPr>
    </w:p>
    <w:p w14:paraId="1B0C183E" w14:textId="77777777" w:rsidR="00F41875" w:rsidRPr="00E52640" w:rsidRDefault="00F41875" w:rsidP="009B6AAA">
      <w:pPr>
        <w:jc w:val="center"/>
        <w:rPr>
          <w:rFonts w:ascii="Garamond" w:hAnsi="Garamond"/>
          <w:b/>
          <w:lang w:val="en-GB"/>
        </w:rPr>
      </w:pPr>
    </w:p>
    <w:p w14:paraId="4B088C3C" w14:textId="7E40374B" w:rsidR="00F41875" w:rsidRPr="00E52640" w:rsidRDefault="3D300614" w:rsidP="009B6AAA">
      <w:pPr>
        <w:jc w:val="center"/>
        <w:rPr>
          <w:rFonts w:ascii="Garamond" w:hAnsi="Garamond"/>
          <w:b/>
          <w:lang w:val="en-GB"/>
        </w:rPr>
      </w:pPr>
      <w:r w:rsidRPr="00E52640">
        <w:rPr>
          <w:rFonts w:ascii="Garamond" w:hAnsi="Garamond"/>
          <w:b/>
          <w:bCs/>
          <w:lang w:val="en-GB"/>
        </w:rPr>
        <w:t xml:space="preserve"> </w:t>
      </w:r>
    </w:p>
    <w:p w14:paraId="788BABA0" w14:textId="194E2032" w:rsidR="0076674A" w:rsidRPr="00E52640" w:rsidRDefault="0076674A" w:rsidP="009B6AAA">
      <w:pPr>
        <w:jc w:val="center"/>
        <w:rPr>
          <w:rFonts w:ascii="Garamond" w:hAnsi="Garamond"/>
          <w:b/>
          <w:bCs/>
          <w:sz w:val="28"/>
          <w:szCs w:val="28"/>
          <w:lang w:val="en-GB"/>
        </w:rPr>
      </w:pPr>
      <w:r w:rsidRPr="00E52640">
        <w:rPr>
          <w:rFonts w:ascii="Garamond" w:hAnsi="Garamond"/>
          <w:b/>
          <w:bCs/>
          <w:caps/>
          <w:sz w:val="28"/>
          <w:szCs w:val="28"/>
          <w:lang w:val="en-GB"/>
        </w:rPr>
        <w:t>United Nations</w:t>
      </w:r>
      <w:r w:rsidR="001578B2" w:rsidRPr="00E52640">
        <w:rPr>
          <w:rFonts w:ascii="Garamond" w:hAnsi="Garamond"/>
          <w:b/>
          <w:bCs/>
          <w:caps/>
          <w:sz w:val="28"/>
          <w:szCs w:val="28"/>
          <w:lang w:val="en-GB"/>
        </w:rPr>
        <w:t xml:space="preserve"> </w:t>
      </w:r>
      <w:r w:rsidRPr="00E52640">
        <w:rPr>
          <w:rFonts w:ascii="Garamond" w:hAnsi="Garamond"/>
          <w:b/>
          <w:bCs/>
          <w:caps/>
          <w:sz w:val="28"/>
          <w:szCs w:val="28"/>
          <w:lang w:val="en-GB"/>
        </w:rPr>
        <w:t>Committee on the Rights of Persons with Disabilities</w:t>
      </w:r>
      <w:r w:rsidR="001578B2" w:rsidRPr="00E52640">
        <w:rPr>
          <w:rFonts w:ascii="Garamond" w:hAnsi="Garamond"/>
          <w:b/>
          <w:bCs/>
          <w:sz w:val="28"/>
          <w:szCs w:val="28"/>
          <w:lang w:val="en-GB"/>
        </w:rPr>
        <w:t xml:space="preserve"> </w:t>
      </w:r>
    </w:p>
    <w:p w14:paraId="214406E6" w14:textId="77777777" w:rsidR="0076674A" w:rsidRPr="00E52640" w:rsidRDefault="0076674A" w:rsidP="009B6AAA">
      <w:pPr>
        <w:jc w:val="center"/>
        <w:rPr>
          <w:rFonts w:ascii="Garamond" w:hAnsi="Garamond"/>
          <w:b/>
          <w:sz w:val="28"/>
          <w:szCs w:val="28"/>
          <w:lang w:val="en-GB"/>
        </w:rPr>
      </w:pPr>
    </w:p>
    <w:p w14:paraId="0C00A098" w14:textId="0DB94745" w:rsidR="00CC0BA0" w:rsidRPr="00E52640" w:rsidRDefault="00CC0BA0" w:rsidP="009B6AAA">
      <w:pPr>
        <w:jc w:val="center"/>
        <w:rPr>
          <w:rFonts w:ascii="Garamond" w:hAnsi="Garamond"/>
          <w:b/>
          <w:sz w:val="28"/>
          <w:szCs w:val="28"/>
          <w:lang w:val="en-GB"/>
        </w:rPr>
      </w:pPr>
      <w:r w:rsidRPr="00E52640">
        <w:rPr>
          <w:rFonts w:ascii="Garamond" w:hAnsi="Garamond"/>
          <w:b/>
          <w:sz w:val="28"/>
          <w:szCs w:val="28"/>
          <w:lang w:val="en-GB"/>
        </w:rPr>
        <w:t>30</w:t>
      </w:r>
      <w:r w:rsidRPr="00E52640">
        <w:rPr>
          <w:rFonts w:ascii="Garamond" w:hAnsi="Garamond"/>
          <w:b/>
          <w:sz w:val="28"/>
          <w:szCs w:val="28"/>
          <w:vertAlign w:val="superscript"/>
          <w:lang w:val="en-GB"/>
        </w:rPr>
        <w:t>th</w:t>
      </w:r>
      <w:r w:rsidRPr="00E52640">
        <w:rPr>
          <w:rFonts w:ascii="Garamond" w:hAnsi="Garamond"/>
          <w:b/>
          <w:sz w:val="28"/>
          <w:szCs w:val="28"/>
          <w:lang w:val="en-GB"/>
        </w:rPr>
        <w:t xml:space="preserve"> Session, 4 – 22 March 2024 </w:t>
      </w:r>
    </w:p>
    <w:p w14:paraId="17EFE761" w14:textId="77777777" w:rsidR="00CC0BA0" w:rsidRPr="00E52640" w:rsidRDefault="00CC0BA0" w:rsidP="009B6AAA">
      <w:pPr>
        <w:jc w:val="center"/>
        <w:rPr>
          <w:rFonts w:ascii="Garamond" w:hAnsi="Garamond"/>
          <w:b/>
          <w:bCs/>
          <w:sz w:val="28"/>
          <w:szCs w:val="28"/>
          <w:lang w:val="en-GB"/>
        </w:rPr>
      </w:pPr>
    </w:p>
    <w:p w14:paraId="4378B240" w14:textId="26191D89" w:rsidR="0076674A" w:rsidRPr="00E52640" w:rsidRDefault="00CC0BA0" w:rsidP="009B6AAA">
      <w:pPr>
        <w:jc w:val="center"/>
        <w:rPr>
          <w:rFonts w:ascii="Garamond" w:hAnsi="Garamond"/>
          <w:b/>
          <w:bCs/>
          <w:caps/>
          <w:lang w:val="en-GB"/>
        </w:rPr>
      </w:pPr>
      <w:r w:rsidRPr="00E52640">
        <w:rPr>
          <w:rFonts w:ascii="Garamond" w:hAnsi="Garamond"/>
          <w:b/>
          <w:bCs/>
          <w:caps/>
          <w:lang w:val="en-GB"/>
        </w:rPr>
        <w:t xml:space="preserve">Joint Submission to the un committee on the rights of persons with disabilities in view of the committee’s examination </w:t>
      </w:r>
      <w:r w:rsidR="006D3D71" w:rsidRPr="00E52640">
        <w:rPr>
          <w:rFonts w:ascii="Garamond" w:hAnsi="Garamond"/>
          <w:b/>
          <w:bCs/>
          <w:caps/>
          <w:lang w:val="en-GB"/>
        </w:rPr>
        <w:t xml:space="preserve">of </w:t>
      </w:r>
      <w:r w:rsidR="00ED2E32" w:rsidRPr="00E52640">
        <w:rPr>
          <w:rFonts w:ascii="Garamond" w:hAnsi="Garamond"/>
          <w:b/>
          <w:bCs/>
          <w:caps/>
          <w:lang w:val="en-GB"/>
        </w:rPr>
        <w:t xml:space="preserve">the </w:t>
      </w:r>
      <w:r w:rsidR="00350336" w:rsidRPr="00E52640">
        <w:rPr>
          <w:rFonts w:ascii="Garamond" w:hAnsi="Garamond"/>
          <w:b/>
          <w:bCs/>
          <w:caps/>
          <w:lang w:val="en-GB"/>
        </w:rPr>
        <w:t>INITIAL</w:t>
      </w:r>
      <w:r w:rsidR="003747B4" w:rsidRPr="00E52640">
        <w:rPr>
          <w:rFonts w:ascii="Garamond" w:hAnsi="Garamond"/>
          <w:b/>
          <w:bCs/>
          <w:caps/>
          <w:lang w:val="en-GB"/>
        </w:rPr>
        <w:t xml:space="preserve"> </w:t>
      </w:r>
      <w:r w:rsidR="0076674A" w:rsidRPr="00E52640">
        <w:rPr>
          <w:rFonts w:ascii="Garamond" w:hAnsi="Garamond"/>
          <w:b/>
          <w:bCs/>
          <w:caps/>
          <w:lang w:val="en-GB"/>
        </w:rPr>
        <w:t xml:space="preserve">report of the </w:t>
      </w:r>
      <w:r w:rsidR="0076674A" w:rsidRPr="00E52640">
        <w:rPr>
          <w:rFonts w:ascii="Garamond" w:hAnsi="Garamond"/>
          <w:b/>
          <w:lang w:val="en-GB"/>
        </w:rPr>
        <w:t xml:space="preserve">REPUBLIC OF </w:t>
      </w:r>
      <w:r w:rsidR="00CA1B53" w:rsidRPr="00E52640">
        <w:rPr>
          <w:rFonts w:ascii="Garamond" w:hAnsi="Garamond"/>
          <w:b/>
          <w:lang w:val="en-GB"/>
        </w:rPr>
        <w:t>ZAMBIA</w:t>
      </w:r>
      <w:r w:rsidRPr="00E52640">
        <w:rPr>
          <w:rFonts w:ascii="Garamond" w:hAnsi="Garamond"/>
          <w:b/>
          <w:lang w:val="en-GB"/>
        </w:rPr>
        <w:t xml:space="preserve"> </w:t>
      </w:r>
      <w:r w:rsidR="0076674A" w:rsidRPr="00E52640">
        <w:rPr>
          <w:rFonts w:ascii="Garamond" w:hAnsi="Garamond"/>
          <w:b/>
          <w:bCs/>
          <w:caps/>
          <w:lang w:val="en-GB"/>
        </w:rPr>
        <w:t xml:space="preserve">under </w:t>
      </w:r>
      <w:r w:rsidRPr="00E52640">
        <w:rPr>
          <w:rFonts w:ascii="Garamond" w:hAnsi="Garamond"/>
          <w:b/>
          <w:bCs/>
          <w:caps/>
          <w:lang w:val="en-GB"/>
        </w:rPr>
        <w:t xml:space="preserve">ARTICLE 35 OF </w:t>
      </w:r>
      <w:r w:rsidR="0076674A" w:rsidRPr="00E52640">
        <w:rPr>
          <w:rFonts w:ascii="Garamond" w:hAnsi="Garamond"/>
          <w:b/>
          <w:bCs/>
          <w:caps/>
          <w:lang w:val="en-GB"/>
        </w:rPr>
        <w:t>the Convention on the Rights of Persons with Disabilities</w:t>
      </w:r>
    </w:p>
    <w:p w14:paraId="085B23B6" w14:textId="77777777" w:rsidR="0076674A" w:rsidRPr="00E52640" w:rsidRDefault="0076674A" w:rsidP="009B6AAA">
      <w:pPr>
        <w:jc w:val="center"/>
        <w:rPr>
          <w:rFonts w:ascii="Garamond" w:hAnsi="Garamond"/>
          <w:b/>
          <w:bCs/>
          <w:lang w:val="en-GB"/>
        </w:rPr>
      </w:pPr>
    </w:p>
    <w:p w14:paraId="2B75A428" w14:textId="77777777" w:rsidR="0076674A" w:rsidRPr="00E52640" w:rsidRDefault="0076674A" w:rsidP="009B6AAA">
      <w:pPr>
        <w:jc w:val="center"/>
        <w:rPr>
          <w:rFonts w:ascii="Garamond" w:hAnsi="Garamond"/>
          <w:b/>
          <w:bCs/>
          <w:lang w:val="en-GB"/>
        </w:rPr>
      </w:pPr>
    </w:p>
    <w:p w14:paraId="5B275E5B" w14:textId="77777777" w:rsidR="0076674A" w:rsidRPr="00E52640" w:rsidRDefault="0076674A" w:rsidP="009B6AAA">
      <w:pPr>
        <w:jc w:val="center"/>
        <w:rPr>
          <w:rFonts w:ascii="Garamond" w:hAnsi="Garamond"/>
          <w:b/>
          <w:lang w:val="en-GB"/>
        </w:rPr>
      </w:pPr>
      <w:r w:rsidRPr="00E52640">
        <w:rPr>
          <w:rFonts w:ascii="Garamond" w:hAnsi="Garamond"/>
          <w:b/>
          <w:bCs/>
          <w:lang w:val="en-GB"/>
        </w:rPr>
        <w:t xml:space="preserve"> </w:t>
      </w:r>
    </w:p>
    <w:p w14:paraId="105BC25F" w14:textId="77777777" w:rsidR="0076674A" w:rsidRPr="00E52640" w:rsidRDefault="0076674A" w:rsidP="009B6AAA">
      <w:pPr>
        <w:jc w:val="center"/>
        <w:rPr>
          <w:rFonts w:ascii="Garamond" w:hAnsi="Garamond"/>
          <w:b/>
          <w:lang w:val="en-GB"/>
        </w:rPr>
      </w:pPr>
      <w:r w:rsidRPr="00E52640">
        <w:rPr>
          <w:rFonts w:ascii="Garamond" w:hAnsi="Garamond"/>
          <w:b/>
          <w:bCs/>
          <w:lang w:val="en-GB"/>
        </w:rPr>
        <w:t xml:space="preserve">_______________________________________ </w:t>
      </w:r>
    </w:p>
    <w:p w14:paraId="2B3C6CE9" w14:textId="77777777" w:rsidR="0076674A" w:rsidRPr="00E52640" w:rsidRDefault="0076674A" w:rsidP="009B6AAA">
      <w:pPr>
        <w:jc w:val="center"/>
        <w:rPr>
          <w:rFonts w:ascii="Garamond" w:hAnsi="Garamond"/>
          <w:b/>
          <w:lang w:val="en-GB"/>
        </w:rPr>
      </w:pPr>
    </w:p>
    <w:p w14:paraId="482AFB8A" w14:textId="77777777" w:rsidR="0076674A" w:rsidRPr="00E52640" w:rsidRDefault="0076674A" w:rsidP="009B6AAA">
      <w:pPr>
        <w:jc w:val="center"/>
        <w:rPr>
          <w:rFonts w:ascii="Garamond" w:hAnsi="Garamond"/>
          <w:b/>
          <w:lang w:val="en-GB"/>
        </w:rPr>
      </w:pPr>
      <w:r w:rsidRPr="00E52640">
        <w:rPr>
          <w:rFonts w:ascii="Garamond" w:hAnsi="Garamond"/>
          <w:b/>
          <w:lang w:val="en-GB"/>
        </w:rPr>
        <w:t>Submitted by</w:t>
      </w:r>
    </w:p>
    <w:p w14:paraId="3400AF41" w14:textId="77777777" w:rsidR="0076674A" w:rsidRPr="00E52640" w:rsidRDefault="0076674A" w:rsidP="009B6AAA">
      <w:pPr>
        <w:jc w:val="center"/>
        <w:rPr>
          <w:rFonts w:ascii="Garamond" w:hAnsi="Garamond"/>
          <w:b/>
          <w:lang w:val="en-GB"/>
        </w:rPr>
      </w:pPr>
    </w:p>
    <w:p w14:paraId="1DC880AB" w14:textId="11E1C31A" w:rsidR="007367A7" w:rsidRPr="00E52640" w:rsidRDefault="009F46EF" w:rsidP="009B6AAA">
      <w:pPr>
        <w:jc w:val="center"/>
        <w:rPr>
          <w:rFonts w:ascii="Garamond" w:hAnsi="Garamond"/>
          <w:b/>
          <w:lang w:val="en-GB"/>
        </w:rPr>
      </w:pPr>
      <w:r w:rsidRPr="00E52640">
        <w:rPr>
          <w:rFonts w:ascii="Garamond" w:hAnsi="Garamond"/>
          <w:b/>
          <w:lang w:val="en-GB"/>
        </w:rPr>
        <w:t>Mental Health Users Network of Zambia (MHUNZA)</w:t>
      </w:r>
    </w:p>
    <w:p w14:paraId="3C826C5C" w14:textId="77777777" w:rsidR="009F46EF" w:rsidRPr="00E52640" w:rsidRDefault="009F46EF" w:rsidP="009B6AAA">
      <w:pPr>
        <w:jc w:val="center"/>
        <w:rPr>
          <w:rFonts w:ascii="Garamond" w:hAnsi="Garamond"/>
          <w:b/>
          <w:lang w:val="en-GB"/>
        </w:rPr>
      </w:pPr>
      <w:r w:rsidRPr="00E52640">
        <w:rPr>
          <w:rFonts w:ascii="Garamond" w:hAnsi="Garamond"/>
          <w:b/>
          <w:lang w:val="en-GB"/>
        </w:rPr>
        <w:t>Disability Rights Watch (DRW)</w:t>
      </w:r>
    </w:p>
    <w:p w14:paraId="6F017FED" w14:textId="77777777" w:rsidR="009F46EF" w:rsidRPr="00E52640" w:rsidRDefault="009F46EF" w:rsidP="009B6AAA">
      <w:pPr>
        <w:jc w:val="center"/>
        <w:rPr>
          <w:rFonts w:ascii="Garamond" w:hAnsi="Garamond"/>
          <w:b/>
          <w:lang w:val="en-GB"/>
        </w:rPr>
      </w:pPr>
    </w:p>
    <w:p w14:paraId="27F81381" w14:textId="2D3A5998" w:rsidR="001D7F4F" w:rsidRPr="00E52640" w:rsidRDefault="001D7F4F" w:rsidP="009B6AAA">
      <w:pPr>
        <w:jc w:val="center"/>
        <w:rPr>
          <w:rFonts w:ascii="Garamond" w:hAnsi="Garamond"/>
          <w:b/>
          <w:i/>
          <w:iCs/>
          <w:lang w:val="en-GB"/>
        </w:rPr>
      </w:pPr>
      <w:r w:rsidRPr="00E52640">
        <w:rPr>
          <w:rFonts w:ascii="Garamond" w:hAnsi="Garamond"/>
          <w:b/>
          <w:i/>
          <w:iCs/>
          <w:lang w:val="en-GB"/>
        </w:rPr>
        <w:t>With the support of</w:t>
      </w:r>
    </w:p>
    <w:p w14:paraId="3C4667D3" w14:textId="79E8B8FA" w:rsidR="001D7F4F" w:rsidRPr="00E52640" w:rsidRDefault="001D7F4F" w:rsidP="009B6AAA">
      <w:pPr>
        <w:jc w:val="center"/>
        <w:rPr>
          <w:rFonts w:ascii="Garamond" w:hAnsi="Garamond"/>
          <w:b/>
          <w:lang w:val="en-GB"/>
        </w:rPr>
      </w:pPr>
      <w:r w:rsidRPr="00E52640">
        <w:rPr>
          <w:rFonts w:ascii="Garamond" w:hAnsi="Garamond"/>
          <w:b/>
          <w:lang w:val="en-GB"/>
        </w:rPr>
        <w:t>International Commission of Jurists (ICJ)</w:t>
      </w:r>
    </w:p>
    <w:p w14:paraId="46F429A7" w14:textId="5D8FC7F7" w:rsidR="001D7F4F" w:rsidRPr="00E52640" w:rsidRDefault="001D7F4F" w:rsidP="009B6AAA">
      <w:pPr>
        <w:jc w:val="center"/>
        <w:rPr>
          <w:rFonts w:ascii="Garamond" w:hAnsi="Garamond"/>
          <w:b/>
          <w:lang w:val="en-GB"/>
        </w:rPr>
      </w:pPr>
      <w:r w:rsidRPr="00E52640">
        <w:rPr>
          <w:rFonts w:ascii="Garamond" w:hAnsi="Garamond"/>
          <w:b/>
          <w:lang w:val="en-GB"/>
        </w:rPr>
        <w:t>Southern Africa Litigation Centre (SALC)</w:t>
      </w:r>
    </w:p>
    <w:p w14:paraId="33EC70A4" w14:textId="77777777" w:rsidR="0076674A" w:rsidRPr="00E52640" w:rsidRDefault="0076674A" w:rsidP="009B6AAA">
      <w:pPr>
        <w:jc w:val="center"/>
        <w:rPr>
          <w:rFonts w:ascii="Garamond" w:hAnsi="Garamond"/>
          <w:b/>
          <w:lang w:val="en-GB"/>
        </w:rPr>
      </w:pPr>
      <w:r w:rsidRPr="00E52640">
        <w:rPr>
          <w:rFonts w:ascii="Garamond" w:hAnsi="Garamond"/>
          <w:b/>
          <w:lang w:val="en-GB"/>
        </w:rPr>
        <w:t>Validity Foundation - Mental Disability Advocacy Centre</w:t>
      </w:r>
    </w:p>
    <w:p w14:paraId="10AA1195" w14:textId="77777777" w:rsidR="0076674A" w:rsidRPr="00E52640" w:rsidRDefault="0076674A" w:rsidP="009B6AAA">
      <w:pPr>
        <w:jc w:val="center"/>
        <w:rPr>
          <w:rFonts w:ascii="Garamond" w:hAnsi="Garamond"/>
          <w:b/>
          <w:lang w:val="en-GB"/>
        </w:rPr>
      </w:pPr>
    </w:p>
    <w:p w14:paraId="677137F9" w14:textId="77777777" w:rsidR="0076674A" w:rsidRPr="00E52640" w:rsidRDefault="0076674A" w:rsidP="009B6AAA">
      <w:pPr>
        <w:jc w:val="center"/>
        <w:rPr>
          <w:rFonts w:ascii="Garamond" w:hAnsi="Garamond"/>
          <w:b/>
          <w:lang w:val="en-GB"/>
        </w:rPr>
      </w:pPr>
    </w:p>
    <w:p w14:paraId="7D7D4A28" w14:textId="77777777" w:rsidR="0076674A" w:rsidRPr="00E52640" w:rsidRDefault="0076674A" w:rsidP="009B6AAA">
      <w:pPr>
        <w:jc w:val="center"/>
        <w:rPr>
          <w:rFonts w:ascii="Garamond" w:hAnsi="Garamond"/>
          <w:b/>
          <w:lang w:val="en-GB"/>
        </w:rPr>
      </w:pPr>
    </w:p>
    <w:p w14:paraId="4A92E6A7" w14:textId="77777777" w:rsidR="0076674A" w:rsidRPr="00E52640" w:rsidRDefault="0076674A" w:rsidP="009B6AAA">
      <w:pPr>
        <w:jc w:val="center"/>
        <w:rPr>
          <w:rFonts w:ascii="Garamond" w:hAnsi="Garamond"/>
          <w:b/>
          <w:lang w:val="en-GB"/>
        </w:rPr>
      </w:pPr>
    </w:p>
    <w:p w14:paraId="00A773E8" w14:textId="5FA8B27F" w:rsidR="0076674A" w:rsidRPr="00E52640" w:rsidRDefault="00417847" w:rsidP="009B6AAA">
      <w:pPr>
        <w:jc w:val="center"/>
        <w:rPr>
          <w:rFonts w:ascii="Garamond" w:hAnsi="Garamond"/>
          <w:b/>
          <w:lang w:val="en-GB"/>
        </w:rPr>
      </w:pPr>
      <w:r w:rsidRPr="00E52640">
        <w:rPr>
          <w:rFonts w:ascii="Garamond" w:hAnsi="Garamond"/>
          <w:b/>
          <w:lang w:val="en-GB"/>
        </w:rPr>
        <w:t>19</w:t>
      </w:r>
      <w:r w:rsidR="0076674A" w:rsidRPr="00E52640">
        <w:rPr>
          <w:rFonts w:ascii="Garamond" w:hAnsi="Garamond"/>
          <w:b/>
          <w:lang w:val="en-GB"/>
        </w:rPr>
        <w:t xml:space="preserve"> </w:t>
      </w:r>
      <w:r w:rsidR="001D7F4F" w:rsidRPr="00E52640">
        <w:rPr>
          <w:rFonts w:ascii="Garamond" w:hAnsi="Garamond"/>
          <w:b/>
          <w:lang w:val="en-GB"/>
        </w:rPr>
        <w:t>February</w:t>
      </w:r>
      <w:r w:rsidR="0076674A" w:rsidRPr="00E52640">
        <w:rPr>
          <w:rFonts w:ascii="Garamond" w:hAnsi="Garamond"/>
          <w:b/>
          <w:lang w:val="en-GB"/>
        </w:rPr>
        <w:t xml:space="preserve"> 2024</w:t>
      </w:r>
    </w:p>
    <w:sdt>
      <w:sdtPr>
        <w:rPr>
          <w:rFonts w:ascii="Garamond" w:eastAsiaTheme="minorHAnsi" w:hAnsi="Garamond" w:cstheme="minorBidi"/>
          <w:b w:val="0"/>
          <w:bCs w:val="0"/>
          <w:caps w:val="0"/>
          <w:color w:val="auto"/>
          <w:kern w:val="2"/>
          <w:sz w:val="24"/>
          <w:szCs w:val="24"/>
        </w:rPr>
        <w:id w:val="-1256127308"/>
        <w:docPartObj>
          <w:docPartGallery w:val="Table of Contents"/>
          <w:docPartUnique/>
        </w:docPartObj>
      </w:sdtPr>
      <w:sdtEndPr>
        <w:rPr>
          <w:noProof/>
        </w:rPr>
      </w:sdtEndPr>
      <w:sdtContent>
        <w:p w14:paraId="6DA32EFC" w14:textId="620E52F1" w:rsidR="002D5335" w:rsidRPr="00E52640" w:rsidRDefault="002D5335">
          <w:pPr>
            <w:pStyle w:val="TOCHeading"/>
            <w:rPr>
              <w:rFonts w:ascii="Garamond" w:hAnsi="Garamond" w:cs="Times New Roman"/>
              <w:caps w:val="0"/>
              <w:u w:val="single"/>
            </w:rPr>
          </w:pPr>
          <w:r w:rsidRPr="00E52640">
            <w:rPr>
              <w:rFonts w:ascii="Garamond" w:hAnsi="Garamond" w:cs="Times New Roman"/>
              <w:caps w:val="0"/>
              <w:u w:val="single"/>
            </w:rPr>
            <w:t>Table of Contents</w:t>
          </w:r>
        </w:p>
        <w:p w14:paraId="2BE8F2A1" w14:textId="5E66B488" w:rsidR="008626ED" w:rsidRPr="00E52640" w:rsidRDefault="002D5335">
          <w:pPr>
            <w:pStyle w:val="TOC1"/>
            <w:rPr>
              <w:rFonts w:ascii="Garamond" w:eastAsiaTheme="minorEastAsia" w:hAnsi="Garamond" w:cs="Times New Roman"/>
              <w:b w:val="0"/>
              <w:bCs w:val="0"/>
              <w:caps w:val="0"/>
              <w:noProof/>
              <w:sz w:val="24"/>
              <w:szCs w:val="24"/>
              <w:u w:val="none"/>
              <w:lang w:val="en-GB" w:eastAsia="en-GB"/>
            </w:rPr>
          </w:pPr>
          <w:r w:rsidRPr="00E52640">
            <w:rPr>
              <w:rFonts w:ascii="Garamond" w:hAnsi="Garamond" w:cs="Times New Roman"/>
              <w:caps w:val="0"/>
              <w:u w:val="none"/>
            </w:rPr>
            <w:fldChar w:fldCharType="begin"/>
          </w:r>
          <w:r w:rsidRPr="00E52640">
            <w:rPr>
              <w:rFonts w:ascii="Garamond" w:hAnsi="Garamond" w:cs="Times New Roman"/>
              <w:caps w:val="0"/>
              <w:u w:val="none"/>
            </w:rPr>
            <w:instrText xml:space="preserve"> TOC \o "1-3" \h \z \u </w:instrText>
          </w:r>
          <w:r w:rsidRPr="00E52640">
            <w:rPr>
              <w:rFonts w:ascii="Garamond" w:hAnsi="Garamond" w:cs="Times New Roman"/>
              <w:caps w:val="0"/>
              <w:u w:val="none"/>
            </w:rPr>
            <w:fldChar w:fldCharType="separate"/>
          </w:r>
          <w:hyperlink w:anchor="_Toc159233235" w:history="1">
            <w:r w:rsidR="008626ED" w:rsidRPr="00E52640">
              <w:rPr>
                <w:rStyle w:val="Hyperlink"/>
                <w:rFonts w:ascii="Garamond" w:hAnsi="Garamond" w:cs="Times New Roman"/>
                <w:b w:val="0"/>
                <w:bCs w:val="0"/>
                <w:caps w:val="0"/>
                <w:noProof/>
                <w:u w:val="none"/>
                <w:lang w:val="en-GB"/>
              </w:rPr>
              <w:t>Introduction</w:t>
            </w:r>
            <w:r w:rsidR="008626ED" w:rsidRPr="00E52640">
              <w:rPr>
                <w:rFonts w:ascii="Garamond" w:hAnsi="Garamond" w:cs="Times New Roman"/>
                <w:b w:val="0"/>
                <w:bCs w:val="0"/>
                <w:caps w:val="0"/>
                <w:noProof/>
                <w:webHidden/>
                <w:u w:val="none"/>
              </w:rPr>
              <w:tab/>
            </w:r>
            <w:r w:rsidR="008626ED" w:rsidRPr="00E52640">
              <w:rPr>
                <w:rFonts w:ascii="Garamond" w:hAnsi="Garamond" w:cs="Times New Roman"/>
                <w:b w:val="0"/>
                <w:bCs w:val="0"/>
                <w:caps w:val="0"/>
                <w:noProof/>
                <w:webHidden/>
                <w:u w:val="none"/>
              </w:rPr>
              <w:fldChar w:fldCharType="begin"/>
            </w:r>
            <w:r w:rsidR="008626ED" w:rsidRPr="00E52640">
              <w:rPr>
                <w:rFonts w:ascii="Garamond" w:hAnsi="Garamond" w:cs="Times New Roman"/>
                <w:b w:val="0"/>
                <w:bCs w:val="0"/>
                <w:caps w:val="0"/>
                <w:noProof/>
                <w:webHidden/>
                <w:u w:val="none"/>
              </w:rPr>
              <w:instrText xml:space="preserve"> PAGEREF _Toc159233235 \h </w:instrText>
            </w:r>
            <w:r w:rsidR="008626ED" w:rsidRPr="00E52640">
              <w:rPr>
                <w:rFonts w:ascii="Garamond" w:hAnsi="Garamond" w:cs="Times New Roman"/>
                <w:b w:val="0"/>
                <w:bCs w:val="0"/>
                <w:caps w:val="0"/>
                <w:noProof/>
                <w:webHidden/>
                <w:u w:val="none"/>
              </w:rPr>
            </w:r>
            <w:r w:rsidR="008626ED" w:rsidRPr="00E52640">
              <w:rPr>
                <w:rFonts w:ascii="Garamond" w:hAnsi="Garamond" w:cs="Times New Roman"/>
                <w:b w:val="0"/>
                <w:bCs w:val="0"/>
                <w:caps w:val="0"/>
                <w:noProof/>
                <w:webHidden/>
                <w:u w:val="none"/>
              </w:rPr>
              <w:fldChar w:fldCharType="separate"/>
            </w:r>
            <w:r w:rsidR="005542E2">
              <w:rPr>
                <w:rFonts w:ascii="Garamond" w:hAnsi="Garamond" w:cs="Times New Roman"/>
                <w:b w:val="0"/>
                <w:bCs w:val="0"/>
                <w:caps w:val="0"/>
                <w:noProof/>
                <w:webHidden/>
                <w:u w:val="none"/>
              </w:rPr>
              <w:t>2</w:t>
            </w:r>
            <w:r w:rsidR="008626ED" w:rsidRPr="00E52640">
              <w:rPr>
                <w:rFonts w:ascii="Garamond" w:hAnsi="Garamond" w:cs="Times New Roman"/>
                <w:b w:val="0"/>
                <w:bCs w:val="0"/>
                <w:caps w:val="0"/>
                <w:noProof/>
                <w:webHidden/>
                <w:u w:val="none"/>
              </w:rPr>
              <w:fldChar w:fldCharType="end"/>
            </w:r>
          </w:hyperlink>
        </w:p>
        <w:p w14:paraId="22B0CFE0" w14:textId="391909A5" w:rsidR="008626ED" w:rsidRPr="00E52640" w:rsidRDefault="005542E2">
          <w:pPr>
            <w:pStyle w:val="TOC1"/>
            <w:tabs>
              <w:tab w:val="left" w:pos="446"/>
            </w:tabs>
            <w:rPr>
              <w:rFonts w:ascii="Garamond" w:eastAsiaTheme="minorEastAsia" w:hAnsi="Garamond" w:cs="Times New Roman"/>
              <w:b w:val="0"/>
              <w:bCs w:val="0"/>
              <w:caps w:val="0"/>
              <w:noProof/>
              <w:sz w:val="24"/>
              <w:szCs w:val="24"/>
              <w:u w:val="none"/>
              <w:lang w:val="en-GB" w:eastAsia="en-GB"/>
            </w:rPr>
          </w:pPr>
          <w:hyperlink w:anchor="_Toc159233236" w:history="1">
            <w:r w:rsidR="008626ED" w:rsidRPr="00E52640">
              <w:rPr>
                <w:rStyle w:val="Hyperlink"/>
                <w:rFonts w:ascii="Garamond" w:hAnsi="Garamond" w:cs="Times New Roman"/>
                <w:b w:val="0"/>
                <w:bCs w:val="0"/>
                <w:caps w:val="0"/>
                <w:noProof/>
                <w:u w:val="none"/>
                <w:lang w:val="en-GB"/>
              </w:rPr>
              <w:t>A.</w:t>
            </w:r>
            <w:r w:rsidR="008626ED" w:rsidRPr="00E52640">
              <w:rPr>
                <w:rFonts w:ascii="Garamond" w:eastAsiaTheme="minorEastAsia" w:hAnsi="Garamond" w:cs="Times New Roman"/>
                <w:b w:val="0"/>
                <w:bCs w:val="0"/>
                <w:caps w:val="0"/>
                <w:noProof/>
                <w:sz w:val="24"/>
                <w:szCs w:val="24"/>
                <w:u w:val="none"/>
                <w:lang w:val="en-GB" w:eastAsia="en-GB"/>
              </w:rPr>
              <w:tab/>
            </w:r>
            <w:r w:rsidR="008626ED" w:rsidRPr="00E52640">
              <w:rPr>
                <w:rStyle w:val="Hyperlink"/>
                <w:rFonts w:ascii="Garamond" w:hAnsi="Garamond" w:cs="Times New Roman"/>
                <w:b w:val="0"/>
                <w:bCs w:val="0"/>
                <w:caps w:val="0"/>
                <w:noProof/>
                <w:u w:val="none"/>
                <w:lang w:val="en-GB"/>
              </w:rPr>
              <w:t>Purpose and General Obligations: Articles 1 - 4</w:t>
            </w:r>
            <w:r w:rsidR="008626ED" w:rsidRPr="00E52640">
              <w:rPr>
                <w:rFonts w:ascii="Garamond" w:hAnsi="Garamond" w:cs="Times New Roman"/>
                <w:b w:val="0"/>
                <w:bCs w:val="0"/>
                <w:caps w:val="0"/>
                <w:noProof/>
                <w:webHidden/>
                <w:u w:val="none"/>
              </w:rPr>
              <w:tab/>
            </w:r>
            <w:r w:rsidR="008626ED" w:rsidRPr="00E52640">
              <w:rPr>
                <w:rFonts w:ascii="Garamond" w:hAnsi="Garamond" w:cs="Times New Roman"/>
                <w:b w:val="0"/>
                <w:bCs w:val="0"/>
                <w:caps w:val="0"/>
                <w:noProof/>
                <w:webHidden/>
                <w:u w:val="none"/>
              </w:rPr>
              <w:fldChar w:fldCharType="begin"/>
            </w:r>
            <w:r w:rsidR="008626ED" w:rsidRPr="00E52640">
              <w:rPr>
                <w:rFonts w:ascii="Garamond" w:hAnsi="Garamond" w:cs="Times New Roman"/>
                <w:b w:val="0"/>
                <w:bCs w:val="0"/>
                <w:caps w:val="0"/>
                <w:noProof/>
                <w:webHidden/>
                <w:u w:val="none"/>
              </w:rPr>
              <w:instrText xml:space="preserve"> PAGEREF _Toc159233236 \h </w:instrText>
            </w:r>
            <w:r w:rsidR="008626ED" w:rsidRPr="00E52640">
              <w:rPr>
                <w:rFonts w:ascii="Garamond" w:hAnsi="Garamond" w:cs="Times New Roman"/>
                <w:b w:val="0"/>
                <w:bCs w:val="0"/>
                <w:caps w:val="0"/>
                <w:noProof/>
                <w:webHidden/>
                <w:u w:val="none"/>
              </w:rPr>
            </w:r>
            <w:r w:rsidR="008626ED" w:rsidRPr="00E52640">
              <w:rPr>
                <w:rFonts w:ascii="Garamond" w:hAnsi="Garamond" w:cs="Times New Roman"/>
                <w:b w:val="0"/>
                <w:bCs w:val="0"/>
                <w:caps w:val="0"/>
                <w:noProof/>
                <w:webHidden/>
                <w:u w:val="none"/>
              </w:rPr>
              <w:fldChar w:fldCharType="separate"/>
            </w:r>
            <w:r>
              <w:rPr>
                <w:rFonts w:ascii="Garamond" w:hAnsi="Garamond" w:cs="Times New Roman"/>
                <w:b w:val="0"/>
                <w:bCs w:val="0"/>
                <w:caps w:val="0"/>
                <w:noProof/>
                <w:webHidden/>
                <w:u w:val="none"/>
              </w:rPr>
              <w:t>4</w:t>
            </w:r>
            <w:r w:rsidR="008626ED" w:rsidRPr="00E52640">
              <w:rPr>
                <w:rFonts w:ascii="Garamond" w:hAnsi="Garamond" w:cs="Times New Roman"/>
                <w:b w:val="0"/>
                <w:bCs w:val="0"/>
                <w:caps w:val="0"/>
                <w:noProof/>
                <w:webHidden/>
                <w:u w:val="none"/>
              </w:rPr>
              <w:fldChar w:fldCharType="end"/>
            </w:r>
          </w:hyperlink>
        </w:p>
        <w:p w14:paraId="74237F7E" w14:textId="10F0995A" w:rsidR="008626ED" w:rsidRPr="00E52640" w:rsidRDefault="005542E2">
          <w:pPr>
            <w:pStyle w:val="TOC1"/>
            <w:tabs>
              <w:tab w:val="left" w:pos="440"/>
            </w:tabs>
            <w:rPr>
              <w:rFonts w:ascii="Garamond" w:eastAsiaTheme="minorEastAsia" w:hAnsi="Garamond" w:cs="Times New Roman"/>
              <w:b w:val="0"/>
              <w:bCs w:val="0"/>
              <w:caps w:val="0"/>
              <w:noProof/>
              <w:sz w:val="24"/>
              <w:szCs w:val="24"/>
              <w:u w:val="none"/>
              <w:lang w:val="en-GB" w:eastAsia="en-GB"/>
            </w:rPr>
          </w:pPr>
          <w:hyperlink w:anchor="_Toc159233237" w:history="1">
            <w:r w:rsidR="008626ED" w:rsidRPr="00E52640">
              <w:rPr>
                <w:rStyle w:val="Hyperlink"/>
                <w:rFonts w:ascii="Garamond" w:hAnsi="Garamond" w:cs="Times New Roman"/>
                <w:b w:val="0"/>
                <w:bCs w:val="0"/>
                <w:caps w:val="0"/>
                <w:noProof/>
                <w:u w:val="none"/>
                <w:lang w:val="en-GB"/>
              </w:rPr>
              <w:t>B.</w:t>
            </w:r>
            <w:r w:rsidR="008626ED" w:rsidRPr="00E52640">
              <w:rPr>
                <w:rFonts w:ascii="Garamond" w:eastAsiaTheme="minorEastAsia" w:hAnsi="Garamond" w:cs="Times New Roman"/>
                <w:b w:val="0"/>
                <w:bCs w:val="0"/>
                <w:caps w:val="0"/>
                <w:noProof/>
                <w:sz w:val="24"/>
                <w:szCs w:val="24"/>
                <w:u w:val="none"/>
                <w:lang w:val="en-GB" w:eastAsia="en-GB"/>
              </w:rPr>
              <w:tab/>
            </w:r>
            <w:r w:rsidR="008626ED" w:rsidRPr="00E52640">
              <w:rPr>
                <w:rStyle w:val="Hyperlink"/>
                <w:rFonts w:ascii="Garamond" w:hAnsi="Garamond" w:cs="Times New Roman"/>
                <w:b w:val="0"/>
                <w:bCs w:val="0"/>
                <w:caps w:val="0"/>
                <w:noProof/>
                <w:u w:val="none"/>
                <w:lang w:val="en-GB"/>
              </w:rPr>
              <w:t>Article 5: Equality and Non-Discrimination</w:t>
            </w:r>
            <w:r w:rsidR="008626ED" w:rsidRPr="00E52640">
              <w:rPr>
                <w:rFonts w:ascii="Garamond" w:hAnsi="Garamond" w:cs="Times New Roman"/>
                <w:b w:val="0"/>
                <w:bCs w:val="0"/>
                <w:caps w:val="0"/>
                <w:noProof/>
                <w:webHidden/>
                <w:u w:val="none"/>
              </w:rPr>
              <w:tab/>
            </w:r>
            <w:r w:rsidR="008626ED" w:rsidRPr="00E52640">
              <w:rPr>
                <w:rFonts w:ascii="Garamond" w:hAnsi="Garamond" w:cs="Times New Roman"/>
                <w:b w:val="0"/>
                <w:bCs w:val="0"/>
                <w:caps w:val="0"/>
                <w:noProof/>
                <w:webHidden/>
                <w:u w:val="none"/>
              </w:rPr>
              <w:fldChar w:fldCharType="begin"/>
            </w:r>
            <w:r w:rsidR="008626ED" w:rsidRPr="00E52640">
              <w:rPr>
                <w:rFonts w:ascii="Garamond" w:hAnsi="Garamond" w:cs="Times New Roman"/>
                <w:b w:val="0"/>
                <w:bCs w:val="0"/>
                <w:caps w:val="0"/>
                <w:noProof/>
                <w:webHidden/>
                <w:u w:val="none"/>
              </w:rPr>
              <w:instrText xml:space="preserve"> PAGEREF _Toc159233237 \h </w:instrText>
            </w:r>
            <w:r w:rsidR="008626ED" w:rsidRPr="00E52640">
              <w:rPr>
                <w:rFonts w:ascii="Garamond" w:hAnsi="Garamond" w:cs="Times New Roman"/>
                <w:b w:val="0"/>
                <w:bCs w:val="0"/>
                <w:caps w:val="0"/>
                <w:noProof/>
                <w:webHidden/>
                <w:u w:val="none"/>
              </w:rPr>
            </w:r>
            <w:r w:rsidR="008626ED" w:rsidRPr="00E52640">
              <w:rPr>
                <w:rFonts w:ascii="Garamond" w:hAnsi="Garamond" w:cs="Times New Roman"/>
                <w:b w:val="0"/>
                <w:bCs w:val="0"/>
                <w:caps w:val="0"/>
                <w:noProof/>
                <w:webHidden/>
                <w:u w:val="none"/>
              </w:rPr>
              <w:fldChar w:fldCharType="separate"/>
            </w:r>
            <w:r>
              <w:rPr>
                <w:rFonts w:ascii="Garamond" w:hAnsi="Garamond" w:cs="Times New Roman"/>
                <w:b w:val="0"/>
                <w:bCs w:val="0"/>
                <w:caps w:val="0"/>
                <w:noProof/>
                <w:webHidden/>
                <w:u w:val="none"/>
              </w:rPr>
              <w:t>6</w:t>
            </w:r>
            <w:r w:rsidR="008626ED" w:rsidRPr="00E52640">
              <w:rPr>
                <w:rFonts w:ascii="Garamond" w:hAnsi="Garamond" w:cs="Times New Roman"/>
                <w:b w:val="0"/>
                <w:bCs w:val="0"/>
                <w:caps w:val="0"/>
                <w:noProof/>
                <w:webHidden/>
                <w:u w:val="none"/>
              </w:rPr>
              <w:fldChar w:fldCharType="end"/>
            </w:r>
          </w:hyperlink>
        </w:p>
        <w:p w14:paraId="10DEEAAE" w14:textId="6C34F369" w:rsidR="008626ED" w:rsidRPr="00E52640" w:rsidRDefault="005542E2">
          <w:pPr>
            <w:pStyle w:val="TOC1"/>
            <w:tabs>
              <w:tab w:val="left" w:pos="458"/>
            </w:tabs>
            <w:rPr>
              <w:rFonts w:ascii="Garamond" w:eastAsiaTheme="minorEastAsia" w:hAnsi="Garamond" w:cs="Times New Roman"/>
              <w:b w:val="0"/>
              <w:bCs w:val="0"/>
              <w:caps w:val="0"/>
              <w:noProof/>
              <w:sz w:val="24"/>
              <w:szCs w:val="24"/>
              <w:u w:val="none"/>
              <w:lang w:val="en-GB" w:eastAsia="en-GB"/>
            </w:rPr>
          </w:pPr>
          <w:hyperlink w:anchor="_Toc159233238" w:history="1">
            <w:r w:rsidR="008626ED" w:rsidRPr="00E52640">
              <w:rPr>
                <w:rStyle w:val="Hyperlink"/>
                <w:rFonts w:ascii="Garamond" w:hAnsi="Garamond" w:cs="Times New Roman"/>
                <w:b w:val="0"/>
                <w:bCs w:val="0"/>
                <w:caps w:val="0"/>
                <w:noProof/>
                <w:u w:val="none"/>
                <w:lang w:val="en-GB"/>
              </w:rPr>
              <w:t>C.</w:t>
            </w:r>
            <w:r w:rsidR="008626ED" w:rsidRPr="00E52640">
              <w:rPr>
                <w:rFonts w:ascii="Garamond" w:eastAsiaTheme="minorEastAsia" w:hAnsi="Garamond" w:cs="Times New Roman"/>
                <w:b w:val="0"/>
                <w:bCs w:val="0"/>
                <w:caps w:val="0"/>
                <w:noProof/>
                <w:sz w:val="24"/>
                <w:szCs w:val="24"/>
                <w:u w:val="none"/>
                <w:lang w:val="en-GB" w:eastAsia="en-GB"/>
              </w:rPr>
              <w:tab/>
            </w:r>
            <w:r w:rsidR="008626ED" w:rsidRPr="00E52640">
              <w:rPr>
                <w:rStyle w:val="Hyperlink"/>
                <w:rFonts w:ascii="Garamond" w:hAnsi="Garamond" w:cs="Times New Roman"/>
                <w:b w:val="0"/>
                <w:bCs w:val="0"/>
                <w:caps w:val="0"/>
                <w:noProof/>
                <w:u w:val="none"/>
                <w:lang w:val="en-GB"/>
              </w:rPr>
              <w:t>Article 6: Women and Girls with Disabilities</w:t>
            </w:r>
            <w:r w:rsidR="008626ED" w:rsidRPr="00E52640">
              <w:rPr>
                <w:rFonts w:ascii="Garamond" w:hAnsi="Garamond" w:cs="Times New Roman"/>
                <w:b w:val="0"/>
                <w:bCs w:val="0"/>
                <w:caps w:val="0"/>
                <w:noProof/>
                <w:webHidden/>
                <w:u w:val="none"/>
              </w:rPr>
              <w:tab/>
            </w:r>
            <w:r w:rsidR="008626ED" w:rsidRPr="00E52640">
              <w:rPr>
                <w:rFonts w:ascii="Garamond" w:hAnsi="Garamond" w:cs="Times New Roman"/>
                <w:b w:val="0"/>
                <w:bCs w:val="0"/>
                <w:caps w:val="0"/>
                <w:noProof/>
                <w:webHidden/>
                <w:u w:val="none"/>
              </w:rPr>
              <w:fldChar w:fldCharType="begin"/>
            </w:r>
            <w:r w:rsidR="008626ED" w:rsidRPr="00E52640">
              <w:rPr>
                <w:rFonts w:ascii="Garamond" w:hAnsi="Garamond" w:cs="Times New Roman"/>
                <w:b w:val="0"/>
                <w:bCs w:val="0"/>
                <w:caps w:val="0"/>
                <w:noProof/>
                <w:webHidden/>
                <w:u w:val="none"/>
              </w:rPr>
              <w:instrText xml:space="preserve"> PAGEREF _Toc159233238 \h </w:instrText>
            </w:r>
            <w:r w:rsidR="008626ED" w:rsidRPr="00E52640">
              <w:rPr>
                <w:rFonts w:ascii="Garamond" w:hAnsi="Garamond" w:cs="Times New Roman"/>
                <w:b w:val="0"/>
                <w:bCs w:val="0"/>
                <w:caps w:val="0"/>
                <w:noProof/>
                <w:webHidden/>
                <w:u w:val="none"/>
              </w:rPr>
            </w:r>
            <w:r w:rsidR="008626ED" w:rsidRPr="00E52640">
              <w:rPr>
                <w:rFonts w:ascii="Garamond" w:hAnsi="Garamond" w:cs="Times New Roman"/>
                <w:b w:val="0"/>
                <w:bCs w:val="0"/>
                <w:caps w:val="0"/>
                <w:noProof/>
                <w:webHidden/>
                <w:u w:val="none"/>
              </w:rPr>
              <w:fldChar w:fldCharType="separate"/>
            </w:r>
            <w:r>
              <w:rPr>
                <w:rFonts w:ascii="Garamond" w:hAnsi="Garamond" w:cs="Times New Roman"/>
                <w:b w:val="0"/>
                <w:bCs w:val="0"/>
                <w:caps w:val="0"/>
                <w:noProof/>
                <w:webHidden/>
                <w:u w:val="none"/>
              </w:rPr>
              <w:t>10</w:t>
            </w:r>
            <w:r w:rsidR="008626ED" w:rsidRPr="00E52640">
              <w:rPr>
                <w:rFonts w:ascii="Garamond" w:hAnsi="Garamond" w:cs="Times New Roman"/>
                <w:b w:val="0"/>
                <w:bCs w:val="0"/>
                <w:caps w:val="0"/>
                <w:noProof/>
                <w:webHidden/>
                <w:u w:val="none"/>
              </w:rPr>
              <w:fldChar w:fldCharType="end"/>
            </w:r>
          </w:hyperlink>
        </w:p>
        <w:p w14:paraId="52DDC9E2" w14:textId="1249C0A2" w:rsidR="008626ED" w:rsidRPr="00E52640" w:rsidRDefault="005542E2">
          <w:pPr>
            <w:pStyle w:val="TOC1"/>
            <w:tabs>
              <w:tab w:val="left" w:pos="454"/>
            </w:tabs>
            <w:rPr>
              <w:rFonts w:ascii="Garamond" w:eastAsiaTheme="minorEastAsia" w:hAnsi="Garamond" w:cs="Times New Roman"/>
              <w:b w:val="0"/>
              <w:bCs w:val="0"/>
              <w:caps w:val="0"/>
              <w:noProof/>
              <w:sz w:val="24"/>
              <w:szCs w:val="24"/>
              <w:u w:val="none"/>
              <w:lang w:val="en-GB" w:eastAsia="en-GB"/>
            </w:rPr>
          </w:pPr>
          <w:hyperlink w:anchor="_Toc159233239" w:history="1">
            <w:r w:rsidR="008626ED" w:rsidRPr="00E52640">
              <w:rPr>
                <w:rStyle w:val="Hyperlink"/>
                <w:rFonts w:ascii="Garamond" w:hAnsi="Garamond" w:cs="Times New Roman"/>
                <w:b w:val="0"/>
                <w:bCs w:val="0"/>
                <w:caps w:val="0"/>
                <w:noProof/>
                <w:u w:val="none"/>
                <w:lang w:val="en-GB"/>
              </w:rPr>
              <w:t>D.</w:t>
            </w:r>
            <w:r w:rsidR="008626ED" w:rsidRPr="00E52640">
              <w:rPr>
                <w:rFonts w:ascii="Garamond" w:eastAsiaTheme="minorEastAsia" w:hAnsi="Garamond" w:cs="Times New Roman"/>
                <w:b w:val="0"/>
                <w:bCs w:val="0"/>
                <w:caps w:val="0"/>
                <w:noProof/>
                <w:sz w:val="24"/>
                <w:szCs w:val="24"/>
                <w:u w:val="none"/>
                <w:lang w:val="en-GB" w:eastAsia="en-GB"/>
              </w:rPr>
              <w:tab/>
            </w:r>
            <w:r w:rsidR="008626ED" w:rsidRPr="00E52640">
              <w:rPr>
                <w:rStyle w:val="Hyperlink"/>
                <w:rFonts w:ascii="Garamond" w:hAnsi="Garamond" w:cs="Times New Roman"/>
                <w:b w:val="0"/>
                <w:bCs w:val="0"/>
                <w:caps w:val="0"/>
                <w:noProof/>
                <w:u w:val="none"/>
                <w:lang w:val="en-GB"/>
              </w:rPr>
              <w:t>Article 12: Equal Recognition before the Law</w:t>
            </w:r>
            <w:r w:rsidR="008626ED" w:rsidRPr="00E52640">
              <w:rPr>
                <w:rFonts w:ascii="Garamond" w:hAnsi="Garamond" w:cs="Times New Roman"/>
                <w:b w:val="0"/>
                <w:bCs w:val="0"/>
                <w:caps w:val="0"/>
                <w:noProof/>
                <w:webHidden/>
                <w:u w:val="none"/>
              </w:rPr>
              <w:tab/>
            </w:r>
            <w:r w:rsidR="008626ED" w:rsidRPr="00E52640">
              <w:rPr>
                <w:rFonts w:ascii="Garamond" w:hAnsi="Garamond" w:cs="Times New Roman"/>
                <w:b w:val="0"/>
                <w:bCs w:val="0"/>
                <w:caps w:val="0"/>
                <w:noProof/>
                <w:webHidden/>
                <w:u w:val="none"/>
              </w:rPr>
              <w:fldChar w:fldCharType="begin"/>
            </w:r>
            <w:r w:rsidR="008626ED" w:rsidRPr="00E52640">
              <w:rPr>
                <w:rFonts w:ascii="Garamond" w:hAnsi="Garamond" w:cs="Times New Roman"/>
                <w:b w:val="0"/>
                <w:bCs w:val="0"/>
                <w:caps w:val="0"/>
                <w:noProof/>
                <w:webHidden/>
                <w:u w:val="none"/>
              </w:rPr>
              <w:instrText xml:space="preserve"> PAGEREF _Toc159233239 \h </w:instrText>
            </w:r>
            <w:r w:rsidR="008626ED" w:rsidRPr="00E52640">
              <w:rPr>
                <w:rFonts w:ascii="Garamond" w:hAnsi="Garamond" w:cs="Times New Roman"/>
                <w:b w:val="0"/>
                <w:bCs w:val="0"/>
                <w:caps w:val="0"/>
                <w:noProof/>
                <w:webHidden/>
                <w:u w:val="none"/>
              </w:rPr>
            </w:r>
            <w:r w:rsidR="008626ED" w:rsidRPr="00E52640">
              <w:rPr>
                <w:rFonts w:ascii="Garamond" w:hAnsi="Garamond" w:cs="Times New Roman"/>
                <w:b w:val="0"/>
                <w:bCs w:val="0"/>
                <w:caps w:val="0"/>
                <w:noProof/>
                <w:webHidden/>
                <w:u w:val="none"/>
              </w:rPr>
              <w:fldChar w:fldCharType="separate"/>
            </w:r>
            <w:r>
              <w:rPr>
                <w:rFonts w:ascii="Garamond" w:hAnsi="Garamond" w:cs="Times New Roman"/>
                <w:b w:val="0"/>
                <w:bCs w:val="0"/>
                <w:caps w:val="0"/>
                <w:noProof/>
                <w:webHidden/>
                <w:u w:val="none"/>
              </w:rPr>
              <w:t>13</w:t>
            </w:r>
            <w:r w:rsidR="008626ED" w:rsidRPr="00E52640">
              <w:rPr>
                <w:rFonts w:ascii="Garamond" w:hAnsi="Garamond" w:cs="Times New Roman"/>
                <w:b w:val="0"/>
                <w:bCs w:val="0"/>
                <w:caps w:val="0"/>
                <w:noProof/>
                <w:webHidden/>
                <w:u w:val="none"/>
              </w:rPr>
              <w:fldChar w:fldCharType="end"/>
            </w:r>
          </w:hyperlink>
        </w:p>
        <w:p w14:paraId="2196D78B" w14:textId="05EF7BCD" w:rsidR="008626ED" w:rsidRPr="00E52640" w:rsidRDefault="005542E2">
          <w:pPr>
            <w:pStyle w:val="TOC1"/>
            <w:tabs>
              <w:tab w:val="left" w:pos="431"/>
            </w:tabs>
            <w:rPr>
              <w:rFonts w:ascii="Garamond" w:eastAsiaTheme="minorEastAsia" w:hAnsi="Garamond" w:cs="Times New Roman"/>
              <w:b w:val="0"/>
              <w:bCs w:val="0"/>
              <w:caps w:val="0"/>
              <w:noProof/>
              <w:sz w:val="24"/>
              <w:szCs w:val="24"/>
              <w:u w:val="none"/>
              <w:lang w:val="en-GB" w:eastAsia="en-GB"/>
            </w:rPr>
          </w:pPr>
          <w:hyperlink w:anchor="_Toc159233240" w:history="1">
            <w:r w:rsidR="008626ED" w:rsidRPr="00E52640">
              <w:rPr>
                <w:rStyle w:val="Hyperlink"/>
                <w:rFonts w:ascii="Garamond" w:hAnsi="Garamond" w:cs="Times New Roman"/>
                <w:b w:val="0"/>
                <w:bCs w:val="0"/>
                <w:caps w:val="0"/>
                <w:noProof/>
                <w:u w:val="none"/>
                <w:lang w:val="en-GB"/>
              </w:rPr>
              <w:t>E.</w:t>
            </w:r>
            <w:r w:rsidR="008626ED" w:rsidRPr="00E52640">
              <w:rPr>
                <w:rFonts w:ascii="Garamond" w:eastAsiaTheme="minorEastAsia" w:hAnsi="Garamond" w:cs="Times New Roman"/>
                <w:b w:val="0"/>
                <w:bCs w:val="0"/>
                <w:caps w:val="0"/>
                <w:noProof/>
                <w:sz w:val="24"/>
                <w:szCs w:val="24"/>
                <w:u w:val="none"/>
                <w:lang w:val="en-GB" w:eastAsia="en-GB"/>
              </w:rPr>
              <w:tab/>
            </w:r>
            <w:r w:rsidR="008626ED" w:rsidRPr="00E52640">
              <w:rPr>
                <w:rStyle w:val="Hyperlink"/>
                <w:rFonts w:ascii="Garamond" w:hAnsi="Garamond" w:cs="Times New Roman"/>
                <w:b w:val="0"/>
                <w:bCs w:val="0"/>
                <w:caps w:val="0"/>
                <w:noProof/>
                <w:u w:val="none"/>
                <w:lang w:val="en-GB"/>
              </w:rPr>
              <w:t>Article 13: Access to Justice</w:t>
            </w:r>
            <w:r w:rsidR="008626ED" w:rsidRPr="00E52640">
              <w:rPr>
                <w:rFonts w:ascii="Garamond" w:hAnsi="Garamond" w:cs="Times New Roman"/>
                <w:b w:val="0"/>
                <w:bCs w:val="0"/>
                <w:caps w:val="0"/>
                <w:noProof/>
                <w:webHidden/>
                <w:u w:val="none"/>
              </w:rPr>
              <w:tab/>
            </w:r>
            <w:r w:rsidR="008626ED" w:rsidRPr="00E52640">
              <w:rPr>
                <w:rFonts w:ascii="Garamond" w:hAnsi="Garamond" w:cs="Times New Roman"/>
                <w:b w:val="0"/>
                <w:bCs w:val="0"/>
                <w:caps w:val="0"/>
                <w:noProof/>
                <w:webHidden/>
                <w:u w:val="none"/>
              </w:rPr>
              <w:fldChar w:fldCharType="begin"/>
            </w:r>
            <w:r w:rsidR="008626ED" w:rsidRPr="00E52640">
              <w:rPr>
                <w:rFonts w:ascii="Garamond" w:hAnsi="Garamond" w:cs="Times New Roman"/>
                <w:b w:val="0"/>
                <w:bCs w:val="0"/>
                <w:caps w:val="0"/>
                <w:noProof/>
                <w:webHidden/>
                <w:u w:val="none"/>
              </w:rPr>
              <w:instrText xml:space="preserve"> PAGEREF _Toc159233240 \h </w:instrText>
            </w:r>
            <w:r w:rsidR="008626ED" w:rsidRPr="00E52640">
              <w:rPr>
                <w:rFonts w:ascii="Garamond" w:hAnsi="Garamond" w:cs="Times New Roman"/>
                <w:b w:val="0"/>
                <w:bCs w:val="0"/>
                <w:caps w:val="0"/>
                <w:noProof/>
                <w:webHidden/>
                <w:u w:val="none"/>
              </w:rPr>
            </w:r>
            <w:r w:rsidR="008626ED" w:rsidRPr="00E52640">
              <w:rPr>
                <w:rFonts w:ascii="Garamond" w:hAnsi="Garamond" w:cs="Times New Roman"/>
                <w:b w:val="0"/>
                <w:bCs w:val="0"/>
                <w:caps w:val="0"/>
                <w:noProof/>
                <w:webHidden/>
                <w:u w:val="none"/>
              </w:rPr>
              <w:fldChar w:fldCharType="separate"/>
            </w:r>
            <w:r>
              <w:rPr>
                <w:rFonts w:ascii="Garamond" w:hAnsi="Garamond" w:cs="Times New Roman"/>
                <w:b w:val="0"/>
                <w:bCs w:val="0"/>
                <w:caps w:val="0"/>
                <w:noProof/>
                <w:webHidden/>
                <w:u w:val="none"/>
              </w:rPr>
              <w:t>18</w:t>
            </w:r>
            <w:r w:rsidR="008626ED" w:rsidRPr="00E52640">
              <w:rPr>
                <w:rFonts w:ascii="Garamond" w:hAnsi="Garamond" w:cs="Times New Roman"/>
                <w:b w:val="0"/>
                <w:bCs w:val="0"/>
                <w:caps w:val="0"/>
                <w:noProof/>
                <w:webHidden/>
                <w:u w:val="none"/>
              </w:rPr>
              <w:fldChar w:fldCharType="end"/>
            </w:r>
          </w:hyperlink>
        </w:p>
        <w:p w14:paraId="32D7AD50" w14:textId="26371EE5" w:rsidR="008626ED" w:rsidRPr="00E52640" w:rsidRDefault="005542E2">
          <w:pPr>
            <w:pStyle w:val="TOC1"/>
            <w:tabs>
              <w:tab w:val="left" w:pos="402"/>
            </w:tabs>
            <w:rPr>
              <w:rFonts w:ascii="Garamond" w:eastAsiaTheme="minorEastAsia" w:hAnsi="Garamond" w:cs="Times New Roman"/>
              <w:b w:val="0"/>
              <w:bCs w:val="0"/>
              <w:caps w:val="0"/>
              <w:noProof/>
              <w:sz w:val="24"/>
              <w:szCs w:val="24"/>
              <w:u w:val="none"/>
              <w:lang w:val="en-GB" w:eastAsia="en-GB"/>
            </w:rPr>
          </w:pPr>
          <w:hyperlink w:anchor="_Toc159233241" w:history="1">
            <w:r w:rsidR="008626ED" w:rsidRPr="00E52640">
              <w:rPr>
                <w:rStyle w:val="Hyperlink"/>
                <w:rFonts w:ascii="Garamond" w:hAnsi="Garamond" w:cs="Times New Roman"/>
                <w:b w:val="0"/>
                <w:bCs w:val="0"/>
                <w:caps w:val="0"/>
                <w:noProof/>
                <w:u w:val="none"/>
                <w:lang w:val="en-GB"/>
              </w:rPr>
              <w:t>F.</w:t>
            </w:r>
            <w:r w:rsidR="008626ED" w:rsidRPr="00E52640">
              <w:rPr>
                <w:rFonts w:ascii="Garamond" w:eastAsiaTheme="minorEastAsia" w:hAnsi="Garamond" w:cs="Times New Roman"/>
                <w:b w:val="0"/>
                <w:bCs w:val="0"/>
                <w:caps w:val="0"/>
                <w:noProof/>
                <w:sz w:val="24"/>
                <w:szCs w:val="24"/>
                <w:u w:val="none"/>
                <w:lang w:val="en-GB" w:eastAsia="en-GB"/>
              </w:rPr>
              <w:tab/>
            </w:r>
            <w:r w:rsidR="008626ED" w:rsidRPr="00E52640">
              <w:rPr>
                <w:rStyle w:val="Hyperlink"/>
                <w:rFonts w:ascii="Garamond" w:hAnsi="Garamond" w:cs="Times New Roman"/>
                <w:b w:val="0"/>
                <w:bCs w:val="0"/>
                <w:caps w:val="0"/>
                <w:noProof/>
                <w:u w:val="none"/>
                <w:lang w:val="en-GB"/>
              </w:rPr>
              <w:t>Article 19: Living independently and being included in the community</w:t>
            </w:r>
            <w:r w:rsidR="008626ED" w:rsidRPr="00E52640">
              <w:rPr>
                <w:rFonts w:ascii="Garamond" w:hAnsi="Garamond" w:cs="Times New Roman"/>
                <w:b w:val="0"/>
                <w:bCs w:val="0"/>
                <w:caps w:val="0"/>
                <w:noProof/>
                <w:webHidden/>
                <w:u w:val="none"/>
              </w:rPr>
              <w:tab/>
            </w:r>
            <w:r w:rsidR="008626ED" w:rsidRPr="00E52640">
              <w:rPr>
                <w:rFonts w:ascii="Garamond" w:hAnsi="Garamond" w:cs="Times New Roman"/>
                <w:b w:val="0"/>
                <w:bCs w:val="0"/>
                <w:caps w:val="0"/>
                <w:noProof/>
                <w:webHidden/>
                <w:u w:val="none"/>
              </w:rPr>
              <w:fldChar w:fldCharType="begin"/>
            </w:r>
            <w:r w:rsidR="008626ED" w:rsidRPr="00E52640">
              <w:rPr>
                <w:rFonts w:ascii="Garamond" w:hAnsi="Garamond" w:cs="Times New Roman"/>
                <w:b w:val="0"/>
                <w:bCs w:val="0"/>
                <w:caps w:val="0"/>
                <w:noProof/>
                <w:webHidden/>
                <w:u w:val="none"/>
              </w:rPr>
              <w:instrText xml:space="preserve"> PAGEREF _Toc159233241 \h </w:instrText>
            </w:r>
            <w:r w:rsidR="008626ED" w:rsidRPr="00E52640">
              <w:rPr>
                <w:rFonts w:ascii="Garamond" w:hAnsi="Garamond" w:cs="Times New Roman"/>
                <w:b w:val="0"/>
                <w:bCs w:val="0"/>
                <w:caps w:val="0"/>
                <w:noProof/>
                <w:webHidden/>
                <w:u w:val="none"/>
              </w:rPr>
            </w:r>
            <w:r w:rsidR="008626ED" w:rsidRPr="00E52640">
              <w:rPr>
                <w:rFonts w:ascii="Garamond" w:hAnsi="Garamond" w:cs="Times New Roman"/>
                <w:b w:val="0"/>
                <w:bCs w:val="0"/>
                <w:caps w:val="0"/>
                <w:noProof/>
                <w:webHidden/>
                <w:u w:val="none"/>
              </w:rPr>
              <w:fldChar w:fldCharType="separate"/>
            </w:r>
            <w:r>
              <w:rPr>
                <w:rFonts w:ascii="Garamond" w:hAnsi="Garamond" w:cs="Times New Roman"/>
                <w:b w:val="0"/>
                <w:bCs w:val="0"/>
                <w:caps w:val="0"/>
                <w:noProof/>
                <w:webHidden/>
                <w:u w:val="none"/>
              </w:rPr>
              <w:t>23</w:t>
            </w:r>
            <w:r w:rsidR="008626ED" w:rsidRPr="00E52640">
              <w:rPr>
                <w:rFonts w:ascii="Garamond" w:hAnsi="Garamond" w:cs="Times New Roman"/>
                <w:b w:val="0"/>
                <w:bCs w:val="0"/>
                <w:caps w:val="0"/>
                <w:noProof/>
                <w:webHidden/>
                <w:u w:val="none"/>
              </w:rPr>
              <w:fldChar w:fldCharType="end"/>
            </w:r>
          </w:hyperlink>
        </w:p>
        <w:p w14:paraId="1720AA49" w14:textId="0A988FCA" w:rsidR="008626ED" w:rsidRPr="00E52640" w:rsidRDefault="005542E2">
          <w:pPr>
            <w:pStyle w:val="TOC1"/>
            <w:tabs>
              <w:tab w:val="left" w:pos="461"/>
            </w:tabs>
            <w:rPr>
              <w:rFonts w:ascii="Garamond" w:eastAsiaTheme="minorEastAsia" w:hAnsi="Garamond" w:cs="Times New Roman"/>
              <w:b w:val="0"/>
              <w:bCs w:val="0"/>
              <w:caps w:val="0"/>
              <w:noProof/>
              <w:sz w:val="24"/>
              <w:szCs w:val="24"/>
              <w:u w:val="none"/>
              <w:lang w:val="en-GB" w:eastAsia="en-GB"/>
            </w:rPr>
          </w:pPr>
          <w:hyperlink w:anchor="_Toc159233242" w:history="1">
            <w:r w:rsidR="008626ED" w:rsidRPr="00E52640">
              <w:rPr>
                <w:rStyle w:val="Hyperlink"/>
                <w:rFonts w:ascii="Garamond" w:hAnsi="Garamond" w:cs="Times New Roman"/>
                <w:b w:val="0"/>
                <w:bCs w:val="0"/>
                <w:caps w:val="0"/>
                <w:noProof/>
                <w:u w:val="none"/>
                <w:lang w:val="en-GB"/>
              </w:rPr>
              <w:t>G.</w:t>
            </w:r>
            <w:r w:rsidR="008626ED" w:rsidRPr="00E52640">
              <w:rPr>
                <w:rFonts w:ascii="Garamond" w:eastAsiaTheme="minorEastAsia" w:hAnsi="Garamond" w:cs="Times New Roman"/>
                <w:b w:val="0"/>
                <w:bCs w:val="0"/>
                <w:caps w:val="0"/>
                <w:noProof/>
                <w:sz w:val="24"/>
                <w:szCs w:val="24"/>
                <w:u w:val="none"/>
                <w:lang w:val="en-GB" w:eastAsia="en-GB"/>
              </w:rPr>
              <w:tab/>
            </w:r>
            <w:r w:rsidR="008626ED" w:rsidRPr="00E52640">
              <w:rPr>
                <w:rStyle w:val="Hyperlink"/>
                <w:rFonts w:ascii="Garamond" w:hAnsi="Garamond" w:cs="Times New Roman"/>
                <w:b w:val="0"/>
                <w:bCs w:val="0"/>
                <w:caps w:val="0"/>
                <w:noProof/>
                <w:u w:val="none"/>
                <w:lang w:val="en-GB"/>
              </w:rPr>
              <w:t>Article 29: Participation in Political and Public Life</w:t>
            </w:r>
            <w:r w:rsidR="008626ED" w:rsidRPr="00E52640">
              <w:rPr>
                <w:rFonts w:ascii="Garamond" w:hAnsi="Garamond" w:cs="Times New Roman"/>
                <w:b w:val="0"/>
                <w:bCs w:val="0"/>
                <w:caps w:val="0"/>
                <w:noProof/>
                <w:webHidden/>
                <w:u w:val="none"/>
              </w:rPr>
              <w:tab/>
            </w:r>
            <w:r w:rsidR="008626ED" w:rsidRPr="00E52640">
              <w:rPr>
                <w:rFonts w:ascii="Garamond" w:hAnsi="Garamond" w:cs="Times New Roman"/>
                <w:b w:val="0"/>
                <w:bCs w:val="0"/>
                <w:caps w:val="0"/>
                <w:noProof/>
                <w:webHidden/>
                <w:u w:val="none"/>
              </w:rPr>
              <w:fldChar w:fldCharType="begin"/>
            </w:r>
            <w:r w:rsidR="008626ED" w:rsidRPr="00E52640">
              <w:rPr>
                <w:rFonts w:ascii="Garamond" w:hAnsi="Garamond" w:cs="Times New Roman"/>
                <w:b w:val="0"/>
                <w:bCs w:val="0"/>
                <w:caps w:val="0"/>
                <w:noProof/>
                <w:webHidden/>
                <w:u w:val="none"/>
              </w:rPr>
              <w:instrText xml:space="preserve"> PAGEREF _Toc159233242 \h </w:instrText>
            </w:r>
            <w:r w:rsidR="008626ED" w:rsidRPr="00E52640">
              <w:rPr>
                <w:rFonts w:ascii="Garamond" w:hAnsi="Garamond" w:cs="Times New Roman"/>
                <w:b w:val="0"/>
                <w:bCs w:val="0"/>
                <w:caps w:val="0"/>
                <w:noProof/>
                <w:webHidden/>
                <w:u w:val="none"/>
              </w:rPr>
            </w:r>
            <w:r w:rsidR="008626ED" w:rsidRPr="00E52640">
              <w:rPr>
                <w:rFonts w:ascii="Garamond" w:hAnsi="Garamond" w:cs="Times New Roman"/>
                <w:b w:val="0"/>
                <w:bCs w:val="0"/>
                <w:caps w:val="0"/>
                <w:noProof/>
                <w:webHidden/>
                <w:u w:val="none"/>
              </w:rPr>
              <w:fldChar w:fldCharType="separate"/>
            </w:r>
            <w:r>
              <w:rPr>
                <w:rFonts w:ascii="Garamond" w:hAnsi="Garamond" w:cs="Times New Roman"/>
                <w:b w:val="0"/>
                <w:bCs w:val="0"/>
                <w:caps w:val="0"/>
                <w:noProof/>
                <w:webHidden/>
                <w:u w:val="none"/>
              </w:rPr>
              <w:t>24</w:t>
            </w:r>
            <w:r w:rsidR="008626ED" w:rsidRPr="00E52640">
              <w:rPr>
                <w:rFonts w:ascii="Garamond" w:hAnsi="Garamond" w:cs="Times New Roman"/>
                <w:b w:val="0"/>
                <w:bCs w:val="0"/>
                <w:caps w:val="0"/>
                <w:noProof/>
                <w:webHidden/>
                <w:u w:val="none"/>
              </w:rPr>
              <w:fldChar w:fldCharType="end"/>
            </w:r>
          </w:hyperlink>
        </w:p>
        <w:p w14:paraId="284E7D1F" w14:textId="5B316C4A" w:rsidR="002D5335" w:rsidRPr="00E52640" w:rsidRDefault="002D5335">
          <w:pPr>
            <w:rPr>
              <w:rFonts w:ascii="Garamond" w:hAnsi="Garamond"/>
            </w:rPr>
          </w:pPr>
          <w:r w:rsidRPr="00E52640">
            <w:rPr>
              <w:rFonts w:ascii="Garamond" w:hAnsi="Garamond" w:cs="Times New Roman"/>
              <w:b/>
              <w:bCs/>
              <w:noProof/>
            </w:rPr>
            <w:fldChar w:fldCharType="end"/>
          </w:r>
        </w:p>
      </w:sdtContent>
    </w:sdt>
    <w:p w14:paraId="090E27E4" w14:textId="77777777" w:rsidR="0020366B" w:rsidRPr="00E52640" w:rsidRDefault="0020366B" w:rsidP="009B6AAA">
      <w:pPr>
        <w:rPr>
          <w:rFonts w:ascii="Garamond" w:hAnsi="Garamond"/>
          <w:b/>
          <w:lang w:val="en-GB"/>
        </w:rPr>
      </w:pPr>
    </w:p>
    <w:p w14:paraId="0745EB10" w14:textId="77777777" w:rsidR="00442059" w:rsidRPr="00E52640" w:rsidRDefault="00442059" w:rsidP="009B6AAA">
      <w:pPr>
        <w:rPr>
          <w:rFonts w:ascii="Garamond" w:hAnsi="Garamond"/>
          <w:b/>
          <w:lang w:val="en-GB"/>
        </w:rPr>
      </w:pPr>
    </w:p>
    <w:p w14:paraId="660FDB1D" w14:textId="77777777" w:rsidR="00442059" w:rsidRPr="00E52640" w:rsidRDefault="00442059" w:rsidP="009B6AAA">
      <w:pPr>
        <w:rPr>
          <w:rFonts w:ascii="Garamond" w:hAnsi="Garamond"/>
          <w:b/>
          <w:lang w:val="en-GB"/>
        </w:rPr>
      </w:pPr>
    </w:p>
    <w:p w14:paraId="3D40EB02" w14:textId="77777777" w:rsidR="00442059" w:rsidRPr="00E52640" w:rsidRDefault="00442059" w:rsidP="009B6AAA">
      <w:pPr>
        <w:rPr>
          <w:rFonts w:ascii="Garamond" w:hAnsi="Garamond"/>
          <w:b/>
          <w:lang w:val="en-GB"/>
        </w:rPr>
      </w:pPr>
    </w:p>
    <w:p w14:paraId="2A23570B" w14:textId="77777777" w:rsidR="00442059" w:rsidRPr="00E52640" w:rsidRDefault="00442059" w:rsidP="009B6AAA">
      <w:pPr>
        <w:rPr>
          <w:rFonts w:ascii="Garamond" w:hAnsi="Garamond"/>
          <w:b/>
          <w:lang w:val="en-GB"/>
        </w:rPr>
      </w:pPr>
    </w:p>
    <w:p w14:paraId="2A768A3D" w14:textId="77777777" w:rsidR="00442059" w:rsidRPr="00E52640" w:rsidRDefault="00442059" w:rsidP="009B6AAA">
      <w:pPr>
        <w:rPr>
          <w:rFonts w:ascii="Garamond" w:hAnsi="Garamond"/>
          <w:b/>
          <w:lang w:val="en-GB"/>
        </w:rPr>
      </w:pPr>
    </w:p>
    <w:p w14:paraId="0C800D38" w14:textId="77777777" w:rsidR="00442059" w:rsidRPr="00E52640" w:rsidRDefault="00442059" w:rsidP="009B6AAA">
      <w:pPr>
        <w:rPr>
          <w:rFonts w:ascii="Garamond" w:hAnsi="Garamond"/>
          <w:b/>
          <w:lang w:val="en-GB"/>
        </w:rPr>
      </w:pPr>
    </w:p>
    <w:p w14:paraId="07F62AB0" w14:textId="5CF880F8" w:rsidR="44C1D043" w:rsidRPr="00E52640" w:rsidRDefault="00A60F3E" w:rsidP="009B6AAA">
      <w:pPr>
        <w:rPr>
          <w:rFonts w:ascii="Garamond" w:hAnsi="Garamond"/>
          <w:lang w:val="en-GB"/>
        </w:rPr>
      </w:pPr>
      <w:r w:rsidRPr="00E52640">
        <w:rPr>
          <w:rFonts w:ascii="Garamond" w:hAnsi="Garamond"/>
          <w:b/>
          <w:bCs/>
          <w:lang w:val="en-GB"/>
        </w:rPr>
        <w:br w:type="page"/>
      </w:r>
    </w:p>
    <w:p w14:paraId="62D27D81" w14:textId="50C37C8A" w:rsidR="001D4A13" w:rsidRPr="00E52640" w:rsidRDefault="00214FC3" w:rsidP="00784248">
      <w:pPr>
        <w:pStyle w:val="Heading1"/>
        <w:numPr>
          <w:ilvl w:val="0"/>
          <w:numId w:val="0"/>
        </w:numPr>
        <w:ind w:left="432" w:hanging="432"/>
        <w:rPr>
          <w:rFonts w:ascii="Garamond" w:hAnsi="Garamond"/>
          <w:lang w:val="en-GB"/>
        </w:rPr>
      </w:pPr>
      <w:bookmarkStart w:id="0" w:name="_Toc159233235"/>
      <w:r w:rsidRPr="00E52640">
        <w:rPr>
          <w:rFonts w:ascii="Garamond" w:hAnsi="Garamond"/>
          <w:lang w:val="en-GB"/>
        </w:rPr>
        <w:lastRenderedPageBreak/>
        <w:t>Introduction</w:t>
      </w:r>
      <w:bookmarkEnd w:id="0"/>
    </w:p>
    <w:p w14:paraId="04387456" w14:textId="77777777" w:rsidR="00523432" w:rsidRPr="00E52640" w:rsidRDefault="00523432" w:rsidP="00523432">
      <w:pPr>
        <w:rPr>
          <w:rFonts w:ascii="Garamond" w:hAnsi="Garamond"/>
          <w:lang w:val="en-GB" w:eastAsia="en-GB"/>
        </w:rPr>
      </w:pPr>
    </w:p>
    <w:p w14:paraId="65C3AE0E" w14:textId="0904573B" w:rsidR="001D4A13" w:rsidRPr="00E52640" w:rsidRDefault="0F61E0F8" w:rsidP="009B6AAA">
      <w:pPr>
        <w:pStyle w:val="ListParagraph"/>
        <w:numPr>
          <w:ilvl w:val="0"/>
          <w:numId w:val="9"/>
        </w:numPr>
        <w:jc w:val="both"/>
        <w:rPr>
          <w:rFonts w:ascii="Garamond" w:hAnsi="Garamond"/>
          <w:lang w:val="en-GB"/>
        </w:rPr>
      </w:pPr>
      <w:r w:rsidRPr="00E52640">
        <w:rPr>
          <w:rFonts w:ascii="Garamond" w:hAnsi="Garamond"/>
          <w:lang w:val="en-GB"/>
        </w:rPr>
        <w:t xml:space="preserve">This joint written submission outlines key issues of concern </w:t>
      </w:r>
      <w:r w:rsidR="00784248" w:rsidRPr="00E52640">
        <w:rPr>
          <w:rFonts w:ascii="Garamond" w:hAnsi="Garamond"/>
          <w:lang w:val="en-GB"/>
        </w:rPr>
        <w:t>regarding</w:t>
      </w:r>
      <w:r w:rsidRPr="00E52640">
        <w:rPr>
          <w:rFonts w:ascii="Garamond" w:hAnsi="Garamond"/>
          <w:lang w:val="en-GB"/>
        </w:rPr>
        <w:t xml:space="preserve"> Zambia’s </w:t>
      </w:r>
      <w:r w:rsidR="002B751F" w:rsidRPr="00E52640">
        <w:rPr>
          <w:rFonts w:ascii="Garamond" w:hAnsi="Garamond"/>
          <w:lang w:val="en-GB"/>
        </w:rPr>
        <w:t xml:space="preserve">compliance with and </w:t>
      </w:r>
      <w:r w:rsidRPr="00E52640">
        <w:rPr>
          <w:rFonts w:ascii="Garamond" w:hAnsi="Garamond"/>
          <w:lang w:val="en-GB"/>
        </w:rPr>
        <w:t xml:space="preserve">implementation of the Convention on the Rights of Persons with Disabilities (“the CRPD”). The submission seeks to assist the Committee on the Rights of Persons with Disabilities (“CRPD Committee”) with its consideration of the Republic of Zambia’s </w:t>
      </w:r>
      <w:r w:rsidR="00C756BD" w:rsidRPr="00E52640">
        <w:rPr>
          <w:rFonts w:ascii="Garamond" w:hAnsi="Garamond"/>
          <w:lang w:val="en-GB"/>
        </w:rPr>
        <w:t>initial report</w:t>
      </w:r>
      <w:r w:rsidRPr="00E52640">
        <w:rPr>
          <w:rFonts w:ascii="Garamond" w:hAnsi="Garamond"/>
          <w:lang w:val="en-GB"/>
        </w:rPr>
        <w:t xml:space="preserve"> during the upcoming 30</w:t>
      </w:r>
      <w:r w:rsidRPr="00E52640">
        <w:rPr>
          <w:rFonts w:ascii="Garamond" w:hAnsi="Garamond"/>
          <w:vertAlign w:val="superscript"/>
          <w:lang w:val="en-GB"/>
        </w:rPr>
        <w:t>th</w:t>
      </w:r>
      <w:r w:rsidRPr="00E52640">
        <w:rPr>
          <w:rFonts w:ascii="Garamond" w:hAnsi="Garamond"/>
          <w:lang w:val="en-GB"/>
        </w:rPr>
        <w:t xml:space="preserve"> Session. The submission has been written jointly by </w:t>
      </w:r>
      <w:r w:rsidR="007872CC">
        <w:rPr>
          <w:rFonts w:ascii="Garamond" w:hAnsi="Garamond"/>
          <w:lang w:val="en-GB"/>
        </w:rPr>
        <w:t xml:space="preserve">the </w:t>
      </w:r>
      <w:r w:rsidRPr="00E52640">
        <w:rPr>
          <w:rFonts w:ascii="Garamond" w:hAnsi="Garamond"/>
          <w:b/>
          <w:bCs/>
          <w:lang w:val="en-GB"/>
        </w:rPr>
        <w:t>Mental Health Users Network of Zambia</w:t>
      </w:r>
      <w:r w:rsidR="00187CA9" w:rsidRPr="00E52640">
        <w:rPr>
          <w:rFonts w:ascii="Garamond" w:hAnsi="Garamond"/>
          <w:lang w:val="en-GB"/>
        </w:rPr>
        <w:t xml:space="preserve">, </w:t>
      </w:r>
      <w:r w:rsidRPr="00E52640">
        <w:rPr>
          <w:rFonts w:ascii="Garamond" w:hAnsi="Garamond"/>
          <w:b/>
          <w:bCs/>
          <w:lang w:val="en-GB"/>
        </w:rPr>
        <w:t>Disability Rights Watch</w:t>
      </w:r>
      <w:r w:rsidRPr="00E52640">
        <w:rPr>
          <w:rFonts w:ascii="Garamond" w:hAnsi="Garamond"/>
          <w:bCs/>
          <w:lang w:val="en-GB"/>
        </w:rPr>
        <w:t>,</w:t>
      </w:r>
      <w:r w:rsidRPr="00E52640">
        <w:rPr>
          <w:rFonts w:ascii="Garamond" w:hAnsi="Garamond"/>
          <w:b/>
          <w:lang w:val="en-GB"/>
        </w:rPr>
        <w:t xml:space="preserve"> </w:t>
      </w:r>
      <w:r w:rsidR="003747B4" w:rsidRPr="007872CC">
        <w:rPr>
          <w:rFonts w:ascii="Garamond" w:hAnsi="Garamond"/>
          <w:bCs/>
          <w:lang w:val="en-GB"/>
        </w:rPr>
        <w:t>the</w:t>
      </w:r>
      <w:r w:rsidR="003747B4" w:rsidRPr="00E52640">
        <w:rPr>
          <w:rFonts w:ascii="Garamond" w:hAnsi="Garamond"/>
          <w:b/>
          <w:lang w:val="en-GB"/>
        </w:rPr>
        <w:t xml:space="preserve"> </w:t>
      </w:r>
      <w:r w:rsidRPr="00E52640">
        <w:rPr>
          <w:rFonts w:ascii="Garamond" w:hAnsi="Garamond"/>
          <w:b/>
          <w:bCs/>
          <w:lang w:val="en-GB"/>
        </w:rPr>
        <w:t>International Commission of Jurists</w:t>
      </w:r>
      <w:r w:rsidRPr="00E52640">
        <w:rPr>
          <w:rFonts w:ascii="Garamond" w:hAnsi="Garamond"/>
          <w:bCs/>
          <w:lang w:val="en-GB"/>
        </w:rPr>
        <w:t>,</w:t>
      </w:r>
      <w:r w:rsidRPr="00E52640">
        <w:rPr>
          <w:rFonts w:ascii="Garamond" w:hAnsi="Garamond"/>
          <w:b/>
          <w:bCs/>
          <w:lang w:val="en-GB"/>
        </w:rPr>
        <w:t xml:space="preserve"> </w:t>
      </w:r>
      <w:r w:rsidR="007872CC">
        <w:rPr>
          <w:rFonts w:ascii="Garamond" w:hAnsi="Garamond"/>
          <w:lang w:val="en-GB"/>
        </w:rPr>
        <w:t xml:space="preserve">the </w:t>
      </w:r>
      <w:r w:rsidRPr="00E52640">
        <w:rPr>
          <w:rFonts w:ascii="Garamond" w:hAnsi="Garamond"/>
          <w:b/>
          <w:bCs/>
          <w:lang w:val="en-GB"/>
        </w:rPr>
        <w:t xml:space="preserve">Southern Africa Litigation </w:t>
      </w:r>
      <w:proofErr w:type="gramStart"/>
      <w:r w:rsidRPr="00E52640">
        <w:rPr>
          <w:rFonts w:ascii="Garamond" w:hAnsi="Garamond"/>
          <w:b/>
          <w:bCs/>
          <w:lang w:val="en-GB"/>
        </w:rPr>
        <w:t>Centre</w:t>
      </w:r>
      <w:proofErr w:type="gramEnd"/>
      <w:r w:rsidRPr="00E52640">
        <w:rPr>
          <w:rFonts w:ascii="Garamond" w:hAnsi="Garamond"/>
          <w:b/>
          <w:lang w:val="en-GB"/>
        </w:rPr>
        <w:t xml:space="preserve"> </w:t>
      </w:r>
      <w:r w:rsidRPr="00E52640">
        <w:rPr>
          <w:rFonts w:ascii="Garamond" w:hAnsi="Garamond"/>
          <w:lang w:val="en-GB"/>
        </w:rPr>
        <w:t xml:space="preserve">and the </w:t>
      </w:r>
      <w:r w:rsidRPr="00E52640">
        <w:rPr>
          <w:rFonts w:ascii="Garamond" w:hAnsi="Garamond"/>
          <w:b/>
          <w:bCs/>
          <w:lang w:val="en-GB"/>
        </w:rPr>
        <w:t>Validity Foundation</w:t>
      </w:r>
      <w:r w:rsidRPr="00E52640">
        <w:rPr>
          <w:rFonts w:ascii="Garamond" w:hAnsi="Garamond"/>
          <w:lang w:val="en-GB"/>
        </w:rPr>
        <w:t xml:space="preserve">. </w:t>
      </w:r>
    </w:p>
    <w:p w14:paraId="48F66906" w14:textId="77777777" w:rsidR="00523432" w:rsidRPr="00E52640" w:rsidRDefault="00523432" w:rsidP="00523432">
      <w:pPr>
        <w:pStyle w:val="ListParagraph"/>
        <w:jc w:val="both"/>
        <w:rPr>
          <w:rFonts w:ascii="Garamond" w:hAnsi="Garamond"/>
          <w:lang w:val="en-GB"/>
        </w:rPr>
      </w:pPr>
    </w:p>
    <w:p w14:paraId="37950AB2" w14:textId="7B0EC7C4" w:rsidR="001D4A13" w:rsidRPr="00E52640" w:rsidRDefault="0F61E0F8" w:rsidP="009B6AAA">
      <w:pPr>
        <w:pStyle w:val="ListParagraph"/>
        <w:numPr>
          <w:ilvl w:val="0"/>
          <w:numId w:val="9"/>
        </w:numPr>
        <w:jc w:val="both"/>
        <w:rPr>
          <w:rFonts w:ascii="Garamond" w:hAnsi="Garamond"/>
          <w:lang w:val="en-GB"/>
        </w:rPr>
      </w:pPr>
      <w:r w:rsidRPr="00E52640">
        <w:rPr>
          <w:rFonts w:ascii="Garamond" w:hAnsi="Garamond"/>
          <w:b/>
          <w:bCs/>
          <w:lang w:val="en-GB"/>
        </w:rPr>
        <w:t xml:space="preserve">Mental Health Users Network of Zambia </w:t>
      </w:r>
      <w:r w:rsidRPr="00E52640">
        <w:rPr>
          <w:rFonts w:ascii="Garamond" w:hAnsi="Garamond"/>
          <w:lang w:val="en-GB"/>
        </w:rPr>
        <w:t>(</w:t>
      </w:r>
      <w:r w:rsidR="00910461" w:rsidRPr="00E52640">
        <w:rPr>
          <w:rFonts w:ascii="Garamond" w:hAnsi="Garamond"/>
          <w:lang w:val="en-GB"/>
        </w:rPr>
        <w:t>“</w:t>
      </w:r>
      <w:r w:rsidRPr="00E52640">
        <w:rPr>
          <w:rFonts w:ascii="Garamond" w:hAnsi="Garamond"/>
          <w:lang w:val="en-GB"/>
        </w:rPr>
        <w:t>MHUNZA</w:t>
      </w:r>
      <w:r w:rsidR="00910461" w:rsidRPr="00E52640">
        <w:rPr>
          <w:rFonts w:ascii="Garamond" w:hAnsi="Garamond"/>
          <w:lang w:val="en-GB"/>
        </w:rPr>
        <w:t>”</w:t>
      </w:r>
      <w:r w:rsidRPr="00E52640">
        <w:rPr>
          <w:rFonts w:ascii="Garamond" w:hAnsi="Garamond"/>
          <w:lang w:val="en-GB"/>
        </w:rPr>
        <w:t>) is a non-governmental organization formed in 2000</w:t>
      </w:r>
      <w:r w:rsidR="006D3D71" w:rsidRPr="00E52640">
        <w:rPr>
          <w:rFonts w:ascii="Garamond" w:hAnsi="Garamond"/>
          <w:lang w:val="en-GB"/>
        </w:rPr>
        <w:t>,</w:t>
      </w:r>
      <w:r w:rsidRPr="00E52640">
        <w:rPr>
          <w:rFonts w:ascii="Garamond" w:hAnsi="Garamond"/>
          <w:lang w:val="en-GB"/>
        </w:rPr>
        <w:t xml:space="preserve"> and legally registered with the Registrar of Societies on the 2</w:t>
      </w:r>
      <w:r w:rsidRPr="00E52640">
        <w:rPr>
          <w:rFonts w:ascii="Garamond" w:hAnsi="Garamond"/>
          <w:vertAlign w:val="superscript"/>
          <w:lang w:val="en-GB"/>
        </w:rPr>
        <w:t>nd</w:t>
      </w:r>
      <w:r w:rsidRPr="00E52640">
        <w:rPr>
          <w:rFonts w:ascii="Garamond" w:hAnsi="Garamond"/>
          <w:lang w:val="en-GB"/>
        </w:rPr>
        <w:t xml:space="preserve"> </w:t>
      </w:r>
      <w:r w:rsidR="006D3D71" w:rsidRPr="00E52640">
        <w:rPr>
          <w:rFonts w:ascii="Garamond" w:hAnsi="Garamond"/>
          <w:lang w:val="en-GB"/>
        </w:rPr>
        <w:t xml:space="preserve">of </w:t>
      </w:r>
      <w:r w:rsidRPr="00E52640">
        <w:rPr>
          <w:rFonts w:ascii="Garamond" w:hAnsi="Garamond"/>
          <w:lang w:val="en-GB"/>
        </w:rPr>
        <w:t>January 2002 under registration number ORS/102/35/2672. MHUNZA was formed by visionary persons who had experienced mental health problems and had an experience with the mental health system. Over the years MHUNZA has taken up the role of identifying the needs and priorities of persons with mental disabilities, participating in the planning, implementation and evaluation of services and measures concerning lives of persons with mental disabilities and contribut</w:t>
      </w:r>
      <w:r w:rsidR="006D3D71" w:rsidRPr="00E52640">
        <w:rPr>
          <w:rFonts w:ascii="Garamond" w:hAnsi="Garamond"/>
          <w:lang w:val="en-GB"/>
        </w:rPr>
        <w:t>ing</w:t>
      </w:r>
      <w:r w:rsidRPr="00E52640">
        <w:rPr>
          <w:rFonts w:ascii="Garamond" w:hAnsi="Garamond"/>
          <w:lang w:val="en-GB"/>
        </w:rPr>
        <w:t xml:space="preserve"> to public awareness and advocat</w:t>
      </w:r>
      <w:r w:rsidR="006D3D71" w:rsidRPr="00E52640">
        <w:rPr>
          <w:rFonts w:ascii="Garamond" w:hAnsi="Garamond"/>
          <w:lang w:val="en-GB"/>
        </w:rPr>
        <w:t>ing</w:t>
      </w:r>
      <w:r w:rsidRPr="00E52640">
        <w:rPr>
          <w:rFonts w:ascii="Garamond" w:hAnsi="Garamond"/>
          <w:lang w:val="en-GB"/>
        </w:rPr>
        <w:t xml:space="preserve"> for change.</w:t>
      </w:r>
    </w:p>
    <w:p w14:paraId="654CC0CA" w14:textId="77777777" w:rsidR="00523432" w:rsidRPr="00E52640" w:rsidRDefault="00523432" w:rsidP="00523432">
      <w:pPr>
        <w:pStyle w:val="ListParagraph"/>
        <w:rPr>
          <w:rFonts w:ascii="Garamond" w:hAnsi="Garamond"/>
          <w:lang w:val="en-GB"/>
        </w:rPr>
      </w:pPr>
    </w:p>
    <w:p w14:paraId="53078F47" w14:textId="1FC8B73D" w:rsidR="001D4A13" w:rsidRPr="00E52640" w:rsidRDefault="0F61E0F8" w:rsidP="009B6AAA">
      <w:pPr>
        <w:pStyle w:val="ListParagraph"/>
        <w:numPr>
          <w:ilvl w:val="0"/>
          <w:numId w:val="9"/>
        </w:numPr>
        <w:jc w:val="both"/>
        <w:rPr>
          <w:rFonts w:ascii="Garamond" w:hAnsi="Garamond"/>
          <w:lang w:val="en-GB"/>
        </w:rPr>
      </w:pPr>
      <w:r w:rsidRPr="00E52640">
        <w:rPr>
          <w:rFonts w:ascii="Garamond" w:hAnsi="Garamond"/>
          <w:b/>
          <w:bCs/>
          <w:lang w:val="en-GB"/>
        </w:rPr>
        <w:t xml:space="preserve">Disability Rights Watch </w:t>
      </w:r>
      <w:r w:rsidRPr="00E52640">
        <w:rPr>
          <w:rFonts w:ascii="Garamond" w:hAnsi="Garamond"/>
          <w:lang w:val="en-GB"/>
        </w:rPr>
        <w:t>(</w:t>
      </w:r>
      <w:r w:rsidR="009F2A30" w:rsidRPr="00E52640">
        <w:rPr>
          <w:rFonts w:ascii="Garamond" w:hAnsi="Garamond"/>
          <w:lang w:val="en-GB"/>
        </w:rPr>
        <w:t>“</w:t>
      </w:r>
      <w:r w:rsidRPr="00E52640">
        <w:rPr>
          <w:rFonts w:ascii="Garamond" w:hAnsi="Garamond"/>
          <w:lang w:val="en-GB"/>
        </w:rPr>
        <w:t>DRW</w:t>
      </w:r>
      <w:r w:rsidR="009F2A30" w:rsidRPr="00E52640">
        <w:rPr>
          <w:rFonts w:ascii="Garamond" w:hAnsi="Garamond"/>
          <w:lang w:val="en-GB"/>
        </w:rPr>
        <w:t>”</w:t>
      </w:r>
      <w:r w:rsidRPr="00E52640">
        <w:rPr>
          <w:rFonts w:ascii="Garamond" w:hAnsi="Garamond"/>
          <w:lang w:val="en-GB"/>
        </w:rPr>
        <w:t xml:space="preserve">) was established in 2011 </w:t>
      </w:r>
      <w:r w:rsidR="00BA2034" w:rsidRPr="00E52640">
        <w:rPr>
          <w:rFonts w:ascii="Garamond" w:hAnsi="Garamond"/>
          <w:lang w:val="en-GB"/>
        </w:rPr>
        <w:t xml:space="preserve">following </w:t>
      </w:r>
      <w:r w:rsidRPr="00E52640">
        <w:rPr>
          <w:rFonts w:ascii="Garamond" w:hAnsi="Garamond"/>
          <w:lang w:val="en-GB"/>
        </w:rPr>
        <w:t xml:space="preserve">Zambia’s ratification of the United Nations Convention on the Rights of Persons with Disabilities in 2010. The organisation saw a gap in the development of quality programmes and advocacy initiatives by the disability rights movement that comply with </w:t>
      </w:r>
      <w:r w:rsidR="0026225A" w:rsidRPr="00E52640">
        <w:rPr>
          <w:rFonts w:ascii="Garamond" w:hAnsi="Garamond"/>
          <w:lang w:val="en-GB"/>
        </w:rPr>
        <w:t xml:space="preserve">the </w:t>
      </w:r>
      <w:r w:rsidRPr="00E52640">
        <w:rPr>
          <w:rFonts w:ascii="Garamond" w:hAnsi="Garamond"/>
          <w:lang w:val="en-GB"/>
        </w:rPr>
        <w:t>CRPD principles. DRW was thus incorporated as a company limited by guarantee under the laws establishing the Patents and Companies Registration Authority and</w:t>
      </w:r>
      <w:r w:rsidR="00784248" w:rsidRPr="00E52640">
        <w:rPr>
          <w:rFonts w:ascii="Garamond" w:hAnsi="Garamond"/>
          <w:lang w:val="en-GB"/>
        </w:rPr>
        <w:t xml:space="preserve"> is</w:t>
      </w:r>
      <w:r w:rsidRPr="00E52640">
        <w:rPr>
          <w:rFonts w:ascii="Garamond" w:hAnsi="Garamond"/>
          <w:lang w:val="en-GB"/>
        </w:rPr>
        <w:t xml:space="preserve"> also incorporated as a disability service organisation under the laws establishing the Zambia Agency for Persons with Disabilities.</w:t>
      </w:r>
    </w:p>
    <w:p w14:paraId="0ACADD23" w14:textId="77777777" w:rsidR="00523432" w:rsidRPr="00E52640" w:rsidRDefault="00523432" w:rsidP="00523432">
      <w:pPr>
        <w:pStyle w:val="ListParagraph"/>
        <w:rPr>
          <w:rFonts w:ascii="Garamond" w:hAnsi="Garamond"/>
          <w:lang w:val="en-GB"/>
        </w:rPr>
      </w:pPr>
    </w:p>
    <w:p w14:paraId="5F0A1D70" w14:textId="4D3FFE09" w:rsidR="00187CA9" w:rsidRPr="00E52640" w:rsidRDefault="00187CA9" w:rsidP="00B22379">
      <w:pPr>
        <w:pStyle w:val="ListParagraph"/>
        <w:numPr>
          <w:ilvl w:val="0"/>
          <w:numId w:val="9"/>
        </w:numPr>
        <w:jc w:val="both"/>
        <w:rPr>
          <w:rFonts w:ascii="Garamond" w:hAnsi="Garamond"/>
          <w:lang w:val="en-GB"/>
        </w:rPr>
      </w:pPr>
      <w:r w:rsidRPr="00E52640">
        <w:rPr>
          <w:rFonts w:ascii="Garamond" w:hAnsi="Garamond"/>
          <w:lang w:val="en-GB"/>
        </w:rPr>
        <w:t xml:space="preserve">Composed of 60 eminent judges and lawyers from all regions of the world, the </w:t>
      </w:r>
      <w:r w:rsidRPr="00E52640">
        <w:rPr>
          <w:rFonts w:ascii="Garamond" w:hAnsi="Garamond"/>
          <w:b/>
          <w:bCs/>
          <w:lang w:val="en-GB"/>
        </w:rPr>
        <w:t xml:space="preserve">International Commission of Jurists </w:t>
      </w:r>
      <w:r w:rsidRPr="00E52640">
        <w:rPr>
          <w:rFonts w:ascii="Garamond" w:hAnsi="Garamond"/>
          <w:lang w:val="en-GB"/>
        </w:rPr>
        <w:t>(</w:t>
      </w:r>
      <w:r w:rsidR="009F2A30" w:rsidRPr="00E52640">
        <w:rPr>
          <w:rFonts w:ascii="Garamond" w:hAnsi="Garamond"/>
          <w:lang w:val="en-GB"/>
        </w:rPr>
        <w:t>“</w:t>
      </w:r>
      <w:r w:rsidRPr="00E52640">
        <w:rPr>
          <w:rFonts w:ascii="Garamond" w:hAnsi="Garamond"/>
          <w:lang w:val="en-GB"/>
        </w:rPr>
        <w:t>ICJ</w:t>
      </w:r>
      <w:r w:rsidR="009F2A30" w:rsidRPr="00E52640">
        <w:rPr>
          <w:rFonts w:ascii="Garamond" w:hAnsi="Garamond"/>
          <w:lang w:val="en-GB"/>
        </w:rPr>
        <w:t>”</w:t>
      </w:r>
      <w:r w:rsidRPr="00E52640">
        <w:rPr>
          <w:rFonts w:ascii="Garamond" w:hAnsi="Garamond"/>
          <w:lang w:val="en-GB"/>
        </w:rPr>
        <w:t>) promotes and protects human rights through the Rule of Law, by using its unique legal expertise to develop and strengthen national and international justice systems. Established in 1952</w:t>
      </w:r>
      <w:r w:rsidR="00B22379" w:rsidRPr="00E52640">
        <w:rPr>
          <w:rFonts w:ascii="Garamond" w:hAnsi="Garamond"/>
          <w:iCs/>
        </w:rPr>
        <w:t>, in consultative status with the Economic and Social Council since 1957,</w:t>
      </w:r>
      <w:r w:rsidRPr="00E52640">
        <w:rPr>
          <w:rFonts w:ascii="Garamond" w:hAnsi="Garamond"/>
          <w:lang w:val="en-GB"/>
        </w:rPr>
        <w:t xml:space="preserve">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 The ICJ is committed to securing the realization of all human rights for all people, and in particular the rights of marginalized and disadvantaged individuals and groups.</w:t>
      </w:r>
    </w:p>
    <w:p w14:paraId="34577642" w14:textId="77777777" w:rsidR="00523432" w:rsidRPr="00E52640" w:rsidRDefault="00523432" w:rsidP="00523432">
      <w:pPr>
        <w:pStyle w:val="ListParagraph"/>
        <w:rPr>
          <w:rFonts w:ascii="Garamond" w:hAnsi="Garamond"/>
          <w:lang w:val="en-GB"/>
        </w:rPr>
      </w:pPr>
    </w:p>
    <w:p w14:paraId="5F8B8EDC" w14:textId="44A029F9" w:rsidR="00187CA9" w:rsidRPr="00E52640" w:rsidRDefault="00187CA9" w:rsidP="009B6AAA">
      <w:pPr>
        <w:pStyle w:val="ListParagraph"/>
        <w:numPr>
          <w:ilvl w:val="0"/>
          <w:numId w:val="9"/>
        </w:numPr>
        <w:jc w:val="both"/>
        <w:rPr>
          <w:rFonts w:ascii="Garamond" w:eastAsia="Book Antiqua" w:hAnsi="Garamond" w:cs="Book Antiqua"/>
          <w:lang w:val="en-GB"/>
        </w:rPr>
      </w:pPr>
      <w:r w:rsidRPr="00E52640">
        <w:rPr>
          <w:rFonts w:ascii="Garamond" w:eastAsia="Book Antiqua" w:hAnsi="Garamond" w:cs="Book Antiqua"/>
          <w:lang w:val="en-GB"/>
        </w:rPr>
        <w:t xml:space="preserve">The </w:t>
      </w:r>
      <w:r w:rsidRPr="00E52640">
        <w:rPr>
          <w:rFonts w:ascii="Garamond" w:eastAsia="Book Antiqua" w:hAnsi="Garamond" w:cs="Book Antiqua"/>
          <w:b/>
          <w:bCs/>
          <w:lang w:val="en-GB"/>
        </w:rPr>
        <w:t xml:space="preserve">Southern Africa Litigation Centre </w:t>
      </w:r>
      <w:r w:rsidRPr="00E52640">
        <w:rPr>
          <w:rFonts w:ascii="Garamond" w:eastAsia="Book Antiqua" w:hAnsi="Garamond" w:cs="Book Antiqua"/>
          <w:lang w:val="en-GB"/>
        </w:rPr>
        <w:t>(</w:t>
      </w:r>
      <w:r w:rsidR="009F2A30" w:rsidRPr="00E52640">
        <w:rPr>
          <w:rFonts w:ascii="Garamond" w:eastAsia="Book Antiqua" w:hAnsi="Garamond" w:cs="Book Antiqua"/>
          <w:lang w:val="en-GB"/>
        </w:rPr>
        <w:t>“</w:t>
      </w:r>
      <w:r w:rsidRPr="00E52640">
        <w:rPr>
          <w:rFonts w:ascii="Garamond" w:eastAsia="Book Antiqua" w:hAnsi="Garamond" w:cs="Book Antiqua"/>
          <w:lang w:val="en-GB"/>
        </w:rPr>
        <w:t>SALC</w:t>
      </w:r>
      <w:r w:rsidR="009F2A30" w:rsidRPr="00E52640">
        <w:rPr>
          <w:rFonts w:ascii="Garamond" w:eastAsia="Book Antiqua" w:hAnsi="Garamond" w:cs="Book Antiqua"/>
          <w:lang w:val="en-GB"/>
        </w:rPr>
        <w:t>”</w:t>
      </w:r>
      <w:r w:rsidRPr="00E52640">
        <w:rPr>
          <w:rFonts w:ascii="Garamond" w:eastAsia="Book Antiqua" w:hAnsi="Garamond" w:cs="Book Antiqua"/>
          <w:lang w:val="en-GB"/>
        </w:rPr>
        <w:t>), established in 2005, aims to promote and advance human rights, the rule of law, and access to justice in Africa, predominantly in Southern Africa. SALC focuses on marginalised communities who face challenges in accessing legal, social and environmental justice. SALC uses strategic litigation, advocacy and capacity strengthening, which have allowed SALC to gain experience in protecting, promoting and advancing the rights of persons with disabilities. SALC has observer status with the African Commission on Human and Peoples’ Rights.</w:t>
      </w:r>
    </w:p>
    <w:p w14:paraId="23C44905" w14:textId="77777777" w:rsidR="00523432" w:rsidRPr="00E52640" w:rsidRDefault="00523432" w:rsidP="00523432">
      <w:pPr>
        <w:pStyle w:val="ListParagraph"/>
        <w:rPr>
          <w:rFonts w:ascii="Garamond" w:eastAsia="Book Antiqua" w:hAnsi="Garamond" w:cs="Book Antiqua"/>
          <w:lang w:val="en-GB"/>
        </w:rPr>
      </w:pPr>
    </w:p>
    <w:p w14:paraId="6837D113" w14:textId="3C3633E3" w:rsidR="001D4A13" w:rsidRPr="00E52640" w:rsidRDefault="0F61E0F8" w:rsidP="009B6AAA">
      <w:pPr>
        <w:pStyle w:val="ListParagraph"/>
        <w:numPr>
          <w:ilvl w:val="0"/>
          <w:numId w:val="9"/>
        </w:numPr>
        <w:jc w:val="both"/>
        <w:rPr>
          <w:rFonts w:ascii="Garamond" w:hAnsi="Garamond"/>
          <w:lang w:val="en-GB"/>
        </w:rPr>
      </w:pPr>
      <w:r w:rsidRPr="00E52640">
        <w:rPr>
          <w:rFonts w:ascii="Garamond" w:hAnsi="Garamond"/>
          <w:lang w:val="en-GB"/>
        </w:rPr>
        <w:lastRenderedPageBreak/>
        <w:t xml:space="preserve">The </w:t>
      </w:r>
      <w:r w:rsidRPr="00E52640">
        <w:rPr>
          <w:rFonts w:ascii="Garamond" w:hAnsi="Garamond"/>
          <w:b/>
          <w:bCs/>
          <w:lang w:val="en-GB"/>
        </w:rPr>
        <w:t xml:space="preserve">Validity Foundation </w:t>
      </w:r>
      <w:r w:rsidRPr="00E52640">
        <w:rPr>
          <w:rFonts w:ascii="Garamond" w:hAnsi="Garamond"/>
          <w:lang w:val="en-GB"/>
        </w:rPr>
        <w:t>is an international human rights organisation which uses the law to secure equality, inclusion and justice for people with mental disabilities worldwide. Validity’s vision is a world of equality where emotional, mental and learning differences are valued equally; where the inherent autonomy and dignity of each person is fully respected; and where human rights are realised for all persons without discrimination of any form.</w:t>
      </w:r>
      <w:r w:rsidRPr="00E52640">
        <w:rPr>
          <w:rFonts w:ascii="Garamond" w:hAnsi="Garamond"/>
          <w:vertAlign w:val="superscript"/>
          <w:lang w:val="en-GB"/>
        </w:rPr>
        <w:t xml:space="preserve"> </w:t>
      </w:r>
      <w:r w:rsidRPr="00E52640">
        <w:rPr>
          <w:rFonts w:ascii="Garamond" w:hAnsi="Garamond"/>
          <w:lang w:val="en-GB"/>
        </w:rPr>
        <w:t>Validity Foundation has observer status with the UN Economic and Social Council (</w:t>
      </w:r>
      <w:r w:rsidR="009F2A30" w:rsidRPr="00E52640">
        <w:rPr>
          <w:rFonts w:ascii="Garamond" w:hAnsi="Garamond"/>
          <w:lang w:val="en-GB"/>
        </w:rPr>
        <w:t>“</w:t>
      </w:r>
      <w:r w:rsidRPr="00E52640">
        <w:rPr>
          <w:rFonts w:ascii="Garamond" w:hAnsi="Garamond"/>
          <w:lang w:val="en-GB"/>
        </w:rPr>
        <w:t>ECOSOC</w:t>
      </w:r>
      <w:r w:rsidR="009F2A30" w:rsidRPr="00E52640">
        <w:rPr>
          <w:rFonts w:ascii="Garamond" w:hAnsi="Garamond"/>
          <w:lang w:val="en-GB"/>
        </w:rPr>
        <w:t>”</w:t>
      </w:r>
      <w:r w:rsidRPr="00E52640">
        <w:rPr>
          <w:rFonts w:ascii="Garamond" w:hAnsi="Garamond"/>
          <w:lang w:val="en-GB"/>
        </w:rPr>
        <w:t>). </w:t>
      </w:r>
    </w:p>
    <w:p w14:paraId="66458EAC" w14:textId="77777777" w:rsidR="00523432" w:rsidRPr="00E52640" w:rsidRDefault="00523432" w:rsidP="00523432">
      <w:pPr>
        <w:pStyle w:val="ListParagraph"/>
        <w:rPr>
          <w:rFonts w:ascii="Garamond" w:hAnsi="Garamond"/>
          <w:lang w:val="en-GB"/>
        </w:rPr>
      </w:pPr>
    </w:p>
    <w:p w14:paraId="5DA78276" w14:textId="2AE61586" w:rsidR="00121E85" w:rsidRPr="00E52640" w:rsidRDefault="0F61E0F8" w:rsidP="00BC51E7">
      <w:pPr>
        <w:pStyle w:val="ListParagraph"/>
        <w:numPr>
          <w:ilvl w:val="0"/>
          <w:numId w:val="9"/>
        </w:numPr>
        <w:jc w:val="both"/>
        <w:rPr>
          <w:rFonts w:ascii="Garamond" w:hAnsi="Garamond"/>
          <w:lang w:val="en-GB"/>
        </w:rPr>
      </w:pPr>
      <w:r w:rsidRPr="00E52640">
        <w:rPr>
          <w:rFonts w:ascii="Garamond" w:hAnsi="Garamond"/>
          <w:lang w:val="en-GB"/>
        </w:rPr>
        <w:t xml:space="preserve">This submission </w:t>
      </w:r>
      <w:r w:rsidR="00362851" w:rsidRPr="00E52640">
        <w:rPr>
          <w:rFonts w:ascii="Garamond" w:hAnsi="Garamond"/>
          <w:lang w:val="en-GB"/>
        </w:rPr>
        <w:t xml:space="preserve">seeks to provide information in connection with </w:t>
      </w:r>
      <w:r w:rsidRPr="00E52640">
        <w:rPr>
          <w:rFonts w:ascii="Garamond" w:hAnsi="Garamond"/>
          <w:lang w:val="en-GB"/>
        </w:rPr>
        <w:t xml:space="preserve">the List of Issues </w:t>
      </w:r>
      <w:r w:rsidR="006801D0" w:rsidRPr="00E52640">
        <w:rPr>
          <w:rFonts w:ascii="Garamond" w:hAnsi="Garamond"/>
          <w:bCs/>
        </w:rPr>
        <w:t>in relation to the initial report of Zambia</w:t>
      </w:r>
      <w:r w:rsidR="006801D0" w:rsidRPr="00E52640">
        <w:rPr>
          <w:rFonts w:ascii="Garamond" w:hAnsi="Garamond"/>
          <w:lang w:val="en-GB"/>
        </w:rPr>
        <w:t xml:space="preserve"> </w:t>
      </w:r>
      <w:r w:rsidRPr="00E52640">
        <w:rPr>
          <w:rFonts w:ascii="Garamond" w:hAnsi="Garamond"/>
          <w:lang w:val="en-GB"/>
        </w:rPr>
        <w:t xml:space="preserve">adopted by the </w:t>
      </w:r>
      <w:r w:rsidR="009B6AAA" w:rsidRPr="00E52640">
        <w:rPr>
          <w:rFonts w:ascii="Garamond" w:hAnsi="Garamond"/>
          <w:lang w:val="en-GB"/>
        </w:rPr>
        <w:t>CRPD Committee</w:t>
      </w:r>
      <w:r w:rsidRPr="00E52640">
        <w:rPr>
          <w:rFonts w:ascii="Garamond" w:hAnsi="Garamond"/>
          <w:lang w:val="en-GB"/>
        </w:rPr>
        <w:t xml:space="preserve"> on 20</w:t>
      </w:r>
      <w:r w:rsidRPr="00E52640">
        <w:rPr>
          <w:rFonts w:ascii="Garamond" w:hAnsi="Garamond"/>
          <w:vertAlign w:val="superscript"/>
          <w:lang w:val="en-GB"/>
        </w:rPr>
        <w:t>th</w:t>
      </w:r>
      <w:r w:rsidRPr="00E52640">
        <w:rPr>
          <w:rFonts w:ascii="Garamond" w:hAnsi="Garamond"/>
          <w:lang w:val="en-GB"/>
        </w:rPr>
        <w:t xml:space="preserve"> October 2020 </w:t>
      </w:r>
      <w:r w:rsidR="009B6AAA" w:rsidRPr="00E52640">
        <w:rPr>
          <w:rFonts w:ascii="Garamond" w:hAnsi="Garamond"/>
          <w:lang w:val="en-GB"/>
        </w:rPr>
        <w:t>at</w:t>
      </w:r>
      <w:r w:rsidRPr="00E52640">
        <w:rPr>
          <w:rFonts w:ascii="Garamond" w:hAnsi="Garamond"/>
          <w:lang w:val="en-GB"/>
        </w:rPr>
        <w:t xml:space="preserve"> its 14</w:t>
      </w:r>
      <w:r w:rsidRPr="00E52640">
        <w:rPr>
          <w:rFonts w:ascii="Garamond" w:hAnsi="Garamond"/>
          <w:vertAlign w:val="superscript"/>
          <w:lang w:val="en-GB"/>
        </w:rPr>
        <w:t>th</w:t>
      </w:r>
      <w:r w:rsidRPr="00E52640">
        <w:rPr>
          <w:rFonts w:ascii="Garamond" w:hAnsi="Garamond"/>
          <w:lang w:val="en-GB"/>
        </w:rPr>
        <w:t xml:space="preserve"> </w:t>
      </w:r>
      <w:r w:rsidR="00633574" w:rsidRPr="00E52640">
        <w:rPr>
          <w:rFonts w:ascii="Garamond" w:hAnsi="Garamond"/>
          <w:lang w:val="en-GB"/>
        </w:rPr>
        <w:t>virtual pre-s</w:t>
      </w:r>
      <w:r w:rsidRPr="00E52640">
        <w:rPr>
          <w:rFonts w:ascii="Garamond" w:hAnsi="Garamond"/>
          <w:lang w:val="en-GB"/>
        </w:rPr>
        <w:t xml:space="preserve">ession. It provides information about the rights of persons </w:t>
      </w:r>
      <w:r w:rsidR="009F2A30" w:rsidRPr="00E52640">
        <w:rPr>
          <w:rFonts w:ascii="Garamond" w:hAnsi="Garamond"/>
          <w:lang w:val="en-GB"/>
        </w:rPr>
        <w:t>with</w:t>
      </w:r>
      <w:r w:rsidRPr="00E52640">
        <w:rPr>
          <w:rFonts w:ascii="Garamond" w:hAnsi="Garamond"/>
          <w:lang w:val="en-GB"/>
        </w:rPr>
        <w:t xml:space="preserve"> intellectual</w:t>
      </w:r>
      <w:r w:rsidR="00784248" w:rsidRPr="00E52640">
        <w:rPr>
          <w:rFonts w:ascii="Garamond" w:hAnsi="Garamond"/>
          <w:lang w:val="en-GB"/>
        </w:rPr>
        <w:t xml:space="preserve"> disabilities and persons with psychosocial</w:t>
      </w:r>
      <w:r w:rsidRPr="00E52640">
        <w:rPr>
          <w:rFonts w:ascii="Garamond" w:hAnsi="Garamond"/>
          <w:lang w:val="en-GB"/>
        </w:rPr>
        <w:t xml:space="preserve"> disabilities in Zambia and</w:t>
      </w:r>
      <w:r w:rsidR="00121E85" w:rsidRPr="00E52640">
        <w:rPr>
          <w:rFonts w:ascii="Garamond" w:hAnsi="Garamond"/>
          <w:lang w:val="en-GB"/>
        </w:rPr>
        <w:t>, in particular,</w:t>
      </w:r>
      <w:r w:rsidRPr="00E52640">
        <w:rPr>
          <w:rFonts w:ascii="Garamond" w:hAnsi="Garamond"/>
          <w:lang w:val="en-GB"/>
        </w:rPr>
        <w:t xml:space="preserve"> addresses the following CRPD provisions:</w:t>
      </w:r>
    </w:p>
    <w:p w14:paraId="11E53830" w14:textId="77777777" w:rsidR="005E5794" w:rsidRPr="00E52640" w:rsidRDefault="005E5794" w:rsidP="005E5794">
      <w:pPr>
        <w:pStyle w:val="ListParagraph"/>
        <w:jc w:val="both"/>
        <w:rPr>
          <w:rFonts w:ascii="Garamond" w:hAnsi="Garamond"/>
          <w:lang w:val="en-GB"/>
        </w:rPr>
      </w:pPr>
    </w:p>
    <w:p w14:paraId="0E2F42FF" w14:textId="2120155B" w:rsidR="000E1316" w:rsidRPr="00E52640" w:rsidRDefault="00F21FE3" w:rsidP="009B6AAA">
      <w:pPr>
        <w:pStyle w:val="ListParagraph"/>
        <w:numPr>
          <w:ilvl w:val="0"/>
          <w:numId w:val="19"/>
        </w:numPr>
        <w:jc w:val="both"/>
        <w:rPr>
          <w:rFonts w:ascii="Garamond" w:hAnsi="Garamond"/>
          <w:lang w:val="en-GB"/>
        </w:rPr>
      </w:pPr>
      <w:r w:rsidRPr="00E52640">
        <w:rPr>
          <w:rFonts w:ascii="Garamond" w:hAnsi="Garamond"/>
          <w:lang w:val="en-GB"/>
        </w:rPr>
        <w:t>Purpose and General Obligations (Article</w:t>
      </w:r>
      <w:r w:rsidR="00321D83" w:rsidRPr="00E52640">
        <w:rPr>
          <w:rFonts w:ascii="Garamond" w:hAnsi="Garamond"/>
          <w:lang w:val="en-GB"/>
        </w:rPr>
        <w:t>s</w:t>
      </w:r>
      <w:r w:rsidRPr="00E52640">
        <w:rPr>
          <w:rFonts w:ascii="Garamond" w:hAnsi="Garamond"/>
          <w:lang w:val="en-GB"/>
        </w:rPr>
        <w:t xml:space="preserve"> 1 -</w:t>
      </w:r>
      <w:r w:rsidR="00321D83" w:rsidRPr="00E52640">
        <w:rPr>
          <w:rFonts w:ascii="Garamond" w:hAnsi="Garamond"/>
          <w:lang w:val="en-GB"/>
        </w:rPr>
        <w:t xml:space="preserve"> </w:t>
      </w:r>
      <w:r w:rsidRPr="00E52640">
        <w:rPr>
          <w:rFonts w:ascii="Garamond" w:hAnsi="Garamond"/>
          <w:lang w:val="en-GB"/>
        </w:rPr>
        <w:t>4)</w:t>
      </w:r>
    </w:p>
    <w:p w14:paraId="2886703B" w14:textId="13A0782E" w:rsidR="00B804C8" w:rsidRPr="00E52640" w:rsidRDefault="44C1D043" w:rsidP="009B6AAA">
      <w:pPr>
        <w:pStyle w:val="ListParagraph"/>
        <w:numPr>
          <w:ilvl w:val="0"/>
          <w:numId w:val="19"/>
        </w:numPr>
        <w:jc w:val="both"/>
        <w:rPr>
          <w:rFonts w:ascii="Garamond" w:hAnsi="Garamond"/>
          <w:lang w:val="en-GB"/>
        </w:rPr>
      </w:pPr>
      <w:r w:rsidRPr="00E52640">
        <w:rPr>
          <w:rFonts w:ascii="Garamond" w:hAnsi="Garamond"/>
          <w:lang w:val="en-GB"/>
        </w:rPr>
        <w:t>Equality and Non-Discrimination (Article 5)</w:t>
      </w:r>
    </w:p>
    <w:p w14:paraId="14242427" w14:textId="66DFFD60" w:rsidR="00B804C8" w:rsidRPr="00E52640" w:rsidRDefault="00EA51A7" w:rsidP="009B6AAA">
      <w:pPr>
        <w:pStyle w:val="ListParagraph"/>
        <w:numPr>
          <w:ilvl w:val="0"/>
          <w:numId w:val="19"/>
        </w:numPr>
        <w:jc w:val="both"/>
        <w:rPr>
          <w:rFonts w:ascii="Garamond" w:hAnsi="Garamond"/>
          <w:lang w:val="en-GB"/>
        </w:rPr>
      </w:pPr>
      <w:r w:rsidRPr="00E52640">
        <w:rPr>
          <w:rFonts w:ascii="Garamond" w:hAnsi="Garamond"/>
          <w:lang w:val="en-GB"/>
        </w:rPr>
        <w:t>Women with Disabilities (Article 6)</w:t>
      </w:r>
    </w:p>
    <w:p w14:paraId="3C921C04" w14:textId="77777777" w:rsidR="00B804C8" w:rsidRPr="00E52640" w:rsidRDefault="00EA51A7" w:rsidP="009B6AAA">
      <w:pPr>
        <w:pStyle w:val="ListParagraph"/>
        <w:numPr>
          <w:ilvl w:val="0"/>
          <w:numId w:val="19"/>
        </w:numPr>
        <w:jc w:val="both"/>
        <w:rPr>
          <w:rFonts w:ascii="Garamond" w:hAnsi="Garamond"/>
          <w:lang w:val="en-GB"/>
        </w:rPr>
      </w:pPr>
      <w:r w:rsidRPr="00E52640">
        <w:rPr>
          <w:rFonts w:ascii="Garamond" w:hAnsi="Garamond"/>
          <w:lang w:val="en-GB"/>
        </w:rPr>
        <w:t>Equal Recognition Before the Law (Article 12)</w:t>
      </w:r>
    </w:p>
    <w:p w14:paraId="042D7C55" w14:textId="1AAFF7B6" w:rsidR="00B804C8" w:rsidRPr="00E52640" w:rsidRDefault="00EA51A7" w:rsidP="009B6AAA">
      <w:pPr>
        <w:pStyle w:val="ListParagraph"/>
        <w:numPr>
          <w:ilvl w:val="0"/>
          <w:numId w:val="19"/>
        </w:numPr>
        <w:jc w:val="both"/>
        <w:rPr>
          <w:rFonts w:ascii="Garamond" w:hAnsi="Garamond"/>
          <w:lang w:val="en-GB"/>
        </w:rPr>
      </w:pPr>
      <w:r w:rsidRPr="00E52640">
        <w:rPr>
          <w:rFonts w:ascii="Garamond" w:hAnsi="Garamond"/>
          <w:lang w:val="en-GB"/>
        </w:rPr>
        <w:t xml:space="preserve">Access to Justice (Article 13) </w:t>
      </w:r>
    </w:p>
    <w:p w14:paraId="65523588" w14:textId="7536BA75" w:rsidR="00EA51A7" w:rsidRPr="00E52640" w:rsidRDefault="44C1D043" w:rsidP="009B6AAA">
      <w:pPr>
        <w:pStyle w:val="ListParagraph"/>
        <w:numPr>
          <w:ilvl w:val="0"/>
          <w:numId w:val="19"/>
        </w:numPr>
        <w:jc w:val="both"/>
        <w:rPr>
          <w:rFonts w:ascii="Garamond" w:hAnsi="Garamond"/>
          <w:lang w:val="en-GB"/>
        </w:rPr>
      </w:pPr>
      <w:r w:rsidRPr="00E52640">
        <w:rPr>
          <w:rFonts w:ascii="Garamond" w:hAnsi="Garamond"/>
          <w:lang w:val="en-GB"/>
        </w:rPr>
        <w:t>Living Independently and Being Included in the Community </w:t>
      </w:r>
      <w:r w:rsidR="00F21FE3" w:rsidRPr="00E52640">
        <w:rPr>
          <w:rFonts w:ascii="Garamond" w:hAnsi="Garamond"/>
          <w:lang w:val="en-GB"/>
        </w:rPr>
        <w:t>(Article 19)</w:t>
      </w:r>
    </w:p>
    <w:p w14:paraId="6A1F325C" w14:textId="127DECBA" w:rsidR="00F21FE3" w:rsidRPr="00E52640" w:rsidRDefault="000E1316" w:rsidP="009B6AAA">
      <w:pPr>
        <w:pStyle w:val="ListParagraph"/>
        <w:numPr>
          <w:ilvl w:val="0"/>
          <w:numId w:val="19"/>
        </w:numPr>
        <w:jc w:val="both"/>
        <w:rPr>
          <w:rFonts w:ascii="Garamond" w:hAnsi="Garamond"/>
          <w:lang w:val="en-GB"/>
        </w:rPr>
      </w:pPr>
      <w:r w:rsidRPr="00E52640">
        <w:rPr>
          <w:rFonts w:ascii="Garamond" w:hAnsi="Garamond"/>
          <w:lang w:val="en-GB"/>
        </w:rPr>
        <w:t xml:space="preserve">Right to Political Participation </w:t>
      </w:r>
      <w:r w:rsidR="00F21FE3" w:rsidRPr="00E52640">
        <w:rPr>
          <w:rFonts w:ascii="Garamond" w:hAnsi="Garamond"/>
          <w:lang w:val="en-GB"/>
        </w:rPr>
        <w:t>(Article 29)</w:t>
      </w:r>
    </w:p>
    <w:p w14:paraId="2258E6F5" w14:textId="77777777" w:rsidR="00F21FE3" w:rsidRPr="00E52640" w:rsidRDefault="00F21FE3" w:rsidP="009B6AAA">
      <w:pPr>
        <w:jc w:val="both"/>
        <w:rPr>
          <w:rFonts w:ascii="Garamond" w:hAnsi="Garamond"/>
          <w:lang w:val="en-GB"/>
        </w:rPr>
      </w:pPr>
    </w:p>
    <w:p w14:paraId="3D93DE67" w14:textId="77777777" w:rsidR="007B5997" w:rsidRPr="00E52640" w:rsidRDefault="007B5997" w:rsidP="009B6AAA">
      <w:pPr>
        <w:jc w:val="both"/>
        <w:rPr>
          <w:rFonts w:ascii="Garamond" w:hAnsi="Garamond"/>
          <w:lang w:val="en-GB"/>
        </w:rPr>
      </w:pPr>
    </w:p>
    <w:p w14:paraId="4F4090FB" w14:textId="77777777" w:rsidR="007B5997" w:rsidRPr="00E52640" w:rsidRDefault="007B5997" w:rsidP="009B6AAA">
      <w:pPr>
        <w:jc w:val="both"/>
        <w:rPr>
          <w:rFonts w:ascii="Garamond" w:hAnsi="Garamond"/>
          <w:lang w:val="en-GB"/>
        </w:rPr>
      </w:pPr>
    </w:p>
    <w:p w14:paraId="3B6ABB37" w14:textId="5F377468" w:rsidR="007B5997" w:rsidRPr="00E52640" w:rsidRDefault="007B5997" w:rsidP="00784248">
      <w:pPr>
        <w:rPr>
          <w:rFonts w:ascii="Garamond" w:hAnsi="Garamond"/>
          <w:lang w:val="en-GB"/>
        </w:rPr>
      </w:pPr>
      <w:r w:rsidRPr="00E52640">
        <w:rPr>
          <w:rFonts w:ascii="Garamond" w:hAnsi="Garamond"/>
          <w:lang w:val="en-GB"/>
        </w:rPr>
        <w:br w:type="page"/>
      </w:r>
    </w:p>
    <w:p w14:paraId="71D68FAE" w14:textId="43D1B19B" w:rsidR="00F21FE3" w:rsidRPr="00E52640" w:rsidRDefault="00F21FE3" w:rsidP="00214FC3">
      <w:pPr>
        <w:pStyle w:val="Heading1"/>
        <w:numPr>
          <w:ilvl w:val="0"/>
          <w:numId w:val="39"/>
        </w:numPr>
        <w:rPr>
          <w:rFonts w:ascii="Garamond" w:hAnsi="Garamond"/>
          <w:lang w:val="en-GB"/>
        </w:rPr>
      </w:pPr>
      <w:bookmarkStart w:id="1" w:name="_Toc159233236"/>
      <w:r w:rsidRPr="00E52640">
        <w:rPr>
          <w:rFonts w:ascii="Garamond" w:hAnsi="Garamond"/>
          <w:lang w:val="en-GB"/>
        </w:rPr>
        <w:lastRenderedPageBreak/>
        <w:t>Purpose and General Obligations: Articles 1 - 4</w:t>
      </w:r>
      <w:bookmarkEnd w:id="1"/>
      <w:r w:rsidRPr="00E52640">
        <w:rPr>
          <w:rFonts w:ascii="Garamond" w:hAnsi="Garamond"/>
          <w:lang w:val="en-GB"/>
        </w:rPr>
        <w:t xml:space="preserve"> </w:t>
      </w:r>
    </w:p>
    <w:p w14:paraId="0939F39D" w14:textId="77777777" w:rsidR="00784248" w:rsidRPr="00E52640" w:rsidRDefault="00784248" w:rsidP="00633574">
      <w:pPr>
        <w:rPr>
          <w:rFonts w:ascii="Garamond" w:hAnsi="Garamond"/>
          <w:lang w:val="en-GB"/>
        </w:rPr>
      </w:pPr>
    </w:p>
    <w:p w14:paraId="17F6D353" w14:textId="1E8B307A" w:rsidR="00784248" w:rsidRPr="00E52640" w:rsidRDefault="00F21FE3" w:rsidP="00BC51E7">
      <w:pPr>
        <w:pStyle w:val="ListParagraph"/>
        <w:numPr>
          <w:ilvl w:val="0"/>
          <w:numId w:val="9"/>
        </w:numPr>
        <w:jc w:val="both"/>
        <w:rPr>
          <w:rFonts w:ascii="Garamond" w:hAnsi="Garamond"/>
        </w:rPr>
      </w:pPr>
      <w:r w:rsidRPr="00E52640">
        <w:rPr>
          <w:rFonts w:ascii="Garamond" w:hAnsi="Garamond"/>
          <w:lang w:val="en-GB"/>
        </w:rPr>
        <w:t xml:space="preserve">Zambia has </w:t>
      </w:r>
      <w:r w:rsidR="00321D83" w:rsidRPr="00E52640">
        <w:rPr>
          <w:rFonts w:ascii="Garamond" w:hAnsi="Garamond"/>
          <w:lang w:val="en-GB"/>
        </w:rPr>
        <w:t>taken some steps towards</w:t>
      </w:r>
      <w:r w:rsidRPr="00E52640">
        <w:rPr>
          <w:rFonts w:ascii="Garamond" w:hAnsi="Garamond"/>
          <w:lang w:val="en-GB"/>
        </w:rPr>
        <w:t xml:space="preserve"> </w:t>
      </w:r>
      <w:r w:rsidR="002D2038" w:rsidRPr="00E52640">
        <w:rPr>
          <w:rFonts w:ascii="Garamond" w:hAnsi="Garamond"/>
          <w:lang w:val="en-GB"/>
        </w:rPr>
        <w:t xml:space="preserve">enshrining </w:t>
      </w:r>
      <w:r w:rsidRPr="00E52640">
        <w:rPr>
          <w:rFonts w:ascii="Garamond" w:hAnsi="Garamond"/>
          <w:lang w:val="en-GB"/>
        </w:rPr>
        <w:t xml:space="preserve">the rights of persons with disabilities in its </w:t>
      </w:r>
      <w:r w:rsidR="008B6333" w:rsidRPr="00E52640">
        <w:rPr>
          <w:rFonts w:ascii="Garamond" w:hAnsi="Garamond"/>
          <w:lang w:val="en-GB"/>
        </w:rPr>
        <w:t>domestic legal framework</w:t>
      </w:r>
      <w:r w:rsidRPr="00E52640">
        <w:rPr>
          <w:rFonts w:ascii="Garamond" w:hAnsi="Garamond"/>
          <w:lang w:val="en-GB"/>
        </w:rPr>
        <w:t>. These efforts are evidenced by the ratification of the</w:t>
      </w:r>
      <w:r w:rsidR="008B6333" w:rsidRPr="00E52640">
        <w:rPr>
          <w:rFonts w:ascii="Garamond" w:hAnsi="Garamond"/>
          <w:lang w:val="en-GB"/>
        </w:rPr>
        <w:t xml:space="preserve"> </w:t>
      </w:r>
      <w:r w:rsidRPr="00E52640">
        <w:rPr>
          <w:rFonts w:ascii="Garamond" w:hAnsi="Garamond"/>
          <w:lang w:val="en-GB"/>
        </w:rPr>
        <w:t>CRPD,</w:t>
      </w:r>
      <w:r w:rsidR="00365D2C" w:rsidRPr="00E52640">
        <w:rPr>
          <w:rStyle w:val="FootnoteReference"/>
          <w:rFonts w:ascii="Garamond" w:hAnsi="Garamond"/>
          <w:lang w:val="en-GB"/>
        </w:rPr>
        <w:footnoteReference w:id="2"/>
      </w:r>
      <w:r w:rsidRPr="00E52640">
        <w:rPr>
          <w:rFonts w:ascii="Garamond" w:hAnsi="Garamond"/>
          <w:lang w:val="en-GB"/>
        </w:rPr>
        <w:t xml:space="preserve"> and its subsequent domestication through the Persons with Disabilities Act 2012</w:t>
      </w:r>
      <w:r w:rsidR="00784248" w:rsidRPr="00E52640">
        <w:rPr>
          <w:rFonts w:ascii="Garamond" w:hAnsi="Garamond"/>
          <w:lang w:val="en-GB"/>
        </w:rPr>
        <w:t xml:space="preserve"> (“</w:t>
      </w:r>
      <w:r w:rsidR="00EC08B6" w:rsidRPr="00E52640">
        <w:rPr>
          <w:rFonts w:ascii="Garamond" w:hAnsi="Garamond"/>
          <w:lang w:val="en-GB"/>
        </w:rPr>
        <w:t>PWD Act</w:t>
      </w:r>
      <w:r w:rsidR="00784248" w:rsidRPr="00E52640">
        <w:rPr>
          <w:rFonts w:ascii="Garamond" w:hAnsi="Garamond"/>
          <w:lang w:val="en-GB"/>
        </w:rPr>
        <w:t xml:space="preserve">”). The </w:t>
      </w:r>
      <w:r w:rsidR="00EC08B6" w:rsidRPr="00E52640">
        <w:rPr>
          <w:rFonts w:ascii="Garamond" w:hAnsi="Garamond"/>
          <w:lang w:val="en-GB"/>
        </w:rPr>
        <w:t>PWD Act</w:t>
      </w:r>
      <w:r w:rsidR="00B94599" w:rsidRPr="00E52640">
        <w:rPr>
          <w:rFonts w:ascii="Garamond" w:hAnsi="Garamond"/>
        </w:rPr>
        <w:t xml:space="preserve"> was enacted to, among other things</w:t>
      </w:r>
      <w:r w:rsidR="006C5E0A" w:rsidRPr="00E52640">
        <w:rPr>
          <w:rFonts w:ascii="Garamond" w:hAnsi="Garamond"/>
        </w:rPr>
        <w:t>:</w:t>
      </w:r>
      <w:r w:rsidR="00B94599" w:rsidRPr="00E52640">
        <w:rPr>
          <w:rFonts w:ascii="Garamond" w:hAnsi="Garamond"/>
        </w:rPr>
        <w:t xml:space="preserve"> </w:t>
      </w:r>
    </w:p>
    <w:p w14:paraId="2C409F25" w14:textId="0520B663" w:rsidR="00784248" w:rsidRPr="00E52640" w:rsidRDefault="00B94599" w:rsidP="00633574">
      <w:pPr>
        <w:pStyle w:val="ListParagraph"/>
        <w:ind w:left="1440"/>
        <w:jc w:val="both"/>
        <w:rPr>
          <w:rFonts w:ascii="Garamond" w:hAnsi="Garamond"/>
        </w:rPr>
      </w:pPr>
      <w:r w:rsidRPr="00E52640">
        <w:rPr>
          <w:rFonts w:ascii="Garamond" w:hAnsi="Garamond"/>
        </w:rPr>
        <w:t>“provide for the domestication of the Convention on the Rights of Persons with Disabilities and its Optional Protocol and other international instruments on persons with disabilities to which Zambia is party, in order to promote, protect and ensure the full and equal enjoyment of all human rights and fundamental freedoms by persons with disabilities and to promote respect for their inherent dignity”.</w:t>
      </w:r>
      <w:r w:rsidRPr="00E52640">
        <w:rPr>
          <w:rStyle w:val="FootnoteReference"/>
          <w:rFonts w:ascii="Garamond" w:hAnsi="Garamond"/>
        </w:rPr>
        <w:footnoteReference w:id="3"/>
      </w:r>
      <w:r w:rsidRPr="00E52640">
        <w:rPr>
          <w:rFonts w:ascii="Garamond" w:hAnsi="Garamond"/>
        </w:rPr>
        <w:t xml:space="preserve"> </w:t>
      </w:r>
    </w:p>
    <w:p w14:paraId="12A93A4E" w14:textId="77777777" w:rsidR="00523432" w:rsidRPr="00E52640" w:rsidRDefault="00523432" w:rsidP="00633574">
      <w:pPr>
        <w:pStyle w:val="ListParagraph"/>
        <w:ind w:left="1440"/>
        <w:jc w:val="both"/>
        <w:rPr>
          <w:rFonts w:ascii="Garamond" w:hAnsi="Garamond"/>
        </w:rPr>
      </w:pPr>
    </w:p>
    <w:p w14:paraId="799F1AD8" w14:textId="448D99F8" w:rsidR="00F20301" w:rsidRPr="00E52640" w:rsidRDefault="00365D2C" w:rsidP="00BC51E7">
      <w:pPr>
        <w:pStyle w:val="ListParagraph"/>
        <w:numPr>
          <w:ilvl w:val="0"/>
          <w:numId w:val="9"/>
        </w:numPr>
        <w:jc w:val="both"/>
        <w:rPr>
          <w:rFonts w:ascii="Garamond" w:hAnsi="Garamond"/>
        </w:rPr>
      </w:pPr>
      <w:r w:rsidRPr="00E52640">
        <w:rPr>
          <w:rFonts w:ascii="Garamond" w:hAnsi="Garamond"/>
          <w:lang w:val="en-GB"/>
        </w:rPr>
        <w:t>Surprisingly, although Zambia is yet to ratify the Optional Protocol to the CRPD,</w:t>
      </w:r>
      <w:r w:rsidRPr="00E52640">
        <w:rPr>
          <w:rFonts w:ascii="Garamond" w:hAnsi="Garamond"/>
          <w:vertAlign w:val="superscript"/>
          <w:lang w:val="en-GB"/>
        </w:rPr>
        <w:footnoteReference w:id="4"/>
      </w:r>
      <w:r w:rsidRPr="00E52640">
        <w:rPr>
          <w:rFonts w:ascii="Garamond" w:hAnsi="Garamond"/>
          <w:lang w:val="en-GB"/>
        </w:rPr>
        <w:t xml:space="preserve"> its </w:t>
      </w:r>
      <w:r w:rsidR="00567783" w:rsidRPr="00E52640">
        <w:rPr>
          <w:rFonts w:ascii="Garamond" w:hAnsi="Garamond"/>
          <w:lang w:val="en-GB"/>
        </w:rPr>
        <w:t>‘</w:t>
      </w:r>
      <w:r w:rsidRPr="00E52640">
        <w:rPr>
          <w:rFonts w:ascii="Garamond" w:hAnsi="Garamond"/>
          <w:lang w:val="en-GB"/>
        </w:rPr>
        <w:t>domestication</w:t>
      </w:r>
      <w:r w:rsidR="00567783" w:rsidRPr="00E52640">
        <w:rPr>
          <w:rFonts w:ascii="Garamond" w:hAnsi="Garamond"/>
          <w:lang w:val="en-GB"/>
        </w:rPr>
        <w:t>’</w:t>
      </w:r>
      <w:r w:rsidRPr="00E52640">
        <w:rPr>
          <w:rFonts w:ascii="Garamond" w:hAnsi="Garamond"/>
          <w:lang w:val="en-GB"/>
        </w:rPr>
        <w:t xml:space="preserve"> is set out as one of the express purposes of the Persons with Disabilities Act in its Preamble. </w:t>
      </w:r>
      <w:r w:rsidR="00586D2C" w:rsidRPr="00E52640">
        <w:rPr>
          <w:rFonts w:ascii="Garamond" w:hAnsi="Garamond"/>
          <w:lang w:val="en-GB"/>
        </w:rPr>
        <w:t xml:space="preserve">Zambia is </w:t>
      </w:r>
      <w:r w:rsidR="00784248" w:rsidRPr="00E52640">
        <w:rPr>
          <w:rFonts w:ascii="Garamond" w:hAnsi="Garamond"/>
          <w:lang w:val="en-GB"/>
        </w:rPr>
        <w:t xml:space="preserve">also </w:t>
      </w:r>
      <w:r w:rsidR="00586D2C" w:rsidRPr="00E52640">
        <w:rPr>
          <w:rFonts w:ascii="Garamond" w:hAnsi="Garamond"/>
          <w:lang w:val="en-GB"/>
        </w:rPr>
        <w:t>yet to ratify the Protocol to the African Charter on Human and Peoples</w:t>
      </w:r>
      <w:r w:rsidR="00567783" w:rsidRPr="00E52640">
        <w:rPr>
          <w:rFonts w:ascii="Garamond" w:hAnsi="Garamond"/>
          <w:lang w:val="en-GB"/>
        </w:rPr>
        <w:t>’</w:t>
      </w:r>
      <w:r w:rsidR="00586D2C" w:rsidRPr="00E52640">
        <w:rPr>
          <w:rFonts w:ascii="Garamond" w:hAnsi="Garamond"/>
          <w:lang w:val="en-GB"/>
        </w:rPr>
        <w:t xml:space="preserve"> Rights on the Rights of Persons with Disabilities</w:t>
      </w:r>
      <w:r w:rsidR="00F20301" w:rsidRPr="00E52640">
        <w:rPr>
          <w:rFonts w:ascii="Garamond" w:hAnsi="Garamond"/>
          <w:lang w:val="en-GB"/>
        </w:rPr>
        <w:t>,</w:t>
      </w:r>
      <w:r w:rsidR="00F20301" w:rsidRPr="00E52640">
        <w:rPr>
          <w:rStyle w:val="FootnoteReference"/>
          <w:rFonts w:ascii="Garamond" w:hAnsi="Garamond"/>
          <w:lang w:val="en-GB"/>
        </w:rPr>
        <w:footnoteReference w:id="5"/>
      </w:r>
      <w:r w:rsidR="00F20301" w:rsidRPr="00E52640">
        <w:rPr>
          <w:rFonts w:ascii="Garamond" w:hAnsi="Garamond"/>
          <w:lang w:val="en-GB"/>
        </w:rPr>
        <w:t xml:space="preserve"> a regional instrument aimed at promoting, </w:t>
      </w:r>
      <w:r w:rsidR="00567783" w:rsidRPr="00E52640">
        <w:rPr>
          <w:rFonts w:ascii="Garamond" w:hAnsi="Garamond"/>
          <w:lang w:val="en-GB"/>
        </w:rPr>
        <w:t>protecting</w:t>
      </w:r>
      <w:r w:rsidR="00784248" w:rsidRPr="00E52640">
        <w:rPr>
          <w:rFonts w:ascii="Garamond" w:hAnsi="Garamond"/>
          <w:lang w:val="en-GB"/>
        </w:rPr>
        <w:t>,</w:t>
      </w:r>
      <w:r w:rsidR="00F20301" w:rsidRPr="00E52640">
        <w:rPr>
          <w:rFonts w:ascii="Garamond" w:hAnsi="Garamond"/>
          <w:lang w:val="en-GB"/>
        </w:rPr>
        <w:t xml:space="preserve"> and ensuring the full exercise of all human and peoples’ rights for persons with disabilities in Africa</w:t>
      </w:r>
      <w:r w:rsidR="00586D2C" w:rsidRPr="00E52640">
        <w:rPr>
          <w:rFonts w:ascii="Garamond" w:hAnsi="Garamond"/>
          <w:lang w:val="en-GB"/>
        </w:rPr>
        <w:t>.</w:t>
      </w:r>
      <w:r w:rsidR="00586D2C" w:rsidRPr="00E52640">
        <w:rPr>
          <w:rFonts w:ascii="Garamond" w:hAnsi="Garamond"/>
          <w:vertAlign w:val="superscript"/>
          <w:lang w:val="en-GB"/>
        </w:rPr>
        <w:footnoteReference w:id="6"/>
      </w:r>
      <w:r w:rsidR="00586D2C" w:rsidRPr="00E52640">
        <w:rPr>
          <w:rFonts w:ascii="Garamond" w:hAnsi="Garamond"/>
          <w:lang w:val="en-GB"/>
        </w:rPr>
        <w:t xml:space="preserve"> </w:t>
      </w:r>
    </w:p>
    <w:p w14:paraId="70EAB1EB" w14:textId="77777777" w:rsidR="00784248" w:rsidRPr="00E52640" w:rsidRDefault="00784248" w:rsidP="00633574">
      <w:pPr>
        <w:pStyle w:val="ListParagraph"/>
        <w:jc w:val="both"/>
        <w:rPr>
          <w:rFonts w:ascii="Garamond" w:hAnsi="Garamond"/>
        </w:rPr>
      </w:pPr>
    </w:p>
    <w:p w14:paraId="5DF47357" w14:textId="36D9F6B2" w:rsidR="006C5E0A" w:rsidRPr="00E52640" w:rsidRDefault="00784248" w:rsidP="00BC51E7">
      <w:pPr>
        <w:pStyle w:val="ListParagraph"/>
        <w:numPr>
          <w:ilvl w:val="0"/>
          <w:numId w:val="9"/>
        </w:numPr>
        <w:jc w:val="both"/>
        <w:rPr>
          <w:rFonts w:ascii="Garamond" w:hAnsi="Garamond"/>
          <w:lang w:val="en-GB"/>
        </w:rPr>
      </w:pPr>
      <w:r w:rsidRPr="00E52640">
        <w:rPr>
          <w:rFonts w:ascii="Garamond" w:hAnsi="Garamond"/>
        </w:rPr>
        <w:t xml:space="preserve">Despite the enactment </w:t>
      </w:r>
      <w:r w:rsidR="00567783" w:rsidRPr="00E52640">
        <w:rPr>
          <w:rFonts w:ascii="Garamond" w:hAnsi="Garamond"/>
        </w:rPr>
        <w:t>o</w:t>
      </w:r>
      <w:r w:rsidRPr="00E52640">
        <w:rPr>
          <w:rFonts w:ascii="Garamond" w:hAnsi="Garamond"/>
        </w:rPr>
        <w:t xml:space="preserve">f the </w:t>
      </w:r>
      <w:r w:rsidR="00EC08B6" w:rsidRPr="00E52640">
        <w:rPr>
          <w:rFonts w:ascii="Garamond" w:hAnsi="Garamond"/>
        </w:rPr>
        <w:t>PWD Act</w:t>
      </w:r>
      <w:r w:rsidRPr="00E52640">
        <w:rPr>
          <w:rFonts w:ascii="Garamond" w:hAnsi="Garamond"/>
        </w:rPr>
        <w:t xml:space="preserve">, </w:t>
      </w:r>
      <w:r w:rsidR="00F21FE3" w:rsidRPr="00E52640">
        <w:rPr>
          <w:rFonts w:ascii="Garamond" w:hAnsi="Garamond"/>
          <w:lang w:val="en-GB"/>
        </w:rPr>
        <w:t xml:space="preserve">Zambia has </w:t>
      </w:r>
      <w:r w:rsidR="00B56742" w:rsidRPr="00E52640">
        <w:rPr>
          <w:rFonts w:ascii="Garamond" w:hAnsi="Garamond"/>
          <w:lang w:val="en-GB"/>
        </w:rPr>
        <w:t>yet</w:t>
      </w:r>
      <w:r w:rsidR="00F21FE3" w:rsidRPr="00E52640">
        <w:rPr>
          <w:rFonts w:ascii="Garamond" w:hAnsi="Garamond"/>
          <w:lang w:val="en-GB"/>
        </w:rPr>
        <w:t xml:space="preserve"> to conduct a comprehensive review </w:t>
      </w:r>
      <w:r w:rsidR="00037BF4" w:rsidRPr="00E52640">
        <w:rPr>
          <w:rFonts w:ascii="Garamond" w:hAnsi="Garamond"/>
          <w:lang w:val="en-GB"/>
        </w:rPr>
        <w:t xml:space="preserve">and amend </w:t>
      </w:r>
      <w:r w:rsidR="00F21FE3" w:rsidRPr="00E52640">
        <w:rPr>
          <w:rFonts w:ascii="Garamond" w:hAnsi="Garamond"/>
          <w:lang w:val="en-GB"/>
        </w:rPr>
        <w:t xml:space="preserve">its </w:t>
      </w:r>
      <w:r w:rsidR="00D855E5" w:rsidRPr="00E52640">
        <w:rPr>
          <w:rFonts w:ascii="Garamond" w:hAnsi="Garamond"/>
          <w:lang w:val="en-GB"/>
        </w:rPr>
        <w:t xml:space="preserve">domestic legal framework </w:t>
      </w:r>
      <w:r w:rsidR="00F21FE3" w:rsidRPr="00E52640">
        <w:rPr>
          <w:rFonts w:ascii="Garamond" w:hAnsi="Garamond"/>
          <w:lang w:val="en-GB"/>
        </w:rPr>
        <w:t xml:space="preserve">to </w:t>
      </w:r>
      <w:r w:rsidR="00037BF4" w:rsidRPr="00E52640">
        <w:rPr>
          <w:rFonts w:ascii="Garamond" w:hAnsi="Garamond"/>
          <w:lang w:val="en-GB"/>
        </w:rPr>
        <w:t xml:space="preserve">give effect to the general obligations </w:t>
      </w:r>
      <w:r w:rsidR="00567783" w:rsidRPr="00E52640">
        <w:rPr>
          <w:rFonts w:ascii="Garamond" w:hAnsi="Garamond"/>
          <w:lang w:val="en-GB"/>
        </w:rPr>
        <w:t xml:space="preserve">and specific rights enshrined </w:t>
      </w:r>
      <w:r w:rsidR="00037BF4" w:rsidRPr="00E52640">
        <w:rPr>
          <w:rFonts w:ascii="Garamond" w:hAnsi="Garamond"/>
          <w:lang w:val="en-GB"/>
        </w:rPr>
        <w:t>under</w:t>
      </w:r>
      <w:r w:rsidR="00F21FE3" w:rsidRPr="00E52640">
        <w:rPr>
          <w:rFonts w:ascii="Garamond" w:hAnsi="Garamond"/>
          <w:lang w:val="en-GB"/>
        </w:rPr>
        <w:t xml:space="preserve"> the CRPD and other international </w:t>
      </w:r>
      <w:r w:rsidR="00D855E5" w:rsidRPr="00E52640">
        <w:rPr>
          <w:rFonts w:ascii="Garamond" w:hAnsi="Garamond"/>
          <w:lang w:val="en-GB"/>
        </w:rPr>
        <w:t xml:space="preserve">law </w:t>
      </w:r>
      <w:r w:rsidR="00F21FE3" w:rsidRPr="00E52640">
        <w:rPr>
          <w:rFonts w:ascii="Garamond" w:hAnsi="Garamond"/>
          <w:lang w:val="en-GB"/>
        </w:rPr>
        <w:t xml:space="preserve">obligations relating to the rights of persons with disabilities. </w:t>
      </w:r>
      <w:r w:rsidR="00D855E5" w:rsidRPr="00E52640">
        <w:rPr>
          <w:rFonts w:ascii="Garamond" w:hAnsi="Garamond"/>
          <w:lang w:val="en-GB"/>
        </w:rPr>
        <w:t xml:space="preserve">In this context, </w:t>
      </w:r>
      <w:r w:rsidR="00662E4C" w:rsidRPr="00E52640">
        <w:rPr>
          <w:rFonts w:ascii="Garamond" w:hAnsi="Garamond"/>
          <w:lang w:val="en-GB"/>
        </w:rPr>
        <w:t xml:space="preserve">it is of </w:t>
      </w:r>
      <w:r w:rsidR="00D855E5" w:rsidRPr="00E52640">
        <w:rPr>
          <w:rFonts w:ascii="Garamond" w:hAnsi="Garamond"/>
          <w:lang w:val="en-GB"/>
        </w:rPr>
        <w:t xml:space="preserve">concern that </w:t>
      </w:r>
      <w:r w:rsidR="00F21FE3" w:rsidRPr="00E52640">
        <w:rPr>
          <w:rFonts w:ascii="Garamond" w:hAnsi="Garamond"/>
          <w:lang w:val="en-GB"/>
        </w:rPr>
        <w:t xml:space="preserve">persons with disabilities, and </w:t>
      </w:r>
      <w:r w:rsidR="00864B99" w:rsidRPr="00E52640">
        <w:rPr>
          <w:rFonts w:ascii="Garamond" w:hAnsi="Garamond"/>
          <w:lang w:val="en-GB"/>
        </w:rPr>
        <w:t>particularly</w:t>
      </w:r>
      <w:r w:rsidR="00F21FE3" w:rsidRPr="00E52640">
        <w:rPr>
          <w:rFonts w:ascii="Garamond" w:hAnsi="Garamond"/>
          <w:lang w:val="en-GB"/>
        </w:rPr>
        <w:t xml:space="preserve"> persons with intellectual </w:t>
      </w:r>
      <w:r w:rsidR="00864B99" w:rsidRPr="00E52640">
        <w:rPr>
          <w:rFonts w:ascii="Garamond" w:hAnsi="Garamond"/>
          <w:lang w:val="en-GB"/>
        </w:rPr>
        <w:t xml:space="preserve">disabilities and persons with </w:t>
      </w:r>
      <w:r w:rsidR="00F21FE3" w:rsidRPr="00E52640">
        <w:rPr>
          <w:rFonts w:ascii="Garamond" w:hAnsi="Garamond"/>
          <w:lang w:val="en-GB"/>
        </w:rPr>
        <w:t>psychosocial disabilities</w:t>
      </w:r>
      <w:r w:rsidRPr="00E52640">
        <w:rPr>
          <w:rFonts w:ascii="Garamond" w:hAnsi="Garamond"/>
          <w:lang w:val="en-GB"/>
        </w:rPr>
        <w:t>,</w:t>
      </w:r>
      <w:r w:rsidR="00F21FE3" w:rsidRPr="00E52640">
        <w:rPr>
          <w:rFonts w:ascii="Garamond" w:hAnsi="Garamond"/>
          <w:lang w:val="en-GB"/>
        </w:rPr>
        <w:t xml:space="preserve"> continue to face </w:t>
      </w:r>
      <w:r w:rsidR="00351CDF" w:rsidRPr="00E52640">
        <w:rPr>
          <w:rFonts w:ascii="Garamond" w:hAnsi="Garamond"/>
          <w:lang w:val="en-GB"/>
        </w:rPr>
        <w:t>marginalisation and discrimination</w:t>
      </w:r>
      <w:r w:rsidR="00F21FE3" w:rsidRPr="00E52640">
        <w:rPr>
          <w:rFonts w:ascii="Garamond" w:hAnsi="Garamond"/>
          <w:lang w:val="en-GB"/>
        </w:rPr>
        <w:t xml:space="preserve">. For example, </w:t>
      </w:r>
      <w:r w:rsidR="00142D8B" w:rsidRPr="00E52640">
        <w:rPr>
          <w:rFonts w:ascii="Garamond" w:hAnsi="Garamond"/>
          <w:lang w:val="en-GB"/>
        </w:rPr>
        <w:t>although the Zambian Constitution includes disability as a prohibited ground of discrimination,</w:t>
      </w:r>
      <w:r w:rsidR="00142D8B" w:rsidRPr="00E52640">
        <w:rPr>
          <w:rStyle w:val="FootnoteReference"/>
          <w:rFonts w:ascii="Garamond" w:hAnsi="Garamond"/>
          <w:lang w:val="en-GB"/>
        </w:rPr>
        <w:footnoteReference w:id="7"/>
      </w:r>
      <w:r w:rsidR="00142D8B" w:rsidRPr="00E52640">
        <w:rPr>
          <w:rFonts w:ascii="Garamond" w:hAnsi="Garamond"/>
          <w:lang w:val="en-GB"/>
        </w:rPr>
        <w:t xml:space="preserve"> it </w:t>
      </w:r>
      <w:r w:rsidR="00F21FE3" w:rsidRPr="00E52640">
        <w:rPr>
          <w:rFonts w:ascii="Garamond" w:hAnsi="Garamond"/>
          <w:lang w:val="en-GB"/>
        </w:rPr>
        <w:t xml:space="preserve">disqualifies individuals from holding constitutional offices on the grounds of </w:t>
      </w:r>
      <w:r w:rsidR="0093491C" w:rsidRPr="00E52640">
        <w:rPr>
          <w:rFonts w:ascii="Garamond" w:hAnsi="Garamond"/>
          <w:lang w:val="en-GB"/>
        </w:rPr>
        <w:t>“</w:t>
      </w:r>
      <w:r w:rsidR="00F21FE3" w:rsidRPr="00E52640">
        <w:rPr>
          <w:rFonts w:ascii="Garamond" w:hAnsi="Garamond"/>
          <w:lang w:val="en-GB"/>
        </w:rPr>
        <w:t>mental or physical disability</w:t>
      </w:r>
      <w:r w:rsidR="0093491C" w:rsidRPr="00E52640">
        <w:rPr>
          <w:rFonts w:ascii="Garamond" w:hAnsi="Garamond"/>
          <w:lang w:val="en-GB"/>
        </w:rPr>
        <w:t>”</w:t>
      </w:r>
      <w:r w:rsidR="00F21FE3" w:rsidRPr="00E52640">
        <w:rPr>
          <w:rFonts w:ascii="Garamond" w:hAnsi="Garamond"/>
          <w:lang w:val="en-GB"/>
        </w:rPr>
        <w:t>.</w:t>
      </w:r>
      <w:r w:rsidR="00F21FE3" w:rsidRPr="00E52640">
        <w:rPr>
          <w:rFonts w:ascii="Garamond" w:hAnsi="Garamond"/>
          <w:vertAlign w:val="superscript"/>
          <w:lang w:val="en-GB"/>
        </w:rPr>
        <w:footnoteReference w:id="8"/>
      </w:r>
      <w:r w:rsidR="00F21FE3" w:rsidRPr="00E52640">
        <w:rPr>
          <w:rFonts w:ascii="Garamond" w:hAnsi="Garamond"/>
          <w:lang w:val="en-GB"/>
        </w:rPr>
        <w:t xml:space="preserve"> </w:t>
      </w:r>
    </w:p>
    <w:p w14:paraId="43CD88E9" w14:textId="77777777" w:rsidR="006C5E0A" w:rsidRPr="00E52640" w:rsidRDefault="006C5E0A" w:rsidP="00633574">
      <w:pPr>
        <w:pStyle w:val="ListParagraph"/>
        <w:jc w:val="both"/>
        <w:rPr>
          <w:rFonts w:ascii="Garamond" w:hAnsi="Garamond"/>
          <w:lang w:val="en-GB"/>
        </w:rPr>
      </w:pPr>
    </w:p>
    <w:p w14:paraId="4AA716FB" w14:textId="4929C8CB" w:rsidR="00F21FE3" w:rsidRPr="00E52640" w:rsidRDefault="00F21FE3" w:rsidP="00BC51E7">
      <w:pPr>
        <w:pStyle w:val="ListParagraph"/>
        <w:numPr>
          <w:ilvl w:val="0"/>
          <w:numId w:val="9"/>
        </w:numPr>
        <w:jc w:val="both"/>
        <w:rPr>
          <w:rFonts w:ascii="Garamond" w:hAnsi="Garamond"/>
          <w:lang w:val="en-GB"/>
        </w:rPr>
      </w:pPr>
      <w:r w:rsidRPr="00E52640">
        <w:rPr>
          <w:rFonts w:ascii="Garamond" w:hAnsi="Garamond"/>
          <w:lang w:val="en-GB"/>
        </w:rPr>
        <w:t xml:space="preserve">In addition, Zambian laws, </w:t>
      </w:r>
      <w:r w:rsidR="0063374A" w:rsidRPr="00E52640">
        <w:rPr>
          <w:rFonts w:ascii="Garamond" w:hAnsi="Garamond"/>
          <w:lang w:val="en-GB"/>
        </w:rPr>
        <w:t>including</w:t>
      </w:r>
      <w:r w:rsidRPr="00E52640">
        <w:rPr>
          <w:rFonts w:ascii="Garamond" w:hAnsi="Garamond"/>
          <w:lang w:val="en-GB"/>
        </w:rPr>
        <w:t xml:space="preserve"> those that </w:t>
      </w:r>
      <w:r w:rsidR="0063374A" w:rsidRPr="00E52640">
        <w:rPr>
          <w:rFonts w:ascii="Garamond" w:hAnsi="Garamond"/>
          <w:lang w:val="en-GB"/>
        </w:rPr>
        <w:t>govern</w:t>
      </w:r>
      <w:r w:rsidRPr="00E52640">
        <w:rPr>
          <w:rFonts w:ascii="Garamond" w:hAnsi="Garamond"/>
          <w:lang w:val="en-GB"/>
        </w:rPr>
        <w:t xml:space="preserve"> court procedures, </w:t>
      </w:r>
      <w:r w:rsidR="0063374A" w:rsidRPr="00E52640">
        <w:rPr>
          <w:rFonts w:ascii="Garamond" w:hAnsi="Garamond"/>
          <w:lang w:val="en-GB"/>
        </w:rPr>
        <w:t>maintain deeply</w:t>
      </w:r>
      <w:r w:rsidRPr="00E52640">
        <w:rPr>
          <w:rFonts w:ascii="Garamond" w:hAnsi="Garamond"/>
          <w:lang w:val="en-GB"/>
        </w:rPr>
        <w:t xml:space="preserve"> derogatory terms such as “idiot”, “imbecile”, and “persons of unsound mind”,</w:t>
      </w:r>
      <w:r w:rsidRPr="00E52640">
        <w:rPr>
          <w:rFonts w:ascii="Garamond" w:hAnsi="Garamond"/>
          <w:vertAlign w:val="superscript"/>
          <w:lang w:val="en-GB"/>
        </w:rPr>
        <w:footnoteReference w:id="9"/>
      </w:r>
      <w:r w:rsidRPr="00E52640">
        <w:rPr>
          <w:rFonts w:ascii="Garamond" w:hAnsi="Garamond"/>
          <w:lang w:val="en-GB"/>
        </w:rPr>
        <w:t xml:space="preserve"> to refer to persons with intellectual </w:t>
      </w:r>
      <w:r w:rsidR="0063374A" w:rsidRPr="00E52640">
        <w:rPr>
          <w:rFonts w:ascii="Garamond" w:hAnsi="Garamond"/>
          <w:lang w:val="en-GB"/>
        </w:rPr>
        <w:t>disabilities</w:t>
      </w:r>
      <w:r w:rsidRPr="00E52640">
        <w:rPr>
          <w:rFonts w:ascii="Garamond" w:hAnsi="Garamond"/>
          <w:lang w:val="en-GB"/>
        </w:rPr>
        <w:t xml:space="preserve"> and </w:t>
      </w:r>
      <w:r w:rsidR="0063374A" w:rsidRPr="00E52640">
        <w:rPr>
          <w:rFonts w:ascii="Garamond" w:hAnsi="Garamond"/>
          <w:lang w:val="en-GB"/>
        </w:rPr>
        <w:t xml:space="preserve">persons with </w:t>
      </w:r>
      <w:r w:rsidRPr="00E52640">
        <w:rPr>
          <w:rFonts w:ascii="Garamond" w:hAnsi="Garamond"/>
          <w:lang w:val="en-GB"/>
        </w:rPr>
        <w:t xml:space="preserve">psychosocial disabilities. This is </w:t>
      </w:r>
      <w:r w:rsidRPr="00E52640">
        <w:rPr>
          <w:rFonts w:ascii="Garamond" w:hAnsi="Garamond"/>
          <w:lang w:val="en-GB"/>
        </w:rPr>
        <w:lastRenderedPageBreak/>
        <w:t xml:space="preserve">despite a </w:t>
      </w:r>
      <w:r w:rsidR="00784248" w:rsidRPr="00E52640">
        <w:rPr>
          <w:rFonts w:ascii="Garamond" w:hAnsi="Garamond"/>
          <w:lang w:val="en-GB"/>
        </w:rPr>
        <w:t>c</w:t>
      </w:r>
      <w:r w:rsidRPr="00E52640">
        <w:rPr>
          <w:rFonts w:ascii="Garamond" w:hAnsi="Garamond"/>
          <w:lang w:val="en-GB"/>
        </w:rPr>
        <w:t xml:space="preserve">ourt </w:t>
      </w:r>
      <w:r w:rsidR="00784248" w:rsidRPr="00E52640">
        <w:rPr>
          <w:rFonts w:ascii="Garamond" w:hAnsi="Garamond"/>
          <w:lang w:val="en-GB"/>
        </w:rPr>
        <w:t>d</w:t>
      </w:r>
      <w:r w:rsidRPr="00E52640">
        <w:rPr>
          <w:rFonts w:ascii="Garamond" w:hAnsi="Garamond"/>
          <w:lang w:val="en-GB"/>
        </w:rPr>
        <w:t>ecision,</w:t>
      </w:r>
      <w:bookmarkStart w:id="2" w:name="_Ref158104657"/>
      <w:r w:rsidRPr="00E52640">
        <w:rPr>
          <w:rFonts w:ascii="Garamond" w:hAnsi="Garamond"/>
          <w:vertAlign w:val="superscript"/>
          <w:lang w:val="en-GB"/>
        </w:rPr>
        <w:footnoteReference w:id="10"/>
      </w:r>
      <w:bookmarkEnd w:id="2"/>
      <w:r w:rsidRPr="00E52640">
        <w:rPr>
          <w:rFonts w:ascii="Garamond" w:hAnsi="Garamond"/>
          <w:lang w:val="en-GB"/>
        </w:rPr>
        <w:t xml:space="preserve"> and subsequent recommendations by the Zambian Law Development Commission,</w:t>
      </w:r>
      <w:bookmarkStart w:id="3" w:name="_Ref158104824"/>
      <w:r w:rsidRPr="00E52640">
        <w:rPr>
          <w:rFonts w:ascii="Garamond" w:hAnsi="Garamond"/>
          <w:vertAlign w:val="superscript"/>
          <w:lang w:val="en-GB"/>
        </w:rPr>
        <w:footnoteReference w:id="11"/>
      </w:r>
      <w:bookmarkEnd w:id="3"/>
      <w:r w:rsidRPr="00E52640">
        <w:rPr>
          <w:rFonts w:ascii="Garamond" w:hAnsi="Garamond"/>
          <w:lang w:val="en-GB"/>
        </w:rPr>
        <w:t xml:space="preserve"> proposing the removal of such derogatory terms from these laws. </w:t>
      </w:r>
    </w:p>
    <w:p w14:paraId="3918ECDF" w14:textId="77777777" w:rsidR="00784248" w:rsidRPr="00E52640" w:rsidRDefault="00784248" w:rsidP="00F76665">
      <w:pPr>
        <w:pStyle w:val="ListParagraph"/>
        <w:jc w:val="both"/>
        <w:rPr>
          <w:rFonts w:ascii="Garamond" w:hAnsi="Garamond"/>
          <w:lang w:val="en-GB"/>
        </w:rPr>
      </w:pPr>
    </w:p>
    <w:p w14:paraId="02BD3B9E" w14:textId="40BCE7AE" w:rsidR="00F21FE3" w:rsidRPr="00E52640" w:rsidRDefault="00F21FE3" w:rsidP="00BC51E7">
      <w:pPr>
        <w:pStyle w:val="ListParagraph"/>
        <w:numPr>
          <w:ilvl w:val="0"/>
          <w:numId w:val="9"/>
        </w:numPr>
        <w:jc w:val="both"/>
        <w:rPr>
          <w:rFonts w:ascii="Garamond" w:hAnsi="Garamond"/>
          <w:lang w:val="en-GB"/>
        </w:rPr>
      </w:pPr>
      <w:r w:rsidRPr="00E52640">
        <w:rPr>
          <w:rFonts w:ascii="Garamond" w:hAnsi="Garamond"/>
          <w:lang w:val="en-GB"/>
        </w:rPr>
        <w:t xml:space="preserve">As a </w:t>
      </w:r>
      <w:r w:rsidR="001531DC" w:rsidRPr="00E52640">
        <w:rPr>
          <w:rFonts w:ascii="Garamond" w:hAnsi="Garamond"/>
          <w:lang w:val="en-GB"/>
        </w:rPr>
        <w:t>further</w:t>
      </w:r>
      <w:r w:rsidRPr="00E52640">
        <w:rPr>
          <w:rFonts w:ascii="Garamond" w:hAnsi="Garamond"/>
          <w:lang w:val="en-GB"/>
        </w:rPr>
        <w:t xml:space="preserve"> example, in 2019, Zambia enacted the Mental Health Act to replace the </w:t>
      </w:r>
      <w:r w:rsidR="001531DC" w:rsidRPr="00E52640">
        <w:rPr>
          <w:rFonts w:ascii="Garamond" w:hAnsi="Garamond"/>
          <w:lang w:val="en-GB"/>
        </w:rPr>
        <w:t>outdated</w:t>
      </w:r>
      <w:r w:rsidRPr="00E52640">
        <w:rPr>
          <w:rFonts w:ascii="Garamond" w:hAnsi="Garamond"/>
          <w:lang w:val="en-GB"/>
        </w:rPr>
        <w:t xml:space="preserve"> Mental Disorders Act 1949, following advocacy </w:t>
      </w:r>
      <w:r w:rsidR="001531DC" w:rsidRPr="00E52640">
        <w:rPr>
          <w:rFonts w:ascii="Garamond" w:hAnsi="Garamond"/>
          <w:lang w:val="en-GB"/>
        </w:rPr>
        <w:t xml:space="preserve">and </w:t>
      </w:r>
      <w:r w:rsidRPr="00E52640">
        <w:rPr>
          <w:rFonts w:ascii="Garamond" w:hAnsi="Garamond"/>
          <w:lang w:val="en-GB"/>
        </w:rPr>
        <w:t>litigation</w:t>
      </w:r>
      <w:r w:rsidR="001531DC" w:rsidRPr="00E52640">
        <w:rPr>
          <w:rFonts w:ascii="Garamond" w:hAnsi="Garamond"/>
          <w:lang w:val="en-GB"/>
        </w:rPr>
        <w:t xml:space="preserve"> pursued</w:t>
      </w:r>
      <w:r w:rsidRPr="00E52640">
        <w:rPr>
          <w:rFonts w:ascii="Garamond" w:hAnsi="Garamond"/>
          <w:lang w:val="en-GB"/>
        </w:rPr>
        <w:t xml:space="preserve"> by disability</w:t>
      </w:r>
      <w:r w:rsidRPr="00E52640">
        <w:rPr>
          <w:rFonts w:ascii="Garamond" w:eastAsia="Calibri" w:hAnsi="Garamond" w:cs="Times New Roman"/>
          <w:kern w:val="3"/>
          <w:lang w:val="en-GB"/>
          <w14:ligatures w14:val="none"/>
        </w:rPr>
        <w:t xml:space="preserve"> </w:t>
      </w:r>
      <w:r w:rsidRPr="00E52640">
        <w:rPr>
          <w:rFonts w:ascii="Garamond" w:hAnsi="Garamond"/>
          <w:lang w:val="en-GB"/>
        </w:rPr>
        <w:t>rights advocates.</w:t>
      </w:r>
      <w:r w:rsidRPr="00E52640">
        <w:rPr>
          <w:rFonts w:ascii="Garamond" w:hAnsi="Garamond"/>
          <w:vertAlign w:val="superscript"/>
          <w:lang w:val="en-GB"/>
        </w:rPr>
        <w:footnoteReference w:id="12"/>
      </w:r>
      <w:r w:rsidRPr="00E52640">
        <w:rPr>
          <w:rFonts w:ascii="Garamond" w:hAnsi="Garamond"/>
          <w:lang w:val="en-GB"/>
        </w:rPr>
        <w:t xml:space="preserve"> </w:t>
      </w:r>
      <w:r w:rsidR="00BC51E7" w:rsidRPr="00E52640">
        <w:rPr>
          <w:rFonts w:ascii="Garamond" w:hAnsi="Garamond"/>
          <w:lang w:val="en-GB"/>
        </w:rPr>
        <w:t>The</w:t>
      </w:r>
      <w:r w:rsidRPr="00E52640">
        <w:rPr>
          <w:rFonts w:ascii="Garamond" w:hAnsi="Garamond"/>
          <w:lang w:val="en-GB"/>
        </w:rPr>
        <w:t xml:space="preserve"> </w:t>
      </w:r>
      <w:r w:rsidR="00156132" w:rsidRPr="00E52640">
        <w:rPr>
          <w:rFonts w:ascii="Garamond" w:hAnsi="Garamond"/>
          <w:lang w:val="en-GB"/>
        </w:rPr>
        <w:t>Act</w:t>
      </w:r>
      <w:r w:rsidRPr="00E52640">
        <w:rPr>
          <w:rFonts w:ascii="Garamond" w:hAnsi="Garamond"/>
          <w:lang w:val="en-GB"/>
        </w:rPr>
        <w:t xml:space="preserve"> </w:t>
      </w:r>
      <w:r w:rsidR="00156132" w:rsidRPr="00E52640">
        <w:rPr>
          <w:rFonts w:ascii="Garamond" w:hAnsi="Garamond"/>
          <w:lang w:val="en-GB"/>
        </w:rPr>
        <w:t>maintains a</w:t>
      </w:r>
      <w:r w:rsidRPr="00E52640">
        <w:rPr>
          <w:rFonts w:ascii="Garamond" w:hAnsi="Garamond"/>
          <w:lang w:val="en-GB"/>
        </w:rPr>
        <w:t xml:space="preserve"> medical model of disability in </w:t>
      </w:r>
      <w:r w:rsidR="0021381F" w:rsidRPr="00E52640">
        <w:rPr>
          <w:rFonts w:ascii="Garamond" w:hAnsi="Garamond"/>
          <w:lang w:val="en-GB"/>
        </w:rPr>
        <w:t>contradiction to</w:t>
      </w:r>
      <w:r w:rsidR="005123B8" w:rsidRPr="00E52640">
        <w:rPr>
          <w:rFonts w:ascii="Garamond" w:hAnsi="Garamond"/>
          <w:lang w:val="en-GB"/>
        </w:rPr>
        <w:t>,</w:t>
      </w:r>
      <w:r w:rsidR="0021381F" w:rsidRPr="00E52640">
        <w:rPr>
          <w:rFonts w:ascii="Garamond" w:hAnsi="Garamond"/>
          <w:lang w:val="en-GB"/>
        </w:rPr>
        <w:t xml:space="preserve"> and incompatibl</w:t>
      </w:r>
      <w:r w:rsidR="00702B66" w:rsidRPr="00E52640">
        <w:rPr>
          <w:rFonts w:ascii="Garamond" w:hAnsi="Garamond"/>
          <w:lang w:val="en-GB"/>
        </w:rPr>
        <w:t>e</w:t>
      </w:r>
      <w:r w:rsidR="0021381F" w:rsidRPr="00E52640">
        <w:rPr>
          <w:rFonts w:ascii="Garamond" w:hAnsi="Garamond"/>
          <w:lang w:val="en-GB"/>
        </w:rPr>
        <w:t xml:space="preserve"> with</w:t>
      </w:r>
      <w:r w:rsidR="005123B8" w:rsidRPr="00E52640">
        <w:rPr>
          <w:rFonts w:ascii="Garamond" w:hAnsi="Garamond"/>
          <w:lang w:val="en-GB"/>
        </w:rPr>
        <w:t>,</w:t>
      </w:r>
      <w:r w:rsidR="0021381F" w:rsidRPr="00E52640">
        <w:rPr>
          <w:rFonts w:ascii="Garamond" w:hAnsi="Garamond"/>
          <w:lang w:val="en-GB"/>
        </w:rPr>
        <w:t xml:space="preserve"> the general obligations of the </w:t>
      </w:r>
      <w:r w:rsidR="00702B66" w:rsidRPr="00E52640">
        <w:rPr>
          <w:rFonts w:ascii="Garamond" w:hAnsi="Garamond"/>
          <w:lang w:val="en-GB"/>
        </w:rPr>
        <w:t>S</w:t>
      </w:r>
      <w:r w:rsidR="0021381F" w:rsidRPr="00E52640">
        <w:rPr>
          <w:rFonts w:ascii="Garamond" w:hAnsi="Garamond"/>
          <w:lang w:val="en-GB"/>
        </w:rPr>
        <w:t>tate under</w:t>
      </w:r>
      <w:r w:rsidRPr="00E52640">
        <w:rPr>
          <w:rFonts w:ascii="Garamond" w:hAnsi="Garamond"/>
          <w:lang w:val="en-GB"/>
        </w:rPr>
        <w:t xml:space="preserve"> the CRPD. </w:t>
      </w:r>
      <w:r w:rsidR="0021381F" w:rsidRPr="00E52640">
        <w:rPr>
          <w:rFonts w:ascii="Garamond" w:hAnsi="Garamond"/>
          <w:lang w:val="en-GB"/>
        </w:rPr>
        <w:t>For example, it continues to allow the restriction of</w:t>
      </w:r>
      <w:r w:rsidRPr="00E52640">
        <w:rPr>
          <w:rFonts w:ascii="Garamond" w:hAnsi="Garamond"/>
          <w:lang w:val="en-GB"/>
        </w:rPr>
        <w:t xml:space="preserve"> the exercise of legal capacity by persons with intellectual </w:t>
      </w:r>
      <w:r w:rsidR="00500250" w:rsidRPr="00E52640">
        <w:rPr>
          <w:rFonts w:ascii="Garamond" w:hAnsi="Garamond"/>
          <w:lang w:val="en-GB"/>
        </w:rPr>
        <w:t xml:space="preserve">disabilities </w:t>
      </w:r>
      <w:r w:rsidRPr="00E52640">
        <w:rPr>
          <w:rFonts w:ascii="Garamond" w:hAnsi="Garamond"/>
          <w:lang w:val="en-GB"/>
        </w:rPr>
        <w:t xml:space="preserve">and </w:t>
      </w:r>
      <w:r w:rsidR="00500250" w:rsidRPr="00E52640">
        <w:rPr>
          <w:rFonts w:ascii="Garamond" w:hAnsi="Garamond"/>
          <w:lang w:val="en-GB"/>
        </w:rPr>
        <w:t>persons with</w:t>
      </w:r>
      <w:r w:rsidRPr="00E52640">
        <w:rPr>
          <w:rFonts w:ascii="Garamond" w:hAnsi="Garamond"/>
          <w:lang w:val="en-GB"/>
        </w:rPr>
        <w:t xml:space="preserve"> psychosocial disabilities.</w:t>
      </w:r>
      <w:r w:rsidRPr="00E52640">
        <w:rPr>
          <w:rFonts w:ascii="Garamond" w:hAnsi="Garamond"/>
          <w:vertAlign w:val="superscript"/>
          <w:lang w:val="en-GB"/>
        </w:rPr>
        <w:footnoteReference w:id="13"/>
      </w:r>
      <w:r w:rsidRPr="00E52640">
        <w:rPr>
          <w:rFonts w:ascii="Garamond" w:hAnsi="Garamond"/>
          <w:lang w:val="en-GB"/>
        </w:rPr>
        <w:t xml:space="preserve"> </w:t>
      </w:r>
    </w:p>
    <w:p w14:paraId="378D4DE5" w14:textId="77777777" w:rsidR="00784248" w:rsidRPr="00E52640" w:rsidRDefault="00784248" w:rsidP="00F76665">
      <w:pPr>
        <w:jc w:val="both"/>
        <w:rPr>
          <w:rFonts w:ascii="Garamond" w:hAnsi="Garamond"/>
          <w:lang w:val="en-GB"/>
        </w:rPr>
      </w:pPr>
    </w:p>
    <w:p w14:paraId="30D3B4EC" w14:textId="7F5B2658" w:rsidR="009068D1" w:rsidRPr="00E52640" w:rsidRDefault="00F21FE3" w:rsidP="00BC51E7">
      <w:pPr>
        <w:pStyle w:val="ListParagraph"/>
        <w:numPr>
          <w:ilvl w:val="0"/>
          <w:numId w:val="9"/>
        </w:numPr>
        <w:jc w:val="both"/>
        <w:rPr>
          <w:rFonts w:ascii="Garamond" w:hAnsi="Garamond"/>
          <w:lang w:val="en-GB"/>
        </w:rPr>
      </w:pPr>
      <w:r w:rsidRPr="00E52640">
        <w:rPr>
          <w:rFonts w:ascii="Garamond" w:hAnsi="Garamond"/>
          <w:lang w:val="en-GB"/>
        </w:rPr>
        <w:t xml:space="preserve">The </w:t>
      </w:r>
      <w:r w:rsidR="00500250" w:rsidRPr="00E52640">
        <w:rPr>
          <w:rFonts w:ascii="Garamond" w:hAnsi="Garamond"/>
          <w:lang w:val="en-GB"/>
        </w:rPr>
        <w:t>reform</w:t>
      </w:r>
      <w:r w:rsidRPr="00E52640">
        <w:rPr>
          <w:rFonts w:ascii="Garamond" w:hAnsi="Garamond"/>
          <w:lang w:val="en-GB"/>
        </w:rPr>
        <w:t xml:space="preserve"> of </w:t>
      </w:r>
      <w:r w:rsidR="00500250" w:rsidRPr="00E52640">
        <w:rPr>
          <w:rFonts w:ascii="Garamond" w:hAnsi="Garamond"/>
          <w:lang w:val="en-GB"/>
        </w:rPr>
        <w:t>mental health legislation and resulting</w:t>
      </w:r>
      <w:r w:rsidRPr="00E52640">
        <w:rPr>
          <w:rFonts w:ascii="Garamond" w:hAnsi="Garamond"/>
          <w:lang w:val="en-GB"/>
        </w:rPr>
        <w:t xml:space="preserve"> Mental Health Act illustrate</w:t>
      </w:r>
      <w:r w:rsidR="00784248" w:rsidRPr="00E52640">
        <w:rPr>
          <w:rFonts w:ascii="Garamond" w:hAnsi="Garamond"/>
          <w:lang w:val="en-GB"/>
        </w:rPr>
        <w:t xml:space="preserve"> the</w:t>
      </w:r>
      <w:r w:rsidR="00E835A3" w:rsidRPr="00E52640">
        <w:rPr>
          <w:rFonts w:ascii="Garamond" w:hAnsi="Garamond"/>
          <w:lang w:val="en-GB"/>
        </w:rPr>
        <w:t xml:space="preserve"> lack of genuine and effective</w:t>
      </w:r>
      <w:r w:rsidRPr="00E52640">
        <w:rPr>
          <w:rFonts w:ascii="Garamond" w:hAnsi="Garamond"/>
          <w:lang w:val="en-GB"/>
        </w:rPr>
        <w:t xml:space="preserve"> participation of persons with disabilities and their representative organi</w:t>
      </w:r>
      <w:r w:rsidR="006B226F" w:rsidRPr="00E52640">
        <w:rPr>
          <w:rFonts w:ascii="Garamond" w:hAnsi="Garamond"/>
          <w:lang w:val="en-GB"/>
        </w:rPr>
        <w:t>s</w:t>
      </w:r>
      <w:r w:rsidRPr="00E52640">
        <w:rPr>
          <w:rFonts w:ascii="Garamond" w:hAnsi="Garamond"/>
          <w:lang w:val="en-GB"/>
        </w:rPr>
        <w:t xml:space="preserve">ations in </w:t>
      </w:r>
      <w:r w:rsidR="006B226F" w:rsidRPr="00E52640">
        <w:rPr>
          <w:rFonts w:ascii="Garamond" w:hAnsi="Garamond"/>
          <w:lang w:val="en-GB"/>
        </w:rPr>
        <w:t xml:space="preserve">such </w:t>
      </w:r>
      <w:r w:rsidR="00702B66" w:rsidRPr="00E52640">
        <w:rPr>
          <w:rFonts w:ascii="Garamond" w:hAnsi="Garamond"/>
          <w:lang w:val="en-GB"/>
        </w:rPr>
        <w:t xml:space="preserve">reform </w:t>
      </w:r>
      <w:r w:rsidR="006B226F" w:rsidRPr="00E52640">
        <w:rPr>
          <w:rFonts w:ascii="Garamond" w:hAnsi="Garamond"/>
          <w:lang w:val="en-GB"/>
        </w:rPr>
        <w:t>processes</w:t>
      </w:r>
      <w:r w:rsidR="00784248" w:rsidRPr="00E52640">
        <w:rPr>
          <w:rFonts w:ascii="Garamond" w:hAnsi="Garamond"/>
          <w:lang w:val="en-GB"/>
        </w:rPr>
        <w:t xml:space="preserve">, leaving the impression that their contributions are simply </w:t>
      </w:r>
      <w:r w:rsidR="00702B66" w:rsidRPr="00E52640">
        <w:rPr>
          <w:rFonts w:ascii="Garamond" w:hAnsi="Garamond"/>
          <w:lang w:val="en-GB"/>
        </w:rPr>
        <w:t>not envisaged, let alone considered</w:t>
      </w:r>
      <w:r w:rsidR="00784248" w:rsidRPr="00E52640">
        <w:rPr>
          <w:rFonts w:ascii="Garamond" w:hAnsi="Garamond"/>
          <w:lang w:val="en-GB"/>
        </w:rPr>
        <w:t xml:space="preserve">. </w:t>
      </w:r>
      <w:r w:rsidRPr="00E52640">
        <w:rPr>
          <w:rFonts w:ascii="Garamond" w:hAnsi="Garamond"/>
          <w:lang w:val="en-GB"/>
        </w:rPr>
        <w:t xml:space="preserve">During the </w:t>
      </w:r>
      <w:r w:rsidR="00DE7E52" w:rsidRPr="00E52640">
        <w:rPr>
          <w:rFonts w:ascii="Garamond" w:hAnsi="Garamond"/>
          <w:lang w:val="en-GB"/>
        </w:rPr>
        <w:t>legislative</w:t>
      </w:r>
      <w:r w:rsidRPr="00E52640">
        <w:rPr>
          <w:rFonts w:ascii="Garamond" w:hAnsi="Garamond"/>
          <w:lang w:val="en-GB"/>
        </w:rPr>
        <w:t xml:space="preserve"> process </w:t>
      </w:r>
      <w:r w:rsidR="00702B66" w:rsidRPr="00E52640">
        <w:rPr>
          <w:rFonts w:ascii="Garamond" w:hAnsi="Garamond"/>
          <w:lang w:val="en-GB"/>
        </w:rPr>
        <w:t xml:space="preserve">leading to the adoption </w:t>
      </w:r>
      <w:r w:rsidRPr="00E52640">
        <w:rPr>
          <w:rFonts w:ascii="Garamond" w:hAnsi="Garamond"/>
          <w:lang w:val="en-GB"/>
        </w:rPr>
        <w:t xml:space="preserve">of the </w:t>
      </w:r>
      <w:r w:rsidR="00702B66" w:rsidRPr="00E52640">
        <w:rPr>
          <w:rFonts w:ascii="Garamond" w:hAnsi="Garamond"/>
          <w:lang w:val="en-GB"/>
        </w:rPr>
        <w:t xml:space="preserve">Mental Health </w:t>
      </w:r>
      <w:r w:rsidRPr="00E52640">
        <w:rPr>
          <w:rFonts w:ascii="Garamond" w:hAnsi="Garamond"/>
          <w:lang w:val="en-GB"/>
        </w:rPr>
        <w:t>Act, persons with disabilities submitted recommendations to the Parliamentary Committee on Health, Community Development and Social Services,</w:t>
      </w:r>
      <w:r w:rsidRPr="00E52640">
        <w:rPr>
          <w:rFonts w:ascii="Garamond" w:hAnsi="Garamond"/>
          <w:vertAlign w:val="superscript"/>
          <w:lang w:val="en-GB"/>
        </w:rPr>
        <w:footnoteReference w:id="14"/>
      </w:r>
      <w:r w:rsidRPr="00E52640">
        <w:rPr>
          <w:rFonts w:ascii="Garamond" w:hAnsi="Garamond"/>
          <w:lang w:val="en-GB"/>
        </w:rPr>
        <w:t xml:space="preserve"> proposing the revision of provisions </w:t>
      </w:r>
      <w:r w:rsidR="00F854BF" w:rsidRPr="00E52640">
        <w:rPr>
          <w:rFonts w:ascii="Garamond" w:hAnsi="Garamond"/>
          <w:lang w:val="en-GB"/>
        </w:rPr>
        <w:t xml:space="preserve">that </w:t>
      </w:r>
      <w:r w:rsidRPr="00E52640">
        <w:rPr>
          <w:rFonts w:ascii="Garamond" w:hAnsi="Garamond"/>
          <w:lang w:val="en-GB"/>
        </w:rPr>
        <w:t>restricted the exercise of legal capacity by persons with intellectual disabilities</w:t>
      </w:r>
      <w:r w:rsidR="00DE7E52" w:rsidRPr="00E52640">
        <w:rPr>
          <w:rFonts w:ascii="Garamond" w:hAnsi="Garamond"/>
          <w:lang w:val="en-GB"/>
        </w:rPr>
        <w:t xml:space="preserve"> and persons with psychosocial </w:t>
      </w:r>
      <w:r w:rsidRPr="00E52640">
        <w:rPr>
          <w:rFonts w:ascii="Garamond" w:hAnsi="Garamond"/>
          <w:lang w:val="en-GB"/>
        </w:rPr>
        <w:t xml:space="preserve">disabilities. </w:t>
      </w:r>
      <w:r w:rsidR="00DE7E52" w:rsidRPr="00E52640">
        <w:rPr>
          <w:rFonts w:ascii="Garamond" w:hAnsi="Garamond"/>
          <w:lang w:val="en-GB"/>
        </w:rPr>
        <w:t>Yet, the resulting</w:t>
      </w:r>
      <w:r w:rsidRPr="00E52640">
        <w:rPr>
          <w:rFonts w:ascii="Garamond" w:hAnsi="Garamond"/>
          <w:lang w:val="en-GB"/>
        </w:rPr>
        <w:t xml:space="preserve"> section 4 of the </w:t>
      </w:r>
      <w:r w:rsidR="00F854BF" w:rsidRPr="00E52640">
        <w:rPr>
          <w:rFonts w:ascii="Garamond" w:hAnsi="Garamond"/>
          <w:lang w:val="en-GB"/>
        </w:rPr>
        <w:t>A</w:t>
      </w:r>
      <w:r w:rsidRPr="00E52640">
        <w:rPr>
          <w:rFonts w:ascii="Garamond" w:hAnsi="Garamond"/>
          <w:lang w:val="en-GB"/>
        </w:rPr>
        <w:t xml:space="preserve">ct illustrates that these proposals were </w:t>
      </w:r>
      <w:r w:rsidR="00784248" w:rsidRPr="00E52640">
        <w:rPr>
          <w:rFonts w:ascii="Garamond" w:hAnsi="Garamond"/>
          <w:lang w:val="en-GB"/>
        </w:rPr>
        <w:t>ignored,</w:t>
      </w:r>
      <w:r w:rsidR="00DE7E52" w:rsidRPr="00E52640">
        <w:rPr>
          <w:rFonts w:ascii="Garamond" w:hAnsi="Garamond"/>
          <w:lang w:val="en-GB"/>
        </w:rPr>
        <w:t xml:space="preserve"> </w:t>
      </w:r>
      <w:r w:rsidR="00784248" w:rsidRPr="00E52640">
        <w:rPr>
          <w:rFonts w:ascii="Garamond" w:hAnsi="Garamond"/>
          <w:lang w:val="en-GB"/>
        </w:rPr>
        <w:t xml:space="preserve">with the Act </w:t>
      </w:r>
      <w:r w:rsidR="00DE7E52" w:rsidRPr="00E52640">
        <w:rPr>
          <w:rFonts w:ascii="Garamond" w:hAnsi="Garamond"/>
          <w:lang w:val="en-GB"/>
        </w:rPr>
        <w:t>maintaining substitute decision-making regimes that conflict with the</w:t>
      </w:r>
      <w:r w:rsidR="00383A44" w:rsidRPr="00E52640">
        <w:rPr>
          <w:rFonts w:ascii="Garamond" w:hAnsi="Garamond"/>
          <w:lang w:val="en-GB"/>
        </w:rPr>
        <w:t xml:space="preserve"> </w:t>
      </w:r>
      <w:r w:rsidR="00F854BF" w:rsidRPr="00E52640">
        <w:rPr>
          <w:rFonts w:ascii="Garamond" w:hAnsi="Garamond"/>
          <w:lang w:val="en-GB"/>
        </w:rPr>
        <w:t>S</w:t>
      </w:r>
      <w:r w:rsidR="00383A44" w:rsidRPr="00E52640">
        <w:rPr>
          <w:rFonts w:ascii="Garamond" w:hAnsi="Garamond"/>
          <w:lang w:val="en-GB"/>
        </w:rPr>
        <w:t>tate’s general and specific obligations under the CRPD</w:t>
      </w:r>
      <w:r w:rsidRPr="00E52640">
        <w:rPr>
          <w:rFonts w:ascii="Garamond" w:hAnsi="Garamond"/>
          <w:lang w:val="en-GB"/>
        </w:rPr>
        <w:t xml:space="preserve">. </w:t>
      </w:r>
      <w:bookmarkStart w:id="6" w:name="_Hlk158268318"/>
    </w:p>
    <w:p w14:paraId="617DB92E" w14:textId="77777777" w:rsidR="00784248" w:rsidRPr="00E52640" w:rsidRDefault="00784248" w:rsidP="00F76665">
      <w:pPr>
        <w:jc w:val="both"/>
        <w:rPr>
          <w:rFonts w:ascii="Garamond" w:hAnsi="Garamond"/>
          <w:lang w:val="en-GB"/>
        </w:rPr>
      </w:pPr>
    </w:p>
    <w:p w14:paraId="0BC03DAA" w14:textId="3451323B" w:rsidR="00F21FE3" w:rsidRPr="00E52640" w:rsidRDefault="00F21FE3" w:rsidP="00BC51E7">
      <w:pPr>
        <w:pStyle w:val="ListParagraph"/>
        <w:numPr>
          <w:ilvl w:val="0"/>
          <w:numId w:val="9"/>
        </w:numPr>
        <w:jc w:val="both"/>
        <w:rPr>
          <w:rFonts w:ascii="Garamond" w:hAnsi="Garamond"/>
          <w:lang w:val="en-GB"/>
        </w:rPr>
      </w:pPr>
      <w:r w:rsidRPr="00E52640">
        <w:rPr>
          <w:rFonts w:ascii="Garamond" w:hAnsi="Garamond"/>
          <w:lang w:val="en-GB"/>
        </w:rPr>
        <w:t>Th</w:t>
      </w:r>
      <w:r w:rsidR="009068D1" w:rsidRPr="00E52640">
        <w:rPr>
          <w:rFonts w:ascii="Garamond" w:hAnsi="Garamond"/>
          <w:lang w:val="en-GB"/>
        </w:rPr>
        <w:t xml:space="preserve">e failure by the Zambian </w:t>
      </w:r>
      <w:r w:rsidR="00F854BF" w:rsidRPr="00E52640">
        <w:rPr>
          <w:rFonts w:ascii="Garamond" w:hAnsi="Garamond"/>
          <w:lang w:val="en-GB"/>
        </w:rPr>
        <w:t>l</w:t>
      </w:r>
      <w:r w:rsidR="009068D1" w:rsidRPr="00E52640">
        <w:rPr>
          <w:rFonts w:ascii="Garamond" w:hAnsi="Garamond"/>
          <w:lang w:val="en-GB"/>
        </w:rPr>
        <w:t xml:space="preserve">egislature to review laws to ensure their consistency with the CRPD, and </w:t>
      </w:r>
      <w:r w:rsidR="00E835A3" w:rsidRPr="00E52640">
        <w:rPr>
          <w:rFonts w:ascii="Garamond" w:hAnsi="Garamond"/>
          <w:lang w:val="en-GB"/>
        </w:rPr>
        <w:t>the</w:t>
      </w:r>
      <w:r w:rsidR="009068D1" w:rsidRPr="00E52640">
        <w:rPr>
          <w:rFonts w:ascii="Garamond" w:hAnsi="Garamond"/>
          <w:lang w:val="en-GB"/>
        </w:rPr>
        <w:t xml:space="preserve"> </w:t>
      </w:r>
      <w:r w:rsidR="00E835A3" w:rsidRPr="00E52640">
        <w:rPr>
          <w:rFonts w:ascii="Garamond" w:hAnsi="Garamond"/>
          <w:lang w:val="en-GB"/>
        </w:rPr>
        <w:t>continuing enactment of</w:t>
      </w:r>
      <w:r w:rsidR="009068D1" w:rsidRPr="00E52640">
        <w:rPr>
          <w:rFonts w:ascii="Garamond" w:hAnsi="Garamond"/>
          <w:lang w:val="en-GB"/>
        </w:rPr>
        <w:t xml:space="preserve"> laws </w:t>
      </w:r>
      <w:r w:rsidR="00E835A3" w:rsidRPr="00E52640">
        <w:rPr>
          <w:rFonts w:ascii="Garamond" w:hAnsi="Garamond"/>
          <w:lang w:val="en-GB"/>
        </w:rPr>
        <w:t>that</w:t>
      </w:r>
      <w:r w:rsidR="009068D1" w:rsidRPr="00E52640">
        <w:rPr>
          <w:rFonts w:ascii="Garamond" w:hAnsi="Garamond"/>
          <w:lang w:val="en-GB"/>
        </w:rPr>
        <w:t xml:space="preserve"> directly discriminate against persons with intellectual disabilities and persons with psychosocial disabilities</w:t>
      </w:r>
      <w:r w:rsidR="00E835A3" w:rsidRPr="00E52640">
        <w:rPr>
          <w:rFonts w:ascii="Garamond" w:hAnsi="Garamond"/>
          <w:lang w:val="en-GB"/>
        </w:rPr>
        <w:t xml:space="preserve">, such as </w:t>
      </w:r>
      <w:r w:rsidR="009068D1" w:rsidRPr="00E52640">
        <w:rPr>
          <w:rFonts w:ascii="Garamond" w:hAnsi="Garamond"/>
          <w:lang w:val="en-GB"/>
        </w:rPr>
        <w:t xml:space="preserve">the Mental </w:t>
      </w:r>
      <w:r w:rsidR="00E835A3" w:rsidRPr="00E52640">
        <w:rPr>
          <w:rFonts w:ascii="Garamond" w:hAnsi="Garamond"/>
          <w:lang w:val="en-GB"/>
        </w:rPr>
        <w:t>Health</w:t>
      </w:r>
      <w:r w:rsidR="009068D1" w:rsidRPr="00E52640">
        <w:rPr>
          <w:rFonts w:ascii="Garamond" w:hAnsi="Garamond"/>
          <w:lang w:val="en-GB"/>
        </w:rPr>
        <w:t xml:space="preserve"> Act, </w:t>
      </w:r>
      <w:r w:rsidRPr="00E52640">
        <w:rPr>
          <w:rFonts w:ascii="Garamond" w:hAnsi="Garamond"/>
          <w:lang w:val="en-GB"/>
        </w:rPr>
        <w:t>illustrate that the Zambian legislature</w:t>
      </w:r>
      <w:r w:rsidR="00E835A3" w:rsidRPr="00E52640">
        <w:rPr>
          <w:rFonts w:ascii="Garamond" w:hAnsi="Garamond"/>
          <w:lang w:val="en-GB"/>
        </w:rPr>
        <w:t xml:space="preserve"> </w:t>
      </w:r>
      <w:r w:rsidR="00784248" w:rsidRPr="00E52640">
        <w:rPr>
          <w:rFonts w:ascii="Garamond" w:hAnsi="Garamond"/>
          <w:lang w:val="en-GB"/>
        </w:rPr>
        <w:t xml:space="preserve">– whether </w:t>
      </w:r>
      <w:r w:rsidR="00E835A3" w:rsidRPr="00E52640">
        <w:rPr>
          <w:rFonts w:ascii="Garamond" w:hAnsi="Garamond"/>
          <w:lang w:val="en-GB"/>
        </w:rPr>
        <w:t>due to</w:t>
      </w:r>
      <w:r w:rsidR="00784248" w:rsidRPr="00E52640">
        <w:rPr>
          <w:rFonts w:ascii="Garamond" w:hAnsi="Garamond"/>
          <w:lang w:val="en-GB"/>
        </w:rPr>
        <w:t xml:space="preserve"> </w:t>
      </w:r>
      <w:r w:rsidR="00D16A11" w:rsidRPr="00E52640">
        <w:rPr>
          <w:rFonts w:ascii="Garamond" w:hAnsi="Garamond"/>
          <w:lang w:val="en-GB"/>
        </w:rPr>
        <w:t>inadequate</w:t>
      </w:r>
      <w:r w:rsidR="00784248" w:rsidRPr="00E52640">
        <w:rPr>
          <w:rFonts w:ascii="Garamond" w:hAnsi="Garamond"/>
          <w:lang w:val="en-GB"/>
        </w:rPr>
        <w:t xml:space="preserve"> knowledge or political will – </w:t>
      </w:r>
      <w:r w:rsidR="00F854BF" w:rsidRPr="00E52640">
        <w:rPr>
          <w:rFonts w:ascii="Garamond" w:hAnsi="Garamond"/>
          <w:lang w:val="en-GB"/>
        </w:rPr>
        <w:t xml:space="preserve">has failed to ensure compliance </w:t>
      </w:r>
      <w:r w:rsidR="006C5E0A" w:rsidRPr="00E52640">
        <w:rPr>
          <w:rFonts w:ascii="Garamond" w:hAnsi="Garamond"/>
          <w:lang w:val="en-GB"/>
        </w:rPr>
        <w:t>with</w:t>
      </w:r>
      <w:r w:rsidRPr="00E52640">
        <w:rPr>
          <w:rFonts w:ascii="Garamond" w:hAnsi="Garamond"/>
          <w:lang w:val="en-GB"/>
        </w:rPr>
        <w:t xml:space="preserve"> </w:t>
      </w:r>
      <w:r w:rsidR="00F854BF" w:rsidRPr="00E52640">
        <w:rPr>
          <w:rFonts w:ascii="Garamond" w:hAnsi="Garamond"/>
          <w:lang w:val="en-GB"/>
        </w:rPr>
        <w:t xml:space="preserve">the country’s </w:t>
      </w:r>
      <w:r w:rsidRPr="00E52640">
        <w:rPr>
          <w:rFonts w:ascii="Garamond" w:hAnsi="Garamond"/>
          <w:lang w:val="en-GB"/>
        </w:rPr>
        <w:t xml:space="preserve">obligations under the CRPD. </w:t>
      </w:r>
      <w:bookmarkEnd w:id="6"/>
    </w:p>
    <w:p w14:paraId="64A3EF2E" w14:textId="77777777" w:rsidR="000B7AF3" w:rsidRPr="00E52640" w:rsidRDefault="000B7AF3" w:rsidP="00F76665">
      <w:pPr>
        <w:ind w:left="360"/>
        <w:jc w:val="both"/>
        <w:rPr>
          <w:rFonts w:ascii="Garamond" w:hAnsi="Garamond"/>
          <w:lang w:val="en-GB"/>
        </w:rPr>
      </w:pPr>
    </w:p>
    <w:p w14:paraId="5AFE030D" w14:textId="3AA8674D" w:rsidR="000B7AF3" w:rsidRPr="00E52640" w:rsidRDefault="000B7AF3" w:rsidP="00F76665">
      <w:pPr>
        <w:jc w:val="both"/>
        <w:rPr>
          <w:rFonts w:ascii="Garamond" w:hAnsi="Garamond"/>
          <w:b/>
          <w:bCs/>
          <w:lang w:val="en-GB"/>
        </w:rPr>
      </w:pPr>
      <w:r w:rsidRPr="00E52640">
        <w:rPr>
          <w:rFonts w:ascii="Garamond" w:hAnsi="Garamond"/>
          <w:b/>
          <w:bCs/>
          <w:lang w:val="en-GB"/>
        </w:rPr>
        <w:t>Proposed recommendations to the Zambia</w:t>
      </w:r>
      <w:r w:rsidR="004D1FBE" w:rsidRPr="00E52640">
        <w:rPr>
          <w:rFonts w:ascii="Garamond" w:hAnsi="Garamond"/>
          <w:b/>
          <w:bCs/>
          <w:lang w:val="en-GB"/>
        </w:rPr>
        <w:t>n authorities</w:t>
      </w:r>
    </w:p>
    <w:p w14:paraId="295DE760" w14:textId="0FA65B4A" w:rsidR="00BF5F6C" w:rsidRPr="00E52640" w:rsidRDefault="00BF5F6C" w:rsidP="00F76665">
      <w:pPr>
        <w:pStyle w:val="ListParagraph"/>
        <w:numPr>
          <w:ilvl w:val="0"/>
          <w:numId w:val="36"/>
        </w:numPr>
        <w:jc w:val="both"/>
        <w:rPr>
          <w:rFonts w:ascii="Garamond" w:hAnsi="Garamond"/>
          <w:b/>
          <w:bCs/>
          <w:lang w:val="en-GB"/>
        </w:rPr>
      </w:pPr>
      <w:r w:rsidRPr="00E52640">
        <w:rPr>
          <w:rFonts w:ascii="Garamond" w:hAnsi="Garamond"/>
          <w:b/>
          <w:bCs/>
          <w:lang w:val="en-GB"/>
        </w:rPr>
        <w:lastRenderedPageBreak/>
        <w:t>In consultation with persons with disabilities</w:t>
      </w:r>
      <w:r w:rsidR="007D75F2" w:rsidRPr="00E52640">
        <w:rPr>
          <w:rFonts w:ascii="Garamond" w:hAnsi="Garamond"/>
          <w:b/>
          <w:bCs/>
          <w:lang w:val="en-GB"/>
        </w:rPr>
        <w:t xml:space="preserve"> and their representative organisations,</w:t>
      </w:r>
      <w:r w:rsidRPr="00E52640">
        <w:rPr>
          <w:rFonts w:ascii="Garamond" w:hAnsi="Garamond"/>
          <w:b/>
          <w:bCs/>
          <w:lang w:val="en-GB"/>
        </w:rPr>
        <w:t xml:space="preserve"> conduct a comprehensive review of all national legislation, policies and frameworks to ensure consistency with the CRPD and other human rights obligations relating to the rights of persons with all types of disabilities</w:t>
      </w:r>
      <w:r w:rsidR="00784248" w:rsidRPr="00E52640">
        <w:rPr>
          <w:rFonts w:ascii="Garamond" w:hAnsi="Garamond"/>
          <w:b/>
          <w:bCs/>
          <w:lang w:val="en-GB"/>
        </w:rPr>
        <w:t xml:space="preserve">. On the completion of such a review the </w:t>
      </w:r>
      <w:r w:rsidR="004D1FBE" w:rsidRPr="00E52640">
        <w:rPr>
          <w:rFonts w:ascii="Garamond" w:hAnsi="Garamond"/>
          <w:b/>
          <w:bCs/>
          <w:lang w:val="en-GB"/>
        </w:rPr>
        <w:t xml:space="preserve">Zambian authorities </w:t>
      </w:r>
      <w:r w:rsidR="00784248" w:rsidRPr="00E52640">
        <w:rPr>
          <w:rFonts w:ascii="Garamond" w:hAnsi="Garamond"/>
          <w:b/>
          <w:bCs/>
          <w:lang w:val="en-GB"/>
        </w:rPr>
        <w:t>must</w:t>
      </w:r>
      <w:r w:rsidR="00581A08" w:rsidRPr="00E52640">
        <w:rPr>
          <w:rFonts w:ascii="Garamond" w:hAnsi="Garamond"/>
          <w:b/>
          <w:bCs/>
          <w:lang w:val="en-GB"/>
        </w:rPr>
        <w:t xml:space="preserve"> </w:t>
      </w:r>
      <w:r w:rsidR="00784248" w:rsidRPr="00E52640">
        <w:rPr>
          <w:rFonts w:ascii="Garamond" w:hAnsi="Garamond"/>
          <w:b/>
          <w:bCs/>
          <w:lang w:val="en-GB"/>
        </w:rPr>
        <w:t xml:space="preserve">expeditiously </w:t>
      </w:r>
      <w:r w:rsidR="00581A08" w:rsidRPr="00E52640">
        <w:rPr>
          <w:rFonts w:ascii="Garamond" w:hAnsi="Garamond"/>
          <w:b/>
          <w:bCs/>
          <w:lang w:val="en-GB"/>
        </w:rPr>
        <w:t xml:space="preserve">undertake amendments to </w:t>
      </w:r>
      <w:r w:rsidR="001A02ED" w:rsidRPr="00E52640">
        <w:rPr>
          <w:rFonts w:ascii="Garamond" w:hAnsi="Garamond"/>
          <w:b/>
          <w:bCs/>
          <w:lang w:val="en-GB"/>
        </w:rPr>
        <w:t xml:space="preserve">repeal </w:t>
      </w:r>
      <w:r w:rsidR="00581A08" w:rsidRPr="00E52640">
        <w:rPr>
          <w:rFonts w:ascii="Garamond" w:hAnsi="Garamond"/>
          <w:b/>
          <w:bCs/>
          <w:lang w:val="en-GB"/>
        </w:rPr>
        <w:t>or replace</w:t>
      </w:r>
      <w:r w:rsidR="006538CB" w:rsidRPr="00E52640">
        <w:rPr>
          <w:rFonts w:ascii="Garamond" w:hAnsi="Garamond"/>
          <w:b/>
          <w:bCs/>
          <w:lang w:val="en-GB"/>
        </w:rPr>
        <w:t xml:space="preserve"> constitutional and legislative</w:t>
      </w:r>
      <w:r w:rsidR="00581A08" w:rsidRPr="00E52640">
        <w:rPr>
          <w:rFonts w:ascii="Garamond" w:hAnsi="Garamond"/>
          <w:b/>
          <w:bCs/>
          <w:lang w:val="en-GB"/>
        </w:rPr>
        <w:t xml:space="preserve"> provisions that violate the</w:t>
      </w:r>
      <w:r w:rsidR="006441F1" w:rsidRPr="00E52640">
        <w:rPr>
          <w:rFonts w:ascii="Garamond" w:hAnsi="Garamond"/>
          <w:b/>
          <w:bCs/>
          <w:lang w:val="en-GB"/>
        </w:rPr>
        <w:t xml:space="preserve"> </w:t>
      </w:r>
      <w:r w:rsidR="001A02ED" w:rsidRPr="00E52640">
        <w:rPr>
          <w:rFonts w:ascii="Garamond" w:hAnsi="Garamond"/>
          <w:b/>
          <w:bCs/>
          <w:lang w:val="en-GB"/>
        </w:rPr>
        <w:t>S</w:t>
      </w:r>
      <w:r w:rsidR="006441F1" w:rsidRPr="00E52640">
        <w:rPr>
          <w:rFonts w:ascii="Garamond" w:hAnsi="Garamond"/>
          <w:b/>
          <w:bCs/>
          <w:lang w:val="en-GB"/>
        </w:rPr>
        <w:t>tate’s obligations under the</w:t>
      </w:r>
      <w:r w:rsidR="00581A08" w:rsidRPr="00E52640">
        <w:rPr>
          <w:rFonts w:ascii="Garamond" w:hAnsi="Garamond"/>
          <w:b/>
          <w:bCs/>
          <w:lang w:val="en-GB"/>
        </w:rPr>
        <w:t xml:space="preserve"> CRPD.</w:t>
      </w:r>
    </w:p>
    <w:p w14:paraId="6C541F9F" w14:textId="7651AF5F" w:rsidR="006441F1" w:rsidRPr="00E52640" w:rsidRDefault="006441F1" w:rsidP="00F76665">
      <w:pPr>
        <w:pStyle w:val="ListParagraph"/>
        <w:numPr>
          <w:ilvl w:val="0"/>
          <w:numId w:val="36"/>
        </w:numPr>
        <w:jc w:val="both"/>
        <w:rPr>
          <w:rFonts w:ascii="Garamond" w:hAnsi="Garamond"/>
          <w:b/>
          <w:lang w:val="en-GB"/>
        </w:rPr>
      </w:pPr>
      <w:r w:rsidRPr="00E52640">
        <w:rPr>
          <w:rFonts w:ascii="Garamond" w:hAnsi="Garamond"/>
          <w:b/>
          <w:bCs/>
          <w:lang w:val="en-GB"/>
        </w:rPr>
        <w:t>Ratify the Optional Protocol to the CRPD.</w:t>
      </w:r>
    </w:p>
    <w:p w14:paraId="5DC7FE03" w14:textId="783C0FC0" w:rsidR="000B7AF3" w:rsidRPr="00E52640" w:rsidRDefault="000B7AF3" w:rsidP="00F76665">
      <w:pPr>
        <w:pStyle w:val="ListParagraph"/>
        <w:numPr>
          <w:ilvl w:val="0"/>
          <w:numId w:val="36"/>
        </w:numPr>
        <w:jc w:val="both"/>
        <w:rPr>
          <w:rFonts w:ascii="Garamond" w:hAnsi="Garamond"/>
          <w:b/>
          <w:bCs/>
          <w:lang w:val="en-GB"/>
        </w:rPr>
      </w:pPr>
      <w:r w:rsidRPr="00E52640">
        <w:rPr>
          <w:rFonts w:ascii="Garamond" w:hAnsi="Garamond"/>
          <w:b/>
          <w:bCs/>
          <w:lang w:val="en-GB"/>
        </w:rPr>
        <w:t xml:space="preserve">Ratify, domesticate and implement the Protocol to the African Charter on Human and Peoples’ Rights on the Rights of Persons with Disabilities </w:t>
      </w:r>
      <w:r w:rsidR="00701CC1" w:rsidRPr="00E52640">
        <w:rPr>
          <w:rFonts w:ascii="Garamond" w:hAnsi="Garamond"/>
          <w:b/>
          <w:bCs/>
          <w:lang w:val="en-GB"/>
        </w:rPr>
        <w:t>in Africa.</w:t>
      </w:r>
    </w:p>
    <w:p w14:paraId="30C7C4FE" w14:textId="06CEAA95" w:rsidR="000B7AF3" w:rsidRPr="00E52640" w:rsidRDefault="000B7AF3" w:rsidP="00F76665">
      <w:pPr>
        <w:pStyle w:val="ListParagraph"/>
        <w:numPr>
          <w:ilvl w:val="0"/>
          <w:numId w:val="36"/>
        </w:numPr>
        <w:jc w:val="both"/>
        <w:rPr>
          <w:rFonts w:ascii="Garamond" w:hAnsi="Garamond"/>
          <w:b/>
          <w:lang w:val="en-GB"/>
        </w:rPr>
      </w:pPr>
      <w:r w:rsidRPr="00E52640">
        <w:rPr>
          <w:rFonts w:ascii="Garamond" w:hAnsi="Garamond"/>
          <w:b/>
          <w:lang w:val="en-GB"/>
        </w:rPr>
        <w:t xml:space="preserve">Establish </w:t>
      </w:r>
      <w:r w:rsidRPr="00E52640">
        <w:rPr>
          <w:rFonts w:ascii="Garamond" w:hAnsi="Garamond"/>
          <w:b/>
          <w:bCs/>
          <w:lang w:val="en-GB"/>
        </w:rPr>
        <w:t xml:space="preserve">sustainable </w:t>
      </w:r>
      <w:r w:rsidR="00F53D4C" w:rsidRPr="00E52640">
        <w:rPr>
          <w:rFonts w:ascii="Garamond" w:hAnsi="Garamond"/>
          <w:b/>
          <w:bCs/>
          <w:lang w:val="en-GB"/>
        </w:rPr>
        <w:t xml:space="preserve">and genuinely effective </w:t>
      </w:r>
      <w:r w:rsidR="00F53D4C" w:rsidRPr="00E52640">
        <w:rPr>
          <w:rFonts w:ascii="Garamond" w:hAnsi="Garamond"/>
          <w:b/>
          <w:lang w:val="en-GB"/>
        </w:rPr>
        <w:t>consultative</w:t>
      </w:r>
      <w:r w:rsidRPr="00E52640">
        <w:rPr>
          <w:rFonts w:ascii="Garamond" w:hAnsi="Garamond"/>
          <w:b/>
          <w:lang w:val="en-GB"/>
        </w:rPr>
        <w:t xml:space="preserve"> mechanisms </w:t>
      </w:r>
      <w:r w:rsidRPr="00E52640">
        <w:rPr>
          <w:rFonts w:ascii="Garamond" w:hAnsi="Garamond"/>
          <w:b/>
          <w:bCs/>
          <w:lang w:val="en-GB"/>
        </w:rPr>
        <w:t>for persons with disabilities and their representative organi</w:t>
      </w:r>
      <w:r w:rsidR="00E835A3" w:rsidRPr="00E52640">
        <w:rPr>
          <w:rFonts w:ascii="Garamond" w:hAnsi="Garamond"/>
          <w:b/>
          <w:bCs/>
          <w:lang w:val="en-GB"/>
        </w:rPr>
        <w:t>s</w:t>
      </w:r>
      <w:r w:rsidRPr="00E52640">
        <w:rPr>
          <w:rFonts w:ascii="Garamond" w:hAnsi="Garamond"/>
          <w:b/>
          <w:bCs/>
          <w:lang w:val="en-GB"/>
        </w:rPr>
        <w:t xml:space="preserve">ations that respect </w:t>
      </w:r>
      <w:r w:rsidRPr="00E52640">
        <w:rPr>
          <w:rFonts w:ascii="Garamond" w:hAnsi="Garamond"/>
          <w:b/>
          <w:lang w:val="en-GB"/>
        </w:rPr>
        <w:t xml:space="preserve">their diversity and autonomy, </w:t>
      </w:r>
      <w:r w:rsidRPr="00E52640">
        <w:rPr>
          <w:rFonts w:ascii="Garamond" w:hAnsi="Garamond"/>
          <w:b/>
          <w:bCs/>
          <w:lang w:val="en-GB"/>
        </w:rPr>
        <w:t xml:space="preserve">in </w:t>
      </w:r>
      <w:r w:rsidR="00F53D4C" w:rsidRPr="00E52640">
        <w:rPr>
          <w:rFonts w:ascii="Garamond" w:hAnsi="Garamond"/>
          <w:b/>
          <w:bCs/>
          <w:lang w:val="en-GB"/>
        </w:rPr>
        <w:t>accordance</w:t>
      </w:r>
      <w:r w:rsidRPr="00E52640">
        <w:rPr>
          <w:rFonts w:ascii="Garamond" w:hAnsi="Garamond"/>
          <w:b/>
          <w:bCs/>
          <w:lang w:val="en-GB"/>
        </w:rPr>
        <w:t xml:space="preserve"> with the CRPD and the Committee’s guidance under its General Comment No. 7</w:t>
      </w:r>
      <w:r w:rsidR="00784248" w:rsidRPr="00E52640">
        <w:rPr>
          <w:rFonts w:ascii="Garamond" w:hAnsi="Garamond"/>
          <w:b/>
          <w:bCs/>
          <w:lang w:val="en-GB"/>
        </w:rPr>
        <w:t>.</w:t>
      </w:r>
      <w:r w:rsidRPr="00E52640">
        <w:rPr>
          <w:rFonts w:ascii="Garamond" w:hAnsi="Garamond"/>
          <w:b/>
          <w:bCs/>
          <w:lang w:val="en-GB"/>
        </w:rPr>
        <w:t xml:space="preserve"> </w:t>
      </w:r>
    </w:p>
    <w:p w14:paraId="39864851" w14:textId="06A6BE67" w:rsidR="00237A08" w:rsidRPr="00E52640" w:rsidRDefault="00237A08" w:rsidP="00F76665">
      <w:pPr>
        <w:pStyle w:val="ListParagraph"/>
        <w:numPr>
          <w:ilvl w:val="0"/>
          <w:numId w:val="36"/>
        </w:numPr>
        <w:jc w:val="both"/>
        <w:rPr>
          <w:rFonts w:ascii="Garamond" w:hAnsi="Garamond"/>
          <w:b/>
          <w:bCs/>
          <w:lang w:val="en-GB"/>
        </w:rPr>
      </w:pPr>
      <w:r w:rsidRPr="00E52640">
        <w:rPr>
          <w:rFonts w:ascii="Garamond" w:hAnsi="Garamond"/>
          <w:b/>
          <w:bCs/>
          <w:lang w:val="en-GB"/>
        </w:rPr>
        <w:t xml:space="preserve">Develop and implement training </w:t>
      </w:r>
      <w:r w:rsidR="00E835A3" w:rsidRPr="00E52640">
        <w:rPr>
          <w:rFonts w:ascii="Garamond" w:hAnsi="Garamond"/>
          <w:b/>
          <w:bCs/>
          <w:lang w:val="en-GB"/>
        </w:rPr>
        <w:t xml:space="preserve">and education </w:t>
      </w:r>
      <w:r w:rsidRPr="00E52640">
        <w:rPr>
          <w:rFonts w:ascii="Garamond" w:hAnsi="Garamond"/>
          <w:b/>
          <w:bCs/>
          <w:lang w:val="en-GB"/>
        </w:rPr>
        <w:t xml:space="preserve">programs for all </w:t>
      </w:r>
      <w:r w:rsidR="006D5226" w:rsidRPr="00E52640">
        <w:rPr>
          <w:rFonts w:ascii="Garamond" w:hAnsi="Garamond"/>
          <w:b/>
          <w:bCs/>
          <w:lang w:val="en-GB"/>
        </w:rPr>
        <w:t xml:space="preserve">policy makers, including members of the legislature, </w:t>
      </w:r>
      <w:r w:rsidRPr="00E52640">
        <w:rPr>
          <w:rFonts w:ascii="Garamond" w:hAnsi="Garamond"/>
          <w:b/>
          <w:bCs/>
          <w:lang w:val="en-GB"/>
        </w:rPr>
        <w:t xml:space="preserve">on </w:t>
      </w:r>
      <w:r w:rsidR="006D5226" w:rsidRPr="00E52640">
        <w:rPr>
          <w:rFonts w:ascii="Garamond" w:hAnsi="Garamond"/>
          <w:b/>
          <w:bCs/>
          <w:lang w:val="en-GB"/>
        </w:rPr>
        <w:t xml:space="preserve">ensuring the consistency of </w:t>
      </w:r>
      <w:r w:rsidR="00E835A3" w:rsidRPr="00E52640">
        <w:rPr>
          <w:rFonts w:ascii="Garamond" w:hAnsi="Garamond"/>
          <w:b/>
          <w:bCs/>
          <w:lang w:val="en-GB"/>
        </w:rPr>
        <w:t xml:space="preserve">the </w:t>
      </w:r>
      <w:r w:rsidR="006D5226" w:rsidRPr="00E52640">
        <w:rPr>
          <w:rFonts w:ascii="Garamond" w:hAnsi="Garamond"/>
          <w:b/>
          <w:bCs/>
          <w:lang w:val="en-GB"/>
        </w:rPr>
        <w:t>Zambian legal and policy framework with</w:t>
      </w:r>
      <w:r w:rsidR="00E835A3" w:rsidRPr="00E52640">
        <w:rPr>
          <w:rFonts w:ascii="Garamond" w:hAnsi="Garamond"/>
          <w:b/>
          <w:bCs/>
          <w:lang w:val="en-GB"/>
        </w:rPr>
        <w:t xml:space="preserve"> the State’s general</w:t>
      </w:r>
      <w:r w:rsidR="00713FA1" w:rsidRPr="00E52640">
        <w:rPr>
          <w:rFonts w:ascii="Garamond" w:hAnsi="Garamond"/>
          <w:b/>
          <w:bCs/>
          <w:lang w:val="en-GB"/>
        </w:rPr>
        <w:t xml:space="preserve"> obligations</w:t>
      </w:r>
      <w:r w:rsidR="00E835A3" w:rsidRPr="00E52640">
        <w:rPr>
          <w:rFonts w:ascii="Garamond" w:hAnsi="Garamond"/>
          <w:b/>
          <w:bCs/>
          <w:lang w:val="en-GB"/>
        </w:rPr>
        <w:t xml:space="preserve"> and specific </w:t>
      </w:r>
      <w:r w:rsidR="00713FA1" w:rsidRPr="00E52640">
        <w:rPr>
          <w:rFonts w:ascii="Garamond" w:hAnsi="Garamond"/>
          <w:b/>
          <w:bCs/>
          <w:lang w:val="en-GB"/>
        </w:rPr>
        <w:t>rights</w:t>
      </w:r>
      <w:r w:rsidR="00E835A3" w:rsidRPr="00E52640">
        <w:rPr>
          <w:rFonts w:ascii="Garamond" w:hAnsi="Garamond"/>
          <w:b/>
          <w:bCs/>
          <w:lang w:val="en-GB"/>
        </w:rPr>
        <w:t xml:space="preserve"> under</w:t>
      </w:r>
      <w:r w:rsidR="006D5226" w:rsidRPr="00E52640">
        <w:rPr>
          <w:rFonts w:ascii="Garamond" w:hAnsi="Garamond"/>
          <w:b/>
          <w:bCs/>
          <w:lang w:val="en-GB"/>
        </w:rPr>
        <w:t xml:space="preserve"> the CRPD.</w:t>
      </w:r>
    </w:p>
    <w:p w14:paraId="4339209B" w14:textId="690A6584" w:rsidR="00F21FE3" w:rsidRPr="00E52640" w:rsidRDefault="00F21FE3" w:rsidP="00E835A3">
      <w:pPr>
        <w:jc w:val="both"/>
        <w:rPr>
          <w:rFonts w:ascii="Garamond" w:hAnsi="Garamond"/>
          <w:lang w:val="en-GB"/>
        </w:rPr>
      </w:pPr>
    </w:p>
    <w:p w14:paraId="496B6605" w14:textId="24DBF586" w:rsidR="000B7AF3" w:rsidRPr="00E52640" w:rsidRDefault="000B7AF3" w:rsidP="00784248">
      <w:pPr>
        <w:rPr>
          <w:rFonts w:ascii="Garamond" w:hAnsi="Garamond"/>
          <w:lang w:val="en-GB"/>
        </w:rPr>
      </w:pPr>
    </w:p>
    <w:p w14:paraId="14EE3A56" w14:textId="3BEA0CC9" w:rsidR="00F21FE3" w:rsidRPr="00E52640" w:rsidRDefault="00F21FE3" w:rsidP="00214FC3">
      <w:pPr>
        <w:pStyle w:val="Heading1"/>
        <w:numPr>
          <w:ilvl w:val="0"/>
          <w:numId w:val="39"/>
        </w:numPr>
        <w:rPr>
          <w:rFonts w:ascii="Garamond" w:hAnsi="Garamond"/>
          <w:lang w:val="en-GB"/>
        </w:rPr>
      </w:pPr>
      <w:bookmarkStart w:id="7" w:name="_Toc159233237"/>
      <w:r w:rsidRPr="00E52640">
        <w:rPr>
          <w:rFonts w:ascii="Garamond" w:hAnsi="Garamond"/>
          <w:lang w:val="en-GB"/>
        </w:rPr>
        <w:t>Article 5: Equality and Non-Discrimination</w:t>
      </w:r>
      <w:bookmarkEnd w:id="7"/>
      <w:r w:rsidRPr="00E52640">
        <w:rPr>
          <w:rFonts w:ascii="Garamond" w:hAnsi="Garamond"/>
          <w:lang w:val="en-GB"/>
        </w:rPr>
        <w:t xml:space="preserve"> </w:t>
      </w:r>
    </w:p>
    <w:p w14:paraId="14C1021A" w14:textId="77777777" w:rsidR="00784248" w:rsidRPr="00E52640" w:rsidRDefault="00784248" w:rsidP="00EF2867">
      <w:pPr>
        <w:rPr>
          <w:rFonts w:ascii="Garamond" w:hAnsi="Garamond"/>
          <w:lang w:val="en-GB"/>
        </w:rPr>
      </w:pPr>
    </w:p>
    <w:p w14:paraId="08F3B68D" w14:textId="02D8E71B" w:rsidR="001D4A13" w:rsidRPr="00E52640" w:rsidRDefault="00FF0E20" w:rsidP="00BC51E7">
      <w:pPr>
        <w:pStyle w:val="ListParagraph"/>
        <w:numPr>
          <w:ilvl w:val="0"/>
          <w:numId w:val="9"/>
        </w:numPr>
        <w:jc w:val="both"/>
        <w:rPr>
          <w:rFonts w:ascii="Garamond" w:hAnsi="Garamond"/>
          <w:lang w:val="en-GB"/>
        </w:rPr>
      </w:pPr>
      <w:r w:rsidRPr="00E52640">
        <w:rPr>
          <w:rFonts w:ascii="Garamond" w:hAnsi="Garamond"/>
          <w:lang w:val="en-GB"/>
        </w:rPr>
        <w:t>The Constitution of the Republic of Zambia</w:t>
      </w:r>
      <w:r w:rsidRPr="00E52640">
        <w:rPr>
          <w:rFonts w:ascii="Garamond" w:hAnsi="Garamond"/>
          <w:vertAlign w:val="superscript"/>
          <w:lang w:val="en-GB"/>
        </w:rPr>
        <w:footnoteReference w:id="15"/>
      </w:r>
      <w:r w:rsidRPr="00E52640">
        <w:rPr>
          <w:rFonts w:ascii="Garamond" w:hAnsi="Garamond"/>
          <w:lang w:val="en-GB"/>
        </w:rPr>
        <w:t xml:space="preserve"> uphold</w:t>
      </w:r>
      <w:r w:rsidR="001A02ED" w:rsidRPr="00E52640">
        <w:rPr>
          <w:rFonts w:ascii="Garamond" w:hAnsi="Garamond"/>
          <w:lang w:val="en-GB"/>
        </w:rPr>
        <w:t>s</w:t>
      </w:r>
      <w:r w:rsidRPr="00E52640">
        <w:rPr>
          <w:rFonts w:ascii="Garamond" w:hAnsi="Garamond"/>
          <w:lang w:val="en-GB"/>
        </w:rPr>
        <w:t xml:space="preserve"> “the human rights and fundamental freedoms of every person” in its preamble, and includes “human dignity, equity, social justice, equality and non-discrimination</w:t>
      </w:r>
      <w:r w:rsidR="44C1D043" w:rsidRPr="00E52640">
        <w:rPr>
          <w:rFonts w:ascii="Garamond" w:hAnsi="Garamond"/>
          <w:lang w:val="en-GB"/>
        </w:rPr>
        <w:t>”</w:t>
      </w:r>
      <w:r w:rsidRPr="00E52640">
        <w:rPr>
          <w:rFonts w:ascii="Garamond" w:hAnsi="Garamond"/>
          <w:lang w:val="en-GB"/>
        </w:rPr>
        <w:t xml:space="preserve"> as the national values and principles.</w:t>
      </w:r>
      <w:r w:rsidRPr="00E52640">
        <w:rPr>
          <w:rFonts w:ascii="Garamond" w:hAnsi="Garamond"/>
          <w:vertAlign w:val="superscript"/>
          <w:lang w:val="en-GB"/>
        </w:rPr>
        <w:footnoteReference w:id="16"/>
      </w:r>
      <w:r w:rsidRPr="00E52640">
        <w:rPr>
          <w:rFonts w:ascii="Garamond" w:hAnsi="Garamond"/>
          <w:lang w:val="en-GB"/>
        </w:rPr>
        <w:t xml:space="preserve"> It</w:t>
      </w:r>
      <w:r w:rsidR="003D77F2" w:rsidRPr="00E52640">
        <w:rPr>
          <w:rFonts w:ascii="Garamond" w:hAnsi="Garamond"/>
          <w:lang w:val="en-GB"/>
        </w:rPr>
        <w:t xml:space="preserve"> </w:t>
      </w:r>
      <w:r w:rsidR="00662E4C" w:rsidRPr="00E52640">
        <w:rPr>
          <w:rFonts w:ascii="Garamond" w:hAnsi="Garamond"/>
          <w:lang w:val="en-GB"/>
        </w:rPr>
        <w:t xml:space="preserve">upholds </w:t>
      </w:r>
      <w:r w:rsidR="003D77F2" w:rsidRPr="00E52640">
        <w:rPr>
          <w:rFonts w:ascii="Garamond" w:hAnsi="Garamond"/>
          <w:lang w:val="en-GB"/>
        </w:rPr>
        <w:t>the right to non-discrimination</w:t>
      </w:r>
      <w:r w:rsidR="00662E4C" w:rsidRPr="00E52640">
        <w:rPr>
          <w:rFonts w:ascii="Garamond" w:hAnsi="Garamond"/>
          <w:lang w:val="en-GB"/>
        </w:rPr>
        <w:t xml:space="preserve"> of all persons within the Republic of Zambia</w:t>
      </w:r>
      <w:r w:rsidR="003D77F2" w:rsidRPr="00E52640">
        <w:rPr>
          <w:rFonts w:ascii="Garamond" w:hAnsi="Garamond"/>
          <w:lang w:val="en-GB"/>
        </w:rPr>
        <w:t>,</w:t>
      </w:r>
      <w:r w:rsidR="00721FAC" w:rsidRPr="00E52640">
        <w:rPr>
          <w:rStyle w:val="FootnoteReference"/>
          <w:rFonts w:ascii="Garamond" w:hAnsi="Garamond"/>
          <w:lang w:val="en-GB"/>
        </w:rPr>
        <w:footnoteReference w:id="17"/>
      </w:r>
      <w:r w:rsidR="00D17510" w:rsidRPr="00E52640">
        <w:rPr>
          <w:rFonts w:ascii="Garamond" w:hAnsi="Garamond"/>
          <w:lang w:val="en-GB"/>
        </w:rPr>
        <w:t xml:space="preserve"> and further</w:t>
      </w:r>
      <w:r w:rsidRPr="00E52640">
        <w:rPr>
          <w:rFonts w:ascii="Garamond" w:hAnsi="Garamond"/>
          <w:lang w:val="en-GB"/>
        </w:rPr>
        <w:t xml:space="preserve"> </w:t>
      </w:r>
      <w:r w:rsidR="001D4A13" w:rsidRPr="00E52640">
        <w:rPr>
          <w:rFonts w:ascii="Garamond" w:hAnsi="Garamond"/>
          <w:lang w:val="en-GB"/>
        </w:rPr>
        <w:t>defines discrimination as: “directly or indirectly treating a person differently on the basis of that person’s birth, race, sex, origin, colour, age, disability, religion, conscience, belief, culture, language, tribe, pregnancy, health, or marital, ethnic, social or economic status.’’</w:t>
      </w:r>
      <w:r w:rsidRPr="00E52640">
        <w:rPr>
          <w:rStyle w:val="FootnoteReference"/>
          <w:rFonts w:ascii="Garamond" w:eastAsiaTheme="minorEastAsia" w:hAnsi="Garamond"/>
          <w:lang w:val="en-GB"/>
        </w:rPr>
        <w:footnoteReference w:id="18"/>
      </w:r>
    </w:p>
    <w:p w14:paraId="479A87A9" w14:textId="77777777" w:rsidR="00784248" w:rsidRPr="00E52640" w:rsidRDefault="00784248" w:rsidP="00EF2867">
      <w:pPr>
        <w:pStyle w:val="ListParagraph"/>
        <w:jc w:val="both"/>
        <w:rPr>
          <w:rFonts w:ascii="Garamond" w:hAnsi="Garamond"/>
          <w:lang w:val="en-GB"/>
        </w:rPr>
      </w:pPr>
    </w:p>
    <w:p w14:paraId="51A0120E" w14:textId="1FFF790B" w:rsidR="00784248" w:rsidRPr="00E52640" w:rsidRDefault="50147939" w:rsidP="00BC51E7">
      <w:pPr>
        <w:pStyle w:val="ListParagraph"/>
        <w:numPr>
          <w:ilvl w:val="0"/>
          <w:numId w:val="9"/>
        </w:numPr>
        <w:jc w:val="both"/>
        <w:rPr>
          <w:rFonts w:ascii="Garamond" w:eastAsia="Garamond" w:hAnsi="Garamond" w:cs="Garamond"/>
          <w:lang w:val="en-GB"/>
        </w:rPr>
      </w:pPr>
      <w:r w:rsidRPr="00E52640">
        <w:rPr>
          <w:rFonts w:ascii="Garamond" w:eastAsia="Garamond" w:hAnsi="Garamond" w:cs="Garamond"/>
          <w:lang w:val="en-GB"/>
        </w:rPr>
        <w:t xml:space="preserve">The </w:t>
      </w:r>
      <w:r w:rsidR="00EC08B6" w:rsidRPr="00E52640">
        <w:rPr>
          <w:rFonts w:ascii="Garamond" w:eastAsia="Garamond" w:hAnsi="Garamond" w:cs="Garamond"/>
          <w:lang w:val="en-GB"/>
        </w:rPr>
        <w:t xml:space="preserve">PWD Act </w:t>
      </w:r>
      <w:r w:rsidRPr="00E52640">
        <w:rPr>
          <w:rFonts w:ascii="Garamond" w:eastAsia="Garamond" w:hAnsi="Garamond" w:cs="Garamond"/>
          <w:lang w:val="en-GB"/>
        </w:rPr>
        <w:t>defines a person with a disability as “a person with a permanent physical, mental, intellectual or sensory impairment”, and a disability as</w:t>
      </w:r>
      <w:r w:rsidR="00784248" w:rsidRPr="00E52640">
        <w:rPr>
          <w:rFonts w:ascii="Garamond" w:eastAsia="Garamond" w:hAnsi="Garamond" w:cs="Garamond"/>
          <w:lang w:val="en-GB"/>
        </w:rPr>
        <w:t>:</w:t>
      </w:r>
    </w:p>
    <w:p w14:paraId="221814C8" w14:textId="2F956C21" w:rsidR="4D115DDD" w:rsidRPr="00E52640" w:rsidRDefault="50147939" w:rsidP="00EF2867">
      <w:pPr>
        <w:pStyle w:val="ListParagraph"/>
        <w:ind w:left="1440"/>
        <w:jc w:val="both"/>
        <w:rPr>
          <w:rFonts w:ascii="Garamond" w:eastAsia="Garamond" w:hAnsi="Garamond" w:cs="Garamond"/>
          <w:lang w:val="en-GB"/>
        </w:rPr>
      </w:pPr>
      <w:r w:rsidRPr="00E52640">
        <w:rPr>
          <w:rFonts w:ascii="Garamond" w:eastAsia="Garamond" w:hAnsi="Garamond" w:cs="Garamond"/>
          <w:lang w:val="en-GB"/>
        </w:rPr>
        <w:t>“a permanent physical, mental, intellectual or sensory impairment that alone, or in combination with social or environmental barriers, hinders the ability of a person to fully or effectively participate in an activity or perform a function as specified in this Constitution or as prescribed”.</w:t>
      </w:r>
      <w:r w:rsidRPr="00E52640">
        <w:rPr>
          <w:rStyle w:val="FootnoteReference"/>
          <w:rFonts w:ascii="Garamond" w:eastAsiaTheme="minorEastAsia" w:hAnsi="Garamond"/>
          <w:lang w:val="en-GB"/>
        </w:rPr>
        <w:footnoteReference w:id="19"/>
      </w:r>
      <w:r w:rsidRPr="00E52640">
        <w:rPr>
          <w:rStyle w:val="FootnoteReference"/>
          <w:rFonts w:ascii="Garamond" w:eastAsiaTheme="minorEastAsia" w:hAnsi="Garamond"/>
          <w:lang w:val="en-GB"/>
        </w:rPr>
        <w:t xml:space="preserve"> </w:t>
      </w:r>
      <w:r w:rsidR="00A73215" w:rsidRPr="00E52640">
        <w:rPr>
          <w:rFonts w:ascii="Garamond" w:eastAsia="Garamond" w:hAnsi="Garamond" w:cs="Garamond"/>
          <w:lang w:val="en-GB"/>
        </w:rPr>
        <w:t xml:space="preserve"> </w:t>
      </w:r>
    </w:p>
    <w:p w14:paraId="4EB7300F" w14:textId="77777777" w:rsidR="00784248" w:rsidRPr="00E52640" w:rsidRDefault="00784248" w:rsidP="00EF2867">
      <w:pPr>
        <w:jc w:val="both"/>
        <w:rPr>
          <w:rFonts w:ascii="Garamond" w:eastAsia="Garamond" w:hAnsi="Garamond" w:cs="Garamond"/>
          <w:lang w:val="en-GB"/>
        </w:rPr>
      </w:pPr>
    </w:p>
    <w:p w14:paraId="609CB0E5" w14:textId="54D56672" w:rsidR="00784248" w:rsidRPr="00E52640" w:rsidRDefault="00784248" w:rsidP="00BC51E7">
      <w:pPr>
        <w:pStyle w:val="ListParagraph"/>
        <w:numPr>
          <w:ilvl w:val="0"/>
          <w:numId w:val="9"/>
        </w:numPr>
        <w:jc w:val="both"/>
        <w:rPr>
          <w:rFonts w:ascii="Garamond" w:eastAsia="Garamond" w:hAnsi="Garamond" w:cs="Garamond"/>
          <w:lang w:val="en-GB"/>
        </w:rPr>
      </w:pPr>
      <w:r w:rsidRPr="00E52640">
        <w:rPr>
          <w:rFonts w:ascii="Garamond" w:eastAsia="Garamond" w:hAnsi="Garamond" w:cs="Garamond"/>
          <w:lang w:val="en-GB"/>
        </w:rPr>
        <w:t xml:space="preserve">This definition does, in part, incorporate the CRPD’s social or human rights model approach to understanding disability as the interaction between societal and environmental barriers and an individual impairment. However, it is of concern that the definition seems to provide for the possibility that an impairment “alone” </w:t>
      </w:r>
      <w:r w:rsidR="008A37C5" w:rsidRPr="00E52640">
        <w:rPr>
          <w:rFonts w:ascii="Garamond" w:eastAsia="Garamond" w:hAnsi="Garamond" w:cs="Garamond"/>
          <w:lang w:val="en-GB"/>
        </w:rPr>
        <w:t>may constitute</w:t>
      </w:r>
      <w:r w:rsidRPr="00E52640">
        <w:rPr>
          <w:rFonts w:ascii="Garamond" w:eastAsia="Garamond" w:hAnsi="Garamond" w:cs="Garamond"/>
          <w:lang w:val="en-GB"/>
        </w:rPr>
        <w:t xml:space="preserve"> a disability. Should </w:t>
      </w:r>
      <w:r w:rsidRPr="00E52640">
        <w:rPr>
          <w:rFonts w:ascii="Garamond" w:eastAsia="Garamond" w:hAnsi="Garamond" w:cs="Garamond"/>
          <w:lang w:val="en-GB"/>
        </w:rPr>
        <w:lastRenderedPageBreak/>
        <w:t>the Act be interpreted in this manner</w:t>
      </w:r>
      <w:r w:rsidR="00BC62DD" w:rsidRPr="00E52640">
        <w:rPr>
          <w:rFonts w:ascii="Garamond" w:eastAsia="Garamond" w:hAnsi="Garamond" w:cs="Garamond"/>
          <w:lang w:val="en-GB"/>
        </w:rPr>
        <w:t>,</w:t>
      </w:r>
      <w:r w:rsidRPr="00E52640">
        <w:rPr>
          <w:rFonts w:ascii="Garamond" w:eastAsia="Garamond" w:hAnsi="Garamond" w:cs="Garamond"/>
          <w:lang w:val="en-GB"/>
        </w:rPr>
        <w:t xml:space="preserve"> it would</w:t>
      </w:r>
      <w:r w:rsidR="00BC62DD" w:rsidRPr="00E52640">
        <w:rPr>
          <w:rFonts w:ascii="Garamond" w:eastAsia="Garamond" w:hAnsi="Garamond" w:cs="Garamond"/>
          <w:lang w:val="en-GB"/>
        </w:rPr>
        <w:t xml:space="preserve"> enable the</w:t>
      </w:r>
      <w:r w:rsidRPr="00E52640">
        <w:rPr>
          <w:rFonts w:ascii="Garamond" w:eastAsia="Garamond" w:hAnsi="Garamond" w:cs="Garamond"/>
          <w:lang w:val="en-GB"/>
        </w:rPr>
        <w:t xml:space="preserve"> direct application of a medical approach to disability </w:t>
      </w:r>
      <w:r w:rsidR="00BC62DD" w:rsidRPr="00E52640">
        <w:rPr>
          <w:rFonts w:ascii="Garamond" w:eastAsia="Garamond" w:hAnsi="Garamond" w:cs="Garamond"/>
          <w:lang w:val="en-GB"/>
        </w:rPr>
        <w:t>in a manner that is</w:t>
      </w:r>
      <w:r w:rsidRPr="00E52640">
        <w:rPr>
          <w:rFonts w:ascii="Garamond" w:eastAsia="Garamond" w:hAnsi="Garamond" w:cs="Garamond"/>
          <w:lang w:val="en-GB"/>
        </w:rPr>
        <w:t xml:space="preserve"> inconsistent with the </w:t>
      </w:r>
      <w:r w:rsidR="00716B37" w:rsidRPr="00E52640">
        <w:rPr>
          <w:rFonts w:ascii="Garamond" w:eastAsia="Garamond" w:hAnsi="Garamond" w:cs="Garamond"/>
          <w:lang w:val="en-GB"/>
        </w:rPr>
        <w:t xml:space="preserve">Preamble of the </w:t>
      </w:r>
      <w:r w:rsidRPr="00E52640">
        <w:rPr>
          <w:rFonts w:ascii="Garamond" w:eastAsia="Garamond" w:hAnsi="Garamond" w:cs="Garamond"/>
          <w:lang w:val="en-GB"/>
        </w:rPr>
        <w:t>CRPD</w:t>
      </w:r>
      <w:r w:rsidR="00BC62DD" w:rsidRPr="00E52640">
        <w:rPr>
          <w:rFonts w:ascii="Garamond" w:eastAsia="Garamond" w:hAnsi="Garamond" w:cs="Garamond"/>
          <w:lang w:val="en-GB"/>
        </w:rPr>
        <w:t xml:space="preserve"> and</w:t>
      </w:r>
      <w:r w:rsidR="00716B37" w:rsidRPr="00E52640">
        <w:rPr>
          <w:rFonts w:ascii="Garamond" w:eastAsia="Garamond" w:hAnsi="Garamond" w:cs="Garamond"/>
          <w:lang w:val="en-GB"/>
        </w:rPr>
        <w:t xml:space="preserve">, more specifically, </w:t>
      </w:r>
      <w:r w:rsidR="00484211" w:rsidRPr="00E52640">
        <w:rPr>
          <w:rFonts w:ascii="Garamond" w:eastAsia="Garamond" w:hAnsi="Garamond" w:cs="Garamond"/>
          <w:lang w:val="en-GB"/>
        </w:rPr>
        <w:t xml:space="preserve">with its express recognition </w:t>
      </w:r>
      <w:r w:rsidR="00716B37" w:rsidRPr="00E52640">
        <w:rPr>
          <w:rFonts w:ascii="Garamond" w:eastAsia="Garamond" w:hAnsi="Garamond" w:cs="Garamond"/>
          <w:lang w:val="en-GB"/>
        </w:rPr>
        <w:t>that</w:t>
      </w:r>
      <w:r w:rsidR="00BC62DD" w:rsidRPr="00E52640">
        <w:rPr>
          <w:rFonts w:ascii="Garamond" w:eastAsia="Garamond" w:hAnsi="Garamond" w:cs="Garamond"/>
          <w:lang w:val="en-GB"/>
        </w:rPr>
        <w:t xml:space="preserve"> </w:t>
      </w:r>
      <w:r w:rsidR="00B212B0" w:rsidRPr="00E52640">
        <w:rPr>
          <w:rFonts w:ascii="Garamond" w:eastAsia="Garamond" w:hAnsi="Garamond" w:cs="Garamond"/>
          <w:lang w:val="en-GB"/>
        </w:rPr>
        <w:t>“</w:t>
      </w:r>
      <w:r w:rsidR="00BC62DD" w:rsidRPr="00E52640">
        <w:rPr>
          <w:rFonts w:ascii="Garamond" w:eastAsia="Garamond" w:hAnsi="Garamond" w:cs="Garamond"/>
          <w:lang w:val="en-GB"/>
        </w:rPr>
        <w:t xml:space="preserve">disability is an evolving concept </w:t>
      </w:r>
      <w:r w:rsidR="00B212B0" w:rsidRPr="00E52640">
        <w:rPr>
          <w:rFonts w:ascii="Garamond" w:eastAsia="Garamond" w:hAnsi="Garamond" w:cs="Garamond"/>
          <w:lang w:val="en-GB"/>
        </w:rPr>
        <w:t xml:space="preserve">and that disability </w:t>
      </w:r>
      <w:r w:rsidR="00BC62DD" w:rsidRPr="00E52640">
        <w:rPr>
          <w:rFonts w:ascii="Garamond" w:eastAsia="Garamond" w:hAnsi="Garamond" w:cs="Garamond"/>
          <w:lang w:val="en-GB"/>
        </w:rPr>
        <w:t>results from the interaction between persons with impairments and attitudinal or environmental barriers that hinders their full and effective participation in society on an equal basis with others”</w:t>
      </w:r>
      <w:r w:rsidR="00B212B0" w:rsidRPr="00E52640">
        <w:rPr>
          <w:rFonts w:ascii="Garamond" w:eastAsia="Garamond" w:hAnsi="Garamond" w:cs="Garamond"/>
          <w:lang w:val="en-GB"/>
        </w:rPr>
        <w:t>.</w:t>
      </w:r>
    </w:p>
    <w:p w14:paraId="588CDD33" w14:textId="77777777" w:rsidR="00784248" w:rsidRPr="00E52640" w:rsidRDefault="00784248" w:rsidP="00EF2867">
      <w:pPr>
        <w:jc w:val="both"/>
        <w:rPr>
          <w:rFonts w:ascii="Garamond" w:eastAsia="Garamond" w:hAnsi="Garamond" w:cs="Garamond"/>
          <w:lang w:val="en-GB"/>
        </w:rPr>
      </w:pPr>
    </w:p>
    <w:p w14:paraId="14EF28D9" w14:textId="7A3C99C6" w:rsidR="000B7AF3" w:rsidRPr="00E52640" w:rsidRDefault="00B212B0" w:rsidP="00BC51E7">
      <w:pPr>
        <w:pStyle w:val="ListParagraph"/>
        <w:numPr>
          <w:ilvl w:val="0"/>
          <w:numId w:val="9"/>
        </w:numPr>
        <w:jc w:val="both"/>
        <w:rPr>
          <w:rFonts w:ascii="Garamond" w:eastAsia="Garamond" w:hAnsi="Garamond" w:cs="Garamond"/>
          <w:lang w:val="en-GB"/>
        </w:rPr>
      </w:pPr>
      <w:r w:rsidRPr="00E52640">
        <w:rPr>
          <w:rFonts w:ascii="Garamond" w:eastAsia="Garamond" w:hAnsi="Garamond" w:cs="Garamond"/>
          <w:lang w:val="en-GB"/>
        </w:rPr>
        <w:t>The</w:t>
      </w:r>
      <w:r w:rsidR="00386789" w:rsidRPr="00E52640">
        <w:rPr>
          <w:rFonts w:ascii="Garamond" w:eastAsia="Garamond" w:hAnsi="Garamond" w:cs="Garamond"/>
          <w:lang w:val="en-GB"/>
        </w:rPr>
        <w:t xml:space="preserve"> Act </w:t>
      </w:r>
      <w:r w:rsidR="04FCFE82" w:rsidRPr="00E52640">
        <w:rPr>
          <w:rFonts w:ascii="Garamond" w:eastAsia="Garamond" w:hAnsi="Garamond" w:cs="Garamond"/>
          <w:lang w:val="en-GB"/>
        </w:rPr>
        <w:t>directly imports the definition</w:t>
      </w:r>
      <w:r w:rsidR="03358EEF" w:rsidRPr="00E52640">
        <w:rPr>
          <w:rFonts w:ascii="Garamond" w:eastAsia="Garamond" w:hAnsi="Garamond" w:cs="Garamond"/>
          <w:lang w:val="en-GB"/>
        </w:rPr>
        <w:t xml:space="preserve"> </w:t>
      </w:r>
      <w:r w:rsidR="04FCFE82" w:rsidRPr="00E52640">
        <w:rPr>
          <w:rFonts w:ascii="Garamond" w:eastAsia="Garamond" w:hAnsi="Garamond" w:cs="Garamond"/>
          <w:lang w:val="en-GB"/>
        </w:rPr>
        <w:t>of discrimination as en</w:t>
      </w:r>
      <w:r w:rsidR="004C5891" w:rsidRPr="00E52640">
        <w:rPr>
          <w:rFonts w:ascii="Garamond" w:eastAsia="Garamond" w:hAnsi="Garamond" w:cs="Garamond"/>
          <w:lang w:val="en-GB"/>
        </w:rPr>
        <w:t xml:space="preserve">shrined </w:t>
      </w:r>
      <w:r w:rsidR="03358EEF" w:rsidRPr="00E52640">
        <w:rPr>
          <w:rFonts w:ascii="Garamond" w:eastAsia="Garamond" w:hAnsi="Garamond" w:cs="Garamond"/>
          <w:lang w:val="en-GB"/>
        </w:rPr>
        <w:t>in</w:t>
      </w:r>
      <w:r w:rsidR="04FCFE82" w:rsidRPr="00E52640">
        <w:rPr>
          <w:rFonts w:ascii="Garamond" w:eastAsia="Garamond" w:hAnsi="Garamond" w:cs="Garamond"/>
          <w:lang w:val="en-GB"/>
        </w:rPr>
        <w:t xml:space="preserve"> article </w:t>
      </w:r>
      <w:r w:rsidR="3B70E220" w:rsidRPr="00E52640">
        <w:rPr>
          <w:rFonts w:ascii="Garamond" w:eastAsia="Garamond" w:hAnsi="Garamond" w:cs="Garamond"/>
          <w:lang w:val="en-GB"/>
        </w:rPr>
        <w:t>2 of the CRPD</w:t>
      </w:r>
      <w:r w:rsidR="2A7793FC" w:rsidRPr="00E52640">
        <w:rPr>
          <w:rFonts w:ascii="Garamond" w:eastAsia="Garamond" w:hAnsi="Garamond" w:cs="Garamond"/>
          <w:lang w:val="en-GB"/>
        </w:rPr>
        <w:t xml:space="preserve">, </w:t>
      </w:r>
      <w:r w:rsidR="004C5891" w:rsidRPr="00E52640">
        <w:rPr>
          <w:rFonts w:ascii="Garamond" w:eastAsia="Garamond" w:hAnsi="Garamond" w:cs="Garamond"/>
          <w:lang w:val="en-GB"/>
        </w:rPr>
        <w:t>namely,</w:t>
      </w:r>
    </w:p>
    <w:p w14:paraId="30685120" w14:textId="110D51CF" w:rsidR="00487F29" w:rsidRPr="00E52640" w:rsidRDefault="44C1D043" w:rsidP="00784248">
      <w:pPr>
        <w:ind w:left="1440"/>
        <w:jc w:val="both"/>
        <w:rPr>
          <w:rFonts w:ascii="Garamond" w:eastAsia="Garamond" w:hAnsi="Garamond" w:cs="Garamond"/>
          <w:lang w:val="en-GB"/>
        </w:rPr>
      </w:pPr>
      <w:r w:rsidRPr="00E52640">
        <w:rPr>
          <w:rFonts w:ascii="Garamond" w:eastAsia="Garamond" w:hAnsi="Garamond" w:cs="Garamond"/>
          <w:lang w:val="en-GB"/>
        </w:rPr>
        <w:t>“any distinction, exclusion or restriction on the basis of disability which has the</w:t>
      </w:r>
      <w:r w:rsidR="000B7AF3" w:rsidRPr="00E52640">
        <w:rPr>
          <w:rFonts w:ascii="Garamond" w:eastAsia="Garamond" w:hAnsi="Garamond" w:cs="Garamond"/>
          <w:lang w:val="en-GB"/>
        </w:rPr>
        <w:t xml:space="preserve"> </w:t>
      </w:r>
      <w:r w:rsidRPr="00E52640">
        <w:rPr>
          <w:rFonts w:ascii="Garamond" w:eastAsia="Garamond" w:hAnsi="Garamond" w:cs="Garamond"/>
          <w:lang w:val="en-GB"/>
        </w:rPr>
        <w:t>purpose or effect of impairing or nullifying the recognition, enjoyment or exercise, on an equal basis with others, of all human rights and fundamental freedoms in the political,</w:t>
      </w:r>
      <w:r w:rsidR="000B7AF3" w:rsidRPr="00E52640">
        <w:rPr>
          <w:rFonts w:ascii="Garamond" w:eastAsia="Garamond" w:hAnsi="Garamond" w:cs="Garamond"/>
          <w:lang w:val="en-GB"/>
        </w:rPr>
        <w:t xml:space="preserve"> </w:t>
      </w:r>
      <w:r w:rsidRPr="00E52640">
        <w:rPr>
          <w:rFonts w:ascii="Garamond" w:eastAsia="Garamond" w:hAnsi="Garamond" w:cs="Garamond"/>
          <w:lang w:val="en-GB"/>
        </w:rPr>
        <w:t>economic, social, cultural, civil or any other field, and includes all forms of</w:t>
      </w:r>
      <w:r w:rsidR="000B7AF3" w:rsidRPr="00E52640">
        <w:rPr>
          <w:rFonts w:ascii="Garamond" w:eastAsia="Garamond" w:hAnsi="Garamond" w:cs="Garamond"/>
          <w:lang w:val="en-GB"/>
        </w:rPr>
        <w:t xml:space="preserve"> </w:t>
      </w:r>
      <w:r w:rsidRPr="00E52640">
        <w:rPr>
          <w:rFonts w:ascii="Garamond" w:eastAsia="Garamond" w:hAnsi="Garamond" w:cs="Garamond"/>
          <w:lang w:val="en-GB"/>
        </w:rPr>
        <w:t>discrimination, such as denial of reasonable accommodation, and the term</w:t>
      </w:r>
      <w:r w:rsidR="000B7AF3" w:rsidRPr="00E52640">
        <w:rPr>
          <w:rFonts w:ascii="Garamond" w:eastAsia="Garamond" w:hAnsi="Garamond" w:cs="Garamond"/>
          <w:lang w:val="en-GB"/>
        </w:rPr>
        <w:t xml:space="preserve"> </w:t>
      </w:r>
      <w:r w:rsidRPr="00E52640">
        <w:rPr>
          <w:rFonts w:ascii="Garamond" w:eastAsia="Garamond" w:hAnsi="Garamond" w:cs="Garamond"/>
          <w:lang w:val="en-GB"/>
        </w:rPr>
        <w:t>"discrimination on the basis of disability" shall be</w:t>
      </w:r>
      <w:r w:rsidR="000B7AF3" w:rsidRPr="00E52640">
        <w:rPr>
          <w:rFonts w:ascii="Garamond" w:hAnsi="Garamond"/>
          <w:lang w:val="en-GB"/>
        </w:rPr>
        <w:t xml:space="preserve"> </w:t>
      </w:r>
      <w:r w:rsidRPr="00E52640">
        <w:rPr>
          <w:rFonts w:ascii="Garamond" w:eastAsia="Garamond" w:hAnsi="Garamond" w:cs="Garamond"/>
          <w:lang w:val="en-GB"/>
        </w:rPr>
        <w:t>construed accordingly”.</w:t>
      </w:r>
      <w:r w:rsidR="00B212B0" w:rsidRPr="00E52640">
        <w:rPr>
          <w:rFonts w:ascii="Garamond" w:eastAsia="Garamond" w:hAnsi="Garamond" w:cs="Garamond"/>
          <w:vertAlign w:val="superscript"/>
          <w:lang w:val="en-GB"/>
        </w:rPr>
        <w:t xml:space="preserve"> </w:t>
      </w:r>
      <w:r w:rsidR="00B212B0" w:rsidRPr="00E52640">
        <w:rPr>
          <w:rFonts w:ascii="Garamond" w:eastAsia="Garamond" w:hAnsi="Garamond" w:cs="Garamond"/>
          <w:vertAlign w:val="superscript"/>
          <w:lang w:val="en-GB"/>
        </w:rPr>
        <w:footnoteReference w:id="20"/>
      </w:r>
      <w:r w:rsidR="00B212B0" w:rsidRPr="00E52640">
        <w:rPr>
          <w:rStyle w:val="FootnoteReference"/>
          <w:rFonts w:ascii="Garamond" w:eastAsiaTheme="minorEastAsia" w:hAnsi="Garamond"/>
          <w:lang w:val="en-GB"/>
        </w:rPr>
        <w:t xml:space="preserve"> </w:t>
      </w:r>
    </w:p>
    <w:p w14:paraId="1B675949" w14:textId="77777777" w:rsidR="00784248" w:rsidRPr="00E52640" w:rsidRDefault="00784248" w:rsidP="00784248">
      <w:pPr>
        <w:ind w:left="1440"/>
        <w:jc w:val="both"/>
        <w:rPr>
          <w:rFonts w:ascii="Garamond" w:eastAsia="Garamond" w:hAnsi="Garamond" w:cs="Garamond"/>
          <w:lang w:val="en-GB"/>
        </w:rPr>
      </w:pPr>
    </w:p>
    <w:p w14:paraId="417A5071" w14:textId="63F9F7D3" w:rsidR="00004061" w:rsidRPr="00E52640" w:rsidRDefault="1173FE6A" w:rsidP="00BC51E7">
      <w:pPr>
        <w:pStyle w:val="ListParagraph"/>
        <w:numPr>
          <w:ilvl w:val="0"/>
          <w:numId w:val="9"/>
        </w:numPr>
        <w:jc w:val="both"/>
        <w:rPr>
          <w:rFonts w:ascii="Garamond" w:eastAsiaTheme="minorEastAsia" w:hAnsi="Garamond"/>
          <w:vertAlign w:val="superscript"/>
          <w:lang w:val="en-GB"/>
        </w:rPr>
      </w:pPr>
      <w:r w:rsidRPr="00E52640">
        <w:rPr>
          <w:rFonts w:ascii="Garamond" w:hAnsi="Garamond"/>
          <w:lang w:val="en-GB"/>
        </w:rPr>
        <w:t>Discrimination against persons with disabilities, so defined, is prohibited by the Act.</w:t>
      </w:r>
      <w:r w:rsidRPr="00E52640">
        <w:rPr>
          <w:rFonts w:ascii="Garamond" w:eastAsiaTheme="minorEastAsia" w:hAnsi="Garamond"/>
          <w:vertAlign w:val="superscript"/>
          <w:lang w:val="en-GB"/>
        </w:rPr>
        <w:footnoteReference w:id="21"/>
      </w:r>
      <w:r w:rsidRPr="00E52640">
        <w:rPr>
          <w:rFonts w:ascii="Garamond" w:eastAsiaTheme="minorEastAsia" w:hAnsi="Garamond"/>
          <w:vertAlign w:val="superscript"/>
          <w:lang w:val="en-GB"/>
        </w:rPr>
        <w:t xml:space="preserve"> </w:t>
      </w:r>
      <w:r w:rsidRPr="00E52640">
        <w:rPr>
          <w:rFonts w:ascii="Garamond" w:hAnsi="Garamond"/>
          <w:lang w:val="en-GB"/>
        </w:rPr>
        <w:t xml:space="preserve">As noted by the Government of Zambia in its </w:t>
      </w:r>
      <w:r w:rsidR="00A8225A" w:rsidRPr="00E52640">
        <w:rPr>
          <w:rFonts w:ascii="Garamond" w:hAnsi="Garamond"/>
          <w:lang w:val="en-GB"/>
        </w:rPr>
        <w:t>initial report</w:t>
      </w:r>
      <w:r w:rsidRPr="00E52640">
        <w:rPr>
          <w:rFonts w:ascii="Garamond" w:hAnsi="Garamond"/>
          <w:lang w:val="en-GB"/>
        </w:rPr>
        <w:t xml:space="preserve">, Zambian courts have confirmed that both the Constitution and the </w:t>
      </w:r>
      <w:r w:rsidR="00EC08B6" w:rsidRPr="00E52640">
        <w:rPr>
          <w:rFonts w:ascii="Garamond" w:hAnsi="Garamond"/>
          <w:lang w:val="en-GB"/>
        </w:rPr>
        <w:t>PWD</w:t>
      </w:r>
      <w:r w:rsidRPr="00E52640">
        <w:rPr>
          <w:rFonts w:ascii="Garamond" w:hAnsi="Garamond"/>
          <w:lang w:val="en-GB"/>
        </w:rPr>
        <w:t xml:space="preserve"> Act prohibit discrimination based on disability.</w:t>
      </w:r>
      <w:r w:rsidRPr="00E52640">
        <w:rPr>
          <w:rFonts w:ascii="Garamond" w:eastAsiaTheme="minorEastAsia" w:hAnsi="Garamond"/>
          <w:vertAlign w:val="superscript"/>
          <w:lang w:val="en-GB"/>
        </w:rPr>
        <w:footnoteReference w:id="22"/>
      </w:r>
      <w:r w:rsidRPr="00E52640">
        <w:rPr>
          <w:rFonts w:ascii="Garamond" w:eastAsiaTheme="minorEastAsia" w:hAnsi="Garamond"/>
          <w:vertAlign w:val="superscript"/>
          <w:lang w:val="en-GB"/>
        </w:rPr>
        <w:t xml:space="preserve"> </w:t>
      </w:r>
      <w:r w:rsidR="00004061" w:rsidRPr="00E52640">
        <w:rPr>
          <w:rFonts w:ascii="Garamond" w:eastAsiaTheme="minorEastAsia" w:hAnsi="Garamond"/>
          <w:lang w:val="en-GB"/>
        </w:rPr>
        <w:t xml:space="preserve">Notably, </w:t>
      </w:r>
      <w:r w:rsidR="00A8225A" w:rsidRPr="00E52640">
        <w:rPr>
          <w:rFonts w:ascii="Garamond" w:eastAsiaTheme="minorEastAsia" w:hAnsi="Garamond"/>
          <w:lang w:val="en-GB"/>
        </w:rPr>
        <w:t xml:space="preserve">however, </w:t>
      </w:r>
      <w:r w:rsidR="00004061" w:rsidRPr="00E52640">
        <w:rPr>
          <w:rFonts w:ascii="Garamond" w:eastAsiaTheme="minorEastAsia" w:hAnsi="Garamond"/>
          <w:lang w:val="en-GB"/>
        </w:rPr>
        <w:t xml:space="preserve">although the Act expressly recognises the denial of reasonable accommodation as a prohibited ground of discrimination, the </w:t>
      </w:r>
      <w:r w:rsidR="00716B37" w:rsidRPr="00E52640">
        <w:rPr>
          <w:rFonts w:ascii="Garamond" w:eastAsiaTheme="minorEastAsia" w:hAnsi="Garamond"/>
          <w:lang w:val="en-GB"/>
        </w:rPr>
        <w:t>G</w:t>
      </w:r>
      <w:r w:rsidR="00004061" w:rsidRPr="00E52640">
        <w:rPr>
          <w:rFonts w:ascii="Garamond" w:eastAsiaTheme="minorEastAsia" w:hAnsi="Garamond"/>
          <w:lang w:val="en-GB"/>
        </w:rPr>
        <w:t xml:space="preserve">overnment of Zambia has not developed </w:t>
      </w:r>
      <w:r w:rsidR="00716B37" w:rsidRPr="00E52640">
        <w:rPr>
          <w:rFonts w:ascii="Garamond" w:eastAsiaTheme="minorEastAsia" w:hAnsi="Garamond"/>
          <w:lang w:val="en-GB"/>
        </w:rPr>
        <w:t xml:space="preserve">guidance or mechanisms to give effect </w:t>
      </w:r>
      <w:r w:rsidR="00004061" w:rsidRPr="00E52640">
        <w:rPr>
          <w:rFonts w:ascii="Garamond" w:eastAsiaTheme="minorEastAsia" w:hAnsi="Garamond"/>
          <w:lang w:val="en-GB"/>
        </w:rPr>
        <w:t>to the duty to provide reasonable accommodation</w:t>
      </w:r>
      <w:r w:rsidR="00716B37" w:rsidRPr="00E52640">
        <w:rPr>
          <w:rFonts w:ascii="Garamond" w:eastAsiaTheme="minorEastAsia" w:hAnsi="Garamond"/>
          <w:lang w:val="en-GB"/>
        </w:rPr>
        <w:t>s that may be required by persons with disabilities</w:t>
      </w:r>
      <w:r w:rsidR="00004061" w:rsidRPr="00E52640">
        <w:rPr>
          <w:rFonts w:ascii="Garamond" w:eastAsiaTheme="minorEastAsia" w:hAnsi="Garamond"/>
          <w:lang w:val="en-GB"/>
        </w:rPr>
        <w:t xml:space="preserve">, </w:t>
      </w:r>
      <w:r w:rsidR="00716B37" w:rsidRPr="00E52640">
        <w:rPr>
          <w:rFonts w:ascii="Garamond" w:eastAsiaTheme="minorEastAsia" w:hAnsi="Garamond"/>
          <w:lang w:val="en-GB"/>
        </w:rPr>
        <w:t>nor set out procedures for persons</w:t>
      </w:r>
      <w:r w:rsidR="00004061" w:rsidRPr="00E52640">
        <w:rPr>
          <w:rFonts w:ascii="Garamond" w:eastAsiaTheme="minorEastAsia" w:hAnsi="Garamond"/>
          <w:lang w:val="en-GB"/>
        </w:rPr>
        <w:t xml:space="preserve"> with disabilities </w:t>
      </w:r>
      <w:r w:rsidR="00716B37" w:rsidRPr="00E52640">
        <w:rPr>
          <w:rFonts w:ascii="Garamond" w:eastAsiaTheme="minorEastAsia" w:hAnsi="Garamond"/>
          <w:lang w:val="en-GB"/>
        </w:rPr>
        <w:t>to challenge the lack of provision of</w:t>
      </w:r>
      <w:r w:rsidR="00004061" w:rsidRPr="00E52640">
        <w:rPr>
          <w:rFonts w:ascii="Garamond" w:eastAsiaTheme="minorEastAsia" w:hAnsi="Garamond"/>
          <w:lang w:val="en-GB"/>
        </w:rPr>
        <w:t xml:space="preserve"> reasonable accommodations. </w:t>
      </w:r>
    </w:p>
    <w:p w14:paraId="59763F69" w14:textId="0C6CE542" w:rsidR="1173FE6A" w:rsidRPr="00E52640" w:rsidRDefault="1173FE6A" w:rsidP="00716B37">
      <w:pPr>
        <w:ind w:left="360"/>
        <w:jc w:val="both"/>
        <w:rPr>
          <w:rFonts w:ascii="Garamond" w:eastAsia="Garamond" w:hAnsi="Garamond" w:cs="Garamond"/>
          <w:lang w:val="en-GB"/>
        </w:rPr>
      </w:pPr>
    </w:p>
    <w:p w14:paraId="275EB526" w14:textId="59F085A0" w:rsidR="007912C5" w:rsidRPr="00E52640" w:rsidRDefault="00A8225A" w:rsidP="00BC51E7">
      <w:pPr>
        <w:pStyle w:val="ListParagraph"/>
        <w:numPr>
          <w:ilvl w:val="0"/>
          <w:numId w:val="9"/>
        </w:numPr>
        <w:jc w:val="both"/>
        <w:rPr>
          <w:rFonts w:ascii="Garamond" w:hAnsi="Garamond"/>
          <w:lang w:val="en-GB"/>
        </w:rPr>
      </w:pPr>
      <w:r w:rsidRPr="00E52640">
        <w:rPr>
          <w:rFonts w:ascii="Garamond" w:hAnsi="Garamond"/>
          <w:lang w:val="en-GB"/>
        </w:rPr>
        <w:t>In addition, n</w:t>
      </w:r>
      <w:r w:rsidR="00716B37" w:rsidRPr="00E52640">
        <w:rPr>
          <w:rFonts w:ascii="Garamond" w:hAnsi="Garamond"/>
          <w:lang w:val="en-GB"/>
        </w:rPr>
        <w:t>otwithstanding</w:t>
      </w:r>
      <w:r w:rsidR="1173FE6A" w:rsidRPr="00E52640">
        <w:rPr>
          <w:rFonts w:ascii="Garamond" w:hAnsi="Garamond"/>
          <w:lang w:val="en-GB"/>
        </w:rPr>
        <w:t xml:space="preserve"> </w:t>
      </w:r>
      <w:r w:rsidRPr="00E52640">
        <w:rPr>
          <w:rFonts w:ascii="Garamond" w:hAnsi="Garamond"/>
          <w:lang w:val="en-GB"/>
        </w:rPr>
        <w:t xml:space="preserve">the courts’ pronouncements and </w:t>
      </w:r>
      <w:r w:rsidR="1173FE6A" w:rsidRPr="00E52640">
        <w:rPr>
          <w:rFonts w:ascii="Garamond" w:hAnsi="Garamond"/>
          <w:lang w:val="en-GB"/>
        </w:rPr>
        <w:t>the enactment</w:t>
      </w:r>
      <w:r w:rsidR="00E74B8C" w:rsidRPr="00E52640">
        <w:rPr>
          <w:rFonts w:ascii="Garamond" w:hAnsi="Garamond"/>
          <w:lang w:val="en-GB"/>
        </w:rPr>
        <w:t xml:space="preserve"> of the PWD Act</w:t>
      </w:r>
      <w:r w:rsidR="00716B37" w:rsidRPr="00E52640">
        <w:rPr>
          <w:rFonts w:ascii="Garamond" w:hAnsi="Garamond"/>
          <w:lang w:val="en-GB"/>
        </w:rPr>
        <w:t>,</w:t>
      </w:r>
      <w:r w:rsidR="1173FE6A" w:rsidRPr="00E52640">
        <w:rPr>
          <w:rFonts w:ascii="Garamond" w:hAnsi="Garamond"/>
          <w:lang w:val="en-GB"/>
        </w:rPr>
        <w:t xml:space="preserve"> persons with disabilities continue to face widespread discrimination and social stigma in Zambia,</w:t>
      </w:r>
      <w:r w:rsidR="00771011" w:rsidRPr="00E52640">
        <w:rPr>
          <w:rFonts w:ascii="Garamond" w:eastAsiaTheme="minorEastAsia" w:hAnsi="Garamond"/>
          <w:vertAlign w:val="superscript"/>
          <w:lang w:val="en-GB"/>
        </w:rPr>
        <w:footnoteReference w:id="23"/>
      </w:r>
      <w:r w:rsidR="1173FE6A" w:rsidRPr="00E52640">
        <w:rPr>
          <w:rFonts w:ascii="Garamond" w:hAnsi="Garamond"/>
          <w:lang w:val="en-GB"/>
        </w:rPr>
        <w:t xml:space="preserve"> including </w:t>
      </w:r>
      <w:r w:rsidR="00716B37" w:rsidRPr="00E52640">
        <w:rPr>
          <w:rFonts w:ascii="Garamond" w:hAnsi="Garamond"/>
          <w:lang w:val="en-GB"/>
        </w:rPr>
        <w:t>barriers to</w:t>
      </w:r>
      <w:r w:rsidR="1173FE6A" w:rsidRPr="00E52640">
        <w:rPr>
          <w:rFonts w:ascii="Garamond" w:hAnsi="Garamond"/>
          <w:lang w:val="en-GB"/>
        </w:rPr>
        <w:t xml:space="preserve"> access</w:t>
      </w:r>
      <w:r w:rsidR="00716B37" w:rsidRPr="00E52640">
        <w:rPr>
          <w:rFonts w:ascii="Garamond" w:hAnsi="Garamond"/>
          <w:lang w:val="en-GB"/>
        </w:rPr>
        <w:t>ing</w:t>
      </w:r>
      <w:r w:rsidR="1173FE6A" w:rsidRPr="00E52640">
        <w:rPr>
          <w:rFonts w:ascii="Garamond" w:hAnsi="Garamond"/>
          <w:lang w:val="en-GB"/>
        </w:rPr>
        <w:t xml:space="preserve"> employment;</w:t>
      </w:r>
      <w:r w:rsidR="00771011" w:rsidRPr="00E52640">
        <w:rPr>
          <w:rFonts w:ascii="Garamond" w:eastAsiaTheme="minorEastAsia" w:hAnsi="Garamond"/>
          <w:vertAlign w:val="superscript"/>
          <w:lang w:val="en-GB"/>
        </w:rPr>
        <w:footnoteReference w:id="24"/>
      </w:r>
      <w:r w:rsidR="00D042D4" w:rsidRPr="00E52640">
        <w:rPr>
          <w:rFonts w:ascii="Garamond" w:eastAsiaTheme="minorEastAsia" w:hAnsi="Garamond"/>
          <w:vertAlign w:val="superscript"/>
          <w:lang w:val="en-GB"/>
        </w:rPr>
        <w:t xml:space="preserve"> </w:t>
      </w:r>
      <w:r w:rsidR="00D042D4" w:rsidRPr="00E52640">
        <w:rPr>
          <w:rFonts w:ascii="Garamond" w:hAnsi="Garamond"/>
          <w:lang w:val="en-GB"/>
        </w:rPr>
        <w:t>discrimination in the working environment;</w:t>
      </w:r>
      <w:r w:rsidR="001E1D6E" w:rsidRPr="00E52640">
        <w:rPr>
          <w:rStyle w:val="FootnoteReference"/>
          <w:rFonts w:ascii="Garamond" w:hAnsi="Garamond"/>
          <w:lang w:val="en-GB"/>
        </w:rPr>
        <w:footnoteReference w:id="25"/>
      </w:r>
      <w:r w:rsidR="1173FE6A" w:rsidRPr="00E52640">
        <w:rPr>
          <w:rFonts w:ascii="Garamond" w:hAnsi="Garamond"/>
          <w:lang w:val="en-GB"/>
        </w:rPr>
        <w:t xml:space="preserve"> limited access to public spaces and the built environment;</w:t>
      </w:r>
      <w:r w:rsidR="00771011" w:rsidRPr="00E52640">
        <w:rPr>
          <w:rFonts w:ascii="Garamond" w:eastAsiaTheme="minorEastAsia" w:hAnsi="Garamond"/>
          <w:vertAlign w:val="superscript"/>
          <w:lang w:val="en-GB"/>
        </w:rPr>
        <w:footnoteReference w:id="26"/>
      </w:r>
      <w:r w:rsidR="1173FE6A" w:rsidRPr="00E52640">
        <w:rPr>
          <w:rFonts w:ascii="Garamond" w:hAnsi="Garamond"/>
          <w:lang w:val="en-GB"/>
        </w:rPr>
        <w:t xml:space="preserve"> and lack of</w:t>
      </w:r>
      <w:r w:rsidR="00716B37" w:rsidRPr="00E52640">
        <w:rPr>
          <w:rFonts w:ascii="Garamond" w:hAnsi="Garamond"/>
          <w:lang w:val="en-GB"/>
        </w:rPr>
        <w:t xml:space="preserve"> access to quality and inclusive education</w:t>
      </w:r>
      <w:r w:rsidR="1173FE6A" w:rsidRPr="00E52640">
        <w:rPr>
          <w:rFonts w:ascii="Garamond" w:hAnsi="Garamond"/>
          <w:lang w:val="en-GB"/>
        </w:rPr>
        <w:t>.</w:t>
      </w:r>
      <w:r w:rsidR="00771011" w:rsidRPr="00E52640">
        <w:rPr>
          <w:rFonts w:ascii="Garamond" w:eastAsiaTheme="minorEastAsia" w:hAnsi="Garamond"/>
          <w:vertAlign w:val="superscript"/>
          <w:lang w:val="en-GB"/>
        </w:rPr>
        <w:footnoteReference w:id="27"/>
      </w:r>
      <w:r w:rsidR="2B9842FF" w:rsidRPr="00E52640">
        <w:rPr>
          <w:rFonts w:ascii="Garamond" w:eastAsiaTheme="minorEastAsia" w:hAnsi="Garamond"/>
          <w:vertAlign w:val="superscript"/>
          <w:lang w:val="en-GB"/>
        </w:rPr>
        <w:t xml:space="preserve"> </w:t>
      </w:r>
      <w:r w:rsidR="2B9842FF" w:rsidRPr="00E52640">
        <w:rPr>
          <w:rFonts w:ascii="Garamond" w:hAnsi="Garamond"/>
          <w:lang w:val="en-GB"/>
        </w:rPr>
        <w:t xml:space="preserve">MHUNZA members have reported that </w:t>
      </w:r>
      <w:r w:rsidR="00716B37" w:rsidRPr="00E52640">
        <w:rPr>
          <w:rFonts w:ascii="Garamond" w:hAnsi="Garamond"/>
          <w:lang w:val="en-GB"/>
        </w:rPr>
        <w:t>many</w:t>
      </w:r>
      <w:r w:rsidR="2B9842FF" w:rsidRPr="00E52640">
        <w:rPr>
          <w:rFonts w:ascii="Garamond" w:hAnsi="Garamond"/>
          <w:lang w:val="en-GB"/>
        </w:rPr>
        <w:t xml:space="preserve"> </w:t>
      </w:r>
      <w:r w:rsidR="2B9842FF" w:rsidRPr="00E52640">
        <w:rPr>
          <w:rFonts w:ascii="Garamond" w:hAnsi="Garamond"/>
          <w:lang w:val="en-GB"/>
        </w:rPr>
        <w:lastRenderedPageBreak/>
        <w:t>parents opt to hide their children with disabilities at home due to the stigma associated with having children with disabilities.</w:t>
      </w:r>
      <w:r w:rsidR="00771011" w:rsidRPr="00E52640">
        <w:rPr>
          <w:rStyle w:val="FootnoteReference"/>
          <w:rFonts w:ascii="Garamond" w:hAnsi="Garamond"/>
          <w:lang w:val="en-GB"/>
        </w:rPr>
        <w:footnoteReference w:id="28"/>
      </w:r>
    </w:p>
    <w:p w14:paraId="5ED043A4" w14:textId="77777777" w:rsidR="006C5E0A" w:rsidRPr="00E52640" w:rsidRDefault="006C5E0A" w:rsidP="00716B37">
      <w:pPr>
        <w:jc w:val="both"/>
        <w:rPr>
          <w:rFonts w:ascii="Garamond" w:hAnsi="Garamond"/>
          <w:lang w:val="en-GB"/>
        </w:rPr>
      </w:pPr>
    </w:p>
    <w:p w14:paraId="1877BF89" w14:textId="0ADE6093" w:rsidR="006C5E0A" w:rsidRPr="00E52640" w:rsidRDefault="00716B37" w:rsidP="00BC51E7">
      <w:pPr>
        <w:pStyle w:val="ListParagraph"/>
        <w:numPr>
          <w:ilvl w:val="0"/>
          <w:numId w:val="9"/>
        </w:numPr>
        <w:jc w:val="both"/>
        <w:rPr>
          <w:rFonts w:ascii="Garamond" w:eastAsiaTheme="minorEastAsia" w:hAnsi="Garamond"/>
          <w:vertAlign w:val="superscript"/>
          <w:lang w:val="en-GB"/>
        </w:rPr>
      </w:pPr>
      <w:r w:rsidRPr="00E52640">
        <w:rPr>
          <w:rFonts w:ascii="Garamond" w:hAnsi="Garamond"/>
          <w:lang w:val="en-GB"/>
        </w:rPr>
        <w:t>As</w:t>
      </w:r>
      <w:r w:rsidR="2B9842FF" w:rsidRPr="00E52640">
        <w:rPr>
          <w:rFonts w:ascii="Garamond" w:hAnsi="Garamond"/>
          <w:lang w:val="en-GB"/>
        </w:rPr>
        <w:t xml:space="preserve"> MHUNZA has noted, </w:t>
      </w:r>
      <w:r w:rsidRPr="00E52640">
        <w:rPr>
          <w:rFonts w:ascii="Garamond" w:hAnsi="Garamond"/>
          <w:lang w:val="en-GB"/>
        </w:rPr>
        <w:t xml:space="preserve">discrimination is </w:t>
      </w:r>
      <w:r w:rsidR="2B9842FF" w:rsidRPr="00E52640">
        <w:rPr>
          <w:rFonts w:ascii="Garamond" w:hAnsi="Garamond"/>
          <w:lang w:val="en-GB"/>
        </w:rPr>
        <w:t xml:space="preserve">particularly acute in respect of persons with intellectual </w:t>
      </w:r>
      <w:r w:rsidR="00DA021C" w:rsidRPr="00E52640">
        <w:rPr>
          <w:rFonts w:ascii="Garamond" w:hAnsi="Garamond"/>
          <w:lang w:val="en-GB"/>
        </w:rPr>
        <w:t xml:space="preserve">disabilities </w:t>
      </w:r>
      <w:r w:rsidR="2B9842FF" w:rsidRPr="00E52640">
        <w:rPr>
          <w:rFonts w:ascii="Garamond" w:hAnsi="Garamond"/>
          <w:lang w:val="en-GB"/>
        </w:rPr>
        <w:t xml:space="preserve">and </w:t>
      </w:r>
      <w:r w:rsidR="00DA021C" w:rsidRPr="00E52640">
        <w:rPr>
          <w:rFonts w:ascii="Garamond" w:hAnsi="Garamond"/>
          <w:lang w:val="en-GB"/>
        </w:rPr>
        <w:t>persons with</w:t>
      </w:r>
      <w:r w:rsidR="2B9842FF" w:rsidRPr="00E52640">
        <w:rPr>
          <w:rFonts w:ascii="Garamond" w:hAnsi="Garamond"/>
          <w:lang w:val="en-GB"/>
        </w:rPr>
        <w:t xml:space="preserve"> psychosocial disabilities with devastating impact</w:t>
      </w:r>
      <w:r w:rsidRPr="00E52640">
        <w:rPr>
          <w:rFonts w:ascii="Garamond" w:hAnsi="Garamond"/>
          <w:lang w:val="en-GB"/>
        </w:rPr>
        <w:t>s, including</w:t>
      </w:r>
      <w:r w:rsidR="2B9842FF" w:rsidRPr="00E52640">
        <w:rPr>
          <w:rFonts w:ascii="Garamond" w:hAnsi="Garamond"/>
          <w:lang w:val="en-GB"/>
        </w:rPr>
        <w:t xml:space="preserve"> </w:t>
      </w:r>
      <w:r w:rsidRPr="00E52640">
        <w:rPr>
          <w:rFonts w:ascii="Garamond" w:hAnsi="Garamond"/>
          <w:lang w:val="en-GB"/>
        </w:rPr>
        <w:t>when</w:t>
      </w:r>
      <w:r w:rsidR="2B9842FF" w:rsidRPr="00E52640">
        <w:rPr>
          <w:rFonts w:ascii="Garamond" w:hAnsi="Garamond"/>
          <w:lang w:val="en-GB"/>
        </w:rPr>
        <w:t xml:space="preserve"> they interact with justice actors and the justice system.</w:t>
      </w:r>
      <w:bookmarkStart w:id="8" w:name="_Ref158107128"/>
      <w:r w:rsidR="1173FE6A" w:rsidRPr="00E52640">
        <w:rPr>
          <w:rStyle w:val="FootnoteReference"/>
          <w:rFonts w:ascii="Garamond" w:eastAsiaTheme="minorEastAsia" w:hAnsi="Garamond"/>
          <w:lang w:val="en-GB"/>
        </w:rPr>
        <w:footnoteReference w:id="29"/>
      </w:r>
      <w:bookmarkEnd w:id="8"/>
      <w:r w:rsidR="2B9842FF" w:rsidRPr="00E52640">
        <w:rPr>
          <w:rFonts w:ascii="Garamond" w:hAnsi="Garamond"/>
          <w:lang w:val="en-GB"/>
        </w:rPr>
        <w:t xml:space="preserve"> A report of the Paraleg</w:t>
      </w:r>
      <w:r w:rsidR="2B9842FF" w:rsidRPr="00E52640">
        <w:rPr>
          <w:rFonts w:ascii="Garamond" w:eastAsia="Garamond" w:hAnsi="Garamond" w:cs="Garamond"/>
          <w:lang w:val="en-GB"/>
        </w:rPr>
        <w:t>al Alliance Network</w:t>
      </w:r>
      <w:r w:rsidR="00DA021C" w:rsidRPr="00E52640">
        <w:rPr>
          <w:rFonts w:ascii="Garamond" w:eastAsia="Garamond" w:hAnsi="Garamond" w:cs="Garamond"/>
          <w:lang w:val="en-GB"/>
        </w:rPr>
        <w:t xml:space="preserve"> (“PAN”)</w:t>
      </w:r>
      <w:r w:rsidR="2B9842FF" w:rsidRPr="00E52640">
        <w:rPr>
          <w:rFonts w:ascii="Garamond" w:eastAsia="Garamond" w:hAnsi="Garamond" w:cs="Garamond"/>
          <w:lang w:val="en-GB"/>
        </w:rPr>
        <w:t xml:space="preserve">, of which MHUNZA is a member, </w:t>
      </w:r>
      <w:r w:rsidR="1173FE6A" w:rsidRPr="00E52640">
        <w:rPr>
          <w:rFonts w:ascii="Garamond" w:eastAsia="Garamond" w:hAnsi="Garamond" w:cs="Garamond"/>
          <w:lang w:val="en-GB"/>
        </w:rPr>
        <w:t>concluded that</w:t>
      </w:r>
      <w:r w:rsidR="00E74B8C" w:rsidRPr="00E52640">
        <w:rPr>
          <w:rFonts w:ascii="Garamond" w:eastAsia="Garamond" w:hAnsi="Garamond" w:cs="Garamond"/>
          <w:lang w:val="en-GB"/>
        </w:rPr>
        <w:t>,</w:t>
      </w:r>
      <w:r w:rsidR="1173FE6A" w:rsidRPr="00E52640">
        <w:rPr>
          <w:rFonts w:ascii="Garamond" w:eastAsia="Garamond" w:hAnsi="Garamond" w:cs="Garamond"/>
          <w:lang w:val="en-GB"/>
        </w:rPr>
        <w:t xml:space="preserve">  </w:t>
      </w:r>
      <w:r w:rsidR="2B9842FF" w:rsidRPr="00E52640">
        <w:rPr>
          <w:rFonts w:ascii="Garamond" w:eastAsia="Garamond" w:hAnsi="Garamond" w:cs="Garamond"/>
          <w:lang w:val="en-GB"/>
        </w:rPr>
        <w:t>“people with psychosocial and intellectual disabilities in contact with criminal justice services are disadvantaged and discriminated against routinely and systematically”.</w:t>
      </w:r>
      <w:r w:rsidR="1173FE6A" w:rsidRPr="00E52640">
        <w:rPr>
          <w:rStyle w:val="FootnoteReference"/>
          <w:rFonts w:ascii="Garamond" w:eastAsiaTheme="minorEastAsia" w:hAnsi="Garamond"/>
          <w:lang w:val="en-GB"/>
        </w:rPr>
        <w:footnoteReference w:id="30"/>
      </w:r>
      <w:r w:rsidR="00296A89" w:rsidRPr="00E52640">
        <w:rPr>
          <w:rFonts w:ascii="Garamond" w:eastAsia="Garamond" w:hAnsi="Garamond" w:cs="Garamond"/>
          <w:lang w:val="en-GB"/>
        </w:rPr>
        <w:t xml:space="preserve"> </w:t>
      </w:r>
      <w:r w:rsidR="00E74B8C" w:rsidRPr="00E52640">
        <w:rPr>
          <w:rFonts w:ascii="Garamond" w:eastAsia="Garamond" w:hAnsi="Garamond" w:cs="Garamond"/>
          <w:lang w:val="en-GB"/>
        </w:rPr>
        <w:t>R</w:t>
      </w:r>
      <w:r w:rsidR="009342CE" w:rsidRPr="00E52640">
        <w:rPr>
          <w:rFonts w:ascii="Garamond" w:eastAsia="Garamond" w:hAnsi="Garamond" w:cs="Garamond"/>
          <w:lang w:val="en-GB"/>
        </w:rPr>
        <w:t>outine and systematic discrimination prevails within the justice sector,</w:t>
      </w:r>
      <w:r w:rsidR="00296A89" w:rsidRPr="00E52640">
        <w:rPr>
          <w:rFonts w:ascii="Garamond" w:eastAsia="Garamond" w:hAnsi="Garamond" w:cs="Garamond"/>
          <w:lang w:val="en-GB"/>
        </w:rPr>
        <w:t xml:space="preserve"> </w:t>
      </w:r>
      <w:r w:rsidR="009342CE" w:rsidRPr="00E52640">
        <w:rPr>
          <w:rFonts w:ascii="Garamond" w:eastAsia="Garamond" w:hAnsi="Garamond" w:cs="Garamond"/>
          <w:lang w:val="en-GB"/>
        </w:rPr>
        <w:t>undermining</w:t>
      </w:r>
      <w:r w:rsidR="00296A89" w:rsidRPr="00E52640">
        <w:rPr>
          <w:rFonts w:ascii="Garamond" w:eastAsia="Garamond" w:hAnsi="Garamond" w:cs="Garamond"/>
          <w:lang w:val="en-GB"/>
        </w:rPr>
        <w:t xml:space="preserve"> the role of the judiciary in ensuring equality for persons with disabilities and protection against discrimination on the basis of disability.</w:t>
      </w:r>
    </w:p>
    <w:p w14:paraId="1078EBD6" w14:textId="77777777" w:rsidR="006C5E0A" w:rsidRPr="00E52640" w:rsidRDefault="006C5E0A" w:rsidP="00296A89">
      <w:pPr>
        <w:jc w:val="both"/>
        <w:rPr>
          <w:rFonts w:ascii="Garamond" w:eastAsiaTheme="minorEastAsia" w:hAnsi="Garamond"/>
          <w:vertAlign w:val="superscript"/>
          <w:lang w:val="en-GB"/>
        </w:rPr>
      </w:pPr>
    </w:p>
    <w:p w14:paraId="61CDB55A" w14:textId="2DCC8886" w:rsidR="007912C5" w:rsidRPr="00E52640" w:rsidRDefault="009342CE" w:rsidP="00D017DF">
      <w:pPr>
        <w:pStyle w:val="ListParagraph"/>
        <w:numPr>
          <w:ilvl w:val="0"/>
          <w:numId w:val="9"/>
        </w:numPr>
        <w:jc w:val="both"/>
        <w:rPr>
          <w:rFonts w:ascii="Garamond" w:hAnsi="Garamond"/>
          <w:lang w:val="en-GB"/>
        </w:rPr>
      </w:pPr>
      <w:r w:rsidRPr="00E52640">
        <w:rPr>
          <w:rFonts w:ascii="Garamond" w:eastAsia="Garamond" w:hAnsi="Garamond" w:cs="Garamond"/>
          <w:lang w:val="en-GB"/>
        </w:rPr>
        <w:t>Some</w:t>
      </w:r>
      <w:r w:rsidR="44C1D043" w:rsidRPr="00E52640">
        <w:rPr>
          <w:rFonts w:ascii="Garamond" w:hAnsi="Garamond"/>
          <w:lang w:val="en-GB"/>
        </w:rPr>
        <w:t xml:space="preserve"> specific </w:t>
      </w:r>
      <w:r w:rsidR="00E74B8C" w:rsidRPr="00E52640">
        <w:rPr>
          <w:rFonts w:ascii="Garamond" w:hAnsi="Garamond"/>
          <w:lang w:val="en-GB"/>
        </w:rPr>
        <w:t xml:space="preserve">legal provisions </w:t>
      </w:r>
      <w:r w:rsidR="44C1D043" w:rsidRPr="00E52640">
        <w:rPr>
          <w:rFonts w:ascii="Garamond" w:hAnsi="Garamond"/>
          <w:lang w:val="en-GB"/>
        </w:rPr>
        <w:t>target what are sometimes referred to as persons with “mental” disabilities in Zambian laws.</w:t>
      </w:r>
      <w:r w:rsidR="2B9842FF" w:rsidRPr="00E52640">
        <w:rPr>
          <w:rStyle w:val="FootnoteReference"/>
          <w:rFonts w:ascii="Garamond" w:eastAsiaTheme="minorEastAsia" w:hAnsi="Garamond"/>
          <w:lang w:val="en-GB"/>
        </w:rPr>
        <w:footnoteReference w:id="31"/>
      </w:r>
      <w:r w:rsidR="44C1D043" w:rsidRPr="00E52640">
        <w:rPr>
          <w:rFonts w:ascii="Garamond" w:hAnsi="Garamond"/>
          <w:lang w:val="en-GB"/>
        </w:rPr>
        <w:t xml:space="preserve"> </w:t>
      </w:r>
      <w:r w:rsidR="44C1D043" w:rsidRPr="00E52640">
        <w:rPr>
          <w:rFonts w:ascii="Garamond" w:eastAsia="Garamond" w:hAnsi="Garamond" w:cs="Garamond"/>
          <w:color w:val="000000" w:themeColor="text1"/>
          <w:lang w:val="en-GB"/>
        </w:rPr>
        <w:t xml:space="preserve">Section 3 of the </w:t>
      </w:r>
      <w:r w:rsidR="00EC08B6" w:rsidRPr="00E52640">
        <w:rPr>
          <w:rFonts w:ascii="Garamond" w:eastAsia="Garamond" w:hAnsi="Garamond" w:cs="Garamond"/>
          <w:color w:val="000000" w:themeColor="text1"/>
          <w:lang w:val="en-GB"/>
        </w:rPr>
        <w:t>PWD</w:t>
      </w:r>
      <w:r w:rsidR="44C1D043" w:rsidRPr="00E52640">
        <w:rPr>
          <w:rFonts w:ascii="Garamond" w:eastAsia="Garamond" w:hAnsi="Garamond" w:cs="Garamond"/>
          <w:color w:val="000000" w:themeColor="text1"/>
          <w:lang w:val="en-GB"/>
        </w:rPr>
        <w:t xml:space="preserve"> Act states that</w:t>
      </w:r>
      <w:r w:rsidR="00E74B8C" w:rsidRPr="00E52640">
        <w:rPr>
          <w:rFonts w:ascii="Garamond" w:eastAsia="Garamond" w:hAnsi="Garamond" w:cs="Garamond"/>
          <w:color w:val="000000" w:themeColor="text1"/>
          <w:lang w:val="en-GB"/>
        </w:rPr>
        <w:t>,</w:t>
      </w:r>
    </w:p>
    <w:p w14:paraId="2D72A6A5" w14:textId="77777777" w:rsidR="004141DC" w:rsidRPr="00E52640" w:rsidRDefault="004141DC" w:rsidP="00296A89">
      <w:pPr>
        <w:pStyle w:val="ListParagraph"/>
        <w:jc w:val="both"/>
        <w:rPr>
          <w:rFonts w:ascii="Garamond" w:hAnsi="Garamond"/>
          <w:lang w:val="en-GB"/>
        </w:rPr>
      </w:pPr>
    </w:p>
    <w:p w14:paraId="59A0BD32" w14:textId="1609B2EE" w:rsidR="004141DC" w:rsidRPr="00E52640" w:rsidRDefault="44C1D043" w:rsidP="00296A89">
      <w:pPr>
        <w:spacing w:after="158"/>
        <w:ind w:left="1440" w:right="44"/>
        <w:jc w:val="both"/>
        <w:rPr>
          <w:rFonts w:ascii="Garamond" w:eastAsia="Garamond" w:hAnsi="Garamond" w:cs="Garamond"/>
          <w:color w:val="000000" w:themeColor="text1"/>
          <w:lang w:val="en-GB"/>
        </w:rPr>
      </w:pPr>
      <w:r w:rsidRPr="00E52640">
        <w:rPr>
          <w:rFonts w:ascii="Garamond" w:eastAsia="Garamond" w:hAnsi="Garamond" w:cs="Garamond"/>
          <w:color w:val="000000" w:themeColor="text1"/>
          <w:lang w:val="en-GB"/>
        </w:rPr>
        <w:t>“Subject to the Constitution, where there is any inconsistency between the provisions of any other written law impacting on the rights of persons with</w:t>
      </w:r>
      <w:r w:rsidR="004141DC" w:rsidRPr="00E52640">
        <w:rPr>
          <w:rFonts w:ascii="Garamond" w:eastAsia="Garamond" w:hAnsi="Garamond" w:cs="Garamond"/>
          <w:color w:val="000000" w:themeColor="text1"/>
          <w:lang w:val="en-GB"/>
        </w:rPr>
        <w:t xml:space="preserve"> </w:t>
      </w:r>
      <w:r w:rsidRPr="00E52640">
        <w:rPr>
          <w:rFonts w:ascii="Garamond" w:eastAsia="Garamond" w:hAnsi="Garamond" w:cs="Garamond"/>
          <w:color w:val="000000" w:themeColor="text1"/>
          <w:lang w:val="en-GB"/>
        </w:rPr>
        <w:t>disabilities as provided in this Act or any other matter specified or prescribed under this Act with respect to persons with disabilities, the provisions of this Act shall prevail to the extent of the inconsistency.”</w:t>
      </w:r>
    </w:p>
    <w:p w14:paraId="3FA3D6D1" w14:textId="12E93A3F" w:rsidR="002D66BE" w:rsidRPr="00E52640" w:rsidRDefault="002D66BE" w:rsidP="00D017DF">
      <w:pPr>
        <w:pStyle w:val="ListParagraph"/>
        <w:numPr>
          <w:ilvl w:val="0"/>
          <w:numId w:val="9"/>
        </w:numPr>
        <w:spacing w:after="158"/>
        <w:ind w:right="44"/>
        <w:jc w:val="both"/>
        <w:rPr>
          <w:rFonts w:ascii="Garamond" w:eastAsia="Garamond" w:hAnsi="Garamond" w:cs="Garamond"/>
          <w:color w:val="000000" w:themeColor="text1"/>
          <w:lang w:val="en-GB"/>
        </w:rPr>
      </w:pPr>
      <w:r w:rsidRPr="00E52640">
        <w:rPr>
          <w:rFonts w:ascii="Garamond" w:eastAsia="Garamond" w:hAnsi="Garamond" w:cs="Garamond"/>
          <w:color w:val="000000" w:themeColor="text1"/>
          <w:lang w:val="en-GB"/>
        </w:rPr>
        <w:t>Despite this provision</w:t>
      </w:r>
      <w:r w:rsidR="00743EAB" w:rsidRPr="00E52640">
        <w:rPr>
          <w:rFonts w:ascii="Garamond" w:eastAsia="Garamond" w:hAnsi="Garamond" w:cs="Garamond"/>
          <w:color w:val="000000" w:themeColor="text1"/>
          <w:lang w:val="en-GB"/>
        </w:rPr>
        <w:t>,</w:t>
      </w:r>
      <w:r w:rsidRPr="00E52640">
        <w:rPr>
          <w:rFonts w:ascii="Garamond" w:eastAsia="Garamond" w:hAnsi="Garamond" w:cs="Garamond"/>
          <w:color w:val="000000" w:themeColor="text1"/>
          <w:lang w:val="en-GB"/>
        </w:rPr>
        <w:t xml:space="preserve"> State officials</w:t>
      </w:r>
      <w:r w:rsidR="00743EAB" w:rsidRPr="00E52640">
        <w:rPr>
          <w:rFonts w:ascii="Garamond" w:eastAsia="Garamond" w:hAnsi="Garamond" w:cs="Garamond"/>
          <w:color w:val="000000" w:themeColor="text1"/>
          <w:lang w:val="en-GB"/>
        </w:rPr>
        <w:t xml:space="preserve"> of different branches of government</w:t>
      </w:r>
      <w:r w:rsidRPr="00E52640">
        <w:rPr>
          <w:rFonts w:ascii="Garamond" w:eastAsia="Garamond" w:hAnsi="Garamond" w:cs="Garamond"/>
          <w:color w:val="000000" w:themeColor="text1"/>
          <w:lang w:val="en-GB"/>
        </w:rPr>
        <w:t xml:space="preserve"> appear to give primacy to other laws deemed to be more specific than the PWD Act. This undermines the effectiveness of the Act itself and gives rise to conflicting legal standards concerning the rights of persons with disabilities, stripping the PWD Act from effectively domesticating the CRPD and providing for vindication of rights enshrined therein.</w:t>
      </w:r>
    </w:p>
    <w:p w14:paraId="2360A695" w14:textId="77777777" w:rsidR="002D66BE" w:rsidRPr="00E52640" w:rsidRDefault="002D66BE" w:rsidP="00D017DF">
      <w:pPr>
        <w:pStyle w:val="ListParagraph"/>
        <w:spacing w:after="158"/>
        <w:ind w:right="44"/>
        <w:jc w:val="both"/>
        <w:rPr>
          <w:rFonts w:ascii="Garamond" w:eastAsia="Garamond" w:hAnsi="Garamond" w:cs="Garamond"/>
          <w:color w:val="000000" w:themeColor="text1"/>
          <w:lang w:val="en-GB"/>
        </w:rPr>
      </w:pPr>
    </w:p>
    <w:p w14:paraId="0D033353" w14:textId="49ECC668" w:rsidR="007912C5" w:rsidRPr="00E52640" w:rsidRDefault="00743EAB" w:rsidP="00D017DF">
      <w:pPr>
        <w:pStyle w:val="ListParagraph"/>
        <w:numPr>
          <w:ilvl w:val="0"/>
          <w:numId w:val="9"/>
        </w:numPr>
        <w:spacing w:after="158"/>
        <w:ind w:right="44"/>
        <w:jc w:val="both"/>
        <w:rPr>
          <w:rFonts w:ascii="Garamond" w:eastAsia="Garamond" w:hAnsi="Garamond" w:cs="Garamond"/>
          <w:color w:val="000000" w:themeColor="text1"/>
          <w:lang w:val="en-GB"/>
        </w:rPr>
      </w:pPr>
      <w:r w:rsidRPr="00E52640">
        <w:rPr>
          <w:rFonts w:ascii="Garamond" w:eastAsia="Garamond" w:hAnsi="Garamond" w:cs="Garamond"/>
          <w:color w:val="000000" w:themeColor="text1"/>
          <w:lang w:val="en-GB"/>
        </w:rPr>
        <w:t xml:space="preserve">Section 3 of the PWD Act </w:t>
      </w:r>
      <w:r w:rsidR="44C1D043" w:rsidRPr="00E52640">
        <w:rPr>
          <w:rFonts w:ascii="Garamond" w:eastAsia="Garamond" w:hAnsi="Garamond" w:cs="Garamond"/>
          <w:color w:val="000000" w:themeColor="text1"/>
          <w:lang w:val="en-GB"/>
        </w:rPr>
        <w:t xml:space="preserve">was </w:t>
      </w:r>
      <w:r w:rsidR="008A2F48" w:rsidRPr="00E52640">
        <w:rPr>
          <w:rFonts w:ascii="Garamond" w:eastAsia="Garamond" w:hAnsi="Garamond" w:cs="Garamond"/>
          <w:color w:val="000000" w:themeColor="text1"/>
          <w:lang w:val="en-GB"/>
        </w:rPr>
        <w:t xml:space="preserve">discussed </w:t>
      </w:r>
      <w:r w:rsidR="44C1D043" w:rsidRPr="00E52640">
        <w:rPr>
          <w:rFonts w:ascii="Garamond" w:eastAsia="Garamond" w:hAnsi="Garamond" w:cs="Garamond"/>
          <w:color w:val="000000" w:themeColor="text1"/>
          <w:lang w:val="en-GB"/>
        </w:rPr>
        <w:t xml:space="preserve">in the </w:t>
      </w:r>
      <w:r w:rsidR="44C1D043" w:rsidRPr="00E52640">
        <w:rPr>
          <w:rFonts w:ascii="Garamond" w:eastAsia="Garamond" w:hAnsi="Garamond" w:cs="Garamond"/>
          <w:i/>
          <w:iCs/>
          <w:color w:val="000000" w:themeColor="text1"/>
          <w:lang w:val="en-GB"/>
        </w:rPr>
        <w:t>Mwewa</w:t>
      </w:r>
      <w:r w:rsidR="44C1D043" w:rsidRPr="00E52640">
        <w:rPr>
          <w:rFonts w:ascii="Garamond" w:eastAsia="Garamond" w:hAnsi="Garamond" w:cs="Garamond"/>
          <w:color w:val="000000" w:themeColor="text1"/>
          <w:lang w:val="en-GB"/>
        </w:rPr>
        <w:t xml:space="preserve"> case</w:t>
      </w:r>
      <w:r w:rsidR="008A2F48" w:rsidRPr="00E52640">
        <w:rPr>
          <w:rFonts w:ascii="Garamond" w:eastAsia="Garamond" w:hAnsi="Garamond" w:cs="Garamond"/>
          <w:color w:val="000000" w:themeColor="text1"/>
          <w:lang w:val="en-GB"/>
        </w:rPr>
        <w:t xml:space="preserve">, </w:t>
      </w:r>
      <w:r w:rsidR="44C1D043" w:rsidRPr="00E52640">
        <w:rPr>
          <w:rFonts w:ascii="Garamond" w:eastAsia="Garamond" w:hAnsi="Garamond" w:cs="Garamond"/>
          <w:color w:val="000000" w:themeColor="text1"/>
          <w:lang w:val="en-GB"/>
        </w:rPr>
        <w:t>which</w:t>
      </w:r>
      <w:r w:rsidR="008A2F48" w:rsidRPr="00E52640">
        <w:rPr>
          <w:rFonts w:ascii="Garamond" w:eastAsia="Garamond" w:hAnsi="Garamond" w:cs="Garamond"/>
          <w:color w:val="000000" w:themeColor="text1"/>
          <w:lang w:val="en-GB"/>
        </w:rPr>
        <w:t>, in turn,</w:t>
      </w:r>
      <w:r w:rsidR="44C1D043" w:rsidRPr="00E52640">
        <w:rPr>
          <w:rFonts w:ascii="Garamond" w:eastAsia="Garamond" w:hAnsi="Garamond" w:cs="Garamond"/>
          <w:color w:val="000000" w:themeColor="text1"/>
          <w:lang w:val="en-GB"/>
        </w:rPr>
        <w:t xml:space="preserve"> </w:t>
      </w:r>
      <w:r w:rsidR="008A2F48" w:rsidRPr="00E52640">
        <w:rPr>
          <w:rFonts w:ascii="Garamond" w:eastAsia="Garamond" w:hAnsi="Garamond" w:cs="Garamond"/>
          <w:color w:val="000000" w:themeColor="text1"/>
          <w:lang w:val="en-GB"/>
        </w:rPr>
        <w:t xml:space="preserve">is </w:t>
      </w:r>
      <w:r w:rsidR="44C1D043" w:rsidRPr="00E52640">
        <w:rPr>
          <w:rFonts w:ascii="Garamond" w:eastAsia="Garamond" w:hAnsi="Garamond" w:cs="Garamond"/>
          <w:color w:val="000000" w:themeColor="text1"/>
          <w:lang w:val="en-GB"/>
        </w:rPr>
        <w:t xml:space="preserve">discussed in </w:t>
      </w:r>
      <w:r w:rsidR="008A2F48" w:rsidRPr="00E52640">
        <w:rPr>
          <w:rFonts w:ascii="Garamond" w:eastAsia="Garamond" w:hAnsi="Garamond" w:cs="Garamond"/>
          <w:color w:val="000000" w:themeColor="text1"/>
          <w:lang w:val="en-GB"/>
        </w:rPr>
        <w:t>greater</w:t>
      </w:r>
      <w:r w:rsidR="44C1D043" w:rsidRPr="00E52640">
        <w:rPr>
          <w:rFonts w:ascii="Garamond" w:eastAsia="Garamond" w:hAnsi="Garamond" w:cs="Garamond"/>
          <w:color w:val="000000" w:themeColor="text1"/>
          <w:lang w:val="en-GB"/>
        </w:rPr>
        <w:t xml:space="preserve"> detail under </w:t>
      </w:r>
      <w:r w:rsidR="00FF175F" w:rsidRPr="00E52640">
        <w:rPr>
          <w:rFonts w:ascii="Garamond" w:eastAsia="Garamond" w:hAnsi="Garamond" w:cs="Garamond"/>
          <w:color w:val="000000" w:themeColor="text1"/>
          <w:lang w:val="en-GB"/>
        </w:rPr>
        <w:t xml:space="preserve">section </w:t>
      </w:r>
      <w:r w:rsidR="00523432" w:rsidRPr="00E52640">
        <w:rPr>
          <w:rFonts w:ascii="Garamond" w:eastAsia="Garamond" w:hAnsi="Garamond" w:cs="Garamond"/>
          <w:color w:val="000000" w:themeColor="text1"/>
          <w:lang w:val="en-GB"/>
        </w:rPr>
        <w:t>D concerning</w:t>
      </w:r>
      <w:r w:rsidR="44C1D043" w:rsidRPr="00E52640">
        <w:rPr>
          <w:rFonts w:ascii="Garamond" w:eastAsia="Garamond" w:hAnsi="Garamond" w:cs="Garamond"/>
          <w:color w:val="000000" w:themeColor="text1"/>
          <w:lang w:val="en-GB"/>
        </w:rPr>
        <w:t xml:space="preserve"> Article 12 below. In determining whether section 3 of the </w:t>
      </w:r>
      <w:r w:rsidR="00EC08B6" w:rsidRPr="00E52640">
        <w:rPr>
          <w:rFonts w:ascii="Garamond" w:eastAsia="Garamond" w:hAnsi="Garamond" w:cs="Garamond"/>
          <w:color w:val="000000" w:themeColor="text1"/>
          <w:lang w:val="en-GB"/>
        </w:rPr>
        <w:t>PWD</w:t>
      </w:r>
      <w:r w:rsidR="44C1D043" w:rsidRPr="00E52640">
        <w:rPr>
          <w:rFonts w:ascii="Garamond" w:eastAsia="Garamond" w:hAnsi="Garamond" w:cs="Garamond"/>
          <w:color w:val="000000" w:themeColor="text1"/>
          <w:lang w:val="en-GB"/>
        </w:rPr>
        <w:t xml:space="preserve"> Act could be interpreted to </w:t>
      </w:r>
      <w:r w:rsidR="002D66BE" w:rsidRPr="00E52640">
        <w:rPr>
          <w:rFonts w:ascii="Garamond" w:eastAsia="Garamond" w:hAnsi="Garamond" w:cs="Garamond"/>
          <w:color w:val="000000" w:themeColor="text1"/>
          <w:lang w:val="en-GB"/>
        </w:rPr>
        <w:t xml:space="preserve">prevail over </w:t>
      </w:r>
      <w:r w:rsidR="44C1D043" w:rsidRPr="00E52640">
        <w:rPr>
          <w:rFonts w:ascii="Garamond" w:eastAsia="Garamond" w:hAnsi="Garamond" w:cs="Garamond"/>
          <w:color w:val="000000" w:themeColor="text1"/>
          <w:lang w:val="en-GB"/>
        </w:rPr>
        <w:t>discriminatory provisions of the Mental Disorders Act (1949), the Court</w:t>
      </w:r>
      <w:r w:rsidR="00D017DF" w:rsidRPr="00E52640">
        <w:rPr>
          <w:rFonts w:ascii="Garamond" w:eastAsia="Garamond" w:hAnsi="Garamond" w:cs="Garamond"/>
          <w:color w:val="000000" w:themeColor="text1"/>
          <w:lang w:val="en-GB"/>
        </w:rPr>
        <w:t xml:space="preserve"> incorrectly characterised the PWD Act</w:t>
      </w:r>
      <w:r w:rsidR="44C1D043" w:rsidRPr="00E52640">
        <w:rPr>
          <w:rFonts w:ascii="Garamond" w:eastAsia="Garamond" w:hAnsi="Garamond" w:cs="Garamond"/>
          <w:color w:val="000000" w:themeColor="text1"/>
          <w:lang w:val="en-GB"/>
        </w:rPr>
        <w:t xml:space="preserve"> </w:t>
      </w:r>
      <w:r w:rsidR="00D017DF" w:rsidRPr="00E52640">
        <w:rPr>
          <w:rFonts w:ascii="Garamond" w:eastAsia="Garamond" w:hAnsi="Garamond" w:cs="Garamond"/>
          <w:color w:val="000000" w:themeColor="text1"/>
          <w:lang w:val="en-GB"/>
        </w:rPr>
        <w:t>in the following terms</w:t>
      </w:r>
      <w:r w:rsidR="44C1D043" w:rsidRPr="00E52640">
        <w:rPr>
          <w:rFonts w:ascii="Garamond" w:eastAsia="Garamond" w:hAnsi="Garamond" w:cs="Garamond"/>
          <w:color w:val="000000" w:themeColor="text1"/>
          <w:lang w:val="en-GB"/>
        </w:rPr>
        <w:t>:</w:t>
      </w:r>
    </w:p>
    <w:p w14:paraId="710C5059" w14:textId="1AA239D1" w:rsidR="007912C5" w:rsidRPr="00E52640" w:rsidRDefault="44C1D043" w:rsidP="00784248">
      <w:pPr>
        <w:spacing w:after="158"/>
        <w:ind w:left="1440" w:right="44"/>
        <w:jc w:val="both"/>
        <w:rPr>
          <w:rFonts w:ascii="Garamond" w:eastAsia="Garamond" w:hAnsi="Garamond" w:cs="Garamond"/>
          <w:color w:val="000000" w:themeColor="text1"/>
          <w:lang w:val="en-GB"/>
        </w:rPr>
      </w:pPr>
      <w:r w:rsidRPr="00E52640">
        <w:rPr>
          <w:rFonts w:ascii="Garamond" w:eastAsia="Garamond" w:hAnsi="Garamond" w:cs="Garamond"/>
          <w:color w:val="000000" w:themeColor="text1"/>
          <w:lang w:val="en-GB"/>
        </w:rPr>
        <w:t>“A subordinate piece of legislation such as the Persons with Disabilities Act</w:t>
      </w:r>
      <w:r w:rsidR="007F5214" w:rsidRPr="00E52640">
        <w:rPr>
          <w:rFonts w:ascii="Garamond" w:eastAsia="Garamond" w:hAnsi="Garamond" w:cs="Garamond"/>
          <w:color w:val="000000" w:themeColor="text1"/>
          <w:lang w:val="en-GB"/>
        </w:rPr>
        <w:t xml:space="preserve"> </w:t>
      </w:r>
      <w:r w:rsidRPr="00E52640">
        <w:rPr>
          <w:rFonts w:ascii="Garamond" w:eastAsia="Garamond" w:hAnsi="Garamond" w:cs="Garamond"/>
          <w:color w:val="000000" w:themeColor="text1"/>
          <w:lang w:val="en-GB"/>
        </w:rPr>
        <w:t>cannot void or repeal the Mental Disorders Act. In other words, the provisions of the Persons with Disabilities Act cannot be the basis for impeaching the Mental Disorders</w:t>
      </w:r>
      <w:r w:rsidR="007F5214" w:rsidRPr="00E52640">
        <w:rPr>
          <w:rFonts w:ascii="Garamond" w:eastAsia="Garamond" w:hAnsi="Garamond" w:cs="Garamond"/>
          <w:color w:val="000000" w:themeColor="text1"/>
          <w:lang w:val="en-GB"/>
        </w:rPr>
        <w:t xml:space="preserve"> </w:t>
      </w:r>
      <w:r w:rsidRPr="00E52640">
        <w:rPr>
          <w:rFonts w:ascii="Garamond" w:eastAsia="Garamond" w:hAnsi="Garamond" w:cs="Garamond"/>
          <w:color w:val="000000" w:themeColor="text1"/>
          <w:lang w:val="en-GB"/>
        </w:rPr>
        <w:t>Act.”</w:t>
      </w:r>
      <w:r w:rsidR="007F5214" w:rsidRPr="00E52640">
        <w:rPr>
          <w:rStyle w:val="FootnoteReference"/>
          <w:rFonts w:ascii="Garamond" w:eastAsia="Garamond" w:hAnsi="Garamond" w:cs="Garamond"/>
          <w:color w:val="000000" w:themeColor="text1"/>
          <w:lang w:val="en-GB"/>
        </w:rPr>
        <w:footnoteReference w:id="32"/>
      </w:r>
    </w:p>
    <w:p w14:paraId="61D549B2" w14:textId="1ADB6204" w:rsidR="00D017DF" w:rsidRPr="00E52640" w:rsidRDefault="00D017DF" w:rsidP="00D017DF">
      <w:pPr>
        <w:spacing w:after="158"/>
        <w:ind w:left="720" w:right="44"/>
        <w:jc w:val="both"/>
        <w:rPr>
          <w:rFonts w:ascii="Garamond" w:eastAsia="Garamond" w:hAnsi="Garamond" w:cs="Garamond"/>
          <w:color w:val="000000" w:themeColor="text1"/>
          <w:lang w:val="en-GB"/>
        </w:rPr>
      </w:pPr>
      <w:r w:rsidRPr="00E52640">
        <w:rPr>
          <w:rFonts w:ascii="Garamond" w:eastAsia="Garamond" w:hAnsi="Garamond" w:cs="Garamond"/>
          <w:color w:val="000000" w:themeColor="text1"/>
          <w:lang w:val="en-GB"/>
        </w:rPr>
        <w:lastRenderedPageBreak/>
        <w:t>The PWD Act is in fact primary legislation in Zambia, but was treated in this judgment as if it was subordinate, in contradiction with section 3 therein, which states:</w:t>
      </w:r>
    </w:p>
    <w:p w14:paraId="7E954495" w14:textId="71BF3EB3" w:rsidR="00D017DF" w:rsidRPr="00E52640" w:rsidRDefault="00D017DF" w:rsidP="00D017DF">
      <w:pPr>
        <w:spacing w:after="158"/>
        <w:ind w:left="1440" w:right="44"/>
        <w:jc w:val="both"/>
        <w:rPr>
          <w:rFonts w:ascii="Garamond" w:eastAsia="Garamond" w:hAnsi="Garamond" w:cs="Garamond"/>
          <w:color w:val="000000" w:themeColor="text1"/>
          <w:lang w:val="en-GB"/>
        </w:rPr>
      </w:pPr>
      <w:r w:rsidRPr="00E52640">
        <w:rPr>
          <w:rFonts w:ascii="Garamond" w:eastAsia="Garamond" w:hAnsi="Garamond" w:cs="Garamond"/>
          <w:color w:val="000000" w:themeColor="text1"/>
          <w:lang w:val="en-GB"/>
        </w:rPr>
        <w:t xml:space="preserve">“Subject to the Constitution, where there is any inconsistency between the provisions of any other written law impacting on the rights of persons with disabilities as provided in this Act or any other matter specific or prescribed under this Act with respect to persons with disabilities, </w:t>
      </w:r>
      <w:r w:rsidRPr="00E52640">
        <w:rPr>
          <w:rFonts w:ascii="Garamond" w:eastAsia="Garamond" w:hAnsi="Garamond" w:cs="Garamond"/>
          <w:i/>
          <w:iCs/>
          <w:color w:val="000000" w:themeColor="text1"/>
          <w:lang w:val="en-GB"/>
        </w:rPr>
        <w:t>the provisions of this Act shall prevail to the extent of the inconsistency.</w:t>
      </w:r>
      <w:r w:rsidRPr="00E52640">
        <w:rPr>
          <w:rFonts w:ascii="Garamond" w:eastAsia="Garamond" w:hAnsi="Garamond" w:cs="Garamond"/>
          <w:color w:val="000000" w:themeColor="text1"/>
          <w:lang w:val="en-GB"/>
        </w:rPr>
        <w:t>” [Emphasis added.]</w:t>
      </w:r>
    </w:p>
    <w:p w14:paraId="73592EAF" w14:textId="21375016" w:rsidR="2B9842FF" w:rsidRPr="00E52640" w:rsidRDefault="006C5E0A" w:rsidP="00D017DF">
      <w:pPr>
        <w:pStyle w:val="ListParagraph"/>
        <w:numPr>
          <w:ilvl w:val="0"/>
          <w:numId w:val="9"/>
        </w:numPr>
        <w:jc w:val="both"/>
        <w:rPr>
          <w:rFonts w:ascii="Garamond" w:eastAsia="Garamond" w:hAnsi="Garamond" w:cs="Garamond"/>
          <w:lang w:val="en-GB"/>
        </w:rPr>
      </w:pPr>
      <w:r w:rsidRPr="00E52640">
        <w:rPr>
          <w:rFonts w:ascii="Garamond" w:hAnsi="Garamond"/>
          <w:lang w:val="en-GB"/>
        </w:rPr>
        <w:t>Furthermore, t</w:t>
      </w:r>
      <w:r w:rsidR="44C1D043" w:rsidRPr="00E52640">
        <w:rPr>
          <w:rFonts w:ascii="Garamond" w:hAnsi="Garamond"/>
          <w:lang w:val="en-GB"/>
        </w:rPr>
        <w:t xml:space="preserve">he discriminatory application of </w:t>
      </w:r>
      <w:r w:rsidR="00925E94" w:rsidRPr="00E52640">
        <w:rPr>
          <w:rFonts w:ascii="Garamond" w:hAnsi="Garamond"/>
          <w:lang w:val="en-GB"/>
        </w:rPr>
        <w:t>facially</w:t>
      </w:r>
      <w:r w:rsidRPr="00E52640">
        <w:rPr>
          <w:rFonts w:ascii="Garamond" w:hAnsi="Garamond"/>
          <w:lang w:val="en-GB"/>
        </w:rPr>
        <w:t xml:space="preserve"> </w:t>
      </w:r>
      <w:r w:rsidR="44C1D043" w:rsidRPr="00E52640">
        <w:rPr>
          <w:rFonts w:ascii="Garamond" w:hAnsi="Garamond"/>
          <w:lang w:val="en-GB"/>
        </w:rPr>
        <w:t>neutral but overly broad criminal laws</w:t>
      </w:r>
      <w:r w:rsidRPr="00E52640">
        <w:rPr>
          <w:rStyle w:val="FootnoteReference"/>
          <w:rFonts w:ascii="Garamond" w:hAnsi="Garamond"/>
          <w:lang w:val="en-GB"/>
        </w:rPr>
        <w:footnoteReference w:id="33"/>
      </w:r>
      <w:r w:rsidR="44C1D043" w:rsidRPr="00E52640">
        <w:rPr>
          <w:rFonts w:ascii="Garamond" w:hAnsi="Garamond"/>
          <w:lang w:val="en-GB"/>
        </w:rPr>
        <w:t xml:space="preserve"> has also been found to be a source of routine </w:t>
      </w:r>
      <w:r w:rsidR="00743EAB" w:rsidRPr="00E52640">
        <w:rPr>
          <w:rFonts w:ascii="Garamond" w:hAnsi="Garamond"/>
          <w:lang w:val="en-GB"/>
        </w:rPr>
        <w:t xml:space="preserve">violations of the rights </w:t>
      </w:r>
      <w:r w:rsidR="44C1D043" w:rsidRPr="00E52640">
        <w:rPr>
          <w:rFonts w:ascii="Garamond" w:hAnsi="Garamond"/>
          <w:lang w:val="en-GB"/>
        </w:rPr>
        <w:t xml:space="preserve">of persons with disabilities. </w:t>
      </w:r>
      <w:r w:rsidR="2B9842FF" w:rsidRPr="00E52640">
        <w:rPr>
          <w:rFonts w:ascii="Garamond" w:eastAsia="Garamond" w:hAnsi="Garamond" w:cs="Garamond"/>
          <w:lang w:val="en-GB"/>
        </w:rPr>
        <w:t>For example, Section 27(b) of the Criminal Procedure Code gives powers to a police officer to arrest</w:t>
      </w:r>
      <w:r w:rsidR="1173FE6A" w:rsidRPr="00E52640">
        <w:rPr>
          <w:rFonts w:ascii="Garamond" w:eastAsia="Garamond" w:hAnsi="Garamond" w:cs="Garamond"/>
          <w:lang w:val="en-GB"/>
        </w:rPr>
        <w:t xml:space="preserve"> without a warrant anyone </w:t>
      </w:r>
      <w:r w:rsidR="2B9842FF" w:rsidRPr="00E52640">
        <w:rPr>
          <w:rFonts w:ascii="Garamond" w:eastAsia="Garamond" w:hAnsi="Garamond" w:cs="Garamond"/>
          <w:lang w:val="en-GB"/>
        </w:rPr>
        <w:t>“who has no ostensible means of subsistence or who cannot give a satisfactory account of himself</w:t>
      </w:r>
      <w:r w:rsidRPr="00E52640">
        <w:rPr>
          <w:rFonts w:ascii="Garamond" w:eastAsia="Garamond" w:hAnsi="Garamond" w:cs="Garamond"/>
          <w:lang w:val="en-GB"/>
        </w:rPr>
        <w:t>”</w:t>
      </w:r>
      <w:r w:rsidR="1173FE6A" w:rsidRPr="00E52640">
        <w:rPr>
          <w:rFonts w:ascii="Garamond" w:eastAsia="Garamond" w:hAnsi="Garamond" w:cs="Garamond"/>
          <w:lang w:val="en-GB"/>
        </w:rPr>
        <w:t>.</w:t>
      </w:r>
      <w:r w:rsidR="2B9842FF" w:rsidRPr="00E52640">
        <w:rPr>
          <w:rFonts w:ascii="Garamond" w:eastAsia="Garamond" w:hAnsi="Garamond" w:cs="Garamond"/>
          <w:lang w:val="en-GB"/>
        </w:rPr>
        <w:t xml:space="preserve"> The </w:t>
      </w:r>
      <w:r w:rsidR="001C0884" w:rsidRPr="00E52640">
        <w:rPr>
          <w:rFonts w:ascii="Garamond" w:eastAsia="Garamond" w:hAnsi="Garamond" w:cs="Garamond"/>
          <w:lang w:val="en-GB"/>
        </w:rPr>
        <w:t xml:space="preserve">PAN &amp; MHUNZA </w:t>
      </w:r>
      <w:r w:rsidR="2B9842FF" w:rsidRPr="00E52640">
        <w:rPr>
          <w:rFonts w:ascii="Garamond" w:eastAsia="Garamond" w:hAnsi="Garamond" w:cs="Garamond"/>
          <w:lang w:val="en-GB"/>
        </w:rPr>
        <w:t xml:space="preserve">report suggests that many persons arrested in such a manner are persons with intellectual </w:t>
      </w:r>
      <w:r w:rsidR="00615FA2" w:rsidRPr="00E52640">
        <w:rPr>
          <w:rFonts w:ascii="Garamond" w:eastAsia="Garamond" w:hAnsi="Garamond" w:cs="Garamond"/>
          <w:lang w:val="en-GB"/>
        </w:rPr>
        <w:t xml:space="preserve">disabilities </w:t>
      </w:r>
      <w:r w:rsidR="2B9842FF" w:rsidRPr="00E52640">
        <w:rPr>
          <w:rFonts w:ascii="Garamond" w:eastAsia="Garamond" w:hAnsi="Garamond" w:cs="Garamond"/>
          <w:lang w:val="en-GB"/>
        </w:rPr>
        <w:t xml:space="preserve">or </w:t>
      </w:r>
      <w:r w:rsidR="00615FA2" w:rsidRPr="00E52640">
        <w:rPr>
          <w:rFonts w:ascii="Garamond" w:eastAsia="Garamond" w:hAnsi="Garamond" w:cs="Garamond"/>
          <w:lang w:val="en-GB"/>
        </w:rPr>
        <w:t xml:space="preserve">persons with </w:t>
      </w:r>
      <w:r w:rsidR="2B9842FF" w:rsidRPr="00E52640">
        <w:rPr>
          <w:rFonts w:ascii="Garamond" w:eastAsia="Garamond" w:hAnsi="Garamond" w:cs="Garamond"/>
          <w:lang w:val="en-GB"/>
        </w:rPr>
        <w:t>psychosocial disabilities because of a lack of “understanding” and a perception that their behavio</w:t>
      </w:r>
      <w:r w:rsidR="00615FA2" w:rsidRPr="00E52640">
        <w:rPr>
          <w:rFonts w:ascii="Garamond" w:eastAsia="Garamond" w:hAnsi="Garamond" w:cs="Garamond"/>
          <w:lang w:val="en-GB"/>
        </w:rPr>
        <w:t>u</w:t>
      </w:r>
      <w:r w:rsidR="2B9842FF" w:rsidRPr="00E52640">
        <w:rPr>
          <w:rFonts w:ascii="Garamond" w:eastAsia="Garamond" w:hAnsi="Garamond" w:cs="Garamond"/>
          <w:lang w:val="en-GB"/>
        </w:rPr>
        <w:t>r is “different or challenging”</w:t>
      </w:r>
      <w:r w:rsidR="00407472" w:rsidRPr="00E52640">
        <w:rPr>
          <w:rFonts w:ascii="Garamond" w:eastAsia="Garamond" w:hAnsi="Garamond" w:cs="Garamond"/>
          <w:lang w:val="en-GB"/>
        </w:rPr>
        <w:t>.</w:t>
      </w:r>
      <w:r w:rsidR="1173FE6A" w:rsidRPr="00E52640">
        <w:rPr>
          <w:rStyle w:val="FootnoteReference"/>
          <w:rFonts w:ascii="Garamond" w:eastAsiaTheme="minorEastAsia" w:hAnsi="Garamond"/>
          <w:lang w:val="en-GB"/>
        </w:rPr>
        <w:footnoteReference w:id="34"/>
      </w:r>
      <w:r w:rsidR="00407472" w:rsidRPr="00E52640">
        <w:rPr>
          <w:rFonts w:ascii="Garamond" w:eastAsia="Garamond" w:hAnsi="Garamond" w:cs="Garamond"/>
          <w:lang w:val="en-GB"/>
        </w:rPr>
        <w:t xml:space="preserve"> T</w:t>
      </w:r>
      <w:r w:rsidR="001A5FD5" w:rsidRPr="00E52640">
        <w:rPr>
          <w:rFonts w:ascii="Garamond" w:eastAsia="Garamond" w:hAnsi="Garamond" w:cs="Garamond"/>
          <w:lang w:val="en-GB"/>
        </w:rPr>
        <w:t xml:space="preserve">he </w:t>
      </w:r>
      <w:r w:rsidR="2B9842FF" w:rsidRPr="00E52640">
        <w:rPr>
          <w:rFonts w:ascii="Garamond" w:eastAsia="Garamond" w:hAnsi="Garamond" w:cs="Garamond"/>
          <w:lang w:val="en-GB"/>
        </w:rPr>
        <w:t xml:space="preserve">report </w:t>
      </w:r>
      <w:r w:rsidR="001A5FD5" w:rsidRPr="00E52640">
        <w:rPr>
          <w:rFonts w:ascii="Garamond" w:eastAsia="Garamond" w:hAnsi="Garamond" w:cs="Garamond"/>
          <w:lang w:val="en-GB"/>
        </w:rPr>
        <w:t xml:space="preserve">also </w:t>
      </w:r>
      <w:r w:rsidR="2B9842FF" w:rsidRPr="00E52640">
        <w:rPr>
          <w:rFonts w:ascii="Garamond" w:eastAsia="Garamond" w:hAnsi="Garamond" w:cs="Garamond"/>
          <w:lang w:val="en-GB"/>
        </w:rPr>
        <w:t>draws on evidence from interviews with government officials wh</w:t>
      </w:r>
      <w:r w:rsidR="00743EAB" w:rsidRPr="00E52640">
        <w:rPr>
          <w:rFonts w:ascii="Garamond" w:eastAsia="Garamond" w:hAnsi="Garamond" w:cs="Garamond"/>
          <w:lang w:val="en-GB"/>
        </w:rPr>
        <w:t>o</w:t>
      </w:r>
      <w:r w:rsidR="2B9842FF" w:rsidRPr="00E52640">
        <w:rPr>
          <w:rFonts w:ascii="Garamond" w:eastAsia="Garamond" w:hAnsi="Garamond" w:cs="Garamond"/>
          <w:lang w:val="en-GB"/>
        </w:rPr>
        <w:t xml:space="preserve"> indicate</w:t>
      </w:r>
      <w:r w:rsidR="1173FE6A" w:rsidRPr="00E52640">
        <w:rPr>
          <w:rFonts w:ascii="Garamond" w:eastAsia="Garamond" w:hAnsi="Garamond" w:cs="Garamond"/>
          <w:lang w:val="en-GB"/>
        </w:rPr>
        <w:t xml:space="preserve"> that </w:t>
      </w:r>
      <w:r w:rsidR="2B9842FF" w:rsidRPr="00E52640">
        <w:rPr>
          <w:rFonts w:ascii="Garamond" w:eastAsia="Garamond" w:hAnsi="Garamond" w:cs="Garamond"/>
          <w:lang w:val="en-GB"/>
        </w:rPr>
        <w:t>“the police tend to treat persons with disabilities in an inhumane manner, for example, tying them up for fear of danger to others in the cell”.</w:t>
      </w:r>
      <w:r w:rsidR="1173FE6A" w:rsidRPr="00E52640">
        <w:rPr>
          <w:rStyle w:val="FootnoteReference"/>
          <w:rFonts w:ascii="Garamond" w:eastAsiaTheme="minorEastAsia" w:hAnsi="Garamond"/>
          <w:lang w:val="en-GB"/>
        </w:rPr>
        <w:footnoteReference w:id="35"/>
      </w:r>
      <w:r w:rsidR="2B9842FF" w:rsidRPr="00E52640">
        <w:rPr>
          <w:rStyle w:val="FootnoteReference"/>
          <w:rFonts w:ascii="Garamond" w:eastAsiaTheme="minorEastAsia" w:hAnsi="Garamond"/>
          <w:lang w:val="en-GB"/>
        </w:rPr>
        <w:t xml:space="preserve"> </w:t>
      </w:r>
      <w:r w:rsidR="00407472" w:rsidRPr="00E52640">
        <w:rPr>
          <w:rFonts w:ascii="Garamond" w:eastAsiaTheme="minorEastAsia" w:hAnsi="Garamond"/>
          <w:lang w:val="en-GB"/>
        </w:rPr>
        <w:t xml:space="preserve"> </w:t>
      </w:r>
      <w:r w:rsidR="2B9842FF" w:rsidRPr="00E52640">
        <w:rPr>
          <w:rFonts w:ascii="Garamond" w:eastAsia="Garamond" w:hAnsi="Garamond" w:cs="Garamond"/>
          <w:lang w:val="en-GB"/>
        </w:rPr>
        <w:t>This</w:t>
      </w:r>
      <w:r w:rsidR="00407472" w:rsidRPr="00E52640">
        <w:rPr>
          <w:rFonts w:ascii="Garamond" w:eastAsia="Garamond" w:hAnsi="Garamond" w:cs="Garamond"/>
          <w:lang w:val="en-GB"/>
        </w:rPr>
        <w:t xml:space="preserve"> </w:t>
      </w:r>
      <w:r w:rsidR="00743EAB" w:rsidRPr="00E52640">
        <w:rPr>
          <w:rFonts w:ascii="Garamond" w:eastAsia="Garamond" w:hAnsi="Garamond" w:cs="Garamond"/>
          <w:lang w:val="en-GB"/>
        </w:rPr>
        <w:t xml:space="preserve">abuse </w:t>
      </w:r>
      <w:r w:rsidR="2B9842FF" w:rsidRPr="00E52640">
        <w:rPr>
          <w:rFonts w:ascii="Garamond" w:eastAsia="Garamond" w:hAnsi="Garamond" w:cs="Garamond"/>
          <w:lang w:val="en-GB"/>
        </w:rPr>
        <w:t>is exacerbated by the fact that “families and communities rush people with disabilities to police whenever they see something wrong with them”.</w:t>
      </w:r>
      <w:r w:rsidR="1173FE6A" w:rsidRPr="00E52640">
        <w:rPr>
          <w:rStyle w:val="FootnoteReference"/>
          <w:rFonts w:ascii="Garamond" w:eastAsia="Garamond" w:hAnsi="Garamond" w:cs="Garamond"/>
          <w:lang w:val="en-GB"/>
        </w:rPr>
        <w:footnoteReference w:id="36"/>
      </w:r>
    </w:p>
    <w:p w14:paraId="67722DA0" w14:textId="77777777" w:rsidR="006C5E0A" w:rsidRPr="00E52640" w:rsidRDefault="006C5E0A" w:rsidP="00925E94">
      <w:pPr>
        <w:pStyle w:val="ListParagraph"/>
        <w:jc w:val="both"/>
        <w:rPr>
          <w:rFonts w:ascii="Garamond" w:eastAsia="Garamond" w:hAnsi="Garamond" w:cs="Garamond"/>
          <w:lang w:val="en-GB"/>
        </w:rPr>
      </w:pPr>
    </w:p>
    <w:p w14:paraId="38E23D1F" w14:textId="6AEFD8A2" w:rsidR="00DD632B" w:rsidRPr="00E52640" w:rsidRDefault="00407472" w:rsidP="00D017DF">
      <w:pPr>
        <w:pStyle w:val="ListParagraph"/>
        <w:numPr>
          <w:ilvl w:val="0"/>
          <w:numId w:val="9"/>
        </w:numPr>
        <w:jc w:val="both"/>
        <w:rPr>
          <w:rFonts w:ascii="Garamond" w:hAnsi="Garamond"/>
          <w:lang w:val="en-GB"/>
        </w:rPr>
      </w:pPr>
      <w:r w:rsidRPr="00E52640">
        <w:rPr>
          <w:rFonts w:ascii="Garamond" w:hAnsi="Garamond"/>
          <w:lang w:val="en-GB"/>
        </w:rPr>
        <w:t>Zambia’s laws continue to retain discriminatory language undermin</w:t>
      </w:r>
      <w:r w:rsidR="00743EAB" w:rsidRPr="00E52640">
        <w:rPr>
          <w:rFonts w:ascii="Garamond" w:hAnsi="Garamond"/>
          <w:lang w:val="en-GB"/>
        </w:rPr>
        <w:t>ing</w:t>
      </w:r>
      <w:r w:rsidRPr="00E52640">
        <w:rPr>
          <w:rFonts w:ascii="Garamond" w:hAnsi="Garamond"/>
          <w:lang w:val="en-GB"/>
        </w:rPr>
        <w:t xml:space="preserve"> the rights </w:t>
      </w:r>
      <w:r w:rsidR="00743EAB" w:rsidRPr="00E52640">
        <w:rPr>
          <w:rFonts w:ascii="Garamond" w:hAnsi="Garamond"/>
          <w:lang w:val="en-GB"/>
        </w:rPr>
        <w:t xml:space="preserve">of persons with disabilities </w:t>
      </w:r>
      <w:r w:rsidRPr="00E52640">
        <w:rPr>
          <w:rFonts w:ascii="Garamond" w:hAnsi="Garamond"/>
          <w:lang w:val="en-GB"/>
        </w:rPr>
        <w:t xml:space="preserve">to equality and non-discrimination. For example, </w:t>
      </w:r>
      <w:r w:rsidR="1173FE6A" w:rsidRPr="00E52640">
        <w:rPr>
          <w:rFonts w:ascii="Garamond" w:hAnsi="Garamond"/>
          <w:lang w:val="en-GB"/>
        </w:rPr>
        <w:t>the Zambian Penal Code</w:t>
      </w:r>
      <w:r w:rsidRPr="00E52640">
        <w:rPr>
          <w:rFonts w:ascii="Garamond" w:hAnsi="Garamond"/>
          <w:lang w:val="en-GB"/>
        </w:rPr>
        <w:t xml:space="preserve"> retains the terms “idiot” and “imbecile” to refer to </w:t>
      </w:r>
      <w:r w:rsidR="2B9842FF" w:rsidRPr="00E52640">
        <w:rPr>
          <w:rFonts w:ascii="Garamond" w:hAnsi="Garamond"/>
          <w:lang w:val="en-GB"/>
        </w:rPr>
        <w:t xml:space="preserve">persons with intellectual </w:t>
      </w:r>
      <w:r w:rsidR="00DB531E" w:rsidRPr="00E52640">
        <w:rPr>
          <w:rFonts w:ascii="Garamond" w:hAnsi="Garamond"/>
          <w:lang w:val="en-GB"/>
        </w:rPr>
        <w:t xml:space="preserve">disabilities </w:t>
      </w:r>
      <w:r w:rsidR="2B9842FF" w:rsidRPr="00E52640">
        <w:rPr>
          <w:rFonts w:ascii="Garamond" w:hAnsi="Garamond"/>
          <w:lang w:val="en-GB"/>
        </w:rPr>
        <w:t xml:space="preserve">and </w:t>
      </w:r>
      <w:r w:rsidR="00DB531E" w:rsidRPr="00E52640">
        <w:rPr>
          <w:rFonts w:ascii="Garamond" w:hAnsi="Garamond"/>
          <w:lang w:val="en-GB"/>
        </w:rPr>
        <w:t xml:space="preserve">persons with </w:t>
      </w:r>
      <w:r w:rsidR="2B9842FF" w:rsidRPr="00E52640">
        <w:rPr>
          <w:rFonts w:ascii="Garamond" w:hAnsi="Garamond"/>
          <w:lang w:val="en-GB"/>
        </w:rPr>
        <w:t>psychosocial disabilities</w:t>
      </w:r>
      <w:r w:rsidRPr="00E52640">
        <w:rPr>
          <w:rFonts w:ascii="Garamond" w:hAnsi="Garamond"/>
          <w:lang w:val="en-GB"/>
        </w:rPr>
        <w:t>,</w:t>
      </w:r>
      <w:r w:rsidR="00380B54" w:rsidRPr="00E52640">
        <w:rPr>
          <w:rStyle w:val="FootnoteReference"/>
          <w:rFonts w:ascii="Garamond" w:hAnsi="Garamond"/>
          <w:lang w:val="en-GB"/>
        </w:rPr>
        <w:footnoteReference w:id="37"/>
      </w:r>
      <w:r w:rsidR="1173FE6A" w:rsidRPr="00E52640">
        <w:rPr>
          <w:rFonts w:ascii="Garamond" w:hAnsi="Garamond"/>
          <w:lang w:val="en-GB"/>
        </w:rPr>
        <w:t xml:space="preserve"> </w:t>
      </w:r>
      <w:r w:rsidRPr="00E52640">
        <w:rPr>
          <w:rFonts w:ascii="Garamond" w:hAnsi="Garamond"/>
          <w:lang w:val="en-GB"/>
        </w:rPr>
        <w:t>and the</w:t>
      </w:r>
      <w:r w:rsidR="1173FE6A" w:rsidRPr="00E52640">
        <w:rPr>
          <w:rFonts w:ascii="Garamond" w:hAnsi="Garamond"/>
          <w:lang w:val="en-GB"/>
        </w:rPr>
        <w:t xml:space="preserve"> Criminal Procedure Code</w:t>
      </w:r>
      <w:r w:rsidR="00105CFC" w:rsidRPr="00E52640">
        <w:rPr>
          <w:rStyle w:val="FootnoteReference"/>
          <w:rFonts w:ascii="Garamond" w:hAnsi="Garamond"/>
          <w:lang w:val="en-GB"/>
        </w:rPr>
        <w:footnoteReference w:id="38"/>
      </w:r>
      <w:r w:rsidR="1173FE6A" w:rsidRPr="00E52640">
        <w:rPr>
          <w:rFonts w:ascii="Garamond" w:hAnsi="Garamond"/>
          <w:lang w:val="en-GB"/>
        </w:rPr>
        <w:t xml:space="preserve"> and Penal Code</w:t>
      </w:r>
      <w:r w:rsidR="00105CFC" w:rsidRPr="00E52640">
        <w:rPr>
          <w:rStyle w:val="FootnoteReference"/>
          <w:rFonts w:ascii="Garamond" w:hAnsi="Garamond"/>
          <w:lang w:val="en-GB"/>
        </w:rPr>
        <w:footnoteReference w:id="39"/>
      </w:r>
      <w:r w:rsidR="1173FE6A" w:rsidRPr="00E52640">
        <w:rPr>
          <w:rFonts w:ascii="Garamond" w:hAnsi="Garamond"/>
          <w:lang w:val="en-GB"/>
        </w:rPr>
        <w:t xml:space="preserve"> </w:t>
      </w:r>
      <w:r w:rsidRPr="00E52640">
        <w:rPr>
          <w:rFonts w:ascii="Garamond" w:hAnsi="Garamond"/>
          <w:lang w:val="en-GB"/>
        </w:rPr>
        <w:t>both</w:t>
      </w:r>
      <w:r w:rsidR="1173FE6A" w:rsidRPr="00E52640">
        <w:rPr>
          <w:rFonts w:ascii="Garamond" w:hAnsi="Garamond"/>
          <w:lang w:val="en-GB"/>
        </w:rPr>
        <w:t xml:space="preserve"> </w:t>
      </w:r>
      <w:r w:rsidRPr="00E52640">
        <w:rPr>
          <w:rFonts w:ascii="Garamond" w:hAnsi="Garamond"/>
          <w:lang w:val="en-GB"/>
        </w:rPr>
        <w:t>contain</w:t>
      </w:r>
      <w:r w:rsidR="2B9842FF" w:rsidRPr="00E52640">
        <w:rPr>
          <w:rFonts w:ascii="Garamond" w:hAnsi="Garamond"/>
          <w:lang w:val="en-GB"/>
        </w:rPr>
        <w:t xml:space="preserve"> phrases such as “</w:t>
      </w:r>
      <w:r w:rsidR="1173FE6A" w:rsidRPr="00E52640">
        <w:rPr>
          <w:rFonts w:ascii="Garamond" w:hAnsi="Garamond"/>
          <w:lang w:val="en-GB"/>
        </w:rPr>
        <w:t>unsoundness of mind” as</w:t>
      </w:r>
      <w:r w:rsidRPr="00E52640">
        <w:rPr>
          <w:rFonts w:ascii="Garamond" w:hAnsi="Garamond"/>
          <w:lang w:val="en-GB"/>
        </w:rPr>
        <w:t xml:space="preserve"> purported</w:t>
      </w:r>
      <w:r w:rsidR="1173FE6A" w:rsidRPr="00E52640">
        <w:rPr>
          <w:rFonts w:ascii="Garamond" w:hAnsi="Garamond"/>
          <w:lang w:val="en-GB"/>
        </w:rPr>
        <w:t xml:space="preserve"> legal standards. </w:t>
      </w:r>
      <w:r w:rsidRPr="00E52640">
        <w:rPr>
          <w:rFonts w:ascii="Garamond" w:hAnsi="Garamond"/>
          <w:lang w:val="en-GB"/>
        </w:rPr>
        <w:t>These legislative deficiencies remain</w:t>
      </w:r>
      <w:r w:rsidR="00DB531E" w:rsidRPr="00E52640">
        <w:rPr>
          <w:rFonts w:ascii="Garamond" w:hAnsi="Garamond"/>
          <w:lang w:val="en-GB"/>
        </w:rPr>
        <w:t xml:space="preserve"> </w:t>
      </w:r>
      <w:r w:rsidR="1173FE6A" w:rsidRPr="00E52640">
        <w:rPr>
          <w:rFonts w:ascii="Garamond" w:hAnsi="Garamond"/>
          <w:lang w:val="en-GB"/>
        </w:rPr>
        <w:t xml:space="preserve">despite condemnation </w:t>
      </w:r>
      <w:r w:rsidRPr="00E52640">
        <w:rPr>
          <w:rFonts w:ascii="Garamond" w:hAnsi="Garamond"/>
          <w:lang w:val="en-GB"/>
        </w:rPr>
        <w:t>of</w:t>
      </w:r>
      <w:r w:rsidR="1173FE6A" w:rsidRPr="00E52640">
        <w:rPr>
          <w:rFonts w:ascii="Garamond" w:hAnsi="Garamond"/>
          <w:lang w:val="en-GB"/>
        </w:rPr>
        <w:t xml:space="preserve"> the High Court that such language, albeit in other legislation, </w:t>
      </w:r>
      <w:r w:rsidR="00DB531E" w:rsidRPr="00E52640">
        <w:rPr>
          <w:rFonts w:ascii="Garamond" w:hAnsi="Garamond"/>
          <w:lang w:val="en-GB"/>
        </w:rPr>
        <w:t xml:space="preserve">is </w:t>
      </w:r>
      <w:r w:rsidR="1173FE6A" w:rsidRPr="00E52640">
        <w:rPr>
          <w:rFonts w:ascii="Garamond" w:hAnsi="Garamond"/>
          <w:lang w:val="en-GB"/>
        </w:rPr>
        <w:t>“highly offensive, derogatory and discriminatory”,</w:t>
      </w:r>
      <w:r w:rsidR="00DC2EFB" w:rsidRPr="00E52640">
        <w:rPr>
          <w:rStyle w:val="FootnoteReference"/>
          <w:rFonts w:ascii="Garamond" w:eastAsiaTheme="minorEastAsia" w:hAnsi="Garamond"/>
          <w:lang w:val="en-GB"/>
        </w:rPr>
        <w:footnoteReference w:id="40"/>
      </w:r>
      <w:r w:rsidR="1173FE6A" w:rsidRPr="00E52640">
        <w:rPr>
          <w:rStyle w:val="FootnoteReference"/>
          <w:rFonts w:ascii="Garamond" w:eastAsiaTheme="minorEastAsia" w:hAnsi="Garamond"/>
          <w:lang w:val="en-GB"/>
        </w:rPr>
        <w:t xml:space="preserve"> </w:t>
      </w:r>
      <w:r w:rsidR="1173FE6A" w:rsidRPr="00E52640">
        <w:rPr>
          <w:rFonts w:ascii="Garamond" w:hAnsi="Garamond"/>
          <w:lang w:val="en-GB"/>
        </w:rPr>
        <w:t xml:space="preserve">and </w:t>
      </w:r>
      <w:r w:rsidRPr="00E52640">
        <w:rPr>
          <w:rFonts w:ascii="Garamond" w:hAnsi="Garamond"/>
          <w:lang w:val="en-GB"/>
        </w:rPr>
        <w:t>that such terms expressly violate section 6(3) of the</w:t>
      </w:r>
      <w:r w:rsidR="1173FE6A" w:rsidRPr="00E52640">
        <w:rPr>
          <w:rFonts w:ascii="Garamond" w:hAnsi="Garamond"/>
          <w:lang w:val="en-GB"/>
        </w:rPr>
        <w:t xml:space="preserve"> Persons with Disabilities Act.</w:t>
      </w:r>
      <w:r w:rsidR="1173FE6A" w:rsidRPr="00E52640">
        <w:rPr>
          <w:rStyle w:val="FootnoteReference"/>
          <w:rFonts w:ascii="Garamond" w:eastAsiaTheme="minorEastAsia" w:hAnsi="Garamond"/>
          <w:lang w:val="en-GB"/>
        </w:rPr>
        <w:footnoteReference w:id="41"/>
      </w:r>
      <w:r w:rsidR="0F61E0F8" w:rsidRPr="00E52640">
        <w:rPr>
          <w:rFonts w:ascii="Garamond" w:hAnsi="Garamond"/>
          <w:lang w:val="en-GB"/>
        </w:rPr>
        <w:t xml:space="preserve"> In 2022, after a lengthy process </w:t>
      </w:r>
      <w:r w:rsidRPr="00E52640">
        <w:rPr>
          <w:rFonts w:ascii="Garamond" w:hAnsi="Garamond"/>
          <w:lang w:val="en-GB"/>
        </w:rPr>
        <w:t xml:space="preserve">of </w:t>
      </w:r>
      <w:r w:rsidR="0F61E0F8" w:rsidRPr="00E52640">
        <w:rPr>
          <w:rFonts w:ascii="Garamond" w:hAnsi="Garamond"/>
          <w:lang w:val="en-GB"/>
        </w:rPr>
        <w:t xml:space="preserve">reviewing the Penal Code and </w:t>
      </w:r>
      <w:r w:rsidRPr="00E52640">
        <w:rPr>
          <w:rFonts w:ascii="Garamond" w:hAnsi="Garamond"/>
          <w:lang w:val="en-GB"/>
        </w:rPr>
        <w:t>t</w:t>
      </w:r>
      <w:r w:rsidR="0F61E0F8" w:rsidRPr="00E52640">
        <w:rPr>
          <w:rFonts w:ascii="Garamond" w:hAnsi="Garamond"/>
          <w:lang w:val="en-GB"/>
        </w:rPr>
        <w:t xml:space="preserve">he Criminal Procedure Act, the Zambian Law Development Commission </w:t>
      </w:r>
      <w:r w:rsidR="00FB5D42" w:rsidRPr="00E52640">
        <w:rPr>
          <w:rFonts w:ascii="Garamond" w:hAnsi="Garamond"/>
          <w:lang w:val="en-GB"/>
        </w:rPr>
        <w:t xml:space="preserve">recommended removal of terms including </w:t>
      </w:r>
      <w:r w:rsidR="00FC4E32" w:rsidRPr="00E52640">
        <w:rPr>
          <w:rFonts w:ascii="Garamond" w:hAnsi="Garamond"/>
          <w:lang w:val="en-GB"/>
        </w:rPr>
        <w:t>“</w:t>
      </w:r>
      <w:r w:rsidR="00FB5D42" w:rsidRPr="00E52640">
        <w:rPr>
          <w:rFonts w:ascii="Garamond" w:hAnsi="Garamond"/>
          <w:lang w:val="en-GB"/>
        </w:rPr>
        <w:t>idiot</w:t>
      </w:r>
      <w:r w:rsidR="00FC4E32" w:rsidRPr="00E52640">
        <w:rPr>
          <w:rFonts w:ascii="Garamond" w:hAnsi="Garamond"/>
          <w:lang w:val="en-GB"/>
        </w:rPr>
        <w:t>”</w:t>
      </w:r>
      <w:r w:rsidR="00FB5D42" w:rsidRPr="00E52640">
        <w:rPr>
          <w:rFonts w:ascii="Garamond" w:hAnsi="Garamond"/>
          <w:lang w:val="en-GB"/>
        </w:rPr>
        <w:t xml:space="preserve"> and </w:t>
      </w:r>
      <w:r w:rsidR="00FC4E32" w:rsidRPr="00E52640">
        <w:rPr>
          <w:rFonts w:ascii="Garamond" w:hAnsi="Garamond"/>
          <w:lang w:val="en-GB"/>
        </w:rPr>
        <w:t>“</w:t>
      </w:r>
      <w:r w:rsidR="00FB5D42" w:rsidRPr="00E52640">
        <w:rPr>
          <w:rFonts w:ascii="Garamond" w:hAnsi="Garamond"/>
          <w:lang w:val="en-GB"/>
        </w:rPr>
        <w:t>imbecile</w:t>
      </w:r>
      <w:r w:rsidR="00FC4E32" w:rsidRPr="00E52640">
        <w:rPr>
          <w:rFonts w:ascii="Garamond" w:hAnsi="Garamond"/>
          <w:lang w:val="en-GB"/>
        </w:rPr>
        <w:t>”</w:t>
      </w:r>
      <w:r w:rsidR="00FB5D42" w:rsidRPr="00E52640">
        <w:rPr>
          <w:rFonts w:ascii="Garamond" w:hAnsi="Garamond"/>
          <w:lang w:val="en-GB"/>
        </w:rPr>
        <w:t xml:space="preserve"> as they are</w:t>
      </w:r>
      <w:r w:rsidR="0F61E0F8" w:rsidRPr="00E52640">
        <w:rPr>
          <w:rFonts w:ascii="Garamond" w:hAnsi="Garamond"/>
          <w:lang w:val="en-GB"/>
        </w:rPr>
        <w:t xml:space="preserve"> “derogatory and are contrary to international human rights law”.</w:t>
      </w:r>
      <w:r w:rsidR="1173FE6A" w:rsidRPr="00E52640">
        <w:rPr>
          <w:rStyle w:val="FootnoteReference"/>
          <w:rFonts w:ascii="Garamond" w:eastAsiaTheme="minorEastAsia" w:hAnsi="Garamond"/>
          <w:lang w:val="en-GB"/>
        </w:rPr>
        <w:footnoteReference w:id="42"/>
      </w:r>
    </w:p>
    <w:p w14:paraId="7299589F" w14:textId="77777777" w:rsidR="004A5510" w:rsidRPr="00E52640" w:rsidRDefault="004A5510" w:rsidP="00925E94">
      <w:pPr>
        <w:ind w:left="360"/>
        <w:jc w:val="both"/>
        <w:rPr>
          <w:rFonts w:ascii="Garamond" w:hAnsi="Garamond"/>
          <w:lang w:val="en-GB"/>
        </w:rPr>
      </w:pPr>
    </w:p>
    <w:p w14:paraId="4075B7FA" w14:textId="1B2A485B" w:rsidR="44C1D043" w:rsidRPr="00E52640" w:rsidRDefault="44C1D043" w:rsidP="00925E94">
      <w:pPr>
        <w:ind w:left="360"/>
        <w:jc w:val="both"/>
        <w:rPr>
          <w:rFonts w:ascii="Garamond" w:hAnsi="Garamond"/>
          <w:b/>
          <w:bCs/>
          <w:lang w:val="en-GB"/>
        </w:rPr>
      </w:pPr>
      <w:r w:rsidRPr="00E52640">
        <w:rPr>
          <w:rFonts w:ascii="Garamond" w:hAnsi="Garamond"/>
          <w:b/>
          <w:bCs/>
          <w:lang w:val="en-GB"/>
        </w:rPr>
        <w:t>Proposed Recommendations to the Zambia</w:t>
      </w:r>
      <w:r w:rsidR="00DD6892" w:rsidRPr="00E52640">
        <w:rPr>
          <w:rFonts w:ascii="Garamond" w:hAnsi="Garamond"/>
          <w:b/>
          <w:bCs/>
          <w:lang w:val="en-GB"/>
        </w:rPr>
        <w:t>n authorities</w:t>
      </w:r>
      <w:r w:rsidRPr="00E52640">
        <w:rPr>
          <w:rFonts w:ascii="Garamond" w:hAnsi="Garamond"/>
          <w:b/>
          <w:bCs/>
          <w:lang w:val="en-GB"/>
        </w:rPr>
        <w:t xml:space="preserve"> </w:t>
      </w:r>
    </w:p>
    <w:p w14:paraId="531D29A8" w14:textId="77777777" w:rsidR="00D001B6" w:rsidRPr="00E52640" w:rsidRDefault="00D001B6" w:rsidP="00D001B6">
      <w:pPr>
        <w:pStyle w:val="ListParagraph"/>
        <w:numPr>
          <w:ilvl w:val="0"/>
          <w:numId w:val="27"/>
        </w:numPr>
        <w:jc w:val="both"/>
        <w:rPr>
          <w:rFonts w:ascii="Garamond" w:hAnsi="Garamond"/>
          <w:b/>
          <w:bCs/>
          <w:lang w:val="en-GB"/>
        </w:rPr>
      </w:pPr>
      <w:r w:rsidRPr="00E52640">
        <w:rPr>
          <w:rFonts w:ascii="Garamond" w:hAnsi="Garamond"/>
          <w:b/>
          <w:bCs/>
          <w:lang w:val="en-GB"/>
        </w:rPr>
        <w:t xml:space="preserve">Align the definition of “disability” in section 2 of the Persons with Disabilities Act with the CRPD to clarify that (i) disability is an evolving concept that results </w:t>
      </w:r>
      <w:r w:rsidRPr="00E52640">
        <w:rPr>
          <w:rFonts w:ascii="Garamond" w:hAnsi="Garamond"/>
          <w:b/>
          <w:bCs/>
          <w:lang w:val="en-GB"/>
        </w:rPr>
        <w:lastRenderedPageBreak/>
        <w:t xml:space="preserve">from the </w:t>
      </w:r>
      <w:r w:rsidRPr="00E52640">
        <w:rPr>
          <w:rFonts w:ascii="Garamond" w:hAnsi="Garamond"/>
          <w:b/>
          <w:bCs/>
          <w:i/>
          <w:iCs/>
          <w:lang w:val="en-GB"/>
        </w:rPr>
        <w:t>interaction</w:t>
      </w:r>
      <w:r w:rsidRPr="00E52640">
        <w:rPr>
          <w:rFonts w:ascii="Garamond" w:hAnsi="Garamond"/>
          <w:b/>
          <w:bCs/>
          <w:lang w:val="en-GB"/>
        </w:rPr>
        <w:t xml:space="preserve"> between persons with impairments and attitudinal and other barriers that hinders their full and effective participation on an equal basis with others, and (ii) that makes clear that an impairment “alone” does not constitute a disability in terms of the Act.</w:t>
      </w:r>
    </w:p>
    <w:p w14:paraId="048F845D" w14:textId="383D840F" w:rsidR="00FC1733" w:rsidRPr="00E52640" w:rsidRDefault="00FC1733" w:rsidP="00FC1733">
      <w:pPr>
        <w:pStyle w:val="ListParagraph"/>
        <w:numPr>
          <w:ilvl w:val="0"/>
          <w:numId w:val="27"/>
        </w:numPr>
        <w:jc w:val="both"/>
        <w:rPr>
          <w:rFonts w:ascii="Garamond" w:hAnsi="Garamond"/>
          <w:b/>
          <w:bCs/>
          <w:lang w:val="en-GB"/>
        </w:rPr>
      </w:pPr>
      <w:r w:rsidRPr="00E52640">
        <w:rPr>
          <w:rFonts w:ascii="Garamond" w:hAnsi="Garamond"/>
          <w:b/>
          <w:bCs/>
          <w:lang w:val="en-GB"/>
        </w:rPr>
        <w:t xml:space="preserve">Take legislative and policy measures to ensure that the prohibition on discrimination on the basis of disability is </w:t>
      </w:r>
      <w:r w:rsidR="00D001B6" w:rsidRPr="00E52640">
        <w:rPr>
          <w:rFonts w:ascii="Garamond" w:hAnsi="Garamond"/>
          <w:b/>
          <w:bCs/>
          <w:lang w:val="en-GB"/>
        </w:rPr>
        <w:t>fully complied with,</w:t>
      </w:r>
      <w:r w:rsidR="00DD6892" w:rsidRPr="00E52640">
        <w:rPr>
          <w:rFonts w:ascii="Garamond" w:hAnsi="Garamond"/>
          <w:b/>
          <w:bCs/>
          <w:lang w:val="en-GB"/>
        </w:rPr>
        <w:t xml:space="preserve"> in law and in practice</w:t>
      </w:r>
      <w:r w:rsidR="00D001B6" w:rsidRPr="00E52640">
        <w:rPr>
          <w:rFonts w:ascii="Garamond" w:hAnsi="Garamond"/>
          <w:b/>
          <w:bCs/>
          <w:lang w:val="en-GB"/>
        </w:rPr>
        <w:t>,</w:t>
      </w:r>
      <w:r w:rsidR="00DD6892" w:rsidRPr="00E52640">
        <w:rPr>
          <w:rFonts w:ascii="Garamond" w:hAnsi="Garamond"/>
          <w:b/>
          <w:bCs/>
          <w:lang w:val="en-GB"/>
        </w:rPr>
        <w:t xml:space="preserve"> by</w:t>
      </w:r>
      <w:r w:rsidRPr="00E52640">
        <w:rPr>
          <w:rFonts w:ascii="Garamond" w:hAnsi="Garamond"/>
          <w:b/>
          <w:bCs/>
          <w:lang w:val="en-GB"/>
        </w:rPr>
        <w:t xml:space="preserve"> </w:t>
      </w:r>
      <w:r w:rsidR="00DD6892" w:rsidRPr="00E52640">
        <w:rPr>
          <w:rFonts w:ascii="Garamond" w:hAnsi="Garamond"/>
          <w:b/>
          <w:bCs/>
          <w:lang w:val="en-GB"/>
        </w:rPr>
        <w:t xml:space="preserve">all </w:t>
      </w:r>
      <w:r w:rsidRPr="00E52640">
        <w:rPr>
          <w:rFonts w:ascii="Garamond" w:hAnsi="Garamond"/>
          <w:b/>
          <w:bCs/>
          <w:lang w:val="en-GB"/>
        </w:rPr>
        <w:t xml:space="preserve">branches of </w:t>
      </w:r>
      <w:r w:rsidR="00DD6892" w:rsidRPr="00E52640">
        <w:rPr>
          <w:rFonts w:ascii="Garamond" w:hAnsi="Garamond"/>
          <w:b/>
          <w:bCs/>
          <w:lang w:val="en-GB"/>
        </w:rPr>
        <w:t xml:space="preserve">the State, including </w:t>
      </w:r>
      <w:r w:rsidR="00805C7F" w:rsidRPr="00E52640">
        <w:rPr>
          <w:rFonts w:ascii="Garamond" w:hAnsi="Garamond"/>
          <w:b/>
          <w:bCs/>
          <w:lang w:val="en-GB"/>
        </w:rPr>
        <w:t xml:space="preserve">the justice system, </w:t>
      </w:r>
      <w:r w:rsidRPr="00E52640">
        <w:rPr>
          <w:rFonts w:ascii="Garamond" w:hAnsi="Garamond"/>
          <w:b/>
          <w:bCs/>
          <w:lang w:val="en-GB"/>
        </w:rPr>
        <w:t>in all matters concerning persons with disabilities</w:t>
      </w:r>
      <w:r w:rsidR="00DD6892" w:rsidRPr="00E52640">
        <w:rPr>
          <w:rFonts w:ascii="Garamond" w:hAnsi="Garamond"/>
          <w:b/>
          <w:bCs/>
          <w:lang w:val="en-GB"/>
        </w:rPr>
        <w:t xml:space="preserve"> as required by Article</w:t>
      </w:r>
      <w:r w:rsidR="00D001B6" w:rsidRPr="00E52640">
        <w:rPr>
          <w:rFonts w:ascii="Garamond" w:hAnsi="Garamond"/>
          <w:b/>
          <w:bCs/>
          <w:lang w:val="en-GB"/>
        </w:rPr>
        <w:t>s</w:t>
      </w:r>
      <w:r w:rsidR="00DD6892" w:rsidRPr="00E52640">
        <w:rPr>
          <w:rFonts w:ascii="Garamond" w:hAnsi="Garamond"/>
          <w:b/>
          <w:bCs/>
          <w:lang w:val="en-GB"/>
        </w:rPr>
        <w:t xml:space="preserve"> </w:t>
      </w:r>
      <w:r w:rsidR="00D001B6" w:rsidRPr="00E52640">
        <w:rPr>
          <w:rFonts w:ascii="Garamond" w:hAnsi="Garamond"/>
          <w:b/>
          <w:bCs/>
          <w:lang w:val="en-GB"/>
        </w:rPr>
        <w:t xml:space="preserve">3, 4 and </w:t>
      </w:r>
      <w:r w:rsidR="00DD6892" w:rsidRPr="00E52640">
        <w:rPr>
          <w:rFonts w:ascii="Garamond" w:hAnsi="Garamond"/>
          <w:b/>
          <w:bCs/>
          <w:lang w:val="en-GB"/>
        </w:rPr>
        <w:t>5 of the CRPD</w:t>
      </w:r>
      <w:r w:rsidRPr="00E52640">
        <w:rPr>
          <w:rFonts w:ascii="Garamond" w:hAnsi="Garamond"/>
          <w:b/>
          <w:bCs/>
          <w:lang w:val="en-GB"/>
        </w:rPr>
        <w:t>.</w:t>
      </w:r>
    </w:p>
    <w:p w14:paraId="4297D006" w14:textId="40AB8538" w:rsidR="00183207" w:rsidRPr="00E52640" w:rsidRDefault="00FC1733">
      <w:pPr>
        <w:pStyle w:val="ListParagraph"/>
        <w:numPr>
          <w:ilvl w:val="0"/>
          <w:numId w:val="27"/>
        </w:numPr>
        <w:jc w:val="both"/>
        <w:rPr>
          <w:rFonts w:ascii="Garamond" w:hAnsi="Garamond"/>
          <w:b/>
          <w:bCs/>
          <w:lang w:val="en-GB"/>
        </w:rPr>
      </w:pPr>
      <w:r w:rsidRPr="00E52640">
        <w:rPr>
          <w:rFonts w:ascii="Garamond" w:hAnsi="Garamond"/>
          <w:b/>
          <w:bCs/>
          <w:lang w:val="en-GB"/>
        </w:rPr>
        <w:t>Systematically amend</w:t>
      </w:r>
      <w:r w:rsidR="00AF0BCC" w:rsidRPr="00E52640">
        <w:rPr>
          <w:rFonts w:ascii="Garamond" w:hAnsi="Garamond"/>
          <w:b/>
          <w:bCs/>
          <w:lang w:val="en-GB"/>
        </w:rPr>
        <w:t xml:space="preserve"> and repeal legislation that is directly or indirectly discriminatory against persons with disabilities. Specifically,</w:t>
      </w:r>
      <w:r w:rsidRPr="00E52640">
        <w:rPr>
          <w:rFonts w:ascii="Garamond" w:hAnsi="Garamond"/>
          <w:b/>
          <w:bCs/>
          <w:lang w:val="en-GB"/>
        </w:rPr>
        <w:t xml:space="preserve"> immediately</w:t>
      </w:r>
      <w:r w:rsidR="00AF0BCC" w:rsidRPr="00E52640">
        <w:rPr>
          <w:rFonts w:ascii="Garamond" w:hAnsi="Garamond"/>
          <w:b/>
          <w:bCs/>
          <w:lang w:val="en-GB"/>
        </w:rPr>
        <w:t xml:space="preserve"> r</w:t>
      </w:r>
      <w:r w:rsidR="00DE3383" w:rsidRPr="00E52640">
        <w:rPr>
          <w:rFonts w:ascii="Garamond" w:hAnsi="Garamond"/>
          <w:b/>
          <w:bCs/>
          <w:lang w:val="en-GB"/>
        </w:rPr>
        <w:t>epeal</w:t>
      </w:r>
      <w:r w:rsidR="005A21CF" w:rsidRPr="00E52640">
        <w:rPr>
          <w:rFonts w:ascii="Garamond" w:hAnsi="Garamond"/>
          <w:b/>
          <w:bCs/>
          <w:lang w:val="en-GB"/>
        </w:rPr>
        <w:t xml:space="preserve"> </w:t>
      </w:r>
      <w:r w:rsidR="00FB5D42" w:rsidRPr="00E52640">
        <w:rPr>
          <w:rFonts w:ascii="Garamond" w:hAnsi="Garamond"/>
          <w:b/>
          <w:bCs/>
          <w:lang w:val="en-GB"/>
        </w:rPr>
        <w:t xml:space="preserve">all legislative terms and provisions that are derogatory and constitute discrimination against persons with disabilities, </w:t>
      </w:r>
      <w:r w:rsidRPr="00E52640">
        <w:rPr>
          <w:rFonts w:ascii="Garamond" w:hAnsi="Garamond"/>
          <w:b/>
          <w:bCs/>
          <w:lang w:val="en-GB"/>
        </w:rPr>
        <w:t xml:space="preserve">including, </w:t>
      </w:r>
      <w:r w:rsidRPr="00E52640">
        <w:rPr>
          <w:rFonts w:ascii="Garamond" w:hAnsi="Garamond"/>
          <w:b/>
          <w:bCs/>
          <w:i/>
          <w:iCs/>
          <w:lang w:val="en-GB"/>
        </w:rPr>
        <w:t>inter alia</w:t>
      </w:r>
      <w:r w:rsidRPr="00E52640">
        <w:rPr>
          <w:rFonts w:ascii="Garamond" w:hAnsi="Garamond"/>
          <w:b/>
          <w:bCs/>
          <w:lang w:val="en-GB"/>
        </w:rPr>
        <w:t>,</w:t>
      </w:r>
      <w:r w:rsidR="00FB5D42" w:rsidRPr="00E52640">
        <w:rPr>
          <w:rFonts w:ascii="Garamond" w:hAnsi="Garamond"/>
          <w:b/>
          <w:bCs/>
          <w:lang w:val="en-GB"/>
        </w:rPr>
        <w:t xml:space="preserve"> </w:t>
      </w:r>
      <w:r w:rsidR="005A21CF" w:rsidRPr="00E52640">
        <w:rPr>
          <w:rFonts w:ascii="Garamond" w:hAnsi="Garamond"/>
          <w:b/>
          <w:bCs/>
          <w:lang w:val="en-GB"/>
        </w:rPr>
        <w:t>sections</w:t>
      </w:r>
      <w:r w:rsidR="00FB5D42" w:rsidRPr="00E52640">
        <w:rPr>
          <w:rFonts w:ascii="Garamond" w:hAnsi="Garamond"/>
          <w:b/>
          <w:bCs/>
          <w:lang w:val="en-GB"/>
        </w:rPr>
        <w:t xml:space="preserve"> 27(b), 160 and 166</w:t>
      </w:r>
      <w:r w:rsidR="005A21CF" w:rsidRPr="00E52640">
        <w:rPr>
          <w:rFonts w:ascii="Garamond" w:hAnsi="Garamond"/>
          <w:b/>
          <w:bCs/>
          <w:lang w:val="en-GB"/>
        </w:rPr>
        <w:t xml:space="preserve"> of the Criminal Procedure Code</w:t>
      </w:r>
      <w:r w:rsidR="00FB5D42" w:rsidRPr="00E52640">
        <w:rPr>
          <w:rFonts w:ascii="Garamond" w:hAnsi="Garamond"/>
          <w:b/>
          <w:bCs/>
          <w:lang w:val="en-GB"/>
        </w:rPr>
        <w:t>,</w:t>
      </w:r>
      <w:r w:rsidR="005A21CF" w:rsidRPr="00E52640">
        <w:rPr>
          <w:rFonts w:ascii="Garamond" w:hAnsi="Garamond"/>
          <w:b/>
          <w:bCs/>
          <w:lang w:val="en-GB"/>
        </w:rPr>
        <w:t xml:space="preserve"> and </w:t>
      </w:r>
      <w:r w:rsidR="00FB5D42" w:rsidRPr="00E52640">
        <w:rPr>
          <w:rFonts w:ascii="Garamond" w:hAnsi="Garamond"/>
          <w:b/>
          <w:bCs/>
          <w:lang w:val="en-GB"/>
        </w:rPr>
        <w:t xml:space="preserve">sections 139, 210 and 252 of </w:t>
      </w:r>
      <w:r w:rsidR="005A21CF" w:rsidRPr="00E52640">
        <w:rPr>
          <w:rFonts w:ascii="Garamond" w:hAnsi="Garamond"/>
          <w:b/>
          <w:bCs/>
          <w:lang w:val="en-GB"/>
        </w:rPr>
        <w:t>the Penal</w:t>
      </w:r>
      <w:r w:rsidR="00183207" w:rsidRPr="00E52640">
        <w:rPr>
          <w:rFonts w:ascii="Garamond" w:hAnsi="Garamond"/>
          <w:b/>
          <w:bCs/>
          <w:lang w:val="en-GB"/>
        </w:rPr>
        <w:t xml:space="preserve"> Code</w:t>
      </w:r>
      <w:r w:rsidR="00FB5D42" w:rsidRPr="00E52640">
        <w:rPr>
          <w:rFonts w:ascii="Garamond" w:hAnsi="Garamond"/>
          <w:b/>
          <w:bCs/>
          <w:lang w:val="en-GB"/>
        </w:rPr>
        <w:t>.</w:t>
      </w:r>
      <w:r w:rsidR="00183207" w:rsidRPr="00E52640">
        <w:rPr>
          <w:rFonts w:ascii="Garamond" w:hAnsi="Garamond"/>
          <w:b/>
          <w:bCs/>
          <w:lang w:val="en-GB"/>
        </w:rPr>
        <w:t xml:space="preserve"> </w:t>
      </w:r>
      <w:r w:rsidR="005A21CF" w:rsidRPr="00E52640">
        <w:rPr>
          <w:rFonts w:ascii="Garamond" w:hAnsi="Garamond"/>
          <w:b/>
          <w:bCs/>
          <w:lang w:val="en-GB"/>
        </w:rPr>
        <w:t xml:space="preserve"> </w:t>
      </w:r>
      <w:r w:rsidR="44C1D043" w:rsidRPr="00E52640">
        <w:rPr>
          <w:rFonts w:ascii="Garamond" w:hAnsi="Garamond"/>
          <w:b/>
          <w:bCs/>
          <w:lang w:val="en-GB"/>
        </w:rPr>
        <w:t xml:space="preserve"> </w:t>
      </w:r>
    </w:p>
    <w:p w14:paraId="77A960D4" w14:textId="62D5B13B" w:rsidR="00004061" w:rsidRPr="00E52640" w:rsidRDefault="00FC1733" w:rsidP="00805C7F">
      <w:pPr>
        <w:pStyle w:val="ListParagraph"/>
        <w:numPr>
          <w:ilvl w:val="0"/>
          <w:numId w:val="27"/>
        </w:numPr>
        <w:jc w:val="both"/>
        <w:rPr>
          <w:rFonts w:ascii="Garamond" w:hAnsi="Garamond"/>
          <w:b/>
          <w:bCs/>
          <w:lang w:val="en-GB"/>
        </w:rPr>
      </w:pPr>
      <w:r w:rsidRPr="00E52640">
        <w:rPr>
          <w:rFonts w:ascii="Garamond" w:hAnsi="Garamond"/>
          <w:b/>
          <w:bCs/>
          <w:lang w:val="en-GB"/>
        </w:rPr>
        <w:t>Adopt concrete mechanisms, policies and practice</w:t>
      </w:r>
      <w:r w:rsidR="00805C7F" w:rsidRPr="00E52640">
        <w:rPr>
          <w:rFonts w:ascii="Garamond" w:hAnsi="Garamond"/>
          <w:b/>
          <w:bCs/>
          <w:lang w:val="en-GB"/>
        </w:rPr>
        <w:t>s</w:t>
      </w:r>
      <w:r w:rsidRPr="00E52640">
        <w:rPr>
          <w:rFonts w:ascii="Garamond" w:hAnsi="Garamond"/>
          <w:b/>
          <w:bCs/>
          <w:lang w:val="en-GB"/>
        </w:rPr>
        <w:t xml:space="preserve"> to ensure </w:t>
      </w:r>
      <w:r w:rsidR="00FC6E3B" w:rsidRPr="00E52640">
        <w:rPr>
          <w:rFonts w:ascii="Garamond" w:hAnsi="Garamond"/>
          <w:b/>
          <w:bCs/>
          <w:lang w:val="en-GB"/>
        </w:rPr>
        <w:t>the provision of reasonable accommodations</w:t>
      </w:r>
      <w:r w:rsidRPr="00E52640">
        <w:rPr>
          <w:rFonts w:ascii="Garamond" w:hAnsi="Garamond"/>
          <w:b/>
          <w:bCs/>
          <w:lang w:val="en-GB"/>
        </w:rPr>
        <w:t xml:space="preserve"> as specified under </w:t>
      </w:r>
      <w:r w:rsidR="00FC6E3B" w:rsidRPr="00E52640">
        <w:rPr>
          <w:rFonts w:ascii="Garamond" w:hAnsi="Garamond"/>
          <w:b/>
          <w:bCs/>
          <w:lang w:val="en-GB"/>
        </w:rPr>
        <w:t xml:space="preserve">sections 2 and 6 of the Persons </w:t>
      </w:r>
      <w:r w:rsidR="00EC08B6" w:rsidRPr="00E52640">
        <w:rPr>
          <w:rFonts w:ascii="Garamond" w:hAnsi="Garamond"/>
          <w:b/>
          <w:bCs/>
          <w:lang w:val="en-GB"/>
        </w:rPr>
        <w:t>w</w:t>
      </w:r>
      <w:r w:rsidR="00FC6E3B" w:rsidRPr="00E52640">
        <w:rPr>
          <w:rFonts w:ascii="Garamond" w:hAnsi="Garamond"/>
          <w:b/>
          <w:bCs/>
          <w:lang w:val="en-GB"/>
        </w:rPr>
        <w:t xml:space="preserve">ith Disabilities </w:t>
      </w:r>
      <w:r w:rsidR="00805C7F" w:rsidRPr="00E52640">
        <w:rPr>
          <w:rFonts w:ascii="Garamond" w:hAnsi="Garamond"/>
          <w:b/>
          <w:bCs/>
          <w:lang w:val="en-GB"/>
        </w:rPr>
        <w:t xml:space="preserve">Act, </w:t>
      </w:r>
      <w:r w:rsidR="00805C7F" w:rsidRPr="00E52640" w:rsidDel="00DE3383">
        <w:rPr>
          <w:rFonts w:ascii="Garamond" w:hAnsi="Garamond"/>
          <w:b/>
          <w:bCs/>
          <w:lang w:val="en-GB"/>
        </w:rPr>
        <w:t>in</w:t>
      </w:r>
      <w:r w:rsidR="00DE3383" w:rsidRPr="00E52640">
        <w:rPr>
          <w:rFonts w:ascii="Garamond" w:hAnsi="Garamond"/>
          <w:b/>
          <w:bCs/>
          <w:lang w:val="en-GB"/>
        </w:rPr>
        <w:t xml:space="preserve"> </w:t>
      </w:r>
      <w:r w:rsidR="00004061" w:rsidRPr="00E52640">
        <w:rPr>
          <w:rFonts w:ascii="Garamond" w:hAnsi="Garamond"/>
          <w:b/>
          <w:bCs/>
          <w:lang w:val="en-GB"/>
        </w:rPr>
        <w:t>consultation with persons with disabilities</w:t>
      </w:r>
      <w:r w:rsidR="00805C7F" w:rsidRPr="00E52640">
        <w:rPr>
          <w:rFonts w:ascii="Garamond" w:hAnsi="Garamond"/>
          <w:b/>
          <w:bCs/>
          <w:lang w:val="en-GB"/>
        </w:rPr>
        <w:t xml:space="preserve"> and their representative organisations. Such mechanisms, policies and practices should (i) </w:t>
      </w:r>
      <w:r w:rsidR="00004061" w:rsidRPr="00E52640">
        <w:rPr>
          <w:rFonts w:ascii="Garamond" w:hAnsi="Garamond"/>
          <w:b/>
          <w:bCs/>
          <w:lang w:val="en-GB"/>
        </w:rPr>
        <w:t xml:space="preserve">provide guidance </w:t>
      </w:r>
      <w:r w:rsidR="00805C7F" w:rsidRPr="00E52640">
        <w:rPr>
          <w:rFonts w:ascii="Garamond" w:hAnsi="Garamond"/>
          <w:b/>
          <w:bCs/>
          <w:lang w:val="en-GB"/>
        </w:rPr>
        <w:t xml:space="preserve">on the provision of </w:t>
      </w:r>
      <w:r w:rsidR="00FC6E3B" w:rsidRPr="00E52640">
        <w:rPr>
          <w:rFonts w:ascii="Garamond" w:hAnsi="Garamond"/>
          <w:b/>
          <w:bCs/>
          <w:lang w:val="en-GB"/>
        </w:rPr>
        <w:t>reasonable accommodations;</w:t>
      </w:r>
      <w:r w:rsidR="00805C7F" w:rsidRPr="00E52640">
        <w:rPr>
          <w:rFonts w:ascii="Garamond" w:hAnsi="Garamond"/>
          <w:b/>
          <w:bCs/>
          <w:lang w:val="en-GB"/>
        </w:rPr>
        <w:t xml:space="preserve"> (ii) confirm that the failure to provide reasonable accommodations constitutes discrimination on the basis of disability; and (iii) establish effective and easily accessible remedies in cases where reasonable accommodations have not been provided</w:t>
      </w:r>
      <w:r w:rsidR="00004061" w:rsidRPr="00E52640">
        <w:rPr>
          <w:rFonts w:ascii="Garamond" w:hAnsi="Garamond"/>
          <w:b/>
          <w:bCs/>
          <w:lang w:val="en-GB"/>
        </w:rPr>
        <w:t xml:space="preserve">. </w:t>
      </w:r>
    </w:p>
    <w:p w14:paraId="733593A6" w14:textId="0E2088D1" w:rsidR="44C1D043" w:rsidRPr="00E52640" w:rsidRDefault="44C1D043" w:rsidP="00830F86">
      <w:pPr>
        <w:pStyle w:val="ListParagraph"/>
        <w:ind w:left="1080"/>
        <w:jc w:val="both"/>
        <w:rPr>
          <w:rFonts w:ascii="Garamond" w:hAnsi="Garamond"/>
          <w:b/>
          <w:bCs/>
          <w:lang w:val="en-GB"/>
        </w:rPr>
      </w:pPr>
    </w:p>
    <w:p w14:paraId="68EDE303" w14:textId="73E37E8B" w:rsidR="0F61E0F8" w:rsidRPr="00E52640" w:rsidRDefault="44C1D043" w:rsidP="004A149D">
      <w:pPr>
        <w:pStyle w:val="Heading1"/>
        <w:numPr>
          <w:ilvl w:val="0"/>
          <w:numId w:val="39"/>
        </w:numPr>
        <w:rPr>
          <w:rFonts w:ascii="Garamond" w:hAnsi="Garamond"/>
          <w:lang w:val="en-GB"/>
        </w:rPr>
      </w:pPr>
      <w:bookmarkStart w:id="9" w:name="_Toc159233238"/>
      <w:r w:rsidRPr="00E52640">
        <w:rPr>
          <w:rFonts w:ascii="Garamond" w:hAnsi="Garamond"/>
          <w:lang w:val="en-GB"/>
        </w:rPr>
        <w:t>Article 6: Women and Girls with Disabilities</w:t>
      </w:r>
      <w:bookmarkEnd w:id="9"/>
      <w:r w:rsidRPr="00E52640">
        <w:rPr>
          <w:rFonts w:ascii="Garamond" w:hAnsi="Garamond"/>
          <w:lang w:val="en-GB"/>
        </w:rPr>
        <w:t xml:space="preserve"> </w:t>
      </w:r>
    </w:p>
    <w:p w14:paraId="6ED5EF07" w14:textId="77777777" w:rsidR="00C872F8" w:rsidRPr="00E52640" w:rsidRDefault="00C872F8" w:rsidP="00830F86">
      <w:pPr>
        <w:pStyle w:val="ListParagraph"/>
        <w:jc w:val="both"/>
        <w:rPr>
          <w:rFonts w:ascii="Garamond" w:hAnsi="Garamond"/>
          <w:lang w:val="en-GB"/>
        </w:rPr>
      </w:pPr>
    </w:p>
    <w:p w14:paraId="21C41511" w14:textId="043B2859" w:rsidR="00656D1A" w:rsidRPr="00E52640" w:rsidRDefault="00364C9D" w:rsidP="00D017DF">
      <w:pPr>
        <w:pStyle w:val="ListParagraph"/>
        <w:numPr>
          <w:ilvl w:val="0"/>
          <w:numId w:val="9"/>
        </w:numPr>
        <w:jc w:val="both"/>
        <w:rPr>
          <w:rFonts w:ascii="Garamond" w:hAnsi="Garamond"/>
          <w:lang w:val="en-GB"/>
        </w:rPr>
      </w:pPr>
      <w:r w:rsidRPr="00E52640">
        <w:rPr>
          <w:rFonts w:ascii="Garamond" w:hAnsi="Garamond"/>
          <w:lang w:val="en-GB"/>
        </w:rPr>
        <w:t>No</w:t>
      </w:r>
      <w:r w:rsidR="44C1D043" w:rsidRPr="00E52640">
        <w:rPr>
          <w:rFonts w:ascii="Garamond" w:hAnsi="Garamond"/>
          <w:lang w:val="en-GB"/>
        </w:rPr>
        <w:t xml:space="preserve"> specific policies </w:t>
      </w:r>
      <w:r w:rsidRPr="00E52640">
        <w:rPr>
          <w:rFonts w:ascii="Garamond" w:hAnsi="Garamond"/>
          <w:lang w:val="en-GB"/>
        </w:rPr>
        <w:t>or</w:t>
      </w:r>
      <w:r w:rsidR="44C1D043" w:rsidRPr="00E52640">
        <w:rPr>
          <w:rFonts w:ascii="Garamond" w:hAnsi="Garamond"/>
          <w:lang w:val="en-GB"/>
        </w:rPr>
        <w:t xml:space="preserve"> pieces of legislation </w:t>
      </w:r>
      <w:r w:rsidR="00CA49AC" w:rsidRPr="00E52640">
        <w:rPr>
          <w:rFonts w:ascii="Garamond" w:hAnsi="Garamond"/>
          <w:lang w:val="en-GB"/>
        </w:rPr>
        <w:t xml:space="preserve">guarantee </w:t>
      </w:r>
      <w:r w:rsidR="44C1D043" w:rsidRPr="00E52640">
        <w:rPr>
          <w:rFonts w:ascii="Garamond" w:hAnsi="Garamond"/>
          <w:lang w:val="en-GB"/>
        </w:rPr>
        <w:t xml:space="preserve">the </w:t>
      </w:r>
      <w:r w:rsidR="0093089D" w:rsidRPr="00E52640">
        <w:rPr>
          <w:rFonts w:ascii="Garamond" w:hAnsi="Garamond"/>
          <w:lang w:val="en-GB"/>
        </w:rPr>
        <w:t xml:space="preserve">rights </w:t>
      </w:r>
      <w:r w:rsidR="44C1D043" w:rsidRPr="00E52640">
        <w:rPr>
          <w:rFonts w:ascii="Garamond" w:hAnsi="Garamond"/>
          <w:lang w:val="en-GB"/>
        </w:rPr>
        <w:t>of women and girls with disabilities</w:t>
      </w:r>
      <w:r w:rsidRPr="00E52640">
        <w:rPr>
          <w:rFonts w:ascii="Garamond" w:hAnsi="Garamond"/>
          <w:lang w:val="en-GB"/>
        </w:rPr>
        <w:t xml:space="preserve"> in Zambia</w:t>
      </w:r>
      <w:r w:rsidR="44C1D043" w:rsidRPr="00E52640">
        <w:rPr>
          <w:rFonts w:ascii="Garamond" w:hAnsi="Garamond"/>
          <w:lang w:val="en-GB"/>
        </w:rPr>
        <w:t>.</w:t>
      </w:r>
      <w:r w:rsidR="0F61E0F8" w:rsidRPr="00E52640">
        <w:rPr>
          <w:rStyle w:val="FootnoteReference"/>
          <w:rFonts w:ascii="Garamond" w:eastAsiaTheme="minorEastAsia" w:hAnsi="Garamond"/>
          <w:lang w:val="en-GB"/>
        </w:rPr>
        <w:footnoteReference w:id="43"/>
      </w:r>
      <w:r w:rsidR="44C1D043" w:rsidRPr="00E52640">
        <w:rPr>
          <w:rFonts w:ascii="Garamond" w:hAnsi="Garamond"/>
          <w:lang w:val="en-GB"/>
        </w:rPr>
        <w:t xml:space="preserve"> The </w:t>
      </w:r>
      <w:r w:rsidR="0093089D" w:rsidRPr="00E52640">
        <w:rPr>
          <w:rFonts w:ascii="Garamond" w:hAnsi="Garamond"/>
          <w:lang w:val="en-GB"/>
        </w:rPr>
        <w:t xml:space="preserve">rights </w:t>
      </w:r>
      <w:r w:rsidR="44C1D043" w:rsidRPr="00E52640">
        <w:rPr>
          <w:rFonts w:ascii="Garamond" w:hAnsi="Garamond"/>
          <w:lang w:val="en-GB"/>
        </w:rPr>
        <w:t xml:space="preserve">of women and girls with disabilities </w:t>
      </w:r>
      <w:r w:rsidR="0093089D" w:rsidRPr="00E52640">
        <w:rPr>
          <w:rFonts w:ascii="Garamond" w:hAnsi="Garamond"/>
          <w:lang w:val="en-GB"/>
        </w:rPr>
        <w:t>are</w:t>
      </w:r>
      <w:r w:rsidRPr="00E52640">
        <w:rPr>
          <w:rFonts w:ascii="Garamond" w:hAnsi="Garamond"/>
          <w:lang w:val="en-GB"/>
        </w:rPr>
        <w:t xml:space="preserve"> instead indirectly </w:t>
      </w:r>
      <w:r w:rsidR="0062635A" w:rsidRPr="00E52640">
        <w:rPr>
          <w:rFonts w:ascii="Garamond" w:hAnsi="Garamond"/>
          <w:lang w:val="en-GB"/>
        </w:rPr>
        <w:t>addressed</w:t>
      </w:r>
      <w:r w:rsidR="44C1D043" w:rsidRPr="00E52640">
        <w:rPr>
          <w:rFonts w:ascii="Garamond" w:hAnsi="Garamond"/>
          <w:lang w:val="en-GB"/>
        </w:rPr>
        <w:t xml:space="preserve"> through policies </w:t>
      </w:r>
      <w:r w:rsidR="0062635A" w:rsidRPr="00E52640">
        <w:rPr>
          <w:rFonts w:ascii="Garamond" w:hAnsi="Garamond"/>
          <w:lang w:val="en-GB"/>
        </w:rPr>
        <w:t>concerning</w:t>
      </w:r>
      <w:r w:rsidR="44C1D043" w:rsidRPr="00E52640">
        <w:rPr>
          <w:rFonts w:ascii="Garamond" w:hAnsi="Garamond"/>
          <w:lang w:val="en-GB"/>
        </w:rPr>
        <w:t xml:space="preserve"> the rights of persons with disabilities in general</w:t>
      </w:r>
      <w:r w:rsidR="0093089D" w:rsidRPr="00E52640">
        <w:rPr>
          <w:rFonts w:ascii="Garamond" w:hAnsi="Garamond"/>
          <w:lang w:val="en-GB"/>
        </w:rPr>
        <w:t>,</w:t>
      </w:r>
      <w:r w:rsidR="44C1D043" w:rsidRPr="00E52640">
        <w:rPr>
          <w:rFonts w:ascii="Garamond" w:hAnsi="Garamond"/>
          <w:lang w:val="en-GB"/>
        </w:rPr>
        <w:t xml:space="preserve"> and other laws that address gender issues. </w:t>
      </w:r>
    </w:p>
    <w:p w14:paraId="4534DACC" w14:textId="77777777" w:rsidR="00523432" w:rsidRPr="00E52640" w:rsidRDefault="00523432" w:rsidP="00523432">
      <w:pPr>
        <w:pStyle w:val="ListParagraph"/>
        <w:jc w:val="both"/>
        <w:rPr>
          <w:rFonts w:ascii="Garamond" w:hAnsi="Garamond"/>
          <w:lang w:val="en-GB"/>
        </w:rPr>
      </w:pPr>
    </w:p>
    <w:p w14:paraId="2F2B8854" w14:textId="085E5846" w:rsidR="00656D1A" w:rsidRPr="00E52640" w:rsidRDefault="44C1D043" w:rsidP="00D017DF">
      <w:pPr>
        <w:pStyle w:val="ListParagraph"/>
        <w:numPr>
          <w:ilvl w:val="0"/>
          <w:numId w:val="9"/>
        </w:numPr>
        <w:jc w:val="both"/>
        <w:rPr>
          <w:rFonts w:ascii="Garamond" w:hAnsi="Garamond"/>
          <w:lang w:val="en-GB"/>
        </w:rPr>
      </w:pPr>
      <w:r w:rsidRPr="00E52640">
        <w:rPr>
          <w:rFonts w:ascii="Garamond" w:hAnsi="Garamond"/>
          <w:lang w:val="en-GB"/>
        </w:rPr>
        <w:t>The Constitution prohibits discrimination on</w:t>
      </w:r>
      <w:r w:rsidR="007D014A" w:rsidRPr="00E52640">
        <w:rPr>
          <w:rFonts w:ascii="Garamond" w:hAnsi="Garamond"/>
          <w:lang w:val="en-GB"/>
        </w:rPr>
        <w:t xml:space="preserve"> various grounds, including on the bases of</w:t>
      </w:r>
      <w:r w:rsidRPr="00E52640">
        <w:rPr>
          <w:rFonts w:ascii="Garamond" w:hAnsi="Garamond"/>
          <w:lang w:val="en-GB"/>
        </w:rPr>
        <w:t xml:space="preserve"> “sex”</w:t>
      </w:r>
      <w:r w:rsidR="005C4CAC" w:rsidRPr="00E52640">
        <w:rPr>
          <w:rFonts w:ascii="Garamond" w:hAnsi="Garamond"/>
          <w:lang w:val="en-GB"/>
        </w:rPr>
        <w:t xml:space="preserve"> and “disability”</w:t>
      </w:r>
      <w:r w:rsidR="0F61E0F8" w:rsidRPr="00E52640">
        <w:rPr>
          <w:rFonts w:ascii="Garamond" w:hAnsi="Garamond"/>
          <w:lang w:val="en-GB"/>
        </w:rPr>
        <w:t>.</w:t>
      </w:r>
      <w:r w:rsidR="00656D1A" w:rsidRPr="00E52640">
        <w:rPr>
          <w:rStyle w:val="FootnoteReference"/>
          <w:rFonts w:ascii="Garamond" w:hAnsi="Garamond"/>
          <w:lang w:val="en-GB"/>
        </w:rPr>
        <w:footnoteReference w:id="44"/>
      </w:r>
      <w:r w:rsidR="0F61E0F8" w:rsidRPr="00E52640">
        <w:rPr>
          <w:rFonts w:ascii="Garamond" w:hAnsi="Garamond"/>
          <w:lang w:val="en-GB"/>
        </w:rPr>
        <w:t xml:space="preserve">  The Constitution also provides that no law shall make any provision that is discriminatory either of itself or in its effect.</w:t>
      </w:r>
      <w:r w:rsidR="00656D1A" w:rsidRPr="00E52640">
        <w:rPr>
          <w:rStyle w:val="FootnoteReference"/>
          <w:rFonts w:ascii="Garamond" w:hAnsi="Garamond"/>
          <w:lang w:val="en-GB"/>
        </w:rPr>
        <w:footnoteReference w:id="45"/>
      </w:r>
      <w:r w:rsidRPr="00E52640">
        <w:rPr>
          <w:rFonts w:ascii="Garamond" w:hAnsi="Garamond"/>
          <w:lang w:val="en-GB"/>
        </w:rPr>
        <w:t xml:space="preserve"> The Gender Equity and Equality Act (</w:t>
      </w:r>
      <w:r w:rsidR="00833B39" w:rsidRPr="00E52640">
        <w:rPr>
          <w:rFonts w:ascii="Garamond" w:hAnsi="Garamond"/>
          <w:lang w:val="en-GB"/>
        </w:rPr>
        <w:t>“</w:t>
      </w:r>
      <w:r w:rsidRPr="00E52640">
        <w:rPr>
          <w:rFonts w:ascii="Garamond" w:hAnsi="Garamond"/>
          <w:lang w:val="en-GB"/>
        </w:rPr>
        <w:t>GEE</w:t>
      </w:r>
      <w:r w:rsidR="00833B39" w:rsidRPr="00E52640">
        <w:rPr>
          <w:rFonts w:ascii="Garamond" w:hAnsi="Garamond"/>
          <w:lang w:val="en-GB"/>
        </w:rPr>
        <w:t>”</w:t>
      </w:r>
      <w:r w:rsidRPr="00E52640">
        <w:rPr>
          <w:rFonts w:ascii="Garamond" w:hAnsi="Garamond"/>
          <w:lang w:val="en-GB"/>
        </w:rPr>
        <w:t>),</w:t>
      </w:r>
      <w:r w:rsidR="000C4CE6" w:rsidRPr="00E52640">
        <w:rPr>
          <w:rFonts w:ascii="Garamond" w:hAnsi="Garamond"/>
          <w:lang w:val="en-GB"/>
        </w:rPr>
        <w:t xml:space="preserve"> </w:t>
      </w:r>
      <w:r w:rsidR="0F61E0F8" w:rsidRPr="00E52640">
        <w:rPr>
          <w:rFonts w:ascii="Garamond" w:hAnsi="Garamond"/>
          <w:lang w:val="en-GB"/>
        </w:rPr>
        <w:t xml:space="preserve">2015 prohibits discrimination on the basis </w:t>
      </w:r>
      <w:r w:rsidR="005C4CAC" w:rsidRPr="00E52640">
        <w:rPr>
          <w:rFonts w:ascii="Garamond" w:hAnsi="Garamond"/>
          <w:lang w:val="en-GB"/>
        </w:rPr>
        <w:t xml:space="preserve">of </w:t>
      </w:r>
      <w:r w:rsidRPr="00E52640">
        <w:rPr>
          <w:rFonts w:ascii="Garamond" w:hAnsi="Garamond"/>
          <w:lang w:val="en-GB"/>
        </w:rPr>
        <w:t>“sex” by “a person, public body or private body”</w:t>
      </w:r>
      <w:r w:rsidR="0F61E0F8" w:rsidRPr="00E52640">
        <w:rPr>
          <w:rStyle w:val="FootnoteReference"/>
          <w:rFonts w:ascii="Garamond" w:eastAsiaTheme="minorEastAsia" w:hAnsi="Garamond"/>
          <w:lang w:val="en-GB"/>
        </w:rPr>
        <w:footnoteReference w:id="46"/>
      </w:r>
      <w:r w:rsidRPr="00E52640">
        <w:rPr>
          <w:rFonts w:ascii="Garamond" w:hAnsi="Garamond"/>
          <w:lang w:val="en-GB"/>
        </w:rPr>
        <w:t xml:space="preserve"> and provides further detail on what kinds of discrimination are contemplated</w:t>
      </w:r>
      <w:r w:rsidR="007D014A" w:rsidRPr="00E52640">
        <w:rPr>
          <w:rFonts w:ascii="Garamond" w:hAnsi="Garamond"/>
          <w:lang w:val="en-GB"/>
        </w:rPr>
        <w:t xml:space="preserve"> in Part V</w:t>
      </w:r>
      <w:r w:rsidR="0017663C" w:rsidRPr="00E52640">
        <w:rPr>
          <w:rFonts w:ascii="Garamond" w:hAnsi="Garamond"/>
          <w:lang w:val="en-GB"/>
        </w:rPr>
        <w:t>. It</w:t>
      </w:r>
      <w:r w:rsidRPr="00E52640">
        <w:rPr>
          <w:rFonts w:ascii="Garamond" w:hAnsi="Garamond"/>
          <w:lang w:val="en-GB"/>
        </w:rPr>
        <w:t xml:space="preserve"> create</w:t>
      </w:r>
      <w:r w:rsidR="00EA4F3D" w:rsidRPr="00E52640">
        <w:rPr>
          <w:rFonts w:ascii="Garamond" w:hAnsi="Garamond"/>
          <w:lang w:val="en-GB"/>
        </w:rPr>
        <w:t>s</w:t>
      </w:r>
      <w:r w:rsidRPr="00E52640">
        <w:rPr>
          <w:rFonts w:ascii="Garamond" w:hAnsi="Garamond"/>
          <w:lang w:val="en-GB"/>
        </w:rPr>
        <w:t xml:space="preserve"> </w:t>
      </w:r>
      <w:r w:rsidR="00EA4F3D" w:rsidRPr="00E52640">
        <w:rPr>
          <w:rFonts w:ascii="Garamond" w:hAnsi="Garamond"/>
          <w:lang w:val="en-GB"/>
        </w:rPr>
        <w:t xml:space="preserve">a </w:t>
      </w:r>
      <w:r w:rsidRPr="00E52640">
        <w:rPr>
          <w:rFonts w:ascii="Garamond" w:hAnsi="Garamond"/>
          <w:lang w:val="en-GB"/>
        </w:rPr>
        <w:t>criminal offen</w:t>
      </w:r>
      <w:r w:rsidR="007D014A" w:rsidRPr="00E52640">
        <w:rPr>
          <w:rFonts w:ascii="Garamond" w:hAnsi="Garamond"/>
          <w:lang w:val="en-GB"/>
        </w:rPr>
        <w:t>c</w:t>
      </w:r>
      <w:r w:rsidRPr="00E52640">
        <w:rPr>
          <w:rFonts w:ascii="Garamond" w:hAnsi="Garamond"/>
          <w:lang w:val="en-GB"/>
        </w:rPr>
        <w:t xml:space="preserve">e of sex discrimination </w:t>
      </w:r>
      <w:r w:rsidR="007D014A" w:rsidRPr="00E52640">
        <w:rPr>
          <w:rFonts w:ascii="Garamond" w:hAnsi="Garamond"/>
          <w:lang w:val="en-GB"/>
        </w:rPr>
        <w:t>and the possibility of imposition of</w:t>
      </w:r>
      <w:r w:rsidRPr="00E52640">
        <w:rPr>
          <w:rFonts w:ascii="Garamond" w:hAnsi="Garamond"/>
          <w:lang w:val="en-GB"/>
        </w:rPr>
        <w:t xml:space="preserve"> a fine and/or up to 5 years</w:t>
      </w:r>
      <w:r w:rsidR="009A103B" w:rsidRPr="00E52640">
        <w:rPr>
          <w:rFonts w:ascii="Garamond" w:hAnsi="Garamond"/>
          <w:lang w:val="en-GB"/>
        </w:rPr>
        <w:t>’</w:t>
      </w:r>
      <w:r w:rsidRPr="00E52640">
        <w:rPr>
          <w:rFonts w:ascii="Garamond" w:hAnsi="Garamond"/>
          <w:lang w:val="en-GB"/>
        </w:rPr>
        <w:t xml:space="preserve"> imprisonment</w:t>
      </w:r>
      <w:r w:rsidR="007D014A" w:rsidRPr="00E52640">
        <w:rPr>
          <w:rFonts w:ascii="Garamond" w:hAnsi="Garamond"/>
          <w:lang w:val="en-GB"/>
        </w:rPr>
        <w:t xml:space="preserve"> in cases of contravention</w:t>
      </w:r>
      <w:r w:rsidRPr="00E52640">
        <w:rPr>
          <w:rFonts w:ascii="Garamond" w:hAnsi="Garamond"/>
          <w:lang w:val="en-GB"/>
        </w:rPr>
        <w:t>.</w:t>
      </w:r>
      <w:r w:rsidR="0F61E0F8" w:rsidRPr="00E52640">
        <w:rPr>
          <w:rStyle w:val="FootnoteReference"/>
          <w:rFonts w:ascii="Garamond" w:eastAsiaTheme="minorEastAsia" w:hAnsi="Garamond"/>
          <w:lang w:val="en-GB"/>
        </w:rPr>
        <w:footnoteReference w:id="47"/>
      </w:r>
    </w:p>
    <w:p w14:paraId="6EB0DF06" w14:textId="77777777" w:rsidR="00C872F8" w:rsidRPr="00E52640" w:rsidRDefault="00C872F8" w:rsidP="0017663C">
      <w:pPr>
        <w:pStyle w:val="ListParagraph"/>
        <w:jc w:val="both"/>
        <w:rPr>
          <w:rFonts w:ascii="Garamond" w:hAnsi="Garamond"/>
          <w:lang w:val="en-GB"/>
        </w:rPr>
      </w:pPr>
    </w:p>
    <w:p w14:paraId="2F5E71D4" w14:textId="59BCF6E7" w:rsidR="00656D1A" w:rsidRPr="00E52640" w:rsidRDefault="44C1D043" w:rsidP="00D017DF">
      <w:pPr>
        <w:pStyle w:val="ListParagraph"/>
        <w:numPr>
          <w:ilvl w:val="0"/>
          <w:numId w:val="9"/>
        </w:numPr>
        <w:jc w:val="both"/>
        <w:rPr>
          <w:rFonts w:ascii="Garamond" w:hAnsi="Garamond"/>
          <w:lang w:val="en-GB"/>
        </w:rPr>
      </w:pPr>
      <w:r w:rsidRPr="00E52640">
        <w:rPr>
          <w:rFonts w:ascii="Garamond" w:hAnsi="Garamond"/>
          <w:lang w:val="en-GB"/>
        </w:rPr>
        <w:t xml:space="preserve">In its </w:t>
      </w:r>
      <w:r w:rsidR="00CA49AC" w:rsidRPr="00E52640">
        <w:rPr>
          <w:rFonts w:ascii="Garamond" w:hAnsi="Garamond"/>
          <w:lang w:val="en-GB"/>
        </w:rPr>
        <w:t xml:space="preserve">initial </w:t>
      </w:r>
      <w:r w:rsidRPr="00E52640">
        <w:rPr>
          <w:rFonts w:ascii="Garamond" w:hAnsi="Garamond"/>
          <w:lang w:val="en-GB"/>
        </w:rPr>
        <w:t xml:space="preserve">report </w:t>
      </w:r>
      <w:r w:rsidR="00CA49AC" w:rsidRPr="00E52640">
        <w:rPr>
          <w:rFonts w:ascii="Garamond" w:hAnsi="Garamond"/>
          <w:lang w:val="en-GB"/>
        </w:rPr>
        <w:t xml:space="preserve">under </w:t>
      </w:r>
      <w:r w:rsidR="0017663C" w:rsidRPr="00E52640">
        <w:rPr>
          <w:rFonts w:ascii="Garamond" w:hAnsi="Garamond"/>
          <w:lang w:val="en-GB"/>
        </w:rPr>
        <w:t>the CRPD</w:t>
      </w:r>
      <w:r w:rsidRPr="00E52640">
        <w:rPr>
          <w:rFonts w:ascii="Garamond" w:hAnsi="Garamond"/>
          <w:lang w:val="en-GB"/>
        </w:rPr>
        <w:t xml:space="preserve">, the Government of Zambia provides little detail on measures taken to respect, protect, promote and </w:t>
      </w:r>
      <w:r w:rsidR="00E84989" w:rsidRPr="00E52640">
        <w:rPr>
          <w:rFonts w:ascii="Garamond" w:hAnsi="Garamond"/>
          <w:lang w:val="en-GB"/>
        </w:rPr>
        <w:t>fulfil</w:t>
      </w:r>
      <w:r w:rsidRPr="00E52640">
        <w:rPr>
          <w:rFonts w:ascii="Garamond" w:hAnsi="Garamond"/>
          <w:lang w:val="en-GB"/>
        </w:rPr>
        <w:t xml:space="preserve"> the rights of women and girls with </w:t>
      </w:r>
      <w:r w:rsidRPr="00E52640">
        <w:rPr>
          <w:rFonts w:ascii="Garamond" w:hAnsi="Garamond"/>
          <w:lang w:val="en-GB"/>
        </w:rPr>
        <w:lastRenderedPageBreak/>
        <w:t xml:space="preserve">disabilities. </w:t>
      </w:r>
      <w:r w:rsidR="0017663C" w:rsidRPr="00E52640">
        <w:rPr>
          <w:rFonts w:ascii="Garamond" w:hAnsi="Garamond"/>
          <w:lang w:val="en-GB"/>
        </w:rPr>
        <w:t>Whereas it is notable that the Government acknowledges that “women with disabilities face multiple discrimination”,</w:t>
      </w:r>
      <w:r w:rsidR="0017663C" w:rsidRPr="00E52640">
        <w:rPr>
          <w:rStyle w:val="FootnoteReference"/>
          <w:rFonts w:ascii="Garamond" w:eastAsiaTheme="minorEastAsia" w:hAnsi="Garamond"/>
          <w:lang w:val="en-GB"/>
        </w:rPr>
        <w:footnoteReference w:id="48"/>
      </w:r>
      <w:r w:rsidR="0017663C" w:rsidRPr="00E52640">
        <w:rPr>
          <w:rFonts w:ascii="Garamond" w:hAnsi="Garamond"/>
          <w:lang w:val="en-GB"/>
        </w:rPr>
        <w:t xml:space="preserve"> </w:t>
      </w:r>
      <w:r w:rsidRPr="00E52640">
        <w:rPr>
          <w:rFonts w:ascii="Garamond" w:hAnsi="Garamond"/>
          <w:lang w:val="en-GB"/>
        </w:rPr>
        <w:t>it merely asserts that “the protection and promotion of reproductive health rights especially for women and girls are guaranteed under the Gender Equity and Equality Act No. 22 of 2015</w:t>
      </w:r>
      <w:r w:rsidR="0017663C" w:rsidRPr="00E52640">
        <w:rPr>
          <w:rFonts w:ascii="Garamond" w:hAnsi="Garamond"/>
          <w:lang w:val="en-GB"/>
        </w:rPr>
        <w:t xml:space="preserve"> [and these] </w:t>
      </w:r>
      <w:r w:rsidRPr="00E52640">
        <w:rPr>
          <w:rFonts w:ascii="Garamond" w:hAnsi="Garamond"/>
          <w:lang w:val="en-GB"/>
        </w:rPr>
        <w:t>rights are inclusive of women and girls with disabilities”.</w:t>
      </w:r>
      <w:r w:rsidR="0F61E0F8" w:rsidRPr="00E52640">
        <w:rPr>
          <w:rStyle w:val="FootnoteReference"/>
          <w:rFonts w:ascii="Garamond" w:eastAsiaTheme="minorEastAsia" w:hAnsi="Garamond"/>
          <w:lang w:val="en-GB"/>
        </w:rPr>
        <w:footnoteReference w:id="49"/>
      </w:r>
      <w:r w:rsidRPr="00E52640">
        <w:rPr>
          <w:rFonts w:ascii="Garamond" w:hAnsi="Garamond"/>
          <w:lang w:val="en-GB"/>
        </w:rPr>
        <w:t xml:space="preserve"> </w:t>
      </w:r>
      <w:r w:rsidR="00CA49AC" w:rsidRPr="00E52640">
        <w:rPr>
          <w:rFonts w:ascii="Garamond" w:hAnsi="Garamond"/>
          <w:lang w:val="en-GB"/>
        </w:rPr>
        <w:t>However, t</w:t>
      </w:r>
      <w:r w:rsidR="0017663C" w:rsidRPr="00E52640">
        <w:rPr>
          <w:rFonts w:ascii="Garamond" w:hAnsi="Garamond"/>
          <w:lang w:val="en-GB"/>
        </w:rPr>
        <w:t xml:space="preserve">he </w:t>
      </w:r>
      <w:r w:rsidRPr="00E52640">
        <w:rPr>
          <w:rFonts w:ascii="Garamond" w:hAnsi="Garamond"/>
          <w:lang w:val="en-GB"/>
        </w:rPr>
        <w:t xml:space="preserve">GEE </w:t>
      </w:r>
      <w:r w:rsidR="0017663C" w:rsidRPr="00E52640">
        <w:rPr>
          <w:rFonts w:ascii="Garamond" w:hAnsi="Garamond"/>
          <w:lang w:val="en-GB"/>
        </w:rPr>
        <w:t>does not contain</w:t>
      </w:r>
      <w:r w:rsidRPr="00E52640">
        <w:rPr>
          <w:rFonts w:ascii="Garamond" w:hAnsi="Garamond"/>
          <w:lang w:val="en-GB"/>
        </w:rPr>
        <w:t xml:space="preserve"> any specific provisions</w:t>
      </w:r>
      <w:r w:rsidR="0017663C" w:rsidRPr="00E52640">
        <w:rPr>
          <w:rFonts w:ascii="Garamond" w:hAnsi="Garamond"/>
          <w:lang w:val="en-GB"/>
        </w:rPr>
        <w:t xml:space="preserve"> capable of addressing the multiple and intersecting forms of discrimination faced by women and girls with disabilities</w:t>
      </w:r>
      <w:r w:rsidRPr="00E52640">
        <w:rPr>
          <w:rFonts w:ascii="Garamond" w:hAnsi="Garamond"/>
          <w:lang w:val="en-GB"/>
        </w:rPr>
        <w:t xml:space="preserve">. </w:t>
      </w:r>
    </w:p>
    <w:p w14:paraId="148BF970" w14:textId="77777777" w:rsidR="00C872F8" w:rsidRPr="00E52640" w:rsidRDefault="00C872F8" w:rsidP="0017663C">
      <w:pPr>
        <w:jc w:val="both"/>
        <w:rPr>
          <w:rFonts w:ascii="Garamond" w:hAnsi="Garamond"/>
          <w:lang w:val="en-GB"/>
        </w:rPr>
      </w:pPr>
    </w:p>
    <w:p w14:paraId="31607D62" w14:textId="435FBD4C" w:rsidR="00C872F8" w:rsidRPr="00E52640" w:rsidRDefault="000C4CE6" w:rsidP="00D017DF">
      <w:pPr>
        <w:pStyle w:val="ListParagraph"/>
        <w:numPr>
          <w:ilvl w:val="0"/>
          <w:numId w:val="9"/>
        </w:numPr>
        <w:jc w:val="both"/>
        <w:rPr>
          <w:rFonts w:ascii="Garamond" w:hAnsi="Garamond"/>
          <w:lang w:val="en-GB"/>
        </w:rPr>
      </w:pPr>
      <w:r w:rsidRPr="00E52640">
        <w:rPr>
          <w:rFonts w:ascii="Garamond" w:hAnsi="Garamond"/>
          <w:lang w:val="en-GB"/>
        </w:rPr>
        <w:t xml:space="preserve">Similarly, while section 4(j) of the Persons with Disabilities Act lists “gender equality” as a “general principle”, it does not otherwise </w:t>
      </w:r>
      <w:r w:rsidR="00D578CA" w:rsidRPr="00E52640">
        <w:rPr>
          <w:rFonts w:ascii="Garamond" w:hAnsi="Garamond"/>
          <w:lang w:val="en-GB"/>
        </w:rPr>
        <w:t>address</w:t>
      </w:r>
      <w:r w:rsidRPr="00E52640">
        <w:rPr>
          <w:rFonts w:ascii="Garamond" w:hAnsi="Garamond"/>
          <w:lang w:val="en-GB"/>
        </w:rPr>
        <w:t xml:space="preserve"> women and girls with disabilities directly. Compounding the minimal legislative and policy specification in relation to women and girls with disabilities, </w:t>
      </w:r>
      <w:r w:rsidR="00D578CA" w:rsidRPr="00E52640">
        <w:rPr>
          <w:rFonts w:ascii="Garamond" w:hAnsi="Garamond"/>
          <w:lang w:val="en-GB"/>
        </w:rPr>
        <w:t>DRW</w:t>
      </w:r>
      <w:r w:rsidRPr="00E52640">
        <w:rPr>
          <w:rFonts w:ascii="Garamond" w:hAnsi="Garamond"/>
          <w:lang w:val="en-GB"/>
        </w:rPr>
        <w:t xml:space="preserve"> has noted that “women and girls with disabilities still face a lot of stigma and discrimination in almost all domains of life especially in education</w:t>
      </w:r>
      <w:r w:rsidR="00EA4F3D" w:rsidRPr="00E52640">
        <w:rPr>
          <w:rFonts w:ascii="Garamond" w:hAnsi="Garamond"/>
          <w:lang w:val="en-GB"/>
        </w:rPr>
        <w:t>,</w:t>
      </w:r>
      <w:r w:rsidRPr="00E52640">
        <w:rPr>
          <w:rFonts w:ascii="Garamond" w:hAnsi="Garamond"/>
          <w:lang w:val="en-GB"/>
        </w:rPr>
        <w:t xml:space="preserve"> health</w:t>
      </w:r>
      <w:r w:rsidR="00EA4F3D" w:rsidRPr="00E52640">
        <w:rPr>
          <w:rFonts w:ascii="Garamond" w:hAnsi="Garamond"/>
          <w:lang w:val="en-GB"/>
        </w:rPr>
        <w:t>,</w:t>
      </w:r>
      <w:r w:rsidRPr="00E52640">
        <w:rPr>
          <w:rFonts w:ascii="Garamond" w:hAnsi="Garamond"/>
          <w:lang w:val="en-GB"/>
        </w:rPr>
        <w:t xml:space="preserve"> and employment and livelihood”.</w:t>
      </w:r>
      <w:r w:rsidRPr="00E52640">
        <w:rPr>
          <w:rStyle w:val="FootnoteReference"/>
          <w:rFonts w:ascii="Garamond" w:eastAsiaTheme="minorEastAsia" w:hAnsi="Garamond"/>
          <w:lang w:val="en-GB"/>
        </w:rPr>
        <w:footnoteReference w:id="50"/>
      </w:r>
      <w:r w:rsidRPr="00E52640">
        <w:rPr>
          <w:rFonts w:ascii="Garamond" w:hAnsi="Garamond"/>
          <w:lang w:val="en-GB"/>
        </w:rPr>
        <w:t xml:space="preserve"> In addition, the Special </w:t>
      </w:r>
      <w:r w:rsidR="00D578CA" w:rsidRPr="00E52640">
        <w:rPr>
          <w:rFonts w:ascii="Garamond" w:hAnsi="Garamond"/>
          <w:lang w:val="en-GB"/>
        </w:rPr>
        <w:t>R</w:t>
      </w:r>
      <w:r w:rsidRPr="00E52640">
        <w:rPr>
          <w:rFonts w:ascii="Garamond" w:hAnsi="Garamond"/>
          <w:lang w:val="en-GB"/>
        </w:rPr>
        <w:t xml:space="preserve">apporteur on </w:t>
      </w:r>
      <w:r w:rsidR="00D578CA" w:rsidRPr="00E52640">
        <w:rPr>
          <w:rFonts w:ascii="Garamond" w:hAnsi="Garamond"/>
          <w:lang w:val="en-GB"/>
        </w:rPr>
        <w:t>the Rights of Persons with Disabilities has</w:t>
      </w:r>
      <w:r w:rsidRPr="00E52640">
        <w:rPr>
          <w:rFonts w:ascii="Garamond" w:hAnsi="Garamond"/>
          <w:lang w:val="en-GB"/>
        </w:rPr>
        <w:t xml:space="preserve"> noted that</w:t>
      </w:r>
      <w:r w:rsidR="00CA49AC" w:rsidRPr="00E52640">
        <w:rPr>
          <w:rFonts w:ascii="Garamond" w:hAnsi="Garamond"/>
          <w:lang w:val="en-GB"/>
        </w:rPr>
        <w:t>,</w:t>
      </w:r>
      <w:r w:rsidRPr="00E52640">
        <w:rPr>
          <w:rFonts w:ascii="Garamond" w:hAnsi="Garamond"/>
          <w:lang w:val="en-GB"/>
        </w:rPr>
        <w:t xml:space="preserve"> </w:t>
      </w:r>
      <w:r w:rsidR="00D578CA" w:rsidRPr="00E52640">
        <w:rPr>
          <w:rFonts w:ascii="Garamond" w:hAnsi="Garamond"/>
          <w:lang w:val="en-GB"/>
        </w:rPr>
        <w:t>“</w:t>
      </w:r>
      <w:r w:rsidRPr="00E52640">
        <w:rPr>
          <w:rFonts w:ascii="Garamond" w:hAnsi="Garamond"/>
          <w:lang w:val="en-GB"/>
        </w:rPr>
        <w:t>women and girls with disabilities, particularly those of low economic status, also face numerous barriers in enjoying their rights”.</w:t>
      </w:r>
      <w:r w:rsidRPr="00E52640">
        <w:rPr>
          <w:rFonts w:ascii="Garamond" w:hAnsi="Garamond"/>
          <w:vertAlign w:val="superscript"/>
          <w:lang w:val="en-GB"/>
        </w:rPr>
        <w:footnoteReference w:id="51"/>
      </w:r>
    </w:p>
    <w:p w14:paraId="28210F88" w14:textId="77777777" w:rsidR="00C872F8" w:rsidRPr="00E52640" w:rsidRDefault="00C872F8" w:rsidP="007D014A">
      <w:pPr>
        <w:jc w:val="both"/>
        <w:rPr>
          <w:rFonts w:ascii="Garamond" w:hAnsi="Garamond"/>
          <w:lang w:val="en-GB"/>
        </w:rPr>
      </w:pPr>
    </w:p>
    <w:p w14:paraId="13CC925A" w14:textId="778EABA3" w:rsidR="44C1D043" w:rsidRPr="00E52640" w:rsidRDefault="44C1D043" w:rsidP="00D017DF">
      <w:pPr>
        <w:pStyle w:val="ListParagraph"/>
        <w:numPr>
          <w:ilvl w:val="0"/>
          <w:numId w:val="9"/>
        </w:numPr>
        <w:jc w:val="both"/>
        <w:rPr>
          <w:rFonts w:ascii="Garamond" w:hAnsi="Garamond"/>
          <w:lang w:val="en-GB"/>
        </w:rPr>
      </w:pPr>
      <w:r w:rsidRPr="00E52640">
        <w:rPr>
          <w:rFonts w:ascii="Garamond" w:hAnsi="Garamond"/>
          <w:lang w:val="en-GB"/>
        </w:rPr>
        <w:t>For example, in reality,</w:t>
      </w:r>
      <w:r w:rsidR="0F61E0F8" w:rsidRPr="00E52640">
        <w:rPr>
          <w:rFonts w:ascii="Garamond" w:hAnsi="Garamond"/>
          <w:lang w:val="en-GB"/>
        </w:rPr>
        <w:t xml:space="preserve"> the sexual and reproductive health and rights of women and girls with disabilities are often ignored.</w:t>
      </w:r>
      <w:r w:rsidRPr="00E52640">
        <w:rPr>
          <w:rFonts w:ascii="Garamond" w:hAnsi="Garamond"/>
          <w:b/>
          <w:bCs/>
          <w:lang w:val="en-GB"/>
        </w:rPr>
        <w:t xml:space="preserve"> </w:t>
      </w:r>
      <w:r w:rsidRPr="00E52640">
        <w:rPr>
          <w:rFonts w:ascii="Garamond" w:hAnsi="Garamond"/>
          <w:lang w:val="en-GB"/>
        </w:rPr>
        <w:t>A recent study concludes that “a lack of information and awareness, physical inaccessibility, poverty, stigma, and exclusion from</w:t>
      </w:r>
      <w:r w:rsidR="000C4CE6" w:rsidRPr="00E52640">
        <w:rPr>
          <w:rFonts w:ascii="Garamond" w:hAnsi="Garamond"/>
          <w:lang w:val="en-GB"/>
        </w:rPr>
        <w:t xml:space="preserve"> decision-making all play a part in denying women and girls with disabilities their right to sexual and reproductive health”.</w:t>
      </w:r>
      <w:r w:rsidR="000C4CE6" w:rsidRPr="00E52640">
        <w:rPr>
          <w:rFonts w:ascii="Garamond" w:hAnsi="Garamond"/>
          <w:vertAlign w:val="superscript"/>
          <w:lang w:val="en-GB"/>
        </w:rPr>
        <w:footnoteReference w:id="52"/>
      </w:r>
      <w:r w:rsidR="000C4CE6" w:rsidRPr="00E52640">
        <w:rPr>
          <w:rFonts w:ascii="Garamond" w:hAnsi="Garamond"/>
          <w:lang w:val="en-GB"/>
        </w:rPr>
        <w:t xml:space="preserve"> Furthermore, the report</w:t>
      </w:r>
      <w:r w:rsidRPr="00E52640">
        <w:rPr>
          <w:rFonts w:ascii="Garamond" w:hAnsi="Garamond"/>
          <w:lang w:val="en-GB"/>
        </w:rPr>
        <w:t xml:space="preserve"> notes that</w:t>
      </w:r>
      <w:r w:rsidR="0F61E0F8" w:rsidRPr="00E52640">
        <w:rPr>
          <w:rFonts w:ascii="Garamond" w:hAnsi="Garamond"/>
          <w:lang w:val="en-GB"/>
        </w:rPr>
        <w:t xml:space="preserve"> women with disabilities are often stigmati</w:t>
      </w:r>
      <w:r w:rsidR="002F6F87" w:rsidRPr="00E52640">
        <w:rPr>
          <w:rFonts w:ascii="Garamond" w:hAnsi="Garamond"/>
          <w:lang w:val="en-GB"/>
        </w:rPr>
        <w:t>s</w:t>
      </w:r>
      <w:r w:rsidR="0F61E0F8" w:rsidRPr="00E52640">
        <w:rPr>
          <w:rFonts w:ascii="Garamond" w:hAnsi="Garamond"/>
          <w:lang w:val="en-GB"/>
        </w:rPr>
        <w:t xml:space="preserve">ed </w:t>
      </w:r>
      <w:r w:rsidR="007D014A" w:rsidRPr="00E52640">
        <w:rPr>
          <w:rFonts w:ascii="Garamond" w:hAnsi="Garamond"/>
          <w:lang w:val="en-GB"/>
        </w:rPr>
        <w:t>when</w:t>
      </w:r>
      <w:r w:rsidR="0F61E0F8" w:rsidRPr="00E52640">
        <w:rPr>
          <w:rFonts w:ascii="Garamond" w:hAnsi="Garamond"/>
          <w:lang w:val="en-GB"/>
        </w:rPr>
        <w:t xml:space="preserve"> they go to hospital, being asked questions by nurses such as:</w:t>
      </w:r>
      <w:r w:rsidR="000C4CE6" w:rsidRPr="00E52640">
        <w:rPr>
          <w:rFonts w:ascii="Garamond" w:hAnsi="Garamond"/>
          <w:lang w:val="en-GB"/>
        </w:rPr>
        <w:t xml:space="preserve"> “Even you? Who gave you that pregnancy? How can they impregnate a person with a disability?”</w:t>
      </w:r>
      <w:r w:rsidR="000C4CE6" w:rsidRPr="00E52640">
        <w:rPr>
          <w:rStyle w:val="FootnoteReference"/>
          <w:rFonts w:ascii="Garamond" w:hAnsi="Garamond"/>
          <w:lang w:val="en-GB"/>
        </w:rPr>
        <w:footnoteReference w:id="53"/>
      </w:r>
      <w:r w:rsidR="0F61E0F8" w:rsidRPr="00E52640">
        <w:rPr>
          <w:rFonts w:ascii="Garamond" w:hAnsi="Garamond"/>
          <w:lang w:val="en-GB"/>
        </w:rPr>
        <w:t xml:space="preserve"> </w:t>
      </w:r>
      <w:r w:rsidR="007D014A" w:rsidRPr="00E52640">
        <w:rPr>
          <w:rFonts w:ascii="Garamond" w:hAnsi="Garamond"/>
          <w:lang w:val="en-GB"/>
        </w:rPr>
        <w:t>Such</w:t>
      </w:r>
      <w:r w:rsidRPr="00E52640">
        <w:rPr>
          <w:rFonts w:ascii="Garamond" w:hAnsi="Garamond"/>
          <w:lang w:val="en-GB"/>
        </w:rPr>
        <w:t xml:space="preserve"> </w:t>
      </w:r>
      <w:r w:rsidR="00CA49AC" w:rsidRPr="00E52640">
        <w:rPr>
          <w:rFonts w:ascii="Garamond" w:hAnsi="Garamond"/>
          <w:lang w:val="en-GB"/>
        </w:rPr>
        <w:t>concern</w:t>
      </w:r>
      <w:r w:rsidRPr="00E52640">
        <w:rPr>
          <w:rFonts w:ascii="Garamond" w:hAnsi="Garamond"/>
          <w:lang w:val="en-GB"/>
        </w:rPr>
        <w:t>s are longstanding</w:t>
      </w:r>
      <w:r w:rsidR="002F6F87" w:rsidRPr="00E52640">
        <w:rPr>
          <w:rFonts w:ascii="Garamond" w:hAnsi="Garamond"/>
          <w:lang w:val="en-GB"/>
        </w:rPr>
        <w:t>,</w:t>
      </w:r>
      <w:r w:rsidRPr="00E52640">
        <w:rPr>
          <w:rFonts w:ascii="Garamond" w:hAnsi="Garamond"/>
          <w:lang w:val="en-GB"/>
        </w:rPr>
        <w:t xml:space="preserve"> with a 2014 Human Rights Watch report </w:t>
      </w:r>
      <w:r w:rsidR="002F6F87" w:rsidRPr="00E52640">
        <w:rPr>
          <w:rFonts w:ascii="Garamond" w:hAnsi="Garamond"/>
          <w:lang w:val="en-GB"/>
        </w:rPr>
        <w:t>finding</w:t>
      </w:r>
      <w:r w:rsidR="00CA49AC" w:rsidRPr="00E52640">
        <w:rPr>
          <w:rFonts w:ascii="Garamond" w:hAnsi="Garamond"/>
          <w:lang w:val="en-GB"/>
        </w:rPr>
        <w:t>, for example,</w:t>
      </w:r>
      <w:r w:rsidRPr="00E52640">
        <w:rPr>
          <w:rFonts w:ascii="Garamond" w:hAnsi="Garamond"/>
          <w:lang w:val="en-GB"/>
        </w:rPr>
        <w:t xml:space="preserve"> </w:t>
      </w:r>
      <w:r w:rsidR="007D014A" w:rsidRPr="00E52640">
        <w:rPr>
          <w:rFonts w:ascii="Garamond" w:hAnsi="Garamond"/>
          <w:lang w:val="en-GB"/>
        </w:rPr>
        <w:t xml:space="preserve">that </w:t>
      </w:r>
      <w:r w:rsidRPr="00E52640">
        <w:rPr>
          <w:rFonts w:ascii="Garamond" w:hAnsi="Garamond"/>
          <w:lang w:val="en-GB"/>
        </w:rPr>
        <w:t xml:space="preserve">“pervasive stigma and discrimination both in the community and by healthcare workers” </w:t>
      </w:r>
      <w:r w:rsidR="007D014A" w:rsidRPr="00E52640">
        <w:rPr>
          <w:rFonts w:ascii="Garamond" w:hAnsi="Garamond"/>
          <w:lang w:val="en-GB"/>
        </w:rPr>
        <w:t>are</w:t>
      </w:r>
      <w:r w:rsidRPr="00E52640">
        <w:rPr>
          <w:rFonts w:ascii="Garamond" w:hAnsi="Garamond"/>
          <w:lang w:val="en-GB"/>
        </w:rPr>
        <w:t xml:space="preserve"> significant barrier</w:t>
      </w:r>
      <w:r w:rsidR="00A558F5" w:rsidRPr="00E52640">
        <w:rPr>
          <w:rFonts w:ascii="Garamond" w:hAnsi="Garamond"/>
          <w:lang w:val="en-GB"/>
        </w:rPr>
        <w:t>s</w:t>
      </w:r>
      <w:r w:rsidRPr="00E52640">
        <w:rPr>
          <w:rFonts w:ascii="Garamond" w:hAnsi="Garamond"/>
          <w:lang w:val="en-GB"/>
        </w:rPr>
        <w:t xml:space="preserve"> to women with disabilities accessing HIV related services.</w:t>
      </w:r>
      <w:r w:rsidR="0F61E0F8" w:rsidRPr="00E52640">
        <w:rPr>
          <w:rStyle w:val="FootnoteReference"/>
          <w:rFonts w:ascii="Garamond" w:hAnsi="Garamond"/>
          <w:lang w:val="en-GB"/>
        </w:rPr>
        <w:footnoteReference w:id="54"/>
      </w:r>
      <w:r w:rsidRPr="00E52640">
        <w:rPr>
          <w:rFonts w:ascii="Garamond" w:hAnsi="Garamond"/>
          <w:lang w:val="en-GB"/>
        </w:rPr>
        <w:t xml:space="preserve"> The report </w:t>
      </w:r>
      <w:r w:rsidR="007D014A" w:rsidRPr="00E52640">
        <w:rPr>
          <w:rFonts w:ascii="Garamond" w:hAnsi="Garamond"/>
          <w:lang w:val="en-GB"/>
        </w:rPr>
        <w:t>finds</w:t>
      </w:r>
      <w:r w:rsidRPr="00E52640">
        <w:rPr>
          <w:rFonts w:ascii="Garamond" w:hAnsi="Garamond"/>
          <w:lang w:val="en-GB"/>
        </w:rPr>
        <w:t xml:space="preserve"> that such stigma emanates in part from beliefs that women with disabilities are </w:t>
      </w:r>
      <w:r w:rsidR="000C4CE6" w:rsidRPr="00E52640">
        <w:rPr>
          <w:rFonts w:ascii="Garamond" w:hAnsi="Garamond"/>
          <w:lang w:val="en-GB"/>
        </w:rPr>
        <w:t xml:space="preserve">asexual and </w:t>
      </w:r>
      <w:r w:rsidR="007D014A" w:rsidRPr="00E52640">
        <w:rPr>
          <w:rFonts w:ascii="Garamond" w:hAnsi="Garamond"/>
          <w:lang w:val="en-GB"/>
        </w:rPr>
        <w:t xml:space="preserve">that </w:t>
      </w:r>
      <w:r w:rsidR="00A558F5" w:rsidRPr="00E52640">
        <w:rPr>
          <w:rFonts w:ascii="Garamond" w:hAnsi="Garamond"/>
          <w:lang w:val="en-GB"/>
        </w:rPr>
        <w:t>there remain “</w:t>
      </w:r>
      <w:r w:rsidR="00014F82" w:rsidRPr="00E52640">
        <w:rPr>
          <w:rFonts w:ascii="Garamond" w:hAnsi="Garamond"/>
          <w:lang w:val="en-GB"/>
        </w:rPr>
        <w:t>negative attitudes about their right to marry and have children</w:t>
      </w:r>
      <w:r w:rsidR="007D014A" w:rsidRPr="00E52640">
        <w:rPr>
          <w:rFonts w:ascii="Garamond" w:hAnsi="Garamond"/>
          <w:lang w:val="en-GB"/>
        </w:rPr>
        <w:t>”</w:t>
      </w:r>
      <w:r w:rsidR="00014F82" w:rsidRPr="00E52640">
        <w:rPr>
          <w:rFonts w:ascii="Garamond" w:hAnsi="Garamond"/>
          <w:lang w:val="en-GB"/>
        </w:rPr>
        <w:t>.</w:t>
      </w:r>
      <w:r w:rsidR="00014F82" w:rsidRPr="00E52640">
        <w:rPr>
          <w:rStyle w:val="FootnoteReference"/>
          <w:rFonts w:ascii="Garamond" w:hAnsi="Garamond"/>
          <w:lang w:val="en-GB"/>
        </w:rPr>
        <w:footnoteReference w:id="55"/>
      </w:r>
      <w:r w:rsidR="00014F82" w:rsidRPr="00E52640">
        <w:rPr>
          <w:rFonts w:ascii="Garamond" w:eastAsiaTheme="minorEastAsia" w:hAnsi="Garamond"/>
          <w:lang w:val="en-GB"/>
        </w:rPr>
        <w:t xml:space="preserve"> </w:t>
      </w:r>
    </w:p>
    <w:p w14:paraId="0B140963" w14:textId="77777777" w:rsidR="00C872F8" w:rsidRPr="00E52640" w:rsidRDefault="00C872F8" w:rsidP="007D014A">
      <w:pPr>
        <w:jc w:val="both"/>
        <w:rPr>
          <w:rFonts w:ascii="Garamond" w:hAnsi="Garamond"/>
          <w:lang w:val="en-GB"/>
        </w:rPr>
      </w:pPr>
    </w:p>
    <w:p w14:paraId="29DCA60A" w14:textId="54607575" w:rsidR="44C1D043" w:rsidRPr="00E52640" w:rsidRDefault="0F61E0F8" w:rsidP="00D017DF">
      <w:pPr>
        <w:pStyle w:val="ListParagraph"/>
        <w:numPr>
          <w:ilvl w:val="0"/>
          <w:numId w:val="9"/>
        </w:numPr>
        <w:jc w:val="both"/>
        <w:rPr>
          <w:rFonts w:ascii="Garamond" w:hAnsi="Garamond"/>
          <w:lang w:val="en-GB"/>
        </w:rPr>
      </w:pPr>
      <w:r w:rsidRPr="00E52640">
        <w:rPr>
          <w:rFonts w:ascii="Garamond" w:hAnsi="Garamond"/>
          <w:lang w:val="en-GB"/>
        </w:rPr>
        <w:t>Women and girls with disabilities in Zambia are at a disproportionate risk of gender-based violence in th</w:t>
      </w:r>
      <w:r w:rsidR="44C1D043" w:rsidRPr="00E52640">
        <w:rPr>
          <w:rFonts w:ascii="Garamond" w:hAnsi="Garamond"/>
          <w:lang w:val="en-GB"/>
        </w:rPr>
        <w:t xml:space="preserve">eir homes, institutions, schools and </w:t>
      </w:r>
      <w:r w:rsidR="007D014A" w:rsidRPr="00E52640">
        <w:rPr>
          <w:rFonts w:ascii="Garamond" w:hAnsi="Garamond"/>
          <w:lang w:val="en-GB"/>
        </w:rPr>
        <w:t xml:space="preserve">within the </w:t>
      </w:r>
      <w:r w:rsidR="44C1D043" w:rsidRPr="00E52640">
        <w:rPr>
          <w:rFonts w:ascii="Garamond" w:hAnsi="Garamond"/>
          <w:lang w:val="en-GB"/>
        </w:rPr>
        <w:t>community.</w:t>
      </w:r>
      <w:r w:rsidR="00014F82" w:rsidRPr="00E52640">
        <w:rPr>
          <w:rStyle w:val="FootnoteReference"/>
          <w:rFonts w:ascii="Garamond" w:hAnsi="Garamond"/>
          <w:lang w:val="en-GB"/>
        </w:rPr>
        <w:footnoteReference w:id="56"/>
      </w:r>
      <w:r w:rsidR="00014F82" w:rsidRPr="00E52640">
        <w:rPr>
          <w:rFonts w:ascii="Garamond" w:hAnsi="Garamond"/>
          <w:lang w:val="en-GB"/>
        </w:rPr>
        <w:t xml:space="preserve"> </w:t>
      </w:r>
      <w:r w:rsidR="44C1D043" w:rsidRPr="00E52640">
        <w:rPr>
          <w:rFonts w:ascii="Garamond" w:hAnsi="Garamond"/>
          <w:lang w:val="en-GB"/>
        </w:rPr>
        <w:t>Despite this, community awareness programmes relating to gender-based violence frequently</w:t>
      </w:r>
      <w:r w:rsidRPr="00E52640">
        <w:rPr>
          <w:rFonts w:ascii="Garamond" w:hAnsi="Garamond"/>
          <w:lang w:val="en-GB"/>
        </w:rPr>
        <w:t xml:space="preserve"> exclude persons with disabilities and parents of children with disabilities.</w:t>
      </w:r>
      <w:r w:rsidR="000D24BE" w:rsidRPr="00E52640">
        <w:rPr>
          <w:rStyle w:val="FootnoteReference"/>
          <w:rFonts w:ascii="Garamond" w:hAnsi="Garamond"/>
          <w:lang w:val="en-GB"/>
        </w:rPr>
        <w:footnoteReference w:id="57"/>
      </w:r>
      <w:r w:rsidR="44C1D043" w:rsidRPr="00E52640">
        <w:rPr>
          <w:rFonts w:ascii="Garamond" w:hAnsi="Garamond"/>
          <w:lang w:val="en-GB"/>
        </w:rPr>
        <w:t xml:space="preserve"> Persons with disabilities</w:t>
      </w:r>
      <w:r w:rsidR="007D014A" w:rsidRPr="00E52640">
        <w:rPr>
          <w:rFonts w:ascii="Garamond" w:hAnsi="Garamond"/>
          <w:lang w:val="en-GB"/>
        </w:rPr>
        <w:t xml:space="preserve"> experience particular barriers to</w:t>
      </w:r>
      <w:r w:rsidRPr="00E52640">
        <w:rPr>
          <w:rFonts w:ascii="Garamond" w:hAnsi="Garamond"/>
          <w:lang w:val="en-GB"/>
        </w:rPr>
        <w:t xml:space="preserve"> accessing information about critical healthcare and other </w:t>
      </w:r>
      <w:r w:rsidRPr="00E52640">
        <w:rPr>
          <w:rFonts w:ascii="Garamond" w:hAnsi="Garamond"/>
          <w:lang w:val="en-GB"/>
        </w:rPr>
        <w:lastRenderedPageBreak/>
        <w:t>protective services</w:t>
      </w:r>
      <w:r w:rsidR="00CA49AC" w:rsidRPr="00E52640">
        <w:rPr>
          <w:rFonts w:ascii="Garamond" w:hAnsi="Garamond"/>
          <w:lang w:val="en-GB"/>
        </w:rPr>
        <w:t>,</w:t>
      </w:r>
      <w:r w:rsidRPr="00E52640">
        <w:rPr>
          <w:rFonts w:ascii="Garamond" w:hAnsi="Garamond"/>
          <w:lang w:val="en-GB"/>
        </w:rPr>
        <w:t xml:space="preserve"> such as </w:t>
      </w:r>
      <w:r w:rsidR="44C1D043" w:rsidRPr="00E52640">
        <w:rPr>
          <w:rFonts w:ascii="Garamond" w:hAnsi="Garamond"/>
          <w:lang w:val="en-GB"/>
        </w:rPr>
        <w:t>post-exposure prophylaxis</w:t>
      </w:r>
      <w:r w:rsidR="00CA49AC" w:rsidRPr="00E52640">
        <w:rPr>
          <w:rFonts w:ascii="Garamond" w:hAnsi="Garamond"/>
          <w:lang w:val="en-GB"/>
        </w:rPr>
        <w:t xml:space="preserve"> for HIV prevention,</w:t>
      </w:r>
      <w:r w:rsidR="44C1D043" w:rsidRPr="00E52640">
        <w:rPr>
          <w:rFonts w:ascii="Garamond" w:hAnsi="Garamond"/>
          <w:lang w:val="en-GB"/>
        </w:rPr>
        <w:t xml:space="preserve"> and protection services because information is not available/provided in accessible formats.</w:t>
      </w:r>
      <w:r w:rsidRPr="00E52640">
        <w:rPr>
          <w:rStyle w:val="FootnoteReference"/>
          <w:rFonts w:ascii="Garamond" w:eastAsiaTheme="minorEastAsia" w:hAnsi="Garamond"/>
          <w:lang w:val="en-GB"/>
        </w:rPr>
        <w:footnoteReference w:id="58"/>
      </w:r>
    </w:p>
    <w:p w14:paraId="675A4FE5" w14:textId="77777777" w:rsidR="00C872F8" w:rsidRPr="00E52640" w:rsidRDefault="00C872F8" w:rsidP="007D014A">
      <w:pPr>
        <w:jc w:val="both"/>
        <w:rPr>
          <w:rFonts w:ascii="Garamond" w:hAnsi="Garamond"/>
          <w:lang w:val="en-GB"/>
        </w:rPr>
      </w:pPr>
    </w:p>
    <w:p w14:paraId="418CD59F" w14:textId="00EE4677" w:rsidR="44C1D043" w:rsidRPr="00E52640" w:rsidRDefault="44C1D043" w:rsidP="00D017DF">
      <w:pPr>
        <w:pStyle w:val="ListParagraph"/>
        <w:numPr>
          <w:ilvl w:val="0"/>
          <w:numId w:val="9"/>
        </w:numPr>
        <w:jc w:val="both"/>
        <w:rPr>
          <w:rFonts w:ascii="Garamond" w:hAnsi="Garamond"/>
          <w:lang w:val="en-GB"/>
        </w:rPr>
      </w:pPr>
      <w:r w:rsidRPr="00E52640">
        <w:rPr>
          <w:rFonts w:ascii="Garamond" w:hAnsi="Garamond"/>
          <w:lang w:val="en-GB"/>
        </w:rPr>
        <w:t>The Anti-Gender-Based Violence Act, 2011 broadly defines and prohibits gender-based violence and harassment</w:t>
      </w:r>
      <w:r w:rsidRPr="00E52640">
        <w:rPr>
          <w:rStyle w:val="FootnoteReference"/>
          <w:rFonts w:ascii="Garamond" w:eastAsiaTheme="minorEastAsia" w:hAnsi="Garamond"/>
          <w:lang w:val="en-GB"/>
        </w:rPr>
        <w:footnoteReference w:id="59"/>
      </w:r>
      <w:r w:rsidRPr="00E52640">
        <w:rPr>
          <w:rFonts w:ascii="Garamond" w:hAnsi="Garamond"/>
          <w:lang w:val="en-GB"/>
        </w:rPr>
        <w:t xml:space="preserve"> and </w:t>
      </w:r>
      <w:r w:rsidR="007D014A" w:rsidRPr="00E52640">
        <w:rPr>
          <w:rFonts w:ascii="Garamond" w:hAnsi="Garamond"/>
          <w:lang w:val="en-GB"/>
        </w:rPr>
        <w:t>establishes</w:t>
      </w:r>
      <w:r w:rsidRPr="00E52640">
        <w:rPr>
          <w:rFonts w:ascii="Garamond" w:hAnsi="Garamond"/>
          <w:lang w:val="en-GB"/>
        </w:rPr>
        <w:t xml:space="preserve"> a range of processes and institutional mechanisms geared towards supporting </w:t>
      </w:r>
      <w:r w:rsidR="007D014A" w:rsidRPr="00E52640">
        <w:rPr>
          <w:rFonts w:ascii="Garamond" w:hAnsi="Garamond"/>
          <w:lang w:val="en-GB"/>
        </w:rPr>
        <w:t xml:space="preserve">access to justice for </w:t>
      </w:r>
      <w:r w:rsidRPr="00E52640">
        <w:rPr>
          <w:rFonts w:ascii="Garamond" w:hAnsi="Garamond"/>
          <w:lang w:val="en-GB"/>
        </w:rPr>
        <w:t>victims of gender-based violence.</w:t>
      </w:r>
      <w:r w:rsidRPr="00E52640">
        <w:rPr>
          <w:rStyle w:val="FootnoteReference"/>
          <w:rFonts w:ascii="Garamond" w:eastAsiaTheme="minorEastAsia" w:hAnsi="Garamond"/>
          <w:lang w:val="en-GB"/>
        </w:rPr>
        <w:footnoteReference w:id="60"/>
      </w:r>
      <w:r w:rsidRPr="00E52640">
        <w:rPr>
          <w:rFonts w:ascii="Garamond" w:hAnsi="Garamond"/>
          <w:lang w:val="en-GB"/>
        </w:rPr>
        <w:t xml:space="preserve"> However, </w:t>
      </w:r>
      <w:r w:rsidR="007D014A" w:rsidRPr="00E52640">
        <w:rPr>
          <w:rFonts w:ascii="Garamond" w:hAnsi="Garamond"/>
          <w:lang w:val="en-GB"/>
        </w:rPr>
        <w:t>significant</w:t>
      </w:r>
      <w:r w:rsidRPr="00E52640">
        <w:rPr>
          <w:rFonts w:ascii="Garamond" w:hAnsi="Garamond"/>
          <w:lang w:val="en-GB"/>
        </w:rPr>
        <w:t xml:space="preserve"> problems </w:t>
      </w:r>
      <w:r w:rsidR="007D014A" w:rsidRPr="00E52640">
        <w:rPr>
          <w:rFonts w:ascii="Garamond" w:hAnsi="Garamond"/>
          <w:lang w:val="en-GB"/>
        </w:rPr>
        <w:t>have resulted in</w:t>
      </w:r>
      <w:r w:rsidRPr="00E52640">
        <w:rPr>
          <w:rFonts w:ascii="Garamond" w:hAnsi="Garamond"/>
          <w:lang w:val="en-GB"/>
        </w:rPr>
        <w:t xml:space="preserve"> non-implementation of the Act</w:t>
      </w:r>
      <w:r w:rsidR="00CA49AC" w:rsidRPr="00E52640">
        <w:rPr>
          <w:rFonts w:ascii="Garamond" w:hAnsi="Garamond"/>
          <w:lang w:val="en-GB"/>
        </w:rPr>
        <w:t>,</w:t>
      </w:r>
      <w:r w:rsidRPr="00E52640">
        <w:rPr>
          <w:rFonts w:ascii="Garamond" w:hAnsi="Garamond"/>
          <w:lang w:val="en-GB"/>
        </w:rPr>
        <w:t xml:space="preserve"> including the fact that the Anti-GBV Committee </w:t>
      </w:r>
      <w:r w:rsidR="007D2FCF" w:rsidRPr="00E52640">
        <w:rPr>
          <w:rFonts w:ascii="Garamond" w:hAnsi="Garamond"/>
          <w:lang w:val="en-GB"/>
        </w:rPr>
        <w:t xml:space="preserve">is </w:t>
      </w:r>
      <w:r w:rsidRPr="00E52640">
        <w:rPr>
          <w:rFonts w:ascii="Garamond" w:hAnsi="Garamond"/>
          <w:lang w:val="en-GB"/>
        </w:rPr>
        <w:t>“non-functional”</w:t>
      </w:r>
      <w:r w:rsidR="007D2FCF" w:rsidRPr="00E52640">
        <w:rPr>
          <w:rFonts w:ascii="Garamond" w:hAnsi="Garamond"/>
          <w:lang w:val="en-GB"/>
        </w:rPr>
        <w:t>,</w:t>
      </w:r>
      <w:r w:rsidRPr="00E52640">
        <w:rPr>
          <w:rFonts w:ascii="Garamond" w:hAnsi="Garamond"/>
          <w:lang w:val="en-GB"/>
        </w:rPr>
        <w:t xml:space="preserve"> the failure to set up the Anti-GBV Fund</w:t>
      </w:r>
      <w:r w:rsidR="007D014A" w:rsidRPr="00E52640">
        <w:rPr>
          <w:rFonts w:ascii="Garamond" w:hAnsi="Garamond"/>
          <w:lang w:val="en-GB"/>
        </w:rPr>
        <w:t>,</w:t>
      </w:r>
      <w:r w:rsidRPr="00E52640">
        <w:rPr>
          <w:rStyle w:val="FootnoteReference"/>
          <w:rFonts w:ascii="Garamond" w:eastAsiaTheme="minorEastAsia" w:hAnsi="Garamond"/>
          <w:lang w:val="en-GB"/>
        </w:rPr>
        <w:footnoteReference w:id="61"/>
      </w:r>
      <w:r w:rsidRPr="00E52640">
        <w:rPr>
          <w:rFonts w:ascii="Garamond" w:hAnsi="Garamond"/>
          <w:lang w:val="en-GB"/>
        </w:rPr>
        <w:t xml:space="preserve"> and inadequate </w:t>
      </w:r>
      <w:r w:rsidR="007D014A" w:rsidRPr="00E52640">
        <w:rPr>
          <w:rFonts w:ascii="Garamond" w:hAnsi="Garamond"/>
          <w:lang w:val="en-GB"/>
        </w:rPr>
        <w:t xml:space="preserve">provision of </w:t>
      </w:r>
      <w:r w:rsidRPr="00E52640">
        <w:rPr>
          <w:rFonts w:ascii="Garamond" w:hAnsi="Garamond"/>
          <w:lang w:val="en-GB"/>
        </w:rPr>
        <w:t>shelters for victims of GBV.</w:t>
      </w:r>
      <w:r w:rsidRPr="00E52640">
        <w:rPr>
          <w:rStyle w:val="FootnoteReference"/>
          <w:rFonts w:ascii="Garamond" w:eastAsiaTheme="minorEastAsia" w:hAnsi="Garamond"/>
          <w:lang w:val="en-GB"/>
        </w:rPr>
        <w:footnoteReference w:id="62"/>
      </w:r>
    </w:p>
    <w:p w14:paraId="5B765E8F" w14:textId="77777777" w:rsidR="00C872F8" w:rsidRPr="00E52640" w:rsidRDefault="00C872F8" w:rsidP="007D014A">
      <w:pPr>
        <w:jc w:val="both"/>
        <w:rPr>
          <w:rFonts w:ascii="Garamond" w:hAnsi="Garamond"/>
          <w:lang w:val="en-GB"/>
        </w:rPr>
      </w:pPr>
    </w:p>
    <w:p w14:paraId="5ABB81A6" w14:textId="6AE74E12" w:rsidR="44C1D043" w:rsidRPr="00E52640" w:rsidRDefault="44C1D043" w:rsidP="00D017DF">
      <w:pPr>
        <w:pStyle w:val="ListParagraph"/>
        <w:numPr>
          <w:ilvl w:val="0"/>
          <w:numId w:val="9"/>
        </w:numPr>
        <w:jc w:val="both"/>
        <w:rPr>
          <w:rFonts w:ascii="Garamond" w:eastAsiaTheme="minorEastAsia" w:hAnsi="Garamond"/>
          <w:lang w:val="en-GB"/>
        </w:rPr>
      </w:pPr>
      <w:r w:rsidRPr="00E52640">
        <w:rPr>
          <w:rFonts w:ascii="Garamond" w:hAnsi="Garamond"/>
          <w:lang w:val="en-GB"/>
        </w:rPr>
        <w:t>The UN Special Rapporteur on the Rights of Persons with Disabilities has noted more generally that “</w:t>
      </w:r>
      <w:r w:rsidRPr="00E52640">
        <w:rPr>
          <w:rFonts w:ascii="Garamond" w:eastAsiaTheme="minorEastAsia" w:hAnsi="Garamond"/>
          <w:lang w:val="en-GB"/>
        </w:rPr>
        <w:t>when persons with disabilities, particularly women and girls, attempt to file complaints of abuse or discrimination, they are usually overlooked by the authorities owing to stigma and prejudicial attitudes” and that “victim support units in police stations mandated to focus on sexual and gender-based violence” are “not always adequately resourced and trained to handle complaints by persons with disabilities”.</w:t>
      </w:r>
      <w:r w:rsidRPr="00E52640">
        <w:rPr>
          <w:rStyle w:val="FootnoteReference"/>
          <w:rFonts w:ascii="Garamond" w:eastAsiaTheme="minorEastAsia" w:hAnsi="Garamond"/>
          <w:lang w:val="en-GB"/>
        </w:rPr>
        <w:footnoteReference w:id="63"/>
      </w:r>
    </w:p>
    <w:p w14:paraId="05658B91" w14:textId="77777777" w:rsidR="00B65CC9" w:rsidRPr="00E52640" w:rsidRDefault="00B65CC9" w:rsidP="007D014A">
      <w:pPr>
        <w:jc w:val="both"/>
        <w:rPr>
          <w:rFonts w:ascii="Garamond" w:hAnsi="Garamond"/>
          <w:lang w:val="en-GB"/>
        </w:rPr>
      </w:pPr>
    </w:p>
    <w:p w14:paraId="018A0091" w14:textId="1474D317" w:rsidR="00B65CC9" w:rsidRPr="00E52640" w:rsidRDefault="44C1D043" w:rsidP="007D014A">
      <w:pPr>
        <w:ind w:left="360"/>
        <w:jc w:val="both"/>
        <w:rPr>
          <w:rFonts w:ascii="Garamond" w:hAnsi="Garamond"/>
          <w:b/>
          <w:bCs/>
          <w:lang w:val="en-GB"/>
        </w:rPr>
      </w:pPr>
      <w:r w:rsidRPr="00E52640">
        <w:rPr>
          <w:rFonts w:ascii="Garamond" w:hAnsi="Garamond"/>
          <w:b/>
          <w:bCs/>
          <w:lang w:val="en-GB"/>
        </w:rPr>
        <w:t>Proposed recommendations to the Zambia</w:t>
      </w:r>
      <w:r w:rsidR="00CA49AC" w:rsidRPr="00E52640">
        <w:rPr>
          <w:rFonts w:ascii="Garamond" w:hAnsi="Garamond"/>
          <w:b/>
          <w:bCs/>
          <w:lang w:val="en-GB"/>
        </w:rPr>
        <w:t>n authorities</w:t>
      </w:r>
      <w:r w:rsidRPr="00E52640">
        <w:rPr>
          <w:rFonts w:ascii="Garamond" w:hAnsi="Garamond"/>
          <w:b/>
          <w:bCs/>
          <w:lang w:val="en-GB"/>
        </w:rPr>
        <w:t xml:space="preserve"> </w:t>
      </w:r>
    </w:p>
    <w:p w14:paraId="39E66339" w14:textId="17E048AF" w:rsidR="44C1D043" w:rsidRPr="00E52640" w:rsidRDefault="44C1D043" w:rsidP="007D014A">
      <w:pPr>
        <w:numPr>
          <w:ilvl w:val="0"/>
          <w:numId w:val="17"/>
        </w:numPr>
        <w:jc w:val="both"/>
        <w:rPr>
          <w:rFonts w:ascii="Garamond" w:hAnsi="Garamond"/>
          <w:b/>
          <w:bCs/>
          <w:lang w:val="en-GB"/>
        </w:rPr>
      </w:pPr>
      <w:r w:rsidRPr="00E52640">
        <w:rPr>
          <w:rFonts w:ascii="Garamond" w:hAnsi="Garamond"/>
          <w:b/>
          <w:bCs/>
          <w:lang w:val="en-GB"/>
        </w:rPr>
        <w:t xml:space="preserve">Conduct a comprehensive review of the Persons with Disabilities Act, the Anti-GBV Act and the Gender Equity Act to </w:t>
      </w:r>
      <w:r w:rsidR="005E5A16" w:rsidRPr="00E52640">
        <w:rPr>
          <w:rFonts w:ascii="Garamond" w:hAnsi="Garamond"/>
          <w:b/>
          <w:bCs/>
          <w:lang w:val="en-GB"/>
        </w:rPr>
        <w:t xml:space="preserve">assess </w:t>
      </w:r>
      <w:r w:rsidR="00902184" w:rsidRPr="00E52640">
        <w:rPr>
          <w:rFonts w:ascii="Garamond" w:hAnsi="Garamond"/>
          <w:b/>
          <w:bCs/>
          <w:lang w:val="en-GB"/>
        </w:rPr>
        <w:t xml:space="preserve">and </w:t>
      </w:r>
      <w:r w:rsidR="005E5A16" w:rsidRPr="00E52640">
        <w:rPr>
          <w:rFonts w:ascii="Garamond" w:hAnsi="Garamond"/>
          <w:b/>
          <w:bCs/>
          <w:lang w:val="en-GB"/>
        </w:rPr>
        <w:t xml:space="preserve">enhance </w:t>
      </w:r>
      <w:r w:rsidRPr="00E52640">
        <w:rPr>
          <w:rFonts w:ascii="Garamond" w:hAnsi="Garamond"/>
          <w:b/>
          <w:bCs/>
          <w:lang w:val="en-GB"/>
        </w:rPr>
        <w:t xml:space="preserve">their </w:t>
      </w:r>
      <w:r w:rsidR="00902184" w:rsidRPr="00E52640">
        <w:rPr>
          <w:rFonts w:ascii="Garamond" w:hAnsi="Garamond"/>
          <w:b/>
          <w:bCs/>
          <w:lang w:val="en-GB"/>
        </w:rPr>
        <w:t>effectiveness</w:t>
      </w:r>
      <w:r w:rsidRPr="00E52640">
        <w:rPr>
          <w:rFonts w:ascii="Garamond" w:hAnsi="Garamond"/>
          <w:b/>
          <w:bCs/>
          <w:lang w:val="en-GB"/>
        </w:rPr>
        <w:t xml:space="preserve"> </w:t>
      </w:r>
      <w:r w:rsidR="00902184" w:rsidRPr="00E52640">
        <w:rPr>
          <w:rFonts w:ascii="Garamond" w:hAnsi="Garamond"/>
          <w:b/>
          <w:bCs/>
          <w:lang w:val="en-GB"/>
        </w:rPr>
        <w:t>in accordance with the rights of women and girls with disabilities under the CRPD</w:t>
      </w:r>
      <w:r w:rsidRPr="00E52640">
        <w:rPr>
          <w:rFonts w:ascii="Garamond" w:hAnsi="Garamond"/>
          <w:b/>
          <w:bCs/>
          <w:lang w:val="en-GB"/>
        </w:rPr>
        <w:t xml:space="preserve">. </w:t>
      </w:r>
    </w:p>
    <w:p w14:paraId="6739B138" w14:textId="40FDAB96" w:rsidR="44C1D043" w:rsidRPr="00E52640" w:rsidRDefault="44C1D043" w:rsidP="00902184">
      <w:pPr>
        <w:numPr>
          <w:ilvl w:val="0"/>
          <w:numId w:val="17"/>
        </w:numPr>
        <w:jc w:val="both"/>
        <w:rPr>
          <w:rFonts w:ascii="Garamond" w:hAnsi="Garamond"/>
          <w:b/>
          <w:bCs/>
          <w:lang w:val="en-GB"/>
        </w:rPr>
      </w:pPr>
      <w:r w:rsidRPr="00E52640">
        <w:rPr>
          <w:rFonts w:ascii="Garamond" w:hAnsi="Garamond"/>
          <w:b/>
          <w:bCs/>
          <w:lang w:val="en-GB"/>
        </w:rPr>
        <w:t>Conduct a study</w:t>
      </w:r>
      <w:r w:rsidR="00C919D5" w:rsidRPr="00E52640">
        <w:rPr>
          <w:rFonts w:ascii="Garamond" w:hAnsi="Garamond"/>
          <w:b/>
          <w:bCs/>
          <w:lang w:val="en-GB"/>
        </w:rPr>
        <w:t xml:space="preserve"> and comprehensive review of</w:t>
      </w:r>
      <w:r w:rsidRPr="00E52640">
        <w:rPr>
          <w:rFonts w:ascii="Garamond" w:hAnsi="Garamond"/>
          <w:b/>
          <w:bCs/>
          <w:lang w:val="en-GB"/>
        </w:rPr>
        <w:t xml:space="preserve"> the effectiveness</w:t>
      </w:r>
      <w:r w:rsidR="00902184" w:rsidRPr="00E52640">
        <w:rPr>
          <w:rFonts w:ascii="Garamond" w:hAnsi="Garamond"/>
          <w:b/>
          <w:bCs/>
          <w:lang w:val="en-GB"/>
        </w:rPr>
        <w:t xml:space="preserve">, </w:t>
      </w:r>
      <w:r w:rsidRPr="00E52640">
        <w:rPr>
          <w:rFonts w:ascii="Garamond" w:hAnsi="Garamond"/>
          <w:b/>
          <w:bCs/>
          <w:lang w:val="en-GB"/>
        </w:rPr>
        <w:t>application and implementation of the Anti-GBV Act in provid</w:t>
      </w:r>
      <w:r w:rsidR="007D2FCF" w:rsidRPr="00E52640">
        <w:rPr>
          <w:rFonts w:ascii="Garamond" w:hAnsi="Garamond"/>
          <w:b/>
          <w:bCs/>
          <w:lang w:val="en-GB"/>
        </w:rPr>
        <w:t>ing</w:t>
      </w:r>
      <w:r w:rsidRPr="00E52640">
        <w:rPr>
          <w:rFonts w:ascii="Garamond" w:hAnsi="Garamond"/>
          <w:b/>
          <w:bCs/>
          <w:lang w:val="en-GB"/>
        </w:rPr>
        <w:t xml:space="preserve"> legal protection to women and girls with disabilities</w:t>
      </w:r>
      <w:r w:rsidR="00C919D5" w:rsidRPr="00E52640">
        <w:rPr>
          <w:rFonts w:ascii="Garamond" w:hAnsi="Garamond"/>
          <w:b/>
          <w:bCs/>
          <w:lang w:val="en-GB"/>
        </w:rPr>
        <w:t>, including its interaction with the Persons with Disabilities Act and the Gender Equity Act</w:t>
      </w:r>
      <w:r w:rsidRPr="00E52640">
        <w:rPr>
          <w:rFonts w:ascii="Garamond" w:hAnsi="Garamond"/>
          <w:b/>
          <w:bCs/>
          <w:lang w:val="en-GB"/>
        </w:rPr>
        <w:t>. In particular, this study should consider</w:t>
      </w:r>
      <w:r w:rsidR="00902184" w:rsidRPr="00E52640">
        <w:rPr>
          <w:rFonts w:ascii="Garamond" w:hAnsi="Garamond"/>
          <w:b/>
          <w:bCs/>
          <w:lang w:val="en-GB"/>
        </w:rPr>
        <w:t xml:space="preserve"> (i) the accessibility of facilities, services, police stations, shelters and courts for women and girls with disabilities</w:t>
      </w:r>
      <w:r w:rsidR="009D3AB2" w:rsidRPr="00E52640">
        <w:rPr>
          <w:rFonts w:ascii="Garamond" w:hAnsi="Garamond"/>
          <w:b/>
          <w:bCs/>
          <w:lang w:val="en-GB"/>
        </w:rPr>
        <w:t xml:space="preserve"> affected by GBV</w:t>
      </w:r>
      <w:r w:rsidR="00902184" w:rsidRPr="00E52640">
        <w:rPr>
          <w:rFonts w:ascii="Garamond" w:hAnsi="Garamond"/>
          <w:b/>
          <w:bCs/>
          <w:lang w:val="en-GB"/>
        </w:rPr>
        <w:t xml:space="preserve">; (ii) the extent to which police, </w:t>
      </w:r>
      <w:r w:rsidR="007D6DE5" w:rsidRPr="00E52640">
        <w:rPr>
          <w:rFonts w:ascii="Garamond" w:hAnsi="Garamond"/>
          <w:b/>
          <w:bCs/>
          <w:lang w:val="en-GB"/>
        </w:rPr>
        <w:t xml:space="preserve">lawyers, </w:t>
      </w:r>
      <w:r w:rsidR="00902184" w:rsidRPr="00E52640">
        <w:rPr>
          <w:rFonts w:ascii="Garamond" w:hAnsi="Garamond"/>
          <w:b/>
          <w:bCs/>
          <w:lang w:val="en-GB"/>
        </w:rPr>
        <w:t>prosecutors, medical professionals, shelter staff and others are equipped to respond to women and girls with disabilities without discrimination</w:t>
      </w:r>
      <w:r w:rsidR="009D3AB2" w:rsidRPr="00E52640">
        <w:rPr>
          <w:rFonts w:ascii="Garamond" w:hAnsi="Garamond"/>
          <w:b/>
          <w:bCs/>
          <w:lang w:val="en-GB"/>
        </w:rPr>
        <w:t xml:space="preserve"> in connection with instances of GBV</w:t>
      </w:r>
      <w:r w:rsidR="00902184" w:rsidRPr="00E52640">
        <w:rPr>
          <w:rFonts w:ascii="Garamond" w:hAnsi="Garamond"/>
          <w:b/>
          <w:bCs/>
          <w:lang w:val="en-GB"/>
        </w:rPr>
        <w:t>; (iii) the availability and accessibility of services to women and girls with disabilities who have experienced sexual and gender-based violence; and (iv) whether</w:t>
      </w:r>
      <w:r w:rsidR="009D3AB2" w:rsidRPr="00E52640">
        <w:rPr>
          <w:rFonts w:ascii="Garamond" w:hAnsi="Garamond"/>
          <w:b/>
          <w:bCs/>
          <w:lang w:val="en-GB"/>
        </w:rPr>
        <w:t xml:space="preserve">, in this context, </w:t>
      </w:r>
      <w:r w:rsidR="00902184" w:rsidRPr="00E52640">
        <w:rPr>
          <w:rFonts w:ascii="Garamond" w:hAnsi="Garamond"/>
          <w:b/>
          <w:bCs/>
          <w:lang w:val="en-GB"/>
        </w:rPr>
        <w:t>reasonable accommodations are provided as required.</w:t>
      </w:r>
      <w:r w:rsidRPr="00E52640">
        <w:rPr>
          <w:rFonts w:ascii="Garamond" w:hAnsi="Garamond"/>
          <w:b/>
          <w:bCs/>
          <w:lang w:val="en-GB"/>
        </w:rPr>
        <w:t xml:space="preserve"> </w:t>
      </w:r>
    </w:p>
    <w:p w14:paraId="56471276" w14:textId="20913CA1" w:rsidR="44C1D043" w:rsidRPr="00E52640" w:rsidRDefault="44C1D043" w:rsidP="007D014A">
      <w:pPr>
        <w:numPr>
          <w:ilvl w:val="0"/>
          <w:numId w:val="17"/>
        </w:numPr>
        <w:jc w:val="both"/>
        <w:rPr>
          <w:rFonts w:ascii="Garamond" w:hAnsi="Garamond"/>
          <w:b/>
          <w:bCs/>
          <w:lang w:val="en-GB"/>
        </w:rPr>
      </w:pPr>
      <w:r w:rsidRPr="00E52640">
        <w:rPr>
          <w:rFonts w:ascii="Garamond" w:hAnsi="Garamond"/>
          <w:b/>
          <w:bCs/>
          <w:lang w:val="en-GB"/>
        </w:rPr>
        <w:t>Develop and implement educational programmes on gender-based violence for women and girls with disabilities in learning institutions, health facilities and community-based women’s groups on all aspects of gender-based violence</w:t>
      </w:r>
      <w:r w:rsidR="009D3AB2" w:rsidRPr="00E52640">
        <w:rPr>
          <w:rFonts w:ascii="Garamond" w:hAnsi="Garamond"/>
          <w:b/>
          <w:bCs/>
          <w:lang w:val="en-GB"/>
        </w:rPr>
        <w:t>,</w:t>
      </w:r>
      <w:r w:rsidRPr="00E52640">
        <w:rPr>
          <w:rFonts w:ascii="Garamond" w:hAnsi="Garamond"/>
          <w:b/>
          <w:bCs/>
          <w:lang w:val="en-GB"/>
        </w:rPr>
        <w:t xml:space="preserve"> including </w:t>
      </w:r>
      <w:r w:rsidR="009D3AB2" w:rsidRPr="00E52640">
        <w:rPr>
          <w:rFonts w:ascii="Garamond" w:hAnsi="Garamond"/>
          <w:b/>
          <w:bCs/>
          <w:lang w:val="en-GB"/>
        </w:rPr>
        <w:t xml:space="preserve">on </w:t>
      </w:r>
      <w:r w:rsidRPr="00E52640">
        <w:rPr>
          <w:rFonts w:ascii="Garamond" w:hAnsi="Garamond"/>
          <w:b/>
          <w:bCs/>
          <w:lang w:val="en-GB"/>
        </w:rPr>
        <w:t xml:space="preserve">identifying </w:t>
      </w:r>
      <w:r w:rsidR="009D3AB2" w:rsidRPr="00E52640">
        <w:rPr>
          <w:rFonts w:ascii="Garamond" w:hAnsi="Garamond"/>
          <w:b/>
          <w:bCs/>
          <w:lang w:val="en-GB"/>
        </w:rPr>
        <w:t xml:space="preserve">different </w:t>
      </w:r>
      <w:r w:rsidRPr="00E52640">
        <w:rPr>
          <w:rFonts w:ascii="Garamond" w:hAnsi="Garamond"/>
          <w:b/>
          <w:bCs/>
          <w:lang w:val="en-GB"/>
        </w:rPr>
        <w:t xml:space="preserve">forms of </w:t>
      </w:r>
      <w:r w:rsidR="009D3AB2" w:rsidRPr="00E52640">
        <w:rPr>
          <w:rFonts w:ascii="Garamond" w:hAnsi="Garamond"/>
          <w:b/>
          <w:bCs/>
          <w:lang w:val="en-GB"/>
        </w:rPr>
        <w:t>GBV</w:t>
      </w:r>
      <w:r w:rsidRPr="00E52640">
        <w:rPr>
          <w:rFonts w:ascii="Garamond" w:hAnsi="Garamond"/>
          <w:b/>
          <w:bCs/>
          <w:lang w:val="en-GB"/>
        </w:rPr>
        <w:t>, reporting and access to counselling, rehabilitation and safe-home services</w:t>
      </w:r>
      <w:bookmarkStart w:id="10" w:name="_Hlk158283931"/>
      <w:r w:rsidR="00C872F8" w:rsidRPr="00E52640">
        <w:rPr>
          <w:rFonts w:ascii="Garamond" w:hAnsi="Garamond"/>
          <w:b/>
          <w:bCs/>
          <w:lang w:val="en-GB"/>
        </w:rPr>
        <w:t>.</w:t>
      </w:r>
    </w:p>
    <w:bookmarkEnd w:id="10"/>
    <w:p w14:paraId="5BA61C88" w14:textId="7F552B98" w:rsidR="44C1D043" w:rsidRPr="00E52640" w:rsidRDefault="44C1D043" w:rsidP="007D014A">
      <w:pPr>
        <w:numPr>
          <w:ilvl w:val="0"/>
          <w:numId w:val="17"/>
        </w:numPr>
        <w:jc w:val="both"/>
        <w:rPr>
          <w:rFonts w:ascii="Garamond" w:hAnsi="Garamond"/>
          <w:b/>
          <w:bCs/>
          <w:lang w:val="en-GB"/>
        </w:rPr>
      </w:pPr>
      <w:r w:rsidRPr="00E52640">
        <w:rPr>
          <w:rFonts w:ascii="Garamond" w:hAnsi="Garamond"/>
          <w:b/>
          <w:bCs/>
          <w:lang w:val="en-GB"/>
        </w:rPr>
        <w:t xml:space="preserve">Ensure that all </w:t>
      </w:r>
      <w:r w:rsidR="009D3AB2" w:rsidRPr="00E52640">
        <w:rPr>
          <w:rFonts w:ascii="Garamond" w:hAnsi="Garamond"/>
          <w:b/>
          <w:bCs/>
          <w:lang w:val="en-GB"/>
        </w:rPr>
        <w:t>S</w:t>
      </w:r>
      <w:r w:rsidRPr="00E52640">
        <w:rPr>
          <w:rFonts w:ascii="Garamond" w:hAnsi="Garamond"/>
          <w:b/>
          <w:bCs/>
          <w:lang w:val="en-GB"/>
        </w:rPr>
        <w:t>tate officials tasked with implementing provisions of the Anti-GBV Act, including police officers,</w:t>
      </w:r>
      <w:r w:rsidR="00C872F8" w:rsidRPr="00E52640">
        <w:rPr>
          <w:rFonts w:ascii="Garamond" w:hAnsi="Garamond"/>
          <w:b/>
          <w:bCs/>
          <w:lang w:val="en-GB"/>
        </w:rPr>
        <w:t xml:space="preserve"> immigration and correctional </w:t>
      </w:r>
      <w:r w:rsidR="00C872F8" w:rsidRPr="00E52640">
        <w:rPr>
          <w:rFonts w:ascii="Garamond" w:hAnsi="Garamond"/>
          <w:b/>
          <w:bCs/>
          <w:lang w:val="en-GB"/>
        </w:rPr>
        <w:lastRenderedPageBreak/>
        <w:t>facility officers,</w:t>
      </w:r>
      <w:r w:rsidRPr="00E52640">
        <w:rPr>
          <w:rFonts w:ascii="Garamond" w:hAnsi="Garamond"/>
          <w:b/>
          <w:bCs/>
          <w:lang w:val="en-GB"/>
        </w:rPr>
        <w:t xml:space="preserve"> prosecutors, medical professionals and shelter staff</w:t>
      </w:r>
      <w:r w:rsidR="009D3AB2" w:rsidRPr="00E52640">
        <w:rPr>
          <w:rFonts w:ascii="Garamond" w:hAnsi="Garamond"/>
          <w:b/>
          <w:bCs/>
          <w:lang w:val="en-GB"/>
        </w:rPr>
        <w:t>,</w:t>
      </w:r>
      <w:r w:rsidRPr="00E52640">
        <w:rPr>
          <w:rFonts w:ascii="Garamond" w:hAnsi="Garamond"/>
          <w:b/>
          <w:bCs/>
          <w:lang w:val="en-GB"/>
        </w:rPr>
        <w:t xml:space="preserve"> are equipped with the necessary knowledge and skills to effectively handle and </w:t>
      </w:r>
      <w:r w:rsidR="009D3AB2" w:rsidRPr="00E52640">
        <w:rPr>
          <w:rFonts w:ascii="Garamond" w:hAnsi="Garamond"/>
          <w:b/>
          <w:bCs/>
          <w:lang w:val="en-GB"/>
        </w:rPr>
        <w:t xml:space="preserve">address </w:t>
      </w:r>
      <w:r w:rsidRPr="00E52640">
        <w:rPr>
          <w:rFonts w:ascii="Garamond" w:hAnsi="Garamond"/>
          <w:b/>
          <w:bCs/>
          <w:lang w:val="en-GB"/>
        </w:rPr>
        <w:t>GBV and related matters affecting women and girls with disabilities taking into consideration multiple and intersectional discrimination.</w:t>
      </w:r>
    </w:p>
    <w:p w14:paraId="16BFDED1" w14:textId="1851C4C9" w:rsidR="009A02AC" w:rsidRPr="00E52640" w:rsidRDefault="00C872F8" w:rsidP="007D014A">
      <w:pPr>
        <w:numPr>
          <w:ilvl w:val="0"/>
          <w:numId w:val="17"/>
        </w:numPr>
        <w:jc w:val="both"/>
        <w:rPr>
          <w:rFonts w:ascii="Garamond" w:hAnsi="Garamond"/>
          <w:b/>
          <w:bCs/>
          <w:lang w:val="en-GB"/>
        </w:rPr>
      </w:pPr>
      <w:r w:rsidRPr="00E52640">
        <w:rPr>
          <w:rFonts w:ascii="Garamond" w:hAnsi="Garamond"/>
          <w:b/>
          <w:bCs/>
          <w:lang w:val="en-GB"/>
        </w:rPr>
        <w:t>Take</w:t>
      </w:r>
      <w:r w:rsidR="44C1D043" w:rsidRPr="00E52640">
        <w:rPr>
          <w:rFonts w:ascii="Garamond" w:hAnsi="Garamond"/>
          <w:b/>
          <w:bCs/>
          <w:lang w:val="en-GB"/>
        </w:rPr>
        <w:t xml:space="preserve"> measures to increase access to comprehensive sexual and reproductive health rights education and sexual reproductive health services by women and girls with disabilities. </w:t>
      </w:r>
      <w:r w:rsidRPr="00E52640">
        <w:rPr>
          <w:rFonts w:ascii="Garamond" w:hAnsi="Garamond"/>
          <w:b/>
          <w:bCs/>
          <w:lang w:val="en-GB"/>
        </w:rPr>
        <w:t>This may include educational programmes t</w:t>
      </w:r>
      <w:r w:rsidR="44C1D043" w:rsidRPr="00E52640">
        <w:rPr>
          <w:rFonts w:ascii="Garamond" w:hAnsi="Garamond"/>
          <w:b/>
          <w:bCs/>
          <w:lang w:val="en-GB"/>
        </w:rPr>
        <w:t>arget</w:t>
      </w:r>
      <w:r w:rsidRPr="00E52640">
        <w:rPr>
          <w:rFonts w:ascii="Garamond" w:hAnsi="Garamond"/>
          <w:b/>
          <w:bCs/>
          <w:lang w:val="en-GB"/>
        </w:rPr>
        <w:t>ed at</w:t>
      </w:r>
      <w:r w:rsidR="44C1D043" w:rsidRPr="00E52640">
        <w:rPr>
          <w:rFonts w:ascii="Garamond" w:hAnsi="Garamond"/>
          <w:b/>
          <w:bCs/>
          <w:lang w:val="en-GB"/>
        </w:rPr>
        <w:t xml:space="preserve"> the general population</w:t>
      </w:r>
      <w:r w:rsidR="00902184" w:rsidRPr="00E52640">
        <w:rPr>
          <w:rFonts w:ascii="Garamond" w:hAnsi="Garamond"/>
          <w:b/>
          <w:bCs/>
          <w:lang w:val="en-GB"/>
        </w:rPr>
        <w:t>,</w:t>
      </w:r>
      <w:r w:rsidRPr="00E52640">
        <w:rPr>
          <w:rFonts w:ascii="Garamond" w:hAnsi="Garamond"/>
          <w:b/>
          <w:bCs/>
          <w:lang w:val="en-GB"/>
        </w:rPr>
        <w:t xml:space="preserve"> women and girls with disabilities,</w:t>
      </w:r>
      <w:r w:rsidR="44C1D043" w:rsidRPr="00E52640">
        <w:rPr>
          <w:rFonts w:ascii="Garamond" w:hAnsi="Garamond"/>
          <w:b/>
          <w:bCs/>
          <w:lang w:val="en-GB"/>
        </w:rPr>
        <w:t xml:space="preserve"> healthcare workers</w:t>
      </w:r>
      <w:r w:rsidRPr="00E52640">
        <w:rPr>
          <w:rFonts w:ascii="Garamond" w:hAnsi="Garamond"/>
          <w:b/>
          <w:bCs/>
          <w:lang w:val="en-GB"/>
        </w:rPr>
        <w:t>, police and other law enforcement officers</w:t>
      </w:r>
      <w:r w:rsidR="44C1D043" w:rsidRPr="00E52640">
        <w:rPr>
          <w:rFonts w:ascii="Garamond" w:hAnsi="Garamond"/>
          <w:b/>
          <w:bCs/>
          <w:lang w:val="en-GB"/>
        </w:rPr>
        <w:t>.</w:t>
      </w:r>
    </w:p>
    <w:p w14:paraId="351DFFE1" w14:textId="00835DCB" w:rsidR="00960E55" w:rsidRPr="00E52640" w:rsidRDefault="00C872F8" w:rsidP="007D014A">
      <w:pPr>
        <w:jc w:val="both"/>
        <w:rPr>
          <w:rFonts w:ascii="Garamond" w:hAnsi="Garamond"/>
          <w:lang w:val="en-GB"/>
        </w:rPr>
      </w:pPr>
      <w:r w:rsidRPr="00E52640">
        <w:rPr>
          <w:rFonts w:ascii="Garamond" w:hAnsi="Garamond"/>
          <w:lang w:val="en-GB"/>
        </w:rPr>
        <w:t xml:space="preserve"> </w:t>
      </w:r>
    </w:p>
    <w:p w14:paraId="136D3F60" w14:textId="16377168" w:rsidR="0F61E0F8" w:rsidRPr="00E52640" w:rsidRDefault="0F61E0F8" w:rsidP="004A149D">
      <w:pPr>
        <w:pStyle w:val="Heading1"/>
        <w:numPr>
          <w:ilvl w:val="0"/>
          <w:numId w:val="39"/>
        </w:numPr>
        <w:rPr>
          <w:rFonts w:ascii="Garamond" w:hAnsi="Garamond"/>
          <w:lang w:val="en-GB"/>
        </w:rPr>
      </w:pPr>
      <w:bookmarkStart w:id="11" w:name="_Toc159233239"/>
      <w:r w:rsidRPr="00E52640">
        <w:rPr>
          <w:rFonts w:ascii="Garamond" w:hAnsi="Garamond"/>
          <w:lang w:val="en-GB"/>
        </w:rPr>
        <w:t>Article 12: Equal Recognition before the Law</w:t>
      </w:r>
      <w:bookmarkEnd w:id="11"/>
    </w:p>
    <w:p w14:paraId="59AFA481" w14:textId="77777777" w:rsidR="00C872F8" w:rsidRPr="00E52640" w:rsidRDefault="00C872F8" w:rsidP="00F40CCE">
      <w:pPr>
        <w:rPr>
          <w:rFonts w:ascii="Garamond" w:hAnsi="Garamond"/>
          <w:lang w:val="en-GB"/>
        </w:rPr>
      </w:pPr>
    </w:p>
    <w:p w14:paraId="3DA841FF" w14:textId="7D0EE6FB" w:rsidR="00B74C67" w:rsidRPr="00E52640" w:rsidRDefault="00B74C67" w:rsidP="00C919D5">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 xml:space="preserve">Section 8 of the Persons with Disability Act recognises the right of every </w:t>
      </w:r>
      <w:r w:rsidR="00EF1550" w:rsidRPr="00E52640">
        <w:rPr>
          <w:rFonts w:ascii="Garamond" w:eastAsia="Garamond" w:hAnsi="Garamond" w:cs="Garamond"/>
          <w:bdr w:val="none" w:sz="0" w:space="0" w:color="auto" w:frame="1"/>
          <w:lang w:val="en-GB"/>
        </w:rPr>
        <w:t>person</w:t>
      </w:r>
      <w:r w:rsidRPr="00E52640">
        <w:rPr>
          <w:rFonts w:ascii="Garamond" w:eastAsia="Garamond" w:hAnsi="Garamond" w:cs="Garamond"/>
          <w:bdr w:val="none" w:sz="0" w:space="0" w:color="auto" w:frame="1"/>
          <w:lang w:val="en-GB"/>
        </w:rPr>
        <w:t xml:space="preserve"> with </w:t>
      </w:r>
      <w:r w:rsidR="00BA0D70" w:rsidRPr="00E52640">
        <w:rPr>
          <w:rFonts w:ascii="Garamond" w:eastAsia="Garamond" w:hAnsi="Garamond" w:cs="Garamond"/>
          <w:bdr w:val="none" w:sz="0" w:space="0" w:color="auto" w:frame="1"/>
          <w:lang w:val="en-GB"/>
        </w:rPr>
        <w:t xml:space="preserve">a disability </w:t>
      </w:r>
      <w:r w:rsidRPr="00E52640">
        <w:rPr>
          <w:rFonts w:ascii="Garamond" w:eastAsia="Garamond" w:hAnsi="Garamond" w:cs="Garamond"/>
          <w:bdr w:val="none" w:sz="0" w:space="0" w:color="auto" w:frame="1"/>
          <w:lang w:val="en-GB"/>
        </w:rPr>
        <w:t xml:space="preserve">to </w:t>
      </w:r>
      <w:r w:rsidR="00BA0D70" w:rsidRPr="00E52640">
        <w:rPr>
          <w:rFonts w:ascii="Garamond" w:eastAsia="Garamond" w:hAnsi="Garamond" w:cs="Garamond"/>
          <w:bdr w:val="none" w:sz="0" w:space="0" w:color="auto" w:frame="1"/>
          <w:lang w:val="en-GB"/>
        </w:rPr>
        <w:t>“</w:t>
      </w:r>
      <w:r w:rsidRPr="00E52640">
        <w:rPr>
          <w:rFonts w:ascii="Garamond" w:eastAsia="Garamond" w:hAnsi="Garamond" w:cs="Garamond"/>
          <w:bdr w:val="none" w:sz="0" w:space="0" w:color="auto" w:frame="1"/>
          <w:lang w:val="en-GB"/>
        </w:rPr>
        <w:t xml:space="preserve">enjoy legal capacity on </w:t>
      </w:r>
      <w:r w:rsidR="00F42C16" w:rsidRPr="00E52640">
        <w:rPr>
          <w:rFonts w:ascii="Garamond" w:eastAsia="Garamond" w:hAnsi="Garamond" w:cs="Garamond"/>
          <w:bdr w:val="none" w:sz="0" w:space="0" w:color="auto" w:frame="1"/>
          <w:lang w:val="en-GB"/>
        </w:rPr>
        <w:t xml:space="preserve">an </w:t>
      </w:r>
      <w:r w:rsidRPr="00E52640">
        <w:rPr>
          <w:rFonts w:ascii="Garamond" w:eastAsia="Garamond" w:hAnsi="Garamond" w:cs="Garamond"/>
          <w:bdr w:val="none" w:sz="0" w:space="0" w:color="auto" w:frame="1"/>
          <w:lang w:val="en-GB"/>
        </w:rPr>
        <w:t>equal basis with other</w:t>
      </w:r>
      <w:r w:rsidR="00F42C16" w:rsidRPr="00E52640">
        <w:rPr>
          <w:rFonts w:ascii="Garamond" w:eastAsia="Garamond" w:hAnsi="Garamond" w:cs="Garamond"/>
          <w:bdr w:val="none" w:sz="0" w:space="0" w:color="auto" w:frame="1"/>
          <w:lang w:val="en-GB"/>
        </w:rPr>
        <w:t>s</w:t>
      </w:r>
      <w:r w:rsidRPr="00E52640">
        <w:rPr>
          <w:rFonts w:ascii="Garamond" w:eastAsia="Garamond" w:hAnsi="Garamond" w:cs="Garamond"/>
          <w:bdr w:val="none" w:sz="0" w:space="0" w:color="auto" w:frame="1"/>
          <w:lang w:val="en-GB"/>
        </w:rPr>
        <w:t xml:space="preserve"> in all aspects of life</w:t>
      </w:r>
      <w:r w:rsidR="00BA0D70" w:rsidRPr="00E52640">
        <w:rPr>
          <w:rFonts w:ascii="Garamond" w:eastAsia="Garamond" w:hAnsi="Garamond" w:cs="Garamond"/>
          <w:bdr w:val="none" w:sz="0" w:space="0" w:color="auto" w:frame="1"/>
          <w:lang w:val="en-GB"/>
        </w:rPr>
        <w:t>”</w:t>
      </w:r>
      <w:r w:rsidRPr="00E52640">
        <w:rPr>
          <w:rFonts w:ascii="Garamond" w:eastAsia="Garamond" w:hAnsi="Garamond" w:cs="Garamond"/>
          <w:bdr w:val="none" w:sz="0" w:space="0" w:color="auto" w:frame="1"/>
          <w:lang w:val="en-GB"/>
        </w:rPr>
        <w:t>.</w:t>
      </w:r>
      <w:r w:rsidRPr="00E52640">
        <w:rPr>
          <w:rStyle w:val="FootnoteReference"/>
          <w:rFonts w:ascii="Garamond" w:eastAsia="Garamond" w:hAnsi="Garamond" w:cs="Garamond"/>
          <w:bdr w:val="none" w:sz="0" w:space="0" w:color="auto" w:frame="1"/>
          <w:lang w:val="en-GB"/>
        </w:rPr>
        <w:footnoteReference w:id="64"/>
      </w:r>
      <w:r w:rsidR="00EF1550" w:rsidRPr="00E52640">
        <w:rPr>
          <w:rFonts w:ascii="Garamond" w:eastAsia="Garamond" w:hAnsi="Garamond" w:cs="Garamond"/>
          <w:bdr w:val="none" w:sz="0" w:space="0" w:color="auto" w:frame="1"/>
          <w:lang w:val="en-GB"/>
        </w:rPr>
        <w:t xml:space="preserve"> </w:t>
      </w:r>
      <w:r w:rsidR="00F40CCE" w:rsidRPr="00E52640">
        <w:rPr>
          <w:rFonts w:ascii="Garamond" w:eastAsia="Garamond" w:hAnsi="Garamond" w:cs="Garamond"/>
          <w:bdr w:val="none" w:sz="0" w:space="0" w:color="auto" w:frame="1"/>
          <w:lang w:val="en-GB"/>
        </w:rPr>
        <w:t>Whereas the legislation sets out</w:t>
      </w:r>
      <w:r w:rsidR="00EF1550" w:rsidRPr="00E52640">
        <w:rPr>
          <w:rFonts w:ascii="Garamond" w:eastAsia="Garamond" w:hAnsi="Garamond" w:cs="Garamond"/>
          <w:bdr w:val="none" w:sz="0" w:space="0" w:color="auto" w:frame="1"/>
          <w:lang w:val="en-GB"/>
        </w:rPr>
        <w:t xml:space="preserve"> positive obligations on a range of justice actors to </w:t>
      </w:r>
      <w:r w:rsidR="009D3AB2" w:rsidRPr="00E52640">
        <w:rPr>
          <w:rFonts w:ascii="Garamond" w:eastAsia="Garamond" w:hAnsi="Garamond" w:cs="Garamond"/>
          <w:bdr w:val="none" w:sz="0" w:space="0" w:color="auto" w:frame="1"/>
          <w:lang w:val="en-GB"/>
        </w:rPr>
        <w:t xml:space="preserve">guarantee </w:t>
      </w:r>
      <w:r w:rsidR="00F42C16" w:rsidRPr="00E52640">
        <w:rPr>
          <w:rFonts w:ascii="Garamond" w:eastAsia="Garamond" w:hAnsi="Garamond" w:cs="Garamond"/>
          <w:bdr w:val="none" w:sz="0" w:space="0" w:color="auto" w:frame="1"/>
          <w:lang w:val="en-GB"/>
        </w:rPr>
        <w:t xml:space="preserve">the </w:t>
      </w:r>
      <w:r w:rsidR="00EF1550" w:rsidRPr="00E52640">
        <w:rPr>
          <w:rFonts w:ascii="Garamond" w:eastAsia="Garamond" w:hAnsi="Garamond" w:cs="Garamond"/>
          <w:bdr w:val="none" w:sz="0" w:space="0" w:color="auto" w:frame="1"/>
          <w:lang w:val="en-GB"/>
        </w:rPr>
        <w:t xml:space="preserve">legal capacity </w:t>
      </w:r>
      <w:r w:rsidR="00F42C16" w:rsidRPr="00E52640">
        <w:rPr>
          <w:rFonts w:ascii="Garamond" w:eastAsia="Garamond" w:hAnsi="Garamond" w:cs="Garamond"/>
          <w:bdr w:val="none" w:sz="0" w:space="0" w:color="auto" w:frame="1"/>
          <w:lang w:val="en-GB"/>
        </w:rPr>
        <w:t xml:space="preserve">of persons with disabilities, </w:t>
      </w:r>
      <w:r w:rsidR="00F40CCE" w:rsidRPr="00E52640">
        <w:rPr>
          <w:rFonts w:ascii="Garamond" w:eastAsia="Garamond" w:hAnsi="Garamond" w:cs="Garamond"/>
          <w:bdr w:val="none" w:sz="0" w:space="0" w:color="auto" w:frame="1"/>
          <w:lang w:val="en-GB"/>
        </w:rPr>
        <w:t>including</w:t>
      </w:r>
      <w:r w:rsidR="00EF1550" w:rsidRPr="00E52640">
        <w:rPr>
          <w:rFonts w:ascii="Garamond" w:eastAsia="Garamond" w:hAnsi="Garamond" w:cs="Garamond"/>
          <w:bdr w:val="none" w:sz="0" w:space="0" w:color="auto" w:frame="1"/>
          <w:lang w:val="en-GB"/>
        </w:rPr>
        <w:t xml:space="preserve"> </w:t>
      </w:r>
      <w:r w:rsidR="00F40CCE" w:rsidRPr="00E52640">
        <w:rPr>
          <w:rFonts w:ascii="Garamond" w:eastAsia="Garamond" w:hAnsi="Garamond" w:cs="Garamond"/>
          <w:bdr w:val="none" w:sz="0" w:space="0" w:color="auto" w:frame="1"/>
          <w:lang w:val="en-GB"/>
        </w:rPr>
        <w:t xml:space="preserve">to </w:t>
      </w:r>
      <w:r w:rsidR="00EF1550" w:rsidRPr="00E52640">
        <w:rPr>
          <w:rFonts w:ascii="Garamond" w:eastAsia="Garamond" w:hAnsi="Garamond" w:cs="Garamond"/>
          <w:bdr w:val="none" w:sz="0" w:space="0" w:color="auto" w:frame="1"/>
          <w:lang w:val="en-GB"/>
        </w:rPr>
        <w:t xml:space="preserve">provide </w:t>
      </w:r>
      <w:r w:rsidR="00F42C16" w:rsidRPr="00E52640">
        <w:rPr>
          <w:rFonts w:ascii="Garamond" w:eastAsia="Garamond" w:hAnsi="Garamond" w:cs="Garamond"/>
          <w:bdr w:val="none" w:sz="0" w:space="0" w:color="auto" w:frame="1"/>
          <w:lang w:val="en-GB"/>
        </w:rPr>
        <w:t xml:space="preserve">procedural, reasonable, gender and age-appropriate accommodations and supports, </w:t>
      </w:r>
      <w:r w:rsidR="00EF1550" w:rsidRPr="00E52640">
        <w:rPr>
          <w:rFonts w:ascii="Garamond" w:eastAsia="Garamond" w:hAnsi="Garamond" w:cs="Garamond"/>
          <w:bdr w:val="none" w:sz="0" w:space="0" w:color="auto" w:frame="1"/>
          <w:lang w:val="en-GB"/>
        </w:rPr>
        <w:t>persons with disabilities</w:t>
      </w:r>
      <w:r w:rsidR="00F42C16" w:rsidRPr="00E52640">
        <w:rPr>
          <w:rFonts w:ascii="Garamond" w:eastAsia="Garamond" w:hAnsi="Garamond" w:cs="Garamond"/>
          <w:bdr w:val="none" w:sz="0" w:space="0" w:color="auto" w:frame="1"/>
          <w:lang w:val="en-GB"/>
        </w:rPr>
        <w:t xml:space="preserve">, and in particular persons with intellectual disabilities and persons with psychosocial disabilities </w:t>
      </w:r>
      <w:r w:rsidR="00EF1550" w:rsidRPr="00E52640">
        <w:rPr>
          <w:rFonts w:ascii="Garamond" w:eastAsia="Garamond" w:hAnsi="Garamond" w:cs="Garamond"/>
          <w:bdr w:val="none" w:sz="0" w:space="0" w:color="auto" w:frame="1"/>
          <w:lang w:val="en-GB"/>
        </w:rPr>
        <w:t>in Zambia</w:t>
      </w:r>
      <w:r w:rsidR="009D3AB2" w:rsidRPr="00E52640">
        <w:rPr>
          <w:rFonts w:ascii="Garamond" w:eastAsia="Garamond" w:hAnsi="Garamond" w:cs="Garamond"/>
          <w:bdr w:val="none" w:sz="0" w:space="0" w:color="auto" w:frame="1"/>
          <w:lang w:val="en-GB"/>
        </w:rPr>
        <w:t>,</w:t>
      </w:r>
      <w:r w:rsidR="00EF1550" w:rsidRPr="00E52640">
        <w:rPr>
          <w:rFonts w:ascii="Garamond" w:eastAsia="Garamond" w:hAnsi="Garamond" w:cs="Garamond"/>
          <w:bdr w:val="none" w:sz="0" w:space="0" w:color="auto" w:frame="1"/>
          <w:lang w:val="en-GB"/>
        </w:rPr>
        <w:t xml:space="preserve"> continue to face significant </w:t>
      </w:r>
      <w:r w:rsidR="00F40CCE" w:rsidRPr="00E52640">
        <w:rPr>
          <w:rFonts w:ascii="Garamond" w:eastAsia="Garamond" w:hAnsi="Garamond" w:cs="Garamond"/>
          <w:bdr w:val="none" w:sz="0" w:space="0" w:color="auto" w:frame="1"/>
          <w:lang w:val="en-GB"/>
        </w:rPr>
        <w:t>barriers in exercising their legal capacity</w:t>
      </w:r>
      <w:r w:rsidR="00EF1550" w:rsidRPr="00E52640">
        <w:rPr>
          <w:rFonts w:ascii="Garamond" w:eastAsia="Garamond" w:hAnsi="Garamond" w:cs="Garamond"/>
          <w:bdr w:val="none" w:sz="0" w:space="0" w:color="auto" w:frame="1"/>
          <w:lang w:val="en-GB"/>
        </w:rPr>
        <w:t>.</w:t>
      </w:r>
      <w:r w:rsidR="00F40CCE" w:rsidRPr="00E52640">
        <w:rPr>
          <w:rFonts w:ascii="Garamond" w:eastAsia="Garamond" w:hAnsi="Garamond" w:cs="Garamond"/>
          <w:bdr w:val="none" w:sz="0" w:space="0" w:color="auto" w:frame="1"/>
          <w:lang w:val="en-GB"/>
        </w:rPr>
        <w:t xml:space="preserve"> One of the most significant</w:t>
      </w:r>
      <w:r w:rsidR="00EF1550" w:rsidRPr="00E52640">
        <w:rPr>
          <w:rFonts w:ascii="Garamond" w:hAnsi="Garamond"/>
          <w:lang w:val="en-GB"/>
        </w:rPr>
        <w:t xml:space="preserve"> legal barrier</w:t>
      </w:r>
      <w:r w:rsidR="00F40CCE" w:rsidRPr="00E52640">
        <w:rPr>
          <w:rFonts w:ascii="Garamond" w:hAnsi="Garamond"/>
          <w:lang w:val="en-GB"/>
        </w:rPr>
        <w:t>s</w:t>
      </w:r>
      <w:r w:rsidR="00EF1550" w:rsidRPr="00E52640">
        <w:rPr>
          <w:rFonts w:ascii="Garamond" w:hAnsi="Garamond"/>
          <w:lang w:val="en-GB"/>
        </w:rPr>
        <w:t xml:space="preserve"> </w:t>
      </w:r>
      <w:r w:rsidR="00F40CCE" w:rsidRPr="00E52640">
        <w:rPr>
          <w:rFonts w:ascii="Garamond" w:hAnsi="Garamond"/>
          <w:lang w:val="en-GB"/>
        </w:rPr>
        <w:t>relates to the content,</w:t>
      </w:r>
      <w:r w:rsidR="00EF1550" w:rsidRPr="00E52640">
        <w:rPr>
          <w:rFonts w:ascii="Garamond" w:hAnsi="Garamond"/>
          <w:lang w:val="en-GB"/>
        </w:rPr>
        <w:t xml:space="preserve"> interpretation and application of the Mental Health Act, 2019.</w:t>
      </w:r>
    </w:p>
    <w:p w14:paraId="3C822E5D" w14:textId="77777777" w:rsidR="006A0BA2" w:rsidRPr="00E52640" w:rsidRDefault="006A0BA2" w:rsidP="00F40CCE">
      <w:pPr>
        <w:pStyle w:val="ListParagraph"/>
        <w:jc w:val="both"/>
        <w:rPr>
          <w:rFonts w:ascii="Garamond" w:eastAsia="Garamond" w:hAnsi="Garamond" w:cs="Garamond"/>
          <w:bdr w:val="none" w:sz="0" w:space="0" w:color="auto" w:frame="1"/>
          <w:lang w:val="en-GB"/>
        </w:rPr>
      </w:pPr>
    </w:p>
    <w:p w14:paraId="4B72E757" w14:textId="6DA8F40A" w:rsidR="00B74C67" w:rsidRPr="00E52640" w:rsidRDefault="00EF1550"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Zambia’s Parliament enacted</w:t>
      </w:r>
      <w:r w:rsidR="00F40CCE" w:rsidRPr="00E52640">
        <w:rPr>
          <w:rFonts w:ascii="Garamond" w:eastAsia="Garamond" w:hAnsi="Garamond" w:cs="Garamond"/>
          <w:bdr w:val="none" w:sz="0" w:space="0" w:color="auto" w:frame="1"/>
          <w:lang w:val="en-GB"/>
        </w:rPr>
        <w:t xml:space="preserve"> the</w:t>
      </w:r>
      <w:r w:rsidRPr="00E52640">
        <w:rPr>
          <w:rFonts w:ascii="Garamond" w:eastAsia="Garamond" w:hAnsi="Garamond" w:cs="Garamond"/>
          <w:bdr w:val="none" w:sz="0" w:space="0" w:color="auto" w:frame="1"/>
          <w:lang w:val="en-GB"/>
        </w:rPr>
        <w:t xml:space="preserve"> Mental Health Act</w:t>
      </w:r>
      <w:r w:rsidR="00F40CCE" w:rsidRPr="00E52640">
        <w:rPr>
          <w:rFonts w:ascii="Garamond" w:eastAsia="Garamond" w:hAnsi="Garamond" w:cs="Garamond"/>
          <w:bdr w:val="none" w:sz="0" w:space="0" w:color="auto" w:frame="1"/>
          <w:lang w:val="en-GB"/>
        </w:rPr>
        <w:t>, 20</w:t>
      </w:r>
      <w:r w:rsidR="009D3AB2" w:rsidRPr="00E52640">
        <w:rPr>
          <w:rFonts w:ascii="Garamond" w:eastAsia="Garamond" w:hAnsi="Garamond" w:cs="Garamond"/>
          <w:bdr w:val="none" w:sz="0" w:space="0" w:color="auto" w:frame="1"/>
          <w:lang w:val="en-GB"/>
        </w:rPr>
        <w:t>1</w:t>
      </w:r>
      <w:r w:rsidR="00F40CCE" w:rsidRPr="00E52640">
        <w:rPr>
          <w:rFonts w:ascii="Garamond" w:eastAsia="Garamond" w:hAnsi="Garamond" w:cs="Garamond"/>
          <w:bdr w:val="none" w:sz="0" w:space="0" w:color="auto" w:frame="1"/>
          <w:lang w:val="en-GB"/>
        </w:rPr>
        <w:t>9 on 11 April 2019, thereby</w:t>
      </w:r>
      <w:r w:rsidRPr="00E52640">
        <w:rPr>
          <w:rFonts w:ascii="Garamond" w:eastAsia="Garamond" w:hAnsi="Garamond" w:cs="Garamond"/>
          <w:bdr w:val="none" w:sz="0" w:space="0" w:color="auto" w:frame="1"/>
          <w:lang w:val="en-GB"/>
        </w:rPr>
        <w:t xml:space="preserve"> repeal</w:t>
      </w:r>
      <w:r w:rsidR="00F40CCE" w:rsidRPr="00E52640">
        <w:rPr>
          <w:rFonts w:ascii="Garamond" w:eastAsia="Garamond" w:hAnsi="Garamond" w:cs="Garamond"/>
          <w:bdr w:val="none" w:sz="0" w:space="0" w:color="auto" w:frame="1"/>
          <w:lang w:val="en-GB"/>
        </w:rPr>
        <w:t>ing</w:t>
      </w:r>
      <w:r w:rsidRPr="00E52640">
        <w:rPr>
          <w:rFonts w:ascii="Garamond" w:eastAsia="Garamond" w:hAnsi="Garamond" w:cs="Garamond"/>
          <w:bdr w:val="none" w:sz="0" w:space="0" w:color="auto" w:frame="1"/>
          <w:lang w:val="en-GB"/>
        </w:rPr>
        <w:t xml:space="preserve"> and replac</w:t>
      </w:r>
      <w:r w:rsidR="00F40CCE" w:rsidRPr="00E52640">
        <w:rPr>
          <w:rFonts w:ascii="Garamond" w:eastAsia="Garamond" w:hAnsi="Garamond" w:cs="Garamond"/>
          <w:bdr w:val="none" w:sz="0" w:space="0" w:color="auto" w:frame="1"/>
          <w:lang w:val="en-GB"/>
        </w:rPr>
        <w:t>ing</w:t>
      </w:r>
      <w:r w:rsidRPr="00E52640">
        <w:rPr>
          <w:rFonts w:ascii="Garamond" w:eastAsia="Garamond" w:hAnsi="Garamond" w:cs="Garamond"/>
          <w:bdr w:val="none" w:sz="0" w:space="0" w:color="auto" w:frame="1"/>
          <w:lang w:val="en-GB"/>
        </w:rPr>
        <w:t xml:space="preserve"> the </w:t>
      </w:r>
      <w:r w:rsidR="00F40CCE" w:rsidRPr="00E52640">
        <w:rPr>
          <w:rFonts w:ascii="Garamond" w:eastAsia="Garamond" w:hAnsi="Garamond" w:cs="Garamond"/>
          <w:bdr w:val="none" w:sz="0" w:space="0" w:color="auto" w:frame="1"/>
          <w:lang w:val="en-GB"/>
        </w:rPr>
        <w:t xml:space="preserve">outdated </w:t>
      </w:r>
      <w:r w:rsidRPr="00E52640">
        <w:rPr>
          <w:rFonts w:ascii="Garamond" w:eastAsia="Garamond" w:hAnsi="Garamond" w:cs="Garamond"/>
          <w:bdr w:val="none" w:sz="0" w:space="0" w:color="auto" w:frame="1"/>
          <w:lang w:val="en-GB"/>
        </w:rPr>
        <w:t xml:space="preserve">Mental Disorders Act of 1949. The enactment followed a declaration by the High Court in the </w:t>
      </w:r>
      <w:r w:rsidRPr="00E52640">
        <w:rPr>
          <w:rFonts w:ascii="Garamond" w:eastAsia="Garamond" w:hAnsi="Garamond" w:cs="Garamond"/>
          <w:i/>
          <w:iCs/>
          <w:bdr w:val="none" w:sz="0" w:space="0" w:color="auto" w:frame="1"/>
          <w:lang w:val="en-GB"/>
        </w:rPr>
        <w:t>Mwewa case</w:t>
      </w:r>
      <w:r w:rsidRPr="00E52640">
        <w:rPr>
          <w:rStyle w:val="FootnoteReference"/>
          <w:rFonts w:ascii="Garamond" w:eastAsia="Garamond" w:hAnsi="Garamond" w:cs="Garamond"/>
          <w:bdr w:val="none" w:sz="0" w:space="0" w:color="auto" w:frame="1"/>
          <w:lang w:val="en-GB"/>
        </w:rPr>
        <w:footnoteReference w:id="65"/>
      </w:r>
      <w:r w:rsidRPr="00E52640">
        <w:rPr>
          <w:rFonts w:ascii="Garamond" w:eastAsia="Garamond" w:hAnsi="Garamond" w:cs="Garamond"/>
          <w:i/>
          <w:iCs/>
          <w:bdr w:val="none" w:sz="0" w:space="0" w:color="auto" w:frame="1"/>
          <w:lang w:val="en-GB"/>
        </w:rPr>
        <w:t xml:space="preserve"> </w:t>
      </w:r>
      <w:r w:rsidR="00691E2E" w:rsidRPr="00E52640">
        <w:rPr>
          <w:rFonts w:ascii="Garamond" w:eastAsia="Garamond" w:hAnsi="Garamond" w:cs="Garamond"/>
          <w:bdr w:val="none" w:sz="0" w:space="0" w:color="auto" w:frame="1"/>
          <w:lang w:val="en-GB"/>
        </w:rPr>
        <w:t>that</w:t>
      </w:r>
      <w:r w:rsidR="00691E2E" w:rsidRPr="00E52640">
        <w:rPr>
          <w:rFonts w:ascii="Garamond" w:eastAsia="Garamond" w:hAnsi="Garamond" w:cs="Garamond"/>
          <w:i/>
          <w:iCs/>
          <w:bdr w:val="none" w:sz="0" w:space="0" w:color="auto" w:frame="1"/>
          <w:lang w:val="en-GB"/>
        </w:rPr>
        <w:t xml:space="preserve"> </w:t>
      </w:r>
      <w:r w:rsidRPr="00E52640">
        <w:rPr>
          <w:rFonts w:ascii="Garamond" w:eastAsia="Garamond" w:hAnsi="Garamond" w:cs="Garamond"/>
          <w:bdr w:val="none" w:sz="0" w:space="0" w:color="auto" w:frame="1"/>
          <w:lang w:val="en-GB"/>
        </w:rPr>
        <w:t>the 1949 Mental Disorders Act</w:t>
      </w:r>
      <w:r w:rsidR="00BA34F6" w:rsidRPr="00E52640">
        <w:rPr>
          <w:rFonts w:ascii="Garamond" w:eastAsia="Garamond" w:hAnsi="Garamond" w:cs="Garamond"/>
          <w:bdr w:val="none" w:sz="0" w:space="0" w:color="auto" w:frame="1"/>
          <w:lang w:val="en-GB"/>
        </w:rPr>
        <w:t xml:space="preserve"> </w:t>
      </w:r>
      <w:r w:rsidR="00691E2E" w:rsidRPr="00E52640">
        <w:rPr>
          <w:rFonts w:ascii="Garamond" w:eastAsia="Garamond" w:hAnsi="Garamond" w:cs="Garamond"/>
          <w:bdr w:val="none" w:sz="0" w:space="0" w:color="auto" w:frame="1"/>
          <w:lang w:val="en-GB"/>
        </w:rPr>
        <w:t xml:space="preserve">was </w:t>
      </w:r>
      <w:r w:rsidRPr="00E52640">
        <w:rPr>
          <w:rFonts w:ascii="Garamond" w:eastAsia="Garamond" w:hAnsi="Garamond" w:cs="Garamond"/>
          <w:bdr w:val="none" w:sz="0" w:space="0" w:color="auto" w:frame="1"/>
          <w:lang w:val="en-GB"/>
        </w:rPr>
        <w:t xml:space="preserve">outdated and not compliant with the rights-based approach to disability. </w:t>
      </w:r>
      <w:r w:rsidR="00477FFE" w:rsidRPr="00E52640">
        <w:rPr>
          <w:rFonts w:ascii="Garamond" w:eastAsia="Garamond" w:hAnsi="Garamond" w:cs="Garamond"/>
          <w:bdr w:val="none" w:sz="0" w:space="0" w:color="auto" w:frame="1"/>
          <w:lang w:val="en-GB"/>
        </w:rPr>
        <w:t xml:space="preserve">The Court also </w:t>
      </w:r>
      <w:r w:rsidRPr="00E52640">
        <w:rPr>
          <w:rFonts w:ascii="Garamond" w:eastAsia="Garamond" w:hAnsi="Garamond" w:cs="Garamond"/>
          <w:bdr w:val="none" w:sz="0" w:space="0" w:color="auto" w:frame="1"/>
          <w:lang w:val="en-GB"/>
        </w:rPr>
        <w:t xml:space="preserve">declared section 5 of </w:t>
      </w:r>
      <w:r w:rsidRPr="00E52640">
        <w:rPr>
          <w:rFonts w:ascii="Garamond" w:hAnsi="Garamond"/>
          <w:lang w:val="en-GB"/>
        </w:rPr>
        <w:t xml:space="preserve">the </w:t>
      </w:r>
      <w:r w:rsidR="009D3AB2" w:rsidRPr="00E52640">
        <w:rPr>
          <w:rFonts w:ascii="Garamond" w:hAnsi="Garamond"/>
          <w:lang w:val="en-GB"/>
        </w:rPr>
        <w:t xml:space="preserve">1949 </w:t>
      </w:r>
      <w:r w:rsidRPr="00E52640">
        <w:rPr>
          <w:rFonts w:ascii="Garamond" w:hAnsi="Garamond"/>
          <w:lang w:val="en-GB"/>
        </w:rPr>
        <w:t xml:space="preserve">Act </w:t>
      </w:r>
      <w:r w:rsidR="00F40CCE" w:rsidRPr="00E52640">
        <w:rPr>
          <w:rFonts w:ascii="Garamond" w:hAnsi="Garamond"/>
          <w:lang w:val="en-GB"/>
        </w:rPr>
        <w:t xml:space="preserve">as unconstitutional due to the use of </w:t>
      </w:r>
      <w:r w:rsidR="00477FFE" w:rsidRPr="00E52640">
        <w:rPr>
          <w:rFonts w:ascii="Garamond" w:hAnsi="Garamond"/>
          <w:lang w:val="en-GB"/>
        </w:rPr>
        <w:t>derogatory terminology to refer to persons with intellectual disabilities and persons with psychosocial disabilities</w:t>
      </w:r>
      <w:r w:rsidRPr="00E52640">
        <w:rPr>
          <w:rFonts w:ascii="Garamond" w:hAnsi="Garamond"/>
          <w:lang w:val="en-GB"/>
        </w:rPr>
        <w:t xml:space="preserve">. </w:t>
      </w:r>
      <w:r w:rsidR="00BA34F6" w:rsidRPr="00E52640">
        <w:rPr>
          <w:rFonts w:ascii="Garamond" w:hAnsi="Garamond"/>
          <w:lang w:val="en-GB"/>
        </w:rPr>
        <w:t>S</w:t>
      </w:r>
      <w:r w:rsidRPr="00E52640">
        <w:rPr>
          <w:rFonts w:ascii="Garamond" w:hAnsi="Garamond"/>
          <w:lang w:val="en-GB"/>
        </w:rPr>
        <w:t>ection</w:t>
      </w:r>
      <w:r w:rsidR="00477FFE" w:rsidRPr="00E52640">
        <w:rPr>
          <w:rFonts w:ascii="Garamond" w:hAnsi="Garamond"/>
          <w:lang w:val="en-GB"/>
        </w:rPr>
        <w:t>s</w:t>
      </w:r>
      <w:r w:rsidRPr="00E52640">
        <w:rPr>
          <w:rFonts w:ascii="Garamond" w:hAnsi="Garamond"/>
          <w:lang w:val="en-GB"/>
        </w:rPr>
        <w:t xml:space="preserve"> of the now repealed Mental Disorders Act</w:t>
      </w:r>
      <w:r w:rsidR="00BA34F6" w:rsidRPr="00E52640">
        <w:rPr>
          <w:rFonts w:ascii="Garamond" w:hAnsi="Garamond"/>
          <w:lang w:val="en-GB"/>
        </w:rPr>
        <w:t xml:space="preserve"> had</w:t>
      </w:r>
      <w:r w:rsidRPr="00E52640">
        <w:rPr>
          <w:rFonts w:ascii="Garamond" w:hAnsi="Garamond"/>
          <w:lang w:val="en-GB"/>
        </w:rPr>
        <w:t xml:space="preserve"> </w:t>
      </w:r>
      <w:r w:rsidR="00F40CCE" w:rsidRPr="00E52640">
        <w:rPr>
          <w:rFonts w:ascii="Garamond" w:hAnsi="Garamond"/>
          <w:lang w:val="en-GB"/>
        </w:rPr>
        <w:t xml:space="preserve">earlier </w:t>
      </w:r>
      <w:r w:rsidRPr="00E52640">
        <w:rPr>
          <w:rFonts w:ascii="Garamond" w:hAnsi="Garamond"/>
          <w:lang w:val="en-GB"/>
        </w:rPr>
        <w:t xml:space="preserve">provided the basis upon which involuntary detention of persons with </w:t>
      </w:r>
      <w:r w:rsidR="00477FFE" w:rsidRPr="00E52640">
        <w:rPr>
          <w:rFonts w:ascii="Garamond" w:hAnsi="Garamond"/>
          <w:lang w:val="en-GB"/>
        </w:rPr>
        <w:t>intellectual</w:t>
      </w:r>
      <w:r w:rsidR="00F40CCE" w:rsidRPr="00E52640">
        <w:rPr>
          <w:rFonts w:ascii="Garamond" w:hAnsi="Garamond"/>
          <w:lang w:val="en-GB"/>
        </w:rPr>
        <w:t xml:space="preserve"> disabilities and persons with </w:t>
      </w:r>
      <w:r w:rsidR="00477FFE" w:rsidRPr="00E52640">
        <w:rPr>
          <w:rFonts w:ascii="Garamond" w:hAnsi="Garamond"/>
          <w:lang w:val="en-GB"/>
        </w:rPr>
        <w:t xml:space="preserve">psychosocial </w:t>
      </w:r>
      <w:r w:rsidRPr="00E52640">
        <w:rPr>
          <w:rFonts w:ascii="Garamond" w:hAnsi="Garamond"/>
          <w:lang w:val="en-GB"/>
        </w:rPr>
        <w:t xml:space="preserve">disabilities </w:t>
      </w:r>
      <w:r w:rsidR="00F40CCE" w:rsidRPr="00E52640">
        <w:rPr>
          <w:rFonts w:ascii="Garamond" w:hAnsi="Garamond"/>
          <w:lang w:val="en-GB"/>
        </w:rPr>
        <w:t xml:space="preserve">could </w:t>
      </w:r>
      <w:r w:rsidR="00AB1AB8" w:rsidRPr="00E52640">
        <w:rPr>
          <w:rFonts w:ascii="Garamond" w:hAnsi="Garamond"/>
          <w:lang w:val="en-GB"/>
        </w:rPr>
        <w:t xml:space="preserve">take place </w:t>
      </w:r>
      <w:r w:rsidRPr="00E52640">
        <w:rPr>
          <w:rFonts w:ascii="Garamond" w:hAnsi="Garamond"/>
          <w:lang w:val="en-GB"/>
        </w:rPr>
        <w:t>in hospitals, police</w:t>
      </w:r>
      <w:r w:rsidR="00E462E8" w:rsidRPr="00E52640">
        <w:rPr>
          <w:rFonts w:ascii="Garamond" w:hAnsi="Garamond"/>
          <w:lang w:val="en-GB"/>
        </w:rPr>
        <w:t xml:space="preserve"> station</w:t>
      </w:r>
      <w:r w:rsidRPr="00E52640">
        <w:rPr>
          <w:rFonts w:ascii="Garamond" w:hAnsi="Garamond"/>
          <w:lang w:val="en-GB"/>
        </w:rPr>
        <w:t xml:space="preserve"> and other </w:t>
      </w:r>
      <w:r w:rsidR="00477FFE" w:rsidRPr="00E52640">
        <w:rPr>
          <w:rFonts w:ascii="Garamond" w:hAnsi="Garamond"/>
          <w:lang w:val="en-GB"/>
        </w:rPr>
        <w:t xml:space="preserve">such </w:t>
      </w:r>
      <w:r w:rsidRPr="00E52640">
        <w:rPr>
          <w:rFonts w:ascii="Garamond" w:hAnsi="Garamond"/>
          <w:lang w:val="en-GB"/>
        </w:rPr>
        <w:t>institutions.</w:t>
      </w:r>
      <w:r w:rsidRPr="00E52640">
        <w:rPr>
          <w:rStyle w:val="FootnoteReference"/>
          <w:rFonts w:ascii="Garamond" w:hAnsi="Garamond"/>
          <w:lang w:val="en-GB"/>
        </w:rPr>
        <w:footnoteReference w:id="66"/>
      </w:r>
    </w:p>
    <w:p w14:paraId="63FD5BFC" w14:textId="77777777" w:rsidR="006A0BA2" w:rsidRPr="00E52640" w:rsidRDefault="006A0BA2" w:rsidP="00F40CCE">
      <w:pPr>
        <w:pStyle w:val="ListParagraph"/>
        <w:rPr>
          <w:rFonts w:ascii="Garamond" w:eastAsia="Garamond" w:hAnsi="Garamond" w:cs="Garamond"/>
          <w:bdr w:val="none" w:sz="0" w:space="0" w:color="auto" w:frame="1"/>
          <w:lang w:val="en-GB"/>
        </w:rPr>
      </w:pPr>
    </w:p>
    <w:p w14:paraId="7E867C07" w14:textId="71B4E70C" w:rsidR="008F05E4" w:rsidRPr="00E52640" w:rsidRDefault="00EF1550"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hAnsi="Garamond"/>
          <w:lang w:val="en-GB"/>
        </w:rPr>
        <w:t xml:space="preserve">Although the Court declined to declare the </w:t>
      </w:r>
      <w:r w:rsidR="00AE7FC1" w:rsidRPr="00E52640">
        <w:rPr>
          <w:rFonts w:ascii="Garamond" w:hAnsi="Garamond"/>
          <w:lang w:val="en-GB"/>
        </w:rPr>
        <w:t xml:space="preserve">1949 </w:t>
      </w:r>
      <w:r w:rsidRPr="00E52640">
        <w:rPr>
          <w:rFonts w:ascii="Garamond" w:hAnsi="Garamond"/>
          <w:lang w:val="en-GB"/>
        </w:rPr>
        <w:t xml:space="preserve">Act as unconstitutional in its entirety, it </w:t>
      </w:r>
      <w:r w:rsidR="00E462E8" w:rsidRPr="00E52640">
        <w:rPr>
          <w:rFonts w:ascii="Garamond" w:hAnsi="Garamond"/>
          <w:lang w:val="en-GB"/>
        </w:rPr>
        <w:t xml:space="preserve">called on the legislature to </w:t>
      </w:r>
      <w:r w:rsidR="00AE7FC1" w:rsidRPr="00E52640">
        <w:rPr>
          <w:rFonts w:ascii="Garamond" w:hAnsi="Garamond"/>
          <w:lang w:val="en-GB"/>
        </w:rPr>
        <w:t xml:space="preserve">review it </w:t>
      </w:r>
      <w:r w:rsidRPr="00E52640">
        <w:rPr>
          <w:rFonts w:ascii="Garamond" w:hAnsi="Garamond"/>
          <w:lang w:val="en-GB"/>
        </w:rPr>
        <w:t>thorough</w:t>
      </w:r>
      <w:r w:rsidR="00AE7FC1" w:rsidRPr="00E52640">
        <w:rPr>
          <w:rFonts w:ascii="Garamond" w:hAnsi="Garamond"/>
          <w:lang w:val="en-GB"/>
        </w:rPr>
        <w:t>ly</w:t>
      </w:r>
      <w:r w:rsidRPr="00E52640">
        <w:rPr>
          <w:rFonts w:ascii="Garamond" w:hAnsi="Garamond"/>
          <w:lang w:val="en-GB"/>
        </w:rPr>
        <w:t>.</w:t>
      </w:r>
      <w:r w:rsidRPr="00E52640">
        <w:rPr>
          <w:rStyle w:val="FootnoteReference"/>
          <w:rFonts w:ascii="Garamond" w:hAnsi="Garamond"/>
          <w:lang w:val="en-GB"/>
        </w:rPr>
        <w:footnoteReference w:id="67"/>
      </w:r>
      <w:r w:rsidRPr="00E52640">
        <w:rPr>
          <w:rFonts w:ascii="Garamond" w:hAnsi="Garamond"/>
          <w:lang w:val="en-GB"/>
        </w:rPr>
        <w:t xml:space="preserve"> Zambian civil society and OPDs</w:t>
      </w:r>
      <w:r w:rsidR="00E462E8" w:rsidRPr="00E52640">
        <w:rPr>
          <w:rFonts w:ascii="Garamond" w:hAnsi="Garamond"/>
          <w:lang w:val="en-GB"/>
        </w:rPr>
        <w:t>, including some of the authors of the present report,</w:t>
      </w:r>
      <w:r w:rsidRPr="00E52640">
        <w:rPr>
          <w:rFonts w:ascii="Garamond" w:hAnsi="Garamond"/>
          <w:lang w:val="en-GB"/>
        </w:rPr>
        <w:t xml:space="preserve"> campaign</w:t>
      </w:r>
      <w:r w:rsidR="00E462E8" w:rsidRPr="00E52640">
        <w:rPr>
          <w:rFonts w:ascii="Garamond" w:hAnsi="Garamond"/>
          <w:lang w:val="en-GB"/>
        </w:rPr>
        <w:t>ed</w:t>
      </w:r>
      <w:r w:rsidRPr="00E52640">
        <w:rPr>
          <w:rFonts w:ascii="Garamond" w:hAnsi="Garamond"/>
          <w:lang w:val="en-GB"/>
        </w:rPr>
        <w:t xml:space="preserve"> for legal reform during a lengthy process culminating with the enactment of the Mental</w:t>
      </w:r>
      <w:r w:rsidR="00BA34F6" w:rsidRPr="00E52640">
        <w:rPr>
          <w:rFonts w:ascii="Garamond" w:hAnsi="Garamond"/>
          <w:lang w:val="en-GB"/>
        </w:rPr>
        <w:t xml:space="preserve"> Health</w:t>
      </w:r>
      <w:r w:rsidRPr="00E52640">
        <w:rPr>
          <w:rFonts w:ascii="Garamond" w:hAnsi="Garamond"/>
          <w:lang w:val="en-GB"/>
        </w:rPr>
        <w:t xml:space="preserve"> </w:t>
      </w:r>
      <w:r w:rsidR="000B5FD4" w:rsidRPr="00E52640">
        <w:rPr>
          <w:rFonts w:ascii="Garamond" w:hAnsi="Garamond"/>
          <w:lang w:val="en-GB"/>
        </w:rPr>
        <w:t xml:space="preserve">Act </w:t>
      </w:r>
      <w:r w:rsidR="00BA34F6" w:rsidRPr="00E52640">
        <w:rPr>
          <w:rFonts w:ascii="Garamond" w:hAnsi="Garamond"/>
          <w:lang w:val="en-GB"/>
        </w:rPr>
        <w:t xml:space="preserve">in </w:t>
      </w:r>
      <w:r w:rsidRPr="00E52640">
        <w:rPr>
          <w:rFonts w:ascii="Garamond" w:hAnsi="Garamond"/>
          <w:lang w:val="en-GB"/>
        </w:rPr>
        <w:t>early 2019</w:t>
      </w:r>
      <w:r w:rsidR="005B0E69" w:rsidRPr="00E52640">
        <w:rPr>
          <w:rFonts w:ascii="Garamond" w:hAnsi="Garamond"/>
          <w:lang w:val="en-GB"/>
        </w:rPr>
        <w:t>.</w:t>
      </w:r>
      <w:r w:rsidR="005B0E69" w:rsidRPr="00E52640">
        <w:rPr>
          <w:rStyle w:val="FootnoteReference"/>
          <w:rFonts w:ascii="Garamond" w:hAnsi="Garamond"/>
          <w:lang w:val="en-GB"/>
        </w:rPr>
        <w:footnoteReference w:id="68"/>
      </w:r>
      <w:r w:rsidR="005B0E69" w:rsidRPr="00E52640">
        <w:rPr>
          <w:rFonts w:ascii="Garamond" w:hAnsi="Garamond"/>
          <w:lang w:val="en-GB"/>
        </w:rPr>
        <w:t xml:space="preserve"> Members of MHUNZA participated, to the extent permitted, </w:t>
      </w:r>
      <w:r w:rsidR="00E462E8" w:rsidRPr="00E52640">
        <w:rPr>
          <w:rFonts w:ascii="Garamond" w:hAnsi="Garamond"/>
          <w:lang w:val="en-GB"/>
        </w:rPr>
        <w:t>by</w:t>
      </w:r>
      <w:r w:rsidR="005B0E69" w:rsidRPr="00E52640">
        <w:rPr>
          <w:rFonts w:ascii="Garamond" w:hAnsi="Garamond"/>
          <w:lang w:val="en-GB"/>
        </w:rPr>
        <w:t xml:space="preserve"> giving inputs into the process though it was “shrouded in secrecy” and inadequately inclusive.</w:t>
      </w:r>
      <w:bookmarkStart w:id="12" w:name="_Ref158132521"/>
      <w:r w:rsidR="005B0E69" w:rsidRPr="00E52640">
        <w:rPr>
          <w:rStyle w:val="FootnoteReference"/>
          <w:rFonts w:ascii="Garamond" w:hAnsi="Garamond"/>
          <w:lang w:val="en-GB"/>
        </w:rPr>
        <w:footnoteReference w:id="69"/>
      </w:r>
      <w:bookmarkEnd w:id="12"/>
      <w:r w:rsidR="005B0E69" w:rsidRPr="00E52640">
        <w:rPr>
          <w:rFonts w:ascii="Garamond" w:hAnsi="Garamond"/>
          <w:lang w:val="en-GB"/>
        </w:rPr>
        <w:t xml:space="preserve"> </w:t>
      </w:r>
      <w:r w:rsidR="005B0E69" w:rsidRPr="00E52640">
        <w:rPr>
          <w:rFonts w:ascii="Garamond" w:eastAsiaTheme="minorEastAsia" w:hAnsi="Garamond"/>
          <w:lang w:val="en-GB"/>
        </w:rPr>
        <w:t xml:space="preserve">It appears that </w:t>
      </w:r>
      <w:r w:rsidR="005B0E69" w:rsidRPr="00E52640">
        <w:rPr>
          <w:rFonts w:ascii="Garamond" w:eastAsiaTheme="minorEastAsia" w:hAnsi="Garamond"/>
          <w:lang w:val="en-GB"/>
        </w:rPr>
        <w:lastRenderedPageBreak/>
        <w:t xml:space="preserve">even the UN Special Rapporteur on the Rights of Persons with Disabilities struggled to access </w:t>
      </w:r>
      <w:r w:rsidR="00E462E8" w:rsidRPr="00E52640">
        <w:rPr>
          <w:rFonts w:ascii="Garamond" w:eastAsiaTheme="minorEastAsia" w:hAnsi="Garamond"/>
          <w:lang w:val="en-GB"/>
        </w:rPr>
        <w:t>the</w:t>
      </w:r>
      <w:r w:rsidR="005B0E69" w:rsidRPr="00E52640">
        <w:rPr>
          <w:rFonts w:ascii="Garamond" w:eastAsiaTheme="minorEastAsia" w:hAnsi="Garamond"/>
          <w:lang w:val="en-GB"/>
        </w:rPr>
        <w:t xml:space="preserve"> </w:t>
      </w:r>
      <w:r w:rsidR="000B5FD4" w:rsidRPr="00E52640">
        <w:rPr>
          <w:rFonts w:ascii="Garamond" w:eastAsiaTheme="minorEastAsia" w:hAnsi="Garamond"/>
          <w:lang w:val="en-GB"/>
        </w:rPr>
        <w:t xml:space="preserve">Mental Health </w:t>
      </w:r>
      <w:r w:rsidR="005B0E69" w:rsidRPr="00E52640">
        <w:rPr>
          <w:rFonts w:ascii="Garamond" w:eastAsiaTheme="minorEastAsia" w:hAnsi="Garamond"/>
          <w:lang w:val="en-GB"/>
        </w:rPr>
        <w:t xml:space="preserve">Bill during </w:t>
      </w:r>
      <w:r w:rsidR="00E462E8" w:rsidRPr="00E52640">
        <w:rPr>
          <w:rFonts w:ascii="Garamond" w:eastAsiaTheme="minorEastAsia" w:hAnsi="Garamond"/>
          <w:lang w:val="en-GB"/>
        </w:rPr>
        <w:t>the</w:t>
      </w:r>
      <w:r w:rsidR="005B0E69" w:rsidRPr="00E52640">
        <w:rPr>
          <w:rFonts w:ascii="Garamond" w:eastAsiaTheme="minorEastAsia" w:hAnsi="Garamond"/>
          <w:lang w:val="en-GB"/>
        </w:rPr>
        <w:t xml:space="preserve"> process.</w:t>
      </w:r>
      <w:r w:rsidR="005B0E69" w:rsidRPr="00E52640">
        <w:rPr>
          <w:rStyle w:val="FootnoteReference"/>
          <w:rFonts w:ascii="Garamond" w:eastAsiaTheme="minorEastAsia" w:hAnsi="Garamond"/>
          <w:lang w:val="en-GB"/>
        </w:rPr>
        <w:footnoteReference w:id="70"/>
      </w:r>
      <w:r w:rsidR="008F05E4" w:rsidRPr="00E52640">
        <w:rPr>
          <w:rFonts w:ascii="Garamond" w:eastAsiaTheme="minorEastAsia" w:hAnsi="Garamond"/>
          <w:lang w:val="en-GB"/>
        </w:rPr>
        <w:t xml:space="preserve"> </w:t>
      </w:r>
    </w:p>
    <w:p w14:paraId="3EBF3FFD" w14:textId="77777777" w:rsidR="00BA34F6" w:rsidRPr="00E52640" w:rsidRDefault="00BA34F6" w:rsidP="00F40CCE">
      <w:pPr>
        <w:pStyle w:val="ListParagraph"/>
        <w:jc w:val="both"/>
        <w:rPr>
          <w:rFonts w:ascii="Garamond" w:eastAsia="Garamond" w:hAnsi="Garamond" w:cs="Garamond"/>
          <w:bdr w:val="none" w:sz="0" w:space="0" w:color="auto" w:frame="1"/>
          <w:lang w:val="en-GB"/>
        </w:rPr>
      </w:pPr>
    </w:p>
    <w:p w14:paraId="287ECE5E" w14:textId="2E68083C" w:rsidR="00EF1550" w:rsidRPr="00E52640" w:rsidRDefault="008F05E4"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hAnsi="Garamond"/>
          <w:lang w:val="en-GB"/>
        </w:rPr>
        <w:t>MHUNZA and local organi</w:t>
      </w:r>
      <w:r w:rsidR="00E462E8" w:rsidRPr="00E52640">
        <w:rPr>
          <w:rFonts w:ascii="Garamond" w:hAnsi="Garamond"/>
          <w:lang w:val="en-GB"/>
        </w:rPr>
        <w:t>s</w:t>
      </w:r>
      <w:r w:rsidRPr="00E52640">
        <w:rPr>
          <w:rFonts w:ascii="Garamond" w:hAnsi="Garamond"/>
          <w:lang w:val="en-GB"/>
        </w:rPr>
        <w:t>ations expressed their concern</w:t>
      </w:r>
      <w:r w:rsidR="00BA34F6" w:rsidRPr="00E52640">
        <w:rPr>
          <w:rFonts w:ascii="Garamond" w:hAnsi="Garamond"/>
          <w:lang w:val="en-GB"/>
        </w:rPr>
        <w:t>s</w:t>
      </w:r>
      <w:r w:rsidR="00E462E8" w:rsidRPr="00E52640">
        <w:rPr>
          <w:rFonts w:ascii="Garamond" w:hAnsi="Garamond"/>
          <w:lang w:val="en-GB"/>
        </w:rPr>
        <w:t xml:space="preserve"> about the substance and process of the Bill</w:t>
      </w:r>
      <w:r w:rsidRPr="00E52640">
        <w:rPr>
          <w:rFonts w:ascii="Garamond" w:hAnsi="Garamond"/>
          <w:lang w:val="en-GB"/>
        </w:rPr>
        <w:t xml:space="preserve"> </w:t>
      </w:r>
      <w:r w:rsidR="00477FFE" w:rsidRPr="00E52640">
        <w:rPr>
          <w:rFonts w:ascii="Garamond" w:hAnsi="Garamond"/>
          <w:lang w:val="en-GB"/>
        </w:rPr>
        <w:t xml:space="preserve">before </w:t>
      </w:r>
      <w:r w:rsidRPr="00E52640">
        <w:rPr>
          <w:rFonts w:ascii="Garamond" w:hAnsi="Garamond"/>
          <w:lang w:val="en-GB"/>
        </w:rPr>
        <w:t>the Parliamentary Committee on Health, Community Development, and Social Services. Following the</w:t>
      </w:r>
      <w:r w:rsidR="000B5FD4" w:rsidRPr="00E52640">
        <w:rPr>
          <w:rFonts w:ascii="Garamond" w:hAnsi="Garamond"/>
          <w:lang w:val="en-GB"/>
        </w:rPr>
        <w:t>ir</w:t>
      </w:r>
      <w:r w:rsidRPr="00E52640">
        <w:rPr>
          <w:rFonts w:ascii="Garamond" w:hAnsi="Garamond"/>
          <w:lang w:val="en-GB"/>
        </w:rPr>
        <w:t xml:space="preserve"> submissions, the Committee submitted a report to Parliament proposing a revision of the Bill </w:t>
      </w:r>
      <w:r w:rsidRPr="00E52640">
        <w:rPr>
          <w:rFonts w:ascii="Garamond" w:eastAsiaTheme="minorEastAsia" w:hAnsi="Garamond"/>
          <w:lang w:val="en-GB"/>
        </w:rPr>
        <w:t>on the ground</w:t>
      </w:r>
      <w:r w:rsidR="00BA34F6" w:rsidRPr="00E52640">
        <w:rPr>
          <w:rFonts w:ascii="Garamond" w:eastAsiaTheme="minorEastAsia" w:hAnsi="Garamond"/>
          <w:lang w:val="en-GB"/>
        </w:rPr>
        <w:t>s</w:t>
      </w:r>
      <w:r w:rsidRPr="00E52640">
        <w:rPr>
          <w:rFonts w:ascii="Garamond" w:eastAsiaTheme="minorEastAsia" w:hAnsi="Garamond"/>
          <w:lang w:val="en-GB"/>
        </w:rPr>
        <w:t xml:space="preserve"> that the Bill “seems to lean more on the medical approach, to the exclusion of the social and human rights approach</w:t>
      </w:r>
      <w:r w:rsidR="00E462E8" w:rsidRPr="00E52640">
        <w:rPr>
          <w:rFonts w:ascii="Garamond" w:eastAsiaTheme="minorEastAsia" w:hAnsi="Garamond"/>
          <w:lang w:val="en-GB"/>
        </w:rPr>
        <w:t xml:space="preserve">”, </w:t>
      </w:r>
      <w:r w:rsidR="00A36B73" w:rsidRPr="00E52640">
        <w:rPr>
          <w:rFonts w:ascii="Garamond" w:eastAsiaTheme="minorEastAsia" w:hAnsi="Garamond"/>
          <w:lang w:val="en-GB"/>
        </w:rPr>
        <w:t>which created “</w:t>
      </w:r>
      <w:r w:rsidRPr="00E52640">
        <w:rPr>
          <w:rFonts w:ascii="Garamond" w:eastAsiaTheme="minorEastAsia" w:hAnsi="Garamond"/>
          <w:lang w:val="en-GB"/>
        </w:rPr>
        <w:t>gaps in the comprehensive protection of the rights of persons with mental disabilities”.</w:t>
      </w:r>
      <w:r w:rsidRPr="00E52640">
        <w:rPr>
          <w:rStyle w:val="FootnoteReference"/>
          <w:rFonts w:ascii="Garamond" w:eastAsiaTheme="minorEastAsia" w:hAnsi="Garamond"/>
          <w:lang w:val="en-GB"/>
        </w:rPr>
        <w:footnoteReference w:id="71"/>
      </w:r>
      <w:r w:rsidRPr="00E52640">
        <w:rPr>
          <w:rFonts w:ascii="Garamond" w:eastAsiaTheme="minorEastAsia" w:hAnsi="Garamond"/>
          <w:lang w:val="en-GB"/>
        </w:rPr>
        <w:t xml:space="preserve"> </w:t>
      </w:r>
    </w:p>
    <w:p w14:paraId="17146145" w14:textId="37CDE96C" w:rsidR="00BA34F6" w:rsidRPr="00E52640" w:rsidRDefault="00BA34F6" w:rsidP="00E462E8">
      <w:pPr>
        <w:jc w:val="both"/>
        <w:rPr>
          <w:rFonts w:ascii="Garamond" w:eastAsia="Garamond" w:hAnsi="Garamond" w:cs="Garamond"/>
          <w:bdr w:val="none" w:sz="0" w:space="0" w:color="auto" w:frame="1"/>
          <w:lang w:val="en-GB"/>
        </w:rPr>
      </w:pPr>
    </w:p>
    <w:p w14:paraId="4E89B303" w14:textId="0599C1C1" w:rsidR="008F05E4" w:rsidRPr="00E52640" w:rsidRDefault="008F05E4"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hAnsi="Garamond"/>
          <w:lang w:val="en-GB"/>
        </w:rPr>
        <w:t xml:space="preserve">While not providing a specific recommendation </w:t>
      </w:r>
      <w:r w:rsidR="00A36B73" w:rsidRPr="00E52640">
        <w:rPr>
          <w:rFonts w:ascii="Garamond" w:hAnsi="Garamond"/>
          <w:lang w:val="en-GB"/>
        </w:rPr>
        <w:t>on</w:t>
      </w:r>
      <w:r w:rsidRPr="00E52640">
        <w:rPr>
          <w:rFonts w:ascii="Garamond" w:hAnsi="Garamond"/>
          <w:lang w:val="en-GB"/>
        </w:rPr>
        <w:t xml:space="preserve"> </w:t>
      </w:r>
      <w:r w:rsidR="000B5FD4" w:rsidRPr="00E52640">
        <w:rPr>
          <w:rFonts w:ascii="Garamond" w:hAnsi="Garamond"/>
          <w:lang w:val="en-GB"/>
        </w:rPr>
        <w:t xml:space="preserve">what became </w:t>
      </w:r>
      <w:r w:rsidR="00A36B73" w:rsidRPr="00E52640">
        <w:rPr>
          <w:rFonts w:ascii="Garamond" w:hAnsi="Garamond"/>
          <w:lang w:val="en-GB"/>
        </w:rPr>
        <w:t xml:space="preserve">the current </w:t>
      </w:r>
      <w:r w:rsidRPr="00E52640">
        <w:rPr>
          <w:rFonts w:ascii="Garamond" w:hAnsi="Garamond"/>
          <w:lang w:val="en-GB"/>
        </w:rPr>
        <w:t>section 4</w:t>
      </w:r>
      <w:r w:rsidR="000B5FD4" w:rsidRPr="00E52640">
        <w:rPr>
          <w:rFonts w:ascii="Garamond" w:hAnsi="Garamond"/>
          <w:lang w:val="en-GB"/>
        </w:rPr>
        <w:t xml:space="preserve"> of the Mental Health Act</w:t>
      </w:r>
      <w:r w:rsidRPr="00E52640">
        <w:rPr>
          <w:rFonts w:ascii="Garamond" w:hAnsi="Garamond"/>
          <w:lang w:val="en-GB"/>
        </w:rPr>
        <w:t xml:space="preserve">, the </w:t>
      </w:r>
      <w:r w:rsidR="00E462E8" w:rsidRPr="00E52640">
        <w:rPr>
          <w:rFonts w:ascii="Garamond" w:hAnsi="Garamond"/>
          <w:lang w:val="en-GB"/>
        </w:rPr>
        <w:t xml:space="preserve">Parliamentary </w:t>
      </w:r>
      <w:r w:rsidRPr="00E52640">
        <w:rPr>
          <w:rFonts w:ascii="Garamond" w:hAnsi="Garamond"/>
          <w:lang w:val="en-GB"/>
        </w:rPr>
        <w:t xml:space="preserve">Committee </w:t>
      </w:r>
      <w:r w:rsidR="00E462E8" w:rsidRPr="00E52640">
        <w:rPr>
          <w:rFonts w:ascii="Garamond" w:hAnsi="Garamond"/>
          <w:lang w:val="en-GB"/>
        </w:rPr>
        <w:t>pointed out that</w:t>
      </w:r>
      <w:r w:rsidRPr="00E52640">
        <w:rPr>
          <w:rFonts w:ascii="Garamond" w:hAnsi="Garamond"/>
          <w:lang w:val="en-GB"/>
        </w:rPr>
        <w:t xml:space="preserve"> references to outdated United Nations Resolutions and WHO sources</w:t>
      </w:r>
      <w:r w:rsidR="00E462E8" w:rsidRPr="00E52640">
        <w:rPr>
          <w:rFonts w:ascii="Garamond" w:hAnsi="Garamond"/>
          <w:lang w:val="en-GB"/>
        </w:rPr>
        <w:t xml:space="preserve"> should be removed as these had been</w:t>
      </w:r>
      <w:r w:rsidRPr="00E52640">
        <w:rPr>
          <w:rFonts w:ascii="Garamond" w:hAnsi="Garamond"/>
          <w:lang w:val="en-GB"/>
        </w:rPr>
        <w:t xml:space="preserve"> superseded by the CRPD.</w:t>
      </w:r>
      <w:r w:rsidRPr="00E52640">
        <w:rPr>
          <w:rStyle w:val="FootnoteReference"/>
          <w:rFonts w:ascii="Garamond" w:hAnsi="Garamond"/>
          <w:lang w:val="en-GB"/>
        </w:rPr>
        <w:footnoteReference w:id="72"/>
      </w:r>
      <w:r w:rsidRPr="00E52640">
        <w:rPr>
          <w:rFonts w:ascii="Garamond" w:hAnsi="Garamond"/>
          <w:lang w:val="en-GB"/>
        </w:rPr>
        <w:t xml:space="preserve"> </w:t>
      </w:r>
      <w:r w:rsidRPr="00E52640">
        <w:rPr>
          <w:rFonts w:ascii="Garamond" w:eastAsiaTheme="minorEastAsia" w:hAnsi="Garamond"/>
          <w:lang w:val="en-GB"/>
        </w:rPr>
        <w:t xml:space="preserve">Despite this and various other recommendations made by the </w:t>
      </w:r>
      <w:r w:rsidR="00E462E8" w:rsidRPr="00E52640">
        <w:rPr>
          <w:rFonts w:ascii="Garamond" w:eastAsiaTheme="minorEastAsia" w:hAnsi="Garamond"/>
          <w:lang w:val="en-GB"/>
        </w:rPr>
        <w:t xml:space="preserve">Parliamentary </w:t>
      </w:r>
      <w:r w:rsidRPr="00E52640">
        <w:rPr>
          <w:rFonts w:ascii="Garamond" w:eastAsiaTheme="minorEastAsia" w:hAnsi="Garamond"/>
          <w:lang w:val="en-GB"/>
        </w:rPr>
        <w:t xml:space="preserve">Committee, within two months </w:t>
      </w:r>
      <w:r w:rsidR="00A36B73" w:rsidRPr="00E52640">
        <w:rPr>
          <w:rFonts w:ascii="Garamond" w:eastAsiaTheme="minorEastAsia" w:hAnsi="Garamond"/>
          <w:lang w:val="en-GB"/>
        </w:rPr>
        <w:t xml:space="preserve">of </w:t>
      </w:r>
      <w:r w:rsidRPr="00E52640">
        <w:rPr>
          <w:rFonts w:ascii="Garamond" w:eastAsiaTheme="minorEastAsia" w:hAnsi="Garamond"/>
          <w:lang w:val="en-GB"/>
        </w:rPr>
        <w:t xml:space="preserve">the issue of its report, the </w:t>
      </w:r>
      <w:r w:rsidR="000B5FD4" w:rsidRPr="00E52640">
        <w:rPr>
          <w:rFonts w:ascii="Garamond" w:eastAsiaTheme="minorEastAsia" w:hAnsi="Garamond"/>
          <w:lang w:val="en-GB"/>
        </w:rPr>
        <w:t>Mental Health Act</w:t>
      </w:r>
      <w:r w:rsidRPr="00E52640">
        <w:rPr>
          <w:rFonts w:ascii="Garamond" w:eastAsiaTheme="minorEastAsia" w:hAnsi="Garamond"/>
          <w:lang w:val="en-GB"/>
        </w:rPr>
        <w:t xml:space="preserve"> was enacted into law </w:t>
      </w:r>
      <w:r w:rsidR="000B5FD4" w:rsidRPr="00E52640">
        <w:rPr>
          <w:rFonts w:ascii="Garamond" w:eastAsiaTheme="minorEastAsia" w:hAnsi="Garamond"/>
          <w:lang w:val="en-GB"/>
        </w:rPr>
        <w:t xml:space="preserve">in a final version </w:t>
      </w:r>
      <w:r w:rsidRPr="00E52640">
        <w:rPr>
          <w:rFonts w:ascii="Garamond" w:eastAsiaTheme="minorEastAsia" w:hAnsi="Garamond"/>
          <w:lang w:val="en-GB"/>
        </w:rPr>
        <w:t>virtually unchanged</w:t>
      </w:r>
      <w:r w:rsidR="000B5FD4" w:rsidRPr="00E52640">
        <w:rPr>
          <w:rFonts w:ascii="Garamond" w:eastAsiaTheme="minorEastAsia" w:hAnsi="Garamond"/>
          <w:lang w:val="en-GB"/>
        </w:rPr>
        <w:t xml:space="preserve"> from the Bill</w:t>
      </w:r>
      <w:r w:rsidRPr="00E52640">
        <w:rPr>
          <w:rFonts w:ascii="Garamond" w:eastAsiaTheme="minorEastAsia" w:hAnsi="Garamond"/>
          <w:lang w:val="en-GB"/>
        </w:rPr>
        <w:t>.</w:t>
      </w:r>
      <w:r w:rsidRPr="00E52640">
        <w:rPr>
          <w:rStyle w:val="FootnoteReference"/>
          <w:rFonts w:ascii="Garamond" w:eastAsiaTheme="minorEastAsia" w:hAnsi="Garamond"/>
          <w:lang w:val="en-GB"/>
        </w:rPr>
        <w:footnoteReference w:id="73"/>
      </w:r>
      <w:r w:rsidRPr="00E52640">
        <w:rPr>
          <w:rFonts w:ascii="Garamond" w:eastAsiaTheme="minorEastAsia" w:hAnsi="Garamond"/>
          <w:lang w:val="en-GB"/>
        </w:rPr>
        <w:t xml:space="preserve"> </w:t>
      </w:r>
      <w:r w:rsidRPr="00E52640">
        <w:rPr>
          <w:rFonts w:ascii="Garamond" w:hAnsi="Garamond"/>
          <w:lang w:val="en-GB"/>
        </w:rPr>
        <w:t xml:space="preserve">The Mental Health Act, 2019 </w:t>
      </w:r>
      <w:r w:rsidR="00A36B73" w:rsidRPr="00E52640">
        <w:rPr>
          <w:rFonts w:ascii="Garamond" w:hAnsi="Garamond"/>
          <w:lang w:val="en-GB"/>
        </w:rPr>
        <w:t xml:space="preserve">is </w:t>
      </w:r>
      <w:r w:rsidRPr="00E52640">
        <w:rPr>
          <w:rFonts w:ascii="Garamond" w:hAnsi="Garamond"/>
          <w:lang w:val="en-GB"/>
        </w:rPr>
        <w:t xml:space="preserve">now the legislation governing aspects </w:t>
      </w:r>
      <w:r w:rsidR="001B6CB5" w:rsidRPr="00E52640">
        <w:rPr>
          <w:rFonts w:ascii="Garamond" w:hAnsi="Garamond"/>
          <w:lang w:val="en-GB"/>
        </w:rPr>
        <w:t xml:space="preserve">such </w:t>
      </w:r>
      <w:r w:rsidR="00A36B73" w:rsidRPr="00E52640">
        <w:rPr>
          <w:rFonts w:ascii="Garamond" w:hAnsi="Garamond"/>
          <w:lang w:val="en-GB"/>
        </w:rPr>
        <w:t xml:space="preserve">as </w:t>
      </w:r>
      <w:r w:rsidR="001B6CB5" w:rsidRPr="00E52640">
        <w:rPr>
          <w:rFonts w:ascii="Garamond" w:hAnsi="Garamond"/>
          <w:lang w:val="en-GB"/>
        </w:rPr>
        <w:t xml:space="preserve">the legal capacity of </w:t>
      </w:r>
      <w:r w:rsidR="00A36B73" w:rsidRPr="00E52640">
        <w:rPr>
          <w:rFonts w:ascii="Garamond" w:hAnsi="Garamond"/>
          <w:lang w:val="en-GB"/>
        </w:rPr>
        <w:t xml:space="preserve">persons </w:t>
      </w:r>
      <w:r w:rsidR="001B6CB5" w:rsidRPr="00E52640">
        <w:rPr>
          <w:rFonts w:ascii="Garamond" w:hAnsi="Garamond"/>
          <w:lang w:val="en-GB"/>
        </w:rPr>
        <w:t xml:space="preserve">with intellectual </w:t>
      </w:r>
      <w:r w:rsidR="00E462E8" w:rsidRPr="00E52640">
        <w:rPr>
          <w:rFonts w:ascii="Garamond" w:hAnsi="Garamond"/>
          <w:lang w:val="en-GB"/>
        </w:rPr>
        <w:t xml:space="preserve">disabilities </w:t>
      </w:r>
      <w:r w:rsidR="001B6CB5" w:rsidRPr="00E52640">
        <w:rPr>
          <w:rFonts w:ascii="Garamond" w:hAnsi="Garamond"/>
          <w:lang w:val="en-GB"/>
        </w:rPr>
        <w:t xml:space="preserve">and </w:t>
      </w:r>
      <w:r w:rsidR="00E462E8" w:rsidRPr="00E52640">
        <w:rPr>
          <w:rFonts w:ascii="Garamond" w:hAnsi="Garamond"/>
          <w:lang w:val="en-GB"/>
        </w:rPr>
        <w:t xml:space="preserve">persons with </w:t>
      </w:r>
      <w:r w:rsidR="001B6CB5" w:rsidRPr="00E52640">
        <w:rPr>
          <w:rFonts w:ascii="Garamond" w:hAnsi="Garamond"/>
          <w:lang w:val="en-GB"/>
        </w:rPr>
        <w:t xml:space="preserve">psychosocial disabilities in Zambia. </w:t>
      </w:r>
    </w:p>
    <w:p w14:paraId="44C3804D" w14:textId="77777777" w:rsidR="00BA34F6" w:rsidRPr="00E52640" w:rsidRDefault="00BA34F6" w:rsidP="00E462E8">
      <w:pPr>
        <w:jc w:val="both"/>
        <w:rPr>
          <w:rFonts w:ascii="Garamond" w:eastAsia="Garamond" w:hAnsi="Garamond" w:cs="Garamond"/>
          <w:bdr w:val="none" w:sz="0" w:space="0" w:color="auto" w:frame="1"/>
          <w:lang w:val="en-GB"/>
        </w:rPr>
      </w:pPr>
    </w:p>
    <w:p w14:paraId="5E7BDF08" w14:textId="18A37AAB" w:rsidR="00414527" w:rsidRPr="00E52640" w:rsidRDefault="00E462E8" w:rsidP="00094A4A">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Section 4 of the Mental Health Act is entitled ‘Legal Capacity</w:t>
      </w:r>
      <w:r w:rsidR="008F5E24" w:rsidRPr="00E52640">
        <w:rPr>
          <w:rFonts w:ascii="Garamond" w:eastAsia="Garamond" w:hAnsi="Garamond" w:cs="Garamond"/>
          <w:bdr w:val="none" w:sz="0" w:space="0" w:color="auto" w:frame="1"/>
          <w:lang w:val="en-GB"/>
        </w:rPr>
        <w:t xml:space="preserve"> and Rights of Mental Patients</w:t>
      </w:r>
      <w:r w:rsidRPr="00E52640">
        <w:rPr>
          <w:rFonts w:ascii="Garamond" w:eastAsia="Garamond" w:hAnsi="Garamond" w:cs="Garamond"/>
          <w:bdr w:val="none" w:sz="0" w:space="0" w:color="auto" w:frame="1"/>
          <w:lang w:val="en-GB"/>
        </w:rPr>
        <w:t>’. It states</w:t>
      </w:r>
      <w:r w:rsidR="001B6CB5" w:rsidRPr="00E52640">
        <w:rPr>
          <w:rFonts w:ascii="Garamond" w:eastAsia="Garamond" w:hAnsi="Garamond" w:cs="Garamond"/>
          <w:bdr w:val="none" w:sz="0" w:space="0" w:color="auto" w:frame="1"/>
          <w:lang w:val="en-GB"/>
        </w:rPr>
        <w:t>:</w:t>
      </w:r>
    </w:p>
    <w:p w14:paraId="6D9C6C73" w14:textId="77777777" w:rsidR="00E462E8" w:rsidRPr="00E52640" w:rsidRDefault="00E462E8" w:rsidP="00E462E8">
      <w:pPr>
        <w:pStyle w:val="ListParagraph"/>
        <w:rPr>
          <w:rFonts w:ascii="Garamond" w:eastAsia="Garamond" w:hAnsi="Garamond" w:cs="Garamond"/>
          <w:bdr w:val="none" w:sz="0" w:space="0" w:color="auto" w:frame="1"/>
          <w:lang w:val="en-GB"/>
        </w:rPr>
      </w:pPr>
    </w:p>
    <w:p w14:paraId="7FD20616" w14:textId="1C675BC7" w:rsidR="00E462E8" w:rsidRPr="00E52640" w:rsidRDefault="001B6CB5" w:rsidP="00E462E8">
      <w:pPr>
        <w:pStyle w:val="ListParagraph"/>
        <w:ind w:left="1440"/>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“(1) Subject to the provisions of this Act, a mental patient shall enjoy legal capacity</w:t>
      </w:r>
      <w:r w:rsidR="008F5E24" w:rsidRPr="00E52640">
        <w:rPr>
          <w:rFonts w:ascii="Garamond" w:eastAsia="Garamond" w:hAnsi="Garamond" w:cs="Garamond"/>
          <w:bdr w:val="none" w:sz="0" w:space="0" w:color="auto" w:frame="1"/>
          <w:lang w:val="en-GB"/>
        </w:rPr>
        <w:t>.</w:t>
      </w:r>
    </w:p>
    <w:p w14:paraId="60294956" w14:textId="7FA872E2" w:rsidR="00414527" w:rsidRPr="00E52640" w:rsidRDefault="001B6CB5" w:rsidP="00E462E8">
      <w:pPr>
        <w:pStyle w:val="ListParagraph"/>
        <w:ind w:left="1440"/>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(2) Where the nature of the mental illness, mental disorder or mental disability results in the absence of mental capacity of that mental patient, the mental patient shall not enjoy legal capacity and is legally disqualified from performing a function that requires legal capacity</w:t>
      </w:r>
      <w:r w:rsidR="008F5E24" w:rsidRPr="00E52640">
        <w:rPr>
          <w:rFonts w:ascii="Garamond" w:eastAsia="Garamond" w:hAnsi="Garamond" w:cs="Garamond"/>
          <w:bdr w:val="none" w:sz="0" w:space="0" w:color="auto" w:frame="1"/>
          <w:lang w:val="en-GB"/>
        </w:rPr>
        <w:t>.</w:t>
      </w:r>
    </w:p>
    <w:p w14:paraId="3BE8C1B6" w14:textId="42F75AA9" w:rsidR="00414527" w:rsidRPr="00E52640" w:rsidRDefault="001B6CB5" w:rsidP="00E462E8">
      <w:pPr>
        <w:pStyle w:val="ListParagraph"/>
        <w:ind w:left="1440"/>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(3) Where a mental patient lack</w:t>
      </w:r>
      <w:r w:rsidR="002347A9" w:rsidRPr="00E52640">
        <w:rPr>
          <w:rFonts w:ascii="Garamond" w:eastAsia="Garamond" w:hAnsi="Garamond" w:cs="Garamond"/>
          <w:bdr w:val="none" w:sz="0" w:space="0" w:color="auto" w:frame="1"/>
          <w:lang w:val="en-GB"/>
        </w:rPr>
        <w:t>s</w:t>
      </w:r>
      <w:r w:rsidRPr="00E52640">
        <w:rPr>
          <w:rFonts w:ascii="Garamond" w:eastAsia="Garamond" w:hAnsi="Garamond" w:cs="Garamond"/>
          <w:bdr w:val="none" w:sz="0" w:space="0" w:color="auto" w:frame="1"/>
          <w:lang w:val="en-GB"/>
        </w:rPr>
        <w:t xml:space="preserve"> legal capacity, a court may appoint a supporter</w:t>
      </w:r>
      <w:r w:rsidR="008F5E24" w:rsidRPr="00E52640">
        <w:rPr>
          <w:rFonts w:ascii="Garamond" w:eastAsia="Garamond" w:hAnsi="Garamond" w:cs="Garamond"/>
          <w:bdr w:val="none" w:sz="0" w:space="0" w:color="auto" w:frame="1"/>
          <w:lang w:val="en-GB"/>
        </w:rPr>
        <w:t>.</w:t>
      </w:r>
    </w:p>
    <w:p w14:paraId="497C38A1" w14:textId="13F4C1C3" w:rsidR="00414527" w:rsidRPr="00E52640" w:rsidRDefault="001B6CB5" w:rsidP="00E462E8">
      <w:pPr>
        <w:pStyle w:val="ListParagraph"/>
        <w:ind w:left="1440"/>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(4) A mental patient who has legal capacity under subsection (1) may appoint a supporter through advance instruction</w:t>
      </w:r>
      <w:r w:rsidR="008F5E24" w:rsidRPr="00E52640">
        <w:rPr>
          <w:rFonts w:ascii="Garamond" w:eastAsia="Garamond" w:hAnsi="Garamond" w:cs="Garamond"/>
          <w:bdr w:val="none" w:sz="0" w:space="0" w:color="auto" w:frame="1"/>
          <w:lang w:val="en-GB"/>
        </w:rPr>
        <w:t>s.</w:t>
      </w:r>
    </w:p>
    <w:p w14:paraId="2A558FEA" w14:textId="78AE9813" w:rsidR="001B6CB5" w:rsidRPr="00E52640" w:rsidRDefault="001B6CB5">
      <w:pPr>
        <w:pStyle w:val="ListParagraph"/>
        <w:ind w:left="1440"/>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 xml:space="preserve">(5) where a court declares </w:t>
      </w:r>
      <w:r w:rsidR="00B54A3C" w:rsidRPr="00E52640">
        <w:rPr>
          <w:rFonts w:ascii="Garamond" w:eastAsia="Garamond" w:hAnsi="Garamond" w:cs="Garamond"/>
          <w:bdr w:val="none" w:sz="0" w:space="0" w:color="auto" w:frame="1"/>
          <w:lang w:val="en-GB"/>
        </w:rPr>
        <w:t xml:space="preserve">that </w:t>
      </w:r>
      <w:r w:rsidRPr="00E52640">
        <w:rPr>
          <w:rFonts w:ascii="Garamond" w:eastAsia="Garamond" w:hAnsi="Garamond" w:cs="Garamond"/>
          <w:bdr w:val="none" w:sz="0" w:space="0" w:color="auto" w:frame="1"/>
          <w:lang w:val="en-GB"/>
        </w:rPr>
        <w:t>a mental patient does not have legal capacity, that person is legally disqualified under subsection (4) and any other written law.</w:t>
      </w:r>
      <w:r w:rsidR="009A6CA4" w:rsidRPr="00E52640">
        <w:rPr>
          <w:rFonts w:ascii="Garamond" w:eastAsia="Garamond" w:hAnsi="Garamond" w:cs="Garamond"/>
          <w:bdr w:val="none" w:sz="0" w:space="0" w:color="auto" w:frame="1"/>
          <w:lang w:val="en-GB"/>
        </w:rPr>
        <w:t>”</w:t>
      </w:r>
    </w:p>
    <w:p w14:paraId="67F264AD" w14:textId="77777777" w:rsidR="009A6CA4" w:rsidRPr="00E52640" w:rsidRDefault="009A6CA4" w:rsidP="00E462E8">
      <w:pPr>
        <w:pStyle w:val="ListParagraph"/>
        <w:ind w:left="1440"/>
        <w:jc w:val="both"/>
        <w:rPr>
          <w:rFonts w:ascii="Garamond" w:eastAsia="Garamond" w:hAnsi="Garamond" w:cs="Garamond"/>
          <w:bdr w:val="none" w:sz="0" w:space="0" w:color="auto" w:frame="1"/>
          <w:lang w:val="en-GB"/>
        </w:rPr>
      </w:pPr>
    </w:p>
    <w:p w14:paraId="2709E0D3" w14:textId="7579C9AD" w:rsidR="009A6CA4" w:rsidRPr="00E52640" w:rsidRDefault="009A6CA4"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 xml:space="preserve">This provision is </w:t>
      </w:r>
      <w:r w:rsidR="008F5E24" w:rsidRPr="00E52640">
        <w:rPr>
          <w:rFonts w:ascii="Garamond" w:eastAsia="Garamond" w:hAnsi="Garamond" w:cs="Garamond"/>
          <w:bdr w:val="none" w:sz="0" w:space="0" w:color="auto" w:frame="1"/>
          <w:lang w:val="en-GB"/>
        </w:rPr>
        <w:t>deeply problematic</w:t>
      </w:r>
      <w:r w:rsidR="0023207F" w:rsidRPr="00E52640">
        <w:rPr>
          <w:rFonts w:ascii="Garamond" w:eastAsia="Garamond" w:hAnsi="Garamond" w:cs="Garamond"/>
          <w:bdr w:val="none" w:sz="0" w:space="0" w:color="auto" w:frame="1"/>
          <w:lang w:val="en-GB"/>
        </w:rPr>
        <w:t xml:space="preserve"> as</w:t>
      </w:r>
      <w:r w:rsidR="00F1733A" w:rsidRPr="00E52640">
        <w:rPr>
          <w:rFonts w:ascii="Garamond" w:eastAsia="Garamond" w:hAnsi="Garamond" w:cs="Garamond"/>
          <w:bdr w:val="none" w:sz="0" w:space="0" w:color="auto" w:frame="1"/>
          <w:lang w:val="en-GB"/>
        </w:rPr>
        <w:t xml:space="preserve"> it is</w:t>
      </w:r>
      <w:r w:rsidR="008F5E24" w:rsidRPr="00E52640">
        <w:rPr>
          <w:rFonts w:ascii="Garamond" w:eastAsia="Garamond" w:hAnsi="Garamond" w:cs="Garamond"/>
          <w:bdr w:val="none" w:sz="0" w:space="0" w:color="auto" w:frame="1"/>
          <w:lang w:val="en-GB"/>
        </w:rPr>
        <w:t xml:space="preserve"> </w:t>
      </w:r>
      <w:r w:rsidRPr="00E52640">
        <w:rPr>
          <w:rFonts w:ascii="Garamond" w:eastAsia="Garamond" w:hAnsi="Garamond" w:cs="Garamond"/>
          <w:bdr w:val="none" w:sz="0" w:space="0" w:color="auto" w:frame="1"/>
          <w:lang w:val="en-GB"/>
        </w:rPr>
        <w:t xml:space="preserve">drafted </w:t>
      </w:r>
      <w:r w:rsidR="008F5E24" w:rsidRPr="00E52640">
        <w:rPr>
          <w:rFonts w:ascii="Garamond" w:eastAsia="Garamond" w:hAnsi="Garamond" w:cs="Garamond"/>
          <w:bdr w:val="none" w:sz="0" w:space="0" w:color="auto" w:frame="1"/>
          <w:lang w:val="en-GB"/>
        </w:rPr>
        <w:t>in such a way as to create significant uncertainty</w:t>
      </w:r>
      <w:r w:rsidR="0023207F" w:rsidRPr="00E52640">
        <w:rPr>
          <w:rFonts w:ascii="Garamond" w:eastAsia="Garamond" w:hAnsi="Garamond" w:cs="Garamond"/>
          <w:bdr w:val="none" w:sz="0" w:space="0" w:color="auto" w:frame="1"/>
          <w:lang w:val="en-GB"/>
        </w:rPr>
        <w:t>;</w:t>
      </w:r>
      <w:r w:rsidR="008F5E24" w:rsidRPr="00E52640">
        <w:rPr>
          <w:rFonts w:ascii="Garamond" w:eastAsia="Garamond" w:hAnsi="Garamond" w:cs="Garamond"/>
          <w:bdr w:val="none" w:sz="0" w:space="0" w:color="auto" w:frame="1"/>
          <w:lang w:val="en-GB"/>
        </w:rPr>
        <w:t xml:space="preserve"> </w:t>
      </w:r>
      <w:r w:rsidR="00F1733A" w:rsidRPr="00E52640">
        <w:rPr>
          <w:rFonts w:ascii="Garamond" w:eastAsia="Garamond" w:hAnsi="Garamond" w:cs="Garamond"/>
          <w:bdr w:val="none" w:sz="0" w:space="0" w:color="auto" w:frame="1"/>
          <w:lang w:val="en-GB"/>
        </w:rPr>
        <w:t xml:space="preserve">it </w:t>
      </w:r>
      <w:r w:rsidR="008F5E24" w:rsidRPr="00E52640">
        <w:rPr>
          <w:rFonts w:ascii="Garamond" w:eastAsia="Garamond" w:hAnsi="Garamond" w:cs="Garamond"/>
          <w:bdr w:val="none" w:sz="0" w:space="0" w:color="auto" w:frame="1"/>
          <w:lang w:val="en-GB"/>
        </w:rPr>
        <w:t xml:space="preserve">is </w:t>
      </w:r>
      <w:r w:rsidRPr="00E52640">
        <w:rPr>
          <w:rFonts w:ascii="Garamond" w:eastAsia="Garamond" w:hAnsi="Garamond" w:cs="Garamond"/>
          <w:bdr w:val="none" w:sz="0" w:space="0" w:color="auto" w:frame="1"/>
          <w:lang w:val="en-GB"/>
        </w:rPr>
        <w:t>difficult to understand</w:t>
      </w:r>
      <w:r w:rsidR="008F5E24" w:rsidRPr="00E52640">
        <w:rPr>
          <w:rFonts w:ascii="Garamond" w:eastAsia="Garamond" w:hAnsi="Garamond" w:cs="Garamond"/>
          <w:bdr w:val="none" w:sz="0" w:space="0" w:color="auto" w:frame="1"/>
          <w:lang w:val="en-GB"/>
        </w:rPr>
        <w:t xml:space="preserve"> and undermines the legal capacity </w:t>
      </w:r>
      <w:r w:rsidR="00843C83" w:rsidRPr="00E52640">
        <w:rPr>
          <w:rFonts w:ascii="Garamond" w:eastAsia="Garamond" w:hAnsi="Garamond" w:cs="Garamond"/>
          <w:bdr w:val="none" w:sz="0" w:space="0" w:color="auto" w:frame="1"/>
          <w:lang w:val="en-GB"/>
        </w:rPr>
        <w:t xml:space="preserve">of </w:t>
      </w:r>
      <w:r w:rsidR="008F5E24" w:rsidRPr="00E52640">
        <w:rPr>
          <w:rFonts w:ascii="Garamond" w:eastAsia="Garamond" w:hAnsi="Garamond" w:cs="Garamond"/>
          <w:bdr w:val="none" w:sz="0" w:space="0" w:color="auto" w:frame="1"/>
          <w:lang w:val="en-GB"/>
        </w:rPr>
        <w:t>persons with disabilities</w:t>
      </w:r>
      <w:r w:rsidR="00843C83" w:rsidRPr="00E52640">
        <w:rPr>
          <w:rFonts w:ascii="Garamond" w:eastAsia="Garamond" w:hAnsi="Garamond" w:cs="Garamond"/>
          <w:bdr w:val="none" w:sz="0" w:space="0" w:color="auto" w:frame="1"/>
          <w:lang w:val="en-GB"/>
        </w:rPr>
        <w:t xml:space="preserve"> as </w:t>
      </w:r>
      <w:r w:rsidR="00843C83" w:rsidRPr="00E52640">
        <w:rPr>
          <w:rFonts w:ascii="Garamond" w:eastAsia="Garamond" w:hAnsi="Garamond" w:cs="Garamond"/>
          <w:bCs/>
          <w:bdr w:val="none" w:sz="0" w:space="0" w:color="auto" w:frame="1"/>
          <w:lang w:val="en"/>
        </w:rPr>
        <w:t>a universal attribute inherent in all persons by virtue of their humanity</w:t>
      </w:r>
      <w:r w:rsidR="00F1733A" w:rsidRPr="00E52640">
        <w:rPr>
          <w:rFonts w:ascii="Garamond" w:eastAsia="Garamond" w:hAnsi="Garamond" w:cs="Garamond"/>
          <w:bCs/>
          <w:bdr w:val="none" w:sz="0" w:space="0" w:color="auto" w:frame="1"/>
          <w:lang w:val="en"/>
        </w:rPr>
        <w:t>. As such, it is inconsistent with the CRPD, including with respect to the right to equal recognition before the law and the right to be free from discrimination</w:t>
      </w:r>
      <w:r w:rsidRPr="00E52640">
        <w:rPr>
          <w:rFonts w:ascii="Garamond" w:eastAsia="Garamond" w:hAnsi="Garamond" w:cs="Garamond"/>
          <w:bdr w:val="none" w:sz="0" w:space="0" w:color="auto" w:frame="1"/>
          <w:lang w:val="en-GB"/>
        </w:rPr>
        <w:t xml:space="preserve">. </w:t>
      </w:r>
    </w:p>
    <w:p w14:paraId="2AFEBA8D" w14:textId="77777777" w:rsidR="009A6CA4" w:rsidRPr="00E52640" w:rsidRDefault="009A6CA4" w:rsidP="008F5E24">
      <w:pPr>
        <w:pStyle w:val="ListParagraph"/>
        <w:jc w:val="both"/>
        <w:rPr>
          <w:rFonts w:ascii="Garamond" w:eastAsia="Garamond" w:hAnsi="Garamond" w:cs="Garamond"/>
          <w:bdr w:val="none" w:sz="0" w:space="0" w:color="auto" w:frame="1"/>
          <w:lang w:val="en-GB"/>
        </w:rPr>
      </w:pPr>
    </w:p>
    <w:p w14:paraId="0B8AE2C2" w14:textId="2713F9B9" w:rsidR="001B6CB5" w:rsidRPr="00E52640" w:rsidRDefault="00F1733A"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A</w:t>
      </w:r>
      <w:r w:rsidR="001B6CB5" w:rsidRPr="00E52640">
        <w:rPr>
          <w:rFonts w:ascii="Garamond" w:eastAsia="Garamond" w:hAnsi="Garamond" w:cs="Garamond"/>
          <w:bdr w:val="none" w:sz="0" w:space="0" w:color="auto" w:frame="1"/>
          <w:lang w:val="en-GB"/>
        </w:rPr>
        <w:t xml:space="preserve"> textual analysis of section 4 </w:t>
      </w:r>
      <w:r w:rsidRPr="00E52640">
        <w:rPr>
          <w:rFonts w:ascii="Garamond" w:eastAsia="Garamond" w:hAnsi="Garamond" w:cs="Garamond"/>
          <w:bdr w:val="none" w:sz="0" w:space="0" w:color="auto" w:frame="1"/>
          <w:lang w:val="en-GB"/>
        </w:rPr>
        <w:t xml:space="preserve">reveals, first, </w:t>
      </w:r>
      <w:r w:rsidR="001B6CB5" w:rsidRPr="00E52640">
        <w:rPr>
          <w:rFonts w:ascii="Garamond" w:eastAsia="Garamond" w:hAnsi="Garamond" w:cs="Garamond"/>
          <w:bdr w:val="none" w:sz="0" w:space="0" w:color="auto" w:frame="1"/>
          <w:lang w:val="en-GB"/>
        </w:rPr>
        <w:t xml:space="preserve">that </w:t>
      </w:r>
      <w:r w:rsidRPr="00E52640">
        <w:rPr>
          <w:rFonts w:ascii="Garamond" w:eastAsia="Garamond" w:hAnsi="Garamond" w:cs="Garamond"/>
          <w:bdr w:val="none" w:sz="0" w:space="0" w:color="auto" w:frame="1"/>
          <w:lang w:val="en-GB"/>
        </w:rPr>
        <w:t xml:space="preserve">the provision fails to </w:t>
      </w:r>
      <w:r w:rsidR="001B6CB5" w:rsidRPr="00E52640">
        <w:rPr>
          <w:rFonts w:ascii="Garamond" w:eastAsia="Garamond" w:hAnsi="Garamond" w:cs="Garamond"/>
          <w:bdr w:val="none" w:sz="0" w:space="0" w:color="auto" w:frame="1"/>
          <w:lang w:val="en-GB"/>
        </w:rPr>
        <w:t xml:space="preserve">assert the right to legal capacity of persons with disabilities. </w:t>
      </w:r>
      <w:r w:rsidRPr="00E52640">
        <w:rPr>
          <w:rFonts w:ascii="Garamond" w:eastAsia="Garamond" w:hAnsi="Garamond" w:cs="Garamond"/>
          <w:bdr w:val="none" w:sz="0" w:space="0" w:color="auto" w:frame="1"/>
          <w:lang w:val="en-GB"/>
        </w:rPr>
        <w:t>Moreover</w:t>
      </w:r>
      <w:r w:rsidR="001B6CB5" w:rsidRPr="00E52640">
        <w:rPr>
          <w:rFonts w:ascii="Garamond" w:eastAsia="Garamond" w:hAnsi="Garamond" w:cs="Garamond"/>
          <w:bdr w:val="none" w:sz="0" w:space="0" w:color="auto" w:frame="1"/>
          <w:lang w:val="en-GB"/>
        </w:rPr>
        <w:t xml:space="preserve">, subsections 4(2)-(4) </w:t>
      </w:r>
      <w:r w:rsidR="008F5E24" w:rsidRPr="00E52640">
        <w:rPr>
          <w:rFonts w:ascii="Garamond" w:eastAsia="Garamond" w:hAnsi="Garamond" w:cs="Garamond"/>
          <w:bdr w:val="none" w:sz="0" w:space="0" w:color="auto" w:frame="1"/>
          <w:lang w:val="en-GB"/>
        </w:rPr>
        <w:t xml:space="preserve">specifically allow for discriminatory restrictions of the legal capacity on the basis of disability in violation of </w:t>
      </w:r>
      <w:r w:rsidR="008F5E24" w:rsidRPr="00E52640">
        <w:rPr>
          <w:rFonts w:ascii="Garamond" w:eastAsia="Garamond" w:hAnsi="Garamond" w:cs="Garamond"/>
          <w:bdr w:val="none" w:sz="0" w:space="0" w:color="auto" w:frame="1"/>
          <w:lang w:val="en-GB"/>
        </w:rPr>
        <w:lastRenderedPageBreak/>
        <w:t>Article 12</w:t>
      </w:r>
      <w:r w:rsidRPr="00E52640">
        <w:rPr>
          <w:rFonts w:ascii="Garamond" w:eastAsia="Garamond" w:hAnsi="Garamond" w:cs="Garamond"/>
          <w:bdr w:val="none" w:sz="0" w:space="0" w:color="auto" w:frame="1"/>
          <w:lang w:val="en-GB"/>
        </w:rPr>
        <w:t xml:space="preserve"> of the CRPD</w:t>
      </w:r>
      <w:r w:rsidR="001B6CB5" w:rsidRPr="00E52640">
        <w:rPr>
          <w:rFonts w:ascii="Garamond" w:eastAsia="Garamond" w:hAnsi="Garamond" w:cs="Garamond"/>
          <w:bdr w:val="none" w:sz="0" w:space="0" w:color="auto" w:frame="1"/>
          <w:lang w:val="en-GB"/>
        </w:rPr>
        <w:t xml:space="preserve">. Section 4(2) </w:t>
      </w:r>
      <w:r w:rsidR="008F5E24" w:rsidRPr="00E52640">
        <w:rPr>
          <w:rFonts w:ascii="Garamond" w:eastAsia="Garamond" w:hAnsi="Garamond" w:cs="Garamond"/>
          <w:bdr w:val="none" w:sz="0" w:space="0" w:color="auto" w:frame="1"/>
          <w:lang w:val="en-GB"/>
        </w:rPr>
        <w:t xml:space="preserve">wrongly </w:t>
      </w:r>
      <w:r w:rsidR="001B6CB5" w:rsidRPr="00E52640">
        <w:rPr>
          <w:rFonts w:ascii="Garamond" w:eastAsia="Garamond" w:hAnsi="Garamond" w:cs="Garamond"/>
          <w:bdr w:val="none" w:sz="0" w:space="0" w:color="auto" w:frame="1"/>
          <w:lang w:val="en-GB"/>
        </w:rPr>
        <w:t xml:space="preserve">allows for the restriction of legal capacity where it is deemed that a person lacks </w:t>
      </w:r>
      <w:r w:rsidR="008F5E24"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mental capacity</w:t>
      </w:r>
      <w:r w:rsidR="008F5E24" w:rsidRPr="00E52640">
        <w:rPr>
          <w:rFonts w:ascii="Garamond" w:eastAsia="Garamond" w:hAnsi="Garamond" w:cs="Garamond"/>
          <w:bdr w:val="none" w:sz="0" w:space="0" w:color="auto" w:frame="1"/>
          <w:lang w:val="en-GB"/>
        </w:rPr>
        <w:t>”, providing for</w:t>
      </w:r>
      <w:r w:rsidR="001B6CB5" w:rsidRPr="00E52640">
        <w:rPr>
          <w:rFonts w:ascii="Garamond" w:eastAsia="Garamond" w:hAnsi="Garamond" w:cs="Garamond"/>
          <w:bdr w:val="none" w:sz="0" w:space="0" w:color="auto" w:frame="1"/>
          <w:lang w:val="en-GB"/>
        </w:rPr>
        <w:t xml:space="preserve"> courts to appoint a </w:t>
      </w:r>
      <w:r w:rsidR="008F5E24"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supporter</w:t>
      </w:r>
      <w:r w:rsidR="008F5E24"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 xml:space="preserve">. The term </w:t>
      </w:r>
      <w:r w:rsidR="008F5E24"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supporter</w:t>
      </w:r>
      <w:r w:rsidR="008F5E24"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 xml:space="preserve"> is defined in section 2 of the Act as “</w:t>
      </w:r>
      <w:r w:rsidR="001B6CB5" w:rsidRPr="00E52640">
        <w:rPr>
          <w:rFonts w:ascii="Garamond" w:eastAsia="Garamond" w:hAnsi="Garamond" w:cs="Garamond"/>
          <w:i/>
          <w:iCs/>
          <w:bdr w:val="none" w:sz="0" w:space="0" w:color="auto" w:frame="1"/>
          <w:lang w:val="en-GB"/>
        </w:rPr>
        <w:t>a person who represents a mental health service user or mental patient’s rights or interests”</w:t>
      </w:r>
      <w:r w:rsidR="001B6CB5" w:rsidRPr="00E52640">
        <w:rPr>
          <w:rFonts w:ascii="Garamond" w:eastAsia="Garamond" w:hAnsi="Garamond" w:cs="Garamond"/>
          <w:bdr w:val="none" w:sz="0" w:space="0" w:color="auto" w:frame="1"/>
          <w:lang w:val="en-GB"/>
        </w:rPr>
        <w:t xml:space="preserve">. </w:t>
      </w:r>
      <w:r w:rsidR="009A6CA4" w:rsidRPr="00E52640">
        <w:rPr>
          <w:rFonts w:ascii="Garamond" w:eastAsia="Garamond" w:hAnsi="Garamond" w:cs="Garamond"/>
          <w:bdr w:val="none" w:sz="0" w:space="0" w:color="auto" w:frame="1"/>
          <w:lang w:val="en-GB"/>
        </w:rPr>
        <w:t>U</w:t>
      </w:r>
      <w:r w:rsidR="001B6CB5" w:rsidRPr="00E52640">
        <w:rPr>
          <w:rFonts w:ascii="Garamond" w:eastAsia="Garamond" w:hAnsi="Garamond" w:cs="Garamond"/>
          <w:bdr w:val="none" w:sz="0" w:space="0" w:color="auto" w:frame="1"/>
          <w:lang w:val="en-GB"/>
        </w:rPr>
        <w:t>nder section</w:t>
      </w:r>
      <w:r w:rsidR="008F5E24" w:rsidRPr="00E52640">
        <w:rPr>
          <w:rFonts w:ascii="Garamond" w:eastAsia="Garamond" w:hAnsi="Garamond" w:cs="Garamond"/>
          <w:bdr w:val="none" w:sz="0" w:space="0" w:color="auto" w:frame="1"/>
          <w:lang w:val="en-GB"/>
        </w:rPr>
        <w:t>s</w:t>
      </w:r>
      <w:r w:rsidR="001B6CB5" w:rsidRPr="00E52640">
        <w:rPr>
          <w:rFonts w:ascii="Garamond" w:eastAsia="Garamond" w:hAnsi="Garamond" w:cs="Garamond"/>
          <w:bdr w:val="none" w:sz="0" w:space="0" w:color="auto" w:frame="1"/>
          <w:lang w:val="en-GB"/>
        </w:rPr>
        <w:t xml:space="preserve"> 4(5) and 4(4)</w:t>
      </w:r>
      <w:r w:rsidR="008F5E24"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 xml:space="preserve"> a person deprived of legal capacity cannot choose a supporter. Consequently, </w:t>
      </w:r>
      <w:r w:rsidR="009A6CA4" w:rsidRPr="00E52640">
        <w:rPr>
          <w:rFonts w:ascii="Garamond" w:eastAsia="Garamond" w:hAnsi="Garamond" w:cs="Garamond"/>
          <w:bdr w:val="none" w:sz="0" w:space="0" w:color="auto" w:frame="1"/>
          <w:lang w:val="en-GB"/>
        </w:rPr>
        <w:t>while the provision uses the</w:t>
      </w:r>
      <w:r w:rsidR="001B6CB5" w:rsidRPr="00E52640">
        <w:rPr>
          <w:rFonts w:ascii="Garamond" w:eastAsia="Garamond" w:hAnsi="Garamond" w:cs="Garamond"/>
          <w:bdr w:val="none" w:sz="0" w:space="0" w:color="auto" w:frame="1"/>
          <w:lang w:val="en-GB"/>
        </w:rPr>
        <w:t xml:space="preserve"> terminology of </w:t>
      </w:r>
      <w:r w:rsidR="008F5E24"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support</w:t>
      </w:r>
      <w:r w:rsidR="008F5E24"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 xml:space="preserve">, in practice </w:t>
      </w:r>
      <w:r w:rsidR="009A6CA4" w:rsidRPr="00E52640">
        <w:rPr>
          <w:rFonts w:ascii="Garamond" w:eastAsia="Garamond" w:hAnsi="Garamond" w:cs="Garamond"/>
          <w:bdr w:val="none" w:sz="0" w:space="0" w:color="auto" w:frame="1"/>
          <w:lang w:val="en-GB"/>
        </w:rPr>
        <w:t>it</w:t>
      </w:r>
      <w:r w:rsidR="001B6CB5" w:rsidRPr="00E52640">
        <w:rPr>
          <w:rFonts w:ascii="Garamond" w:eastAsia="Garamond" w:hAnsi="Garamond" w:cs="Garamond"/>
          <w:bdr w:val="none" w:sz="0" w:space="0" w:color="auto" w:frame="1"/>
          <w:lang w:val="en-GB"/>
        </w:rPr>
        <w:t xml:space="preserve"> codifies a system of substituted decision</w:t>
      </w:r>
      <w:r w:rsidRPr="00E52640">
        <w:rPr>
          <w:rFonts w:ascii="Garamond" w:eastAsia="Garamond" w:hAnsi="Garamond" w:cs="Garamond"/>
          <w:bdr w:val="none" w:sz="0" w:space="0" w:color="auto" w:frame="1"/>
          <w:lang w:val="en-GB"/>
        </w:rPr>
        <w:t>-</w:t>
      </w:r>
      <w:r w:rsidR="001B6CB5" w:rsidRPr="00E52640">
        <w:rPr>
          <w:rFonts w:ascii="Garamond" w:eastAsia="Garamond" w:hAnsi="Garamond" w:cs="Garamond"/>
          <w:bdr w:val="none" w:sz="0" w:space="0" w:color="auto" w:frame="1"/>
          <w:lang w:val="en-GB"/>
        </w:rPr>
        <w:t>making, contrary to Article 12</w:t>
      </w:r>
      <w:r w:rsidR="009A6CA4" w:rsidRPr="00E52640">
        <w:rPr>
          <w:rFonts w:ascii="Garamond" w:eastAsia="Garamond" w:hAnsi="Garamond" w:cs="Garamond"/>
          <w:bdr w:val="none" w:sz="0" w:space="0" w:color="auto" w:frame="1"/>
          <w:lang w:val="en-GB"/>
        </w:rPr>
        <w:t xml:space="preserve"> of the</w:t>
      </w:r>
      <w:r w:rsidR="001B6CB5" w:rsidRPr="00E52640">
        <w:rPr>
          <w:rFonts w:ascii="Garamond" w:eastAsia="Garamond" w:hAnsi="Garamond" w:cs="Garamond"/>
          <w:bdr w:val="none" w:sz="0" w:space="0" w:color="auto" w:frame="1"/>
          <w:lang w:val="en-GB"/>
        </w:rPr>
        <w:t xml:space="preserve"> CRPD.</w:t>
      </w:r>
    </w:p>
    <w:p w14:paraId="3D7529D0" w14:textId="77777777" w:rsidR="009A6CA4" w:rsidRPr="00E52640" w:rsidRDefault="009A6CA4" w:rsidP="008F5E24">
      <w:pPr>
        <w:jc w:val="both"/>
        <w:rPr>
          <w:rFonts w:ascii="Garamond" w:eastAsia="Garamond" w:hAnsi="Garamond" w:cs="Garamond"/>
          <w:bdr w:val="none" w:sz="0" w:space="0" w:color="auto" w:frame="1"/>
          <w:lang w:val="en-GB"/>
        </w:rPr>
      </w:pPr>
    </w:p>
    <w:p w14:paraId="644FC9A7" w14:textId="44600799" w:rsidR="001B6CB5" w:rsidRPr="00E52640" w:rsidRDefault="001B6CB5"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Second, the Act defines “mental capacity” as “the capability to make independent informed decisions and to act on that decision and understand the consequences of the decision made and action taken”. If “independent” is understood to mean “without support or assistance”, then the Act’s provisions effectively result in the deprivation of legal capacity without the opportunity for support. This</w:t>
      </w:r>
      <w:r w:rsidR="00F1733A" w:rsidRPr="00E52640">
        <w:rPr>
          <w:rFonts w:ascii="Garamond" w:eastAsia="Garamond" w:hAnsi="Garamond" w:cs="Garamond"/>
          <w:bdr w:val="none" w:sz="0" w:space="0" w:color="auto" w:frame="1"/>
          <w:lang w:val="en-GB"/>
        </w:rPr>
        <w:t xml:space="preserve"> understanding</w:t>
      </w:r>
      <w:r w:rsidRPr="00E52640">
        <w:rPr>
          <w:rFonts w:ascii="Garamond" w:eastAsia="Garamond" w:hAnsi="Garamond" w:cs="Garamond"/>
          <w:bdr w:val="none" w:sz="0" w:space="0" w:color="auto" w:frame="1"/>
          <w:lang w:val="en-GB"/>
        </w:rPr>
        <w:t xml:space="preserve"> reinforces the </w:t>
      </w:r>
      <w:r w:rsidR="00F1733A" w:rsidRPr="00E52640">
        <w:rPr>
          <w:rFonts w:ascii="Garamond" w:eastAsia="Garamond" w:hAnsi="Garamond" w:cs="Garamond"/>
          <w:bdr w:val="none" w:sz="0" w:space="0" w:color="auto" w:frame="1"/>
          <w:lang w:val="en-GB"/>
        </w:rPr>
        <w:t xml:space="preserve">concern set out </w:t>
      </w:r>
      <w:r w:rsidRPr="00E52640">
        <w:rPr>
          <w:rFonts w:ascii="Garamond" w:eastAsia="Garamond" w:hAnsi="Garamond" w:cs="Garamond"/>
          <w:bdr w:val="none" w:sz="0" w:space="0" w:color="auto" w:frame="1"/>
          <w:lang w:val="en-GB"/>
        </w:rPr>
        <w:t xml:space="preserve">above. </w:t>
      </w:r>
    </w:p>
    <w:p w14:paraId="7A96E3B9" w14:textId="77777777" w:rsidR="009A6CA4" w:rsidRPr="00E52640" w:rsidRDefault="009A6CA4" w:rsidP="008F5E24">
      <w:pPr>
        <w:jc w:val="both"/>
        <w:rPr>
          <w:rFonts w:ascii="Garamond" w:eastAsia="Garamond" w:hAnsi="Garamond" w:cs="Garamond"/>
          <w:bdr w:val="none" w:sz="0" w:space="0" w:color="auto" w:frame="1"/>
          <w:lang w:val="en-GB"/>
        </w:rPr>
      </w:pPr>
    </w:p>
    <w:p w14:paraId="5636B1D1" w14:textId="331046CF" w:rsidR="009A6CA4" w:rsidRPr="00E52640" w:rsidRDefault="00F1733A"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Indeed, r</w:t>
      </w:r>
      <w:r w:rsidR="00191556" w:rsidRPr="00E52640">
        <w:rPr>
          <w:rFonts w:ascii="Garamond" w:eastAsia="Garamond" w:hAnsi="Garamond" w:cs="Garamond"/>
          <w:bdr w:val="none" w:sz="0" w:space="0" w:color="auto" w:frame="1"/>
          <w:lang w:val="en-GB"/>
        </w:rPr>
        <w:t xml:space="preserve">ead with the definition of </w:t>
      </w:r>
      <w:r w:rsidR="00E72F99" w:rsidRPr="00E52640">
        <w:rPr>
          <w:rFonts w:ascii="Garamond" w:eastAsia="Garamond" w:hAnsi="Garamond" w:cs="Garamond"/>
          <w:bdr w:val="none" w:sz="0" w:space="0" w:color="auto" w:frame="1"/>
          <w:lang w:val="en-GB"/>
        </w:rPr>
        <w:t>“</w:t>
      </w:r>
      <w:r w:rsidR="00191556" w:rsidRPr="00E52640">
        <w:rPr>
          <w:rFonts w:ascii="Garamond" w:eastAsia="Garamond" w:hAnsi="Garamond" w:cs="Garamond"/>
          <w:bdr w:val="none" w:sz="0" w:space="0" w:color="auto" w:frame="1"/>
          <w:lang w:val="en-GB"/>
        </w:rPr>
        <w:t>mental patient</w:t>
      </w:r>
      <w:r w:rsidR="00E72F99" w:rsidRPr="00E52640">
        <w:rPr>
          <w:rFonts w:ascii="Garamond" w:eastAsia="Garamond" w:hAnsi="Garamond" w:cs="Garamond"/>
          <w:bdr w:val="none" w:sz="0" w:space="0" w:color="auto" w:frame="1"/>
          <w:lang w:val="en-GB"/>
        </w:rPr>
        <w:t>”</w:t>
      </w:r>
      <w:r w:rsidR="00191556" w:rsidRPr="00E52640">
        <w:rPr>
          <w:rFonts w:ascii="Garamond" w:eastAsia="Garamond" w:hAnsi="Garamond" w:cs="Garamond"/>
          <w:bdr w:val="none" w:sz="0" w:space="0" w:color="auto" w:frame="1"/>
          <w:lang w:val="en-GB"/>
        </w:rPr>
        <w:t xml:space="preserve">, section 4(2) in essence creates a system whereby any individual who has ever had a diagnosis by a mental health practitioner of a “mental illness, mental disorder, mental impairment or mental disability” can be determined by </w:t>
      </w:r>
      <w:r w:rsidR="00191556" w:rsidRPr="00E52640">
        <w:rPr>
          <w:rFonts w:ascii="Garamond" w:eastAsia="Garamond" w:hAnsi="Garamond" w:cs="Garamond"/>
          <w:i/>
          <w:iCs/>
          <w:bdr w:val="none" w:sz="0" w:space="0" w:color="auto" w:frame="1"/>
          <w:lang w:val="en-GB"/>
        </w:rPr>
        <w:t>any other person</w:t>
      </w:r>
      <w:r w:rsidR="00191556" w:rsidRPr="00E52640">
        <w:rPr>
          <w:rFonts w:ascii="Garamond" w:eastAsia="Garamond" w:hAnsi="Garamond" w:cs="Garamond"/>
          <w:bdr w:val="none" w:sz="0" w:space="0" w:color="auto" w:frame="1"/>
          <w:lang w:val="en-GB"/>
        </w:rPr>
        <w:t xml:space="preserve"> to “lack mental capacity”</w:t>
      </w:r>
      <w:r w:rsidR="00E72F99" w:rsidRPr="00E52640">
        <w:rPr>
          <w:rFonts w:ascii="Garamond" w:eastAsia="Garamond" w:hAnsi="Garamond" w:cs="Garamond"/>
          <w:bdr w:val="none" w:sz="0" w:space="0" w:color="auto" w:frame="1"/>
          <w:lang w:val="en-GB"/>
        </w:rPr>
        <w:t xml:space="preserve"> rendering them</w:t>
      </w:r>
      <w:r w:rsidR="00191556" w:rsidRPr="00E52640">
        <w:rPr>
          <w:rFonts w:ascii="Garamond" w:eastAsia="Garamond" w:hAnsi="Garamond" w:cs="Garamond"/>
          <w:bdr w:val="none" w:sz="0" w:space="0" w:color="auto" w:frame="1"/>
          <w:lang w:val="en-GB"/>
        </w:rPr>
        <w:t xml:space="preserve"> “legally disqualif</w:t>
      </w:r>
      <w:r w:rsidR="00E72F99" w:rsidRPr="00E52640">
        <w:rPr>
          <w:rFonts w:ascii="Garamond" w:eastAsia="Garamond" w:hAnsi="Garamond" w:cs="Garamond"/>
          <w:bdr w:val="none" w:sz="0" w:space="0" w:color="auto" w:frame="1"/>
          <w:lang w:val="en-GB"/>
        </w:rPr>
        <w:t>ied from performing a function that requires legal capacity</w:t>
      </w:r>
      <w:r w:rsidR="00191556" w:rsidRPr="00E52640">
        <w:rPr>
          <w:rFonts w:ascii="Garamond" w:eastAsia="Garamond" w:hAnsi="Garamond" w:cs="Garamond"/>
          <w:bdr w:val="none" w:sz="0" w:space="0" w:color="auto" w:frame="1"/>
          <w:lang w:val="en-GB"/>
        </w:rPr>
        <w:t xml:space="preserve">”. </w:t>
      </w:r>
    </w:p>
    <w:p w14:paraId="29B6C369" w14:textId="77777777" w:rsidR="009A6CA4" w:rsidRPr="00E52640" w:rsidRDefault="009A6CA4" w:rsidP="008F5E24">
      <w:pPr>
        <w:jc w:val="both"/>
        <w:rPr>
          <w:rFonts w:ascii="Garamond" w:eastAsia="Garamond" w:hAnsi="Garamond" w:cs="Garamond"/>
          <w:bdr w:val="none" w:sz="0" w:space="0" w:color="auto" w:frame="1"/>
          <w:lang w:val="en-GB"/>
        </w:rPr>
      </w:pPr>
    </w:p>
    <w:p w14:paraId="3AEF565E" w14:textId="5475FB50" w:rsidR="0023510A" w:rsidRPr="00E52640" w:rsidRDefault="00191556"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Third, the Act does not clarify the role of courts in determining whether a person lacks capacity. Section 4(5) may be interpreted as requiring a court order, however</w:t>
      </w:r>
      <w:r w:rsidR="00F1733A" w:rsidRPr="00E52640">
        <w:rPr>
          <w:rFonts w:ascii="Garamond" w:eastAsia="Garamond" w:hAnsi="Garamond" w:cs="Garamond"/>
          <w:bdr w:val="none" w:sz="0" w:space="0" w:color="auto" w:frame="1"/>
          <w:lang w:val="en-GB"/>
        </w:rPr>
        <w:t>,</w:t>
      </w:r>
      <w:r w:rsidRPr="00E52640">
        <w:rPr>
          <w:rFonts w:ascii="Garamond" w:eastAsia="Garamond" w:hAnsi="Garamond" w:cs="Garamond"/>
          <w:bdr w:val="none" w:sz="0" w:space="0" w:color="auto" w:frame="1"/>
          <w:lang w:val="en-GB"/>
        </w:rPr>
        <w:t xml:space="preserve"> there is no other dedicated provision in this respect within the Act.</w:t>
      </w:r>
    </w:p>
    <w:p w14:paraId="74861F0C" w14:textId="77777777" w:rsidR="0023510A" w:rsidRPr="00E52640" w:rsidRDefault="0023510A" w:rsidP="008F5E24">
      <w:pPr>
        <w:jc w:val="both"/>
        <w:rPr>
          <w:rFonts w:ascii="Garamond" w:eastAsia="Garamond" w:hAnsi="Garamond" w:cs="Garamond"/>
          <w:bdr w:val="none" w:sz="0" w:space="0" w:color="auto" w:frame="1"/>
          <w:lang w:val="en-GB"/>
        </w:rPr>
      </w:pPr>
    </w:p>
    <w:p w14:paraId="64B0977A" w14:textId="30973450" w:rsidR="00191556" w:rsidRPr="00E52640" w:rsidRDefault="00191556" w:rsidP="001D5D71">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 xml:space="preserve">Fourth, </w:t>
      </w:r>
      <w:r w:rsidR="00021CEA" w:rsidRPr="00E52640">
        <w:rPr>
          <w:rFonts w:ascii="Garamond" w:eastAsia="Garamond" w:hAnsi="Garamond" w:cs="Garamond"/>
          <w:bdr w:val="none" w:sz="0" w:space="0" w:color="auto" w:frame="1"/>
          <w:lang w:val="en-GB"/>
        </w:rPr>
        <w:t xml:space="preserve">the provisions of </w:t>
      </w:r>
      <w:r w:rsidRPr="00E52640">
        <w:rPr>
          <w:rFonts w:ascii="Garamond" w:eastAsia="Garamond" w:hAnsi="Garamond" w:cs="Garamond"/>
          <w:bdr w:val="none" w:sz="0" w:space="0" w:color="auto" w:frame="1"/>
          <w:lang w:val="en-GB"/>
        </w:rPr>
        <w:t xml:space="preserve">section 4(5) of the Act </w:t>
      </w:r>
      <w:r w:rsidR="00021CEA" w:rsidRPr="00E52640">
        <w:rPr>
          <w:rFonts w:ascii="Garamond" w:eastAsia="Garamond" w:hAnsi="Garamond" w:cs="Garamond"/>
          <w:bdr w:val="none" w:sz="0" w:space="0" w:color="auto" w:frame="1"/>
          <w:lang w:val="en-GB"/>
        </w:rPr>
        <w:t>on legal disqualification have the effect of</w:t>
      </w:r>
      <w:r w:rsidRPr="00E52640">
        <w:rPr>
          <w:rFonts w:ascii="Garamond" w:eastAsia="Garamond" w:hAnsi="Garamond" w:cs="Garamond"/>
          <w:bdr w:val="none" w:sz="0" w:space="0" w:color="auto" w:frame="1"/>
          <w:lang w:val="en-GB"/>
        </w:rPr>
        <w:t xml:space="preserve"> permanently </w:t>
      </w:r>
      <w:r w:rsidR="00021CEA" w:rsidRPr="00E52640">
        <w:rPr>
          <w:rFonts w:ascii="Garamond" w:eastAsia="Garamond" w:hAnsi="Garamond" w:cs="Garamond"/>
          <w:bdr w:val="none" w:sz="0" w:space="0" w:color="auto" w:frame="1"/>
          <w:lang w:val="en-GB"/>
        </w:rPr>
        <w:t xml:space="preserve">depriving persons with disabilities </w:t>
      </w:r>
      <w:r w:rsidR="00F1733A" w:rsidRPr="00E52640">
        <w:rPr>
          <w:rFonts w:ascii="Garamond" w:eastAsia="Garamond" w:hAnsi="Garamond" w:cs="Garamond"/>
          <w:bdr w:val="none" w:sz="0" w:space="0" w:color="auto" w:frame="1"/>
          <w:lang w:val="en-GB"/>
        </w:rPr>
        <w:t xml:space="preserve">of their right to </w:t>
      </w:r>
      <w:r w:rsidR="00021CEA" w:rsidRPr="00E52640">
        <w:rPr>
          <w:rFonts w:ascii="Garamond" w:eastAsia="Garamond" w:hAnsi="Garamond" w:cs="Garamond"/>
          <w:bdr w:val="none" w:sz="0" w:space="0" w:color="auto" w:frame="1"/>
          <w:lang w:val="en-GB"/>
        </w:rPr>
        <w:t>exercis</w:t>
      </w:r>
      <w:r w:rsidR="00F1733A" w:rsidRPr="00E52640">
        <w:rPr>
          <w:rFonts w:ascii="Garamond" w:eastAsia="Garamond" w:hAnsi="Garamond" w:cs="Garamond"/>
          <w:bdr w:val="none" w:sz="0" w:space="0" w:color="auto" w:frame="1"/>
          <w:lang w:val="en-GB"/>
        </w:rPr>
        <w:t>e</w:t>
      </w:r>
      <w:r w:rsidRPr="00E52640">
        <w:rPr>
          <w:rFonts w:ascii="Garamond" w:eastAsia="Garamond" w:hAnsi="Garamond" w:cs="Garamond"/>
          <w:bdr w:val="none" w:sz="0" w:space="0" w:color="auto" w:frame="1"/>
          <w:lang w:val="en-GB"/>
        </w:rPr>
        <w:t xml:space="preserve"> their legal capacity in </w:t>
      </w:r>
      <w:r w:rsidR="00021CEA" w:rsidRPr="00E52640">
        <w:rPr>
          <w:rFonts w:ascii="Garamond" w:eastAsia="Garamond" w:hAnsi="Garamond" w:cs="Garamond"/>
          <w:bdr w:val="none" w:sz="0" w:space="0" w:color="auto" w:frame="1"/>
          <w:lang w:val="en-GB"/>
        </w:rPr>
        <w:t>all areas of life</w:t>
      </w:r>
      <w:r w:rsidRPr="00E52640">
        <w:rPr>
          <w:rFonts w:ascii="Garamond" w:eastAsia="Garamond" w:hAnsi="Garamond" w:cs="Garamond"/>
          <w:bdr w:val="none" w:sz="0" w:space="0" w:color="auto" w:frame="1"/>
          <w:lang w:val="en-GB"/>
        </w:rPr>
        <w:t xml:space="preserve">. Thus, while a court may declare a person to lack legal capacity under section 4(5), it is seemingly only empowered/required to do so in an all-or–nothing way whereby denial of legal capacity is not restricted either in time or in respect of specific instances. </w:t>
      </w:r>
      <w:r w:rsidR="00021CEA" w:rsidRPr="00E52640">
        <w:rPr>
          <w:rFonts w:ascii="Garamond" w:eastAsia="Garamond" w:hAnsi="Garamond" w:cs="Garamond"/>
          <w:bdr w:val="none" w:sz="0" w:space="0" w:color="auto" w:frame="1"/>
          <w:lang w:val="en-GB"/>
        </w:rPr>
        <w:t>The</w:t>
      </w:r>
      <w:r w:rsidRPr="00E52640">
        <w:rPr>
          <w:rFonts w:ascii="Garamond" w:eastAsia="Garamond" w:hAnsi="Garamond" w:cs="Garamond"/>
          <w:bdr w:val="none" w:sz="0" w:space="0" w:color="auto" w:frame="1"/>
          <w:lang w:val="en-GB"/>
        </w:rPr>
        <w:t xml:space="preserve"> Act </w:t>
      </w:r>
      <w:r w:rsidR="00021CEA" w:rsidRPr="00E52640">
        <w:rPr>
          <w:rFonts w:ascii="Garamond" w:eastAsia="Garamond" w:hAnsi="Garamond" w:cs="Garamond"/>
          <w:bdr w:val="none" w:sz="0" w:space="0" w:color="auto" w:frame="1"/>
          <w:lang w:val="en-GB"/>
        </w:rPr>
        <w:t>does not</w:t>
      </w:r>
      <w:r w:rsidRPr="00E52640">
        <w:rPr>
          <w:rFonts w:ascii="Garamond" w:eastAsia="Garamond" w:hAnsi="Garamond" w:cs="Garamond"/>
          <w:bdr w:val="none" w:sz="0" w:space="0" w:color="auto" w:frame="1"/>
          <w:lang w:val="en-GB"/>
        </w:rPr>
        <w:t xml:space="preserve"> provide for a process by which an individual who has been “legal disqualified” can later have this status reversed or altered. </w:t>
      </w:r>
    </w:p>
    <w:p w14:paraId="25039B7E" w14:textId="77777777" w:rsidR="0023510A" w:rsidRPr="00E52640" w:rsidRDefault="0023510A" w:rsidP="008F5E24">
      <w:pPr>
        <w:jc w:val="both"/>
        <w:rPr>
          <w:rFonts w:ascii="Garamond" w:eastAsia="Garamond" w:hAnsi="Garamond" w:cs="Garamond"/>
          <w:bdr w:val="none" w:sz="0" w:space="0" w:color="auto" w:frame="1"/>
          <w:lang w:val="en-GB"/>
        </w:rPr>
      </w:pPr>
    </w:p>
    <w:p w14:paraId="14984708" w14:textId="3198631C" w:rsidR="00191556" w:rsidRPr="00E52640" w:rsidRDefault="00191556" w:rsidP="001D5D71">
      <w:pPr>
        <w:pStyle w:val="ListParagraph"/>
        <w:numPr>
          <w:ilvl w:val="0"/>
          <w:numId w:val="9"/>
        </w:numPr>
        <w:jc w:val="both"/>
        <w:rPr>
          <w:rFonts w:ascii="Garamond" w:hAnsi="Garamond"/>
          <w:lang w:val="en-GB"/>
        </w:rPr>
      </w:pPr>
      <w:r w:rsidRPr="00E52640">
        <w:rPr>
          <w:rFonts w:ascii="Garamond" w:eastAsia="Garamond" w:hAnsi="Garamond" w:cs="Garamond"/>
          <w:bdr w:val="none" w:sz="0" w:space="0" w:color="auto" w:frame="1"/>
          <w:lang w:val="en-GB"/>
        </w:rPr>
        <w:t xml:space="preserve">The effect of </w:t>
      </w:r>
      <w:r w:rsidR="0023510A" w:rsidRPr="00E52640">
        <w:rPr>
          <w:rFonts w:ascii="Garamond" w:eastAsia="Garamond" w:hAnsi="Garamond" w:cs="Garamond"/>
          <w:bdr w:val="none" w:sz="0" w:space="0" w:color="auto" w:frame="1"/>
          <w:lang w:val="en-GB"/>
        </w:rPr>
        <w:t xml:space="preserve">section </w:t>
      </w:r>
      <w:r w:rsidRPr="00E52640">
        <w:rPr>
          <w:rFonts w:ascii="Garamond" w:eastAsia="Garamond" w:hAnsi="Garamond" w:cs="Garamond"/>
          <w:bdr w:val="none" w:sz="0" w:space="0" w:color="auto" w:frame="1"/>
          <w:lang w:val="en-GB"/>
        </w:rPr>
        <w:t>4</w:t>
      </w:r>
      <w:r w:rsidR="0023510A" w:rsidRPr="00E52640">
        <w:rPr>
          <w:rFonts w:ascii="Garamond" w:eastAsia="Garamond" w:hAnsi="Garamond" w:cs="Garamond"/>
          <w:bdr w:val="none" w:sz="0" w:space="0" w:color="auto" w:frame="1"/>
          <w:lang w:val="en-GB"/>
        </w:rPr>
        <w:t>,</w:t>
      </w:r>
      <w:r w:rsidRPr="00E52640">
        <w:rPr>
          <w:rFonts w:ascii="Garamond" w:eastAsia="Garamond" w:hAnsi="Garamond" w:cs="Garamond"/>
          <w:bdr w:val="none" w:sz="0" w:space="0" w:color="auto" w:frame="1"/>
          <w:lang w:val="en-GB"/>
        </w:rPr>
        <w:t xml:space="preserve"> read as a whole, is that any individual ever diagnosed by a mental health practitioner with any condition, disability or impairment </w:t>
      </w:r>
      <w:r w:rsidR="00021CEA" w:rsidRPr="00E52640">
        <w:rPr>
          <w:rFonts w:ascii="Garamond" w:eastAsia="Garamond" w:hAnsi="Garamond" w:cs="Garamond"/>
          <w:bdr w:val="none" w:sz="0" w:space="0" w:color="auto" w:frame="1"/>
          <w:lang w:val="en-GB"/>
        </w:rPr>
        <w:t>can be subjected to an unlimited, plenary form of guardianship with profound</w:t>
      </w:r>
      <w:r w:rsidR="00BF5A20" w:rsidRPr="00E52640">
        <w:rPr>
          <w:rFonts w:ascii="Garamond" w:eastAsia="Garamond" w:hAnsi="Garamond" w:cs="Garamond"/>
          <w:bdr w:val="none" w:sz="0" w:space="0" w:color="auto" w:frame="1"/>
          <w:lang w:val="en-GB"/>
        </w:rPr>
        <w:t>ly detrimental</w:t>
      </w:r>
      <w:r w:rsidR="00021CEA" w:rsidRPr="00E52640">
        <w:rPr>
          <w:rFonts w:ascii="Garamond" w:eastAsia="Garamond" w:hAnsi="Garamond" w:cs="Garamond"/>
          <w:bdr w:val="none" w:sz="0" w:space="0" w:color="auto" w:frame="1"/>
          <w:lang w:val="en-GB"/>
        </w:rPr>
        <w:t xml:space="preserve"> consequences </w:t>
      </w:r>
      <w:r w:rsidR="00BF5A20" w:rsidRPr="00E52640">
        <w:rPr>
          <w:rFonts w:ascii="Garamond" w:eastAsia="Garamond" w:hAnsi="Garamond" w:cs="Garamond"/>
          <w:bdr w:val="none" w:sz="0" w:space="0" w:color="auto" w:frame="1"/>
          <w:lang w:val="en-GB"/>
        </w:rPr>
        <w:t xml:space="preserve">for their rights </w:t>
      </w:r>
      <w:r w:rsidR="00021CEA" w:rsidRPr="00E52640">
        <w:rPr>
          <w:rFonts w:ascii="Garamond" w:eastAsia="Garamond" w:hAnsi="Garamond" w:cs="Garamond"/>
          <w:bdr w:val="none" w:sz="0" w:space="0" w:color="auto" w:frame="1"/>
          <w:lang w:val="en-GB"/>
        </w:rPr>
        <w:t>across all areas of life</w:t>
      </w:r>
      <w:r w:rsidRPr="00E52640">
        <w:rPr>
          <w:rFonts w:ascii="Garamond" w:eastAsia="Garamond" w:hAnsi="Garamond" w:cs="Garamond"/>
          <w:bdr w:val="none" w:sz="0" w:space="0" w:color="auto" w:frame="1"/>
          <w:lang w:val="en-GB"/>
        </w:rPr>
        <w:t>.</w:t>
      </w:r>
      <w:r w:rsidR="008A6E67" w:rsidRPr="00E52640">
        <w:rPr>
          <w:rFonts w:ascii="Garamond" w:eastAsia="Garamond" w:hAnsi="Garamond" w:cs="Garamond"/>
          <w:bdr w:val="none" w:sz="0" w:space="0" w:color="auto" w:frame="1"/>
          <w:lang w:val="en-GB"/>
        </w:rPr>
        <w:t xml:space="preserve"> </w:t>
      </w:r>
      <w:r w:rsidR="00021CEA" w:rsidRPr="00E52640">
        <w:rPr>
          <w:rFonts w:ascii="Garamond" w:eastAsia="Garamond" w:hAnsi="Garamond" w:cs="Garamond"/>
          <w:bdr w:val="none" w:sz="0" w:space="0" w:color="auto" w:frame="1"/>
          <w:lang w:val="en-GB"/>
        </w:rPr>
        <w:t>The legislation does not provide for any</w:t>
      </w:r>
      <w:r w:rsidRPr="00E52640">
        <w:rPr>
          <w:rFonts w:ascii="Garamond" w:eastAsia="Garamond" w:hAnsi="Garamond" w:cs="Garamond"/>
          <w:bdr w:val="none" w:sz="0" w:space="0" w:color="auto" w:frame="1"/>
          <w:lang w:val="en-GB"/>
        </w:rPr>
        <w:t xml:space="preserve"> procedural safeguards</w:t>
      </w:r>
      <w:r w:rsidR="00021CEA" w:rsidRPr="00E52640">
        <w:rPr>
          <w:rFonts w:ascii="Garamond" w:eastAsia="Garamond" w:hAnsi="Garamond" w:cs="Garamond"/>
          <w:bdr w:val="none" w:sz="0" w:space="0" w:color="auto" w:frame="1"/>
          <w:lang w:val="en-GB"/>
        </w:rPr>
        <w:t xml:space="preserve"> or due process requirements whatsoever</w:t>
      </w:r>
      <w:r w:rsidRPr="00E52640">
        <w:rPr>
          <w:rFonts w:ascii="Garamond" w:eastAsia="Garamond" w:hAnsi="Garamond" w:cs="Garamond"/>
          <w:bdr w:val="none" w:sz="0" w:space="0" w:color="auto" w:frame="1"/>
          <w:lang w:val="en-GB"/>
        </w:rPr>
        <w:t xml:space="preserve">. </w:t>
      </w:r>
      <w:r w:rsidR="00021CEA" w:rsidRPr="00E52640">
        <w:rPr>
          <w:rFonts w:ascii="Garamond" w:eastAsia="Garamond" w:hAnsi="Garamond" w:cs="Garamond"/>
          <w:bdr w:val="none" w:sz="0" w:space="0" w:color="auto" w:frame="1"/>
          <w:lang w:val="en-GB"/>
        </w:rPr>
        <w:t xml:space="preserve">As such, the </w:t>
      </w:r>
      <w:r w:rsidRPr="00E52640">
        <w:rPr>
          <w:rFonts w:ascii="Garamond" w:eastAsia="Garamond" w:hAnsi="Garamond" w:cs="Garamond"/>
          <w:bdr w:val="none" w:sz="0" w:space="0" w:color="auto" w:frame="1"/>
          <w:lang w:val="en-GB"/>
        </w:rPr>
        <w:t>Act</w:t>
      </w:r>
      <w:r w:rsidR="00021CEA" w:rsidRPr="00E52640">
        <w:rPr>
          <w:rFonts w:ascii="Garamond" w:eastAsia="Garamond" w:hAnsi="Garamond" w:cs="Garamond"/>
          <w:bdr w:val="none" w:sz="0" w:space="0" w:color="auto" w:frame="1"/>
          <w:lang w:val="en-GB"/>
        </w:rPr>
        <w:t xml:space="preserve"> represents not only a missed opportunity to redress the historic injustices faced by persons with intellectual disabilities and persons with psychosocial disabilities that prevailed under the old Mental Disorders Act, but entrenches the</w:t>
      </w:r>
      <w:r w:rsidR="00BF6C1A" w:rsidRPr="00E52640">
        <w:rPr>
          <w:rFonts w:ascii="Garamond" w:eastAsia="Garamond" w:hAnsi="Garamond" w:cs="Garamond"/>
          <w:bdr w:val="none" w:sz="0" w:space="0" w:color="auto" w:frame="1"/>
          <w:lang w:val="en-GB"/>
        </w:rPr>
        <w:t>ir legal and social exclusion within and far beyond the mental health system.</w:t>
      </w:r>
      <w:r w:rsidR="00021CEA" w:rsidRPr="00E52640">
        <w:rPr>
          <w:rFonts w:ascii="Garamond" w:eastAsia="Garamond" w:hAnsi="Garamond" w:cs="Garamond"/>
          <w:bdr w:val="none" w:sz="0" w:space="0" w:color="auto" w:frame="1"/>
          <w:lang w:val="en-GB"/>
        </w:rPr>
        <w:t xml:space="preserve"> </w:t>
      </w:r>
    </w:p>
    <w:p w14:paraId="0A8FE714" w14:textId="77777777" w:rsidR="009E34D4" w:rsidRPr="00E52640" w:rsidRDefault="009E34D4" w:rsidP="00021CEA">
      <w:pPr>
        <w:pStyle w:val="ListParagraph"/>
        <w:jc w:val="both"/>
        <w:rPr>
          <w:rFonts w:ascii="Garamond" w:hAnsi="Garamond"/>
          <w:lang w:val="en-GB"/>
        </w:rPr>
      </w:pPr>
    </w:p>
    <w:p w14:paraId="4CA180B2" w14:textId="381EF5B7" w:rsidR="00191556" w:rsidRPr="00E52640" w:rsidRDefault="00191556" w:rsidP="001D5D71">
      <w:pPr>
        <w:pStyle w:val="ListParagraph"/>
        <w:numPr>
          <w:ilvl w:val="0"/>
          <w:numId w:val="9"/>
        </w:numPr>
        <w:jc w:val="both"/>
        <w:rPr>
          <w:rFonts w:ascii="Garamond" w:hAnsi="Garamond"/>
          <w:lang w:val="en-GB"/>
        </w:rPr>
      </w:pPr>
      <w:r w:rsidRPr="00E52640">
        <w:rPr>
          <w:rFonts w:ascii="Garamond" w:hAnsi="Garamond"/>
          <w:lang w:val="en-GB"/>
        </w:rPr>
        <w:t>Against this background, MHUNZA and its partners yet again doubled down on advocacy by calling for the amendment of the Act</w:t>
      </w:r>
      <w:r w:rsidR="00182F42" w:rsidRPr="00E52640">
        <w:rPr>
          <w:rFonts w:ascii="Garamond" w:hAnsi="Garamond"/>
          <w:lang w:val="en-GB"/>
        </w:rPr>
        <w:t>,</w:t>
      </w:r>
      <w:r w:rsidRPr="00E52640">
        <w:rPr>
          <w:rFonts w:ascii="Garamond" w:hAnsi="Garamond"/>
          <w:lang w:val="en-GB"/>
        </w:rPr>
        <w:t xml:space="preserve"> inclu</w:t>
      </w:r>
      <w:r w:rsidR="00182F42" w:rsidRPr="00E52640">
        <w:rPr>
          <w:rFonts w:ascii="Garamond" w:hAnsi="Garamond"/>
          <w:lang w:val="en-GB"/>
        </w:rPr>
        <w:t>ding</w:t>
      </w:r>
      <w:r w:rsidRPr="00E52640">
        <w:rPr>
          <w:rFonts w:ascii="Garamond" w:hAnsi="Garamond"/>
          <w:lang w:val="en-GB"/>
        </w:rPr>
        <w:t xml:space="preserve"> the complete overhaul of section 4.</w:t>
      </w:r>
      <w:r w:rsidRPr="00E52640">
        <w:rPr>
          <w:rStyle w:val="FootnoteReference"/>
          <w:rFonts w:ascii="Garamond" w:hAnsi="Garamond"/>
          <w:lang w:val="en-GB"/>
        </w:rPr>
        <w:footnoteReference w:id="74"/>
      </w:r>
      <w:r w:rsidR="008A6E67" w:rsidRPr="00E52640">
        <w:rPr>
          <w:rFonts w:ascii="Garamond" w:hAnsi="Garamond"/>
          <w:lang w:val="en-GB"/>
        </w:rPr>
        <w:t xml:space="preserve"> </w:t>
      </w:r>
      <w:r w:rsidR="00283516" w:rsidRPr="00E52640">
        <w:rPr>
          <w:rFonts w:ascii="Garamond" w:hAnsi="Garamond"/>
          <w:lang w:val="en-GB"/>
        </w:rPr>
        <w:t xml:space="preserve">In doing so they noted that section 4 </w:t>
      </w:r>
      <w:r w:rsidR="00182F42" w:rsidRPr="00E52640">
        <w:rPr>
          <w:rFonts w:ascii="Garamond" w:hAnsi="Garamond"/>
          <w:lang w:val="en-GB"/>
        </w:rPr>
        <w:t xml:space="preserve">views </w:t>
      </w:r>
      <w:r w:rsidR="00283516" w:rsidRPr="00E52640">
        <w:rPr>
          <w:rFonts w:ascii="Garamond" w:hAnsi="Garamond"/>
          <w:lang w:val="en-GB"/>
        </w:rPr>
        <w:t>persons with</w:t>
      </w:r>
      <w:r w:rsidR="009E34D4" w:rsidRPr="00E52640">
        <w:rPr>
          <w:rFonts w:ascii="Garamond" w:hAnsi="Garamond"/>
          <w:lang w:val="en-GB"/>
        </w:rPr>
        <w:t xml:space="preserve"> intellectual</w:t>
      </w:r>
      <w:r w:rsidR="00283516" w:rsidRPr="00E52640">
        <w:rPr>
          <w:rFonts w:ascii="Garamond" w:hAnsi="Garamond"/>
          <w:lang w:val="en-GB"/>
        </w:rPr>
        <w:t xml:space="preserve"> </w:t>
      </w:r>
      <w:r w:rsidR="009E34D4" w:rsidRPr="00E52640">
        <w:rPr>
          <w:rFonts w:ascii="Garamond" w:hAnsi="Garamond"/>
          <w:lang w:val="en-GB"/>
        </w:rPr>
        <w:t xml:space="preserve">disabilities and persons with </w:t>
      </w:r>
      <w:r w:rsidR="00283516" w:rsidRPr="00E52640">
        <w:rPr>
          <w:rFonts w:ascii="Garamond" w:hAnsi="Garamond"/>
          <w:lang w:val="en-GB"/>
        </w:rPr>
        <w:t xml:space="preserve">psychosocial disabilities as </w:t>
      </w:r>
      <w:r w:rsidR="009E34D4" w:rsidRPr="00E52640">
        <w:rPr>
          <w:rFonts w:ascii="Garamond" w:hAnsi="Garamond"/>
          <w:lang w:val="en-GB"/>
        </w:rPr>
        <w:t>“</w:t>
      </w:r>
      <w:r w:rsidR="00283516" w:rsidRPr="00E52640">
        <w:rPr>
          <w:rFonts w:ascii="Garamond" w:hAnsi="Garamond"/>
          <w:lang w:val="en-GB"/>
        </w:rPr>
        <w:t xml:space="preserve">objects in law, no longer being human beings with wills </w:t>
      </w:r>
      <w:r w:rsidR="00283516" w:rsidRPr="00E52640">
        <w:rPr>
          <w:rFonts w:ascii="Garamond" w:hAnsi="Garamond"/>
          <w:lang w:val="en-GB"/>
        </w:rPr>
        <w:lastRenderedPageBreak/>
        <w:t>and preferences that are legally respected and protected</w:t>
      </w:r>
      <w:r w:rsidR="009E34D4" w:rsidRPr="00E52640">
        <w:rPr>
          <w:rFonts w:ascii="Garamond" w:hAnsi="Garamond"/>
          <w:lang w:val="en-GB"/>
        </w:rPr>
        <w:t>”</w:t>
      </w:r>
      <w:r w:rsidR="00E73853" w:rsidRPr="00E52640">
        <w:rPr>
          <w:rFonts w:ascii="Garamond" w:hAnsi="Garamond"/>
          <w:lang w:val="en-GB"/>
        </w:rPr>
        <w:t>. They conclude pointedly that</w:t>
      </w:r>
      <w:r w:rsidR="00BF5A20" w:rsidRPr="00E52640">
        <w:rPr>
          <w:rFonts w:ascii="Garamond" w:hAnsi="Garamond"/>
          <w:lang w:val="en-GB"/>
        </w:rPr>
        <w:t>,</w:t>
      </w:r>
      <w:r w:rsidR="00E73853" w:rsidRPr="00E52640">
        <w:rPr>
          <w:rFonts w:ascii="Garamond" w:hAnsi="Garamond"/>
          <w:lang w:val="en-GB"/>
        </w:rPr>
        <w:t xml:space="preserve"> </w:t>
      </w:r>
      <w:r w:rsidR="009E34D4" w:rsidRPr="00E52640">
        <w:rPr>
          <w:rFonts w:ascii="Garamond" w:hAnsi="Garamond"/>
          <w:lang w:val="en-GB"/>
        </w:rPr>
        <w:t>“i</w:t>
      </w:r>
      <w:r w:rsidR="00283516" w:rsidRPr="00E52640">
        <w:rPr>
          <w:rFonts w:ascii="Garamond" w:hAnsi="Garamond"/>
          <w:lang w:val="en-GB"/>
        </w:rPr>
        <w:t>t does not respect us as people with the right to make choices in our lives</w:t>
      </w:r>
      <w:r w:rsidR="009E34D4" w:rsidRPr="00E52640">
        <w:rPr>
          <w:rFonts w:ascii="Garamond" w:hAnsi="Garamond"/>
          <w:lang w:val="en-GB"/>
        </w:rPr>
        <w:t>”</w:t>
      </w:r>
      <w:r w:rsidR="00283516" w:rsidRPr="00E52640">
        <w:rPr>
          <w:rFonts w:ascii="Garamond" w:hAnsi="Garamond"/>
          <w:lang w:val="en-GB"/>
        </w:rPr>
        <w:t>.</w:t>
      </w:r>
      <w:r w:rsidR="00283516" w:rsidRPr="00E52640">
        <w:rPr>
          <w:rStyle w:val="FootnoteReference"/>
          <w:rFonts w:ascii="Garamond" w:hAnsi="Garamond"/>
          <w:lang w:val="en-GB"/>
        </w:rPr>
        <w:footnoteReference w:id="75"/>
      </w:r>
      <w:r w:rsidR="00283516" w:rsidRPr="00E52640">
        <w:rPr>
          <w:rFonts w:ascii="Garamond" w:hAnsi="Garamond"/>
          <w:lang w:val="en-GB"/>
        </w:rPr>
        <w:t xml:space="preserve"> </w:t>
      </w:r>
    </w:p>
    <w:p w14:paraId="57DADC0F" w14:textId="77777777" w:rsidR="009E34D4" w:rsidRPr="00E52640" w:rsidRDefault="009E34D4" w:rsidP="00021CEA">
      <w:pPr>
        <w:jc w:val="both"/>
        <w:rPr>
          <w:rFonts w:ascii="Garamond" w:hAnsi="Garamond"/>
          <w:lang w:val="en-GB"/>
        </w:rPr>
      </w:pPr>
    </w:p>
    <w:p w14:paraId="19F94E7C" w14:textId="3787FC6B" w:rsidR="009E34D4" w:rsidRPr="00E52640" w:rsidRDefault="00182F42" w:rsidP="001D5D71">
      <w:pPr>
        <w:pStyle w:val="ListParagraph"/>
        <w:numPr>
          <w:ilvl w:val="0"/>
          <w:numId w:val="9"/>
        </w:numPr>
        <w:jc w:val="both"/>
        <w:rPr>
          <w:rFonts w:ascii="Garamond" w:hAnsi="Garamond"/>
          <w:i/>
          <w:iCs/>
          <w:lang w:val="en-GB"/>
        </w:rPr>
      </w:pPr>
      <w:r w:rsidRPr="00E52640">
        <w:rPr>
          <w:rFonts w:ascii="Garamond" w:hAnsi="Garamond"/>
          <w:lang w:val="en-GB"/>
        </w:rPr>
        <w:t xml:space="preserve">Since </w:t>
      </w:r>
      <w:r w:rsidR="00283516" w:rsidRPr="00E52640">
        <w:rPr>
          <w:rFonts w:ascii="Garamond" w:hAnsi="Garamond"/>
          <w:lang w:val="en-GB"/>
        </w:rPr>
        <w:t xml:space="preserve">the legal reform </w:t>
      </w:r>
      <w:r w:rsidR="009E34D4" w:rsidRPr="00E52640">
        <w:rPr>
          <w:rFonts w:ascii="Garamond" w:hAnsi="Garamond"/>
          <w:lang w:val="en-GB"/>
        </w:rPr>
        <w:t xml:space="preserve">proposed </w:t>
      </w:r>
      <w:r w:rsidR="00283516" w:rsidRPr="00E52640">
        <w:rPr>
          <w:rFonts w:ascii="Garamond" w:hAnsi="Garamond"/>
          <w:lang w:val="en-GB"/>
        </w:rPr>
        <w:t xml:space="preserve">was not forthcoming, MHUNZA approached the High Court to </w:t>
      </w:r>
      <w:r w:rsidR="00E73853" w:rsidRPr="00E52640">
        <w:rPr>
          <w:rFonts w:ascii="Garamond" w:hAnsi="Garamond"/>
          <w:lang w:val="en-GB"/>
        </w:rPr>
        <w:t xml:space="preserve">challenge the constitutionality of </w:t>
      </w:r>
      <w:r w:rsidR="00283516" w:rsidRPr="00E52640">
        <w:rPr>
          <w:rFonts w:ascii="Garamond" w:hAnsi="Garamond"/>
          <w:lang w:val="en-GB"/>
        </w:rPr>
        <w:t>section 4 of the Act. The High Court rejected the challenge, relying</w:t>
      </w:r>
      <w:r w:rsidR="009E34D4" w:rsidRPr="00E52640">
        <w:rPr>
          <w:rFonts w:ascii="Garamond" w:hAnsi="Garamond"/>
          <w:lang w:val="en-GB"/>
        </w:rPr>
        <w:t>,</w:t>
      </w:r>
      <w:r w:rsidR="00283516" w:rsidRPr="00E52640">
        <w:rPr>
          <w:rFonts w:ascii="Garamond" w:hAnsi="Garamond"/>
          <w:lang w:val="en-GB"/>
        </w:rPr>
        <w:t xml:space="preserve"> to a large extent</w:t>
      </w:r>
      <w:r w:rsidR="009E34D4" w:rsidRPr="00E52640">
        <w:rPr>
          <w:rFonts w:ascii="Garamond" w:hAnsi="Garamond"/>
          <w:lang w:val="en-GB"/>
        </w:rPr>
        <w:t xml:space="preserve">, </w:t>
      </w:r>
      <w:r w:rsidR="00283516" w:rsidRPr="00E52640">
        <w:rPr>
          <w:rFonts w:ascii="Garamond" w:hAnsi="Garamond"/>
          <w:lang w:val="en-GB"/>
        </w:rPr>
        <w:t>on the</w:t>
      </w:r>
      <w:r w:rsidR="00E73853" w:rsidRPr="00E52640">
        <w:rPr>
          <w:rFonts w:ascii="Garamond" w:hAnsi="Garamond"/>
          <w:lang w:val="en-GB"/>
        </w:rPr>
        <w:t xml:space="preserve"> </w:t>
      </w:r>
      <w:r w:rsidR="00283516" w:rsidRPr="00E52640">
        <w:rPr>
          <w:rFonts w:ascii="Garamond" w:hAnsi="Garamond"/>
          <w:lang w:val="en-GB"/>
        </w:rPr>
        <w:t>“Principles for the Protection of Persons with Mental Illness and the Improvement of Mental Health Care”</w:t>
      </w:r>
      <w:r w:rsidR="003040AD" w:rsidRPr="00E52640">
        <w:rPr>
          <w:rFonts w:ascii="Garamond" w:hAnsi="Garamond"/>
          <w:lang w:val="en-GB"/>
        </w:rPr>
        <w:t xml:space="preserve"> adopted in 1991 by the UN General Assembly</w:t>
      </w:r>
      <w:r w:rsidR="00283516" w:rsidRPr="00E52640">
        <w:rPr>
          <w:rFonts w:ascii="Garamond" w:hAnsi="Garamond"/>
          <w:lang w:val="en-GB"/>
        </w:rPr>
        <w:t>.</w:t>
      </w:r>
      <w:r w:rsidR="00283516" w:rsidRPr="00E52640">
        <w:rPr>
          <w:rStyle w:val="FootnoteReference"/>
          <w:rFonts w:ascii="Garamond" w:hAnsi="Garamond"/>
          <w:lang w:val="en-GB"/>
        </w:rPr>
        <w:footnoteReference w:id="76"/>
      </w:r>
      <w:r w:rsidR="009E34D4" w:rsidRPr="00E52640">
        <w:rPr>
          <w:rFonts w:ascii="Garamond" w:hAnsi="Garamond"/>
          <w:lang w:val="en-GB"/>
        </w:rPr>
        <w:t xml:space="preserve"> This is the same resolution that </w:t>
      </w:r>
      <w:r w:rsidR="00E73853" w:rsidRPr="00E52640">
        <w:rPr>
          <w:rFonts w:ascii="Garamond" w:hAnsi="Garamond"/>
          <w:lang w:val="en-GB"/>
        </w:rPr>
        <w:t xml:space="preserve">the </w:t>
      </w:r>
      <w:r w:rsidR="009E34D4" w:rsidRPr="00E52640">
        <w:rPr>
          <w:rFonts w:ascii="Garamond" w:hAnsi="Garamond"/>
          <w:lang w:val="en-GB"/>
        </w:rPr>
        <w:t xml:space="preserve">Parliamentary Committee on Health, Community Development and Social Services had specifically recommended the Act </w:t>
      </w:r>
      <w:r w:rsidR="00E73853" w:rsidRPr="00E52640">
        <w:rPr>
          <w:rFonts w:ascii="Garamond" w:hAnsi="Garamond"/>
          <w:lang w:val="en-GB"/>
        </w:rPr>
        <w:t>should not</w:t>
      </w:r>
      <w:r w:rsidR="009E34D4" w:rsidRPr="00E52640">
        <w:rPr>
          <w:rFonts w:ascii="Garamond" w:hAnsi="Garamond"/>
          <w:lang w:val="en-GB"/>
        </w:rPr>
        <w:t xml:space="preserve"> embody.</w:t>
      </w:r>
      <w:r w:rsidR="009E34D4" w:rsidRPr="00E52640">
        <w:rPr>
          <w:rStyle w:val="FootnoteReference"/>
          <w:rFonts w:ascii="Garamond" w:hAnsi="Garamond"/>
          <w:lang w:val="en-GB"/>
        </w:rPr>
        <w:footnoteReference w:id="77"/>
      </w:r>
      <w:r w:rsidR="009E34D4" w:rsidRPr="00E52640">
        <w:rPr>
          <w:rFonts w:ascii="Garamond" w:hAnsi="Garamond"/>
          <w:lang w:val="en-GB"/>
        </w:rPr>
        <w:t xml:space="preserve"> </w:t>
      </w:r>
    </w:p>
    <w:p w14:paraId="54CFC4A6" w14:textId="77777777" w:rsidR="009E34D4" w:rsidRPr="00E52640" w:rsidRDefault="009E34D4" w:rsidP="00E73853">
      <w:pPr>
        <w:ind w:left="360"/>
        <w:jc w:val="both"/>
        <w:rPr>
          <w:rFonts w:ascii="Garamond" w:hAnsi="Garamond"/>
          <w:lang w:val="en-GB"/>
        </w:rPr>
      </w:pPr>
    </w:p>
    <w:p w14:paraId="3489878F" w14:textId="3DB8BF0E" w:rsidR="00384DF6" w:rsidRPr="00E52640" w:rsidRDefault="00384DF6" w:rsidP="001D5D71">
      <w:pPr>
        <w:pStyle w:val="ListParagraph"/>
        <w:numPr>
          <w:ilvl w:val="0"/>
          <w:numId w:val="9"/>
        </w:numPr>
        <w:jc w:val="both"/>
        <w:rPr>
          <w:rFonts w:ascii="Garamond" w:hAnsi="Garamond"/>
          <w:lang w:val="en-GB"/>
        </w:rPr>
      </w:pPr>
      <w:r w:rsidRPr="00E52640">
        <w:rPr>
          <w:rFonts w:ascii="Garamond" w:eastAsia="Garamond" w:hAnsi="Garamond" w:cs="Garamond"/>
          <w:bdr w:val="none" w:sz="0" w:space="0" w:color="auto" w:frame="1"/>
          <w:lang w:val="en-GB"/>
        </w:rPr>
        <w:t>On appeal to the Supreme Court, the petitioners specifically argued that the High Court’s reliance on the Resolution was inappropriate and amounted to a failure to apply a range of international conventions including the CRPD, the ICCPR and the ACHPR.</w:t>
      </w:r>
      <w:r w:rsidRPr="00E52640">
        <w:rPr>
          <w:rStyle w:val="FootnoteReference"/>
          <w:rFonts w:ascii="Garamond" w:eastAsia="Garamond" w:hAnsi="Garamond" w:cs="Garamond"/>
          <w:bdr w:val="none" w:sz="0" w:space="0" w:color="auto" w:frame="1"/>
          <w:lang w:val="en-GB"/>
        </w:rPr>
        <w:footnoteReference w:id="78"/>
      </w:r>
      <w:r w:rsidRPr="00E52640">
        <w:rPr>
          <w:rFonts w:ascii="Garamond" w:eastAsia="Garamond" w:hAnsi="Garamond" w:cs="Garamond"/>
          <w:bdr w:val="none" w:sz="0" w:space="0" w:color="auto" w:frame="1"/>
          <w:lang w:val="en-GB"/>
        </w:rPr>
        <w:t xml:space="preserve"> They also argued that the </w:t>
      </w:r>
      <w:r w:rsidR="00891390" w:rsidRPr="00E52640">
        <w:rPr>
          <w:rFonts w:ascii="Garamond" w:eastAsia="Garamond" w:hAnsi="Garamond" w:cs="Garamond"/>
          <w:bdr w:val="none" w:sz="0" w:space="0" w:color="auto" w:frame="1"/>
          <w:lang w:val="en-GB"/>
        </w:rPr>
        <w:t xml:space="preserve">High </w:t>
      </w:r>
      <w:r w:rsidRPr="00E52640">
        <w:rPr>
          <w:rFonts w:ascii="Garamond" w:eastAsia="Garamond" w:hAnsi="Garamond" w:cs="Garamond"/>
          <w:bdr w:val="none" w:sz="0" w:space="0" w:color="auto" w:frame="1"/>
          <w:lang w:val="en-GB"/>
        </w:rPr>
        <w:t>Court ought to have applied the Persons with Disabilities Act, given its role in domesticating the CRPD.</w:t>
      </w:r>
      <w:r w:rsidRPr="00E52640">
        <w:rPr>
          <w:rStyle w:val="FootnoteReference"/>
          <w:rFonts w:ascii="Garamond" w:eastAsia="Garamond" w:hAnsi="Garamond" w:cs="Garamond"/>
          <w:bdr w:val="none" w:sz="0" w:space="0" w:color="auto" w:frame="1"/>
          <w:lang w:val="en-GB"/>
        </w:rPr>
        <w:footnoteReference w:id="79"/>
      </w:r>
      <w:r w:rsidRPr="00E52640">
        <w:rPr>
          <w:rFonts w:ascii="Garamond" w:eastAsia="Garamond" w:hAnsi="Garamond" w:cs="Garamond"/>
          <w:bdr w:val="none" w:sz="0" w:space="0" w:color="auto" w:frame="1"/>
          <w:lang w:val="en-GB"/>
        </w:rPr>
        <w:t xml:space="preserve"> </w:t>
      </w:r>
      <w:r w:rsidRPr="00E52640">
        <w:rPr>
          <w:rFonts w:ascii="Garamond" w:hAnsi="Garamond"/>
          <w:lang w:val="en-GB"/>
        </w:rPr>
        <w:t xml:space="preserve">In addition, they further argued that section 4 of the Mental Health Act violated a range </w:t>
      </w:r>
      <w:r w:rsidR="006649BB" w:rsidRPr="00E52640">
        <w:rPr>
          <w:rFonts w:ascii="Garamond" w:hAnsi="Garamond"/>
          <w:lang w:val="en-GB"/>
        </w:rPr>
        <w:t xml:space="preserve">of </w:t>
      </w:r>
      <w:r w:rsidRPr="00E52640">
        <w:rPr>
          <w:rFonts w:ascii="Garamond" w:hAnsi="Garamond"/>
          <w:lang w:val="en-GB"/>
        </w:rPr>
        <w:t xml:space="preserve">their rights </w:t>
      </w:r>
      <w:r w:rsidR="00891390" w:rsidRPr="00E52640">
        <w:rPr>
          <w:rFonts w:ascii="Garamond" w:hAnsi="Garamond"/>
          <w:lang w:val="en-GB"/>
        </w:rPr>
        <w:t>guaranteed by the</w:t>
      </w:r>
      <w:r w:rsidRPr="00E52640">
        <w:rPr>
          <w:rFonts w:ascii="Garamond" w:hAnsi="Garamond"/>
          <w:lang w:val="en-GB"/>
        </w:rPr>
        <w:t xml:space="preserve"> Constitution</w:t>
      </w:r>
      <w:r w:rsidR="00891390" w:rsidRPr="00E52640">
        <w:rPr>
          <w:rFonts w:ascii="Garamond" w:hAnsi="Garamond"/>
          <w:lang w:val="en-GB"/>
        </w:rPr>
        <w:t>,</w:t>
      </w:r>
      <w:r w:rsidRPr="00E52640">
        <w:rPr>
          <w:rFonts w:ascii="Garamond" w:hAnsi="Garamond"/>
          <w:lang w:val="en-GB"/>
        </w:rPr>
        <w:t xml:space="preserve"> including the rights to life</w:t>
      </w:r>
      <w:r w:rsidR="006649BB" w:rsidRPr="00E52640">
        <w:rPr>
          <w:rFonts w:ascii="Garamond" w:hAnsi="Garamond"/>
          <w:lang w:val="en-GB"/>
        </w:rPr>
        <w:t>,</w:t>
      </w:r>
      <w:r w:rsidRPr="00E52640">
        <w:rPr>
          <w:rFonts w:ascii="Garamond" w:hAnsi="Garamond"/>
          <w:lang w:val="en-GB"/>
        </w:rPr>
        <w:t xml:space="preserve"> liberty and security of </w:t>
      </w:r>
      <w:r w:rsidR="006649BB" w:rsidRPr="00E52640">
        <w:rPr>
          <w:rFonts w:ascii="Garamond" w:hAnsi="Garamond"/>
          <w:lang w:val="en-GB"/>
        </w:rPr>
        <w:t xml:space="preserve">the </w:t>
      </w:r>
      <w:r w:rsidRPr="00E52640">
        <w:rPr>
          <w:rFonts w:ascii="Garamond" w:hAnsi="Garamond"/>
          <w:lang w:val="en-GB"/>
        </w:rPr>
        <w:t>person; protection of personal liberty; freedom of expression and conscience; and freedom from discrimination.</w:t>
      </w:r>
      <w:r w:rsidRPr="00E52640">
        <w:rPr>
          <w:rStyle w:val="FootnoteReference"/>
          <w:rFonts w:ascii="Garamond" w:hAnsi="Garamond"/>
          <w:lang w:val="en-GB"/>
        </w:rPr>
        <w:footnoteReference w:id="80"/>
      </w:r>
    </w:p>
    <w:p w14:paraId="41D18D5A" w14:textId="77777777" w:rsidR="009E34D4" w:rsidRPr="00E52640" w:rsidRDefault="009E34D4" w:rsidP="00E73853">
      <w:pPr>
        <w:jc w:val="both"/>
        <w:rPr>
          <w:rFonts w:ascii="Garamond" w:hAnsi="Garamond"/>
          <w:lang w:val="en-GB"/>
        </w:rPr>
      </w:pPr>
    </w:p>
    <w:p w14:paraId="740C58D6" w14:textId="64EFDB71" w:rsidR="00191556" w:rsidRPr="00E52640" w:rsidRDefault="006A0CD4" w:rsidP="00094A4A">
      <w:pPr>
        <w:pStyle w:val="ListParagraph"/>
        <w:numPr>
          <w:ilvl w:val="0"/>
          <w:numId w:val="9"/>
        </w:numPr>
        <w:jc w:val="both"/>
        <w:rPr>
          <w:rFonts w:ascii="Garamond" w:eastAsia="Garamond" w:hAnsi="Garamond" w:cs="Garamond"/>
          <w:bdr w:val="none" w:sz="0" w:space="0" w:color="auto" w:frame="1"/>
          <w:lang w:val="en-GB"/>
        </w:rPr>
      </w:pPr>
      <w:r w:rsidRPr="00E52640">
        <w:rPr>
          <w:rFonts w:ascii="Garamond" w:eastAsia="Garamond" w:hAnsi="Garamond" w:cs="Garamond"/>
          <w:bdr w:val="none" w:sz="0" w:space="0" w:color="auto" w:frame="1"/>
          <w:lang w:val="en-GB"/>
        </w:rPr>
        <w:t xml:space="preserve">Through </w:t>
      </w:r>
      <w:r w:rsidR="00384DF6" w:rsidRPr="00E52640">
        <w:rPr>
          <w:rFonts w:ascii="Garamond" w:eastAsia="Garamond" w:hAnsi="Garamond" w:cs="Garamond"/>
          <w:bdr w:val="none" w:sz="0" w:space="0" w:color="auto" w:frame="1"/>
          <w:lang w:val="en-GB"/>
        </w:rPr>
        <w:t>a judgment delivered on 25</w:t>
      </w:r>
      <w:r w:rsidR="00384DF6" w:rsidRPr="00E52640">
        <w:rPr>
          <w:rFonts w:ascii="Garamond" w:eastAsia="Garamond" w:hAnsi="Garamond" w:cs="Garamond"/>
          <w:bdr w:val="none" w:sz="0" w:space="0" w:color="auto" w:frame="1"/>
          <w:vertAlign w:val="superscript"/>
          <w:lang w:val="en-GB"/>
        </w:rPr>
        <w:t>th</w:t>
      </w:r>
      <w:r w:rsidR="00384DF6" w:rsidRPr="00E52640">
        <w:rPr>
          <w:rFonts w:ascii="Garamond" w:eastAsia="Garamond" w:hAnsi="Garamond" w:cs="Garamond"/>
          <w:bdr w:val="none" w:sz="0" w:space="0" w:color="auto" w:frame="1"/>
          <w:lang w:val="en-GB"/>
        </w:rPr>
        <w:t xml:space="preserve"> September 2023, the Supreme Court essentially found that section 4(1) is sufficient to ensure the protection of the legal capacity of all </w:t>
      </w:r>
      <w:r w:rsidR="00085D94" w:rsidRPr="00E52640">
        <w:rPr>
          <w:rFonts w:ascii="Garamond" w:eastAsia="Garamond" w:hAnsi="Garamond" w:cs="Garamond"/>
          <w:bdr w:val="none" w:sz="0" w:space="0" w:color="auto" w:frame="1"/>
          <w:lang w:val="en-GB"/>
        </w:rPr>
        <w:t>“</w:t>
      </w:r>
      <w:r w:rsidR="00384DF6" w:rsidRPr="00E52640">
        <w:rPr>
          <w:rFonts w:ascii="Garamond" w:eastAsia="Garamond" w:hAnsi="Garamond" w:cs="Garamond"/>
          <w:bdr w:val="none" w:sz="0" w:space="0" w:color="auto" w:frame="1"/>
          <w:lang w:val="en-GB"/>
        </w:rPr>
        <w:t>mental patients</w:t>
      </w:r>
      <w:r w:rsidR="00085D94" w:rsidRPr="00E52640">
        <w:rPr>
          <w:rFonts w:ascii="Garamond" w:eastAsia="Garamond" w:hAnsi="Garamond" w:cs="Garamond"/>
          <w:bdr w:val="none" w:sz="0" w:space="0" w:color="auto" w:frame="1"/>
          <w:lang w:val="en-GB"/>
        </w:rPr>
        <w:t>”</w:t>
      </w:r>
      <w:r w:rsidR="00384DF6" w:rsidRPr="00E52640">
        <w:rPr>
          <w:rFonts w:ascii="Garamond" w:eastAsia="Lato" w:hAnsi="Garamond" w:cs="Lato"/>
          <w:color w:val="212529"/>
          <w:lang w:val="en-GB"/>
        </w:rPr>
        <w:t>.</w:t>
      </w:r>
    </w:p>
    <w:p w14:paraId="0BFA46BE" w14:textId="77777777" w:rsidR="00523432" w:rsidRPr="00E52640" w:rsidRDefault="00523432" w:rsidP="00523432">
      <w:pPr>
        <w:pStyle w:val="ListParagraph"/>
        <w:rPr>
          <w:rFonts w:ascii="Garamond" w:eastAsia="Garamond" w:hAnsi="Garamond" w:cs="Garamond"/>
          <w:bdr w:val="none" w:sz="0" w:space="0" w:color="auto" w:frame="1"/>
          <w:lang w:val="en-GB"/>
        </w:rPr>
      </w:pPr>
    </w:p>
    <w:p w14:paraId="74F4BDF0" w14:textId="2EE57642" w:rsidR="009E34D4" w:rsidRPr="00E52640" w:rsidRDefault="00B23CF3" w:rsidP="001D5D71">
      <w:pPr>
        <w:pStyle w:val="ListParagraph"/>
        <w:numPr>
          <w:ilvl w:val="0"/>
          <w:numId w:val="9"/>
        </w:numPr>
        <w:jc w:val="both"/>
        <w:rPr>
          <w:rFonts w:ascii="Garamond" w:eastAsia="Lato" w:hAnsi="Garamond" w:cs="Lato"/>
          <w:color w:val="212529"/>
          <w:lang w:val="en-GB"/>
        </w:rPr>
      </w:pPr>
      <w:r w:rsidRPr="00E52640">
        <w:rPr>
          <w:rFonts w:ascii="Garamond" w:eastAsia="Lato" w:hAnsi="Garamond" w:cs="Lato"/>
          <w:color w:val="212529"/>
          <w:lang w:val="en-GB"/>
        </w:rPr>
        <w:t xml:space="preserve">The Court relied on several </w:t>
      </w:r>
      <w:r w:rsidR="00CE7E4C" w:rsidRPr="00E52640">
        <w:rPr>
          <w:rFonts w:ascii="Garamond" w:eastAsia="Lato" w:hAnsi="Garamond" w:cs="Lato"/>
          <w:color w:val="212529"/>
          <w:lang w:val="en-GB"/>
        </w:rPr>
        <w:t xml:space="preserve">misguided </w:t>
      </w:r>
      <w:r w:rsidRPr="00E52640">
        <w:rPr>
          <w:rFonts w:ascii="Garamond" w:eastAsia="Lato" w:hAnsi="Garamond" w:cs="Lato"/>
          <w:color w:val="212529"/>
          <w:lang w:val="en-GB"/>
        </w:rPr>
        <w:t xml:space="preserve">grounds to reach its determination. </w:t>
      </w:r>
    </w:p>
    <w:p w14:paraId="5EF4B5EB" w14:textId="77777777" w:rsidR="00523432" w:rsidRPr="00E52640" w:rsidRDefault="00523432" w:rsidP="00523432">
      <w:pPr>
        <w:pStyle w:val="ListParagraph"/>
        <w:rPr>
          <w:rFonts w:ascii="Garamond" w:eastAsia="Lato" w:hAnsi="Garamond" w:cs="Lato"/>
          <w:color w:val="212529"/>
          <w:lang w:val="en-GB"/>
        </w:rPr>
      </w:pPr>
    </w:p>
    <w:p w14:paraId="50EA26FF" w14:textId="274AFB4A" w:rsidR="009E34D4" w:rsidRPr="00E52640" w:rsidRDefault="00B23CF3" w:rsidP="009A249F">
      <w:pPr>
        <w:pStyle w:val="ListParagraph"/>
        <w:numPr>
          <w:ilvl w:val="0"/>
          <w:numId w:val="9"/>
        </w:numPr>
        <w:jc w:val="both"/>
        <w:rPr>
          <w:rFonts w:ascii="Garamond" w:eastAsia="Lato" w:hAnsi="Garamond" w:cs="Lato"/>
          <w:color w:val="212529"/>
          <w:lang w:val="en-GB"/>
        </w:rPr>
      </w:pPr>
      <w:r w:rsidRPr="00E52640">
        <w:rPr>
          <w:rFonts w:ascii="Garamond" w:eastAsia="Lato" w:hAnsi="Garamond" w:cs="Lato"/>
          <w:color w:val="212529"/>
          <w:lang w:val="en-GB"/>
        </w:rPr>
        <w:t xml:space="preserve">First, the Court </w:t>
      </w:r>
      <w:r w:rsidR="00384DF6" w:rsidRPr="00E52640">
        <w:rPr>
          <w:rFonts w:ascii="Garamond" w:eastAsia="Lato" w:hAnsi="Garamond" w:cs="Lato"/>
          <w:color w:val="212529"/>
          <w:lang w:val="en-GB"/>
        </w:rPr>
        <w:t xml:space="preserve">considered the </w:t>
      </w:r>
      <w:r w:rsidR="006A0CD4" w:rsidRPr="00E52640">
        <w:rPr>
          <w:rFonts w:ascii="Garamond" w:eastAsia="Lato" w:hAnsi="Garamond" w:cs="Lato"/>
          <w:color w:val="212529"/>
          <w:lang w:val="en-GB"/>
        </w:rPr>
        <w:t xml:space="preserve">employment status of </w:t>
      </w:r>
      <w:r w:rsidR="00384DF6" w:rsidRPr="00E52640">
        <w:rPr>
          <w:rFonts w:ascii="Garamond" w:eastAsia="Lato" w:hAnsi="Garamond" w:cs="Lato"/>
          <w:color w:val="212529"/>
          <w:lang w:val="en-GB"/>
        </w:rPr>
        <w:t>the petitioners</w:t>
      </w:r>
      <w:r w:rsidR="006A0CD4" w:rsidRPr="00E52640">
        <w:rPr>
          <w:rFonts w:ascii="Garamond" w:eastAsia="Lato" w:hAnsi="Garamond" w:cs="Lato"/>
          <w:color w:val="212529"/>
          <w:lang w:val="en-GB"/>
        </w:rPr>
        <w:t xml:space="preserve">, as well as their ability </w:t>
      </w:r>
      <w:r w:rsidR="00384DF6" w:rsidRPr="00E52640">
        <w:rPr>
          <w:rFonts w:ascii="Garamond" w:eastAsia="Lato" w:hAnsi="Garamond" w:cs="Lato"/>
          <w:color w:val="212529"/>
          <w:lang w:val="en-GB"/>
        </w:rPr>
        <w:t>to participate in the hearings and brief their lawyers, as evidence that the prevailing laws do not stop them from exercising their legal capacity in Zambia.</w:t>
      </w:r>
      <w:r w:rsidR="00384DF6" w:rsidRPr="00E52640">
        <w:rPr>
          <w:rFonts w:ascii="Garamond" w:hAnsi="Garamond"/>
          <w:vertAlign w:val="superscript"/>
          <w:lang w:val="en-GB"/>
        </w:rPr>
        <w:footnoteReference w:id="81"/>
      </w:r>
      <w:r w:rsidR="00384DF6" w:rsidRPr="00E52640">
        <w:rPr>
          <w:rFonts w:ascii="Garamond" w:eastAsia="Lato" w:hAnsi="Garamond" w:cs="Lato"/>
          <w:color w:val="212529"/>
          <w:lang w:val="en-GB"/>
        </w:rPr>
        <w:t xml:space="preserve"> </w:t>
      </w:r>
    </w:p>
    <w:p w14:paraId="5DD13567" w14:textId="77777777" w:rsidR="009E34D4" w:rsidRPr="00E52640" w:rsidRDefault="009E34D4" w:rsidP="00E73853">
      <w:pPr>
        <w:pStyle w:val="ListParagraph"/>
        <w:jc w:val="both"/>
        <w:rPr>
          <w:rFonts w:ascii="Garamond" w:eastAsia="Lato" w:hAnsi="Garamond" w:cs="Lato"/>
          <w:color w:val="212529"/>
          <w:lang w:val="en-GB"/>
        </w:rPr>
      </w:pPr>
    </w:p>
    <w:p w14:paraId="6E623431" w14:textId="247D54A4" w:rsidR="009E34D4" w:rsidRPr="00E52640" w:rsidRDefault="00384DF6" w:rsidP="001D5D71">
      <w:pPr>
        <w:pStyle w:val="ListParagraph"/>
        <w:numPr>
          <w:ilvl w:val="0"/>
          <w:numId w:val="9"/>
        </w:numPr>
        <w:jc w:val="both"/>
        <w:rPr>
          <w:rFonts w:ascii="Garamond" w:eastAsia="Lato" w:hAnsi="Garamond" w:cs="Lato"/>
          <w:color w:val="212529"/>
          <w:lang w:val="en-GB"/>
        </w:rPr>
      </w:pPr>
      <w:r w:rsidRPr="00E52640">
        <w:rPr>
          <w:rFonts w:ascii="Garamond" w:eastAsia="Lato" w:hAnsi="Garamond" w:cs="Lato"/>
          <w:color w:val="212529"/>
          <w:lang w:val="en-GB"/>
        </w:rPr>
        <w:t>Second, the Court appear</w:t>
      </w:r>
      <w:r w:rsidR="00E21A72" w:rsidRPr="00E52640">
        <w:rPr>
          <w:rFonts w:ascii="Garamond" w:eastAsia="Lato" w:hAnsi="Garamond" w:cs="Lato"/>
          <w:color w:val="212529"/>
          <w:lang w:val="en-GB"/>
        </w:rPr>
        <w:t>ed</w:t>
      </w:r>
      <w:r w:rsidRPr="00E52640">
        <w:rPr>
          <w:rFonts w:ascii="Garamond" w:eastAsia="Lato" w:hAnsi="Garamond" w:cs="Lato"/>
          <w:color w:val="212529"/>
          <w:lang w:val="en-GB"/>
        </w:rPr>
        <w:t xml:space="preserve"> to applaud the government for its efforts to improve its approach to mental health services, including by introducing the Mental Health Act to replace the Mental Disorders Act, despite the </w:t>
      </w:r>
      <w:r w:rsidR="00E21A72" w:rsidRPr="00E52640">
        <w:rPr>
          <w:rFonts w:ascii="Garamond" w:eastAsia="Lato" w:hAnsi="Garamond" w:cs="Lato"/>
          <w:color w:val="212529"/>
          <w:lang w:val="en-GB"/>
        </w:rPr>
        <w:t xml:space="preserve">submissions of the applicants </w:t>
      </w:r>
      <w:r w:rsidR="00100837" w:rsidRPr="00E52640">
        <w:rPr>
          <w:rFonts w:ascii="Garamond" w:eastAsia="Lato" w:hAnsi="Garamond" w:cs="Lato"/>
          <w:color w:val="212529"/>
          <w:lang w:val="en-GB"/>
        </w:rPr>
        <w:t>demonstrating how</w:t>
      </w:r>
      <w:r w:rsidR="00E21A72" w:rsidRPr="00E52640">
        <w:rPr>
          <w:rFonts w:ascii="Garamond" w:eastAsia="Lato" w:hAnsi="Garamond" w:cs="Lato"/>
          <w:color w:val="212529"/>
          <w:lang w:val="en-GB"/>
        </w:rPr>
        <w:t xml:space="preserve"> </w:t>
      </w:r>
      <w:r w:rsidRPr="00E52640">
        <w:rPr>
          <w:rFonts w:ascii="Garamond" w:eastAsia="Lato" w:hAnsi="Garamond" w:cs="Lato"/>
          <w:color w:val="212529"/>
          <w:lang w:val="en-GB"/>
        </w:rPr>
        <w:t xml:space="preserve">this piece of legislation </w:t>
      </w:r>
      <w:r w:rsidR="00E21A72" w:rsidRPr="00E52640">
        <w:rPr>
          <w:rFonts w:ascii="Garamond" w:eastAsia="Lato" w:hAnsi="Garamond" w:cs="Lato"/>
          <w:color w:val="212529"/>
          <w:lang w:val="en-GB"/>
        </w:rPr>
        <w:t>was inconsistent with their rights as guaranteed by the Constitution</w:t>
      </w:r>
      <w:r w:rsidR="00100837" w:rsidRPr="00E52640">
        <w:rPr>
          <w:rFonts w:ascii="Garamond" w:eastAsia="Lato" w:hAnsi="Garamond" w:cs="Lato"/>
          <w:color w:val="212529"/>
          <w:lang w:val="en-GB"/>
        </w:rPr>
        <w:t xml:space="preserve">, as well as </w:t>
      </w:r>
      <w:r w:rsidR="00E21A72" w:rsidRPr="00E52640">
        <w:rPr>
          <w:rFonts w:ascii="Garamond" w:eastAsia="Lato" w:hAnsi="Garamond" w:cs="Lato"/>
          <w:color w:val="212529"/>
          <w:lang w:val="en-GB"/>
        </w:rPr>
        <w:t xml:space="preserve">international human rights law, including the </w:t>
      </w:r>
      <w:r w:rsidR="00642C06" w:rsidRPr="00E52640">
        <w:rPr>
          <w:rFonts w:ascii="Garamond" w:eastAsia="Lato" w:hAnsi="Garamond" w:cs="Lato"/>
          <w:color w:val="212529"/>
          <w:lang w:val="en-GB"/>
        </w:rPr>
        <w:t>CRPD</w:t>
      </w:r>
      <w:r w:rsidR="00642C06" w:rsidRPr="00E52640" w:rsidDel="00E21A72">
        <w:rPr>
          <w:rFonts w:ascii="Garamond" w:eastAsia="Lato" w:hAnsi="Garamond" w:cs="Lato"/>
          <w:color w:val="212529"/>
          <w:lang w:val="en-GB"/>
        </w:rPr>
        <w:t>.</w:t>
      </w:r>
      <w:r w:rsidRPr="00E52640">
        <w:rPr>
          <w:rFonts w:ascii="Garamond" w:eastAsia="Lato" w:hAnsi="Garamond" w:cs="Lato"/>
          <w:color w:val="212529"/>
          <w:vertAlign w:val="superscript"/>
          <w:lang w:val="en-GB"/>
        </w:rPr>
        <w:footnoteReference w:id="82"/>
      </w:r>
    </w:p>
    <w:p w14:paraId="487920E1" w14:textId="77777777" w:rsidR="009E34D4" w:rsidRPr="00E52640" w:rsidRDefault="009E34D4" w:rsidP="00E73853">
      <w:pPr>
        <w:pStyle w:val="ListParagraph"/>
        <w:rPr>
          <w:rFonts w:ascii="Garamond" w:eastAsia="Lato" w:hAnsi="Garamond" w:cs="Lato"/>
          <w:color w:val="212529"/>
          <w:lang w:val="en-GB"/>
        </w:rPr>
      </w:pPr>
    </w:p>
    <w:p w14:paraId="556B2EFB" w14:textId="7764EEF2" w:rsidR="00384DF6" w:rsidRPr="00E52640" w:rsidRDefault="00384DF6" w:rsidP="001D5D71">
      <w:pPr>
        <w:pStyle w:val="ListParagraph"/>
        <w:numPr>
          <w:ilvl w:val="0"/>
          <w:numId w:val="9"/>
        </w:numPr>
        <w:jc w:val="both"/>
        <w:rPr>
          <w:rFonts w:ascii="Garamond" w:eastAsia="Lato" w:hAnsi="Garamond" w:cs="Lato"/>
          <w:color w:val="212529"/>
          <w:lang w:val="en-GB"/>
        </w:rPr>
      </w:pPr>
      <w:r w:rsidRPr="00E52640">
        <w:rPr>
          <w:rFonts w:ascii="Garamond" w:eastAsia="Lato" w:hAnsi="Garamond" w:cs="Lato"/>
          <w:color w:val="212529"/>
          <w:lang w:val="en-GB"/>
        </w:rPr>
        <w:t xml:space="preserve">Third, the Court approved of the High Court’s singular </w:t>
      </w:r>
      <w:r w:rsidR="00100837" w:rsidRPr="00E52640">
        <w:rPr>
          <w:rFonts w:ascii="Garamond" w:eastAsia="Lato" w:hAnsi="Garamond" w:cs="Lato"/>
          <w:color w:val="212529"/>
          <w:lang w:val="en-GB"/>
        </w:rPr>
        <w:t>reliance on</w:t>
      </w:r>
      <w:r w:rsidRPr="00E52640">
        <w:rPr>
          <w:rFonts w:ascii="Garamond" w:eastAsia="Lato" w:hAnsi="Garamond" w:cs="Lato"/>
          <w:color w:val="212529"/>
          <w:lang w:val="en-GB"/>
        </w:rPr>
        <w:t xml:space="preserve"> the </w:t>
      </w:r>
      <w:r w:rsidR="00100837" w:rsidRPr="00E52640">
        <w:rPr>
          <w:rFonts w:ascii="Garamond" w:eastAsia="Lato" w:hAnsi="Garamond" w:cs="Lato"/>
          <w:color w:val="212529"/>
          <w:lang w:val="en-GB"/>
        </w:rPr>
        <w:t xml:space="preserve">UN GA’s </w:t>
      </w:r>
      <w:r w:rsidR="00100837" w:rsidRPr="00E52640">
        <w:rPr>
          <w:rFonts w:ascii="Garamond" w:hAnsi="Garamond"/>
          <w:lang w:val="en-GB"/>
        </w:rPr>
        <w:t>Principles for the Protection of Persons with Mental Illness and the Improvement of Mental Health Care</w:t>
      </w:r>
      <w:r w:rsidRPr="00E52640">
        <w:rPr>
          <w:rFonts w:ascii="Garamond" w:eastAsia="Lato" w:hAnsi="Garamond" w:cs="Lato"/>
          <w:color w:val="212529"/>
          <w:lang w:val="en-GB"/>
        </w:rPr>
        <w:t xml:space="preserve"> – and not the CRPD – on the grounds that</w:t>
      </w:r>
      <w:r w:rsidR="006416DE" w:rsidRPr="00E52640">
        <w:rPr>
          <w:rFonts w:ascii="Garamond" w:eastAsia="Lato" w:hAnsi="Garamond" w:cs="Lato"/>
          <w:color w:val="212529"/>
          <w:lang w:val="en-GB"/>
        </w:rPr>
        <w:t>,</w:t>
      </w:r>
      <w:r w:rsidRPr="00E52640">
        <w:rPr>
          <w:rFonts w:ascii="Garamond" w:eastAsia="Lato" w:hAnsi="Garamond" w:cs="Lato"/>
          <w:color w:val="212529"/>
          <w:lang w:val="en-GB"/>
        </w:rPr>
        <w:t xml:space="preserve"> while the Resolution “speak[s] specifically” to the situation of mental health</w:t>
      </w:r>
      <w:r w:rsidR="006416DE" w:rsidRPr="00E52640">
        <w:rPr>
          <w:rFonts w:ascii="Garamond" w:eastAsia="Lato" w:hAnsi="Garamond" w:cs="Lato"/>
          <w:color w:val="212529"/>
          <w:lang w:val="en-GB"/>
        </w:rPr>
        <w:t>,</w:t>
      </w:r>
      <w:r w:rsidRPr="00E52640">
        <w:rPr>
          <w:rFonts w:ascii="Garamond" w:eastAsia="Lato" w:hAnsi="Garamond" w:cs="Lato"/>
          <w:color w:val="212529"/>
          <w:lang w:val="en-GB"/>
        </w:rPr>
        <w:t xml:space="preserve"> the CRPD is more “general”.</w:t>
      </w:r>
      <w:r w:rsidRPr="00E52640">
        <w:rPr>
          <w:rFonts w:ascii="Garamond" w:eastAsia="Lato" w:hAnsi="Garamond" w:cs="Lato"/>
          <w:color w:val="212529"/>
          <w:vertAlign w:val="superscript"/>
          <w:lang w:val="en-GB"/>
        </w:rPr>
        <w:footnoteReference w:id="83"/>
      </w:r>
      <w:r w:rsidRPr="00E52640">
        <w:rPr>
          <w:rFonts w:ascii="Garamond" w:eastAsia="Lato" w:hAnsi="Garamond" w:cs="Lato"/>
          <w:color w:val="212529"/>
          <w:lang w:val="en-GB"/>
        </w:rPr>
        <w:t xml:space="preserve"> </w:t>
      </w:r>
      <w:r w:rsidR="006416DE" w:rsidRPr="00E52640">
        <w:rPr>
          <w:rFonts w:ascii="Garamond" w:eastAsia="Lato" w:hAnsi="Garamond" w:cs="Lato"/>
          <w:color w:val="212529"/>
          <w:lang w:val="en-GB"/>
        </w:rPr>
        <w:t xml:space="preserve">In light of </w:t>
      </w:r>
      <w:r w:rsidRPr="00E52640">
        <w:rPr>
          <w:rFonts w:ascii="Garamond" w:eastAsia="Lato" w:hAnsi="Garamond" w:cs="Lato"/>
          <w:color w:val="212529"/>
          <w:lang w:val="en-GB"/>
        </w:rPr>
        <w:t>this</w:t>
      </w:r>
      <w:r w:rsidR="006416DE" w:rsidRPr="00E52640">
        <w:rPr>
          <w:rFonts w:ascii="Garamond" w:eastAsia="Lato" w:hAnsi="Garamond" w:cs="Lato"/>
          <w:color w:val="212529"/>
          <w:lang w:val="en-GB"/>
        </w:rPr>
        <w:t>,</w:t>
      </w:r>
      <w:r w:rsidRPr="00E52640">
        <w:rPr>
          <w:rFonts w:ascii="Garamond" w:eastAsia="Lato" w:hAnsi="Garamond" w:cs="Lato"/>
          <w:color w:val="212529"/>
          <w:lang w:val="en-GB"/>
        </w:rPr>
        <w:t xml:space="preserve"> the </w:t>
      </w:r>
      <w:r w:rsidR="006416DE" w:rsidRPr="00E52640">
        <w:rPr>
          <w:rFonts w:ascii="Garamond" w:eastAsia="Lato" w:hAnsi="Garamond" w:cs="Lato"/>
          <w:color w:val="212529"/>
          <w:lang w:val="en-GB"/>
        </w:rPr>
        <w:t>Supreme C</w:t>
      </w:r>
      <w:r w:rsidRPr="00E52640">
        <w:rPr>
          <w:rFonts w:ascii="Garamond" w:eastAsia="Lato" w:hAnsi="Garamond" w:cs="Lato"/>
          <w:color w:val="212529"/>
          <w:lang w:val="en-GB"/>
        </w:rPr>
        <w:t xml:space="preserve">ourt was satisfied that the 1991 </w:t>
      </w:r>
      <w:r w:rsidR="006416DE" w:rsidRPr="00E52640">
        <w:rPr>
          <w:rFonts w:ascii="Garamond" w:eastAsia="Lato" w:hAnsi="Garamond" w:cs="Lato"/>
          <w:color w:val="212529"/>
          <w:lang w:val="en-GB"/>
        </w:rPr>
        <w:t>Principles</w:t>
      </w:r>
      <w:r w:rsidRPr="00E52640">
        <w:rPr>
          <w:rFonts w:ascii="Garamond" w:eastAsia="Lato" w:hAnsi="Garamond" w:cs="Lato"/>
          <w:color w:val="212529"/>
          <w:lang w:val="en-GB"/>
        </w:rPr>
        <w:t>, and not the CRPD or any of the jurisprudence of this Committee or subsequent internationals standards, reflect “international best practice”.</w:t>
      </w:r>
      <w:r w:rsidRPr="00E52640">
        <w:rPr>
          <w:rFonts w:ascii="Garamond" w:eastAsia="Lato" w:hAnsi="Garamond" w:cs="Lato"/>
          <w:color w:val="212529"/>
          <w:vertAlign w:val="superscript"/>
          <w:lang w:val="en-GB"/>
        </w:rPr>
        <w:footnoteReference w:id="84"/>
      </w:r>
    </w:p>
    <w:p w14:paraId="4B6F8F3A" w14:textId="77777777" w:rsidR="009E34D4" w:rsidRPr="00E52640" w:rsidRDefault="009E34D4" w:rsidP="00085D94">
      <w:pPr>
        <w:jc w:val="both"/>
        <w:rPr>
          <w:rFonts w:ascii="Garamond" w:eastAsia="Lato" w:hAnsi="Garamond" w:cs="Lato"/>
          <w:color w:val="212529"/>
          <w:lang w:val="en-GB"/>
        </w:rPr>
      </w:pPr>
    </w:p>
    <w:p w14:paraId="3C754562" w14:textId="58C185E3" w:rsidR="00384DF6" w:rsidRPr="00E52640" w:rsidRDefault="00384DF6" w:rsidP="009A249F">
      <w:pPr>
        <w:pStyle w:val="ListParagraph"/>
        <w:numPr>
          <w:ilvl w:val="0"/>
          <w:numId w:val="9"/>
        </w:numPr>
        <w:jc w:val="both"/>
        <w:rPr>
          <w:rFonts w:ascii="Garamond" w:eastAsia="Lato" w:hAnsi="Garamond" w:cs="Lato"/>
          <w:color w:val="212529"/>
          <w:lang w:val="en-GB"/>
        </w:rPr>
      </w:pPr>
      <w:r w:rsidRPr="00E52640">
        <w:rPr>
          <w:rFonts w:ascii="Garamond" w:eastAsia="Lato" w:hAnsi="Garamond" w:cs="Lato"/>
          <w:color w:val="212529"/>
          <w:lang w:val="en-GB"/>
        </w:rPr>
        <w:t>Having dismissed as irrelevant the legally binding provisions of the CRPD, the Court then proceeded to address the question of whether section 4 of the Mental Health Act impeded mental health patients from exercising their legal capacity. The Court noted that section 4(1) was sufficient to ensure the protection of the legal capacity of all mental patients,</w:t>
      </w:r>
      <w:r w:rsidRPr="00E52640">
        <w:rPr>
          <w:rFonts w:ascii="Garamond" w:hAnsi="Garamond"/>
          <w:vertAlign w:val="superscript"/>
          <w:lang w:val="en-GB"/>
        </w:rPr>
        <w:footnoteReference w:id="85"/>
      </w:r>
      <w:r w:rsidRPr="00E52640">
        <w:rPr>
          <w:rFonts w:ascii="Garamond" w:eastAsia="Lato" w:hAnsi="Garamond" w:cs="Lato"/>
          <w:color w:val="212529"/>
          <w:lang w:val="en-GB"/>
        </w:rPr>
        <w:t xml:space="preserve"> and that the mere designation of an individual as a mental patient does not deprive an individual of legal capacity.</w:t>
      </w:r>
      <w:r w:rsidR="00206FE0" w:rsidRPr="00E52640">
        <w:rPr>
          <w:rFonts w:ascii="Garamond" w:eastAsia="Lato" w:hAnsi="Garamond" w:cs="Lato"/>
          <w:color w:val="212529"/>
          <w:lang w:val="en-GB"/>
        </w:rPr>
        <w:t xml:space="preserve"> </w:t>
      </w:r>
    </w:p>
    <w:p w14:paraId="2BDE60E0" w14:textId="77777777" w:rsidR="009E34D4" w:rsidRPr="00E52640" w:rsidRDefault="009E34D4" w:rsidP="00085D94">
      <w:pPr>
        <w:jc w:val="both"/>
        <w:rPr>
          <w:rFonts w:ascii="Garamond" w:eastAsia="Lato" w:hAnsi="Garamond" w:cs="Lato"/>
          <w:color w:val="212529"/>
          <w:lang w:val="en-GB"/>
        </w:rPr>
      </w:pPr>
    </w:p>
    <w:p w14:paraId="4A34A3B9" w14:textId="1BC97E60" w:rsidR="009E34D4" w:rsidRPr="00E52640" w:rsidRDefault="00206FE0" w:rsidP="00C939B9">
      <w:pPr>
        <w:pStyle w:val="ListParagraph"/>
        <w:numPr>
          <w:ilvl w:val="0"/>
          <w:numId w:val="9"/>
        </w:numPr>
        <w:jc w:val="both"/>
        <w:rPr>
          <w:rFonts w:ascii="Garamond" w:eastAsia="Lato" w:hAnsi="Garamond" w:cs="Lato"/>
          <w:color w:val="212529"/>
          <w:lang w:val="en-GB"/>
        </w:rPr>
      </w:pPr>
      <w:r w:rsidRPr="00E52640">
        <w:rPr>
          <w:rFonts w:ascii="Garamond" w:eastAsia="Lato" w:hAnsi="Garamond" w:cs="Lato"/>
          <w:color w:val="212529"/>
          <w:lang w:val="en-GB"/>
        </w:rPr>
        <w:t>The Court concluded that</w:t>
      </w:r>
      <w:r w:rsidR="006D10D4" w:rsidRPr="00E52640">
        <w:rPr>
          <w:rFonts w:ascii="Garamond" w:eastAsia="Lato" w:hAnsi="Garamond" w:cs="Lato"/>
          <w:color w:val="212529"/>
          <w:lang w:val="en-GB"/>
        </w:rPr>
        <w:t>,</w:t>
      </w:r>
      <w:r w:rsidRPr="00E52640">
        <w:rPr>
          <w:rFonts w:ascii="Garamond" w:eastAsia="Lato" w:hAnsi="Garamond" w:cs="Lato"/>
          <w:color w:val="212529"/>
          <w:lang w:val="en-GB"/>
        </w:rPr>
        <w:t xml:space="preserve"> despite the domestication of the CRPD’s provisions on legal capacity in section 8 of the Persons with Disabilities Act, </w:t>
      </w:r>
      <w:r w:rsidR="00085D94" w:rsidRPr="00E52640">
        <w:rPr>
          <w:rFonts w:ascii="Garamond" w:eastAsia="Lato" w:hAnsi="Garamond" w:cs="Lato"/>
          <w:color w:val="212529"/>
          <w:lang w:val="en-GB"/>
        </w:rPr>
        <w:t>that</w:t>
      </w:r>
      <w:r w:rsidRPr="00E52640">
        <w:rPr>
          <w:rFonts w:ascii="Garamond" w:eastAsia="Lato" w:hAnsi="Garamond" w:cs="Lato"/>
          <w:color w:val="212529"/>
          <w:lang w:val="en-GB"/>
        </w:rPr>
        <w:t xml:space="preserve"> provision “does not in any way provide a better prescription of legal capacity than Section 4(1) of the [Mental Health] Act”.</w:t>
      </w:r>
      <w:r w:rsidRPr="00E52640">
        <w:rPr>
          <w:rFonts w:ascii="Garamond" w:eastAsia="Lato" w:hAnsi="Garamond" w:cs="Lato"/>
          <w:color w:val="212529"/>
          <w:vertAlign w:val="superscript"/>
          <w:lang w:val="en-GB"/>
        </w:rPr>
        <w:footnoteReference w:id="86"/>
      </w:r>
      <w:r w:rsidRPr="00E52640">
        <w:rPr>
          <w:rFonts w:ascii="Garamond" w:eastAsia="Lato" w:hAnsi="Garamond" w:cs="Lato"/>
          <w:color w:val="212529"/>
          <w:lang w:val="en-GB"/>
        </w:rPr>
        <w:t xml:space="preserve"> It rejected the appellants arguments that persons with disabilities should be “considered to be possessed of legal capacity whatsoever the state of their mental illness” on the basis that such a position</w:t>
      </w:r>
      <w:r w:rsidR="009E34D4" w:rsidRPr="00E52640">
        <w:rPr>
          <w:rFonts w:ascii="Garamond" w:eastAsia="Lato" w:hAnsi="Garamond" w:cs="Lato"/>
          <w:color w:val="212529"/>
          <w:lang w:val="en-GB"/>
        </w:rPr>
        <w:t>:</w:t>
      </w:r>
      <w:r w:rsidRPr="00E52640">
        <w:rPr>
          <w:rFonts w:ascii="Garamond" w:eastAsia="Lato" w:hAnsi="Garamond" w:cs="Lato"/>
          <w:color w:val="212529"/>
          <w:lang w:val="en-GB"/>
        </w:rPr>
        <w:t xml:space="preserve"> “fail[s] to recognize not only the fact that mental illness is of varying degrees”</w:t>
      </w:r>
      <w:r w:rsidR="009E34D4" w:rsidRPr="00E52640">
        <w:rPr>
          <w:rFonts w:ascii="Garamond" w:eastAsia="Lato" w:hAnsi="Garamond" w:cs="Lato"/>
          <w:color w:val="212529"/>
          <w:lang w:val="en-GB"/>
        </w:rPr>
        <w:t>;</w:t>
      </w:r>
      <w:r w:rsidRPr="00E52640">
        <w:rPr>
          <w:rFonts w:ascii="Garamond" w:eastAsia="Lato" w:hAnsi="Garamond" w:cs="Lato"/>
          <w:color w:val="212529"/>
          <w:lang w:val="en-GB"/>
        </w:rPr>
        <w:t xml:space="preserve"> and that the provisions of the Mental Health Act that strip legal capacity and </w:t>
      </w:r>
      <w:r w:rsidR="00085D94" w:rsidRPr="00E52640">
        <w:rPr>
          <w:rFonts w:ascii="Garamond" w:eastAsia="Lato" w:hAnsi="Garamond" w:cs="Lato"/>
          <w:color w:val="212529"/>
          <w:lang w:val="en-GB"/>
        </w:rPr>
        <w:t>impose a court-appointed ‘supporter’</w:t>
      </w:r>
      <w:r w:rsidRPr="00E52640">
        <w:rPr>
          <w:rFonts w:ascii="Garamond" w:eastAsia="Lato" w:hAnsi="Garamond" w:cs="Lato"/>
          <w:color w:val="212529"/>
          <w:lang w:val="en-GB"/>
        </w:rPr>
        <w:t xml:space="preserve"> “are not meant to discriminate against mental patients but rather protect them”.</w:t>
      </w:r>
      <w:r w:rsidRPr="00E52640">
        <w:rPr>
          <w:rFonts w:ascii="Garamond" w:eastAsia="Lato" w:hAnsi="Garamond" w:cs="Lato"/>
          <w:color w:val="212529"/>
          <w:vertAlign w:val="superscript"/>
          <w:lang w:val="en-GB"/>
        </w:rPr>
        <w:footnoteReference w:id="87"/>
      </w:r>
    </w:p>
    <w:p w14:paraId="1C036B35" w14:textId="77777777" w:rsidR="009E34D4" w:rsidRPr="00E52640" w:rsidRDefault="009E34D4" w:rsidP="00085D94">
      <w:pPr>
        <w:jc w:val="both"/>
        <w:rPr>
          <w:rFonts w:ascii="Garamond" w:eastAsia="Lato" w:hAnsi="Garamond" w:cs="Lato"/>
          <w:color w:val="212529"/>
          <w:lang w:val="en-GB"/>
        </w:rPr>
      </w:pPr>
    </w:p>
    <w:p w14:paraId="46188681" w14:textId="306DD8D7" w:rsidR="00206FE0" w:rsidRPr="00E52640" w:rsidRDefault="00085D94" w:rsidP="00C939B9">
      <w:pPr>
        <w:pStyle w:val="ListParagraph"/>
        <w:numPr>
          <w:ilvl w:val="0"/>
          <w:numId w:val="9"/>
        </w:numPr>
        <w:jc w:val="both"/>
        <w:rPr>
          <w:rFonts w:ascii="Garamond" w:eastAsia="Lato" w:hAnsi="Garamond" w:cs="Lato"/>
          <w:color w:val="212529"/>
          <w:lang w:val="en-GB"/>
        </w:rPr>
      </w:pPr>
      <w:r w:rsidRPr="00E52640">
        <w:rPr>
          <w:rFonts w:ascii="Garamond" w:eastAsia="Lato" w:hAnsi="Garamond" w:cs="Lato"/>
          <w:color w:val="212529"/>
          <w:lang w:val="en-GB"/>
        </w:rPr>
        <w:t>In</w:t>
      </w:r>
      <w:r w:rsidR="00206FE0" w:rsidRPr="00E52640">
        <w:rPr>
          <w:rFonts w:ascii="Garamond" w:eastAsia="Lato" w:hAnsi="Garamond" w:cs="Lato"/>
          <w:color w:val="212529"/>
          <w:lang w:val="en-GB"/>
        </w:rPr>
        <w:t xml:space="preserve"> respect of the </w:t>
      </w:r>
      <w:r w:rsidR="006D10D4" w:rsidRPr="00E52640">
        <w:rPr>
          <w:rFonts w:ascii="Garamond" w:eastAsia="Lato" w:hAnsi="Garamond" w:cs="Lato"/>
          <w:color w:val="212529"/>
          <w:lang w:val="en-GB"/>
        </w:rPr>
        <w:t xml:space="preserve">appellants’ </w:t>
      </w:r>
      <w:r w:rsidR="00206FE0" w:rsidRPr="00E52640">
        <w:rPr>
          <w:rFonts w:ascii="Garamond" w:eastAsia="Lato" w:hAnsi="Garamond" w:cs="Lato"/>
          <w:color w:val="212529"/>
          <w:lang w:val="en-GB"/>
        </w:rPr>
        <w:t>objection that section 4(3) provides for the appointment of a substituted decision</w:t>
      </w:r>
      <w:r w:rsidR="00F75977" w:rsidRPr="00E52640">
        <w:rPr>
          <w:rFonts w:ascii="Garamond" w:eastAsia="Lato" w:hAnsi="Garamond" w:cs="Lato"/>
          <w:color w:val="212529"/>
          <w:lang w:val="en-GB"/>
        </w:rPr>
        <w:t>-</w:t>
      </w:r>
      <w:r w:rsidR="00206FE0" w:rsidRPr="00E52640">
        <w:rPr>
          <w:rFonts w:ascii="Garamond" w:eastAsia="Lato" w:hAnsi="Garamond" w:cs="Lato"/>
          <w:color w:val="212529"/>
          <w:lang w:val="en-GB"/>
        </w:rPr>
        <w:t xml:space="preserve">maker </w:t>
      </w:r>
      <w:r w:rsidR="00E86B8B" w:rsidRPr="00E52640">
        <w:rPr>
          <w:rFonts w:ascii="Garamond" w:eastAsia="Lato" w:hAnsi="Garamond" w:cs="Lato"/>
          <w:color w:val="212529"/>
          <w:lang w:val="en-GB"/>
        </w:rPr>
        <w:t xml:space="preserve">for an individual </w:t>
      </w:r>
      <w:r w:rsidR="00206FE0" w:rsidRPr="00E52640">
        <w:rPr>
          <w:rFonts w:ascii="Garamond" w:eastAsia="Lato" w:hAnsi="Garamond" w:cs="Lato"/>
          <w:color w:val="212529"/>
          <w:lang w:val="en-GB"/>
        </w:rPr>
        <w:t>with</w:t>
      </w:r>
      <w:r w:rsidR="00E86B8B" w:rsidRPr="00E52640">
        <w:rPr>
          <w:rFonts w:ascii="Garamond" w:eastAsia="Lato" w:hAnsi="Garamond" w:cs="Lato"/>
          <w:color w:val="212529"/>
          <w:lang w:val="en-GB"/>
        </w:rPr>
        <w:t>out</w:t>
      </w:r>
      <w:r w:rsidR="00206FE0" w:rsidRPr="00E52640">
        <w:rPr>
          <w:rFonts w:ascii="Garamond" w:eastAsia="Lato" w:hAnsi="Garamond" w:cs="Lato"/>
          <w:color w:val="212529"/>
          <w:lang w:val="en-GB"/>
        </w:rPr>
        <w:t xml:space="preserve"> their consent </w:t>
      </w:r>
      <w:r w:rsidR="00E86B8B" w:rsidRPr="00E52640">
        <w:rPr>
          <w:rFonts w:ascii="Garamond" w:eastAsia="Lato" w:hAnsi="Garamond" w:cs="Lato"/>
          <w:color w:val="212529"/>
          <w:lang w:val="en-GB"/>
        </w:rPr>
        <w:t xml:space="preserve">and </w:t>
      </w:r>
      <w:r w:rsidR="00206FE0" w:rsidRPr="00E52640">
        <w:rPr>
          <w:rFonts w:ascii="Garamond" w:eastAsia="Lato" w:hAnsi="Garamond" w:cs="Lato"/>
          <w:color w:val="212529"/>
          <w:lang w:val="en-GB"/>
        </w:rPr>
        <w:t xml:space="preserve">in direct </w:t>
      </w:r>
      <w:r w:rsidR="00E86B8B" w:rsidRPr="00E52640">
        <w:rPr>
          <w:rFonts w:ascii="Garamond" w:eastAsia="Lato" w:hAnsi="Garamond" w:cs="Lato"/>
          <w:color w:val="212529"/>
          <w:lang w:val="en-GB"/>
        </w:rPr>
        <w:t>disregard of</w:t>
      </w:r>
      <w:r w:rsidR="00206FE0" w:rsidRPr="00E52640">
        <w:rPr>
          <w:rFonts w:ascii="Garamond" w:eastAsia="Lato" w:hAnsi="Garamond" w:cs="Lato"/>
          <w:color w:val="212529"/>
          <w:lang w:val="en-GB"/>
        </w:rPr>
        <w:t xml:space="preserve"> </w:t>
      </w:r>
      <w:r w:rsidR="00E86B8B" w:rsidRPr="00E52640">
        <w:rPr>
          <w:rFonts w:ascii="Garamond" w:eastAsia="Lato" w:hAnsi="Garamond" w:cs="Lato"/>
          <w:color w:val="212529"/>
          <w:lang w:val="en-GB"/>
        </w:rPr>
        <w:t xml:space="preserve">the individual’s </w:t>
      </w:r>
      <w:r w:rsidR="00206FE0" w:rsidRPr="00E52640">
        <w:rPr>
          <w:rFonts w:ascii="Garamond" w:eastAsia="Lato" w:hAnsi="Garamond" w:cs="Lato"/>
          <w:color w:val="212529"/>
          <w:lang w:val="en-GB"/>
        </w:rPr>
        <w:t>will and preferences, the Court interpreted the provision to require the “active participation by mental patients in the decision on the appointment of a supporter”.</w:t>
      </w:r>
      <w:r w:rsidR="00206FE0" w:rsidRPr="00E52640">
        <w:rPr>
          <w:rFonts w:ascii="Garamond" w:hAnsi="Garamond"/>
          <w:vertAlign w:val="superscript"/>
          <w:lang w:val="en-GB"/>
        </w:rPr>
        <w:footnoteReference w:id="88"/>
      </w:r>
      <w:r w:rsidR="00206FE0" w:rsidRPr="00E52640">
        <w:rPr>
          <w:rFonts w:ascii="Garamond" w:eastAsia="Lato" w:hAnsi="Garamond" w:cs="Lato"/>
          <w:color w:val="212529"/>
          <w:lang w:val="en-GB"/>
        </w:rPr>
        <w:t xml:space="preserve"> This, the </w:t>
      </w:r>
      <w:r w:rsidR="00F75977" w:rsidRPr="00E52640">
        <w:rPr>
          <w:rFonts w:ascii="Garamond" w:eastAsia="Lato" w:hAnsi="Garamond" w:cs="Lato"/>
          <w:color w:val="212529"/>
          <w:lang w:val="en-GB"/>
        </w:rPr>
        <w:t>C</w:t>
      </w:r>
      <w:r w:rsidR="00206FE0" w:rsidRPr="00E52640">
        <w:rPr>
          <w:rFonts w:ascii="Garamond" w:eastAsia="Lato" w:hAnsi="Garamond" w:cs="Lato"/>
          <w:color w:val="212529"/>
          <w:lang w:val="en-GB"/>
        </w:rPr>
        <w:t>ourt concluded, was sufficient to ensure that such a person</w:t>
      </w:r>
      <w:r w:rsidRPr="00E52640">
        <w:rPr>
          <w:rFonts w:ascii="Garamond" w:eastAsia="Lato" w:hAnsi="Garamond" w:cs="Lato"/>
          <w:color w:val="212529"/>
          <w:lang w:val="en-GB"/>
        </w:rPr>
        <w:t>’</w:t>
      </w:r>
      <w:r w:rsidR="00206FE0" w:rsidRPr="00E52640">
        <w:rPr>
          <w:rFonts w:ascii="Garamond" w:eastAsia="Lato" w:hAnsi="Garamond" w:cs="Lato"/>
          <w:color w:val="212529"/>
          <w:lang w:val="en-GB"/>
        </w:rPr>
        <w:t>s will and preference</w:t>
      </w:r>
      <w:r w:rsidRPr="00E52640">
        <w:rPr>
          <w:rFonts w:ascii="Garamond" w:eastAsia="Lato" w:hAnsi="Garamond" w:cs="Lato"/>
          <w:color w:val="212529"/>
          <w:lang w:val="en-GB"/>
        </w:rPr>
        <w:t>s</w:t>
      </w:r>
      <w:r w:rsidR="00206FE0" w:rsidRPr="00E52640">
        <w:rPr>
          <w:rFonts w:ascii="Garamond" w:eastAsia="Lato" w:hAnsi="Garamond" w:cs="Lato"/>
          <w:color w:val="212529"/>
          <w:lang w:val="en-GB"/>
        </w:rPr>
        <w:t xml:space="preserve"> </w:t>
      </w:r>
      <w:r w:rsidR="00F75977" w:rsidRPr="00E52640">
        <w:rPr>
          <w:rFonts w:ascii="Garamond" w:eastAsia="Lato" w:hAnsi="Garamond" w:cs="Lato"/>
          <w:color w:val="212529"/>
          <w:lang w:val="en-GB"/>
        </w:rPr>
        <w:t>would be</w:t>
      </w:r>
      <w:r w:rsidR="00206FE0" w:rsidRPr="00E52640">
        <w:rPr>
          <w:rFonts w:ascii="Garamond" w:eastAsia="Lato" w:hAnsi="Garamond" w:cs="Lato"/>
          <w:color w:val="212529"/>
          <w:lang w:val="en-GB"/>
        </w:rPr>
        <w:t xml:space="preserve"> respected.</w:t>
      </w:r>
      <w:r w:rsidR="00206FE0" w:rsidRPr="00E52640">
        <w:rPr>
          <w:rFonts w:ascii="Garamond" w:hAnsi="Garamond"/>
          <w:vertAlign w:val="superscript"/>
          <w:lang w:val="en-GB"/>
        </w:rPr>
        <w:footnoteReference w:id="89"/>
      </w:r>
      <w:r w:rsidR="00206FE0" w:rsidRPr="00E52640">
        <w:rPr>
          <w:rFonts w:ascii="Garamond" w:eastAsia="Lato" w:hAnsi="Garamond" w:cs="Lato"/>
          <w:color w:val="212529"/>
          <w:lang w:val="en-GB"/>
        </w:rPr>
        <w:t xml:space="preserve"> </w:t>
      </w:r>
      <w:r w:rsidR="00F75977" w:rsidRPr="00E52640">
        <w:rPr>
          <w:rFonts w:ascii="Garamond" w:eastAsia="Lato" w:hAnsi="Garamond" w:cs="Lato"/>
          <w:color w:val="212529"/>
          <w:lang w:val="en-GB"/>
        </w:rPr>
        <w:t xml:space="preserve">With respect to </w:t>
      </w:r>
      <w:r w:rsidRPr="00E52640">
        <w:rPr>
          <w:rFonts w:ascii="Garamond" w:eastAsia="Lato" w:hAnsi="Garamond" w:cs="Lato"/>
          <w:color w:val="212529"/>
          <w:lang w:val="en-GB"/>
        </w:rPr>
        <w:t>the</w:t>
      </w:r>
      <w:r w:rsidR="00206FE0" w:rsidRPr="00E52640">
        <w:rPr>
          <w:rFonts w:ascii="Garamond" w:eastAsia="Lato" w:hAnsi="Garamond" w:cs="Lato"/>
          <w:color w:val="212529"/>
          <w:lang w:val="en-GB"/>
        </w:rPr>
        <w:t xml:space="preserve"> CRPD</w:t>
      </w:r>
      <w:r w:rsidRPr="00E52640">
        <w:rPr>
          <w:rFonts w:ascii="Garamond" w:eastAsia="Lato" w:hAnsi="Garamond" w:cs="Lato"/>
          <w:color w:val="212529"/>
          <w:lang w:val="en-GB"/>
        </w:rPr>
        <w:t>,</w:t>
      </w:r>
      <w:r w:rsidR="00206FE0" w:rsidRPr="00E52640">
        <w:rPr>
          <w:rFonts w:ascii="Garamond" w:eastAsia="Lato" w:hAnsi="Garamond" w:cs="Lato"/>
          <w:color w:val="212529"/>
          <w:lang w:val="en-GB"/>
        </w:rPr>
        <w:t xml:space="preserve"> the Court then proceeded to assert that its interpretation of section 4 “speak</w:t>
      </w:r>
      <w:r w:rsidR="00F75977" w:rsidRPr="00E52640">
        <w:rPr>
          <w:rFonts w:ascii="Garamond" w:eastAsia="Lato" w:hAnsi="Garamond" w:cs="Lato"/>
          <w:color w:val="212529"/>
          <w:lang w:val="en-GB"/>
        </w:rPr>
        <w:t>[s]</w:t>
      </w:r>
      <w:r w:rsidR="00206FE0" w:rsidRPr="00E52640">
        <w:rPr>
          <w:rFonts w:ascii="Garamond" w:eastAsia="Lato" w:hAnsi="Garamond" w:cs="Lato"/>
          <w:color w:val="212529"/>
          <w:lang w:val="en-GB"/>
        </w:rPr>
        <w:t xml:space="preserve"> in broader terms to the principles set out in Article 12 of the CRPD”.</w:t>
      </w:r>
      <w:r w:rsidR="00206FE0" w:rsidRPr="00E52640">
        <w:rPr>
          <w:rFonts w:ascii="Garamond" w:hAnsi="Garamond"/>
          <w:vertAlign w:val="superscript"/>
          <w:lang w:val="en-GB"/>
        </w:rPr>
        <w:footnoteReference w:id="90"/>
      </w:r>
      <w:r w:rsidRPr="00E52640">
        <w:rPr>
          <w:rFonts w:ascii="Garamond" w:eastAsia="Lato" w:hAnsi="Garamond" w:cs="Lato"/>
          <w:color w:val="212529"/>
          <w:lang w:val="en-GB"/>
        </w:rPr>
        <w:t xml:space="preserve"> It plainly does not.</w:t>
      </w:r>
    </w:p>
    <w:p w14:paraId="54043824" w14:textId="77777777" w:rsidR="009E34D4" w:rsidRPr="00E52640" w:rsidRDefault="009E34D4" w:rsidP="00085D94">
      <w:pPr>
        <w:pStyle w:val="ListParagraph"/>
        <w:jc w:val="both"/>
        <w:rPr>
          <w:rFonts w:ascii="Garamond" w:eastAsia="Lato" w:hAnsi="Garamond" w:cs="Lato"/>
          <w:color w:val="212529"/>
          <w:lang w:val="en-GB"/>
        </w:rPr>
      </w:pPr>
    </w:p>
    <w:p w14:paraId="2D3DF7C0" w14:textId="0F080326" w:rsidR="00206FE0" w:rsidRPr="00E52640" w:rsidRDefault="00206FE0" w:rsidP="00C939B9">
      <w:pPr>
        <w:pStyle w:val="ListParagraph"/>
        <w:numPr>
          <w:ilvl w:val="0"/>
          <w:numId w:val="9"/>
        </w:numPr>
        <w:jc w:val="both"/>
        <w:rPr>
          <w:rFonts w:ascii="Garamond" w:eastAsia="Lato" w:hAnsi="Garamond" w:cs="Lato"/>
          <w:color w:val="212529"/>
          <w:lang w:val="en-GB"/>
        </w:rPr>
      </w:pPr>
      <w:r w:rsidRPr="00E52640">
        <w:rPr>
          <w:rFonts w:ascii="Garamond" w:eastAsia="Lato" w:hAnsi="Garamond" w:cs="Lato"/>
          <w:color w:val="212529"/>
          <w:lang w:val="en-GB"/>
        </w:rPr>
        <w:t>With this judgment</w:t>
      </w:r>
      <w:r w:rsidR="00E86B8B" w:rsidRPr="00E52640">
        <w:rPr>
          <w:rFonts w:ascii="Garamond" w:eastAsia="Lato" w:hAnsi="Garamond" w:cs="Lato"/>
          <w:color w:val="212529"/>
          <w:lang w:val="en-GB"/>
        </w:rPr>
        <w:t>,</w:t>
      </w:r>
      <w:r w:rsidRPr="00E52640">
        <w:rPr>
          <w:rFonts w:ascii="Garamond" w:eastAsia="Lato" w:hAnsi="Garamond" w:cs="Lato"/>
          <w:color w:val="212529"/>
          <w:lang w:val="en-GB"/>
        </w:rPr>
        <w:t xml:space="preserve"> the Zambian Supreme Court </w:t>
      </w:r>
      <w:r w:rsidR="00085D94" w:rsidRPr="00E52640">
        <w:rPr>
          <w:rFonts w:ascii="Garamond" w:eastAsia="Lato" w:hAnsi="Garamond" w:cs="Lato"/>
          <w:color w:val="212529"/>
          <w:lang w:val="en-GB"/>
        </w:rPr>
        <w:t xml:space="preserve">has </w:t>
      </w:r>
      <w:r w:rsidRPr="00E52640">
        <w:rPr>
          <w:rFonts w:ascii="Garamond" w:eastAsia="Lato" w:hAnsi="Garamond" w:cs="Lato"/>
          <w:color w:val="212529"/>
          <w:lang w:val="en-GB"/>
        </w:rPr>
        <w:t xml:space="preserve">affirmed the provisions of the Mental Health Act. </w:t>
      </w:r>
      <w:r w:rsidR="00F75977" w:rsidRPr="00E52640">
        <w:rPr>
          <w:rFonts w:ascii="Garamond" w:eastAsia="Lato" w:hAnsi="Garamond" w:cs="Lato"/>
          <w:color w:val="212529"/>
          <w:lang w:val="en-GB"/>
        </w:rPr>
        <w:t>In light of this, there is legitimate concern, however, that t</w:t>
      </w:r>
      <w:r w:rsidR="00085D94" w:rsidRPr="00E52640">
        <w:rPr>
          <w:rFonts w:ascii="Garamond" w:eastAsia="Lato" w:hAnsi="Garamond" w:cs="Lato"/>
          <w:color w:val="212529"/>
          <w:lang w:val="en-GB"/>
        </w:rPr>
        <w:t>he</w:t>
      </w:r>
      <w:r w:rsidRPr="00E52640">
        <w:rPr>
          <w:rFonts w:ascii="Garamond" w:eastAsia="Lato" w:hAnsi="Garamond" w:cs="Lato"/>
          <w:color w:val="212529"/>
          <w:lang w:val="en-GB"/>
        </w:rPr>
        <w:t xml:space="preserve"> Mental Health Act</w:t>
      </w:r>
      <w:r w:rsidR="00F75977" w:rsidRPr="00E52640">
        <w:rPr>
          <w:rFonts w:ascii="Garamond" w:eastAsia="Lato" w:hAnsi="Garamond" w:cs="Lato"/>
          <w:color w:val="212529"/>
          <w:lang w:val="en-GB"/>
        </w:rPr>
        <w:t xml:space="preserve"> </w:t>
      </w:r>
      <w:r w:rsidR="00085D94" w:rsidRPr="00E52640">
        <w:rPr>
          <w:rFonts w:ascii="Garamond" w:eastAsia="Lato" w:hAnsi="Garamond" w:cs="Lato"/>
          <w:color w:val="212529"/>
          <w:lang w:val="en-GB"/>
        </w:rPr>
        <w:t>remains fundamentally</w:t>
      </w:r>
      <w:r w:rsidRPr="00E52640">
        <w:rPr>
          <w:rFonts w:ascii="Garamond" w:eastAsia="Lato" w:hAnsi="Garamond" w:cs="Lato"/>
          <w:color w:val="212529"/>
          <w:lang w:val="en-GB"/>
        </w:rPr>
        <w:t xml:space="preserve"> incompatible with the CRPD </w:t>
      </w:r>
      <w:r w:rsidR="00085D94" w:rsidRPr="00E52640">
        <w:rPr>
          <w:rFonts w:ascii="Garamond" w:eastAsia="Lato" w:hAnsi="Garamond" w:cs="Lato"/>
          <w:color w:val="212529"/>
          <w:lang w:val="en-GB"/>
        </w:rPr>
        <w:t>and</w:t>
      </w:r>
      <w:r w:rsidR="00F75977" w:rsidRPr="00E52640">
        <w:rPr>
          <w:rFonts w:ascii="Garamond" w:eastAsia="Lato" w:hAnsi="Garamond" w:cs="Lato"/>
          <w:color w:val="212529"/>
          <w:lang w:val="en-GB"/>
        </w:rPr>
        <w:t xml:space="preserve"> that it actually</w:t>
      </w:r>
      <w:r w:rsidR="00085D94" w:rsidRPr="00E52640">
        <w:rPr>
          <w:rFonts w:ascii="Garamond" w:eastAsia="Lato" w:hAnsi="Garamond" w:cs="Lato"/>
          <w:color w:val="212529"/>
          <w:lang w:val="en-GB"/>
        </w:rPr>
        <w:t xml:space="preserve"> violates the </w:t>
      </w:r>
      <w:r w:rsidR="00085D94" w:rsidRPr="00E52640">
        <w:rPr>
          <w:rFonts w:ascii="Garamond" w:eastAsia="Lato" w:hAnsi="Garamond" w:cs="Lato"/>
          <w:color w:val="212529"/>
          <w:lang w:val="en-GB"/>
        </w:rPr>
        <w:lastRenderedPageBreak/>
        <w:t>right all persons with disabilities to equality before the law</w:t>
      </w:r>
      <w:r w:rsidR="00F75977" w:rsidRPr="00E52640">
        <w:rPr>
          <w:rFonts w:ascii="Garamond" w:eastAsia="Lato" w:hAnsi="Garamond" w:cs="Lato"/>
          <w:color w:val="212529"/>
          <w:lang w:val="en-GB"/>
        </w:rPr>
        <w:t xml:space="preserve"> and to non-discrimination</w:t>
      </w:r>
      <w:r w:rsidRPr="00E52640">
        <w:rPr>
          <w:rFonts w:ascii="Garamond" w:eastAsia="Lato" w:hAnsi="Garamond" w:cs="Lato"/>
          <w:color w:val="212529"/>
          <w:lang w:val="en-GB"/>
        </w:rPr>
        <w:t xml:space="preserve">. </w:t>
      </w:r>
      <w:r w:rsidR="00085D94" w:rsidRPr="00E52640">
        <w:rPr>
          <w:rFonts w:ascii="Garamond" w:eastAsia="Lato" w:hAnsi="Garamond" w:cs="Lato"/>
          <w:color w:val="212529"/>
          <w:lang w:val="en-GB"/>
        </w:rPr>
        <w:t>It maintains medical-model discriminatory terminology including</w:t>
      </w:r>
      <w:r w:rsidRPr="00E52640">
        <w:rPr>
          <w:rFonts w:ascii="Garamond" w:eastAsia="Lato" w:hAnsi="Garamond" w:cs="Lato"/>
          <w:color w:val="212529"/>
          <w:lang w:val="en-GB"/>
        </w:rPr>
        <w:t xml:space="preserve"> </w:t>
      </w:r>
      <w:r w:rsidR="009E34D4" w:rsidRPr="00E52640">
        <w:rPr>
          <w:rFonts w:ascii="Garamond" w:eastAsia="Lato" w:hAnsi="Garamond" w:cs="Lato"/>
          <w:color w:val="212529"/>
          <w:lang w:val="en-GB"/>
        </w:rPr>
        <w:t>“</w:t>
      </w:r>
      <w:r w:rsidRPr="00E52640">
        <w:rPr>
          <w:rFonts w:ascii="Garamond" w:eastAsia="Lato" w:hAnsi="Garamond" w:cs="Lato"/>
          <w:color w:val="212529"/>
          <w:lang w:val="en-GB"/>
        </w:rPr>
        <w:t>mental patients</w:t>
      </w:r>
      <w:r w:rsidR="009E34D4" w:rsidRPr="00E52640">
        <w:rPr>
          <w:rFonts w:ascii="Garamond" w:eastAsia="Lato" w:hAnsi="Garamond" w:cs="Lato"/>
          <w:color w:val="212529"/>
          <w:lang w:val="en-GB"/>
        </w:rPr>
        <w:t xml:space="preserve">” </w:t>
      </w:r>
      <w:r w:rsidRPr="00E52640">
        <w:rPr>
          <w:rFonts w:ascii="Garamond" w:eastAsia="Lato" w:hAnsi="Garamond" w:cs="Lato"/>
          <w:color w:val="212529"/>
          <w:lang w:val="en-GB"/>
        </w:rPr>
        <w:t xml:space="preserve">or </w:t>
      </w:r>
      <w:r w:rsidR="009E34D4" w:rsidRPr="00E52640">
        <w:rPr>
          <w:rFonts w:ascii="Garamond" w:eastAsia="Lato" w:hAnsi="Garamond" w:cs="Lato"/>
          <w:color w:val="212529"/>
          <w:lang w:val="en-GB"/>
        </w:rPr>
        <w:t>“</w:t>
      </w:r>
      <w:r w:rsidRPr="00E52640">
        <w:rPr>
          <w:rFonts w:ascii="Garamond" w:eastAsia="Lato" w:hAnsi="Garamond" w:cs="Lato"/>
          <w:color w:val="212529"/>
          <w:lang w:val="en-GB"/>
        </w:rPr>
        <w:t>mental disorder</w:t>
      </w:r>
      <w:r w:rsidR="009E34D4" w:rsidRPr="00E52640">
        <w:rPr>
          <w:rFonts w:ascii="Garamond" w:eastAsia="Lato" w:hAnsi="Garamond" w:cs="Lato"/>
          <w:color w:val="212529"/>
          <w:lang w:val="en-GB"/>
        </w:rPr>
        <w:t>”</w:t>
      </w:r>
      <w:r w:rsidRPr="00E52640">
        <w:rPr>
          <w:rFonts w:ascii="Garamond" w:eastAsia="Lato" w:hAnsi="Garamond" w:cs="Lato"/>
          <w:color w:val="212529"/>
          <w:lang w:val="en-GB"/>
        </w:rPr>
        <w:t xml:space="preserve">. </w:t>
      </w:r>
      <w:r w:rsidR="00085D94" w:rsidRPr="00E52640">
        <w:rPr>
          <w:rFonts w:ascii="Garamond" w:eastAsia="Lato" w:hAnsi="Garamond" w:cs="Lato"/>
          <w:color w:val="212529"/>
          <w:lang w:val="en-GB"/>
        </w:rPr>
        <w:t>It endorses and entrenches</w:t>
      </w:r>
      <w:r w:rsidRPr="00E52640">
        <w:rPr>
          <w:rFonts w:ascii="Garamond" w:eastAsia="Lato" w:hAnsi="Garamond" w:cs="Lato"/>
          <w:color w:val="212529"/>
          <w:lang w:val="en-GB"/>
        </w:rPr>
        <w:t xml:space="preserve"> a system of substituted decision</w:t>
      </w:r>
      <w:r w:rsidR="00F75977" w:rsidRPr="00E52640">
        <w:rPr>
          <w:rFonts w:ascii="Garamond" w:eastAsia="Lato" w:hAnsi="Garamond" w:cs="Lato"/>
          <w:color w:val="212529"/>
          <w:lang w:val="en-GB"/>
        </w:rPr>
        <w:t>-</w:t>
      </w:r>
      <w:r w:rsidRPr="00E52640">
        <w:rPr>
          <w:rFonts w:ascii="Garamond" w:eastAsia="Lato" w:hAnsi="Garamond" w:cs="Lato"/>
          <w:color w:val="212529"/>
          <w:lang w:val="en-GB"/>
        </w:rPr>
        <w:t xml:space="preserve">making for persons with disabilities, without any substantive or procedural safeguards. </w:t>
      </w:r>
      <w:r w:rsidR="00085D94" w:rsidRPr="00E52640">
        <w:rPr>
          <w:rFonts w:ascii="Garamond" w:eastAsia="Lato" w:hAnsi="Garamond" w:cs="Lato"/>
          <w:color w:val="212529"/>
          <w:lang w:val="en-GB"/>
        </w:rPr>
        <w:t>And it places reliance on</w:t>
      </w:r>
      <w:r w:rsidRPr="00E52640">
        <w:rPr>
          <w:rFonts w:ascii="Garamond" w:eastAsia="Lato" w:hAnsi="Garamond" w:cs="Lato"/>
          <w:color w:val="212529"/>
          <w:lang w:val="en-GB"/>
        </w:rPr>
        <w:t xml:space="preserve"> outdated </w:t>
      </w:r>
      <w:r w:rsidR="00085D94" w:rsidRPr="00E52640">
        <w:rPr>
          <w:rFonts w:ascii="Garamond" w:eastAsia="Lato" w:hAnsi="Garamond" w:cs="Lato"/>
          <w:color w:val="212529"/>
          <w:lang w:val="en-GB"/>
        </w:rPr>
        <w:t xml:space="preserve">standards that </w:t>
      </w:r>
      <w:r w:rsidRPr="00E52640">
        <w:rPr>
          <w:rFonts w:ascii="Garamond" w:eastAsia="Lato" w:hAnsi="Garamond" w:cs="Lato"/>
          <w:color w:val="212529"/>
          <w:lang w:val="en-GB"/>
        </w:rPr>
        <w:t xml:space="preserve">have been replaced by the CRPD.  </w:t>
      </w:r>
    </w:p>
    <w:p w14:paraId="5AFC0566" w14:textId="77777777" w:rsidR="009E34D4" w:rsidRPr="00E52640" w:rsidRDefault="009E34D4" w:rsidP="00085D94">
      <w:pPr>
        <w:jc w:val="both"/>
        <w:rPr>
          <w:rFonts w:ascii="Garamond" w:eastAsia="Lato" w:hAnsi="Garamond" w:cs="Lato"/>
          <w:color w:val="212529"/>
          <w:lang w:val="en-GB"/>
        </w:rPr>
      </w:pPr>
    </w:p>
    <w:p w14:paraId="543B5131" w14:textId="46993FF9" w:rsidR="00206FE0" w:rsidRPr="00E52640" w:rsidRDefault="00206FE0" w:rsidP="00085D94">
      <w:pPr>
        <w:jc w:val="both"/>
        <w:rPr>
          <w:rFonts w:ascii="Garamond" w:eastAsia="Lato" w:hAnsi="Garamond" w:cs="Lato"/>
          <w:b/>
          <w:bCs/>
          <w:color w:val="212529"/>
          <w:lang w:val="en-GB"/>
        </w:rPr>
      </w:pPr>
      <w:r w:rsidRPr="00E52640">
        <w:rPr>
          <w:rFonts w:ascii="Garamond" w:eastAsia="Lato" w:hAnsi="Garamond" w:cs="Lato"/>
          <w:b/>
          <w:bCs/>
          <w:color w:val="212529"/>
          <w:lang w:val="en-GB"/>
        </w:rPr>
        <w:t>Proposed Recommendation</w:t>
      </w:r>
      <w:r w:rsidR="00085D94" w:rsidRPr="00E52640">
        <w:rPr>
          <w:rFonts w:ascii="Garamond" w:eastAsia="Lato" w:hAnsi="Garamond" w:cs="Lato"/>
          <w:b/>
          <w:bCs/>
          <w:color w:val="212529"/>
          <w:lang w:val="en-GB"/>
        </w:rPr>
        <w:t>s</w:t>
      </w:r>
      <w:r w:rsidRPr="00E52640">
        <w:rPr>
          <w:rFonts w:ascii="Garamond" w:eastAsia="Lato" w:hAnsi="Garamond" w:cs="Lato"/>
          <w:b/>
          <w:bCs/>
          <w:color w:val="212529"/>
          <w:lang w:val="en-GB"/>
        </w:rPr>
        <w:t xml:space="preserve"> to the Zambia</w:t>
      </w:r>
      <w:r w:rsidR="00F75977" w:rsidRPr="00E52640">
        <w:rPr>
          <w:rFonts w:ascii="Garamond" w:eastAsia="Lato" w:hAnsi="Garamond" w:cs="Lato"/>
          <w:b/>
          <w:bCs/>
          <w:color w:val="212529"/>
          <w:lang w:val="en-GB"/>
        </w:rPr>
        <w:t>n authorities</w:t>
      </w:r>
      <w:r w:rsidRPr="00E52640">
        <w:rPr>
          <w:rFonts w:ascii="Garamond" w:eastAsia="Lato" w:hAnsi="Garamond" w:cs="Lato"/>
          <w:b/>
          <w:bCs/>
          <w:color w:val="212529"/>
          <w:lang w:val="en-GB"/>
        </w:rPr>
        <w:t>  </w:t>
      </w:r>
    </w:p>
    <w:p w14:paraId="7CB31F38" w14:textId="003813AB" w:rsidR="004B516C" w:rsidRPr="00E52640" w:rsidRDefault="004B516C" w:rsidP="003747B4">
      <w:pPr>
        <w:numPr>
          <w:ilvl w:val="0"/>
          <w:numId w:val="34"/>
        </w:numPr>
        <w:jc w:val="both"/>
        <w:rPr>
          <w:rFonts w:ascii="Garamond" w:eastAsia="Lato" w:hAnsi="Garamond" w:cs="Lato"/>
          <w:b/>
          <w:bCs/>
          <w:color w:val="212529"/>
          <w:lang w:val="en-GB"/>
        </w:rPr>
      </w:pPr>
      <w:r w:rsidRPr="00E52640">
        <w:rPr>
          <w:rFonts w:ascii="Garamond" w:eastAsia="Lato" w:hAnsi="Garamond" w:cs="Lato"/>
          <w:b/>
          <w:bCs/>
          <w:color w:val="212529"/>
          <w:lang w:val="en-GB"/>
        </w:rPr>
        <w:t xml:space="preserve">Repeal all laws, </w:t>
      </w:r>
      <w:r w:rsidR="00F75977" w:rsidRPr="00E52640">
        <w:rPr>
          <w:rFonts w:ascii="Garamond" w:eastAsia="Lato" w:hAnsi="Garamond" w:cs="Lato"/>
          <w:b/>
          <w:bCs/>
          <w:color w:val="212529"/>
          <w:lang w:val="en-GB"/>
        </w:rPr>
        <w:t xml:space="preserve">and discontinue all </w:t>
      </w:r>
      <w:r w:rsidRPr="00E52640">
        <w:rPr>
          <w:rFonts w:ascii="Garamond" w:eastAsia="Lato" w:hAnsi="Garamond" w:cs="Lato"/>
          <w:b/>
          <w:bCs/>
          <w:color w:val="212529"/>
          <w:lang w:val="en-GB"/>
        </w:rPr>
        <w:t>policies and practices that undermine and violate the right to equality before the law</w:t>
      </w:r>
      <w:r w:rsidR="004546BA" w:rsidRPr="00E52640">
        <w:rPr>
          <w:rFonts w:ascii="Garamond" w:eastAsia="Lato" w:hAnsi="Garamond" w:cs="Lato"/>
          <w:b/>
          <w:bCs/>
          <w:color w:val="212529"/>
          <w:lang w:val="en-GB"/>
        </w:rPr>
        <w:t>, non-discrimination</w:t>
      </w:r>
      <w:r w:rsidRPr="00E52640">
        <w:rPr>
          <w:rFonts w:ascii="Garamond" w:eastAsia="Lato" w:hAnsi="Garamond" w:cs="Lato"/>
          <w:b/>
          <w:bCs/>
          <w:color w:val="212529"/>
          <w:lang w:val="en-GB"/>
        </w:rPr>
        <w:t xml:space="preserve"> and the legal capacity of persons with disabilities, in particularly for persons with intellectual disabilities and persons with psychosocial disabilities, across all spheres of life.</w:t>
      </w:r>
      <w:r w:rsidR="00B007D7" w:rsidRPr="00E52640">
        <w:rPr>
          <w:rFonts w:ascii="Garamond" w:eastAsia="Lato" w:hAnsi="Garamond" w:cs="Lato"/>
          <w:b/>
          <w:bCs/>
          <w:color w:val="212529"/>
          <w:lang w:val="en-GB"/>
        </w:rPr>
        <w:t xml:space="preserve"> In particular, a</w:t>
      </w:r>
      <w:r w:rsidRPr="00E52640">
        <w:rPr>
          <w:rFonts w:ascii="Garamond" w:eastAsia="Lato" w:hAnsi="Garamond" w:cs="Lato"/>
          <w:b/>
          <w:bCs/>
          <w:color w:val="212529"/>
          <w:lang w:val="en-GB"/>
        </w:rPr>
        <w:t xml:space="preserve">dopt measures to prohibit the deprivation of legal capacity </w:t>
      </w:r>
      <w:r w:rsidR="00B007D7" w:rsidRPr="00E52640">
        <w:rPr>
          <w:rFonts w:ascii="Garamond" w:eastAsia="Lato" w:hAnsi="Garamond" w:cs="Lato"/>
          <w:b/>
          <w:bCs/>
          <w:color w:val="212529"/>
          <w:lang w:val="en-GB"/>
        </w:rPr>
        <w:t xml:space="preserve">of persons with disabilities </w:t>
      </w:r>
      <w:r w:rsidRPr="00E52640">
        <w:rPr>
          <w:rFonts w:ascii="Garamond" w:eastAsia="Lato" w:hAnsi="Garamond" w:cs="Lato"/>
          <w:b/>
          <w:bCs/>
          <w:color w:val="212529"/>
          <w:lang w:val="en-GB"/>
        </w:rPr>
        <w:t xml:space="preserve">through </w:t>
      </w:r>
      <w:r w:rsidR="00B007D7" w:rsidRPr="00E52640">
        <w:rPr>
          <w:rFonts w:ascii="Garamond" w:eastAsia="Lato" w:hAnsi="Garamond" w:cs="Lato"/>
          <w:b/>
          <w:bCs/>
          <w:color w:val="212529"/>
          <w:lang w:val="en-GB"/>
        </w:rPr>
        <w:t xml:space="preserve">formal mechanisms and </w:t>
      </w:r>
      <w:r w:rsidRPr="00E52640">
        <w:rPr>
          <w:rFonts w:ascii="Garamond" w:eastAsia="Lato" w:hAnsi="Garamond" w:cs="Lato"/>
          <w:b/>
          <w:bCs/>
          <w:color w:val="212529"/>
          <w:lang w:val="en-GB"/>
        </w:rPr>
        <w:t xml:space="preserve">informal social processes or customary practices, unregulated professional practices, and </w:t>
      </w:r>
      <w:r w:rsidR="00B007D7" w:rsidRPr="00E52640">
        <w:rPr>
          <w:rFonts w:ascii="Garamond" w:eastAsia="Lato" w:hAnsi="Garamond" w:cs="Lato"/>
          <w:b/>
          <w:bCs/>
          <w:color w:val="212529"/>
          <w:lang w:val="en-GB"/>
        </w:rPr>
        <w:t>with</w:t>
      </w:r>
      <w:r w:rsidRPr="00E52640">
        <w:rPr>
          <w:rFonts w:ascii="Garamond" w:eastAsia="Lato" w:hAnsi="Garamond" w:cs="Lato"/>
          <w:b/>
          <w:bCs/>
          <w:color w:val="212529"/>
          <w:lang w:val="en-GB"/>
        </w:rPr>
        <w:t>in conventional and traditional health delivery settings.</w:t>
      </w:r>
    </w:p>
    <w:p w14:paraId="5E104FE9" w14:textId="40EAFC9B" w:rsidR="00B007D7" w:rsidRPr="00E52640" w:rsidRDefault="00B007D7" w:rsidP="00B007D7">
      <w:pPr>
        <w:numPr>
          <w:ilvl w:val="0"/>
          <w:numId w:val="34"/>
        </w:numPr>
        <w:jc w:val="both"/>
        <w:rPr>
          <w:rFonts w:ascii="Garamond" w:eastAsia="Lato" w:hAnsi="Garamond" w:cs="Lato"/>
          <w:b/>
          <w:bCs/>
          <w:color w:val="212529"/>
          <w:lang w:val="en-GB"/>
        </w:rPr>
      </w:pPr>
      <w:r w:rsidRPr="00E52640">
        <w:rPr>
          <w:rFonts w:ascii="Garamond" w:eastAsia="Lato" w:hAnsi="Garamond" w:cs="Lato"/>
          <w:b/>
          <w:bCs/>
          <w:color w:val="212529"/>
          <w:lang w:val="en-GB"/>
        </w:rPr>
        <w:t>Establish programmes and mechanisms for persons with disabilities to access the support they may require to exercise their legal capacity across all spheres of life</w:t>
      </w:r>
      <w:r w:rsidR="004546BA" w:rsidRPr="00E52640">
        <w:rPr>
          <w:rFonts w:ascii="Garamond" w:eastAsia="Lato" w:hAnsi="Garamond" w:cs="Lato"/>
          <w:b/>
          <w:bCs/>
          <w:color w:val="212529"/>
          <w:lang w:val="en-GB"/>
        </w:rPr>
        <w:t>;</w:t>
      </w:r>
      <w:r w:rsidRPr="00E52640">
        <w:rPr>
          <w:rFonts w:ascii="Garamond" w:eastAsia="Lato" w:hAnsi="Garamond" w:cs="Lato"/>
          <w:b/>
          <w:bCs/>
          <w:color w:val="212529"/>
          <w:lang w:val="en-GB"/>
        </w:rPr>
        <w:t xml:space="preserve"> ensure legal recognition of such support arrangements and </w:t>
      </w:r>
      <w:r w:rsidR="004546BA" w:rsidRPr="00E52640">
        <w:rPr>
          <w:rFonts w:ascii="Garamond" w:eastAsia="Lato" w:hAnsi="Garamond" w:cs="Lato"/>
          <w:b/>
          <w:bCs/>
          <w:color w:val="212529"/>
          <w:lang w:val="en-GB"/>
        </w:rPr>
        <w:t xml:space="preserve">that </w:t>
      </w:r>
      <w:r w:rsidRPr="00E52640">
        <w:rPr>
          <w:rFonts w:ascii="Garamond" w:eastAsia="Lato" w:hAnsi="Garamond" w:cs="Lato"/>
          <w:b/>
          <w:bCs/>
          <w:color w:val="212529"/>
          <w:lang w:val="en-GB"/>
        </w:rPr>
        <w:t xml:space="preserve">adequate mechanisms </w:t>
      </w:r>
      <w:r w:rsidR="004546BA" w:rsidRPr="00E52640">
        <w:rPr>
          <w:rFonts w:ascii="Garamond" w:eastAsia="Lato" w:hAnsi="Garamond" w:cs="Lato"/>
          <w:b/>
          <w:bCs/>
          <w:color w:val="212529"/>
          <w:lang w:val="en-GB"/>
        </w:rPr>
        <w:t>be</w:t>
      </w:r>
      <w:r w:rsidRPr="00E52640">
        <w:rPr>
          <w:rFonts w:ascii="Garamond" w:eastAsia="Lato" w:hAnsi="Garamond" w:cs="Lato"/>
          <w:b/>
          <w:bCs/>
          <w:color w:val="212529"/>
          <w:lang w:val="en-GB"/>
        </w:rPr>
        <w:t xml:space="preserve"> in place to prevent exploitation and abuse of persons with disabilities </w:t>
      </w:r>
      <w:r w:rsidR="004546BA" w:rsidRPr="00E52640">
        <w:rPr>
          <w:rFonts w:ascii="Garamond" w:eastAsia="Lato" w:hAnsi="Garamond" w:cs="Lato"/>
          <w:b/>
          <w:bCs/>
          <w:color w:val="212529"/>
          <w:lang w:val="en-GB"/>
        </w:rPr>
        <w:t xml:space="preserve">seeking to </w:t>
      </w:r>
      <w:r w:rsidRPr="00E52640">
        <w:rPr>
          <w:rFonts w:ascii="Garamond" w:eastAsia="Lato" w:hAnsi="Garamond" w:cs="Lato"/>
          <w:b/>
          <w:bCs/>
          <w:color w:val="212529"/>
          <w:lang w:val="en-GB"/>
        </w:rPr>
        <w:t>exercis</w:t>
      </w:r>
      <w:r w:rsidR="004546BA" w:rsidRPr="00E52640">
        <w:rPr>
          <w:rFonts w:ascii="Garamond" w:eastAsia="Lato" w:hAnsi="Garamond" w:cs="Lato"/>
          <w:b/>
          <w:bCs/>
          <w:color w:val="212529"/>
          <w:lang w:val="en-GB"/>
        </w:rPr>
        <w:t>e</w:t>
      </w:r>
      <w:r w:rsidRPr="00E52640">
        <w:rPr>
          <w:rFonts w:ascii="Garamond" w:eastAsia="Lato" w:hAnsi="Garamond" w:cs="Lato"/>
          <w:b/>
          <w:bCs/>
          <w:color w:val="212529"/>
          <w:lang w:val="en-GB"/>
        </w:rPr>
        <w:t xml:space="preserve"> their legal capacity.</w:t>
      </w:r>
    </w:p>
    <w:p w14:paraId="7C1DEF91" w14:textId="58A547DF" w:rsidR="00206FE0" w:rsidRPr="00E52640" w:rsidRDefault="009E34D4" w:rsidP="00C07094">
      <w:pPr>
        <w:numPr>
          <w:ilvl w:val="1"/>
          <w:numId w:val="34"/>
        </w:numPr>
        <w:jc w:val="both"/>
        <w:rPr>
          <w:rFonts w:ascii="Garamond" w:eastAsia="Lato" w:hAnsi="Garamond" w:cs="Lato"/>
          <w:b/>
          <w:bCs/>
          <w:color w:val="212529"/>
          <w:lang w:val="en-GB"/>
        </w:rPr>
      </w:pPr>
      <w:r w:rsidRPr="00E52640">
        <w:rPr>
          <w:rFonts w:ascii="Garamond" w:eastAsia="Lato" w:hAnsi="Garamond" w:cs="Lato"/>
          <w:b/>
          <w:bCs/>
          <w:color w:val="212529"/>
          <w:lang w:val="en-GB"/>
        </w:rPr>
        <w:t>Immediately</w:t>
      </w:r>
      <w:r w:rsidR="00D81CF4" w:rsidRPr="00E52640">
        <w:rPr>
          <w:rFonts w:ascii="Garamond" w:eastAsia="Lato" w:hAnsi="Garamond" w:cs="Lato"/>
          <w:b/>
          <w:bCs/>
          <w:color w:val="212529"/>
          <w:lang w:val="en-GB"/>
        </w:rPr>
        <w:t xml:space="preserve"> amend</w:t>
      </w:r>
      <w:r w:rsidR="00B007D7" w:rsidRPr="00E52640">
        <w:rPr>
          <w:rFonts w:ascii="Garamond" w:eastAsia="Lato" w:hAnsi="Garamond" w:cs="Lato"/>
          <w:b/>
          <w:bCs/>
          <w:color w:val="212529"/>
          <w:lang w:val="en-GB"/>
        </w:rPr>
        <w:t xml:space="preserve"> the</w:t>
      </w:r>
      <w:r w:rsidR="00206FE0" w:rsidRPr="00E52640">
        <w:rPr>
          <w:rFonts w:ascii="Garamond" w:eastAsia="Lato" w:hAnsi="Garamond" w:cs="Lato"/>
          <w:b/>
          <w:bCs/>
          <w:color w:val="212529"/>
          <w:lang w:val="en-GB"/>
        </w:rPr>
        <w:t xml:space="preserve"> Mental Health Act</w:t>
      </w:r>
      <w:r w:rsidR="00D81CF4" w:rsidRPr="00E52640">
        <w:rPr>
          <w:rFonts w:ascii="Garamond" w:eastAsia="Lato" w:hAnsi="Garamond" w:cs="Lato"/>
          <w:b/>
          <w:bCs/>
          <w:color w:val="212529"/>
          <w:lang w:val="en-GB"/>
        </w:rPr>
        <w:t xml:space="preserve"> in accordance with the CRPD</w:t>
      </w:r>
      <w:r w:rsidR="00385EA9" w:rsidRPr="00E52640">
        <w:rPr>
          <w:rFonts w:ascii="Garamond" w:eastAsia="Lato" w:hAnsi="Garamond" w:cs="Lato"/>
          <w:b/>
          <w:bCs/>
          <w:color w:val="212529"/>
          <w:lang w:val="en-GB"/>
        </w:rPr>
        <w:t>. R</w:t>
      </w:r>
      <w:r w:rsidR="00B007D7" w:rsidRPr="00E52640">
        <w:rPr>
          <w:rFonts w:ascii="Garamond" w:eastAsia="Lato" w:hAnsi="Garamond" w:cs="Lato"/>
          <w:b/>
          <w:bCs/>
          <w:color w:val="212529"/>
          <w:lang w:val="en-GB"/>
        </w:rPr>
        <w:t>epeal</w:t>
      </w:r>
      <w:r w:rsidR="00D81CF4" w:rsidRPr="00E52640">
        <w:rPr>
          <w:rFonts w:ascii="Garamond" w:eastAsia="Lato" w:hAnsi="Garamond" w:cs="Lato"/>
          <w:b/>
          <w:bCs/>
          <w:color w:val="212529"/>
          <w:lang w:val="en-GB"/>
        </w:rPr>
        <w:t xml:space="preserve"> all provisions </w:t>
      </w:r>
      <w:r w:rsidR="00385EA9" w:rsidRPr="00E52640">
        <w:rPr>
          <w:rFonts w:ascii="Garamond" w:eastAsia="Lato" w:hAnsi="Garamond" w:cs="Lato"/>
          <w:b/>
          <w:bCs/>
          <w:color w:val="212529"/>
          <w:lang w:val="en-GB"/>
        </w:rPr>
        <w:t xml:space="preserve">therein </w:t>
      </w:r>
      <w:r w:rsidR="00B007D7" w:rsidRPr="00E52640">
        <w:rPr>
          <w:rFonts w:ascii="Garamond" w:eastAsia="Lato" w:hAnsi="Garamond" w:cs="Lato"/>
          <w:b/>
          <w:bCs/>
          <w:color w:val="212529"/>
          <w:lang w:val="en-GB"/>
        </w:rPr>
        <w:t xml:space="preserve">that are derogatory and </w:t>
      </w:r>
      <w:r w:rsidR="00385EA9" w:rsidRPr="00E52640">
        <w:rPr>
          <w:rFonts w:ascii="Garamond" w:eastAsia="Lato" w:hAnsi="Garamond" w:cs="Lato"/>
          <w:b/>
          <w:bCs/>
          <w:color w:val="212529"/>
          <w:lang w:val="en-GB"/>
        </w:rPr>
        <w:t>that</w:t>
      </w:r>
      <w:r w:rsidR="00D81CF4" w:rsidRPr="00E52640">
        <w:rPr>
          <w:rFonts w:ascii="Garamond" w:eastAsia="Lato" w:hAnsi="Garamond" w:cs="Lato"/>
          <w:b/>
          <w:bCs/>
          <w:color w:val="212529"/>
          <w:lang w:val="en-GB"/>
        </w:rPr>
        <w:t xml:space="preserve"> violate the right to legal capacity of persons with disabilities, particularly</w:t>
      </w:r>
      <w:r w:rsidR="00B007D7" w:rsidRPr="00E52640">
        <w:rPr>
          <w:rFonts w:ascii="Garamond" w:eastAsia="Lato" w:hAnsi="Garamond" w:cs="Lato"/>
          <w:b/>
          <w:bCs/>
          <w:color w:val="212529"/>
          <w:lang w:val="en-GB"/>
        </w:rPr>
        <w:t xml:space="preserve"> of</w:t>
      </w:r>
      <w:r w:rsidR="00D81CF4" w:rsidRPr="00E52640">
        <w:rPr>
          <w:rFonts w:ascii="Garamond" w:eastAsia="Lato" w:hAnsi="Garamond" w:cs="Lato"/>
          <w:b/>
          <w:bCs/>
          <w:color w:val="212529"/>
          <w:lang w:val="en-GB"/>
        </w:rPr>
        <w:t xml:space="preserve"> persons with intellectual disabilities and persons with psychosocial disabilities. Remove all and replace all forms of substitute decision-making with</w:t>
      </w:r>
      <w:r w:rsidR="00385EA9" w:rsidRPr="00E52640">
        <w:rPr>
          <w:rFonts w:ascii="Garamond" w:eastAsia="Lato" w:hAnsi="Garamond" w:cs="Lato"/>
          <w:b/>
          <w:bCs/>
          <w:color w:val="212529"/>
          <w:lang w:val="en-GB"/>
        </w:rPr>
        <w:t xml:space="preserve"> </w:t>
      </w:r>
      <w:r w:rsidR="00D364ED" w:rsidRPr="00E52640">
        <w:rPr>
          <w:rFonts w:ascii="Garamond" w:eastAsia="Lato" w:hAnsi="Garamond" w:cs="Lato"/>
          <w:b/>
          <w:bCs/>
          <w:color w:val="212529"/>
          <w:lang w:val="en-GB"/>
        </w:rPr>
        <w:t>freely chosen</w:t>
      </w:r>
      <w:r w:rsidR="00D81CF4" w:rsidRPr="00E52640">
        <w:rPr>
          <w:rFonts w:ascii="Garamond" w:eastAsia="Lato" w:hAnsi="Garamond" w:cs="Lato"/>
          <w:b/>
          <w:bCs/>
          <w:color w:val="212529"/>
          <w:lang w:val="en-GB"/>
        </w:rPr>
        <w:t xml:space="preserve"> support that persons with disabilities may require to exercise their legal capacity in conformity with their will and preferences. </w:t>
      </w:r>
      <w:r w:rsidR="00D364ED" w:rsidRPr="00E52640">
        <w:rPr>
          <w:rFonts w:ascii="Garamond" w:eastAsia="Lato" w:hAnsi="Garamond" w:cs="Lato"/>
          <w:b/>
          <w:bCs/>
          <w:color w:val="212529"/>
          <w:lang w:val="en-GB"/>
        </w:rPr>
        <w:t xml:space="preserve">Amendments are required to, </w:t>
      </w:r>
      <w:r w:rsidR="00D364ED" w:rsidRPr="00E52640">
        <w:rPr>
          <w:rFonts w:ascii="Garamond" w:eastAsia="Lato" w:hAnsi="Garamond" w:cs="Lato"/>
          <w:b/>
          <w:bCs/>
          <w:i/>
          <w:iCs/>
          <w:color w:val="212529"/>
          <w:lang w:val="en-GB"/>
        </w:rPr>
        <w:t>inter alia</w:t>
      </w:r>
      <w:r w:rsidR="00D364ED" w:rsidRPr="00E52640">
        <w:rPr>
          <w:rFonts w:ascii="Garamond" w:eastAsia="Lato" w:hAnsi="Garamond" w:cs="Lato"/>
          <w:b/>
          <w:bCs/>
          <w:color w:val="212529"/>
          <w:lang w:val="en-GB"/>
        </w:rPr>
        <w:t xml:space="preserve">: </w:t>
      </w:r>
      <w:r w:rsidR="00DE4426" w:rsidRPr="00E52640">
        <w:rPr>
          <w:rFonts w:ascii="Garamond" w:eastAsia="Lato" w:hAnsi="Garamond" w:cs="Lato"/>
          <w:b/>
          <w:bCs/>
          <w:color w:val="212529"/>
          <w:lang w:val="en-GB"/>
        </w:rPr>
        <w:t>s</w:t>
      </w:r>
      <w:r w:rsidR="00206FE0" w:rsidRPr="00E52640">
        <w:rPr>
          <w:rFonts w:ascii="Garamond" w:eastAsia="Lato" w:hAnsi="Garamond" w:cs="Lato"/>
          <w:b/>
          <w:bCs/>
          <w:color w:val="212529"/>
          <w:lang w:val="en-GB"/>
        </w:rPr>
        <w:t>ection 2 in respect of the definitions of “informed decision”; “involuntary admission”; “mental capacity”, “supporter”</w:t>
      </w:r>
      <w:r w:rsidR="00DE4426" w:rsidRPr="00E52640">
        <w:rPr>
          <w:rFonts w:ascii="Garamond" w:eastAsia="Lato" w:hAnsi="Garamond" w:cs="Lato"/>
          <w:b/>
          <w:bCs/>
          <w:color w:val="212529"/>
          <w:lang w:val="en-GB"/>
        </w:rPr>
        <w:t>; s</w:t>
      </w:r>
      <w:r w:rsidR="00206FE0" w:rsidRPr="00E52640">
        <w:rPr>
          <w:rFonts w:ascii="Garamond" w:eastAsia="Lato" w:hAnsi="Garamond" w:cs="Lato"/>
          <w:b/>
          <w:bCs/>
          <w:color w:val="212529"/>
          <w:lang w:val="en-GB"/>
        </w:rPr>
        <w:t>ection</w:t>
      </w:r>
      <w:r w:rsidR="005C79E9" w:rsidRPr="00E52640">
        <w:rPr>
          <w:rFonts w:ascii="Garamond" w:eastAsia="Lato" w:hAnsi="Garamond" w:cs="Lato"/>
          <w:b/>
          <w:bCs/>
          <w:color w:val="212529"/>
          <w:lang w:val="en-GB"/>
        </w:rPr>
        <w:t>s</w:t>
      </w:r>
      <w:r w:rsidR="00206FE0" w:rsidRPr="00E52640">
        <w:rPr>
          <w:rFonts w:ascii="Garamond" w:eastAsia="Lato" w:hAnsi="Garamond" w:cs="Lato"/>
          <w:b/>
          <w:bCs/>
          <w:color w:val="212529"/>
          <w:lang w:val="en-GB"/>
        </w:rPr>
        <w:t xml:space="preserve"> 4(1), 4(2), 4(3), 4(4) and 4(5)</w:t>
      </w:r>
      <w:r w:rsidR="00B82078" w:rsidRPr="00E52640">
        <w:rPr>
          <w:rFonts w:ascii="Garamond" w:eastAsia="Lato" w:hAnsi="Garamond" w:cs="Lato"/>
          <w:b/>
          <w:bCs/>
          <w:color w:val="212529"/>
          <w:lang w:val="en-GB"/>
        </w:rPr>
        <w:t xml:space="preserve">, </w:t>
      </w:r>
      <w:r w:rsidR="005C79E9" w:rsidRPr="00E52640">
        <w:rPr>
          <w:rFonts w:ascii="Garamond" w:eastAsia="Lato" w:hAnsi="Garamond" w:cs="Lato"/>
          <w:b/>
          <w:bCs/>
          <w:color w:val="212529"/>
          <w:lang w:val="en-GB"/>
        </w:rPr>
        <w:t xml:space="preserve">and </w:t>
      </w:r>
      <w:r w:rsidR="001F10E8" w:rsidRPr="00E52640">
        <w:rPr>
          <w:rFonts w:ascii="Garamond" w:eastAsia="Lato" w:hAnsi="Garamond" w:cs="Lato"/>
          <w:b/>
          <w:bCs/>
          <w:color w:val="212529"/>
          <w:lang w:val="en-GB"/>
        </w:rPr>
        <w:t>s</w:t>
      </w:r>
      <w:r w:rsidR="00206FE0" w:rsidRPr="00E52640">
        <w:rPr>
          <w:rFonts w:ascii="Garamond" w:eastAsia="Lato" w:hAnsi="Garamond" w:cs="Lato"/>
          <w:b/>
          <w:bCs/>
          <w:color w:val="212529"/>
          <w:lang w:val="en-GB"/>
        </w:rPr>
        <w:t>ection 20(2)</w:t>
      </w:r>
      <w:r w:rsidR="001F10E8" w:rsidRPr="00E52640">
        <w:rPr>
          <w:rFonts w:ascii="Garamond" w:eastAsia="Lato" w:hAnsi="Garamond" w:cs="Lato"/>
          <w:b/>
          <w:bCs/>
          <w:color w:val="212529"/>
          <w:lang w:val="en-GB"/>
        </w:rPr>
        <w:t xml:space="preserve"> to </w:t>
      </w:r>
      <w:r w:rsidR="005C79E9" w:rsidRPr="00E52640">
        <w:rPr>
          <w:rFonts w:ascii="Garamond" w:eastAsia="Lato" w:hAnsi="Garamond" w:cs="Lato"/>
          <w:b/>
          <w:bCs/>
          <w:color w:val="212529"/>
          <w:lang w:val="en-GB"/>
        </w:rPr>
        <w:t>remove the possibility of substitute decision-making</w:t>
      </w:r>
      <w:r w:rsidR="008C07E6" w:rsidRPr="00E52640">
        <w:rPr>
          <w:rFonts w:ascii="Garamond" w:eastAsia="Lato" w:hAnsi="Garamond" w:cs="Lato"/>
          <w:b/>
          <w:bCs/>
          <w:color w:val="212529"/>
          <w:lang w:val="en-GB"/>
        </w:rPr>
        <w:t>; s</w:t>
      </w:r>
      <w:r w:rsidR="00206FE0" w:rsidRPr="00E52640">
        <w:rPr>
          <w:rFonts w:ascii="Garamond" w:eastAsia="Lato" w:hAnsi="Garamond" w:cs="Lato"/>
          <w:b/>
          <w:bCs/>
          <w:color w:val="212529"/>
          <w:lang w:val="en-GB"/>
        </w:rPr>
        <w:t>ection 22(1)(a)</w:t>
      </w:r>
      <w:r w:rsidR="00E54F4F" w:rsidRPr="00E52640">
        <w:rPr>
          <w:rFonts w:ascii="Garamond" w:eastAsia="Lato" w:hAnsi="Garamond" w:cs="Lato"/>
          <w:b/>
          <w:bCs/>
          <w:color w:val="212529"/>
          <w:lang w:val="en-GB"/>
        </w:rPr>
        <w:t xml:space="preserve"> and section 23(1)</w:t>
      </w:r>
      <w:r w:rsidR="008C07E6" w:rsidRPr="00E52640">
        <w:rPr>
          <w:rFonts w:ascii="Garamond" w:eastAsia="Lato" w:hAnsi="Garamond" w:cs="Lato"/>
          <w:b/>
          <w:bCs/>
          <w:color w:val="212529"/>
          <w:lang w:val="en-GB"/>
        </w:rPr>
        <w:t xml:space="preserve"> to remove the possibility of third-party</w:t>
      </w:r>
      <w:r w:rsidR="001C417F" w:rsidRPr="00E52640">
        <w:rPr>
          <w:rFonts w:ascii="Garamond" w:eastAsia="Lato" w:hAnsi="Garamond" w:cs="Lato"/>
          <w:b/>
          <w:bCs/>
          <w:color w:val="212529"/>
          <w:lang w:val="en-GB"/>
        </w:rPr>
        <w:t xml:space="preserve"> consent to admission, treatment, care, rehabilitation or palliation; </w:t>
      </w:r>
      <w:r w:rsidR="00D70392" w:rsidRPr="00E52640">
        <w:rPr>
          <w:rFonts w:ascii="Garamond" w:eastAsia="Lato" w:hAnsi="Garamond" w:cs="Lato"/>
          <w:b/>
          <w:bCs/>
          <w:color w:val="212529"/>
          <w:lang w:val="en-GB"/>
        </w:rPr>
        <w:t>and s</w:t>
      </w:r>
      <w:r w:rsidR="00206FE0" w:rsidRPr="00E52640">
        <w:rPr>
          <w:rFonts w:ascii="Garamond" w:eastAsia="Lato" w:hAnsi="Garamond" w:cs="Lato"/>
          <w:b/>
          <w:bCs/>
          <w:color w:val="212529"/>
          <w:lang w:val="en-GB"/>
        </w:rPr>
        <w:t>ection 25(3)</w:t>
      </w:r>
      <w:r w:rsidR="00D70392" w:rsidRPr="00E52640">
        <w:rPr>
          <w:rFonts w:ascii="Garamond" w:eastAsia="Lato" w:hAnsi="Garamond" w:cs="Lato"/>
          <w:b/>
          <w:bCs/>
          <w:color w:val="212529"/>
          <w:lang w:val="en-GB"/>
        </w:rPr>
        <w:t xml:space="preserve"> to abolish involuntary</w:t>
      </w:r>
      <w:r w:rsidR="00712388" w:rsidRPr="00E52640">
        <w:rPr>
          <w:rFonts w:ascii="Garamond" w:eastAsia="Lato" w:hAnsi="Garamond" w:cs="Lato"/>
          <w:b/>
          <w:bCs/>
          <w:color w:val="212529"/>
          <w:lang w:val="en-GB"/>
        </w:rPr>
        <w:t xml:space="preserve"> admission</w:t>
      </w:r>
      <w:r w:rsidR="00206FE0" w:rsidRPr="00E52640">
        <w:rPr>
          <w:rFonts w:ascii="Garamond" w:eastAsia="Lato" w:hAnsi="Garamond" w:cs="Lato"/>
          <w:b/>
          <w:bCs/>
          <w:color w:val="212529"/>
          <w:lang w:val="en-GB"/>
        </w:rPr>
        <w:t>.</w:t>
      </w:r>
    </w:p>
    <w:p w14:paraId="1497B131" w14:textId="44A9A975" w:rsidR="00206FE0" w:rsidRPr="00E52640" w:rsidRDefault="009E34D4">
      <w:pPr>
        <w:numPr>
          <w:ilvl w:val="0"/>
          <w:numId w:val="34"/>
        </w:numPr>
        <w:jc w:val="both"/>
        <w:rPr>
          <w:rFonts w:ascii="Garamond" w:eastAsia="Lato" w:hAnsi="Garamond" w:cs="Lato"/>
          <w:b/>
          <w:bCs/>
          <w:color w:val="212529"/>
          <w:lang w:val="en-GB"/>
        </w:rPr>
      </w:pPr>
      <w:bookmarkStart w:id="13" w:name="_Hlk158292389"/>
      <w:r w:rsidRPr="00E52640">
        <w:rPr>
          <w:rFonts w:ascii="Garamond" w:eastAsia="Lato" w:hAnsi="Garamond" w:cs="Lato"/>
          <w:b/>
          <w:bCs/>
          <w:color w:val="212529"/>
          <w:lang w:val="en-GB"/>
        </w:rPr>
        <w:t>E</w:t>
      </w:r>
      <w:r w:rsidR="00206FE0" w:rsidRPr="00E52640">
        <w:rPr>
          <w:rFonts w:ascii="Garamond" w:eastAsia="Lato" w:hAnsi="Garamond" w:cs="Lato"/>
          <w:b/>
          <w:bCs/>
          <w:color w:val="212529"/>
          <w:lang w:val="en-GB"/>
        </w:rPr>
        <w:t xml:space="preserve">stablish mechanisms for monitoring and evaluating the implementation of legal provisions </w:t>
      </w:r>
      <w:r w:rsidRPr="00E52640">
        <w:rPr>
          <w:rFonts w:ascii="Garamond" w:eastAsia="Lato" w:hAnsi="Garamond" w:cs="Lato"/>
          <w:b/>
          <w:bCs/>
          <w:color w:val="212529"/>
          <w:lang w:val="en-GB"/>
        </w:rPr>
        <w:t xml:space="preserve">relating to </w:t>
      </w:r>
      <w:r w:rsidR="00206FE0" w:rsidRPr="00E52640">
        <w:rPr>
          <w:rFonts w:ascii="Garamond" w:eastAsia="Lato" w:hAnsi="Garamond" w:cs="Lato"/>
          <w:b/>
          <w:bCs/>
          <w:color w:val="212529"/>
          <w:lang w:val="en-GB"/>
        </w:rPr>
        <w:t>persons with intellectual</w:t>
      </w:r>
      <w:r w:rsidRPr="00E52640">
        <w:rPr>
          <w:rFonts w:ascii="Garamond" w:eastAsia="Lato" w:hAnsi="Garamond" w:cs="Lato"/>
          <w:b/>
          <w:bCs/>
          <w:color w:val="212529"/>
          <w:lang w:val="en-GB"/>
        </w:rPr>
        <w:t xml:space="preserve"> disabilities</w:t>
      </w:r>
      <w:r w:rsidR="00206FE0" w:rsidRPr="00E52640">
        <w:rPr>
          <w:rFonts w:ascii="Garamond" w:eastAsia="Lato" w:hAnsi="Garamond" w:cs="Lato"/>
          <w:b/>
          <w:bCs/>
          <w:color w:val="212529"/>
          <w:lang w:val="en-GB"/>
        </w:rPr>
        <w:t xml:space="preserve"> and</w:t>
      </w:r>
      <w:r w:rsidRPr="00E52640">
        <w:rPr>
          <w:rFonts w:ascii="Garamond" w:eastAsia="Lato" w:hAnsi="Garamond" w:cs="Lato"/>
          <w:b/>
          <w:bCs/>
          <w:color w:val="212529"/>
          <w:lang w:val="en-GB"/>
        </w:rPr>
        <w:t xml:space="preserve"> persons with</w:t>
      </w:r>
      <w:r w:rsidR="00206FE0" w:rsidRPr="00E52640">
        <w:rPr>
          <w:rFonts w:ascii="Garamond" w:eastAsia="Lato" w:hAnsi="Garamond" w:cs="Lato"/>
          <w:b/>
          <w:bCs/>
          <w:color w:val="212529"/>
          <w:lang w:val="en-GB"/>
        </w:rPr>
        <w:t xml:space="preserve"> psychosocial disabilities</w:t>
      </w:r>
      <w:r w:rsidR="00570A24" w:rsidRPr="00E52640">
        <w:rPr>
          <w:rFonts w:ascii="Garamond" w:eastAsia="Lato" w:hAnsi="Garamond" w:cs="Lato"/>
          <w:b/>
          <w:bCs/>
          <w:color w:val="212529"/>
          <w:lang w:val="en-GB"/>
        </w:rPr>
        <w:t xml:space="preserve">, with a view to ensuring that the right to legal capacity is </w:t>
      </w:r>
      <w:r w:rsidR="00FC0FAB" w:rsidRPr="00E52640">
        <w:rPr>
          <w:rFonts w:ascii="Garamond" w:eastAsia="Lato" w:hAnsi="Garamond" w:cs="Lato"/>
          <w:b/>
          <w:bCs/>
          <w:color w:val="212529"/>
          <w:lang w:val="en-GB"/>
        </w:rPr>
        <w:t>upheld and that substitute decision-making and abuse is prevented</w:t>
      </w:r>
      <w:r w:rsidR="00206FE0" w:rsidRPr="00E52640">
        <w:rPr>
          <w:rFonts w:ascii="Garamond" w:eastAsia="Lato" w:hAnsi="Garamond" w:cs="Lato"/>
          <w:b/>
          <w:bCs/>
          <w:color w:val="212529"/>
          <w:lang w:val="en-GB"/>
        </w:rPr>
        <w:t>.</w:t>
      </w:r>
    </w:p>
    <w:bookmarkEnd w:id="13"/>
    <w:p w14:paraId="1C4BC970" w14:textId="69E80985" w:rsidR="005C1896" w:rsidRPr="00E52640" w:rsidRDefault="00385EA9" w:rsidP="00385EA9">
      <w:pPr>
        <w:numPr>
          <w:ilvl w:val="0"/>
          <w:numId w:val="34"/>
        </w:numPr>
        <w:jc w:val="both"/>
        <w:rPr>
          <w:rFonts w:ascii="Garamond" w:eastAsia="Lato" w:hAnsi="Garamond" w:cs="Lato"/>
          <w:b/>
          <w:bCs/>
          <w:color w:val="212529"/>
          <w:lang w:val="en-GB"/>
        </w:rPr>
      </w:pPr>
      <w:r w:rsidRPr="00E52640">
        <w:rPr>
          <w:rFonts w:ascii="Garamond" w:eastAsia="Lato" w:hAnsi="Garamond" w:cs="Lato"/>
          <w:b/>
          <w:bCs/>
          <w:color w:val="212529"/>
          <w:lang w:val="en-GB"/>
        </w:rPr>
        <w:t>Provide information and training to all public and judicial officers on the right to legal capacity for all persons with disabilities.</w:t>
      </w:r>
    </w:p>
    <w:p w14:paraId="57F9DBA6" w14:textId="77777777" w:rsidR="00523432" w:rsidRPr="00E52640" w:rsidRDefault="00523432" w:rsidP="00523432">
      <w:pPr>
        <w:jc w:val="both"/>
        <w:rPr>
          <w:rFonts w:ascii="Garamond" w:eastAsia="Lato" w:hAnsi="Garamond" w:cs="Lato"/>
          <w:b/>
          <w:bCs/>
          <w:color w:val="212529"/>
          <w:lang w:val="en-GB"/>
        </w:rPr>
      </w:pPr>
    </w:p>
    <w:p w14:paraId="24B6F798" w14:textId="0F6924FD" w:rsidR="00712388" w:rsidRPr="00E52640" w:rsidRDefault="00712388" w:rsidP="00523432">
      <w:pPr>
        <w:jc w:val="both"/>
        <w:rPr>
          <w:rFonts w:ascii="Garamond" w:eastAsia="Lato" w:hAnsi="Garamond" w:cs="Lato"/>
          <w:b/>
          <w:bCs/>
          <w:color w:val="212529"/>
          <w:lang w:val="en-GB"/>
        </w:rPr>
      </w:pPr>
      <w:r w:rsidRPr="00E52640">
        <w:rPr>
          <w:rFonts w:ascii="Garamond" w:eastAsia="Lato" w:hAnsi="Garamond" w:cs="Lato"/>
          <w:b/>
          <w:bCs/>
          <w:color w:val="212529"/>
          <w:lang w:val="en-GB"/>
        </w:rPr>
        <w:t>Proposed Recommendation to the CRPD Committee</w:t>
      </w:r>
    </w:p>
    <w:p w14:paraId="69BFE8A4" w14:textId="72C6D3CD" w:rsidR="00712388" w:rsidRPr="00E52640" w:rsidRDefault="00712388" w:rsidP="00712388">
      <w:pPr>
        <w:numPr>
          <w:ilvl w:val="0"/>
          <w:numId w:val="34"/>
        </w:numPr>
        <w:jc w:val="both"/>
        <w:rPr>
          <w:rFonts w:ascii="Garamond" w:eastAsia="Lato" w:hAnsi="Garamond" w:cs="Lato"/>
          <w:b/>
          <w:bCs/>
          <w:color w:val="212529"/>
          <w:lang w:val="en-GB"/>
        </w:rPr>
      </w:pPr>
      <w:r w:rsidRPr="00E52640">
        <w:rPr>
          <w:rFonts w:ascii="Garamond" w:eastAsia="Lato" w:hAnsi="Garamond" w:cs="Lato"/>
          <w:b/>
          <w:bCs/>
          <w:color w:val="212529"/>
          <w:lang w:val="en-GB"/>
        </w:rPr>
        <w:t>Consider clarifying that</w:t>
      </w:r>
      <w:r w:rsidR="00FB19D6" w:rsidRPr="00E52640">
        <w:rPr>
          <w:rFonts w:ascii="Garamond" w:eastAsia="Lato" w:hAnsi="Garamond" w:cs="Lato"/>
          <w:b/>
          <w:bCs/>
          <w:color w:val="212529"/>
          <w:lang w:val="en-GB"/>
        </w:rPr>
        <w:t xml:space="preserve"> States parties to the CRPD should no longer rely on the UN General Assembly’s</w:t>
      </w:r>
      <w:r w:rsidRPr="00E52640">
        <w:rPr>
          <w:rFonts w:ascii="Garamond" w:eastAsia="Lato" w:hAnsi="Garamond" w:cs="Lato"/>
          <w:b/>
          <w:bCs/>
          <w:color w:val="212529"/>
          <w:lang w:val="en-GB"/>
        </w:rPr>
        <w:t xml:space="preserve"> “Principles for the protection of persons with mental illness and the improvement of mental health care”</w:t>
      </w:r>
      <w:r w:rsidR="0062593A" w:rsidRPr="00E52640">
        <w:rPr>
          <w:rFonts w:ascii="Garamond" w:eastAsia="Lato" w:hAnsi="Garamond" w:cs="Lato"/>
          <w:b/>
          <w:bCs/>
          <w:color w:val="212529"/>
          <w:lang w:val="en-GB"/>
        </w:rPr>
        <w:t xml:space="preserve"> as it predates the CRPD and </w:t>
      </w:r>
      <w:r w:rsidR="00570A24" w:rsidRPr="00E52640">
        <w:rPr>
          <w:rFonts w:ascii="Garamond" w:eastAsia="Lato" w:hAnsi="Garamond" w:cs="Lato"/>
          <w:b/>
          <w:bCs/>
          <w:color w:val="212529"/>
          <w:lang w:val="en-GB"/>
        </w:rPr>
        <w:t>violates its provisions.</w:t>
      </w:r>
      <w:r w:rsidR="0062593A" w:rsidRPr="00E52640">
        <w:rPr>
          <w:rFonts w:ascii="Garamond" w:eastAsia="Lato" w:hAnsi="Garamond" w:cs="Lato"/>
          <w:b/>
          <w:bCs/>
          <w:color w:val="212529"/>
          <w:lang w:val="en-GB"/>
        </w:rPr>
        <w:t xml:space="preserve"> </w:t>
      </w:r>
    </w:p>
    <w:p w14:paraId="1380E510" w14:textId="77777777" w:rsidR="00712388" w:rsidRPr="00E52640" w:rsidRDefault="00712388" w:rsidP="00523432">
      <w:pPr>
        <w:jc w:val="both"/>
        <w:rPr>
          <w:rFonts w:ascii="Garamond" w:eastAsia="Lato" w:hAnsi="Garamond" w:cs="Lato"/>
          <w:b/>
          <w:bCs/>
          <w:color w:val="212529"/>
          <w:lang w:val="en-GB"/>
        </w:rPr>
      </w:pPr>
    </w:p>
    <w:p w14:paraId="5138F7D1" w14:textId="2DC2AB36" w:rsidR="00261422" w:rsidRPr="00E52640" w:rsidRDefault="44C1D043" w:rsidP="004A149D">
      <w:pPr>
        <w:pStyle w:val="Heading1"/>
        <w:numPr>
          <w:ilvl w:val="0"/>
          <w:numId w:val="39"/>
        </w:numPr>
        <w:rPr>
          <w:rFonts w:ascii="Garamond" w:hAnsi="Garamond"/>
          <w:lang w:val="en-GB"/>
        </w:rPr>
      </w:pPr>
      <w:bookmarkStart w:id="14" w:name="_Toc159233240"/>
      <w:r w:rsidRPr="00E52640">
        <w:rPr>
          <w:rFonts w:ascii="Garamond" w:hAnsi="Garamond"/>
          <w:lang w:val="en-GB"/>
        </w:rPr>
        <w:t>Article 13: Access to Justice</w:t>
      </w:r>
      <w:bookmarkEnd w:id="14"/>
      <w:r w:rsidRPr="00E52640">
        <w:rPr>
          <w:rFonts w:ascii="Garamond" w:hAnsi="Garamond"/>
          <w:lang w:val="en-GB"/>
        </w:rPr>
        <w:t xml:space="preserve"> </w:t>
      </w:r>
    </w:p>
    <w:p w14:paraId="476CAE2B" w14:textId="77777777" w:rsidR="005426C9" w:rsidRPr="00E52640" w:rsidRDefault="005426C9" w:rsidP="005426C9">
      <w:pPr>
        <w:rPr>
          <w:rFonts w:ascii="Garamond" w:hAnsi="Garamond"/>
          <w:lang w:val="en-GB"/>
        </w:rPr>
      </w:pPr>
    </w:p>
    <w:p w14:paraId="4604F0C2" w14:textId="77777777" w:rsidR="009A249F" w:rsidRPr="00E52640" w:rsidRDefault="44C1D043" w:rsidP="009A249F">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lastRenderedPageBreak/>
        <w:t>Zambia</w:t>
      </w:r>
      <w:r w:rsidR="00261422" w:rsidRPr="00E52640">
        <w:rPr>
          <w:rFonts w:ascii="Garamond" w:eastAsia="Times New Roman" w:hAnsi="Garamond"/>
          <w:lang w:val="en-GB"/>
        </w:rPr>
        <w:t>’s</w:t>
      </w:r>
      <w:r w:rsidRPr="00E52640">
        <w:rPr>
          <w:rFonts w:ascii="Garamond" w:eastAsia="Times New Roman" w:hAnsi="Garamond"/>
          <w:lang w:val="en-GB"/>
        </w:rPr>
        <w:t xml:space="preserve"> </w:t>
      </w:r>
      <w:r w:rsidR="00960E55" w:rsidRPr="00E52640">
        <w:rPr>
          <w:rFonts w:ascii="Garamond" w:eastAsia="Times New Roman" w:hAnsi="Garamond"/>
          <w:lang w:val="en-GB"/>
        </w:rPr>
        <w:t>legal system relies on both English common law and customary law.</w:t>
      </w:r>
      <w:r w:rsidR="00960E55" w:rsidRPr="00E52640">
        <w:rPr>
          <w:rStyle w:val="FootnoteReference"/>
          <w:rFonts w:ascii="Garamond" w:eastAsia="Times New Roman" w:hAnsi="Garamond"/>
          <w:lang w:val="en-GB"/>
        </w:rPr>
        <w:footnoteReference w:id="91"/>
      </w:r>
      <w:r w:rsidR="00C020F1" w:rsidRPr="00E52640">
        <w:rPr>
          <w:rFonts w:ascii="Garamond" w:eastAsia="Times New Roman" w:hAnsi="Garamond"/>
          <w:lang w:val="en-GB"/>
        </w:rPr>
        <w:t xml:space="preserve"> </w:t>
      </w:r>
      <w:r w:rsidRPr="00E52640">
        <w:rPr>
          <w:rFonts w:ascii="Garamond" w:eastAsia="Times New Roman" w:hAnsi="Garamond"/>
          <w:lang w:val="en-GB"/>
        </w:rPr>
        <w:t>Criminal matters are largely dealt with under common law. The main institutions of the criminal justice system are the police, National Prosecution Authority, courts and judiciary, Legal Aid Board and prison service.</w:t>
      </w:r>
      <w:r w:rsidR="00443E48" w:rsidRPr="00E52640">
        <w:rPr>
          <w:rStyle w:val="FootnoteReference"/>
          <w:rFonts w:ascii="Garamond" w:eastAsiaTheme="minorEastAsia" w:hAnsi="Garamond"/>
          <w:lang w:val="en-GB"/>
        </w:rPr>
        <w:footnoteReference w:id="92"/>
      </w:r>
      <w:r w:rsidRPr="00E52640">
        <w:rPr>
          <w:rFonts w:ascii="Garamond" w:eastAsia="Times New Roman" w:hAnsi="Garamond"/>
          <w:lang w:val="en-GB"/>
        </w:rPr>
        <w:t xml:space="preserve"> Zambia’s courts system includes the Constitutional Court, which has original and final jurisdiction on constitutional matters;</w:t>
      </w:r>
      <w:r w:rsidR="00443E48" w:rsidRPr="00E52640">
        <w:rPr>
          <w:rStyle w:val="FootnoteReference"/>
          <w:rFonts w:ascii="Garamond" w:eastAsiaTheme="minorEastAsia" w:hAnsi="Garamond"/>
          <w:lang w:val="en-GB"/>
        </w:rPr>
        <w:footnoteReference w:id="93"/>
      </w:r>
      <w:r w:rsidRPr="00E52640">
        <w:rPr>
          <w:rFonts w:ascii="Garamond" w:eastAsia="Times New Roman" w:hAnsi="Garamond"/>
          <w:lang w:val="en-GB"/>
        </w:rPr>
        <w:t xml:space="preserve"> the Supreme Court, which hears appeal cases only;</w:t>
      </w:r>
      <w:r w:rsidR="00443E48" w:rsidRPr="00E52640">
        <w:rPr>
          <w:rStyle w:val="FootnoteReference"/>
          <w:rFonts w:ascii="Garamond" w:eastAsiaTheme="minorEastAsia" w:hAnsi="Garamond"/>
          <w:lang w:val="en-GB"/>
        </w:rPr>
        <w:footnoteReference w:id="94"/>
      </w:r>
      <w:r w:rsidRPr="00E52640">
        <w:rPr>
          <w:rFonts w:ascii="Garamond" w:eastAsia="Times New Roman" w:hAnsi="Garamond"/>
          <w:lang w:val="en-GB"/>
        </w:rPr>
        <w:t xml:space="preserve"> the Court of Appeal;</w:t>
      </w:r>
      <w:r w:rsidR="00443E48" w:rsidRPr="00E52640">
        <w:rPr>
          <w:rStyle w:val="FootnoteReference"/>
          <w:rFonts w:ascii="Garamond" w:eastAsiaTheme="minorEastAsia" w:hAnsi="Garamond"/>
          <w:lang w:val="en-GB"/>
        </w:rPr>
        <w:footnoteReference w:id="95"/>
      </w:r>
      <w:r w:rsidRPr="00E52640">
        <w:rPr>
          <w:rFonts w:ascii="Garamond" w:eastAsia="Times New Roman" w:hAnsi="Garamond"/>
          <w:lang w:val="en-GB"/>
        </w:rPr>
        <w:t xml:space="preserve"> the High Court,</w:t>
      </w:r>
      <w:r w:rsidR="00443E48" w:rsidRPr="00E52640">
        <w:rPr>
          <w:rStyle w:val="FootnoteReference"/>
          <w:rFonts w:ascii="Garamond" w:eastAsiaTheme="minorEastAsia" w:hAnsi="Garamond"/>
          <w:lang w:val="en-GB"/>
        </w:rPr>
        <w:footnoteReference w:id="96"/>
      </w:r>
      <w:r w:rsidRPr="00E52640">
        <w:rPr>
          <w:rFonts w:ascii="Garamond" w:eastAsia="Times New Roman" w:hAnsi="Garamond"/>
          <w:lang w:val="en-GB"/>
        </w:rPr>
        <w:t xml:space="preserve"> which has unlimited and original jurisdiction on both civil and criminal matters; and the Local Courts.</w:t>
      </w:r>
      <w:r w:rsidR="00443E48" w:rsidRPr="00E52640">
        <w:rPr>
          <w:rStyle w:val="FootnoteReference"/>
          <w:rFonts w:ascii="Garamond" w:eastAsiaTheme="minorEastAsia" w:hAnsi="Garamond"/>
          <w:lang w:val="en-GB"/>
        </w:rPr>
        <w:footnoteReference w:id="97"/>
      </w:r>
      <w:r w:rsidR="009A249F" w:rsidRPr="00E52640">
        <w:rPr>
          <w:rFonts w:ascii="Garamond" w:eastAsia="Times New Roman" w:hAnsi="Garamond"/>
          <w:lang w:val="en-GB"/>
        </w:rPr>
        <w:br/>
      </w:r>
    </w:p>
    <w:p w14:paraId="273317ED" w14:textId="26452764" w:rsidR="00261422" w:rsidRPr="00E52640" w:rsidRDefault="44C1D043" w:rsidP="009A249F">
      <w:pPr>
        <w:pStyle w:val="ListParagraph"/>
        <w:numPr>
          <w:ilvl w:val="0"/>
          <w:numId w:val="9"/>
        </w:numPr>
        <w:jc w:val="both"/>
        <w:rPr>
          <w:rFonts w:ascii="Garamond" w:eastAsia="Times New Roman" w:hAnsi="Garamond"/>
          <w:lang w:val="en-GB"/>
        </w:rPr>
      </w:pPr>
      <w:r w:rsidRPr="00E52640">
        <w:rPr>
          <w:rFonts w:ascii="Garamond" w:eastAsia="Garamond" w:hAnsi="Garamond" w:cs="Garamond"/>
          <w:lang w:val="en-GB"/>
        </w:rPr>
        <w:t>Section 8(2) of the Persons with Disabilities Act specifically requires justice actors to take “all necessary measures to ensure that persons with disabilities have equal and effective protection and benefit of the law without discrimination”.</w:t>
      </w:r>
      <w:r w:rsidRPr="00E52640">
        <w:rPr>
          <w:rStyle w:val="FootnoteReference"/>
          <w:rFonts w:ascii="Garamond" w:eastAsia="Garamond" w:hAnsi="Garamond" w:cs="Garamond"/>
          <w:lang w:val="en-GB"/>
        </w:rPr>
        <w:footnoteReference w:id="98"/>
      </w:r>
      <w:r w:rsidRPr="00E52640">
        <w:rPr>
          <w:rStyle w:val="FootnoteReference"/>
          <w:rFonts w:ascii="Garamond" w:eastAsia="Garamond" w:hAnsi="Garamond" w:cs="Garamond"/>
          <w:lang w:val="en-GB"/>
        </w:rPr>
        <w:t xml:space="preserve"> </w:t>
      </w:r>
      <w:r w:rsidRPr="00E52640">
        <w:rPr>
          <w:rFonts w:ascii="Garamond" w:eastAsia="Garamond" w:hAnsi="Garamond" w:cs="Garamond"/>
          <w:lang w:val="en-GB"/>
        </w:rPr>
        <w:t>Section 8(3) clarifies</w:t>
      </w:r>
      <w:r w:rsidR="00C020F1" w:rsidRPr="00E52640">
        <w:rPr>
          <w:rFonts w:ascii="Garamond" w:eastAsia="Garamond" w:hAnsi="Garamond" w:cs="Garamond"/>
          <w:lang w:val="en-GB"/>
        </w:rPr>
        <w:t xml:space="preserve"> that</w:t>
      </w:r>
      <w:r w:rsidRPr="00E52640">
        <w:rPr>
          <w:rFonts w:ascii="Garamond" w:eastAsia="Garamond" w:hAnsi="Garamond" w:cs="Garamond"/>
          <w:lang w:val="en-GB"/>
        </w:rPr>
        <w:t>:</w:t>
      </w:r>
      <w:r w:rsidR="00C020F1" w:rsidRPr="00E52640">
        <w:rPr>
          <w:rFonts w:ascii="Garamond" w:eastAsia="Garamond" w:hAnsi="Garamond" w:cs="Garamond"/>
          <w:lang w:val="en-GB"/>
        </w:rPr>
        <w:t xml:space="preserve"> </w:t>
      </w:r>
    </w:p>
    <w:p w14:paraId="41FCD29A" w14:textId="551D7382" w:rsidR="00261422" w:rsidRPr="00E52640" w:rsidRDefault="44C1D043" w:rsidP="00385EA9">
      <w:pPr>
        <w:ind w:left="1440"/>
        <w:jc w:val="both"/>
        <w:rPr>
          <w:rFonts w:ascii="Garamond" w:eastAsia="Garamond" w:hAnsi="Garamond" w:cs="Garamond"/>
          <w:lang w:val="en-GB"/>
        </w:rPr>
      </w:pPr>
      <w:r w:rsidRPr="00E52640">
        <w:rPr>
          <w:rFonts w:ascii="Garamond" w:hAnsi="Garamond"/>
          <w:lang w:val="en-GB"/>
        </w:rPr>
        <w:t>“</w:t>
      </w:r>
      <w:r w:rsidR="00C020F1" w:rsidRPr="00E52640">
        <w:rPr>
          <w:rFonts w:ascii="Garamond" w:hAnsi="Garamond"/>
          <w:lang w:val="en-GB"/>
        </w:rPr>
        <w:t>w</w:t>
      </w:r>
      <w:r w:rsidRPr="00E52640">
        <w:rPr>
          <w:rFonts w:ascii="Garamond" w:hAnsi="Garamond"/>
          <w:lang w:val="en-GB"/>
        </w:rPr>
        <w:t>here a person with a disability is a party in any legal proceedings, the adjudicating body shall take into account the condition of the person with a disability and provide procedural and other appropriate facilities to enable the persons with a</w:t>
      </w:r>
      <w:r w:rsidR="00C020F1" w:rsidRPr="00E52640">
        <w:rPr>
          <w:rFonts w:ascii="Garamond" w:hAnsi="Garamond"/>
          <w:lang w:val="en-GB"/>
        </w:rPr>
        <w:t xml:space="preserve"> </w:t>
      </w:r>
      <w:r w:rsidRPr="00E52640">
        <w:rPr>
          <w:rFonts w:ascii="Garamond" w:hAnsi="Garamond"/>
          <w:lang w:val="en-GB"/>
        </w:rPr>
        <w:t xml:space="preserve">disability to access justice and participate effectively in the proceedings”. </w:t>
      </w:r>
    </w:p>
    <w:p w14:paraId="6A11A53C" w14:textId="77777777" w:rsidR="00261422" w:rsidRPr="00E52640" w:rsidRDefault="00261422" w:rsidP="00385EA9">
      <w:pPr>
        <w:pStyle w:val="ListParagraph"/>
        <w:jc w:val="both"/>
        <w:rPr>
          <w:rFonts w:ascii="Garamond" w:eastAsia="Garamond" w:hAnsi="Garamond" w:cs="Garamond"/>
          <w:lang w:val="en-GB"/>
        </w:rPr>
      </w:pPr>
    </w:p>
    <w:p w14:paraId="0DE5A4F9" w14:textId="2535D42D" w:rsidR="44C1D043" w:rsidRPr="00E52640" w:rsidRDefault="00385EA9" w:rsidP="009A249F">
      <w:pPr>
        <w:pStyle w:val="ListParagraph"/>
        <w:numPr>
          <w:ilvl w:val="0"/>
          <w:numId w:val="9"/>
        </w:numPr>
        <w:jc w:val="both"/>
        <w:rPr>
          <w:rFonts w:ascii="Garamond" w:hAnsi="Garamond"/>
          <w:lang w:val="en-GB"/>
        </w:rPr>
      </w:pPr>
      <w:r w:rsidRPr="00E52640">
        <w:rPr>
          <w:rFonts w:ascii="Garamond" w:hAnsi="Garamond"/>
          <w:lang w:val="en-GB"/>
        </w:rPr>
        <w:t>Section</w:t>
      </w:r>
      <w:r w:rsidR="44C1D043" w:rsidRPr="00E52640">
        <w:rPr>
          <w:rFonts w:ascii="Garamond" w:hAnsi="Garamond"/>
          <w:lang w:val="en-GB"/>
        </w:rPr>
        <w:t xml:space="preserve"> 9 of the </w:t>
      </w:r>
      <w:r w:rsidR="00C020F1" w:rsidRPr="00E52640">
        <w:rPr>
          <w:rFonts w:ascii="Garamond" w:eastAsia="Garamond" w:hAnsi="Garamond" w:cs="Garamond"/>
          <w:lang w:val="en-GB"/>
        </w:rPr>
        <w:t>Persons with Disabilities Act further</w:t>
      </w:r>
      <w:r w:rsidR="44C1D043" w:rsidRPr="00E52640">
        <w:rPr>
          <w:rFonts w:ascii="Garamond" w:hAnsi="Garamond"/>
          <w:lang w:val="en-GB"/>
        </w:rPr>
        <w:t xml:space="preserve"> requires “law enforcement agencies” to make “reasonable accommodation” for persons with disabilities “including at investigative and other preliminary stages of the matter” and</w:t>
      </w:r>
      <w:r w:rsidR="00C020F1" w:rsidRPr="00E52640">
        <w:rPr>
          <w:rFonts w:ascii="Garamond" w:hAnsi="Garamond"/>
          <w:lang w:val="en-GB"/>
        </w:rPr>
        <w:t xml:space="preserve"> </w:t>
      </w:r>
      <w:r w:rsidR="44C1D043" w:rsidRPr="00E52640">
        <w:rPr>
          <w:rFonts w:ascii="Garamond" w:hAnsi="Garamond"/>
          <w:lang w:val="en-GB"/>
        </w:rPr>
        <w:t>throughout their interaction with such an individual.</w:t>
      </w:r>
    </w:p>
    <w:p w14:paraId="6D363B04" w14:textId="77777777" w:rsidR="00261422" w:rsidRPr="00E52640" w:rsidRDefault="00261422" w:rsidP="00385EA9">
      <w:pPr>
        <w:ind w:left="360"/>
        <w:jc w:val="both"/>
        <w:rPr>
          <w:rFonts w:ascii="Garamond" w:hAnsi="Garamond"/>
          <w:lang w:val="en-GB"/>
        </w:rPr>
      </w:pPr>
    </w:p>
    <w:p w14:paraId="4FC0F358" w14:textId="3136A1EC" w:rsidR="00E403D5" w:rsidRPr="00E52640" w:rsidRDefault="44C1D043" w:rsidP="00C939B9">
      <w:pPr>
        <w:pStyle w:val="ListParagraph"/>
        <w:numPr>
          <w:ilvl w:val="0"/>
          <w:numId w:val="9"/>
        </w:numPr>
        <w:jc w:val="both"/>
        <w:rPr>
          <w:rFonts w:ascii="Garamond" w:hAnsi="Garamond"/>
          <w:lang w:val="en-GB"/>
        </w:rPr>
      </w:pPr>
      <w:r w:rsidRPr="00E52640">
        <w:rPr>
          <w:rFonts w:ascii="Garamond" w:hAnsi="Garamond"/>
          <w:lang w:val="en-GB"/>
        </w:rPr>
        <w:t>Despite these provisions, the Special Rapporteur on the Rights of Persons with Disabilities has described access to justice as a “major challenge” in Zambia.</w:t>
      </w:r>
      <w:r w:rsidRPr="00E52640">
        <w:rPr>
          <w:rStyle w:val="FootnoteReference"/>
          <w:rFonts w:ascii="Garamond" w:eastAsiaTheme="minorEastAsia" w:hAnsi="Garamond"/>
          <w:lang w:val="en-GB"/>
        </w:rPr>
        <w:footnoteReference w:id="99"/>
      </w:r>
      <w:r w:rsidRPr="00E52640">
        <w:rPr>
          <w:rFonts w:ascii="Garamond" w:hAnsi="Garamond"/>
          <w:lang w:val="en-GB"/>
        </w:rPr>
        <w:t xml:space="preserve"> </w:t>
      </w:r>
      <w:r w:rsidR="004546BA" w:rsidRPr="00E52640">
        <w:rPr>
          <w:rFonts w:ascii="Garamond" w:hAnsi="Garamond"/>
          <w:lang w:val="en-GB"/>
        </w:rPr>
        <w:t>T</w:t>
      </w:r>
      <w:r w:rsidR="00385EA9" w:rsidRPr="00E52640">
        <w:rPr>
          <w:rFonts w:ascii="Garamond" w:hAnsi="Garamond"/>
          <w:lang w:val="en-GB"/>
        </w:rPr>
        <w:t xml:space="preserve">he </w:t>
      </w:r>
      <w:r w:rsidR="004546BA" w:rsidRPr="00E52640">
        <w:rPr>
          <w:rFonts w:ascii="Garamond" w:hAnsi="Garamond"/>
          <w:lang w:val="en-GB"/>
        </w:rPr>
        <w:t>remainder of the present section</w:t>
      </w:r>
      <w:r w:rsidR="00E403D5" w:rsidRPr="00E52640">
        <w:rPr>
          <w:rFonts w:ascii="Garamond" w:hAnsi="Garamond"/>
          <w:lang w:val="en-GB"/>
        </w:rPr>
        <w:t xml:space="preserve"> focus</w:t>
      </w:r>
      <w:r w:rsidR="004546BA" w:rsidRPr="00E52640">
        <w:rPr>
          <w:rFonts w:ascii="Garamond" w:hAnsi="Garamond"/>
          <w:lang w:val="en-GB"/>
        </w:rPr>
        <w:t>es</w:t>
      </w:r>
      <w:r w:rsidR="00E403D5" w:rsidRPr="00E52640">
        <w:rPr>
          <w:rFonts w:ascii="Garamond" w:hAnsi="Garamond"/>
          <w:lang w:val="en-GB"/>
        </w:rPr>
        <w:t xml:space="preserve"> on two major challenges to access to justice for persons with disabil</w:t>
      </w:r>
      <w:r w:rsidR="004546BA" w:rsidRPr="00E52640">
        <w:rPr>
          <w:rFonts w:ascii="Garamond" w:hAnsi="Garamond"/>
          <w:lang w:val="en-GB"/>
        </w:rPr>
        <w:t>i</w:t>
      </w:r>
      <w:r w:rsidR="00E403D5" w:rsidRPr="00E52640">
        <w:rPr>
          <w:rFonts w:ascii="Garamond" w:hAnsi="Garamond"/>
          <w:lang w:val="en-GB"/>
        </w:rPr>
        <w:t>ties in Zambia: 1) provisions excluding legal capacity;</w:t>
      </w:r>
      <w:r w:rsidR="00385EA9" w:rsidRPr="00E52640">
        <w:rPr>
          <w:rFonts w:ascii="Garamond" w:hAnsi="Garamond"/>
          <w:lang w:val="en-GB"/>
        </w:rPr>
        <w:t xml:space="preserve"> and</w:t>
      </w:r>
      <w:r w:rsidR="00E403D5" w:rsidRPr="00E52640">
        <w:rPr>
          <w:rFonts w:ascii="Garamond" w:hAnsi="Garamond"/>
          <w:lang w:val="en-GB"/>
        </w:rPr>
        <w:t xml:space="preserve"> 2) failure to provide procedural accommodations. </w:t>
      </w:r>
    </w:p>
    <w:p w14:paraId="6060C4F5" w14:textId="77777777" w:rsidR="00E403D5" w:rsidRPr="00E52640" w:rsidRDefault="00E403D5" w:rsidP="00E403D5">
      <w:pPr>
        <w:jc w:val="both"/>
        <w:rPr>
          <w:rFonts w:ascii="Garamond" w:hAnsi="Garamond"/>
          <w:lang w:val="en-GB"/>
        </w:rPr>
      </w:pPr>
    </w:p>
    <w:p w14:paraId="04BCECA9" w14:textId="23419D57" w:rsidR="00E403D5" w:rsidRPr="00E52640" w:rsidRDefault="00E403D5" w:rsidP="00385EA9">
      <w:pPr>
        <w:jc w:val="both"/>
        <w:rPr>
          <w:rFonts w:ascii="Garamond" w:hAnsi="Garamond"/>
          <w:u w:val="single"/>
          <w:lang w:val="en-GB"/>
        </w:rPr>
      </w:pPr>
      <w:r w:rsidRPr="00E52640">
        <w:rPr>
          <w:rFonts w:ascii="Garamond" w:hAnsi="Garamond"/>
          <w:u w:val="single"/>
          <w:lang w:val="en-GB"/>
        </w:rPr>
        <w:t>Legal Capacity and Access to Justice</w:t>
      </w:r>
    </w:p>
    <w:p w14:paraId="03A0BDD5" w14:textId="77777777" w:rsidR="00E403D5" w:rsidRPr="00E52640" w:rsidRDefault="00E403D5" w:rsidP="00385EA9">
      <w:pPr>
        <w:pStyle w:val="ListParagraph"/>
        <w:rPr>
          <w:rFonts w:ascii="Garamond" w:hAnsi="Garamond"/>
          <w:lang w:val="en-GB"/>
        </w:rPr>
      </w:pPr>
    </w:p>
    <w:p w14:paraId="0E30689F" w14:textId="031AA5AF" w:rsidR="44C1D043" w:rsidRPr="00E52640" w:rsidRDefault="00385EA9" w:rsidP="009A249F">
      <w:pPr>
        <w:pStyle w:val="ListParagraph"/>
        <w:numPr>
          <w:ilvl w:val="0"/>
          <w:numId w:val="9"/>
        </w:numPr>
        <w:jc w:val="both"/>
        <w:rPr>
          <w:rFonts w:ascii="Garamond" w:hAnsi="Garamond"/>
          <w:lang w:val="en-GB"/>
        </w:rPr>
      </w:pPr>
      <w:r w:rsidRPr="00E52640">
        <w:rPr>
          <w:rFonts w:ascii="Garamond" w:hAnsi="Garamond"/>
          <w:lang w:val="en-GB"/>
        </w:rPr>
        <w:t>A</w:t>
      </w:r>
      <w:r w:rsidR="44C1D043" w:rsidRPr="00E52640">
        <w:rPr>
          <w:rFonts w:ascii="Garamond" w:hAnsi="Garamond"/>
          <w:lang w:val="en-GB"/>
        </w:rPr>
        <w:t xml:space="preserve"> range of legal provisions in the Criminal Procedure Code, including in particular sections 160-167, are inconsistent with the CRPD. </w:t>
      </w:r>
    </w:p>
    <w:p w14:paraId="5667910D" w14:textId="77777777" w:rsidR="00261422" w:rsidRPr="00E52640" w:rsidRDefault="00261422" w:rsidP="00385EA9">
      <w:pPr>
        <w:jc w:val="both"/>
        <w:rPr>
          <w:rFonts w:ascii="Garamond" w:hAnsi="Garamond"/>
          <w:lang w:val="en-GB"/>
        </w:rPr>
      </w:pPr>
    </w:p>
    <w:p w14:paraId="0D00F50C" w14:textId="1EC736C6" w:rsidR="44C1D043" w:rsidRPr="00E52640" w:rsidRDefault="44C1D043" w:rsidP="009A249F">
      <w:pPr>
        <w:pStyle w:val="ListParagraph"/>
        <w:numPr>
          <w:ilvl w:val="0"/>
          <w:numId w:val="9"/>
        </w:numPr>
        <w:jc w:val="both"/>
        <w:rPr>
          <w:rFonts w:ascii="Garamond" w:hAnsi="Garamond"/>
          <w:lang w:val="en-GB"/>
        </w:rPr>
      </w:pPr>
      <w:r w:rsidRPr="00E52640">
        <w:rPr>
          <w:rFonts w:ascii="Garamond" w:hAnsi="Garamond"/>
          <w:lang w:val="en-GB"/>
        </w:rPr>
        <w:t xml:space="preserve">Headed </w:t>
      </w:r>
      <w:r w:rsidR="00F42934" w:rsidRPr="00E52640">
        <w:rPr>
          <w:rFonts w:ascii="Garamond" w:hAnsi="Garamond"/>
          <w:lang w:val="en-GB"/>
        </w:rPr>
        <w:t xml:space="preserve">as </w:t>
      </w:r>
      <w:r w:rsidRPr="00E52640">
        <w:rPr>
          <w:rFonts w:ascii="Garamond" w:hAnsi="Garamond"/>
          <w:lang w:val="en-GB"/>
        </w:rPr>
        <w:t>“Procedure in Case of the Insanity or Other Incapacity of an Accused Person”, these provisions require a court to determine whether “by reason of unsoundness of mind or of any other disability” an individual is “incapable of making a proper defence”,</w:t>
      </w:r>
      <w:r w:rsidRPr="00E52640">
        <w:rPr>
          <w:rStyle w:val="FootnoteReference"/>
          <w:rFonts w:ascii="Garamond" w:eastAsiaTheme="minorEastAsia" w:hAnsi="Garamond"/>
          <w:lang w:val="en-GB"/>
        </w:rPr>
        <w:footnoteReference w:id="100"/>
      </w:r>
      <w:r w:rsidRPr="00E52640">
        <w:rPr>
          <w:rFonts w:ascii="Garamond" w:hAnsi="Garamond"/>
          <w:lang w:val="en-GB"/>
        </w:rPr>
        <w:t xml:space="preserve"> and enter a plea of guilty. Thereafter, and in the absence of the participation of the individual concerned, the Court must make a finding of whether the evidence available – almost exclusively that of the prosecution – would “justify a conviction”. If the Court finds that it would do so, it “shall order the accused to be detained during the President's pleasure”.</w:t>
      </w:r>
      <w:r w:rsidRPr="00E52640">
        <w:rPr>
          <w:rStyle w:val="FootnoteReference"/>
          <w:rFonts w:ascii="Garamond" w:eastAsiaTheme="minorEastAsia" w:hAnsi="Garamond"/>
          <w:lang w:val="en-GB"/>
        </w:rPr>
        <w:footnoteReference w:id="101"/>
      </w:r>
      <w:r w:rsidRPr="00E52640">
        <w:rPr>
          <w:rFonts w:ascii="Garamond" w:hAnsi="Garamond"/>
          <w:lang w:val="en-GB"/>
        </w:rPr>
        <w:t xml:space="preserve"> </w:t>
      </w:r>
      <w:r w:rsidRPr="00E52640">
        <w:rPr>
          <w:rFonts w:ascii="Garamond" w:hAnsi="Garamond"/>
          <w:lang w:val="en-GB"/>
        </w:rPr>
        <w:lastRenderedPageBreak/>
        <w:t>Such an order is “sufficient authority” for detention “in any mental institution, prison or other place where facilities exist for the detention of persons”.</w:t>
      </w:r>
      <w:r w:rsidRPr="00E52640">
        <w:rPr>
          <w:rStyle w:val="FootnoteReference"/>
          <w:rFonts w:ascii="Garamond" w:eastAsiaTheme="minorEastAsia" w:hAnsi="Garamond"/>
          <w:lang w:val="en-GB"/>
        </w:rPr>
        <w:footnoteReference w:id="102"/>
      </w:r>
      <w:r w:rsidRPr="00E52640">
        <w:rPr>
          <w:rStyle w:val="FootnoteReference"/>
          <w:rFonts w:ascii="Garamond" w:eastAsiaTheme="minorEastAsia" w:hAnsi="Garamond"/>
          <w:lang w:val="en-GB"/>
        </w:rPr>
        <w:t xml:space="preserve"> </w:t>
      </w:r>
    </w:p>
    <w:p w14:paraId="45885CE0" w14:textId="77777777" w:rsidR="00261422" w:rsidRPr="00E52640" w:rsidRDefault="00261422" w:rsidP="00385EA9">
      <w:pPr>
        <w:jc w:val="both"/>
        <w:rPr>
          <w:rFonts w:ascii="Garamond" w:hAnsi="Garamond"/>
          <w:lang w:val="en-GB"/>
        </w:rPr>
      </w:pPr>
    </w:p>
    <w:p w14:paraId="07BCA471" w14:textId="17EE97BB" w:rsidR="44C1D043" w:rsidRPr="00E52640" w:rsidRDefault="44C1D043" w:rsidP="00C939B9">
      <w:pPr>
        <w:pStyle w:val="ListParagraph"/>
        <w:numPr>
          <w:ilvl w:val="0"/>
          <w:numId w:val="9"/>
        </w:numPr>
        <w:jc w:val="both"/>
        <w:rPr>
          <w:rFonts w:ascii="Garamond" w:hAnsi="Garamond"/>
          <w:lang w:val="en-GB"/>
        </w:rPr>
      </w:pPr>
      <w:r w:rsidRPr="00E52640">
        <w:rPr>
          <w:rFonts w:ascii="Garamond" w:hAnsi="Garamond"/>
          <w:lang w:val="en-GB"/>
        </w:rPr>
        <w:t xml:space="preserve">Only the President is empowered to release a person </w:t>
      </w:r>
      <w:r w:rsidR="00385EA9" w:rsidRPr="00E52640">
        <w:rPr>
          <w:rFonts w:ascii="Garamond" w:hAnsi="Garamond"/>
          <w:lang w:val="en-GB"/>
        </w:rPr>
        <w:t xml:space="preserve">detained </w:t>
      </w:r>
      <w:r w:rsidR="005978A0" w:rsidRPr="00E52640">
        <w:rPr>
          <w:rFonts w:ascii="Garamond" w:hAnsi="Garamond"/>
          <w:lang w:val="en-GB"/>
        </w:rPr>
        <w:t>under these provisions,</w:t>
      </w:r>
      <w:r w:rsidRPr="00E52640">
        <w:rPr>
          <w:rFonts w:ascii="Garamond" w:hAnsi="Garamond"/>
          <w:lang w:val="en-GB"/>
        </w:rPr>
        <w:t xml:space="preserve"> and even where </w:t>
      </w:r>
      <w:r w:rsidR="00F42934" w:rsidRPr="00E52640">
        <w:rPr>
          <w:rFonts w:ascii="Garamond" w:hAnsi="Garamond"/>
          <w:lang w:val="en-GB"/>
        </w:rPr>
        <w:t>t</w:t>
      </w:r>
      <w:r w:rsidRPr="00E52640">
        <w:rPr>
          <w:rFonts w:ascii="Garamond" w:hAnsi="Garamond"/>
          <w:lang w:val="en-GB"/>
        </w:rPr>
        <w:t>he</w:t>
      </w:r>
      <w:r w:rsidR="00F42934" w:rsidRPr="00E52640">
        <w:rPr>
          <w:rFonts w:ascii="Garamond" w:hAnsi="Garamond"/>
          <w:lang w:val="en-GB"/>
        </w:rPr>
        <w:t>y</w:t>
      </w:r>
      <w:r w:rsidRPr="00E52640">
        <w:rPr>
          <w:rFonts w:ascii="Garamond" w:hAnsi="Garamond"/>
          <w:lang w:val="en-GB"/>
        </w:rPr>
        <w:t xml:space="preserve"> do</w:t>
      </w:r>
      <w:r w:rsidR="00F42934" w:rsidRPr="00E52640">
        <w:rPr>
          <w:rFonts w:ascii="Garamond" w:hAnsi="Garamond"/>
          <w:lang w:val="en-GB"/>
        </w:rPr>
        <w:t>,</w:t>
      </w:r>
      <w:r w:rsidRPr="00E52640">
        <w:rPr>
          <w:rFonts w:ascii="Garamond" w:hAnsi="Garamond"/>
          <w:lang w:val="en-GB"/>
        </w:rPr>
        <w:t xml:space="preserve"> such an order may be conditional and “may at any time by order</w:t>
      </w:r>
      <w:r w:rsidR="00F42934" w:rsidRPr="00E52640">
        <w:rPr>
          <w:rFonts w:ascii="Garamond" w:hAnsi="Garamond"/>
          <w:lang w:val="en-GB"/>
        </w:rPr>
        <w:t>”</w:t>
      </w:r>
      <w:r w:rsidRPr="00E52640">
        <w:rPr>
          <w:rFonts w:ascii="Garamond" w:hAnsi="Garamond"/>
          <w:lang w:val="en-GB"/>
        </w:rPr>
        <w:t xml:space="preserve"> </w:t>
      </w:r>
      <w:r w:rsidR="00F42934" w:rsidRPr="00E52640">
        <w:rPr>
          <w:rFonts w:ascii="Garamond" w:hAnsi="Garamond"/>
          <w:lang w:val="en-GB"/>
        </w:rPr>
        <w:t xml:space="preserve">be </w:t>
      </w:r>
      <w:r w:rsidRPr="00E52640">
        <w:rPr>
          <w:rFonts w:ascii="Garamond" w:hAnsi="Garamond"/>
          <w:lang w:val="en-GB"/>
        </w:rPr>
        <w:t>revoke</w:t>
      </w:r>
      <w:r w:rsidR="00F42934" w:rsidRPr="00E52640">
        <w:rPr>
          <w:rFonts w:ascii="Garamond" w:hAnsi="Garamond"/>
          <w:lang w:val="en-GB"/>
        </w:rPr>
        <w:t>d</w:t>
      </w:r>
      <w:r w:rsidRPr="00E52640">
        <w:rPr>
          <w:rFonts w:ascii="Garamond" w:hAnsi="Garamond"/>
          <w:lang w:val="en-GB"/>
        </w:rPr>
        <w:t>.</w:t>
      </w:r>
      <w:r w:rsidR="00CE3939" w:rsidRPr="00E52640">
        <w:rPr>
          <w:rStyle w:val="FootnoteReference"/>
          <w:rFonts w:ascii="Garamond" w:hAnsi="Garamond"/>
          <w:lang w:val="en-GB"/>
        </w:rPr>
        <w:footnoteReference w:id="103"/>
      </w:r>
      <w:r w:rsidR="00CE3939" w:rsidRPr="00E52640">
        <w:rPr>
          <w:rFonts w:ascii="Garamond" w:hAnsi="Garamond"/>
          <w:lang w:val="en-GB"/>
        </w:rPr>
        <w:t xml:space="preserve"> This release will be</w:t>
      </w:r>
      <w:r w:rsidRPr="00E52640">
        <w:rPr>
          <w:rFonts w:ascii="Garamond" w:hAnsi="Garamond"/>
          <w:lang w:val="en-GB"/>
        </w:rPr>
        <w:t xml:space="preserve"> upon </w:t>
      </w:r>
      <w:r w:rsidR="00CE3939" w:rsidRPr="00E52640">
        <w:rPr>
          <w:rFonts w:ascii="Garamond" w:hAnsi="Garamond"/>
          <w:lang w:val="en-GB"/>
        </w:rPr>
        <w:t xml:space="preserve">the </w:t>
      </w:r>
      <w:r w:rsidRPr="00E52640">
        <w:rPr>
          <w:rFonts w:ascii="Garamond" w:hAnsi="Garamond"/>
          <w:lang w:val="en-GB"/>
        </w:rPr>
        <w:t>“advice of a medical officer” to direct that a person so detained is presented in court for a re-evaluation or determination that the detained is capable of making a defence.</w:t>
      </w:r>
      <w:r w:rsidR="00CE3939" w:rsidRPr="00E52640">
        <w:rPr>
          <w:rStyle w:val="FootnoteReference"/>
          <w:rFonts w:ascii="Garamond" w:hAnsi="Garamond"/>
          <w:lang w:val="en-GB"/>
        </w:rPr>
        <w:footnoteReference w:id="104"/>
      </w:r>
      <w:r w:rsidR="00CE3939" w:rsidRPr="00E52640">
        <w:rPr>
          <w:rFonts w:ascii="Garamond" w:hAnsi="Garamond"/>
          <w:lang w:val="en-GB"/>
        </w:rPr>
        <w:t xml:space="preserve"> </w:t>
      </w:r>
    </w:p>
    <w:p w14:paraId="53F646B2" w14:textId="77777777" w:rsidR="00261422" w:rsidRPr="00E52640" w:rsidRDefault="00261422" w:rsidP="00385EA9">
      <w:pPr>
        <w:jc w:val="both"/>
        <w:rPr>
          <w:rFonts w:ascii="Garamond" w:hAnsi="Garamond"/>
          <w:lang w:val="en-GB"/>
        </w:rPr>
      </w:pPr>
    </w:p>
    <w:p w14:paraId="0019F8EB" w14:textId="373F8EDE" w:rsidR="00261422" w:rsidRPr="00E52640" w:rsidRDefault="44C1D043" w:rsidP="00C939B9">
      <w:pPr>
        <w:pStyle w:val="ListParagraph"/>
        <w:numPr>
          <w:ilvl w:val="0"/>
          <w:numId w:val="9"/>
        </w:numPr>
        <w:jc w:val="both"/>
        <w:rPr>
          <w:rFonts w:ascii="Garamond" w:eastAsia="Helvetica" w:hAnsi="Garamond" w:cs="Helvetica"/>
          <w:color w:val="003333"/>
          <w:lang w:val="en-GB"/>
        </w:rPr>
      </w:pPr>
      <w:r w:rsidRPr="00E52640">
        <w:rPr>
          <w:rFonts w:ascii="Garamond" w:hAnsi="Garamond"/>
          <w:lang w:val="en-GB"/>
        </w:rPr>
        <w:t xml:space="preserve">Section 167 </w:t>
      </w:r>
      <w:r w:rsidR="002A508D" w:rsidRPr="00E52640">
        <w:rPr>
          <w:rFonts w:ascii="Garamond" w:hAnsi="Garamond"/>
          <w:lang w:val="en-GB"/>
        </w:rPr>
        <w:t>recogni</w:t>
      </w:r>
      <w:r w:rsidR="00385EA9" w:rsidRPr="00E52640">
        <w:rPr>
          <w:rFonts w:ascii="Garamond" w:hAnsi="Garamond"/>
          <w:lang w:val="en-GB"/>
        </w:rPr>
        <w:t>s</w:t>
      </w:r>
      <w:r w:rsidR="002A508D" w:rsidRPr="00E52640">
        <w:rPr>
          <w:rFonts w:ascii="Garamond" w:hAnsi="Garamond"/>
          <w:lang w:val="en-GB"/>
        </w:rPr>
        <w:t>es</w:t>
      </w:r>
      <w:r w:rsidRPr="00E52640">
        <w:rPr>
          <w:rFonts w:ascii="Garamond" w:hAnsi="Garamond"/>
          <w:lang w:val="en-GB"/>
        </w:rPr>
        <w:t xml:space="preserve"> </w:t>
      </w:r>
      <w:r w:rsidR="00261422" w:rsidRPr="00E52640">
        <w:rPr>
          <w:rFonts w:ascii="Garamond" w:hAnsi="Garamond"/>
          <w:lang w:val="en-GB"/>
        </w:rPr>
        <w:t>an</w:t>
      </w:r>
      <w:r w:rsidRPr="00E52640">
        <w:rPr>
          <w:rFonts w:ascii="Garamond" w:hAnsi="Garamond"/>
          <w:lang w:val="en-GB"/>
        </w:rPr>
        <w:t xml:space="preserve"> “insanity defence” and empowers a Court to mak</w:t>
      </w:r>
      <w:r w:rsidR="00F42934" w:rsidRPr="00E52640">
        <w:rPr>
          <w:rFonts w:ascii="Garamond" w:hAnsi="Garamond"/>
          <w:lang w:val="en-GB"/>
        </w:rPr>
        <w:t>e</w:t>
      </w:r>
      <w:r w:rsidRPr="00E52640">
        <w:rPr>
          <w:rFonts w:ascii="Garamond" w:hAnsi="Garamond"/>
          <w:lang w:val="en-GB"/>
        </w:rPr>
        <w:t xml:space="preserve"> a finding of “not guilty by reason of insanity”. If a court makes such a finding it is required to order </w:t>
      </w:r>
      <w:r w:rsidR="00F42934" w:rsidRPr="00E52640">
        <w:rPr>
          <w:rFonts w:ascii="Garamond" w:hAnsi="Garamond"/>
          <w:lang w:val="en-GB"/>
        </w:rPr>
        <w:t xml:space="preserve">that the accused </w:t>
      </w:r>
      <w:r w:rsidR="00BF217D" w:rsidRPr="00E52640">
        <w:rPr>
          <w:rFonts w:ascii="Garamond" w:hAnsi="Garamond"/>
          <w:lang w:val="en-GB"/>
        </w:rPr>
        <w:t xml:space="preserve">be </w:t>
      </w:r>
      <w:r w:rsidRPr="00E52640">
        <w:rPr>
          <w:rFonts w:ascii="Garamond" w:hAnsi="Garamond"/>
          <w:lang w:val="en-GB"/>
        </w:rPr>
        <w:t>detained at the President’s pleasure.</w:t>
      </w:r>
      <w:r w:rsidR="00CE3939" w:rsidRPr="00E52640">
        <w:rPr>
          <w:rStyle w:val="FootnoteReference"/>
          <w:rFonts w:ascii="Garamond" w:hAnsi="Garamond"/>
          <w:lang w:val="en-GB"/>
        </w:rPr>
        <w:footnoteReference w:id="105"/>
      </w:r>
      <w:r w:rsidR="00CE3939" w:rsidRPr="00E52640">
        <w:rPr>
          <w:rFonts w:ascii="Garamond" w:hAnsi="Garamond"/>
          <w:lang w:val="en-GB"/>
        </w:rPr>
        <w:t xml:space="preserve"> </w:t>
      </w:r>
      <w:r w:rsidRPr="00E52640">
        <w:rPr>
          <w:rFonts w:ascii="Garamond" w:hAnsi="Garamond"/>
          <w:lang w:val="en-GB"/>
        </w:rPr>
        <w:t xml:space="preserve">Evidence suggests that this indefinite detention at the President’s pleasure results </w:t>
      </w:r>
      <w:r w:rsidR="005978A0" w:rsidRPr="00E52640">
        <w:rPr>
          <w:rFonts w:ascii="Garamond" w:hAnsi="Garamond"/>
          <w:lang w:val="en-GB"/>
        </w:rPr>
        <w:t>in</w:t>
      </w:r>
      <w:r w:rsidR="00E759E0" w:rsidRPr="00E52640">
        <w:rPr>
          <w:rFonts w:ascii="Garamond" w:hAnsi="Garamond"/>
          <w:lang w:val="en-GB"/>
        </w:rPr>
        <w:t xml:space="preserve"> </w:t>
      </w:r>
      <w:r w:rsidRPr="00E52640">
        <w:rPr>
          <w:rFonts w:ascii="Garamond" w:hAnsi="Garamond"/>
          <w:lang w:val="en-GB"/>
        </w:rPr>
        <w:t>“detainees frequently spend</w:t>
      </w:r>
      <w:r w:rsidR="00E759E0" w:rsidRPr="00E52640">
        <w:rPr>
          <w:rFonts w:ascii="Garamond" w:hAnsi="Garamond"/>
          <w:lang w:val="en-GB"/>
        </w:rPr>
        <w:t>ing</w:t>
      </w:r>
      <w:r w:rsidRPr="00E52640">
        <w:rPr>
          <w:rFonts w:ascii="Garamond" w:hAnsi="Garamond"/>
          <w:lang w:val="en-GB"/>
        </w:rPr>
        <w:t xml:space="preserve"> very long periods in detention, with little hope </w:t>
      </w:r>
      <w:r w:rsidR="00E759E0" w:rsidRPr="00E52640">
        <w:rPr>
          <w:rFonts w:ascii="Garamond" w:hAnsi="Garamond"/>
          <w:lang w:val="en-GB"/>
        </w:rPr>
        <w:t>for</w:t>
      </w:r>
      <w:r w:rsidRPr="00E52640">
        <w:rPr>
          <w:rFonts w:ascii="Garamond" w:hAnsi="Garamond"/>
          <w:lang w:val="en-GB"/>
        </w:rPr>
        <w:t xml:space="preserve"> release”</w:t>
      </w:r>
      <w:r w:rsidR="00CE3939" w:rsidRPr="00E52640">
        <w:rPr>
          <w:rFonts w:ascii="Garamond" w:hAnsi="Garamond"/>
          <w:lang w:val="en-GB"/>
        </w:rPr>
        <w:t>.</w:t>
      </w:r>
      <w:r w:rsidR="00CE3939" w:rsidRPr="00E52640">
        <w:rPr>
          <w:rStyle w:val="FootnoteReference"/>
          <w:rFonts w:ascii="Garamond" w:hAnsi="Garamond"/>
          <w:lang w:val="en-GB"/>
        </w:rPr>
        <w:footnoteReference w:id="106"/>
      </w:r>
    </w:p>
    <w:p w14:paraId="109E6572" w14:textId="77777777" w:rsidR="00261422" w:rsidRPr="00E52640" w:rsidRDefault="00261422" w:rsidP="00385EA9">
      <w:pPr>
        <w:jc w:val="both"/>
        <w:rPr>
          <w:rFonts w:ascii="Garamond" w:eastAsia="Helvetica" w:hAnsi="Garamond" w:cs="Helvetica"/>
          <w:color w:val="003333"/>
          <w:lang w:val="en-GB"/>
        </w:rPr>
      </w:pPr>
    </w:p>
    <w:p w14:paraId="7D251F55" w14:textId="6EB4A99F" w:rsidR="44C1D043" w:rsidRPr="00E52640" w:rsidRDefault="00970C7C" w:rsidP="00FB04BA">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t>Furthermore, p</w:t>
      </w:r>
      <w:r w:rsidR="003E50BD" w:rsidRPr="00E52640">
        <w:rPr>
          <w:rFonts w:ascii="Garamond" w:eastAsia="Times New Roman" w:hAnsi="Garamond"/>
          <w:lang w:val="en-GB"/>
        </w:rPr>
        <w:t xml:space="preserve">eople with intellectual </w:t>
      </w:r>
      <w:r w:rsidR="00CE3939" w:rsidRPr="00E52640">
        <w:rPr>
          <w:rFonts w:ascii="Garamond" w:eastAsia="Times New Roman" w:hAnsi="Garamond"/>
          <w:lang w:val="en-GB"/>
        </w:rPr>
        <w:t xml:space="preserve">and </w:t>
      </w:r>
      <w:r w:rsidRPr="00E52640">
        <w:rPr>
          <w:rFonts w:ascii="Garamond" w:eastAsia="Times New Roman" w:hAnsi="Garamond"/>
          <w:lang w:val="en-GB"/>
        </w:rPr>
        <w:t>psychosocial</w:t>
      </w:r>
      <w:r w:rsidR="00CE3939" w:rsidRPr="00E52640">
        <w:rPr>
          <w:rFonts w:ascii="Garamond" w:eastAsia="Times New Roman" w:hAnsi="Garamond"/>
          <w:lang w:val="en-GB"/>
        </w:rPr>
        <w:t xml:space="preserve"> </w:t>
      </w:r>
      <w:r w:rsidR="003E50BD" w:rsidRPr="00E52640">
        <w:rPr>
          <w:rFonts w:ascii="Garamond" w:eastAsia="Times New Roman" w:hAnsi="Garamond"/>
          <w:lang w:val="en-GB"/>
        </w:rPr>
        <w:t xml:space="preserve">disabilities are denied </w:t>
      </w:r>
      <w:r w:rsidR="00225397" w:rsidRPr="00E52640">
        <w:rPr>
          <w:rFonts w:ascii="Garamond" w:eastAsia="Times New Roman" w:hAnsi="Garamond"/>
          <w:lang w:val="en-GB"/>
        </w:rPr>
        <w:t xml:space="preserve">the right to access justice on grounds that they do not have legal capacity in Zambia. For instance, </w:t>
      </w:r>
      <w:r w:rsidR="44C1D043" w:rsidRPr="00E52640">
        <w:rPr>
          <w:rFonts w:ascii="Garamond" w:eastAsia="Times New Roman" w:hAnsi="Garamond"/>
          <w:lang w:val="en-GB"/>
        </w:rPr>
        <w:t>a recent study by the Centre for Human Rights, University of Pretoria</w:t>
      </w:r>
      <w:r w:rsidR="00CB55F5" w:rsidRPr="00E52640">
        <w:rPr>
          <w:rFonts w:ascii="Garamond" w:eastAsia="Times New Roman" w:hAnsi="Garamond"/>
          <w:lang w:val="en-GB"/>
        </w:rPr>
        <w:t>,</w:t>
      </w:r>
      <w:r w:rsidR="44C1D043" w:rsidRPr="00E52640">
        <w:rPr>
          <w:rFonts w:ascii="Garamond" w:eastAsia="Times New Roman" w:hAnsi="Garamond"/>
          <w:lang w:val="en-GB"/>
        </w:rPr>
        <w:t xml:space="preserve"> found that </w:t>
      </w:r>
      <w:r w:rsidR="00F4279B" w:rsidRPr="00E52640">
        <w:rPr>
          <w:rFonts w:ascii="Garamond" w:eastAsia="Times New Roman" w:hAnsi="Garamond"/>
          <w:lang w:val="en-GB"/>
        </w:rPr>
        <w:t xml:space="preserve">persons </w:t>
      </w:r>
      <w:r w:rsidR="44C1D043" w:rsidRPr="00E52640">
        <w:rPr>
          <w:rFonts w:ascii="Garamond" w:eastAsia="Times New Roman" w:hAnsi="Garamond"/>
          <w:lang w:val="en-GB"/>
        </w:rPr>
        <w:t>with intellectual</w:t>
      </w:r>
      <w:r w:rsidR="00216CF9" w:rsidRPr="00E52640">
        <w:rPr>
          <w:rFonts w:ascii="Garamond" w:eastAsia="Times New Roman" w:hAnsi="Garamond"/>
          <w:lang w:val="en-GB"/>
        </w:rPr>
        <w:t xml:space="preserve"> disabilities</w:t>
      </w:r>
      <w:r w:rsidR="44C1D043" w:rsidRPr="00E52640">
        <w:rPr>
          <w:rFonts w:ascii="Garamond" w:eastAsia="Times New Roman" w:hAnsi="Garamond"/>
          <w:lang w:val="en-GB"/>
        </w:rPr>
        <w:t xml:space="preserve"> and</w:t>
      </w:r>
      <w:r w:rsidR="00216CF9" w:rsidRPr="00E52640">
        <w:rPr>
          <w:rFonts w:ascii="Garamond" w:eastAsia="Times New Roman" w:hAnsi="Garamond"/>
          <w:lang w:val="en-GB"/>
        </w:rPr>
        <w:t xml:space="preserve"> persons with</w:t>
      </w:r>
      <w:r w:rsidR="44C1D043" w:rsidRPr="00E52640">
        <w:rPr>
          <w:rFonts w:ascii="Garamond" w:eastAsia="Times New Roman" w:hAnsi="Garamond"/>
          <w:lang w:val="en-GB"/>
        </w:rPr>
        <w:t xml:space="preserve"> </w:t>
      </w:r>
      <w:r w:rsidR="00E759E0" w:rsidRPr="00E52640">
        <w:rPr>
          <w:rFonts w:ascii="Garamond" w:eastAsia="Times New Roman" w:hAnsi="Garamond"/>
          <w:lang w:val="en-GB"/>
        </w:rPr>
        <w:t xml:space="preserve">psychosocial </w:t>
      </w:r>
      <w:r w:rsidR="44C1D043" w:rsidRPr="00E52640">
        <w:rPr>
          <w:rFonts w:ascii="Garamond" w:eastAsia="Times New Roman" w:hAnsi="Garamond"/>
          <w:lang w:val="en-GB"/>
        </w:rPr>
        <w:t>disabilities are</w:t>
      </w:r>
      <w:r w:rsidR="00F4279B" w:rsidRPr="00E52640">
        <w:rPr>
          <w:rFonts w:ascii="Garamond" w:eastAsia="Times New Roman" w:hAnsi="Garamond"/>
          <w:lang w:val="en-GB"/>
        </w:rPr>
        <w:t xml:space="preserve"> in practice</w:t>
      </w:r>
      <w:r w:rsidR="44C1D043" w:rsidRPr="00E52640">
        <w:rPr>
          <w:rFonts w:ascii="Garamond" w:eastAsia="Times New Roman" w:hAnsi="Garamond"/>
          <w:lang w:val="en-GB"/>
        </w:rPr>
        <w:t xml:space="preserve"> not considered to be competent witness in criminal trials.</w:t>
      </w:r>
      <w:bookmarkStart w:id="15" w:name="_Ref158113908"/>
      <w:r w:rsidR="00705DD0" w:rsidRPr="00E52640">
        <w:rPr>
          <w:rStyle w:val="FootnoteReference"/>
          <w:rFonts w:ascii="Garamond" w:eastAsia="Times New Roman" w:hAnsi="Garamond"/>
          <w:lang w:val="en-GB"/>
        </w:rPr>
        <w:footnoteReference w:id="107"/>
      </w:r>
      <w:bookmarkEnd w:id="15"/>
      <w:r w:rsidR="44C1D043" w:rsidRPr="00E52640">
        <w:rPr>
          <w:rFonts w:ascii="Garamond" w:eastAsia="Times New Roman" w:hAnsi="Garamond"/>
          <w:lang w:val="en-GB"/>
        </w:rPr>
        <w:t xml:space="preserve"> </w:t>
      </w:r>
      <w:r w:rsidR="00F4279B" w:rsidRPr="00E52640">
        <w:rPr>
          <w:rFonts w:ascii="Garamond" w:eastAsia="Times New Roman" w:hAnsi="Garamond"/>
          <w:lang w:val="en-GB"/>
        </w:rPr>
        <w:t>Despite no legislative provision stripping such persons of competence to testify, common practice</w:t>
      </w:r>
      <w:r w:rsidR="44C1D043" w:rsidRPr="00E52640">
        <w:rPr>
          <w:rFonts w:ascii="Garamond" w:eastAsia="Times New Roman" w:hAnsi="Garamond"/>
          <w:lang w:val="en-GB"/>
        </w:rPr>
        <w:t xml:space="preserve"> is that </w:t>
      </w:r>
      <w:r w:rsidR="00E759E0" w:rsidRPr="00E52640">
        <w:rPr>
          <w:rFonts w:ascii="Garamond" w:eastAsia="Times New Roman" w:hAnsi="Garamond"/>
          <w:lang w:val="en-GB"/>
        </w:rPr>
        <w:t xml:space="preserve">the </w:t>
      </w:r>
      <w:r w:rsidR="44C1D043" w:rsidRPr="00E52640">
        <w:rPr>
          <w:rFonts w:ascii="Garamond" w:eastAsia="Times New Roman" w:hAnsi="Garamond"/>
          <w:lang w:val="en-GB"/>
        </w:rPr>
        <w:t xml:space="preserve">testimony of </w:t>
      </w:r>
      <w:r w:rsidR="009D054E" w:rsidRPr="00E52640">
        <w:rPr>
          <w:rFonts w:ascii="Garamond" w:eastAsia="Times New Roman" w:hAnsi="Garamond"/>
          <w:lang w:val="en-GB"/>
        </w:rPr>
        <w:t xml:space="preserve">persons </w:t>
      </w:r>
      <w:r w:rsidR="44C1D043" w:rsidRPr="00E52640">
        <w:rPr>
          <w:rFonts w:ascii="Garamond" w:eastAsia="Times New Roman" w:hAnsi="Garamond"/>
          <w:lang w:val="en-GB"/>
        </w:rPr>
        <w:t xml:space="preserve">with </w:t>
      </w:r>
      <w:r w:rsidR="00E47456" w:rsidRPr="00E52640">
        <w:rPr>
          <w:rFonts w:ascii="Garamond" w:eastAsia="Times New Roman" w:hAnsi="Garamond"/>
          <w:lang w:val="en-GB"/>
        </w:rPr>
        <w:t>intellectual</w:t>
      </w:r>
      <w:r w:rsidR="005447F9" w:rsidRPr="00E52640">
        <w:rPr>
          <w:rFonts w:ascii="Garamond" w:eastAsia="Times New Roman" w:hAnsi="Garamond"/>
          <w:lang w:val="en-GB"/>
        </w:rPr>
        <w:t xml:space="preserve"> and psychosocial </w:t>
      </w:r>
      <w:r w:rsidR="44C1D043" w:rsidRPr="00E52640">
        <w:rPr>
          <w:rFonts w:ascii="Garamond" w:eastAsia="Times New Roman" w:hAnsi="Garamond"/>
          <w:lang w:val="en-GB"/>
        </w:rPr>
        <w:t>disabilities is constantly put in question.</w:t>
      </w:r>
      <w:r w:rsidR="00C67FC7" w:rsidRPr="00E52640">
        <w:rPr>
          <w:rStyle w:val="FootnoteReference"/>
          <w:rFonts w:ascii="Garamond" w:eastAsia="Times New Roman" w:hAnsi="Garamond"/>
          <w:lang w:val="en-GB"/>
        </w:rPr>
        <w:footnoteReference w:id="108"/>
      </w:r>
      <w:r w:rsidR="00C67FC7" w:rsidRPr="00E52640">
        <w:rPr>
          <w:rFonts w:ascii="Garamond" w:eastAsia="Times New Roman" w:hAnsi="Garamond"/>
          <w:lang w:val="en-GB"/>
        </w:rPr>
        <w:t xml:space="preserve"> </w:t>
      </w:r>
      <w:r w:rsidR="44C1D043" w:rsidRPr="00E52640">
        <w:rPr>
          <w:rFonts w:ascii="Garamond" w:eastAsia="Times New Roman" w:hAnsi="Garamond"/>
          <w:lang w:val="en-GB"/>
        </w:rPr>
        <w:t xml:space="preserve"> This is also due to the misconception that that </w:t>
      </w:r>
      <w:r w:rsidR="00C67FC7" w:rsidRPr="00E52640">
        <w:rPr>
          <w:rFonts w:ascii="Garamond" w:eastAsia="Times New Roman" w:hAnsi="Garamond"/>
          <w:lang w:val="en-GB"/>
        </w:rPr>
        <w:t xml:space="preserve">an individual’s </w:t>
      </w:r>
      <w:r w:rsidR="44C1D043" w:rsidRPr="00E52640">
        <w:rPr>
          <w:rFonts w:ascii="Garamond" w:eastAsia="Times New Roman" w:hAnsi="Garamond"/>
          <w:lang w:val="en-GB"/>
        </w:rPr>
        <w:t>disability makes them</w:t>
      </w:r>
      <w:r w:rsidR="00C67FC7" w:rsidRPr="00E52640">
        <w:rPr>
          <w:rFonts w:ascii="Garamond" w:eastAsia="Times New Roman" w:hAnsi="Garamond"/>
          <w:lang w:val="en-GB"/>
        </w:rPr>
        <w:t xml:space="preserve"> an</w:t>
      </w:r>
      <w:r w:rsidR="44C1D043" w:rsidRPr="00E52640">
        <w:rPr>
          <w:rFonts w:ascii="Garamond" w:eastAsia="Times New Roman" w:hAnsi="Garamond"/>
          <w:lang w:val="en-GB"/>
        </w:rPr>
        <w:t xml:space="preserve"> incompetent and unreliable witnesses. A finding of incompetence means that the witness will not be permitted to testify, and this may in turn have a negative impact on the outcome of the case</w:t>
      </w:r>
      <w:r w:rsidR="00F4279B" w:rsidRPr="00E52640">
        <w:rPr>
          <w:rFonts w:ascii="Garamond" w:eastAsia="Times New Roman" w:hAnsi="Garamond"/>
          <w:lang w:val="en-GB"/>
        </w:rPr>
        <w:t>s in which</w:t>
      </w:r>
      <w:r w:rsidR="44C1D043" w:rsidRPr="00E52640">
        <w:rPr>
          <w:rFonts w:ascii="Garamond" w:eastAsia="Times New Roman" w:hAnsi="Garamond"/>
          <w:lang w:val="en-GB"/>
        </w:rPr>
        <w:t xml:space="preserve"> </w:t>
      </w:r>
      <w:r w:rsidR="00F4279B" w:rsidRPr="00E52640">
        <w:rPr>
          <w:rFonts w:ascii="Garamond" w:eastAsia="Times New Roman" w:hAnsi="Garamond"/>
          <w:lang w:val="en-GB"/>
        </w:rPr>
        <w:t xml:space="preserve">persons </w:t>
      </w:r>
      <w:r w:rsidR="44C1D043" w:rsidRPr="00E52640">
        <w:rPr>
          <w:rFonts w:ascii="Garamond" w:eastAsia="Times New Roman" w:hAnsi="Garamond"/>
          <w:lang w:val="en-GB"/>
        </w:rPr>
        <w:t xml:space="preserve">with </w:t>
      </w:r>
      <w:r w:rsidR="00E47456" w:rsidRPr="00E52640">
        <w:rPr>
          <w:rFonts w:ascii="Garamond" w:eastAsia="Times New Roman" w:hAnsi="Garamond"/>
          <w:lang w:val="en-GB"/>
        </w:rPr>
        <w:t>intellectual</w:t>
      </w:r>
      <w:r w:rsidR="00216CF9" w:rsidRPr="00E52640">
        <w:rPr>
          <w:rFonts w:ascii="Garamond" w:eastAsia="Times New Roman" w:hAnsi="Garamond"/>
          <w:lang w:val="en-GB"/>
        </w:rPr>
        <w:t xml:space="preserve"> disabilities</w:t>
      </w:r>
      <w:r w:rsidR="005447F9" w:rsidRPr="00E52640">
        <w:rPr>
          <w:rFonts w:ascii="Garamond" w:eastAsia="Times New Roman" w:hAnsi="Garamond"/>
          <w:lang w:val="en-GB"/>
        </w:rPr>
        <w:t xml:space="preserve"> and</w:t>
      </w:r>
      <w:r w:rsidR="00F4279B" w:rsidRPr="00E52640">
        <w:rPr>
          <w:rFonts w:ascii="Garamond" w:eastAsia="Times New Roman" w:hAnsi="Garamond"/>
          <w:lang w:val="en-GB"/>
        </w:rPr>
        <w:t xml:space="preserve"> persons with</w:t>
      </w:r>
      <w:r w:rsidR="005447F9" w:rsidRPr="00E52640">
        <w:rPr>
          <w:rFonts w:ascii="Garamond" w:eastAsia="Times New Roman" w:hAnsi="Garamond"/>
          <w:lang w:val="en-GB"/>
        </w:rPr>
        <w:t xml:space="preserve"> psychosocial </w:t>
      </w:r>
      <w:r w:rsidR="44C1D043" w:rsidRPr="00E52640">
        <w:rPr>
          <w:rFonts w:ascii="Garamond" w:eastAsia="Times New Roman" w:hAnsi="Garamond"/>
          <w:lang w:val="en-GB"/>
        </w:rPr>
        <w:t xml:space="preserve">disabilities </w:t>
      </w:r>
      <w:r w:rsidR="00F4279B" w:rsidRPr="00E52640">
        <w:rPr>
          <w:rFonts w:ascii="Garamond" w:eastAsia="Times New Roman" w:hAnsi="Garamond"/>
          <w:lang w:val="en-GB"/>
        </w:rPr>
        <w:t>are involved</w:t>
      </w:r>
      <w:r w:rsidR="00CB55F5" w:rsidRPr="00E52640">
        <w:rPr>
          <w:rFonts w:ascii="Garamond" w:eastAsia="Times New Roman" w:hAnsi="Garamond"/>
          <w:lang w:val="en-GB"/>
        </w:rPr>
        <w:t>, including as victims of crime</w:t>
      </w:r>
      <w:r w:rsidR="44C1D043" w:rsidRPr="00E52640">
        <w:rPr>
          <w:rFonts w:ascii="Garamond" w:eastAsia="Times New Roman" w:hAnsi="Garamond"/>
          <w:lang w:val="en-GB"/>
        </w:rPr>
        <w:t xml:space="preserve">. </w:t>
      </w:r>
    </w:p>
    <w:p w14:paraId="783E40CE" w14:textId="77777777" w:rsidR="00261422" w:rsidRPr="00E52640" w:rsidRDefault="00261422" w:rsidP="00385EA9">
      <w:pPr>
        <w:pStyle w:val="ListParagraph"/>
        <w:jc w:val="both"/>
        <w:rPr>
          <w:rFonts w:ascii="Garamond" w:eastAsia="Times New Roman" w:hAnsi="Garamond"/>
          <w:lang w:val="en-GB"/>
        </w:rPr>
      </w:pPr>
    </w:p>
    <w:p w14:paraId="660F2752" w14:textId="4539FBAA" w:rsidR="00C67FC7" w:rsidRPr="00E52640" w:rsidRDefault="44C1D043" w:rsidP="00FB04BA">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t xml:space="preserve">The fitness to stand trial of accused persons with intellectual and psychosocial disabilities is often questioned on the basis that they are not able to </w:t>
      </w:r>
      <w:r w:rsidR="00EF238E" w:rsidRPr="00E52640">
        <w:rPr>
          <w:rFonts w:ascii="Garamond" w:eastAsia="Times New Roman" w:hAnsi="Garamond"/>
          <w:lang w:val="en-GB"/>
        </w:rPr>
        <w:t xml:space="preserve">present </w:t>
      </w:r>
      <w:r w:rsidRPr="00E52640">
        <w:rPr>
          <w:rFonts w:ascii="Garamond" w:eastAsia="Times New Roman" w:hAnsi="Garamond"/>
          <w:lang w:val="en-GB"/>
        </w:rPr>
        <w:t>a proper defence due to the nature of their disability.</w:t>
      </w:r>
      <w:r w:rsidR="00EE5DAC" w:rsidRPr="00E52640">
        <w:rPr>
          <w:rStyle w:val="FootnoteReference"/>
          <w:rFonts w:ascii="Garamond" w:eastAsia="Times New Roman" w:hAnsi="Garamond"/>
          <w:lang w:val="en-GB"/>
        </w:rPr>
        <w:footnoteReference w:id="109"/>
      </w:r>
      <w:r w:rsidRPr="00E52640">
        <w:rPr>
          <w:rFonts w:ascii="Garamond" w:eastAsia="Times New Roman" w:hAnsi="Garamond"/>
          <w:lang w:val="en-GB"/>
        </w:rPr>
        <w:t xml:space="preserve"> This is because of the misconception that they are unable to understand the trial process due to their </w:t>
      </w:r>
      <w:r w:rsidR="009F2BCF" w:rsidRPr="00E52640">
        <w:rPr>
          <w:rFonts w:ascii="Garamond" w:eastAsia="Times New Roman" w:hAnsi="Garamond"/>
          <w:lang w:val="en-GB"/>
        </w:rPr>
        <w:t>“</w:t>
      </w:r>
      <w:r w:rsidRPr="00E52640">
        <w:rPr>
          <w:rFonts w:ascii="Garamond" w:eastAsia="Times New Roman" w:hAnsi="Garamond"/>
          <w:lang w:val="en-GB"/>
        </w:rPr>
        <w:t>mental incapacity</w:t>
      </w:r>
      <w:r w:rsidR="009F2BCF" w:rsidRPr="00E52640">
        <w:rPr>
          <w:rFonts w:ascii="Garamond" w:eastAsia="Times New Roman" w:hAnsi="Garamond"/>
          <w:lang w:val="en-GB"/>
        </w:rPr>
        <w:t>”</w:t>
      </w:r>
      <w:r w:rsidRPr="00E52640">
        <w:rPr>
          <w:rFonts w:ascii="Garamond" w:eastAsia="Times New Roman" w:hAnsi="Garamond"/>
          <w:lang w:val="en-GB"/>
        </w:rPr>
        <w:t xml:space="preserve">. When a person with </w:t>
      </w:r>
      <w:r w:rsidR="00216CF9" w:rsidRPr="00E52640">
        <w:rPr>
          <w:rFonts w:ascii="Garamond" w:eastAsia="Times New Roman" w:hAnsi="Garamond"/>
          <w:lang w:val="en-GB"/>
        </w:rPr>
        <w:t>an intellectual disability or a person with a</w:t>
      </w:r>
      <w:r w:rsidR="005447F9" w:rsidRPr="00E52640">
        <w:rPr>
          <w:rFonts w:ascii="Garamond" w:eastAsia="Times New Roman" w:hAnsi="Garamond"/>
          <w:lang w:val="en-GB"/>
        </w:rPr>
        <w:t xml:space="preserve"> psychosocial </w:t>
      </w:r>
      <w:r w:rsidRPr="00E52640">
        <w:rPr>
          <w:rFonts w:ascii="Garamond" w:eastAsia="Times New Roman" w:hAnsi="Garamond"/>
          <w:lang w:val="en-GB"/>
        </w:rPr>
        <w:t xml:space="preserve">disability is an accused person, the court is required to do a fitness test in order to determine </w:t>
      </w:r>
      <w:r w:rsidR="00EF238E" w:rsidRPr="00E52640">
        <w:rPr>
          <w:rFonts w:ascii="Garamond" w:eastAsia="Times New Roman" w:hAnsi="Garamond"/>
          <w:lang w:val="en-GB"/>
        </w:rPr>
        <w:t xml:space="preserve">whether </w:t>
      </w:r>
      <w:r w:rsidRPr="00E52640">
        <w:rPr>
          <w:rFonts w:ascii="Garamond" w:eastAsia="Times New Roman" w:hAnsi="Garamond"/>
          <w:lang w:val="en-GB"/>
        </w:rPr>
        <w:t xml:space="preserve">they are competent to plead. If the accused is found to be unfit to make his defence, the court </w:t>
      </w:r>
      <w:r w:rsidR="00C67FC7" w:rsidRPr="00E52640">
        <w:rPr>
          <w:rFonts w:ascii="Garamond" w:eastAsia="Times New Roman" w:hAnsi="Garamond"/>
          <w:lang w:val="en-GB"/>
        </w:rPr>
        <w:t xml:space="preserve">is required to </w:t>
      </w:r>
      <w:r w:rsidRPr="00E52640">
        <w:rPr>
          <w:rFonts w:ascii="Garamond" w:eastAsia="Times New Roman" w:hAnsi="Garamond"/>
          <w:lang w:val="en-GB"/>
        </w:rPr>
        <w:t>enter a plea of not guilty and hear the evidence for the prosecution and for the defence.</w:t>
      </w:r>
      <w:r w:rsidR="003C32D2" w:rsidRPr="00E52640">
        <w:rPr>
          <w:rStyle w:val="FootnoteReference"/>
          <w:rFonts w:ascii="Garamond" w:eastAsia="Times New Roman" w:hAnsi="Garamond"/>
          <w:lang w:val="en-GB"/>
        </w:rPr>
        <w:footnoteReference w:id="110"/>
      </w:r>
      <w:r w:rsidRPr="00E52640">
        <w:rPr>
          <w:rFonts w:ascii="Garamond" w:eastAsia="Times New Roman" w:hAnsi="Garamond"/>
          <w:lang w:val="en-GB"/>
        </w:rPr>
        <w:t xml:space="preserve"> If the evidence would justify a conviction, the Court </w:t>
      </w:r>
      <w:r w:rsidR="00C67FC7" w:rsidRPr="00E52640">
        <w:rPr>
          <w:rFonts w:ascii="Garamond" w:eastAsia="Times New Roman" w:hAnsi="Garamond"/>
          <w:lang w:val="en-GB"/>
        </w:rPr>
        <w:t xml:space="preserve">is then required to </w:t>
      </w:r>
      <w:r w:rsidRPr="00E52640">
        <w:rPr>
          <w:rFonts w:ascii="Garamond" w:eastAsia="Times New Roman" w:hAnsi="Garamond"/>
          <w:lang w:val="en-GB"/>
        </w:rPr>
        <w:t xml:space="preserve">order the accused to be detained </w:t>
      </w:r>
      <w:r w:rsidR="00C67FC7" w:rsidRPr="00E52640">
        <w:rPr>
          <w:rFonts w:ascii="Garamond" w:eastAsia="Times New Roman" w:hAnsi="Garamond"/>
          <w:lang w:val="en-GB"/>
        </w:rPr>
        <w:t>“</w:t>
      </w:r>
      <w:r w:rsidRPr="00E52640">
        <w:rPr>
          <w:rFonts w:ascii="Garamond" w:eastAsia="Times New Roman" w:hAnsi="Garamond"/>
          <w:lang w:val="en-GB"/>
        </w:rPr>
        <w:t>during the President</w:t>
      </w:r>
      <w:r w:rsidR="00C67FC7" w:rsidRPr="00E52640">
        <w:rPr>
          <w:rFonts w:ascii="Garamond" w:eastAsia="Times New Roman" w:hAnsi="Garamond"/>
          <w:lang w:val="en-GB"/>
        </w:rPr>
        <w:t>’s</w:t>
      </w:r>
      <w:r w:rsidRPr="00E52640">
        <w:rPr>
          <w:rFonts w:ascii="Garamond" w:eastAsia="Times New Roman" w:hAnsi="Garamond"/>
          <w:lang w:val="en-GB"/>
        </w:rPr>
        <w:t xml:space="preserve"> </w:t>
      </w:r>
      <w:r w:rsidR="00C67FC7" w:rsidRPr="00E52640">
        <w:rPr>
          <w:rFonts w:ascii="Garamond" w:eastAsia="Times New Roman" w:hAnsi="Garamond"/>
          <w:lang w:val="en-GB"/>
        </w:rPr>
        <w:t>p</w:t>
      </w:r>
      <w:r w:rsidRPr="00E52640">
        <w:rPr>
          <w:rFonts w:ascii="Garamond" w:eastAsia="Times New Roman" w:hAnsi="Garamond"/>
          <w:lang w:val="en-GB"/>
        </w:rPr>
        <w:t>leasure</w:t>
      </w:r>
      <w:r w:rsidR="00C67FC7" w:rsidRPr="00E52640">
        <w:rPr>
          <w:rFonts w:ascii="Garamond" w:eastAsia="Times New Roman" w:hAnsi="Garamond"/>
          <w:lang w:val="en-GB"/>
        </w:rPr>
        <w:t>”</w:t>
      </w:r>
      <w:r w:rsidRPr="00E52640">
        <w:rPr>
          <w:rFonts w:ascii="Garamond" w:eastAsia="Times New Roman" w:hAnsi="Garamond"/>
          <w:lang w:val="en-GB"/>
        </w:rPr>
        <w:t>.</w:t>
      </w:r>
      <w:r w:rsidR="00CE399A" w:rsidRPr="00E52640">
        <w:rPr>
          <w:rStyle w:val="FootnoteReference"/>
          <w:rFonts w:ascii="Garamond" w:eastAsia="Times New Roman" w:hAnsi="Garamond"/>
          <w:lang w:val="en-GB"/>
        </w:rPr>
        <w:footnoteReference w:id="111"/>
      </w:r>
      <w:r w:rsidRPr="00E52640">
        <w:rPr>
          <w:rFonts w:ascii="Garamond" w:eastAsia="Times New Roman" w:hAnsi="Garamond"/>
          <w:lang w:val="en-GB"/>
        </w:rPr>
        <w:t xml:space="preserve"> </w:t>
      </w:r>
    </w:p>
    <w:p w14:paraId="6E6472D1" w14:textId="77777777" w:rsidR="00C67FC7" w:rsidRPr="00E52640" w:rsidRDefault="00C67FC7" w:rsidP="00385EA9">
      <w:pPr>
        <w:pStyle w:val="ListParagraph"/>
        <w:rPr>
          <w:rFonts w:ascii="Garamond" w:eastAsia="Times New Roman" w:hAnsi="Garamond"/>
          <w:lang w:val="en-GB"/>
        </w:rPr>
      </w:pPr>
    </w:p>
    <w:p w14:paraId="11E854B0" w14:textId="7A32DB59" w:rsidR="00970C7C" w:rsidRPr="00E52640" w:rsidRDefault="00C67FC7" w:rsidP="009A249F">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t xml:space="preserve">Persons </w:t>
      </w:r>
      <w:r w:rsidR="44C1D043" w:rsidRPr="00E52640">
        <w:rPr>
          <w:rFonts w:ascii="Garamond" w:eastAsia="Times New Roman" w:hAnsi="Garamond"/>
          <w:lang w:val="en-GB"/>
        </w:rPr>
        <w:t xml:space="preserve">with </w:t>
      </w:r>
      <w:r w:rsidR="00E47456" w:rsidRPr="00E52640">
        <w:rPr>
          <w:rFonts w:ascii="Garamond" w:eastAsia="Times New Roman" w:hAnsi="Garamond"/>
          <w:lang w:val="en-GB"/>
        </w:rPr>
        <w:t>intellectual</w:t>
      </w:r>
      <w:r w:rsidR="00216CF9" w:rsidRPr="00E52640">
        <w:rPr>
          <w:rFonts w:ascii="Garamond" w:eastAsia="Times New Roman" w:hAnsi="Garamond"/>
          <w:lang w:val="en-GB"/>
        </w:rPr>
        <w:t xml:space="preserve"> disabilities</w:t>
      </w:r>
      <w:r w:rsidR="005447F9" w:rsidRPr="00E52640">
        <w:rPr>
          <w:rFonts w:ascii="Garamond" w:eastAsia="Times New Roman" w:hAnsi="Garamond"/>
          <w:lang w:val="en-GB"/>
        </w:rPr>
        <w:t xml:space="preserve"> and</w:t>
      </w:r>
      <w:r w:rsidRPr="00E52640">
        <w:rPr>
          <w:rFonts w:ascii="Garamond" w:eastAsia="Times New Roman" w:hAnsi="Garamond"/>
          <w:lang w:val="en-GB"/>
        </w:rPr>
        <w:t xml:space="preserve"> persons with</w:t>
      </w:r>
      <w:r w:rsidR="005447F9" w:rsidRPr="00E52640">
        <w:rPr>
          <w:rFonts w:ascii="Garamond" w:eastAsia="Times New Roman" w:hAnsi="Garamond"/>
          <w:lang w:val="en-GB"/>
        </w:rPr>
        <w:t xml:space="preserve"> psychosocial </w:t>
      </w:r>
      <w:r w:rsidR="44C1D043" w:rsidRPr="00E52640">
        <w:rPr>
          <w:rFonts w:ascii="Garamond" w:eastAsia="Times New Roman" w:hAnsi="Garamond"/>
          <w:lang w:val="en-GB"/>
        </w:rPr>
        <w:t>disabilities are</w:t>
      </w:r>
      <w:r w:rsidRPr="00E52640">
        <w:rPr>
          <w:rFonts w:ascii="Garamond" w:eastAsia="Times New Roman" w:hAnsi="Garamond"/>
          <w:lang w:val="en-GB"/>
        </w:rPr>
        <w:t xml:space="preserve"> </w:t>
      </w:r>
      <w:r w:rsidR="44C1D043" w:rsidRPr="00E52640">
        <w:rPr>
          <w:rFonts w:ascii="Garamond" w:eastAsia="Times New Roman" w:hAnsi="Garamond"/>
          <w:lang w:val="en-GB"/>
        </w:rPr>
        <w:t xml:space="preserve">detained during the President’s pleasure </w:t>
      </w:r>
      <w:r w:rsidRPr="00E52640">
        <w:rPr>
          <w:rFonts w:ascii="Garamond" w:eastAsia="Times New Roman" w:hAnsi="Garamond"/>
          <w:lang w:val="en-GB"/>
        </w:rPr>
        <w:t>“</w:t>
      </w:r>
      <w:r w:rsidR="44C1D043" w:rsidRPr="00E52640">
        <w:rPr>
          <w:rFonts w:ascii="Garamond" w:eastAsia="Times New Roman" w:hAnsi="Garamond"/>
          <w:lang w:val="en-GB"/>
        </w:rPr>
        <w:t>in any mental institution, prison or other place where facilities exist for the detention of persons</w:t>
      </w:r>
      <w:r w:rsidRPr="00E52640">
        <w:rPr>
          <w:rFonts w:ascii="Garamond" w:eastAsia="Times New Roman" w:hAnsi="Garamond"/>
          <w:lang w:val="en-GB"/>
        </w:rPr>
        <w:t>”</w:t>
      </w:r>
      <w:r w:rsidR="44C1D043" w:rsidRPr="00E52640">
        <w:rPr>
          <w:rFonts w:ascii="Garamond" w:eastAsia="Times New Roman" w:hAnsi="Garamond"/>
          <w:lang w:val="en-GB"/>
        </w:rPr>
        <w:t>.</w:t>
      </w:r>
      <w:r w:rsidR="00D506D8" w:rsidRPr="00E52640">
        <w:rPr>
          <w:rStyle w:val="FootnoteReference"/>
          <w:rFonts w:ascii="Garamond" w:eastAsia="Times New Roman" w:hAnsi="Garamond"/>
          <w:lang w:val="en-GB"/>
        </w:rPr>
        <w:footnoteReference w:id="112"/>
      </w:r>
      <w:r w:rsidR="44C1D043" w:rsidRPr="00E52640">
        <w:rPr>
          <w:rFonts w:ascii="Garamond" w:eastAsia="Times New Roman" w:hAnsi="Garamond"/>
          <w:lang w:val="en-GB"/>
        </w:rPr>
        <w:t xml:space="preserve"> </w:t>
      </w:r>
      <w:r w:rsidR="00216CF9" w:rsidRPr="00E52640">
        <w:rPr>
          <w:rFonts w:ascii="Garamond" w:eastAsia="Times New Roman" w:hAnsi="Garamond"/>
          <w:lang w:val="en-GB"/>
        </w:rPr>
        <w:t>The</w:t>
      </w:r>
      <w:r w:rsidR="44C1D043" w:rsidRPr="00E52640">
        <w:rPr>
          <w:rFonts w:ascii="Garamond" w:eastAsia="Times New Roman" w:hAnsi="Garamond"/>
          <w:lang w:val="en-GB"/>
        </w:rPr>
        <w:t xml:space="preserve"> practi</w:t>
      </w:r>
      <w:r w:rsidR="00216CF9" w:rsidRPr="00E52640">
        <w:rPr>
          <w:rFonts w:ascii="Garamond" w:eastAsia="Times New Roman" w:hAnsi="Garamond"/>
          <w:lang w:val="en-GB"/>
        </w:rPr>
        <w:t>c</w:t>
      </w:r>
      <w:r w:rsidR="44C1D043" w:rsidRPr="00E52640">
        <w:rPr>
          <w:rFonts w:ascii="Garamond" w:eastAsia="Times New Roman" w:hAnsi="Garamond"/>
          <w:lang w:val="en-GB"/>
        </w:rPr>
        <w:t xml:space="preserve">e of detaining </w:t>
      </w:r>
      <w:r w:rsidR="00216CF9" w:rsidRPr="00E52640">
        <w:rPr>
          <w:rFonts w:ascii="Garamond" w:eastAsia="Times New Roman" w:hAnsi="Garamond"/>
          <w:lang w:val="en-GB"/>
        </w:rPr>
        <w:t>persons</w:t>
      </w:r>
      <w:r w:rsidR="44C1D043" w:rsidRPr="00E52640">
        <w:rPr>
          <w:rFonts w:ascii="Garamond" w:eastAsia="Times New Roman" w:hAnsi="Garamond"/>
          <w:lang w:val="en-GB"/>
        </w:rPr>
        <w:t xml:space="preserve"> with </w:t>
      </w:r>
      <w:r w:rsidR="00E47456" w:rsidRPr="00E52640">
        <w:rPr>
          <w:rFonts w:ascii="Garamond" w:eastAsia="Times New Roman" w:hAnsi="Garamond"/>
          <w:lang w:val="en-GB"/>
        </w:rPr>
        <w:t>intellectual</w:t>
      </w:r>
      <w:r w:rsidR="005447F9" w:rsidRPr="00E52640">
        <w:rPr>
          <w:rFonts w:ascii="Garamond" w:eastAsia="Times New Roman" w:hAnsi="Garamond"/>
          <w:lang w:val="en-GB"/>
        </w:rPr>
        <w:t xml:space="preserve"> </w:t>
      </w:r>
      <w:r w:rsidR="00216CF9" w:rsidRPr="00E52640">
        <w:rPr>
          <w:rFonts w:ascii="Garamond" w:eastAsia="Times New Roman" w:hAnsi="Garamond"/>
          <w:lang w:val="en-GB"/>
        </w:rPr>
        <w:t xml:space="preserve">disabilities </w:t>
      </w:r>
      <w:r w:rsidR="005447F9" w:rsidRPr="00E52640">
        <w:rPr>
          <w:rFonts w:ascii="Garamond" w:eastAsia="Times New Roman" w:hAnsi="Garamond"/>
          <w:lang w:val="en-GB"/>
        </w:rPr>
        <w:t xml:space="preserve">and </w:t>
      </w:r>
      <w:r w:rsidR="00216CF9" w:rsidRPr="00E52640">
        <w:rPr>
          <w:rFonts w:ascii="Garamond" w:eastAsia="Times New Roman" w:hAnsi="Garamond"/>
          <w:lang w:val="en-GB"/>
        </w:rPr>
        <w:t xml:space="preserve">persons with </w:t>
      </w:r>
      <w:r w:rsidR="005447F9" w:rsidRPr="00E52640">
        <w:rPr>
          <w:rFonts w:ascii="Garamond" w:eastAsia="Times New Roman" w:hAnsi="Garamond"/>
          <w:lang w:val="en-GB"/>
        </w:rPr>
        <w:t xml:space="preserve">psychosocial </w:t>
      </w:r>
      <w:r w:rsidR="44C1D043" w:rsidRPr="00E52640">
        <w:rPr>
          <w:rFonts w:ascii="Garamond" w:eastAsia="Times New Roman" w:hAnsi="Garamond"/>
          <w:lang w:val="en-GB"/>
        </w:rPr>
        <w:t>disabilities during the president’s pleasure is not only discriminatory but also denies them equal access to justice compared to their nondisabled counterparts.</w:t>
      </w:r>
    </w:p>
    <w:p w14:paraId="2765B29E" w14:textId="77777777" w:rsidR="00E403D5" w:rsidRPr="00E52640" w:rsidRDefault="00E403D5" w:rsidP="00385EA9">
      <w:pPr>
        <w:pStyle w:val="ListParagraph"/>
        <w:rPr>
          <w:rFonts w:ascii="Garamond" w:eastAsia="Times New Roman" w:hAnsi="Garamond"/>
          <w:lang w:val="en-GB"/>
        </w:rPr>
      </w:pPr>
    </w:p>
    <w:p w14:paraId="713F607E" w14:textId="63004406" w:rsidR="00E403D5" w:rsidRPr="00E52640" w:rsidRDefault="00E403D5" w:rsidP="00385EA9">
      <w:pPr>
        <w:jc w:val="both"/>
        <w:rPr>
          <w:rFonts w:ascii="Garamond" w:eastAsia="Times New Roman" w:hAnsi="Garamond"/>
          <w:lang w:val="en-GB"/>
        </w:rPr>
      </w:pPr>
      <w:r w:rsidRPr="00E52640">
        <w:rPr>
          <w:rFonts w:ascii="Garamond" w:eastAsia="Times New Roman" w:hAnsi="Garamond"/>
          <w:lang w:val="en-GB"/>
        </w:rPr>
        <w:t>Procedural Accommodations</w:t>
      </w:r>
    </w:p>
    <w:p w14:paraId="13FA41B6" w14:textId="77777777" w:rsidR="00E403D5" w:rsidRPr="00E52640" w:rsidRDefault="00E403D5" w:rsidP="00385EA9">
      <w:pPr>
        <w:pStyle w:val="ListParagraph"/>
        <w:rPr>
          <w:rFonts w:ascii="Garamond" w:eastAsia="Times New Roman" w:hAnsi="Garamond"/>
          <w:lang w:val="en-GB"/>
        </w:rPr>
      </w:pPr>
    </w:p>
    <w:p w14:paraId="6E67165D" w14:textId="1F70E216" w:rsidR="00E403D5" w:rsidRPr="00E52640" w:rsidRDefault="00E403D5" w:rsidP="009A249F">
      <w:pPr>
        <w:pStyle w:val="ListParagraph"/>
        <w:numPr>
          <w:ilvl w:val="0"/>
          <w:numId w:val="9"/>
        </w:numPr>
        <w:jc w:val="both"/>
        <w:rPr>
          <w:rFonts w:ascii="Garamond" w:hAnsi="Garamond"/>
          <w:lang w:val="en-GB"/>
        </w:rPr>
      </w:pPr>
      <w:r w:rsidRPr="00E52640">
        <w:rPr>
          <w:rFonts w:ascii="Garamond" w:hAnsi="Garamond"/>
          <w:lang w:val="en-GB"/>
        </w:rPr>
        <w:t xml:space="preserve">Despite the generality of the application of section 9 of the </w:t>
      </w:r>
      <w:r w:rsidR="00EC08B6" w:rsidRPr="00E52640">
        <w:rPr>
          <w:rFonts w:ascii="Garamond" w:hAnsi="Garamond"/>
          <w:lang w:val="en-GB"/>
        </w:rPr>
        <w:t>PWD Act</w:t>
      </w:r>
      <w:r w:rsidRPr="00E52640">
        <w:rPr>
          <w:rFonts w:ascii="Garamond" w:hAnsi="Garamond"/>
          <w:lang w:val="en-GB"/>
        </w:rPr>
        <w:t>, procedural accommodations are not specifically required by any law in the context of legal processes. The Criminal Procedure Code, for instance, makes no reference to “reasonable” or “procedural” accommodations. The provision of any accommodations is therefore extremely uncommon. The</w:t>
      </w:r>
      <w:r w:rsidR="007A7D1A" w:rsidRPr="00E52640">
        <w:rPr>
          <w:rFonts w:ascii="Garamond" w:hAnsi="Garamond"/>
          <w:lang w:val="en-GB"/>
        </w:rPr>
        <w:t>re</w:t>
      </w:r>
      <w:r w:rsidR="00216CF9" w:rsidRPr="00E52640">
        <w:rPr>
          <w:rFonts w:ascii="Garamond" w:hAnsi="Garamond"/>
          <w:lang w:val="en-GB"/>
        </w:rPr>
        <w:t xml:space="preserve"> i</w:t>
      </w:r>
      <w:r w:rsidR="007A7D1A" w:rsidRPr="00E52640">
        <w:rPr>
          <w:rFonts w:ascii="Garamond" w:hAnsi="Garamond"/>
          <w:lang w:val="en-GB"/>
        </w:rPr>
        <w:t xml:space="preserve">s no </w:t>
      </w:r>
      <w:r w:rsidRPr="00E52640">
        <w:rPr>
          <w:rFonts w:ascii="Garamond" w:hAnsi="Garamond"/>
          <w:lang w:val="en-GB"/>
        </w:rPr>
        <w:t xml:space="preserve">practice, for example, of </w:t>
      </w:r>
      <w:r w:rsidR="007A7D1A" w:rsidRPr="00E52640">
        <w:rPr>
          <w:rFonts w:ascii="Garamond" w:hAnsi="Garamond"/>
          <w:lang w:val="en-GB"/>
        </w:rPr>
        <w:t xml:space="preserve">ensuring </w:t>
      </w:r>
      <w:r w:rsidR="00216CF9" w:rsidRPr="00E52640">
        <w:rPr>
          <w:rFonts w:ascii="Garamond" w:hAnsi="Garamond"/>
          <w:lang w:val="en-GB"/>
        </w:rPr>
        <w:t xml:space="preserve">the </w:t>
      </w:r>
      <w:r w:rsidR="007A7D1A" w:rsidRPr="00E52640">
        <w:rPr>
          <w:rFonts w:ascii="Garamond" w:hAnsi="Garamond"/>
          <w:lang w:val="en-GB"/>
        </w:rPr>
        <w:t xml:space="preserve">availability of “intermediaries” to persons with intellectual disabilities and persons with psychosocial disabilities </w:t>
      </w:r>
      <w:r w:rsidR="00216CF9" w:rsidRPr="00E52640">
        <w:rPr>
          <w:rFonts w:ascii="Garamond" w:hAnsi="Garamond"/>
          <w:lang w:val="en-GB"/>
        </w:rPr>
        <w:t>with a view to ensuring</w:t>
      </w:r>
      <w:r w:rsidR="007A7D1A" w:rsidRPr="00E52640">
        <w:rPr>
          <w:rFonts w:ascii="Garamond" w:hAnsi="Garamond"/>
          <w:lang w:val="en-GB"/>
        </w:rPr>
        <w:t xml:space="preserve"> effective communication during legal proceedings, despite clear guidance from the UN Special Rapporteur on the Rights of Persons with Disabilities of the importance of their role in ensuring equal access to justice.</w:t>
      </w:r>
      <w:r w:rsidR="007A7D1A" w:rsidRPr="00E52640">
        <w:rPr>
          <w:rStyle w:val="FootnoteReference"/>
          <w:rFonts w:ascii="Garamond" w:hAnsi="Garamond"/>
          <w:lang w:val="en-GB"/>
        </w:rPr>
        <w:footnoteReference w:id="113"/>
      </w:r>
      <w:r w:rsidR="007A7D1A" w:rsidRPr="00E52640">
        <w:rPr>
          <w:rFonts w:ascii="Garamond" w:hAnsi="Garamond"/>
          <w:lang w:val="en-GB"/>
        </w:rPr>
        <w:t xml:space="preserve"> </w:t>
      </w:r>
    </w:p>
    <w:p w14:paraId="14180A1C" w14:textId="77777777" w:rsidR="007A7D1A" w:rsidRPr="00E52640" w:rsidRDefault="007A7D1A" w:rsidP="00385EA9">
      <w:pPr>
        <w:pStyle w:val="ListParagraph"/>
        <w:jc w:val="both"/>
        <w:rPr>
          <w:rFonts w:ascii="Garamond" w:hAnsi="Garamond"/>
          <w:lang w:val="en-GB"/>
        </w:rPr>
      </w:pPr>
    </w:p>
    <w:p w14:paraId="312C8515" w14:textId="5649844F" w:rsidR="00E403D5" w:rsidRPr="00E52640" w:rsidRDefault="00E403D5" w:rsidP="009A249F">
      <w:pPr>
        <w:pStyle w:val="ListParagraph"/>
        <w:numPr>
          <w:ilvl w:val="0"/>
          <w:numId w:val="9"/>
        </w:numPr>
        <w:jc w:val="both"/>
        <w:rPr>
          <w:rFonts w:ascii="Garamond" w:hAnsi="Garamond"/>
          <w:lang w:val="en-GB"/>
        </w:rPr>
      </w:pPr>
      <w:r w:rsidRPr="00E52640">
        <w:rPr>
          <w:rFonts w:ascii="Garamond" w:hAnsi="Garamond"/>
          <w:lang w:val="en-GB"/>
        </w:rPr>
        <w:t xml:space="preserve">Moreover, inaccessible, and unaccommodating practices are ubiquitous and built into provisions of key legislation governing the administration of justice. </w:t>
      </w:r>
    </w:p>
    <w:p w14:paraId="62759829" w14:textId="77777777" w:rsidR="00C67FC7" w:rsidRPr="00E52640" w:rsidRDefault="00C67FC7" w:rsidP="00385EA9">
      <w:pPr>
        <w:pStyle w:val="ListParagraph"/>
        <w:jc w:val="both"/>
        <w:rPr>
          <w:rFonts w:ascii="Garamond" w:eastAsia="Times New Roman" w:hAnsi="Garamond"/>
          <w:lang w:val="en-GB"/>
        </w:rPr>
      </w:pPr>
    </w:p>
    <w:p w14:paraId="19C09D44" w14:textId="45AD67A9" w:rsidR="00970C7C" w:rsidRPr="00E52640" w:rsidRDefault="009D054E" w:rsidP="009A249F">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t>Section 196 of the Criminal Procedure Code</w:t>
      </w:r>
      <w:r w:rsidR="00E403D5" w:rsidRPr="00E52640">
        <w:rPr>
          <w:rFonts w:ascii="Garamond" w:eastAsia="Times New Roman" w:hAnsi="Garamond"/>
          <w:lang w:val="en-GB"/>
        </w:rPr>
        <w:t>, for instance</w:t>
      </w:r>
      <w:r w:rsidR="00701494" w:rsidRPr="00E52640">
        <w:rPr>
          <w:rFonts w:ascii="Garamond" w:eastAsia="Times New Roman" w:hAnsi="Garamond"/>
          <w:lang w:val="en-GB"/>
        </w:rPr>
        <w:t>, a</w:t>
      </w:r>
      <w:r w:rsidR="00970C7C" w:rsidRPr="00E52640">
        <w:rPr>
          <w:rFonts w:ascii="Garamond" w:eastAsia="Times New Roman" w:hAnsi="Garamond"/>
          <w:lang w:val="en-GB"/>
        </w:rPr>
        <w:t xml:space="preserve">llows </w:t>
      </w:r>
      <w:r w:rsidR="00C67FC7" w:rsidRPr="00E52640">
        <w:rPr>
          <w:rFonts w:ascii="Garamond" w:eastAsia="Times New Roman" w:hAnsi="Garamond"/>
          <w:lang w:val="en-GB"/>
        </w:rPr>
        <w:t>a c</w:t>
      </w:r>
      <w:r w:rsidR="00970C7C" w:rsidRPr="00E52640">
        <w:rPr>
          <w:rFonts w:ascii="Garamond" w:eastAsia="Times New Roman" w:hAnsi="Garamond"/>
          <w:lang w:val="en-GB"/>
        </w:rPr>
        <w:t>ourt to record the demeanour of a witness in a trial</w:t>
      </w:r>
      <w:r w:rsidRPr="00E52640">
        <w:rPr>
          <w:rFonts w:ascii="Garamond" w:eastAsia="Times New Roman" w:hAnsi="Garamond"/>
          <w:lang w:val="en-GB"/>
        </w:rPr>
        <w:t xml:space="preserve">. Such recordings of demeanour are then used to </w:t>
      </w:r>
      <w:r w:rsidR="00C67FC7" w:rsidRPr="00E52640">
        <w:rPr>
          <w:rFonts w:ascii="Garamond" w:eastAsia="Times New Roman" w:hAnsi="Garamond"/>
          <w:lang w:val="en-GB"/>
        </w:rPr>
        <w:t xml:space="preserve">make findings on their </w:t>
      </w:r>
      <w:r w:rsidR="00970C7C" w:rsidRPr="00E52640">
        <w:rPr>
          <w:rFonts w:ascii="Garamond" w:eastAsia="Times New Roman" w:hAnsi="Garamond"/>
          <w:lang w:val="en-GB"/>
        </w:rPr>
        <w:t>reliability</w:t>
      </w:r>
      <w:r w:rsidR="00C67FC7" w:rsidRPr="00E52640">
        <w:rPr>
          <w:rFonts w:ascii="Garamond" w:eastAsia="Times New Roman" w:hAnsi="Garamond"/>
          <w:lang w:val="en-GB"/>
        </w:rPr>
        <w:t xml:space="preserve"> as a witness</w:t>
      </w:r>
      <w:r w:rsidR="00970C7C" w:rsidRPr="00E52640">
        <w:rPr>
          <w:rFonts w:ascii="Garamond" w:eastAsia="Times New Roman" w:hAnsi="Garamond"/>
          <w:lang w:val="en-GB"/>
        </w:rPr>
        <w:t>.</w:t>
      </w:r>
      <w:r w:rsidR="00970C7C" w:rsidRPr="00E52640">
        <w:rPr>
          <w:rStyle w:val="FootnoteReference"/>
          <w:rFonts w:ascii="Garamond" w:eastAsia="Times New Roman" w:hAnsi="Garamond"/>
          <w:lang w:val="en-GB"/>
        </w:rPr>
        <w:footnoteReference w:id="114"/>
      </w:r>
      <w:r w:rsidR="00970C7C" w:rsidRPr="00E52640">
        <w:rPr>
          <w:rFonts w:ascii="Garamond" w:eastAsia="Times New Roman" w:hAnsi="Garamond"/>
          <w:lang w:val="en-GB"/>
        </w:rPr>
        <w:t xml:space="preserve"> This </w:t>
      </w:r>
      <w:r w:rsidR="00C67FC7" w:rsidRPr="00E52640">
        <w:rPr>
          <w:rFonts w:ascii="Garamond" w:eastAsia="Times New Roman" w:hAnsi="Garamond"/>
          <w:lang w:val="en-GB"/>
        </w:rPr>
        <w:t xml:space="preserve">leads to </w:t>
      </w:r>
      <w:r w:rsidR="00970C7C" w:rsidRPr="00E52640">
        <w:rPr>
          <w:rFonts w:ascii="Garamond" w:eastAsia="Times New Roman" w:hAnsi="Garamond"/>
          <w:lang w:val="en-GB"/>
        </w:rPr>
        <w:t>erroneous assum</w:t>
      </w:r>
      <w:r w:rsidR="00C67FC7" w:rsidRPr="00E52640">
        <w:rPr>
          <w:rFonts w:ascii="Garamond" w:eastAsia="Times New Roman" w:hAnsi="Garamond"/>
          <w:lang w:val="en-GB"/>
        </w:rPr>
        <w:t xml:space="preserve">ptions being made about persons with intellectual </w:t>
      </w:r>
      <w:r w:rsidRPr="00E52640">
        <w:rPr>
          <w:rFonts w:ascii="Garamond" w:eastAsia="Times New Roman" w:hAnsi="Garamond"/>
          <w:lang w:val="en-GB"/>
        </w:rPr>
        <w:t>disabilities</w:t>
      </w:r>
      <w:r w:rsidR="00C67FC7" w:rsidRPr="00E52640">
        <w:rPr>
          <w:rFonts w:ascii="Garamond" w:eastAsia="Times New Roman" w:hAnsi="Garamond"/>
          <w:lang w:val="en-GB"/>
        </w:rPr>
        <w:t xml:space="preserve"> and persons with psychosocial disabilities by judges</w:t>
      </w:r>
      <w:r w:rsidR="00970C7C" w:rsidRPr="00E52640">
        <w:rPr>
          <w:rFonts w:ascii="Garamond" w:eastAsia="Times New Roman" w:hAnsi="Garamond"/>
          <w:lang w:val="en-GB"/>
        </w:rPr>
        <w:t xml:space="preserve">. </w:t>
      </w:r>
      <w:r w:rsidR="00C67FC7" w:rsidRPr="00E52640">
        <w:rPr>
          <w:rFonts w:ascii="Garamond" w:eastAsia="Times New Roman" w:hAnsi="Garamond"/>
          <w:lang w:val="en-GB"/>
        </w:rPr>
        <w:t>For example, s</w:t>
      </w:r>
      <w:r w:rsidR="00970C7C" w:rsidRPr="00E52640">
        <w:rPr>
          <w:rFonts w:ascii="Garamond" w:eastAsia="Times New Roman" w:hAnsi="Garamond"/>
          <w:lang w:val="en-GB"/>
        </w:rPr>
        <w:t xml:space="preserve">ome </w:t>
      </w:r>
      <w:r w:rsidR="00701494" w:rsidRPr="00E52640">
        <w:rPr>
          <w:rFonts w:ascii="Garamond" w:eastAsia="Times New Roman" w:hAnsi="Garamond"/>
          <w:lang w:val="en-GB"/>
        </w:rPr>
        <w:t>persons</w:t>
      </w:r>
      <w:r w:rsidR="00E759E0" w:rsidRPr="00E52640">
        <w:rPr>
          <w:rFonts w:ascii="Garamond" w:eastAsia="Times New Roman" w:hAnsi="Garamond"/>
          <w:lang w:val="en-GB"/>
        </w:rPr>
        <w:t xml:space="preserve"> </w:t>
      </w:r>
      <w:r w:rsidR="00970C7C" w:rsidRPr="00E52640">
        <w:rPr>
          <w:rFonts w:ascii="Garamond" w:eastAsia="Times New Roman" w:hAnsi="Garamond"/>
          <w:lang w:val="en-GB"/>
        </w:rPr>
        <w:t xml:space="preserve">with </w:t>
      </w:r>
      <w:r w:rsidR="00E47456" w:rsidRPr="00E52640">
        <w:rPr>
          <w:rFonts w:ascii="Garamond" w:eastAsia="Times New Roman" w:hAnsi="Garamond"/>
          <w:lang w:val="en-GB"/>
        </w:rPr>
        <w:t>intellectual</w:t>
      </w:r>
      <w:r w:rsidR="00701494" w:rsidRPr="00E52640">
        <w:rPr>
          <w:rFonts w:ascii="Garamond" w:eastAsia="Times New Roman" w:hAnsi="Garamond"/>
          <w:lang w:val="en-GB"/>
        </w:rPr>
        <w:t xml:space="preserve"> disabilities</w:t>
      </w:r>
      <w:r w:rsidR="00622CCD" w:rsidRPr="00E52640">
        <w:rPr>
          <w:rFonts w:ascii="Garamond" w:eastAsia="Times New Roman" w:hAnsi="Garamond"/>
          <w:lang w:val="en-GB"/>
        </w:rPr>
        <w:t xml:space="preserve"> and </w:t>
      </w:r>
      <w:r w:rsidR="00701494" w:rsidRPr="00E52640">
        <w:rPr>
          <w:rFonts w:ascii="Garamond" w:eastAsia="Times New Roman" w:hAnsi="Garamond"/>
          <w:lang w:val="en-GB"/>
        </w:rPr>
        <w:t xml:space="preserve">persons with </w:t>
      </w:r>
      <w:r w:rsidR="00622CCD" w:rsidRPr="00E52640">
        <w:rPr>
          <w:rFonts w:ascii="Garamond" w:eastAsia="Times New Roman" w:hAnsi="Garamond"/>
          <w:lang w:val="en-GB"/>
        </w:rPr>
        <w:t xml:space="preserve">psychosocial </w:t>
      </w:r>
      <w:r w:rsidR="00970C7C" w:rsidRPr="00E52640">
        <w:rPr>
          <w:rFonts w:ascii="Garamond" w:eastAsia="Times New Roman" w:hAnsi="Garamond"/>
          <w:lang w:val="en-GB"/>
        </w:rPr>
        <w:t xml:space="preserve">disabilities may speak with their head down </w:t>
      </w:r>
      <w:r w:rsidR="00E759E0" w:rsidRPr="00E52640">
        <w:rPr>
          <w:rFonts w:ascii="Garamond" w:eastAsia="Times New Roman" w:hAnsi="Garamond"/>
          <w:lang w:val="en-GB"/>
        </w:rPr>
        <w:t xml:space="preserve">and </w:t>
      </w:r>
      <w:r w:rsidR="00970C7C" w:rsidRPr="00E52640">
        <w:rPr>
          <w:rFonts w:ascii="Garamond" w:eastAsia="Times New Roman" w:hAnsi="Garamond"/>
          <w:lang w:val="en-GB"/>
        </w:rPr>
        <w:t>avoid eye contact</w:t>
      </w:r>
      <w:r w:rsidR="00C67FC7" w:rsidRPr="00E52640">
        <w:rPr>
          <w:rFonts w:ascii="Garamond" w:eastAsia="Times New Roman" w:hAnsi="Garamond"/>
          <w:lang w:val="en-GB"/>
        </w:rPr>
        <w:t>,</w:t>
      </w:r>
      <w:r w:rsidR="00970C7C" w:rsidRPr="00E52640">
        <w:rPr>
          <w:rFonts w:ascii="Garamond" w:eastAsia="Times New Roman" w:hAnsi="Garamond"/>
          <w:lang w:val="en-GB"/>
        </w:rPr>
        <w:t xml:space="preserve"> which</w:t>
      </w:r>
      <w:r w:rsidR="00C67FC7" w:rsidRPr="00E52640">
        <w:rPr>
          <w:rFonts w:ascii="Garamond" w:eastAsia="Times New Roman" w:hAnsi="Garamond"/>
          <w:lang w:val="en-GB"/>
        </w:rPr>
        <w:t xml:space="preserve"> a court </w:t>
      </w:r>
      <w:r w:rsidR="00970C7C" w:rsidRPr="00E52640">
        <w:rPr>
          <w:rFonts w:ascii="Garamond" w:eastAsia="Times New Roman" w:hAnsi="Garamond"/>
          <w:lang w:val="en-GB"/>
        </w:rPr>
        <w:t xml:space="preserve">might </w:t>
      </w:r>
      <w:r w:rsidR="00C67FC7" w:rsidRPr="00E52640">
        <w:rPr>
          <w:rFonts w:ascii="Garamond" w:eastAsia="Times New Roman" w:hAnsi="Garamond"/>
          <w:lang w:val="en-GB"/>
        </w:rPr>
        <w:t>mistake as</w:t>
      </w:r>
      <w:r w:rsidR="00E759E0" w:rsidRPr="00E52640">
        <w:rPr>
          <w:rFonts w:ascii="Garamond" w:eastAsia="Times New Roman" w:hAnsi="Garamond"/>
          <w:lang w:val="en-GB"/>
        </w:rPr>
        <w:t xml:space="preserve"> </w:t>
      </w:r>
      <w:r w:rsidR="00970C7C" w:rsidRPr="00E52640">
        <w:rPr>
          <w:rFonts w:ascii="Garamond" w:eastAsia="Times New Roman" w:hAnsi="Garamond"/>
          <w:lang w:val="en-GB"/>
        </w:rPr>
        <w:t>a sign of dishonesty.</w:t>
      </w:r>
      <w:r w:rsidR="00FB04BA" w:rsidRPr="00E52640">
        <w:rPr>
          <w:rFonts w:ascii="Garamond" w:eastAsia="Times New Roman" w:hAnsi="Garamond"/>
          <w:lang w:val="en-GB"/>
        </w:rPr>
        <w:t xml:space="preserve"> The application of the law of evidence poses specific challenges for persons with intellectual disabilities and persons with psychosocial disabilities</w:t>
      </w:r>
      <w:r w:rsidR="00970C7C" w:rsidRPr="00E52640">
        <w:rPr>
          <w:rFonts w:ascii="Garamond" w:eastAsia="Times New Roman" w:hAnsi="Garamond"/>
          <w:lang w:val="en-GB"/>
        </w:rPr>
        <w:t>.</w:t>
      </w:r>
      <w:r w:rsidR="00970C7C" w:rsidRPr="00E52640">
        <w:rPr>
          <w:rStyle w:val="FootnoteReference"/>
          <w:rFonts w:ascii="Garamond" w:eastAsia="Times New Roman" w:hAnsi="Garamond"/>
          <w:lang w:val="en-GB"/>
        </w:rPr>
        <w:footnoteReference w:id="115"/>
      </w:r>
      <w:r w:rsidR="00970C7C" w:rsidRPr="00E52640">
        <w:rPr>
          <w:rFonts w:ascii="Garamond" w:eastAsia="Times New Roman" w:hAnsi="Garamond"/>
          <w:lang w:val="en-GB"/>
        </w:rPr>
        <w:t xml:space="preserve"> Some of the central elements upon which of eviden</w:t>
      </w:r>
      <w:r w:rsidR="00C67FC7" w:rsidRPr="00E52640">
        <w:rPr>
          <w:rFonts w:ascii="Garamond" w:eastAsia="Times New Roman" w:hAnsi="Garamond"/>
          <w:lang w:val="en-GB"/>
        </w:rPr>
        <w:t>tial rules are typically</w:t>
      </w:r>
      <w:r w:rsidR="00970C7C" w:rsidRPr="00E52640">
        <w:rPr>
          <w:rFonts w:ascii="Garamond" w:eastAsia="Times New Roman" w:hAnsi="Garamond"/>
          <w:lang w:val="en-GB"/>
        </w:rPr>
        <w:t xml:space="preserve"> based, such as credible behaviour and reliable conveyance of information, may </w:t>
      </w:r>
      <w:r w:rsidR="00C67FC7" w:rsidRPr="00E52640">
        <w:rPr>
          <w:rFonts w:ascii="Garamond" w:eastAsia="Times New Roman" w:hAnsi="Garamond"/>
          <w:lang w:val="en-GB"/>
        </w:rPr>
        <w:t xml:space="preserve">not be capable of non-discriminatory application </w:t>
      </w:r>
      <w:r w:rsidR="00970C7C" w:rsidRPr="00E52640">
        <w:rPr>
          <w:rFonts w:ascii="Garamond" w:eastAsia="Times New Roman" w:hAnsi="Garamond"/>
          <w:lang w:val="en-GB"/>
        </w:rPr>
        <w:t xml:space="preserve">when </w:t>
      </w:r>
      <w:r w:rsidRPr="00E52640">
        <w:rPr>
          <w:rFonts w:ascii="Garamond" w:eastAsia="Times New Roman" w:hAnsi="Garamond"/>
          <w:lang w:val="en-GB"/>
        </w:rPr>
        <w:t xml:space="preserve">the individuals in questions are </w:t>
      </w:r>
      <w:r w:rsidR="00970C7C" w:rsidRPr="00E52640">
        <w:rPr>
          <w:rFonts w:ascii="Garamond" w:eastAsia="Times New Roman" w:hAnsi="Garamond"/>
          <w:lang w:val="en-GB"/>
        </w:rPr>
        <w:t xml:space="preserve">persons with </w:t>
      </w:r>
      <w:r w:rsidR="00E47456" w:rsidRPr="00E52640">
        <w:rPr>
          <w:rFonts w:ascii="Garamond" w:eastAsia="Times New Roman" w:hAnsi="Garamond"/>
          <w:lang w:val="en-GB"/>
        </w:rPr>
        <w:t>intellectual</w:t>
      </w:r>
      <w:r w:rsidR="00701494" w:rsidRPr="00E52640">
        <w:rPr>
          <w:rFonts w:ascii="Garamond" w:eastAsia="Times New Roman" w:hAnsi="Garamond"/>
          <w:lang w:val="en-GB"/>
        </w:rPr>
        <w:t xml:space="preserve"> disabilities or persons with</w:t>
      </w:r>
      <w:r w:rsidR="00622CCD" w:rsidRPr="00E52640">
        <w:rPr>
          <w:rFonts w:ascii="Garamond" w:eastAsia="Times New Roman" w:hAnsi="Garamond"/>
          <w:lang w:val="en-GB"/>
        </w:rPr>
        <w:t xml:space="preserve"> psychosocial </w:t>
      </w:r>
      <w:r w:rsidR="00970C7C" w:rsidRPr="00E52640">
        <w:rPr>
          <w:rFonts w:ascii="Garamond" w:eastAsia="Times New Roman" w:hAnsi="Garamond"/>
          <w:lang w:val="en-GB"/>
        </w:rPr>
        <w:t>disabilities.</w:t>
      </w:r>
      <w:r w:rsidR="00970C7C" w:rsidRPr="00E52640">
        <w:rPr>
          <w:rStyle w:val="FootnoteReference"/>
          <w:rFonts w:ascii="Garamond" w:eastAsia="Times New Roman" w:hAnsi="Garamond"/>
          <w:lang w:val="en-GB"/>
        </w:rPr>
        <w:footnoteReference w:id="116"/>
      </w:r>
      <w:r w:rsidR="00970C7C" w:rsidRPr="00E52640">
        <w:rPr>
          <w:rFonts w:ascii="Garamond" w:eastAsia="Times New Roman" w:hAnsi="Garamond"/>
          <w:lang w:val="en-GB"/>
        </w:rPr>
        <w:t xml:space="preserve"> </w:t>
      </w:r>
    </w:p>
    <w:p w14:paraId="59130D7C" w14:textId="77777777" w:rsidR="00C67FC7" w:rsidRPr="00E52640" w:rsidRDefault="00C67FC7" w:rsidP="00385EA9">
      <w:pPr>
        <w:jc w:val="both"/>
        <w:rPr>
          <w:rFonts w:ascii="Garamond" w:eastAsia="Times New Roman" w:hAnsi="Garamond"/>
          <w:lang w:val="en-GB"/>
        </w:rPr>
      </w:pPr>
    </w:p>
    <w:p w14:paraId="3D7620AF" w14:textId="0399760C" w:rsidR="009D054E" w:rsidRPr="00E52640" w:rsidRDefault="00E403D5" w:rsidP="00FB04BA">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lastRenderedPageBreak/>
        <w:t>Another example is s</w:t>
      </w:r>
      <w:r w:rsidR="44C1D043" w:rsidRPr="00E52640">
        <w:rPr>
          <w:rFonts w:ascii="Garamond" w:eastAsia="Times New Roman" w:hAnsi="Garamond"/>
          <w:lang w:val="en-GB"/>
        </w:rPr>
        <w:t>ection 24 of the Zambian High Court Act</w:t>
      </w:r>
      <w:r w:rsidRPr="00E52640">
        <w:rPr>
          <w:rFonts w:ascii="Garamond" w:eastAsia="Times New Roman" w:hAnsi="Garamond"/>
          <w:lang w:val="en-GB"/>
        </w:rPr>
        <w:t>, which</w:t>
      </w:r>
      <w:r w:rsidR="44C1D043" w:rsidRPr="00E52640">
        <w:rPr>
          <w:rFonts w:ascii="Garamond" w:eastAsia="Times New Roman" w:hAnsi="Garamond"/>
          <w:lang w:val="en-GB"/>
        </w:rPr>
        <w:t xml:space="preserve"> mandates every witness at a trial to be examined </w:t>
      </w:r>
      <w:r w:rsidR="44C1D043" w:rsidRPr="00E52640">
        <w:rPr>
          <w:rFonts w:ascii="Garamond" w:eastAsia="Times New Roman" w:hAnsi="Garamond"/>
          <w:i/>
          <w:iCs/>
          <w:lang w:val="en-GB"/>
        </w:rPr>
        <w:t xml:space="preserve">viva voce </w:t>
      </w:r>
      <w:r w:rsidR="44C1D043" w:rsidRPr="00E52640">
        <w:rPr>
          <w:rFonts w:ascii="Garamond" w:eastAsia="Times New Roman" w:hAnsi="Garamond"/>
          <w:lang w:val="en-GB"/>
        </w:rPr>
        <w:t>in open court.</w:t>
      </w:r>
      <w:r w:rsidR="00C6617C" w:rsidRPr="00E52640">
        <w:rPr>
          <w:rStyle w:val="FootnoteReference"/>
          <w:rFonts w:ascii="Garamond" w:eastAsia="Times New Roman" w:hAnsi="Garamond"/>
          <w:lang w:val="en-GB"/>
        </w:rPr>
        <w:footnoteReference w:id="117"/>
      </w:r>
      <w:r w:rsidR="44C1D043" w:rsidRPr="00E52640">
        <w:rPr>
          <w:rFonts w:ascii="Garamond" w:eastAsia="Times New Roman" w:hAnsi="Garamond"/>
          <w:lang w:val="en-GB"/>
        </w:rPr>
        <w:t xml:space="preserve"> This means that a witness is usually required to appear before the court in person and give oral evidence. The principle of </w:t>
      </w:r>
      <w:r w:rsidR="00EF238E" w:rsidRPr="00E52640">
        <w:rPr>
          <w:rFonts w:ascii="Garamond" w:eastAsia="Times New Roman" w:hAnsi="Garamond"/>
          <w:lang w:val="en-GB"/>
        </w:rPr>
        <w:t xml:space="preserve">hearing the evidence of witnesses </w:t>
      </w:r>
      <w:r w:rsidR="44C1D043" w:rsidRPr="00E52640">
        <w:rPr>
          <w:rFonts w:ascii="Garamond" w:eastAsia="Times New Roman" w:hAnsi="Garamond"/>
          <w:lang w:val="en-GB"/>
        </w:rPr>
        <w:t>is a fundamental feature of the adversarial trial.</w:t>
      </w:r>
      <w:r w:rsidR="00A53DA5" w:rsidRPr="00E52640">
        <w:rPr>
          <w:rStyle w:val="FootnoteReference"/>
          <w:rFonts w:ascii="Garamond" w:eastAsia="Times New Roman" w:hAnsi="Garamond"/>
          <w:lang w:val="en-GB"/>
        </w:rPr>
        <w:footnoteReference w:id="118"/>
      </w:r>
      <w:r w:rsidR="44C1D043" w:rsidRPr="00E52640">
        <w:rPr>
          <w:rFonts w:ascii="Garamond" w:eastAsia="Times New Roman" w:hAnsi="Garamond"/>
          <w:lang w:val="en-GB"/>
        </w:rPr>
        <w:t xml:space="preserve"> However, it assumes that all witnesses possess the ability for effective oral communication</w:t>
      </w:r>
      <w:r w:rsidR="009D054E" w:rsidRPr="00E52640">
        <w:rPr>
          <w:rFonts w:ascii="Garamond" w:eastAsia="Times New Roman" w:hAnsi="Garamond"/>
          <w:lang w:val="en-GB"/>
        </w:rPr>
        <w:t xml:space="preserve"> in the same circumstances and absent the provisions of procedural accommodations. </w:t>
      </w:r>
      <w:r w:rsidR="44C1D043" w:rsidRPr="00E52640">
        <w:rPr>
          <w:rFonts w:ascii="Garamond" w:eastAsia="Times New Roman" w:hAnsi="Garamond"/>
          <w:lang w:val="en-GB"/>
        </w:rPr>
        <w:t xml:space="preserve">Some </w:t>
      </w:r>
      <w:r w:rsidR="009D054E" w:rsidRPr="00E52640">
        <w:rPr>
          <w:rFonts w:ascii="Garamond" w:eastAsia="Times New Roman" w:hAnsi="Garamond"/>
          <w:lang w:val="en-GB"/>
        </w:rPr>
        <w:t xml:space="preserve">individual’s </w:t>
      </w:r>
      <w:r w:rsidR="44C1D043" w:rsidRPr="00E52640">
        <w:rPr>
          <w:rFonts w:ascii="Garamond" w:eastAsia="Times New Roman" w:hAnsi="Garamond"/>
          <w:lang w:val="en-GB"/>
        </w:rPr>
        <w:t xml:space="preserve">disabilities affect </w:t>
      </w:r>
      <w:r w:rsidR="009D054E" w:rsidRPr="00E52640">
        <w:rPr>
          <w:rFonts w:ascii="Garamond" w:eastAsia="Times New Roman" w:hAnsi="Garamond"/>
          <w:lang w:val="en-GB"/>
        </w:rPr>
        <w:t>their ability</w:t>
      </w:r>
      <w:r w:rsidR="44C1D043" w:rsidRPr="00E52640">
        <w:rPr>
          <w:rFonts w:ascii="Garamond" w:eastAsia="Times New Roman" w:hAnsi="Garamond"/>
          <w:lang w:val="en-GB"/>
        </w:rPr>
        <w:t xml:space="preserve"> to communicate</w:t>
      </w:r>
      <w:r w:rsidR="009D054E" w:rsidRPr="00E52640">
        <w:rPr>
          <w:rFonts w:ascii="Garamond" w:eastAsia="Times New Roman" w:hAnsi="Garamond"/>
          <w:lang w:val="en-GB"/>
        </w:rPr>
        <w:t xml:space="preserve"> verbally</w:t>
      </w:r>
      <w:r w:rsidR="44C1D043" w:rsidRPr="00E52640">
        <w:rPr>
          <w:rFonts w:ascii="Garamond" w:eastAsia="Times New Roman" w:hAnsi="Garamond"/>
          <w:lang w:val="en-GB"/>
        </w:rPr>
        <w:t xml:space="preserve">. Furthermore, the anxiety associated with speaking in open court may further hinder those with </w:t>
      </w:r>
      <w:r w:rsidR="00E47456" w:rsidRPr="00E52640">
        <w:rPr>
          <w:rFonts w:ascii="Garamond" w:eastAsia="Times New Roman" w:hAnsi="Garamond"/>
          <w:lang w:val="en-GB"/>
        </w:rPr>
        <w:t>intellectual</w:t>
      </w:r>
      <w:r w:rsidR="00622CCD" w:rsidRPr="00E52640">
        <w:rPr>
          <w:rFonts w:ascii="Garamond" w:eastAsia="Times New Roman" w:hAnsi="Garamond"/>
          <w:lang w:val="en-GB"/>
        </w:rPr>
        <w:t xml:space="preserve"> and psychosocial </w:t>
      </w:r>
      <w:r w:rsidR="44C1D043" w:rsidRPr="00E52640">
        <w:rPr>
          <w:rFonts w:ascii="Garamond" w:eastAsia="Times New Roman" w:hAnsi="Garamond"/>
          <w:lang w:val="en-GB"/>
        </w:rPr>
        <w:t xml:space="preserve">disability’s ability to communicate effectively in </w:t>
      </w:r>
      <w:r w:rsidR="009D054E" w:rsidRPr="00E52640">
        <w:rPr>
          <w:rFonts w:ascii="Garamond" w:eastAsia="Times New Roman" w:hAnsi="Garamond"/>
          <w:lang w:val="en-GB"/>
        </w:rPr>
        <w:t>such an environment</w:t>
      </w:r>
      <w:r w:rsidR="44C1D043" w:rsidRPr="00E52640">
        <w:rPr>
          <w:rFonts w:ascii="Garamond" w:eastAsia="Times New Roman" w:hAnsi="Garamond"/>
          <w:lang w:val="en-GB"/>
        </w:rPr>
        <w:t>.</w:t>
      </w:r>
    </w:p>
    <w:p w14:paraId="48E81FF4" w14:textId="77777777" w:rsidR="009D054E" w:rsidRPr="00E52640" w:rsidRDefault="009D054E" w:rsidP="00385EA9">
      <w:pPr>
        <w:jc w:val="both"/>
        <w:rPr>
          <w:rFonts w:ascii="Garamond" w:eastAsia="Times New Roman" w:hAnsi="Garamond"/>
          <w:lang w:val="en-GB"/>
        </w:rPr>
      </w:pPr>
    </w:p>
    <w:p w14:paraId="699E62AE" w14:textId="07DE920E" w:rsidR="009D054E" w:rsidRPr="00E52640" w:rsidRDefault="00E403D5" w:rsidP="009A249F">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t>Furthermore, w</w:t>
      </w:r>
      <w:r w:rsidR="000F5EA9" w:rsidRPr="00E52640">
        <w:rPr>
          <w:rFonts w:ascii="Garamond" w:eastAsia="Times New Roman" w:hAnsi="Garamond"/>
          <w:lang w:val="en-GB"/>
        </w:rPr>
        <w:t>itnesses and accused persons are often required t</w:t>
      </w:r>
      <w:r w:rsidR="00490349" w:rsidRPr="00E52640">
        <w:rPr>
          <w:rFonts w:ascii="Garamond" w:eastAsia="Times New Roman" w:hAnsi="Garamond"/>
          <w:lang w:val="en-GB"/>
        </w:rPr>
        <w:t>o</w:t>
      </w:r>
      <w:r w:rsidR="000F5EA9" w:rsidRPr="00E52640">
        <w:rPr>
          <w:rFonts w:ascii="Garamond" w:eastAsia="Times New Roman" w:hAnsi="Garamond"/>
          <w:lang w:val="en-GB"/>
        </w:rPr>
        <w:t xml:space="preserve"> attend court through summons or warrants.</w:t>
      </w:r>
      <w:r w:rsidR="000F5EA9" w:rsidRPr="00E52640">
        <w:rPr>
          <w:rStyle w:val="FootnoteReference"/>
          <w:rFonts w:ascii="Garamond" w:eastAsia="Times New Roman" w:hAnsi="Garamond"/>
          <w:lang w:val="en-GB"/>
        </w:rPr>
        <w:footnoteReference w:id="119"/>
      </w:r>
      <w:r w:rsidR="00490349" w:rsidRPr="00E52640">
        <w:rPr>
          <w:rFonts w:ascii="Garamond" w:eastAsia="Times New Roman" w:hAnsi="Garamond"/>
          <w:lang w:val="en-GB"/>
        </w:rPr>
        <w:t xml:space="preserve"> In most cases, when summons are issued, they are </w:t>
      </w:r>
      <w:r w:rsidR="009D054E" w:rsidRPr="00E52640">
        <w:rPr>
          <w:rFonts w:ascii="Garamond" w:eastAsia="Times New Roman" w:hAnsi="Garamond"/>
          <w:lang w:val="en-GB"/>
        </w:rPr>
        <w:t xml:space="preserve">provided </w:t>
      </w:r>
      <w:r w:rsidR="00490349" w:rsidRPr="00E52640">
        <w:rPr>
          <w:rFonts w:ascii="Garamond" w:eastAsia="Times New Roman" w:hAnsi="Garamond"/>
          <w:lang w:val="en-GB"/>
        </w:rPr>
        <w:t>in writing and must be personally served by a police officer, or an officer of the court.</w:t>
      </w:r>
      <w:r w:rsidR="00490349" w:rsidRPr="00E52640">
        <w:rPr>
          <w:rStyle w:val="FootnoteReference"/>
          <w:rFonts w:ascii="Garamond" w:eastAsia="Times New Roman" w:hAnsi="Garamond"/>
          <w:lang w:val="en-GB"/>
        </w:rPr>
        <w:footnoteReference w:id="120"/>
      </w:r>
      <w:r w:rsidR="00490349" w:rsidRPr="00E52640">
        <w:rPr>
          <w:rFonts w:ascii="Garamond" w:eastAsia="Times New Roman" w:hAnsi="Garamond"/>
          <w:lang w:val="en-GB"/>
        </w:rPr>
        <w:t xml:space="preserve"> Once served, </w:t>
      </w:r>
      <w:r w:rsidR="009D054E" w:rsidRPr="00E52640">
        <w:rPr>
          <w:rFonts w:ascii="Garamond" w:eastAsia="Times New Roman" w:hAnsi="Garamond"/>
          <w:lang w:val="en-GB"/>
        </w:rPr>
        <w:t xml:space="preserve">an </w:t>
      </w:r>
      <w:r w:rsidR="00490349" w:rsidRPr="00E52640">
        <w:rPr>
          <w:rFonts w:ascii="Garamond" w:eastAsia="Times New Roman" w:hAnsi="Garamond"/>
          <w:lang w:val="en-GB"/>
        </w:rPr>
        <w:t>accused person must sign the back of the duplicate copy to confirm receipt.</w:t>
      </w:r>
      <w:r w:rsidR="00490349" w:rsidRPr="00E52640">
        <w:rPr>
          <w:rStyle w:val="FootnoteReference"/>
          <w:rFonts w:ascii="Garamond" w:eastAsia="Times New Roman" w:hAnsi="Garamond"/>
          <w:lang w:val="en-GB"/>
        </w:rPr>
        <w:footnoteReference w:id="121"/>
      </w:r>
      <w:r w:rsidR="00490349" w:rsidRPr="00E52640">
        <w:rPr>
          <w:rFonts w:ascii="Garamond" w:eastAsia="Times New Roman" w:hAnsi="Garamond"/>
          <w:lang w:val="en-GB"/>
        </w:rPr>
        <w:t xml:space="preserve"> </w:t>
      </w:r>
      <w:r w:rsidR="009D054E" w:rsidRPr="00E52640">
        <w:rPr>
          <w:rFonts w:ascii="Garamond" w:eastAsia="Times New Roman" w:hAnsi="Garamond"/>
          <w:lang w:val="en-GB"/>
        </w:rPr>
        <w:t>S</w:t>
      </w:r>
      <w:r w:rsidR="00490349" w:rsidRPr="00E52640">
        <w:rPr>
          <w:rFonts w:ascii="Garamond" w:eastAsia="Times New Roman" w:hAnsi="Garamond"/>
          <w:lang w:val="en-GB"/>
        </w:rPr>
        <w:t xml:space="preserve">ummons are </w:t>
      </w:r>
      <w:r w:rsidR="009D054E" w:rsidRPr="00E52640">
        <w:rPr>
          <w:rFonts w:ascii="Garamond" w:eastAsia="Times New Roman" w:hAnsi="Garamond"/>
          <w:lang w:val="en-GB"/>
        </w:rPr>
        <w:t xml:space="preserve">therefore routinely </w:t>
      </w:r>
      <w:r w:rsidR="00490349" w:rsidRPr="00E52640">
        <w:rPr>
          <w:rFonts w:ascii="Garamond" w:eastAsia="Times New Roman" w:hAnsi="Garamond"/>
          <w:lang w:val="en-GB"/>
        </w:rPr>
        <w:t>issued in format</w:t>
      </w:r>
      <w:r w:rsidR="009D054E" w:rsidRPr="00E52640">
        <w:rPr>
          <w:rFonts w:ascii="Garamond" w:eastAsia="Times New Roman" w:hAnsi="Garamond"/>
          <w:lang w:val="en-GB"/>
        </w:rPr>
        <w:t>s and by means that make them inaccessible to</w:t>
      </w:r>
      <w:r w:rsidR="00490349" w:rsidRPr="00E52640">
        <w:rPr>
          <w:rFonts w:ascii="Garamond" w:eastAsia="Times New Roman" w:hAnsi="Garamond"/>
          <w:lang w:val="en-GB"/>
        </w:rPr>
        <w:t xml:space="preserve"> </w:t>
      </w:r>
      <w:r w:rsidR="009D054E" w:rsidRPr="00E52640">
        <w:rPr>
          <w:rFonts w:ascii="Garamond" w:eastAsia="Times New Roman" w:hAnsi="Garamond"/>
          <w:lang w:val="en-GB"/>
        </w:rPr>
        <w:t>persons</w:t>
      </w:r>
      <w:r w:rsidR="00490349" w:rsidRPr="00E52640">
        <w:rPr>
          <w:rFonts w:ascii="Garamond" w:eastAsia="Times New Roman" w:hAnsi="Garamond"/>
          <w:lang w:val="en-GB"/>
        </w:rPr>
        <w:t xml:space="preserve"> with disabilities.</w:t>
      </w:r>
      <w:r w:rsidR="00490349" w:rsidRPr="00E52640">
        <w:rPr>
          <w:rStyle w:val="FootnoteReference"/>
          <w:rFonts w:ascii="Garamond" w:eastAsia="Times New Roman" w:hAnsi="Garamond"/>
          <w:lang w:val="en-GB"/>
        </w:rPr>
        <w:footnoteReference w:id="122"/>
      </w:r>
      <w:r w:rsidR="00490349" w:rsidRPr="00E52640">
        <w:rPr>
          <w:rFonts w:ascii="Garamond" w:eastAsia="Times New Roman" w:hAnsi="Garamond"/>
          <w:lang w:val="en-GB"/>
        </w:rPr>
        <w:t xml:space="preserve"> </w:t>
      </w:r>
    </w:p>
    <w:p w14:paraId="7C3C95CF" w14:textId="77777777" w:rsidR="009D054E" w:rsidRPr="00E52640" w:rsidRDefault="009D054E" w:rsidP="00385EA9">
      <w:pPr>
        <w:pStyle w:val="ListParagraph"/>
        <w:rPr>
          <w:rFonts w:ascii="Garamond" w:eastAsia="Times New Roman" w:hAnsi="Garamond"/>
          <w:lang w:val="en-GB"/>
        </w:rPr>
      </w:pPr>
    </w:p>
    <w:p w14:paraId="3F8149F0" w14:textId="28DFA2C3" w:rsidR="44C1D043" w:rsidRPr="00E52640" w:rsidRDefault="00E403D5" w:rsidP="00FB04BA">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t>Finally, there</w:t>
      </w:r>
      <w:r w:rsidR="00490349" w:rsidRPr="00E52640">
        <w:rPr>
          <w:rFonts w:ascii="Garamond" w:eastAsia="Times New Roman" w:hAnsi="Garamond"/>
          <w:lang w:val="en-GB"/>
        </w:rPr>
        <w:t xml:space="preserve"> is no requirement under </w:t>
      </w:r>
      <w:r w:rsidR="009D054E" w:rsidRPr="00E52640">
        <w:rPr>
          <w:rFonts w:ascii="Garamond" w:eastAsia="Times New Roman" w:hAnsi="Garamond"/>
          <w:lang w:val="en-GB"/>
        </w:rPr>
        <w:t xml:space="preserve">Zambian </w:t>
      </w:r>
      <w:r w:rsidR="00490349" w:rsidRPr="00E52640">
        <w:rPr>
          <w:rFonts w:ascii="Garamond" w:eastAsia="Times New Roman" w:hAnsi="Garamond"/>
          <w:lang w:val="en-GB"/>
        </w:rPr>
        <w:t xml:space="preserve">law </w:t>
      </w:r>
      <w:r w:rsidR="009D054E" w:rsidRPr="00E52640">
        <w:rPr>
          <w:rFonts w:ascii="Garamond" w:eastAsia="Times New Roman" w:hAnsi="Garamond"/>
          <w:lang w:val="en-GB"/>
        </w:rPr>
        <w:t xml:space="preserve">that </w:t>
      </w:r>
      <w:r w:rsidR="00490349" w:rsidRPr="00E52640">
        <w:rPr>
          <w:rFonts w:ascii="Garamond" w:eastAsia="Times New Roman" w:hAnsi="Garamond"/>
          <w:lang w:val="en-GB"/>
        </w:rPr>
        <w:t>summons and</w:t>
      </w:r>
      <w:r w:rsidR="009D054E" w:rsidRPr="00E52640">
        <w:rPr>
          <w:rFonts w:ascii="Garamond" w:eastAsia="Times New Roman" w:hAnsi="Garamond"/>
          <w:lang w:val="en-GB"/>
        </w:rPr>
        <w:t xml:space="preserve"> other important legal documents such as</w:t>
      </w:r>
      <w:r w:rsidR="00490349" w:rsidRPr="00E52640">
        <w:rPr>
          <w:rFonts w:ascii="Garamond" w:eastAsia="Times New Roman" w:hAnsi="Garamond"/>
          <w:lang w:val="en-GB"/>
        </w:rPr>
        <w:t xml:space="preserve"> warrants</w:t>
      </w:r>
      <w:r w:rsidR="009D054E" w:rsidRPr="00E52640">
        <w:rPr>
          <w:rFonts w:ascii="Garamond" w:eastAsia="Times New Roman" w:hAnsi="Garamond"/>
          <w:lang w:val="en-GB"/>
        </w:rPr>
        <w:t xml:space="preserve"> </w:t>
      </w:r>
      <w:r w:rsidR="00EF238E" w:rsidRPr="00E52640">
        <w:rPr>
          <w:rFonts w:ascii="Garamond" w:eastAsia="Times New Roman" w:hAnsi="Garamond"/>
          <w:lang w:val="en-GB"/>
        </w:rPr>
        <w:t xml:space="preserve">be </w:t>
      </w:r>
      <w:r w:rsidR="00490349" w:rsidRPr="00E52640">
        <w:rPr>
          <w:rFonts w:ascii="Garamond" w:eastAsia="Times New Roman" w:hAnsi="Garamond"/>
          <w:lang w:val="en-GB"/>
        </w:rPr>
        <w:t>issued in accessible format</w:t>
      </w:r>
      <w:r w:rsidR="00701494" w:rsidRPr="00E52640">
        <w:rPr>
          <w:rFonts w:ascii="Garamond" w:eastAsia="Times New Roman" w:hAnsi="Garamond"/>
          <w:lang w:val="en-GB"/>
        </w:rPr>
        <w:t>s</w:t>
      </w:r>
      <w:r w:rsidR="00490349" w:rsidRPr="00E52640">
        <w:rPr>
          <w:rFonts w:ascii="Garamond" w:eastAsia="Times New Roman" w:hAnsi="Garamond"/>
          <w:lang w:val="en-GB"/>
        </w:rPr>
        <w:t xml:space="preserve"> </w:t>
      </w:r>
      <w:r w:rsidR="009D054E" w:rsidRPr="00E52640">
        <w:rPr>
          <w:rFonts w:ascii="Garamond" w:eastAsia="Times New Roman" w:hAnsi="Garamond"/>
          <w:lang w:val="en-GB"/>
        </w:rPr>
        <w:t>or by accessible means</w:t>
      </w:r>
      <w:r w:rsidR="008F528E" w:rsidRPr="00E52640">
        <w:rPr>
          <w:rFonts w:ascii="Garamond" w:eastAsia="Times New Roman" w:hAnsi="Garamond"/>
          <w:lang w:val="en-GB"/>
        </w:rPr>
        <w:t>.</w:t>
      </w:r>
      <w:r w:rsidR="00701494" w:rsidRPr="00E52640" w:rsidDel="00701494">
        <w:rPr>
          <w:rStyle w:val="FootnoteReference"/>
          <w:rFonts w:ascii="Garamond" w:eastAsia="Times New Roman" w:hAnsi="Garamond"/>
          <w:lang w:val="en-GB"/>
        </w:rPr>
        <w:t xml:space="preserve"> </w:t>
      </w:r>
    </w:p>
    <w:p w14:paraId="48ED20CC" w14:textId="77777777" w:rsidR="008F528E" w:rsidRPr="00E52640" w:rsidRDefault="008F528E" w:rsidP="00385EA9">
      <w:pPr>
        <w:ind w:left="360"/>
        <w:jc w:val="both"/>
        <w:rPr>
          <w:rFonts w:ascii="Garamond" w:eastAsia="Times New Roman" w:hAnsi="Garamond"/>
          <w:lang w:val="en-GB"/>
        </w:rPr>
      </w:pPr>
    </w:p>
    <w:p w14:paraId="7063A8D9" w14:textId="2673D8E7" w:rsidR="008F528E" w:rsidRPr="00E52640" w:rsidRDefault="008F528E" w:rsidP="00385EA9">
      <w:pPr>
        <w:ind w:firstLine="360"/>
        <w:jc w:val="both"/>
        <w:rPr>
          <w:rFonts w:ascii="Garamond" w:eastAsia="Times New Roman" w:hAnsi="Garamond"/>
          <w:b/>
          <w:lang w:val="en-GB"/>
        </w:rPr>
      </w:pPr>
      <w:r w:rsidRPr="00E52640">
        <w:rPr>
          <w:rFonts w:ascii="Garamond" w:eastAsia="Times New Roman" w:hAnsi="Garamond"/>
          <w:b/>
          <w:lang w:val="en-GB"/>
        </w:rPr>
        <w:t>Proposed recommendation to the Zambia</w:t>
      </w:r>
      <w:r w:rsidR="00EF238E" w:rsidRPr="00E52640">
        <w:rPr>
          <w:rFonts w:ascii="Garamond" w:eastAsia="Times New Roman" w:hAnsi="Garamond"/>
          <w:b/>
          <w:lang w:val="en-GB"/>
        </w:rPr>
        <w:t>n authorities</w:t>
      </w:r>
      <w:r w:rsidRPr="00E52640">
        <w:rPr>
          <w:rFonts w:ascii="Garamond" w:eastAsia="Times New Roman" w:hAnsi="Garamond"/>
          <w:b/>
          <w:lang w:val="en-GB"/>
        </w:rPr>
        <w:t xml:space="preserve"> </w:t>
      </w:r>
    </w:p>
    <w:p w14:paraId="785C4811" w14:textId="0323F937" w:rsidR="00B33F51" w:rsidRPr="00E52640" w:rsidRDefault="00B33F51" w:rsidP="00350BB5">
      <w:pPr>
        <w:pStyle w:val="ListParagraph"/>
        <w:numPr>
          <w:ilvl w:val="0"/>
          <w:numId w:val="27"/>
        </w:numPr>
        <w:jc w:val="both"/>
        <w:rPr>
          <w:rFonts w:ascii="Garamond" w:hAnsi="Garamond"/>
          <w:b/>
          <w:bCs/>
          <w:lang w:val="en-GB"/>
        </w:rPr>
      </w:pPr>
      <w:r w:rsidRPr="00E52640">
        <w:rPr>
          <w:rFonts w:ascii="Garamond" w:hAnsi="Garamond"/>
          <w:b/>
          <w:bCs/>
          <w:lang w:val="en-GB"/>
        </w:rPr>
        <w:t>Repeal all sections of the Criminal Procedure Code which conflict with international human rights law and standards, including</w:t>
      </w:r>
      <w:r w:rsidR="00350BB5" w:rsidRPr="00E52640">
        <w:rPr>
          <w:rFonts w:ascii="Garamond" w:hAnsi="Garamond"/>
          <w:b/>
          <w:bCs/>
          <w:lang w:val="en-GB"/>
        </w:rPr>
        <w:t xml:space="preserve"> s</w:t>
      </w:r>
      <w:r w:rsidR="008F528E" w:rsidRPr="00E52640">
        <w:rPr>
          <w:rFonts w:ascii="Garamond" w:hAnsi="Garamond"/>
          <w:b/>
          <w:bCs/>
          <w:lang w:val="en-GB"/>
        </w:rPr>
        <w:t>ection</w:t>
      </w:r>
      <w:r w:rsidRPr="00E52640">
        <w:rPr>
          <w:rFonts w:ascii="Garamond" w:hAnsi="Garamond"/>
          <w:b/>
          <w:bCs/>
          <w:lang w:val="en-GB"/>
        </w:rPr>
        <w:t>s</w:t>
      </w:r>
      <w:r w:rsidR="008F528E" w:rsidRPr="00E52640">
        <w:rPr>
          <w:rFonts w:ascii="Garamond" w:hAnsi="Garamond"/>
          <w:b/>
          <w:bCs/>
          <w:lang w:val="en-GB"/>
        </w:rPr>
        <w:t xml:space="preserve"> 160, 161, 162, 163, 164, 165</w:t>
      </w:r>
      <w:r w:rsidRPr="00E52640">
        <w:rPr>
          <w:rFonts w:ascii="Garamond" w:hAnsi="Garamond"/>
          <w:b/>
          <w:bCs/>
          <w:lang w:val="en-GB"/>
        </w:rPr>
        <w:t>,</w:t>
      </w:r>
      <w:r w:rsidR="008F528E" w:rsidRPr="00E52640">
        <w:rPr>
          <w:rFonts w:ascii="Garamond" w:hAnsi="Garamond"/>
          <w:b/>
          <w:bCs/>
          <w:lang w:val="en-GB"/>
        </w:rPr>
        <w:t xml:space="preserve"> 166</w:t>
      </w:r>
      <w:r w:rsidRPr="00E52640">
        <w:rPr>
          <w:rFonts w:ascii="Garamond" w:hAnsi="Garamond"/>
          <w:b/>
          <w:bCs/>
          <w:lang w:val="en-GB"/>
        </w:rPr>
        <w:t>, 167 and 167A.</w:t>
      </w:r>
    </w:p>
    <w:p w14:paraId="3A517BE0" w14:textId="7B9E0BB9" w:rsidR="008F528E" w:rsidRPr="00E52640" w:rsidRDefault="00B33F51" w:rsidP="00350BB5">
      <w:pPr>
        <w:pStyle w:val="ListParagraph"/>
        <w:numPr>
          <w:ilvl w:val="0"/>
          <w:numId w:val="27"/>
        </w:numPr>
        <w:jc w:val="both"/>
        <w:rPr>
          <w:rFonts w:ascii="Garamond" w:eastAsia="Futura Lt BT" w:hAnsi="Garamond" w:cs="Futura Lt BT"/>
          <w:b/>
          <w:bCs/>
          <w:lang w:val="en-GB"/>
        </w:rPr>
      </w:pPr>
      <w:r w:rsidRPr="00E52640">
        <w:rPr>
          <w:rFonts w:ascii="Garamond" w:eastAsia="Futura Lt BT" w:hAnsi="Garamond" w:cs="Futura Lt BT"/>
          <w:b/>
          <w:bCs/>
          <w:lang w:val="en-GB"/>
        </w:rPr>
        <w:t xml:space="preserve">Review and amend all sections </w:t>
      </w:r>
      <w:r w:rsidRPr="00E52640">
        <w:rPr>
          <w:rFonts w:ascii="Garamond" w:hAnsi="Garamond"/>
          <w:b/>
          <w:bCs/>
          <w:lang w:val="en-GB"/>
        </w:rPr>
        <w:t>of the Criminal Procedure Code which have a discriminatory impact on persons with disabilities, including</w:t>
      </w:r>
      <w:r w:rsidR="00350BB5" w:rsidRPr="00E52640">
        <w:rPr>
          <w:rFonts w:ascii="Garamond" w:hAnsi="Garamond"/>
          <w:b/>
          <w:bCs/>
          <w:lang w:val="en-GB"/>
        </w:rPr>
        <w:t xml:space="preserve"> s</w:t>
      </w:r>
      <w:r w:rsidRPr="00E52640">
        <w:rPr>
          <w:rFonts w:ascii="Garamond" w:eastAsia="Futura Lt BT" w:hAnsi="Garamond" w:cs="Futura Lt BT"/>
          <w:b/>
          <w:bCs/>
          <w:lang w:val="en-GB"/>
        </w:rPr>
        <w:t>ections 92(1), 93(1)-(2)</w:t>
      </w:r>
      <w:r w:rsidR="00350BB5" w:rsidRPr="00E52640">
        <w:rPr>
          <w:rFonts w:ascii="Garamond" w:eastAsia="Futura Lt BT" w:hAnsi="Garamond" w:cs="Futura Lt BT"/>
          <w:b/>
          <w:bCs/>
          <w:lang w:val="en-GB"/>
        </w:rPr>
        <w:t>, and s</w:t>
      </w:r>
      <w:r w:rsidRPr="00E52640">
        <w:rPr>
          <w:rFonts w:ascii="Garamond" w:hAnsi="Garamond"/>
          <w:b/>
          <w:bCs/>
          <w:lang w:val="en-GB"/>
        </w:rPr>
        <w:t>ection</w:t>
      </w:r>
      <w:r w:rsidR="008F528E" w:rsidRPr="00E52640">
        <w:rPr>
          <w:rFonts w:ascii="Garamond" w:hAnsi="Garamond"/>
          <w:b/>
          <w:bCs/>
          <w:lang w:val="en-GB"/>
        </w:rPr>
        <w:t xml:space="preserve"> 196</w:t>
      </w:r>
      <w:r w:rsidRPr="00E52640">
        <w:rPr>
          <w:rFonts w:ascii="Garamond" w:hAnsi="Garamond"/>
          <w:b/>
          <w:bCs/>
          <w:lang w:val="en-GB"/>
        </w:rPr>
        <w:t>.</w:t>
      </w:r>
      <w:r w:rsidR="008F528E" w:rsidRPr="00E52640">
        <w:rPr>
          <w:rFonts w:ascii="Garamond" w:hAnsi="Garamond"/>
          <w:b/>
          <w:bCs/>
          <w:lang w:val="en-GB"/>
        </w:rPr>
        <w:t xml:space="preserve">  </w:t>
      </w:r>
    </w:p>
    <w:p w14:paraId="3FC5F62D" w14:textId="6AFD0519" w:rsidR="00F4279B" w:rsidRPr="00E52640" w:rsidRDefault="00B33F51" w:rsidP="00350BB5">
      <w:pPr>
        <w:pStyle w:val="ListParagraph"/>
        <w:numPr>
          <w:ilvl w:val="0"/>
          <w:numId w:val="27"/>
        </w:numPr>
        <w:jc w:val="both"/>
        <w:rPr>
          <w:rFonts w:ascii="Garamond" w:eastAsia="Futura Lt BT" w:hAnsi="Garamond" w:cs="Futura Lt BT"/>
          <w:b/>
          <w:bCs/>
          <w:lang w:val="en-GB"/>
        </w:rPr>
      </w:pPr>
      <w:r w:rsidRPr="00E52640">
        <w:rPr>
          <w:rFonts w:ascii="Garamond" w:eastAsia="Futura Lt BT" w:hAnsi="Garamond" w:cs="Futura Lt BT"/>
          <w:b/>
          <w:bCs/>
          <w:lang w:val="en-GB"/>
        </w:rPr>
        <w:t xml:space="preserve">Review and amend all sections </w:t>
      </w:r>
      <w:r w:rsidRPr="00E52640">
        <w:rPr>
          <w:rFonts w:ascii="Garamond" w:hAnsi="Garamond"/>
          <w:b/>
          <w:bCs/>
          <w:lang w:val="en-GB"/>
        </w:rPr>
        <w:t>of the Zambia High Court Act which have a discriminatory impact on persons with disabilities, including</w:t>
      </w:r>
      <w:r w:rsidR="00350BB5" w:rsidRPr="00E52640">
        <w:rPr>
          <w:rFonts w:ascii="Garamond" w:hAnsi="Garamond"/>
          <w:b/>
          <w:bCs/>
          <w:lang w:val="en-GB"/>
        </w:rPr>
        <w:t xml:space="preserve"> s</w:t>
      </w:r>
      <w:r w:rsidR="00F4279B" w:rsidRPr="00E52640">
        <w:rPr>
          <w:rFonts w:ascii="Garamond" w:eastAsia="Futura Lt BT" w:hAnsi="Garamond" w:cs="Futura Lt BT"/>
          <w:b/>
          <w:bCs/>
          <w:lang w:val="en-GB"/>
        </w:rPr>
        <w:t>ection 24.</w:t>
      </w:r>
    </w:p>
    <w:p w14:paraId="17798FF2" w14:textId="753F6102" w:rsidR="009F5E8D" w:rsidRPr="00E52640" w:rsidRDefault="009F5E8D" w:rsidP="00701494">
      <w:pPr>
        <w:pStyle w:val="ListParagraph"/>
        <w:numPr>
          <w:ilvl w:val="0"/>
          <w:numId w:val="27"/>
        </w:numPr>
        <w:jc w:val="both"/>
        <w:rPr>
          <w:rFonts w:ascii="Garamond" w:eastAsia="Futura Lt BT" w:hAnsi="Garamond" w:cs="Futura Lt BT"/>
          <w:b/>
          <w:bCs/>
          <w:lang w:val="en-GB"/>
        </w:rPr>
      </w:pPr>
      <w:r w:rsidRPr="00E52640">
        <w:rPr>
          <w:rFonts w:ascii="Garamond" w:eastAsia="Futura Lt BT" w:hAnsi="Garamond" w:cs="Futura Lt BT"/>
          <w:b/>
          <w:bCs/>
          <w:lang w:val="en-GB"/>
        </w:rPr>
        <w:t>In order to provide for supported decision</w:t>
      </w:r>
      <w:r w:rsidR="00EF238E" w:rsidRPr="00E52640">
        <w:rPr>
          <w:rFonts w:ascii="Garamond" w:eastAsia="Futura Lt BT" w:hAnsi="Garamond" w:cs="Futura Lt BT"/>
          <w:b/>
          <w:bCs/>
          <w:lang w:val="en-GB"/>
        </w:rPr>
        <w:t>-</w:t>
      </w:r>
      <w:r w:rsidRPr="00E52640">
        <w:rPr>
          <w:rFonts w:ascii="Garamond" w:eastAsia="Futura Lt BT" w:hAnsi="Garamond" w:cs="Futura Lt BT"/>
          <w:b/>
          <w:bCs/>
          <w:lang w:val="en-GB"/>
        </w:rPr>
        <w:t>making in all legal processes and comply with the requirement to provide procedural, gender and age-appropriate accommodations, take measures to:</w:t>
      </w:r>
    </w:p>
    <w:p w14:paraId="4B53F31C" w14:textId="1EC49732" w:rsidR="009F5E8D" w:rsidRPr="00E52640" w:rsidRDefault="009F5E8D" w:rsidP="009F5E8D">
      <w:pPr>
        <w:pStyle w:val="ListParagraph"/>
        <w:numPr>
          <w:ilvl w:val="1"/>
          <w:numId w:val="27"/>
        </w:numPr>
        <w:jc w:val="both"/>
        <w:rPr>
          <w:rFonts w:ascii="Garamond" w:eastAsia="Futura Lt BT" w:hAnsi="Garamond" w:cs="Futura Lt BT"/>
          <w:b/>
          <w:bCs/>
          <w:lang w:val="en-GB"/>
        </w:rPr>
      </w:pPr>
      <w:r w:rsidRPr="00E52640">
        <w:rPr>
          <w:rFonts w:ascii="Garamond" w:eastAsia="Futura Lt BT" w:hAnsi="Garamond" w:cs="Futura Lt BT"/>
          <w:b/>
          <w:bCs/>
          <w:lang w:val="en-GB"/>
        </w:rPr>
        <w:t xml:space="preserve">Ensure that all assessments of disability in all legal processes </w:t>
      </w:r>
      <w:r w:rsidR="00EF238E" w:rsidRPr="00E52640">
        <w:rPr>
          <w:rFonts w:ascii="Garamond" w:eastAsia="Futura Lt BT" w:hAnsi="Garamond" w:cs="Futura Lt BT"/>
          <w:b/>
          <w:bCs/>
          <w:lang w:val="en-GB"/>
        </w:rPr>
        <w:t xml:space="preserve">be </w:t>
      </w:r>
      <w:r w:rsidRPr="00E52640">
        <w:rPr>
          <w:rFonts w:ascii="Garamond" w:eastAsia="Futura Lt BT" w:hAnsi="Garamond" w:cs="Futura Lt BT"/>
          <w:b/>
          <w:bCs/>
          <w:lang w:val="en-GB"/>
        </w:rPr>
        <w:t>individualised and aimed at determining how to support an individual person with a disability to participate fully and on an equal basis.</w:t>
      </w:r>
    </w:p>
    <w:p w14:paraId="2D93F867" w14:textId="681204AB" w:rsidR="009F5E8D" w:rsidRPr="00E52640" w:rsidRDefault="009F5E8D" w:rsidP="009F5E8D">
      <w:pPr>
        <w:pStyle w:val="ListParagraph"/>
        <w:numPr>
          <w:ilvl w:val="1"/>
          <w:numId w:val="27"/>
        </w:numPr>
        <w:jc w:val="both"/>
        <w:rPr>
          <w:rFonts w:ascii="Garamond" w:eastAsia="Futura Lt BT" w:hAnsi="Garamond" w:cs="Futura Lt BT"/>
          <w:b/>
          <w:bCs/>
          <w:lang w:val="en-GB"/>
        </w:rPr>
      </w:pPr>
      <w:r w:rsidRPr="00E52640">
        <w:rPr>
          <w:rFonts w:ascii="Garamond" w:eastAsia="Futura Lt BT" w:hAnsi="Garamond" w:cs="Futura Lt BT"/>
          <w:b/>
          <w:bCs/>
          <w:lang w:val="en-GB"/>
        </w:rPr>
        <w:t xml:space="preserve">Ensure the enactment of laws and policies, including judicial rules and guidelines for justice institutions, that require the provision of procedural, gender and age-appropriate accommodations tailored to meet the needs of all persons with disabilities who interact with the justice system. </w:t>
      </w:r>
    </w:p>
    <w:p w14:paraId="748F4660" w14:textId="171CC46C" w:rsidR="009F5E8D" w:rsidRPr="00E52640" w:rsidRDefault="009F5E8D" w:rsidP="009F5E8D">
      <w:pPr>
        <w:pStyle w:val="ListParagraph"/>
        <w:numPr>
          <w:ilvl w:val="1"/>
          <w:numId w:val="27"/>
        </w:numPr>
        <w:jc w:val="both"/>
        <w:rPr>
          <w:rFonts w:ascii="Garamond" w:eastAsia="Futura Lt BT" w:hAnsi="Garamond" w:cs="Futura Lt BT"/>
          <w:b/>
          <w:bCs/>
          <w:lang w:val="en-GB"/>
        </w:rPr>
      </w:pPr>
      <w:r w:rsidRPr="00E52640">
        <w:rPr>
          <w:rFonts w:ascii="Garamond" w:eastAsia="Futura Lt BT" w:hAnsi="Garamond" w:cs="Futura Lt BT"/>
          <w:b/>
          <w:bCs/>
          <w:lang w:val="en-GB"/>
        </w:rPr>
        <w:lastRenderedPageBreak/>
        <w:t xml:space="preserve">Establish, adequately resource and implement an easily accessible system for judges and other justice actors pertaining </w:t>
      </w:r>
      <w:r w:rsidR="001B32C8" w:rsidRPr="00E52640">
        <w:rPr>
          <w:rFonts w:ascii="Garamond" w:eastAsia="Futura Lt BT" w:hAnsi="Garamond" w:cs="Futura Lt BT"/>
          <w:b/>
          <w:bCs/>
          <w:lang w:val="en-GB"/>
        </w:rPr>
        <w:t>to</w:t>
      </w:r>
      <w:r w:rsidRPr="00E52640">
        <w:rPr>
          <w:rFonts w:ascii="Garamond" w:eastAsia="Futura Lt BT" w:hAnsi="Garamond" w:cs="Futura Lt BT"/>
          <w:b/>
          <w:bCs/>
          <w:lang w:val="en-GB"/>
        </w:rPr>
        <w:t xml:space="preserve"> requesting, assessing and identifying appropriate procedural, age and gender-accommodations and supports for all persons with disabilities who interact with the justice system. </w:t>
      </w:r>
    </w:p>
    <w:p w14:paraId="427F4F88" w14:textId="44091D68" w:rsidR="007A7D1A" w:rsidRPr="00E52640" w:rsidRDefault="007A7D1A" w:rsidP="009F5E8D">
      <w:pPr>
        <w:pStyle w:val="ListParagraph"/>
        <w:numPr>
          <w:ilvl w:val="1"/>
          <w:numId w:val="27"/>
        </w:numPr>
        <w:jc w:val="both"/>
        <w:rPr>
          <w:rFonts w:ascii="Garamond" w:eastAsia="Futura Lt BT" w:hAnsi="Garamond" w:cs="Futura Lt BT"/>
          <w:b/>
          <w:bCs/>
          <w:lang w:val="en-GB"/>
        </w:rPr>
      </w:pPr>
      <w:r w:rsidRPr="00E52640">
        <w:rPr>
          <w:rFonts w:ascii="Garamond" w:eastAsia="Futura Lt BT" w:hAnsi="Garamond" w:cs="Futura Lt BT"/>
          <w:b/>
          <w:bCs/>
          <w:lang w:val="en-GB"/>
        </w:rPr>
        <w:t>Ensure access to trained justice intermediaries to all persons with disabilities who require support to communicate effectively with justice actors</w:t>
      </w:r>
      <w:r w:rsidR="00EF238E" w:rsidRPr="00E52640">
        <w:rPr>
          <w:rFonts w:ascii="Garamond" w:eastAsia="Futura Lt BT" w:hAnsi="Garamond" w:cs="Futura Lt BT"/>
          <w:b/>
          <w:bCs/>
          <w:lang w:val="en-GB"/>
        </w:rPr>
        <w:t>,</w:t>
      </w:r>
      <w:r w:rsidRPr="00E52640">
        <w:rPr>
          <w:rFonts w:ascii="Garamond" w:eastAsia="Futura Lt BT" w:hAnsi="Garamond" w:cs="Futura Lt BT"/>
          <w:b/>
          <w:bCs/>
          <w:lang w:val="en-GB"/>
        </w:rPr>
        <w:t xml:space="preserve"> including judges, lawyers, court staff and police officers.  </w:t>
      </w:r>
    </w:p>
    <w:p w14:paraId="23449751" w14:textId="669F5BAD" w:rsidR="009F5E8D" w:rsidRPr="00E52640" w:rsidRDefault="009F5E8D" w:rsidP="009F5E8D">
      <w:pPr>
        <w:pStyle w:val="ListParagraph"/>
        <w:numPr>
          <w:ilvl w:val="1"/>
          <w:numId w:val="27"/>
        </w:numPr>
        <w:jc w:val="both"/>
        <w:rPr>
          <w:rFonts w:ascii="Garamond" w:eastAsia="Futura Lt BT" w:hAnsi="Garamond" w:cs="Futura Lt BT"/>
          <w:b/>
          <w:bCs/>
          <w:lang w:val="en-GB"/>
        </w:rPr>
      </w:pPr>
      <w:r w:rsidRPr="00E52640">
        <w:rPr>
          <w:rFonts w:ascii="Garamond" w:eastAsia="Futura Lt BT" w:hAnsi="Garamond" w:cs="Futura Lt BT"/>
          <w:b/>
          <w:bCs/>
          <w:lang w:val="en-GB"/>
        </w:rPr>
        <w:t>Ensure the provision of adequate training to all justice personnel on disability rights and procedural, gender and age-appropriate accommodations. Persons with disabilities should be involved in developing and implementing such trainings.</w:t>
      </w:r>
    </w:p>
    <w:p w14:paraId="14FB87EF" w14:textId="77777777" w:rsidR="00835B03" w:rsidRPr="00E52640" w:rsidRDefault="00835B03" w:rsidP="00350BB5">
      <w:pPr>
        <w:pStyle w:val="NoSpacing"/>
        <w:suppressAutoHyphens/>
        <w:ind w:left="720"/>
        <w:jc w:val="both"/>
        <w:rPr>
          <w:rFonts w:ascii="Garamond" w:eastAsia="Futura Lt BT" w:hAnsi="Garamond" w:cs="Futura Lt BT"/>
          <w:b/>
          <w:bCs/>
          <w:sz w:val="24"/>
          <w:szCs w:val="24"/>
          <w:lang w:val="en-GB"/>
        </w:rPr>
      </w:pPr>
    </w:p>
    <w:p w14:paraId="53551EE6" w14:textId="2FADCAF3" w:rsidR="008F528E" w:rsidRPr="00E52640" w:rsidRDefault="008F528E" w:rsidP="004A149D">
      <w:pPr>
        <w:pStyle w:val="Heading1"/>
        <w:numPr>
          <w:ilvl w:val="0"/>
          <w:numId w:val="39"/>
        </w:numPr>
        <w:rPr>
          <w:rFonts w:ascii="Garamond" w:hAnsi="Garamond"/>
          <w:lang w:val="en-GB"/>
        </w:rPr>
      </w:pPr>
      <w:bookmarkStart w:id="16" w:name="_Toc159233241"/>
      <w:r w:rsidRPr="00E52640">
        <w:rPr>
          <w:rFonts w:ascii="Garamond" w:hAnsi="Garamond"/>
          <w:lang w:val="en-GB"/>
        </w:rPr>
        <w:t>Article 19: Living independently and being included in the community</w:t>
      </w:r>
      <w:bookmarkEnd w:id="16"/>
    </w:p>
    <w:p w14:paraId="7698EAFB" w14:textId="77777777" w:rsidR="006145E9" w:rsidRPr="00E52640" w:rsidRDefault="006145E9" w:rsidP="00350BB5">
      <w:pPr>
        <w:rPr>
          <w:rFonts w:ascii="Garamond" w:hAnsi="Garamond"/>
          <w:lang w:val="en-GB"/>
        </w:rPr>
      </w:pPr>
    </w:p>
    <w:p w14:paraId="0D5176F8" w14:textId="6BB3C7C3" w:rsidR="00406C05" w:rsidRPr="00E52640" w:rsidRDefault="006145E9" w:rsidP="00935CB0">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t>P</w:t>
      </w:r>
      <w:r w:rsidRPr="00E52640">
        <w:rPr>
          <w:rFonts w:ascii="Garamond" w:hAnsi="Garamond"/>
          <w:lang w:val="en-GB"/>
        </w:rPr>
        <w:t xml:space="preserve">ersons </w:t>
      </w:r>
      <w:r w:rsidR="001B304F" w:rsidRPr="00E52640">
        <w:rPr>
          <w:rFonts w:ascii="Garamond" w:hAnsi="Garamond"/>
          <w:lang w:val="en-GB"/>
        </w:rPr>
        <w:t xml:space="preserve">with </w:t>
      </w:r>
      <w:r w:rsidR="006D5AA2" w:rsidRPr="00E52640">
        <w:rPr>
          <w:rFonts w:ascii="Garamond" w:hAnsi="Garamond"/>
          <w:lang w:val="en-GB"/>
        </w:rPr>
        <w:t>intellectual</w:t>
      </w:r>
      <w:r w:rsidR="00350BB5" w:rsidRPr="00E52640">
        <w:rPr>
          <w:rFonts w:ascii="Garamond" w:hAnsi="Garamond"/>
          <w:lang w:val="en-GB"/>
        </w:rPr>
        <w:t xml:space="preserve"> disabilities</w:t>
      </w:r>
      <w:r w:rsidR="006D5AA2" w:rsidRPr="00E52640">
        <w:rPr>
          <w:rFonts w:ascii="Garamond" w:hAnsi="Garamond"/>
          <w:lang w:val="en-GB"/>
        </w:rPr>
        <w:t xml:space="preserve"> and</w:t>
      </w:r>
      <w:r w:rsidRPr="00E52640">
        <w:rPr>
          <w:rFonts w:ascii="Garamond" w:hAnsi="Garamond"/>
          <w:lang w:val="en-GB"/>
        </w:rPr>
        <w:t xml:space="preserve"> persons</w:t>
      </w:r>
      <w:r w:rsidR="006D5AA2" w:rsidRPr="00E52640">
        <w:rPr>
          <w:rFonts w:ascii="Garamond" w:hAnsi="Garamond"/>
          <w:lang w:val="en-GB"/>
        </w:rPr>
        <w:t xml:space="preserve"> psychosocial </w:t>
      </w:r>
      <w:r w:rsidR="0002032D" w:rsidRPr="00E52640">
        <w:rPr>
          <w:rFonts w:ascii="Garamond" w:hAnsi="Garamond"/>
          <w:lang w:val="en-GB"/>
        </w:rPr>
        <w:t>disabilities in Zambia are subjected to institutionali</w:t>
      </w:r>
      <w:r w:rsidR="00350BB5" w:rsidRPr="00E52640">
        <w:rPr>
          <w:rFonts w:ascii="Garamond" w:hAnsi="Garamond"/>
          <w:lang w:val="en-GB"/>
        </w:rPr>
        <w:t>s</w:t>
      </w:r>
      <w:r w:rsidR="0002032D" w:rsidRPr="00E52640">
        <w:rPr>
          <w:rFonts w:ascii="Garamond" w:hAnsi="Garamond"/>
          <w:lang w:val="en-GB"/>
        </w:rPr>
        <w:t>ation</w:t>
      </w:r>
      <w:r w:rsidR="00541802" w:rsidRPr="00E52640">
        <w:rPr>
          <w:rFonts w:ascii="Garamond" w:hAnsi="Garamond"/>
          <w:lang w:val="en-GB"/>
        </w:rPr>
        <w:t xml:space="preserve"> </w:t>
      </w:r>
      <w:r w:rsidR="00350BB5" w:rsidRPr="00E52640">
        <w:rPr>
          <w:rFonts w:ascii="Garamond" w:hAnsi="Garamond"/>
          <w:lang w:val="en-GB"/>
        </w:rPr>
        <w:t>because of many of the</w:t>
      </w:r>
      <w:r w:rsidR="00541802" w:rsidRPr="00E52640">
        <w:rPr>
          <w:rFonts w:ascii="Garamond" w:hAnsi="Garamond"/>
          <w:lang w:val="en-GB"/>
        </w:rPr>
        <w:t xml:space="preserve"> laws described above. Such institutionali</w:t>
      </w:r>
      <w:r w:rsidR="00350BB5" w:rsidRPr="00E52640">
        <w:rPr>
          <w:rFonts w:ascii="Garamond" w:hAnsi="Garamond"/>
          <w:lang w:val="en-GB"/>
        </w:rPr>
        <w:t>s</w:t>
      </w:r>
      <w:r w:rsidR="00541802" w:rsidRPr="00E52640">
        <w:rPr>
          <w:rFonts w:ascii="Garamond" w:hAnsi="Garamond"/>
          <w:lang w:val="en-GB"/>
        </w:rPr>
        <w:t xml:space="preserve">ation often occurs </w:t>
      </w:r>
      <w:r w:rsidR="00E87CEE" w:rsidRPr="00E52640">
        <w:rPr>
          <w:rFonts w:ascii="Garamond" w:hAnsi="Garamond"/>
          <w:lang w:val="en-GB"/>
        </w:rPr>
        <w:t xml:space="preserve">in </w:t>
      </w:r>
      <w:r w:rsidR="00913BFA" w:rsidRPr="00E52640">
        <w:rPr>
          <w:rFonts w:ascii="Garamond" w:hAnsi="Garamond"/>
          <w:lang w:val="en-GB"/>
        </w:rPr>
        <w:t xml:space="preserve">mental health hospitals. </w:t>
      </w:r>
      <w:r w:rsidR="00741DD0" w:rsidRPr="00E52640">
        <w:rPr>
          <w:rFonts w:ascii="Garamond" w:hAnsi="Garamond"/>
          <w:lang w:val="en-GB"/>
        </w:rPr>
        <w:t>Zambia has only</w:t>
      </w:r>
      <w:r w:rsidR="00933559" w:rsidRPr="00E52640">
        <w:rPr>
          <w:rFonts w:ascii="Garamond" w:hAnsi="Garamond"/>
          <w:lang w:val="en-GB"/>
        </w:rPr>
        <w:t xml:space="preserve"> one psychiatric hospital, Chainama Hills Hospital, which is based in the capital city of Lusaka. </w:t>
      </w:r>
      <w:r w:rsidR="00A92043" w:rsidRPr="00E52640">
        <w:rPr>
          <w:rFonts w:ascii="Garamond" w:hAnsi="Garamond"/>
          <w:lang w:val="en-GB"/>
        </w:rPr>
        <w:t xml:space="preserve">According to </w:t>
      </w:r>
      <w:r w:rsidR="00350BB5" w:rsidRPr="00E52640">
        <w:rPr>
          <w:rFonts w:ascii="Garamond" w:hAnsi="Garamond"/>
          <w:lang w:val="en-GB"/>
        </w:rPr>
        <w:t xml:space="preserve">the </w:t>
      </w:r>
      <w:r w:rsidR="00E50418" w:rsidRPr="00E52640">
        <w:rPr>
          <w:rFonts w:ascii="Garamond" w:hAnsi="Garamond"/>
          <w:lang w:val="en-GB"/>
        </w:rPr>
        <w:t>2020 Mental Health Atlas</w:t>
      </w:r>
      <w:r w:rsidR="00EF238E" w:rsidRPr="00E52640">
        <w:rPr>
          <w:rFonts w:ascii="Garamond" w:hAnsi="Garamond"/>
          <w:lang w:val="en-GB"/>
        </w:rPr>
        <w:t>,</w:t>
      </w:r>
      <w:r w:rsidR="00E50418" w:rsidRPr="00E52640">
        <w:rPr>
          <w:rStyle w:val="FootnoteReference"/>
          <w:rFonts w:ascii="Garamond" w:hAnsi="Garamond"/>
          <w:lang w:val="en-GB"/>
        </w:rPr>
        <w:footnoteReference w:id="123"/>
      </w:r>
      <w:r w:rsidR="00E50418" w:rsidRPr="00E52640">
        <w:rPr>
          <w:rFonts w:ascii="Garamond" w:hAnsi="Garamond"/>
          <w:lang w:val="en-GB"/>
        </w:rPr>
        <w:t xml:space="preserve"> </w:t>
      </w:r>
      <w:r w:rsidR="00481ACA" w:rsidRPr="00E52640">
        <w:rPr>
          <w:rFonts w:ascii="Garamond" w:hAnsi="Garamond"/>
          <w:lang w:val="en-GB"/>
        </w:rPr>
        <w:t xml:space="preserve">the country had 760 mental health professionals in total, </w:t>
      </w:r>
      <w:r w:rsidR="00350BB5" w:rsidRPr="00E52640">
        <w:rPr>
          <w:rFonts w:ascii="Garamond" w:hAnsi="Garamond"/>
          <w:lang w:val="en-GB"/>
        </w:rPr>
        <w:t>amounting to</w:t>
      </w:r>
      <w:r w:rsidR="00481ACA" w:rsidRPr="00E52640">
        <w:rPr>
          <w:rFonts w:ascii="Garamond" w:hAnsi="Garamond"/>
          <w:lang w:val="en-GB"/>
        </w:rPr>
        <w:t xml:space="preserve"> 4.26 professionals per 100,000 people in </w:t>
      </w:r>
      <w:r w:rsidR="007E6875" w:rsidRPr="00E52640">
        <w:rPr>
          <w:rFonts w:ascii="Garamond" w:hAnsi="Garamond"/>
          <w:lang w:val="en-GB"/>
        </w:rPr>
        <w:t xml:space="preserve">its population of </w:t>
      </w:r>
      <w:r w:rsidR="004714D7" w:rsidRPr="00E52640">
        <w:rPr>
          <w:rFonts w:ascii="Garamond" w:hAnsi="Garamond"/>
        </w:rPr>
        <w:t>more than 20 million</w:t>
      </w:r>
      <w:r w:rsidR="007E6875" w:rsidRPr="00E52640">
        <w:rPr>
          <w:rFonts w:ascii="Garamond" w:hAnsi="Garamond"/>
          <w:lang w:val="en-GB"/>
        </w:rPr>
        <w:t>.</w:t>
      </w:r>
      <w:r w:rsidR="004714D7" w:rsidRPr="00E52640">
        <w:rPr>
          <w:rStyle w:val="FootnoteReference"/>
          <w:rFonts w:ascii="Garamond" w:hAnsi="Garamond"/>
          <w:lang w:val="en-GB"/>
        </w:rPr>
        <w:footnoteReference w:id="124"/>
      </w:r>
      <w:r w:rsidR="004714D7" w:rsidRPr="00E52640">
        <w:rPr>
          <w:rFonts w:ascii="Garamond" w:hAnsi="Garamond"/>
          <w:lang w:val="en-GB"/>
        </w:rPr>
        <w:t xml:space="preserve"> The</w:t>
      </w:r>
      <w:r w:rsidR="00E52E46" w:rsidRPr="00E52640">
        <w:rPr>
          <w:rFonts w:ascii="Garamond" w:hAnsi="Garamond"/>
          <w:lang w:val="en-GB"/>
        </w:rPr>
        <w:t>re</w:t>
      </w:r>
      <w:r w:rsidR="00406C05" w:rsidRPr="00E52640">
        <w:rPr>
          <w:rFonts w:ascii="Garamond" w:hAnsi="Garamond"/>
          <w:lang w:val="en-GB"/>
        </w:rPr>
        <w:t xml:space="preserve"> </w:t>
      </w:r>
      <w:r w:rsidR="00350BB5" w:rsidRPr="00E52640">
        <w:rPr>
          <w:rFonts w:ascii="Garamond" w:hAnsi="Garamond"/>
          <w:lang w:val="en-GB"/>
        </w:rPr>
        <w:t>are</w:t>
      </w:r>
      <w:r w:rsidR="00E52E46" w:rsidRPr="00E52640">
        <w:rPr>
          <w:rFonts w:ascii="Garamond" w:hAnsi="Garamond"/>
          <w:lang w:val="en-GB"/>
        </w:rPr>
        <w:t xml:space="preserve"> no specific data on the number of </w:t>
      </w:r>
      <w:r w:rsidR="00350BB5" w:rsidRPr="00E52640">
        <w:rPr>
          <w:rFonts w:ascii="Garamond" w:hAnsi="Garamond"/>
          <w:lang w:val="en-GB"/>
        </w:rPr>
        <w:t>persons</w:t>
      </w:r>
      <w:r w:rsidR="00E52E46" w:rsidRPr="00E52640">
        <w:rPr>
          <w:rFonts w:ascii="Garamond" w:hAnsi="Garamond"/>
          <w:lang w:val="en-GB"/>
        </w:rPr>
        <w:t xml:space="preserve"> </w:t>
      </w:r>
      <w:r w:rsidR="00025F85" w:rsidRPr="00E52640">
        <w:rPr>
          <w:rFonts w:ascii="Garamond" w:hAnsi="Garamond"/>
          <w:lang w:val="en-GB"/>
        </w:rPr>
        <w:t xml:space="preserve">with </w:t>
      </w:r>
      <w:r w:rsidR="00AE5A1A" w:rsidRPr="00E52640">
        <w:rPr>
          <w:rFonts w:ascii="Garamond" w:hAnsi="Garamond"/>
          <w:lang w:val="en-GB"/>
        </w:rPr>
        <w:t>intellectual</w:t>
      </w:r>
      <w:r w:rsidR="00350BB5" w:rsidRPr="00E52640">
        <w:rPr>
          <w:rFonts w:ascii="Garamond" w:hAnsi="Garamond"/>
          <w:lang w:val="en-GB"/>
        </w:rPr>
        <w:t xml:space="preserve"> disabilities and persons with</w:t>
      </w:r>
      <w:r w:rsidR="00025F85" w:rsidRPr="00E52640">
        <w:rPr>
          <w:rFonts w:ascii="Garamond" w:hAnsi="Garamond"/>
          <w:lang w:val="en-GB"/>
        </w:rPr>
        <w:t xml:space="preserve"> psychosocial disabilities </w:t>
      </w:r>
      <w:r w:rsidR="00E52E46" w:rsidRPr="00E52640">
        <w:rPr>
          <w:rFonts w:ascii="Garamond" w:hAnsi="Garamond"/>
          <w:lang w:val="en-GB"/>
        </w:rPr>
        <w:t>who are institutionali</w:t>
      </w:r>
      <w:r w:rsidR="00350BB5" w:rsidRPr="00E52640">
        <w:rPr>
          <w:rFonts w:ascii="Garamond" w:hAnsi="Garamond"/>
          <w:lang w:val="en-GB"/>
        </w:rPr>
        <w:t>s</w:t>
      </w:r>
      <w:r w:rsidR="00E52E46" w:rsidRPr="00E52640">
        <w:rPr>
          <w:rFonts w:ascii="Garamond" w:hAnsi="Garamond"/>
          <w:lang w:val="en-GB"/>
        </w:rPr>
        <w:t xml:space="preserve">ed </w:t>
      </w:r>
      <w:r w:rsidR="00025F85" w:rsidRPr="00E52640">
        <w:rPr>
          <w:rFonts w:ascii="Garamond" w:hAnsi="Garamond"/>
          <w:lang w:val="en-GB"/>
        </w:rPr>
        <w:t>at Chainama Hills Hospital</w:t>
      </w:r>
      <w:r w:rsidR="00E45033" w:rsidRPr="00E52640">
        <w:rPr>
          <w:rFonts w:ascii="Garamond" w:hAnsi="Garamond"/>
          <w:lang w:val="en-GB"/>
        </w:rPr>
        <w:t xml:space="preserve"> but </w:t>
      </w:r>
      <w:r w:rsidR="00B06A63" w:rsidRPr="00E52640">
        <w:rPr>
          <w:rFonts w:ascii="Garamond" w:hAnsi="Garamond"/>
          <w:lang w:val="en-GB"/>
        </w:rPr>
        <w:t xml:space="preserve">by MHUNZA and </w:t>
      </w:r>
      <w:r w:rsidR="00350BB5" w:rsidRPr="00E52640">
        <w:rPr>
          <w:rFonts w:ascii="Garamond" w:hAnsi="Garamond"/>
          <w:lang w:val="en-GB"/>
        </w:rPr>
        <w:t xml:space="preserve">Validity (formerly </w:t>
      </w:r>
      <w:r w:rsidR="00B06A63" w:rsidRPr="00E52640">
        <w:rPr>
          <w:rFonts w:ascii="Garamond" w:hAnsi="Garamond"/>
          <w:lang w:val="en-GB"/>
        </w:rPr>
        <w:t>MDAC</w:t>
      </w:r>
      <w:r w:rsidR="00350BB5" w:rsidRPr="00E52640">
        <w:rPr>
          <w:rFonts w:ascii="Garamond" w:hAnsi="Garamond"/>
          <w:lang w:val="en-GB"/>
        </w:rPr>
        <w:t>)</w:t>
      </w:r>
      <w:r w:rsidR="007E6875" w:rsidRPr="00E52640">
        <w:rPr>
          <w:rFonts w:ascii="Garamond" w:hAnsi="Garamond"/>
          <w:lang w:val="en-GB"/>
        </w:rPr>
        <w:t xml:space="preserve"> </w:t>
      </w:r>
      <w:r w:rsidR="00350BB5" w:rsidRPr="00E52640">
        <w:rPr>
          <w:rFonts w:ascii="Garamond" w:hAnsi="Garamond"/>
          <w:lang w:val="en-GB"/>
        </w:rPr>
        <w:t>indicated</w:t>
      </w:r>
      <w:r w:rsidR="007E6875" w:rsidRPr="00E52640">
        <w:rPr>
          <w:rFonts w:ascii="Garamond" w:hAnsi="Garamond"/>
          <w:lang w:val="en-GB"/>
        </w:rPr>
        <w:t xml:space="preserve"> that</w:t>
      </w:r>
      <w:r w:rsidR="00B06A63" w:rsidRPr="00E52640">
        <w:rPr>
          <w:rFonts w:ascii="Garamond" w:hAnsi="Garamond"/>
          <w:lang w:val="en-GB"/>
        </w:rPr>
        <w:t xml:space="preserve"> </w:t>
      </w:r>
      <w:r w:rsidR="007730C0" w:rsidRPr="00E52640">
        <w:rPr>
          <w:rFonts w:ascii="Garamond" w:hAnsi="Garamond"/>
          <w:lang w:val="en-GB"/>
        </w:rPr>
        <w:t xml:space="preserve">it </w:t>
      </w:r>
      <w:r w:rsidR="0089025A" w:rsidRPr="00E52640">
        <w:rPr>
          <w:rFonts w:ascii="Garamond" w:hAnsi="Garamond"/>
          <w:lang w:val="en-GB"/>
        </w:rPr>
        <w:t>is always overcrowded.</w:t>
      </w:r>
      <w:bookmarkStart w:id="17" w:name="_Ref158649099"/>
      <w:r w:rsidR="0089025A" w:rsidRPr="00E52640">
        <w:rPr>
          <w:rStyle w:val="FootnoteReference"/>
          <w:rFonts w:ascii="Garamond" w:hAnsi="Garamond"/>
          <w:lang w:val="en-GB"/>
        </w:rPr>
        <w:footnoteReference w:id="125"/>
      </w:r>
      <w:bookmarkEnd w:id="17"/>
    </w:p>
    <w:p w14:paraId="04C7558D" w14:textId="77777777" w:rsidR="00392EDF" w:rsidRPr="00E52640" w:rsidRDefault="00392EDF" w:rsidP="00350BB5">
      <w:pPr>
        <w:pStyle w:val="ListParagraph"/>
        <w:jc w:val="both"/>
        <w:rPr>
          <w:rFonts w:ascii="Garamond" w:eastAsia="Times New Roman" w:hAnsi="Garamond"/>
          <w:lang w:val="en-GB"/>
        </w:rPr>
      </w:pPr>
    </w:p>
    <w:p w14:paraId="3FC2DE98" w14:textId="17D13745" w:rsidR="00406C05" w:rsidRPr="00E52640" w:rsidRDefault="00EB4ADF" w:rsidP="00935CB0">
      <w:pPr>
        <w:pStyle w:val="ListParagraph"/>
        <w:numPr>
          <w:ilvl w:val="0"/>
          <w:numId w:val="9"/>
        </w:numPr>
        <w:jc w:val="both"/>
        <w:rPr>
          <w:rFonts w:ascii="Garamond" w:eastAsia="Times New Roman" w:hAnsi="Garamond"/>
          <w:lang w:val="en-GB"/>
        </w:rPr>
      </w:pPr>
      <w:r w:rsidRPr="00E52640">
        <w:rPr>
          <w:rFonts w:ascii="Garamond" w:hAnsi="Garamond"/>
          <w:lang w:val="en-GB"/>
        </w:rPr>
        <w:t>Apart from Chainama, there are smaller units, called annexes, in seven provincial headquarters: Ndola, Mansa, Kasama, Kabwe, Chipata, Mongu and Livingstone.</w:t>
      </w:r>
      <w:r w:rsidR="00406C05" w:rsidRPr="00E52640">
        <w:rPr>
          <w:rStyle w:val="FootnoteReference"/>
          <w:rFonts w:ascii="Garamond" w:hAnsi="Garamond"/>
          <w:lang w:val="en-GB"/>
        </w:rPr>
        <w:footnoteReference w:id="126"/>
      </w:r>
      <w:r w:rsidRPr="00E52640">
        <w:rPr>
          <w:rFonts w:ascii="Garamond" w:hAnsi="Garamond"/>
          <w:lang w:val="en-GB"/>
        </w:rPr>
        <w:t xml:space="preserve"> These provide a few extra beds and are staffed by clinical officers and psychiatric nurses. </w:t>
      </w:r>
      <w:r w:rsidR="002B052B" w:rsidRPr="00E52640">
        <w:rPr>
          <w:rFonts w:ascii="Garamond" w:hAnsi="Garamond"/>
          <w:lang w:val="en-GB"/>
        </w:rPr>
        <w:t>People in these unites</w:t>
      </w:r>
      <w:r w:rsidR="008B4FEA" w:rsidRPr="00E52640">
        <w:rPr>
          <w:rFonts w:ascii="Garamond" w:hAnsi="Garamond"/>
          <w:lang w:val="en-GB"/>
        </w:rPr>
        <w:t xml:space="preserve"> </w:t>
      </w:r>
      <w:r w:rsidR="00342577" w:rsidRPr="00E52640">
        <w:rPr>
          <w:rFonts w:ascii="Garamond" w:hAnsi="Garamond"/>
          <w:lang w:val="en-GB"/>
        </w:rPr>
        <w:t>were</w:t>
      </w:r>
      <w:r w:rsidR="007E6875" w:rsidRPr="00E52640">
        <w:rPr>
          <w:rFonts w:ascii="Garamond" w:hAnsi="Garamond"/>
          <w:lang w:val="en-GB"/>
        </w:rPr>
        <w:t xml:space="preserve"> reported </w:t>
      </w:r>
      <w:r w:rsidR="00ED6329" w:rsidRPr="00E52640">
        <w:rPr>
          <w:rFonts w:ascii="Garamond" w:hAnsi="Garamond"/>
          <w:lang w:val="en-GB"/>
        </w:rPr>
        <w:t xml:space="preserve">not </w:t>
      </w:r>
      <w:r w:rsidR="007E6875" w:rsidRPr="00E52640">
        <w:rPr>
          <w:rFonts w:ascii="Garamond" w:hAnsi="Garamond"/>
          <w:lang w:val="en-GB"/>
        </w:rPr>
        <w:t xml:space="preserve">to </w:t>
      </w:r>
      <w:r w:rsidR="008B4FEA" w:rsidRPr="00E52640">
        <w:rPr>
          <w:rFonts w:ascii="Garamond" w:hAnsi="Garamond"/>
          <w:lang w:val="en-GB"/>
        </w:rPr>
        <w:t>have their own bed</w:t>
      </w:r>
      <w:r w:rsidR="007E6875" w:rsidRPr="00E52640">
        <w:rPr>
          <w:rFonts w:ascii="Garamond" w:hAnsi="Garamond"/>
          <w:lang w:val="en-GB"/>
        </w:rPr>
        <w:t>s,</w:t>
      </w:r>
      <w:r w:rsidR="00342577" w:rsidRPr="00E52640">
        <w:rPr>
          <w:rFonts w:ascii="Garamond" w:hAnsi="Garamond"/>
          <w:lang w:val="en-GB"/>
        </w:rPr>
        <w:t xml:space="preserve"> to sleep</w:t>
      </w:r>
      <w:r w:rsidR="007E6875" w:rsidRPr="00E52640">
        <w:rPr>
          <w:rFonts w:ascii="Garamond" w:hAnsi="Garamond"/>
          <w:lang w:val="en-GB"/>
        </w:rPr>
        <w:t xml:space="preserve"> </w:t>
      </w:r>
      <w:r w:rsidR="008B4FEA" w:rsidRPr="00E52640">
        <w:rPr>
          <w:rFonts w:ascii="Garamond" w:hAnsi="Garamond"/>
          <w:lang w:val="en-GB"/>
        </w:rPr>
        <w:t xml:space="preserve">on the floor and share </w:t>
      </w:r>
      <w:r w:rsidR="00342577" w:rsidRPr="00E52640">
        <w:rPr>
          <w:rFonts w:ascii="Garamond" w:hAnsi="Garamond"/>
          <w:lang w:val="en-GB"/>
        </w:rPr>
        <w:t xml:space="preserve">filthy </w:t>
      </w:r>
      <w:r w:rsidR="008B4FEA" w:rsidRPr="00E52640">
        <w:rPr>
          <w:rFonts w:ascii="Garamond" w:hAnsi="Garamond"/>
          <w:lang w:val="en-GB"/>
        </w:rPr>
        <w:t>mattresses without sheets.</w:t>
      </w:r>
      <w:r w:rsidR="008B4FEA" w:rsidRPr="00E52640">
        <w:rPr>
          <w:rStyle w:val="FootnoteReference"/>
          <w:rFonts w:ascii="Garamond" w:hAnsi="Garamond"/>
          <w:lang w:val="en-GB"/>
        </w:rPr>
        <w:footnoteReference w:id="127"/>
      </w:r>
      <w:r w:rsidR="008B4FEA" w:rsidRPr="00E52640">
        <w:rPr>
          <w:rFonts w:ascii="Garamond" w:hAnsi="Garamond"/>
          <w:lang w:val="en-GB"/>
        </w:rPr>
        <w:t xml:space="preserve"> </w:t>
      </w:r>
    </w:p>
    <w:p w14:paraId="1DE74957" w14:textId="4E97CDB6" w:rsidR="00392EDF" w:rsidRPr="00E52640" w:rsidRDefault="00392EDF" w:rsidP="00350BB5">
      <w:pPr>
        <w:jc w:val="both"/>
        <w:rPr>
          <w:rFonts w:ascii="Garamond" w:eastAsia="Times New Roman" w:hAnsi="Garamond"/>
          <w:lang w:val="en-GB"/>
        </w:rPr>
      </w:pPr>
    </w:p>
    <w:p w14:paraId="42BCC293" w14:textId="1BBCC508" w:rsidR="00342577" w:rsidRPr="00E52640" w:rsidRDefault="00460EB0" w:rsidP="00935CB0">
      <w:pPr>
        <w:pStyle w:val="ListParagraph"/>
        <w:numPr>
          <w:ilvl w:val="0"/>
          <w:numId w:val="9"/>
        </w:numPr>
        <w:jc w:val="both"/>
        <w:rPr>
          <w:rFonts w:ascii="Garamond" w:eastAsia="Times New Roman" w:hAnsi="Garamond"/>
          <w:lang w:val="en-GB"/>
        </w:rPr>
      </w:pPr>
      <w:r w:rsidRPr="00E52640">
        <w:rPr>
          <w:rFonts w:ascii="Garamond" w:hAnsi="Garamond"/>
          <w:lang w:val="en-GB"/>
        </w:rPr>
        <w:t xml:space="preserve">Many persons with </w:t>
      </w:r>
      <w:r w:rsidR="002076F7" w:rsidRPr="00E52640">
        <w:rPr>
          <w:rFonts w:ascii="Garamond" w:hAnsi="Garamond"/>
          <w:lang w:val="en-GB"/>
        </w:rPr>
        <w:t xml:space="preserve">intellectual </w:t>
      </w:r>
      <w:r w:rsidR="002B052B" w:rsidRPr="00E52640">
        <w:rPr>
          <w:rFonts w:ascii="Garamond" w:hAnsi="Garamond"/>
          <w:lang w:val="en-GB"/>
        </w:rPr>
        <w:t xml:space="preserve">disabilities </w:t>
      </w:r>
      <w:r w:rsidR="002076F7" w:rsidRPr="00E52640">
        <w:rPr>
          <w:rFonts w:ascii="Garamond" w:hAnsi="Garamond"/>
          <w:lang w:val="en-GB"/>
        </w:rPr>
        <w:t xml:space="preserve">and </w:t>
      </w:r>
      <w:r w:rsidR="002B052B" w:rsidRPr="00E52640">
        <w:rPr>
          <w:rFonts w:ascii="Garamond" w:hAnsi="Garamond"/>
          <w:lang w:val="en-GB"/>
        </w:rPr>
        <w:t xml:space="preserve">persons with </w:t>
      </w:r>
      <w:r w:rsidRPr="00E52640">
        <w:rPr>
          <w:rFonts w:ascii="Garamond" w:hAnsi="Garamond"/>
          <w:lang w:val="en-GB"/>
        </w:rPr>
        <w:t>psychosocial disabilities in Zambia report</w:t>
      </w:r>
      <w:r w:rsidR="002B052B" w:rsidRPr="00E52640">
        <w:rPr>
          <w:rFonts w:ascii="Garamond" w:hAnsi="Garamond"/>
          <w:lang w:val="en-GB"/>
        </w:rPr>
        <w:t>ed</w:t>
      </w:r>
      <w:r w:rsidRPr="00E52640">
        <w:rPr>
          <w:rFonts w:ascii="Garamond" w:hAnsi="Garamond"/>
          <w:lang w:val="en-GB"/>
        </w:rPr>
        <w:t xml:space="preserve"> feeling unsafe in their communities </w:t>
      </w:r>
      <w:r w:rsidR="00342577" w:rsidRPr="00E52640">
        <w:rPr>
          <w:rFonts w:ascii="Garamond" w:hAnsi="Garamond"/>
          <w:lang w:val="en-GB"/>
        </w:rPr>
        <w:t>and</w:t>
      </w:r>
      <w:r w:rsidRPr="00E52640">
        <w:rPr>
          <w:rFonts w:ascii="Garamond" w:hAnsi="Garamond"/>
          <w:lang w:val="en-GB"/>
        </w:rPr>
        <w:t xml:space="preserve"> having suffered negative attitudes, insults, threats and physical assault, exploitation and ill-treatment </w:t>
      </w:r>
      <w:r w:rsidR="002B052B" w:rsidRPr="00E52640">
        <w:rPr>
          <w:rFonts w:ascii="Garamond" w:hAnsi="Garamond"/>
          <w:lang w:val="en-GB"/>
        </w:rPr>
        <w:t xml:space="preserve">in the community, including </w:t>
      </w:r>
      <w:r w:rsidRPr="00E52640">
        <w:rPr>
          <w:rFonts w:ascii="Garamond" w:hAnsi="Garamond"/>
          <w:lang w:val="en-GB"/>
        </w:rPr>
        <w:t>at the hands of the police.</w:t>
      </w:r>
      <w:r w:rsidR="00342577" w:rsidRPr="00E52640">
        <w:rPr>
          <w:rStyle w:val="FootnoteReference"/>
          <w:rFonts w:ascii="Garamond" w:hAnsi="Garamond"/>
          <w:lang w:val="en-GB"/>
        </w:rPr>
        <w:footnoteReference w:id="128"/>
      </w:r>
      <w:r w:rsidRPr="00E52640">
        <w:rPr>
          <w:rFonts w:ascii="Garamond" w:hAnsi="Garamond"/>
          <w:lang w:val="en-GB"/>
        </w:rPr>
        <w:t xml:space="preserve"> Abuse is </w:t>
      </w:r>
      <w:r w:rsidR="002B052B" w:rsidRPr="00E52640">
        <w:rPr>
          <w:rFonts w:ascii="Garamond" w:hAnsi="Garamond"/>
          <w:lang w:val="en-GB"/>
        </w:rPr>
        <w:t>reportedly</w:t>
      </w:r>
      <w:r w:rsidRPr="00E52640">
        <w:rPr>
          <w:rFonts w:ascii="Garamond" w:hAnsi="Garamond"/>
          <w:lang w:val="en-GB"/>
        </w:rPr>
        <w:t xml:space="preserve"> common in family settings</w:t>
      </w:r>
      <w:bookmarkStart w:id="18" w:name="_Ref158115357"/>
      <w:r w:rsidR="00342577" w:rsidRPr="00E52640">
        <w:rPr>
          <w:rFonts w:ascii="Garamond" w:hAnsi="Garamond"/>
          <w:lang w:val="en-GB"/>
        </w:rPr>
        <w:t>,</w:t>
      </w:r>
      <w:r w:rsidRPr="00E52640">
        <w:rPr>
          <w:rStyle w:val="FootnoteReference"/>
          <w:rFonts w:ascii="Garamond" w:hAnsi="Garamond"/>
          <w:lang w:val="en-GB"/>
        </w:rPr>
        <w:footnoteReference w:id="129"/>
      </w:r>
      <w:bookmarkEnd w:id="18"/>
      <w:r w:rsidR="00342577" w:rsidRPr="00E52640">
        <w:rPr>
          <w:rFonts w:ascii="Garamond" w:hAnsi="Garamond"/>
          <w:lang w:val="en-GB"/>
        </w:rPr>
        <w:t xml:space="preserve"> with some family</w:t>
      </w:r>
      <w:r w:rsidR="00800C03" w:rsidRPr="00E52640">
        <w:rPr>
          <w:rFonts w:ascii="Garamond" w:hAnsi="Garamond"/>
          <w:lang w:val="en-GB"/>
        </w:rPr>
        <w:t xml:space="preserve"> members chaining and locking up </w:t>
      </w:r>
      <w:r w:rsidR="002B052B" w:rsidRPr="00E52640">
        <w:rPr>
          <w:rFonts w:ascii="Garamond" w:hAnsi="Garamond"/>
          <w:lang w:val="en-GB"/>
        </w:rPr>
        <w:t>persons</w:t>
      </w:r>
      <w:r w:rsidR="00800C03" w:rsidRPr="00E52640">
        <w:rPr>
          <w:rFonts w:ascii="Garamond" w:hAnsi="Garamond"/>
          <w:lang w:val="en-GB"/>
        </w:rPr>
        <w:t xml:space="preserve"> with </w:t>
      </w:r>
      <w:r w:rsidR="00115837" w:rsidRPr="00E52640">
        <w:rPr>
          <w:rFonts w:ascii="Garamond" w:hAnsi="Garamond"/>
          <w:lang w:val="en-GB"/>
        </w:rPr>
        <w:t>intellectual</w:t>
      </w:r>
      <w:r w:rsidR="002B052B" w:rsidRPr="00E52640">
        <w:rPr>
          <w:rFonts w:ascii="Garamond" w:hAnsi="Garamond"/>
          <w:lang w:val="en-GB"/>
        </w:rPr>
        <w:t xml:space="preserve"> disabilities </w:t>
      </w:r>
      <w:r w:rsidR="00115837" w:rsidRPr="00E52640">
        <w:rPr>
          <w:rFonts w:ascii="Garamond" w:hAnsi="Garamond"/>
          <w:lang w:val="en-GB"/>
        </w:rPr>
        <w:t xml:space="preserve">and </w:t>
      </w:r>
      <w:r w:rsidR="002B052B" w:rsidRPr="00E52640">
        <w:rPr>
          <w:rFonts w:ascii="Garamond" w:hAnsi="Garamond"/>
          <w:lang w:val="en-GB"/>
        </w:rPr>
        <w:t xml:space="preserve">persons with </w:t>
      </w:r>
      <w:r w:rsidR="00115837" w:rsidRPr="00E52640">
        <w:rPr>
          <w:rFonts w:ascii="Garamond" w:hAnsi="Garamond"/>
          <w:lang w:val="en-GB"/>
        </w:rPr>
        <w:t xml:space="preserve">psychosocial </w:t>
      </w:r>
      <w:r w:rsidR="00800C03" w:rsidRPr="00E52640">
        <w:rPr>
          <w:rFonts w:ascii="Garamond" w:hAnsi="Garamond"/>
          <w:lang w:val="en-GB"/>
        </w:rPr>
        <w:t>disabilities.</w:t>
      </w:r>
      <w:r w:rsidR="00406C05" w:rsidRPr="00E52640">
        <w:rPr>
          <w:rStyle w:val="FootnoteReference"/>
          <w:rFonts w:ascii="Garamond" w:hAnsi="Garamond"/>
          <w:lang w:val="en-GB"/>
        </w:rPr>
        <w:footnoteReference w:id="130"/>
      </w:r>
    </w:p>
    <w:p w14:paraId="193A0D3D" w14:textId="0F3015B0" w:rsidR="00DC14F2" w:rsidRPr="00E52640" w:rsidRDefault="00300F2D" w:rsidP="002B052B">
      <w:pPr>
        <w:jc w:val="both"/>
        <w:rPr>
          <w:rFonts w:ascii="Garamond" w:eastAsia="Times New Roman" w:hAnsi="Garamond"/>
          <w:lang w:val="en-GB"/>
        </w:rPr>
      </w:pPr>
      <w:r w:rsidRPr="00E52640">
        <w:rPr>
          <w:rFonts w:ascii="Garamond" w:hAnsi="Garamond"/>
          <w:lang w:val="en-GB"/>
        </w:rPr>
        <w:lastRenderedPageBreak/>
        <w:t xml:space="preserve"> </w:t>
      </w:r>
    </w:p>
    <w:p w14:paraId="53ECC9F5" w14:textId="4DF00FEE" w:rsidR="00DC14F2" w:rsidRPr="00E52640" w:rsidRDefault="00300F2D" w:rsidP="00935CB0">
      <w:pPr>
        <w:pStyle w:val="ListParagraph"/>
        <w:numPr>
          <w:ilvl w:val="0"/>
          <w:numId w:val="9"/>
        </w:numPr>
        <w:jc w:val="both"/>
        <w:rPr>
          <w:rFonts w:ascii="Garamond" w:eastAsia="Times New Roman" w:hAnsi="Garamond"/>
          <w:lang w:val="en-GB"/>
        </w:rPr>
      </w:pPr>
      <w:r w:rsidRPr="00E52640">
        <w:rPr>
          <w:rFonts w:ascii="Garamond" w:hAnsi="Garamond"/>
          <w:lang w:val="en-GB"/>
        </w:rPr>
        <w:t xml:space="preserve">In addition, traditional healers play a </w:t>
      </w:r>
      <w:r w:rsidR="002B052B" w:rsidRPr="00E52640">
        <w:rPr>
          <w:rFonts w:ascii="Garamond" w:hAnsi="Garamond"/>
          <w:lang w:val="en-GB"/>
        </w:rPr>
        <w:t>significant role in communities, taking on an enhanced role where conventional services are limited or non-existent. In some cases, persons</w:t>
      </w:r>
      <w:r w:rsidRPr="00E52640">
        <w:rPr>
          <w:rFonts w:ascii="Garamond" w:hAnsi="Garamond"/>
          <w:lang w:val="en-GB"/>
        </w:rPr>
        <w:t xml:space="preserve"> with psychosocial disabilities </w:t>
      </w:r>
      <w:r w:rsidR="002B052B" w:rsidRPr="00E52640">
        <w:rPr>
          <w:rFonts w:ascii="Garamond" w:hAnsi="Garamond"/>
          <w:lang w:val="en-GB"/>
        </w:rPr>
        <w:t xml:space="preserve">have reported that they have been subjected to abuse by </w:t>
      </w:r>
      <w:r w:rsidR="00ED6329" w:rsidRPr="00E52640">
        <w:rPr>
          <w:rFonts w:ascii="Garamond" w:hAnsi="Garamond"/>
          <w:lang w:val="en-GB"/>
        </w:rPr>
        <w:t>traditional healers</w:t>
      </w:r>
      <w:r w:rsidR="002B052B" w:rsidRPr="00E52640">
        <w:rPr>
          <w:rFonts w:ascii="Garamond" w:hAnsi="Garamond"/>
          <w:lang w:val="en-GB"/>
        </w:rPr>
        <w:t xml:space="preserve">, undermining their </w:t>
      </w:r>
      <w:r w:rsidRPr="00E52640">
        <w:rPr>
          <w:rFonts w:ascii="Garamond" w:hAnsi="Garamond"/>
          <w:lang w:val="en-GB"/>
        </w:rPr>
        <w:t xml:space="preserve">right to live in the community. </w:t>
      </w:r>
      <w:r w:rsidR="002B052B" w:rsidRPr="00E52640">
        <w:rPr>
          <w:rFonts w:ascii="Garamond" w:hAnsi="Garamond"/>
          <w:lang w:val="en-GB"/>
        </w:rPr>
        <w:t>Prevailing attitudes mean that mental</w:t>
      </w:r>
      <w:r w:rsidR="00AA22A1" w:rsidRPr="00E52640">
        <w:rPr>
          <w:rFonts w:ascii="Garamond" w:hAnsi="Garamond"/>
          <w:lang w:val="en-GB"/>
        </w:rPr>
        <w:t xml:space="preserve"> health issues as</w:t>
      </w:r>
      <w:r w:rsidR="002B052B" w:rsidRPr="00E52640">
        <w:rPr>
          <w:rFonts w:ascii="Garamond" w:hAnsi="Garamond"/>
          <w:lang w:val="en-GB"/>
        </w:rPr>
        <w:t xml:space="preserve"> sometimes incorrect</w:t>
      </w:r>
      <w:r w:rsidR="00ED6329" w:rsidRPr="00E52640">
        <w:rPr>
          <w:rFonts w:ascii="Garamond" w:hAnsi="Garamond"/>
          <w:lang w:val="en-GB"/>
        </w:rPr>
        <w:t>ly</w:t>
      </w:r>
      <w:r w:rsidR="002B052B" w:rsidRPr="00E52640">
        <w:rPr>
          <w:rFonts w:ascii="Garamond" w:hAnsi="Garamond"/>
          <w:lang w:val="en-GB"/>
        </w:rPr>
        <w:t xml:space="preserve"> viewed as</w:t>
      </w:r>
      <w:r w:rsidR="00AA22A1" w:rsidRPr="00E52640">
        <w:rPr>
          <w:rFonts w:ascii="Garamond" w:hAnsi="Garamond"/>
          <w:lang w:val="en-GB"/>
        </w:rPr>
        <w:t xml:space="preserve"> possession by evil spirits</w:t>
      </w:r>
      <w:r w:rsidR="005E46BE" w:rsidRPr="00E52640">
        <w:rPr>
          <w:rFonts w:ascii="Garamond" w:hAnsi="Garamond"/>
          <w:lang w:val="en-GB"/>
        </w:rPr>
        <w:t xml:space="preserve"> or</w:t>
      </w:r>
      <w:r w:rsidR="00AA22A1" w:rsidRPr="00E52640">
        <w:rPr>
          <w:rFonts w:ascii="Garamond" w:hAnsi="Garamond"/>
          <w:lang w:val="en-GB"/>
        </w:rPr>
        <w:t xml:space="preserve"> “disturbances in the relationship between people and divinity, divine punishment for past actions, or an unbalance due to social issues</w:t>
      </w:r>
      <w:r w:rsidR="15D2B0DC" w:rsidRPr="00E52640">
        <w:rPr>
          <w:rFonts w:ascii="Garamond" w:hAnsi="Garamond"/>
          <w:lang w:val="en-GB"/>
        </w:rPr>
        <w:t>”</w:t>
      </w:r>
      <w:r w:rsidR="00135A8E" w:rsidRPr="00E52640">
        <w:rPr>
          <w:rFonts w:ascii="Garamond" w:hAnsi="Garamond"/>
          <w:lang w:val="en-GB"/>
        </w:rPr>
        <w:t>.</w:t>
      </w:r>
      <w:r w:rsidR="00135A8E" w:rsidRPr="00E52640">
        <w:rPr>
          <w:rStyle w:val="FootnoteReference"/>
          <w:rFonts w:ascii="Garamond" w:hAnsi="Garamond"/>
          <w:lang w:val="en-GB"/>
        </w:rPr>
        <w:footnoteReference w:id="131"/>
      </w:r>
      <w:r w:rsidR="00135A8E" w:rsidRPr="00E52640">
        <w:rPr>
          <w:rFonts w:ascii="Garamond" w:hAnsi="Garamond"/>
          <w:lang w:val="en-GB"/>
        </w:rPr>
        <w:t xml:space="preserve"> </w:t>
      </w:r>
      <w:r w:rsidR="005E46BE" w:rsidRPr="00E52640">
        <w:rPr>
          <w:rFonts w:ascii="Garamond" w:hAnsi="Garamond"/>
          <w:lang w:val="en-GB"/>
        </w:rPr>
        <w:t>Persons with intellectual disabilities and persons with psychosocial disabilities</w:t>
      </w:r>
      <w:r w:rsidR="002B052B" w:rsidRPr="00E52640">
        <w:rPr>
          <w:rFonts w:ascii="Garamond" w:hAnsi="Garamond"/>
          <w:lang w:val="en-GB"/>
        </w:rPr>
        <w:t xml:space="preserve"> “</w:t>
      </w:r>
      <w:proofErr w:type="spellStart"/>
      <w:r w:rsidR="00E84989" w:rsidRPr="00E52640">
        <w:rPr>
          <w:rFonts w:ascii="Garamond" w:hAnsi="Garamond"/>
          <w:lang w:val="en-GB"/>
        </w:rPr>
        <w:t>fr</w:t>
      </w:r>
      <w:r w:rsidR="005E46BE" w:rsidRPr="00E52640">
        <w:rPr>
          <w:rFonts w:ascii="Garamond" w:hAnsi="Garamond"/>
        </w:rPr>
        <w:t>equently</w:t>
      </w:r>
      <w:proofErr w:type="spellEnd"/>
      <w:r w:rsidR="005E46BE" w:rsidRPr="00E52640">
        <w:rPr>
          <w:rFonts w:ascii="Garamond" w:hAnsi="Garamond"/>
        </w:rPr>
        <w:t xml:space="preserve"> </w:t>
      </w:r>
      <w:r w:rsidR="002B052B" w:rsidRPr="00E52640">
        <w:rPr>
          <w:rFonts w:ascii="Garamond" w:hAnsi="Garamond"/>
        </w:rPr>
        <w:t>[</w:t>
      </w:r>
      <w:r w:rsidR="005E46BE" w:rsidRPr="00E52640">
        <w:rPr>
          <w:rFonts w:ascii="Garamond" w:hAnsi="Garamond"/>
        </w:rPr>
        <w:t>…</w:t>
      </w:r>
      <w:r w:rsidR="002B052B" w:rsidRPr="00E52640">
        <w:rPr>
          <w:rFonts w:ascii="Garamond" w:hAnsi="Garamond"/>
        </w:rPr>
        <w:t>]</w:t>
      </w:r>
      <w:r w:rsidR="005E46BE" w:rsidRPr="00E52640">
        <w:rPr>
          <w:rFonts w:ascii="Garamond" w:hAnsi="Garamond"/>
        </w:rPr>
        <w:t xml:space="preserve">  go to traditional healers before accessing mental health services”.</w:t>
      </w:r>
      <w:r w:rsidR="005E46BE" w:rsidRPr="00E52640">
        <w:rPr>
          <w:rFonts w:ascii="Garamond" w:hAnsi="Garamond"/>
          <w:lang w:val="en-GB"/>
        </w:rPr>
        <w:t xml:space="preserve"> </w:t>
      </w:r>
      <w:r w:rsidR="00656422" w:rsidRPr="00E52640">
        <w:rPr>
          <w:rFonts w:ascii="Garamond" w:hAnsi="Garamond"/>
          <w:lang w:val="en-GB"/>
        </w:rPr>
        <w:t xml:space="preserve">In these places they </w:t>
      </w:r>
      <w:r w:rsidR="002B052B" w:rsidRPr="00E52640">
        <w:rPr>
          <w:rFonts w:ascii="Garamond" w:hAnsi="Garamond"/>
          <w:lang w:val="en-GB"/>
        </w:rPr>
        <w:t>report being</w:t>
      </w:r>
      <w:r w:rsidR="00656422" w:rsidRPr="00E52640">
        <w:rPr>
          <w:rFonts w:ascii="Garamond" w:hAnsi="Garamond"/>
          <w:lang w:val="en-GB"/>
        </w:rPr>
        <w:t xml:space="preserve"> </w:t>
      </w:r>
      <w:r w:rsidR="001B2ADC" w:rsidRPr="00E52640">
        <w:rPr>
          <w:rFonts w:ascii="Garamond" w:hAnsi="Garamond"/>
          <w:lang w:val="en-GB"/>
        </w:rPr>
        <w:t>locked up, chained</w:t>
      </w:r>
      <w:r w:rsidR="00656422" w:rsidRPr="00E52640">
        <w:rPr>
          <w:rFonts w:ascii="Garamond" w:hAnsi="Garamond"/>
          <w:lang w:val="en-GB"/>
        </w:rPr>
        <w:t xml:space="preserve"> </w:t>
      </w:r>
      <w:r w:rsidR="001B2ADC" w:rsidRPr="00E52640">
        <w:rPr>
          <w:rFonts w:ascii="Garamond" w:hAnsi="Garamond"/>
          <w:lang w:val="en-GB"/>
        </w:rPr>
        <w:t>or otherwise abused by traditional healers</w:t>
      </w:r>
      <w:r w:rsidR="00656422" w:rsidRPr="00E52640">
        <w:rPr>
          <w:rFonts w:ascii="Garamond" w:hAnsi="Garamond"/>
          <w:lang w:val="en-GB"/>
        </w:rPr>
        <w:t>.</w:t>
      </w:r>
      <w:r w:rsidR="002F4E93" w:rsidRPr="00E52640">
        <w:rPr>
          <w:rStyle w:val="FootnoteReference"/>
          <w:rFonts w:ascii="Garamond" w:hAnsi="Garamond"/>
          <w:lang w:val="en-GB"/>
        </w:rPr>
        <w:footnoteReference w:id="132"/>
      </w:r>
      <w:r w:rsidR="00656422" w:rsidRPr="00E52640">
        <w:rPr>
          <w:rFonts w:ascii="Garamond" w:hAnsi="Garamond"/>
          <w:lang w:val="en-GB"/>
        </w:rPr>
        <w:t xml:space="preserve"> </w:t>
      </w:r>
    </w:p>
    <w:p w14:paraId="08425958" w14:textId="77777777" w:rsidR="00DC14F2" w:rsidRPr="00E52640" w:rsidRDefault="00DC14F2" w:rsidP="002B052B">
      <w:pPr>
        <w:jc w:val="both"/>
        <w:rPr>
          <w:rFonts w:ascii="Garamond" w:eastAsia="Times New Roman" w:hAnsi="Garamond"/>
          <w:lang w:val="en-GB"/>
        </w:rPr>
      </w:pPr>
    </w:p>
    <w:p w14:paraId="139E912F" w14:textId="357C55CB" w:rsidR="00DC14F2" w:rsidRPr="00E52640" w:rsidRDefault="00DC14F2" w:rsidP="002B052B">
      <w:pPr>
        <w:jc w:val="both"/>
        <w:rPr>
          <w:rFonts w:ascii="Garamond" w:hAnsi="Garamond"/>
          <w:b/>
          <w:bCs/>
          <w:lang w:val="en-GB"/>
        </w:rPr>
      </w:pPr>
      <w:r w:rsidRPr="00E52640">
        <w:rPr>
          <w:rFonts w:ascii="Garamond" w:hAnsi="Garamond"/>
          <w:b/>
          <w:bCs/>
          <w:lang w:val="en-GB"/>
        </w:rPr>
        <w:t>Proposed Recommendations to the Zambia</w:t>
      </w:r>
      <w:r w:rsidR="00ED6329" w:rsidRPr="00E52640">
        <w:rPr>
          <w:rFonts w:ascii="Garamond" w:hAnsi="Garamond"/>
          <w:b/>
          <w:bCs/>
          <w:lang w:val="en-GB"/>
        </w:rPr>
        <w:t>n authorities</w:t>
      </w:r>
      <w:r w:rsidRPr="00E52640">
        <w:rPr>
          <w:rFonts w:ascii="Garamond" w:hAnsi="Garamond"/>
          <w:b/>
          <w:bCs/>
          <w:lang w:val="en-GB"/>
        </w:rPr>
        <w:t xml:space="preserve"> </w:t>
      </w:r>
    </w:p>
    <w:p w14:paraId="4534857A" w14:textId="2B54D63B" w:rsidR="00DC14F2" w:rsidRPr="00E52640" w:rsidRDefault="00DC14F2" w:rsidP="002B052B">
      <w:pPr>
        <w:pStyle w:val="ListParagraph"/>
        <w:numPr>
          <w:ilvl w:val="0"/>
          <w:numId w:val="20"/>
        </w:numPr>
        <w:jc w:val="both"/>
        <w:rPr>
          <w:rFonts w:ascii="Garamond" w:hAnsi="Garamond"/>
          <w:b/>
          <w:bCs/>
          <w:lang w:val="en-GB"/>
        </w:rPr>
      </w:pPr>
      <w:r w:rsidRPr="00E52640">
        <w:rPr>
          <w:rFonts w:ascii="Garamond" w:hAnsi="Garamond"/>
          <w:b/>
          <w:bCs/>
          <w:lang w:val="en-GB"/>
        </w:rPr>
        <w:t>Repeal laws</w:t>
      </w:r>
      <w:r w:rsidR="004546BA" w:rsidRPr="00E52640">
        <w:rPr>
          <w:rFonts w:ascii="Garamond" w:hAnsi="Garamond"/>
          <w:b/>
          <w:bCs/>
          <w:lang w:val="en-GB"/>
        </w:rPr>
        <w:t>, discontinue</w:t>
      </w:r>
      <w:r w:rsidRPr="00E52640">
        <w:rPr>
          <w:rFonts w:ascii="Garamond" w:hAnsi="Garamond"/>
          <w:b/>
          <w:bCs/>
          <w:lang w:val="en-GB"/>
        </w:rPr>
        <w:t xml:space="preserve"> policies</w:t>
      </w:r>
      <w:r w:rsidR="005618AF" w:rsidRPr="00E52640">
        <w:rPr>
          <w:rFonts w:ascii="Garamond" w:hAnsi="Garamond"/>
          <w:b/>
          <w:bCs/>
          <w:lang w:val="en-GB"/>
        </w:rPr>
        <w:t xml:space="preserve"> and remove practices</w:t>
      </w:r>
      <w:r w:rsidRPr="00E52640">
        <w:rPr>
          <w:rFonts w:ascii="Garamond" w:hAnsi="Garamond"/>
          <w:b/>
          <w:bCs/>
          <w:lang w:val="en-GB"/>
        </w:rPr>
        <w:t xml:space="preserve"> </w:t>
      </w:r>
      <w:r w:rsidR="001B2ADC" w:rsidRPr="00E52640">
        <w:rPr>
          <w:rFonts w:ascii="Garamond" w:hAnsi="Garamond"/>
          <w:b/>
          <w:bCs/>
          <w:lang w:val="en-GB"/>
        </w:rPr>
        <w:t xml:space="preserve">that </w:t>
      </w:r>
      <w:r w:rsidR="005618AF" w:rsidRPr="00E52640">
        <w:rPr>
          <w:rFonts w:ascii="Garamond" w:hAnsi="Garamond"/>
          <w:b/>
          <w:bCs/>
          <w:lang w:val="en-GB"/>
        </w:rPr>
        <w:t>facilitate or enable</w:t>
      </w:r>
      <w:r w:rsidR="001B2ADC" w:rsidRPr="00E52640">
        <w:rPr>
          <w:rFonts w:ascii="Garamond" w:hAnsi="Garamond"/>
          <w:b/>
          <w:bCs/>
          <w:lang w:val="en-GB"/>
        </w:rPr>
        <w:t xml:space="preserve"> the</w:t>
      </w:r>
      <w:r w:rsidRPr="00E52640">
        <w:rPr>
          <w:rFonts w:ascii="Garamond" w:hAnsi="Garamond"/>
          <w:b/>
          <w:bCs/>
          <w:lang w:val="en-GB"/>
        </w:rPr>
        <w:t xml:space="preserve"> institutionalisation of </w:t>
      </w:r>
      <w:r w:rsidR="001B2ADC" w:rsidRPr="00E52640">
        <w:rPr>
          <w:rFonts w:ascii="Garamond" w:hAnsi="Garamond"/>
          <w:b/>
          <w:bCs/>
          <w:lang w:val="en-GB"/>
        </w:rPr>
        <w:t xml:space="preserve">persons </w:t>
      </w:r>
      <w:r w:rsidRPr="00E52640">
        <w:rPr>
          <w:rFonts w:ascii="Garamond" w:hAnsi="Garamond"/>
          <w:b/>
          <w:bCs/>
          <w:lang w:val="en-GB"/>
        </w:rPr>
        <w:t>with intellectual</w:t>
      </w:r>
      <w:r w:rsidR="005618AF" w:rsidRPr="00E52640">
        <w:rPr>
          <w:rFonts w:ascii="Garamond" w:hAnsi="Garamond"/>
          <w:b/>
          <w:bCs/>
          <w:lang w:val="en-GB"/>
        </w:rPr>
        <w:t xml:space="preserve"> disabilities and persons with</w:t>
      </w:r>
      <w:r w:rsidR="001B2ADC" w:rsidRPr="00E52640">
        <w:rPr>
          <w:rFonts w:ascii="Garamond" w:hAnsi="Garamond"/>
          <w:b/>
          <w:bCs/>
          <w:lang w:val="en-GB"/>
        </w:rPr>
        <w:t xml:space="preserve"> psychosocial </w:t>
      </w:r>
      <w:r w:rsidRPr="00E52640">
        <w:rPr>
          <w:rFonts w:ascii="Garamond" w:hAnsi="Garamond"/>
          <w:b/>
          <w:bCs/>
          <w:lang w:val="en-GB"/>
        </w:rPr>
        <w:t>disabilities</w:t>
      </w:r>
      <w:r w:rsidR="001B2ADC" w:rsidRPr="00E52640">
        <w:rPr>
          <w:rFonts w:ascii="Garamond" w:hAnsi="Garamond"/>
          <w:b/>
          <w:bCs/>
          <w:lang w:val="en-GB"/>
        </w:rPr>
        <w:t>.</w:t>
      </w:r>
      <w:r w:rsidRPr="00E52640">
        <w:rPr>
          <w:rFonts w:ascii="Garamond" w:hAnsi="Garamond"/>
          <w:b/>
          <w:bCs/>
          <w:lang w:val="en-GB"/>
        </w:rPr>
        <w:t xml:space="preserve"> </w:t>
      </w:r>
    </w:p>
    <w:p w14:paraId="0AF16527" w14:textId="7C7A2CAD" w:rsidR="00DC14F2" w:rsidRPr="00E52640" w:rsidRDefault="00115837" w:rsidP="001B2ADC">
      <w:pPr>
        <w:pStyle w:val="ListParagraph"/>
        <w:numPr>
          <w:ilvl w:val="0"/>
          <w:numId w:val="20"/>
        </w:numPr>
        <w:jc w:val="both"/>
        <w:rPr>
          <w:rFonts w:ascii="Garamond" w:hAnsi="Garamond"/>
          <w:b/>
          <w:bCs/>
          <w:lang w:val="en-GB"/>
        </w:rPr>
      </w:pPr>
      <w:r w:rsidRPr="00E52640">
        <w:rPr>
          <w:rFonts w:ascii="Garamond" w:hAnsi="Garamond"/>
          <w:b/>
          <w:bCs/>
          <w:lang w:val="en-GB"/>
        </w:rPr>
        <w:t>Develop, a</w:t>
      </w:r>
      <w:r w:rsidR="00DC14F2" w:rsidRPr="00E52640">
        <w:rPr>
          <w:rFonts w:ascii="Garamond" w:hAnsi="Garamond"/>
          <w:b/>
          <w:bCs/>
          <w:lang w:val="en-GB"/>
        </w:rPr>
        <w:t xml:space="preserve">dopt </w:t>
      </w:r>
      <w:r w:rsidRPr="00E52640">
        <w:rPr>
          <w:rFonts w:ascii="Garamond" w:hAnsi="Garamond"/>
          <w:b/>
          <w:bCs/>
          <w:lang w:val="en-GB"/>
        </w:rPr>
        <w:t xml:space="preserve">and implement </w:t>
      </w:r>
      <w:r w:rsidR="005618AF" w:rsidRPr="00E52640">
        <w:rPr>
          <w:rFonts w:ascii="Garamond" w:hAnsi="Garamond"/>
          <w:b/>
          <w:bCs/>
          <w:lang w:val="en-GB"/>
        </w:rPr>
        <w:t xml:space="preserve">a national </w:t>
      </w:r>
      <w:r w:rsidR="00DC14F2" w:rsidRPr="00E52640">
        <w:rPr>
          <w:rFonts w:ascii="Garamond" w:hAnsi="Garamond"/>
          <w:b/>
          <w:bCs/>
          <w:lang w:val="en-GB"/>
        </w:rPr>
        <w:t xml:space="preserve">deinstitutionalisation </w:t>
      </w:r>
      <w:r w:rsidR="005618AF" w:rsidRPr="00E52640">
        <w:rPr>
          <w:rFonts w:ascii="Garamond" w:hAnsi="Garamond"/>
          <w:b/>
          <w:bCs/>
          <w:lang w:val="en-GB"/>
        </w:rPr>
        <w:t>strategy and plan</w:t>
      </w:r>
      <w:r w:rsidR="00DC14F2" w:rsidRPr="00E52640">
        <w:rPr>
          <w:rFonts w:ascii="Garamond" w:hAnsi="Garamond"/>
          <w:b/>
          <w:bCs/>
          <w:lang w:val="en-GB"/>
        </w:rPr>
        <w:t xml:space="preserve"> in close consultation with </w:t>
      </w:r>
      <w:r w:rsidR="005618AF" w:rsidRPr="00E52640">
        <w:rPr>
          <w:rFonts w:ascii="Garamond" w:hAnsi="Garamond"/>
          <w:b/>
          <w:bCs/>
          <w:lang w:val="en-GB"/>
        </w:rPr>
        <w:t xml:space="preserve">survivors of institutionalisation and </w:t>
      </w:r>
      <w:r w:rsidR="00DC14F2" w:rsidRPr="00E52640">
        <w:rPr>
          <w:rFonts w:ascii="Garamond" w:hAnsi="Garamond"/>
          <w:b/>
          <w:bCs/>
          <w:lang w:val="en-GB"/>
        </w:rPr>
        <w:t xml:space="preserve">organisations of </w:t>
      </w:r>
      <w:r w:rsidR="001B2ADC" w:rsidRPr="00E52640">
        <w:rPr>
          <w:rFonts w:ascii="Garamond" w:hAnsi="Garamond"/>
          <w:b/>
          <w:bCs/>
          <w:lang w:val="en-GB"/>
        </w:rPr>
        <w:t xml:space="preserve">persons </w:t>
      </w:r>
      <w:r w:rsidR="00DC14F2" w:rsidRPr="00E52640">
        <w:rPr>
          <w:rFonts w:ascii="Garamond" w:hAnsi="Garamond"/>
          <w:b/>
          <w:bCs/>
          <w:lang w:val="en-GB"/>
        </w:rPr>
        <w:t>with disabilities</w:t>
      </w:r>
      <w:r w:rsidR="005618AF" w:rsidRPr="00E52640">
        <w:rPr>
          <w:rFonts w:ascii="Garamond" w:hAnsi="Garamond"/>
          <w:b/>
          <w:bCs/>
          <w:lang w:val="en-GB"/>
        </w:rPr>
        <w:t>, with a particular focus on ensuring all persons with disabilities can access individualised support and services that enable them to exercise their right to independent living in the community, and enhance the accessibility of general public services in accordance with Article 19, General comment no. 5 and the Guidelines on Deinstitutionalization, including in Emergencies</w:t>
      </w:r>
      <w:r w:rsidR="001B2ADC" w:rsidRPr="00E52640">
        <w:rPr>
          <w:rFonts w:ascii="Garamond" w:hAnsi="Garamond"/>
          <w:b/>
          <w:bCs/>
          <w:lang w:val="en-GB"/>
        </w:rPr>
        <w:t>.</w:t>
      </w:r>
      <w:r w:rsidR="00DC14F2" w:rsidRPr="00E52640">
        <w:rPr>
          <w:rFonts w:ascii="Garamond" w:hAnsi="Garamond"/>
          <w:b/>
          <w:bCs/>
          <w:lang w:val="en-GB"/>
        </w:rPr>
        <w:t xml:space="preserve"> </w:t>
      </w:r>
    </w:p>
    <w:p w14:paraId="53627159" w14:textId="22C4104B" w:rsidR="001B2ADC" w:rsidRPr="00E52640" w:rsidRDefault="001B2ADC" w:rsidP="001B2ADC">
      <w:pPr>
        <w:pStyle w:val="ListParagraph"/>
        <w:numPr>
          <w:ilvl w:val="0"/>
          <w:numId w:val="20"/>
        </w:numPr>
        <w:jc w:val="both"/>
        <w:rPr>
          <w:rFonts w:ascii="Garamond" w:hAnsi="Garamond"/>
          <w:b/>
          <w:bCs/>
          <w:lang w:val="en-GB"/>
        </w:rPr>
      </w:pPr>
      <w:r w:rsidRPr="00E52640">
        <w:rPr>
          <w:rFonts w:ascii="Garamond" w:hAnsi="Garamond"/>
          <w:b/>
          <w:bCs/>
          <w:lang w:val="en-GB"/>
        </w:rPr>
        <w:t>Immediately take measures to ensure humane and dignified conditions at all healthcare facilities</w:t>
      </w:r>
      <w:r w:rsidR="005618AF" w:rsidRPr="00E52640">
        <w:rPr>
          <w:rFonts w:ascii="Garamond" w:hAnsi="Garamond"/>
          <w:b/>
          <w:bCs/>
          <w:lang w:val="en-GB"/>
        </w:rPr>
        <w:t>, and ensure that persons with disabilities can access general and specialised healthcare services, including</w:t>
      </w:r>
      <w:r w:rsidRPr="00E52640">
        <w:rPr>
          <w:rFonts w:ascii="Garamond" w:hAnsi="Garamond"/>
          <w:b/>
          <w:bCs/>
          <w:lang w:val="en-GB"/>
        </w:rPr>
        <w:t xml:space="preserve"> </w:t>
      </w:r>
      <w:r w:rsidR="00AB656E" w:rsidRPr="00E52640">
        <w:rPr>
          <w:rFonts w:ascii="Garamond" w:hAnsi="Garamond"/>
          <w:b/>
          <w:bCs/>
          <w:lang w:val="en-GB"/>
        </w:rPr>
        <w:t>mental healthcare services</w:t>
      </w:r>
      <w:r w:rsidR="005618AF" w:rsidRPr="00E52640">
        <w:rPr>
          <w:rFonts w:ascii="Garamond" w:hAnsi="Garamond"/>
          <w:b/>
          <w:bCs/>
          <w:lang w:val="en-GB"/>
        </w:rPr>
        <w:t>, in the community and on the basis of their free and informed consent</w:t>
      </w:r>
      <w:r w:rsidR="00AB656E" w:rsidRPr="00E52640">
        <w:rPr>
          <w:rFonts w:ascii="Garamond" w:hAnsi="Garamond"/>
          <w:b/>
          <w:bCs/>
          <w:lang w:val="en-GB"/>
        </w:rPr>
        <w:t xml:space="preserve">. </w:t>
      </w:r>
    </w:p>
    <w:p w14:paraId="27670289" w14:textId="27BE5E39" w:rsidR="00AB656E" w:rsidRPr="00E52640" w:rsidRDefault="005618AF" w:rsidP="005618AF">
      <w:pPr>
        <w:pStyle w:val="ListParagraph"/>
        <w:numPr>
          <w:ilvl w:val="0"/>
          <w:numId w:val="20"/>
        </w:numPr>
        <w:jc w:val="both"/>
        <w:rPr>
          <w:rFonts w:ascii="Garamond" w:hAnsi="Garamond"/>
          <w:b/>
          <w:bCs/>
          <w:lang w:val="en-GB"/>
        </w:rPr>
      </w:pPr>
      <w:r w:rsidRPr="00E52640">
        <w:rPr>
          <w:rFonts w:ascii="Garamond" w:hAnsi="Garamond"/>
          <w:b/>
          <w:bCs/>
          <w:lang w:val="en-GB"/>
        </w:rPr>
        <w:t>Monitor, i</w:t>
      </w:r>
      <w:r w:rsidR="00AB656E" w:rsidRPr="00E52640">
        <w:rPr>
          <w:rFonts w:ascii="Garamond" w:hAnsi="Garamond"/>
          <w:b/>
          <w:bCs/>
          <w:lang w:val="en-GB"/>
        </w:rPr>
        <w:t xml:space="preserve">nvestigate and, where appropriate, prosecute </w:t>
      </w:r>
      <w:r w:rsidRPr="00E52640">
        <w:rPr>
          <w:rFonts w:ascii="Garamond" w:hAnsi="Garamond"/>
          <w:b/>
          <w:bCs/>
          <w:lang w:val="en-GB"/>
        </w:rPr>
        <w:t xml:space="preserve">conventional and </w:t>
      </w:r>
      <w:r w:rsidR="00AB656E" w:rsidRPr="00E52640">
        <w:rPr>
          <w:rFonts w:ascii="Garamond" w:hAnsi="Garamond"/>
          <w:b/>
          <w:bCs/>
          <w:lang w:val="en-GB"/>
        </w:rPr>
        <w:t xml:space="preserve">traditional </w:t>
      </w:r>
      <w:r w:rsidRPr="00E52640">
        <w:rPr>
          <w:rFonts w:ascii="Garamond" w:hAnsi="Garamond"/>
          <w:b/>
          <w:bCs/>
          <w:lang w:val="en-GB"/>
        </w:rPr>
        <w:t>health practitioners responsible for</w:t>
      </w:r>
      <w:r w:rsidR="00AB656E" w:rsidRPr="00E52640">
        <w:rPr>
          <w:rFonts w:ascii="Garamond" w:hAnsi="Garamond"/>
          <w:b/>
          <w:bCs/>
          <w:lang w:val="en-GB"/>
        </w:rPr>
        <w:t xml:space="preserve"> </w:t>
      </w:r>
      <w:r w:rsidRPr="00E52640">
        <w:rPr>
          <w:rFonts w:ascii="Garamond" w:hAnsi="Garamond"/>
          <w:b/>
          <w:bCs/>
          <w:lang w:val="en-GB"/>
        </w:rPr>
        <w:t>abuse of</w:t>
      </w:r>
      <w:r w:rsidR="00AB656E" w:rsidRPr="00E52640">
        <w:rPr>
          <w:rFonts w:ascii="Garamond" w:hAnsi="Garamond"/>
          <w:b/>
          <w:bCs/>
          <w:lang w:val="en-GB"/>
        </w:rPr>
        <w:t xml:space="preserve"> persons with disabilities under the guise of </w:t>
      </w:r>
      <w:r w:rsidRPr="00E52640">
        <w:rPr>
          <w:rFonts w:ascii="Garamond" w:hAnsi="Garamond"/>
          <w:b/>
          <w:bCs/>
          <w:lang w:val="en-GB"/>
        </w:rPr>
        <w:t>‘care’, ‘treatment’, or otherwise</w:t>
      </w:r>
      <w:r w:rsidR="00AB656E" w:rsidRPr="00E52640">
        <w:rPr>
          <w:rFonts w:ascii="Garamond" w:hAnsi="Garamond"/>
          <w:b/>
          <w:bCs/>
          <w:lang w:val="en-GB"/>
        </w:rPr>
        <w:t>.</w:t>
      </w:r>
    </w:p>
    <w:p w14:paraId="5A94E383" w14:textId="2B6B4618" w:rsidR="00DC14F2" w:rsidRPr="00E52640" w:rsidRDefault="00DC14F2" w:rsidP="005618AF">
      <w:pPr>
        <w:pStyle w:val="ListParagraph"/>
        <w:ind w:left="1440"/>
        <w:jc w:val="both"/>
        <w:rPr>
          <w:rFonts w:ascii="Garamond" w:hAnsi="Garamond"/>
          <w:b/>
          <w:bCs/>
          <w:strike/>
          <w:lang w:val="en-GB"/>
        </w:rPr>
      </w:pPr>
    </w:p>
    <w:p w14:paraId="40CD333B" w14:textId="77777777" w:rsidR="00DC14F2" w:rsidRPr="00E52640" w:rsidRDefault="00DC14F2" w:rsidP="005618AF">
      <w:pPr>
        <w:pStyle w:val="ListParagraph"/>
        <w:ind w:left="1440"/>
        <w:jc w:val="both"/>
        <w:rPr>
          <w:rFonts w:ascii="Garamond" w:hAnsi="Garamond"/>
          <w:b/>
          <w:bCs/>
          <w:lang w:val="en-GB"/>
        </w:rPr>
      </w:pPr>
    </w:p>
    <w:p w14:paraId="5449066E" w14:textId="2FB6F5A4" w:rsidR="00DC14F2" w:rsidRPr="00E52640" w:rsidRDefault="00DC14F2" w:rsidP="004A149D">
      <w:pPr>
        <w:pStyle w:val="Heading1"/>
        <w:numPr>
          <w:ilvl w:val="0"/>
          <w:numId w:val="39"/>
        </w:numPr>
        <w:rPr>
          <w:rFonts w:ascii="Garamond" w:hAnsi="Garamond"/>
          <w:lang w:val="en-GB"/>
        </w:rPr>
      </w:pPr>
      <w:bookmarkStart w:id="19" w:name="_Toc159233242"/>
      <w:r w:rsidRPr="00E52640">
        <w:rPr>
          <w:rFonts w:ascii="Garamond" w:hAnsi="Garamond"/>
          <w:lang w:val="en-GB"/>
        </w:rPr>
        <w:t xml:space="preserve">Article 29: </w:t>
      </w:r>
      <w:r w:rsidR="0086431D" w:rsidRPr="00E52640">
        <w:rPr>
          <w:rFonts w:ascii="Garamond" w:hAnsi="Garamond"/>
          <w:lang w:val="en-GB"/>
        </w:rPr>
        <w:t xml:space="preserve">Participation in </w:t>
      </w:r>
      <w:r w:rsidR="00555741" w:rsidRPr="00E52640">
        <w:rPr>
          <w:rFonts w:ascii="Garamond" w:hAnsi="Garamond"/>
          <w:lang w:val="en-GB"/>
        </w:rPr>
        <w:t>P</w:t>
      </w:r>
      <w:r w:rsidR="0086431D" w:rsidRPr="00E52640">
        <w:rPr>
          <w:rFonts w:ascii="Garamond" w:hAnsi="Garamond"/>
          <w:lang w:val="en-GB"/>
        </w:rPr>
        <w:t xml:space="preserve">olitical and </w:t>
      </w:r>
      <w:r w:rsidR="00555741" w:rsidRPr="00E52640">
        <w:rPr>
          <w:rFonts w:ascii="Garamond" w:hAnsi="Garamond"/>
          <w:lang w:val="en-GB"/>
        </w:rPr>
        <w:t>P</w:t>
      </w:r>
      <w:r w:rsidR="0086431D" w:rsidRPr="00E52640">
        <w:rPr>
          <w:rFonts w:ascii="Garamond" w:hAnsi="Garamond"/>
          <w:lang w:val="en-GB"/>
        </w:rPr>
        <w:t xml:space="preserve">ublic </w:t>
      </w:r>
      <w:r w:rsidR="00555741" w:rsidRPr="00E52640">
        <w:rPr>
          <w:rFonts w:ascii="Garamond" w:hAnsi="Garamond"/>
          <w:lang w:val="en-GB"/>
        </w:rPr>
        <w:t>L</w:t>
      </w:r>
      <w:r w:rsidR="0086431D" w:rsidRPr="00E52640">
        <w:rPr>
          <w:rFonts w:ascii="Garamond" w:hAnsi="Garamond"/>
          <w:lang w:val="en-GB"/>
        </w:rPr>
        <w:t>ife</w:t>
      </w:r>
      <w:bookmarkEnd w:id="19"/>
      <w:r w:rsidRPr="00E52640">
        <w:rPr>
          <w:rFonts w:ascii="Garamond" w:hAnsi="Garamond"/>
          <w:lang w:val="en-GB"/>
        </w:rPr>
        <w:t xml:space="preserve"> </w:t>
      </w:r>
    </w:p>
    <w:p w14:paraId="46CEA4FC" w14:textId="77777777" w:rsidR="00AB656E" w:rsidRPr="00E52640" w:rsidRDefault="00AB656E" w:rsidP="005618AF">
      <w:pPr>
        <w:rPr>
          <w:rFonts w:ascii="Garamond" w:hAnsi="Garamond"/>
          <w:lang w:val="en-GB"/>
        </w:rPr>
      </w:pPr>
    </w:p>
    <w:p w14:paraId="0800EABD" w14:textId="3E9AA62D" w:rsidR="00AB656E" w:rsidRPr="00E52640" w:rsidRDefault="44C1D043" w:rsidP="009A249F">
      <w:pPr>
        <w:pStyle w:val="ListParagraph"/>
        <w:numPr>
          <w:ilvl w:val="0"/>
          <w:numId w:val="9"/>
        </w:numPr>
        <w:jc w:val="both"/>
        <w:rPr>
          <w:rFonts w:ascii="Garamond" w:eastAsia="Times New Roman" w:hAnsi="Garamond"/>
          <w:lang w:val="en-GB"/>
        </w:rPr>
      </w:pPr>
      <w:r w:rsidRPr="00E52640">
        <w:rPr>
          <w:rFonts w:ascii="Garamond" w:hAnsi="Garamond"/>
          <w:lang w:val="en-GB"/>
        </w:rPr>
        <w:t>Article 46 of the Zambian Constitution guarantees everyone who has attained the age of eighteen to be registered as a voter and vote.</w:t>
      </w:r>
      <w:r w:rsidR="00777EFF" w:rsidRPr="00E52640">
        <w:rPr>
          <w:rStyle w:val="FootnoteReference"/>
          <w:rFonts w:ascii="Garamond" w:hAnsi="Garamond"/>
          <w:lang w:val="en-GB"/>
        </w:rPr>
        <w:footnoteReference w:id="133"/>
      </w:r>
      <w:r w:rsidRPr="00E52640">
        <w:rPr>
          <w:rFonts w:ascii="Garamond" w:hAnsi="Garamond"/>
          <w:lang w:val="en-GB"/>
        </w:rPr>
        <w:t xml:space="preserve"> However, there are several provisions within the Zambian legal framework, including its Constitution, which </w:t>
      </w:r>
      <w:r w:rsidR="00805797" w:rsidRPr="00E52640">
        <w:rPr>
          <w:rFonts w:ascii="Garamond" w:hAnsi="Garamond"/>
          <w:lang w:val="en-GB"/>
        </w:rPr>
        <w:t xml:space="preserve">restrict the political participation of </w:t>
      </w:r>
      <w:r w:rsidRPr="00E52640">
        <w:rPr>
          <w:rFonts w:ascii="Garamond" w:hAnsi="Garamond"/>
          <w:lang w:val="en-GB"/>
        </w:rPr>
        <w:t>pe</w:t>
      </w:r>
      <w:r w:rsidR="00AB656E" w:rsidRPr="00E52640">
        <w:rPr>
          <w:rFonts w:ascii="Garamond" w:hAnsi="Garamond"/>
          <w:lang w:val="en-GB"/>
        </w:rPr>
        <w:t>rsons</w:t>
      </w:r>
      <w:r w:rsidRPr="00E52640">
        <w:rPr>
          <w:rFonts w:ascii="Garamond" w:hAnsi="Garamond"/>
          <w:lang w:val="en-GB"/>
        </w:rPr>
        <w:t xml:space="preserve"> with </w:t>
      </w:r>
      <w:r w:rsidR="00E47456" w:rsidRPr="00E52640">
        <w:rPr>
          <w:rFonts w:ascii="Garamond" w:hAnsi="Garamond"/>
          <w:lang w:val="en-GB"/>
        </w:rPr>
        <w:t>intellectual</w:t>
      </w:r>
      <w:r w:rsidR="00EE0D58" w:rsidRPr="00E52640">
        <w:rPr>
          <w:rFonts w:ascii="Garamond" w:hAnsi="Garamond"/>
          <w:lang w:val="en-GB"/>
        </w:rPr>
        <w:t xml:space="preserve"> disabilities</w:t>
      </w:r>
      <w:r w:rsidR="00622CCD" w:rsidRPr="00E52640">
        <w:rPr>
          <w:rFonts w:ascii="Garamond" w:hAnsi="Garamond"/>
          <w:lang w:val="en-GB"/>
        </w:rPr>
        <w:t xml:space="preserve"> and </w:t>
      </w:r>
      <w:r w:rsidR="00EE0D58" w:rsidRPr="00E52640">
        <w:rPr>
          <w:rFonts w:ascii="Garamond" w:hAnsi="Garamond"/>
          <w:lang w:val="en-GB"/>
        </w:rPr>
        <w:t xml:space="preserve">persons with </w:t>
      </w:r>
      <w:r w:rsidR="00622CCD" w:rsidRPr="00E52640">
        <w:rPr>
          <w:rFonts w:ascii="Garamond" w:hAnsi="Garamond"/>
          <w:lang w:val="en-GB"/>
        </w:rPr>
        <w:t xml:space="preserve">psychosocial </w:t>
      </w:r>
      <w:r w:rsidRPr="00E52640">
        <w:rPr>
          <w:rFonts w:ascii="Garamond" w:hAnsi="Garamond"/>
          <w:lang w:val="en-GB"/>
        </w:rPr>
        <w:t>disabilit</w:t>
      </w:r>
      <w:r w:rsidR="00AB656E" w:rsidRPr="00E52640">
        <w:rPr>
          <w:rFonts w:ascii="Garamond" w:hAnsi="Garamond"/>
          <w:lang w:val="en-GB"/>
        </w:rPr>
        <w:t>ies</w:t>
      </w:r>
      <w:r w:rsidRPr="00E52640">
        <w:rPr>
          <w:rFonts w:ascii="Garamond" w:hAnsi="Garamond"/>
          <w:lang w:val="en-GB"/>
        </w:rPr>
        <w:t xml:space="preserve">. </w:t>
      </w:r>
    </w:p>
    <w:p w14:paraId="2D82D1F2" w14:textId="52BAA42F" w:rsidR="00ED6329" w:rsidRPr="00E52640" w:rsidRDefault="00ED6329" w:rsidP="00935CB0">
      <w:pPr>
        <w:pStyle w:val="ListParagraph"/>
        <w:jc w:val="both"/>
        <w:rPr>
          <w:rFonts w:ascii="Garamond" w:eastAsia="Times New Roman" w:hAnsi="Garamond"/>
          <w:lang w:val="en-GB"/>
        </w:rPr>
      </w:pPr>
    </w:p>
    <w:p w14:paraId="74EEF614" w14:textId="6EA0A380" w:rsidR="00DD4C4E" w:rsidRPr="00E52640" w:rsidRDefault="001C7EBB" w:rsidP="00935CB0">
      <w:pPr>
        <w:pStyle w:val="ListParagraph"/>
        <w:numPr>
          <w:ilvl w:val="0"/>
          <w:numId w:val="9"/>
        </w:numPr>
        <w:jc w:val="both"/>
        <w:rPr>
          <w:rFonts w:ascii="Garamond" w:eastAsia="Times New Roman" w:hAnsi="Garamond"/>
          <w:lang w:val="en-GB"/>
        </w:rPr>
      </w:pPr>
      <w:r w:rsidRPr="00E52640">
        <w:rPr>
          <w:rFonts w:ascii="Garamond" w:hAnsi="Garamond"/>
          <w:lang w:val="en-GB"/>
        </w:rPr>
        <w:t xml:space="preserve">Section 7(1)(d) of Electoral Act disqualifies any person who “adjudged otherwise declared to be of unsound mind” or “is detained under the Criminal Procedure Code during the </w:t>
      </w:r>
      <w:r w:rsidRPr="00E52640">
        <w:rPr>
          <w:rFonts w:ascii="Garamond" w:hAnsi="Garamond"/>
          <w:lang w:val="en-GB"/>
        </w:rPr>
        <w:lastRenderedPageBreak/>
        <w:t>pleasure of the President” from registering to vote.</w:t>
      </w:r>
      <w:r w:rsidRPr="00E52640">
        <w:rPr>
          <w:rFonts w:ascii="Garamond" w:hAnsi="Garamond"/>
          <w:sz w:val="20"/>
          <w:szCs w:val="20"/>
          <w:lang w:val="en-GB"/>
        </w:rPr>
        <w:t xml:space="preserve"> </w:t>
      </w:r>
      <w:r w:rsidR="00141777" w:rsidRPr="00E52640">
        <w:rPr>
          <w:rStyle w:val="FootnoteReference"/>
          <w:rFonts w:ascii="Garamond" w:hAnsi="Garamond"/>
          <w:lang w:val="en-GB"/>
        </w:rPr>
        <w:footnoteReference w:id="134"/>
      </w:r>
      <w:r w:rsidR="44C1D043" w:rsidRPr="00E52640">
        <w:rPr>
          <w:rFonts w:ascii="Garamond" w:hAnsi="Garamond"/>
          <w:lang w:val="en-GB"/>
        </w:rPr>
        <w:t xml:space="preserve"> </w:t>
      </w:r>
      <w:r w:rsidR="00ED6329" w:rsidRPr="00E52640">
        <w:rPr>
          <w:rFonts w:ascii="Garamond" w:hAnsi="Garamond"/>
          <w:lang w:val="en-GB"/>
        </w:rPr>
        <w:t>As a result,</w:t>
      </w:r>
      <w:r w:rsidR="44C1D043" w:rsidRPr="00E52640">
        <w:rPr>
          <w:rFonts w:ascii="Garamond" w:hAnsi="Garamond"/>
          <w:lang w:val="en-GB"/>
        </w:rPr>
        <w:t xml:space="preserve"> </w:t>
      </w:r>
      <w:r w:rsidR="005634DC" w:rsidRPr="00E52640">
        <w:rPr>
          <w:rFonts w:ascii="Garamond" w:hAnsi="Garamond"/>
          <w:lang w:val="en-GB"/>
        </w:rPr>
        <w:t>persons</w:t>
      </w:r>
      <w:r w:rsidR="44C1D043" w:rsidRPr="00E52640">
        <w:rPr>
          <w:rFonts w:ascii="Garamond" w:hAnsi="Garamond"/>
          <w:lang w:val="en-GB"/>
        </w:rPr>
        <w:t xml:space="preserve"> with psychosocial </w:t>
      </w:r>
      <w:r w:rsidR="005634DC" w:rsidRPr="00E52640">
        <w:rPr>
          <w:rFonts w:ascii="Garamond" w:hAnsi="Garamond"/>
          <w:lang w:val="en-GB"/>
        </w:rPr>
        <w:t xml:space="preserve">disabilities </w:t>
      </w:r>
      <w:r w:rsidR="44C1D043" w:rsidRPr="00E52640">
        <w:rPr>
          <w:rFonts w:ascii="Garamond" w:hAnsi="Garamond"/>
          <w:lang w:val="en-GB"/>
        </w:rPr>
        <w:t>and</w:t>
      </w:r>
      <w:r w:rsidR="005634DC" w:rsidRPr="00E52640">
        <w:rPr>
          <w:rFonts w:ascii="Garamond" w:hAnsi="Garamond"/>
          <w:lang w:val="en-GB"/>
        </w:rPr>
        <w:t xml:space="preserve"> persons with</w:t>
      </w:r>
      <w:r w:rsidR="44C1D043" w:rsidRPr="00E52640">
        <w:rPr>
          <w:rFonts w:ascii="Garamond" w:hAnsi="Garamond"/>
          <w:lang w:val="en-GB"/>
        </w:rPr>
        <w:t xml:space="preserve"> intellectual disabilities</w:t>
      </w:r>
      <w:r w:rsidR="00ED6329" w:rsidRPr="00E52640">
        <w:rPr>
          <w:rFonts w:ascii="Garamond" w:hAnsi="Garamond"/>
          <w:lang w:val="en-GB"/>
        </w:rPr>
        <w:t xml:space="preserve"> are completely </w:t>
      </w:r>
      <w:r w:rsidR="00B839F3" w:rsidRPr="00E52640">
        <w:rPr>
          <w:rFonts w:ascii="Garamond" w:hAnsi="Garamond"/>
          <w:lang w:val="en-GB"/>
        </w:rPr>
        <w:t>disenfranchised</w:t>
      </w:r>
      <w:r w:rsidR="44C1D043" w:rsidRPr="00E52640">
        <w:rPr>
          <w:rFonts w:ascii="Garamond" w:hAnsi="Garamond"/>
          <w:strike/>
          <w:lang w:val="en-GB"/>
        </w:rPr>
        <w:t>.</w:t>
      </w:r>
    </w:p>
    <w:p w14:paraId="2818571B" w14:textId="77777777" w:rsidR="00DD4C4E" w:rsidRPr="00E52640" w:rsidRDefault="00DD4C4E" w:rsidP="00EE0D58">
      <w:pPr>
        <w:pStyle w:val="ListParagraph"/>
        <w:jc w:val="both"/>
        <w:rPr>
          <w:rFonts w:ascii="Garamond" w:eastAsia="Times New Roman" w:hAnsi="Garamond"/>
          <w:lang w:val="en-GB"/>
        </w:rPr>
      </w:pPr>
    </w:p>
    <w:p w14:paraId="4065B5C7" w14:textId="2CFE0137" w:rsidR="00235B4E" w:rsidRPr="00E52640" w:rsidRDefault="00DD4C4E" w:rsidP="00935CB0">
      <w:pPr>
        <w:pStyle w:val="ListParagraph"/>
        <w:numPr>
          <w:ilvl w:val="0"/>
          <w:numId w:val="9"/>
        </w:numPr>
        <w:jc w:val="both"/>
        <w:rPr>
          <w:rFonts w:ascii="Garamond" w:eastAsia="Times New Roman" w:hAnsi="Garamond"/>
          <w:lang w:val="en-GB"/>
        </w:rPr>
      </w:pPr>
      <w:r w:rsidRPr="00E52640">
        <w:rPr>
          <w:rFonts w:ascii="Garamond" w:hAnsi="Garamond"/>
          <w:lang w:val="en-GB"/>
        </w:rPr>
        <w:t>Moreover, t</w:t>
      </w:r>
      <w:r w:rsidR="44C1D043" w:rsidRPr="00E52640">
        <w:rPr>
          <w:rFonts w:ascii="Garamond" w:hAnsi="Garamond"/>
          <w:lang w:val="en-GB"/>
        </w:rPr>
        <w:t xml:space="preserve">he Zambian Constitution disqualifies individuals from holding </w:t>
      </w:r>
      <w:r w:rsidRPr="00E52640">
        <w:rPr>
          <w:rFonts w:ascii="Garamond" w:hAnsi="Garamond"/>
          <w:lang w:val="en-GB"/>
        </w:rPr>
        <w:t xml:space="preserve">various public </w:t>
      </w:r>
      <w:r w:rsidR="44C1D043" w:rsidRPr="00E52640">
        <w:rPr>
          <w:rFonts w:ascii="Garamond" w:hAnsi="Garamond"/>
          <w:lang w:val="en-GB"/>
        </w:rPr>
        <w:t xml:space="preserve">offices on the grounds of </w:t>
      </w:r>
      <w:r w:rsidRPr="00E52640">
        <w:rPr>
          <w:rFonts w:ascii="Garamond" w:hAnsi="Garamond"/>
          <w:lang w:val="en-GB"/>
        </w:rPr>
        <w:t>“a mental or physical disability that would make the person incapable” of performing the functions of their office</w:t>
      </w:r>
      <w:r w:rsidR="44C1D043" w:rsidRPr="00E52640">
        <w:rPr>
          <w:rFonts w:ascii="Garamond" w:hAnsi="Garamond"/>
          <w:lang w:val="en-GB"/>
        </w:rPr>
        <w:t xml:space="preserve">. </w:t>
      </w:r>
      <w:r w:rsidRPr="00E52640">
        <w:rPr>
          <w:rFonts w:ascii="Garamond" w:hAnsi="Garamond"/>
          <w:lang w:val="en-GB"/>
        </w:rPr>
        <w:t>This</w:t>
      </w:r>
      <w:r w:rsidR="44C1D043" w:rsidRPr="00E52640">
        <w:rPr>
          <w:rFonts w:ascii="Garamond" w:hAnsi="Garamond"/>
          <w:lang w:val="en-GB"/>
        </w:rPr>
        <w:t xml:space="preserve"> include</w:t>
      </w:r>
      <w:r w:rsidRPr="00E52640">
        <w:rPr>
          <w:rFonts w:ascii="Garamond" w:hAnsi="Garamond"/>
          <w:lang w:val="en-GB"/>
        </w:rPr>
        <w:t>s</w:t>
      </w:r>
      <w:r w:rsidR="44C1D043" w:rsidRPr="00E52640">
        <w:rPr>
          <w:rFonts w:ascii="Garamond" w:hAnsi="Garamond"/>
          <w:lang w:val="en-GB"/>
        </w:rPr>
        <w:t xml:space="preserve"> </w:t>
      </w:r>
      <w:r w:rsidRPr="00E52640">
        <w:rPr>
          <w:rFonts w:ascii="Garamond" w:hAnsi="Garamond"/>
          <w:lang w:val="en-GB"/>
        </w:rPr>
        <w:t xml:space="preserve">election </w:t>
      </w:r>
      <w:r w:rsidR="00BB5626" w:rsidRPr="00E52640">
        <w:rPr>
          <w:rFonts w:ascii="Garamond" w:hAnsi="Garamond"/>
          <w:lang w:val="en-GB"/>
        </w:rPr>
        <w:t>as a:</w:t>
      </w:r>
      <w:r w:rsidR="44C1D043" w:rsidRPr="00E52640">
        <w:rPr>
          <w:rFonts w:ascii="Garamond" w:hAnsi="Garamond"/>
          <w:lang w:val="en-GB"/>
        </w:rPr>
        <w:t xml:space="preserve"> Member of Parliament;</w:t>
      </w:r>
      <w:r w:rsidR="003541FC" w:rsidRPr="00E52640">
        <w:rPr>
          <w:rFonts w:ascii="Garamond" w:hAnsi="Garamond"/>
          <w:vertAlign w:val="superscript"/>
          <w:lang w:val="en-GB"/>
        </w:rPr>
        <w:footnoteReference w:id="135"/>
      </w:r>
      <w:r w:rsidR="44C1D043" w:rsidRPr="00E52640">
        <w:rPr>
          <w:rFonts w:ascii="Garamond" w:hAnsi="Garamond"/>
          <w:lang w:val="en-GB"/>
        </w:rPr>
        <w:t xml:space="preserve"> President</w:t>
      </w:r>
      <w:r w:rsidR="00BB5626" w:rsidRPr="00E52640">
        <w:rPr>
          <w:rFonts w:ascii="Garamond" w:hAnsi="Garamond"/>
          <w:lang w:val="en-GB"/>
        </w:rPr>
        <w:t xml:space="preserve">; </w:t>
      </w:r>
      <w:r w:rsidR="44C1D043" w:rsidRPr="00E52640">
        <w:rPr>
          <w:rFonts w:ascii="Garamond" w:hAnsi="Garamond"/>
          <w:lang w:val="en-GB"/>
        </w:rPr>
        <w:t>Vice-President;</w:t>
      </w:r>
      <w:r w:rsidR="003541FC" w:rsidRPr="00E52640">
        <w:rPr>
          <w:rFonts w:ascii="Garamond" w:hAnsi="Garamond"/>
          <w:vertAlign w:val="superscript"/>
          <w:lang w:val="en-GB"/>
        </w:rPr>
        <w:footnoteReference w:id="136"/>
      </w:r>
      <w:r w:rsidR="44C1D043" w:rsidRPr="00E52640">
        <w:rPr>
          <w:rFonts w:ascii="Garamond" w:hAnsi="Garamond"/>
          <w:lang w:val="en-GB"/>
        </w:rPr>
        <w:t xml:space="preserve"> and a member of a Commission.</w:t>
      </w:r>
      <w:r w:rsidR="003541FC" w:rsidRPr="00E52640">
        <w:rPr>
          <w:rFonts w:ascii="Garamond" w:hAnsi="Garamond"/>
          <w:vertAlign w:val="superscript"/>
          <w:lang w:val="en-GB"/>
        </w:rPr>
        <w:footnoteReference w:id="137"/>
      </w:r>
      <w:r w:rsidR="00BB5626" w:rsidRPr="00E52640">
        <w:rPr>
          <w:rFonts w:ascii="Garamond" w:hAnsi="Garamond"/>
          <w:lang w:val="en-GB"/>
        </w:rPr>
        <w:t xml:space="preserve"> In addition various </w:t>
      </w:r>
      <w:r w:rsidR="00206A02" w:rsidRPr="00E52640">
        <w:rPr>
          <w:rFonts w:ascii="Garamond" w:hAnsi="Garamond"/>
          <w:lang w:val="en-GB"/>
        </w:rPr>
        <w:t>constitutional</w:t>
      </w:r>
      <w:r w:rsidR="00BB5626" w:rsidRPr="00E52640">
        <w:rPr>
          <w:rFonts w:ascii="Garamond" w:hAnsi="Garamond"/>
          <w:lang w:val="en-GB"/>
        </w:rPr>
        <w:t xml:space="preserve"> provisions indicate that public offices "become vacant” </w:t>
      </w:r>
      <w:r w:rsidR="00206A02" w:rsidRPr="00E52640">
        <w:rPr>
          <w:rFonts w:ascii="Garamond" w:hAnsi="Garamond"/>
          <w:lang w:val="en-GB"/>
        </w:rPr>
        <w:t>if the incumbent has “a mental or physical disability that would make the person incapable” of performing the functions of their office.</w:t>
      </w:r>
      <w:r w:rsidR="44C1D043" w:rsidRPr="00E52640">
        <w:rPr>
          <w:rFonts w:ascii="Garamond" w:hAnsi="Garamond"/>
          <w:lang w:val="en-GB"/>
        </w:rPr>
        <w:t xml:space="preserve"> </w:t>
      </w:r>
      <w:r w:rsidR="00206A02" w:rsidRPr="00E52640">
        <w:rPr>
          <w:rFonts w:ascii="Garamond" w:hAnsi="Garamond"/>
          <w:lang w:val="en-GB"/>
        </w:rPr>
        <w:t xml:space="preserve">Such positions </w:t>
      </w:r>
      <w:r w:rsidR="00821084" w:rsidRPr="00E52640">
        <w:rPr>
          <w:rFonts w:ascii="Garamond" w:hAnsi="Garamond"/>
          <w:lang w:val="en-GB"/>
        </w:rPr>
        <w:t>include</w:t>
      </w:r>
      <w:r w:rsidR="00206A02" w:rsidRPr="00E52640">
        <w:rPr>
          <w:rFonts w:ascii="Garamond" w:hAnsi="Garamond"/>
          <w:lang w:val="en-GB"/>
        </w:rPr>
        <w:t xml:space="preserve"> Speaker of Parliament;</w:t>
      </w:r>
      <w:r w:rsidR="00206A02" w:rsidRPr="00E52640">
        <w:rPr>
          <w:rFonts w:ascii="Garamond" w:hAnsi="Garamond"/>
          <w:vertAlign w:val="superscript"/>
          <w:lang w:val="en-GB"/>
        </w:rPr>
        <w:footnoteReference w:id="138"/>
      </w:r>
      <w:r w:rsidR="00206A02" w:rsidRPr="00E52640">
        <w:rPr>
          <w:rFonts w:ascii="Garamond" w:hAnsi="Garamond"/>
          <w:lang w:val="en-GB"/>
        </w:rPr>
        <w:t xml:space="preserve"> Minister, including Provincial minister;</w:t>
      </w:r>
      <w:r w:rsidR="00206A02" w:rsidRPr="00E52640">
        <w:rPr>
          <w:rFonts w:ascii="Garamond" w:hAnsi="Garamond"/>
          <w:vertAlign w:val="superscript"/>
          <w:lang w:val="en-GB"/>
        </w:rPr>
        <w:footnoteReference w:id="139"/>
      </w:r>
      <w:r w:rsidR="00206A02" w:rsidRPr="00E52640">
        <w:rPr>
          <w:rFonts w:ascii="Garamond" w:hAnsi="Garamond"/>
          <w:lang w:val="en-GB"/>
        </w:rPr>
        <w:t xml:space="preserve"> Judge;</w:t>
      </w:r>
      <w:r w:rsidR="00206A02" w:rsidRPr="00E52640">
        <w:rPr>
          <w:rFonts w:ascii="Garamond" w:hAnsi="Garamond"/>
          <w:vertAlign w:val="superscript"/>
          <w:lang w:val="en-GB"/>
        </w:rPr>
        <w:footnoteReference w:id="140"/>
      </w:r>
      <w:r w:rsidR="00206A02" w:rsidRPr="00E52640">
        <w:rPr>
          <w:rFonts w:ascii="Garamond" w:hAnsi="Garamond"/>
          <w:lang w:val="en-GB"/>
        </w:rPr>
        <w:t xml:space="preserve"> Councillor;</w:t>
      </w:r>
      <w:r w:rsidR="00206A02" w:rsidRPr="00E52640">
        <w:rPr>
          <w:rFonts w:ascii="Garamond" w:hAnsi="Garamond"/>
          <w:vertAlign w:val="superscript"/>
          <w:lang w:val="en-GB"/>
        </w:rPr>
        <w:footnoteReference w:id="141"/>
      </w:r>
      <w:r w:rsidR="00206A02" w:rsidRPr="00E52640">
        <w:rPr>
          <w:rFonts w:ascii="Garamond" w:hAnsi="Garamond"/>
          <w:lang w:val="en-GB"/>
        </w:rPr>
        <w:t xml:space="preserve"> Chief;</w:t>
      </w:r>
      <w:r w:rsidR="00206A02" w:rsidRPr="00E52640">
        <w:rPr>
          <w:rFonts w:ascii="Garamond" w:hAnsi="Garamond"/>
          <w:vertAlign w:val="superscript"/>
          <w:lang w:val="en-GB"/>
        </w:rPr>
        <w:footnoteReference w:id="142"/>
      </w:r>
      <w:r w:rsidR="00206A02" w:rsidRPr="00E52640">
        <w:rPr>
          <w:rFonts w:ascii="Garamond" w:hAnsi="Garamond"/>
          <w:lang w:val="en-GB"/>
        </w:rPr>
        <w:t xml:space="preserve"> Attorney-General;</w:t>
      </w:r>
      <w:r w:rsidR="00206A02" w:rsidRPr="00E52640">
        <w:rPr>
          <w:rFonts w:ascii="Garamond" w:hAnsi="Garamond"/>
          <w:vertAlign w:val="superscript"/>
          <w:lang w:val="en-GB"/>
        </w:rPr>
        <w:footnoteReference w:id="143"/>
      </w:r>
      <w:r w:rsidR="00206A02" w:rsidRPr="00E52640">
        <w:rPr>
          <w:rFonts w:ascii="Garamond" w:hAnsi="Garamond"/>
          <w:lang w:val="en-GB"/>
        </w:rPr>
        <w:t xml:space="preserve"> Solicitor-General.</w:t>
      </w:r>
      <w:r w:rsidR="00206A02" w:rsidRPr="00E52640">
        <w:rPr>
          <w:rFonts w:ascii="Garamond" w:hAnsi="Garamond"/>
          <w:vertAlign w:val="superscript"/>
          <w:lang w:val="en-GB"/>
        </w:rPr>
        <w:footnoteReference w:id="144"/>
      </w:r>
      <w:r w:rsidR="00206A02" w:rsidRPr="00E52640">
        <w:rPr>
          <w:rFonts w:ascii="Garamond" w:hAnsi="Garamond"/>
          <w:lang w:val="en-GB"/>
        </w:rPr>
        <w:t xml:space="preserve"> The </w:t>
      </w:r>
      <w:r w:rsidR="00206A02" w:rsidRPr="00E52640">
        <w:rPr>
          <w:rFonts w:ascii="Garamond" w:hAnsi="Garamond"/>
        </w:rPr>
        <w:t>Special Rapporteur on the rights of persons with disabilities</w:t>
      </w:r>
      <w:r w:rsidR="000D45D4" w:rsidRPr="00E52640">
        <w:rPr>
          <w:rFonts w:ascii="Garamond" w:hAnsi="Garamond"/>
          <w:lang w:val="en-GB"/>
        </w:rPr>
        <w:t xml:space="preserve"> </w:t>
      </w:r>
      <w:r w:rsidR="00206A02" w:rsidRPr="00E52640">
        <w:rPr>
          <w:rFonts w:ascii="Garamond" w:hAnsi="Garamond"/>
          <w:lang w:val="en-GB"/>
        </w:rPr>
        <w:t xml:space="preserve">has </w:t>
      </w:r>
      <w:r w:rsidR="000D45D4" w:rsidRPr="00E52640">
        <w:rPr>
          <w:rFonts w:ascii="Garamond" w:hAnsi="Garamond"/>
          <w:lang w:val="en-GB"/>
        </w:rPr>
        <w:t xml:space="preserve">recommended that </w:t>
      </w:r>
      <w:r w:rsidR="00206A02" w:rsidRPr="00E52640">
        <w:rPr>
          <w:rFonts w:ascii="Garamond" w:hAnsi="Garamond"/>
          <w:lang w:val="en-GB"/>
        </w:rPr>
        <w:t xml:space="preserve">such </w:t>
      </w:r>
      <w:r w:rsidR="000D45D4" w:rsidRPr="00E52640">
        <w:rPr>
          <w:rFonts w:ascii="Garamond" w:hAnsi="Garamond"/>
          <w:lang w:val="en-GB"/>
        </w:rPr>
        <w:t>discriminatory</w:t>
      </w:r>
      <w:r w:rsidR="00206A02" w:rsidRPr="00E52640">
        <w:rPr>
          <w:rFonts w:ascii="Garamond" w:hAnsi="Garamond"/>
          <w:lang w:val="en-GB"/>
        </w:rPr>
        <w:t xml:space="preserve"> constitutional</w:t>
      </w:r>
      <w:r w:rsidR="000D45D4" w:rsidRPr="00E52640">
        <w:rPr>
          <w:rFonts w:ascii="Garamond" w:hAnsi="Garamond"/>
          <w:lang w:val="en-GB"/>
        </w:rPr>
        <w:t xml:space="preserve"> </w:t>
      </w:r>
      <w:r w:rsidR="00235B4E" w:rsidRPr="00E52640">
        <w:rPr>
          <w:rFonts w:ascii="Garamond" w:hAnsi="Garamond"/>
          <w:lang w:val="en-GB"/>
        </w:rPr>
        <w:t>provisions</w:t>
      </w:r>
      <w:r w:rsidR="000D45D4" w:rsidRPr="00E52640">
        <w:rPr>
          <w:rFonts w:ascii="Garamond" w:hAnsi="Garamond"/>
          <w:lang w:val="en-GB"/>
        </w:rPr>
        <w:t xml:space="preserve"> </w:t>
      </w:r>
      <w:r w:rsidR="00206A02" w:rsidRPr="00E52640">
        <w:rPr>
          <w:rFonts w:ascii="Garamond" w:hAnsi="Garamond"/>
          <w:lang w:val="en-GB"/>
        </w:rPr>
        <w:t>are</w:t>
      </w:r>
      <w:r w:rsidR="000D45D4" w:rsidRPr="00E52640">
        <w:rPr>
          <w:rFonts w:ascii="Garamond" w:hAnsi="Garamond"/>
          <w:lang w:val="en-GB"/>
        </w:rPr>
        <w:t xml:space="preserve"> revoked.</w:t>
      </w:r>
      <w:r w:rsidR="000D45D4" w:rsidRPr="00E52640">
        <w:rPr>
          <w:rStyle w:val="FootnoteReference"/>
          <w:rFonts w:ascii="Garamond" w:hAnsi="Garamond"/>
          <w:lang w:val="en-GB"/>
        </w:rPr>
        <w:footnoteReference w:id="145"/>
      </w:r>
    </w:p>
    <w:p w14:paraId="2A390DE9" w14:textId="77777777" w:rsidR="00206A02" w:rsidRPr="00E52640" w:rsidRDefault="00206A02" w:rsidP="005634DC">
      <w:pPr>
        <w:pStyle w:val="ListParagraph"/>
        <w:jc w:val="both"/>
        <w:rPr>
          <w:rFonts w:ascii="Garamond" w:eastAsia="Times New Roman" w:hAnsi="Garamond"/>
          <w:lang w:val="en-GB"/>
        </w:rPr>
      </w:pPr>
    </w:p>
    <w:p w14:paraId="728E1BBC" w14:textId="34EEDA7B" w:rsidR="009C25BC" w:rsidRPr="00E52640" w:rsidRDefault="00E02334" w:rsidP="009A249F">
      <w:pPr>
        <w:pStyle w:val="ListParagraph"/>
        <w:numPr>
          <w:ilvl w:val="0"/>
          <w:numId w:val="9"/>
        </w:numPr>
        <w:jc w:val="both"/>
        <w:rPr>
          <w:rFonts w:ascii="Garamond" w:eastAsia="Times New Roman" w:hAnsi="Garamond"/>
          <w:lang w:val="en-GB"/>
        </w:rPr>
      </w:pPr>
      <w:r w:rsidRPr="00E52640">
        <w:rPr>
          <w:rFonts w:ascii="Garamond" w:hAnsi="Garamond"/>
          <w:lang w:val="en-GB"/>
        </w:rPr>
        <w:t>Persons with di</w:t>
      </w:r>
      <w:r w:rsidR="00B3477C" w:rsidRPr="00E52640">
        <w:rPr>
          <w:rFonts w:ascii="Garamond" w:hAnsi="Garamond"/>
          <w:lang w:val="en-GB"/>
        </w:rPr>
        <w:t xml:space="preserve">sabilities face numerous challenges </w:t>
      </w:r>
      <w:r w:rsidR="00805797" w:rsidRPr="00E52640">
        <w:rPr>
          <w:rFonts w:ascii="Garamond" w:hAnsi="Garamond"/>
          <w:lang w:val="en-GB"/>
        </w:rPr>
        <w:t xml:space="preserve">while </w:t>
      </w:r>
      <w:r w:rsidR="00B3477C" w:rsidRPr="00E52640">
        <w:rPr>
          <w:rFonts w:ascii="Garamond" w:hAnsi="Garamond"/>
          <w:lang w:val="en-GB"/>
        </w:rPr>
        <w:t>participati</w:t>
      </w:r>
      <w:r w:rsidR="00805797" w:rsidRPr="00E52640">
        <w:rPr>
          <w:rFonts w:ascii="Garamond" w:hAnsi="Garamond"/>
          <w:lang w:val="en-GB"/>
        </w:rPr>
        <w:t>ng</w:t>
      </w:r>
      <w:r w:rsidR="00B3477C" w:rsidRPr="00E52640">
        <w:rPr>
          <w:rFonts w:ascii="Garamond" w:hAnsi="Garamond"/>
          <w:lang w:val="en-GB"/>
        </w:rPr>
        <w:t xml:space="preserve"> in </w:t>
      </w:r>
      <w:r w:rsidR="00805797" w:rsidRPr="00E52640">
        <w:rPr>
          <w:rFonts w:ascii="Garamond" w:hAnsi="Garamond"/>
          <w:lang w:val="en-GB"/>
        </w:rPr>
        <w:t xml:space="preserve">public life in </w:t>
      </w:r>
      <w:r w:rsidR="00B3477C" w:rsidRPr="00E52640">
        <w:rPr>
          <w:rFonts w:ascii="Garamond" w:hAnsi="Garamond"/>
          <w:lang w:val="en-GB"/>
        </w:rPr>
        <w:t>Zambia.</w:t>
      </w:r>
      <w:r w:rsidR="00B3477C" w:rsidRPr="00E52640">
        <w:rPr>
          <w:rStyle w:val="FootnoteReference"/>
          <w:rFonts w:ascii="Garamond" w:hAnsi="Garamond"/>
          <w:lang w:val="en-GB"/>
        </w:rPr>
        <w:footnoteReference w:id="146"/>
      </w:r>
      <w:r w:rsidR="00B3477C" w:rsidRPr="00E52640">
        <w:rPr>
          <w:rFonts w:ascii="Garamond" w:hAnsi="Garamond"/>
          <w:lang w:val="en-GB"/>
        </w:rPr>
        <w:t xml:space="preserve"> </w:t>
      </w:r>
      <w:r w:rsidR="00206A02" w:rsidRPr="00E52640">
        <w:rPr>
          <w:rFonts w:ascii="Garamond" w:hAnsi="Garamond"/>
          <w:lang w:val="en-GB"/>
        </w:rPr>
        <w:t>D</w:t>
      </w:r>
      <w:r w:rsidR="00B3477C" w:rsidRPr="00E52640">
        <w:rPr>
          <w:rFonts w:ascii="Garamond" w:hAnsi="Garamond"/>
          <w:lang w:val="en-GB"/>
        </w:rPr>
        <w:t xml:space="preserve">uring the 2021 general elections, </w:t>
      </w:r>
      <w:r w:rsidR="00206A02" w:rsidRPr="00E52640">
        <w:rPr>
          <w:rFonts w:ascii="Garamond" w:hAnsi="Garamond"/>
          <w:lang w:val="en-GB"/>
        </w:rPr>
        <w:t xml:space="preserve">persons </w:t>
      </w:r>
      <w:r w:rsidR="00B3477C" w:rsidRPr="00E52640">
        <w:rPr>
          <w:rFonts w:ascii="Garamond" w:hAnsi="Garamond"/>
          <w:lang w:val="en-GB"/>
        </w:rPr>
        <w:t xml:space="preserve">with disabilities </w:t>
      </w:r>
      <w:r w:rsidR="00206A02" w:rsidRPr="00E52640">
        <w:rPr>
          <w:rFonts w:ascii="Garamond" w:hAnsi="Garamond"/>
          <w:lang w:val="en-GB"/>
        </w:rPr>
        <w:t>“</w:t>
      </w:r>
      <w:r w:rsidR="00CD5075" w:rsidRPr="00E52640">
        <w:rPr>
          <w:rFonts w:ascii="Garamond" w:hAnsi="Garamond"/>
          <w:lang w:val="en-GB"/>
        </w:rPr>
        <w:t>identified political violence as a major obstacle for political participation</w:t>
      </w:r>
      <w:r w:rsidR="00206A02" w:rsidRPr="00E52640">
        <w:rPr>
          <w:rFonts w:ascii="Garamond" w:hAnsi="Garamond"/>
          <w:lang w:val="en-GB"/>
        </w:rPr>
        <w:t>”</w:t>
      </w:r>
      <w:r w:rsidR="00CD5075" w:rsidRPr="00E52640">
        <w:rPr>
          <w:rFonts w:ascii="Garamond" w:hAnsi="Garamond"/>
          <w:lang w:val="en-GB"/>
        </w:rPr>
        <w:t>.</w:t>
      </w:r>
      <w:r w:rsidR="00CD5075" w:rsidRPr="00E52640">
        <w:rPr>
          <w:rStyle w:val="FootnoteReference"/>
          <w:rFonts w:ascii="Garamond" w:hAnsi="Garamond"/>
          <w:lang w:val="en-GB"/>
        </w:rPr>
        <w:footnoteReference w:id="147"/>
      </w:r>
      <w:r w:rsidR="005634DC" w:rsidRPr="00E52640">
        <w:rPr>
          <w:rFonts w:ascii="Garamond" w:hAnsi="Garamond"/>
          <w:lang w:val="en-GB"/>
        </w:rPr>
        <w:t xml:space="preserve"> </w:t>
      </w:r>
      <w:r w:rsidR="00EF17CB" w:rsidRPr="00E52640">
        <w:rPr>
          <w:rFonts w:ascii="Garamond" w:hAnsi="Garamond"/>
          <w:lang w:val="en-GB"/>
        </w:rPr>
        <w:t>The candidacy fee</w:t>
      </w:r>
      <w:r w:rsidR="00ED6329" w:rsidRPr="00E52640">
        <w:rPr>
          <w:rFonts w:ascii="Garamond" w:hAnsi="Garamond"/>
          <w:lang w:val="en-GB"/>
        </w:rPr>
        <w:t>,</w:t>
      </w:r>
      <w:r w:rsidR="00EF17CB" w:rsidRPr="00E52640">
        <w:rPr>
          <w:rFonts w:ascii="Garamond" w:hAnsi="Garamond"/>
          <w:lang w:val="en-GB"/>
        </w:rPr>
        <w:t xml:space="preserve"> which was unreasonably high</w:t>
      </w:r>
      <w:r w:rsidR="00ED6329" w:rsidRPr="00E52640">
        <w:rPr>
          <w:rFonts w:ascii="Garamond" w:hAnsi="Garamond"/>
          <w:lang w:val="en-GB"/>
        </w:rPr>
        <w:t>,</w:t>
      </w:r>
      <w:r w:rsidR="00EF17CB" w:rsidRPr="00E52640">
        <w:rPr>
          <w:rFonts w:ascii="Garamond" w:hAnsi="Garamond"/>
          <w:lang w:val="en-GB"/>
        </w:rPr>
        <w:t xml:space="preserve"> also affected </w:t>
      </w:r>
      <w:r w:rsidR="00805797" w:rsidRPr="00E52640">
        <w:rPr>
          <w:rFonts w:ascii="Garamond" w:hAnsi="Garamond"/>
          <w:lang w:val="en-GB"/>
        </w:rPr>
        <w:t xml:space="preserve">the extent to which </w:t>
      </w:r>
      <w:r w:rsidR="008216CC" w:rsidRPr="00E52640">
        <w:rPr>
          <w:rFonts w:ascii="Garamond" w:hAnsi="Garamond"/>
          <w:lang w:val="en-GB"/>
        </w:rPr>
        <w:t xml:space="preserve">persons </w:t>
      </w:r>
      <w:r w:rsidR="00EF17CB" w:rsidRPr="00E52640">
        <w:rPr>
          <w:rFonts w:ascii="Garamond" w:hAnsi="Garamond"/>
          <w:lang w:val="en-GB"/>
        </w:rPr>
        <w:t>with disabilities were able to participate in the</w:t>
      </w:r>
      <w:r w:rsidR="008216CC" w:rsidRPr="00E52640">
        <w:rPr>
          <w:rFonts w:ascii="Garamond" w:hAnsi="Garamond"/>
          <w:lang w:val="en-GB"/>
        </w:rPr>
        <w:t>se elections</w:t>
      </w:r>
      <w:r w:rsidR="00EF17CB" w:rsidRPr="00E52640">
        <w:rPr>
          <w:rFonts w:ascii="Garamond" w:hAnsi="Garamond"/>
          <w:lang w:val="en-GB"/>
        </w:rPr>
        <w:t>.</w:t>
      </w:r>
      <w:r w:rsidR="00EF17CB" w:rsidRPr="00E52640">
        <w:rPr>
          <w:rStyle w:val="FootnoteReference"/>
          <w:rFonts w:ascii="Garamond" w:hAnsi="Garamond"/>
          <w:lang w:val="en-GB"/>
        </w:rPr>
        <w:footnoteReference w:id="148"/>
      </w:r>
      <w:r w:rsidR="00EF17CB" w:rsidRPr="00E52640">
        <w:rPr>
          <w:rFonts w:ascii="Garamond" w:hAnsi="Garamond"/>
          <w:lang w:val="en-GB"/>
        </w:rPr>
        <w:t xml:space="preserve"> </w:t>
      </w:r>
    </w:p>
    <w:p w14:paraId="295D0B04" w14:textId="77777777" w:rsidR="008216CC" w:rsidRPr="00E52640" w:rsidRDefault="008216CC" w:rsidP="005634DC">
      <w:pPr>
        <w:jc w:val="both"/>
        <w:rPr>
          <w:rFonts w:ascii="Garamond" w:eastAsia="Times New Roman" w:hAnsi="Garamond"/>
          <w:lang w:val="en-GB"/>
        </w:rPr>
      </w:pPr>
    </w:p>
    <w:p w14:paraId="00AEAB54" w14:textId="37510397" w:rsidR="008216CC" w:rsidRPr="00E52640" w:rsidRDefault="009C25BC" w:rsidP="009A249F">
      <w:pPr>
        <w:pStyle w:val="ListParagraph"/>
        <w:numPr>
          <w:ilvl w:val="0"/>
          <w:numId w:val="9"/>
        </w:numPr>
        <w:jc w:val="both"/>
        <w:rPr>
          <w:rFonts w:ascii="Garamond" w:eastAsia="Times New Roman" w:hAnsi="Garamond"/>
          <w:lang w:val="en-GB"/>
        </w:rPr>
      </w:pPr>
      <w:r w:rsidRPr="00E52640">
        <w:rPr>
          <w:rFonts w:ascii="Garamond" w:hAnsi="Garamond"/>
          <w:lang w:val="en-GB"/>
        </w:rPr>
        <w:t xml:space="preserve">In 2011 the High Court in </w:t>
      </w:r>
      <w:r w:rsidRPr="00E52640">
        <w:rPr>
          <w:rFonts w:ascii="Garamond" w:hAnsi="Garamond"/>
          <w:i/>
          <w:iCs/>
          <w:lang w:val="en-GB"/>
        </w:rPr>
        <w:t>Brotherton N.O. v. Electoral Commission of Zambia</w:t>
      </w:r>
      <w:r w:rsidRPr="00E52640">
        <w:rPr>
          <w:rFonts w:ascii="Garamond" w:hAnsi="Garamond"/>
          <w:lang w:val="en-GB"/>
        </w:rPr>
        <w:t>,</w:t>
      </w:r>
      <w:r w:rsidRPr="00E52640">
        <w:rPr>
          <w:rStyle w:val="FootnoteReference"/>
          <w:rFonts w:ascii="Garamond" w:hAnsi="Garamond"/>
          <w:lang w:val="en-GB"/>
        </w:rPr>
        <w:footnoteReference w:id="149"/>
      </w:r>
      <w:r w:rsidRPr="00E52640">
        <w:rPr>
          <w:rFonts w:ascii="Garamond" w:hAnsi="Garamond"/>
          <w:lang w:val="en-GB"/>
        </w:rPr>
        <w:t xml:space="preserve"> </w:t>
      </w:r>
      <w:r w:rsidR="008216CC" w:rsidRPr="00E52640">
        <w:rPr>
          <w:rFonts w:ascii="Garamond" w:hAnsi="Garamond"/>
          <w:lang w:val="en-GB"/>
        </w:rPr>
        <w:t xml:space="preserve">ordered </w:t>
      </w:r>
      <w:r w:rsidRPr="00E52640">
        <w:rPr>
          <w:rFonts w:ascii="Garamond" w:hAnsi="Garamond"/>
          <w:lang w:val="en-GB"/>
        </w:rPr>
        <w:t xml:space="preserve">the </w:t>
      </w:r>
      <w:r w:rsidR="008216CC" w:rsidRPr="00E52640">
        <w:rPr>
          <w:rFonts w:ascii="Garamond" w:hAnsi="Garamond"/>
          <w:lang w:val="en-GB"/>
        </w:rPr>
        <w:t>E</w:t>
      </w:r>
      <w:r w:rsidRPr="00E52640">
        <w:rPr>
          <w:rFonts w:ascii="Garamond" w:hAnsi="Garamond"/>
          <w:lang w:val="en-GB"/>
        </w:rPr>
        <w:t>lect</w:t>
      </w:r>
      <w:r w:rsidR="008216CC" w:rsidRPr="00E52640">
        <w:rPr>
          <w:rFonts w:ascii="Garamond" w:hAnsi="Garamond"/>
          <w:lang w:val="en-GB"/>
        </w:rPr>
        <w:t>oral</w:t>
      </w:r>
      <w:r w:rsidRPr="00E52640">
        <w:rPr>
          <w:rFonts w:ascii="Garamond" w:hAnsi="Garamond"/>
          <w:lang w:val="en-GB"/>
        </w:rPr>
        <w:t xml:space="preserve"> </w:t>
      </w:r>
      <w:r w:rsidR="008216CC" w:rsidRPr="00E52640">
        <w:rPr>
          <w:rFonts w:ascii="Garamond" w:hAnsi="Garamond"/>
          <w:lang w:val="en-GB"/>
        </w:rPr>
        <w:t>C</w:t>
      </w:r>
      <w:r w:rsidRPr="00E52640">
        <w:rPr>
          <w:rFonts w:ascii="Garamond" w:hAnsi="Garamond"/>
          <w:lang w:val="en-GB"/>
        </w:rPr>
        <w:t>ommission to</w:t>
      </w:r>
      <w:r w:rsidR="008216CC" w:rsidRPr="00E52640">
        <w:rPr>
          <w:rFonts w:ascii="Garamond" w:hAnsi="Garamond"/>
          <w:lang w:val="en-GB"/>
        </w:rPr>
        <w:t xml:space="preserve"> put in place measures to</w:t>
      </w:r>
      <w:r w:rsidRPr="00E52640">
        <w:rPr>
          <w:rFonts w:ascii="Garamond" w:hAnsi="Garamond"/>
          <w:lang w:val="en-GB"/>
        </w:rPr>
        <w:t xml:space="preserve"> ensure that participation of people with disabilities in elections is effective. </w:t>
      </w:r>
      <w:r w:rsidR="008216CC" w:rsidRPr="00E52640">
        <w:rPr>
          <w:rFonts w:ascii="Garamond" w:hAnsi="Garamond"/>
          <w:lang w:val="en-GB"/>
        </w:rPr>
        <w:t xml:space="preserve">Though </w:t>
      </w:r>
      <w:r w:rsidRPr="00E52640">
        <w:rPr>
          <w:rFonts w:ascii="Garamond" w:hAnsi="Garamond"/>
          <w:lang w:val="en-GB"/>
        </w:rPr>
        <w:t xml:space="preserve">the </w:t>
      </w:r>
      <w:r w:rsidR="008216CC" w:rsidRPr="00E52640">
        <w:rPr>
          <w:rFonts w:ascii="Garamond" w:hAnsi="Garamond"/>
          <w:lang w:val="en-GB"/>
        </w:rPr>
        <w:t>E</w:t>
      </w:r>
      <w:r w:rsidRPr="00E52640">
        <w:rPr>
          <w:rFonts w:ascii="Garamond" w:hAnsi="Garamond"/>
          <w:lang w:val="en-GB"/>
        </w:rPr>
        <w:t xml:space="preserve">lectoral </w:t>
      </w:r>
      <w:r w:rsidR="008216CC" w:rsidRPr="00E52640">
        <w:rPr>
          <w:rFonts w:ascii="Garamond" w:hAnsi="Garamond"/>
          <w:lang w:val="en-GB"/>
        </w:rPr>
        <w:t>C</w:t>
      </w:r>
      <w:r w:rsidRPr="00E52640">
        <w:rPr>
          <w:rFonts w:ascii="Garamond" w:hAnsi="Garamond"/>
          <w:lang w:val="en-GB"/>
        </w:rPr>
        <w:t>ommission took</w:t>
      </w:r>
      <w:r w:rsidR="008216CC" w:rsidRPr="00E52640">
        <w:rPr>
          <w:rFonts w:ascii="Garamond" w:hAnsi="Garamond"/>
          <w:lang w:val="en-GB"/>
        </w:rPr>
        <w:t xml:space="preserve"> some</w:t>
      </w:r>
      <w:r w:rsidRPr="00E52640">
        <w:rPr>
          <w:rFonts w:ascii="Garamond" w:hAnsi="Garamond"/>
          <w:lang w:val="en-GB"/>
        </w:rPr>
        <w:t xml:space="preserve"> </w:t>
      </w:r>
      <w:r w:rsidR="008216CC" w:rsidRPr="00E52640">
        <w:rPr>
          <w:rFonts w:ascii="Garamond" w:hAnsi="Garamond"/>
          <w:lang w:val="en-GB"/>
        </w:rPr>
        <w:t>to this effect</w:t>
      </w:r>
      <w:r w:rsidRPr="00E52640">
        <w:rPr>
          <w:rFonts w:ascii="Garamond" w:hAnsi="Garamond"/>
          <w:lang w:val="en-GB"/>
        </w:rPr>
        <w:t>, the Zambia Federation of Disability Organizations observers reported</w:t>
      </w:r>
      <w:r w:rsidR="008216CC" w:rsidRPr="00E52640">
        <w:rPr>
          <w:rFonts w:ascii="Garamond" w:hAnsi="Garamond"/>
          <w:lang w:val="en-GB"/>
        </w:rPr>
        <w:t>:</w:t>
      </w:r>
      <w:r w:rsidRPr="00E52640">
        <w:rPr>
          <w:rFonts w:ascii="Garamond" w:hAnsi="Garamond"/>
          <w:lang w:val="en-GB"/>
        </w:rPr>
        <w:t xml:space="preserve"> </w:t>
      </w:r>
    </w:p>
    <w:p w14:paraId="47EF708F" w14:textId="77777777" w:rsidR="008216CC" w:rsidRPr="00E52640" w:rsidRDefault="008216CC" w:rsidP="005634DC">
      <w:pPr>
        <w:pStyle w:val="ListParagraph"/>
        <w:rPr>
          <w:rFonts w:ascii="Garamond" w:hAnsi="Garamond"/>
          <w:lang w:val="en-GB"/>
        </w:rPr>
      </w:pPr>
    </w:p>
    <w:p w14:paraId="72BB558B" w14:textId="00AA3D10" w:rsidR="00235B4E" w:rsidRPr="00E52640" w:rsidRDefault="008216CC" w:rsidP="008216CC">
      <w:pPr>
        <w:pStyle w:val="ListParagraph"/>
        <w:ind w:left="1440"/>
        <w:jc w:val="both"/>
        <w:rPr>
          <w:rFonts w:ascii="Garamond" w:hAnsi="Garamond"/>
          <w:lang w:val="en-GB"/>
        </w:rPr>
      </w:pPr>
      <w:r w:rsidRPr="00E52640">
        <w:rPr>
          <w:rFonts w:ascii="Garamond" w:hAnsi="Garamond"/>
          <w:lang w:val="en-GB"/>
        </w:rPr>
        <w:lastRenderedPageBreak/>
        <w:t>“</w:t>
      </w:r>
      <w:r w:rsidR="009C25BC" w:rsidRPr="00E52640">
        <w:rPr>
          <w:rFonts w:ascii="Garamond" w:hAnsi="Garamond"/>
          <w:lang w:val="en-GB"/>
        </w:rPr>
        <w:t>problems of accessibility in 62% of the 74 pol</w:t>
      </w:r>
      <w:r w:rsidRPr="00E52640">
        <w:rPr>
          <w:rFonts w:ascii="Garamond" w:hAnsi="Garamond"/>
          <w:lang w:val="en-GB"/>
        </w:rPr>
        <w:t>l</w:t>
      </w:r>
      <w:r w:rsidR="009C25BC" w:rsidRPr="00E52640">
        <w:rPr>
          <w:rFonts w:ascii="Garamond" w:hAnsi="Garamond"/>
          <w:lang w:val="en-GB"/>
        </w:rPr>
        <w:t>ing stations</w:t>
      </w:r>
      <w:r w:rsidRPr="00E52640">
        <w:rPr>
          <w:rFonts w:ascii="Garamond" w:hAnsi="Garamond"/>
          <w:lang w:val="en-GB"/>
        </w:rPr>
        <w:t xml:space="preserve"> its mission observed, while tactile braille jackets for blind voters and sign language instructions were only available at 43% and 34% of the polling stations observed, respectively”.</w:t>
      </w:r>
      <w:r w:rsidRPr="00E52640">
        <w:rPr>
          <w:rStyle w:val="FootnoteReference"/>
          <w:rFonts w:ascii="Garamond" w:hAnsi="Garamond"/>
          <w:lang w:val="en-GB"/>
        </w:rPr>
        <w:t xml:space="preserve"> </w:t>
      </w:r>
      <w:r w:rsidRPr="00E52640">
        <w:rPr>
          <w:rStyle w:val="FootnoteReference"/>
          <w:rFonts w:ascii="Garamond" w:hAnsi="Garamond"/>
          <w:lang w:val="en-GB"/>
        </w:rPr>
        <w:footnoteReference w:id="150"/>
      </w:r>
    </w:p>
    <w:p w14:paraId="429B317B" w14:textId="77777777" w:rsidR="00DB005A" w:rsidRPr="00E52640" w:rsidRDefault="00DB005A" w:rsidP="008216CC">
      <w:pPr>
        <w:pStyle w:val="ListParagraph"/>
        <w:ind w:left="1440"/>
        <w:jc w:val="both"/>
        <w:rPr>
          <w:rFonts w:ascii="Garamond" w:hAnsi="Garamond"/>
          <w:lang w:val="en-GB"/>
        </w:rPr>
      </w:pPr>
    </w:p>
    <w:p w14:paraId="5B4E5F49" w14:textId="4CEA584C" w:rsidR="00DB005A" w:rsidRPr="00E52640" w:rsidRDefault="00DB005A" w:rsidP="00935CB0">
      <w:pPr>
        <w:pStyle w:val="ListParagraph"/>
        <w:numPr>
          <w:ilvl w:val="0"/>
          <w:numId w:val="9"/>
        </w:numPr>
        <w:jc w:val="both"/>
        <w:rPr>
          <w:rFonts w:ascii="Garamond" w:eastAsia="Times New Roman" w:hAnsi="Garamond"/>
          <w:lang w:val="en-GB"/>
        </w:rPr>
      </w:pPr>
      <w:r w:rsidRPr="00E52640">
        <w:rPr>
          <w:rFonts w:ascii="Garamond" w:eastAsia="Times New Roman" w:hAnsi="Garamond"/>
          <w:lang w:val="en-GB"/>
        </w:rPr>
        <w:t xml:space="preserve">The result is that more than a decade after the High Court’s decision: </w:t>
      </w:r>
    </w:p>
    <w:p w14:paraId="3C12709A" w14:textId="11155F7E" w:rsidR="00DB005A" w:rsidRPr="00E52640" w:rsidRDefault="00DB005A" w:rsidP="00676778">
      <w:pPr>
        <w:pStyle w:val="ListParagraph"/>
        <w:ind w:left="1440"/>
        <w:jc w:val="both"/>
        <w:rPr>
          <w:rFonts w:ascii="Garamond" w:eastAsia="Times New Roman" w:hAnsi="Garamond"/>
          <w:lang w:val="en-GB"/>
        </w:rPr>
      </w:pPr>
      <w:r w:rsidRPr="00E52640">
        <w:rPr>
          <w:rFonts w:ascii="Garamond" w:eastAsia="Times New Roman" w:hAnsi="Garamond"/>
          <w:lang w:val="en-GB"/>
        </w:rPr>
        <w:t>“organizations representing people with disabilities expressed serious concern regarding the lack of progress by the electoral commission to ensure the participation of people with disabilities in the electoral process”.</w:t>
      </w:r>
      <w:r w:rsidRPr="00E52640">
        <w:rPr>
          <w:rStyle w:val="FootnoteReference"/>
          <w:rFonts w:ascii="Garamond" w:eastAsia="Times New Roman" w:hAnsi="Garamond"/>
          <w:lang w:val="en-GB"/>
        </w:rPr>
        <w:footnoteReference w:id="151"/>
      </w:r>
      <w:r w:rsidRPr="00E52640">
        <w:rPr>
          <w:rFonts w:ascii="Garamond" w:eastAsia="Times New Roman" w:hAnsi="Garamond"/>
          <w:lang w:val="en-GB"/>
        </w:rPr>
        <w:t xml:space="preserve">  </w:t>
      </w:r>
    </w:p>
    <w:p w14:paraId="1C360FF4" w14:textId="77777777" w:rsidR="0000616C" w:rsidRPr="00E52640" w:rsidRDefault="0000616C" w:rsidP="00676778">
      <w:pPr>
        <w:jc w:val="both"/>
        <w:rPr>
          <w:rStyle w:val="CommentReference"/>
          <w:rFonts w:ascii="Garamond" w:hAnsi="Garamond"/>
          <w:sz w:val="24"/>
          <w:szCs w:val="24"/>
          <w:lang w:val="en-GB"/>
        </w:rPr>
      </w:pPr>
    </w:p>
    <w:p w14:paraId="3A73054C" w14:textId="3B716474" w:rsidR="00F83BBD" w:rsidRPr="00E52640" w:rsidRDefault="00DA421C" w:rsidP="00676778">
      <w:pPr>
        <w:ind w:left="360"/>
        <w:jc w:val="both"/>
        <w:rPr>
          <w:rFonts w:ascii="Garamond" w:hAnsi="Garamond"/>
          <w:b/>
          <w:bCs/>
          <w:lang w:val="en-GB"/>
        </w:rPr>
      </w:pPr>
      <w:r w:rsidRPr="00E52640">
        <w:rPr>
          <w:rFonts w:ascii="Garamond" w:hAnsi="Garamond"/>
          <w:b/>
          <w:bCs/>
          <w:lang w:val="en-GB"/>
        </w:rPr>
        <w:t xml:space="preserve">Proposed Recommendations </w:t>
      </w:r>
      <w:r w:rsidR="00C13AA9" w:rsidRPr="00E52640">
        <w:rPr>
          <w:rFonts w:ascii="Garamond" w:hAnsi="Garamond"/>
          <w:b/>
          <w:bCs/>
          <w:lang w:val="en-GB"/>
        </w:rPr>
        <w:t>to</w:t>
      </w:r>
      <w:r w:rsidRPr="00E52640">
        <w:rPr>
          <w:rFonts w:ascii="Garamond" w:hAnsi="Garamond"/>
          <w:b/>
          <w:bCs/>
          <w:lang w:val="en-GB"/>
        </w:rPr>
        <w:t xml:space="preserve"> the Zambia</w:t>
      </w:r>
      <w:r w:rsidR="00ED6329" w:rsidRPr="00E52640">
        <w:rPr>
          <w:rFonts w:ascii="Garamond" w:hAnsi="Garamond"/>
          <w:b/>
          <w:bCs/>
          <w:lang w:val="en-GB"/>
        </w:rPr>
        <w:t>n authorities:</w:t>
      </w:r>
      <w:r w:rsidR="00714AA3" w:rsidRPr="00E52640">
        <w:rPr>
          <w:rFonts w:ascii="Garamond" w:hAnsi="Garamond"/>
          <w:b/>
          <w:bCs/>
          <w:lang w:val="en-GB"/>
        </w:rPr>
        <w:t xml:space="preserve"> </w:t>
      </w:r>
    </w:p>
    <w:p w14:paraId="208D18C2" w14:textId="71D3D5F4" w:rsidR="00DA421C" w:rsidRPr="00E52640" w:rsidRDefault="00DB005A" w:rsidP="00676778">
      <w:pPr>
        <w:pStyle w:val="ListParagraph"/>
        <w:numPr>
          <w:ilvl w:val="0"/>
          <w:numId w:val="30"/>
        </w:numPr>
        <w:jc w:val="both"/>
        <w:rPr>
          <w:rFonts w:ascii="Garamond" w:hAnsi="Garamond"/>
          <w:b/>
          <w:bCs/>
          <w:lang w:val="en-GB"/>
        </w:rPr>
      </w:pPr>
      <w:r w:rsidRPr="00E52640">
        <w:rPr>
          <w:rFonts w:ascii="Garamond" w:hAnsi="Garamond"/>
          <w:b/>
          <w:bCs/>
          <w:lang w:val="en-GB"/>
        </w:rPr>
        <w:t>Repeal</w:t>
      </w:r>
      <w:r w:rsidR="00F23EF6" w:rsidRPr="00E52640">
        <w:rPr>
          <w:rFonts w:ascii="Garamond" w:hAnsi="Garamond"/>
          <w:b/>
          <w:bCs/>
          <w:lang w:val="en-GB"/>
        </w:rPr>
        <w:t xml:space="preserve"> </w:t>
      </w:r>
      <w:r w:rsidRPr="00E52640">
        <w:rPr>
          <w:rFonts w:ascii="Garamond" w:hAnsi="Garamond"/>
          <w:b/>
          <w:bCs/>
          <w:lang w:val="en-GB"/>
        </w:rPr>
        <w:t xml:space="preserve">all sections of the Constitution which prevent persons with disabilities from being elected to or </w:t>
      </w:r>
      <w:r w:rsidR="00676778" w:rsidRPr="00E52640">
        <w:rPr>
          <w:rFonts w:ascii="Garamond" w:hAnsi="Garamond"/>
          <w:b/>
          <w:bCs/>
          <w:lang w:val="en-GB"/>
        </w:rPr>
        <w:t>holding</w:t>
      </w:r>
      <w:r w:rsidRPr="00E52640">
        <w:rPr>
          <w:rFonts w:ascii="Garamond" w:hAnsi="Garamond"/>
          <w:b/>
          <w:bCs/>
          <w:lang w:val="en-GB"/>
        </w:rPr>
        <w:t xml:space="preserve"> public office on the basis of disability</w:t>
      </w:r>
      <w:r w:rsidR="00676778" w:rsidRPr="00E52640">
        <w:rPr>
          <w:rFonts w:ascii="Garamond" w:hAnsi="Garamond"/>
          <w:b/>
          <w:bCs/>
          <w:lang w:val="en-GB"/>
        </w:rPr>
        <w:t xml:space="preserve">, including, </w:t>
      </w:r>
      <w:r w:rsidR="00676778" w:rsidRPr="00E52640">
        <w:rPr>
          <w:rFonts w:ascii="Garamond" w:hAnsi="Garamond"/>
          <w:b/>
          <w:bCs/>
          <w:i/>
          <w:iCs/>
          <w:lang w:val="en-GB"/>
        </w:rPr>
        <w:t>inter alia</w:t>
      </w:r>
      <w:r w:rsidRPr="00E52640">
        <w:rPr>
          <w:rFonts w:ascii="Garamond" w:hAnsi="Garamond"/>
          <w:b/>
          <w:bCs/>
          <w:lang w:val="en-GB"/>
        </w:rPr>
        <w:t xml:space="preserve">: </w:t>
      </w:r>
      <w:r w:rsidR="00676778" w:rsidRPr="00E52640">
        <w:rPr>
          <w:rFonts w:ascii="Garamond" w:hAnsi="Garamond"/>
          <w:b/>
          <w:bCs/>
          <w:lang w:val="en-GB"/>
        </w:rPr>
        <w:t>Articles</w:t>
      </w:r>
      <w:r w:rsidRPr="00E52640">
        <w:rPr>
          <w:rFonts w:ascii="Garamond" w:hAnsi="Garamond"/>
          <w:b/>
          <w:bCs/>
          <w:lang w:val="en-GB"/>
        </w:rPr>
        <w:t xml:space="preserve"> </w:t>
      </w:r>
      <w:r w:rsidR="001B767E" w:rsidRPr="00E52640">
        <w:rPr>
          <w:rFonts w:ascii="Garamond" w:hAnsi="Garamond"/>
          <w:b/>
          <w:bCs/>
          <w:lang w:val="en-GB"/>
        </w:rPr>
        <w:t>70(2)(d)</w:t>
      </w:r>
      <w:r w:rsidRPr="00E52640">
        <w:rPr>
          <w:rFonts w:ascii="Garamond" w:hAnsi="Garamond"/>
          <w:b/>
          <w:bCs/>
          <w:lang w:val="en-GB"/>
        </w:rPr>
        <w:t xml:space="preserve">; </w:t>
      </w:r>
      <w:r w:rsidR="001B767E" w:rsidRPr="00E52640">
        <w:rPr>
          <w:rFonts w:ascii="Garamond" w:hAnsi="Garamond"/>
          <w:b/>
          <w:bCs/>
          <w:lang w:val="en-GB"/>
        </w:rPr>
        <w:t>83(1)(b)</w:t>
      </w:r>
      <w:r w:rsidRPr="00E52640">
        <w:rPr>
          <w:rFonts w:ascii="Garamond" w:hAnsi="Garamond"/>
          <w:b/>
          <w:bCs/>
          <w:lang w:val="en-GB"/>
        </w:rPr>
        <w:t>;</w:t>
      </w:r>
      <w:r w:rsidR="00E25E78" w:rsidRPr="00E52640">
        <w:rPr>
          <w:rFonts w:ascii="Garamond" w:hAnsi="Garamond"/>
          <w:b/>
          <w:bCs/>
          <w:lang w:val="en-GB"/>
        </w:rPr>
        <w:t xml:space="preserve"> </w:t>
      </w:r>
      <w:r w:rsidR="001B767E" w:rsidRPr="00E52640">
        <w:rPr>
          <w:rFonts w:ascii="Garamond" w:hAnsi="Garamond"/>
          <w:b/>
          <w:bCs/>
          <w:lang w:val="en-GB"/>
        </w:rPr>
        <w:t>100 (2)(</w:t>
      </w:r>
      <w:r w:rsidRPr="00E52640">
        <w:rPr>
          <w:rFonts w:ascii="Garamond" w:hAnsi="Garamond"/>
          <w:b/>
          <w:bCs/>
          <w:lang w:val="en-GB"/>
        </w:rPr>
        <w:t>f</w:t>
      </w:r>
      <w:r w:rsidR="001B767E" w:rsidRPr="00E52640">
        <w:rPr>
          <w:rFonts w:ascii="Garamond" w:hAnsi="Garamond"/>
          <w:b/>
          <w:bCs/>
          <w:lang w:val="en-GB"/>
        </w:rPr>
        <w:t>)</w:t>
      </w:r>
      <w:r w:rsidRPr="00E52640">
        <w:rPr>
          <w:rFonts w:ascii="Garamond" w:hAnsi="Garamond"/>
          <w:b/>
          <w:bCs/>
          <w:lang w:val="en-GB"/>
        </w:rPr>
        <w:t xml:space="preserve">; </w:t>
      </w:r>
      <w:r w:rsidR="00E25E78" w:rsidRPr="00E52640">
        <w:rPr>
          <w:rFonts w:ascii="Garamond" w:hAnsi="Garamond"/>
          <w:b/>
          <w:bCs/>
          <w:lang w:val="en-GB"/>
        </w:rPr>
        <w:t>107</w:t>
      </w:r>
      <w:r w:rsidRPr="00E52640">
        <w:rPr>
          <w:rFonts w:ascii="Garamond" w:hAnsi="Garamond"/>
          <w:b/>
          <w:bCs/>
          <w:lang w:val="en-GB"/>
        </w:rPr>
        <w:t>;</w:t>
      </w:r>
      <w:r w:rsidR="00E25E78" w:rsidRPr="00E52640">
        <w:rPr>
          <w:rFonts w:ascii="Garamond" w:hAnsi="Garamond"/>
          <w:b/>
          <w:bCs/>
          <w:lang w:val="en-GB"/>
        </w:rPr>
        <w:t xml:space="preserve"> </w:t>
      </w:r>
      <w:r w:rsidR="001B767E" w:rsidRPr="00E52640">
        <w:rPr>
          <w:rFonts w:ascii="Garamond" w:hAnsi="Garamond"/>
          <w:b/>
          <w:bCs/>
          <w:lang w:val="en-GB"/>
        </w:rPr>
        <w:t>116(3)(f)</w:t>
      </w:r>
      <w:r w:rsidRPr="00E52640">
        <w:rPr>
          <w:rFonts w:ascii="Garamond" w:hAnsi="Garamond"/>
          <w:b/>
          <w:bCs/>
          <w:lang w:val="en-GB"/>
        </w:rPr>
        <w:t>;</w:t>
      </w:r>
      <w:r w:rsidR="00B16A77" w:rsidRPr="00E52640">
        <w:rPr>
          <w:rFonts w:ascii="Garamond" w:hAnsi="Garamond"/>
          <w:b/>
          <w:bCs/>
          <w:lang w:val="en-GB"/>
        </w:rPr>
        <w:t xml:space="preserve"> </w:t>
      </w:r>
      <w:r w:rsidR="008D2B04" w:rsidRPr="00E52640">
        <w:rPr>
          <w:rFonts w:ascii="Garamond" w:hAnsi="Garamond"/>
          <w:b/>
          <w:bCs/>
          <w:lang w:val="en-GB"/>
        </w:rPr>
        <w:t>117(2)(e)</w:t>
      </w:r>
      <w:r w:rsidRPr="00E52640">
        <w:rPr>
          <w:rFonts w:ascii="Garamond" w:hAnsi="Garamond"/>
          <w:b/>
          <w:bCs/>
          <w:lang w:val="en-GB"/>
        </w:rPr>
        <w:t>;</w:t>
      </w:r>
      <w:r w:rsidR="00B16A77" w:rsidRPr="00E52640">
        <w:rPr>
          <w:rFonts w:ascii="Garamond" w:hAnsi="Garamond"/>
          <w:b/>
          <w:bCs/>
          <w:lang w:val="en-GB"/>
        </w:rPr>
        <w:t xml:space="preserve"> </w:t>
      </w:r>
      <w:r w:rsidR="008D2B04" w:rsidRPr="00E52640">
        <w:rPr>
          <w:rFonts w:ascii="Garamond" w:hAnsi="Garamond"/>
          <w:b/>
          <w:bCs/>
          <w:lang w:val="en-GB"/>
        </w:rPr>
        <w:t>143(a)</w:t>
      </w:r>
      <w:r w:rsidRPr="00E52640">
        <w:rPr>
          <w:rFonts w:ascii="Garamond" w:hAnsi="Garamond"/>
          <w:b/>
          <w:bCs/>
          <w:lang w:val="en-GB"/>
        </w:rPr>
        <w:t>;</w:t>
      </w:r>
      <w:r w:rsidR="00B16A77" w:rsidRPr="00E52640">
        <w:rPr>
          <w:rFonts w:ascii="Garamond" w:hAnsi="Garamond"/>
          <w:b/>
          <w:bCs/>
          <w:lang w:val="en-GB"/>
        </w:rPr>
        <w:t xml:space="preserve"> </w:t>
      </w:r>
      <w:r w:rsidR="008D2B04" w:rsidRPr="00E52640">
        <w:rPr>
          <w:rFonts w:ascii="Garamond" w:hAnsi="Garamond"/>
          <w:b/>
          <w:bCs/>
          <w:lang w:val="en-GB"/>
        </w:rPr>
        <w:t>144(9)</w:t>
      </w:r>
      <w:r w:rsidRPr="00E52640">
        <w:rPr>
          <w:rFonts w:ascii="Garamond" w:hAnsi="Garamond"/>
          <w:b/>
          <w:bCs/>
          <w:lang w:val="en-GB"/>
        </w:rPr>
        <w:t>;</w:t>
      </w:r>
      <w:r w:rsidR="00B16A77" w:rsidRPr="00E52640">
        <w:rPr>
          <w:rFonts w:ascii="Garamond" w:hAnsi="Garamond"/>
          <w:b/>
          <w:bCs/>
          <w:lang w:val="en-GB"/>
        </w:rPr>
        <w:t xml:space="preserve"> </w:t>
      </w:r>
      <w:r w:rsidR="008D2B04" w:rsidRPr="00E52640">
        <w:rPr>
          <w:rFonts w:ascii="Garamond" w:hAnsi="Garamond"/>
          <w:b/>
          <w:bCs/>
          <w:lang w:val="en-GB"/>
        </w:rPr>
        <w:t>157(2)(</w:t>
      </w:r>
      <w:r w:rsidRPr="00E52640">
        <w:rPr>
          <w:rFonts w:ascii="Garamond" w:hAnsi="Garamond"/>
          <w:b/>
          <w:bCs/>
          <w:lang w:val="en-GB"/>
        </w:rPr>
        <w:t>f</w:t>
      </w:r>
      <w:r w:rsidR="008D2B04" w:rsidRPr="00E52640">
        <w:rPr>
          <w:rFonts w:ascii="Garamond" w:hAnsi="Garamond"/>
          <w:b/>
          <w:bCs/>
          <w:lang w:val="en-GB"/>
        </w:rPr>
        <w:t>)</w:t>
      </w:r>
      <w:r w:rsidRPr="00E52640">
        <w:rPr>
          <w:rFonts w:ascii="Garamond" w:hAnsi="Garamond"/>
          <w:b/>
          <w:bCs/>
          <w:lang w:val="en-GB"/>
        </w:rPr>
        <w:t>;</w:t>
      </w:r>
      <w:r w:rsidR="008D2B04" w:rsidRPr="00E52640">
        <w:rPr>
          <w:rFonts w:ascii="Garamond" w:hAnsi="Garamond"/>
          <w:b/>
          <w:bCs/>
          <w:lang w:val="en-GB"/>
        </w:rPr>
        <w:t xml:space="preserve"> 170(2)(f)</w:t>
      </w:r>
      <w:r w:rsidRPr="00E52640">
        <w:rPr>
          <w:rFonts w:ascii="Garamond" w:hAnsi="Garamond"/>
          <w:b/>
          <w:bCs/>
          <w:lang w:val="en-GB"/>
        </w:rPr>
        <w:t>;</w:t>
      </w:r>
      <w:r w:rsidR="008D2B04" w:rsidRPr="00E52640">
        <w:rPr>
          <w:rFonts w:ascii="Garamond" w:hAnsi="Garamond"/>
          <w:lang w:val="en-GB"/>
        </w:rPr>
        <w:t xml:space="preserve"> </w:t>
      </w:r>
      <w:r w:rsidR="008D2B04" w:rsidRPr="00E52640">
        <w:rPr>
          <w:rFonts w:ascii="Garamond" w:hAnsi="Garamond"/>
          <w:b/>
          <w:bCs/>
          <w:lang w:val="en-GB"/>
        </w:rPr>
        <w:t>178(1)(d)</w:t>
      </w:r>
      <w:r w:rsidRPr="00E52640">
        <w:rPr>
          <w:rFonts w:ascii="Garamond" w:hAnsi="Garamond"/>
          <w:b/>
          <w:bCs/>
          <w:lang w:val="en-GB"/>
        </w:rPr>
        <w:t>;</w:t>
      </w:r>
      <w:r w:rsidR="008D2B04" w:rsidRPr="00E52640">
        <w:rPr>
          <w:rFonts w:ascii="Garamond" w:hAnsi="Garamond"/>
          <w:b/>
          <w:bCs/>
          <w:lang w:val="en-GB"/>
        </w:rPr>
        <w:t xml:space="preserve"> 179(4)(d)</w:t>
      </w:r>
      <w:r w:rsidRPr="00E52640">
        <w:rPr>
          <w:rFonts w:ascii="Garamond" w:hAnsi="Garamond"/>
          <w:b/>
          <w:bCs/>
          <w:lang w:val="en-GB"/>
        </w:rPr>
        <w:t>;</w:t>
      </w:r>
      <w:r w:rsidR="008D2B04" w:rsidRPr="00E52640">
        <w:rPr>
          <w:rFonts w:ascii="Garamond" w:hAnsi="Garamond"/>
          <w:lang w:val="en-GB"/>
        </w:rPr>
        <w:t xml:space="preserve"> </w:t>
      </w:r>
      <w:r w:rsidR="00676778" w:rsidRPr="00E52640">
        <w:rPr>
          <w:rFonts w:ascii="Garamond" w:hAnsi="Garamond"/>
          <w:lang w:val="en-GB"/>
        </w:rPr>
        <w:t xml:space="preserve">and </w:t>
      </w:r>
      <w:r w:rsidR="008D2B04" w:rsidRPr="00E52640">
        <w:rPr>
          <w:rFonts w:ascii="Garamond" w:hAnsi="Garamond"/>
          <w:b/>
          <w:bCs/>
          <w:lang w:val="en-GB"/>
        </w:rPr>
        <w:t>240(f)</w:t>
      </w:r>
      <w:r w:rsidRPr="00E52640">
        <w:rPr>
          <w:rFonts w:ascii="Garamond" w:hAnsi="Garamond"/>
          <w:b/>
          <w:bCs/>
          <w:lang w:val="en-GB"/>
        </w:rPr>
        <w:t>.</w:t>
      </w:r>
      <w:r w:rsidR="008D2B04" w:rsidRPr="00E52640">
        <w:rPr>
          <w:rFonts w:ascii="Garamond" w:hAnsi="Garamond"/>
          <w:b/>
          <w:bCs/>
          <w:lang w:val="en-GB"/>
        </w:rPr>
        <w:t xml:space="preserve"> </w:t>
      </w:r>
    </w:p>
    <w:p w14:paraId="7C9405A2" w14:textId="4DC1B4D5" w:rsidR="008D2B04" w:rsidRPr="00E52640" w:rsidRDefault="00DB005A" w:rsidP="00676778">
      <w:pPr>
        <w:pStyle w:val="ListParagraph"/>
        <w:numPr>
          <w:ilvl w:val="0"/>
          <w:numId w:val="30"/>
        </w:numPr>
        <w:jc w:val="both"/>
        <w:rPr>
          <w:rFonts w:ascii="Garamond" w:hAnsi="Garamond"/>
          <w:b/>
          <w:bCs/>
          <w:lang w:val="en-GB"/>
        </w:rPr>
      </w:pPr>
      <w:r w:rsidRPr="00E52640">
        <w:rPr>
          <w:rFonts w:ascii="Garamond" w:hAnsi="Garamond"/>
          <w:b/>
          <w:bCs/>
          <w:lang w:val="en-GB"/>
        </w:rPr>
        <w:t>R</w:t>
      </w:r>
      <w:r w:rsidR="007E7C02" w:rsidRPr="00E52640">
        <w:rPr>
          <w:rFonts w:ascii="Garamond" w:hAnsi="Garamond"/>
          <w:b/>
          <w:bCs/>
          <w:lang w:val="en-GB"/>
        </w:rPr>
        <w:t xml:space="preserve">epeal </w:t>
      </w:r>
      <w:r w:rsidRPr="00E52640">
        <w:rPr>
          <w:rFonts w:ascii="Garamond" w:hAnsi="Garamond"/>
          <w:b/>
          <w:bCs/>
          <w:lang w:val="en-GB"/>
        </w:rPr>
        <w:t>section</w:t>
      </w:r>
      <w:r w:rsidR="003F439A" w:rsidRPr="00E52640">
        <w:rPr>
          <w:rFonts w:ascii="Garamond" w:hAnsi="Garamond"/>
          <w:b/>
          <w:bCs/>
          <w:lang w:val="en-GB"/>
        </w:rPr>
        <w:t xml:space="preserve"> </w:t>
      </w:r>
      <w:r w:rsidRPr="00E52640">
        <w:rPr>
          <w:rFonts w:ascii="Garamond" w:hAnsi="Garamond"/>
          <w:b/>
          <w:bCs/>
          <w:lang w:val="en-GB"/>
        </w:rPr>
        <w:t>7(1)(d) of the Electoral Act.</w:t>
      </w:r>
    </w:p>
    <w:p w14:paraId="26DEB923" w14:textId="740928AA" w:rsidR="00095EF9" w:rsidRPr="00E52640" w:rsidRDefault="00DB005A" w:rsidP="00676778">
      <w:pPr>
        <w:pStyle w:val="ListParagraph"/>
        <w:numPr>
          <w:ilvl w:val="0"/>
          <w:numId w:val="30"/>
        </w:numPr>
        <w:jc w:val="both"/>
        <w:rPr>
          <w:rFonts w:ascii="Garamond" w:hAnsi="Garamond"/>
          <w:b/>
          <w:bCs/>
          <w:lang w:val="en-GB"/>
        </w:rPr>
      </w:pPr>
      <w:r w:rsidRPr="00E52640">
        <w:rPr>
          <w:rFonts w:ascii="Garamond" w:hAnsi="Garamond"/>
          <w:b/>
          <w:bCs/>
          <w:lang w:val="en-GB"/>
        </w:rPr>
        <w:t>Ensure</w:t>
      </w:r>
      <w:r w:rsidR="00D903F0" w:rsidRPr="00E52640">
        <w:rPr>
          <w:rFonts w:ascii="Garamond" w:hAnsi="Garamond"/>
          <w:b/>
          <w:bCs/>
          <w:lang w:val="en-GB"/>
        </w:rPr>
        <w:t xml:space="preserve"> </w:t>
      </w:r>
      <w:r w:rsidRPr="00E52640">
        <w:rPr>
          <w:rFonts w:ascii="Garamond" w:hAnsi="Garamond"/>
          <w:b/>
          <w:bCs/>
          <w:lang w:val="en-GB"/>
        </w:rPr>
        <w:t xml:space="preserve">that </w:t>
      </w:r>
      <w:r w:rsidR="00D903F0" w:rsidRPr="00E52640">
        <w:rPr>
          <w:rFonts w:ascii="Garamond" w:hAnsi="Garamond"/>
          <w:b/>
          <w:bCs/>
          <w:lang w:val="en-GB"/>
        </w:rPr>
        <w:t>all e</w:t>
      </w:r>
      <w:r w:rsidR="1173FE6A" w:rsidRPr="00E52640">
        <w:rPr>
          <w:rFonts w:ascii="Garamond" w:hAnsi="Garamond"/>
          <w:b/>
          <w:bCs/>
          <w:lang w:val="en-GB"/>
        </w:rPr>
        <w:t>lection</w:t>
      </w:r>
      <w:r w:rsidRPr="00E52640">
        <w:rPr>
          <w:rFonts w:ascii="Garamond" w:hAnsi="Garamond"/>
          <w:b/>
          <w:bCs/>
          <w:lang w:val="en-GB"/>
        </w:rPr>
        <w:t>-related</w:t>
      </w:r>
      <w:r w:rsidR="1173FE6A" w:rsidRPr="00E52640">
        <w:rPr>
          <w:rFonts w:ascii="Garamond" w:hAnsi="Garamond"/>
          <w:b/>
          <w:bCs/>
          <w:lang w:val="en-GB"/>
        </w:rPr>
        <w:t xml:space="preserve"> information, communication</w:t>
      </w:r>
      <w:r w:rsidRPr="00E52640">
        <w:rPr>
          <w:rFonts w:ascii="Garamond" w:hAnsi="Garamond"/>
          <w:b/>
          <w:bCs/>
          <w:lang w:val="en-GB"/>
        </w:rPr>
        <w:t>s</w:t>
      </w:r>
      <w:r w:rsidR="1173FE6A" w:rsidRPr="00E52640">
        <w:rPr>
          <w:rFonts w:ascii="Garamond" w:hAnsi="Garamond"/>
          <w:b/>
          <w:bCs/>
          <w:lang w:val="en-GB"/>
        </w:rPr>
        <w:t xml:space="preserve">, materials and polling stations </w:t>
      </w:r>
      <w:r w:rsidR="007F06F1" w:rsidRPr="00E52640">
        <w:rPr>
          <w:rFonts w:ascii="Garamond" w:hAnsi="Garamond"/>
          <w:b/>
          <w:bCs/>
          <w:lang w:val="en-GB"/>
        </w:rPr>
        <w:t>are</w:t>
      </w:r>
      <w:r w:rsidR="1173FE6A" w:rsidRPr="00E52640">
        <w:rPr>
          <w:rFonts w:ascii="Garamond" w:hAnsi="Garamond"/>
          <w:b/>
          <w:bCs/>
          <w:lang w:val="en-GB"/>
        </w:rPr>
        <w:t xml:space="preserve"> accessible, and reasonable accommodation</w:t>
      </w:r>
      <w:r w:rsidRPr="00E52640">
        <w:rPr>
          <w:rFonts w:ascii="Garamond" w:hAnsi="Garamond"/>
          <w:b/>
          <w:bCs/>
          <w:lang w:val="en-GB"/>
        </w:rPr>
        <w:t>s</w:t>
      </w:r>
      <w:r w:rsidR="1173FE6A" w:rsidRPr="00E52640">
        <w:rPr>
          <w:rFonts w:ascii="Garamond" w:hAnsi="Garamond"/>
          <w:b/>
          <w:bCs/>
          <w:lang w:val="en-GB"/>
        </w:rPr>
        <w:t xml:space="preserve"> </w:t>
      </w:r>
      <w:r w:rsidRPr="00E52640">
        <w:rPr>
          <w:rFonts w:ascii="Garamond" w:hAnsi="Garamond"/>
          <w:b/>
          <w:bCs/>
          <w:lang w:val="en-GB"/>
        </w:rPr>
        <w:t>are</w:t>
      </w:r>
      <w:r w:rsidR="1173FE6A" w:rsidRPr="00E52640">
        <w:rPr>
          <w:rFonts w:ascii="Garamond" w:hAnsi="Garamond"/>
          <w:b/>
          <w:bCs/>
          <w:lang w:val="en-GB"/>
        </w:rPr>
        <w:t xml:space="preserve"> provided to </w:t>
      </w:r>
      <w:r w:rsidRPr="00E52640">
        <w:rPr>
          <w:rFonts w:ascii="Garamond" w:hAnsi="Garamond"/>
          <w:b/>
          <w:bCs/>
          <w:lang w:val="en-GB"/>
        </w:rPr>
        <w:t xml:space="preserve">persons </w:t>
      </w:r>
      <w:r w:rsidR="1173FE6A" w:rsidRPr="00E52640">
        <w:rPr>
          <w:rFonts w:ascii="Garamond" w:hAnsi="Garamond"/>
          <w:b/>
          <w:bCs/>
          <w:lang w:val="en-GB"/>
        </w:rPr>
        <w:t xml:space="preserve">with disabilities in order to exercise </w:t>
      </w:r>
      <w:r w:rsidRPr="00E52640">
        <w:rPr>
          <w:rFonts w:ascii="Garamond" w:hAnsi="Garamond"/>
          <w:b/>
          <w:bCs/>
          <w:lang w:val="en-GB"/>
        </w:rPr>
        <w:t xml:space="preserve">their right to vote. </w:t>
      </w:r>
    </w:p>
    <w:p w14:paraId="3595E1D6" w14:textId="75B342BE" w:rsidR="00656422" w:rsidRPr="00E52640" w:rsidRDefault="00DB005A" w:rsidP="00676778">
      <w:pPr>
        <w:pStyle w:val="ListParagraph"/>
        <w:numPr>
          <w:ilvl w:val="0"/>
          <w:numId w:val="30"/>
        </w:numPr>
        <w:jc w:val="both"/>
        <w:rPr>
          <w:rFonts w:ascii="Garamond" w:hAnsi="Garamond"/>
          <w:strike/>
          <w:lang w:val="en-GB"/>
        </w:rPr>
      </w:pPr>
      <w:r w:rsidRPr="00E52640">
        <w:rPr>
          <w:rFonts w:ascii="Garamond" w:hAnsi="Garamond"/>
          <w:b/>
          <w:bCs/>
          <w:lang w:val="en-GB"/>
        </w:rPr>
        <w:t>Take all necessary measures to f</w:t>
      </w:r>
      <w:r w:rsidR="00D903F0" w:rsidRPr="00E52640">
        <w:rPr>
          <w:rFonts w:ascii="Garamond" w:hAnsi="Garamond"/>
          <w:b/>
          <w:bCs/>
          <w:lang w:val="en-GB"/>
        </w:rPr>
        <w:t>acilitate the participation of persons with intellectual</w:t>
      </w:r>
      <w:r w:rsidR="00676778" w:rsidRPr="00E52640">
        <w:rPr>
          <w:rFonts w:ascii="Garamond" w:hAnsi="Garamond"/>
          <w:b/>
          <w:bCs/>
          <w:lang w:val="en-GB"/>
        </w:rPr>
        <w:t xml:space="preserve"> disabilities</w:t>
      </w:r>
      <w:r w:rsidR="00D903F0" w:rsidRPr="00E52640">
        <w:rPr>
          <w:rFonts w:ascii="Garamond" w:hAnsi="Garamond"/>
          <w:b/>
          <w:bCs/>
          <w:lang w:val="en-GB"/>
        </w:rPr>
        <w:t xml:space="preserve"> and</w:t>
      </w:r>
      <w:r w:rsidR="00676778" w:rsidRPr="00E52640">
        <w:rPr>
          <w:rFonts w:ascii="Garamond" w:hAnsi="Garamond"/>
          <w:b/>
          <w:bCs/>
          <w:lang w:val="en-GB"/>
        </w:rPr>
        <w:t xml:space="preserve"> persons with</w:t>
      </w:r>
      <w:r w:rsidR="00D903F0" w:rsidRPr="00E52640">
        <w:rPr>
          <w:rFonts w:ascii="Garamond" w:hAnsi="Garamond"/>
          <w:b/>
          <w:bCs/>
          <w:lang w:val="en-GB"/>
        </w:rPr>
        <w:t xml:space="preserve"> psychosocial disabilities in public life, including through removing </w:t>
      </w:r>
      <w:r w:rsidR="00971AAF" w:rsidRPr="00E52640">
        <w:rPr>
          <w:rFonts w:ascii="Garamond" w:hAnsi="Garamond"/>
          <w:b/>
          <w:bCs/>
          <w:lang w:val="en-GB"/>
        </w:rPr>
        <w:t xml:space="preserve">legal, institutional, attitudinal and other </w:t>
      </w:r>
      <w:r w:rsidR="00D903F0" w:rsidRPr="00E52640">
        <w:rPr>
          <w:rFonts w:ascii="Garamond" w:hAnsi="Garamond"/>
          <w:b/>
          <w:bCs/>
          <w:lang w:val="en-GB"/>
        </w:rPr>
        <w:t xml:space="preserve">barriers that impede </w:t>
      </w:r>
      <w:r w:rsidRPr="00E52640">
        <w:rPr>
          <w:rFonts w:ascii="Garamond" w:hAnsi="Garamond"/>
          <w:b/>
          <w:bCs/>
          <w:lang w:val="en-GB"/>
        </w:rPr>
        <w:t>such participation.</w:t>
      </w:r>
    </w:p>
    <w:sectPr w:rsidR="00656422" w:rsidRPr="00E52640" w:rsidSect="00262D8B">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E4318" w14:textId="77777777" w:rsidR="00262D8B" w:rsidRDefault="00262D8B" w:rsidP="00BE11AC">
      <w:r>
        <w:separator/>
      </w:r>
    </w:p>
  </w:endnote>
  <w:endnote w:type="continuationSeparator" w:id="0">
    <w:p w14:paraId="089F10F8" w14:textId="77777777" w:rsidR="00262D8B" w:rsidRDefault="00262D8B" w:rsidP="00BE11AC">
      <w:r>
        <w:continuationSeparator/>
      </w:r>
    </w:p>
  </w:endnote>
  <w:endnote w:type="continuationNotice" w:id="1">
    <w:p w14:paraId="07E99E65" w14:textId="77777777" w:rsidR="00262D8B" w:rsidRDefault="00262D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Headings CS)">
    <w:altName w:val="Times New Roman"/>
    <w:charset w:val="00"/>
    <w:family w:val="roman"/>
    <w:pitch w:val="default"/>
  </w:font>
  <w:font w:name="Calibri Light">
    <w:panose1 w:val="020F0302020204030204"/>
    <w:charset w:val="EE"/>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Garamond">
    <w:panose1 w:val="02020404030301010803"/>
    <w:charset w:val="EE"/>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Lato">
    <w:charset w:val="00"/>
    <w:family w:val="swiss"/>
    <w:pitch w:val="variable"/>
    <w:sig w:usb0="E10002FF" w:usb1="5000ECFF" w:usb2="00000021" w:usb3="00000000" w:csb0="0000019F" w:csb1="00000000"/>
  </w:font>
  <w:font w:name="Helvetica">
    <w:panose1 w:val="020B0604020202020204"/>
    <w:charset w:val="00"/>
    <w:family w:val="auto"/>
    <w:pitch w:val="variable"/>
    <w:sig w:usb0="E00002FF" w:usb1="5000785B" w:usb2="00000000" w:usb3="00000000" w:csb0="0000019F" w:csb1="00000000"/>
  </w:font>
  <w:font w:name="Futura Lt BT">
    <w:altName w:val="Century Gothic"/>
    <w:charset w:val="00"/>
    <w:family w:val="swiss"/>
    <w:pitch w:val="variable"/>
    <w:sig w:usb0="8000086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8418401"/>
      <w:docPartObj>
        <w:docPartGallery w:val="Page Numbers (Bottom of Page)"/>
        <w:docPartUnique/>
      </w:docPartObj>
    </w:sdtPr>
    <w:sdtEndPr>
      <w:rPr>
        <w:rStyle w:val="PageNumber"/>
      </w:rPr>
    </w:sdtEndPr>
    <w:sdtContent>
      <w:p w14:paraId="29A36BF6" w14:textId="03C66C1D" w:rsidR="00EF238E" w:rsidRDefault="00EF238E" w:rsidP="00182CF9">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35CB0">
          <w:rPr>
            <w:rStyle w:val="PageNumber"/>
            <w:noProof/>
          </w:rPr>
          <w:t>0</w:t>
        </w:r>
        <w:r>
          <w:rPr>
            <w:rStyle w:val="PageNumber"/>
          </w:rPr>
          <w:fldChar w:fldCharType="end"/>
        </w:r>
      </w:p>
    </w:sdtContent>
  </w:sdt>
  <w:p w14:paraId="615F8CA4" w14:textId="77777777" w:rsidR="00EF238E" w:rsidRDefault="00EF238E" w:rsidP="003E0D0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1238338"/>
      <w:docPartObj>
        <w:docPartGallery w:val="Page Numbers (Bottom of Page)"/>
        <w:docPartUnique/>
      </w:docPartObj>
    </w:sdtPr>
    <w:sdtEndPr>
      <w:rPr>
        <w:rStyle w:val="PageNumber"/>
      </w:rPr>
    </w:sdtEndPr>
    <w:sdtContent>
      <w:p w14:paraId="2BB79DBC" w14:textId="2365AAE4" w:rsidR="00EF238E" w:rsidRDefault="00EF238E" w:rsidP="00182CF9">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D6329">
          <w:rPr>
            <w:rStyle w:val="PageNumber"/>
            <w:noProof/>
          </w:rPr>
          <w:t>27</w:t>
        </w:r>
        <w:r>
          <w:rPr>
            <w:rStyle w:val="PageNumber"/>
          </w:rPr>
          <w:fldChar w:fldCharType="end"/>
        </w:r>
      </w:p>
    </w:sdtContent>
  </w:sdt>
  <w:p w14:paraId="75612AE6" w14:textId="77777777" w:rsidR="00EF238E" w:rsidRDefault="00EF238E" w:rsidP="003E0D0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8FCC4" w14:textId="77777777" w:rsidR="00262D8B" w:rsidRDefault="00262D8B" w:rsidP="00BE11AC">
      <w:r>
        <w:separator/>
      </w:r>
    </w:p>
  </w:footnote>
  <w:footnote w:type="continuationSeparator" w:id="0">
    <w:p w14:paraId="39B30699" w14:textId="77777777" w:rsidR="00262D8B" w:rsidRDefault="00262D8B" w:rsidP="00BE11AC">
      <w:r>
        <w:continuationSeparator/>
      </w:r>
    </w:p>
  </w:footnote>
  <w:footnote w:type="continuationNotice" w:id="1">
    <w:p w14:paraId="3B366FCD" w14:textId="77777777" w:rsidR="00262D8B" w:rsidRDefault="00262D8B"/>
  </w:footnote>
  <w:footnote w:id="2">
    <w:p w14:paraId="0187A4F8" w14:textId="188620D5"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w:t>
      </w:r>
      <w:r>
        <w:rPr>
          <w:rFonts w:ascii="Garamond" w:hAnsi="Garamond"/>
        </w:rPr>
        <w:t xml:space="preserve">Status of ratifications of the Convention on the Rights of Persons with Disabilities, available at </w:t>
      </w:r>
      <w:hyperlink r:id="rId1" w:history="1">
        <w:r w:rsidRPr="00D2585E">
          <w:rPr>
            <w:rStyle w:val="Hyperlink"/>
            <w:rFonts w:ascii="Garamond" w:hAnsi="Garamond"/>
          </w:rPr>
          <w:t>tbinternet.ohchr.org/_layouts/15/TreatyBodyExternal/Treaty.aspx?Treaty=CRPD</w:t>
        </w:r>
      </w:hyperlink>
      <w:r w:rsidRPr="00D2585E">
        <w:rPr>
          <w:rFonts w:ascii="Garamond" w:hAnsi="Garamond"/>
        </w:rPr>
        <w:t xml:space="preserve"> </w:t>
      </w:r>
      <w:r>
        <w:rPr>
          <w:rFonts w:ascii="Garamond" w:hAnsi="Garamond"/>
        </w:rPr>
        <w:t>(accessed 12 February 2024).</w:t>
      </w:r>
    </w:p>
  </w:footnote>
  <w:footnote w:id="3">
    <w:p w14:paraId="6A8F6C6E" w14:textId="40223404"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See the Preamble of the </w:t>
      </w:r>
      <w:r>
        <w:rPr>
          <w:rFonts w:ascii="Garamond" w:hAnsi="Garamond"/>
        </w:rPr>
        <w:t>P</w:t>
      </w:r>
      <w:r w:rsidRPr="00D2585E">
        <w:rPr>
          <w:rFonts w:ascii="Garamond" w:hAnsi="Garamond"/>
        </w:rPr>
        <w:t>ersons with Disabilities Act 2012.</w:t>
      </w:r>
    </w:p>
  </w:footnote>
  <w:footnote w:id="4">
    <w:p w14:paraId="7E9D3416" w14:textId="6CA64931"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w:t>
      </w:r>
      <w:r>
        <w:rPr>
          <w:rFonts w:ascii="Garamond" w:hAnsi="Garamond"/>
        </w:rPr>
        <w:t xml:space="preserve">Status of ratifications of the Optional protocol to the Convention on the Rights of Persons with Disabilities, available at </w:t>
      </w:r>
      <w:hyperlink r:id="rId2" w:history="1">
        <w:r w:rsidRPr="00D2585E">
          <w:rPr>
            <w:rStyle w:val="Hyperlink"/>
            <w:rFonts w:ascii="Garamond" w:hAnsi="Garamond"/>
          </w:rPr>
          <w:t>tbinternet.ohchr.org/_layouts/15/TreatyBodyExternal/Treaty.aspx?CountryID=194&amp;Lang=EN</w:t>
        </w:r>
      </w:hyperlink>
      <w:r>
        <w:rPr>
          <w:rFonts w:ascii="Garamond" w:hAnsi="Garamond"/>
        </w:rPr>
        <w:t xml:space="preserve"> (accessed 12 February 2024).</w:t>
      </w:r>
    </w:p>
  </w:footnote>
  <w:footnote w:id="5">
    <w:p w14:paraId="7CB94A81" w14:textId="4252D762"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w:t>
      </w:r>
      <w:r>
        <w:rPr>
          <w:rFonts w:ascii="Garamond" w:hAnsi="Garamond"/>
        </w:rPr>
        <w:t xml:space="preserve">Protocol to the African Charter on Human and Peoples’ Rights on the Rights of Persons with Disabilities in Africa, available at </w:t>
      </w:r>
      <w:hyperlink r:id="rId3" w:history="1">
        <w:r w:rsidRPr="00D2585E">
          <w:rPr>
            <w:rStyle w:val="Hyperlink"/>
            <w:rFonts w:ascii="Garamond" w:hAnsi="Garamond"/>
          </w:rPr>
          <w:t>36440-treaty-protocol_to_the_achpr_on_the_rights_of_persons_with_disabilities_in_africa_e.pdf (au.int)</w:t>
        </w:r>
      </w:hyperlink>
      <w:r w:rsidRPr="00D2585E">
        <w:rPr>
          <w:rFonts w:ascii="Garamond" w:hAnsi="Garamond"/>
        </w:rPr>
        <w:t xml:space="preserve"> </w:t>
      </w:r>
      <w:r>
        <w:rPr>
          <w:rFonts w:ascii="Garamond" w:hAnsi="Garamond"/>
        </w:rPr>
        <w:t>(accessed 12 February 2024).</w:t>
      </w:r>
    </w:p>
  </w:footnote>
  <w:footnote w:id="6">
    <w:p w14:paraId="6615D0D7" w14:textId="7F1DAABB"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w:t>
      </w:r>
      <w:r>
        <w:rPr>
          <w:rFonts w:ascii="Garamond" w:hAnsi="Garamond"/>
        </w:rPr>
        <w:t>Status of ratifications of the Protocol to the African Chater on Human and Peoples’ Rights on the Rights of Persons with Disabilities in Africa (as at September 2023), available at</w:t>
      </w:r>
      <w:r w:rsidRPr="00D2585E">
        <w:rPr>
          <w:rFonts w:ascii="Garamond" w:hAnsi="Garamond"/>
        </w:rPr>
        <w:t xml:space="preserve"> </w:t>
      </w:r>
      <w:hyperlink r:id="rId4" w:history="1">
        <w:r w:rsidRPr="00D2585E">
          <w:rPr>
            <w:rStyle w:val="Hyperlink"/>
            <w:rFonts w:ascii="Garamond" w:hAnsi="Garamond"/>
          </w:rPr>
          <w:t>36440-sl-PROTOCOL_TO_THE_AFRICAN_CHARTER_ON_HUMAN_AND_PEOPLES_RIGHTS_ON_THE_RIGHTS_OF_PERSONS_WITH_DISABILITIES_IN_AFRICA_0.pdf (au.int)</w:t>
        </w:r>
      </w:hyperlink>
      <w:r>
        <w:rPr>
          <w:rFonts w:ascii="Garamond" w:hAnsi="Garamond"/>
        </w:rPr>
        <w:t xml:space="preserve"> (accessed 12 February 2024).</w:t>
      </w:r>
    </w:p>
  </w:footnote>
  <w:footnote w:id="7">
    <w:p w14:paraId="59451595" w14:textId="06C50B63"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Constitution of Zambia 2016, Article 23. See also the definition of “discrimination” on article 266 of the</w:t>
      </w:r>
      <w:r>
        <w:rPr>
          <w:rFonts w:ascii="Garamond" w:hAnsi="Garamond"/>
        </w:rPr>
        <w:t xml:space="preserve"> Constitution</w:t>
      </w:r>
      <w:r w:rsidRPr="00D2585E">
        <w:rPr>
          <w:rFonts w:ascii="Garamond" w:hAnsi="Garamond"/>
        </w:rPr>
        <w:t>.</w:t>
      </w:r>
    </w:p>
  </w:footnote>
  <w:footnote w:id="8">
    <w:p w14:paraId="5E2D4552" w14:textId="3228C10D" w:rsidR="00EF238E" w:rsidRPr="00D2585E" w:rsidRDefault="00EF238E" w:rsidP="00D2585E">
      <w:pPr>
        <w:pStyle w:val="FootnoteText"/>
        <w:rPr>
          <w:rFonts w:ascii="Garamond" w:hAnsi="Garamond"/>
        </w:rPr>
      </w:pPr>
      <w:r w:rsidRPr="00103C3B">
        <w:rPr>
          <w:rStyle w:val="FootnoteReference"/>
          <w:rFonts w:ascii="Garamond" w:hAnsi="Garamond"/>
        </w:rPr>
        <w:footnoteRef/>
      </w:r>
      <w:r w:rsidRPr="00103C3B">
        <w:rPr>
          <w:rFonts w:ascii="Garamond" w:hAnsi="Garamond"/>
        </w:rPr>
        <w:t xml:space="preserve"> </w:t>
      </w:r>
      <w:r w:rsidRPr="00103C3B">
        <w:rPr>
          <w:rFonts w:ascii="Garamond" w:hAnsi="Garamond"/>
          <w:lang w:val="en-GB"/>
        </w:rPr>
        <w:t>See Chapter G concerning Article 29</w:t>
      </w:r>
      <w:r w:rsidR="00C54F1D">
        <w:rPr>
          <w:rFonts w:ascii="Garamond" w:hAnsi="Garamond"/>
          <w:lang w:val="en-GB"/>
        </w:rPr>
        <w:t>:</w:t>
      </w:r>
      <w:r w:rsidR="00C1104E">
        <w:rPr>
          <w:rFonts w:ascii="Garamond" w:hAnsi="Garamond"/>
          <w:lang w:val="en-GB"/>
        </w:rPr>
        <w:t xml:space="preserve"> Participation in Political and Public life,</w:t>
      </w:r>
      <w:r w:rsidRPr="00103C3B">
        <w:rPr>
          <w:rFonts w:ascii="Garamond" w:hAnsi="Garamond"/>
          <w:lang w:val="en-GB"/>
        </w:rPr>
        <w:t xml:space="preserve"> below.</w:t>
      </w:r>
      <w:r w:rsidRPr="00D2585E">
        <w:rPr>
          <w:rFonts w:ascii="Garamond" w:hAnsi="Garamond"/>
          <w:lang w:val="en-GB"/>
        </w:rPr>
        <w:t xml:space="preserve"> </w:t>
      </w:r>
    </w:p>
  </w:footnote>
  <w:footnote w:id="9">
    <w:p w14:paraId="09C95214" w14:textId="33C656F4"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See Section 139 and 252 of the Penal Code, Section 160 and 166 of the Criminal Procedure Code.</w:t>
      </w:r>
    </w:p>
  </w:footnote>
  <w:footnote w:id="10">
    <w:p w14:paraId="0B5E8357" w14:textId="06524BAB"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i/>
        </w:rPr>
        <w:t xml:space="preserve"> Gordon Maddox Mwewa and Ors v The Attorney General and Ors</w:t>
      </w:r>
      <w:r w:rsidRPr="00D2585E">
        <w:rPr>
          <w:rFonts w:ascii="Garamond" w:hAnsi="Garamond"/>
        </w:rPr>
        <w:t xml:space="preserve"> (2017/HP/204) [2017] ZMHC 515 (9 October 2017) available at </w:t>
      </w:r>
      <w:hyperlink r:id="rId5" w:history="1">
        <w:r w:rsidRPr="00D2585E">
          <w:rPr>
            <w:rStyle w:val="Hyperlink"/>
            <w:rFonts w:ascii="Garamond" w:hAnsi="Garamond"/>
          </w:rPr>
          <w:t>https://zambialii.org/akn/zm/judgment/zmhc/2017/515/eng@2017-10-09</w:t>
        </w:r>
      </w:hyperlink>
      <w:r w:rsidRPr="00D2585E">
        <w:rPr>
          <w:rFonts w:ascii="Garamond" w:hAnsi="Garamond"/>
        </w:rPr>
        <w:t xml:space="preserve"> </w:t>
      </w:r>
      <w:r>
        <w:rPr>
          <w:rFonts w:ascii="Garamond" w:hAnsi="Garamond"/>
        </w:rPr>
        <w:t xml:space="preserve">(accessed 12 February 2024) </w:t>
      </w:r>
      <w:r w:rsidRPr="00D2585E">
        <w:rPr>
          <w:rFonts w:ascii="Garamond" w:hAnsi="Garamond"/>
        </w:rPr>
        <w:t>[hereafter: “Mwewa Case”].</w:t>
      </w:r>
    </w:p>
  </w:footnote>
  <w:footnote w:id="11">
    <w:p w14:paraId="43E14B51" w14:textId="02E5B45E"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Zambia Law Development Commission, ‘Review of the Penal Code Act, Chapter 87 of the Laws of Zambia and the Criminal Procedure Code Act, Chapter 88 of the Laws of Zambia: Project Report’, February 2022, available at </w:t>
      </w:r>
      <w:hyperlink r:id="rId6" w:history="1">
        <w:r w:rsidRPr="00D2585E">
          <w:rPr>
            <w:rStyle w:val="Hyperlink"/>
            <w:rFonts w:ascii="Garamond" w:hAnsi="Garamond"/>
          </w:rPr>
          <w:t>https://www.zambialawdevelopment.org/download/reportreview-of-the-penal-code-act-chapter-87-of-the-laws-of-zambia-and-the-criminal-procedure-code-chapter-88-of-the-laws-of-zambia/</w:t>
        </w:r>
      </w:hyperlink>
      <w:r>
        <w:rPr>
          <w:rFonts w:ascii="Garamond" w:hAnsi="Garamond"/>
        </w:rPr>
        <w:t xml:space="preserve"> (accessed 12 October 2024);</w:t>
      </w:r>
      <w:r w:rsidRPr="00D2585E">
        <w:rPr>
          <w:rFonts w:ascii="Garamond" w:hAnsi="Garamond"/>
        </w:rPr>
        <w:t xml:space="preserve"> see also, Zambia Law Development Commission, ‘It’s a done deal: ZLDC hands over, to the Minister of Justice, the project report and proposed Bills on the review of the Penal Code Act Chapter 87 of the Laws of Zambia, and the Criminal Procedure Code Act, Chapter 88 of the Laws of Zambia’, undated, available at </w:t>
      </w:r>
      <w:hyperlink r:id="rId7" w:history="1">
        <w:r w:rsidRPr="00D2585E">
          <w:rPr>
            <w:rStyle w:val="Hyperlink"/>
            <w:rFonts w:ascii="Garamond" w:hAnsi="Garamond"/>
          </w:rPr>
          <w:t>http://www.zambialawdevelopment.org/its-a-done-deal-zldc-hands-over-to-the-minister-of-justice-the-</w:t>
        </w:r>
        <w:bookmarkStart w:id="4" w:name="_Hlt158001110"/>
        <w:bookmarkEnd w:id="4"/>
        <w:r w:rsidRPr="00D2585E">
          <w:rPr>
            <w:rStyle w:val="Hyperlink"/>
            <w:rFonts w:ascii="Garamond" w:hAnsi="Garamond"/>
          </w:rPr>
          <w:t>project-report-and-proposed-bills-on-the-review-of-the-penal-code-act-chapter-87-of-the-laws-of-zambia-and-the-criminal-proc/</w:t>
        </w:r>
      </w:hyperlink>
      <w:r w:rsidRPr="00D2585E">
        <w:rPr>
          <w:rFonts w:ascii="Garamond" w:hAnsi="Garamond"/>
        </w:rPr>
        <w:t xml:space="preserve"> </w:t>
      </w:r>
      <w:r>
        <w:rPr>
          <w:rFonts w:ascii="Garamond" w:hAnsi="Garamond"/>
        </w:rPr>
        <w:t xml:space="preserve">(accessed 12 February 2024) [hereafter: “ZLDC Penal Code Review article”]. </w:t>
      </w:r>
      <w:r w:rsidRPr="00D2585E">
        <w:rPr>
          <w:rFonts w:ascii="Garamond" w:hAnsi="Garamond"/>
        </w:rPr>
        <w:t xml:space="preserve">See further: Report of the Special Rapporteur on the rights of persons with disabilities on her visit to Zambia A/HRC/34/58/Add.2 (2016): </w:t>
      </w:r>
      <w:hyperlink r:id="rId8" w:history="1">
        <w:r w:rsidRPr="00D2585E">
          <w:rPr>
            <w:rStyle w:val="Hyperlink"/>
            <w:rFonts w:ascii="Garamond" w:hAnsi="Garamond"/>
          </w:rPr>
          <w:t>https</w:t>
        </w:r>
        <w:bookmarkStart w:id="5" w:name="_Hlt158001550"/>
        <w:bookmarkEnd w:id="5"/>
        <w:r w:rsidRPr="00D2585E">
          <w:rPr>
            <w:rStyle w:val="Hyperlink"/>
            <w:rFonts w:ascii="Garamond" w:hAnsi="Garamond"/>
          </w:rPr>
          <w:t>://undocs.org/Home/Mobile?FinalSymbol=A%2FHRC%2F34%2F58%2FAdd.2&amp;Language=E&amp;DeviceType=Desktop&amp;LangRequested=False</w:t>
        </w:r>
      </w:hyperlink>
      <w:r w:rsidRPr="00D2585E">
        <w:rPr>
          <w:rFonts w:ascii="Garamond" w:hAnsi="Garamond"/>
        </w:rPr>
        <w:t xml:space="preserve"> </w:t>
      </w:r>
      <w:r>
        <w:rPr>
          <w:rFonts w:ascii="Garamond" w:hAnsi="Garamond"/>
        </w:rPr>
        <w:t xml:space="preserve">(accessed 12 February 2024) </w:t>
      </w:r>
      <w:r w:rsidRPr="00D2585E">
        <w:rPr>
          <w:rFonts w:ascii="Garamond" w:hAnsi="Garamond"/>
        </w:rPr>
        <w:t>[hereafter</w:t>
      </w:r>
      <w:r>
        <w:rPr>
          <w:rFonts w:ascii="Garamond" w:hAnsi="Garamond"/>
        </w:rPr>
        <w:t>:</w:t>
      </w:r>
      <w:r w:rsidRPr="00D2585E">
        <w:rPr>
          <w:rFonts w:ascii="Garamond" w:hAnsi="Garamond"/>
        </w:rPr>
        <w:t xml:space="preserve"> “Special Rapporteur Report on Zambia”].</w:t>
      </w:r>
    </w:p>
  </w:footnote>
  <w:footnote w:id="12">
    <w:p w14:paraId="3E6E4E8C" w14:textId="67D850FA" w:rsidR="00EF238E" w:rsidRPr="00D2585E" w:rsidRDefault="00EF238E" w:rsidP="00D2585E">
      <w:pPr>
        <w:pStyle w:val="FootnoteText"/>
        <w:rPr>
          <w:rFonts w:ascii="Garamond" w:hAnsi="Garamond"/>
        </w:rPr>
      </w:pPr>
      <w:r w:rsidRPr="006F1775">
        <w:rPr>
          <w:rStyle w:val="FootnoteReference"/>
          <w:rFonts w:ascii="Garamond" w:hAnsi="Garamond"/>
        </w:rPr>
        <w:footnoteRef/>
      </w:r>
      <w:r w:rsidRPr="006F1775">
        <w:rPr>
          <w:rFonts w:ascii="Garamond" w:hAnsi="Garamond"/>
        </w:rPr>
        <w:t xml:space="preserve"> A more detailed analysis of this legislation is provided</w:t>
      </w:r>
      <w:r w:rsidR="002F7CE1">
        <w:rPr>
          <w:rFonts w:ascii="Garamond" w:hAnsi="Garamond"/>
        </w:rPr>
        <w:t xml:space="preserve"> in</w:t>
      </w:r>
      <w:r w:rsidRPr="006F1775">
        <w:rPr>
          <w:rFonts w:ascii="Garamond" w:hAnsi="Garamond"/>
        </w:rPr>
        <w:t xml:space="preserve"> </w:t>
      </w:r>
      <w:r w:rsidR="009C439A">
        <w:rPr>
          <w:rFonts w:ascii="Garamond" w:hAnsi="Garamond"/>
        </w:rPr>
        <w:t>Chapter D</w:t>
      </w:r>
      <w:r w:rsidR="00EC06C4">
        <w:rPr>
          <w:rFonts w:ascii="Garamond" w:hAnsi="Garamond"/>
        </w:rPr>
        <w:t>.</w:t>
      </w:r>
      <w:r w:rsidRPr="006F1775">
        <w:rPr>
          <w:rFonts w:ascii="Garamond" w:hAnsi="Garamond"/>
        </w:rPr>
        <w:t xml:space="preserve"> </w:t>
      </w:r>
      <w:r w:rsidR="00EC06C4">
        <w:rPr>
          <w:rFonts w:ascii="Garamond" w:hAnsi="Garamond"/>
        </w:rPr>
        <w:t>A</w:t>
      </w:r>
      <w:r w:rsidRPr="006F1775">
        <w:rPr>
          <w:rFonts w:ascii="Garamond" w:hAnsi="Garamond"/>
        </w:rPr>
        <w:t>rticle 12</w:t>
      </w:r>
      <w:r w:rsidR="00EC06C4">
        <w:rPr>
          <w:rFonts w:ascii="Garamond" w:hAnsi="Garamond"/>
        </w:rPr>
        <w:t xml:space="preserve"> – Equal </w:t>
      </w:r>
      <w:r w:rsidR="00066249">
        <w:rPr>
          <w:rFonts w:ascii="Garamond" w:hAnsi="Garamond"/>
        </w:rPr>
        <w:t>Recognition before the Law, below</w:t>
      </w:r>
      <w:r w:rsidRPr="006F1775">
        <w:rPr>
          <w:rFonts w:ascii="Garamond" w:hAnsi="Garamond"/>
        </w:rPr>
        <w:t>.</w:t>
      </w:r>
      <w:r w:rsidRPr="00D2585E">
        <w:rPr>
          <w:rFonts w:ascii="Garamond" w:hAnsi="Garamond"/>
        </w:rPr>
        <w:t xml:space="preserve"> </w:t>
      </w:r>
    </w:p>
  </w:footnote>
  <w:footnote w:id="13">
    <w:p w14:paraId="28C83869" w14:textId="1C495056" w:rsidR="00EF238E" w:rsidRPr="00D2585E" w:rsidRDefault="00EF238E" w:rsidP="00D2585E">
      <w:pPr>
        <w:pStyle w:val="FootnoteText"/>
        <w:rPr>
          <w:rFonts w:ascii="Garamond" w:hAnsi="Garamond"/>
        </w:rPr>
      </w:pPr>
      <w:r w:rsidRPr="006F1775">
        <w:rPr>
          <w:rStyle w:val="FootnoteReference"/>
          <w:rFonts w:ascii="Garamond" w:hAnsi="Garamond"/>
        </w:rPr>
        <w:footnoteRef/>
      </w:r>
      <w:r w:rsidRPr="006F1775">
        <w:rPr>
          <w:rFonts w:ascii="Garamond" w:hAnsi="Garamond"/>
        </w:rPr>
        <w:t xml:space="preserve"> See section 4 of the Mental Health Act. Further analysis is provided in Chapter D</w:t>
      </w:r>
      <w:r w:rsidR="00066249">
        <w:rPr>
          <w:rFonts w:ascii="Garamond" w:hAnsi="Garamond"/>
        </w:rPr>
        <w:t xml:space="preserve">. </w:t>
      </w:r>
      <w:r w:rsidRPr="006F1775">
        <w:rPr>
          <w:rFonts w:ascii="Garamond" w:hAnsi="Garamond"/>
        </w:rPr>
        <w:t xml:space="preserve">Article 12 </w:t>
      </w:r>
      <w:r w:rsidR="00066249">
        <w:rPr>
          <w:rFonts w:ascii="Garamond" w:hAnsi="Garamond"/>
        </w:rPr>
        <w:t xml:space="preserve">– Equal Recognition before the Law, </w:t>
      </w:r>
      <w:r w:rsidRPr="006F1775">
        <w:rPr>
          <w:rFonts w:ascii="Garamond" w:hAnsi="Garamond"/>
        </w:rPr>
        <w:t>below.</w:t>
      </w:r>
    </w:p>
  </w:footnote>
  <w:footnote w:id="14">
    <w:p w14:paraId="4EE57316" w14:textId="21B7BFA4"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DRW Memo </w:t>
      </w:r>
      <w:r w:rsidR="00066249">
        <w:rPr>
          <w:rFonts w:ascii="Garamond" w:hAnsi="Garamond"/>
        </w:rPr>
        <w:t>concerning the</w:t>
      </w:r>
      <w:r w:rsidRPr="00D2585E">
        <w:rPr>
          <w:rFonts w:ascii="Garamond" w:hAnsi="Garamond"/>
        </w:rPr>
        <w:t xml:space="preserve"> Mental Health Bill 2019 available at </w:t>
      </w:r>
      <w:hyperlink r:id="rId9" w:history="1">
        <w:r w:rsidRPr="00D2585E">
          <w:rPr>
            <w:rStyle w:val="Hyperlink"/>
            <w:rFonts w:ascii="Garamond" w:hAnsi="Garamond"/>
          </w:rPr>
          <w:t>https://disabilityrightswatch.net/wp-content/uploads/2019/03/FINAL-DRW-SUBMISSION-TO-PARLIAMENTARY-COMMITTEE-ON-HEALTH-COMMUNITY-DEVELOPMENT-AND-SOCIAL-SERVICES.pdf</w:t>
        </w:r>
      </w:hyperlink>
      <w:r>
        <w:rPr>
          <w:rFonts w:ascii="Garamond" w:hAnsi="Garamond"/>
        </w:rPr>
        <w:t xml:space="preserve"> (accessed 12 February 2024).</w:t>
      </w:r>
    </w:p>
  </w:footnote>
  <w:footnote w:id="15">
    <w:p w14:paraId="0C6B2CB4" w14:textId="7E936B4E"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Constitution of Zambia 1996 as amended in 2016 (</w:t>
      </w:r>
      <w:r>
        <w:rPr>
          <w:rFonts w:ascii="Garamond" w:hAnsi="Garamond"/>
        </w:rPr>
        <w:t>hereafter:</w:t>
      </w:r>
      <w:r w:rsidRPr="00D2585E">
        <w:rPr>
          <w:rFonts w:ascii="Garamond" w:hAnsi="Garamond"/>
        </w:rPr>
        <w:t xml:space="preserve"> </w:t>
      </w:r>
      <w:r>
        <w:rPr>
          <w:rFonts w:ascii="Garamond" w:hAnsi="Garamond"/>
        </w:rPr>
        <w:t>“</w:t>
      </w:r>
      <w:r w:rsidRPr="00D2585E">
        <w:rPr>
          <w:rFonts w:ascii="Garamond" w:hAnsi="Garamond"/>
        </w:rPr>
        <w:t>Constitution of Zambia</w:t>
      </w:r>
      <w:r>
        <w:rPr>
          <w:rFonts w:ascii="Garamond" w:hAnsi="Garamond"/>
        </w:rPr>
        <w:t>”</w:t>
      </w:r>
      <w:r w:rsidRPr="00D2585E">
        <w:rPr>
          <w:rFonts w:ascii="Garamond" w:hAnsi="Garamond"/>
        </w:rPr>
        <w:t>).</w:t>
      </w:r>
    </w:p>
  </w:footnote>
  <w:footnote w:id="16">
    <w:p w14:paraId="069EA2E0" w14:textId="17C3EE71"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Constitution of Zambia Article 8(d).</w:t>
      </w:r>
    </w:p>
  </w:footnote>
  <w:footnote w:id="17">
    <w:p w14:paraId="2F6F01F5" w14:textId="0DE36DFC" w:rsidR="00EF238E" w:rsidRPr="00D2585E" w:rsidRDefault="00EF238E" w:rsidP="00D2585E">
      <w:pPr>
        <w:pStyle w:val="FootnoteText"/>
        <w:rPr>
          <w:rFonts w:ascii="Garamond" w:hAnsi="Garamond"/>
          <w:i/>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Article 23(1)of </w:t>
      </w:r>
      <w:r w:rsidRPr="00D2585E">
        <w:rPr>
          <w:rFonts w:ascii="Garamond" w:hAnsi="Garamond"/>
        </w:rPr>
        <w:t>Constitution of Zambia</w:t>
      </w:r>
      <w:r w:rsidRPr="00D2585E">
        <w:rPr>
          <w:rFonts w:ascii="Garamond" w:hAnsi="Garamond"/>
          <w:lang w:val="en-GB"/>
        </w:rPr>
        <w:t xml:space="preserve"> provides ‘Subject to clauses (4), (5) and (7), </w:t>
      </w:r>
      <w:r w:rsidRPr="00D2585E">
        <w:rPr>
          <w:rFonts w:ascii="Garamond" w:hAnsi="Garamond"/>
          <w:b/>
          <w:u w:val="single"/>
          <w:lang w:val="en-GB"/>
        </w:rPr>
        <w:t>a law shall not make any provision that is discriminatory either of itself or in its effect</w:t>
      </w:r>
      <w:r w:rsidRPr="00D2585E">
        <w:rPr>
          <w:rFonts w:ascii="Garamond" w:hAnsi="Garamond"/>
          <w:lang w:val="en-GB"/>
        </w:rPr>
        <w:t xml:space="preserve">.(2) Subject to clauses (6), (7) and (8), </w:t>
      </w:r>
      <w:r w:rsidRPr="00D2585E">
        <w:rPr>
          <w:rFonts w:ascii="Garamond" w:hAnsi="Garamond"/>
          <w:b/>
          <w:u w:val="single"/>
          <w:lang w:val="en-GB"/>
        </w:rPr>
        <w:t>a person shall not be treated in a discriminatory manner by any person acting by virtue of any written law</w:t>
      </w:r>
      <w:r w:rsidRPr="00D2585E">
        <w:rPr>
          <w:rFonts w:ascii="Garamond" w:hAnsi="Garamond"/>
          <w:lang w:val="en-GB"/>
        </w:rPr>
        <w:t xml:space="preserve"> or in the </w:t>
      </w:r>
      <w:r w:rsidRPr="00D2585E">
        <w:rPr>
          <w:rFonts w:ascii="Garamond" w:hAnsi="Garamond"/>
          <w:b/>
          <w:u w:val="single"/>
          <w:lang w:val="en-GB"/>
        </w:rPr>
        <w:t>performance of the functions of any public office</w:t>
      </w:r>
      <w:r w:rsidRPr="00D2585E">
        <w:rPr>
          <w:rFonts w:ascii="Garamond" w:hAnsi="Garamond"/>
          <w:lang w:val="en-GB"/>
        </w:rPr>
        <w:t xml:space="preserve"> or any public authority.” </w:t>
      </w:r>
      <w:r w:rsidRPr="002D5335">
        <w:rPr>
          <w:rFonts w:ascii="Garamond" w:hAnsi="Garamond"/>
          <w:lang w:val="en-GB"/>
        </w:rPr>
        <w:t>[Emphasis Added]</w:t>
      </w:r>
    </w:p>
  </w:footnote>
  <w:footnote w:id="18">
    <w:p w14:paraId="56C7DEC7" w14:textId="478C5147"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Constitution of Zambia Article 266. </w:t>
      </w:r>
    </w:p>
  </w:footnote>
  <w:footnote w:id="19">
    <w:p w14:paraId="65E9E7B6" w14:textId="392BDF3C"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Section 2 of Persons with Disabilities Act.</w:t>
      </w:r>
    </w:p>
  </w:footnote>
  <w:footnote w:id="20">
    <w:p w14:paraId="6D955D64" w14:textId="6BF366FF"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w:t>
      </w:r>
      <w:r>
        <w:rPr>
          <w:rFonts w:ascii="Garamond" w:hAnsi="Garamond"/>
        </w:rPr>
        <w:t>Id</w:t>
      </w:r>
      <w:r w:rsidRPr="00D2585E">
        <w:rPr>
          <w:rFonts w:ascii="Garamond" w:hAnsi="Garamond"/>
        </w:rPr>
        <w:t>.</w:t>
      </w:r>
    </w:p>
  </w:footnote>
  <w:footnote w:id="21">
    <w:p w14:paraId="3BE9DAA5" w14:textId="44565CDD"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Sections 6, 19 of Persons with Disabilities Act. </w:t>
      </w:r>
    </w:p>
  </w:footnote>
  <w:footnote w:id="22">
    <w:p w14:paraId="6A29D00C" w14:textId="7CFE1F39" w:rsidR="00EF238E" w:rsidRPr="00D2585E" w:rsidRDefault="00EF238E" w:rsidP="00D2585E">
      <w:pPr>
        <w:pStyle w:val="FootnoteText"/>
        <w:rPr>
          <w:rFonts w:ascii="Garamond" w:hAnsi="Garamond"/>
        </w:rPr>
      </w:pPr>
      <w:r w:rsidRPr="00D2585E">
        <w:rPr>
          <w:rFonts w:ascii="Garamond" w:hAnsi="Garamond"/>
          <w:vertAlign w:val="superscript"/>
        </w:rPr>
        <w:footnoteRef/>
      </w:r>
      <w:r>
        <w:rPr>
          <w:rFonts w:ascii="Garamond" w:hAnsi="Garamond"/>
          <w:vertAlign w:val="superscript"/>
        </w:rPr>
        <w:t xml:space="preserve"> </w:t>
      </w:r>
      <w:r w:rsidRPr="00D2585E">
        <w:rPr>
          <w:rFonts w:ascii="Garamond" w:hAnsi="Garamond"/>
        </w:rPr>
        <w:t xml:space="preserve">The </w:t>
      </w:r>
      <w:r w:rsidRPr="00D2585E">
        <w:rPr>
          <w:rFonts w:ascii="Garamond" w:hAnsi="Garamond"/>
          <w:i/>
          <w:iCs/>
        </w:rPr>
        <w:t>Mwewa Case</w:t>
      </w:r>
      <w:r w:rsidRPr="00D2585E">
        <w:rPr>
          <w:rFonts w:ascii="Garamond" w:hAnsi="Garamond"/>
        </w:rPr>
        <w:t xml:space="preserve"> (n </w:t>
      </w:r>
      <w:r>
        <w:rPr>
          <w:rFonts w:ascii="Garamond" w:hAnsi="Garamond"/>
        </w:rPr>
        <w:fldChar w:fldCharType="begin"/>
      </w:r>
      <w:r>
        <w:rPr>
          <w:rFonts w:ascii="Garamond" w:hAnsi="Garamond"/>
        </w:rPr>
        <w:instrText xml:space="preserve"> NOTEREF _Ref158104657 \h </w:instrText>
      </w:r>
      <w:r>
        <w:rPr>
          <w:rFonts w:ascii="Garamond" w:hAnsi="Garamond"/>
        </w:rPr>
      </w:r>
      <w:r>
        <w:rPr>
          <w:rFonts w:ascii="Garamond" w:hAnsi="Garamond"/>
        </w:rPr>
        <w:fldChar w:fldCharType="separate"/>
      </w:r>
      <w:r w:rsidR="005542E2">
        <w:rPr>
          <w:rFonts w:ascii="Garamond" w:hAnsi="Garamond"/>
        </w:rPr>
        <w:t>9</w:t>
      </w:r>
      <w:r>
        <w:rPr>
          <w:rFonts w:ascii="Garamond" w:hAnsi="Garamond"/>
        </w:rPr>
        <w:fldChar w:fldCharType="end"/>
      </w:r>
      <w:r w:rsidRPr="00D2585E">
        <w:rPr>
          <w:rFonts w:ascii="Garamond" w:hAnsi="Garamond"/>
        </w:rPr>
        <w:t xml:space="preserve"> above) states: “I find it incontrovertible that every person is supposed to be provided with health care services without discrimination. That is to say, persons with disabilities must enjoy the same health range, quality and standard of services and treatment as provided to others. There should be no discrimination whatsoever.” Page 45.</w:t>
      </w:r>
    </w:p>
  </w:footnote>
  <w:footnote w:id="23">
    <w:p w14:paraId="725C1BAF" w14:textId="04AEE391"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paras 27-33.</w:t>
      </w:r>
    </w:p>
  </w:footnote>
  <w:footnote w:id="24">
    <w:p w14:paraId="3EC6E302" w14:textId="5C72B09D"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Ngumo Dumisani ‘A critical analysis of Zambia’s disability discrimination legal framework : reasonable accommodation and the right to work for persons with disabilities in Zambia’ available at </w:t>
      </w:r>
      <w:hyperlink r:id="rId10">
        <w:r w:rsidRPr="00D2585E">
          <w:rPr>
            <w:rStyle w:val="Hyperlink"/>
            <w:rFonts w:ascii="Garamond" w:hAnsi="Garamond"/>
          </w:rPr>
          <w:t>https://stax.strath.ac.uk/concern/theses/h415pb19t</w:t>
        </w:r>
      </w:hyperlink>
      <w:r>
        <w:rPr>
          <w:rFonts w:ascii="Garamond" w:hAnsi="Garamond"/>
        </w:rPr>
        <w:t xml:space="preserve"> (accessed 12 February 2024).</w:t>
      </w:r>
    </w:p>
  </w:footnote>
  <w:footnote w:id="25">
    <w:p w14:paraId="384AA543" w14:textId="733669CA"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ZILARD Secretariat</w:t>
      </w:r>
      <w:r w:rsidRPr="00D2585E">
        <w:rPr>
          <w:rFonts w:ascii="Garamond" w:hAnsi="Garamond"/>
          <w:b/>
          <w:bCs/>
          <w:lang w:val="en-GB"/>
        </w:rPr>
        <w:t xml:space="preserve"> ‘</w:t>
      </w:r>
      <w:r w:rsidRPr="00D2585E">
        <w:rPr>
          <w:rFonts w:ascii="Garamond" w:hAnsi="Garamond"/>
          <w:lang w:val="en-GB"/>
        </w:rPr>
        <w:t>Study on Rights Of Persons with Disabilities in Working Life In Zambia’ (2023)</w:t>
      </w:r>
      <w:r>
        <w:rPr>
          <w:rFonts w:ascii="Garamond" w:hAnsi="Garamond"/>
          <w:lang w:val="en-GB"/>
        </w:rPr>
        <w:t>.</w:t>
      </w:r>
    </w:p>
  </w:footnote>
  <w:footnote w:id="26">
    <w:p w14:paraId="672D80D8" w14:textId="18342EC8"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vertAlign w:val="superscript"/>
        </w:rPr>
        <w:t xml:space="preserve"> </w:t>
      </w:r>
      <w:r w:rsidRPr="00D2585E">
        <w:rPr>
          <w:rFonts w:ascii="Garamond" w:hAnsi="Garamond"/>
        </w:rPr>
        <w:t xml:space="preserve">Nicholas Kaponda ‘Persons With Disabilities and the Right of Access to the Built Environment in Zambia: A Socio-legal Case Study of the Regulatory Framework for Designing the Built Environment’ (2023) available at  </w:t>
      </w:r>
      <w:hyperlink r:id="rId11" w:history="1">
        <w:r w:rsidRPr="00D2585E">
          <w:rPr>
            <w:rStyle w:val="Hyperlink"/>
            <w:rFonts w:ascii="Garamond" w:hAnsi="Garamond"/>
          </w:rPr>
          <w:t>https://www.diva-portal.org/smash/get/diva2:1777205/FULLTEXT02</w:t>
        </w:r>
      </w:hyperlink>
      <w:r>
        <w:rPr>
          <w:rFonts w:ascii="Garamond" w:hAnsi="Garamond"/>
        </w:rPr>
        <w:t xml:space="preserve"> (accessed 12 February 2024).</w:t>
      </w:r>
    </w:p>
  </w:footnote>
  <w:footnote w:id="27">
    <w:p w14:paraId="6A75111C" w14:textId="6C560612"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Allan Mutambo &amp; Mbulaheni Magure ‘A study of inclusive education provision in Zambia: Curriculum reform’ (2023) available at </w:t>
      </w:r>
      <w:hyperlink r:id="rId12" w:history="1">
        <w:r w:rsidRPr="00D2585E">
          <w:rPr>
            <w:rStyle w:val="Hyperlink"/>
            <w:rFonts w:ascii="Garamond" w:hAnsi="Garamond"/>
          </w:rPr>
          <w:t>https://ajod.org/index.php/ajod/article/view/1067/2420</w:t>
        </w:r>
      </w:hyperlink>
      <w:r>
        <w:rPr>
          <w:rFonts w:ascii="Garamond" w:hAnsi="Garamond"/>
        </w:rPr>
        <w:t xml:space="preserve"> (accessed 12 February 2024);</w:t>
      </w:r>
      <w:r w:rsidRPr="00D2585E">
        <w:rPr>
          <w:rFonts w:ascii="Garamond" w:hAnsi="Garamond"/>
        </w:rPr>
        <w:t xml:space="preserve"> </w:t>
      </w:r>
      <w:r>
        <w:rPr>
          <w:rFonts w:ascii="Garamond" w:hAnsi="Garamond"/>
        </w:rPr>
        <w:t>Jacob R. R. Malungo et al ‘Qualitative Study from Zambia on Barriers to and Facilitators of Life-lon</w:t>
      </w:r>
      <w:r w:rsidR="00651870">
        <w:rPr>
          <w:rFonts w:ascii="Garamond" w:hAnsi="Garamond"/>
        </w:rPr>
        <w:t>g</w:t>
      </w:r>
      <w:r>
        <w:rPr>
          <w:rFonts w:ascii="Garamond" w:hAnsi="Garamond"/>
        </w:rPr>
        <w:t xml:space="preserve"> Learning (Summary of Results)’ (December 2018), available at </w:t>
      </w:r>
      <w:hyperlink r:id="rId13" w:history="1">
        <w:r w:rsidRPr="008D71E0">
          <w:rPr>
            <w:rStyle w:val="Hyperlink"/>
            <w:rFonts w:ascii="Garamond" w:hAnsi="Garamond"/>
          </w:rPr>
          <w:t>https://www.unicef.org/zambia/media/1156/file/Zambia-NDS-disability-and-education-2015.pdf</w:t>
        </w:r>
      </w:hyperlink>
      <w:r w:rsidRPr="00D2585E">
        <w:rPr>
          <w:rFonts w:ascii="Garamond" w:hAnsi="Garamond"/>
        </w:rPr>
        <w:t xml:space="preserve"> </w:t>
      </w:r>
      <w:r>
        <w:rPr>
          <w:rFonts w:ascii="Garamond" w:hAnsi="Garamond"/>
        </w:rPr>
        <w:t xml:space="preserve">(accessed 12 February 2024); </w:t>
      </w:r>
      <w:r w:rsidRPr="00D2585E">
        <w:rPr>
          <w:rFonts w:ascii="Garamond" w:hAnsi="Garamond"/>
        </w:rPr>
        <w:t>Msipu Phiri, Joel, The Right to Inclusive Education for Children with Intellectual Disabilities. A Comparative Legal Analysis of the Progress being Made in Zambia, Kenya and South Africa. (2017). Available at SSRN: </w:t>
      </w:r>
      <w:hyperlink r:id="rId14" w:tgtFrame="_blank" w:history="1">
        <w:r w:rsidRPr="00D2585E">
          <w:rPr>
            <w:rStyle w:val="Hyperlink"/>
            <w:rFonts w:ascii="Garamond" w:hAnsi="Garamond"/>
          </w:rPr>
          <w:t>https://ssrn.com/abstract=3336146</w:t>
        </w:r>
      </w:hyperlink>
      <w:r w:rsidRPr="00D2585E">
        <w:rPr>
          <w:rFonts w:ascii="Garamond" w:hAnsi="Garamond"/>
        </w:rPr>
        <w:t> or </w:t>
      </w:r>
      <w:hyperlink r:id="rId15" w:tgtFrame="_blank" w:history="1">
        <w:r w:rsidRPr="00D2585E">
          <w:rPr>
            <w:rStyle w:val="Hyperlink"/>
            <w:rFonts w:ascii="Garamond" w:hAnsi="Garamond"/>
          </w:rPr>
          <w:t>http://dx.doi.org/10.2139/ssrn.3336146</w:t>
        </w:r>
      </w:hyperlink>
      <w:r>
        <w:rPr>
          <w:rFonts w:ascii="Garamond" w:hAnsi="Garamond"/>
        </w:rPr>
        <w:t xml:space="preserve"> (accessed 12 February 2024).</w:t>
      </w:r>
      <w:r w:rsidRPr="00D2585E">
        <w:rPr>
          <w:rFonts w:ascii="Garamond" w:hAnsi="Garamond"/>
        </w:rPr>
        <w:t xml:space="preserve"> </w:t>
      </w:r>
      <w:r w:rsidRPr="00D2585E">
        <w:rPr>
          <w:rFonts w:ascii="Garamond" w:hAnsi="Garamond"/>
          <w:lang w:val="en-GB"/>
        </w:rPr>
        <w:t xml:space="preserve">Section 23(1) of </w:t>
      </w:r>
      <w:r>
        <w:rPr>
          <w:rFonts w:ascii="Garamond" w:hAnsi="Garamond"/>
          <w:lang w:val="en-GB"/>
        </w:rPr>
        <w:t xml:space="preserve">the </w:t>
      </w:r>
      <w:r w:rsidRPr="00D2585E">
        <w:rPr>
          <w:rFonts w:ascii="Garamond" w:hAnsi="Garamond"/>
          <w:lang w:val="en-GB"/>
        </w:rPr>
        <w:t>Zambian Education Act provides that persons with disabilities are entitled to: “</w:t>
      </w:r>
      <w:r w:rsidRPr="00D2585E">
        <w:rPr>
          <w:rFonts w:ascii="Garamond" w:hAnsi="Garamond"/>
        </w:rPr>
        <w:t>equality of access to, participation and the benefit of educational institutions for learners with special educational needs, promote interventions at all levels of the educational institution</w:t>
      </w:r>
      <w:r>
        <w:rPr>
          <w:rFonts w:ascii="Garamond" w:hAnsi="Garamond"/>
        </w:rPr>
        <w:t>”</w:t>
      </w:r>
      <w:r w:rsidRPr="00D2585E">
        <w:rPr>
          <w:rFonts w:ascii="Garamond" w:hAnsi="Garamond"/>
        </w:rPr>
        <w:t>.</w:t>
      </w:r>
    </w:p>
  </w:footnote>
  <w:footnote w:id="28">
    <w:p w14:paraId="1EC2E744" w14:textId="11D84D57"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Interview with Sylvester Katontoka on</w:t>
      </w:r>
      <w:r>
        <w:rPr>
          <w:rFonts w:ascii="Garamond" w:hAnsi="Garamond"/>
        </w:rPr>
        <w:t xml:space="preserve"> the</w:t>
      </w:r>
      <w:r w:rsidRPr="00D2585E">
        <w:rPr>
          <w:rFonts w:ascii="Garamond" w:hAnsi="Garamond"/>
        </w:rPr>
        <w:t xml:space="preserve"> situation of children with intellectual disabilities in Zambia.</w:t>
      </w:r>
    </w:p>
  </w:footnote>
  <w:footnote w:id="29">
    <w:p w14:paraId="052C2D15" w14:textId="30246852"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MHUNZA &amp; Paralegal Alliance Network Report </w:t>
      </w:r>
      <w:r>
        <w:rPr>
          <w:rFonts w:ascii="Garamond" w:hAnsi="Garamond"/>
        </w:rPr>
        <w:t xml:space="preserve">(“PAN”) </w:t>
      </w:r>
      <w:r w:rsidRPr="00D2585E">
        <w:rPr>
          <w:rFonts w:ascii="Garamond" w:hAnsi="Garamond"/>
        </w:rPr>
        <w:t xml:space="preserve">‘Challenging disadvantage in Zambia: People with psychosocial and intellectual disabilities in the criminal justice system’ page vi available at </w:t>
      </w:r>
      <w:hyperlink r:id="rId16" w:history="1">
        <w:r w:rsidRPr="00D2585E">
          <w:rPr>
            <w:rStyle w:val="Hyperlink"/>
            <w:rFonts w:ascii="Garamond" w:hAnsi="Garamond"/>
          </w:rPr>
          <w:t>https://dullahomarinstitute.org.za/acjr/resource-centre/challenging-disadvantage-in-zambia-people-with-psychosocial-and-intellectual-disabilities-in-the-criminal-justice-system/view</w:t>
        </w:r>
      </w:hyperlink>
      <w:r w:rsidRPr="00D2585E">
        <w:rPr>
          <w:rFonts w:ascii="Garamond" w:hAnsi="Garamond"/>
        </w:rPr>
        <w:t xml:space="preserve"> [</w:t>
      </w:r>
      <w:r>
        <w:rPr>
          <w:rFonts w:ascii="Garamond" w:hAnsi="Garamond"/>
        </w:rPr>
        <w:t>hereafter:</w:t>
      </w:r>
      <w:r w:rsidRPr="00D2585E">
        <w:rPr>
          <w:rFonts w:ascii="Garamond" w:hAnsi="Garamond"/>
        </w:rPr>
        <w:t xml:space="preserve"> </w:t>
      </w:r>
      <w:r>
        <w:rPr>
          <w:rFonts w:ascii="Garamond" w:hAnsi="Garamond"/>
        </w:rPr>
        <w:t>“</w:t>
      </w:r>
      <w:r w:rsidRPr="00D2585E">
        <w:rPr>
          <w:rFonts w:ascii="Garamond" w:hAnsi="Garamond"/>
        </w:rPr>
        <w:t>MHUNZA &amp; PAN Report</w:t>
      </w:r>
      <w:r>
        <w:rPr>
          <w:rFonts w:ascii="Garamond" w:hAnsi="Garamond"/>
        </w:rPr>
        <w:t>”</w:t>
      </w:r>
      <w:r w:rsidRPr="00D2585E">
        <w:rPr>
          <w:rFonts w:ascii="Garamond" w:hAnsi="Garamond"/>
        </w:rPr>
        <w:t>]</w:t>
      </w:r>
      <w:r>
        <w:rPr>
          <w:rFonts w:ascii="Garamond" w:hAnsi="Garamond"/>
        </w:rPr>
        <w:t>.</w:t>
      </w:r>
    </w:p>
  </w:footnote>
  <w:footnote w:id="30">
    <w:p w14:paraId="6BA5D49B" w14:textId="158B7A14"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vertAlign w:val="superscript"/>
        </w:rPr>
        <w:t xml:space="preserve"> </w:t>
      </w:r>
      <w:r w:rsidRPr="00D2585E">
        <w:rPr>
          <w:rFonts w:ascii="Garamond" w:hAnsi="Garamond"/>
        </w:rPr>
        <w:t>MHUNZA &amp; PAN Report Page vii.</w:t>
      </w:r>
    </w:p>
  </w:footnote>
  <w:footnote w:id="31">
    <w:p w14:paraId="0EB798DE" w14:textId="13BF6B04"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See: Special Rapporteur’s Country Report, paragraph 22, which recommends, that Zambia “conduct a comprehensive legislative review to fully harmonize the national legal framework with the provisions of the Convention, including by revoking discriminatory provisions of the Constitution, the Penal Code, the Criminal Procedures Code, the Prisons Act, the Electoral Act and the Mental Disorders Act”.</w:t>
      </w:r>
    </w:p>
  </w:footnote>
  <w:footnote w:id="32">
    <w:p w14:paraId="5C90D2AD" w14:textId="3B28F6D5"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Mwewa Case (n </w:t>
      </w:r>
      <w:r>
        <w:rPr>
          <w:rFonts w:ascii="Garamond" w:hAnsi="Garamond"/>
          <w:lang w:val="en-GB"/>
        </w:rPr>
        <w:fldChar w:fldCharType="begin"/>
      </w:r>
      <w:r>
        <w:rPr>
          <w:rFonts w:ascii="Garamond" w:hAnsi="Garamond"/>
          <w:lang w:val="en-GB"/>
        </w:rPr>
        <w:instrText xml:space="preserve"> NOTEREF _Ref158104657 \h </w:instrText>
      </w:r>
      <w:r>
        <w:rPr>
          <w:rFonts w:ascii="Garamond" w:hAnsi="Garamond"/>
          <w:lang w:val="en-GB"/>
        </w:rPr>
      </w:r>
      <w:r>
        <w:rPr>
          <w:rFonts w:ascii="Garamond" w:hAnsi="Garamond"/>
          <w:lang w:val="en-GB"/>
        </w:rPr>
        <w:fldChar w:fldCharType="separate"/>
      </w:r>
      <w:r w:rsidR="005542E2">
        <w:rPr>
          <w:rFonts w:ascii="Garamond" w:hAnsi="Garamond"/>
          <w:lang w:val="en-GB"/>
        </w:rPr>
        <w:t>9</w:t>
      </w:r>
      <w:r>
        <w:rPr>
          <w:rFonts w:ascii="Garamond" w:hAnsi="Garamond"/>
          <w:lang w:val="en-GB"/>
        </w:rPr>
        <w:fldChar w:fldCharType="end"/>
      </w:r>
      <w:r w:rsidRPr="00D2585E">
        <w:rPr>
          <w:rFonts w:ascii="Garamond" w:hAnsi="Garamond"/>
          <w:lang w:val="en-GB"/>
        </w:rPr>
        <w:t xml:space="preserve"> above) page 23.</w:t>
      </w:r>
    </w:p>
  </w:footnote>
  <w:footnote w:id="33">
    <w:p w14:paraId="328F52F1" w14:textId="2EEBE8BB"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See, in general, ICJ “The 8 March Principles for a Human Rights-Based Approach to Criminal Law Proscribing Conduct Associated with Sex, Reproduction, Drug Use, HIV, Homelessness and Poverty” (March 2023), available: </w:t>
      </w:r>
      <w:hyperlink r:id="rId17" w:history="1">
        <w:r w:rsidRPr="008D71E0">
          <w:rPr>
            <w:rStyle w:val="Hyperlink"/>
            <w:rFonts w:ascii="Garamond" w:hAnsi="Garamond"/>
          </w:rPr>
          <w:t>https://icj2.wpenginepowered.com/wp-content/uploads/2023/03/8-March-Principles-Report_final_print-version.pdf</w:t>
        </w:r>
      </w:hyperlink>
      <w:r>
        <w:rPr>
          <w:rFonts w:ascii="Garamond" w:hAnsi="Garamond"/>
        </w:rPr>
        <w:t xml:space="preserve"> (accessed 12 February 2024).</w:t>
      </w:r>
    </w:p>
  </w:footnote>
  <w:footnote w:id="34">
    <w:p w14:paraId="47FD0CB9" w14:textId="5866E3A5"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MHUNZA &amp; PAN (n </w:t>
      </w:r>
      <w:r w:rsidR="003A68EB">
        <w:rPr>
          <w:rFonts w:ascii="Garamond" w:hAnsi="Garamond"/>
        </w:rPr>
        <w:fldChar w:fldCharType="begin"/>
      </w:r>
      <w:r w:rsidR="003A68EB">
        <w:rPr>
          <w:rFonts w:ascii="Garamond" w:hAnsi="Garamond"/>
        </w:rPr>
        <w:instrText xml:space="preserve"> NOTEREF _Ref158107128 \h </w:instrText>
      </w:r>
      <w:r w:rsidR="003A68EB">
        <w:rPr>
          <w:rFonts w:ascii="Garamond" w:hAnsi="Garamond"/>
        </w:rPr>
      </w:r>
      <w:r w:rsidR="003A68EB">
        <w:rPr>
          <w:rFonts w:ascii="Garamond" w:hAnsi="Garamond"/>
        </w:rPr>
        <w:fldChar w:fldCharType="separate"/>
      </w:r>
      <w:r w:rsidR="005542E2">
        <w:rPr>
          <w:rFonts w:ascii="Garamond" w:hAnsi="Garamond"/>
        </w:rPr>
        <w:t>28</w:t>
      </w:r>
      <w:r w:rsidR="003A68EB">
        <w:rPr>
          <w:rFonts w:ascii="Garamond" w:hAnsi="Garamond"/>
        </w:rPr>
        <w:fldChar w:fldCharType="end"/>
      </w:r>
      <w:r>
        <w:rPr>
          <w:rFonts w:ascii="Garamond" w:hAnsi="Garamond"/>
        </w:rPr>
        <w:t xml:space="preserve"> </w:t>
      </w:r>
      <w:r w:rsidRPr="00D2585E">
        <w:rPr>
          <w:rFonts w:ascii="Garamond" w:hAnsi="Garamond"/>
        </w:rPr>
        <w:t xml:space="preserve">above) </w:t>
      </w:r>
      <w:r>
        <w:rPr>
          <w:rFonts w:ascii="Garamond" w:hAnsi="Garamond"/>
        </w:rPr>
        <w:t>p</w:t>
      </w:r>
      <w:r w:rsidRPr="00D2585E">
        <w:rPr>
          <w:rFonts w:ascii="Garamond" w:hAnsi="Garamond"/>
        </w:rPr>
        <w:t xml:space="preserve">ages 30-32. </w:t>
      </w:r>
    </w:p>
  </w:footnote>
  <w:footnote w:id="35">
    <w:p w14:paraId="3BDE3F30" w14:textId="4B88D836"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MHUNZA &amp; PAN Report (n </w:t>
      </w:r>
      <w:r w:rsidR="003A68EB">
        <w:rPr>
          <w:rFonts w:ascii="Garamond" w:hAnsi="Garamond"/>
        </w:rPr>
        <w:fldChar w:fldCharType="begin"/>
      </w:r>
      <w:r w:rsidR="003A68EB">
        <w:rPr>
          <w:rFonts w:ascii="Garamond" w:hAnsi="Garamond"/>
        </w:rPr>
        <w:instrText xml:space="preserve"> NOTEREF _Ref158107128 \h </w:instrText>
      </w:r>
      <w:r w:rsidR="003A68EB">
        <w:rPr>
          <w:rFonts w:ascii="Garamond" w:hAnsi="Garamond"/>
        </w:rPr>
      </w:r>
      <w:r w:rsidR="003A68EB">
        <w:rPr>
          <w:rFonts w:ascii="Garamond" w:hAnsi="Garamond"/>
        </w:rPr>
        <w:fldChar w:fldCharType="separate"/>
      </w:r>
      <w:r w:rsidR="005542E2">
        <w:rPr>
          <w:rFonts w:ascii="Garamond" w:hAnsi="Garamond"/>
        </w:rPr>
        <w:t>28</w:t>
      </w:r>
      <w:r w:rsidR="003A68EB">
        <w:rPr>
          <w:rFonts w:ascii="Garamond" w:hAnsi="Garamond"/>
        </w:rPr>
        <w:fldChar w:fldCharType="end"/>
      </w:r>
      <w:r w:rsidRPr="00D2585E">
        <w:rPr>
          <w:rFonts w:ascii="Garamond" w:hAnsi="Garamond"/>
        </w:rPr>
        <w:t xml:space="preserve"> above) page 33.</w:t>
      </w:r>
    </w:p>
  </w:footnote>
  <w:footnote w:id="36">
    <w:p w14:paraId="71472C13" w14:textId="09AED318"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MHUNZA &amp; PAN Report (n </w:t>
      </w:r>
      <w:r w:rsidR="003A68EB">
        <w:rPr>
          <w:rFonts w:ascii="Garamond" w:hAnsi="Garamond"/>
        </w:rPr>
        <w:fldChar w:fldCharType="begin"/>
      </w:r>
      <w:r w:rsidR="003A68EB">
        <w:rPr>
          <w:rFonts w:ascii="Garamond" w:hAnsi="Garamond"/>
        </w:rPr>
        <w:instrText xml:space="preserve"> NOTEREF _Ref158107128 \h </w:instrText>
      </w:r>
      <w:r w:rsidR="003A68EB">
        <w:rPr>
          <w:rFonts w:ascii="Garamond" w:hAnsi="Garamond"/>
        </w:rPr>
      </w:r>
      <w:r w:rsidR="003A68EB">
        <w:rPr>
          <w:rFonts w:ascii="Garamond" w:hAnsi="Garamond"/>
        </w:rPr>
        <w:fldChar w:fldCharType="separate"/>
      </w:r>
      <w:r w:rsidR="005542E2">
        <w:rPr>
          <w:rFonts w:ascii="Garamond" w:hAnsi="Garamond"/>
        </w:rPr>
        <w:t>28</w:t>
      </w:r>
      <w:r w:rsidR="003A68EB">
        <w:rPr>
          <w:rFonts w:ascii="Garamond" w:hAnsi="Garamond"/>
        </w:rPr>
        <w:fldChar w:fldCharType="end"/>
      </w:r>
      <w:r w:rsidRPr="00D2585E">
        <w:rPr>
          <w:rFonts w:ascii="Garamond" w:hAnsi="Garamond"/>
        </w:rPr>
        <w:t xml:space="preserve"> above) page 30.</w:t>
      </w:r>
    </w:p>
  </w:footnote>
  <w:footnote w:id="37">
    <w:p w14:paraId="7EAEB427" w14:textId="74A6EB28"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See Section 139 of the Penal Code Chapter 87.</w:t>
      </w:r>
    </w:p>
  </w:footnote>
  <w:footnote w:id="38">
    <w:p w14:paraId="03A45623" w14:textId="13FB25A5"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See Section 160 and 166 of the Criminal Procedure Code.</w:t>
      </w:r>
    </w:p>
  </w:footnote>
  <w:footnote w:id="39">
    <w:p w14:paraId="5F19A490" w14:textId="0E14E818"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See Section 252 of the Penal Code. </w:t>
      </w:r>
    </w:p>
  </w:footnote>
  <w:footnote w:id="40">
    <w:p w14:paraId="48CE6520" w14:textId="776073A8"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vertAlign w:val="superscript"/>
        </w:rPr>
        <w:t xml:space="preserve"> </w:t>
      </w:r>
      <w:r w:rsidRPr="00D2585E">
        <w:rPr>
          <w:rFonts w:ascii="Garamond" w:hAnsi="Garamond"/>
          <w:i/>
          <w:iCs/>
        </w:rPr>
        <w:t>Mwewa Case</w:t>
      </w:r>
      <w:r w:rsidRPr="00D2585E">
        <w:rPr>
          <w:rFonts w:ascii="Garamond" w:hAnsi="Garamond"/>
        </w:rPr>
        <w:t xml:space="preserve"> (n </w:t>
      </w:r>
      <w:r>
        <w:rPr>
          <w:rFonts w:ascii="Garamond" w:hAnsi="Garamond"/>
        </w:rPr>
        <w:fldChar w:fldCharType="begin"/>
      </w:r>
      <w:r>
        <w:rPr>
          <w:rFonts w:ascii="Garamond" w:hAnsi="Garamond"/>
        </w:rPr>
        <w:instrText xml:space="preserve"> NOTEREF _Ref158104657 \h </w:instrText>
      </w:r>
      <w:r>
        <w:rPr>
          <w:rFonts w:ascii="Garamond" w:hAnsi="Garamond"/>
        </w:rPr>
      </w:r>
      <w:r>
        <w:rPr>
          <w:rFonts w:ascii="Garamond" w:hAnsi="Garamond"/>
        </w:rPr>
        <w:fldChar w:fldCharType="separate"/>
      </w:r>
      <w:r w:rsidR="005542E2">
        <w:rPr>
          <w:rFonts w:ascii="Garamond" w:hAnsi="Garamond"/>
        </w:rPr>
        <w:t>9</w:t>
      </w:r>
      <w:r>
        <w:rPr>
          <w:rFonts w:ascii="Garamond" w:hAnsi="Garamond"/>
        </w:rPr>
        <w:fldChar w:fldCharType="end"/>
      </w:r>
      <w:r w:rsidRPr="00D2585E">
        <w:rPr>
          <w:rFonts w:ascii="Garamond" w:hAnsi="Garamond"/>
        </w:rPr>
        <w:t xml:space="preserve"> above) page 47. </w:t>
      </w:r>
    </w:p>
  </w:footnote>
  <w:footnote w:id="41">
    <w:p w14:paraId="47247AAE" w14:textId="04A4A3F7"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Section 6(3) of the Persons with Disabilities Act provides that</w:t>
      </w:r>
      <w:r>
        <w:rPr>
          <w:rFonts w:ascii="Garamond" w:hAnsi="Garamond"/>
        </w:rPr>
        <w:t>:</w:t>
      </w:r>
      <w:r w:rsidRPr="00D2585E">
        <w:rPr>
          <w:rFonts w:ascii="Garamond" w:hAnsi="Garamond"/>
        </w:rPr>
        <w:t xml:space="preserve"> “A person shall not call a person with disability any derogatory name because of the disability of that person.”</w:t>
      </w:r>
    </w:p>
  </w:footnote>
  <w:footnote w:id="42">
    <w:p w14:paraId="50ACA7EC" w14:textId="5DF042CD"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w:t>
      </w:r>
      <w:r>
        <w:rPr>
          <w:rFonts w:ascii="Garamond" w:hAnsi="Garamond"/>
        </w:rPr>
        <w:t xml:space="preserve">ZLDC Penal Code Report article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Pr>
          <w:rFonts w:ascii="Garamond" w:hAnsi="Garamond"/>
        </w:rPr>
        <w:t xml:space="preserve"> above).</w:t>
      </w:r>
    </w:p>
  </w:footnote>
  <w:footnote w:id="43">
    <w:p w14:paraId="653ECCBC" w14:textId="1C9CD997" w:rsidR="00EF238E" w:rsidRPr="00D2585E" w:rsidRDefault="00EF238E" w:rsidP="00D2585E">
      <w:pPr>
        <w:pStyle w:val="FootnoteText"/>
        <w:rPr>
          <w:rFonts w:ascii="Garamond" w:hAnsi="Garamond"/>
        </w:rPr>
      </w:pPr>
      <w:r w:rsidRPr="00D2585E">
        <w:rPr>
          <w:rFonts w:ascii="Garamond" w:hAnsi="Garamond"/>
          <w:vertAlign w:val="superscript"/>
        </w:rPr>
        <w:footnoteRef/>
      </w:r>
      <w:r w:rsidRPr="00D2585E">
        <w:rPr>
          <w:rFonts w:ascii="Garamond" w:hAnsi="Garamond"/>
        </w:rPr>
        <w:t xml:space="preserve"> DRW Memorandum on the Welfare of Women and Girls with Disabilities in Zambia</w:t>
      </w:r>
      <w:r>
        <w:rPr>
          <w:rFonts w:ascii="Garamond" w:hAnsi="Garamond"/>
        </w:rPr>
        <w:t>, page 2,</w:t>
      </w:r>
      <w:r w:rsidRPr="00D2585E">
        <w:rPr>
          <w:rFonts w:ascii="Garamond" w:hAnsi="Garamond"/>
        </w:rPr>
        <w:t xml:space="preserve"> available at </w:t>
      </w:r>
      <w:hyperlink r:id="rId18" w:history="1">
        <w:r w:rsidRPr="00D2585E">
          <w:rPr>
            <w:rStyle w:val="Hyperlink"/>
            <w:rFonts w:ascii="Garamond" w:hAnsi="Garamond"/>
          </w:rPr>
          <w:t>https://disabilityrightswatch.net/wp-content/uploads/2022/02/Memorandum_to_Committee_on-N-G_and_Gender_Matters_Jan-2022.pdf,</w:t>
        </w:r>
      </w:hyperlink>
      <w:r w:rsidRPr="00D2585E">
        <w:rPr>
          <w:rFonts w:ascii="Garamond" w:hAnsi="Garamond"/>
        </w:rPr>
        <w:t xml:space="preserve"> </w:t>
      </w:r>
      <w:r>
        <w:rPr>
          <w:rFonts w:ascii="Garamond" w:hAnsi="Garamond"/>
        </w:rPr>
        <w:t>(accessed 12 February 2024).</w:t>
      </w:r>
    </w:p>
  </w:footnote>
  <w:footnote w:id="44">
    <w:p w14:paraId="54B1E99A" w14:textId="5B686328"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See article 23 of the Zambian Constitution read with Section 266 of the Constitution.</w:t>
      </w:r>
    </w:p>
  </w:footnote>
  <w:footnote w:id="45">
    <w:p w14:paraId="485B9448" w14:textId="2F3EEF71"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Article 23(1) of the Zambian Constitution.</w:t>
      </w:r>
    </w:p>
  </w:footnote>
  <w:footnote w:id="46">
    <w:p w14:paraId="52439733" w14:textId="6F8356C6"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Section 15(1) of The Gender Equity and Equality Act, 2015.</w:t>
      </w:r>
    </w:p>
  </w:footnote>
  <w:footnote w:id="47">
    <w:p w14:paraId="7AF9D544" w14:textId="664F6B3D" w:rsidR="00EF238E" w:rsidRPr="00D2585E" w:rsidRDefault="00EF238E" w:rsidP="00D2585E">
      <w:pPr>
        <w:pStyle w:val="FootnoteText"/>
        <w:rPr>
          <w:rFonts w:ascii="Garamond" w:hAnsi="Garamond"/>
        </w:rPr>
      </w:pPr>
      <w:r w:rsidRPr="005E5794">
        <w:rPr>
          <w:rFonts w:ascii="Garamond" w:hAnsi="Garamond"/>
          <w:vertAlign w:val="superscript"/>
        </w:rPr>
        <w:footnoteRef/>
      </w:r>
      <w:r w:rsidRPr="005E5794">
        <w:rPr>
          <w:rFonts w:ascii="Garamond" w:hAnsi="Garamond"/>
        </w:rPr>
        <w:t xml:space="preserve"> </w:t>
      </w:r>
      <w:r w:rsidRPr="00D2585E">
        <w:rPr>
          <w:rFonts w:ascii="Garamond" w:hAnsi="Garamond"/>
        </w:rPr>
        <w:t>Sections 15(4) read with section 56 of the Gender Equity and Equality Act, 2015.</w:t>
      </w:r>
    </w:p>
  </w:footnote>
  <w:footnote w:id="48">
    <w:p w14:paraId="49B28748" w14:textId="77777777"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Para 82.</w:t>
      </w:r>
    </w:p>
  </w:footnote>
  <w:footnote w:id="49">
    <w:p w14:paraId="65B73C04" w14:textId="5552BAAD"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Zambia’s report, para 85.</w:t>
      </w:r>
    </w:p>
  </w:footnote>
  <w:footnote w:id="50">
    <w:p w14:paraId="38747C68" w14:textId="1E1DB999" w:rsidR="00EF238E" w:rsidRPr="00D2585E" w:rsidRDefault="00EF238E" w:rsidP="00D2585E">
      <w:pPr>
        <w:pStyle w:val="FootnoteText"/>
        <w:rPr>
          <w:rFonts w:ascii="Garamond" w:hAnsi="Garamond"/>
        </w:rPr>
      </w:pPr>
      <w:r w:rsidRPr="00D2585E">
        <w:rPr>
          <w:rFonts w:ascii="Garamond" w:hAnsi="Garamond"/>
        </w:rPr>
        <w:footnoteRef/>
      </w:r>
      <w:r w:rsidRPr="00D2585E">
        <w:rPr>
          <w:rFonts w:ascii="Garamond" w:hAnsi="Garamond"/>
        </w:rPr>
        <w:t xml:space="preserve"> Disability Rights Watch ”The Welfare of Women and Girls with Disabilities in Zambia” (Feb 2022)</w:t>
      </w:r>
      <w:r>
        <w:rPr>
          <w:rFonts w:ascii="Garamond" w:hAnsi="Garamond"/>
        </w:rPr>
        <w:t>, page 5, available at</w:t>
      </w:r>
      <w:r w:rsidRPr="00D2585E">
        <w:rPr>
          <w:rFonts w:ascii="Garamond" w:hAnsi="Garamond"/>
        </w:rPr>
        <w:t xml:space="preserve"> </w:t>
      </w:r>
      <w:hyperlink r:id="rId19">
        <w:r w:rsidRPr="00D2585E">
          <w:rPr>
            <w:rStyle w:val="Hyperlink"/>
            <w:rFonts w:ascii="Garamond" w:hAnsi="Garamond"/>
          </w:rPr>
          <w:t>https://disabilityrightswatch.net/welfare-of-women-and-girls-with-disabilities-in-zambia/</w:t>
        </w:r>
      </w:hyperlink>
      <w:r>
        <w:rPr>
          <w:rFonts w:ascii="Garamond" w:hAnsi="Garamond"/>
        </w:rPr>
        <w:t xml:space="preserve"> (accessed 12 February 2024)</w:t>
      </w:r>
      <w:r w:rsidRPr="00D2585E">
        <w:rPr>
          <w:rFonts w:ascii="Garamond" w:hAnsi="Garamond"/>
        </w:rPr>
        <w:t>.</w:t>
      </w:r>
    </w:p>
  </w:footnote>
  <w:footnote w:id="51">
    <w:p w14:paraId="7D97C071" w14:textId="56D352BC" w:rsidR="00EF238E" w:rsidRPr="00D2585E" w:rsidRDefault="00EF238E" w:rsidP="00D2585E">
      <w:pPr>
        <w:pStyle w:val="FootnoteText"/>
        <w:rPr>
          <w:rFonts w:ascii="Garamond" w:hAnsi="Garamond"/>
        </w:rPr>
      </w:pPr>
      <w:r w:rsidRPr="00D2585E">
        <w:rPr>
          <w:rFonts w:ascii="Garamond" w:hAnsi="Garamond"/>
        </w:rPr>
        <w:footnoteRef/>
      </w:r>
      <w:r w:rsidRPr="00D2585E">
        <w:rPr>
          <w:rFonts w:ascii="Garamond" w:hAnsi="Garamond"/>
        </w:rPr>
        <w:t xml:space="preserve"> 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para 30.</w:t>
      </w:r>
    </w:p>
  </w:footnote>
  <w:footnote w:id="52">
    <w:p w14:paraId="563FF82F" w14:textId="5F4658F9" w:rsidR="00EF238E" w:rsidRPr="00D2585E" w:rsidRDefault="00EF238E" w:rsidP="00D2585E">
      <w:pPr>
        <w:pStyle w:val="FootnoteText"/>
        <w:rPr>
          <w:rFonts w:ascii="Garamond" w:hAnsi="Garamond"/>
          <w:b/>
          <w:bCs/>
        </w:rPr>
      </w:pPr>
      <w:r w:rsidRPr="00D2585E">
        <w:rPr>
          <w:rStyle w:val="FootnoteReference"/>
          <w:rFonts w:ascii="Garamond" w:hAnsi="Garamond"/>
        </w:rPr>
        <w:footnoteRef/>
      </w:r>
      <w:r w:rsidRPr="00D2585E">
        <w:rPr>
          <w:rFonts w:ascii="Garamond" w:hAnsi="Garamond"/>
        </w:rPr>
        <w:t xml:space="preserve"> MSI </w:t>
      </w:r>
      <w:r>
        <w:rPr>
          <w:rFonts w:ascii="Garamond" w:hAnsi="Garamond"/>
        </w:rPr>
        <w:t>“</w:t>
      </w:r>
      <w:r w:rsidRPr="00D2585E">
        <w:rPr>
          <w:rFonts w:ascii="Garamond" w:hAnsi="Garamond"/>
        </w:rPr>
        <w:t>Stories on choice from three women with disabilities</w:t>
      </w:r>
      <w:r>
        <w:rPr>
          <w:rFonts w:ascii="Garamond" w:hAnsi="Garamond"/>
        </w:rPr>
        <w:t xml:space="preserve">”, 1 December 2023, </w:t>
      </w:r>
      <w:r w:rsidRPr="00D2585E">
        <w:rPr>
          <w:rFonts w:ascii="Garamond" w:hAnsi="Garamond"/>
        </w:rPr>
        <w:t>available at</w:t>
      </w:r>
      <w:r w:rsidRPr="00D2585E">
        <w:rPr>
          <w:rFonts w:ascii="Garamond" w:hAnsi="Garamond"/>
          <w:b/>
          <w:bCs/>
        </w:rPr>
        <w:t xml:space="preserve"> </w:t>
      </w:r>
      <w:r w:rsidRPr="00D2585E">
        <w:rPr>
          <w:rFonts w:ascii="Garamond" w:hAnsi="Garamond"/>
        </w:rPr>
        <w:t xml:space="preserve"> </w:t>
      </w:r>
      <w:hyperlink r:id="rId20" w:history="1">
        <w:r w:rsidRPr="00D2585E">
          <w:rPr>
            <w:rStyle w:val="Hyperlink"/>
            <w:rFonts w:ascii="Garamond" w:hAnsi="Garamond"/>
          </w:rPr>
          <w:t>https://www.msichoices.org/latest/stories-from-three-women-with-disabilities/</w:t>
        </w:r>
      </w:hyperlink>
      <w:r w:rsidRPr="00D2585E">
        <w:rPr>
          <w:rFonts w:ascii="Garamond" w:hAnsi="Garamond"/>
        </w:rPr>
        <w:t xml:space="preserve">  (</w:t>
      </w:r>
      <w:r>
        <w:rPr>
          <w:rFonts w:ascii="Garamond" w:hAnsi="Garamond"/>
        </w:rPr>
        <w:t>accessed 12 February 2024</w:t>
      </w:r>
      <w:r w:rsidRPr="00D2585E">
        <w:rPr>
          <w:rFonts w:ascii="Garamond" w:hAnsi="Garamond"/>
        </w:rPr>
        <w:t xml:space="preserve">). </w:t>
      </w:r>
    </w:p>
  </w:footnote>
  <w:footnote w:id="53">
    <w:p w14:paraId="235A8B01" w14:textId="56613105"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Id. </w:t>
      </w:r>
    </w:p>
  </w:footnote>
  <w:footnote w:id="54">
    <w:p w14:paraId="783F37A7" w14:textId="42EA6A08"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Human Rights Watch “We Are Also Dying of AIDS” Barriers to HIV Services and Treatment for Persons with Disabilities in Zambia (2014), </w:t>
      </w:r>
      <w:r>
        <w:rPr>
          <w:rFonts w:ascii="Garamond" w:hAnsi="Garamond"/>
        </w:rPr>
        <w:t xml:space="preserve">page 2, </w:t>
      </w:r>
      <w:r w:rsidRPr="00D2585E">
        <w:rPr>
          <w:rFonts w:ascii="Garamond" w:hAnsi="Garamond"/>
        </w:rPr>
        <w:t xml:space="preserve">available </w:t>
      </w:r>
      <w:r>
        <w:rPr>
          <w:rFonts w:ascii="Garamond" w:hAnsi="Garamond"/>
        </w:rPr>
        <w:t xml:space="preserve">at </w:t>
      </w:r>
      <w:hyperlink r:id="rId21" w:history="1">
        <w:r w:rsidRPr="008D71E0">
          <w:rPr>
            <w:rStyle w:val="Hyperlink"/>
            <w:rFonts w:ascii="Garamond" w:hAnsi="Garamond"/>
          </w:rPr>
          <w:t>https://www.hrw.org/sites/default/files/reports/zambia0714_ForUpload_1.pdf</w:t>
        </w:r>
      </w:hyperlink>
      <w:r w:rsidRPr="00D2585E">
        <w:rPr>
          <w:rFonts w:ascii="Garamond" w:hAnsi="Garamond"/>
        </w:rPr>
        <w:t xml:space="preserve"> </w:t>
      </w:r>
      <w:r>
        <w:rPr>
          <w:rFonts w:ascii="Garamond" w:hAnsi="Garamond"/>
        </w:rPr>
        <w:t>(accessed 12 February 2024)</w:t>
      </w:r>
      <w:r w:rsidRPr="00D2585E">
        <w:rPr>
          <w:rFonts w:ascii="Garamond" w:hAnsi="Garamond"/>
        </w:rPr>
        <w:t>.</w:t>
      </w:r>
    </w:p>
  </w:footnote>
  <w:footnote w:id="55">
    <w:p w14:paraId="08BC9C7A" w14:textId="700D20F5"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lang w:val="en-GB"/>
        </w:rPr>
        <w:t>Id</w:t>
      </w:r>
      <w:r w:rsidRPr="00D2585E">
        <w:rPr>
          <w:rFonts w:ascii="Garamond" w:hAnsi="Garamond"/>
          <w:lang w:val="en-GB"/>
        </w:rPr>
        <w:t xml:space="preserve">. See also </w:t>
      </w:r>
      <w:r w:rsidRPr="00D2585E">
        <w:rPr>
          <w:rFonts w:ascii="Garamond" w:hAnsi="Garamond"/>
        </w:rPr>
        <w:t xml:space="preserve">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para 30.</w:t>
      </w:r>
    </w:p>
  </w:footnote>
  <w:footnote w:id="56">
    <w:p w14:paraId="5E62CE30" w14:textId="6792C58E"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para 30. </w:t>
      </w:r>
    </w:p>
  </w:footnote>
  <w:footnote w:id="57">
    <w:p w14:paraId="6FBA410B" w14:textId="31F6DBAC"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page 31. </w:t>
      </w:r>
    </w:p>
  </w:footnote>
  <w:footnote w:id="58">
    <w:p w14:paraId="03C1F107" w14:textId="13AA3198"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page 32.</w:t>
      </w:r>
    </w:p>
  </w:footnote>
  <w:footnote w:id="59">
    <w:p w14:paraId="415F89BA" w14:textId="3757F41C"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The Anti-Gender-Based Violence Act, 2011 section 3.</w:t>
      </w:r>
    </w:p>
  </w:footnote>
  <w:footnote w:id="60">
    <w:p w14:paraId="7A03C0C2" w14:textId="70499242"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The Anti-Gender-Based Violence Act, 2011, Part IV (shelters), Part V (Anti-GBV Committee), Part VI (Anti-GBV Fund). </w:t>
      </w:r>
    </w:p>
  </w:footnote>
  <w:footnote w:id="61">
    <w:p w14:paraId="3135261D" w14:textId="1BB0905F"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World Bank Social Sustainability and Inclusion and Human Development Global ‘Gender-Based Violence Assessment in Zambia’ (2022), page 15</w:t>
      </w:r>
      <w:r>
        <w:rPr>
          <w:rFonts w:ascii="Garamond" w:hAnsi="Garamond"/>
        </w:rPr>
        <w:t>.</w:t>
      </w:r>
    </w:p>
  </w:footnote>
  <w:footnote w:id="62">
    <w:p w14:paraId="34FE37E2" w14:textId="354E6E51"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Mushibwe, C. P; Chambeshi, M &amp; Dr. Mpolomoka, D. L. (2021). Valuing Safehome Shelters for Victims of Violence in Lusaka Province, Zambia</w:t>
      </w:r>
      <w:r w:rsidR="00176805" w:rsidRPr="00D2585E">
        <w:rPr>
          <w:rFonts w:ascii="Garamond" w:hAnsi="Garamond"/>
        </w:rPr>
        <w:t xml:space="preserve">. </w:t>
      </w:r>
      <w:r w:rsidRPr="00D2585E">
        <w:rPr>
          <w:rFonts w:ascii="Garamond" w:hAnsi="Garamond"/>
        </w:rPr>
        <w:t xml:space="preserve">Journal of African Interdisciplinary Studies, 5(9), 41 – 56. </w:t>
      </w:r>
    </w:p>
  </w:footnote>
  <w:footnote w:id="63">
    <w:p w14:paraId="1C03BAEA" w14:textId="62B1D54A"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para 71.</w:t>
      </w:r>
    </w:p>
  </w:footnote>
  <w:footnote w:id="64">
    <w:p w14:paraId="4D2E161F" w14:textId="201D8DCC"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Section 8(1) of the Persons with Disabilities Act.</w:t>
      </w:r>
    </w:p>
  </w:footnote>
  <w:footnote w:id="65">
    <w:p w14:paraId="41F68CF0" w14:textId="354D5882"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5F6430">
        <w:rPr>
          <w:rFonts w:ascii="Garamond" w:hAnsi="Garamond"/>
          <w:lang w:val="en-GB"/>
        </w:rPr>
        <w:t>Mwewa</w:t>
      </w:r>
      <w:r w:rsidRPr="00D2585E">
        <w:rPr>
          <w:rFonts w:ascii="Garamond" w:hAnsi="Garamond"/>
          <w:i/>
          <w:iCs/>
          <w:lang w:val="en-GB"/>
        </w:rPr>
        <w:t xml:space="preserve"> </w:t>
      </w:r>
      <w:r w:rsidRPr="005F6430">
        <w:rPr>
          <w:rFonts w:ascii="Garamond" w:hAnsi="Garamond"/>
          <w:lang w:val="en-GB"/>
        </w:rPr>
        <w:t>Case</w:t>
      </w:r>
      <w:r w:rsidRPr="00D2585E">
        <w:rPr>
          <w:rFonts w:ascii="Garamond" w:hAnsi="Garamond"/>
          <w:lang w:val="en-GB"/>
        </w:rPr>
        <w:t xml:space="preserve"> (n </w:t>
      </w:r>
      <w:r>
        <w:rPr>
          <w:rFonts w:ascii="Garamond" w:hAnsi="Garamond"/>
          <w:lang w:val="en-GB"/>
        </w:rPr>
        <w:fldChar w:fldCharType="begin"/>
      </w:r>
      <w:r>
        <w:rPr>
          <w:rFonts w:ascii="Garamond" w:hAnsi="Garamond"/>
          <w:lang w:val="en-GB"/>
        </w:rPr>
        <w:instrText xml:space="preserve"> NOTEREF _Ref158104657 \h </w:instrText>
      </w:r>
      <w:r>
        <w:rPr>
          <w:rFonts w:ascii="Garamond" w:hAnsi="Garamond"/>
          <w:lang w:val="en-GB"/>
        </w:rPr>
      </w:r>
      <w:r>
        <w:rPr>
          <w:rFonts w:ascii="Garamond" w:hAnsi="Garamond"/>
          <w:lang w:val="en-GB"/>
        </w:rPr>
        <w:fldChar w:fldCharType="separate"/>
      </w:r>
      <w:r w:rsidR="005542E2">
        <w:rPr>
          <w:rFonts w:ascii="Garamond" w:hAnsi="Garamond"/>
          <w:lang w:val="en-GB"/>
        </w:rPr>
        <w:t>9</w:t>
      </w:r>
      <w:r>
        <w:rPr>
          <w:rFonts w:ascii="Garamond" w:hAnsi="Garamond"/>
          <w:lang w:val="en-GB"/>
        </w:rPr>
        <w:fldChar w:fldCharType="end"/>
      </w:r>
      <w:r w:rsidRPr="00D2585E">
        <w:rPr>
          <w:rFonts w:ascii="Garamond" w:hAnsi="Garamond"/>
          <w:lang w:val="en-GB"/>
        </w:rPr>
        <w:t xml:space="preserve"> above).</w:t>
      </w:r>
    </w:p>
  </w:footnote>
  <w:footnote w:id="66">
    <w:p w14:paraId="7851C7F4" w14:textId="5F158BB9"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Mwewa case (n </w:t>
      </w:r>
      <w:r>
        <w:rPr>
          <w:rFonts w:ascii="Garamond" w:hAnsi="Garamond"/>
        </w:rPr>
        <w:fldChar w:fldCharType="begin"/>
      </w:r>
      <w:r>
        <w:rPr>
          <w:rFonts w:ascii="Garamond" w:hAnsi="Garamond"/>
        </w:rPr>
        <w:instrText xml:space="preserve"> NOTEREF _Ref158104657 \h </w:instrText>
      </w:r>
      <w:r>
        <w:rPr>
          <w:rFonts w:ascii="Garamond" w:hAnsi="Garamond"/>
        </w:rPr>
      </w:r>
      <w:r>
        <w:rPr>
          <w:rFonts w:ascii="Garamond" w:hAnsi="Garamond"/>
        </w:rPr>
        <w:fldChar w:fldCharType="separate"/>
      </w:r>
      <w:r w:rsidR="005542E2">
        <w:rPr>
          <w:rFonts w:ascii="Garamond" w:hAnsi="Garamond"/>
        </w:rPr>
        <w:t>9</w:t>
      </w:r>
      <w:r>
        <w:rPr>
          <w:rFonts w:ascii="Garamond" w:hAnsi="Garamond"/>
        </w:rPr>
        <w:fldChar w:fldCharType="end"/>
      </w:r>
      <w:r w:rsidRPr="00D2585E">
        <w:rPr>
          <w:rFonts w:ascii="Garamond" w:hAnsi="Garamond"/>
        </w:rPr>
        <w:t xml:space="preserve"> above) at para 43.</w:t>
      </w:r>
    </w:p>
  </w:footnote>
  <w:footnote w:id="67">
    <w:p w14:paraId="44DD054C" w14:textId="4776F65F"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Mwewa case (n </w:t>
      </w:r>
      <w:r>
        <w:rPr>
          <w:rFonts w:ascii="Garamond" w:hAnsi="Garamond"/>
          <w:lang w:val="en-GB"/>
        </w:rPr>
        <w:fldChar w:fldCharType="begin"/>
      </w:r>
      <w:r>
        <w:rPr>
          <w:rFonts w:ascii="Garamond" w:hAnsi="Garamond"/>
          <w:lang w:val="en-GB"/>
        </w:rPr>
        <w:instrText xml:space="preserve"> NOTEREF _Ref158104657 \h </w:instrText>
      </w:r>
      <w:r>
        <w:rPr>
          <w:rFonts w:ascii="Garamond" w:hAnsi="Garamond"/>
          <w:lang w:val="en-GB"/>
        </w:rPr>
      </w:r>
      <w:r>
        <w:rPr>
          <w:rFonts w:ascii="Garamond" w:hAnsi="Garamond"/>
          <w:lang w:val="en-GB"/>
        </w:rPr>
        <w:fldChar w:fldCharType="separate"/>
      </w:r>
      <w:r w:rsidR="005542E2">
        <w:rPr>
          <w:rFonts w:ascii="Garamond" w:hAnsi="Garamond"/>
          <w:lang w:val="en-GB"/>
        </w:rPr>
        <w:t>9</w:t>
      </w:r>
      <w:r>
        <w:rPr>
          <w:rFonts w:ascii="Garamond" w:hAnsi="Garamond"/>
          <w:lang w:val="en-GB"/>
        </w:rPr>
        <w:fldChar w:fldCharType="end"/>
      </w:r>
      <w:r w:rsidRPr="00D2585E">
        <w:rPr>
          <w:rFonts w:ascii="Garamond" w:hAnsi="Garamond"/>
          <w:lang w:val="en-GB"/>
        </w:rPr>
        <w:t xml:space="preserve"> above) at 48.</w:t>
      </w:r>
    </w:p>
  </w:footnote>
  <w:footnote w:id="68">
    <w:p w14:paraId="3E2EE8D3" w14:textId="3BACD654"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MHUNZA, MDAC &amp; ZAFOD </w:t>
      </w:r>
      <w:r>
        <w:rPr>
          <w:rFonts w:ascii="Garamond" w:hAnsi="Garamond"/>
        </w:rPr>
        <w:t>‘</w:t>
      </w:r>
      <w:r w:rsidRPr="00D2585E">
        <w:rPr>
          <w:rFonts w:ascii="Garamond" w:hAnsi="Garamond"/>
        </w:rPr>
        <w:t>Human rights and mental health in Zambia: Recommendations for action’</w:t>
      </w:r>
      <w:r>
        <w:rPr>
          <w:rFonts w:ascii="Garamond" w:hAnsi="Garamond"/>
        </w:rPr>
        <w:t xml:space="preserve">, August 2014, </w:t>
      </w:r>
      <w:r w:rsidRPr="00D2585E">
        <w:rPr>
          <w:rFonts w:ascii="Garamond" w:hAnsi="Garamond"/>
        </w:rPr>
        <w:t xml:space="preserve">available at </w:t>
      </w:r>
      <w:hyperlink r:id="rId22" w:history="1">
        <w:r w:rsidRPr="008D71E0">
          <w:rPr>
            <w:rStyle w:val="Hyperlink"/>
            <w:rFonts w:ascii="Garamond" w:hAnsi="Garamond"/>
          </w:rPr>
          <w:t>https://www.mdac.org/sites/mdac.info/files/human_rights_and_mental_health_in_zambia_-_recommendations_for_action_0.pdf</w:t>
        </w:r>
      </w:hyperlink>
      <w:r>
        <w:rPr>
          <w:rFonts w:ascii="Garamond" w:hAnsi="Garamond"/>
        </w:rPr>
        <w:t xml:space="preserve"> (accessed 12 February 2024).</w:t>
      </w:r>
    </w:p>
  </w:footnote>
  <w:footnote w:id="69">
    <w:p w14:paraId="4E4B5D9C" w14:textId="200391ED"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Annabel Raw ‘You only have Rights if you are a Person: How Zambia is Legislating Away the Rights of Persons with Psychosocial Disabilities’ (2019) available at </w:t>
      </w:r>
      <w:hyperlink r:id="rId23" w:anchor=":~:text=In%20essence%2C%20it%20says%20that,from%20performing%20a%20function%20that" w:history="1">
        <w:r w:rsidRPr="00D2585E">
          <w:rPr>
            <w:rStyle w:val="Hyperlink"/>
            <w:rFonts w:ascii="Garamond" w:hAnsi="Garamond"/>
          </w:rPr>
          <w:t>https://africanlii.org/articles/2019-06-28/annabel-raw/you-only-have-rights-if-you-are-a-person-how-zambia-is-legislating-away-the-rights-of-persons-with-psychosocial-disabilities#:~:text=In%20essence%2C%20it%20says%20that,from%20performing%20a%20function%20that</w:t>
        </w:r>
      </w:hyperlink>
      <w:r w:rsidRPr="00D2585E">
        <w:rPr>
          <w:rFonts w:ascii="Garamond" w:hAnsi="Garamond"/>
        </w:rPr>
        <w:t xml:space="preserve"> </w:t>
      </w:r>
      <w:r>
        <w:rPr>
          <w:rFonts w:ascii="Garamond" w:hAnsi="Garamond"/>
        </w:rPr>
        <w:t>(accessed 12 February 2024).</w:t>
      </w:r>
    </w:p>
  </w:footnote>
  <w:footnote w:id="70">
    <w:p w14:paraId="1E5C6D8D" w14:textId="71B943B2"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para 21.</w:t>
      </w:r>
    </w:p>
  </w:footnote>
  <w:footnote w:id="71">
    <w:p w14:paraId="429598C2" w14:textId="5E20B8A2" w:rsidR="00EF238E" w:rsidRPr="00D2585E" w:rsidRDefault="00EF238E" w:rsidP="00D2585E">
      <w:pPr>
        <w:pStyle w:val="FootnoteText"/>
        <w:rPr>
          <w:rFonts w:ascii="Garamond" w:hAnsi="Garamond"/>
          <w:i/>
          <w:iCs/>
          <w:lang w:val="en-GB"/>
        </w:rPr>
      </w:pPr>
      <w:r w:rsidRPr="00D2585E">
        <w:rPr>
          <w:rStyle w:val="FootnoteReference"/>
          <w:rFonts w:ascii="Garamond" w:hAnsi="Garamond"/>
        </w:rPr>
        <w:footnoteRef/>
      </w:r>
      <w:r w:rsidRPr="00D2585E">
        <w:rPr>
          <w:rFonts w:ascii="Garamond" w:hAnsi="Garamond"/>
        </w:rPr>
        <w:t xml:space="preserve"> See the </w:t>
      </w:r>
      <w:r w:rsidRPr="00D2585E">
        <w:rPr>
          <w:rFonts w:ascii="Garamond" w:hAnsi="Garamond"/>
          <w:lang w:val="en-GB"/>
        </w:rPr>
        <w:t>Report of The Committee on Health, Community Development and Social Services on The Mental Health Bill, N.A.B. No. 1 Of 2019 at page 16.</w:t>
      </w:r>
    </w:p>
  </w:footnote>
  <w:footnote w:id="72">
    <w:p w14:paraId="3A3676F8" w14:textId="2935C1AA" w:rsidR="00EF238E" w:rsidRPr="00D2585E" w:rsidRDefault="00EF238E" w:rsidP="00D2585E">
      <w:pPr>
        <w:pStyle w:val="FootnoteText"/>
        <w:rPr>
          <w:rFonts w:ascii="Garamond" w:hAnsi="Garamond"/>
          <w:lang w:val="en-GB"/>
        </w:rPr>
      </w:pPr>
      <w:r w:rsidRPr="005F6430">
        <w:rPr>
          <w:rStyle w:val="FootnoteReference"/>
          <w:rFonts w:ascii="Garamond" w:hAnsi="Garamond"/>
        </w:rPr>
        <w:footnoteRef/>
      </w:r>
      <w:r w:rsidRPr="005F6430">
        <w:rPr>
          <w:rFonts w:ascii="Garamond" w:hAnsi="Garamond"/>
        </w:rPr>
        <w:t xml:space="preserve"> </w:t>
      </w:r>
      <w:r w:rsidRPr="005F6430">
        <w:rPr>
          <w:rFonts w:ascii="Garamond" w:hAnsi="Garamond"/>
          <w:lang w:val="en-GB"/>
        </w:rPr>
        <w:t>Id. at page 17.</w:t>
      </w:r>
    </w:p>
  </w:footnote>
  <w:footnote w:id="73">
    <w:p w14:paraId="70446DEB" w14:textId="667FD643"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Annabel Raw (n </w:t>
      </w:r>
      <w:r w:rsidR="00CF488D">
        <w:rPr>
          <w:rFonts w:ascii="Garamond" w:hAnsi="Garamond"/>
        </w:rPr>
        <w:fldChar w:fldCharType="begin"/>
      </w:r>
      <w:r w:rsidR="00CF488D">
        <w:rPr>
          <w:rFonts w:ascii="Garamond" w:hAnsi="Garamond"/>
        </w:rPr>
        <w:instrText xml:space="preserve"> NOTEREF _Ref158132521 \h </w:instrText>
      </w:r>
      <w:r w:rsidR="00CF488D">
        <w:rPr>
          <w:rFonts w:ascii="Garamond" w:hAnsi="Garamond"/>
        </w:rPr>
      </w:r>
      <w:r w:rsidR="00CF488D">
        <w:rPr>
          <w:rFonts w:ascii="Garamond" w:hAnsi="Garamond"/>
        </w:rPr>
        <w:fldChar w:fldCharType="separate"/>
      </w:r>
      <w:r w:rsidR="005542E2">
        <w:rPr>
          <w:rFonts w:ascii="Garamond" w:hAnsi="Garamond"/>
        </w:rPr>
        <w:t>68</w:t>
      </w:r>
      <w:r w:rsidR="00CF488D">
        <w:rPr>
          <w:rFonts w:ascii="Garamond" w:hAnsi="Garamond"/>
        </w:rPr>
        <w:fldChar w:fldCharType="end"/>
      </w:r>
      <w:r w:rsidRPr="00D2585E">
        <w:rPr>
          <w:rFonts w:ascii="Garamond" w:hAnsi="Garamond"/>
        </w:rPr>
        <w:t xml:space="preserve"> above)</w:t>
      </w:r>
      <w:r>
        <w:rPr>
          <w:rFonts w:ascii="Garamond" w:hAnsi="Garamond"/>
        </w:rPr>
        <w:t>.</w:t>
      </w:r>
    </w:p>
  </w:footnote>
  <w:footnote w:id="74">
    <w:p w14:paraId="58D7F121" w14:textId="662373A4"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MHUNZA and Disability Rights Watch “An Urgent Call to Amend Section 4 of the 2019 </w:t>
      </w:r>
      <w:r w:rsidRPr="00D2585E">
        <w:rPr>
          <w:rFonts w:ascii="Garamond" w:hAnsi="Garamond"/>
          <w:lang w:val="en-GB"/>
        </w:rPr>
        <w:t xml:space="preserve">Mental Health Act” (June 2019), available </w:t>
      </w:r>
      <w:hyperlink r:id="rId24" w:history="1">
        <w:r w:rsidRPr="00D2585E">
          <w:rPr>
            <w:rStyle w:val="Hyperlink"/>
            <w:rFonts w:ascii="Garamond" w:hAnsi="Garamond"/>
            <w:lang w:val="en-GB"/>
          </w:rPr>
          <w:t>https://disabilityrightswatch.net/policy-belief-an-urgent-call-for-the-repeal-of-section-4-of-the-2019-mental-health-act/policy-brief_june-2019/</w:t>
        </w:r>
      </w:hyperlink>
      <w:r>
        <w:rPr>
          <w:rFonts w:ascii="Garamond" w:hAnsi="Garamond"/>
          <w:lang w:val="en-GB"/>
        </w:rPr>
        <w:t xml:space="preserve"> (accessed 12 February 2024).</w:t>
      </w:r>
    </w:p>
  </w:footnote>
  <w:footnote w:id="75">
    <w:p w14:paraId="073EA444" w14:textId="0A633B9B"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rPr>
        <w:t>Id.</w:t>
      </w:r>
      <w:r w:rsidRPr="00D2585E">
        <w:rPr>
          <w:rFonts w:ascii="Garamond" w:hAnsi="Garamond"/>
        </w:rPr>
        <w:t xml:space="preserve"> at page 10.</w:t>
      </w:r>
    </w:p>
  </w:footnote>
  <w:footnote w:id="76">
    <w:p w14:paraId="694BDC2A" w14:textId="227DD1C5" w:rsidR="00EF238E" w:rsidRPr="00D2585E" w:rsidRDefault="00EF238E" w:rsidP="00D2585E">
      <w:pPr>
        <w:pStyle w:val="FootnoteText"/>
        <w:rPr>
          <w:rFonts w:ascii="Garamond" w:hAnsi="Garamond"/>
          <w:lang w:val="en-GB"/>
        </w:rPr>
      </w:pPr>
      <w:r w:rsidRPr="0031376C">
        <w:rPr>
          <w:rStyle w:val="FootnoteReference"/>
          <w:rFonts w:ascii="Garamond" w:hAnsi="Garamond"/>
        </w:rPr>
        <w:footnoteRef/>
      </w:r>
      <w:r w:rsidRPr="0031376C">
        <w:rPr>
          <w:rFonts w:ascii="Garamond" w:hAnsi="Garamond"/>
        </w:rPr>
        <w:t xml:space="preserve"> </w:t>
      </w:r>
      <w:r>
        <w:rPr>
          <w:rFonts w:ascii="Garamond" w:hAnsi="Garamond"/>
        </w:rPr>
        <w:t xml:space="preserve">United Nations General Assembly, Resolution 46/119 (17 December 1991), </w:t>
      </w:r>
      <w:r w:rsidRPr="0031376C">
        <w:rPr>
          <w:rFonts w:ascii="Garamond" w:hAnsi="Garamond"/>
          <w:lang w:val="en-GB"/>
        </w:rPr>
        <w:t>Principles for the Protection of Persons with Mental Illness and the Improvement of Mental Health Care.</w:t>
      </w:r>
    </w:p>
  </w:footnote>
  <w:footnote w:id="77">
    <w:p w14:paraId="28778986" w14:textId="1BF25BAA" w:rsidR="00EF238E" w:rsidRPr="00D2585E" w:rsidRDefault="00EF238E" w:rsidP="00D2585E">
      <w:pPr>
        <w:pStyle w:val="FootnoteText"/>
        <w:rPr>
          <w:rFonts w:ascii="Garamond" w:hAnsi="Garamond"/>
        </w:rPr>
      </w:pPr>
      <w:r w:rsidRPr="00D2585E">
        <w:rPr>
          <w:rStyle w:val="FootnoteReference"/>
          <w:rFonts w:ascii="Garamond" w:hAnsi="Garamond"/>
        </w:rPr>
        <w:footnoteRef/>
      </w:r>
      <w:r>
        <w:rPr>
          <w:rFonts w:ascii="Garamond" w:hAnsi="Garamond"/>
        </w:rPr>
        <w:t xml:space="preserve"> </w:t>
      </w:r>
      <w:r w:rsidRPr="00D2585E">
        <w:rPr>
          <w:rFonts w:ascii="Garamond" w:hAnsi="Garamond"/>
        </w:rPr>
        <w:t>See the Report of The Committee on Health, Community Development and Social Services on The Mental Health Bill, N.A.B. No. 1 Of 2019 at page 16.</w:t>
      </w:r>
    </w:p>
  </w:footnote>
  <w:footnote w:id="78">
    <w:p w14:paraId="1AD4D9CD" w14:textId="3BB33EA2"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i/>
          <w:iCs/>
        </w:rPr>
        <w:t>Katontoka (Suing on his own behalf and The Executive Director of the Mental Health Users Network of Zambia) v Waliuya (Suing on his own behalf and the Executive Director of Disability Rights Watch)</w:t>
      </w:r>
      <w:r w:rsidRPr="00D2585E">
        <w:rPr>
          <w:rFonts w:ascii="Garamond" w:hAnsi="Garamond"/>
        </w:rPr>
        <w:t xml:space="preserve"> (Appeal No. 01 of 2023) [2023] ZMSC 16 (25 September 2023) paras 19-22</w:t>
      </w:r>
      <w:r>
        <w:rPr>
          <w:rFonts w:ascii="Garamond" w:hAnsi="Garamond"/>
        </w:rPr>
        <w:t>.</w:t>
      </w:r>
    </w:p>
  </w:footnote>
  <w:footnote w:id="79">
    <w:p w14:paraId="01872E4C" w14:textId="4CBA2772"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lang w:val="en-GB"/>
        </w:rPr>
        <w:t>Id.</w:t>
      </w:r>
      <w:r w:rsidRPr="00D2585E">
        <w:rPr>
          <w:rFonts w:ascii="Garamond" w:hAnsi="Garamond"/>
          <w:lang w:val="en-GB"/>
        </w:rPr>
        <w:t xml:space="preserve"> paras 22-25</w:t>
      </w:r>
      <w:r>
        <w:rPr>
          <w:rFonts w:ascii="Garamond" w:hAnsi="Garamond"/>
          <w:lang w:val="en-GB"/>
        </w:rPr>
        <w:t>.</w:t>
      </w:r>
    </w:p>
  </w:footnote>
  <w:footnote w:id="80">
    <w:p w14:paraId="594B38FB" w14:textId="093EE3E9"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rPr>
        <w:t>Id. p</w:t>
      </w:r>
      <w:proofErr w:type="spellStart"/>
      <w:r w:rsidRPr="00D2585E">
        <w:rPr>
          <w:rFonts w:ascii="Garamond" w:hAnsi="Garamond"/>
          <w:lang w:val="en-GB"/>
        </w:rPr>
        <w:t>aras</w:t>
      </w:r>
      <w:proofErr w:type="spellEnd"/>
      <w:r w:rsidRPr="00D2585E">
        <w:rPr>
          <w:rFonts w:ascii="Garamond" w:hAnsi="Garamond"/>
          <w:lang w:val="en-GB"/>
        </w:rPr>
        <w:t xml:space="preserve"> 5-6.</w:t>
      </w:r>
    </w:p>
  </w:footnote>
  <w:footnote w:id="81">
    <w:p w14:paraId="7D555A6B" w14:textId="3F6065B4"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lang w:val="en-GB"/>
        </w:rPr>
        <w:t>Id.</w:t>
      </w:r>
      <w:r w:rsidRPr="00D2585E">
        <w:rPr>
          <w:rFonts w:ascii="Garamond" w:hAnsi="Garamond"/>
          <w:lang w:val="en-GB"/>
        </w:rPr>
        <w:t xml:space="preserve"> paras 49-51. </w:t>
      </w:r>
    </w:p>
  </w:footnote>
  <w:footnote w:id="82">
    <w:p w14:paraId="4E7AB8AD" w14:textId="3D01609B"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w:t>
      </w:r>
      <w:r>
        <w:rPr>
          <w:rFonts w:ascii="Garamond" w:hAnsi="Garamond"/>
          <w:lang w:val="en-GB"/>
        </w:rPr>
        <w:t>Id.</w:t>
      </w:r>
      <w:r w:rsidRPr="00D2585E">
        <w:rPr>
          <w:rFonts w:ascii="Garamond" w:hAnsi="Garamond"/>
          <w:lang w:val="en-GB"/>
        </w:rPr>
        <w:t xml:space="preserve"> paras 44; para 69 states</w:t>
      </w:r>
      <w:r>
        <w:rPr>
          <w:rFonts w:ascii="Garamond" w:hAnsi="Garamond"/>
          <w:lang w:val="en-GB"/>
        </w:rPr>
        <w:t>:</w:t>
      </w:r>
      <w:r w:rsidRPr="00D2585E">
        <w:rPr>
          <w:rFonts w:ascii="Garamond" w:hAnsi="Garamond"/>
          <w:lang w:val="en-GB"/>
        </w:rPr>
        <w:t xml:space="preserve"> </w:t>
      </w:r>
      <w:r>
        <w:rPr>
          <w:rFonts w:ascii="Garamond" w:hAnsi="Garamond"/>
          <w:lang w:val="en-GB"/>
        </w:rPr>
        <w:t>“</w:t>
      </w:r>
      <w:r w:rsidRPr="00D2585E">
        <w:rPr>
          <w:rFonts w:ascii="Garamond" w:eastAsia="Helvetica" w:hAnsi="Garamond" w:cs="Helvetica"/>
        </w:rPr>
        <w:t xml:space="preserve">In the earlier part of this judgment, we traced the history of the Act and alluded to the fact that we have moved from the Mental Disorder Act to the Mental Health Act. The significance of this is that the repeal of the Mental Disorders Act introduced legal capacity for mental patients in our legislation for the first time. This is a positive move as there was no such provision in the old Act which, to a large extent, discriminated against the rights of mental patients. The Mental Disorders Act was not only by definition discriminatory but also stigmatized mental patients. In its preamble, the intention was " . . . to provide for care of persons suffering from mental disorder or mental defect; to provide for the custody of their persons and administration of their estates ... ". This suggests a total lack of legal capacity on the part of mental patients and the ill perceived need for society to care for them regardless of the level of their mental state. The old Act treated mental patients as "objects of charity" to borrow a phrase from </w:t>
      </w:r>
      <w:r w:rsidRPr="00D2585E">
        <w:rPr>
          <w:rFonts w:ascii="Garamond" w:hAnsi="Garamond"/>
        </w:rPr>
        <w:t>Mr. Mwale's lexicon”.</w:t>
      </w:r>
    </w:p>
  </w:footnote>
  <w:footnote w:id="83">
    <w:p w14:paraId="550B9DC9" w14:textId="2CCBAA67" w:rsidR="00EF238E" w:rsidRPr="00D2585E" w:rsidRDefault="00EF238E" w:rsidP="00D2585E">
      <w:pPr>
        <w:pStyle w:val="FootnoteText"/>
        <w:rPr>
          <w:rFonts w:ascii="Garamond" w:hAnsi="Garamond"/>
          <w:lang w:val="pt-PT"/>
        </w:rPr>
      </w:pPr>
      <w:r w:rsidRPr="00D2585E">
        <w:rPr>
          <w:rStyle w:val="FootnoteReference"/>
          <w:rFonts w:ascii="Garamond" w:hAnsi="Garamond"/>
        </w:rPr>
        <w:footnoteRef/>
      </w:r>
      <w:r w:rsidRPr="00D2585E">
        <w:rPr>
          <w:rFonts w:ascii="Garamond" w:hAnsi="Garamond"/>
          <w:lang w:val="pt-PT"/>
        </w:rPr>
        <w:t xml:space="preserve"> </w:t>
      </w:r>
      <w:r>
        <w:rPr>
          <w:rFonts w:ascii="Garamond" w:hAnsi="Garamond"/>
          <w:lang w:val="pt-PT"/>
        </w:rPr>
        <w:t>Id.</w:t>
      </w:r>
      <w:r w:rsidRPr="00D2585E">
        <w:rPr>
          <w:rFonts w:ascii="Garamond" w:hAnsi="Garamond"/>
          <w:lang w:val="pt-PT"/>
        </w:rPr>
        <w:t xml:space="preserve"> para 61.</w:t>
      </w:r>
    </w:p>
  </w:footnote>
  <w:footnote w:id="84">
    <w:p w14:paraId="39B11929" w14:textId="6A86C4C0" w:rsidR="00EF238E" w:rsidRPr="00D2585E" w:rsidRDefault="00EF238E" w:rsidP="00D2585E">
      <w:pPr>
        <w:pStyle w:val="FootnoteText"/>
        <w:rPr>
          <w:rFonts w:ascii="Garamond" w:hAnsi="Garamond"/>
          <w:lang w:val="pt-PT"/>
        </w:rPr>
      </w:pPr>
      <w:r w:rsidRPr="00D2585E">
        <w:rPr>
          <w:rStyle w:val="FootnoteReference"/>
          <w:rFonts w:ascii="Garamond" w:hAnsi="Garamond"/>
        </w:rPr>
        <w:footnoteRef/>
      </w:r>
      <w:r w:rsidRPr="00D2585E">
        <w:rPr>
          <w:rFonts w:ascii="Garamond" w:hAnsi="Garamond"/>
          <w:lang w:val="pt-PT"/>
        </w:rPr>
        <w:t xml:space="preserve"> </w:t>
      </w:r>
      <w:r>
        <w:rPr>
          <w:rFonts w:ascii="Garamond" w:hAnsi="Garamond"/>
          <w:lang w:val="pt-PT"/>
        </w:rPr>
        <w:t>Id.</w:t>
      </w:r>
      <w:r w:rsidRPr="00D2585E">
        <w:rPr>
          <w:rFonts w:ascii="Garamond" w:hAnsi="Garamond"/>
          <w:lang w:val="pt-PT"/>
        </w:rPr>
        <w:t xml:space="preserve"> </w:t>
      </w:r>
      <w:r w:rsidRPr="00D2585E">
        <w:rPr>
          <w:rFonts w:ascii="Garamond" w:hAnsi="Garamond"/>
          <w:lang w:val="pt-PT"/>
        </w:rPr>
        <w:t>para 60.</w:t>
      </w:r>
    </w:p>
  </w:footnote>
  <w:footnote w:id="85">
    <w:p w14:paraId="1275A758" w14:textId="052B99AF" w:rsidR="00EF238E" w:rsidRPr="00D2585E" w:rsidRDefault="00EF238E" w:rsidP="00D2585E">
      <w:pPr>
        <w:pStyle w:val="FootnoteText"/>
        <w:rPr>
          <w:rFonts w:ascii="Garamond" w:hAnsi="Garamond"/>
          <w:lang w:val="pt-PT"/>
        </w:rPr>
      </w:pPr>
      <w:r w:rsidRPr="00D2585E">
        <w:rPr>
          <w:rStyle w:val="FootnoteReference"/>
          <w:rFonts w:ascii="Garamond" w:hAnsi="Garamond"/>
        </w:rPr>
        <w:footnoteRef/>
      </w:r>
      <w:r w:rsidRPr="00D2585E">
        <w:rPr>
          <w:rFonts w:ascii="Garamond" w:hAnsi="Garamond"/>
          <w:lang w:val="pt-PT"/>
        </w:rPr>
        <w:t xml:space="preserve"> </w:t>
      </w:r>
      <w:r>
        <w:rPr>
          <w:rFonts w:ascii="Garamond" w:hAnsi="Garamond"/>
          <w:lang w:val="pt-PT"/>
        </w:rPr>
        <w:t>Id.</w:t>
      </w:r>
      <w:r w:rsidRPr="00D2585E">
        <w:rPr>
          <w:rFonts w:ascii="Garamond" w:hAnsi="Garamond"/>
          <w:lang w:val="pt-PT"/>
        </w:rPr>
        <w:t xml:space="preserve"> </w:t>
      </w:r>
      <w:r w:rsidRPr="00D2585E">
        <w:rPr>
          <w:rFonts w:ascii="Garamond" w:hAnsi="Garamond"/>
          <w:lang w:val="pt-PT"/>
        </w:rPr>
        <w:t>para 68.</w:t>
      </w:r>
    </w:p>
  </w:footnote>
  <w:footnote w:id="86">
    <w:p w14:paraId="2F4AFDA9" w14:textId="43D3D7B2" w:rsidR="00EF238E" w:rsidRPr="00D2585E" w:rsidRDefault="00EF238E" w:rsidP="00D2585E">
      <w:pPr>
        <w:pStyle w:val="FootnoteText"/>
        <w:rPr>
          <w:rFonts w:ascii="Garamond" w:hAnsi="Garamond"/>
          <w:lang w:val="en-ZA"/>
        </w:rPr>
      </w:pPr>
      <w:r w:rsidRPr="00D2585E">
        <w:rPr>
          <w:rStyle w:val="FootnoteReference"/>
          <w:rFonts w:ascii="Garamond" w:hAnsi="Garamond"/>
        </w:rPr>
        <w:footnoteRef/>
      </w:r>
      <w:r w:rsidRPr="00D2585E">
        <w:rPr>
          <w:rFonts w:ascii="Garamond" w:hAnsi="Garamond"/>
          <w:lang w:val="en-ZA"/>
        </w:rPr>
        <w:t xml:space="preserve"> </w:t>
      </w:r>
      <w:r>
        <w:rPr>
          <w:rFonts w:ascii="Garamond" w:hAnsi="Garamond"/>
          <w:lang w:val="en-ZA"/>
        </w:rPr>
        <w:t>Id.</w:t>
      </w:r>
      <w:r w:rsidRPr="00D2585E">
        <w:rPr>
          <w:rFonts w:ascii="Garamond" w:hAnsi="Garamond"/>
          <w:lang w:val="en-ZA"/>
        </w:rPr>
        <w:t xml:space="preserve"> para 72. </w:t>
      </w:r>
    </w:p>
  </w:footnote>
  <w:footnote w:id="87">
    <w:p w14:paraId="40777264" w14:textId="48446A32"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w:t>
      </w:r>
      <w:r>
        <w:rPr>
          <w:rFonts w:ascii="Garamond" w:hAnsi="Garamond"/>
          <w:lang w:val="en-GB"/>
        </w:rPr>
        <w:t>Id.</w:t>
      </w:r>
      <w:r w:rsidRPr="00D2585E">
        <w:rPr>
          <w:rFonts w:ascii="Garamond" w:hAnsi="Garamond"/>
          <w:lang w:val="en-GB"/>
        </w:rPr>
        <w:t xml:space="preserve"> para 74 where</w:t>
      </w:r>
      <w:r>
        <w:rPr>
          <w:rFonts w:ascii="Garamond" w:hAnsi="Garamond"/>
          <w:lang w:val="en-GB"/>
        </w:rPr>
        <w:t xml:space="preserve"> the</w:t>
      </w:r>
      <w:r w:rsidRPr="00D2585E">
        <w:rPr>
          <w:rFonts w:ascii="Garamond" w:hAnsi="Garamond"/>
          <w:lang w:val="en-GB"/>
        </w:rPr>
        <w:t xml:space="preserve"> Court stated: “</w:t>
      </w:r>
      <w:r w:rsidRPr="00D2585E">
        <w:rPr>
          <w:rFonts w:ascii="Garamond" w:hAnsi="Garamond"/>
        </w:rPr>
        <w:t>The rationale for the provision is that it provides protection to mental patients when the degree of their illness is such that they are wanting in mental capacity. In such a case, the law will shield such mental patients from contractual and other obligations they may have committed themselves to while laboring under the incapacity.”</w:t>
      </w:r>
    </w:p>
  </w:footnote>
  <w:footnote w:id="88">
    <w:p w14:paraId="5B2F1350" w14:textId="394D174C" w:rsidR="00EF238E" w:rsidRPr="00D2585E" w:rsidRDefault="00EF238E" w:rsidP="00D2585E">
      <w:pPr>
        <w:pStyle w:val="FootnoteText"/>
        <w:rPr>
          <w:rFonts w:ascii="Garamond" w:hAnsi="Garamond"/>
          <w:lang w:val="pt-PT"/>
        </w:rPr>
      </w:pPr>
      <w:r w:rsidRPr="00D2585E">
        <w:rPr>
          <w:rStyle w:val="FootnoteReference"/>
          <w:rFonts w:ascii="Garamond" w:hAnsi="Garamond"/>
        </w:rPr>
        <w:footnoteRef/>
      </w:r>
      <w:r w:rsidRPr="00D2585E">
        <w:rPr>
          <w:rFonts w:ascii="Garamond" w:hAnsi="Garamond"/>
          <w:lang w:val="pt-PT"/>
        </w:rPr>
        <w:t xml:space="preserve"> </w:t>
      </w:r>
      <w:r>
        <w:rPr>
          <w:rFonts w:ascii="Garamond" w:hAnsi="Garamond"/>
          <w:lang w:val="pt-PT"/>
        </w:rPr>
        <w:t>Id.</w:t>
      </w:r>
      <w:r w:rsidRPr="00D2585E">
        <w:rPr>
          <w:rFonts w:ascii="Garamond" w:hAnsi="Garamond"/>
          <w:lang w:val="pt-PT"/>
        </w:rPr>
        <w:t xml:space="preserve"> para 77.</w:t>
      </w:r>
    </w:p>
  </w:footnote>
  <w:footnote w:id="89">
    <w:p w14:paraId="3804B908" w14:textId="7F2D0338" w:rsidR="00EF238E" w:rsidRPr="00D2585E" w:rsidRDefault="00EF238E" w:rsidP="00D2585E">
      <w:pPr>
        <w:pStyle w:val="FootnoteText"/>
        <w:rPr>
          <w:rFonts w:ascii="Garamond" w:hAnsi="Garamond"/>
          <w:lang w:val="pt-PT"/>
        </w:rPr>
      </w:pPr>
      <w:r w:rsidRPr="00D2585E">
        <w:rPr>
          <w:rStyle w:val="FootnoteReference"/>
          <w:rFonts w:ascii="Garamond" w:hAnsi="Garamond"/>
        </w:rPr>
        <w:footnoteRef/>
      </w:r>
      <w:r w:rsidRPr="00D2585E">
        <w:rPr>
          <w:rFonts w:ascii="Garamond" w:hAnsi="Garamond"/>
          <w:lang w:val="pt-PT"/>
        </w:rPr>
        <w:t xml:space="preserve"> </w:t>
      </w:r>
      <w:r>
        <w:rPr>
          <w:rFonts w:ascii="Garamond" w:hAnsi="Garamond"/>
          <w:lang w:val="pt-PT"/>
        </w:rPr>
        <w:t>Id.</w:t>
      </w:r>
      <w:r w:rsidRPr="00D2585E">
        <w:rPr>
          <w:rFonts w:ascii="Garamond" w:hAnsi="Garamond"/>
          <w:lang w:val="pt-PT"/>
        </w:rPr>
        <w:t xml:space="preserve"> </w:t>
      </w:r>
      <w:r w:rsidRPr="00D2585E">
        <w:rPr>
          <w:rFonts w:ascii="Garamond" w:hAnsi="Garamond"/>
          <w:lang w:val="pt-PT"/>
        </w:rPr>
        <w:t>para 77.</w:t>
      </w:r>
    </w:p>
  </w:footnote>
  <w:footnote w:id="90">
    <w:p w14:paraId="283B40FF" w14:textId="46F44719" w:rsidR="00EF238E" w:rsidRPr="00D2585E" w:rsidRDefault="00EF238E" w:rsidP="00D2585E">
      <w:pPr>
        <w:pStyle w:val="FootnoteText"/>
        <w:rPr>
          <w:rFonts w:ascii="Garamond" w:hAnsi="Garamond"/>
          <w:lang w:val="pt-BR"/>
        </w:rPr>
      </w:pPr>
      <w:r w:rsidRPr="00D2585E">
        <w:rPr>
          <w:rStyle w:val="FootnoteReference"/>
          <w:rFonts w:ascii="Garamond" w:hAnsi="Garamond"/>
        </w:rPr>
        <w:footnoteRef/>
      </w:r>
      <w:r w:rsidRPr="00D2585E">
        <w:rPr>
          <w:rFonts w:ascii="Garamond" w:hAnsi="Garamond"/>
          <w:lang w:val="pt-BR"/>
        </w:rPr>
        <w:t xml:space="preserve"> </w:t>
      </w:r>
      <w:r>
        <w:rPr>
          <w:rFonts w:ascii="Garamond" w:hAnsi="Garamond"/>
          <w:lang w:val="pt-BR"/>
        </w:rPr>
        <w:t>Id.</w:t>
      </w:r>
      <w:r w:rsidRPr="00D2585E">
        <w:rPr>
          <w:rFonts w:ascii="Garamond" w:hAnsi="Garamond"/>
          <w:lang w:val="pt-BR"/>
        </w:rPr>
        <w:t xml:space="preserve"> para 79.</w:t>
      </w:r>
    </w:p>
  </w:footnote>
  <w:footnote w:id="91">
    <w:p w14:paraId="6FD1AF09" w14:textId="399B86C6"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William Church ‘The Common Law and Zambia’ page 9. </w:t>
      </w:r>
    </w:p>
  </w:footnote>
  <w:footnote w:id="92">
    <w:p w14:paraId="5F8D1A45" w14:textId="5E46089F"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MHUNZA &amp; PAN Report (n </w:t>
      </w:r>
      <w:r w:rsidR="00CF488D">
        <w:rPr>
          <w:rFonts w:ascii="Garamond" w:hAnsi="Garamond"/>
        </w:rPr>
        <w:fldChar w:fldCharType="begin"/>
      </w:r>
      <w:r w:rsidR="00CF488D">
        <w:rPr>
          <w:rFonts w:ascii="Garamond" w:hAnsi="Garamond"/>
        </w:rPr>
        <w:instrText xml:space="preserve"> NOTEREF _Ref158107128 \h </w:instrText>
      </w:r>
      <w:r w:rsidR="00CF488D">
        <w:rPr>
          <w:rFonts w:ascii="Garamond" w:hAnsi="Garamond"/>
        </w:rPr>
      </w:r>
      <w:r w:rsidR="00CF488D">
        <w:rPr>
          <w:rFonts w:ascii="Garamond" w:hAnsi="Garamond"/>
        </w:rPr>
        <w:fldChar w:fldCharType="separate"/>
      </w:r>
      <w:r w:rsidR="005542E2">
        <w:rPr>
          <w:rFonts w:ascii="Garamond" w:hAnsi="Garamond"/>
        </w:rPr>
        <w:t>28</w:t>
      </w:r>
      <w:r w:rsidR="00CF488D">
        <w:rPr>
          <w:rFonts w:ascii="Garamond" w:hAnsi="Garamond"/>
        </w:rPr>
        <w:fldChar w:fldCharType="end"/>
      </w:r>
      <w:r w:rsidRPr="00D2585E">
        <w:rPr>
          <w:rFonts w:ascii="Garamond" w:hAnsi="Garamond"/>
        </w:rPr>
        <w:t xml:space="preserve"> above) page 17. </w:t>
      </w:r>
    </w:p>
  </w:footnote>
  <w:footnote w:id="93">
    <w:p w14:paraId="35E34E26" w14:textId="42BC294F"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w:t>
      </w:r>
      <w:hyperlink r:id="rId25">
        <w:r w:rsidRPr="00D2585E">
          <w:rPr>
            <w:rStyle w:val="Hyperlink"/>
            <w:rFonts w:ascii="Garamond" w:hAnsi="Garamond"/>
          </w:rPr>
          <w:t>https://judiciaryzambia.com/constitutional-court/</w:t>
        </w:r>
      </w:hyperlink>
    </w:p>
  </w:footnote>
  <w:footnote w:id="94">
    <w:p w14:paraId="7F438A10" w14:textId="47FF5924"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w:t>
      </w:r>
      <w:hyperlink r:id="rId26" w:history="1">
        <w:r w:rsidRPr="00D2585E">
          <w:rPr>
            <w:rStyle w:val="Hyperlink"/>
            <w:rFonts w:ascii="Garamond" w:hAnsi="Garamond"/>
          </w:rPr>
          <w:t>https://judiciaryzambia.com/supreme-court/</w:t>
        </w:r>
      </w:hyperlink>
      <w:r w:rsidRPr="00D2585E">
        <w:rPr>
          <w:rFonts w:ascii="Garamond" w:hAnsi="Garamond"/>
        </w:rPr>
        <w:t xml:space="preserve"> </w:t>
      </w:r>
    </w:p>
  </w:footnote>
  <w:footnote w:id="95">
    <w:p w14:paraId="790B7BE1" w14:textId="723EF3B0"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w:t>
      </w:r>
      <w:hyperlink r:id="rId27" w:history="1">
        <w:r w:rsidRPr="00D2585E">
          <w:rPr>
            <w:rStyle w:val="Hyperlink"/>
            <w:rFonts w:ascii="Garamond" w:hAnsi="Garamond"/>
          </w:rPr>
          <w:t>https://judiciaryzambia.com/court-of-appeal/</w:t>
        </w:r>
      </w:hyperlink>
      <w:r w:rsidRPr="00D2585E">
        <w:rPr>
          <w:rFonts w:ascii="Garamond" w:hAnsi="Garamond"/>
        </w:rPr>
        <w:t xml:space="preserve"> </w:t>
      </w:r>
    </w:p>
  </w:footnote>
  <w:footnote w:id="96">
    <w:p w14:paraId="24FF4C32" w14:textId="7EAF342A"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w:t>
      </w:r>
      <w:hyperlink r:id="rId28" w:history="1">
        <w:r w:rsidRPr="00D2585E">
          <w:rPr>
            <w:rStyle w:val="Hyperlink"/>
            <w:rFonts w:ascii="Garamond" w:hAnsi="Garamond"/>
          </w:rPr>
          <w:t>https://judiciaryzambia.com/high-court/</w:t>
        </w:r>
      </w:hyperlink>
      <w:r w:rsidRPr="00D2585E">
        <w:rPr>
          <w:rFonts w:ascii="Garamond" w:hAnsi="Garamond"/>
        </w:rPr>
        <w:t xml:space="preserve"> </w:t>
      </w:r>
    </w:p>
  </w:footnote>
  <w:footnote w:id="97">
    <w:p w14:paraId="68CD0260" w14:textId="2ACB5556"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w:t>
      </w:r>
      <w:hyperlink r:id="rId29" w:history="1">
        <w:r w:rsidRPr="00D2585E">
          <w:rPr>
            <w:rStyle w:val="Hyperlink"/>
            <w:rFonts w:ascii="Garamond" w:hAnsi="Garamond"/>
          </w:rPr>
          <w:t>https://judiciaryzambia.com/local-courts/</w:t>
        </w:r>
      </w:hyperlink>
      <w:r w:rsidRPr="00D2585E">
        <w:rPr>
          <w:rFonts w:ascii="Garamond" w:hAnsi="Garamond"/>
        </w:rPr>
        <w:t xml:space="preserve"> </w:t>
      </w:r>
    </w:p>
  </w:footnote>
  <w:footnote w:id="98">
    <w:p w14:paraId="0B55379D" w14:textId="5386A06C" w:rsidR="00EF238E" w:rsidRPr="00D2585E" w:rsidRDefault="00EF238E" w:rsidP="00D2585E">
      <w:pPr>
        <w:pStyle w:val="FootnoteText"/>
        <w:spacing w:line="259" w:lineRule="auto"/>
        <w:rPr>
          <w:rFonts w:ascii="Garamond" w:hAnsi="Garamond"/>
        </w:rPr>
      </w:pPr>
      <w:r w:rsidRPr="005E5794">
        <w:rPr>
          <w:rFonts w:ascii="Garamond" w:hAnsi="Garamond"/>
          <w:vertAlign w:val="superscript"/>
        </w:rPr>
        <w:footnoteRef/>
      </w:r>
      <w:r w:rsidRPr="00D2585E">
        <w:rPr>
          <w:rFonts w:ascii="Garamond" w:hAnsi="Garamond"/>
        </w:rPr>
        <w:t xml:space="preserve"> Section 8(2). The language used in section 8(2) attributes this obligation to the ‘judicature’</w:t>
      </w:r>
      <w:r>
        <w:rPr>
          <w:rFonts w:ascii="Garamond" w:hAnsi="Garamond"/>
        </w:rPr>
        <w:t>, which can</w:t>
      </w:r>
      <w:r w:rsidRPr="00D2585E">
        <w:rPr>
          <w:rFonts w:ascii="Garamond" w:hAnsi="Garamond"/>
        </w:rPr>
        <w:t xml:space="preserve"> be more broadly interpreted to include all those involved in the administration of justice, or, in other words</w:t>
      </w:r>
      <w:r>
        <w:rPr>
          <w:rFonts w:ascii="Garamond" w:hAnsi="Garamond"/>
        </w:rPr>
        <w:t>, “</w:t>
      </w:r>
      <w:r w:rsidRPr="00D2585E">
        <w:rPr>
          <w:rFonts w:ascii="Garamond" w:hAnsi="Garamond"/>
        </w:rPr>
        <w:t xml:space="preserve">justice actors”. </w:t>
      </w:r>
    </w:p>
  </w:footnote>
  <w:footnote w:id="99">
    <w:p w14:paraId="50371A76" w14:textId="1D2822AB"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Special Rapporteur Report on Zambia (n </w:t>
      </w:r>
      <w:r>
        <w:rPr>
          <w:rFonts w:ascii="Garamond" w:hAnsi="Garamond"/>
        </w:rPr>
        <w:fldChar w:fldCharType="begin"/>
      </w:r>
      <w:r>
        <w:rPr>
          <w:rFonts w:ascii="Garamond" w:hAnsi="Garamond"/>
        </w:rPr>
        <w:instrText xml:space="preserve"> NOTEREF _Ref158104824 \h </w:instrText>
      </w:r>
      <w:r>
        <w:rPr>
          <w:rFonts w:ascii="Garamond" w:hAnsi="Garamond"/>
        </w:rPr>
      </w:r>
      <w:r>
        <w:rPr>
          <w:rFonts w:ascii="Garamond" w:hAnsi="Garamond"/>
        </w:rPr>
        <w:fldChar w:fldCharType="separate"/>
      </w:r>
      <w:r w:rsidR="005542E2">
        <w:rPr>
          <w:rFonts w:ascii="Garamond" w:hAnsi="Garamond"/>
        </w:rPr>
        <w:t>10</w:t>
      </w:r>
      <w:r>
        <w:rPr>
          <w:rFonts w:ascii="Garamond" w:hAnsi="Garamond"/>
        </w:rPr>
        <w:fldChar w:fldCharType="end"/>
      </w:r>
      <w:r w:rsidRPr="00D2585E">
        <w:rPr>
          <w:rFonts w:ascii="Garamond" w:hAnsi="Garamond"/>
        </w:rPr>
        <w:t xml:space="preserve"> above) para 70.</w:t>
      </w:r>
    </w:p>
  </w:footnote>
  <w:footnote w:id="100">
    <w:p w14:paraId="0810A64F" w14:textId="05ED5CC5"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Section 160 of the Criminal Procedure Code.</w:t>
      </w:r>
    </w:p>
  </w:footnote>
  <w:footnote w:id="101">
    <w:p w14:paraId="711563BF" w14:textId="08B6CEDD" w:rsidR="00EF238E" w:rsidRPr="00D2585E" w:rsidRDefault="00EF238E" w:rsidP="00D2585E">
      <w:pPr>
        <w:pStyle w:val="FootnoteText"/>
        <w:rPr>
          <w:rFonts w:ascii="Garamond" w:hAnsi="Garamond"/>
        </w:rPr>
      </w:pPr>
      <w:r w:rsidRPr="005E5794">
        <w:rPr>
          <w:rFonts w:ascii="Garamond" w:hAnsi="Garamond"/>
          <w:vertAlign w:val="superscript"/>
        </w:rPr>
        <w:footnoteRef/>
      </w:r>
      <w:r w:rsidRPr="00D2585E">
        <w:rPr>
          <w:rFonts w:ascii="Garamond" w:hAnsi="Garamond"/>
        </w:rPr>
        <w:t xml:space="preserve"> Section 161 Criminal Procedure Code.</w:t>
      </w:r>
    </w:p>
  </w:footnote>
  <w:footnote w:id="102">
    <w:p w14:paraId="61E55A07" w14:textId="490B8B67" w:rsidR="00EF238E" w:rsidRPr="00D2585E" w:rsidRDefault="00EF238E" w:rsidP="00D2585E">
      <w:pPr>
        <w:pStyle w:val="FootnoteText"/>
        <w:rPr>
          <w:rFonts w:ascii="Garamond" w:hAnsi="Garamond"/>
        </w:rPr>
      </w:pPr>
      <w:r w:rsidRPr="005E5794">
        <w:rPr>
          <w:rFonts w:ascii="Garamond" w:hAnsi="Garamond"/>
          <w:vertAlign w:val="superscript"/>
        </w:rPr>
        <w:footnoteRef/>
      </w:r>
      <w:r w:rsidRPr="005E5794">
        <w:rPr>
          <w:rFonts w:ascii="Garamond" w:hAnsi="Garamond"/>
          <w:vertAlign w:val="superscript"/>
        </w:rPr>
        <w:t xml:space="preserve"> </w:t>
      </w:r>
      <w:r w:rsidRPr="00D2585E">
        <w:rPr>
          <w:rFonts w:ascii="Garamond" w:hAnsi="Garamond"/>
        </w:rPr>
        <w:t>Section 163 Criminal Procedure Code</w:t>
      </w:r>
      <w:r>
        <w:rPr>
          <w:rFonts w:ascii="Garamond" w:hAnsi="Garamond"/>
        </w:rPr>
        <w:t>.</w:t>
      </w:r>
    </w:p>
  </w:footnote>
  <w:footnote w:id="103">
    <w:p w14:paraId="204FE5EC" w14:textId="5AEFB96B"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Section 164 Criminal Procedure Code</w:t>
      </w:r>
      <w:r>
        <w:rPr>
          <w:rFonts w:ascii="Garamond" w:hAnsi="Garamond"/>
        </w:rPr>
        <w:t>.</w:t>
      </w:r>
    </w:p>
  </w:footnote>
  <w:footnote w:id="104">
    <w:p w14:paraId="2F8C87C9" w14:textId="1B7B8452"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Section 165 Criminal Procedure Code.</w:t>
      </w:r>
    </w:p>
  </w:footnote>
  <w:footnote w:id="105">
    <w:p w14:paraId="1E28949F" w14:textId="1E19C6BE"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Section 167(1) &amp; (3) Criminal Procedure Code.</w:t>
      </w:r>
    </w:p>
  </w:footnote>
  <w:footnote w:id="106">
    <w:p w14:paraId="3A698FB6" w14:textId="0CB68FFB"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MHUNZA &amp; PAN Report (n </w:t>
      </w:r>
      <w:r w:rsidR="00CF488D">
        <w:rPr>
          <w:rFonts w:ascii="Garamond" w:hAnsi="Garamond"/>
          <w:lang w:val="en-GB"/>
        </w:rPr>
        <w:fldChar w:fldCharType="begin"/>
      </w:r>
      <w:r w:rsidR="00CF488D">
        <w:rPr>
          <w:rFonts w:ascii="Garamond" w:hAnsi="Garamond"/>
          <w:lang w:val="en-GB"/>
        </w:rPr>
        <w:instrText xml:space="preserve"> NOTEREF _Ref158107128 \h </w:instrText>
      </w:r>
      <w:r w:rsidR="00CF488D">
        <w:rPr>
          <w:rFonts w:ascii="Garamond" w:hAnsi="Garamond"/>
          <w:lang w:val="en-GB"/>
        </w:rPr>
      </w:r>
      <w:r w:rsidR="00CF488D">
        <w:rPr>
          <w:rFonts w:ascii="Garamond" w:hAnsi="Garamond"/>
          <w:lang w:val="en-GB"/>
        </w:rPr>
        <w:fldChar w:fldCharType="separate"/>
      </w:r>
      <w:r w:rsidR="005542E2">
        <w:rPr>
          <w:rFonts w:ascii="Garamond" w:hAnsi="Garamond"/>
          <w:lang w:val="en-GB"/>
        </w:rPr>
        <w:t>28</w:t>
      </w:r>
      <w:r w:rsidR="00CF488D">
        <w:rPr>
          <w:rFonts w:ascii="Garamond" w:hAnsi="Garamond"/>
          <w:lang w:val="en-GB"/>
        </w:rPr>
        <w:fldChar w:fldCharType="end"/>
      </w:r>
      <w:r w:rsidRPr="00D2585E">
        <w:rPr>
          <w:rFonts w:ascii="Garamond" w:hAnsi="Garamond"/>
          <w:lang w:val="en-GB"/>
        </w:rPr>
        <w:t xml:space="preserve"> above) page 101.</w:t>
      </w:r>
    </w:p>
  </w:footnote>
  <w:footnote w:id="107">
    <w:p w14:paraId="3064D882" w14:textId="0BABB521" w:rsidR="00EF238E" w:rsidRPr="00D2585E" w:rsidRDefault="00EF238E" w:rsidP="00D2585E">
      <w:pPr>
        <w:pStyle w:val="FootnoteText"/>
        <w:rPr>
          <w:rFonts w:ascii="Garamond" w:hAnsi="Garamond"/>
          <w:b/>
          <w:bCs/>
          <w:lang w:val="en-GB"/>
        </w:rPr>
      </w:pPr>
      <w:r w:rsidRPr="00D2585E">
        <w:rPr>
          <w:rStyle w:val="FootnoteReference"/>
          <w:rFonts w:ascii="Garamond" w:hAnsi="Garamond"/>
        </w:rPr>
        <w:footnoteRef/>
      </w:r>
      <w:r w:rsidRPr="00D2585E">
        <w:rPr>
          <w:rFonts w:ascii="Garamond" w:hAnsi="Garamond"/>
        </w:rPr>
        <w:t xml:space="preserve"> Centre for Human Rights ‘</w:t>
      </w:r>
      <w:r w:rsidRPr="00D2585E">
        <w:rPr>
          <w:rFonts w:ascii="Garamond" w:hAnsi="Garamond"/>
          <w:lang w:val="en-GB"/>
        </w:rPr>
        <w:t>Persons with Disabilities and Barriers to Equal Access to Justice in Zambia: A research study of the Criminal justice system’ (2022) at 29. [Here</w:t>
      </w:r>
      <w:r>
        <w:rPr>
          <w:rFonts w:ascii="Garamond" w:hAnsi="Garamond"/>
          <w:lang w:val="en-GB"/>
        </w:rPr>
        <w:t>after:</w:t>
      </w:r>
      <w:r w:rsidRPr="00D2585E">
        <w:rPr>
          <w:rFonts w:ascii="Garamond" w:hAnsi="Garamond"/>
          <w:lang w:val="en-GB"/>
        </w:rPr>
        <w:t xml:space="preserve"> </w:t>
      </w:r>
      <w:r>
        <w:rPr>
          <w:rFonts w:ascii="Garamond" w:hAnsi="Garamond"/>
          <w:lang w:val="en-GB"/>
        </w:rPr>
        <w:t>“</w:t>
      </w:r>
      <w:r w:rsidRPr="00D2585E">
        <w:rPr>
          <w:rFonts w:ascii="Garamond" w:hAnsi="Garamond"/>
          <w:lang w:val="en-GB"/>
        </w:rPr>
        <w:t>CHR Report</w:t>
      </w:r>
      <w:r>
        <w:rPr>
          <w:rFonts w:ascii="Garamond" w:hAnsi="Garamond"/>
          <w:lang w:val="en-GB"/>
        </w:rPr>
        <w:t>”</w:t>
      </w:r>
      <w:r w:rsidRPr="00D2585E">
        <w:rPr>
          <w:rFonts w:ascii="Garamond" w:hAnsi="Garamond"/>
          <w:lang w:val="en-GB"/>
        </w:rPr>
        <w:t>]</w:t>
      </w:r>
      <w:r>
        <w:rPr>
          <w:rFonts w:ascii="Garamond" w:hAnsi="Garamond"/>
          <w:lang w:val="en-GB"/>
        </w:rPr>
        <w:t>.</w:t>
      </w:r>
    </w:p>
  </w:footnote>
  <w:footnote w:id="108">
    <w:p w14:paraId="18E9BE1B" w14:textId="5FD9D59F"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lang w:val="en-GB"/>
        </w:rPr>
        <w:t>Id</w:t>
      </w:r>
      <w:r w:rsidRPr="00D2585E">
        <w:rPr>
          <w:rFonts w:ascii="Garamond" w:hAnsi="Garamond"/>
          <w:lang w:val="en-GB"/>
        </w:rPr>
        <w:t xml:space="preserve">. </w:t>
      </w:r>
    </w:p>
  </w:footnote>
  <w:footnote w:id="109">
    <w:p w14:paraId="02CE7DB5" w14:textId="1B0AC89C"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Section 160 of the Criminal Procedure Code provides </w:t>
      </w:r>
      <w:r>
        <w:rPr>
          <w:rFonts w:ascii="Garamond" w:hAnsi="Garamond"/>
          <w:lang w:val="en-GB"/>
        </w:rPr>
        <w:t>“</w:t>
      </w:r>
      <w:r w:rsidRPr="00D2585E">
        <w:rPr>
          <w:rFonts w:ascii="Garamond" w:hAnsi="Garamond"/>
          <w:color w:val="211D1E"/>
        </w:rPr>
        <w:t>Where on the trial of a person charged with an offence punishable by death or imprisonment the question arises, at the instance of the defence or otherwise, whether the accused is, by reason of unsoundness of mind or of any other disability, incapable of making a proper defence, the court shall inquire into and determine such question as soon as it arises</w:t>
      </w:r>
      <w:r>
        <w:rPr>
          <w:rFonts w:ascii="Garamond" w:hAnsi="Garamond"/>
          <w:color w:val="211D1E"/>
        </w:rPr>
        <w:t>.”</w:t>
      </w:r>
    </w:p>
  </w:footnote>
  <w:footnote w:id="110">
    <w:p w14:paraId="0AFC849B" w14:textId="72C66338"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See Section 161(1) of the Criminal Procedure Code.</w:t>
      </w:r>
    </w:p>
  </w:footnote>
  <w:footnote w:id="111">
    <w:p w14:paraId="0AADB3D0" w14:textId="4B593F3C"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color w:val="211D1E"/>
        </w:rPr>
        <w:t>Sec</w:t>
      </w:r>
      <w:r>
        <w:rPr>
          <w:rFonts w:ascii="Garamond" w:hAnsi="Garamond"/>
          <w:color w:val="211D1E"/>
        </w:rPr>
        <w:t>tion</w:t>
      </w:r>
      <w:r w:rsidRPr="00D2585E">
        <w:rPr>
          <w:rFonts w:ascii="Garamond" w:hAnsi="Garamond"/>
          <w:color w:val="211D1E"/>
        </w:rPr>
        <w:t xml:space="preserve"> 161(2)(a) of the Criminal Procedure Code.</w:t>
      </w:r>
    </w:p>
  </w:footnote>
  <w:footnote w:id="112">
    <w:p w14:paraId="4D60C803" w14:textId="0052EE51"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color w:val="211D1E"/>
        </w:rPr>
        <w:t>Sec</w:t>
      </w:r>
      <w:r>
        <w:rPr>
          <w:rFonts w:ascii="Garamond" w:hAnsi="Garamond"/>
          <w:color w:val="211D1E"/>
        </w:rPr>
        <w:t>tion</w:t>
      </w:r>
      <w:r w:rsidRPr="00D2585E">
        <w:rPr>
          <w:rFonts w:ascii="Garamond" w:hAnsi="Garamond"/>
          <w:color w:val="211D1E"/>
        </w:rPr>
        <w:t xml:space="preserve"> 163(1) of the Criminal Procedure Code.</w:t>
      </w:r>
    </w:p>
  </w:footnote>
  <w:footnote w:id="113">
    <w:p w14:paraId="03A04726" w14:textId="7533616F"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rPr>
        <w:t xml:space="preserve">International Principles and Guidelines on Access to Justice for Persons with Disabilities, August 2020), available at </w:t>
      </w:r>
      <w:hyperlink r:id="rId30" w:history="1">
        <w:r w:rsidRPr="008D71E0">
          <w:rPr>
            <w:rStyle w:val="Hyperlink"/>
            <w:rFonts w:ascii="Garamond" w:hAnsi="Garamond"/>
          </w:rPr>
          <w:t>https://www.un.org/development/desa/disabilities/wp-content/uploads/sites/15/2020/10/Access-to-Justice-EN.pdf</w:t>
        </w:r>
      </w:hyperlink>
      <w:r>
        <w:rPr>
          <w:rFonts w:ascii="Garamond" w:hAnsi="Garamond"/>
        </w:rPr>
        <w:t xml:space="preserve"> (accessed 12 February 2024). </w:t>
      </w:r>
      <w:r w:rsidRPr="00D2585E">
        <w:rPr>
          <w:rFonts w:ascii="Garamond" w:hAnsi="Garamond"/>
        </w:rPr>
        <w:t xml:space="preserve">See also CHR </w:t>
      </w:r>
      <w:r w:rsidRPr="00D2585E">
        <w:rPr>
          <w:rFonts w:ascii="Garamond" w:hAnsi="Garamond"/>
          <w:lang w:val="en-GB"/>
        </w:rPr>
        <w:t>“Persons With Disabilities And Barriers To Equal Access</w:t>
      </w:r>
      <w:r>
        <w:rPr>
          <w:rFonts w:ascii="Garamond" w:hAnsi="Garamond"/>
          <w:lang w:val="en-GB"/>
        </w:rPr>
        <w:t xml:space="preserve"> </w:t>
      </w:r>
      <w:r w:rsidRPr="00D2585E">
        <w:rPr>
          <w:rFonts w:ascii="Garamond" w:hAnsi="Garamond"/>
          <w:lang w:val="en-GB"/>
        </w:rPr>
        <w:t>to Justice In Zambia: A research study of the</w:t>
      </w:r>
      <w:r>
        <w:rPr>
          <w:rFonts w:ascii="Garamond" w:hAnsi="Garamond"/>
          <w:lang w:val="en-GB"/>
        </w:rPr>
        <w:t xml:space="preserve"> </w:t>
      </w:r>
      <w:r w:rsidRPr="00D2585E">
        <w:rPr>
          <w:rFonts w:ascii="Garamond" w:hAnsi="Garamond"/>
          <w:lang w:val="en-GB"/>
        </w:rPr>
        <w:t xml:space="preserve">criminal justice system” (2022), </w:t>
      </w:r>
      <w:r w:rsidRPr="00D2585E">
        <w:rPr>
          <w:rFonts w:ascii="Garamond" w:hAnsi="Garamond"/>
        </w:rPr>
        <w:t>p</w:t>
      </w:r>
      <w:r>
        <w:rPr>
          <w:rFonts w:ascii="Garamond" w:hAnsi="Garamond"/>
        </w:rPr>
        <w:t>ages</w:t>
      </w:r>
      <w:r w:rsidRPr="00D2585E">
        <w:rPr>
          <w:rFonts w:ascii="Garamond" w:hAnsi="Garamond"/>
        </w:rPr>
        <w:t xml:space="preserve"> 35, 39</w:t>
      </w:r>
      <w:r>
        <w:rPr>
          <w:rFonts w:ascii="Garamond" w:hAnsi="Garamond"/>
        </w:rPr>
        <w:t xml:space="preserve">, </w:t>
      </w:r>
      <w:r>
        <w:rPr>
          <w:rFonts w:ascii="Garamond" w:hAnsi="Garamond"/>
          <w:lang w:val="en-GB"/>
        </w:rPr>
        <w:t>available at</w:t>
      </w:r>
      <w:r w:rsidRPr="00D2585E">
        <w:rPr>
          <w:rFonts w:ascii="Garamond" w:hAnsi="Garamond"/>
        </w:rPr>
        <w:t xml:space="preserve"> </w:t>
      </w:r>
      <w:hyperlink r:id="rId31" w:history="1">
        <w:r w:rsidRPr="00D2585E">
          <w:rPr>
            <w:rStyle w:val="Hyperlink"/>
            <w:rFonts w:ascii="Garamond" w:hAnsi="Garamond"/>
          </w:rPr>
          <w:t>https://www.chr.up.ac.za/latest-news/3106-persons-with-disabilities-and-barriers-to-equal-access-to-justice-a-study-of-the-criminal-justice-system-in-botswana-south-africa-and-zambia</w:t>
        </w:r>
      </w:hyperlink>
      <w:r>
        <w:rPr>
          <w:rFonts w:ascii="Garamond" w:hAnsi="Garamond"/>
        </w:rPr>
        <w:t xml:space="preserve"> (accessed 12 February 2024).</w:t>
      </w:r>
    </w:p>
  </w:footnote>
  <w:footnote w:id="114">
    <w:p w14:paraId="1BAC4909" w14:textId="3963CDC4" w:rsidR="00EF238E" w:rsidRPr="00D2585E" w:rsidRDefault="00EF238E" w:rsidP="00D2585E">
      <w:pPr>
        <w:pStyle w:val="FootnoteText"/>
        <w:rPr>
          <w:rFonts w:ascii="Garamond" w:hAnsi="Garamond"/>
          <w:color w:val="211D1E"/>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color w:val="211D1E"/>
        </w:rPr>
        <w:t>Sec</w:t>
      </w:r>
      <w:r>
        <w:rPr>
          <w:rFonts w:ascii="Garamond" w:hAnsi="Garamond"/>
          <w:color w:val="211D1E"/>
        </w:rPr>
        <w:t>tion</w:t>
      </w:r>
      <w:r w:rsidRPr="00D2585E">
        <w:rPr>
          <w:rFonts w:ascii="Garamond" w:hAnsi="Garamond"/>
          <w:color w:val="211D1E"/>
        </w:rPr>
        <w:t xml:space="preserve"> 196 of the Criminal Procedure Code provides that </w:t>
      </w:r>
      <w:r>
        <w:rPr>
          <w:rFonts w:ascii="Garamond" w:hAnsi="Garamond"/>
          <w:color w:val="211D1E"/>
        </w:rPr>
        <w:t>“</w:t>
      </w:r>
      <w:r w:rsidRPr="00D2585E">
        <w:rPr>
          <w:rFonts w:ascii="Garamond" w:hAnsi="Garamond"/>
          <w:color w:val="211D1E"/>
          <w:lang w:val="en-GB"/>
        </w:rPr>
        <w:t>A magistrate shall record the sex and approximate age of each witness and may also record such remarks (if any) as he thinks material respecting the demeanour of any witness whilst under examination.</w:t>
      </w:r>
      <w:r>
        <w:rPr>
          <w:rFonts w:ascii="Garamond" w:hAnsi="Garamond"/>
          <w:color w:val="211D1E"/>
          <w:lang w:val="en-GB"/>
        </w:rPr>
        <w:t>”</w:t>
      </w:r>
    </w:p>
  </w:footnote>
  <w:footnote w:id="115">
    <w:p w14:paraId="3B7A9A70" w14:textId="44D9A468" w:rsidR="00EF238E" w:rsidRPr="00F83264"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N Ziv ‘Witnesses with mental disabilities: Accommodations and the search for truth’ (2007) 27 </w:t>
      </w:r>
      <w:r w:rsidRPr="00D2585E">
        <w:rPr>
          <w:rFonts w:ascii="Garamond" w:hAnsi="Garamond"/>
          <w:i/>
          <w:iCs/>
          <w:lang w:val="en-GB"/>
        </w:rPr>
        <w:t>Disability Studies Quarterly</w:t>
      </w:r>
      <w:r>
        <w:rPr>
          <w:rFonts w:ascii="Garamond" w:hAnsi="Garamond"/>
          <w:lang w:val="en-GB"/>
        </w:rPr>
        <w:t>.</w:t>
      </w:r>
    </w:p>
  </w:footnote>
  <w:footnote w:id="116">
    <w:p w14:paraId="69838F0E" w14:textId="3DB2B61B"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lang w:val="en-GB"/>
        </w:rPr>
        <w:t>Id</w:t>
      </w:r>
      <w:r w:rsidRPr="00D2585E">
        <w:rPr>
          <w:rFonts w:ascii="Garamond" w:hAnsi="Garamond"/>
          <w:lang w:val="en-GB"/>
        </w:rPr>
        <w:t xml:space="preserve">. </w:t>
      </w:r>
    </w:p>
  </w:footnote>
  <w:footnote w:id="117">
    <w:p w14:paraId="0737098C" w14:textId="0C6BDD24"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Section 24 of the</w:t>
      </w:r>
      <w:r>
        <w:rPr>
          <w:rFonts w:ascii="Garamond" w:hAnsi="Garamond"/>
          <w:lang w:val="en-GB"/>
        </w:rPr>
        <w:t xml:space="preserve"> Rules of the</w:t>
      </w:r>
      <w:r w:rsidRPr="00D2585E">
        <w:rPr>
          <w:rFonts w:ascii="Garamond" w:hAnsi="Garamond"/>
          <w:lang w:val="en-GB"/>
        </w:rPr>
        <w:t xml:space="preserve"> Zambian High Court provides that: </w:t>
      </w:r>
    </w:p>
    <w:p w14:paraId="232C6682" w14:textId="450F27E5" w:rsidR="00EF238E" w:rsidRPr="00D2585E" w:rsidRDefault="00EF238E" w:rsidP="00D2585E">
      <w:pPr>
        <w:pStyle w:val="FootnoteText"/>
        <w:ind w:left="720"/>
        <w:rPr>
          <w:rFonts w:ascii="Garamond" w:hAnsi="Garamond"/>
          <w:lang w:val="en-GB"/>
        </w:rPr>
      </w:pPr>
      <w:r w:rsidRPr="00D2585E">
        <w:rPr>
          <w:rFonts w:ascii="Garamond" w:hAnsi="Garamond"/>
          <w:lang w:val="en-GB"/>
        </w:rPr>
        <w:t>“In the absence of any agreement between the parties, and subject to these Rules, the witnesses at the trial or any suit shall be examined viva voce and in open court; but the Court may at any time, for sufficient reason, order that any particular fact or facts may be proved by affidavit, or that the affidavit of any witness may be read at the hearing or trial, on such conditions as the Court may think reasonable; or that any witness whose attendance in court ought, for some sufficient cause, to be dispensed with be examined by interrogatories or otherwise before an officer of the Court or other person.”</w:t>
      </w:r>
    </w:p>
  </w:footnote>
  <w:footnote w:id="118">
    <w:p w14:paraId="1C9DD00A" w14:textId="210F7317"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L Ellison </w:t>
      </w:r>
      <w:r w:rsidRPr="00D2585E">
        <w:rPr>
          <w:rFonts w:ascii="Garamond" w:hAnsi="Garamond"/>
          <w:i/>
          <w:iCs/>
          <w:lang w:val="en-GB"/>
        </w:rPr>
        <w:t xml:space="preserve">The adversarial process and the vulnerable witness </w:t>
      </w:r>
      <w:r w:rsidRPr="00D2585E">
        <w:rPr>
          <w:rFonts w:ascii="Garamond" w:hAnsi="Garamond"/>
          <w:lang w:val="en-GB"/>
        </w:rPr>
        <w:t>(2001) 11</w:t>
      </w:r>
      <w:r>
        <w:rPr>
          <w:rFonts w:ascii="Garamond" w:hAnsi="Garamond"/>
          <w:lang w:val="en-GB"/>
        </w:rPr>
        <w:t>.</w:t>
      </w:r>
    </w:p>
  </w:footnote>
  <w:footnote w:id="119">
    <w:p w14:paraId="3011FB62" w14:textId="1FC25A72"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Sec 91(1) of the Criminal Procedure Code.</w:t>
      </w:r>
    </w:p>
  </w:footnote>
  <w:footnote w:id="120">
    <w:p w14:paraId="39DF37D4" w14:textId="68BEF7FE"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Sec 93(1) of the Criminal Procedure Code</w:t>
      </w:r>
      <w:r>
        <w:rPr>
          <w:rFonts w:ascii="Garamond" w:hAnsi="Garamond"/>
          <w:lang w:val="en-GB"/>
        </w:rPr>
        <w:t>.</w:t>
      </w:r>
    </w:p>
  </w:footnote>
  <w:footnote w:id="121">
    <w:p w14:paraId="69337429" w14:textId="013CC5C9"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Sec 93(2) of the Criminal Procedure Code</w:t>
      </w:r>
      <w:r>
        <w:rPr>
          <w:rFonts w:ascii="Garamond" w:hAnsi="Garamond"/>
          <w:lang w:val="en-GB"/>
        </w:rPr>
        <w:t>.</w:t>
      </w:r>
    </w:p>
  </w:footnote>
  <w:footnote w:id="122">
    <w:p w14:paraId="3F98A9E9" w14:textId="68DD3490"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CHR Report (n </w:t>
      </w:r>
      <w:r w:rsidR="00806809">
        <w:rPr>
          <w:rFonts w:ascii="Garamond" w:hAnsi="Garamond"/>
          <w:lang w:val="en-GB"/>
        </w:rPr>
        <w:fldChar w:fldCharType="begin"/>
      </w:r>
      <w:r w:rsidR="00806809">
        <w:rPr>
          <w:rFonts w:ascii="Garamond" w:hAnsi="Garamond"/>
          <w:lang w:val="en-GB"/>
        </w:rPr>
        <w:instrText xml:space="preserve"> NOTEREF _Ref158113908 \h </w:instrText>
      </w:r>
      <w:r w:rsidR="00806809">
        <w:rPr>
          <w:rFonts w:ascii="Garamond" w:hAnsi="Garamond"/>
          <w:lang w:val="en-GB"/>
        </w:rPr>
      </w:r>
      <w:r w:rsidR="00806809">
        <w:rPr>
          <w:rFonts w:ascii="Garamond" w:hAnsi="Garamond"/>
          <w:lang w:val="en-GB"/>
        </w:rPr>
        <w:fldChar w:fldCharType="separate"/>
      </w:r>
      <w:r w:rsidR="005542E2">
        <w:rPr>
          <w:rFonts w:ascii="Garamond" w:hAnsi="Garamond"/>
          <w:lang w:val="en-GB"/>
        </w:rPr>
        <w:t>106</w:t>
      </w:r>
      <w:r w:rsidR="00806809">
        <w:rPr>
          <w:rFonts w:ascii="Garamond" w:hAnsi="Garamond"/>
          <w:lang w:val="en-GB"/>
        </w:rPr>
        <w:fldChar w:fldCharType="end"/>
      </w:r>
      <w:r w:rsidRPr="00D2585E">
        <w:rPr>
          <w:rFonts w:ascii="Garamond" w:hAnsi="Garamond"/>
          <w:lang w:val="en-GB"/>
        </w:rPr>
        <w:t xml:space="preserve"> above) page 33.</w:t>
      </w:r>
    </w:p>
  </w:footnote>
  <w:footnote w:id="123">
    <w:p w14:paraId="4170D77D" w14:textId="6AF38CDA"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Mental Health Atlas 2020 available at </w:t>
      </w:r>
      <w:hyperlink r:id="rId32" w:history="1">
        <w:r w:rsidRPr="00D2585E">
          <w:rPr>
            <w:rStyle w:val="Hyperlink"/>
            <w:rFonts w:ascii="Garamond" w:hAnsi="Garamond"/>
          </w:rPr>
          <w:t>Mental Health Atlas 2020 Country Profile: Zambia (who.int)</w:t>
        </w:r>
      </w:hyperlink>
      <w:r w:rsidRPr="00D2585E">
        <w:rPr>
          <w:rFonts w:ascii="Garamond" w:hAnsi="Garamond"/>
        </w:rPr>
        <w:t xml:space="preserve"> </w:t>
      </w:r>
      <w:r>
        <w:rPr>
          <w:rFonts w:ascii="Garamond" w:hAnsi="Garamond"/>
        </w:rPr>
        <w:t>(accessed 12 February 2024</w:t>
      </w:r>
      <w:r w:rsidR="00806809">
        <w:rPr>
          <w:rFonts w:ascii="Garamond" w:hAnsi="Garamond"/>
        </w:rPr>
        <w:t>).</w:t>
      </w:r>
    </w:p>
  </w:footnote>
  <w:footnote w:id="124">
    <w:p w14:paraId="4DD0C59B" w14:textId="7F216070"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Id. </w:t>
      </w:r>
    </w:p>
  </w:footnote>
  <w:footnote w:id="125">
    <w:p w14:paraId="62331B90" w14:textId="41AB7D52"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MHUNZA, DRW &amp; MDAC Report ‘Human Rights and Mental Health in Zambia’</w:t>
      </w:r>
      <w:r w:rsidRPr="00D2585E">
        <w:rPr>
          <w:rFonts w:ascii="Garamond" w:hAnsi="Garamond"/>
          <w:lang w:val="en-GB"/>
        </w:rPr>
        <w:t xml:space="preserve"> (August 2014), available at </w:t>
      </w:r>
      <w:hyperlink r:id="rId33" w:history="1">
        <w:r w:rsidRPr="008D71E0">
          <w:rPr>
            <w:rStyle w:val="Hyperlink"/>
            <w:rFonts w:ascii="Garamond" w:hAnsi="Garamond"/>
          </w:rPr>
          <w:t>https://www.mdac.org/sites/mdac.info/files/human_rights_and_mental_health_in_zambia_-_recommendations_for_action_0.pdf</w:t>
        </w:r>
      </w:hyperlink>
      <w:r>
        <w:rPr>
          <w:rFonts w:ascii="Garamond" w:hAnsi="Garamond"/>
        </w:rPr>
        <w:t xml:space="preserve"> </w:t>
      </w:r>
      <w:r w:rsidR="00806809">
        <w:rPr>
          <w:rFonts w:ascii="Garamond" w:hAnsi="Garamond"/>
        </w:rPr>
        <w:t xml:space="preserve">(accesses 12 February 2024) </w:t>
      </w:r>
      <w:r w:rsidRPr="00D2585E">
        <w:rPr>
          <w:rFonts w:ascii="Garamond" w:hAnsi="Garamond"/>
          <w:lang w:val="en-GB"/>
        </w:rPr>
        <w:t>[</w:t>
      </w:r>
      <w:r>
        <w:rPr>
          <w:rFonts w:ascii="Garamond" w:hAnsi="Garamond"/>
          <w:lang w:val="en-GB"/>
        </w:rPr>
        <w:t>h</w:t>
      </w:r>
      <w:r w:rsidRPr="00D2585E">
        <w:rPr>
          <w:rFonts w:ascii="Garamond" w:hAnsi="Garamond"/>
          <w:lang w:val="en-GB"/>
        </w:rPr>
        <w:t>ere</w:t>
      </w:r>
      <w:r>
        <w:rPr>
          <w:rFonts w:ascii="Garamond" w:hAnsi="Garamond"/>
          <w:lang w:val="en-GB"/>
        </w:rPr>
        <w:t>after: “</w:t>
      </w:r>
      <w:r w:rsidRPr="00D2585E">
        <w:rPr>
          <w:rFonts w:ascii="Garamond" w:hAnsi="Garamond"/>
        </w:rPr>
        <w:t>MHUNZA, DRW &amp; MDAC Report</w:t>
      </w:r>
      <w:r>
        <w:rPr>
          <w:rFonts w:ascii="Garamond" w:hAnsi="Garamond"/>
        </w:rPr>
        <w:t>”</w:t>
      </w:r>
      <w:r w:rsidRPr="00D2585E">
        <w:rPr>
          <w:rFonts w:ascii="Garamond" w:hAnsi="Garamond"/>
        </w:rPr>
        <w:t>).</w:t>
      </w:r>
    </w:p>
  </w:footnote>
  <w:footnote w:id="126">
    <w:p w14:paraId="58539675" w14:textId="407BBD96"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Id. </w:t>
      </w:r>
    </w:p>
  </w:footnote>
  <w:footnote w:id="127">
    <w:p w14:paraId="64C34F1D" w14:textId="7BF12B2B"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Id.</w:t>
      </w:r>
    </w:p>
  </w:footnote>
  <w:footnote w:id="128">
    <w:p w14:paraId="682B4370" w14:textId="2353B9A3"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Id.</w:t>
      </w:r>
    </w:p>
  </w:footnote>
  <w:footnote w:id="129">
    <w:p w14:paraId="23206A8B" w14:textId="05C74434" w:rsidR="00EF238E" w:rsidRPr="00D2585E" w:rsidRDefault="00EF238E" w:rsidP="00D2585E">
      <w:pPr>
        <w:pStyle w:val="FootnoteText"/>
        <w:rPr>
          <w:rFonts w:ascii="Garamond" w:hAnsi="Garamond"/>
          <w:b/>
          <w:lang w:val="en-GB"/>
        </w:rPr>
      </w:pPr>
      <w:r w:rsidRPr="00D2585E">
        <w:rPr>
          <w:rStyle w:val="FootnoteReference"/>
          <w:rFonts w:ascii="Garamond" w:hAnsi="Garamond"/>
        </w:rPr>
        <w:footnoteRef/>
      </w:r>
      <w:r w:rsidRPr="00D2585E">
        <w:rPr>
          <w:rFonts w:ascii="Garamond" w:hAnsi="Garamond"/>
        </w:rPr>
        <w:t xml:space="preserve"> Id.</w:t>
      </w:r>
    </w:p>
  </w:footnote>
  <w:footnote w:id="130">
    <w:p w14:paraId="607194A2" w14:textId="0057D961"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Report of the Special Rapporteur on torture and other cruel, inhuman or degrading treatment or punishment A/HRC/28/68 (2015) para 60.</w:t>
      </w:r>
    </w:p>
  </w:footnote>
  <w:footnote w:id="131">
    <w:p w14:paraId="4B848FEB" w14:textId="0855C1AA"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lang w:val="en-GB"/>
        </w:rPr>
        <w:t xml:space="preserve"> </w:t>
      </w:r>
      <w:r w:rsidRPr="00D2585E">
        <w:rPr>
          <w:rFonts w:ascii="Garamond" w:hAnsi="Garamond"/>
        </w:rPr>
        <w:t xml:space="preserve">MHUNZA, DRW &amp; MDAC Report (n </w:t>
      </w:r>
      <w:r w:rsidR="00902456">
        <w:rPr>
          <w:rFonts w:ascii="Garamond" w:hAnsi="Garamond"/>
        </w:rPr>
        <w:fldChar w:fldCharType="begin"/>
      </w:r>
      <w:r w:rsidR="00902456">
        <w:rPr>
          <w:rFonts w:ascii="Garamond" w:hAnsi="Garamond"/>
        </w:rPr>
        <w:instrText xml:space="preserve"> NOTEREF _Ref158649099 \h </w:instrText>
      </w:r>
      <w:r w:rsidR="00902456">
        <w:rPr>
          <w:rFonts w:ascii="Garamond" w:hAnsi="Garamond"/>
        </w:rPr>
      </w:r>
      <w:r w:rsidR="00902456">
        <w:rPr>
          <w:rFonts w:ascii="Garamond" w:hAnsi="Garamond"/>
        </w:rPr>
        <w:fldChar w:fldCharType="separate"/>
      </w:r>
      <w:r w:rsidR="005542E2">
        <w:rPr>
          <w:rFonts w:ascii="Garamond" w:hAnsi="Garamond"/>
        </w:rPr>
        <w:t>124</w:t>
      </w:r>
      <w:r w:rsidR="00902456">
        <w:rPr>
          <w:rFonts w:ascii="Garamond" w:hAnsi="Garamond"/>
        </w:rPr>
        <w:fldChar w:fldCharType="end"/>
      </w:r>
      <w:r w:rsidRPr="00D2585E">
        <w:rPr>
          <w:rFonts w:ascii="Garamond" w:hAnsi="Garamond"/>
        </w:rPr>
        <w:t xml:space="preserve"> above)</w:t>
      </w:r>
      <w:r>
        <w:rPr>
          <w:rFonts w:ascii="Garamond" w:hAnsi="Garamond"/>
        </w:rPr>
        <w:t>.</w:t>
      </w:r>
      <w:r w:rsidRPr="00D2585E">
        <w:rPr>
          <w:rFonts w:ascii="Garamond" w:hAnsi="Garamond"/>
        </w:rPr>
        <w:t xml:space="preserve"> </w:t>
      </w:r>
    </w:p>
  </w:footnote>
  <w:footnote w:id="132">
    <w:p w14:paraId="52334913" w14:textId="56A710FF"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Id</w:t>
      </w:r>
      <w:r>
        <w:rPr>
          <w:rFonts w:ascii="Garamond" w:hAnsi="Garamond"/>
        </w:rPr>
        <w:t>.,</w:t>
      </w:r>
      <w:r w:rsidRPr="00D2585E">
        <w:rPr>
          <w:rFonts w:ascii="Garamond" w:hAnsi="Garamond"/>
        </w:rPr>
        <w:t xml:space="preserve"> </w:t>
      </w:r>
      <w:hyperlink r:id="rId34" w:history="1">
        <w:r w:rsidRPr="008D71E0">
          <w:rPr>
            <w:rStyle w:val="Hyperlink"/>
            <w:rFonts w:ascii="Garamond" w:hAnsi="Garamond"/>
            <w:lang w:val="en-GB"/>
          </w:rPr>
          <w:t>https://www.mdac.org/en/books/6c-abuse-traditional-healers</w:t>
        </w:r>
      </w:hyperlink>
      <w:r w:rsidRPr="00D2585E">
        <w:rPr>
          <w:rFonts w:ascii="Garamond" w:hAnsi="Garamond"/>
          <w:lang w:val="en-GB"/>
        </w:rPr>
        <w:t>.</w:t>
      </w:r>
      <w:r>
        <w:rPr>
          <w:rFonts w:ascii="Garamond" w:hAnsi="Garamond"/>
          <w:lang w:val="en-GB"/>
        </w:rPr>
        <w:t xml:space="preserve"> </w:t>
      </w:r>
    </w:p>
  </w:footnote>
  <w:footnote w:id="133">
    <w:p w14:paraId="03AEBA8D" w14:textId="7B7783A0"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See Article 46 of the Zambian Constitution 2016; see also Section 3 of Electoral Act. </w:t>
      </w:r>
    </w:p>
  </w:footnote>
  <w:footnote w:id="134">
    <w:p w14:paraId="3183650E" w14:textId="395A0B19"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Section 7(1)(d) of the Electoral Act provides: </w:t>
      </w:r>
    </w:p>
    <w:p w14:paraId="68E351AD" w14:textId="6FA53F89" w:rsidR="00EF238E" w:rsidRPr="00D2585E" w:rsidRDefault="00EF238E" w:rsidP="00F83264">
      <w:pPr>
        <w:pStyle w:val="FootnoteText"/>
        <w:ind w:firstLine="720"/>
        <w:rPr>
          <w:rFonts w:ascii="Garamond" w:hAnsi="Garamond"/>
          <w:lang w:val="en-GB"/>
        </w:rPr>
      </w:pPr>
      <w:r w:rsidRPr="00D2585E">
        <w:rPr>
          <w:rFonts w:ascii="Garamond" w:hAnsi="Garamond"/>
          <w:lang w:val="en-GB"/>
        </w:rPr>
        <w:t>“7. (1) No person shall be qualified for registration as a voter,</w:t>
      </w:r>
    </w:p>
    <w:p w14:paraId="2A52D218" w14:textId="20B1A354" w:rsidR="00EF238E" w:rsidRPr="00D2585E" w:rsidRDefault="00EF238E" w:rsidP="00F83264">
      <w:pPr>
        <w:pStyle w:val="FootnoteText"/>
        <w:ind w:firstLine="720"/>
        <w:rPr>
          <w:rFonts w:ascii="Garamond" w:hAnsi="Garamond"/>
          <w:lang w:val="en-GB"/>
        </w:rPr>
      </w:pPr>
      <w:r w:rsidRPr="00D2585E">
        <w:rPr>
          <w:rFonts w:ascii="Garamond" w:hAnsi="Garamond"/>
          <w:lang w:val="en-GB"/>
        </w:rPr>
        <w:t>and no person shall be registered as a voter, who—</w:t>
      </w:r>
    </w:p>
    <w:p w14:paraId="66513DD0" w14:textId="2DA07F64" w:rsidR="00EF238E" w:rsidRPr="00D2585E" w:rsidRDefault="00EF238E" w:rsidP="00F83264">
      <w:pPr>
        <w:pStyle w:val="FootnoteText"/>
        <w:ind w:firstLine="720"/>
        <w:rPr>
          <w:rFonts w:ascii="Garamond" w:hAnsi="Garamond"/>
          <w:lang w:val="en-GB"/>
        </w:rPr>
      </w:pPr>
      <w:r w:rsidRPr="00D2585E">
        <w:rPr>
          <w:rFonts w:ascii="Garamond" w:hAnsi="Garamond"/>
          <w:lang w:val="en-GB"/>
        </w:rPr>
        <w:t>…</w:t>
      </w:r>
    </w:p>
    <w:p w14:paraId="23FD835C" w14:textId="5689B01B" w:rsidR="00EF238E" w:rsidRPr="00D2585E" w:rsidRDefault="00EF238E" w:rsidP="00F83264">
      <w:pPr>
        <w:pStyle w:val="FootnoteText"/>
        <w:ind w:left="720"/>
        <w:rPr>
          <w:rFonts w:ascii="Garamond" w:hAnsi="Garamond"/>
          <w:lang w:val="en-GB"/>
        </w:rPr>
      </w:pPr>
      <w:r w:rsidRPr="00D2585E">
        <w:rPr>
          <w:rFonts w:ascii="Garamond" w:hAnsi="Garamond"/>
          <w:lang w:val="en-GB"/>
        </w:rPr>
        <w:t>(d) under any law in force in Zambia, is adjudged or otherwise declared to be of unsound mind, or is detained under the Criminal Procedure Code during the pleasure of the President;</w:t>
      </w:r>
    </w:p>
    <w:p w14:paraId="13F67879" w14:textId="46901CDD" w:rsidR="00EF238E" w:rsidRPr="00D2585E" w:rsidRDefault="00EF238E" w:rsidP="00F83264">
      <w:pPr>
        <w:pStyle w:val="FootnoteText"/>
        <w:ind w:firstLine="720"/>
        <w:rPr>
          <w:rFonts w:ascii="Garamond" w:hAnsi="Garamond"/>
          <w:lang w:val="en-GB"/>
        </w:rPr>
      </w:pPr>
      <w:r w:rsidRPr="00D2585E">
        <w:rPr>
          <w:rFonts w:ascii="Garamond" w:hAnsi="Garamond"/>
          <w:lang w:val="en-GB"/>
        </w:rPr>
        <w:t>…”</w:t>
      </w:r>
    </w:p>
  </w:footnote>
  <w:footnote w:id="135">
    <w:p w14:paraId="55B0F7F4" w14:textId="4E689B38"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Article 70(2)(d) of </w:t>
      </w:r>
      <w:r w:rsidRPr="00D2585E">
        <w:rPr>
          <w:rFonts w:ascii="Garamond" w:hAnsi="Garamond"/>
          <w:lang w:val="en-GB"/>
        </w:rPr>
        <w:t>Zambian Constitution</w:t>
      </w:r>
      <w:r>
        <w:rPr>
          <w:rFonts w:ascii="Garamond" w:hAnsi="Garamond"/>
          <w:lang w:val="en-GB"/>
        </w:rPr>
        <w:t>.</w:t>
      </w:r>
    </w:p>
  </w:footnote>
  <w:footnote w:id="136">
    <w:p w14:paraId="0B85B58E" w14:textId="77777777" w:rsidR="00EF238E" w:rsidRPr="00D2585E" w:rsidRDefault="00EF238E" w:rsidP="00D2585E">
      <w:pPr>
        <w:pStyle w:val="FootnoteText"/>
        <w:rPr>
          <w:rFonts w:ascii="Garamond" w:hAnsi="Garamond"/>
        </w:rPr>
      </w:pPr>
      <w:r w:rsidRPr="00E63C63">
        <w:rPr>
          <w:rStyle w:val="FootnoteReference"/>
          <w:rFonts w:ascii="Garamond" w:hAnsi="Garamond"/>
        </w:rPr>
        <w:footnoteRef/>
      </w:r>
      <w:r w:rsidRPr="00E63C63">
        <w:rPr>
          <w:rFonts w:ascii="Garamond" w:hAnsi="Garamond"/>
        </w:rPr>
        <w:t xml:space="preserve"> Article 100 (2)(F), and Article 107 of </w:t>
      </w:r>
      <w:r w:rsidRPr="00E63C63">
        <w:rPr>
          <w:rFonts w:ascii="Garamond" w:hAnsi="Garamond"/>
          <w:lang w:val="en-GB"/>
        </w:rPr>
        <w:t>Zambian Constitution</w:t>
      </w:r>
      <w:r w:rsidRPr="00E63C63" w:rsidDel="0055385A">
        <w:rPr>
          <w:rFonts w:ascii="Garamond" w:hAnsi="Garamond"/>
        </w:rPr>
        <w:t>.</w:t>
      </w:r>
    </w:p>
  </w:footnote>
  <w:footnote w:id="137">
    <w:p w14:paraId="0BC6638E" w14:textId="63C7BA4E"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Article 240(f) of Zambian Constitution</w:t>
      </w:r>
      <w:r>
        <w:rPr>
          <w:rFonts w:ascii="Garamond" w:hAnsi="Garamond"/>
        </w:rPr>
        <w:t>.</w:t>
      </w:r>
    </w:p>
  </w:footnote>
  <w:footnote w:id="138">
    <w:p w14:paraId="3BFF9241" w14:textId="004335E1"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Article 83(1)(b) of </w:t>
      </w:r>
      <w:r w:rsidRPr="00D2585E">
        <w:rPr>
          <w:rFonts w:ascii="Garamond" w:hAnsi="Garamond"/>
          <w:lang w:val="en-GB"/>
        </w:rPr>
        <w:t>Zambian Constitution</w:t>
      </w:r>
      <w:r>
        <w:rPr>
          <w:rFonts w:ascii="Garamond" w:hAnsi="Garamond"/>
          <w:lang w:val="en-GB"/>
        </w:rPr>
        <w:t>.</w:t>
      </w:r>
    </w:p>
  </w:footnote>
  <w:footnote w:id="139">
    <w:p w14:paraId="2641BD74" w14:textId="77777777"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Article 116(3)(f) of </w:t>
      </w:r>
      <w:r w:rsidRPr="00D2585E">
        <w:rPr>
          <w:rFonts w:ascii="Garamond" w:hAnsi="Garamond"/>
          <w:lang w:val="en-GB"/>
        </w:rPr>
        <w:t>Zambian Constitution</w:t>
      </w:r>
      <w:r w:rsidRPr="00D2585E">
        <w:rPr>
          <w:rFonts w:ascii="Garamond" w:hAnsi="Garamond"/>
        </w:rPr>
        <w:t xml:space="preserve">. See also article 117(2)(e) of </w:t>
      </w:r>
      <w:r w:rsidRPr="00D2585E">
        <w:rPr>
          <w:rFonts w:ascii="Garamond" w:hAnsi="Garamond"/>
          <w:lang w:val="en-GB"/>
        </w:rPr>
        <w:t>Zambian Constitution</w:t>
      </w:r>
      <w:r w:rsidRPr="00D2585E">
        <w:rPr>
          <w:rFonts w:ascii="Garamond" w:hAnsi="Garamond"/>
        </w:rPr>
        <w:t xml:space="preserve"> on removal of a provincial Minister from office.</w:t>
      </w:r>
    </w:p>
  </w:footnote>
  <w:footnote w:id="140">
    <w:p w14:paraId="430DC476" w14:textId="1E1784B8"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Article 143(a) and 144(9) of </w:t>
      </w:r>
      <w:r w:rsidRPr="00D2585E">
        <w:rPr>
          <w:rFonts w:ascii="Garamond" w:hAnsi="Garamond"/>
          <w:lang w:val="en-GB"/>
        </w:rPr>
        <w:t>Zambian Constitution</w:t>
      </w:r>
      <w:r>
        <w:rPr>
          <w:rFonts w:ascii="Garamond" w:hAnsi="Garamond"/>
          <w:lang w:val="en-GB"/>
        </w:rPr>
        <w:t>.</w:t>
      </w:r>
    </w:p>
  </w:footnote>
  <w:footnote w:id="141">
    <w:p w14:paraId="0236BAFD" w14:textId="074B445D"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Article 157(2)(F) of </w:t>
      </w:r>
      <w:r w:rsidRPr="00D2585E">
        <w:rPr>
          <w:rFonts w:ascii="Garamond" w:hAnsi="Garamond"/>
          <w:lang w:val="en-GB"/>
        </w:rPr>
        <w:t>Zambian Constitution</w:t>
      </w:r>
      <w:r>
        <w:rPr>
          <w:rFonts w:ascii="Garamond" w:hAnsi="Garamond"/>
          <w:lang w:val="en-GB"/>
        </w:rPr>
        <w:t>.</w:t>
      </w:r>
    </w:p>
  </w:footnote>
  <w:footnote w:id="142">
    <w:p w14:paraId="08B02067" w14:textId="6D8A5C21"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Article 170(2)(f) of </w:t>
      </w:r>
      <w:r w:rsidRPr="00D2585E">
        <w:rPr>
          <w:rFonts w:ascii="Garamond" w:hAnsi="Garamond"/>
          <w:lang w:val="en-GB"/>
        </w:rPr>
        <w:t>Zambian Constitution</w:t>
      </w:r>
      <w:r>
        <w:rPr>
          <w:rFonts w:ascii="Garamond" w:hAnsi="Garamond"/>
          <w:lang w:val="en-GB"/>
        </w:rPr>
        <w:t>.</w:t>
      </w:r>
    </w:p>
  </w:footnote>
  <w:footnote w:id="143">
    <w:p w14:paraId="67D7D481" w14:textId="26617A25"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Article 178(1)(d) of Zambian Constitution</w:t>
      </w:r>
      <w:r>
        <w:rPr>
          <w:rFonts w:ascii="Garamond" w:hAnsi="Garamond"/>
          <w:lang w:val="en-GB"/>
        </w:rPr>
        <w:t>.</w:t>
      </w:r>
    </w:p>
  </w:footnote>
  <w:footnote w:id="144">
    <w:p w14:paraId="5E003577" w14:textId="4942AF24"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Article 179(4)(d) of Zambian Constitution</w:t>
      </w:r>
      <w:r>
        <w:rPr>
          <w:rFonts w:ascii="Garamond" w:hAnsi="Garamond"/>
        </w:rPr>
        <w:t>.</w:t>
      </w:r>
    </w:p>
  </w:footnote>
  <w:footnote w:id="145">
    <w:p w14:paraId="181BBB41" w14:textId="7E39DD08"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 xml:space="preserve">Special Rapporteur Report on Zambia (n </w:t>
      </w:r>
      <w:r w:rsidR="00902456">
        <w:rPr>
          <w:rFonts w:ascii="Garamond" w:hAnsi="Garamond"/>
          <w:lang w:val="en-GB"/>
        </w:rPr>
        <w:fldChar w:fldCharType="begin"/>
      </w:r>
      <w:r w:rsidR="00902456">
        <w:rPr>
          <w:rFonts w:ascii="Garamond" w:hAnsi="Garamond"/>
          <w:lang w:val="en-GB"/>
        </w:rPr>
        <w:instrText xml:space="preserve"> NOTEREF _Ref158104824 \h </w:instrText>
      </w:r>
      <w:r w:rsidR="00902456">
        <w:rPr>
          <w:rFonts w:ascii="Garamond" w:hAnsi="Garamond"/>
          <w:lang w:val="en-GB"/>
        </w:rPr>
      </w:r>
      <w:r w:rsidR="00902456">
        <w:rPr>
          <w:rFonts w:ascii="Garamond" w:hAnsi="Garamond"/>
          <w:lang w:val="en-GB"/>
        </w:rPr>
        <w:fldChar w:fldCharType="separate"/>
      </w:r>
      <w:r w:rsidR="005542E2">
        <w:rPr>
          <w:rFonts w:ascii="Garamond" w:hAnsi="Garamond"/>
          <w:lang w:val="en-GB"/>
        </w:rPr>
        <w:t>10</w:t>
      </w:r>
      <w:r w:rsidR="00902456">
        <w:rPr>
          <w:rFonts w:ascii="Garamond" w:hAnsi="Garamond"/>
          <w:lang w:val="en-GB"/>
        </w:rPr>
        <w:fldChar w:fldCharType="end"/>
      </w:r>
      <w:r w:rsidRPr="00D2585E">
        <w:rPr>
          <w:rFonts w:ascii="Garamond" w:hAnsi="Garamond"/>
          <w:lang w:val="en-GB"/>
        </w:rPr>
        <w:t xml:space="preserve"> above) para 81.</w:t>
      </w:r>
    </w:p>
  </w:footnote>
  <w:footnote w:id="146">
    <w:p w14:paraId="73ED8E7C" w14:textId="1E45D8F6"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lang w:val="en-GB"/>
        </w:rPr>
        <w:t>Riina Pilke &amp; Wamundila Waliyua (2022): Persons with disabilities: participation and politics - the case of Zambia, Development in Practice</w:t>
      </w:r>
      <w:r>
        <w:rPr>
          <w:rFonts w:ascii="Garamond" w:hAnsi="Garamond"/>
          <w:lang w:val="en-GB"/>
        </w:rPr>
        <w:t>.</w:t>
      </w:r>
    </w:p>
  </w:footnote>
  <w:footnote w:id="147">
    <w:p w14:paraId="7714A996" w14:textId="38406053"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lang w:val="en-GB"/>
        </w:rPr>
        <w:t>Id</w:t>
      </w:r>
      <w:r w:rsidRPr="00D2585E">
        <w:rPr>
          <w:rFonts w:ascii="Garamond" w:hAnsi="Garamond"/>
          <w:lang w:val="en-GB"/>
        </w:rPr>
        <w:t>.</w:t>
      </w:r>
    </w:p>
  </w:footnote>
  <w:footnote w:id="148">
    <w:p w14:paraId="2DC23D7A" w14:textId="105440D4"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Pr>
          <w:rFonts w:ascii="Garamond" w:hAnsi="Garamond"/>
        </w:rPr>
        <w:t>Id.</w:t>
      </w:r>
      <w:r w:rsidRPr="00D2585E">
        <w:rPr>
          <w:rFonts w:ascii="Garamond" w:hAnsi="Garamond"/>
        </w:rPr>
        <w:t xml:space="preserve"> at 22. </w:t>
      </w:r>
    </w:p>
  </w:footnote>
  <w:footnote w:id="149">
    <w:p w14:paraId="03AFEDC3" w14:textId="66E34DA4"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D2585E">
        <w:rPr>
          <w:rFonts w:ascii="Garamond" w:hAnsi="Garamond"/>
          <w:i/>
          <w:iCs/>
          <w:lang w:val="en-GB"/>
        </w:rPr>
        <w:t>Brotherton N.O. v. Electoral Commission of Zambia</w:t>
      </w:r>
      <w:r w:rsidRPr="00D2585E">
        <w:rPr>
          <w:rFonts w:ascii="Garamond" w:hAnsi="Garamond"/>
          <w:lang w:val="en-GB"/>
        </w:rPr>
        <w:t>, judgment of 18 September 2011</w:t>
      </w:r>
      <w:r>
        <w:rPr>
          <w:rFonts w:ascii="Garamond" w:hAnsi="Garamond"/>
          <w:lang w:val="en-GB"/>
        </w:rPr>
        <w:t>.</w:t>
      </w:r>
    </w:p>
  </w:footnote>
  <w:footnote w:id="150">
    <w:p w14:paraId="55EF1F4E" w14:textId="6B9CF080" w:rsidR="00EF238E" w:rsidRPr="00D2585E" w:rsidRDefault="00EF238E" w:rsidP="00D2585E">
      <w:pPr>
        <w:pStyle w:val="FootnoteText"/>
        <w:rPr>
          <w:rFonts w:ascii="Garamond" w:hAnsi="Garamond"/>
          <w:lang w:val="en-GB"/>
        </w:rPr>
      </w:pPr>
      <w:r w:rsidRPr="00D2585E">
        <w:rPr>
          <w:rStyle w:val="FootnoteReference"/>
          <w:rFonts w:ascii="Garamond" w:hAnsi="Garamond"/>
        </w:rPr>
        <w:footnoteRef/>
      </w:r>
      <w:r w:rsidRPr="00D2585E">
        <w:rPr>
          <w:rFonts w:ascii="Garamond" w:hAnsi="Garamond"/>
        </w:rPr>
        <w:t xml:space="preserve"> </w:t>
      </w:r>
      <w:r w:rsidRPr="00267E46">
        <w:rPr>
          <w:rFonts w:ascii="Garamond" w:hAnsi="Garamond"/>
        </w:rPr>
        <w:t>The Carter Centre ‘</w:t>
      </w:r>
      <w:proofErr w:type="spellStart"/>
      <w:r w:rsidRPr="00267E46">
        <w:rPr>
          <w:rFonts w:ascii="Garamond" w:hAnsi="Garamond"/>
          <w:lang w:val="en-GB"/>
        </w:rPr>
        <w:t>Analyzing</w:t>
      </w:r>
      <w:proofErr w:type="spellEnd"/>
      <w:r w:rsidRPr="00267E46">
        <w:rPr>
          <w:rFonts w:ascii="Garamond" w:hAnsi="Garamond"/>
          <w:lang w:val="en-GB"/>
        </w:rPr>
        <w:t xml:space="preserve"> Zambia’s 2021 General Elections’ (2021)</w:t>
      </w:r>
      <w:r>
        <w:rPr>
          <w:rFonts w:ascii="Garamond" w:hAnsi="Garamond"/>
          <w:lang w:val="en-GB"/>
        </w:rPr>
        <w:t>, 1</w:t>
      </w:r>
      <w:r w:rsidRPr="00D2585E">
        <w:rPr>
          <w:rFonts w:ascii="Garamond" w:hAnsi="Garamond"/>
          <w:lang w:val="en-GB"/>
        </w:rPr>
        <w:t>36.</w:t>
      </w:r>
    </w:p>
  </w:footnote>
  <w:footnote w:id="151">
    <w:p w14:paraId="7BFD1FF7" w14:textId="796C3C34" w:rsidR="00EF238E" w:rsidRPr="00D2585E" w:rsidRDefault="00EF238E" w:rsidP="00D2585E">
      <w:pPr>
        <w:pStyle w:val="FootnoteText"/>
        <w:rPr>
          <w:rFonts w:ascii="Garamond" w:hAnsi="Garamond"/>
        </w:rPr>
      </w:pPr>
      <w:r w:rsidRPr="00D2585E">
        <w:rPr>
          <w:rStyle w:val="FootnoteReference"/>
          <w:rFonts w:ascii="Garamond" w:hAnsi="Garamond"/>
        </w:rPr>
        <w:footnoteRef/>
      </w:r>
      <w:r w:rsidRPr="00D2585E">
        <w:rPr>
          <w:rFonts w:ascii="Garamond" w:hAnsi="Garamond"/>
        </w:rPr>
        <w:t xml:space="preserve"> 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B10B"/>
    <w:multiLevelType w:val="hybridMultilevel"/>
    <w:tmpl w:val="FFFFFFFF"/>
    <w:lvl w:ilvl="0" w:tplc="0C8A4BC8">
      <w:start w:val="1"/>
      <w:numFmt w:val="decimal"/>
      <w:lvlText w:val="%1."/>
      <w:lvlJc w:val="left"/>
      <w:pPr>
        <w:ind w:left="720" w:hanging="360"/>
      </w:pPr>
    </w:lvl>
    <w:lvl w:ilvl="1" w:tplc="92FE93D0">
      <w:start w:val="1"/>
      <w:numFmt w:val="lowerLetter"/>
      <w:lvlText w:val="%2."/>
      <w:lvlJc w:val="left"/>
      <w:pPr>
        <w:ind w:left="1440" w:hanging="360"/>
      </w:pPr>
    </w:lvl>
    <w:lvl w:ilvl="2" w:tplc="28B87A06">
      <w:start w:val="1"/>
      <w:numFmt w:val="lowerRoman"/>
      <w:lvlText w:val="%3."/>
      <w:lvlJc w:val="right"/>
      <w:pPr>
        <w:ind w:left="2160" w:hanging="180"/>
      </w:pPr>
    </w:lvl>
    <w:lvl w:ilvl="3" w:tplc="9A7E5382">
      <w:start w:val="1"/>
      <w:numFmt w:val="decimal"/>
      <w:lvlText w:val="%4."/>
      <w:lvlJc w:val="left"/>
      <w:pPr>
        <w:ind w:left="2880" w:hanging="360"/>
      </w:pPr>
    </w:lvl>
    <w:lvl w:ilvl="4" w:tplc="3BFA2E5C">
      <w:start w:val="1"/>
      <w:numFmt w:val="lowerLetter"/>
      <w:lvlText w:val="%5."/>
      <w:lvlJc w:val="left"/>
      <w:pPr>
        <w:ind w:left="3600" w:hanging="360"/>
      </w:pPr>
    </w:lvl>
    <w:lvl w:ilvl="5" w:tplc="E5AEDE76">
      <w:start w:val="1"/>
      <w:numFmt w:val="lowerRoman"/>
      <w:lvlText w:val="%6."/>
      <w:lvlJc w:val="right"/>
      <w:pPr>
        <w:ind w:left="4320" w:hanging="180"/>
      </w:pPr>
    </w:lvl>
    <w:lvl w:ilvl="6" w:tplc="03C857E0">
      <w:start w:val="1"/>
      <w:numFmt w:val="decimal"/>
      <w:lvlText w:val="%7."/>
      <w:lvlJc w:val="left"/>
      <w:pPr>
        <w:ind w:left="5040" w:hanging="360"/>
      </w:pPr>
    </w:lvl>
    <w:lvl w:ilvl="7" w:tplc="823CAC70">
      <w:start w:val="1"/>
      <w:numFmt w:val="lowerLetter"/>
      <w:lvlText w:val="%8."/>
      <w:lvlJc w:val="left"/>
      <w:pPr>
        <w:ind w:left="5760" w:hanging="360"/>
      </w:pPr>
    </w:lvl>
    <w:lvl w:ilvl="8" w:tplc="DAAA673A">
      <w:start w:val="1"/>
      <w:numFmt w:val="lowerRoman"/>
      <w:lvlText w:val="%9."/>
      <w:lvlJc w:val="right"/>
      <w:pPr>
        <w:ind w:left="6480" w:hanging="180"/>
      </w:pPr>
    </w:lvl>
  </w:abstractNum>
  <w:abstractNum w:abstractNumId="1" w15:restartNumberingAfterBreak="0">
    <w:nsid w:val="04E5002B"/>
    <w:multiLevelType w:val="hybridMultilevel"/>
    <w:tmpl w:val="33D61846"/>
    <w:lvl w:ilvl="0" w:tplc="08090001">
      <w:start w:val="1"/>
      <w:numFmt w:val="bullet"/>
      <w:lvlText w:val=""/>
      <w:lvlJc w:val="left"/>
      <w:pPr>
        <w:ind w:left="1139" w:hanging="360"/>
      </w:pPr>
      <w:rPr>
        <w:rFonts w:ascii="Symbol" w:hAnsi="Symbol" w:hint="default"/>
      </w:rPr>
    </w:lvl>
    <w:lvl w:ilvl="1" w:tplc="08090003">
      <w:start w:val="1"/>
      <w:numFmt w:val="bullet"/>
      <w:lvlText w:val="o"/>
      <w:lvlJc w:val="left"/>
      <w:pPr>
        <w:ind w:left="1859" w:hanging="360"/>
      </w:pPr>
      <w:rPr>
        <w:rFonts w:ascii="Courier New" w:hAnsi="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2" w15:restartNumberingAfterBreak="0">
    <w:nsid w:val="05C03EC2"/>
    <w:multiLevelType w:val="hybridMultilevel"/>
    <w:tmpl w:val="25408822"/>
    <w:lvl w:ilvl="0" w:tplc="C1AED14E">
      <w:start w:val="1"/>
      <w:numFmt w:val="decimal"/>
      <w:lvlText w:val="%1."/>
      <w:lvlJc w:val="left"/>
      <w:pPr>
        <w:ind w:left="720" w:hanging="360"/>
      </w:pPr>
      <w:rPr>
        <w:i w:val="0"/>
        <w:iCs w:val="0"/>
        <w:color w:val="auto"/>
        <w:vertAlign w:val="base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F11A54"/>
    <w:multiLevelType w:val="hybridMultilevel"/>
    <w:tmpl w:val="95B60DC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75E0BA"/>
    <w:multiLevelType w:val="hybridMultilevel"/>
    <w:tmpl w:val="5A90A102"/>
    <w:lvl w:ilvl="0" w:tplc="5A503CA4">
      <w:start w:val="1"/>
      <w:numFmt w:val="lowerRoman"/>
      <w:lvlText w:val="%1."/>
      <w:lvlJc w:val="left"/>
      <w:pPr>
        <w:ind w:left="720" w:hanging="360"/>
      </w:pPr>
    </w:lvl>
    <w:lvl w:ilvl="1" w:tplc="B5B09446">
      <w:start w:val="1"/>
      <w:numFmt w:val="lowerLetter"/>
      <w:lvlText w:val="%2."/>
      <w:lvlJc w:val="left"/>
      <w:pPr>
        <w:ind w:left="1440" w:hanging="360"/>
      </w:pPr>
    </w:lvl>
    <w:lvl w:ilvl="2" w:tplc="B7641CAA">
      <w:start w:val="1"/>
      <w:numFmt w:val="lowerRoman"/>
      <w:lvlText w:val="%3."/>
      <w:lvlJc w:val="right"/>
      <w:pPr>
        <w:ind w:left="2160" w:hanging="180"/>
      </w:pPr>
    </w:lvl>
    <w:lvl w:ilvl="3" w:tplc="07F6B384">
      <w:start w:val="1"/>
      <w:numFmt w:val="decimal"/>
      <w:lvlText w:val="%4."/>
      <w:lvlJc w:val="left"/>
      <w:pPr>
        <w:ind w:left="2880" w:hanging="360"/>
      </w:pPr>
    </w:lvl>
    <w:lvl w:ilvl="4" w:tplc="702224A2">
      <w:start w:val="1"/>
      <w:numFmt w:val="lowerLetter"/>
      <w:lvlText w:val="%5."/>
      <w:lvlJc w:val="left"/>
      <w:pPr>
        <w:ind w:left="3600" w:hanging="360"/>
      </w:pPr>
    </w:lvl>
    <w:lvl w:ilvl="5" w:tplc="B83C8BA0">
      <w:start w:val="1"/>
      <w:numFmt w:val="lowerRoman"/>
      <w:lvlText w:val="%6."/>
      <w:lvlJc w:val="right"/>
      <w:pPr>
        <w:ind w:left="4320" w:hanging="180"/>
      </w:pPr>
    </w:lvl>
    <w:lvl w:ilvl="6" w:tplc="1D522C78">
      <w:start w:val="1"/>
      <w:numFmt w:val="decimal"/>
      <w:lvlText w:val="%7."/>
      <w:lvlJc w:val="left"/>
      <w:pPr>
        <w:ind w:left="5040" w:hanging="360"/>
      </w:pPr>
    </w:lvl>
    <w:lvl w:ilvl="7" w:tplc="6DDC2F7C">
      <w:start w:val="1"/>
      <w:numFmt w:val="lowerLetter"/>
      <w:lvlText w:val="%8."/>
      <w:lvlJc w:val="left"/>
      <w:pPr>
        <w:ind w:left="5760" w:hanging="360"/>
      </w:pPr>
    </w:lvl>
    <w:lvl w:ilvl="8" w:tplc="37669C6C">
      <w:start w:val="1"/>
      <w:numFmt w:val="lowerRoman"/>
      <w:lvlText w:val="%9."/>
      <w:lvlJc w:val="right"/>
      <w:pPr>
        <w:ind w:left="6480" w:hanging="180"/>
      </w:pPr>
    </w:lvl>
  </w:abstractNum>
  <w:abstractNum w:abstractNumId="5" w15:restartNumberingAfterBreak="0">
    <w:nsid w:val="0F060BCE"/>
    <w:multiLevelType w:val="multilevel"/>
    <w:tmpl w:val="2DD81160"/>
    <w:lvl w:ilvl="0">
      <w:start w:val="3"/>
      <w:numFmt w:val="decimal"/>
      <w:lvlText w:val="%1"/>
      <w:lvlJc w:val="left"/>
      <w:pPr>
        <w:ind w:left="375" w:hanging="375"/>
      </w:pPr>
      <w:rPr>
        <w:rFonts w:hint="default"/>
        <w:b/>
      </w:rPr>
    </w:lvl>
    <w:lvl w:ilvl="1">
      <w:start w:val="13"/>
      <w:numFmt w:val="decimal"/>
      <w:lvlText w:val="%1.%2"/>
      <w:lvlJc w:val="left"/>
      <w:pPr>
        <w:ind w:left="375" w:hanging="375"/>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10A65614"/>
    <w:multiLevelType w:val="hybridMultilevel"/>
    <w:tmpl w:val="0D0279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5F6359A"/>
    <w:multiLevelType w:val="hybridMultilevel"/>
    <w:tmpl w:val="82F8DFA8"/>
    <w:lvl w:ilvl="0" w:tplc="D78807DA">
      <w:start w:val="1"/>
      <w:numFmt w:val="bullet"/>
      <w:lvlText w:val=""/>
      <w:lvlJc w:val="left"/>
      <w:pPr>
        <w:ind w:left="1080" w:hanging="360"/>
      </w:pPr>
      <w:rPr>
        <w:rFonts w:ascii="Symbol" w:hAnsi="Symbol"/>
      </w:rPr>
    </w:lvl>
    <w:lvl w:ilvl="1" w:tplc="AF2221A6">
      <w:start w:val="1"/>
      <w:numFmt w:val="bullet"/>
      <w:lvlText w:val=""/>
      <w:lvlJc w:val="left"/>
      <w:pPr>
        <w:ind w:left="1080" w:hanging="360"/>
      </w:pPr>
      <w:rPr>
        <w:rFonts w:ascii="Symbol" w:hAnsi="Symbol"/>
      </w:rPr>
    </w:lvl>
    <w:lvl w:ilvl="2" w:tplc="28CC63A0">
      <w:start w:val="1"/>
      <w:numFmt w:val="bullet"/>
      <w:lvlText w:val=""/>
      <w:lvlJc w:val="left"/>
      <w:pPr>
        <w:ind w:left="1080" w:hanging="360"/>
      </w:pPr>
      <w:rPr>
        <w:rFonts w:ascii="Symbol" w:hAnsi="Symbol"/>
      </w:rPr>
    </w:lvl>
    <w:lvl w:ilvl="3" w:tplc="7F84665A">
      <w:start w:val="1"/>
      <w:numFmt w:val="bullet"/>
      <w:lvlText w:val=""/>
      <w:lvlJc w:val="left"/>
      <w:pPr>
        <w:ind w:left="1080" w:hanging="360"/>
      </w:pPr>
      <w:rPr>
        <w:rFonts w:ascii="Symbol" w:hAnsi="Symbol"/>
      </w:rPr>
    </w:lvl>
    <w:lvl w:ilvl="4" w:tplc="13B8C67E">
      <w:start w:val="1"/>
      <w:numFmt w:val="bullet"/>
      <w:lvlText w:val=""/>
      <w:lvlJc w:val="left"/>
      <w:pPr>
        <w:ind w:left="1080" w:hanging="360"/>
      </w:pPr>
      <w:rPr>
        <w:rFonts w:ascii="Symbol" w:hAnsi="Symbol"/>
      </w:rPr>
    </w:lvl>
    <w:lvl w:ilvl="5" w:tplc="83C833B0">
      <w:start w:val="1"/>
      <w:numFmt w:val="bullet"/>
      <w:lvlText w:val=""/>
      <w:lvlJc w:val="left"/>
      <w:pPr>
        <w:ind w:left="1080" w:hanging="360"/>
      </w:pPr>
      <w:rPr>
        <w:rFonts w:ascii="Symbol" w:hAnsi="Symbol"/>
      </w:rPr>
    </w:lvl>
    <w:lvl w:ilvl="6" w:tplc="69B4A3BE">
      <w:start w:val="1"/>
      <w:numFmt w:val="bullet"/>
      <w:lvlText w:val=""/>
      <w:lvlJc w:val="left"/>
      <w:pPr>
        <w:ind w:left="1080" w:hanging="360"/>
      </w:pPr>
      <w:rPr>
        <w:rFonts w:ascii="Symbol" w:hAnsi="Symbol"/>
      </w:rPr>
    </w:lvl>
    <w:lvl w:ilvl="7" w:tplc="509AAE20">
      <w:start w:val="1"/>
      <w:numFmt w:val="bullet"/>
      <w:lvlText w:val=""/>
      <w:lvlJc w:val="left"/>
      <w:pPr>
        <w:ind w:left="1080" w:hanging="360"/>
      </w:pPr>
      <w:rPr>
        <w:rFonts w:ascii="Symbol" w:hAnsi="Symbol"/>
      </w:rPr>
    </w:lvl>
    <w:lvl w:ilvl="8" w:tplc="B4DE1924">
      <w:start w:val="1"/>
      <w:numFmt w:val="bullet"/>
      <w:lvlText w:val=""/>
      <w:lvlJc w:val="left"/>
      <w:pPr>
        <w:ind w:left="1080" w:hanging="360"/>
      </w:pPr>
      <w:rPr>
        <w:rFonts w:ascii="Symbol" w:hAnsi="Symbol"/>
      </w:rPr>
    </w:lvl>
  </w:abstractNum>
  <w:abstractNum w:abstractNumId="8" w15:restartNumberingAfterBreak="0">
    <w:nsid w:val="1A0E4353"/>
    <w:multiLevelType w:val="hybridMultilevel"/>
    <w:tmpl w:val="855CB484"/>
    <w:lvl w:ilvl="0" w:tplc="0809000F">
      <w:start w:val="2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D14ABEB"/>
    <w:multiLevelType w:val="hybridMultilevel"/>
    <w:tmpl w:val="FFFFFFFF"/>
    <w:lvl w:ilvl="0" w:tplc="7DEE8E86">
      <w:start w:val="1"/>
      <w:numFmt w:val="decimal"/>
      <w:lvlText w:val="%1."/>
      <w:lvlJc w:val="left"/>
      <w:pPr>
        <w:ind w:left="720" w:hanging="360"/>
      </w:pPr>
    </w:lvl>
    <w:lvl w:ilvl="1" w:tplc="1298C15C">
      <w:start w:val="1"/>
      <w:numFmt w:val="lowerLetter"/>
      <w:lvlText w:val="%2."/>
      <w:lvlJc w:val="left"/>
      <w:pPr>
        <w:ind w:left="1440" w:hanging="360"/>
      </w:pPr>
    </w:lvl>
    <w:lvl w:ilvl="2" w:tplc="71C28788">
      <w:start w:val="1"/>
      <w:numFmt w:val="lowerRoman"/>
      <w:lvlText w:val="%3."/>
      <w:lvlJc w:val="right"/>
      <w:pPr>
        <w:ind w:left="2160" w:hanging="180"/>
      </w:pPr>
    </w:lvl>
    <w:lvl w:ilvl="3" w:tplc="0C64A8A8">
      <w:start w:val="1"/>
      <w:numFmt w:val="decimal"/>
      <w:lvlText w:val="%4."/>
      <w:lvlJc w:val="left"/>
      <w:pPr>
        <w:ind w:left="2880" w:hanging="360"/>
      </w:pPr>
    </w:lvl>
    <w:lvl w:ilvl="4" w:tplc="ACFA6964">
      <w:start w:val="1"/>
      <w:numFmt w:val="lowerLetter"/>
      <w:lvlText w:val="%5."/>
      <w:lvlJc w:val="left"/>
      <w:pPr>
        <w:ind w:left="3600" w:hanging="360"/>
      </w:pPr>
    </w:lvl>
    <w:lvl w:ilvl="5" w:tplc="7BCC9E0E">
      <w:start w:val="1"/>
      <w:numFmt w:val="lowerRoman"/>
      <w:lvlText w:val="%6."/>
      <w:lvlJc w:val="right"/>
      <w:pPr>
        <w:ind w:left="4320" w:hanging="180"/>
      </w:pPr>
    </w:lvl>
    <w:lvl w:ilvl="6" w:tplc="006EE3A8">
      <w:start w:val="1"/>
      <w:numFmt w:val="decimal"/>
      <w:lvlText w:val="%7."/>
      <w:lvlJc w:val="left"/>
      <w:pPr>
        <w:ind w:left="5040" w:hanging="360"/>
      </w:pPr>
    </w:lvl>
    <w:lvl w:ilvl="7" w:tplc="21F6371E">
      <w:start w:val="1"/>
      <w:numFmt w:val="lowerLetter"/>
      <w:lvlText w:val="%8."/>
      <w:lvlJc w:val="left"/>
      <w:pPr>
        <w:ind w:left="5760" w:hanging="360"/>
      </w:pPr>
    </w:lvl>
    <w:lvl w:ilvl="8" w:tplc="C31813DE">
      <w:start w:val="1"/>
      <w:numFmt w:val="lowerRoman"/>
      <w:lvlText w:val="%9."/>
      <w:lvlJc w:val="right"/>
      <w:pPr>
        <w:ind w:left="6480" w:hanging="180"/>
      </w:pPr>
    </w:lvl>
  </w:abstractNum>
  <w:abstractNum w:abstractNumId="10" w15:restartNumberingAfterBreak="0">
    <w:nsid w:val="1D3C383C"/>
    <w:multiLevelType w:val="hybridMultilevel"/>
    <w:tmpl w:val="CFACA4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08251C9"/>
    <w:multiLevelType w:val="hybridMultilevel"/>
    <w:tmpl w:val="05F858B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1002339"/>
    <w:multiLevelType w:val="hybridMultilevel"/>
    <w:tmpl w:val="8EF61706"/>
    <w:lvl w:ilvl="0" w:tplc="FFFFFFFF">
      <w:start w:val="1"/>
      <w:numFmt w:val="decimal"/>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B439F3"/>
    <w:multiLevelType w:val="hybridMultilevel"/>
    <w:tmpl w:val="BCEE74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0D5161E"/>
    <w:multiLevelType w:val="hybridMultilevel"/>
    <w:tmpl w:val="A01CC22C"/>
    <w:lvl w:ilvl="0" w:tplc="C1AED14E">
      <w:start w:val="1"/>
      <w:numFmt w:val="decimal"/>
      <w:lvlText w:val="%1."/>
      <w:lvlJc w:val="left"/>
      <w:pPr>
        <w:ind w:left="720" w:hanging="360"/>
      </w:pPr>
      <w:rPr>
        <w:i w:val="0"/>
        <w:iCs w:val="0"/>
        <w:color w:val="auto"/>
        <w:vertAlign w:val="baseli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F5CC24"/>
    <w:multiLevelType w:val="multilevel"/>
    <w:tmpl w:val="502AE1DC"/>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8927DBE"/>
    <w:multiLevelType w:val="hybridMultilevel"/>
    <w:tmpl w:val="7DF80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BE7F40"/>
    <w:multiLevelType w:val="hybridMultilevel"/>
    <w:tmpl w:val="19B81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B309B2"/>
    <w:multiLevelType w:val="hybridMultilevel"/>
    <w:tmpl w:val="6344A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BA06F0"/>
    <w:multiLevelType w:val="multilevel"/>
    <w:tmpl w:val="9D425310"/>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26F3FE2"/>
    <w:multiLevelType w:val="hybridMultilevel"/>
    <w:tmpl w:val="0F3CBCB0"/>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545F022D"/>
    <w:multiLevelType w:val="multilevel"/>
    <w:tmpl w:val="498A8F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79E5604"/>
    <w:multiLevelType w:val="hybridMultilevel"/>
    <w:tmpl w:val="FFFFFFFF"/>
    <w:lvl w:ilvl="0" w:tplc="001C7D84">
      <w:start w:val="3"/>
      <w:numFmt w:val="decimal"/>
      <w:lvlText w:val="%1."/>
      <w:lvlJc w:val="left"/>
      <w:pPr>
        <w:ind w:left="720" w:hanging="360"/>
      </w:pPr>
    </w:lvl>
    <w:lvl w:ilvl="1" w:tplc="CBCCC996">
      <w:start w:val="1"/>
      <w:numFmt w:val="lowerLetter"/>
      <w:lvlText w:val="%2."/>
      <w:lvlJc w:val="left"/>
      <w:pPr>
        <w:ind w:left="1440" w:hanging="360"/>
      </w:pPr>
    </w:lvl>
    <w:lvl w:ilvl="2" w:tplc="2F7276B8">
      <w:start w:val="1"/>
      <w:numFmt w:val="lowerRoman"/>
      <w:lvlText w:val="%3."/>
      <w:lvlJc w:val="right"/>
      <w:pPr>
        <w:ind w:left="2160" w:hanging="180"/>
      </w:pPr>
    </w:lvl>
    <w:lvl w:ilvl="3" w:tplc="E7B8158A">
      <w:start w:val="1"/>
      <w:numFmt w:val="decimal"/>
      <w:lvlText w:val="%4."/>
      <w:lvlJc w:val="left"/>
      <w:pPr>
        <w:ind w:left="2880" w:hanging="360"/>
      </w:pPr>
    </w:lvl>
    <w:lvl w:ilvl="4" w:tplc="D6F2B5F0">
      <w:start w:val="1"/>
      <w:numFmt w:val="lowerLetter"/>
      <w:lvlText w:val="%5."/>
      <w:lvlJc w:val="left"/>
      <w:pPr>
        <w:ind w:left="3600" w:hanging="360"/>
      </w:pPr>
    </w:lvl>
    <w:lvl w:ilvl="5" w:tplc="424CF410">
      <w:start w:val="1"/>
      <w:numFmt w:val="lowerRoman"/>
      <w:lvlText w:val="%6."/>
      <w:lvlJc w:val="right"/>
      <w:pPr>
        <w:ind w:left="4320" w:hanging="180"/>
      </w:pPr>
    </w:lvl>
    <w:lvl w:ilvl="6" w:tplc="CB5ADD42">
      <w:start w:val="1"/>
      <w:numFmt w:val="decimal"/>
      <w:lvlText w:val="%7."/>
      <w:lvlJc w:val="left"/>
      <w:pPr>
        <w:ind w:left="5040" w:hanging="360"/>
      </w:pPr>
    </w:lvl>
    <w:lvl w:ilvl="7" w:tplc="CD0A9B2C">
      <w:start w:val="1"/>
      <w:numFmt w:val="lowerLetter"/>
      <w:lvlText w:val="%8."/>
      <w:lvlJc w:val="left"/>
      <w:pPr>
        <w:ind w:left="5760" w:hanging="360"/>
      </w:pPr>
    </w:lvl>
    <w:lvl w:ilvl="8" w:tplc="867CE69A">
      <w:start w:val="1"/>
      <w:numFmt w:val="lowerRoman"/>
      <w:lvlText w:val="%9."/>
      <w:lvlJc w:val="right"/>
      <w:pPr>
        <w:ind w:left="6480" w:hanging="180"/>
      </w:pPr>
    </w:lvl>
  </w:abstractNum>
  <w:abstractNum w:abstractNumId="23" w15:restartNumberingAfterBreak="0">
    <w:nsid w:val="5D23406F"/>
    <w:multiLevelType w:val="multilevel"/>
    <w:tmpl w:val="538C800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094BDB"/>
    <w:multiLevelType w:val="hybridMultilevel"/>
    <w:tmpl w:val="04744648"/>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EB92A46"/>
    <w:multiLevelType w:val="hybridMultilevel"/>
    <w:tmpl w:val="DC7E8E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1112047"/>
    <w:multiLevelType w:val="hybridMultilevel"/>
    <w:tmpl w:val="E0FE03C8"/>
    <w:lvl w:ilvl="0" w:tplc="919C7FBA">
      <w:start w:val="1"/>
      <w:numFmt w:val="decimal"/>
      <w:lvlText w:val="%1."/>
      <w:lvlJc w:val="left"/>
      <w:pPr>
        <w:ind w:left="1020" w:hanging="360"/>
      </w:pPr>
    </w:lvl>
    <w:lvl w:ilvl="1" w:tplc="64D49F62">
      <w:start w:val="1"/>
      <w:numFmt w:val="decimal"/>
      <w:lvlText w:val="%2."/>
      <w:lvlJc w:val="left"/>
      <w:pPr>
        <w:ind w:left="1020" w:hanging="360"/>
      </w:pPr>
    </w:lvl>
    <w:lvl w:ilvl="2" w:tplc="EA6AA186">
      <w:start w:val="1"/>
      <w:numFmt w:val="decimal"/>
      <w:lvlText w:val="%3."/>
      <w:lvlJc w:val="left"/>
      <w:pPr>
        <w:ind w:left="1020" w:hanging="360"/>
      </w:pPr>
    </w:lvl>
    <w:lvl w:ilvl="3" w:tplc="2FD425DA">
      <w:start w:val="1"/>
      <w:numFmt w:val="decimal"/>
      <w:lvlText w:val="%4."/>
      <w:lvlJc w:val="left"/>
      <w:pPr>
        <w:ind w:left="1020" w:hanging="360"/>
      </w:pPr>
    </w:lvl>
    <w:lvl w:ilvl="4" w:tplc="A0CC19F0">
      <w:start w:val="1"/>
      <w:numFmt w:val="decimal"/>
      <w:lvlText w:val="%5."/>
      <w:lvlJc w:val="left"/>
      <w:pPr>
        <w:ind w:left="1020" w:hanging="360"/>
      </w:pPr>
    </w:lvl>
    <w:lvl w:ilvl="5" w:tplc="511E4410">
      <w:start w:val="1"/>
      <w:numFmt w:val="decimal"/>
      <w:lvlText w:val="%6."/>
      <w:lvlJc w:val="left"/>
      <w:pPr>
        <w:ind w:left="1020" w:hanging="360"/>
      </w:pPr>
    </w:lvl>
    <w:lvl w:ilvl="6" w:tplc="A8B48FC8">
      <w:start w:val="1"/>
      <w:numFmt w:val="decimal"/>
      <w:lvlText w:val="%7."/>
      <w:lvlJc w:val="left"/>
      <w:pPr>
        <w:ind w:left="1020" w:hanging="360"/>
      </w:pPr>
    </w:lvl>
    <w:lvl w:ilvl="7" w:tplc="56B00014">
      <w:start w:val="1"/>
      <w:numFmt w:val="decimal"/>
      <w:lvlText w:val="%8."/>
      <w:lvlJc w:val="left"/>
      <w:pPr>
        <w:ind w:left="1020" w:hanging="360"/>
      </w:pPr>
    </w:lvl>
    <w:lvl w:ilvl="8" w:tplc="6F326742">
      <w:start w:val="1"/>
      <w:numFmt w:val="decimal"/>
      <w:lvlText w:val="%9."/>
      <w:lvlJc w:val="left"/>
      <w:pPr>
        <w:ind w:left="1020" w:hanging="360"/>
      </w:pPr>
    </w:lvl>
  </w:abstractNum>
  <w:abstractNum w:abstractNumId="27" w15:restartNumberingAfterBreak="0">
    <w:nsid w:val="62655944"/>
    <w:multiLevelType w:val="hybridMultilevel"/>
    <w:tmpl w:val="FFFFFFFF"/>
    <w:lvl w:ilvl="0" w:tplc="476AFE02">
      <w:start w:val="1"/>
      <w:numFmt w:val="bullet"/>
      <w:lvlText w:val="·"/>
      <w:lvlJc w:val="left"/>
      <w:pPr>
        <w:ind w:left="720" w:hanging="360"/>
      </w:pPr>
      <w:rPr>
        <w:rFonts w:ascii="Symbol" w:hAnsi="Symbol" w:hint="default"/>
      </w:rPr>
    </w:lvl>
    <w:lvl w:ilvl="1" w:tplc="501A8630">
      <w:start w:val="1"/>
      <w:numFmt w:val="bullet"/>
      <w:lvlText w:val="o"/>
      <w:lvlJc w:val="left"/>
      <w:pPr>
        <w:ind w:left="1440" w:hanging="360"/>
      </w:pPr>
      <w:rPr>
        <w:rFonts w:ascii="Courier New" w:hAnsi="Courier New" w:hint="default"/>
      </w:rPr>
    </w:lvl>
    <w:lvl w:ilvl="2" w:tplc="7C541636">
      <w:start w:val="1"/>
      <w:numFmt w:val="bullet"/>
      <w:lvlText w:val=""/>
      <w:lvlJc w:val="left"/>
      <w:pPr>
        <w:ind w:left="2160" w:hanging="360"/>
      </w:pPr>
      <w:rPr>
        <w:rFonts w:ascii="Wingdings" w:hAnsi="Wingdings" w:hint="default"/>
      </w:rPr>
    </w:lvl>
    <w:lvl w:ilvl="3" w:tplc="6CD839B6">
      <w:start w:val="1"/>
      <w:numFmt w:val="bullet"/>
      <w:lvlText w:val=""/>
      <w:lvlJc w:val="left"/>
      <w:pPr>
        <w:ind w:left="2880" w:hanging="360"/>
      </w:pPr>
      <w:rPr>
        <w:rFonts w:ascii="Symbol" w:hAnsi="Symbol" w:hint="default"/>
      </w:rPr>
    </w:lvl>
    <w:lvl w:ilvl="4" w:tplc="7674A510">
      <w:start w:val="1"/>
      <w:numFmt w:val="bullet"/>
      <w:lvlText w:val="o"/>
      <w:lvlJc w:val="left"/>
      <w:pPr>
        <w:ind w:left="3600" w:hanging="360"/>
      </w:pPr>
      <w:rPr>
        <w:rFonts w:ascii="Courier New" w:hAnsi="Courier New" w:hint="default"/>
      </w:rPr>
    </w:lvl>
    <w:lvl w:ilvl="5" w:tplc="F964F6A4">
      <w:start w:val="1"/>
      <w:numFmt w:val="bullet"/>
      <w:lvlText w:val=""/>
      <w:lvlJc w:val="left"/>
      <w:pPr>
        <w:ind w:left="4320" w:hanging="360"/>
      </w:pPr>
      <w:rPr>
        <w:rFonts w:ascii="Wingdings" w:hAnsi="Wingdings" w:hint="default"/>
      </w:rPr>
    </w:lvl>
    <w:lvl w:ilvl="6" w:tplc="AEC427F6">
      <w:start w:val="1"/>
      <w:numFmt w:val="bullet"/>
      <w:lvlText w:val=""/>
      <w:lvlJc w:val="left"/>
      <w:pPr>
        <w:ind w:left="5040" w:hanging="360"/>
      </w:pPr>
      <w:rPr>
        <w:rFonts w:ascii="Symbol" w:hAnsi="Symbol" w:hint="default"/>
      </w:rPr>
    </w:lvl>
    <w:lvl w:ilvl="7" w:tplc="58D69D10">
      <w:start w:val="1"/>
      <w:numFmt w:val="bullet"/>
      <w:lvlText w:val="o"/>
      <w:lvlJc w:val="left"/>
      <w:pPr>
        <w:ind w:left="5760" w:hanging="360"/>
      </w:pPr>
      <w:rPr>
        <w:rFonts w:ascii="Courier New" w:hAnsi="Courier New" w:hint="default"/>
      </w:rPr>
    </w:lvl>
    <w:lvl w:ilvl="8" w:tplc="10D2C04E">
      <w:start w:val="1"/>
      <w:numFmt w:val="bullet"/>
      <w:lvlText w:val=""/>
      <w:lvlJc w:val="left"/>
      <w:pPr>
        <w:ind w:left="6480" w:hanging="360"/>
      </w:pPr>
      <w:rPr>
        <w:rFonts w:ascii="Wingdings" w:hAnsi="Wingdings" w:hint="default"/>
      </w:rPr>
    </w:lvl>
  </w:abstractNum>
  <w:abstractNum w:abstractNumId="28" w15:restartNumberingAfterBreak="0">
    <w:nsid w:val="648AC57B"/>
    <w:multiLevelType w:val="hybridMultilevel"/>
    <w:tmpl w:val="FFFFFFFF"/>
    <w:lvl w:ilvl="0" w:tplc="2340D3F4">
      <w:start w:val="1"/>
      <w:numFmt w:val="decimal"/>
      <w:lvlText w:val="%1."/>
      <w:lvlJc w:val="left"/>
      <w:pPr>
        <w:ind w:left="720" w:hanging="360"/>
      </w:pPr>
    </w:lvl>
    <w:lvl w:ilvl="1" w:tplc="D990141A">
      <w:start w:val="1"/>
      <w:numFmt w:val="lowerLetter"/>
      <w:lvlText w:val="%2."/>
      <w:lvlJc w:val="left"/>
      <w:pPr>
        <w:ind w:left="1440" w:hanging="360"/>
      </w:pPr>
    </w:lvl>
    <w:lvl w:ilvl="2" w:tplc="9186596C">
      <w:start w:val="1"/>
      <w:numFmt w:val="lowerRoman"/>
      <w:lvlText w:val="%3."/>
      <w:lvlJc w:val="right"/>
      <w:pPr>
        <w:ind w:left="2160" w:hanging="180"/>
      </w:pPr>
    </w:lvl>
    <w:lvl w:ilvl="3" w:tplc="0514450A">
      <w:start w:val="1"/>
      <w:numFmt w:val="decimal"/>
      <w:lvlText w:val="%4."/>
      <w:lvlJc w:val="left"/>
      <w:pPr>
        <w:ind w:left="2880" w:hanging="360"/>
      </w:pPr>
    </w:lvl>
    <w:lvl w:ilvl="4" w:tplc="1B90DE14">
      <w:start w:val="1"/>
      <w:numFmt w:val="lowerLetter"/>
      <w:lvlText w:val="%5."/>
      <w:lvlJc w:val="left"/>
      <w:pPr>
        <w:ind w:left="3600" w:hanging="360"/>
      </w:pPr>
    </w:lvl>
    <w:lvl w:ilvl="5" w:tplc="525862FA">
      <w:start w:val="1"/>
      <w:numFmt w:val="lowerRoman"/>
      <w:lvlText w:val="%6."/>
      <w:lvlJc w:val="right"/>
      <w:pPr>
        <w:ind w:left="4320" w:hanging="180"/>
      </w:pPr>
    </w:lvl>
    <w:lvl w:ilvl="6" w:tplc="666A8BC8">
      <w:start w:val="1"/>
      <w:numFmt w:val="decimal"/>
      <w:lvlText w:val="%7."/>
      <w:lvlJc w:val="left"/>
      <w:pPr>
        <w:ind w:left="5040" w:hanging="360"/>
      </w:pPr>
    </w:lvl>
    <w:lvl w:ilvl="7" w:tplc="1EE6A156">
      <w:start w:val="1"/>
      <w:numFmt w:val="lowerLetter"/>
      <w:lvlText w:val="%8."/>
      <w:lvlJc w:val="left"/>
      <w:pPr>
        <w:ind w:left="5760" w:hanging="360"/>
      </w:pPr>
    </w:lvl>
    <w:lvl w:ilvl="8" w:tplc="D4EE56A4">
      <w:start w:val="1"/>
      <w:numFmt w:val="lowerRoman"/>
      <w:lvlText w:val="%9."/>
      <w:lvlJc w:val="right"/>
      <w:pPr>
        <w:ind w:left="6480" w:hanging="180"/>
      </w:pPr>
    </w:lvl>
  </w:abstractNum>
  <w:abstractNum w:abstractNumId="29" w15:restartNumberingAfterBreak="0">
    <w:nsid w:val="6658106C"/>
    <w:multiLevelType w:val="hybridMultilevel"/>
    <w:tmpl w:val="FFFFFFFF"/>
    <w:lvl w:ilvl="0" w:tplc="C4F8181C">
      <w:start w:val="2"/>
      <w:numFmt w:val="decimal"/>
      <w:lvlText w:val="%1."/>
      <w:lvlJc w:val="left"/>
      <w:pPr>
        <w:ind w:left="720" w:hanging="360"/>
      </w:pPr>
    </w:lvl>
    <w:lvl w:ilvl="1" w:tplc="3B42B52C">
      <w:start w:val="1"/>
      <w:numFmt w:val="lowerLetter"/>
      <w:lvlText w:val="%2."/>
      <w:lvlJc w:val="left"/>
      <w:pPr>
        <w:ind w:left="1440" w:hanging="360"/>
      </w:pPr>
    </w:lvl>
    <w:lvl w:ilvl="2" w:tplc="0E4861BC">
      <w:start w:val="1"/>
      <w:numFmt w:val="lowerRoman"/>
      <w:lvlText w:val="%3."/>
      <w:lvlJc w:val="right"/>
      <w:pPr>
        <w:ind w:left="2160" w:hanging="180"/>
      </w:pPr>
    </w:lvl>
    <w:lvl w:ilvl="3" w:tplc="07BE8112">
      <w:start w:val="1"/>
      <w:numFmt w:val="decimal"/>
      <w:lvlText w:val="%4."/>
      <w:lvlJc w:val="left"/>
      <w:pPr>
        <w:ind w:left="2880" w:hanging="360"/>
      </w:pPr>
    </w:lvl>
    <w:lvl w:ilvl="4" w:tplc="FF0C3028">
      <w:start w:val="1"/>
      <w:numFmt w:val="lowerLetter"/>
      <w:lvlText w:val="%5."/>
      <w:lvlJc w:val="left"/>
      <w:pPr>
        <w:ind w:left="3600" w:hanging="360"/>
      </w:pPr>
    </w:lvl>
    <w:lvl w:ilvl="5" w:tplc="DE7CF4DA">
      <w:start w:val="1"/>
      <w:numFmt w:val="lowerRoman"/>
      <w:lvlText w:val="%6."/>
      <w:lvlJc w:val="right"/>
      <w:pPr>
        <w:ind w:left="4320" w:hanging="180"/>
      </w:pPr>
    </w:lvl>
    <w:lvl w:ilvl="6" w:tplc="DDE2A384">
      <w:start w:val="1"/>
      <w:numFmt w:val="decimal"/>
      <w:lvlText w:val="%7."/>
      <w:lvlJc w:val="left"/>
      <w:pPr>
        <w:ind w:left="5040" w:hanging="360"/>
      </w:pPr>
    </w:lvl>
    <w:lvl w:ilvl="7" w:tplc="7F80F92E">
      <w:start w:val="1"/>
      <w:numFmt w:val="lowerLetter"/>
      <w:lvlText w:val="%8."/>
      <w:lvlJc w:val="left"/>
      <w:pPr>
        <w:ind w:left="5760" w:hanging="360"/>
      </w:pPr>
    </w:lvl>
    <w:lvl w:ilvl="8" w:tplc="E03E2654">
      <w:start w:val="1"/>
      <w:numFmt w:val="lowerRoman"/>
      <w:lvlText w:val="%9."/>
      <w:lvlJc w:val="right"/>
      <w:pPr>
        <w:ind w:left="6480" w:hanging="180"/>
      </w:pPr>
    </w:lvl>
  </w:abstractNum>
  <w:abstractNum w:abstractNumId="30" w15:restartNumberingAfterBreak="0">
    <w:nsid w:val="6B213198"/>
    <w:multiLevelType w:val="hybridMultilevel"/>
    <w:tmpl w:val="51B626FE"/>
    <w:lvl w:ilvl="0" w:tplc="08090003">
      <w:start w:val="1"/>
      <w:numFmt w:val="bullet"/>
      <w:lvlText w:val="o"/>
      <w:lvlJc w:val="left"/>
      <w:pPr>
        <w:ind w:left="2160" w:hanging="360"/>
      </w:pPr>
      <w:rPr>
        <w:rFonts w:ascii="Courier New" w:hAnsi="Courier New" w:hint="default"/>
      </w:rPr>
    </w:lvl>
    <w:lvl w:ilvl="1" w:tplc="08090003">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D9AE751"/>
    <w:multiLevelType w:val="hybridMultilevel"/>
    <w:tmpl w:val="FFFFFFFF"/>
    <w:lvl w:ilvl="0" w:tplc="D5BABA3E">
      <w:start w:val="1"/>
      <w:numFmt w:val="decimal"/>
      <w:lvlText w:val="%1."/>
      <w:lvlJc w:val="left"/>
      <w:pPr>
        <w:ind w:left="720" w:hanging="360"/>
      </w:pPr>
    </w:lvl>
    <w:lvl w:ilvl="1" w:tplc="4C62C912">
      <w:start w:val="1"/>
      <w:numFmt w:val="lowerLetter"/>
      <w:lvlText w:val="%2."/>
      <w:lvlJc w:val="left"/>
      <w:pPr>
        <w:ind w:left="1440" w:hanging="360"/>
      </w:pPr>
    </w:lvl>
    <w:lvl w:ilvl="2" w:tplc="385C97F2">
      <w:start w:val="1"/>
      <w:numFmt w:val="lowerRoman"/>
      <w:lvlText w:val="%3."/>
      <w:lvlJc w:val="right"/>
      <w:pPr>
        <w:ind w:left="2160" w:hanging="180"/>
      </w:pPr>
    </w:lvl>
    <w:lvl w:ilvl="3" w:tplc="8E1EB614">
      <w:start w:val="1"/>
      <w:numFmt w:val="decimal"/>
      <w:lvlText w:val="%4."/>
      <w:lvlJc w:val="left"/>
      <w:pPr>
        <w:ind w:left="2880" w:hanging="360"/>
      </w:pPr>
    </w:lvl>
    <w:lvl w:ilvl="4" w:tplc="D2442EB8">
      <w:start w:val="1"/>
      <w:numFmt w:val="lowerLetter"/>
      <w:lvlText w:val="%5."/>
      <w:lvlJc w:val="left"/>
      <w:pPr>
        <w:ind w:left="3600" w:hanging="360"/>
      </w:pPr>
    </w:lvl>
    <w:lvl w:ilvl="5" w:tplc="C6EE2E9C">
      <w:start w:val="1"/>
      <w:numFmt w:val="lowerRoman"/>
      <w:lvlText w:val="%6."/>
      <w:lvlJc w:val="right"/>
      <w:pPr>
        <w:ind w:left="4320" w:hanging="180"/>
      </w:pPr>
    </w:lvl>
    <w:lvl w:ilvl="6" w:tplc="6A080D02">
      <w:start w:val="1"/>
      <w:numFmt w:val="decimal"/>
      <w:lvlText w:val="%7."/>
      <w:lvlJc w:val="left"/>
      <w:pPr>
        <w:ind w:left="5040" w:hanging="360"/>
      </w:pPr>
    </w:lvl>
    <w:lvl w:ilvl="7" w:tplc="88326814">
      <w:start w:val="1"/>
      <w:numFmt w:val="lowerLetter"/>
      <w:lvlText w:val="%8."/>
      <w:lvlJc w:val="left"/>
      <w:pPr>
        <w:ind w:left="5760" w:hanging="360"/>
      </w:pPr>
    </w:lvl>
    <w:lvl w:ilvl="8" w:tplc="4E28DFEC">
      <w:start w:val="1"/>
      <w:numFmt w:val="lowerRoman"/>
      <w:lvlText w:val="%9."/>
      <w:lvlJc w:val="right"/>
      <w:pPr>
        <w:ind w:left="6480" w:hanging="180"/>
      </w:pPr>
    </w:lvl>
  </w:abstractNum>
  <w:abstractNum w:abstractNumId="32" w15:restartNumberingAfterBreak="0">
    <w:nsid w:val="742661AC"/>
    <w:multiLevelType w:val="hybridMultilevel"/>
    <w:tmpl w:val="FFFFFFFF"/>
    <w:lvl w:ilvl="0" w:tplc="C6540046">
      <w:start w:val="1"/>
      <w:numFmt w:val="bullet"/>
      <w:lvlText w:val=""/>
      <w:lvlJc w:val="left"/>
      <w:pPr>
        <w:ind w:left="720" w:hanging="360"/>
      </w:pPr>
      <w:rPr>
        <w:rFonts w:ascii="Symbol" w:hAnsi="Symbol" w:hint="default"/>
      </w:rPr>
    </w:lvl>
    <w:lvl w:ilvl="1" w:tplc="C0180A06">
      <w:start w:val="1"/>
      <w:numFmt w:val="bullet"/>
      <w:lvlText w:val="o"/>
      <w:lvlJc w:val="left"/>
      <w:pPr>
        <w:ind w:left="1440" w:hanging="360"/>
      </w:pPr>
      <w:rPr>
        <w:rFonts w:ascii="Courier New" w:hAnsi="Courier New" w:hint="default"/>
      </w:rPr>
    </w:lvl>
    <w:lvl w:ilvl="2" w:tplc="D682C9B0">
      <w:start w:val="1"/>
      <w:numFmt w:val="bullet"/>
      <w:lvlText w:val=""/>
      <w:lvlJc w:val="left"/>
      <w:pPr>
        <w:ind w:left="2160" w:hanging="360"/>
      </w:pPr>
      <w:rPr>
        <w:rFonts w:ascii="Wingdings" w:hAnsi="Wingdings" w:hint="default"/>
      </w:rPr>
    </w:lvl>
    <w:lvl w:ilvl="3" w:tplc="DF9849E6">
      <w:start w:val="1"/>
      <w:numFmt w:val="bullet"/>
      <w:lvlText w:val=""/>
      <w:lvlJc w:val="left"/>
      <w:pPr>
        <w:ind w:left="2880" w:hanging="360"/>
      </w:pPr>
      <w:rPr>
        <w:rFonts w:ascii="Symbol" w:hAnsi="Symbol" w:hint="default"/>
      </w:rPr>
    </w:lvl>
    <w:lvl w:ilvl="4" w:tplc="6096DFA8">
      <w:start w:val="1"/>
      <w:numFmt w:val="bullet"/>
      <w:lvlText w:val="o"/>
      <w:lvlJc w:val="left"/>
      <w:pPr>
        <w:ind w:left="3600" w:hanging="360"/>
      </w:pPr>
      <w:rPr>
        <w:rFonts w:ascii="Courier New" w:hAnsi="Courier New" w:hint="default"/>
      </w:rPr>
    </w:lvl>
    <w:lvl w:ilvl="5" w:tplc="E9249DA0">
      <w:start w:val="1"/>
      <w:numFmt w:val="bullet"/>
      <w:lvlText w:val=""/>
      <w:lvlJc w:val="left"/>
      <w:pPr>
        <w:ind w:left="4320" w:hanging="360"/>
      </w:pPr>
      <w:rPr>
        <w:rFonts w:ascii="Wingdings" w:hAnsi="Wingdings" w:hint="default"/>
      </w:rPr>
    </w:lvl>
    <w:lvl w:ilvl="6" w:tplc="896EE4AC">
      <w:start w:val="1"/>
      <w:numFmt w:val="bullet"/>
      <w:lvlText w:val=""/>
      <w:lvlJc w:val="left"/>
      <w:pPr>
        <w:ind w:left="5040" w:hanging="360"/>
      </w:pPr>
      <w:rPr>
        <w:rFonts w:ascii="Symbol" w:hAnsi="Symbol" w:hint="default"/>
      </w:rPr>
    </w:lvl>
    <w:lvl w:ilvl="7" w:tplc="5CE8BC10">
      <w:start w:val="1"/>
      <w:numFmt w:val="bullet"/>
      <w:lvlText w:val="o"/>
      <w:lvlJc w:val="left"/>
      <w:pPr>
        <w:ind w:left="5760" w:hanging="360"/>
      </w:pPr>
      <w:rPr>
        <w:rFonts w:ascii="Courier New" w:hAnsi="Courier New" w:hint="default"/>
      </w:rPr>
    </w:lvl>
    <w:lvl w:ilvl="8" w:tplc="616A99CE">
      <w:start w:val="1"/>
      <w:numFmt w:val="bullet"/>
      <w:lvlText w:val=""/>
      <w:lvlJc w:val="left"/>
      <w:pPr>
        <w:ind w:left="6480" w:hanging="360"/>
      </w:pPr>
      <w:rPr>
        <w:rFonts w:ascii="Wingdings" w:hAnsi="Wingdings" w:hint="default"/>
      </w:rPr>
    </w:lvl>
  </w:abstractNum>
  <w:abstractNum w:abstractNumId="33" w15:restartNumberingAfterBreak="0">
    <w:nsid w:val="77E16DCD"/>
    <w:multiLevelType w:val="hybridMultilevel"/>
    <w:tmpl w:val="FFFFFFFF"/>
    <w:lvl w:ilvl="0" w:tplc="6FEABD3E">
      <w:start w:val="1"/>
      <w:numFmt w:val="decimal"/>
      <w:lvlText w:val="%1."/>
      <w:lvlJc w:val="left"/>
      <w:pPr>
        <w:ind w:left="720" w:hanging="360"/>
      </w:pPr>
    </w:lvl>
    <w:lvl w:ilvl="1" w:tplc="89646368">
      <w:start w:val="1"/>
      <w:numFmt w:val="lowerLetter"/>
      <w:lvlText w:val="%2."/>
      <w:lvlJc w:val="left"/>
      <w:pPr>
        <w:ind w:left="1440" w:hanging="360"/>
      </w:pPr>
    </w:lvl>
    <w:lvl w:ilvl="2" w:tplc="273EEEAA">
      <w:start w:val="1"/>
      <w:numFmt w:val="lowerRoman"/>
      <w:lvlText w:val="%3."/>
      <w:lvlJc w:val="right"/>
      <w:pPr>
        <w:ind w:left="2160" w:hanging="180"/>
      </w:pPr>
    </w:lvl>
    <w:lvl w:ilvl="3" w:tplc="79C633CE">
      <w:start w:val="1"/>
      <w:numFmt w:val="decimal"/>
      <w:lvlText w:val="%4."/>
      <w:lvlJc w:val="left"/>
      <w:pPr>
        <w:ind w:left="2880" w:hanging="360"/>
      </w:pPr>
    </w:lvl>
    <w:lvl w:ilvl="4" w:tplc="C1267E38">
      <w:start w:val="1"/>
      <w:numFmt w:val="lowerLetter"/>
      <w:lvlText w:val="%5."/>
      <w:lvlJc w:val="left"/>
      <w:pPr>
        <w:ind w:left="3600" w:hanging="360"/>
      </w:pPr>
    </w:lvl>
    <w:lvl w:ilvl="5" w:tplc="8DF2062C">
      <w:start w:val="1"/>
      <w:numFmt w:val="lowerRoman"/>
      <w:lvlText w:val="%6."/>
      <w:lvlJc w:val="right"/>
      <w:pPr>
        <w:ind w:left="4320" w:hanging="180"/>
      </w:pPr>
    </w:lvl>
    <w:lvl w:ilvl="6" w:tplc="42B22BCE">
      <w:start w:val="1"/>
      <w:numFmt w:val="decimal"/>
      <w:lvlText w:val="%7."/>
      <w:lvlJc w:val="left"/>
      <w:pPr>
        <w:ind w:left="5040" w:hanging="360"/>
      </w:pPr>
    </w:lvl>
    <w:lvl w:ilvl="7" w:tplc="D3B43D8E">
      <w:start w:val="1"/>
      <w:numFmt w:val="lowerLetter"/>
      <w:lvlText w:val="%8."/>
      <w:lvlJc w:val="left"/>
      <w:pPr>
        <w:ind w:left="5760" w:hanging="360"/>
      </w:pPr>
    </w:lvl>
    <w:lvl w:ilvl="8" w:tplc="EB863866">
      <w:start w:val="1"/>
      <w:numFmt w:val="lowerRoman"/>
      <w:lvlText w:val="%9."/>
      <w:lvlJc w:val="right"/>
      <w:pPr>
        <w:ind w:left="6480" w:hanging="180"/>
      </w:pPr>
    </w:lvl>
  </w:abstractNum>
  <w:abstractNum w:abstractNumId="34" w15:restartNumberingAfterBreak="0">
    <w:nsid w:val="78C603F3"/>
    <w:multiLevelType w:val="multilevel"/>
    <w:tmpl w:val="60BC86D0"/>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7B2E7230"/>
    <w:multiLevelType w:val="hybridMultilevel"/>
    <w:tmpl w:val="FAAC300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DACBD37"/>
    <w:multiLevelType w:val="hybridMultilevel"/>
    <w:tmpl w:val="FFFFFFFF"/>
    <w:lvl w:ilvl="0" w:tplc="B394A14C">
      <w:start w:val="1"/>
      <w:numFmt w:val="decimal"/>
      <w:lvlText w:val="%1."/>
      <w:lvlJc w:val="left"/>
      <w:pPr>
        <w:ind w:left="720" w:hanging="360"/>
      </w:pPr>
    </w:lvl>
    <w:lvl w:ilvl="1" w:tplc="6C3830F6">
      <w:start w:val="1"/>
      <w:numFmt w:val="lowerLetter"/>
      <w:lvlText w:val="%2."/>
      <w:lvlJc w:val="left"/>
      <w:pPr>
        <w:ind w:left="1440" w:hanging="360"/>
      </w:pPr>
    </w:lvl>
    <w:lvl w:ilvl="2" w:tplc="B7DAC03A">
      <w:start w:val="1"/>
      <w:numFmt w:val="lowerRoman"/>
      <w:lvlText w:val="%3."/>
      <w:lvlJc w:val="right"/>
      <w:pPr>
        <w:ind w:left="2160" w:hanging="180"/>
      </w:pPr>
    </w:lvl>
    <w:lvl w:ilvl="3" w:tplc="15BC49F2">
      <w:start w:val="1"/>
      <w:numFmt w:val="decimal"/>
      <w:lvlText w:val="%4."/>
      <w:lvlJc w:val="left"/>
      <w:pPr>
        <w:ind w:left="2880" w:hanging="360"/>
      </w:pPr>
    </w:lvl>
    <w:lvl w:ilvl="4" w:tplc="1B06379E">
      <w:start w:val="1"/>
      <w:numFmt w:val="lowerLetter"/>
      <w:lvlText w:val="%5."/>
      <w:lvlJc w:val="left"/>
      <w:pPr>
        <w:ind w:left="3600" w:hanging="360"/>
      </w:pPr>
    </w:lvl>
    <w:lvl w:ilvl="5" w:tplc="0ACC8A22">
      <w:start w:val="1"/>
      <w:numFmt w:val="lowerRoman"/>
      <w:lvlText w:val="%6."/>
      <w:lvlJc w:val="right"/>
      <w:pPr>
        <w:ind w:left="4320" w:hanging="180"/>
      </w:pPr>
    </w:lvl>
    <w:lvl w:ilvl="6" w:tplc="A07EA09C">
      <w:start w:val="1"/>
      <w:numFmt w:val="decimal"/>
      <w:lvlText w:val="%7."/>
      <w:lvlJc w:val="left"/>
      <w:pPr>
        <w:ind w:left="5040" w:hanging="360"/>
      </w:pPr>
    </w:lvl>
    <w:lvl w:ilvl="7" w:tplc="0276AF9C">
      <w:start w:val="1"/>
      <w:numFmt w:val="lowerLetter"/>
      <w:lvlText w:val="%8."/>
      <w:lvlJc w:val="left"/>
      <w:pPr>
        <w:ind w:left="5760" w:hanging="360"/>
      </w:pPr>
    </w:lvl>
    <w:lvl w:ilvl="8" w:tplc="96C48984">
      <w:start w:val="1"/>
      <w:numFmt w:val="lowerRoman"/>
      <w:lvlText w:val="%9."/>
      <w:lvlJc w:val="right"/>
      <w:pPr>
        <w:ind w:left="6480" w:hanging="180"/>
      </w:pPr>
    </w:lvl>
  </w:abstractNum>
  <w:abstractNum w:abstractNumId="37" w15:restartNumberingAfterBreak="0">
    <w:nsid w:val="7EF68DD8"/>
    <w:multiLevelType w:val="hybridMultilevel"/>
    <w:tmpl w:val="9EC21844"/>
    <w:lvl w:ilvl="0" w:tplc="65003EDE">
      <w:start w:val="1"/>
      <w:numFmt w:val="bullet"/>
      <w:lvlText w:val=""/>
      <w:lvlJc w:val="left"/>
      <w:pPr>
        <w:ind w:left="1080" w:hanging="360"/>
      </w:pPr>
      <w:rPr>
        <w:rFonts w:ascii="Symbol" w:hAnsi="Symbol" w:hint="default"/>
      </w:rPr>
    </w:lvl>
    <w:lvl w:ilvl="1" w:tplc="52E0E2B6">
      <w:start w:val="1"/>
      <w:numFmt w:val="bullet"/>
      <w:lvlText w:val="o"/>
      <w:lvlJc w:val="left"/>
      <w:pPr>
        <w:ind w:left="1800" w:hanging="360"/>
      </w:pPr>
      <w:rPr>
        <w:rFonts w:ascii="Courier New" w:hAnsi="Courier New" w:hint="default"/>
      </w:rPr>
    </w:lvl>
    <w:lvl w:ilvl="2" w:tplc="FF84FEA0">
      <w:start w:val="1"/>
      <w:numFmt w:val="bullet"/>
      <w:lvlText w:val=""/>
      <w:lvlJc w:val="left"/>
      <w:pPr>
        <w:ind w:left="2520" w:hanging="360"/>
      </w:pPr>
      <w:rPr>
        <w:rFonts w:ascii="Wingdings" w:hAnsi="Wingdings" w:hint="default"/>
      </w:rPr>
    </w:lvl>
    <w:lvl w:ilvl="3" w:tplc="EC9EFBDA">
      <w:start w:val="1"/>
      <w:numFmt w:val="bullet"/>
      <w:lvlText w:val=""/>
      <w:lvlJc w:val="left"/>
      <w:pPr>
        <w:ind w:left="3240" w:hanging="360"/>
      </w:pPr>
      <w:rPr>
        <w:rFonts w:ascii="Symbol" w:hAnsi="Symbol" w:hint="default"/>
      </w:rPr>
    </w:lvl>
    <w:lvl w:ilvl="4" w:tplc="9A94A37C">
      <w:start w:val="1"/>
      <w:numFmt w:val="bullet"/>
      <w:lvlText w:val="o"/>
      <w:lvlJc w:val="left"/>
      <w:pPr>
        <w:ind w:left="3960" w:hanging="360"/>
      </w:pPr>
      <w:rPr>
        <w:rFonts w:ascii="Courier New" w:hAnsi="Courier New" w:hint="default"/>
      </w:rPr>
    </w:lvl>
    <w:lvl w:ilvl="5" w:tplc="3BAE0942">
      <w:start w:val="1"/>
      <w:numFmt w:val="bullet"/>
      <w:lvlText w:val=""/>
      <w:lvlJc w:val="left"/>
      <w:pPr>
        <w:ind w:left="4680" w:hanging="360"/>
      </w:pPr>
      <w:rPr>
        <w:rFonts w:ascii="Wingdings" w:hAnsi="Wingdings" w:hint="default"/>
      </w:rPr>
    </w:lvl>
    <w:lvl w:ilvl="6" w:tplc="93D0F9AE">
      <w:start w:val="1"/>
      <w:numFmt w:val="bullet"/>
      <w:lvlText w:val=""/>
      <w:lvlJc w:val="left"/>
      <w:pPr>
        <w:ind w:left="5400" w:hanging="360"/>
      </w:pPr>
      <w:rPr>
        <w:rFonts w:ascii="Symbol" w:hAnsi="Symbol" w:hint="default"/>
      </w:rPr>
    </w:lvl>
    <w:lvl w:ilvl="7" w:tplc="515C8C00">
      <w:start w:val="1"/>
      <w:numFmt w:val="bullet"/>
      <w:lvlText w:val="o"/>
      <w:lvlJc w:val="left"/>
      <w:pPr>
        <w:ind w:left="6120" w:hanging="360"/>
      </w:pPr>
      <w:rPr>
        <w:rFonts w:ascii="Courier New" w:hAnsi="Courier New" w:hint="default"/>
      </w:rPr>
    </w:lvl>
    <w:lvl w:ilvl="8" w:tplc="52FE52F6">
      <w:start w:val="1"/>
      <w:numFmt w:val="bullet"/>
      <w:lvlText w:val=""/>
      <w:lvlJc w:val="left"/>
      <w:pPr>
        <w:ind w:left="6840" w:hanging="360"/>
      </w:pPr>
      <w:rPr>
        <w:rFonts w:ascii="Wingdings" w:hAnsi="Wingdings" w:hint="default"/>
      </w:rPr>
    </w:lvl>
  </w:abstractNum>
  <w:num w:numId="1" w16cid:durableId="1064374814">
    <w:abstractNumId w:val="4"/>
  </w:num>
  <w:num w:numId="2" w16cid:durableId="1437559037">
    <w:abstractNumId w:val="37"/>
  </w:num>
  <w:num w:numId="3" w16cid:durableId="2117602777">
    <w:abstractNumId w:val="15"/>
  </w:num>
  <w:num w:numId="4" w16cid:durableId="2055734425">
    <w:abstractNumId w:val="33"/>
  </w:num>
  <w:num w:numId="5" w16cid:durableId="1443648465">
    <w:abstractNumId w:val="28"/>
  </w:num>
  <w:num w:numId="6" w16cid:durableId="380599373">
    <w:abstractNumId w:val="23"/>
  </w:num>
  <w:num w:numId="7" w16cid:durableId="603154848">
    <w:abstractNumId w:val="23"/>
  </w:num>
  <w:num w:numId="8" w16cid:durableId="1843397017">
    <w:abstractNumId w:val="34"/>
  </w:num>
  <w:num w:numId="9" w16cid:durableId="383332736">
    <w:abstractNumId w:val="2"/>
  </w:num>
  <w:num w:numId="10" w16cid:durableId="981153714">
    <w:abstractNumId w:val="16"/>
  </w:num>
  <w:num w:numId="11" w16cid:durableId="946431047">
    <w:abstractNumId w:val="25"/>
  </w:num>
  <w:num w:numId="12" w16cid:durableId="680283026">
    <w:abstractNumId w:val="30"/>
  </w:num>
  <w:num w:numId="13" w16cid:durableId="1065031389">
    <w:abstractNumId w:val="10"/>
  </w:num>
  <w:num w:numId="14" w16cid:durableId="1581140133">
    <w:abstractNumId w:val="18"/>
  </w:num>
  <w:num w:numId="15" w16cid:durableId="1643075361">
    <w:abstractNumId w:val="17"/>
  </w:num>
  <w:num w:numId="16" w16cid:durableId="1238634853">
    <w:abstractNumId w:val="26"/>
  </w:num>
  <w:num w:numId="17" w16cid:durableId="1771242686">
    <w:abstractNumId w:val="35"/>
  </w:num>
  <w:num w:numId="18" w16cid:durableId="331876399">
    <w:abstractNumId w:val="5"/>
  </w:num>
  <w:num w:numId="19" w16cid:durableId="1262449960">
    <w:abstractNumId w:val="20"/>
  </w:num>
  <w:num w:numId="20" w16cid:durableId="602300666">
    <w:abstractNumId w:val="6"/>
  </w:num>
  <w:num w:numId="21" w16cid:durableId="2002535734">
    <w:abstractNumId w:val="27"/>
  </w:num>
  <w:num w:numId="22" w16cid:durableId="1326081847">
    <w:abstractNumId w:val="22"/>
  </w:num>
  <w:num w:numId="23" w16cid:durableId="1883784344">
    <w:abstractNumId w:val="29"/>
  </w:num>
  <w:num w:numId="24" w16cid:durableId="239674902">
    <w:abstractNumId w:val="0"/>
  </w:num>
  <w:num w:numId="25" w16cid:durableId="540556266">
    <w:abstractNumId w:val="31"/>
  </w:num>
  <w:num w:numId="26" w16cid:durableId="31344560">
    <w:abstractNumId w:val="12"/>
  </w:num>
  <w:num w:numId="27" w16cid:durableId="940377150">
    <w:abstractNumId w:val="3"/>
  </w:num>
  <w:num w:numId="28" w16cid:durableId="878935511">
    <w:abstractNumId w:val="36"/>
  </w:num>
  <w:num w:numId="29" w16cid:durableId="2004970569">
    <w:abstractNumId w:val="9"/>
  </w:num>
  <w:num w:numId="30" w16cid:durableId="804663569">
    <w:abstractNumId w:val="1"/>
  </w:num>
  <w:num w:numId="31" w16cid:durableId="1214850738">
    <w:abstractNumId w:val="21"/>
  </w:num>
  <w:num w:numId="32" w16cid:durableId="77990485">
    <w:abstractNumId w:val="19"/>
  </w:num>
  <w:num w:numId="33" w16cid:durableId="615020202">
    <w:abstractNumId w:val="8"/>
  </w:num>
  <w:num w:numId="34" w16cid:durableId="1592927136">
    <w:abstractNumId w:val="32"/>
  </w:num>
  <w:num w:numId="35" w16cid:durableId="516431980">
    <w:abstractNumId w:val="11"/>
  </w:num>
  <w:num w:numId="36" w16cid:durableId="1716273021">
    <w:abstractNumId w:val="13"/>
  </w:num>
  <w:num w:numId="37" w16cid:durableId="1547764074">
    <w:abstractNumId w:val="7"/>
  </w:num>
  <w:num w:numId="38" w16cid:durableId="1898005126">
    <w:abstractNumId w:val="14"/>
  </w:num>
  <w:num w:numId="39" w16cid:durableId="42986321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TQ2szSwMDIxMTK0NDRW0lEKTi0uzszPAykwrAUA2O1PQywAAAA="/>
  </w:docVars>
  <w:rsids>
    <w:rsidRoot w:val="001D4A13"/>
    <w:rsid w:val="00000194"/>
    <w:rsid w:val="00002076"/>
    <w:rsid w:val="00002361"/>
    <w:rsid w:val="0000289F"/>
    <w:rsid w:val="000032A4"/>
    <w:rsid w:val="00003F5F"/>
    <w:rsid w:val="00004061"/>
    <w:rsid w:val="00004364"/>
    <w:rsid w:val="000050A5"/>
    <w:rsid w:val="00005BC4"/>
    <w:rsid w:val="00005D52"/>
    <w:rsid w:val="0000616C"/>
    <w:rsid w:val="000124EB"/>
    <w:rsid w:val="00012B03"/>
    <w:rsid w:val="00014F82"/>
    <w:rsid w:val="000169B4"/>
    <w:rsid w:val="0001730A"/>
    <w:rsid w:val="0002032D"/>
    <w:rsid w:val="00021CEA"/>
    <w:rsid w:val="00022A26"/>
    <w:rsid w:val="00022C0B"/>
    <w:rsid w:val="000230A7"/>
    <w:rsid w:val="00025089"/>
    <w:rsid w:val="000254FD"/>
    <w:rsid w:val="00025F7C"/>
    <w:rsid w:val="00025F85"/>
    <w:rsid w:val="0002751D"/>
    <w:rsid w:val="00030094"/>
    <w:rsid w:val="000325D1"/>
    <w:rsid w:val="00032EE2"/>
    <w:rsid w:val="00033166"/>
    <w:rsid w:val="00033BA2"/>
    <w:rsid w:val="000341A9"/>
    <w:rsid w:val="00035C49"/>
    <w:rsid w:val="00037BF4"/>
    <w:rsid w:val="0004197E"/>
    <w:rsid w:val="00042D06"/>
    <w:rsid w:val="00043A7D"/>
    <w:rsid w:val="0004558E"/>
    <w:rsid w:val="0004561F"/>
    <w:rsid w:val="000456F8"/>
    <w:rsid w:val="00047302"/>
    <w:rsid w:val="000479AF"/>
    <w:rsid w:val="00050FDE"/>
    <w:rsid w:val="00052196"/>
    <w:rsid w:val="00052CDF"/>
    <w:rsid w:val="0005323A"/>
    <w:rsid w:val="00054434"/>
    <w:rsid w:val="000546C9"/>
    <w:rsid w:val="00054EA6"/>
    <w:rsid w:val="0005561E"/>
    <w:rsid w:val="000557E5"/>
    <w:rsid w:val="00055EF8"/>
    <w:rsid w:val="00056B65"/>
    <w:rsid w:val="00062C00"/>
    <w:rsid w:val="0006396F"/>
    <w:rsid w:val="00066249"/>
    <w:rsid w:val="00067162"/>
    <w:rsid w:val="0007099F"/>
    <w:rsid w:val="00070D7A"/>
    <w:rsid w:val="000724F4"/>
    <w:rsid w:val="000726E2"/>
    <w:rsid w:val="00073B92"/>
    <w:rsid w:val="0007454A"/>
    <w:rsid w:val="00074977"/>
    <w:rsid w:val="00075071"/>
    <w:rsid w:val="00075A91"/>
    <w:rsid w:val="00075F81"/>
    <w:rsid w:val="00076718"/>
    <w:rsid w:val="000770D0"/>
    <w:rsid w:val="000777D7"/>
    <w:rsid w:val="000820D7"/>
    <w:rsid w:val="00082D50"/>
    <w:rsid w:val="00083A04"/>
    <w:rsid w:val="00084855"/>
    <w:rsid w:val="00084D3F"/>
    <w:rsid w:val="00085271"/>
    <w:rsid w:val="000855A0"/>
    <w:rsid w:val="00085D94"/>
    <w:rsid w:val="00086171"/>
    <w:rsid w:val="00086702"/>
    <w:rsid w:val="00087645"/>
    <w:rsid w:val="00087B7D"/>
    <w:rsid w:val="000900FA"/>
    <w:rsid w:val="00090481"/>
    <w:rsid w:val="00091580"/>
    <w:rsid w:val="0009452F"/>
    <w:rsid w:val="00094A4A"/>
    <w:rsid w:val="00095370"/>
    <w:rsid w:val="00095981"/>
    <w:rsid w:val="00095EF9"/>
    <w:rsid w:val="0009640E"/>
    <w:rsid w:val="00096C8A"/>
    <w:rsid w:val="000A207C"/>
    <w:rsid w:val="000A2908"/>
    <w:rsid w:val="000A4204"/>
    <w:rsid w:val="000A444F"/>
    <w:rsid w:val="000A468B"/>
    <w:rsid w:val="000A4BBA"/>
    <w:rsid w:val="000A4D14"/>
    <w:rsid w:val="000A5473"/>
    <w:rsid w:val="000B1107"/>
    <w:rsid w:val="000B2FB2"/>
    <w:rsid w:val="000B315E"/>
    <w:rsid w:val="000B32F5"/>
    <w:rsid w:val="000B4EA4"/>
    <w:rsid w:val="000B5FD4"/>
    <w:rsid w:val="000B7AF3"/>
    <w:rsid w:val="000B7CC5"/>
    <w:rsid w:val="000C044A"/>
    <w:rsid w:val="000C2036"/>
    <w:rsid w:val="000C2294"/>
    <w:rsid w:val="000C2617"/>
    <w:rsid w:val="000C3C13"/>
    <w:rsid w:val="000C4900"/>
    <w:rsid w:val="000C4CE6"/>
    <w:rsid w:val="000C4CE8"/>
    <w:rsid w:val="000C51B7"/>
    <w:rsid w:val="000C6109"/>
    <w:rsid w:val="000C7005"/>
    <w:rsid w:val="000C726E"/>
    <w:rsid w:val="000D0243"/>
    <w:rsid w:val="000D0551"/>
    <w:rsid w:val="000D0E8C"/>
    <w:rsid w:val="000D1057"/>
    <w:rsid w:val="000D24BE"/>
    <w:rsid w:val="000D452A"/>
    <w:rsid w:val="000D45D4"/>
    <w:rsid w:val="000D5434"/>
    <w:rsid w:val="000D7AA5"/>
    <w:rsid w:val="000E05E1"/>
    <w:rsid w:val="000E1316"/>
    <w:rsid w:val="000E2B3D"/>
    <w:rsid w:val="000E3092"/>
    <w:rsid w:val="000E398D"/>
    <w:rsid w:val="000E6B84"/>
    <w:rsid w:val="000E7189"/>
    <w:rsid w:val="000F0974"/>
    <w:rsid w:val="000F1191"/>
    <w:rsid w:val="000F52AC"/>
    <w:rsid w:val="000F587B"/>
    <w:rsid w:val="000F59A7"/>
    <w:rsid w:val="000F5CCA"/>
    <w:rsid w:val="000F5EA9"/>
    <w:rsid w:val="000F7D09"/>
    <w:rsid w:val="00100837"/>
    <w:rsid w:val="00100A3C"/>
    <w:rsid w:val="001012F6"/>
    <w:rsid w:val="00102DE6"/>
    <w:rsid w:val="00103017"/>
    <w:rsid w:val="001034B0"/>
    <w:rsid w:val="00103931"/>
    <w:rsid w:val="00103C3B"/>
    <w:rsid w:val="0010512F"/>
    <w:rsid w:val="00105CFC"/>
    <w:rsid w:val="00105D8B"/>
    <w:rsid w:val="00106838"/>
    <w:rsid w:val="00107281"/>
    <w:rsid w:val="00110A2F"/>
    <w:rsid w:val="00111BBC"/>
    <w:rsid w:val="0011207C"/>
    <w:rsid w:val="00112816"/>
    <w:rsid w:val="00113850"/>
    <w:rsid w:val="00114F98"/>
    <w:rsid w:val="0011547F"/>
    <w:rsid w:val="00115837"/>
    <w:rsid w:val="00117C6E"/>
    <w:rsid w:val="001205F9"/>
    <w:rsid w:val="0012123A"/>
    <w:rsid w:val="001217CD"/>
    <w:rsid w:val="00121E85"/>
    <w:rsid w:val="00124295"/>
    <w:rsid w:val="001242FC"/>
    <w:rsid w:val="00125E19"/>
    <w:rsid w:val="00126017"/>
    <w:rsid w:val="00126C21"/>
    <w:rsid w:val="00126F56"/>
    <w:rsid w:val="0012757F"/>
    <w:rsid w:val="001318F4"/>
    <w:rsid w:val="001323E7"/>
    <w:rsid w:val="0013253E"/>
    <w:rsid w:val="001348AB"/>
    <w:rsid w:val="00134B5E"/>
    <w:rsid w:val="00134E2F"/>
    <w:rsid w:val="001354B0"/>
    <w:rsid w:val="00135A8E"/>
    <w:rsid w:val="0013718A"/>
    <w:rsid w:val="00137D5B"/>
    <w:rsid w:val="001413C2"/>
    <w:rsid w:val="00141777"/>
    <w:rsid w:val="00141BBF"/>
    <w:rsid w:val="00142D8B"/>
    <w:rsid w:val="00144005"/>
    <w:rsid w:val="00144E3F"/>
    <w:rsid w:val="00146730"/>
    <w:rsid w:val="00146DD9"/>
    <w:rsid w:val="0014774F"/>
    <w:rsid w:val="00152E61"/>
    <w:rsid w:val="001531DC"/>
    <w:rsid w:val="0015397F"/>
    <w:rsid w:val="00154254"/>
    <w:rsid w:val="00154459"/>
    <w:rsid w:val="00154BF6"/>
    <w:rsid w:val="00155FB9"/>
    <w:rsid w:val="00156132"/>
    <w:rsid w:val="00156FB2"/>
    <w:rsid w:val="001578B2"/>
    <w:rsid w:val="001613E1"/>
    <w:rsid w:val="00161518"/>
    <w:rsid w:val="00161827"/>
    <w:rsid w:val="00161A5B"/>
    <w:rsid w:val="00162963"/>
    <w:rsid w:val="001634D0"/>
    <w:rsid w:val="00164A7B"/>
    <w:rsid w:val="0016537F"/>
    <w:rsid w:val="00166AD9"/>
    <w:rsid w:val="0016763C"/>
    <w:rsid w:val="00171E5E"/>
    <w:rsid w:val="00172058"/>
    <w:rsid w:val="00173173"/>
    <w:rsid w:val="001743A7"/>
    <w:rsid w:val="0017663C"/>
    <w:rsid w:val="00176805"/>
    <w:rsid w:val="0018144E"/>
    <w:rsid w:val="00182CF9"/>
    <w:rsid w:val="00182F42"/>
    <w:rsid w:val="00183207"/>
    <w:rsid w:val="00184265"/>
    <w:rsid w:val="0018650E"/>
    <w:rsid w:val="001869A6"/>
    <w:rsid w:val="00186C17"/>
    <w:rsid w:val="00186C6C"/>
    <w:rsid w:val="0018706A"/>
    <w:rsid w:val="00187503"/>
    <w:rsid w:val="00187CA9"/>
    <w:rsid w:val="00190249"/>
    <w:rsid w:val="001902E6"/>
    <w:rsid w:val="00190A54"/>
    <w:rsid w:val="001912EE"/>
    <w:rsid w:val="00191556"/>
    <w:rsid w:val="001926E0"/>
    <w:rsid w:val="0019467D"/>
    <w:rsid w:val="00195580"/>
    <w:rsid w:val="001956CA"/>
    <w:rsid w:val="00196868"/>
    <w:rsid w:val="00196F97"/>
    <w:rsid w:val="001A028F"/>
    <w:rsid w:val="001A02ED"/>
    <w:rsid w:val="001A282E"/>
    <w:rsid w:val="001A2864"/>
    <w:rsid w:val="001A2E06"/>
    <w:rsid w:val="001A4690"/>
    <w:rsid w:val="001A55D9"/>
    <w:rsid w:val="001A5FD5"/>
    <w:rsid w:val="001A6B55"/>
    <w:rsid w:val="001A6C06"/>
    <w:rsid w:val="001B0758"/>
    <w:rsid w:val="001B2ADC"/>
    <w:rsid w:val="001B2B0C"/>
    <w:rsid w:val="001B304F"/>
    <w:rsid w:val="001B32C8"/>
    <w:rsid w:val="001B4262"/>
    <w:rsid w:val="001B561F"/>
    <w:rsid w:val="001B5649"/>
    <w:rsid w:val="001B598B"/>
    <w:rsid w:val="001B64B4"/>
    <w:rsid w:val="001B6CB5"/>
    <w:rsid w:val="001B6EBB"/>
    <w:rsid w:val="001B767E"/>
    <w:rsid w:val="001C0884"/>
    <w:rsid w:val="001C417F"/>
    <w:rsid w:val="001C4D26"/>
    <w:rsid w:val="001C5144"/>
    <w:rsid w:val="001C52B8"/>
    <w:rsid w:val="001C6118"/>
    <w:rsid w:val="001C7097"/>
    <w:rsid w:val="001C7EBB"/>
    <w:rsid w:val="001D2829"/>
    <w:rsid w:val="001D3214"/>
    <w:rsid w:val="001D3326"/>
    <w:rsid w:val="001D373B"/>
    <w:rsid w:val="001D37A2"/>
    <w:rsid w:val="001D40BB"/>
    <w:rsid w:val="001D487A"/>
    <w:rsid w:val="001D4A13"/>
    <w:rsid w:val="001D52A7"/>
    <w:rsid w:val="001D5D71"/>
    <w:rsid w:val="001D71EA"/>
    <w:rsid w:val="001D7F4F"/>
    <w:rsid w:val="001E0573"/>
    <w:rsid w:val="001E075F"/>
    <w:rsid w:val="001E0AA3"/>
    <w:rsid w:val="001E0C91"/>
    <w:rsid w:val="001E13A5"/>
    <w:rsid w:val="001E1992"/>
    <w:rsid w:val="001E1B39"/>
    <w:rsid w:val="001E1D6E"/>
    <w:rsid w:val="001E2293"/>
    <w:rsid w:val="001E22FC"/>
    <w:rsid w:val="001E4FDF"/>
    <w:rsid w:val="001E54F6"/>
    <w:rsid w:val="001E6FB3"/>
    <w:rsid w:val="001F0FFC"/>
    <w:rsid w:val="001F10E8"/>
    <w:rsid w:val="001F1E80"/>
    <w:rsid w:val="001F2DF8"/>
    <w:rsid w:val="001F2F75"/>
    <w:rsid w:val="001F7041"/>
    <w:rsid w:val="00200AFC"/>
    <w:rsid w:val="00201C29"/>
    <w:rsid w:val="00201F90"/>
    <w:rsid w:val="002023A5"/>
    <w:rsid w:val="002023AE"/>
    <w:rsid w:val="00202A28"/>
    <w:rsid w:val="0020366B"/>
    <w:rsid w:val="0020462C"/>
    <w:rsid w:val="00205183"/>
    <w:rsid w:val="00205816"/>
    <w:rsid w:val="00206A02"/>
    <w:rsid w:val="00206FE0"/>
    <w:rsid w:val="0020766A"/>
    <w:rsid w:val="002076F7"/>
    <w:rsid w:val="002105A9"/>
    <w:rsid w:val="00210D32"/>
    <w:rsid w:val="002110CC"/>
    <w:rsid w:val="0021128D"/>
    <w:rsid w:val="002115F8"/>
    <w:rsid w:val="00212FE2"/>
    <w:rsid w:val="0021381F"/>
    <w:rsid w:val="00214FC3"/>
    <w:rsid w:val="00215B39"/>
    <w:rsid w:val="00216CF9"/>
    <w:rsid w:val="00217AEA"/>
    <w:rsid w:val="00221472"/>
    <w:rsid w:val="00224B25"/>
    <w:rsid w:val="00225397"/>
    <w:rsid w:val="00225D50"/>
    <w:rsid w:val="00226771"/>
    <w:rsid w:val="0022765B"/>
    <w:rsid w:val="00227F6F"/>
    <w:rsid w:val="0023207F"/>
    <w:rsid w:val="00232103"/>
    <w:rsid w:val="00232AC5"/>
    <w:rsid w:val="002347A9"/>
    <w:rsid w:val="0023510A"/>
    <w:rsid w:val="002358A7"/>
    <w:rsid w:val="00235B4E"/>
    <w:rsid w:val="00237224"/>
    <w:rsid w:val="00237A08"/>
    <w:rsid w:val="002402AD"/>
    <w:rsid w:val="00240EE3"/>
    <w:rsid w:val="002416A7"/>
    <w:rsid w:val="00244216"/>
    <w:rsid w:val="00245E97"/>
    <w:rsid w:val="00246D96"/>
    <w:rsid w:val="002477D7"/>
    <w:rsid w:val="0025060D"/>
    <w:rsid w:val="00250F3E"/>
    <w:rsid w:val="00254328"/>
    <w:rsid w:val="00254C12"/>
    <w:rsid w:val="00255BB0"/>
    <w:rsid w:val="00255F39"/>
    <w:rsid w:val="00256D79"/>
    <w:rsid w:val="00260EFE"/>
    <w:rsid w:val="00261422"/>
    <w:rsid w:val="00261750"/>
    <w:rsid w:val="0026225A"/>
    <w:rsid w:val="00262792"/>
    <w:rsid w:val="00262D8B"/>
    <w:rsid w:val="00263DF7"/>
    <w:rsid w:val="002649F6"/>
    <w:rsid w:val="00266172"/>
    <w:rsid w:val="00266AB6"/>
    <w:rsid w:val="002677C9"/>
    <w:rsid w:val="00267F62"/>
    <w:rsid w:val="00270158"/>
    <w:rsid w:val="002707A8"/>
    <w:rsid w:val="0027568D"/>
    <w:rsid w:val="00276D11"/>
    <w:rsid w:val="0027704A"/>
    <w:rsid w:val="002779DA"/>
    <w:rsid w:val="00277CDD"/>
    <w:rsid w:val="00280A72"/>
    <w:rsid w:val="00283516"/>
    <w:rsid w:val="00283754"/>
    <w:rsid w:val="00283924"/>
    <w:rsid w:val="00283A62"/>
    <w:rsid w:val="002841B1"/>
    <w:rsid w:val="00284BF5"/>
    <w:rsid w:val="00285A4A"/>
    <w:rsid w:val="002865F7"/>
    <w:rsid w:val="00287299"/>
    <w:rsid w:val="00290D37"/>
    <w:rsid w:val="00290F5A"/>
    <w:rsid w:val="00291C45"/>
    <w:rsid w:val="00291FFD"/>
    <w:rsid w:val="0029219C"/>
    <w:rsid w:val="00292695"/>
    <w:rsid w:val="00292753"/>
    <w:rsid w:val="0029567E"/>
    <w:rsid w:val="002958E1"/>
    <w:rsid w:val="00296A89"/>
    <w:rsid w:val="002970C3"/>
    <w:rsid w:val="00297A28"/>
    <w:rsid w:val="002A20A3"/>
    <w:rsid w:val="002A32D0"/>
    <w:rsid w:val="002A3874"/>
    <w:rsid w:val="002A3C9C"/>
    <w:rsid w:val="002A482F"/>
    <w:rsid w:val="002A4A69"/>
    <w:rsid w:val="002A508D"/>
    <w:rsid w:val="002A5601"/>
    <w:rsid w:val="002A5625"/>
    <w:rsid w:val="002A690C"/>
    <w:rsid w:val="002A762D"/>
    <w:rsid w:val="002A7CEE"/>
    <w:rsid w:val="002A7E87"/>
    <w:rsid w:val="002B052B"/>
    <w:rsid w:val="002B07C6"/>
    <w:rsid w:val="002B0A9E"/>
    <w:rsid w:val="002B119C"/>
    <w:rsid w:val="002B14D7"/>
    <w:rsid w:val="002B1916"/>
    <w:rsid w:val="002B1D82"/>
    <w:rsid w:val="002B3FF4"/>
    <w:rsid w:val="002B523D"/>
    <w:rsid w:val="002B71D0"/>
    <w:rsid w:val="002B751F"/>
    <w:rsid w:val="002B780F"/>
    <w:rsid w:val="002B7C99"/>
    <w:rsid w:val="002C0B7D"/>
    <w:rsid w:val="002C1C49"/>
    <w:rsid w:val="002C1E56"/>
    <w:rsid w:val="002C322D"/>
    <w:rsid w:val="002C4E1F"/>
    <w:rsid w:val="002C5660"/>
    <w:rsid w:val="002C620D"/>
    <w:rsid w:val="002C6415"/>
    <w:rsid w:val="002C740F"/>
    <w:rsid w:val="002C7788"/>
    <w:rsid w:val="002D116C"/>
    <w:rsid w:val="002D2038"/>
    <w:rsid w:val="002D2D0C"/>
    <w:rsid w:val="002D2FA7"/>
    <w:rsid w:val="002D3059"/>
    <w:rsid w:val="002D3697"/>
    <w:rsid w:val="002D38C3"/>
    <w:rsid w:val="002D39A8"/>
    <w:rsid w:val="002D425B"/>
    <w:rsid w:val="002D4F24"/>
    <w:rsid w:val="002D502E"/>
    <w:rsid w:val="002D5335"/>
    <w:rsid w:val="002D5B03"/>
    <w:rsid w:val="002D66BE"/>
    <w:rsid w:val="002D735B"/>
    <w:rsid w:val="002E03F3"/>
    <w:rsid w:val="002E1ECE"/>
    <w:rsid w:val="002E1F2E"/>
    <w:rsid w:val="002E66F1"/>
    <w:rsid w:val="002E6D98"/>
    <w:rsid w:val="002F2151"/>
    <w:rsid w:val="002F285A"/>
    <w:rsid w:val="002F4E93"/>
    <w:rsid w:val="002F5DA6"/>
    <w:rsid w:val="002F5DB5"/>
    <w:rsid w:val="002F5FA9"/>
    <w:rsid w:val="002F6B24"/>
    <w:rsid w:val="002F6F87"/>
    <w:rsid w:val="002F7402"/>
    <w:rsid w:val="002F7CE1"/>
    <w:rsid w:val="003005AA"/>
    <w:rsid w:val="00300F2D"/>
    <w:rsid w:val="00301DFF"/>
    <w:rsid w:val="003023B8"/>
    <w:rsid w:val="003034E2"/>
    <w:rsid w:val="003040AD"/>
    <w:rsid w:val="00304837"/>
    <w:rsid w:val="003051D3"/>
    <w:rsid w:val="003066C0"/>
    <w:rsid w:val="00306F3F"/>
    <w:rsid w:val="00311F88"/>
    <w:rsid w:val="00312C3F"/>
    <w:rsid w:val="00313124"/>
    <w:rsid w:val="0031317B"/>
    <w:rsid w:val="00313305"/>
    <w:rsid w:val="0031376C"/>
    <w:rsid w:val="00315D4E"/>
    <w:rsid w:val="003205DF"/>
    <w:rsid w:val="0032107B"/>
    <w:rsid w:val="00321D83"/>
    <w:rsid w:val="00322DB4"/>
    <w:rsid w:val="00324015"/>
    <w:rsid w:val="00324D26"/>
    <w:rsid w:val="00324E47"/>
    <w:rsid w:val="003258BA"/>
    <w:rsid w:val="003265FF"/>
    <w:rsid w:val="003268B9"/>
    <w:rsid w:val="003269DD"/>
    <w:rsid w:val="00326B7C"/>
    <w:rsid w:val="00326D7D"/>
    <w:rsid w:val="0033221E"/>
    <w:rsid w:val="00332260"/>
    <w:rsid w:val="0033602B"/>
    <w:rsid w:val="00337189"/>
    <w:rsid w:val="003375FE"/>
    <w:rsid w:val="00340F55"/>
    <w:rsid w:val="00341241"/>
    <w:rsid w:val="00342577"/>
    <w:rsid w:val="00343A02"/>
    <w:rsid w:val="0034762D"/>
    <w:rsid w:val="00347A11"/>
    <w:rsid w:val="00350336"/>
    <w:rsid w:val="003509C6"/>
    <w:rsid w:val="00350BB5"/>
    <w:rsid w:val="00351B95"/>
    <w:rsid w:val="00351CDF"/>
    <w:rsid w:val="00352DA4"/>
    <w:rsid w:val="00353471"/>
    <w:rsid w:val="00353C3A"/>
    <w:rsid w:val="00354039"/>
    <w:rsid w:val="003541FC"/>
    <w:rsid w:val="0035521F"/>
    <w:rsid w:val="0035593E"/>
    <w:rsid w:val="00356157"/>
    <w:rsid w:val="00356BDC"/>
    <w:rsid w:val="003573DD"/>
    <w:rsid w:val="00357E35"/>
    <w:rsid w:val="0036041A"/>
    <w:rsid w:val="00362851"/>
    <w:rsid w:val="003640A9"/>
    <w:rsid w:val="00364C9D"/>
    <w:rsid w:val="003650F3"/>
    <w:rsid w:val="003655A7"/>
    <w:rsid w:val="00365D2C"/>
    <w:rsid w:val="003662BC"/>
    <w:rsid w:val="00366B3C"/>
    <w:rsid w:val="00366D75"/>
    <w:rsid w:val="00366D9F"/>
    <w:rsid w:val="003675F8"/>
    <w:rsid w:val="003726B6"/>
    <w:rsid w:val="0037341B"/>
    <w:rsid w:val="00373F03"/>
    <w:rsid w:val="003747B4"/>
    <w:rsid w:val="00374E37"/>
    <w:rsid w:val="003752CD"/>
    <w:rsid w:val="00375E80"/>
    <w:rsid w:val="003763FD"/>
    <w:rsid w:val="0037705D"/>
    <w:rsid w:val="00377189"/>
    <w:rsid w:val="003807DB"/>
    <w:rsid w:val="00380B54"/>
    <w:rsid w:val="003818A0"/>
    <w:rsid w:val="003826D2"/>
    <w:rsid w:val="00383A44"/>
    <w:rsid w:val="00384209"/>
    <w:rsid w:val="00384873"/>
    <w:rsid w:val="00384DF6"/>
    <w:rsid w:val="00385C82"/>
    <w:rsid w:val="00385EA9"/>
    <w:rsid w:val="00386302"/>
    <w:rsid w:val="00386789"/>
    <w:rsid w:val="003879E7"/>
    <w:rsid w:val="003907D8"/>
    <w:rsid w:val="00392A2D"/>
    <w:rsid w:val="00392EDF"/>
    <w:rsid w:val="00393A8C"/>
    <w:rsid w:val="003940D2"/>
    <w:rsid w:val="00394FC1"/>
    <w:rsid w:val="00397610"/>
    <w:rsid w:val="00397CBD"/>
    <w:rsid w:val="00397DF8"/>
    <w:rsid w:val="003A0974"/>
    <w:rsid w:val="003A0CB3"/>
    <w:rsid w:val="003A1453"/>
    <w:rsid w:val="003A4B6C"/>
    <w:rsid w:val="003A6349"/>
    <w:rsid w:val="003A68EB"/>
    <w:rsid w:val="003A7F98"/>
    <w:rsid w:val="003B020D"/>
    <w:rsid w:val="003B096F"/>
    <w:rsid w:val="003B1AD6"/>
    <w:rsid w:val="003B3005"/>
    <w:rsid w:val="003B3C45"/>
    <w:rsid w:val="003B5845"/>
    <w:rsid w:val="003B6014"/>
    <w:rsid w:val="003B76BF"/>
    <w:rsid w:val="003C1888"/>
    <w:rsid w:val="003C23A7"/>
    <w:rsid w:val="003C2C67"/>
    <w:rsid w:val="003C326F"/>
    <w:rsid w:val="003C32D2"/>
    <w:rsid w:val="003C3F6D"/>
    <w:rsid w:val="003C4652"/>
    <w:rsid w:val="003C4FFB"/>
    <w:rsid w:val="003C54F8"/>
    <w:rsid w:val="003C5675"/>
    <w:rsid w:val="003C610B"/>
    <w:rsid w:val="003C734F"/>
    <w:rsid w:val="003D2804"/>
    <w:rsid w:val="003D2D78"/>
    <w:rsid w:val="003D34B6"/>
    <w:rsid w:val="003D4DA8"/>
    <w:rsid w:val="003D5E85"/>
    <w:rsid w:val="003D77F2"/>
    <w:rsid w:val="003E0D0D"/>
    <w:rsid w:val="003E0D0F"/>
    <w:rsid w:val="003E0FB7"/>
    <w:rsid w:val="003E10DA"/>
    <w:rsid w:val="003E1113"/>
    <w:rsid w:val="003E2415"/>
    <w:rsid w:val="003E2C2B"/>
    <w:rsid w:val="003E50BD"/>
    <w:rsid w:val="003E514B"/>
    <w:rsid w:val="003E60CD"/>
    <w:rsid w:val="003E6DBE"/>
    <w:rsid w:val="003E76BA"/>
    <w:rsid w:val="003F0AB8"/>
    <w:rsid w:val="003F1F3D"/>
    <w:rsid w:val="003F235E"/>
    <w:rsid w:val="003F2A5C"/>
    <w:rsid w:val="003F3616"/>
    <w:rsid w:val="003F4392"/>
    <w:rsid w:val="003F439A"/>
    <w:rsid w:val="003F6685"/>
    <w:rsid w:val="003F6745"/>
    <w:rsid w:val="003F7E89"/>
    <w:rsid w:val="00401536"/>
    <w:rsid w:val="00401DCA"/>
    <w:rsid w:val="004025EE"/>
    <w:rsid w:val="004034AC"/>
    <w:rsid w:val="0040570D"/>
    <w:rsid w:val="0040612A"/>
    <w:rsid w:val="00406C05"/>
    <w:rsid w:val="004072E8"/>
    <w:rsid w:val="00407472"/>
    <w:rsid w:val="004075DA"/>
    <w:rsid w:val="00407893"/>
    <w:rsid w:val="00407CF1"/>
    <w:rsid w:val="00407FF1"/>
    <w:rsid w:val="004107BA"/>
    <w:rsid w:val="00410D09"/>
    <w:rsid w:val="00411327"/>
    <w:rsid w:val="0041138A"/>
    <w:rsid w:val="0041219D"/>
    <w:rsid w:val="004125A3"/>
    <w:rsid w:val="0041377D"/>
    <w:rsid w:val="00413DBE"/>
    <w:rsid w:val="004141DC"/>
    <w:rsid w:val="00414527"/>
    <w:rsid w:val="00415600"/>
    <w:rsid w:val="00415B58"/>
    <w:rsid w:val="00417847"/>
    <w:rsid w:val="00417E69"/>
    <w:rsid w:val="00420372"/>
    <w:rsid w:val="004207A8"/>
    <w:rsid w:val="004231C1"/>
    <w:rsid w:val="00423F5C"/>
    <w:rsid w:val="004247AA"/>
    <w:rsid w:val="00424F47"/>
    <w:rsid w:val="00425386"/>
    <w:rsid w:val="0042542C"/>
    <w:rsid w:val="0042589F"/>
    <w:rsid w:val="00426AF1"/>
    <w:rsid w:val="00427BC2"/>
    <w:rsid w:val="0043052F"/>
    <w:rsid w:val="00431548"/>
    <w:rsid w:val="00431A0B"/>
    <w:rsid w:val="00432079"/>
    <w:rsid w:val="004320D7"/>
    <w:rsid w:val="004327B5"/>
    <w:rsid w:val="00435D64"/>
    <w:rsid w:val="004368CD"/>
    <w:rsid w:val="00436F59"/>
    <w:rsid w:val="004401B1"/>
    <w:rsid w:val="00441844"/>
    <w:rsid w:val="00442059"/>
    <w:rsid w:val="00442372"/>
    <w:rsid w:val="00443849"/>
    <w:rsid w:val="00443E48"/>
    <w:rsid w:val="0044552D"/>
    <w:rsid w:val="00445ED7"/>
    <w:rsid w:val="00446583"/>
    <w:rsid w:val="00450C88"/>
    <w:rsid w:val="004518EA"/>
    <w:rsid w:val="004532EA"/>
    <w:rsid w:val="004546BA"/>
    <w:rsid w:val="00456381"/>
    <w:rsid w:val="00457828"/>
    <w:rsid w:val="0046036D"/>
    <w:rsid w:val="00460EB0"/>
    <w:rsid w:val="00462B40"/>
    <w:rsid w:val="00463C24"/>
    <w:rsid w:val="00464287"/>
    <w:rsid w:val="0046450A"/>
    <w:rsid w:val="00465468"/>
    <w:rsid w:val="00465A51"/>
    <w:rsid w:val="004670F8"/>
    <w:rsid w:val="004709FE"/>
    <w:rsid w:val="004710FF"/>
    <w:rsid w:val="004714D7"/>
    <w:rsid w:val="00473FF9"/>
    <w:rsid w:val="004755DD"/>
    <w:rsid w:val="004762ED"/>
    <w:rsid w:val="00476505"/>
    <w:rsid w:val="00476F8C"/>
    <w:rsid w:val="00477570"/>
    <w:rsid w:val="00477FFE"/>
    <w:rsid w:val="004805C5"/>
    <w:rsid w:val="00481ACA"/>
    <w:rsid w:val="00484211"/>
    <w:rsid w:val="0048560F"/>
    <w:rsid w:val="00485FDB"/>
    <w:rsid w:val="00486952"/>
    <w:rsid w:val="0048729D"/>
    <w:rsid w:val="00487464"/>
    <w:rsid w:val="00487F29"/>
    <w:rsid w:val="0049030A"/>
    <w:rsid w:val="00490349"/>
    <w:rsid w:val="00491F3E"/>
    <w:rsid w:val="004928D8"/>
    <w:rsid w:val="00494802"/>
    <w:rsid w:val="00495AB2"/>
    <w:rsid w:val="0049633A"/>
    <w:rsid w:val="00497930"/>
    <w:rsid w:val="00497C0C"/>
    <w:rsid w:val="00497D2D"/>
    <w:rsid w:val="004A149D"/>
    <w:rsid w:val="004A2169"/>
    <w:rsid w:val="004A2A29"/>
    <w:rsid w:val="004A5454"/>
    <w:rsid w:val="004A5510"/>
    <w:rsid w:val="004A6993"/>
    <w:rsid w:val="004A6B75"/>
    <w:rsid w:val="004B080F"/>
    <w:rsid w:val="004B0D11"/>
    <w:rsid w:val="004B378C"/>
    <w:rsid w:val="004B4D90"/>
    <w:rsid w:val="004B516C"/>
    <w:rsid w:val="004B6A1D"/>
    <w:rsid w:val="004C0629"/>
    <w:rsid w:val="004C0A2F"/>
    <w:rsid w:val="004C1DA8"/>
    <w:rsid w:val="004C31FC"/>
    <w:rsid w:val="004C3374"/>
    <w:rsid w:val="004C3617"/>
    <w:rsid w:val="004C4065"/>
    <w:rsid w:val="004C474C"/>
    <w:rsid w:val="004C496E"/>
    <w:rsid w:val="004C5891"/>
    <w:rsid w:val="004C6D75"/>
    <w:rsid w:val="004C7040"/>
    <w:rsid w:val="004C7D0E"/>
    <w:rsid w:val="004C7D4F"/>
    <w:rsid w:val="004D0033"/>
    <w:rsid w:val="004D086F"/>
    <w:rsid w:val="004D0874"/>
    <w:rsid w:val="004D088E"/>
    <w:rsid w:val="004D0F34"/>
    <w:rsid w:val="004D1FBE"/>
    <w:rsid w:val="004D285D"/>
    <w:rsid w:val="004D2BE2"/>
    <w:rsid w:val="004D3836"/>
    <w:rsid w:val="004D437B"/>
    <w:rsid w:val="004D510B"/>
    <w:rsid w:val="004D6136"/>
    <w:rsid w:val="004D7039"/>
    <w:rsid w:val="004E2629"/>
    <w:rsid w:val="004E28B6"/>
    <w:rsid w:val="004E2DCD"/>
    <w:rsid w:val="004E3110"/>
    <w:rsid w:val="004E3498"/>
    <w:rsid w:val="004E3FF7"/>
    <w:rsid w:val="004E61AC"/>
    <w:rsid w:val="004E6809"/>
    <w:rsid w:val="004E75AB"/>
    <w:rsid w:val="004E777E"/>
    <w:rsid w:val="004E7920"/>
    <w:rsid w:val="004F003E"/>
    <w:rsid w:val="004F0450"/>
    <w:rsid w:val="004F22A2"/>
    <w:rsid w:val="004F4EFB"/>
    <w:rsid w:val="004F6A07"/>
    <w:rsid w:val="00500250"/>
    <w:rsid w:val="005010BD"/>
    <w:rsid w:val="005011C4"/>
    <w:rsid w:val="00502B45"/>
    <w:rsid w:val="00503907"/>
    <w:rsid w:val="00503A0E"/>
    <w:rsid w:val="00504187"/>
    <w:rsid w:val="005042FD"/>
    <w:rsid w:val="0050476A"/>
    <w:rsid w:val="00504A9F"/>
    <w:rsid w:val="00504CEF"/>
    <w:rsid w:val="005067C6"/>
    <w:rsid w:val="005068E8"/>
    <w:rsid w:val="00510346"/>
    <w:rsid w:val="0051034D"/>
    <w:rsid w:val="00510842"/>
    <w:rsid w:val="005110B7"/>
    <w:rsid w:val="005123B8"/>
    <w:rsid w:val="005128B2"/>
    <w:rsid w:val="0051465D"/>
    <w:rsid w:val="0051483A"/>
    <w:rsid w:val="00514CE4"/>
    <w:rsid w:val="00516A85"/>
    <w:rsid w:val="005176DD"/>
    <w:rsid w:val="00517D36"/>
    <w:rsid w:val="00520F20"/>
    <w:rsid w:val="00521EED"/>
    <w:rsid w:val="00522477"/>
    <w:rsid w:val="00523432"/>
    <w:rsid w:val="005239AC"/>
    <w:rsid w:val="00523FE9"/>
    <w:rsid w:val="00524996"/>
    <w:rsid w:val="00524D77"/>
    <w:rsid w:val="00526165"/>
    <w:rsid w:val="00526C32"/>
    <w:rsid w:val="005274B2"/>
    <w:rsid w:val="00527CE0"/>
    <w:rsid w:val="0053136A"/>
    <w:rsid w:val="00531D96"/>
    <w:rsid w:val="00533364"/>
    <w:rsid w:val="00533424"/>
    <w:rsid w:val="005336F2"/>
    <w:rsid w:val="0053533E"/>
    <w:rsid w:val="005353A3"/>
    <w:rsid w:val="00536830"/>
    <w:rsid w:val="00536C2A"/>
    <w:rsid w:val="00537D1D"/>
    <w:rsid w:val="00541802"/>
    <w:rsid w:val="00542670"/>
    <w:rsid w:val="005426C9"/>
    <w:rsid w:val="00543302"/>
    <w:rsid w:val="00543A17"/>
    <w:rsid w:val="00544119"/>
    <w:rsid w:val="0054434A"/>
    <w:rsid w:val="005447F9"/>
    <w:rsid w:val="0054507A"/>
    <w:rsid w:val="00546D0F"/>
    <w:rsid w:val="00547EFE"/>
    <w:rsid w:val="005500D0"/>
    <w:rsid w:val="005501BC"/>
    <w:rsid w:val="00551D48"/>
    <w:rsid w:val="00551E84"/>
    <w:rsid w:val="00551E9E"/>
    <w:rsid w:val="005521DA"/>
    <w:rsid w:val="0055237B"/>
    <w:rsid w:val="00552613"/>
    <w:rsid w:val="00552A95"/>
    <w:rsid w:val="0055385A"/>
    <w:rsid w:val="0055388B"/>
    <w:rsid w:val="00553D71"/>
    <w:rsid w:val="00553DCF"/>
    <w:rsid w:val="005542E2"/>
    <w:rsid w:val="00555741"/>
    <w:rsid w:val="00555B4F"/>
    <w:rsid w:val="00557C2A"/>
    <w:rsid w:val="005611B1"/>
    <w:rsid w:val="005618AF"/>
    <w:rsid w:val="005634DC"/>
    <w:rsid w:val="00564099"/>
    <w:rsid w:val="005640B9"/>
    <w:rsid w:val="0056455D"/>
    <w:rsid w:val="0056457C"/>
    <w:rsid w:val="00564B34"/>
    <w:rsid w:val="00564F37"/>
    <w:rsid w:val="0056524C"/>
    <w:rsid w:val="00565289"/>
    <w:rsid w:val="00565D2C"/>
    <w:rsid w:val="00566989"/>
    <w:rsid w:val="00566E86"/>
    <w:rsid w:val="005671D8"/>
    <w:rsid w:val="00567783"/>
    <w:rsid w:val="00567F68"/>
    <w:rsid w:val="005702E0"/>
    <w:rsid w:val="00570A24"/>
    <w:rsid w:val="005711E2"/>
    <w:rsid w:val="0057397E"/>
    <w:rsid w:val="00575853"/>
    <w:rsid w:val="0057594E"/>
    <w:rsid w:val="00577FF2"/>
    <w:rsid w:val="00580A51"/>
    <w:rsid w:val="005813CD"/>
    <w:rsid w:val="00581A08"/>
    <w:rsid w:val="00582BE4"/>
    <w:rsid w:val="0058382D"/>
    <w:rsid w:val="00585AC7"/>
    <w:rsid w:val="00586D2C"/>
    <w:rsid w:val="005902EA"/>
    <w:rsid w:val="0059051F"/>
    <w:rsid w:val="005917AE"/>
    <w:rsid w:val="00592020"/>
    <w:rsid w:val="00592487"/>
    <w:rsid w:val="00592751"/>
    <w:rsid w:val="00592A59"/>
    <w:rsid w:val="00592F11"/>
    <w:rsid w:val="00594E63"/>
    <w:rsid w:val="00595350"/>
    <w:rsid w:val="005957B2"/>
    <w:rsid w:val="00595FD0"/>
    <w:rsid w:val="00597335"/>
    <w:rsid w:val="005978A0"/>
    <w:rsid w:val="005A065F"/>
    <w:rsid w:val="005A1C0A"/>
    <w:rsid w:val="005A21CF"/>
    <w:rsid w:val="005A22C5"/>
    <w:rsid w:val="005A256C"/>
    <w:rsid w:val="005A26DE"/>
    <w:rsid w:val="005A4B0D"/>
    <w:rsid w:val="005B00E0"/>
    <w:rsid w:val="005B0E69"/>
    <w:rsid w:val="005B16E8"/>
    <w:rsid w:val="005B209A"/>
    <w:rsid w:val="005B2429"/>
    <w:rsid w:val="005B283F"/>
    <w:rsid w:val="005B3032"/>
    <w:rsid w:val="005B33F4"/>
    <w:rsid w:val="005B7DBF"/>
    <w:rsid w:val="005B7FB9"/>
    <w:rsid w:val="005C0196"/>
    <w:rsid w:val="005C0407"/>
    <w:rsid w:val="005C0DF0"/>
    <w:rsid w:val="005C0FF0"/>
    <w:rsid w:val="005C1896"/>
    <w:rsid w:val="005C2C73"/>
    <w:rsid w:val="005C34BF"/>
    <w:rsid w:val="005C4BE0"/>
    <w:rsid w:val="005C4CAC"/>
    <w:rsid w:val="005C4CAE"/>
    <w:rsid w:val="005C68C7"/>
    <w:rsid w:val="005C79E9"/>
    <w:rsid w:val="005C79FB"/>
    <w:rsid w:val="005D14A2"/>
    <w:rsid w:val="005D1F74"/>
    <w:rsid w:val="005D2380"/>
    <w:rsid w:val="005D2497"/>
    <w:rsid w:val="005D5648"/>
    <w:rsid w:val="005D5870"/>
    <w:rsid w:val="005D638E"/>
    <w:rsid w:val="005D643B"/>
    <w:rsid w:val="005D6F54"/>
    <w:rsid w:val="005D73B6"/>
    <w:rsid w:val="005D75BC"/>
    <w:rsid w:val="005E00A9"/>
    <w:rsid w:val="005E02FB"/>
    <w:rsid w:val="005E04D1"/>
    <w:rsid w:val="005E1DF7"/>
    <w:rsid w:val="005E2012"/>
    <w:rsid w:val="005E31B8"/>
    <w:rsid w:val="005E46BE"/>
    <w:rsid w:val="005E49F1"/>
    <w:rsid w:val="005E53F7"/>
    <w:rsid w:val="005E5794"/>
    <w:rsid w:val="005E5A16"/>
    <w:rsid w:val="005E74C2"/>
    <w:rsid w:val="005E7629"/>
    <w:rsid w:val="005E797F"/>
    <w:rsid w:val="005F0C88"/>
    <w:rsid w:val="005F17DB"/>
    <w:rsid w:val="005F1D68"/>
    <w:rsid w:val="005F49AD"/>
    <w:rsid w:val="005F5265"/>
    <w:rsid w:val="005F620E"/>
    <w:rsid w:val="005F6430"/>
    <w:rsid w:val="005F68CE"/>
    <w:rsid w:val="005F6F44"/>
    <w:rsid w:val="005F74CD"/>
    <w:rsid w:val="005F7650"/>
    <w:rsid w:val="005F7B23"/>
    <w:rsid w:val="005F7C25"/>
    <w:rsid w:val="006009E2"/>
    <w:rsid w:val="00600E64"/>
    <w:rsid w:val="00601B33"/>
    <w:rsid w:val="00602209"/>
    <w:rsid w:val="0060247D"/>
    <w:rsid w:val="006024DF"/>
    <w:rsid w:val="0060297F"/>
    <w:rsid w:val="00602D4A"/>
    <w:rsid w:val="00602F73"/>
    <w:rsid w:val="00603484"/>
    <w:rsid w:val="00603A17"/>
    <w:rsid w:val="00603E0B"/>
    <w:rsid w:val="00604B7D"/>
    <w:rsid w:val="00604D7C"/>
    <w:rsid w:val="00604F10"/>
    <w:rsid w:val="00605BEF"/>
    <w:rsid w:val="00606CB9"/>
    <w:rsid w:val="006075F3"/>
    <w:rsid w:val="00611BC7"/>
    <w:rsid w:val="006129C2"/>
    <w:rsid w:val="00613BEC"/>
    <w:rsid w:val="006145E9"/>
    <w:rsid w:val="00614E5F"/>
    <w:rsid w:val="00615FA2"/>
    <w:rsid w:val="00616B79"/>
    <w:rsid w:val="00617204"/>
    <w:rsid w:val="0061774F"/>
    <w:rsid w:val="006177E0"/>
    <w:rsid w:val="00621FE3"/>
    <w:rsid w:val="00622CCD"/>
    <w:rsid w:val="006230F8"/>
    <w:rsid w:val="0062593A"/>
    <w:rsid w:val="0062635A"/>
    <w:rsid w:val="00627864"/>
    <w:rsid w:val="006314E0"/>
    <w:rsid w:val="00631A5D"/>
    <w:rsid w:val="00632D8A"/>
    <w:rsid w:val="00632F56"/>
    <w:rsid w:val="006333D6"/>
    <w:rsid w:val="00633574"/>
    <w:rsid w:val="0063374A"/>
    <w:rsid w:val="00634CAD"/>
    <w:rsid w:val="006358CD"/>
    <w:rsid w:val="00635DE6"/>
    <w:rsid w:val="0063645B"/>
    <w:rsid w:val="00636CE3"/>
    <w:rsid w:val="006401F4"/>
    <w:rsid w:val="006406A5"/>
    <w:rsid w:val="006416BE"/>
    <w:rsid w:val="006416DE"/>
    <w:rsid w:val="006416FB"/>
    <w:rsid w:val="00642510"/>
    <w:rsid w:val="00642C06"/>
    <w:rsid w:val="00642CFF"/>
    <w:rsid w:val="00642F18"/>
    <w:rsid w:val="006441F1"/>
    <w:rsid w:val="006463A7"/>
    <w:rsid w:val="00646643"/>
    <w:rsid w:val="00647AB4"/>
    <w:rsid w:val="00647C4D"/>
    <w:rsid w:val="00650305"/>
    <w:rsid w:val="00651438"/>
    <w:rsid w:val="006517F2"/>
    <w:rsid w:val="00651870"/>
    <w:rsid w:val="00652030"/>
    <w:rsid w:val="0065275E"/>
    <w:rsid w:val="006538CB"/>
    <w:rsid w:val="00654986"/>
    <w:rsid w:val="0065523A"/>
    <w:rsid w:val="00655512"/>
    <w:rsid w:val="00655775"/>
    <w:rsid w:val="00656422"/>
    <w:rsid w:val="006568D4"/>
    <w:rsid w:val="00656D1A"/>
    <w:rsid w:val="006572CF"/>
    <w:rsid w:val="00657396"/>
    <w:rsid w:val="006609DC"/>
    <w:rsid w:val="00660D5B"/>
    <w:rsid w:val="006616B8"/>
    <w:rsid w:val="0066225C"/>
    <w:rsid w:val="006625AF"/>
    <w:rsid w:val="00662E4C"/>
    <w:rsid w:val="006649BB"/>
    <w:rsid w:val="00670945"/>
    <w:rsid w:val="00673461"/>
    <w:rsid w:val="00675119"/>
    <w:rsid w:val="006758BF"/>
    <w:rsid w:val="00676778"/>
    <w:rsid w:val="006801D0"/>
    <w:rsid w:val="0068039A"/>
    <w:rsid w:val="0068160F"/>
    <w:rsid w:val="00682AF0"/>
    <w:rsid w:val="00682AF8"/>
    <w:rsid w:val="00684787"/>
    <w:rsid w:val="00685217"/>
    <w:rsid w:val="00686467"/>
    <w:rsid w:val="00687065"/>
    <w:rsid w:val="006870FA"/>
    <w:rsid w:val="00687B57"/>
    <w:rsid w:val="006911A7"/>
    <w:rsid w:val="00691E2E"/>
    <w:rsid w:val="006928F3"/>
    <w:rsid w:val="00694962"/>
    <w:rsid w:val="00694E73"/>
    <w:rsid w:val="00695F1A"/>
    <w:rsid w:val="00696399"/>
    <w:rsid w:val="00697FDC"/>
    <w:rsid w:val="006A0BA2"/>
    <w:rsid w:val="006A0CD4"/>
    <w:rsid w:val="006A241F"/>
    <w:rsid w:val="006A29FC"/>
    <w:rsid w:val="006A2DA9"/>
    <w:rsid w:val="006A43C6"/>
    <w:rsid w:val="006A5093"/>
    <w:rsid w:val="006A6979"/>
    <w:rsid w:val="006A6F70"/>
    <w:rsid w:val="006B0109"/>
    <w:rsid w:val="006B08F0"/>
    <w:rsid w:val="006B1F39"/>
    <w:rsid w:val="006B226F"/>
    <w:rsid w:val="006B22C9"/>
    <w:rsid w:val="006B2FBF"/>
    <w:rsid w:val="006B41F9"/>
    <w:rsid w:val="006B4272"/>
    <w:rsid w:val="006B4F0A"/>
    <w:rsid w:val="006B5785"/>
    <w:rsid w:val="006B6F19"/>
    <w:rsid w:val="006C028D"/>
    <w:rsid w:val="006C035C"/>
    <w:rsid w:val="006C0A05"/>
    <w:rsid w:val="006C3821"/>
    <w:rsid w:val="006C4454"/>
    <w:rsid w:val="006C5870"/>
    <w:rsid w:val="006C5E0A"/>
    <w:rsid w:val="006C6B1B"/>
    <w:rsid w:val="006C6CDE"/>
    <w:rsid w:val="006D0A3F"/>
    <w:rsid w:val="006D0AB6"/>
    <w:rsid w:val="006D0C03"/>
    <w:rsid w:val="006D10D4"/>
    <w:rsid w:val="006D1414"/>
    <w:rsid w:val="006D167B"/>
    <w:rsid w:val="006D3967"/>
    <w:rsid w:val="006D3D71"/>
    <w:rsid w:val="006D41BF"/>
    <w:rsid w:val="006D5226"/>
    <w:rsid w:val="006D5AA2"/>
    <w:rsid w:val="006D71CD"/>
    <w:rsid w:val="006E0822"/>
    <w:rsid w:val="006E08E0"/>
    <w:rsid w:val="006E1397"/>
    <w:rsid w:val="006E2664"/>
    <w:rsid w:val="006E2F39"/>
    <w:rsid w:val="006E3766"/>
    <w:rsid w:val="006E498D"/>
    <w:rsid w:val="006E6C9F"/>
    <w:rsid w:val="006E6F9C"/>
    <w:rsid w:val="006F06C0"/>
    <w:rsid w:val="006F1775"/>
    <w:rsid w:val="006F2EE6"/>
    <w:rsid w:val="006F33D3"/>
    <w:rsid w:val="006F3BF4"/>
    <w:rsid w:val="006F3D1D"/>
    <w:rsid w:val="006F4B6D"/>
    <w:rsid w:val="006F6316"/>
    <w:rsid w:val="006F6C05"/>
    <w:rsid w:val="006F7CBB"/>
    <w:rsid w:val="00700172"/>
    <w:rsid w:val="00701361"/>
    <w:rsid w:val="00701494"/>
    <w:rsid w:val="0070178E"/>
    <w:rsid w:val="00701CC1"/>
    <w:rsid w:val="00702B66"/>
    <w:rsid w:val="00704FB4"/>
    <w:rsid w:val="007054D8"/>
    <w:rsid w:val="007056B6"/>
    <w:rsid w:val="00705C2C"/>
    <w:rsid w:val="00705DD0"/>
    <w:rsid w:val="007061D0"/>
    <w:rsid w:val="00706B22"/>
    <w:rsid w:val="00706E3A"/>
    <w:rsid w:val="00711740"/>
    <w:rsid w:val="00712388"/>
    <w:rsid w:val="00712662"/>
    <w:rsid w:val="007127FB"/>
    <w:rsid w:val="00712ADE"/>
    <w:rsid w:val="00713FA1"/>
    <w:rsid w:val="00714316"/>
    <w:rsid w:val="0071461A"/>
    <w:rsid w:val="00714AA3"/>
    <w:rsid w:val="00714AE1"/>
    <w:rsid w:val="007163B7"/>
    <w:rsid w:val="00716B37"/>
    <w:rsid w:val="00717F2D"/>
    <w:rsid w:val="00720121"/>
    <w:rsid w:val="007212AE"/>
    <w:rsid w:val="00721BC1"/>
    <w:rsid w:val="00721FAC"/>
    <w:rsid w:val="00722C05"/>
    <w:rsid w:val="00723472"/>
    <w:rsid w:val="00723590"/>
    <w:rsid w:val="007242A3"/>
    <w:rsid w:val="007253BD"/>
    <w:rsid w:val="00727891"/>
    <w:rsid w:val="00727F85"/>
    <w:rsid w:val="0073072E"/>
    <w:rsid w:val="00730D24"/>
    <w:rsid w:val="00733626"/>
    <w:rsid w:val="00733B51"/>
    <w:rsid w:val="0073486A"/>
    <w:rsid w:val="00734957"/>
    <w:rsid w:val="0073666F"/>
    <w:rsid w:val="007367A7"/>
    <w:rsid w:val="00737EF7"/>
    <w:rsid w:val="0074117A"/>
    <w:rsid w:val="00741DD0"/>
    <w:rsid w:val="00743EAB"/>
    <w:rsid w:val="007443D6"/>
    <w:rsid w:val="00745005"/>
    <w:rsid w:val="007453A2"/>
    <w:rsid w:val="007459CC"/>
    <w:rsid w:val="00745CF8"/>
    <w:rsid w:val="0074747C"/>
    <w:rsid w:val="0074793F"/>
    <w:rsid w:val="00752F0D"/>
    <w:rsid w:val="007537E9"/>
    <w:rsid w:val="007539B4"/>
    <w:rsid w:val="00755106"/>
    <w:rsid w:val="007551AA"/>
    <w:rsid w:val="007552A4"/>
    <w:rsid w:val="007555AA"/>
    <w:rsid w:val="00755790"/>
    <w:rsid w:val="00755B13"/>
    <w:rsid w:val="00755CDF"/>
    <w:rsid w:val="007602EF"/>
    <w:rsid w:val="0076098D"/>
    <w:rsid w:val="00760BBD"/>
    <w:rsid w:val="007615AB"/>
    <w:rsid w:val="007615B2"/>
    <w:rsid w:val="00761EAD"/>
    <w:rsid w:val="00763222"/>
    <w:rsid w:val="007633D9"/>
    <w:rsid w:val="00763FB7"/>
    <w:rsid w:val="007640C3"/>
    <w:rsid w:val="00764376"/>
    <w:rsid w:val="0076674A"/>
    <w:rsid w:val="00767226"/>
    <w:rsid w:val="00767617"/>
    <w:rsid w:val="00767E68"/>
    <w:rsid w:val="00771011"/>
    <w:rsid w:val="0077140C"/>
    <w:rsid w:val="00771956"/>
    <w:rsid w:val="00771CDE"/>
    <w:rsid w:val="007725FB"/>
    <w:rsid w:val="007730C0"/>
    <w:rsid w:val="00773896"/>
    <w:rsid w:val="0077458C"/>
    <w:rsid w:val="00774AB5"/>
    <w:rsid w:val="00774DAF"/>
    <w:rsid w:val="00775CA9"/>
    <w:rsid w:val="00776028"/>
    <w:rsid w:val="00777EFF"/>
    <w:rsid w:val="00784149"/>
    <w:rsid w:val="00784248"/>
    <w:rsid w:val="00785985"/>
    <w:rsid w:val="00785C22"/>
    <w:rsid w:val="007872CC"/>
    <w:rsid w:val="007912C5"/>
    <w:rsid w:val="00791C39"/>
    <w:rsid w:val="007932AD"/>
    <w:rsid w:val="007A0B94"/>
    <w:rsid w:val="007A31E1"/>
    <w:rsid w:val="007A3CC2"/>
    <w:rsid w:val="007A4A0D"/>
    <w:rsid w:val="007A6216"/>
    <w:rsid w:val="007A75E1"/>
    <w:rsid w:val="007A7D1A"/>
    <w:rsid w:val="007B05C9"/>
    <w:rsid w:val="007B0AC6"/>
    <w:rsid w:val="007B1457"/>
    <w:rsid w:val="007B1508"/>
    <w:rsid w:val="007B48D4"/>
    <w:rsid w:val="007B5997"/>
    <w:rsid w:val="007B5CA1"/>
    <w:rsid w:val="007B629B"/>
    <w:rsid w:val="007B65A2"/>
    <w:rsid w:val="007B6CD2"/>
    <w:rsid w:val="007C0CA0"/>
    <w:rsid w:val="007C1FDB"/>
    <w:rsid w:val="007C4026"/>
    <w:rsid w:val="007C4456"/>
    <w:rsid w:val="007C53F0"/>
    <w:rsid w:val="007C55C0"/>
    <w:rsid w:val="007C6115"/>
    <w:rsid w:val="007C6C02"/>
    <w:rsid w:val="007D0027"/>
    <w:rsid w:val="007D00A3"/>
    <w:rsid w:val="007D014A"/>
    <w:rsid w:val="007D07B1"/>
    <w:rsid w:val="007D2FCF"/>
    <w:rsid w:val="007D66FA"/>
    <w:rsid w:val="007D6DE5"/>
    <w:rsid w:val="007D75F2"/>
    <w:rsid w:val="007D7AC5"/>
    <w:rsid w:val="007E1A7C"/>
    <w:rsid w:val="007E33F0"/>
    <w:rsid w:val="007E344B"/>
    <w:rsid w:val="007E6344"/>
    <w:rsid w:val="007E6875"/>
    <w:rsid w:val="007E7C02"/>
    <w:rsid w:val="007F0278"/>
    <w:rsid w:val="007F06F1"/>
    <w:rsid w:val="007F0D08"/>
    <w:rsid w:val="007F199F"/>
    <w:rsid w:val="007F2861"/>
    <w:rsid w:val="007F3566"/>
    <w:rsid w:val="007F5214"/>
    <w:rsid w:val="007F72AD"/>
    <w:rsid w:val="00800C03"/>
    <w:rsid w:val="008030C5"/>
    <w:rsid w:val="00803670"/>
    <w:rsid w:val="00803BE9"/>
    <w:rsid w:val="00805797"/>
    <w:rsid w:val="00805C7F"/>
    <w:rsid w:val="00806809"/>
    <w:rsid w:val="00807BCA"/>
    <w:rsid w:val="00810F6F"/>
    <w:rsid w:val="008118F9"/>
    <w:rsid w:val="00812E4E"/>
    <w:rsid w:val="00814A24"/>
    <w:rsid w:val="00814A4E"/>
    <w:rsid w:val="00815123"/>
    <w:rsid w:val="00815979"/>
    <w:rsid w:val="00815E3D"/>
    <w:rsid w:val="00816517"/>
    <w:rsid w:val="008172E7"/>
    <w:rsid w:val="00817513"/>
    <w:rsid w:val="00817ED5"/>
    <w:rsid w:val="008203FB"/>
    <w:rsid w:val="00821084"/>
    <w:rsid w:val="00821648"/>
    <w:rsid w:val="008216CC"/>
    <w:rsid w:val="00821807"/>
    <w:rsid w:val="008233CF"/>
    <w:rsid w:val="00823405"/>
    <w:rsid w:val="0082387E"/>
    <w:rsid w:val="00823D91"/>
    <w:rsid w:val="00824A6F"/>
    <w:rsid w:val="008257E4"/>
    <w:rsid w:val="00826CD0"/>
    <w:rsid w:val="00826EC9"/>
    <w:rsid w:val="008278D5"/>
    <w:rsid w:val="00830F86"/>
    <w:rsid w:val="00831C40"/>
    <w:rsid w:val="00832649"/>
    <w:rsid w:val="00833B39"/>
    <w:rsid w:val="00834FEE"/>
    <w:rsid w:val="00835B03"/>
    <w:rsid w:val="00840251"/>
    <w:rsid w:val="008424C8"/>
    <w:rsid w:val="00843B6F"/>
    <w:rsid w:val="00843C83"/>
    <w:rsid w:val="008440E1"/>
    <w:rsid w:val="00845BBB"/>
    <w:rsid w:val="00850656"/>
    <w:rsid w:val="00853437"/>
    <w:rsid w:val="00853624"/>
    <w:rsid w:val="00855625"/>
    <w:rsid w:val="0085654C"/>
    <w:rsid w:val="00856F8A"/>
    <w:rsid w:val="008577BE"/>
    <w:rsid w:val="008577C7"/>
    <w:rsid w:val="00857A09"/>
    <w:rsid w:val="00860F8D"/>
    <w:rsid w:val="0086150B"/>
    <w:rsid w:val="0086223F"/>
    <w:rsid w:val="00862304"/>
    <w:rsid w:val="008626ED"/>
    <w:rsid w:val="008630D4"/>
    <w:rsid w:val="0086343C"/>
    <w:rsid w:val="00863648"/>
    <w:rsid w:val="00863BC8"/>
    <w:rsid w:val="0086431D"/>
    <w:rsid w:val="00864553"/>
    <w:rsid w:val="00864B99"/>
    <w:rsid w:val="008659FD"/>
    <w:rsid w:val="0086674F"/>
    <w:rsid w:val="008676C2"/>
    <w:rsid w:val="00867E1F"/>
    <w:rsid w:val="0087252E"/>
    <w:rsid w:val="008732C9"/>
    <w:rsid w:val="00873E80"/>
    <w:rsid w:val="00875843"/>
    <w:rsid w:val="008779E7"/>
    <w:rsid w:val="00877CB6"/>
    <w:rsid w:val="00880420"/>
    <w:rsid w:val="00880993"/>
    <w:rsid w:val="00880DFA"/>
    <w:rsid w:val="00880E23"/>
    <w:rsid w:val="0088149B"/>
    <w:rsid w:val="008826AA"/>
    <w:rsid w:val="00882974"/>
    <w:rsid w:val="00882F59"/>
    <w:rsid w:val="008837C2"/>
    <w:rsid w:val="008843D0"/>
    <w:rsid w:val="00884F6E"/>
    <w:rsid w:val="008859E6"/>
    <w:rsid w:val="0089025A"/>
    <w:rsid w:val="00891390"/>
    <w:rsid w:val="00891CF8"/>
    <w:rsid w:val="00891F3A"/>
    <w:rsid w:val="008922E2"/>
    <w:rsid w:val="008931F1"/>
    <w:rsid w:val="00894070"/>
    <w:rsid w:val="00895B87"/>
    <w:rsid w:val="008969EA"/>
    <w:rsid w:val="008974C5"/>
    <w:rsid w:val="00897551"/>
    <w:rsid w:val="00897F8C"/>
    <w:rsid w:val="008A104B"/>
    <w:rsid w:val="008A2F48"/>
    <w:rsid w:val="008A37C5"/>
    <w:rsid w:val="008A3C31"/>
    <w:rsid w:val="008A5938"/>
    <w:rsid w:val="008A5D74"/>
    <w:rsid w:val="008A60F2"/>
    <w:rsid w:val="008A6B9D"/>
    <w:rsid w:val="008A6E67"/>
    <w:rsid w:val="008B07B4"/>
    <w:rsid w:val="008B207D"/>
    <w:rsid w:val="008B393D"/>
    <w:rsid w:val="008B4B20"/>
    <w:rsid w:val="008B4FEA"/>
    <w:rsid w:val="008B6333"/>
    <w:rsid w:val="008B6658"/>
    <w:rsid w:val="008B7782"/>
    <w:rsid w:val="008B7993"/>
    <w:rsid w:val="008C05E2"/>
    <w:rsid w:val="008C07E6"/>
    <w:rsid w:val="008C1920"/>
    <w:rsid w:val="008C2328"/>
    <w:rsid w:val="008C34D7"/>
    <w:rsid w:val="008C359D"/>
    <w:rsid w:val="008C5BFB"/>
    <w:rsid w:val="008C604E"/>
    <w:rsid w:val="008C6B31"/>
    <w:rsid w:val="008C6BBD"/>
    <w:rsid w:val="008D0F0E"/>
    <w:rsid w:val="008D11D0"/>
    <w:rsid w:val="008D2B04"/>
    <w:rsid w:val="008D2E0A"/>
    <w:rsid w:val="008D3922"/>
    <w:rsid w:val="008D5EDF"/>
    <w:rsid w:val="008D6CD7"/>
    <w:rsid w:val="008D6E5D"/>
    <w:rsid w:val="008D74DF"/>
    <w:rsid w:val="008E0B84"/>
    <w:rsid w:val="008E15EA"/>
    <w:rsid w:val="008E25B3"/>
    <w:rsid w:val="008E3030"/>
    <w:rsid w:val="008E38DE"/>
    <w:rsid w:val="008E5645"/>
    <w:rsid w:val="008E632B"/>
    <w:rsid w:val="008F04AE"/>
    <w:rsid w:val="008F05E4"/>
    <w:rsid w:val="008F0D00"/>
    <w:rsid w:val="008F0E31"/>
    <w:rsid w:val="008F13BE"/>
    <w:rsid w:val="008F3114"/>
    <w:rsid w:val="008F3978"/>
    <w:rsid w:val="008F39BF"/>
    <w:rsid w:val="008F4867"/>
    <w:rsid w:val="008F528E"/>
    <w:rsid w:val="008F543C"/>
    <w:rsid w:val="008F5E24"/>
    <w:rsid w:val="008F6869"/>
    <w:rsid w:val="008F6AF2"/>
    <w:rsid w:val="008F72E0"/>
    <w:rsid w:val="008F74E3"/>
    <w:rsid w:val="009000C4"/>
    <w:rsid w:val="009016E0"/>
    <w:rsid w:val="00902184"/>
    <w:rsid w:val="00902456"/>
    <w:rsid w:val="00902B04"/>
    <w:rsid w:val="00904A71"/>
    <w:rsid w:val="009068D1"/>
    <w:rsid w:val="009073DB"/>
    <w:rsid w:val="009102C9"/>
    <w:rsid w:val="00910461"/>
    <w:rsid w:val="009107CF"/>
    <w:rsid w:val="00911AE6"/>
    <w:rsid w:val="00911BBA"/>
    <w:rsid w:val="0091200E"/>
    <w:rsid w:val="0091236E"/>
    <w:rsid w:val="00913BFA"/>
    <w:rsid w:val="0091481F"/>
    <w:rsid w:val="00915C2C"/>
    <w:rsid w:val="00916350"/>
    <w:rsid w:val="0092100C"/>
    <w:rsid w:val="00921029"/>
    <w:rsid w:val="0092230D"/>
    <w:rsid w:val="00924BDC"/>
    <w:rsid w:val="00925D0B"/>
    <w:rsid w:val="00925E94"/>
    <w:rsid w:val="009267D8"/>
    <w:rsid w:val="00927F50"/>
    <w:rsid w:val="00930617"/>
    <w:rsid w:val="0093089D"/>
    <w:rsid w:val="009312E3"/>
    <w:rsid w:val="00932814"/>
    <w:rsid w:val="00932DEB"/>
    <w:rsid w:val="00933559"/>
    <w:rsid w:val="00933811"/>
    <w:rsid w:val="00934224"/>
    <w:rsid w:val="009342CE"/>
    <w:rsid w:val="0093491C"/>
    <w:rsid w:val="009349E8"/>
    <w:rsid w:val="00934C08"/>
    <w:rsid w:val="00934C87"/>
    <w:rsid w:val="00935CB0"/>
    <w:rsid w:val="0093608F"/>
    <w:rsid w:val="00937632"/>
    <w:rsid w:val="009402E7"/>
    <w:rsid w:val="009420B8"/>
    <w:rsid w:val="00942B42"/>
    <w:rsid w:val="00946D9D"/>
    <w:rsid w:val="00951AC5"/>
    <w:rsid w:val="009522BF"/>
    <w:rsid w:val="00952434"/>
    <w:rsid w:val="00952BD0"/>
    <w:rsid w:val="00952F60"/>
    <w:rsid w:val="00953C67"/>
    <w:rsid w:val="00954B08"/>
    <w:rsid w:val="0095646F"/>
    <w:rsid w:val="00956F1D"/>
    <w:rsid w:val="00957365"/>
    <w:rsid w:val="00957E0E"/>
    <w:rsid w:val="00960059"/>
    <w:rsid w:val="0096023E"/>
    <w:rsid w:val="00960E1F"/>
    <w:rsid w:val="00960E55"/>
    <w:rsid w:val="009616E2"/>
    <w:rsid w:val="00964DEE"/>
    <w:rsid w:val="00965A1D"/>
    <w:rsid w:val="00967D4D"/>
    <w:rsid w:val="00970871"/>
    <w:rsid w:val="00970C7C"/>
    <w:rsid w:val="00971AAF"/>
    <w:rsid w:val="00972C4D"/>
    <w:rsid w:val="00974117"/>
    <w:rsid w:val="00974119"/>
    <w:rsid w:val="009746C2"/>
    <w:rsid w:val="00974C35"/>
    <w:rsid w:val="00974CC7"/>
    <w:rsid w:val="00975A1A"/>
    <w:rsid w:val="00975D3D"/>
    <w:rsid w:val="00975D47"/>
    <w:rsid w:val="00976B3E"/>
    <w:rsid w:val="009778E5"/>
    <w:rsid w:val="00977C57"/>
    <w:rsid w:val="00977E57"/>
    <w:rsid w:val="00980C99"/>
    <w:rsid w:val="0098117E"/>
    <w:rsid w:val="00981854"/>
    <w:rsid w:val="009819AF"/>
    <w:rsid w:val="00982A3F"/>
    <w:rsid w:val="00983D9E"/>
    <w:rsid w:val="00984DF8"/>
    <w:rsid w:val="009855FA"/>
    <w:rsid w:val="00985B05"/>
    <w:rsid w:val="00986934"/>
    <w:rsid w:val="00991062"/>
    <w:rsid w:val="009912DC"/>
    <w:rsid w:val="00991E0C"/>
    <w:rsid w:val="009927BC"/>
    <w:rsid w:val="009931E8"/>
    <w:rsid w:val="00993259"/>
    <w:rsid w:val="009946D1"/>
    <w:rsid w:val="0099478C"/>
    <w:rsid w:val="00996710"/>
    <w:rsid w:val="00996E35"/>
    <w:rsid w:val="009A02AC"/>
    <w:rsid w:val="009A0AB8"/>
    <w:rsid w:val="009A103B"/>
    <w:rsid w:val="009A11BD"/>
    <w:rsid w:val="009A13BF"/>
    <w:rsid w:val="009A1A89"/>
    <w:rsid w:val="009A249F"/>
    <w:rsid w:val="009A2F9B"/>
    <w:rsid w:val="009A3A1B"/>
    <w:rsid w:val="009A4DEE"/>
    <w:rsid w:val="009A5FE5"/>
    <w:rsid w:val="009A630B"/>
    <w:rsid w:val="009A63A2"/>
    <w:rsid w:val="009A689A"/>
    <w:rsid w:val="009A6CA4"/>
    <w:rsid w:val="009A6FE3"/>
    <w:rsid w:val="009B06B9"/>
    <w:rsid w:val="009B15B6"/>
    <w:rsid w:val="009B1B9E"/>
    <w:rsid w:val="009B1CFC"/>
    <w:rsid w:val="009B2045"/>
    <w:rsid w:val="009B24AA"/>
    <w:rsid w:val="009B25DB"/>
    <w:rsid w:val="009B2C75"/>
    <w:rsid w:val="009B2EE6"/>
    <w:rsid w:val="009B3533"/>
    <w:rsid w:val="009B4344"/>
    <w:rsid w:val="009B4655"/>
    <w:rsid w:val="009B4BE7"/>
    <w:rsid w:val="009B543A"/>
    <w:rsid w:val="009B6288"/>
    <w:rsid w:val="009B63BE"/>
    <w:rsid w:val="009B63C9"/>
    <w:rsid w:val="009B6AAA"/>
    <w:rsid w:val="009B7D77"/>
    <w:rsid w:val="009C09E7"/>
    <w:rsid w:val="009C0A53"/>
    <w:rsid w:val="009C0AE7"/>
    <w:rsid w:val="009C2104"/>
    <w:rsid w:val="009C22EB"/>
    <w:rsid w:val="009C25BC"/>
    <w:rsid w:val="009C2BD2"/>
    <w:rsid w:val="009C32E2"/>
    <w:rsid w:val="009C439A"/>
    <w:rsid w:val="009C5C79"/>
    <w:rsid w:val="009C7864"/>
    <w:rsid w:val="009D054E"/>
    <w:rsid w:val="009D12E5"/>
    <w:rsid w:val="009D18C5"/>
    <w:rsid w:val="009D1E26"/>
    <w:rsid w:val="009D26CD"/>
    <w:rsid w:val="009D3AB2"/>
    <w:rsid w:val="009D4015"/>
    <w:rsid w:val="009D4EB8"/>
    <w:rsid w:val="009D4FDB"/>
    <w:rsid w:val="009D5425"/>
    <w:rsid w:val="009D67B4"/>
    <w:rsid w:val="009D6CBB"/>
    <w:rsid w:val="009D72FB"/>
    <w:rsid w:val="009D746C"/>
    <w:rsid w:val="009D7EE1"/>
    <w:rsid w:val="009E1029"/>
    <w:rsid w:val="009E34D4"/>
    <w:rsid w:val="009E6E5C"/>
    <w:rsid w:val="009F2A30"/>
    <w:rsid w:val="009F2BCF"/>
    <w:rsid w:val="009F389F"/>
    <w:rsid w:val="009F3A1B"/>
    <w:rsid w:val="009F46EF"/>
    <w:rsid w:val="009F4CAA"/>
    <w:rsid w:val="009F5E8D"/>
    <w:rsid w:val="00A01186"/>
    <w:rsid w:val="00A017B5"/>
    <w:rsid w:val="00A029B5"/>
    <w:rsid w:val="00A0323F"/>
    <w:rsid w:val="00A0481A"/>
    <w:rsid w:val="00A04BC3"/>
    <w:rsid w:val="00A0543A"/>
    <w:rsid w:val="00A06361"/>
    <w:rsid w:val="00A07888"/>
    <w:rsid w:val="00A079B7"/>
    <w:rsid w:val="00A102F5"/>
    <w:rsid w:val="00A1048E"/>
    <w:rsid w:val="00A11BD0"/>
    <w:rsid w:val="00A12A47"/>
    <w:rsid w:val="00A12A7E"/>
    <w:rsid w:val="00A15A05"/>
    <w:rsid w:val="00A16D67"/>
    <w:rsid w:val="00A20EB6"/>
    <w:rsid w:val="00A20F5F"/>
    <w:rsid w:val="00A21E30"/>
    <w:rsid w:val="00A21FAD"/>
    <w:rsid w:val="00A231F2"/>
    <w:rsid w:val="00A239BD"/>
    <w:rsid w:val="00A2473E"/>
    <w:rsid w:val="00A24E93"/>
    <w:rsid w:val="00A2607C"/>
    <w:rsid w:val="00A27CC8"/>
    <w:rsid w:val="00A27E33"/>
    <w:rsid w:val="00A27FE1"/>
    <w:rsid w:val="00A30E28"/>
    <w:rsid w:val="00A31867"/>
    <w:rsid w:val="00A31C93"/>
    <w:rsid w:val="00A3330B"/>
    <w:rsid w:val="00A34E8C"/>
    <w:rsid w:val="00A3610C"/>
    <w:rsid w:val="00A369C1"/>
    <w:rsid w:val="00A36B73"/>
    <w:rsid w:val="00A40A39"/>
    <w:rsid w:val="00A413D2"/>
    <w:rsid w:val="00A41EEB"/>
    <w:rsid w:val="00A41F81"/>
    <w:rsid w:val="00A42841"/>
    <w:rsid w:val="00A431BA"/>
    <w:rsid w:val="00A4353A"/>
    <w:rsid w:val="00A43F7A"/>
    <w:rsid w:val="00A4459C"/>
    <w:rsid w:val="00A44A81"/>
    <w:rsid w:val="00A4536B"/>
    <w:rsid w:val="00A4579F"/>
    <w:rsid w:val="00A458B8"/>
    <w:rsid w:val="00A50F24"/>
    <w:rsid w:val="00A5193B"/>
    <w:rsid w:val="00A525AC"/>
    <w:rsid w:val="00A52A08"/>
    <w:rsid w:val="00A52A3B"/>
    <w:rsid w:val="00A52E07"/>
    <w:rsid w:val="00A53DA5"/>
    <w:rsid w:val="00A54B8C"/>
    <w:rsid w:val="00A558F5"/>
    <w:rsid w:val="00A55D23"/>
    <w:rsid w:val="00A56540"/>
    <w:rsid w:val="00A56BCA"/>
    <w:rsid w:val="00A57405"/>
    <w:rsid w:val="00A57429"/>
    <w:rsid w:val="00A6073D"/>
    <w:rsid w:val="00A60873"/>
    <w:rsid w:val="00A60D23"/>
    <w:rsid w:val="00A60F3E"/>
    <w:rsid w:val="00A623F5"/>
    <w:rsid w:val="00A62890"/>
    <w:rsid w:val="00A62C02"/>
    <w:rsid w:val="00A63E79"/>
    <w:rsid w:val="00A6414F"/>
    <w:rsid w:val="00A6437A"/>
    <w:rsid w:val="00A64F04"/>
    <w:rsid w:val="00A65014"/>
    <w:rsid w:val="00A7104A"/>
    <w:rsid w:val="00A71C8C"/>
    <w:rsid w:val="00A73215"/>
    <w:rsid w:val="00A73677"/>
    <w:rsid w:val="00A7385C"/>
    <w:rsid w:val="00A742CC"/>
    <w:rsid w:val="00A749CF"/>
    <w:rsid w:val="00A762EF"/>
    <w:rsid w:val="00A76920"/>
    <w:rsid w:val="00A77F53"/>
    <w:rsid w:val="00A80A82"/>
    <w:rsid w:val="00A81944"/>
    <w:rsid w:val="00A81F65"/>
    <w:rsid w:val="00A8225A"/>
    <w:rsid w:val="00A832DB"/>
    <w:rsid w:val="00A83EFB"/>
    <w:rsid w:val="00A83F17"/>
    <w:rsid w:val="00A85FC6"/>
    <w:rsid w:val="00A86820"/>
    <w:rsid w:val="00A87766"/>
    <w:rsid w:val="00A914E1"/>
    <w:rsid w:val="00A92043"/>
    <w:rsid w:val="00A93710"/>
    <w:rsid w:val="00A953D1"/>
    <w:rsid w:val="00A95BE5"/>
    <w:rsid w:val="00A9635B"/>
    <w:rsid w:val="00A96801"/>
    <w:rsid w:val="00A97153"/>
    <w:rsid w:val="00AA10B0"/>
    <w:rsid w:val="00AA10B4"/>
    <w:rsid w:val="00AA1EEC"/>
    <w:rsid w:val="00AA22A1"/>
    <w:rsid w:val="00AA2988"/>
    <w:rsid w:val="00AA3C36"/>
    <w:rsid w:val="00AA5482"/>
    <w:rsid w:val="00AA5C66"/>
    <w:rsid w:val="00AA6C0B"/>
    <w:rsid w:val="00AA7902"/>
    <w:rsid w:val="00AB0871"/>
    <w:rsid w:val="00AB1AB8"/>
    <w:rsid w:val="00AB1E8B"/>
    <w:rsid w:val="00AB1FE8"/>
    <w:rsid w:val="00AB245B"/>
    <w:rsid w:val="00AB2D05"/>
    <w:rsid w:val="00AB3446"/>
    <w:rsid w:val="00AB3BC2"/>
    <w:rsid w:val="00AB4843"/>
    <w:rsid w:val="00AB4B9D"/>
    <w:rsid w:val="00AB656E"/>
    <w:rsid w:val="00AB672A"/>
    <w:rsid w:val="00AB71A7"/>
    <w:rsid w:val="00AB79F3"/>
    <w:rsid w:val="00AC23AA"/>
    <w:rsid w:val="00AC341F"/>
    <w:rsid w:val="00AC4DB0"/>
    <w:rsid w:val="00AC55DA"/>
    <w:rsid w:val="00AC710C"/>
    <w:rsid w:val="00AD0866"/>
    <w:rsid w:val="00AD162D"/>
    <w:rsid w:val="00AD30B2"/>
    <w:rsid w:val="00AD4C87"/>
    <w:rsid w:val="00AE26B3"/>
    <w:rsid w:val="00AE3AEF"/>
    <w:rsid w:val="00AE5A1A"/>
    <w:rsid w:val="00AE6739"/>
    <w:rsid w:val="00AE6772"/>
    <w:rsid w:val="00AE6C95"/>
    <w:rsid w:val="00AE758A"/>
    <w:rsid w:val="00AE7FC1"/>
    <w:rsid w:val="00AF0819"/>
    <w:rsid w:val="00AF0BCC"/>
    <w:rsid w:val="00AF1A9B"/>
    <w:rsid w:val="00AF3E7A"/>
    <w:rsid w:val="00AF549F"/>
    <w:rsid w:val="00AF5DC9"/>
    <w:rsid w:val="00AF6790"/>
    <w:rsid w:val="00AF747C"/>
    <w:rsid w:val="00AF773C"/>
    <w:rsid w:val="00AF7B37"/>
    <w:rsid w:val="00B007D7"/>
    <w:rsid w:val="00B01BBA"/>
    <w:rsid w:val="00B01E94"/>
    <w:rsid w:val="00B026B3"/>
    <w:rsid w:val="00B0381A"/>
    <w:rsid w:val="00B044B7"/>
    <w:rsid w:val="00B056B8"/>
    <w:rsid w:val="00B05A7B"/>
    <w:rsid w:val="00B05F64"/>
    <w:rsid w:val="00B06108"/>
    <w:rsid w:val="00B06110"/>
    <w:rsid w:val="00B06499"/>
    <w:rsid w:val="00B06917"/>
    <w:rsid w:val="00B06A63"/>
    <w:rsid w:val="00B06D7D"/>
    <w:rsid w:val="00B06FA1"/>
    <w:rsid w:val="00B07F31"/>
    <w:rsid w:val="00B10615"/>
    <w:rsid w:val="00B10A46"/>
    <w:rsid w:val="00B127E5"/>
    <w:rsid w:val="00B12A7C"/>
    <w:rsid w:val="00B13265"/>
    <w:rsid w:val="00B13C03"/>
    <w:rsid w:val="00B14416"/>
    <w:rsid w:val="00B14FE8"/>
    <w:rsid w:val="00B150C7"/>
    <w:rsid w:val="00B15C5D"/>
    <w:rsid w:val="00B1612B"/>
    <w:rsid w:val="00B16A77"/>
    <w:rsid w:val="00B17382"/>
    <w:rsid w:val="00B212B0"/>
    <w:rsid w:val="00B22379"/>
    <w:rsid w:val="00B227F7"/>
    <w:rsid w:val="00B23A2F"/>
    <w:rsid w:val="00B23A53"/>
    <w:rsid w:val="00B23CF3"/>
    <w:rsid w:val="00B24351"/>
    <w:rsid w:val="00B24B42"/>
    <w:rsid w:val="00B25723"/>
    <w:rsid w:val="00B259D0"/>
    <w:rsid w:val="00B25A90"/>
    <w:rsid w:val="00B31C19"/>
    <w:rsid w:val="00B3348A"/>
    <w:rsid w:val="00B335C1"/>
    <w:rsid w:val="00B33DA6"/>
    <w:rsid w:val="00B33F51"/>
    <w:rsid w:val="00B3477C"/>
    <w:rsid w:val="00B34BAA"/>
    <w:rsid w:val="00B34D8B"/>
    <w:rsid w:val="00B35825"/>
    <w:rsid w:val="00B36817"/>
    <w:rsid w:val="00B36CD0"/>
    <w:rsid w:val="00B373FE"/>
    <w:rsid w:val="00B4049D"/>
    <w:rsid w:val="00B41D28"/>
    <w:rsid w:val="00B426A7"/>
    <w:rsid w:val="00B4289C"/>
    <w:rsid w:val="00B44610"/>
    <w:rsid w:val="00B44CDE"/>
    <w:rsid w:val="00B45132"/>
    <w:rsid w:val="00B45479"/>
    <w:rsid w:val="00B45EBC"/>
    <w:rsid w:val="00B50A2B"/>
    <w:rsid w:val="00B51551"/>
    <w:rsid w:val="00B51A12"/>
    <w:rsid w:val="00B5291A"/>
    <w:rsid w:val="00B52B43"/>
    <w:rsid w:val="00B52D5B"/>
    <w:rsid w:val="00B548C0"/>
    <w:rsid w:val="00B54A3C"/>
    <w:rsid w:val="00B54D8E"/>
    <w:rsid w:val="00B54E8D"/>
    <w:rsid w:val="00B55098"/>
    <w:rsid w:val="00B55441"/>
    <w:rsid w:val="00B56742"/>
    <w:rsid w:val="00B625F9"/>
    <w:rsid w:val="00B62615"/>
    <w:rsid w:val="00B63793"/>
    <w:rsid w:val="00B64013"/>
    <w:rsid w:val="00B65244"/>
    <w:rsid w:val="00B65396"/>
    <w:rsid w:val="00B65CC9"/>
    <w:rsid w:val="00B65F0B"/>
    <w:rsid w:val="00B662FC"/>
    <w:rsid w:val="00B66D79"/>
    <w:rsid w:val="00B67D10"/>
    <w:rsid w:val="00B707B0"/>
    <w:rsid w:val="00B708B4"/>
    <w:rsid w:val="00B74C67"/>
    <w:rsid w:val="00B75922"/>
    <w:rsid w:val="00B75E9E"/>
    <w:rsid w:val="00B76082"/>
    <w:rsid w:val="00B76911"/>
    <w:rsid w:val="00B77761"/>
    <w:rsid w:val="00B804C8"/>
    <w:rsid w:val="00B81E98"/>
    <w:rsid w:val="00B81F6C"/>
    <w:rsid w:val="00B82078"/>
    <w:rsid w:val="00B820A8"/>
    <w:rsid w:val="00B839F3"/>
    <w:rsid w:val="00B85127"/>
    <w:rsid w:val="00B85EA5"/>
    <w:rsid w:val="00B869E7"/>
    <w:rsid w:val="00B9030D"/>
    <w:rsid w:val="00B90F61"/>
    <w:rsid w:val="00B929FE"/>
    <w:rsid w:val="00B92BD3"/>
    <w:rsid w:val="00B93C57"/>
    <w:rsid w:val="00B94552"/>
    <w:rsid w:val="00B94599"/>
    <w:rsid w:val="00B945C1"/>
    <w:rsid w:val="00B9502D"/>
    <w:rsid w:val="00B96AD0"/>
    <w:rsid w:val="00BA0318"/>
    <w:rsid w:val="00BA090A"/>
    <w:rsid w:val="00BA0D70"/>
    <w:rsid w:val="00BA177B"/>
    <w:rsid w:val="00BA2034"/>
    <w:rsid w:val="00BA34F6"/>
    <w:rsid w:val="00BA46D2"/>
    <w:rsid w:val="00BA500D"/>
    <w:rsid w:val="00BA54FD"/>
    <w:rsid w:val="00BA5E35"/>
    <w:rsid w:val="00BA77E3"/>
    <w:rsid w:val="00BB07E6"/>
    <w:rsid w:val="00BB2319"/>
    <w:rsid w:val="00BB2BAA"/>
    <w:rsid w:val="00BB388B"/>
    <w:rsid w:val="00BB393A"/>
    <w:rsid w:val="00BB3F28"/>
    <w:rsid w:val="00BB4A9D"/>
    <w:rsid w:val="00BB4CFB"/>
    <w:rsid w:val="00BB5626"/>
    <w:rsid w:val="00BB6347"/>
    <w:rsid w:val="00BB67AC"/>
    <w:rsid w:val="00BB6CCE"/>
    <w:rsid w:val="00BB6CFB"/>
    <w:rsid w:val="00BB7237"/>
    <w:rsid w:val="00BB7AAA"/>
    <w:rsid w:val="00BC51E7"/>
    <w:rsid w:val="00BC538B"/>
    <w:rsid w:val="00BC5F87"/>
    <w:rsid w:val="00BC62DD"/>
    <w:rsid w:val="00BC6463"/>
    <w:rsid w:val="00BC67BE"/>
    <w:rsid w:val="00BC7BD2"/>
    <w:rsid w:val="00BC7DD6"/>
    <w:rsid w:val="00BC7F5B"/>
    <w:rsid w:val="00BD0357"/>
    <w:rsid w:val="00BD0B82"/>
    <w:rsid w:val="00BD0C6F"/>
    <w:rsid w:val="00BD1707"/>
    <w:rsid w:val="00BD1B4B"/>
    <w:rsid w:val="00BD41FB"/>
    <w:rsid w:val="00BD4802"/>
    <w:rsid w:val="00BD5F84"/>
    <w:rsid w:val="00BD64BE"/>
    <w:rsid w:val="00BD774B"/>
    <w:rsid w:val="00BE11AC"/>
    <w:rsid w:val="00BE1684"/>
    <w:rsid w:val="00BE208E"/>
    <w:rsid w:val="00BE2F2F"/>
    <w:rsid w:val="00BE3820"/>
    <w:rsid w:val="00BE5576"/>
    <w:rsid w:val="00BE6111"/>
    <w:rsid w:val="00BE6F72"/>
    <w:rsid w:val="00BE7394"/>
    <w:rsid w:val="00BF217D"/>
    <w:rsid w:val="00BF233A"/>
    <w:rsid w:val="00BF2994"/>
    <w:rsid w:val="00BF44A2"/>
    <w:rsid w:val="00BF5A20"/>
    <w:rsid w:val="00BF5F6C"/>
    <w:rsid w:val="00BF6C1A"/>
    <w:rsid w:val="00C00697"/>
    <w:rsid w:val="00C00BF9"/>
    <w:rsid w:val="00C01138"/>
    <w:rsid w:val="00C0202B"/>
    <w:rsid w:val="00C020F1"/>
    <w:rsid w:val="00C055DB"/>
    <w:rsid w:val="00C070E7"/>
    <w:rsid w:val="00C1022D"/>
    <w:rsid w:val="00C10544"/>
    <w:rsid w:val="00C10C5B"/>
    <w:rsid w:val="00C1104E"/>
    <w:rsid w:val="00C1205E"/>
    <w:rsid w:val="00C12400"/>
    <w:rsid w:val="00C13AA9"/>
    <w:rsid w:val="00C14B80"/>
    <w:rsid w:val="00C15772"/>
    <w:rsid w:val="00C15933"/>
    <w:rsid w:val="00C16614"/>
    <w:rsid w:val="00C16BBD"/>
    <w:rsid w:val="00C2146F"/>
    <w:rsid w:val="00C22A89"/>
    <w:rsid w:val="00C231EF"/>
    <w:rsid w:val="00C24602"/>
    <w:rsid w:val="00C24AAA"/>
    <w:rsid w:val="00C279AF"/>
    <w:rsid w:val="00C31014"/>
    <w:rsid w:val="00C31091"/>
    <w:rsid w:val="00C33095"/>
    <w:rsid w:val="00C3338B"/>
    <w:rsid w:val="00C3385A"/>
    <w:rsid w:val="00C33C83"/>
    <w:rsid w:val="00C33F6A"/>
    <w:rsid w:val="00C3413B"/>
    <w:rsid w:val="00C34BFD"/>
    <w:rsid w:val="00C35CA7"/>
    <w:rsid w:val="00C36433"/>
    <w:rsid w:val="00C40140"/>
    <w:rsid w:val="00C40551"/>
    <w:rsid w:val="00C41190"/>
    <w:rsid w:val="00C42272"/>
    <w:rsid w:val="00C424D0"/>
    <w:rsid w:val="00C43C5D"/>
    <w:rsid w:val="00C473DB"/>
    <w:rsid w:val="00C51085"/>
    <w:rsid w:val="00C52A06"/>
    <w:rsid w:val="00C546A2"/>
    <w:rsid w:val="00C54F1D"/>
    <w:rsid w:val="00C55427"/>
    <w:rsid w:val="00C56548"/>
    <w:rsid w:val="00C60144"/>
    <w:rsid w:val="00C6075D"/>
    <w:rsid w:val="00C61576"/>
    <w:rsid w:val="00C63916"/>
    <w:rsid w:val="00C64749"/>
    <w:rsid w:val="00C6617C"/>
    <w:rsid w:val="00C661CB"/>
    <w:rsid w:val="00C6786B"/>
    <w:rsid w:val="00C67D4D"/>
    <w:rsid w:val="00C67FC7"/>
    <w:rsid w:val="00C712A5"/>
    <w:rsid w:val="00C7154D"/>
    <w:rsid w:val="00C722BD"/>
    <w:rsid w:val="00C72440"/>
    <w:rsid w:val="00C73297"/>
    <w:rsid w:val="00C739A8"/>
    <w:rsid w:val="00C74370"/>
    <w:rsid w:val="00C7452B"/>
    <w:rsid w:val="00C756BD"/>
    <w:rsid w:val="00C772D7"/>
    <w:rsid w:val="00C77A2B"/>
    <w:rsid w:val="00C80B38"/>
    <w:rsid w:val="00C80DC1"/>
    <w:rsid w:val="00C8174E"/>
    <w:rsid w:val="00C820F4"/>
    <w:rsid w:val="00C822D5"/>
    <w:rsid w:val="00C8381C"/>
    <w:rsid w:val="00C83D91"/>
    <w:rsid w:val="00C84764"/>
    <w:rsid w:val="00C85560"/>
    <w:rsid w:val="00C867FD"/>
    <w:rsid w:val="00C86AF6"/>
    <w:rsid w:val="00C86F87"/>
    <w:rsid w:val="00C87193"/>
    <w:rsid w:val="00C872F8"/>
    <w:rsid w:val="00C91096"/>
    <w:rsid w:val="00C919D5"/>
    <w:rsid w:val="00C91C2A"/>
    <w:rsid w:val="00C91E41"/>
    <w:rsid w:val="00C9261C"/>
    <w:rsid w:val="00C939B9"/>
    <w:rsid w:val="00C95D63"/>
    <w:rsid w:val="00CA1025"/>
    <w:rsid w:val="00CA1041"/>
    <w:rsid w:val="00CA1B53"/>
    <w:rsid w:val="00CA1CE2"/>
    <w:rsid w:val="00CA49AC"/>
    <w:rsid w:val="00CA4CF1"/>
    <w:rsid w:val="00CA597C"/>
    <w:rsid w:val="00CA5ABF"/>
    <w:rsid w:val="00CA673A"/>
    <w:rsid w:val="00CA6CAB"/>
    <w:rsid w:val="00CA7413"/>
    <w:rsid w:val="00CA7889"/>
    <w:rsid w:val="00CB0A24"/>
    <w:rsid w:val="00CB148C"/>
    <w:rsid w:val="00CB1873"/>
    <w:rsid w:val="00CB1BE8"/>
    <w:rsid w:val="00CB1C95"/>
    <w:rsid w:val="00CB219D"/>
    <w:rsid w:val="00CB28F0"/>
    <w:rsid w:val="00CB2A26"/>
    <w:rsid w:val="00CB50DF"/>
    <w:rsid w:val="00CB55F5"/>
    <w:rsid w:val="00CB5C93"/>
    <w:rsid w:val="00CB5DAE"/>
    <w:rsid w:val="00CB67B2"/>
    <w:rsid w:val="00CB7A23"/>
    <w:rsid w:val="00CC016F"/>
    <w:rsid w:val="00CC0BA0"/>
    <w:rsid w:val="00CC2185"/>
    <w:rsid w:val="00CC2320"/>
    <w:rsid w:val="00CC2CEC"/>
    <w:rsid w:val="00CC4D85"/>
    <w:rsid w:val="00CC54C7"/>
    <w:rsid w:val="00CC5C79"/>
    <w:rsid w:val="00CC5EEF"/>
    <w:rsid w:val="00CC7DBB"/>
    <w:rsid w:val="00CD0B87"/>
    <w:rsid w:val="00CD1CB7"/>
    <w:rsid w:val="00CD1FE1"/>
    <w:rsid w:val="00CD1FF1"/>
    <w:rsid w:val="00CD34A9"/>
    <w:rsid w:val="00CD5075"/>
    <w:rsid w:val="00CD5098"/>
    <w:rsid w:val="00CD6873"/>
    <w:rsid w:val="00CD70B7"/>
    <w:rsid w:val="00CE048C"/>
    <w:rsid w:val="00CE1171"/>
    <w:rsid w:val="00CE1799"/>
    <w:rsid w:val="00CE1A98"/>
    <w:rsid w:val="00CE1B1C"/>
    <w:rsid w:val="00CE2145"/>
    <w:rsid w:val="00CE3387"/>
    <w:rsid w:val="00CE3939"/>
    <w:rsid w:val="00CE399A"/>
    <w:rsid w:val="00CE4D9C"/>
    <w:rsid w:val="00CE5B15"/>
    <w:rsid w:val="00CE7E4C"/>
    <w:rsid w:val="00CF1F7F"/>
    <w:rsid w:val="00CF4071"/>
    <w:rsid w:val="00CF488D"/>
    <w:rsid w:val="00CF5011"/>
    <w:rsid w:val="00CF56FD"/>
    <w:rsid w:val="00CF614B"/>
    <w:rsid w:val="00D001B6"/>
    <w:rsid w:val="00D0045C"/>
    <w:rsid w:val="00D017DF"/>
    <w:rsid w:val="00D042D4"/>
    <w:rsid w:val="00D04CD1"/>
    <w:rsid w:val="00D06361"/>
    <w:rsid w:val="00D06CAB"/>
    <w:rsid w:val="00D10C3A"/>
    <w:rsid w:val="00D118E4"/>
    <w:rsid w:val="00D11D9E"/>
    <w:rsid w:val="00D12BD5"/>
    <w:rsid w:val="00D12BEF"/>
    <w:rsid w:val="00D12F58"/>
    <w:rsid w:val="00D1419C"/>
    <w:rsid w:val="00D161C9"/>
    <w:rsid w:val="00D16414"/>
    <w:rsid w:val="00D16A11"/>
    <w:rsid w:val="00D17510"/>
    <w:rsid w:val="00D2166A"/>
    <w:rsid w:val="00D2476F"/>
    <w:rsid w:val="00D2585E"/>
    <w:rsid w:val="00D26AA5"/>
    <w:rsid w:val="00D26BAC"/>
    <w:rsid w:val="00D3089C"/>
    <w:rsid w:val="00D30E99"/>
    <w:rsid w:val="00D31AEB"/>
    <w:rsid w:val="00D332F0"/>
    <w:rsid w:val="00D3362A"/>
    <w:rsid w:val="00D347AB"/>
    <w:rsid w:val="00D34888"/>
    <w:rsid w:val="00D34B8F"/>
    <w:rsid w:val="00D35117"/>
    <w:rsid w:val="00D35374"/>
    <w:rsid w:val="00D35C77"/>
    <w:rsid w:val="00D361B2"/>
    <w:rsid w:val="00D364ED"/>
    <w:rsid w:val="00D37D2A"/>
    <w:rsid w:val="00D415DF"/>
    <w:rsid w:val="00D41D96"/>
    <w:rsid w:val="00D42791"/>
    <w:rsid w:val="00D42C1E"/>
    <w:rsid w:val="00D43676"/>
    <w:rsid w:val="00D43FBD"/>
    <w:rsid w:val="00D446A5"/>
    <w:rsid w:val="00D46FEE"/>
    <w:rsid w:val="00D47AC0"/>
    <w:rsid w:val="00D50485"/>
    <w:rsid w:val="00D506D8"/>
    <w:rsid w:val="00D51120"/>
    <w:rsid w:val="00D51D5E"/>
    <w:rsid w:val="00D522F7"/>
    <w:rsid w:val="00D52ADD"/>
    <w:rsid w:val="00D54A5C"/>
    <w:rsid w:val="00D578CA"/>
    <w:rsid w:val="00D61808"/>
    <w:rsid w:val="00D61A67"/>
    <w:rsid w:val="00D63361"/>
    <w:rsid w:val="00D66476"/>
    <w:rsid w:val="00D67D72"/>
    <w:rsid w:val="00D67E28"/>
    <w:rsid w:val="00D70392"/>
    <w:rsid w:val="00D713BA"/>
    <w:rsid w:val="00D71AB8"/>
    <w:rsid w:val="00D74899"/>
    <w:rsid w:val="00D7560B"/>
    <w:rsid w:val="00D75C60"/>
    <w:rsid w:val="00D7625C"/>
    <w:rsid w:val="00D8000C"/>
    <w:rsid w:val="00D80828"/>
    <w:rsid w:val="00D81CF4"/>
    <w:rsid w:val="00D8327C"/>
    <w:rsid w:val="00D83848"/>
    <w:rsid w:val="00D852C1"/>
    <w:rsid w:val="00D85583"/>
    <w:rsid w:val="00D855E5"/>
    <w:rsid w:val="00D85F81"/>
    <w:rsid w:val="00D87348"/>
    <w:rsid w:val="00D876DB"/>
    <w:rsid w:val="00D87CE8"/>
    <w:rsid w:val="00D903F0"/>
    <w:rsid w:val="00D94470"/>
    <w:rsid w:val="00D95201"/>
    <w:rsid w:val="00D96706"/>
    <w:rsid w:val="00D96EFD"/>
    <w:rsid w:val="00D96F26"/>
    <w:rsid w:val="00DA021C"/>
    <w:rsid w:val="00DA028A"/>
    <w:rsid w:val="00DA0733"/>
    <w:rsid w:val="00DA0BAC"/>
    <w:rsid w:val="00DA0D1D"/>
    <w:rsid w:val="00DA1A59"/>
    <w:rsid w:val="00DA1C02"/>
    <w:rsid w:val="00DA3081"/>
    <w:rsid w:val="00DA3737"/>
    <w:rsid w:val="00DA3B29"/>
    <w:rsid w:val="00DA405E"/>
    <w:rsid w:val="00DA421C"/>
    <w:rsid w:val="00DA588A"/>
    <w:rsid w:val="00DA5927"/>
    <w:rsid w:val="00DA5A08"/>
    <w:rsid w:val="00DA7316"/>
    <w:rsid w:val="00DB005A"/>
    <w:rsid w:val="00DB2EC0"/>
    <w:rsid w:val="00DB3035"/>
    <w:rsid w:val="00DB531E"/>
    <w:rsid w:val="00DB6434"/>
    <w:rsid w:val="00DB6B9A"/>
    <w:rsid w:val="00DB6EA6"/>
    <w:rsid w:val="00DB7309"/>
    <w:rsid w:val="00DB7EAE"/>
    <w:rsid w:val="00DC0746"/>
    <w:rsid w:val="00DC07AF"/>
    <w:rsid w:val="00DC0903"/>
    <w:rsid w:val="00DC09E9"/>
    <w:rsid w:val="00DC14F2"/>
    <w:rsid w:val="00DC2EFB"/>
    <w:rsid w:val="00DC43FD"/>
    <w:rsid w:val="00DC4F37"/>
    <w:rsid w:val="00DC516C"/>
    <w:rsid w:val="00DC6375"/>
    <w:rsid w:val="00DC6DC3"/>
    <w:rsid w:val="00DC760F"/>
    <w:rsid w:val="00DD1C48"/>
    <w:rsid w:val="00DD3896"/>
    <w:rsid w:val="00DD3AAC"/>
    <w:rsid w:val="00DD4C4E"/>
    <w:rsid w:val="00DD5032"/>
    <w:rsid w:val="00DD5D34"/>
    <w:rsid w:val="00DD5E66"/>
    <w:rsid w:val="00DD632B"/>
    <w:rsid w:val="00DD6892"/>
    <w:rsid w:val="00DE01DE"/>
    <w:rsid w:val="00DE3383"/>
    <w:rsid w:val="00DE3551"/>
    <w:rsid w:val="00DE4426"/>
    <w:rsid w:val="00DE4B8F"/>
    <w:rsid w:val="00DE7E52"/>
    <w:rsid w:val="00DF06BC"/>
    <w:rsid w:val="00DF1541"/>
    <w:rsid w:val="00DF249B"/>
    <w:rsid w:val="00DF281B"/>
    <w:rsid w:val="00DF30D9"/>
    <w:rsid w:val="00DF4170"/>
    <w:rsid w:val="00DF54F8"/>
    <w:rsid w:val="00DF6A41"/>
    <w:rsid w:val="00DF6F62"/>
    <w:rsid w:val="00DF7F90"/>
    <w:rsid w:val="00E014AE"/>
    <w:rsid w:val="00E01CA2"/>
    <w:rsid w:val="00E02334"/>
    <w:rsid w:val="00E02EF5"/>
    <w:rsid w:val="00E04909"/>
    <w:rsid w:val="00E04BDC"/>
    <w:rsid w:val="00E04CD1"/>
    <w:rsid w:val="00E05059"/>
    <w:rsid w:val="00E05423"/>
    <w:rsid w:val="00E0641A"/>
    <w:rsid w:val="00E070AD"/>
    <w:rsid w:val="00E074F6"/>
    <w:rsid w:val="00E07924"/>
    <w:rsid w:val="00E1101E"/>
    <w:rsid w:val="00E11527"/>
    <w:rsid w:val="00E11940"/>
    <w:rsid w:val="00E11D16"/>
    <w:rsid w:val="00E11DA1"/>
    <w:rsid w:val="00E121CA"/>
    <w:rsid w:val="00E134CF"/>
    <w:rsid w:val="00E13E7F"/>
    <w:rsid w:val="00E1668E"/>
    <w:rsid w:val="00E16787"/>
    <w:rsid w:val="00E16D03"/>
    <w:rsid w:val="00E17651"/>
    <w:rsid w:val="00E21A72"/>
    <w:rsid w:val="00E23948"/>
    <w:rsid w:val="00E25E78"/>
    <w:rsid w:val="00E31482"/>
    <w:rsid w:val="00E31C8B"/>
    <w:rsid w:val="00E32504"/>
    <w:rsid w:val="00E3315F"/>
    <w:rsid w:val="00E33908"/>
    <w:rsid w:val="00E33BA2"/>
    <w:rsid w:val="00E33C68"/>
    <w:rsid w:val="00E3519F"/>
    <w:rsid w:val="00E352BE"/>
    <w:rsid w:val="00E35C7B"/>
    <w:rsid w:val="00E35FC8"/>
    <w:rsid w:val="00E375AB"/>
    <w:rsid w:val="00E40181"/>
    <w:rsid w:val="00E402DD"/>
    <w:rsid w:val="00E403D5"/>
    <w:rsid w:val="00E4098F"/>
    <w:rsid w:val="00E4127A"/>
    <w:rsid w:val="00E41DA6"/>
    <w:rsid w:val="00E436AB"/>
    <w:rsid w:val="00E44AE9"/>
    <w:rsid w:val="00E45033"/>
    <w:rsid w:val="00E451DE"/>
    <w:rsid w:val="00E462E8"/>
    <w:rsid w:val="00E47322"/>
    <w:rsid w:val="00E47456"/>
    <w:rsid w:val="00E47740"/>
    <w:rsid w:val="00E47FCD"/>
    <w:rsid w:val="00E50203"/>
    <w:rsid w:val="00E50418"/>
    <w:rsid w:val="00E505AB"/>
    <w:rsid w:val="00E5061C"/>
    <w:rsid w:val="00E50D7F"/>
    <w:rsid w:val="00E5141A"/>
    <w:rsid w:val="00E5141B"/>
    <w:rsid w:val="00E518D6"/>
    <w:rsid w:val="00E52465"/>
    <w:rsid w:val="00E52503"/>
    <w:rsid w:val="00E52544"/>
    <w:rsid w:val="00E52640"/>
    <w:rsid w:val="00E52E46"/>
    <w:rsid w:val="00E5327B"/>
    <w:rsid w:val="00E54F4F"/>
    <w:rsid w:val="00E56280"/>
    <w:rsid w:val="00E56302"/>
    <w:rsid w:val="00E56500"/>
    <w:rsid w:val="00E572DD"/>
    <w:rsid w:val="00E605FC"/>
    <w:rsid w:val="00E61F81"/>
    <w:rsid w:val="00E62091"/>
    <w:rsid w:val="00E63C63"/>
    <w:rsid w:val="00E64942"/>
    <w:rsid w:val="00E6763D"/>
    <w:rsid w:val="00E677D9"/>
    <w:rsid w:val="00E67E02"/>
    <w:rsid w:val="00E70A94"/>
    <w:rsid w:val="00E71289"/>
    <w:rsid w:val="00E71519"/>
    <w:rsid w:val="00E71CE3"/>
    <w:rsid w:val="00E722EC"/>
    <w:rsid w:val="00E72891"/>
    <w:rsid w:val="00E72F99"/>
    <w:rsid w:val="00E73853"/>
    <w:rsid w:val="00E7409E"/>
    <w:rsid w:val="00E74B8C"/>
    <w:rsid w:val="00E7521E"/>
    <w:rsid w:val="00E759E0"/>
    <w:rsid w:val="00E7794E"/>
    <w:rsid w:val="00E77C36"/>
    <w:rsid w:val="00E80EEF"/>
    <w:rsid w:val="00E835A3"/>
    <w:rsid w:val="00E841B8"/>
    <w:rsid w:val="00E84989"/>
    <w:rsid w:val="00E84CEE"/>
    <w:rsid w:val="00E84F8F"/>
    <w:rsid w:val="00E86B8B"/>
    <w:rsid w:val="00E87CEE"/>
    <w:rsid w:val="00E931A4"/>
    <w:rsid w:val="00E931FA"/>
    <w:rsid w:val="00E9389F"/>
    <w:rsid w:val="00E946A2"/>
    <w:rsid w:val="00E96571"/>
    <w:rsid w:val="00E96681"/>
    <w:rsid w:val="00E97A4E"/>
    <w:rsid w:val="00EA0EF5"/>
    <w:rsid w:val="00EA1200"/>
    <w:rsid w:val="00EA12D3"/>
    <w:rsid w:val="00EA347F"/>
    <w:rsid w:val="00EA4F3D"/>
    <w:rsid w:val="00EA4FB5"/>
    <w:rsid w:val="00EA5195"/>
    <w:rsid w:val="00EA51A7"/>
    <w:rsid w:val="00EA5204"/>
    <w:rsid w:val="00EA6202"/>
    <w:rsid w:val="00EA6D59"/>
    <w:rsid w:val="00EA7915"/>
    <w:rsid w:val="00EA7984"/>
    <w:rsid w:val="00EB01CA"/>
    <w:rsid w:val="00EB1332"/>
    <w:rsid w:val="00EB17D8"/>
    <w:rsid w:val="00EB36AC"/>
    <w:rsid w:val="00EB3D42"/>
    <w:rsid w:val="00EB46C2"/>
    <w:rsid w:val="00EB4ADF"/>
    <w:rsid w:val="00EB667F"/>
    <w:rsid w:val="00EB6AA7"/>
    <w:rsid w:val="00EB6B96"/>
    <w:rsid w:val="00EB707A"/>
    <w:rsid w:val="00EB75FE"/>
    <w:rsid w:val="00EC0513"/>
    <w:rsid w:val="00EC06C4"/>
    <w:rsid w:val="00EC08B6"/>
    <w:rsid w:val="00EC1A05"/>
    <w:rsid w:val="00EC2C75"/>
    <w:rsid w:val="00EC3E5E"/>
    <w:rsid w:val="00EC5D3F"/>
    <w:rsid w:val="00EC6377"/>
    <w:rsid w:val="00EC6E9A"/>
    <w:rsid w:val="00EC71D4"/>
    <w:rsid w:val="00EC76A3"/>
    <w:rsid w:val="00EC797A"/>
    <w:rsid w:val="00ED1B5F"/>
    <w:rsid w:val="00ED24B6"/>
    <w:rsid w:val="00ED24DB"/>
    <w:rsid w:val="00ED2751"/>
    <w:rsid w:val="00ED2E32"/>
    <w:rsid w:val="00ED318F"/>
    <w:rsid w:val="00ED3C7C"/>
    <w:rsid w:val="00ED3D03"/>
    <w:rsid w:val="00ED3FAA"/>
    <w:rsid w:val="00ED4256"/>
    <w:rsid w:val="00ED6329"/>
    <w:rsid w:val="00ED7522"/>
    <w:rsid w:val="00ED7582"/>
    <w:rsid w:val="00ED781F"/>
    <w:rsid w:val="00ED7F07"/>
    <w:rsid w:val="00EE0D58"/>
    <w:rsid w:val="00EE4B77"/>
    <w:rsid w:val="00EE585C"/>
    <w:rsid w:val="00EE5DAC"/>
    <w:rsid w:val="00EE77CD"/>
    <w:rsid w:val="00EF1550"/>
    <w:rsid w:val="00EF17CB"/>
    <w:rsid w:val="00EF20C6"/>
    <w:rsid w:val="00EF238E"/>
    <w:rsid w:val="00EF2867"/>
    <w:rsid w:val="00EF4365"/>
    <w:rsid w:val="00EF4402"/>
    <w:rsid w:val="00EF4A63"/>
    <w:rsid w:val="00EF6A11"/>
    <w:rsid w:val="00F00893"/>
    <w:rsid w:val="00F02AB0"/>
    <w:rsid w:val="00F03A6A"/>
    <w:rsid w:val="00F04767"/>
    <w:rsid w:val="00F050CF"/>
    <w:rsid w:val="00F05208"/>
    <w:rsid w:val="00F058A7"/>
    <w:rsid w:val="00F06C4B"/>
    <w:rsid w:val="00F06CB3"/>
    <w:rsid w:val="00F06CE2"/>
    <w:rsid w:val="00F07219"/>
    <w:rsid w:val="00F07ADF"/>
    <w:rsid w:val="00F10219"/>
    <w:rsid w:val="00F12982"/>
    <w:rsid w:val="00F13332"/>
    <w:rsid w:val="00F13A69"/>
    <w:rsid w:val="00F14382"/>
    <w:rsid w:val="00F150AD"/>
    <w:rsid w:val="00F1510C"/>
    <w:rsid w:val="00F15A0E"/>
    <w:rsid w:val="00F16934"/>
    <w:rsid w:val="00F1733A"/>
    <w:rsid w:val="00F17761"/>
    <w:rsid w:val="00F200BA"/>
    <w:rsid w:val="00F20301"/>
    <w:rsid w:val="00F21CE3"/>
    <w:rsid w:val="00F21FE3"/>
    <w:rsid w:val="00F22051"/>
    <w:rsid w:val="00F220E2"/>
    <w:rsid w:val="00F22348"/>
    <w:rsid w:val="00F23EF6"/>
    <w:rsid w:val="00F23F0E"/>
    <w:rsid w:val="00F24096"/>
    <w:rsid w:val="00F240BC"/>
    <w:rsid w:val="00F2421B"/>
    <w:rsid w:val="00F26272"/>
    <w:rsid w:val="00F3100E"/>
    <w:rsid w:val="00F3131C"/>
    <w:rsid w:val="00F3136C"/>
    <w:rsid w:val="00F31539"/>
    <w:rsid w:val="00F31AA2"/>
    <w:rsid w:val="00F3217C"/>
    <w:rsid w:val="00F33232"/>
    <w:rsid w:val="00F33906"/>
    <w:rsid w:val="00F34900"/>
    <w:rsid w:val="00F353D5"/>
    <w:rsid w:val="00F3610D"/>
    <w:rsid w:val="00F36256"/>
    <w:rsid w:val="00F40CCE"/>
    <w:rsid w:val="00F41875"/>
    <w:rsid w:val="00F41EB4"/>
    <w:rsid w:val="00F41F4D"/>
    <w:rsid w:val="00F42172"/>
    <w:rsid w:val="00F42496"/>
    <w:rsid w:val="00F4279B"/>
    <w:rsid w:val="00F42934"/>
    <w:rsid w:val="00F42B86"/>
    <w:rsid w:val="00F42C16"/>
    <w:rsid w:val="00F42D1C"/>
    <w:rsid w:val="00F457CB"/>
    <w:rsid w:val="00F4675D"/>
    <w:rsid w:val="00F467E5"/>
    <w:rsid w:val="00F472DC"/>
    <w:rsid w:val="00F476B5"/>
    <w:rsid w:val="00F47B6D"/>
    <w:rsid w:val="00F503FB"/>
    <w:rsid w:val="00F52322"/>
    <w:rsid w:val="00F529D2"/>
    <w:rsid w:val="00F52DC3"/>
    <w:rsid w:val="00F5370B"/>
    <w:rsid w:val="00F53D4C"/>
    <w:rsid w:val="00F57A63"/>
    <w:rsid w:val="00F57DE5"/>
    <w:rsid w:val="00F61CDE"/>
    <w:rsid w:val="00F625E2"/>
    <w:rsid w:val="00F6424C"/>
    <w:rsid w:val="00F659F5"/>
    <w:rsid w:val="00F67F2B"/>
    <w:rsid w:val="00F721B4"/>
    <w:rsid w:val="00F7246F"/>
    <w:rsid w:val="00F72508"/>
    <w:rsid w:val="00F74351"/>
    <w:rsid w:val="00F74656"/>
    <w:rsid w:val="00F75977"/>
    <w:rsid w:val="00F75EC2"/>
    <w:rsid w:val="00F75F85"/>
    <w:rsid w:val="00F7618B"/>
    <w:rsid w:val="00F764CC"/>
    <w:rsid w:val="00F76665"/>
    <w:rsid w:val="00F77686"/>
    <w:rsid w:val="00F81214"/>
    <w:rsid w:val="00F8136B"/>
    <w:rsid w:val="00F82177"/>
    <w:rsid w:val="00F83264"/>
    <w:rsid w:val="00F83BBD"/>
    <w:rsid w:val="00F83E55"/>
    <w:rsid w:val="00F8416A"/>
    <w:rsid w:val="00F84F01"/>
    <w:rsid w:val="00F854BF"/>
    <w:rsid w:val="00F85609"/>
    <w:rsid w:val="00F90CB3"/>
    <w:rsid w:val="00F91DF6"/>
    <w:rsid w:val="00F93479"/>
    <w:rsid w:val="00F938E3"/>
    <w:rsid w:val="00F94799"/>
    <w:rsid w:val="00F94A02"/>
    <w:rsid w:val="00F95396"/>
    <w:rsid w:val="00F95901"/>
    <w:rsid w:val="00F95FBF"/>
    <w:rsid w:val="00F97719"/>
    <w:rsid w:val="00F977B4"/>
    <w:rsid w:val="00F979B9"/>
    <w:rsid w:val="00FA1116"/>
    <w:rsid w:val="00FA1243"/>
    <w:rsid w:val="00FA2809"/>
    <w:rsid w:val="00FA2C08"/>
    <w:rsid w:val="00FA2C0E"/>
    <w:rsid w:val="00FA37B7"/>
    <w:rsid w:val="00FA3F72"/>
    <w:rsid w:val="00FA4D11"/>
    <w:rsid w:val="00FA53C5"/>
    <w:rsid w:val="00FA5CDE"/>
    <w:rsid w:val="00FA5D32"/>
    <w:rsid w:val="00FA6739"/>
    <w:rsid w:val="00FB04BA"/>
    <w:rsid w:val="00FB19D6"/>
    <w:rsid w:val="00FB1CF4"/>
    <w:rsid w:val="00FB342D"/>
    <w:rsid w:val="00FB3ED3"/>
    <w:rsid w:val="00FB5373"/>
    <w:rsid w:val="00FB5D42"/>
    <w:rsid w:val="00FB6F40"/>
    <w:rsid w:val="00FB7382"/>
    <w:rsid w:val="00FB752F"/>
    <w:rsid w:val="00FC08F5"/>
    <w:rsid w:val="00FC0FAB"/>
    <w:rsid w:val="00FC1733"/>
    <w:rsid w:val="00FC1AE1"/>
    <w:rsid w:val="00FC2589"/>
    <w:rsid w:val="00FC3965"/>
    <w:rsid w:val="00FC3C72"/>
    <w:rsid w:val="00FC49EE"/>
    <w:rsid w:val="00FC4E32"/>
    <w:rsid w:val="00FC4F49"/>
    <w:rsid w:val="00FC5DDC"/>
    <w:rsid w:val="00FC6E3B"/>
    <w:rsid w:val="00FD3160"/>
    <w:rsid w:val="00FD355E"/>
    <w:rsid w:val="00FD58D4"/>
    <w:rsid w:val="00FD6100"/>
    <w:rsid w:val="00FD6119"/>
    <w:rsid w:val="00FD75B0"/>
    <w:rsid w:val="00FD77B1"/>
    <w:rsid w:val="00FD7D0A"/>
    <w:rsid w:val="00FE1D64"/>
    <w:rsid w:val="00FE37EF"/>
    <w:rsid w:val="00FE51E6"/>
    <w:rsid w:val="00FE5520"/>
    <w:rsid w:val="00FF02AE"/>
    <w:rsid w:val="00FF0E20"/>
    <w:rsid w:val="00FF14B0"/>
    <w:rsid w:val="00FF175F"/>
    <w:rsid w:val="00FF1C22"/>
    <w:rsid w:val="00FF3AB7"/>
    <w:rsid w:val="00FF42A4"/>
    <w:rsid w:val="00FF434A"/>
    <w:rsid w:val="00FF6BF4"/>
    <w:rsid w:val="00FF7EFA"/>
    <w:rsid w:val="014D5C59"/>
    <w:rsid w:val="015F2315"/>
    <w:rsid w:val="0160ED9B"/>
    <w:rsid w:val="017F8443"/>
    <w:rsid w:val="019BA099"/>
    <w:rsid w:val="01E91C86"/>
    <w:rsid w:val="0207C197"/>
    <w:rsid w:val="023484BA"/>
    <w:rsid w:val="02493E11"/>
    <w:rsid w:val="026A5295"/>
    <w:rsid w:val="028D928C"/>
    <w:rsid w:val="028F7BDD"/>
    <w:rsid w:val="02B997B7"/>
    <w:rsid w:val="02D262A1"/>
    <w:rsid w:val="02DF79C7"/>
    <w:rsid w:val="02F3EE77"/>
    <w:rsid w:val="03276FAB"/>
    <w:rsid w:val="03358EEF"/>
    <w:rsid w:val="0357B8E0"/>
    <w:rsid w:val="03B68888"/>
    <w:rsid w:val="03CB3578"/>
    <w:rsid w:val="04073A02"/>
    <w:rsid w:val="04A8DF22"/>
    <w:rsid w:val="04DE60A7"/>
    <w:rsid w:val="04E9428A"/>
    <w:rsid w:val="04FCFE82"/>
    <w:rsid w:val="0502978F"/>
    <w:rsid w:val="056D7EF1"/>
    <w:rsid w:val="05D2ECE8"/>
    <w:rsid w:val="060CF75C"/>
    <w:rsid w:val="0617B201"/>
    <w:rsid w:val="063DF0ED"/>
    <w:rsid w:val="0646A680"/>
    <w:rsid w:val="06A7942C"/>
    <w:rsid w:val="06B304FD"/>
    <w:rsid w:val="076E6D3E"/>
    <w:rsid w:val="07C1FB16"/>
    <w:rsid w:val="07C91DEF"/>
    <w:rsid w:val="07DFB59B"/>
    <w:rsid w:val="0801C6A2"/>
    <w:rsid w:val="084F042B"/>
    <w:rsid w:val="0862E4E3"/>
    <w:rsid w:val="0883EE07"/>
    <w:rsid w:val="08C62E33"/>
    <w:rsid w:val="08F245D8"/>
    <w:rsid w:val="090AF34C"/>
    <w:rsid w:val="092BCACB"/>
    <w:rsid w:val="094849AA"/>
    <w:rsid w:val="09A5CEB0"/>
    <w:rsid w:val="09C2DACB"/>
    <w:rsid w:val="09EDC380"/>
    <w:rsid w:val="09FBF3B8"/>
    <w:rsid w:val="0A39F940"/>
    <w:rsid w:val="0A473B2A"/>
    <w:rsid w:val="0A54E879"/>
    <w:rsid w:val="0A70C8F9"/>
    <w:rsid w:val="0A961C91"/>
    <w:rsid w:val="0AB07F23"/>
    <w:rsid w:val="0B0EF998"/>
    <w:rsid w:val="0B18854D"/>
    <w:rsid w:val="0B2B6C0C"/>
    <w:rsid w:val="0B3B284D"/>
    <w:rsid w:val="0B9B1787"/>
    <w:rsid w:val="0C1063E7"/>
    <w:rsid w:val="0C15C862"/>
    <w:rsid w:val="0C2FF776"/>
    <w:rsid w:val="0CA973CB"/>
    <w:rsid w:val="0CAE9432"/>
    <w:rsid w:val="0D2173FC"/>
    <w:rsid w:val="0D68A5C5"/>
    <w:rsid w:val="0D6CB200"/>
    <w:rsid w:val="0DDDCD5B"/>
    <w:rsid w:val="0E5ED3BB"/>
    <w:rsid w:val="0E759BAD"/>
    <w:rsid w:val="0E7C1CDA"/>
    <w:rsid w:val="0EBBE43E"/>
    <w:rsid w:val="0EE49303"/>
    <w:rsid w:val="0EECEE98"/>
    <w:rsid w:val="0EEFE24B"/>
    <w:rsid w:val="0F1C5403"/>
    <w:rsid w:val="0F4B664E"/>
    <w:rsid w:val="0F61E0F8"/>
    <w:rsid w:val="0FB125F4"/>
    <w:rsid w:val="0FB578CC"/>
    <w:rsid w:val="0FBCCDDF"/>
    <w:rsid w:val="0FE40516"/>
    <w:rsid w:val="0FF7F9DD"/>
    <w:rsid w:val="103A85D2"/>
    <w:rsid w:val="10481082"/>
    <w:rsid w:val="10C0A8FF"/>
    <w:rsid w:val="10DA29BD"/>
    <w:rsid w:val="10E39F47"/>
    <w:rsid w:val="1108922E"/>
    <w:rsid w:val="112B0946"/>
    <w:rsid w:val="1134CA28"/>
    <w:rsid w:val="115AC94F"/>
    <w:rsid w:val="1173FE6A"/>
    <w:rsid w:val="11B7B88D"/>
    <w:rsid w:val="121A1E32"/>
    <w:rsid w:val="122ED820"/>
    <w:rsid w:val="123B8B03"/>
    <w:rsid w:val="125E13C2"/>
    <w:rsid w:val="12BDC835"/>
    <w:rsid w:val="13A094F7"/>
    <w:rsid w:val="13B02D17"/>
    <w:rsid w:val="13B260AF"/>
    <w:rsid w:val="13E7E234"/>
    <w:rsid w:val="14410B61"/>
    <w:rsid w:val="14435B88"/>
    <w:rsid w:val="145A583F"/>
    <w:rsid w:val="148F1012"/>
    <w:rsid w:val="14916DF2"/>
    <w:rsid w:val="149F4ECA"/>
    <w:rsid w:val="14AE1300"/>
    <w:rsid w:val="14CAB8B5"/>
    <w:rsid w:val="151262C4"/>
    <w:rsid w:val="1516580F"/>
    <w:rsid w:val="152FC86D"/>
    <w:rsid w:val="157D472F"/>
    <w:rsid w:val="15A221E9"/>
    <w:rsid w:val="15B38F2D"/>
    <w:rsid w:val="15D2B0DC"/>
    <w:rsid w:val="15E8E6D3"/>
    <w:rsid w:val="16527688"/>
    <w:rsid w:val="168AAAAC"/>
    <w:rsid w:val="16A7D7A1"/>
    <w:rsid w:val="16BAA8E2"/>
    <w:rsid w:val="16C1962C"/>
    <w:rsid w:val="16F26F32"/>
    <w:rsid w:val="179D5778"/>
    <w:rsid w:val="17A1C816"/>
    <w:rsid w:val="18334870"/>
    <w:rsid w:val="1837FDEC"/>
    <w:rsid w:val="18567670"/>
    <w:rsid w:val="187E33AC"/>
    <w:rsid w:val="187EBC9E"/>
    <w:rsid w:val="187F5709"/>
    <w:rsid w:val="18DE3BED"/>
    <w:rsid w:val="192C7E7A"/>
    <w:rsid w:val="1974B926"/>
    <w:rsid w:val="19875E8F"/>
    <w:rsid w:val="19DB9073"/>
    <w:rsid w:val="1A67B1D0"/>
    <w:rsid w:val="1AF4F916"/>
    <w:rsid w:val="1AF8907E"/>
    <w:rsid w:val="1B2164AF"/>
    <w:rsid w:val="1B265678"/>
    <w:rsid w:val="1B34BCF3"/>
    <w:rsid w:val="1B6A51BA"/>
    <w:rsid w:val="1BB86FB3"/>
    <w:rsid w:val="1C10CB91"/>
    <w:rsid w:val="1C30751B"/>
    <w:rsid w:val="1C34E5AC"/>
    <w:rsid w:val="1C89D8A7"/>
    <w:rsid w:val="1CB0D744"/>
    <w:rsid w:val="1CE82AB1"/>
    <w:rsid w:val="1CF6C392"/>
    <w:rsid w:val="1D300FEF"/>
    <w:rsid w:val="1DA4979B"/>
    <w:rsid w:val="1E02373B"/>
    <w:rsid w:val="1E0CBE14"/>
    <w:rsid w:val="1E70DA8E"/>
    <w:rsid w:val="1EDC0788"/>
    <w:rsid w:val="1EEA28EA"/>
    <w:rsid w:val="1F37C8F4"/>
    <w:rsid w:val="1F3A8B7B"/>
    <w:rsid w:val="1F4C909B"/>
    <w:rsid w:val="1F6057CF"/>
    <w:rsid w:val="1F63DC2D"/>
    <w:rsid w:val="1F98F1E0"/>
    <w:rsid w:val="1FD420FD"/>
    <w:rsid w:val="2006DFFB"/>
    <w:rsid w:val="200CA20E"/>
    <w:rsid w:val="20639D22"/>
    <w:rsid w:val="20E30EBF"/>
    <w:rsid w:val="2111DB7D"/>
    <w:rsid w:val="211F1C09"/>
    <w:rsid w:val="215696C7"/>
    <w:rsid w:val="215FF582"/>
    <w:rsid w:val="216177AF"/>
    <w:rsid w:val="2178FA26"/>
    <w:rsid w:val="218DABE3"/>
    <w:rsid w:val="21A336B6"/>
    <w:rsid w:val="21A6D440"/>
    <w:rsid w:val="21AE1314"/>
    <w:rsid w:val="21F94768"/>
    <w:rsid w:val="22202A7E"/>
    <w:rsid w:val="229D6357"/>
    <w:rsid w:val="22EFCBDF"/>
    <w:rsid w:val="2346331A"/>
    <w:rsid w:val="235C096C"/>
    <w:rsid w:val="2367AF69"/>
    <w:rsid w:val="23DD23E7"/>
    <w:rsid w:val="23F1A2DF"/>
    <w:rsid w:val="24047C7C"/>
    <w:rsid w:val="243DBCA7"/>
    <w:rsid w:val="244AD431"/>
    <w:rsid w:val="24593DDE"/>
    <w:rsid w:val="24600BA3"/>
    <w:rsid w:val="247BBE5B"/>
    <w:rsid w:val="24D622D5"/>
    <w:rsid w:val="2523B618"/>
    <w:rsid w:val="254C1355"/>
    <w:rsid w:val="2596795B"/>
    <w:rsid w:val="260FB09D"/>
    <w:rsid w:val="261240B7"/>
    <w:rsid w:val="2636BE63"/>
    <w:rsid w:val="263EA1C2"/>
    <w:rsid w:val="26520DA2"/>
    <w:rsid w:val="26657388"/>
    <w:rsid w:val="26696F33"/>
    <w:rsid w:val="26EE3CAA"/>
    <w:rsid w:val="2701E220"/>
    <w:rsid w:val="2726C030"/>
    <w:rsid w:val="274C2925"/>
    <w:rsid w:val="276325DC"/>
    <w:rsid w:val="2766420E"/>
    <w:rsid w:val="27BB8BE4"/>
    <w:rsid w:val="280051FE"/>
    <w:rsid w:val="28606988"/>
    <w:rsid w:val="28DBC39B"/>
    <w:rsid w:val="29018D69"/>
    <w:rsid w:val="290F02BB"/>
    <w:rsid w:val="293AD28D"/>
    <w:rsid w:val="2974F412"/>
    <w:rsid w:val="29A9BB36"/>
    <w:rsid w:val="29D305A5"/>
    <w:rsid w:val="29DA0C53"/>
    <w:rsid w:val="29E606E4"/>
    <w:rsid w:val="29E96640"/>
    <w:rsid w:val="2A032A55"/>
    <w:rsid w:val="2A06D704"/>
    <w:rsid w:val="2A182E6A"/>
    <w:rsid w:val="2A3252E6"/>
    <w:rsid w:val="2A7793FC"/>
    <w:rsid w:val="2AA8CC0D"/>
    <w:rsid w:val="2AD12C71"/>
    <w:rsid w:val="2AE498C8"/>
    <w:rsid w:val="2AF42AE0"/>
    <w:rsid w:val="2B6255F4"/>
    <w:rsid w:val="2B97D779"/>
    <w:rsid w:val="2B9842FF"/>
    <w:rsid w:val="2BDDBFEF"/>
    <w:rsid w:val="2C01DDD7"/>
    <w:rsid w:val="2C04A14F"/>
    <w:rsid w:val="2C547316"/>
    <w:rsid w:val="2C8AD087"/>
    <w:rsid w:val="2C8FFB22"/>
    <w:rsid w:val="2C991701"/>
    <w:rsid w:val="2CFB1BCD"/>
    <w:rsid w:val="2D145E50"/>
    <w:rsid w:val="2D18720F"/>
    <w:rsid w:val="2D2D4E4F"/>
    <w:rsid w:val="2D41BF97"/>
    <w:rsid w:val="2D53A5C5"/>
    <w:rsid w:val="2D68DAEB"/>
    <w:rsid w:val="2DACDBEB"/>
    <w:rsid w:val="2DB103AF"/>
    <w:rsid w:val="2E097844"/>
    <w:rsid w:val="2E2F3CD8"/>
    <w:rsid w:val="2E3FBD4E"/>
    <w:rsid w:val="2E58FB3F"/>
    <w:rsid w:val="2E8620FA"/>
    <w:rsid w:val="2EE4E1F2"/>
    <w:rsid w:val="2F27E00C"/>
    <w:rsid w:val="2F8D3C47"/>
    <w:rsid w:val="2FAB41C1"/>
    <w:rsid w:val="2FE442DB"/>
    <w:rsid w:val="301A2BAA"/>
    <w:rsid w:val="3025ED06"/>
    <w:rsid w:val="30739A32"/>
    <w:rsid w:val="30782D55"/>
    <w:rsid w:val="308E8638"/>
    <w:rsid w:val="30C69D4F"/>
    <w:rsid w:val="31230EFE"/>
    <w:rsid w:val="312F4B86"/>
    <w:rsid w:val="31B08290"/>
    <w:rsid w:val="31BF4695"/>
    <w:rsid w:val="325927DA"/>
    <w:rsid w:val="32643B2F"/>
    <w:rsid w:val="328388BA"/>
    <w:rsid w:val="32B11FA4"/>
    <w:rsid w:val="32DB5B03"/>
    <w:rsid w:val="331A677D"/>
    <w:rsid w:val="337B0B8A"/>
    <w:rsid w:val="3384642C"/>
    <w:rsid w:val="338B22C2"/>
    <w:rsid w:val="338D1B00"/>
    <w:rsid w:val="33BABFA1"/>
    <w:rsid w:val="33C08FA5"/>
    <w:rsid w:val="34027408"/>
    <w:rsid w:val="342E4B9F"/>
    <w:rsid w:val="346828BC"/>
    <w:rsid w:val="34C34495"/>
    <w:rsid w:val="34CA02C7"/>
    <w:rsid w:val="34EFC178"/>
    <w:rsid w:val="34F85677"/>
    <w:rsid w:val="34F97A20"/>
    <w:rsid w:val="35BE2A61"/>
    <w:rsid w:val="3606EA8E"/>
    <w:rsid w:val="3653378B"/>
    <w:rsid w:val="36724906"/>
    <w:rsid w:val="367F11B8"/>
    <w:rsid w:val="36959B29"/>
    <w:rsid w:val="36BBD30D"/>
    <w:rsid w:val="37697090"/>
    <w:rsid w:val="376DE0AC"/>
    <w:rsid w:val="377DAA5C"/>
    <w:rsid w:val="379883D7"/>
    <w:rsid w:val="37AAF08D"/>
    <w:rsid w:val="37B54892"/>
    <w:rsid w:val="37EBED7C"/>
    <w:rsid w:val="37FD1066"/>
    <w:rsid w:val="381C4D86"/>
    <w:rsid w:val="383DAED0"/>
    <w:rsid w:val="3844D50B"/>
    <w:rsid w:val="389DFB2E"/>
    <w:rsid w:val="38A91A7A"/>
    <w:rsid w:val="38D7E3ED"/>
    <w:rsid w:val="3903157E"/>
    <w:rsid w:val="392296CF"/>
    <w:rsid w:val="39414DD7"/>
    <w:rsid w:val="397A836A"/>
    <w:rsid w:val="3A04D5EF"/>
    <w:rsid w:val="3A8B5AAA"/>
    <w:rsid w:val="3AAC4E73"/>
    <w:rsid w:val="3B667502"/>
    <w:rsid w:val="3B70E220"/>
    <w:rsid w:val="3BCBB690"/>
    <w:rsid w:val="3C32BEA7"/>
    <w:rsid w:val="3C432FAB"/>
    <w:rsid w:val="3C86B3DD"/>
    <w:rsid w:val="3C8B3DE0"/>
    <w:rsid w:val="3C8FB916"/>
    <w:rsid w:val="3CA1D89F"/>
    <w:rsid w:val="3CD6A46F"/>
    <w:rsid w:val="3D01E058"/>
    <w:rsid w:val="3D09356B"/>
    <w:rsid w:val="3D300614"/>
    <w:rsid w:val="3D43623C"/>
    <w:rsid w:val="3D5D6F57"/>
    <w:rsid w:val="3D808B51"/>
    <w:rsid w:val="3D9671B5"/>
    <w:rsid w:val="3DB51623"/>
    <w:rsid w:val="3DE11D4B"/>
    <w:rsid w:val="3E437FC6"/>
    <w:rsid w:val="3E508A36"/>
    <w:rsid w:val="3E6E6B99"/>
    <w:rsid w:val="3E912514"/>
    <w:rsid w:val="3EC182FB"/>
    <w:rsid w:val="3EFBBAC2"/>
    <w:rsid w:val="3FE74EE6"/>
    <w:rsid w:val="3FFC76B6"/>
    <w:rsid w:val="401F454A"/>
    <w:rsid w:val="404AEBEE"/>
    <w:rsid w:val="4082F0D9"/>
    <w:rsid w:val="40993FCF"/>
    <w:rsid w:val="40BC4028"/>
    <w:rsid w:val="40E7F7EB"/>
    <w:rsid w:val="413ADCE4"/>
    <w:rsid w:val="418E12EE"/>
    <w:rsid w:val="41D941F7"/>
    <w:rsid w:val="41FA94AC"/>
    <w:rsid w:val="424937E9"/>
    <w:rsid w:val="4285E2CB"/>
    <w:rsid w:val="4292F9CD"/>
    <w:rsid w:val="42D4B40C"/>
    <w:rsid w:val="42F547A7"/>
    <w:rsid w:val="43438CE2"/>
    <w:rsid w:val="4396C9B4"/>
    <w:rsid w:val="43C9EDF0"/>
    <w:rsid w:val="43E640BD"/>
    <w:rsid w:val="43F616F5"/>
    <w:rsid w:val="4465FECF"/>
    <w:rsid w:val="446D93FE"/>
    <w:rsid w:val="4484007E"/>
    <w:rsid w:val="44C1D043"/>
    <w:rsid w:val="453B0EBA"/>
    <w:rsid w:val="45499763"/>
    <w:rsid w:val="4552B27A"/>
    <w:rsid w:val="455C98A2"/>
    <w:rsid w:val="45667D07"/>
    <w:rsid w:val="4582351A"/>
    <w:rsid w:val="45AC3E3F"/>
    <w:rsid w:val="45D5AB1D"/>
    <w:rsid w:val="45E294A5"/>
    <w:rsid w:val="45E5EFBE"/>
    <w:rsid w:val="4615CF47"/>
    <w:rsid w:val="46B9A2E0"/>
    <w:rsid w:val="4743210A"/>
    <w:rsid w:val="475E7C31"/>
    <w:rsid w:val="4773D412"/>
    <w:rsid w:val="47A9AF71"/>
    <w:rsid w:val="47B082E5"/>
    <w:rsid w:val="47B089B8"/>
    <w:rsid w:val="47CB53F8"/>
    <w:rsid w:val="47DA8B19"/>
    <w:rsid w:val="47EAC9D1"/>
    <w:rsid w:val="481B7797"/>
    <w:rsid w:val="483025CB"/>
    <w:rsid w:val="484DAE7A"/>
    <w:rsid w:val="4872A2F5"/>
    <w:rsid w:val="487E1093"/>
    <w:rsid w:val="4881BD42"/>
    <w:rsid w:val="4890AD2B"/>
    <w:rsid w:val="48D1D9E1"/>
    <w:rsid w:val="49C56A67"/>
    <w:rsid w:val="4A0A60F2"/>
    <w:rsid w:val="4A529AAE"/>
    <w:rsid w:val="4A5EE363"/>
    <w:rsid w:val="4A8A0465"/>
    <w:rsid w:val="4AE4C9B2"/>
    <w:rsid w:val="4B60E055"/>
    <w:rsid w:val="4B66BF72"/>
    <w:rsid w:val="4B6EB790"/>
    <w:rsid w:val="4C3C3A9C"/>
    <w:rsid w:val="4C53945E"/>
    <w:rsid w:val="4C8821F7"/>
    <w:rsid w:val="4CB475EF"/>
    <w:rsid w:val="4CDBF641"/>
    <w:rsid w:val="4D115DDD"/>
    <w:rsid w:val="4D53A0C6"/>
    <w:rsid w:val="4D635405"/>
    <w:rsid w:val="4D9A1E02"/>
    <w:rsid w:val="4DA256A7"/>
    <w:rsid w:val="4DEED5DE"/>
    <w:rsid w:val="4DFAE688"/>
    <w:rsid w:val="4E92BF9B"/>
    <w:rsid w:val="4F424A55"/>
    <w:rsid w:val="4F7B3071"/>
    <w:rsid w:val="4F9F12DC"/>
    <w:rsid w:val="4FA6D6E3"/>
    <w:rsid w:val="5009B1D6"/>
    <w:rsid w:val="50147939"/>
    <w:rsid w:val="503479B1"/>
    <w:rsid w:val="5064768C"/>
    <w:rsid w:val="50A774D9"/>
    <w:rsid w:val="5103C733"/>
    <w:rsid w:val="512B3B99"/>
    <w:rsid w:val="51378A98"/>
    <w:rsid w:val="5193AFE8"/>
    <w:rsid w:val="51A8FEE8"/>
    <w:rsid w:val="51DB493A"/>
    <w:rsid w:val="5214067E"/>
    <w:rsid w:val="524BC93D"/>
    <w:rsid w:val="525F94C5"/>
    <w:rsid w:val="5268E216"/>
    <w:rsid w:val="5281FA86"/>
    <w:rsid w:val="52944C65"/>
    <w:rsid w:val="52B8858B"/>
    <w:rsid w:val="531ADDDE"/>
    <w:rsid w:val="532F6A74"/>
    <w:rsid w:val="53382B8A"/>
    <w:rsid w:val="535485AD"/>
    <w:rsid w:val="539D266E"/>
    <w:rsid w:val="53C09069"/>
    <w:rsid w:val="540126A2"/>
    <w:rsid w:val="5437989A"/>
    <w:rsid w:val="5453CCF7"/>
    <w:rsid w:val="545592FB"/>
    <w:rsid w:val="547E62AE"/>
    <w:rsid w:val="5483DC9B"/>
    <w:rsid w:val="54969873"/>
    <w:rsid w:val="5496B40C"/>
    <w:rsid w:val="557F6D49"/>
    <w:rsid w:val="55CFB434"/>
    <w:rsid w:val="55E2202C"/>
    <w:rsid w:val="568C5940"/>
    <w:rsid w:val="56992063"/>
    <w:rsid w:val="56BD2000"/>
    <w:rsid w:val="574F0883"/>
    <w:rsid w:val="5764FB98"/>
    <w:rsid w:val="577C3C69"/>
    <w:rsid w:val="57D415B1"/>
    <w:rsid w:val="582FFA2E"/>
    <w:rsid w:val="5839CE48"/>
    <w:rsid w:val="58927BAE"/>
    <w:rsid w:val="58ADB5CE"/>
    <w:rsid w:val="58DE0D4F"/>
    <w:rsid w:val="58F77746"/>
    <w:rsid w:val="58FC50C3"/>
    <w:rsid w:val="591BE101"/>
    <w:rsid w:val="5979195E"/>
    <w:rsid w:val="598B8389"/>
    <w:rsid w:val="5A580243"/>
    <w:rsid w:val="5A59F154"/>
    <w:rsid w:val="5A9CCE30"/>
    <w:rsid w:val="5ADE6C1B"/>
    <w:rsid w:val="5AE58429"/>
    <w:rsid w:val="5AEB42B9"/>
    <w:rsid w:val="5B017941"/>
    <w:rsid w:val="5B2F4075"/>
    <w:rsid w:val="5B756E2A"/>
    <w:rsid w:val="5C9BB1F5"/>
    <w:rsid w:val="5CAB5DAF"/>
    <w:rsid w:val="5CDC1B08"/>
    <w:rsid w:val="5D0783C2"/>
    <w:rsid w:val="5D19887E"/>
    <w:rsid w:val="5D3C9118"/>
    <w:rsid w:val="5D4165FD"/>
    <w:rsid w:val="5D41986A"/>
    <w:rsid w:val="5D481997"/>
    <w:rsid w:val="5D5AC0C7"/>
    <w:rsid w:val="5D6B70E4"/>
    <w:rsid w:val="5D82200A"/>
    <w:rsid w:val="5DA675B5"/>
    <w:rsid w:val="5DC186C8"/>
    <w:rsid w:val="5DC8B929"/>
    <w:rsid w:val="5DD3A5A4"/>
    <w:rsid w:val="5DF25D10"/>
    <w:rsid w:val="5E0D1B82"/>
    <w:rsid w:val="5E2CA489"/>
    <w:rsid w:val="5E725A2E"/>
    <w:rsid w:val="5E77B096"/>
    <w:rsid w:val="5EBEE399"/>
    <w:rsid w:val="5EDC24AB"/>
    <w:rsid w:val="5F14E59C"/>
    <w:rsid w:val="5F41E16F"/>
    <w:rsid w:val="5FA3AD06"/>
    <w:rsid w:val="5FB5046C"/>
    <w:rsid w:val="6006AD43"/>
    <w:rsid w:val="600744BB"/>
    <w:rsid w:val="6041E70B"/>
    <w:rsid w:val="60B73FAF"/>
    <w:rsid w:val="60D62988"/>
    <w:rsid w:val="60EF4A6E"/>
    <w:rsid w:val="60FE2EDC"/>
    <w:rsid w:val="61321CCA"/>
    <w:rsid w:val="614AADAF"/>
    <w:rsid w:val="616461F1"/>
    <w:rsid w:val="616769BD"/>
    <w:rsid w:val="61AAC169"/>
    <w:rsid w:val="62013468"/>
    <w:rsid w:val="6232ECAF"/>
    <w:rsid w:val="623E70A2"/>
    <w:rsid w:val="62631BF7"/>
    <w:rsid w:val="62683ADE"/>
    <w:rsid w:val="629D089E"/>
    <w:rsid w:val="62C69818"/>
    <w:rsid w:val="62E1F585"/>
    <w:rsid w:val="63070618"/>
    <w:rsid w:val="6313E09D"/>
    <w:rsid w:val="632D132E"/>
    <w:rsid w:val="635A4CCB"/>
    <w:rsid w:val="6360A9D7"/>
    <w:rsid w:val="63AE5208"/>
    <w:rsid w:val="63D6E704"/>
    <w:rsid w:val="63EAD39D"/>
    <w:rsid w:val="642B208C"/>
    <w:rsid w:val="6444C4E6"/>
    <w:rsid w:val="64A8291A"/>
    <w:rsid w:val="64BD4A32"/>
    <w:rsid w:val="64EDD7F2"/>
    <w:rsid w:val="6535485A"/>
    <w:rsid w:val="654FD17D"/>
    <w:rsid w:val="656DD333"/>
    <w:rsid w:val="659D9791"/>
    <w:rsid w:val="65A8F89B"/>
    <w:rsid w:val="65B64768"/>
    <w:rsid w:val="65C2EA46"/>
    <w:rsid w:val="65EC24C5"/>
    <w:rsid w:val="65EF2912"/>
    <w:rsid w:val="65F5729F"/>
    <w:rsid w:val="66370267"/>
    <w:rsid w:val="66506E91"/>
    <w:rsid w:val="6662B11A"/>
    <w:rsid w:val="66B7CE59"/>
    <w:rsid w:val="66F56E9E"/>
    <w:rsid w:val="672183DF"/>
    <w:rsid w:val="6735F5A2"/>
    <w:rsid w:val="6770E72D"/>
    <w:rsid w:val="67928157"/>
    <w:rsid w:val="67BE82BA"/>
    <w:rsid w:val="6830D13A"/>
    <w:rsid w:val="683D5390"/>
    <w:rsid w:val="686A951C"/>
    <w:rsid w:val="68704B7D"/>
    <w:rsid w:val="6885FFB9"/>
    <w:rsid w:val="689EEE9D"/>
    <w:rsid w:val="68BC9611"/>
    <w:rsid w:val="68C47CA3"/>
    <w:rsid w:val="68C9ED9D"/>
    <w:rsid w:val="6954EC60"/>
    <w:rsid w:val="69951FE0"/>
    <w:rsid w:val="69962964"/>
    <w:rsid w:val="69EB041A"/>
    <w:rsid w:val="6A2BD164"/>
    <w:rsid w:val="6AA52E79"/>
    <w:rsid w:val="6B1F89FA"/>
    <w:rsid w:val="6B25E385"/>
    <w:rsid w:val="6B474B1D"/>
    <w:rsid w:val="6B7F4711"/>
    <w:rsid w:val="6B9EC771"/>
    <w:rsid w:val="6BF91D75"/>
    <w:rsid w:val="6C64AF26"/>
    <w:rsid w:val="6CACE967"/>
    <w:rsid w:val="6CF39796"/>
    <w:rsid w:val="6CFE457F"/>
    <w:rsid w:val="6D53B58D"/>
    <w:rsid w:val="6D91893F"/>
    <w:rsid w:val="6DC619A1"/>
    <w:rsid w:val="6DE79E5F"/>
    <w:rsid w:val="6E00C6BC"/>
    <w:rsid w:val="6E0526DB"/>
    <w:rsid w:val="6E132F88"/>
    <w:rsid w:val="6E7A74E7"/>
    <w:rsid w:val="6E91AD1A"/>
    <w:rsid w:val="6EAB1E92"/>
    <w:rsid w:val="6EBFC5E5"/>
    <w:rsid w:val="6EC57665"/>
    <w:rsid w:val="6EDCC218"/>
    <w:rsid w:val="6F04C398"/>
    <w:rsid w:val="6F290E7E"/>
    <w:rsid w:val="6F573A8C"/>
    <w:rsid w:val="6F92CEAE"/>
    <w:rsid w:val="6FB9ED5F"/>
    <w:rsid w:val="6FEBEA1B"/>
    <w:rsid w:val="6FF9E218"/>
    <w:rsid w:val="706C1CFF"/>
    <w:rsid w:val="70728F08"/>
    <w:rsid w:val="70946B66"/>
    <w:rsid w:val="70C83472"/>
    <w:rsid w:val="7104D2A4"/>
    <w:rsid w:val="710574B4"/>
    <w:rsid w:val="711AF49E"/>
    <w:rsid w:val="71315B97"/>
    <w:rsid w:val="713B9C45"/>
    <w:rsid w:val="71E188DD"/>
    <w:rsid w:val="71F25F8C"/>
    <w:rsid w:val="72551164"/>
    <w:rsid w:val="7294605C"/>
    <w:rsid w:val="7297B516"/>
    <w:rsid w:val="72A4DCE1"/>
    <w:rsid w:val="72AC31F4"/>
    <w:rsid w:val="72BB7429"/>
    <w:rsid w:val="72FA9134"/>
    <w:rsid w:val="732E32E3"/>
    <w:rsid w:val="7347F2C9"/>
    <w:rsid w:val="737030F5"/>
    <w:rsid w:val="73795059"/>
    <w:rsid w:val="737D3ED8"/>
    <w:rsid w:val="739936E8"/>
    <w:rsid w:val="73D806B9"/>
    <w:rsid w:val="74103478"/>
    <w:rsid w:val="74916F14"/>
    <w:rsid w:val="74B68733"/>
    <w:rsid w:val="74E119BF"/>
    <w:rsid w:val="75197674"/>
    <w:rsid w:val="75654830"/>
    <w:rsid w:val="75BB8321"/>
    <w:rsid w:val="76220BA6"/>
    <w:rsid w:val="76926C80"/>
    <w:rsid w:val="76EE6026"/>
    <w:rsid w:val="7706F0A7"/>
    <w:rsid w:val="770A3F13"/>
    <w:rsid w:val="771AA445"/>
    <w:rsid w:val="776D9342"/>
    <w:rsid w:val="77BEF405"/>
    <w:rsid w:val="77E32779"/>
    <w:rsid w:val="77F8234D"/>
    <w:rsid w:val="7812AC70"/>
    <w:rsid w:val="781FF667"/>
    <w:rsid w:val="783A553E"/>
    <w:rsid w:val="78B349E7"/>
    <w:rsid w:val="792881F2"/>
    <w:rsid w:val="795D2919"/>
    <w:rsid w:val="795DDA4D"/>
    <w:rsid w:val="799F07FE"/>
    <w:rsid w:val="79CCCFE4"/>
    <w:rsid w:val="79ED89A7"/>
    <w:rsid w:val="7A10558B"/>
    <w:rsid w:val="7A24F9CD"/>
    <w:rsid w:val="7A5063B8"/>
    <w:rsid w:val="7A7E1FF0"/>
    <w:rsid w:val="7A8D85E0"/>
    <w:rsid w:val="7AA31FDC"/>
    <w:rsid w:val="7B519749"/>
    <w:rsid w:val="7B54EAE4"/>
    <w:rsid w:val="7B576F90"/>
    <w:rsid w:val="7B904111"/>
    <w:rsid w:val="7BCE08F6"/>
    <w:rsid w:val="7BDE2B08"/>
    <w:rsid w:val="7C3CBD37"/>
    <w:rsid w:val="7CBBAF63"/>
    <w:rsid w:val="7D05D29D"/>
    <w:rsid w:val="7D11B9EB"/>
    <w:rsid w:val="7D537BE2"/>
    <w:rsid w:val="7D921C14"/>
    <w:rsid w:val="7D9E4217"/>
    <w:rsid w:val="7DD31366"/>
    <w:rsid w:val="7DF6BC7A"/>
    <w:rsid w:val="7E231B38"/>
    <w:rsid w:val="7E27C33F"/>
    <w:rsid w:val="7E29B8F4"/>
    <w:rsid w:val="7E3ACBF6"/>
    <w:rsid w:val="7E45C333"/>
    <w:rsid w:val="7E4B6FEC"/>
    <w:rsid w:val="7E80D32D"/>
    <w:rsid w:val="7E892FD6"/>
    <w:rsid w:val="7EA41394"/>
    <w:rsid w:val="7EAEEB12"/>
    <w:rsid w:val="7F329A65"/>
    <w:rsid w:val="7F341E2B"/>
    <w:rsid w:val="7F4392FE"/>
    <w:rsid w:val="7F4F7197"/>
    <w:rsid w:val="7FC5222A"/>
    <w:rsid w:val="7FDB0A6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3A71825"/>
  <w15:docId w15:val="{E01E04D4-6728-4CE1-A40F-6A6AB4495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4FC3"/>
    <w:pPr>
      <w:keepNext/>
      <w:keepLines/>
      <w:numPr>
        <w:numId w:val="8"/>
      </w:numPr>
      <w:spacing w:before="240"/>
      <w:ind w:left="432" w:hanging="432"/>
      <w:outlineLvl w:val="0"/>
    </w:pPr>
    <w:rPr>
      <w:rFonts w:ascii="Book Antiqua" w:eastAsiaTheme="majorEastAsia" w:hAnsi="Book Antiqua" w:cs="Times New Roman (Headings CS)"/>
      <w:b/>
      <w:color w:val="2F5496" w:themeColor="accent1" w:themeShade="BF"/>
      <w:sz w:val="28"/>
      <w:lang w:eastAsia="en-GB"/>
    </w:rPr>
  </w:style>
  <w:style w:type="paragraph" w:styleId="Heading2">
    <w:name w:val="heading 2"/>
    <w:basedOn w:val="Normal"/>
    <w:next w:val="Normal"/>
    <w:link w:val="Heading2Char"/>
    <w:uiPriority w:val="9"/>
    <w:unhideWhenUsed/>
    <w:qFormat/>
    <w:rsid w:val="00582BE4"/>
    <w:pPr>
      <w:keepNext/>
      <w:keepLines/>
      <w:spacing w:before="40"/>
      <w:outlineLvl w:val="1"/>
    </w:pPr>
    <w:rPr>
      <w:rFonts w:ascii="Book Antiqua" w:eastAsiaTheme="majorEastAsia" w:hAnsi="Book Antiqua" w:cstheme="majorBidi"/>
      <w:color w:val="2F5496" w:themeColor="accent1" w:themeShade="BF"/>
      <w:sz w:val="28"/>
      <w:szCs w:val="26"/>
    </w:rPr>
  </w:style>
  <w:style w:type="paragraph" w:styleId="Heading3">
    <w:name w:val="heading 3"/>
    <w:basedOn w:val="Heading2"/>
    <w:next w:val="Normal"/>
    <w:link w:val="Heading3Char"/>
    <w:uiPriority w:val="9"/>
    <w:unhideWhenUsed/>
    <w:qFormat/>
    <w:rsid w:val="003F0AB8"/>
    <w:pPr>
      <w:keepNext w:val="0"/>
      <w:keepLines w:val="0"/>
      <w:numPr>
        <w:ilvl w:val="2"/>
        <w:numId w:val="8"/>
      </w:numPr>
      <w:spacing w:before="100" w:beforeAutospacing="1" w:after="100" w:afterAutospacing="1" w:line="276" w:lineRule="auto"/>
      <w:ind w:left="1224" w:hanging="504"/>
      <w:jc w:val="both"/>
      <w:outlineLvl w:val="2"/>
    </w:pPr>
    <w:rPr>
      <w:rFonts w:eastAsiaTheme="minorHAnsi" w:cs="Times New Roman"/>
      <w:b/>
      <w:bCs/>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FC3"/>
    <w:rPr>
      <w:rFonts w:ascii="Book Antiqua" w:eastAsiaTheme="majorEastAsia" w:hAnsi="Book Antiqua" w:cs="Times New Roman (Headings CS)"/>
      <w:b/>
      <w:color w:val="2F5496" w:themeColor="accent1" w:themeShade="BF"/>
      <w:sz w:val="28"/>
      <w:lang w:eastAsia="en-GB"/>
    </w:rPr>
  </w:style>
  <w:style w:type="character" w:customStyle="1" w:styleId="Heading3Char">
    <w:name w:val="Heading 3 Char"/>
    <w:basedOn w:val="DefaultParagraphFont"/>
    <w:link w:val="Heading3"/>
    <w:uiPriority w:val="9"/>
    <w:rsid w:val="003F0AB8"/>
    <w:rPr>
      <w:rFonts w:ascii="Book Antiqua" w:hAnsi="Book Antiqua" w:cs="Times New Roman"/>
      <w:b/>
      <w:bCs/>
      <w:iCs/>
      <w:color w:val="2F5496" w:themeColor="accent1" w:themeShade="BF"/>
    </w:rPr>
  </w:style>
  <w:style w:type="character" w:customStyle="1" w:styleId="Heading2Char">
    <w:name w:val="Heading 2 Char"/>
    <w:basedOn w:val="DefaultParagraphFont"/>
    <w:link w:val="Heading2"/>
    <w:uiPriority w:val="9"/>
    <w:rsid w:val="00582BE4"/>
    <w:rPr>
      <w:rFonts w:ascii="Book Antiqua" w:eastAsiaTheme="majorEastAsia" w:hAnsi="Book Antiqua" w:cstheme="majorBidi"/>
      <w:color w:val="2F5496" w:themeColor="accent1" w:themeShade="BF"/>
      <w:sz w:val="28"/>
      <w:szCs w:val="26"/>
    </w:rPr>
  </w:style>
  <w:style w:type="paragraph" w:styleId="ListParagraph">
    <w:name w:val="List Paragraph"/>
    <w:basedOn w:val="Normal"/>
    <w:uiPriority w:val="34"/>
    <w:qFormat/>
    <w:rsid w:val="001D4A13"/>
    <w:pPr>
      <w:ind w:left="720"/>
      <w:contextualSpacing/>
    </w:pPr>
  </w:style>
  <w:style w:type="character" w:customStyle="1" w:styleId="normaltextrun">
    <w:name w:val="normaltextrun"/>
    <w:basedOn w:val="DefaultParagraphFont"/>
    <w:rsid w:val="001D4A13"/>
  </w:style>
  <w:style w:type="character" w:styleId="Hyperlink">
    <w:name w:val="Hyperlink"/>
    <w:basedOn w:val="DefaultParagraphFont"/>
    <w:uiPriority w:val="99"/>
    <w:unhideWhenUsed/>
    <w:rsid w:val="00504A9F"/>
    <w:rPr>
      <w:color w:val="0563C1" w:themeColor="hyperlink"/>
      <w:u w:val="single"/>
    </w:rPr>
  </w:style>
  <w:style w:type="character" w:customStyle="1" w:styleId="UnresolvedMention1">
    <w:name w:val="Unresolved Mention1"/>
    <w:basedOn w:val="DefaultParagraphFont"/>
    <w:uiPriority w:val="99"/>
    <w:semiHidden/>
    <w:unhideWhenUsed/>
    <w:rsid w:val="00504A9F"/>
    <w:rPr>
      <w:color w:val="605E5C"/>
      <w:shd w:val="clear" w:color="auto" w:fill="E1DFDD"/>
    </w:rPr>
  </w:style>
  <w:style w:type="paragraph" w:styleId="FootnoteText">
    <w:name w:val="footnote text"/>
    <w:basedOn w:val="Normal"/>
    <w:link w:val="FootnoteTextChar"/>
    <w:uiPriority w:val="99"/>
    <w:unhideWhenUsed/>
    <w:rsid w:val="00BE11AC"/>
    <w:rPr>
      <w:sz w:val="20"/>
      <w:szCs w:val="20"/>
    </w:rPr>
  </w:style>
  <w:style w:type="character" w:customStyle="1" w:styleId="FootnoteTextChar">
    <w:name w:val="Footnote Text Char"/>
    <w:basedOn w:val="DefaultParagraphFont"/>
    <w:link w:val="FootnoteText"/>
    <w:uiPriority w:val="99"/>
    <w:rsid w:val="00BE11AC"/>
    <w:rPr>
      <w:sz w:val="20"/>
      <w:szCs w:val="20"/>
    </w:rPr>
  </w:style>
  <w:style w:type="character" w:styleId="FootnoteReference">
    <w:name w:val="footnote reference"/>
    <w:aliases w:val="4_G"/>
    <w:basedOn w:val="DefaultParagraphFont"/>
    <w:uiPriority w:val="99"/>
    <w:unhideWhenUsed/>
    <w:rsid w:val="00BE11AC"/>
    <w:rPr>
      <w:vertAlign w:val="superscript"/>
    </w:rPr>
  </w:style>
  <w:style w:type="paragraph" w:styleId="Header">
    <w:name w:val="header"/>
    <w:basedOn w:val="Normal"/>
    <w:link w:val="HeaderChar"/>
    <w:uiPriority w:val="99"/>
    <w:unhideWhenUsed/>
    <w:rsid w:val="00B335C1"/>
    <w:pPr>
      <w:tabs>
        <w:tab w:val="center" w:pos="4513"/>
        <w:tab w:val="right" w:pos="9026"/>
      </w:tabs>
    </w:pPr>
  </w:style>
  <w:style w:type="character" w:customStyle="1" w:styleId="HeaderChar">
    <w:name w:val="Header Char"/>
    <w:basedOn w:val="DefaultParagraphFont"/>
    <w:link w:val="Header"/>
    <w:uiPriority w:val="99"/>
    <w:rsid w:val="00B335C1"/>
  </w:style>
  <w:style w:type="paragraph" w:styleId="Footer">
    <w:name w:val="footer"/>
    <w:basedOn w:val="Normal"/>
    <w:link w:val="FooterChar"/>
    <w:uiPriority w:val="99"/>
    <w:unhideWhenUsed/>
    <w:rsid w:val="00B335C1"/>
    <w:pPr>
      <w:tabs>
        <w:tab w:val="center" w:pos="4513"/>
        <w:tab w:val="right" w:pos="9026"/>
      </w:tabs>
    </w:pPr>
  </w:style>
  <w:style w:type="character" w:customStyle="1" w:styleId="FooterChar">
    <w:name w:val="Footer Char"/>
    <w:basedOn w:val="DefaultParagraphFont"/>
    <w:link w:val="Footer"/>
    <w:uiPriority w:val="99"/>
    <w:rsid w:val="00B335C1"/>
  </w:style>
  <w:style w:type="character" w:customStyle="1" w:styleId="dnA">
    <w:name w:val="Žádný A"/>
    <w:rsid w:val="006B2FBF"/>
  </w:style>
  <w:style w:type="paragraph" w:styleId="NoSpacing">
    <w:name w:val="No Spacing"/>
    <w:qFormat/>
    <w:rsid w:val="006B2FBF"/>
    <w:rPr>
      <w:rFonts w:ascii="Calibri" w:eastAsia="Calibri" w:hAnsi="Calibri" w:cs="Calibri"/>
      <w:color w:val="000000"/>
      <w:kern w:val="0"/>
      <w:sz w:val="22"/>
      <w:szCs w:val="22"/>
      <w:u w:color="000000"/>
    </w:rPr>
  </w:style>
  <w:style w:type="paragraph" w:styleId="TOCHeading">
    <w:name w:val="TOC Heading"/>
    <w:basedOn w:val="Heading1"/>
    <w:next w:val="Normal"/>
    <w:uiPriority w:val="39"/>
    <w:unhideWhenUsed/>
    <w:qFormat/>
    <w:rsid w:val="003E0D0D"/>
    <w:pPr>
      <w:numPr>
        <w:numId w:val="0"/>
      </w:numPr>
      <w:spacing w:before="480" w:line="276" w:lineRule="auto"/>
      <w:outlineLvl w:val="9"/>
    </w:pPr>
    <w:rPr>
      <w:rFonts w:asciiTheme="majorHAnsi" w:hAnsiTheme="majorHAnsi" w:cstheme="majorBidi"/>
      <w:bCs/>
      <w:caps/>
      <w:kern w:val="0"/>
      <w:szCs w:val="28"/>
      <w:lang w:eastAsia="en-US"/>
    </w:rPr>
  </w:style>
  <w:style w:type="paragraph" w:styleId="TOC2">
    <w:name w:val="toc 2"/>
    <w:basedOn w:val="Normal"/>
    <w:next w:val="Normal"/>
    <w:autoRedefine/>
    <w:uiPriority w:val="39"/>
    <w:unhideWhenUsed/>
    <w:rsid w:val="003E0D0D"/>
    <w:rPr>
      <w:rFonts w:cstheme="minorHAnsi"/>
      <w:b/>
      <w:bCs/>
      <w:smallCaps/>
      <w:sz w:val="22"/>
      <w:szCs w:val="22"/>
    </w:rPr>
  </w:style>
  <w:style w:type="paragraph" w:styleId="TOC1">
    <w:name w:val="toc 1"/>
    <w:basedOn w:val="Normal"/>
    <w:next w:val="Normal"/>
    <w:autoRedefine/>
    <w:uiPriority w:val="39"/>
    <w:unhideWhenUsed/>
    <w:rsid w:val="005D1F74"/>
    <w:pPr>
      <w:tabs>
        <w:tab w:val="right" w:leader="dot" w:pos="9016"/>
      </w:tabs>
      <w:spacing w:before="360" w:after="360" w:line="276" w:lineRule="auto"/>
    </w:pPr>
    <w:rPr>
      <w:rFonts w:cstheme="minorHAnsi"/>
      <w:b/>
      <w:bCs/>
      <w:caps/>
      <w:sz w:val="22"/>
      <w:szCs w:val="22"/>
      <w:u w:val="single"/>
    </w:rPr>
  </w:style>
  <w:style w:type="paragraph" w:styleId="TOC3">
    <w:name w:val="toc 3"/>
    <w:basedOn w:val="Normal"/>
    <w:next w:val="Normal"/>
    <w:autoRedefine/>
    <w:uiPriority w:val="39"/>
    <w:unhideWhenUsed/>
    <w:rsid w:val="003E0D0D"/>
    <w:rPr>
      <w:rFonts w:cstheme="minorHAnsi"/>
      <w:smallCaps/>
      <w:sz w:val="22"/>
      <w:szCs w:val="22"/>
    </w:rPr>
  </w:style>
  <w:style w:type="paragraph" w:styleId="TOC4">
    <w:name w:val="toc 4"/>
    <w:basedOn w:val="Normal"/>
    <w:next w:val="Normal"/>
    <w:autoRedefine/>
    <w:uiPriority w:val="39"/>
    <w:semiHidden/>
    <w:unhideWhenUsed/>
    <w:rsid w:val="003E0D0D"/>
    <w:rPr>
      <w:rFonts w:cstheme="minorHAnsi"/>
      <w:sz w:val="22"/>
      <w:szCs w:val="22"/>
    </w:rPr>
  </w:style>
  <w:style w:type="paragraph" w:styleId="TOC5">
    <w:name w:val="toc 5"/>
    <w:basedOn w:val="Normal"/>
    <w:next w:val="Normal"/>
    <w:autoRedefine/>
    <w:uiPriority w:val="39"/>
    <w:semiHidden/>
    <w:unhideWhenUsed/>
    <w:rsid w:val="003E0D0D"/>
    <w:rPr>
      <w:rFonts w:cstheme="minorHAnsi"/>
      <w:sz w:val="22"/>
      <w:szCs w:val="22"/>
    </w:rPr>
  </w:style>
  <w:style w:type="paragraph" w:styleId="TOC6">
    <w:name w:val="toc 6"/>
    <w:basedOn w:val="Normal"/>
    <w:next w:val="Normal"/>
    <w:autoRedefine/>
    <w:uiPriority w:val="39"/>
    <w:semiHidden/>
    <w:unhideWhenUsed/>
    <w:rsid w:val="003E0D0D"/>
    <w:rPr>
      <w:rFonts w:cstheme="minorHAnsi"/>
      <w:sz w:val="22"/>
      <w:szCs w:val="22"/>
    </w:rPr>
  </w:style>
  <w:style w:type="paragraph" w:styleId="TOC7">
    <w:name w:val="toc 7"/>
    <w:basedOn w:val="Normal"/>
    <w:next w:val="Normal"/>
    <w:autoRedefine/>
    <w:uiPriority w:val="39"/>
    <w:semiHidden/>
    <w:unhideWhenUsed/>
    <w:rsid w:val="003E0D0D"/>
    <w:rPr>
      <w:rFonts w:cstheme="minorHAnsi"/>
      <w:sz w:val="22"/>
      <w:szCs w:val="22"/>
    </w:rPr>
  </w:style>
  <w:style w:type="paragraph" w:styleId="TOC8">
    <w:name w:val="toc 8"/>
    <w:basedOn w:val="Normal"/>
    <w:next w:val="Normal"/>
    <w:autoRedefine/>
    <w:uiPriority w:val="39"/>
    <w:semiHidden/>
    <w:unhideWhenUsed/>
    <w:rsid w:val="003E0D0D"/>
    <w:rPr>
      <w:rFonts w:cstheme="minorHAnsi"/>
      <w:sz w:val="22"/>
      <w:szCs w:val="22"/>
    </w:rPr>
  </w:style>
  <w:style w:type="paragraph" w:styleId="TOC9">
    <w:name w:val="toc 9"/>
    <w:basedOn w:val="Normal"/>
    <w:next w:val="Normal"/>
    <w:autoRedefine/>
    <w:uiPriority w:val="39"/>
    <w:semiHidden/>
    <w:unhideWhenUsed/>
    <w:rsid w:val="003E0D0D"/>
    <w:rPr>
      <w:rFonts w:cstheme="minorHAnsi"/>
      <w:sz w:val="22"/>
      <w:szCs w:val="22"/>
    </w:rPr>
  </w:style>
  <w:style w:type="character" w:styleId="PageNumber">
    <w:name w:val="page number"/>
    <w:basedOn w:val="DefaultParagraphFont"/>
    <w:uiPriority w:val="99"/>
    <w:semiHidden/>
    <w:unhideWhenUsed/>
    <w:rsid w:val="003E0D0D"/>
  </w:style>
  <w:style w:type="paragraph" w:styleId="Revision">
    <w:name w:val="Revision"/>
    <w:hidden/>
    <w:uiPriority w:val="99"/>
    <w:semiHidden/>
    <w:rsid w:val="005E1DF7"/>
  </w:style>
  <w:style w:type="character" w:styleId="CommentReference">
    <w:name w:val="annotation reference"/>
    <w:basedOn w:val="DefaultParagraphFont"/>
    <w:uiPriority w:val="99"/>
    <w:semiHidden/>
    <w:unhideWhenUsed/>
    <w:rsid w:val="00925D0B"/>
    <w:rPr>
      <w:sz w:val="16"/>
      <w:szCs w:val="16"/>
    </w:rPr>
  </w:style>
  <w:style w:type="paragraph" w:styleId="CommentText">
    <w:name w:val="annotation text"/>
    <w:basedOn w:val="Normal"/>
    <w:link w:val="CommentTextChar"/>
    <w:uiPriority w:val="99"/>
    <w:unhideWhenUsed/>
    <w:rsid w:val="00925D0B"/>
    <w:rPr>
      <w:sz w:val="20"/>
      <w:szCs w:val="20"/>
    </w:rPr>
  </w:style>
  <w:style w:type="character" w:customStyle="1" w:styleId="CommentTextChar">
    <w:name w:val="Comment Text Char"/>
    <w:basedOn w:val="DefaultParagraphFont"/>
    <w:link w:val="CommentText"/>
    <w:uiPriority w:val="99"/>
    <w:rsid w:val="00925D0B"/>
    <w:rPr>
      <w:sz w:val="20"/>
      <w:szCs w:val="20"/>
    </w:rPr>
  </w:style>
  <w:style w:type="paragraph" w:styleId="CommentSubject">
    <w:name w:val="annotation subject"/>
    <w:basedOn w:val="CommentText"/>
    <w:next w:val="CommentText"/>
    <w:link w:val="CommentSubjectChar"/>
    <w:uiPriority w:val="99"/>
    <w:semiHidden/>
    <w:unhideWhenUsed/>
    <w:rsid w:val="00925D0B"/>
    <w:rPr>
      <w:b/>
      <w:bCs/>
    </w:rPr>
  </w:style>
  <w:style w:type="character" w:customStyle="1" w:styleId="CommentSubjectChar">
    <w:name w:val="Comment Subject Char"/>
    <w:basedOn w:val="CommentTextChar"/>
    <w:link w:val="CommentSubject"/>
    <w:uiPriority w:val="99"/>
    <w:semiHidden/>
    <w:rsid w:val="00925D0B"/>
    <w:rPr>
      <w:b/>
      <w:bCs/>
      <w:sz w:val="20"/>
      <w:szCs w:val="20"/>
    </w:rPr>
  </w:style>
  <w:style w:type="character" w:styleId="FollowedHyperlink">
    <w:name w:val="FollowedHyperlink"/>
    <w:basedOn w:val="DefaultParagraphFont"/>
    <w:uiPriority w:val="99"/>
    <w:semiHidden/>
    <w:unhideWhenUsed/>
    <w:rsid w:val="005C79FB"/>
    <w:rPr>
      <w:color w:val="954F72" w:themeColor="followedHyperlink"/>
      <w:u w:val="single"/>
    </w:rPr>
  </w:style>
  <w:style w:type="character" w:customStyle="1" w:styleId="eop">
    <w:name w:val="eop"/>
    <w:basedOn w:val="DefaultParagraphFont"/>
    <w:rsid w:val="00C33F6A"/>
  </w:style>
  <w:style w:type="character" w:styleId="Emphasis">
    <w:name w:val="Emphasis"/>
    <w:basedOn w:val="DefaultParagraphFont"/>
    <w:uiPriority w:val="20"/>
    <w:qFormat/>
    <w:rsid w:val="00CD5075"/>
    <w:rPr>
      <w:i/>
      <w:iCs/>
    </w:rPr>
  </w:style>
  <w:style w:type="paragraph" w:styleId="EndnoteText">
    <w:name w:val="endnote text"/>
    <w:basedOn w:val="Normal"/>
    <w:link w:val="EndnoteTextChar"/>
    <w:uiPriority w:val="99"/>
    <w:semiHidden/>
    <w:unhideWhenUsed/>
    <w:rsid w:val="00DB005A"/>
    <w:rPr>
      <w:sz w:val="20"/>
      <w:szCs w:val="20"/>
    </w:rPr>
  </w:style>
  <w:style w:type="character" w:customStyle="1" w:styleId="EndnoteTextChar">
    <w:name w:val="Endnote Text Char"/>
    <w:basedOn w:val="DefaultParagraphFont"/>
    <w:link w:val="EndnoteText"/>
    <w:uiPriority w:val="99"/>
    <w:semiHidden/>
    <w:rsid w:val="00DB005A"/>
    <w:rPr>
      <w:sz w:val="20"/>
      <w:szCs w:val="20"/>
    </w:rPr>
  </w:style>
  <w:style w:type="character" w:styleId="EndnoteReference">
    <w:name w:val="endnote reference"/>
    <w:basedOn w:val="DefaultParagraphFont"/>
    <w:uiPriority w:val="99"/>
    <w:semiHidden/>
    <w:unhideWhenUsed/>
    <w:rsid w:val="00DB005A"/>
    <w:rPr>
      <w:vertAlign w:val="superscript"/>
    </w:rPr>
  </w:style>
  <w:style w:type="paragraph" w:styleId="NormalWeb">
    <w:name w:val="Normal (Web)"/>
    <w:basedOn w:val="Normal"/>
    <w:uiPriority w:val="99"/>
    <w:semiHidden/>
    <w:unhideWhenUsed/>
    <w:rsid w:val="00F72508"/>
    <w:pPr>
      <w:spacing w:before="100" w:beforeAutospacing="1" w:after="100" w:afterAutospacing="1"/>
    </w:pPr>
    <w:rPr>
      <w:rFonts w:ascii="Times New Roman" w:eastAsia="Times New Roman" w:hAnsi="Times New Roman" w:cs="Times New Roman"/>
      <w:kern w:val="0"/>
      <w:lang w:val="en-GB" w:eastAsia="en-GB"/>
    </w:rPr>
  </w:style>
  <w:style w:type="paragraph" w:styleId="BalloonText">
    <w:name w:val="Balloon Text"/>
    <w:basedOn w:val="Normal"/>
    <w:link w:val="BalloonTextChar"/>
    <w:uiPriority w:val="99"/>
    <w:semiHidden/>
    <w:unhideWhenUsed/>
    <w:rsid w:val="000473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47302"/>
    <w:rPr>
      <w:rFonts w:ascii="Lucida Grande" w:hAnsi="Lucida Grande" w:cs="Lucida Grande"/>
      <w:sz w:val="18"/>
      <w:szCs w:val="18"/>
    </w:rPr>
  </w:style>
  <w:style w:type="table" w:styleId="TableGrid">
    <w:name w:val="Table Grid"/>
    <w:basedOn w:val="TableNormal"/>
    <w:uiPriority w:val="39"/>
    <w:rsid w:val="00280A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9411">
      <w:bodyDiv w:val="1"/>
      <w:marLeft w:val="0"/>
      <w:marRight w:val="0"/>
      <w:marTop w:val="0"/>
      <w:marBottom w:val="0"/>
      <w:divBdr>
        <w:top w:val="none" w:sz="0" w:space="0" w:color="auto"/>
        <w:left w:val="none" w:sz="0" w:space="0" w:color="auto"/>
        <w:bottom w:val="none" w:sz="0" w:space="0" w:color="auto"/>
        <w:right w:val="none" w:sz="0" w:space="0" w:color="auto"/>
      </w:divBdr>
      <w:divsChild>
        <w:div w:id="1022242774">
          <w:marLeft w:val="0"/>
          <w:marRight w:val="0"/>
          <w:marTop w:val="0"/>
          <w:marBottom w:val="0"/>
          <w:divBdr>
            <w:top w:val="none" w:sz="0" w:space="0" w:color="auto"/>
            <w:left w:val="none" w:sz="0" w:space="0" w:color="auto"/>
            <w:bottom w:val="none" w:sz="0" w:space="0" w:color="auto"/>
            <w:right w:val="none" w:sz="0" w:space="0" w:color="auto"/>
          </w:divBdr>
        </w:div>
        <w:div w:id="1120759092">
          <w:marLeft w:val="0"/>
          <w:marRight w:val="0"/>
          <w:marTop w:val="0"/>
          <w:marBottom w:val="0"/>
          <w:divBdr>
            <w:top w:val="none" w:sz="0" w:space="0" w:color="auto"/>
            <w:left w:val="none" w:sz="0" w:space="0" w:color="auto"/>
            <w:bottom w:val="none" w:sz="0" w:space="0" w:color="auto"/>
            <w:right w:val="none" w:sz="0" w:space="0" w:color="auto"/>
          </w:divBdr>
        </w:div>
      </w:divsChild>
    </w:div>
    <w:div w:id="15279092">
      <w:bodyDiv w:val="1"/>
      <w:marLeft w:val="0"/>
      <w:marRight w:val="0"/>
      <w:marTop w:val="0"/>
      <w:marBottom w:val="0"/>
      <w:divBdr>
        <w:top w:val="none" w:sz="0" w:space="0" w:color="auto"/>
        <w:left w:val="none" w:sz="0" w:space="0" w:color="auto"/>
        <w:bottom w:val="none" w:sz="0" w:space="0" w:color="auto"/>
        <w:right w:val="none" w:sz="0" w:space="0" w:color="auto"/>
      </w:divBdr>
    </w:div>
    <w:div w:id="96297834">
      <w:bodyDiv w:val="1"/>
      <w:marLeft w:val="0"/>
      <w:marRight w:val="0"/>
      <w:marTop w:val="0"/>
      <w:marBottom w:val="0"/>
      <w:divBdr>
        <w:top w:val="none" w:sz="0" w:space="0" w:color="auto"/>
        <w:left w:val="none" w:sz="0" w:space="0" w:color="auto"/>
        <w:bottom w:val="none" w:sz="0" w:space="0" w:color="auto"/>
        <w:right w:val="none" w:sz="0" w:space="0" w:color="auto"/>
      </w:divBdr>
      <w:divsChild>
        <w:div w:id="802817564">
          <w:marLeft w:val="0"/>
          <w:marRight w:val="0"/>
          <w:marTop w:val="0"/>
          <w:marBottom w:val="0"/>
          <w:divBdr>
            <w:top w:val="none" w:sz="0" w:space="0" w:color="auto"/>
            <w:left w:val="none" w:sz="0" w:space="0" w:color="auto"/>
            <w:bottom w:val="none" w:sz="0" w:space="0" w:color="auto"/>
            <w:right w:val="none" w:sz="0" w:space="0" w:color="auto"/>
          </w:divBdr>
        </w:div>
        <w:div w:id="1714764787">
          <w:marLeft w:val="0"/>
          <w:marRight w:val="0"/>
          <w:marTop w:val="0"/>
          <w:marBottom w:val="0"/>
          <w:divBdr>
            <w:top w:val="none" w:sz="0" w:space="0" w:color="auto"/>
            <w:left w:val="none" w:sz="0" w:space="0" w:color="auto"/>
            <w:bottom w:val="none" w:sz="0" w:space="0" w:color="auto"/>
            <w:right w:val="none" w:sz="0" w:space="0" w:color="auto"/>
          </w:divBdr>
        </w:div>
      </w:divsChild>
    </w:div>
    <w:div w:id="219828141">
      <w:bodyDiv w:val="1"/>
      <w:marLeft w:val="0"/>
      <w:marRight w:val="0"/>
      <w:marTop w:val="0"/>
      <w:marBottom w:val="0"/>
      <w:divBdr>
        <w:top w:val="none" w:sz="0" w:space="0" w:color="auto"/>
        <w:left w:val="none" w:sz="0" w:space="0" w:color="auto"/>
        <w:bottom w:val="none" w:sz="0" w:space="0" w:color="auto"/>
        <w:right w:val="none" w:sz="0" w:space="0" w:color="auto"/>
      </w:divBdr>
    </w:div>
    <w:div w:id="278729548">
      <w:bodyDiv w:val="1"/>
      <w:marLeft w:val="0"/>
      <w:marRight w:val="0"/>
      <w:marTop w:val="0"/>
      <w:marBottom w:val="0"/>
      <w:divBdr>
        <w:top w:val="none" w:sz="0" w:space="0" w:color="auto"/>
        <w:left w:val="none" w:sz="0" w:space="0" w:color="auto"/>
        <w:bottom w:val="none" w:sz="0" w:space="0" w:color="auto"/>
        <w:right w:val="none" w:sz="0" w:space="0" w:color="auto"/>
      </w:divBdr>
    </w:div>
    <w:div w:id="284780047">
      <w:bodyDiv w:val="1"/>
      <w:marLeft w:val="0"/>
      <w:marRight w:val="0"/>
      <w:marTop w:val="0"/>
      <w:marBottom w:val="0"/>
      <w:divBdr>
        <w:top w:val="none" w:sz="0" w:space="0" w:color="auto"/>
        <w:left w:val="none" w:sz="0" w:space="0" w:color="auto"/>
        <w:bottom w:val="none" w:sz="0" w:space="0" w:color="auto"/>
        <w:right w:val="none" w:sz="0" w:space="0" w:color="auto"/>
      </w:divBdr>
    </w:div>
    <w:div w:id="305283532">
      <w:bodyDiv w:val="1"/>
      <w:marLeft w:val="0"/>
      <w:marRight w:val="0"/>
      <w:marTop w:val="0"/>
      <w:marBottom w:val="0"/>
      <w:divBdr>
        <w:top w:val="none" w:sz="0" w:space="0" w:color="auto"/>
        <w:left w:val="none" w:sz="0" w:space="0" w:color="auto"/>
        <w:bottom w:val="none" w:sz="0" w:space="0" w:color="auto"/>
        <w:right w:val="none" w:sz="0" w:space="0" w:color="auto"/>
      </w:divBdr>
    </w:div>
    <w:div w:id="335808586">
      <w:bodyDiv w:val="1"/>
      <w:marLeft w:val="0"/>
      <w:marRight w:val="0"/>
      <w:marTop w:val="0"/>
      <w:marBottom w:val="0"/>
      <w:divBdr>
        <w:top w:val="none" w:sz="0" w:space="0" w:color="auto"/>
        <w:left w:val="none" w:sz="0" w:space="0" w:color="auto"/>
        <w:bottom w:val="none" w:sz="0" w:space="0" w:color="auto"/>
        <w:right w:val="none" w:sz="0" w:space="0" w:color="auto"/>
      </w:divBdr>
    </w:div>
    <w:div w:id="402415063">
      <w:bodyDiv w:val="1"/>
      <w:marLeft w:val="0"/>
      <w:marRight w:val="0"/>
      <w:marTop w:val="0"/>
      <w:marBottom w:val="0"/>
      <w:divBdr>
        <w:top w:val="none" w:sz="0" w:space="0" w:color="auto"/>
        <w:left w:val="none" w:sz="0" w:space="0" w:color="auto"/>
        <w:bottom w:val="none" w:sz="0" w:space="0" w:color="auto"/>
        <w:right w:val="none" w:sz="0" w:space="0" w:color="auto"/>
      </w:divBdr>
    </w:div>
    <w:div w:id="430589365">
      <w:bodyDiv w:val="1"/>
      <w:marLeft w:val="0"/>
      <w:marRight w:val="0"/>
      <w:marTop w:val="0"/>
      <w:marBottom w:val="0"/>
      <w:divBdr>
        <w:top w:val="none" w:sz="0" w:space="0" w:color="auto"/>
        <w:left w:val="none" w:sz="0" w:space="0" w:color="auto"/>
        <w:bottom w:val="none" w:sz="0" w:space="0" w:color="auto"/>
        <w:right w:val="none" w:sz="0" w:space="0" w:color="auto"/>
      </w:divBdr>
    </w:div>
    <w:div w:id="461575960">
      <w:bodyDiv w:val="1"/>
      <w:marLeft w:val="0"/>
      <w:marRight w:val="0"/>
      <w:marTop w:val="0"/>
      <w:marBottom w:val="0"/>
      <w:divBdr>
        <w:top w:val="none" w:sz="0" w:space="0" w:color="auto"/>
        <w:left w:val="none" w:sz="0" w:space="0" w:color="auto"/>
        <w:bottom w:val="none" w:sz="0" w:space="0" w:color="auto"/>
        <w:right w:val="none" w:sz="0" w:space="0" w:color="auto"/>
      </w:divBdr>
    </w:div>
    <w:div w:id="465858185">
      <w:bodyDiv w:val="1"/>
      <w:marLeft w:val="0"/>
      <w:marRight w:val="0"/>
      <w:marTop w:val="0"/>
      <w:marBottom w:val="0"/>
      <w:divBdr>
        <w:top w:val="none" w:sz="0" w:space="0" w:color="auto"/>
        <w:left w:val="none" w:sz="0" w:space="0" w:color="auto"/>
        <w:bottom w:val="none" w:sz="0" w:space="0" w:color="auto"/>
        <w:right w:val="none" w:sz="0" w:space="0" w:color="auto"/>
      </w:divBdr>
    </w:div>
    <w:div w:id="543909161">
      <w:bodyDiv w:val="1"/>
      <w:marLeft w:val="0"/>
      <w:marRight w:val="0"/>
      <w:marTop w:val="0"/>
      <w:marBottom w:val="0"/>
      <w:divBdr>
        <w:top w:val="none" w:sz="0" w:space="0" w:color="auto"/>
        <w:left w:val="none" w:sz="0" w:space="0" w:color="auto"/>
        <w:bottom w:val="none" w:sz="0" w:space="0" w:color="auto"/>
        <w:right w:val="none" w:sz="0" w:space="0" w:color="auto"/>
      </w:divBdr>
    </w:div>
    <w:div w:id="581795292">
      <w:bodyDiv w:val="1"/>
      <w:marLeft w:val="0"/>
      <w:marRight w:val="0"/>
      <w:marTop w:val="0"/>
      <w:marBottom w:val="0"/>
      <w:divBdr>
        <w:top w:val="none" w:sz="0" w:space="0" w:color="auto"/>
        <w:left w:val="none" w:sz="0" w:space="0" w:color="auto"/>
        <w:bottom w:val="none" w:sz="0" w:space="0" w:color="auto"/>
        <w:right w:val="none" w:sz="0" w:space="0" w:color="auto"/>
      </w:divBdr>
      <w:divsChild>
        <w:div w:id="157617675">
          <w:marLeft w:val="0"/>
          <w:marRight w:val="0"/>
          <w:marTop w:val="0"/>
          <w:marBottom w:val="0"/>
          <w:divBdr>
            <w:top w:val="none" w:sz="0" w:space="0" w:color="auto"/>
            <w:left w:val="none" w:sz="0" w:space="0" w:color="auto"/>
            <w:bottom w:val="none" w:sz="0" w:space="0" w:color="auto"/>
            <w:right w:val="none" w:sz="0" w:space="0" w:color="auto"/>
          </w:divBdr>
        </w:div>
        <w:div w:id="1194341657">
          <w:marLeft w:val="0"/>
          <w:marRight w:val="0"/>
          <w:marTop w:val="0"/>
          <w:marBottom w:val="0"/>
          <w:divBdr>
            <w:top w:val="none" w:sz="0" w:space="0" w:color="auto"/>
            <w:left w:val="none" w:sz="0" w:space="0" w:color="auto"/>
            <w:bottom w:val="none" w:sz="0" w:space="0" w:color="auto"/>
            <w:right w:val="none" w:sz="0" w:space="0" w:color="auto"/>
          </w:divBdr>
        </w:div>
      </w:divsChild>
    </w:div>
    <w:div w:id="583496379">
      <w:bodyDiv w:val="1"/>
      <w:marLeft w:val="0"/>
      <w:marRight w:val="0"/>
      <w:marTop w:val="0"/>
      <w:marBottom w:val="0"/>
      <w:divBdr>
        <w:top w:val="none" w:sz="0" w:space="0" w:color="auto"/>
        <w:left w:val="none" w:sz="0" w:space="0" w:color="auto"/>
        <w:bottom w:val="none" w:sz="0" w:space="0" w:color="auto"/>
        <w:right w:val="none" w:sz="0" w:space="0" w:color="auto"/>
      </w:divBdr>
    </w:div>
    <w:div w:id="644705863">
      <w:bodyDiv w:val="1"/>
      <w:marLeft w:val="0"/>
      <w:marRight w:val="0"/>
      <w:marTop w:val="0"/>
      <w:marBottom w:val="0"/>
      <w:divBdr>
        <w:top w:val="none" w:sz="0" w:space="0" w:color="auto"/>
        <w:left w:val="none" w:sz="0" w:space="0" w:color="auto"/>
        <w:bottom w:val="none" w:sz="0" w:space="0" w:color="auto"/>
        <w:right w:val="none" w:sz="0" w:space="0" w:color="auto"/>
      </w:divBdr>
      <w:divsChild>
        <w:div w:id="654912714">
          <w:marLeft w:val="0"/>
          <w:marRight w:val="0"/>
          <w:marTop w:val="0"/>
          <w:marBottom w:val="0"/>
          <w:divBdr>
            <w:top w:val="none" w:sz="0" w:space="0" w:color="auto"/>
            <w:left w:val="none" w:sz="0" w:space="0" w:color="auto"/>
            <w:bottom w:val="none" w:sz="0" w:space="0" w:color="auto"/>
            <w:right w:val="none" w:sz="0" w:space="0" w:color="auto"/>
          </w:divBdr>
        </w:div>
        <w:div w:id="879514971">
          <w:marLeft w:val="0"/>
          <w:marRight w:val="0"/>
          <w:marTop w:val="0"/>
          <w:marBottom w:val="0"/>
          <w:divBdr>
            <w:top w:val="none" w:sz="0" w:space="0" w:color="auto"/>
            <w:left w:val="none" w:sz="0" w:space="0" w:color="auto"/>
            <w:bottom w:val="none" w:sz="0" w:space="0" w:color="auto"/>
            <w:right w:val="none" w:sz="0" w:space="0" w:color="auto"/>
          </w:divBdr>
        </w:div>
        <w:div w:id="1606963070">
          <w:marLeft w:val="0"/>
          <w:marRight w:val="0"/>
          <w:marTop w:val="0"/>
          <w:marBottom w:val="0"/>
          <w:divBdr>
            <w:top w:val="none" w:sz="0" w:space="0" w:color="auto"/>
            <w:left w:val="none" w:sz="0" w:space="0" w:color="auto"/>
            <w:bottom w:val="none" w:sz="0" w:space="0" w:color="auto"/>
            <w:right w:val="none" w:sz="0" w:space="0" w:color="auto"/>
          </w:divBdr>
        </w:div>
      </w:divsChild>
    </w:div>
    <w:div w:id="681007790">
      <w:bodyDiv w:val="1"/>
      <w:marLeft w:val="0"/>
      <w:marRight w:val="0"/>
      <w:marTop w:val="0"/>
      <w:marBottom w:val="0"/>
      <w:divBdr>
        <w:top w:val="none" w:sz="0" w:space="0" w:color="auto"/>
        <w:left w:val="none" w:sz="0" w:space="0" w:color="auto"/>
        <w:bottom w:val="none" w:sz="0" w:space="0" w:color="auto"/>
        <w:right w:val="none" w:sz="0" w:space="0" w:color="auto"/>
      </w:divBdr>
    </w:div>
    <w:div w:id="706100753">
      <w:bodyDiv w:val="1"/>
      <w:marLeft w:val="0"/>
      <w:marRight w:val="0"/>
      <w:marTop w:val="0"/>
      <w:marBottom w:val="0"/>
      <w:divBdr>
        <w:top w:val="none" w:sz="0" w:space="0" w:color="auto"/>
        <w:left w:val="none" w:sz="0" w:space="0" w:color="auto"/>
        <w:bottom w:val="none" w:sz="0" w:space="0" w:color="auto"/>
        <w:right w:val="none" w:sz="0" w:space="0" w:color="auto"/>
      </w:divBdr>
    </w:div>
    <w:div w:id="761493636">
      <w:bodyDiv w:val="1"/>
      <w:marLeft w:val="0"/>
      <w:marRight w:val="0"/>
      <w:marTop w:val="0"/>
      <w:marBottom w:val="0"/>
      <w:divBdr>
        <w:top w:val="none" w:sz="0" w:space="0" w:color="auto"/>
        <w:left w:val="none" w:sz="0" w:space="0" w:color="auto"/>
        <w:bottom w:val="none" w:sz="0" w:space="0" w:color="auto"/>
        <w:right w:val="none" w:sz="0" w:space="0" w:color="auto"/>
      </w:divBdr>
    </w:div>
    <w:div w:id="817574454">
      <w:bodyDiv w:val="1"/>
      <w:marLeft w:val="0"/>
      <w:marRight w:val="0"/>
      <w:marTop w:val="0"/>
      <w:marBottom w:val="0"/>
      <w:divBdr>
        <w:top w:val="none" w:sz="0" w:space="0" w:color="auto"/>
        <w:left w:val="none" w:sz="0" w:space="0" w:color="auto"/>
        <w:bottom w:val="none" w:sz="0" w:space="0" w:color="auto"/>
        <w:right w:val="none" w:sz="0" w:space="0" w:color="auto"/>
      </w:divBdr>
      <w:divsChild>
        <w:div w:id="352149405">
          <w:marLeft w:val="0"/>
          <w:marRight w:val="0"/>
          <w:marTop w:val="0"/>
          <w:marBottom w:val="300"/>
          <w:divBdr>
            <w:top w:val="none" w:sz="0" w:space="0" w:color="auto"/>
            <w:left w:val="none" w:sz="0" w:space="0" w:color="auto"/>
            <w:bottom w:val="none" w:sz="0" w:space="0" w:color="auto"/>
            <w:right w:val="none" w:sz="0" w:space="0" w:color="auto"/>
          </w:divBdr>
          <w:divsChild>
            <w:div w:id="190731113">
              <w:marLeft w:val="0"/>
              <w:marRight w:val="0"/>
              <w:marTop w:val="0"/>
              <w:marBottom w:val="0"/>
              <w:divBdr>
                <w:top w:val="none" w:sz="0" w:space="0" w:color="auto"/>
                <w:left w:val="none" w:sz="0" w:space="0" w:color="auto"/>
                <w:bottom w:val="none" w:sz="0" w:space="0" w:color="auto"/>
                <w:right w:val="none" w:sz="0" w:space="0" w:color="auto"/>
              </w:divBdr>
            </w:div>
          </w:divsChild>
        </w:div>
        <w:div w:id="1047534495">
          <w:marLeft w:val="-225"/>
          <w:marRight w:val="-225"/>
          <w:marTop w:val="150"/>
          <w:marBottom w:val="150"/>
          <w:divBdr>
            <w:top w:val="none" w:sz="0" w:space="0" w:color="auto"/>
            <w:left w:val="none" w:sz="0" w:space="0" w:color="auto"/>
            <w:bottom w:val="none" w:sz="0" w:space="0" w:color="auto"/>
            <w:right w:val="none" w:sz="0" w:space="0" w:color="auto"/>
          </w:divBdr>
        </w:div>
      </w:divsChild>
    </w:div>
    <w:div w:id="829951323">
      <w:bodyDiv w:val="1"/>
      <w:marLeft w:val="0"/>
      <w:marRight w:val="0"/>
      <w:marTop w:val="0"/>
      <w:marBottom w:val="0"/>
      <w:divBdr>
        <w:top w:val="none" w:sz="0" w:space="0" w:color="auto"/>
        <w:left w:val="none" w:sz="0" w:space="0" w:color="auto"/>
        <w:bottom w:val="none" w:sz="0" w:space="0" w:color="auto"/>
        <w:right w:val="none" w:sz="0" w:space="0" w:color="auto"/>
      </w:divBdr>
    </w:div>
    <w:div w:id="916670553">
      <w:bodyDiv w:val="1"/>
      <w:marLeft w:val="0"/>
      <w:marRight w:val="0"/>
      <w:marTop w:val="0"/>
      <w:marBottom w:val="0"/>
      <w:divBdr>
        <w:top w:val="none" w:sz="0" w:space="0" w:color="auto"/>
        <w:left w:val="none" w:sz="0" w:space="0" w:color="auto"/>
        <w:bottom w:val="none" w:sz="0" w:space="0" w:color="auto"/>
        <w:right w:val="none" w:sz="0" w:space="0" w:color="auto"/>
      </w:divBdr>
    </w:div>
    <w:div w:id="935790802">
      <w:bodyDiv w:val="1"/>
      <w:marLeft w:val="0"/>
      <w:marRight w:val="0"/>
      <w:marTop w:val="0"/>
      <w:marBottom w:val="0"/>
      <w:divBdr>
        <w:top w:val="none" w:sz="0" w:space="0" w:color="auto"/>
        <w:left w:val="none" w:sz="0" w:space="0" w:color="auto"/>
        <w:bottom w:val="none" w:sz="0" w:space="0" w:color="auto"/>
        <w:right w:val="none" w:sz="0" w:space="0" w:color="auto"/>
      </w:divBdr>
    </w:div>
    <w:div w:id="964387516">
      <w:bodyDiv w:val="1"/>
      <w:marLeft w:val="0"/>
      <w:marRight w:val="0"/>
      <w:marTop w:val="0"/>
      <w:marBottom w:val="0"/>
      <w:divBdr>
        <w:top w:val="none" w:sz="0" w:space="0" w:color="auto"/>
        <w:left w:val="none" w:sz="0" w:space="0" w:color="auto"/>
        <w:bottom w:val="none" w:sz="0" w:space="0" w:color="auto"/>
        <w:right w:val="none" w:sz="0" w:space="0" w:color="auto"/>
      </w:divBdr>
    </w:div>
    <w:div w:id="1038965459">
      <w:bodyDiv w:val="1"/>
      <w:marLeft w:val="0"/>
      <w:marRight w:val="0"/>
      <w:marTop w:val="0"/>
      <w:marBottom w:val="0"/>
      <w:divBdr>
        <w:top w:val="none" w:sz="0" w:space="0" w:color="auto"/>
        <w:left w:val="none" w:sz="0" w:space="0" w:color="auto"/>
        <w:bottom w:val="none" w:sz="0" w:space="0" w:color="auto"/>
        <w:right w:val="none" w:sz="0" w:space="0" w:color="auto"/>
      </w:divBdr>
    </w:div>
    <w:div w:id="1098402098">
      <w:bodyDiv w:val="1"/>
      <w:marLeft w:val="0"/>
      <w:marRight w:val="0"/>
      <w:marTop w:val="0"/>
      <w:marBottom w:val="0"/>
      <w:divBdr>
        <w:top w:val="none" w:sz="0" w:space="0" w:color="auto"/>
        <w:left w:val="none" w:sz="0" w:space="0" w:color="auto"/>
        <w:bottom w:val="none" w:sz="0" w:space="0" w:color="auto"/>
        <w:right w:val="none" w:sz="0" w:space="0" w:color="auto"/>
      </w:divBdr>
    </w:div>
    <w:div w:id="1112046380">
      <w:bodyDiv w:val="1"/>
      <w:marLeft w:val="0"/>
      <w:marRight w:val="0"/>
      <w:marTop w:val="0"/>
      <w:marBottom w:val="0"/>
      <w:divBdr>
        <w:top w:val="none" w:sz="0" w:space="0" w:color="auto"/>
        <w:left w:val="none" w:sz="0" w:space="0" w:color="auto"/>
        <w:bottom w:val="none" w:sz="0" w:space="0" w:color="auto"/>
        <w:right w:val="none" w:sz="0" w:space="0" w:color="auto"/>
      </w:divBdr>
    </w:div>
    <w:div w:id="1181700900">
      <w:bodyDiv w:val="1"/>
      <w:marLeft w:val="0"/>
      <w:marRight w:val="0"/>
      <w:marTop w:val="0"/>
      <w:marBottom w:val="0"/>
      <w:divBdr>
        <w:top w:val="none" w:sz="0" w:space="0" w:color="auto"/>
        <w:left w:val="none" w:sz="0" w:space="0" w:color="auto"/>
        <w:bottom w:val="none" w:sz="0" w:space="0" w:color="auto"/>
        <w:right w:val="none" w:sz="0" w:space="0" w:color="auto"/>
      </w:divBdr>
    </w:div>
    <w:div w:id="1241523529">
      <w:bodyDiv w:val="1"/>
      <w:marLeft w:val="0"/>
      <w:marRight w:val="0"/>
      <w:marTop w:val="0"/>
      <w:marBottom w:val="0"/>
      <w:divBdr>
        <w:top w:val="none" w:sz="0" w:space="0" w:color="auto"/>
        <w:left w:val="none" w:sz="0" w:space="0" w:color="auto"/>
        <w:bottom w:val="none" w:sz="0" w:space="0" w:color="auto"/>
        <w:right w:val="none" w:sz="0" w:space="0" w:color="auto"/>
      </w:divBdr>
    </w:div>
    <w:div w:id="1249001329">
      <w:bodyDiv w:val="1"/>
      <w:marLeft w:val="0"/>
      <w:marRight w:val="0"/>
      <w:marTop w:val="0"/>
      <w:marBottom w:val="0"/>
      <w:divBdr>
        <w:top w:val="none" w:sz="0" w:space="0" w:color="auto"/>
        <w:left w:val="none" w:sz="0" w:space="0" w:color="auto"/>
        <w:bottom w:val="none" w:sz="0" w:space="0" w:color="auto"/>
        <w:right w:val="none" w:sz="0" w:space="0" w:color="auto"/>
      </w:divBdr>
    </w:div>
    <w:div w:id="1357199339">
      <w:bodyDiv w:val="1"/>
      <w:marLeft w:val="0"/>
      <w:marRight w:val="0"/>
      <w:marTop w:val="0"/>
      <w:marBottom w:val="0"/>
      <w:divBdr>
        <w:top w:val="none" w:sz="0" w:space="0" w:color="auto"/>
        <w:left w:val="none" w:sz="0" w:space="0" w:color="auto"/>
        <w:bottom w:val="none" w:sz="0" w:space="0" w:color="auto"/>
        <w:right w:val="none" w:sz="0" w:space="0" w:color="auto"/>
      </w:divBdr>
    </w:div>
    <w:div w:id="1474371594">
      <w:bodyDiv w:val="1"/>
      <w:marLeft w:val="0"/>
      <w:marRight w:val="0"/>
      <w:marTop w:val="0"/>
      <w:marBottom w:val="0"/>
      <w:divBdr>
        <w:top w:val="none" w:sz="0" w:space="0" w:color="auto"/>
        <w:left w:val="none" w:sz="0" w:space="0" w:color="auto"/>
        <w:bottom w:val="none" w:sz="0" w:space="0" w:color="auto"/>
        <w:right w:val="none" w:sz="0" w:space="0" w:color="auto"/>
      </w:divBdr>
    </w:div>
    <w:div w:id="1542549786">
      <w:bodyDiv w:val="1"/>
      <w:marLeft w:val="0"/>
      <w:marRight w:val="0"/>
      <w:marTop w:val="0"/>
      <w:marBottom w:val="0"/>
      <w:divBdr>
        <w:top w:val="none" w:sz="0" w:space="0" w:color="auto"/>
        <w:left w:val="none" w:sz="0" w:space="0" w:color="auto"/>
        <w:bottom w:val="none" w:sz="0" w:space="0" w:color="auto"/>
        <w:right w:val="none" w:sz="0" w:space="0" w:color="auto"/>
      </w:divBdr>
    </w:div>
    <w:div w:id="1554195388">
      <w:bodyDiv w:val="1"/>
      <w:marLeft w:val="0"/>
      <w:marRight w:val="0"/>
      <w:marTop w:val="0"/>
      <w:marBottom w:val="0"/>
      <w:divBdr>
        <w:top w:val="none" w:sz="0" w:space="0" w:color="auto"/>
        <w:left w:val="none" w:sz="0" w:space="0" w:color="auto"/>
        <w:bottom w:val="none" w:sz="0" w:space="0" w:color="auto"/>
        <w:right w:val="none" w:sz="0" w:space="0" w:color="auto"/>
      </w:divBdr>
    </w:div>
    <w:div w:id="1597250718">
      <w:bodyDiv w:val="1"/>
      <w:marLeft w:val="0"/>
      <w:marRight w:val="0"/>
      <w:marTop w:val="0"/>
      <w:marBottom w:val="0"/>
      <w:divBdr>
        <w:top w:val="none" w:sz="0" w:space="0" w:color="auto"/>
        <w:left w:val="none" w:sz="0" w:space="0" w:color="auto"/>
        <w:bottom w:val="none" w:sz="0" w:space="0" w:color="auto"/>
        <w:right w:val="none" w:sz="0" w:space="0" w:color="auto"/>
      </w:divBdr>
    </w:div>
    <w:div w:id="1604457605">
      <w:bodyDiv w:val="1"/>
      <w:marLeft w:val="0"/>
      <w:marRight w:val="0"/>
      <w:marTop w:val="0"/>
      <w:marBottom w:val="0"/>
      <w:divBdr>
        <w:top w:val="none" w:sz="0" w:space="0" w:color="auto"/>
        <w:left w:val="none" w:sz="0" w:space="0" w:color="auto"/>
        <w:bottom w:val="none" w:sz="0" w:space="0" w:color="auto"/>
        <w:right w:val="none" w:sz="0" w:space="0" w:color="auto"/>
      </w:divBdr>
    </w:div>
    <w:div w:id="1673600048">
      <w:bodyDiv w:val="1"/>
      <w:marLeft w:val="0"/>
      <w:marRight w:val="0"/>
      <w:marTop w:val="0"/>
      <w:marBottom w:val="0"/>
      <w:divBdr>
        <w:top w:val="none" w:sz="0" w:space="0" w:color="auto"/>
        <w:left w:val="none" w:sz="0" w:space="0" w:color="auto"/>
        <w:bottom w:val="none" w:sz="0" w:space="0" w:color="auto"/>
        <w:right w:val="none" w:sz="0" w:space="0" w:color="auto"/>
      </w:divBdr>
    </w:div>
    <w:div w:id="1683240046">
      <w:bodyDiv w:val="1"/>
      <w:marLeft w:val="0"/>
      <w:marRight w:val="0"/>
      <w:marTop w:val="0"/>
      <w:marBottom w:val="0"/>
      <w:divBdr>
        <w:top w:val="none" w:sz="0" w:space="0" w:color="auto"/>
        <w:left w:val="none" w:sz="0" w:space="0" w:color="auto"/>
        <w:bottom w:val="none" w:sz="0" w:space="0" w:color="auto"/>
        <w:right w:val="none" w:sz="0" w:space="0" w:color="auto"/>
      </w:divBdr>
    </w:div>
    <w:div w:id="1739399481">
      <w:bodyDiv w:val="1"/>
      <w:marLeft w:val="0"/>
      <w:marRight w:val="0"/>
      <w:marTop w:val="0"/>
      <w:marBottom w:val="0"/>
      <w:divBdr>
        <w:top w:val="none" w:sz="0" w:space="0" w:color="auto"/>
        <w:left w:val="none" w:sz="0" w:space="0" w:color="auto"/>
        <w:bottom w:val="none" w:sz="0" w:space="0" w:color="auto"/>
        <w:right w:val="none" w:sz="0" w:space="0" w:color="auto"/>
      </w:divBdr>
      <w:divsChild>
        <w:div w:id="455681826">
          <w:marLeft w:val="0"/>
          <w:marRight w:val="0"/>
          <w:marTop w:val="0"/>
          <w:marBottom w:val="0"/>
          <w:divBdr>
            <w:top w:val="none" w:sz="0" w:space="0" w:color="auto"/>
            <w:left w:val="none" w:sz="0" w:space="0" w:color="auto"/>
            <w:bottom w:val="none" w:sz="0" w:space="0" w:color="auto"/>
            <w:right w:val="none" w:sz="0" w:space="0" w:color="auto"/>
          </w:divBdr>
        </w:div>
        <w:div w:id="606691042">
          <w:marLeft w:val="0"/>
          <w:marRight w:val="0"/>
          <w:marTop w:val="0"/>
          <w:marBottom w:val="0"/>
          <w:divBdr>
            <w:top w:val="none" w:sz="0" w:space="0" w:color="auto"/>
            <w:left w:val="none" w:sz="0" w:space="0" w:color="auto"/>
            <w:bottom w:val="none" w:sz="0" w:space="0" w:color="auto"/>
            <w:right w:val="none" w:sz="0" w:space="0" w:color="auto"/>
          </w:divBdr>
        </w:div>
        <w:div w:id="1956713087">
          <w:marLeft w:val="0"/>
          <w:marRight w:val="0"/>
          <w:marTop w:val="0"/>
          <w:marBottom w:val="0"/>
          <w:divBdr>
            <w:top w:val="none" w:sz="0" w:space="0" w:color="auto"/>
            <w:left w:val="none" w:sz="0" w:space="0" w:color="auto"/>
            <w:bottom w:val="none" w:sz="0" w:space="0" w:color="auto"/>
            <w:right w:val="none" w:sz="0" w:space="0" w:color="auto"/>
          </w:divBdr>
        </w:div>
      </w:divsChild>
    </w:div>
    <w:div w:id="1810708255">
      <w:bodyDiv w:val="1"/>
      <w:marLeft w:val="0"/>
      <w:marRight w:val="0"/>
      <w:marTop w:val="0"/>
      <w:marBottom w:val="0"/>
      <w:divBdr>
        <w:top w:val="none" w:sz="0" w:space="0" w:color="auto"/>
        <w:left w:val="none" w:sz="0" w:space="0" w:color="auto"/>
        <w:bottom w:val="none" w:sz="0" w:space="0" w:color="auto"/>
        <w:right w:val="none" w:sz="0" w:space="0" w:color="auto"/>
      </w:divBdr>
    </w:div>
    <w:div w:id="1841043229">
      <w:bodyDiv w:val="1"/>
      <w:marLeft w:val="0"/>
      <w:marRight w:val="0"/>
      <w:marTop w:val="0"/>
      <w:marBottom w:val="0"/>
      <w:divBdr>
        <w:top w:val="none" w:sz="0" w:space="0" w:color="auto"/>
        <w:left w:val="none" w:sz="0" w:space="0" w:color="auto"/>
        <w:bottom w:val="none" w:sz="0" w:space="0" w:color="auto"/>
        <w:right w:val="none" w:sz="0" w:space="0" w:color="auto"/>
      </w:divBdr>
      <w:divsChild>
        <w:div w:id="1088424066">
          <w:marLeft w:val="0"/>
          <w:marRight w:val="0"/>
          <w:marTop w:val="0"/>
          <w:marBottom w:val="300"/>
          <w:divBdr>
            <w:top w:val="none" w:sz="0" w:space="0" w:color="auto"/>
            <w:left w:val="none" w:sz="0" w:space="0" w:color="auto"/>
            <w:bottom w:val="none" w:sz="0" w:space="0" w:color="auto"/>
            <w:right w:val="none" w:sz="0" w:space="0" w:color="auto"/>
          </w:divBdr>
          <w:divsChild>
            <w:div w:id="1946838071">
              <w:marLeft w:val="0"/>
              <w:marRight w:val="0"/>
              <w:marTop w:val="0"/>
              <w:marBottom w:val="0"/>
              <w:divBdr>
                <w:top w:val="none" w:sz="0" w:space="0" w:color="auto"/>
                <w:left w:val="none" w:sz="0" w:space="0" w:color="auto"/>
                <w:bottom w:val="none" w:sz="0" w:space="0" w:color="auto"/>
                <w:right w:val="none" w:sz="0" w:space="0" w:color="auto"/>
              </w:divBdr>
            </w:div>
          </w:divsChild>
        </w:div>
        <w:div w:id="1985432601">
          <w:marLeft w:val="-225"/>
          <w:marRight w:val="-225"/>
          <w:marTop w:val="150"/>
          <w:marBottom w:val="150"/>
          <w:divBdr>
            <w:top w:val="none" w:sz="0" w:space="0" w:color="auto"/>
            <w:left w:val="none" w:sz="0" w:space="0" w:color="auto"/>
            <w:bottom w:val="none" w:sz="0" w:space="0" w:color="auto"/>
            <w:right w:val="none" w:sz="0" w:space="0" w:color="auto"/>
          </w:divBdr>
        </w:div>
      </w:divsChild>
    </w:div>
    <w:div w:id="1943685591">
      <w:bodyDiv w:val="1"/>
      <w:marLeft w:val="0"/>
      <w:marRight w:val="0"/>
      <w:marTop w:val="0"/>
      <w:marBottom w:val="0"/>
      <w:divBdr>
        <w:top w:val="none" w:sz="0" w:space="0" w:color="auto"/>
        <w:left w:val="none" w:sz="0" w:space="0" w:color="auto"/>
        <w:bottom w:val="none" w:sz="0" w:space="0" w:color="auto"/>
        <w:right w:val="none" w:sz="0" w:space="0" w:color="auto"/>
      </w:divBdr>
    </w:div>
    <w:div w:id="1945569896">
      <w:bodyDiv w:val="1"/>
      <w:marLeft w:val="0"/>
      <w:marRight w:val="0"/>
      <w:marTop w:val="0"/>
      <w:marBottom w:val="0"/>
      <w:divBdr>
        <w:top w:val="none" w:sz="0" w:space="0" w:color="auto"/>
        <w:left w:val="none" w:sz="0" w:space="0" w:color="auto"/>
        <w:bottom w:val="none" w:sz="0" w:space="0" w:color="auto"/>
        <w:right w:val="none" w:sz="0" w:space="0" w:color="auto"/>
      </w:divBdr>
      <w:divsChild>
        <w:div w:id="2010668475">
          <w:marLeft w:val="0"/>
          <w:marRight w:val="0"/>
          <w:marTop w:val="0"/>
          <w:marBottom w:val="0"/>
          <w:divBdr>
            <w:top w:val="none" w:sz="0" w:space="0" w:color="auto"/>
            <w:left w:val="none" w:sz="0" w:space="0" w:color="auto"/>
            <w:bottom w:val="none" w:sz="0" w:space="0" w:color="auto"/>
            <w:right w:val="none" w:sz="0" w:space="0" w:color="auto"/>
          </w:divBdr>
        </w:div>
        <w:div w:id="2136363587">
          <w:marLeft w:val="0"/>
          <w:marRight w:val="0"/>
          <w:marTop w:val="0"/>
          <w:marBottom w:val="0"/>
          <w:divBdr>
            <w:top w:val="none" w:sz="0" w:space="0" w:color="auto"/>
            <w:left w:val="none" w:sz="0" w:space="0" w:color="auto"/>
            <w:bottom w:val="none" w:sz="0" w:space="0" w:color="auto"/>
            <w:right w:val="none" w:sz="0" w:space="0" w:color="auto"/>
          </w:divBdr>
        </w:div>
      </w:divsChild>
    </w:div>
    <w:div w:id="2006398681">
      <w:bodyDiv w:val="1"/>
      <w:marLeft w:val="0"/>
      <w:marRight w:val="0"/>
      <w:marTop w:val="0"/>
      <w:marBottom w:val="0"/>
      <w:divBdr>
        <w:top w:val="none" w:sz="0" w:space="0" w:color="auto"/>
        <w:left w:val="none" w:sz="0" w:space="0" w:color="auto"/>
        <w:bottom w:val="none" w:sz="0" w:space="0" w:color="auto"/>
        <w:right w:val="none" w:sz="0" w:space="0" w:color="auto"/>
      </w:divBdr>
    </w:div>
    <w:div w:id="2010524568">
      <w:bodyDiv w:val="1"/>
      <w:marLeft w:val="0"/>
      <w:marRight w:val="0"/>
      <w:marTop w:val="0"/>
      <w:marBottom w:val="0"/>
      <w:divBdr>
        <w:top w:val="none" w:sz="0" w:space="0" w:color="auto"/>
        <w:left w:val="none" w:sz="0" w:space="0" w:color="auto"/>
        <w:bottom w:val="none" w:sz="0" w:space="0" w:color="auto"/>
        <w:right w:val="none" w:sz="0" w:space="0" w:color="auto"/>
      </w:divBdr>
    </w:div>
    <w:div w:id="2130390065">
      <w:bodyDiv w:val="1"/>
      <w:marLeft w:val="0"/>
      <w:marRight w:val="0"/>
      <w:marTop w:val="0"/>
      <w:marBottom w:val="0"/>
      <w:divBdr>
        <w:top w:val="none" w:sz="0" w:space="0" w:color="auto"/>
        <w:left w:val="none" w:sz="0" w:space="0" w:color="auto"/>
        <w:bottom w:val="none" w:sz="0" w:space="0" w:color="auto"/>
        <w:right w:val="none" w:sz="0" w:space="0" w:color="auto"/>
      </w:divBdr>
      <w:divsChild>
        <w:div w:id="458454713">
          <w:marLeft w:val="0"/>
          <w:marRight w:val="0"/>
          <w:marTop w:val="0"/>
          <w:marBottom w:val="0"/>
          <w:divBdr>
            <w:top w:val="none" w:sz="0" w:space="0" w:color="auto"/>
            <w:left w:val="none" w:sz="0" w:space="0" w:color="auto"/>
            <w:bottom w:val="none" w:sz="0" w:space="0" w:color="auto"/>
            <w:right w:val="none" w:sz="0" w:space="0" w:color="auto"/>
          </w:divBdr>
        </w:div>
        <w:div w:id="8428599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13" Type="http://schemas.openxmlformats.org/officeDocument/2006/relationships/hyperlink" Target="https://www.unicef.org/zambia/media/1156/file/Zambia-NDS-disability-and-education-2015.pdf;" TargetMode="External"/><Relationship Id="rId18" Type="http://schemas.openxmlformats.org/officeDocument/2006/relationships/hyperlink" Target="https://disabilityrightswatch.net/wp-content/uploads/2022/02/Memorandum_to_Committee_on-N-G_and_Gender_Matters_Jan-2022.pdf," TargetMode="External"/><Relationship Id="rId26" Type="http://schemas.openxmlformats.org/officeDocument/2006/relationships/hyperlink" Target="https://judiciaryzambia.com/supreme-court/" TargetMode="External"/><Relationship Id="rId3" Type="http://schemas.openxmlformats.org/officeDocument/2006/relationships/hyperlink" Target="https://au.int/sites/default/files/treaties/36440-treaty-protocol_to_the_achpr_on_the_rights_of_persons_with_disabilities_in_africa_e.pdf" TargetMode="External"/><Relationship Id="rId21" Type="http://schemas.openxmlformats.org/officeDocument/2006/relationships/hyperlink" Target="https://www.hrw.org/sites/default/files/reports/zambia0714_ForUpload_1.pdf," TargetMode="External"/><Relationship Id="rId34" Type="http://schemas.openxmlformats.org/officeDocument/2006/relationships/hyperlink" Target="https://www.mdac.org/en/books/6c-abuse-traditional-healers" TargetMode="External"/><Relationship Id="rId7" Type="http://schemas.openxmlformats.org/officeDocument/2006/relationships/hyperlink" Target="http://www.zambialawdevelopment.org/its-a-done-deal-zldc-hands-over-to-the-minister-of-justice-the-project-report-and-proposed-bills-on-the-review-of-the-penal-code-act-chapter-87-of-the-laws-of-zambia-and-the-criminal-proc/.%20" TargetMode="External"/><Relationship Id="rId12" Type="http://schemas.openxmlformats.org/officeDocument/2006/relationships/hyperlink" Target="https://ajod.org/index.php/ajod/article/view/1067/2420" TargetMode="External"/><Relationship Id="rId17" Type="http://schemas.openxmlformats.org/officeDocument/2006/relationships/hyperlink" Target="https://icj2.wpenginepowered.com/wp-content/uploads/2023/03/8-March-Principles-Report_final_print-version.pdf" TargetMode="External"/><Relationship Id="rId25" Type="http://schemas.openxmlformats.org/officeDocument/2006/relationships/hyperlink" Target="https://judiciaryzambia.com/constitutional-court/" TargetMode="External"/><Relationship Id="rId33" Type="http://schemas.openxmlformats.org/officeDocument/2006/relationships/hyperlink" Target="https://www.mdac.org/sites/mdac.info/files/human_rights_and_mental_health_in_zambia_-_recommendations_for_action_0.pdf" TargetMode="External"/><Relationship Id="rId2" Type="http://schemas.openxmlformats.org/officeDocument/2006/relationships/hyperlink" Target="https://tbinternet.ohchr.org/_layouts/15/TreatyBodyExternal/Treaty.aspx?CountryID=194&amp;Lang=EN" TargetMode="External"/><Relationship Id="rId16" Type="http://schemas.openxmlformats.org/officeDocument/2006/relationships/hyperlink" Target="https://dullahomarinstitute.org.za/acjr/resource-centre/challenging-disadvantage-in-zambia-people-with-psychosocial-and-intellectual-disabilities-in-the-criminal-justice-system/view" TargetMode="External"/><Relationship Id="rId20" Type="http://schemas.openxmlformats.org/officeDocument/2006/relationships/hyperlink" Target="https://www.msichoices.org/latest/stories-from-three-women-with-disabilities/" TargetMode="External"/><Relationship Id="rId29" Type="http://schemas.openxmlformats.org/officeDocument/2006/relationships/hyperlink" Target="https://judiciaryzambia.com/local-courts/" TargetMode="External"/><Relationship Id="rId1" Type="http://schemas.openxmlformats.org/officeDocument/2006/relationships/hyperlink" Target="https://tbinternet.ohchr.org/_layouts/15/TreatyBodyExternal/Treaty.aspx?Treaty=CRPD" TargetMode="External"/><Relationship Id="rId6" Type="http://schemas.openxmlformats.org/officeDocument/2006/relationships/hyperlink" Target="https://www.zambialawdevelopment.org/download/reportreview-of-the-penal-code-act-chapter-87-of-the-laws-of-zambia-and-the-criminal-procedure-code-chapter-88-of-the-laws-of-zambia/" TargetMode="External"/><Relationship Id="rId11" Type="http://schemas.openxmlformats.org/officeDocument/2006/relationships/hyperlink" Target="https://www.diva-portal.org/smash/get/diva2:1777205/FULLTEXT02" TargetMode="External"/><Relationship Id="rId24" Type="http://schemas.openxmlformats.org/officeDocument/2006/relationships/hyperlink" Target="https://disabilityrightswatch.net/policy-belief-an-urgent-call-for-the-repeal-of-section-4-of-the-2019-mental-health-act/policy-brief_june-2019/" TargetMode="External"/><Relationship Id="rId32" Type="http://schemas.openxmlformats.org/officeDocument/2006/relationships/hyperlink" Target="https://www.who.int/publications/m/item/mental-health-atlas-zmb-2020-country-profile" TargetMode="External"/><Relationship Id="rId5" Type="http://schemas.openxmlformats.org/officeDocument/2006/relationships/hyperlink" Target="https://zambialii.org/akn/zm/judgment/zmhc/2017/515/eng@2017-10-09" TargetMode="External"/><Relationship Id="rId15" Type="http://schemas.openxmlformats.org/officeDocument/2006/relationships/hyperlink" Target="https://dx.doi.org/10.2139/ssrn.3336146" TargetMode="External"/><Relationship Id="rId23" Type="http://schemas.openxmlformats.org/officeDocument/2006/relationships/hyperlink" Target="https://africanlii.org/articles/2019-06-28/annabel-raw/you-only-have-rights-if-you-are-a-person-how-zambia-is-legislating-away-the-rights-of-persons-with-psychosocial-disabilities" TargetMode="External"/><Relationship Id="rId28" Type="http://schemas.openxmlformats.org/officeDocument/2006/relationships/hyperlink" Target="https://judiciaryzambia.com/high-court/" TargetMode="External"/><Relationship Id="rId10" Type="http://schemas.openxmlformats.org/officeDocument/2006/relationships/hyperlink" Target="https://stax.strath.ac.uk/concern/theses/h415pb19t" TargetMode="External"/><Relationship Id="rId19" Type="http://schemas.openxmlformats.org/officeDocument/2006/relationships/hyperlink" Target="https://disabilityrightswatch.net/welfare-of-women-and-girls-with-disabilities-in-zambia/," TargetMode="External"/><Relationship Id="rId31" Type="http://schemas.openxmlformats.org/officeDocument/2006/relationships/hyperlink" Target="https://www.chr.up.ac.za/latest-news/3106-persons-with-disabilities-and-barriers-to-equal-access-to-justice-a-study-of-the-criminal-justice-system-in-botswana-south-africa-and-zambia" TargetMode="External"/><Relationship Id="rId4" Type="http://schemas.openxmlformats.org/officeDocument/2006/relationships/hyperlink" Target="https://au.int/sites/default/files/treaties/36440-sl-PROTOCOL_TO_THE_AFRICAN_CHARTER_ON_HUMAN_AND_PEOPLES_RIGHTS_ON_THE_RIGHTS_OF_PERSONS_WITH_DISABILITIES_IN_AFRICA_0.pdf" TargetMode="External"/><Relationship Id="rId9" Type="http://schemas.openxmlformats.org/officeDocument/2006/relationships/hyperlink" Target="https://disabilityrightswatch.net/wp-content/uploads/2019/03/FINAL-DRW-SUBMISSION-TO-PARLIAMENTARY-COMMITTEE-ON-HEALTH-COMMUNITY-DEVELOPMENT-AND-SOCIAL-SERVICES.pdf" TargetMode="External"/><Relationship Id="rId14" Type="http://schemas.openxmlformats.org/officeDocument/2006/relationships/hyperlink" Target="https://ssrn.com/abstract=3336146" TargetMode="External"/><Relationship Id="rId22" Type="http://schemas.openxmlformats.org/officeDocument/2006/relationships/hyperlink" Target="https://www.mdac.org/sites/mdac.info/files/human_rights_and_mental_health_in_zambia_-_recommendations_for_action_0.pdf" TargetMode="External"/><Relationship Id="rId27" Type="http://schemas.openxmlformats.org/officeDocument/2006/relationships/hyperlink" Target="https://judiciaryzambia.com/court-of-appeal/" TargetMode="External"/><Relationship Id="rId30" Type="http://schemas.openxmlformats.org/officeDocument/2006/relationships/hyperlink" Target="https://www.un.org/development/desa/disabilities/wp-content/uploads/sites/15/2020/10/Access-to-Justice-EN.pdf" TargetMode="External"/><Relationship Id="rId8" Type="http://schemas.openxmlformats.org/officeDocument/2006/relationships/hyperlink" Target="https://undocs.org/Home/Mobile?FinalSymbol=A%2FHRC%2F34%2F58%2FAdd.2&amp;Language=E&amp;DeviceType=Desktop&amp;LangRequested=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8f99c06-dc64-4ad0-a4b1-77603161b6e0"/>
    <lcf76f155ced4ddcb4097134ff3c332f xmlns="ab96a043-8ff1-4762-add4-7613ae9839fa">
      <Terms xmlns="http://schemas.microsoft.com/office/infopath/2007/PartnerControls"/>
    </lcf76f155ced4ddcb4097134ff3c332f>
    <SharedWithUsers xmlns="b8f99c06-dc64-4ad0-a4b1-77603161b6e0">
      <UserInfo>
        <DisplayName>William Aseka</DisplayName>
        <AccountId>54</AccountId>
        <AccountType/>
      </UserInfo>
      <UserInfo>
        <DisplayName>Sándor Gurbai</DisplayName>
        <AccountId>32</AccountId>
        <AccountType/>
      </UserInfo>
      <UserInfo>
        <DisplayName>Steven Allen</DisplayName>
        <AccountId>31</AccountId>
        <AccountType/>
      </UserInfo>
      <UserInfo>
        <DisplayName>Simona Florescu</DisplayName>
        <AccountId>522</AccountId>
        <AccountType/>
      </UserInfo>
      <UserInfo>
        <DisplayName>Jennifer Wairimu</DisplayName>
        <AccountId>1939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3450160B9BE944BBF242D6809D825D" ma:contentTypeVersion="18" ma:contentTypeDescription="Create a new document." ma:contentTypeScope="" ma:versionID="58e73a3731d34e65c356a98697be9eee">
  <xsd:schema xmlns:xsd="http://www.w3.org/2001/XMLSchema" xmlns:xs="http://www.w3.org/2001/XMLSchema" xmlns:p="http://schemas.microsoft.com/office/2006/metadata/properties" xmlns:ns2="b8f99c06-dc64-4ad0-a4b1-77603161b6e0" xmlns:ns3="ab96a043-8ff1-4762-add4-7613ae9839fa" targetNamespace="http://schemas.microsoft.com/office/2006/metadata/properties" ma:root="true" ma:fieldsID="5b6707273ec6ab5eeafd696e95617b75" ns2:_="" ns3:_="">
    <xsd:import namespace="b8f99c06-dc64-4ad0-a4b1-77603161b6e0"/>
    <xsd:import namespace="ab96a043-8ff1-4762-add4-7613ae9839f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f99c06-dc64-4ad0-a4b1-77603161b6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bd1c2a16-681a-48a7-bf7c-2dcdf65218ee}" ma:internalName="TaxCatchAll" ma:showField="CatchAllData" ma:web="b8f99c06-dc64-4ad0-a4b1-77603161b6e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b96a043-8ff1-4762-add4-7613ae9839fa"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7912542-4a7e-41c2-b2b3-a117ce585ec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5E0B-8E91-4F2E-8373-76BC7B12C056}">
  <ds:schemaRefs>
    <ds:schemaRef ds:uri="http://purl.org/dc/terms/"/>
    <ds:schemaRef ds:uri="http://schemas.openxmlformats.org/package/2006/metadata/core-properties"/>
    <ds:schemaRef ds:uri="http://schemas.microsoft.com/office/2006/metadata/properties"/>
    <ds:schemaRef ds:uri="http://www.w3.org/XML/1998/namespace"/>
    <ds:schemaRef ds:uri="http://purl.org/dc/dcmitype/"/>
    <ds:schemaRef ds:uri="http://schemas.microsoft.com/office/infopath/2007/PartnerControls"/>
    <ds:schemaRef ds:uri="http://schemas.microsoft.com/office/2006/documentManagement/types"/>
    <ds:schemaRef ds:uri="http://purl.org/dc/elements/1.1/"/>
    <ds:schemaRef ds:uri="b8f99c06-dc64-4ad0-a4b1-77603161b6e0"/>
    <ds:schemaRef ds:uri="ab96a043-8ff1-4762-add4-7613ae9839fa"/>
  </ds:schemaRefs>
</ds:datastoreItem>
</file>

<file path=customXml/itemProps2.xml><?xml version="1.0" encoding="utf-8"?>
<ds:datastoreItem xmlns:ds="http://schemas.openxmlformats.org/officeDocument/2006/customXml" ds:itemID="{36BA4FA7-B803-4ADB-8001-6D864DFC4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f99c06-dc64-4ad0-a4b1-77603161b6e0"/>
    <ds:schemaRef ds:uri="ab96a043-8ff1-4762-add4-7613ae983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0332BA-52BE-42FF-9F9C-60D266F13528}">
  <ds:schemaRefs>
    <ds:schemaRef ds:uri="http://schemas.microsoft.com/sharepoint/v3/contenttype/forms"/>
  </ds:schemaRefs>
</ds:datastoreItem>
</file>

<file path=customXml/itemProps4.xml><?xml version="1.0" encoding="utf-8"?>
<ds:datastoreItem xmlns:ds="http://schemas.openxmlformats.org/officeDocument/2006/customXml" ds:itemID="{E399156C-D6CA-464C-9B2E-C19ACDD97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27</Pages>
  <Words>9838</Words>
  <Characters>56715</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66421</CharactersWithSpaces>
  <SharedDoc>false</SharedDoc>
  <HLinks>
    <vt:vector size="234" baseType="variant">
      <vt:variant>
        <vt:i4>3211314</vt:i4>
      </vt:variant>
      <vt:variant>
        <vt:i4>57</vt:i4>
      </vt:variant>
      <vt:variant>
        <vt:i4>0</vt:i4>
      </vt:variant>
      <vt:variant>
        <vt:i4>5</vt:i4>
      </vt:variant>
      <vt:variant>
        <vt:lpwstr>https://data.worldbank.org/indicator/SP.POP.TOTL?locations=ZM).</vt:lpwstr>
      </vt:variant>
      <vt:variant>
        <vt:lpwstr/>
      </vt:variant>
      <vt:variant>
        <vt:i4>1179698</vt:i4>
      </vt:variant>
      <vt:variant>
        <vt:i4>50</vt:i4>
      </vt:variant>
      <vt:variant>
        <vt:i4>0</vt:i4>
      </vt:variant>
      <vt:variant>
        <vt:i4>5</vt:i4>
      </vt:variant>
      <vt:variant>
        <vt:lpwstr/>
      </vt:variant>
      <vt:variant>
        <vt:lpwstr>_Toc158187365</vt:lpwstr>
      </vt:variant>
      <vt:variant>
        <vt:i4>1179698</vt:i4>
      </vt:variant>
      <vt:variant>
        <vt:i4>44</vt:i4>
      </vt:variant>
      <vt:variant>
        <vt:i4>0</vt:i4>
      </vt:variant>
      <vt:variant>
        <vt:i4>5</vt:i4>
      </vt:variant>
      <vt:variant>
        <vt:lpwstr/>
      </vt:variant>
      <vt:variant>
        <vt:lpwstr>_Toc158187364</vt:lpwstr>
      </vt:variant>
      <vt:variant>
        <vt:i4>1179698</vt:i4>
      </vt:variant>
      <vt:variant>
        <vt:i4>38</vt:i4>
      </vt:variant>
      <vt:variant>
        <vt:i4>0</vt:i4>
      </vt:variant>
      <vt:variant>
        <vt:i4>5</vt:i4>
      </vt:variant>
      <vt:variant>
        <vt:lpwstr/>
      </vt:variant>
      <vt:variant>
        <vt:lpwstr>_Toc158187363</vt:lpwstr>
      </vt:variant>
      <vt:variant>
        <vt:i4>1179698</vt:i4>
      </vt:variant>
      <vt:variant>
        <vt:i4>32</vt:i4>
      </vt:variant>
      <vt:variant>
        <vt:i4>0</vt:i4>
      </vt:variant>
      <vt:variant>
        <vt:i4>5</vt:i4>
      </vt:variant>
      <vt:variant>
        <vt:lpwstr/>
      </vt:variant>
      <vt:variant>
        <vt:lpwstr>_Toc158187362</vt:lpwstr>
      </vt:variant>
      <vt:variant>
        <vt:i4>1179698</vt:i4>
      </vt:variant>
      <vt:variant>
        <vt:i4>26</vt:i4>
      </vt:variant>
      <vt:variant>
        <vt:i4>0</vt:i4>
      </vt:variant>
      <vt:variant>
        <vt:i4>5</vt:i4>
      </vt:variant>
      <vt:variant>
        <vt:lpwstr/>
      </vt:variant>
      <vt:variant>
        <vt:lpwstr>_Toc158187361</vt:lpwstr>
      </vt:variant>
      <vt:variant>
        <vt:i4>1179698</vt:i4>
      </vt:variant>
      <vt:variant>
        <vt:i4>20</vt:i4>
      </vt:variant>
      <vt:variant>
        <vt:i4>0</vt:i4>
      </vt:variant>
      <vt:variant>
        <vt:i4>5</vt:i4>
      </vt:variant>
      <vt:variant>
        <vt:lpwstr/>
      </vt:variant>
      <vt:variant>
        <vt:lpwstr>_Toc158187360</vt:lpwstr>
      </vt:variant>
      <vt:variant>
        <vt:i4>1114162</vt:i4>
      </vt:variant>
      <vt:variant>
        <vt:i4>14</vt:i4>
      </vt:variant>
      <vt:variant>
        <vt:i4>0</vt:i4>
      </vt:variant>
      <vt:variant>
        <vt:i4>5</vt:i4>
      </vt:variant>
      <vt:variant>
        <vt:lpwstr/>
      </vt:variant>
      <vt:variant>
        <vt:lpwstr>_Toc158187359</vt:lpwstr>
      </vt:variant>
      <vt:variant>
        <vt:i4>1114162</vt:i4>
      </vt:variant>
      <vt:variant>
        <vt:i4>8</vt:i4>
      </vt:variant>
      <vt:variant>
        <vt:i4>0</vt:i4>
      </vt:variant>
      <vt:variant>
        <vt:i4>5</vt:i4>
      </vt:variant>
      <vt:variant>
        <vt:lpwstr/>
      </vt:variant>
      <vt:variant>
        <vt:lpwstr>_Toc158187358</vt:lpwstr>
      </vt:variant>
      <vt:variant>
        <vt:i4>1114162</vt:i4>
      </vt:variant>
      <vt:variant>
        <vt:i4>2</vt:i4>
      </vt:variant>
      <vt:variant>
        <vt:i4>0</vt:i4>
      </vt:variant>
      <vt:variant>
        <vt:i4>5</vt:i4>
      </vt:variant>
      <vt:variant>
        <vt:lpwstr/>
      </vt:variant>
      <vt:variant>
        <vt:lpwstr>_Toc158187357</vt:lpwstr>
      </vt:variant>
      <vt:variant>
        <vt:i4>7274543</vt:i4>
      </vt:variant>
      <vt:variant>
        <vt:i4>150</vt:i4>
      </vt:variant>
      <vt:variant>
        <vt:i4>0</vt:i4>
      </vt:variant>
      <vt:variant>
        <vt:i4>5</vt:i4>
      </vt:variant>
      <vt:variant>
        <vt:lpwstr>https://www.mdac.org/en/zambia</vt:lpwstr>
      </vt:variant>
      <vt:variant>
        <vt:lpwstr/>
      </vt:variant>
      <vt:variant>
        <vt:i4>7274543</vt:i4>
      </vt:variant>
      <vt:variant>
        <vt:i4>147</vt:i4>
      </vt:variant>
      <vt:variant>
        <vt:i4>0</vt:i4>
      </vt:variant>
      <vt:variant>
        <vt:i4>5</vt:i4>
      </vt:variant>
      <vt:variant>
        <vt:lpwstr>https://www.mdac.org/en/zambia</vt:lpwstr>
      </vt:variant>
      <vt:variant>
        <vt:lpwstr/>
      </vt:variant>
      <vt:variant>
        <vt:i4>4915288</vt:i4>
      </vt:variant>
      <vt:variant>
        <vt:i4>132</vt:i4>
      </vt:variant>
      <vt:variant>
        <vt:i4>0</vt:i4>
      </vt:variant>
      <vt:variant>
        <vt:i4>5</vt:i4>
      </vt:variant>
      <vt:variant>
        <vt:lpwstr>https://judiciaryzambia.com/local-courts/</vt:lpwstr>
      </vt:variant>
      <vt:variant>
        <vt:lpwstr/>
      </vt:variant>
      <vt:variant>
        <vt:i4>6619238</vt:i4>
      </vt:variant>
      <vt:variant>
        <vt:i4>129</vt:i4>
      </vt:variant>
      <vt:variant>
        <vt:i4>0</vt:i4>
      </vt:variant>
      <vt:variant>
        <vt:i4>5</vt:i4>
      </vt:variant>
      <vt:variant>
        <vt:lpwstr>https://judiciaryzambia.com/high-court/</vt:lpwstr>
      </vt:variant>
      <vt:variant>
        <vt:lpwstr/>
      </vt:variant>
      <vt:variant>
        <vt:i4>983040</vt:i4>
      </vt:variant>
      <vt:variant>
        <vt:i4>126</vt:i4>
      </vt:variant>
      <vt:variant>
        <vt:i4>0</vt:i4>
      </vt:variant>
      <vt:variant>
        <vt:i4>5</vt:i4>
      </vt:variant>
      <vt:variant>
        <vt:lpwstr>https://judiciaryzambia.com/court-of-appeal/</vt:lpwstr>
      </vt:variant>
      <vt:variant>
        <vt:lpwstr/>
      </vt:variant>
      <vt:variant>
        <vt:i4>7536696</vt:i4>
      </vt:variant>
      <vt:variant>
        <vt:i4>123</vt:i4>
      </vt:variant>
      <vt:variant>
        <vt:i4>0</vt:i4>
      </vt:variant>
      <vt:variant>
        <vt:i4>5</vt:i4>
      </vt:variant>
      <vt:variant>
        <vt:lpwstr>https://judiciaryzambia.com/supreme-court/</vt:lpwstr>
      </vt:variant>
      <vt:variant>
        <vt:lpwstr/>
      </vt:variant>
      <vt:variant>
        <vt:i4>983070</vt:i4>
      </vt:variant>
      <vt:variant>
        <vt:i4>120</vt:i4>
      </vt:variant>
      <vt:variant>
        <vt:i4>0</vt:i4>
      </vt:variant>
      <vt:variant>
        <vt:i4>5</vt:i4>
      </vt:variant>
      <vt:variant>
        <vt:lpwstr>https://judiciaryzambia.com/constitutional-court/</vt:lpwstr>
      </vt:variant>
      <vt:variant>
        <vt:lpwstr/>
      </vt:variant>
      <vt:variant>
        <vt:i4>6422613</vt:i4>
      </vt:variant>
      <vt:variant>
        <vt:i4>114</vt:i4>
      </vt:variant>
      <vt:variant>
        <vt:i4>0</vt:i4>
      </vt:variant>
      <vt:variant>
        <vt:i4>5</vt:i4>
      </vt:variant>
      <vt:variant>
        <vt:lpwstr>https://disabilityrightswatch.net/policy-belief-an-urgent-call-for-the-repeal-of-section-4-of-the-2019-mental-health-act/policy-brief_june-2019/</vt:lpwstr>
      </vt:variant>
      <vt:variant>
        <vt:lpwstr/>
      </vt:variant>
      <vt:variant>
        <vt:i4>1835088</vt:i4>
      </vt:variant>
      <vt:variant>
        <vt:i4>105</vt:i4>
      </vt:variant>
      <vt:variant>
        <vt:i4>0</vt:i4>
      </vt:variant>
      <vt:variant>
        <vt:i4>5</vt:i4>
      </vt:variant>
      <vt:variant>
        <vt:lpwstr>https://africanlii.org/articles/2019-06-28/annabel-raw/you-only-have-rights-if-you-are-a-person-how-zambia-is-legislating-away-the-rights-of-persons-with-psychosocial-disabilities</vt:lpwstr>
      </vt:variant>
      <vt:variant>
        <vt:lpwstr>:~:text=In%20essence%2C%20it%20says%20that,from%20performing%20a%20function%20that</vt:lpwstr>
      </vt:variant>
      <vt:variant>
        <vt:i4>7733368</vt:i4>
      </vt:variant>
      <vt:variant>
        <vt:i4>78</vt:i4>
      </vt:variant>
      <vt:variant>
        <vt:i4>0</vt:i4>
      </vt:variant>
      <vt:variant>
        <vt:i4>5</vt:i4>
      </vt:variant>
      <vt:variant>
        <vt:lpwstr>https://www.hrw.org/sites/default/files/reports/zambia0714_ForUpload_1.pdf,</vt:lpwstr>
      </vt:variant>
      <vt:variant>
        <vt:lpwstr/>
      </vt:variant>
      <vt:variant>
        <vt:i4>1114127</vt:i4>
      </vt:variant>
      <vt:variant>
        <vt:i4>75</vt:i4>
      </vt:variant>
      <vt:variant>
        <vt:i4>0</vt:i4>
      </vt:variant>
      <vt:variant>
        <vt:i4>5</vt:i4>
      </vt:variant>
      <vt:variant>
        <vt:lpwstr>https://www.msichoices.org/latest/stories-from-three-women-with-disabilities/</vt:lpwstr>
      </vt:variant>
      <vt:variant>
        <vt:lpwstr/>
      </vt:variant>
      <vt:variant>
        <vt:i4>7274551</vt:i4>
      </vt:variant>
      <vt:variant>
        <vt:i4>69</vt:i4>
      </vt:variant>
      <vt:variant>
        <vt:i4>0</vt:i4>
      </vt:variant>
      <vt:variant>
        <vt:i4>5</vt:i4>
      </vt:variant>
      <vt:variant>
        <vt:lpwstr>https://disabilityrightswatch.net/welfare-of-women-and-girls-with-disabilities-in-zambia/,</vt:lpwstr>
      </vt:variant>
      <vt:variant>
        <vt:lpwstr/>
      </vt:variant>
      <vt:variant>
        <vt:i4>4063296</vt:i4>
      </vt:variant>
      <vt:variant>
        <vt:i4>66</vt:i4>
      </vt:variant>
      <vt:variant>
        <vt:i4>0</vt:i4>
      </vt:variant>
      <vt:variant>
        <vt:i4>5</vt:i4>
      </vt:variant>
      <vt:variant>
        <vt:lpwstr>https://disabilityrightswatch.net/wp-content/uploads/2022/02/Memorandum_to_Committee_on-N-G_and_Gender_Matters_Jan-2022.pdf,</vt:lpwstr>
      </vt:variant>
      <vt:variant>
        <vt:lpwstr/>
      </vt:variant>
      <vt:variant>
        <vt:i4>327755</vt:i4>
      </vt:variant>
      <vt:variant>
        <vt:i4>63</vt:i4>
      </vt:variant>
      <vt:variant>
        <vt:i4>0</vt:i4>
      </vt:variant>
      <vt:variant>
        <vt:i4>5</vt:i4>
      </vt:variant>
      <vt:variant>
        <vt:lpwstr>http://www.zambialawdevelopment.org/its-a-done-deal-zldc-hands-over-to-the-minister-of-justice-the-project-report-and-proposed-bills-on-the-review-of-the-penal-code-act-chapter-87-of-the-laws-of-zambia-and-the-criminal-proc/</vt:lpwstr>
      </vt:variant>
      <vt:variant>
        <vt:lpwstr/>
      </vt:variant>
      <vt:variant>
        <vt:i4>1900547</vt:i4>
      </vt:variant>
      <vt:variant>
        <vt:i4>45</vt:i4>
      </vt:variant>
      <vt:variant>
        <vt:i4>0</vt:i4>
      </vt:variant>
      <vt:variant>
        <vt:i4>5</vt:i4>
      </vt:variant>
      <vt:variant>
        <vt:lpwstr>https://dullahomarinstitute.org.za/acjr/resource-centre/challenging-disadvantage-in-zambia-people-with-psychosocial-and-intellectual-disabilities-in-the-criminal-justice-system/view</vt:lpwstr>
      </vt:variant>
      <vt:variant>
        <vt:lpwstr/>
      </vt:variant>
      <vt:variant>
        <vt:i4>6619172</vt:i4>
      </vt:variant>
      <vt:variant>
        <vt:i4>42</vt:i4>
      </vt:variant>
      <vt:variant>
        <vt:i4>0</vt:i4>
      </vt:variant>
      <vt:variant>
        <vt:i4>5</vt:i4>
      </vt:variant>
      <vt:variant>
        <vt:lpwstr>https://dx.doi.org/10.2139/ssrn.3336146</vt:lpwstr>
      </vt:variant>
      <vt:variant>
        <vt:lpwstr/>
      </vt:variant>
      <vt:variant>
        <vt:i4>851997</vt:i4>
      </vt:variant>
      <vt:variant>
        <vt:i4>39</vt:i4>
      </vt:variant>
      <vt:variant>
        <vt:i4>0</vt:i4>
      </vt:variant>
      <vt:variant>
        <vt:i4>5</vt:i4>
      </vt:variant>
      <vt:variant>
        <vt:lpwstr>https://ssrn.com/abstract=3336146</vt:lpwstr>
      </vt:variant>
      <vt:variant>
        <vt:lpwstr/>
      </vt:variant>
      <vt:variant>
        <vt:i4>2424886</vt:i4>
      </vt:variant>
      <vt:variant>
        <vt:i4>36</vt:i4>
      </vt:variant>
      <vt:variant>
        <vt:i4>0</vt:i4>
      </vt:variant>
      <vt:variant>
        <vt:i4>5</vt:i4>
      </vt:variant>
      <vt:variant>
        <vt:lpwstr>https://www.unicef.org/zambia/media/1156/file/Zambia-NDS-disability-and-education-2015.pdf;</vt:lpwstr>
      </vt:variant>
      <vt:variant>
        <vt:lpwstr/>
      </vt:variant>
      <vt:variant>
        <vt:i4>2687097</vt:i4>
      </vt:variant>
      <vt:variant>
        <vt:i4>33</vt:i4>
      </vt:variant>
      <vt:variant>
        <vt:i4>0</vt:i4>
      </vt:variant>
      <vt:variant>
        <vt:i4>5</vt:i4>
      </vt:variant>
      <vt:variant>
        <vt:lpwstr>https://ajod.org/index.php/ajod/article/view/1067/2420</vt:lpwstr>
      </vt:variant>
      <vt:variant>
        <vt:lpwstr/>
      </vt:variant>
      <vt:variant>
        <vt:i4>3932286</vt:i4>
      </vt:variant>
      <vt:variant>
        <vt:i4>30</vt:i4>
      </vt:variant>
      <vt:variant>
        <vt:i4>0</vt:i4>
      </vt:variant>
      <vt:variant>
        <vt:i4>5</vt:i4>
      </vt:variant>
      <vt:variant>
        <vt:lpwstr>https://www.diva-portal.org/smash/get/diva2:1777205/FULLTEXT02</vt:lpwstr>
      </vt:variant>
      <vt:variant>
        <vt:lpwstr/>
      </vt:variant>
      <vt:variant>
        <vt:i4>2752546</vt:i4>
      </vt:variant>
      <vt:variant>
        <vt:i4>27</vt:i4>
      </vt:variant>
      <vt:variant>
        <vt:i4>0</vt:i4>
      </vt:variant>
      <vt:variant>
        <vt:i4>5</vt:i4>
      </vt:variant>
      <vt:variant>
        <vt:lpwstr>https://stax.strath.ac.uk/concern/theses/h415pb19t</vt:lpwstr>
      </vt:variant>
      <vt:variant>
        <vt:lpwstr/>
      </vt:variant>
      <vt:variant>
        <vt:i4>4194312</vt:i4>
      </vt:variant>
      <vt:variant>
        <vt:i4>18</vt:i4>
      </vt:variant>
      <vt:variant>
        <vt:i4>0</vt:i4>
      </vt:variant>
      <vt:variant>
        <vt:i4>5</vt:i4>
      </vt:variant>
      <vt:variant>
        <vt:lpwstr>https://disabilityrightswatch.net/wp-content/uploads/2019/03/FINAL-DRW-SUBMISSION-TO-PARLIAMENTARY-COMMITTEE-ON-HEALTH-COMMUNITY-DEVELOPMENT-AND-SOCIAL-SERVICES.pdf</vt:lpwstr>
      </vt:variant>
      <vt:variant>
        <vt:lpwstr/>
      </vt:variant>
      <vt:variant>
        <vt:i4>6291578</vt:i4>
      </vt:variant>
      <vt:variant>
        <vt:i4>15</vt:i4>
      </vt:variant>
      <vt:variant>
        <vt:i4>0</vt:i4>
      </vt:variant>
      <vt:variant>
        <vt:i4>5</vt:i4>
      </vt:variant>
      <vt:variant>
        <vt:lpwstr>https://undocs.org/Home/Mobile?FinalSymbol=A%2FHRC%2F34%2F58%2FAdd.2&amp;Language=E&amp;DeviceType=Desktop&amp;LangRequested=False</vt:lpwstr>
      </vt:variant>
      <vt:variant>
        <vt:lpwstr/>
      </vt:variant>
      <vt:variant>
        <vt:i4>327755</vt:i4>
      </vt:variant>
      <vt:variant>
        <vt:i4>12</vt:i4>
      </vt:variant>
      <vt:variant>
        <vt:i4>0</vt:i4>
      </vt:variant>
      <vt:variant>
        <vt:i4>5</vt:i4>
      </vt:variant>
      <vt:variant>
        <vt:lpwstr>http://www.zambialawdevelopment.org/its-a-done-deal-zldc-hands-over-to-the-minister-of-justice-the-project-report-and-proposed-bills-on-the-review-of-the-penal-code-act-chapter-87-of-the-laws-of-zambia-and-the-criminal-proc/</vt:lpwstr>
      </vt:variant>
      <vt:variant>
        <vt:lpwstr/>
      </vt:variant>
      <vt:variant>
        <vt:i4>3801196</vt:i4>
      </vt:variant>
      <vt:variant>
        <vt:i4>9</vt:i4>
      </vt:variant>
      <vt:variant>
        <vt:i4>0</vt:i4>
      </vt:variant>
      <vt:variant>
        <vt:i4>5</vt:i4>
      </vt:variant>
      <vt:variant>
        <vt:lpwstr>https://www.zambialawdevelopment.org/download/reportreview-of-the-penal-code-act-chapter-87-of-the-laws-of-zambia-and-the-criminal-procedure-code-chapter-88-of-the-laws-of-zambia/</vt:lpwstr>
      </vt:variant>
      <vt:variant>
        <vt:lpwstr/>
      </vt:variant>
      <vt:variant>
        <vt:i4>5374076</vt:i4>
      </vt:variant>
      <vt:variant>
        <vt:i4>6</vt:i4>
      </vt:variant>
      <vt:variant>
        <vt:i4>0</vt:i4>
      </vt:variant>
      <vt:variant>
        <vt:i4>5</vt:i4>
      </vt:variant>
      <vt:variant>
        <vt:lpwstr>https://zambialii.org/akn/zm/judgment/zmhc/2017/515/eng@2017-10-09</vt:lpwstr>
      </vt:variant>
      <vt:variant>
        <vt:lpwstr/>
      </vt:variant>
      <vt:variant>
        <vt:i4>7995400</vt:i4>
      </vt:variant>
      <vt:variant>
        <vt:i4>3</vt:i4>
      </vt:variant>
      <vt:variant>
        <vt:i4>0</vt:i4>
      </vt:variant>
      <vt:variant>
        <vt:i4>5</vt:i4>
      </vt:variant>
      <vt:variant>
        <vt:lpwstr>https://tbinternet.ohchr.org/_layouts/15/TreatyBodyExternal/Treaty.aspx?CountryID=194&amp;Lang=EN</vt:lpwstr>
      </vt:variant>
      <vt:variant>
        <vt:lpwstr/>
      </vt:variant>
      <vt:variant>
        <vt:i4>1507388</vt:i4>
      </vt:variant>
      <vt:variant>
        <vt:i4>0</vt:i4>
      </vt:variant>
      <vt:variant>
        <vt:i4>0</vt:i4>
      </vt:variant>
      <vt:variant>
        <vt:i4>5</vt:i4>
      </vt:variant>
      <vt:variant>
        <vt:lpwstr>https://au.int/sites/default/files/treaties/36440-sl-PROTOCOL_TO_THE_AFRICAN_CHARTER_ON_HUMAN_AND_PEOPLES_RIGHTS_ON_THE_RIGHTS_OF_PERSONS_WITH_DISABILITIES_IN_AFRICA_0.pdf</vt:lpwstr>
      </vt:variant>
      <vt:variant>
        <vt:lpwstr/>
      </vt:variant>
      <vt:variant>
        <vt:i4>1179686</vt:i4>
      </vt:variant>
      <vt:variant>
        <vt:i4>0</vt:i4>
      </vt:variant>
      <vt:variant>
        <vt:i4>0</vt:i4>
      </vt:variant>
      <vt:variant>
        <vt:i4>5</vt:i4>
      </vt:variant>
      <vt:variant>
        <vt:lpwstr>https://disabilityrightswatch.net/wp-content/uploads/2022/02/Memorandum_to_Committee_on-N-G_and_Gender_Matters_Jan-2022.pdf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Aseka</dc:creator>
  <cp:keywords/>
  <dc:description/>
  <cp:lastModifiedBy>Steven Allen</cp:lastModifiedBy>
  <cp:revision>6</cp:revision>
  <cp:lastPrinted>2024-02-19T10:47:00Z</cp:lastPrinted>
  <dcterms:created xsi:type="dcterms:W3CDTF">2024-02-19T10:35:00Z</dcterms:created>
  <dcterms:modified xsi:type="dcterms:W3CDTF">2024-02-19T10:48:00Z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0x010100573450160B9BE944BBF242D6809D825D</vt:lpwstr>
  </property>
  <property fmtid="{D5CDD505-2E9C-101B-9397-08002B2CF9AE}" pid="3" name="MediaServiceImageTags">
    <vt:lpwstr/>
  </property>
  <property fmtid="{D5CDD505-2E9C-101B-9397-08002B2CF9AE}" pid="4" name="GrammarlyDocumentId">
    <vt:lpwstr>aa4627bac799226ed6e0093d6541b2e5c9e43c1c81c243c7f6d69fb0bb7b4144</vt:lpwstr>
  </property>
  <property fmtid="{D5CDD505-2E9C-101B-9397-08002B2CF9AE}" pid="5" name="_dlc_DocIdItemGuid">
    <vt:lpwstr>d8cbe0da-e546-4584-95f1-c9261c4782e3</vt:lpwstr>
  </property>
</Properties>
</file>