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C06FA" w14:textId="77777777" w:rsidR="006E2161" w:rsidRDefault="006E2161" w:rsidP="006E2161">
      <w:pPr>
        <w:spacing w:before="240" w:after="240" w:line="360" w:lineRule="auto"/>
        <w:jc w:val="center"/>
        <w:rPr>
          <w:rFonts w:ascii="Verdana" w:hAnsi="Verdana"/>
          <w:b/>
          <w:sz w:val="32"/>
          <w:szCs w:val="32"/>
          <w:u w:val="single"/>
        </w:rPr>
      </w:pPr>
      <w:r>
        <w:rPr>
          <w:rFonts w:ascii="Verdana" w:hAnsi="Verdana"/>
          <w:b/>
          <w:sz w:val="32"/>
          <w:szCs w:val="32"/>
          <w:u w:val="single"/>
        </w:rPr>
        <w:t>PALABRAS DE APERTURA</w:t>
      </w:r>
    </w:p>
    <w:p w14:paraId="61047B36" w14:textId="77777777" w:rsidR="006E2161" w:rsidRDefault="006E2161" w:rsidP="006E2161">
      <w:pPr>
        <w:pBdr>
          <w:bottom w:val="single" w:sz="12" w:space="1" w:color="auto"/>
        </w:pBdr>
        <w:spacing w:before="240" w:after="240" w:line="360" w:lineRule="auto"/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DIALOGO CONSTRUCTIVO SOBRE LOS </w:t>
      </w:r>
      <w:r w:rsidRPr="006272FF">
        <w:rPr>
          <w:rFonts w:ascii="Verdana" w:hAnsi="Verdana"/>
          <w:b/>
          <w:sz w:val="32"/>
          <w:szCs w:val="32"/>
        </w:rPr>
        <w:t>INFORME</w:t>
      </w:r>
      <w:r>
        <w:rPr>
          <w:rFonts w:ascii="Verdana" w:hAnsi="Verdana"/>
          <w:b/>
          <w:sz w:val="32"/>
          <w:szCs w:val="32"/>
        </w:rPr>
        <w:t>S</w:t>
      </w:r>
      <w:r w:rsidRPr="006272FF">
        <w:rPr>
          <w:rFonts w:ascii="Verdana" w:hAnsi="Verdana"/>
          <w:b/>
          <w:sz w:val="32"/>
          <w:szCs w:val="32"/>
        </w:rPr>
        <w:t xml:space="preserve"> PERIÓDICO</w:t>
      </w:r>
      <w:r>
        <w:rPr>
          <w:rFonts w:ascii="Verdana" w:hAnsi="Verdana"/>
          <w:b/>
          <w:sz w:val="32"/>
          <w:szCs w:val="32"/>
        </w:rPr>
        <w:t>S</w:t>
      </w:r>
      <w:r w:rsidRPr="006272FF">
        <w:rPr>
          <w:rFonts w:ascii="Verdana" w:hAnsi="Verdana"/>
          <w:b/>
          <w:sz w:val="32"/>
          <w:szCs w:val="32"/>
        </w:rPr>
        <w:t xml:space="preserve"> </w:t>
      </w:r>
      <w:r>
        <w:rPr>
          <w:rFonts w:ascii="Verdana" w:hAnsi="Verdana"/>
          <w:b/>
          <w:sz w:val="32"/>
          <w:szCs w:val="32"/>
        </w:rPr>
        <w:t xml:space="preserve">SEGUNDO A CUARTO COMBINADOS </w:t>
      </w:r>
      <w:r w:rsidRPr="006272FF">
        <w:rPr>
          <w:rFonts w:ascii="Verdana" w:hAnsi="Verdana"/>
          <w:b/>
          <w:sz w:val="32"/>
          <w:szCs w:val="32"/>
        </w:rPr>
        <w:t>DE CHILE</w:t>
      </w:r>
      <w:r>
        <w:rPr>
          <w:rFonts w:ascii="Verdana" w:hAnsi="Verdana"/>
          <w:b/>
          <w:sz w:val="32"/>
          <w:szCs w:val="32"/>
        </w:rPr>
        <w:t xml:space="preserve"> ANTE EL COMITÉ SOBRE LOS DERECHOS DE LAS PERSONAS CON DISCAPACIDAD</w:t>
      </w:r>
    </w:p>
    <w:p w14:paraId="03F7B105" w14:textId="77777777" w:rsidR="006E2161" w:rsidRPr="005E14BB" w:rsidRDefault="006E2161" w:rsidP="00B058C9">
      <w:pPr>
        <w:spacing w:before="240" w:after="240" w:line="300" w:lineRule="auto"/>
        <w:jc w:val="both"/>
        <w:rPr>
          <w:rFonts w:ascii="Verdana" w:hAnsi="Verdana"/>
          <w:sz w:val="32"/>
          <w:szCs w:val="32"/>
          <w:lang w:val="pt-BR"/>
        </w:rPr>
      </w:pPr>
      <w:r w:rsidRPr="005E14BB">
        <w:rPr>
          <w:rFonts w:ascii="Verdana" w:hAnsi="Verdana"/>
          <w:sz w:val="32"/>
          <w:szCs w:val="32"/>
          <w:lang w:val="pt-BR"/>
        </w:rPr>
        <w:t>Ministro de la Corte Suprema Sr. Gonzalo</w:t>
      </w:r>
      <w:r>
        <w:rPr>
          <w:rFonts w:ascii="Verdana" w:hAnsi="Verdana"/>
          <w:sz w:val="32"/>
          <w:szCs w:val="32"/>
          <w:lang w:val="pt-BR"/>
        </w:rPr>
        <w:t xml:space="preserve"> Ruz Lártiga</w:t>
      </w:r>
    </w:p>
    <w:p w14:paraId="504EBD98" w14:textId="77777777" w:rsidR="006E2161" w:rsidRDefault="006E2161" w:rsidP="00B058C9">
      <w:pPr>
        <w:spacing w:before="240" w:after="240" w:line="300" w:lineRule="auto"/>
        <w:jc w:val="both"/>
        <w:rPr>
          <w:rFonts w:ascii="Verdana" w:hAnsi="Verdana"/>
          <w:sz w:val="32"/>
          <w:szCs w:val="32"/>
        </w:rPr>
      </w:pPr>
      <w:r w:rsidRPr="00577F62">
        <w:rPr>
          <w:rFonts w:ascii="Verdana" w:hAnsi="Verdana"/>
          <w:sz w:val="32"/>
          <w:szCs w:val="32"/>
        </w:rPr>
        <w:t xml:space="preserve">Duración: </w:t>
      </w:r>
      <w:r>
        <w:rPr>
          <w:rFonts w:ascii="Verdana" w:hAnsi="Verdana"/>
          <w:sz w:val="32"/>
          <w:szCs w:val="32"/>
        </w:rPr>
        <w:t>2:30 minutos.</w:t>
      </w:r>
    </w:p>
    <w:p w14:paraId="77CC5392" w14:textId="77777777" w:rsidR="006E2161" w:rsidRDefault="006E2161" w:rsidP="00B058C9">
      <w:pPr>
        <w:spacing w:before="240" w:after="240" w:line="300" w:lineRule="auto"/>
        <w:jc w:val="both"/>
        <w:rPr>
          <w:rFonts w:ascii="Verdana" w:hAnsi="Verdana"/>
          <w:sz w:val="32"/>
          <w:szCs w:val="32"/>
        </w:rPr>
      </w:pPr>
      <w:r w:rsidRPr="00577F62">
        <w:rPr>
          <w:rFonts w:ascii="Verdana" w:hAnsi="Verdana"/>
          <w:sz w:val="32"/>
          <w:szCs w:val="32"/>
        </w:rPr>
        <w:t xml:space="preserve">Fecha: </w:t>
      </w:r>
      <w:r>
        <w:rPr>
          <w:rFonts w:ascii="Verdana" w:hAnsi="Verdana"/>
          <w:sz w:val="32"/>
          <w:szCs w:val="32"/>
        </w:rPr>
        <w:t>18</w:t>
      </w:r>
      <w:r w:rsidRPr="00577F62">
        <w:rPr>
          <w:rFonts w:ascii="Verdana" w:hAnsi="Verdana"/>
          <w:sz w:val="32"/>
          <w:szCs w:val="32"/>
        </w:rPr>
        <w:t xml:space="preserve"> de </w:t>
      </w:r>
      <w:r>
        <w:rPr>
          <w:rFonts w:ascii="Verdana" w:hAnsi="Verdana"/>
          <w:sz w:val="32"/>
          <w:szCs w:val="32"/>
        </w:rPr>
        <w:t>agosto</w:t>
      </w:r>
      <w:r w:rsidRPr="00577F62">
        <w:rPr>
          <w:rFonts w:ascii="Verdana" w:hAnsi="Verdana"/>
          <w:sz w:val="32"/>
          <w:szCs w:val="32"/>
        </w:rPr>
        <w:t xml:space="preserve"> </w:t>
      </w:r>
      <w:r>
        <w:rPr>
          <w:rFonts w:ascii="Verdana" w:hAnsi="Verdana"/>
          <w:sz w:val="32"/>
          <w:szCs w:val="32"/>
        </w:rPr>
        <w:t>de 2025.</w:t>
      </w:r>
    </w:p>
    <w:p w14:paraId="74AF02B2" w14:textId="77777777" w:rsidR="006E2161" w:rsidRDefault="006E2161" w:rsidP="00B058C9">
      <w:pPr>
        <w:spacing w:before="240" w:after="240" w:line="300" w:lineRule="auto"/>
        <w:jc w:val="both"/>
        <w:rPr>
          <w:rFonts w:ascii="Verdana" w:hAnsi="Verdana"/>
          <w:sz w:val="32"/>
          <w:szCs w:val="32"/>
        </w:rPr>
      </w:pPr>
    </w:p>
    <w:p w14:paraId="79074DD6" w14:textId="77777777" w:rsidR="006E2161" w:rsidRDefault="006E2161" w:rsidP="00B058C9">
      <w:pPr>
        <w:spacing w:before="240" w:after="240" w:line="288" w:lineRule="auto"/>
        <w:jc w:val="both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ab/>
      </w:r>
      <w:r w:rsidR="00471E32">
        <w:rPr>
          <w:rFonts w:ascii="Verdana" w:hAnsi="Verdana"/>
          <w:sz w:val="32"/>
          <w:szCs w:val="32"/>
        </w:rPr>
        <w:t>B</w:t>
      </w:r>
      <w:r w:rsidR="00EE2276">
        <w:rPr>
          <w:rFonts w:ascii="Verdana" w:hAnsi="Verdana"/>
          <w:sz w:val="32"/>
          <w:szCs w:val="32"/>
        </w:rPr>
        <w:t>uenas tardes,</w:t>
      </w:r>
      <w:r>
        <w:rPr>
          <w:rFonts w:ascii="Verdana" w:hAnsi="Verdana"/>
          <w:sz w:val="32"/>
          <w:szCs w:val="32"/>
        </w:rPr>
        <w:t xml:space="preserve"> señora presidenta del Comité </w:t>
      </w:r>
      <w:r w:rsidR="00B058C9">
        <w:rPr>
          <w:rFonts w:ascii="Verdana" w:hAnsi="Verdana"/>
          <w:sz w:val="32"/>
          <w:szCs w:val="32"/>
        </w:rPr>
        <w:t>sobre</w:t>
      </w:r>
      <w:r>
        <w:rPr>
          <w:rFonts w:ascii="Verdana" w:hAnsi="Verdana"/>
          <w:sz w:val="32"/>
          <w:szCs w:val="32"/>
        </w:rPr>
        <w:t xml:space="preserve"> los Derechos de las Personas con Discapacidad</w:t>
      </w:r>
      <w:r w:rsidR="00471E32">
        <w:rPr>
          <w:rFonts w:ascii="Verdana" w:hAnsi="Verdana"/>
          <w:sz w:val="32"/>
          <w:szCs w:val="32"/>
        </w:rPr>
        <w:t xml:space="preserve"> y distinguidos Expertos</w:t>
      </w:r>
      <w:r w:rsidR="00EE2276">
        <w:rPr>
          <w:rFonts w:ascii="Verdana" w:hAnsi="Verdana"/>
          <w:sz w:val="32"/>
          <w:szCs w:val="32"/>
        </w:rPr>
        <w:t>.</w:t>
      </w:r>
      <w:r w:rsidR="004628E4">
        <w:rPr>
          <w:rFonts w:ascii="Verdana" w:hAnsi="Verdana"/>
          <w:sz w:val="32"/>
          <w:szCs w:val="32"/>
        </w:rPr>
        <w:t xml:space="preserve"> Me sumo a los saludos y agradecimientos q</w:t>
      </w:r>
      <w:r w:rsidR="0068559B">
        <w:rPr>
          <w:rFonts w:ascii="Verdana" w:hAnsi="Verdana"/>
          <w:sz w:val="32"/>
          <w:szCs w:val="32"/>
        </w:rPr>
        <w:t xml:space="preserve">ue hiciera la </w:t>
      </w:r>
      <w:proofErr w:type="gramStart"/>
      <w:r w:rsidR="0068559B">
        <w:rPr>
          <w:rFonts w:ascii="Verdana" w:hAnsi="Verdana"/>
          <w:sz w:val="32"/>
          <w:szCs w:val="32"/>
        </w:rPr>
        <w:t>Ministra</w:t>
      </w:r>
      <w:proofErr w:type="gramEnd"/>
      <w:r w:rsidR="0068559B">
        <w:rPr>
          <w:rFonts w:ascii="Verdana" w:hAnsi="Verdana"/>
          <w:sz w:val="32"/>
          <w:szCs w:val="32"/>
        </w:rPr>
        <w:t xml:space="preserve"> encargada de esta delegación.</w:t>
      </w:r>
      <w:r w:rsidR="00EE2276">
        <w:rPr>
          <w:rFonts w:ascii="Verdana" w:hAnsi="Verdana"/>
          <w:sz w:val="32"/>
          <w:szCs w:val="32"/>
        </w:rPr>
        <w:t xml:space="preserve"> </w:t>
      </w:r>
    </w:p>
    <w:p w14:paraId="28420F98" w14:textId="77777777" w:rsidR="006E2161" w:rsidRDefault="00040477" w:rsidP="00B058C9">
      <w:pPr>
        <w:spacing w:before="240" w:after="240" w:line="288" w:lineRule="auto"/>
        <w:ind w:firstLine="708"/>
        <w:jc w:val="both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En representación del Poder Judicial celebro</w:t>
      </w:r>
      <w:r w:rsidR="006E2161" w:rsidRPr="006E2161">
        <w:rPr>
          <w:rFonts w:ascii="Verdana" w:hAnsi="Verdana"/>
          <w:sz w:val="32"/>
          <w:szCs w:val="32"/>
        </w:rPr>
        <w:t xml:space="preserve"> la realización de este diálogo, </w:t>
      </w:r>
      <w:r w:rsidR="00EE2276">
        <w:rPr>
          <w:rFonts w:ascii="Verdana" w:hAnsi="Verdana"/>
          <w:sz w:val="32"/>
          <w:szCs w:val="32"/>
        </w:rPr>
        <w:t>que permite</w:t>
      </w:r>
      <w:r w:rsidR="006E2161" w:rsidRPr="006E2161">
        <w:rPr>
          <w:rFonts w:ascii="Verdana" w:hAnsi="Verdana"/>
          <w:sz w:val="32"/>
          <w:szCs w:val="32"/>
        </w:rPr>
        <w:t xml:space="preserve"> reflexionar sobre la implementación de la Convención </w:t>
      </w:r>
      <w:r w:rsidR="0045369F">
        <w:rPr>
          <w:rFonts w:ascii="Verdana" w:hAnsi="Verdana"/>
          <w:sz w:val="32"/>
          <w:szCs w:val="32"/>
        </w:rPr>
        <w:t>de</w:t>
      </w:r>
      <w:r w:rsidR="006E2161" w:rsidRPr="006E2161">
        <w:rPr>
          <w:rFonts w:ascii="Verdana" w:hAnsi="Verdana"/>
          <w:sz w:val="32"/>
          <w:szCs w:val="32"/>
        </w:rPr>
        <w:t xml:space="preserve"> los Derechos de las Personas con Discapacidad en nuestro país, dar cuenta de los avances alcanzados </w:t>
      </w:r>
      <w:r w:rsidR="0062104B">
        <w:rPr>
          <w:rFonts w:ascii="Verdana" w:hAnsi="Verdana"/>
          <w:sz w:val="32"/>
          <w:szCs w:val="32"/>
        </w:rPr>
        <w:t>y de</w:t>
      </w:r>
      <w:r w:rsidR="006E2161" w:rsidRPr="006E2161">
        <w:rPr>
          <w:rFonts w:ascii="Verdana" w:hAnsi="Verdana"/>
          <w:sz w:val="32"/>
          <w:szCs w:val="32"/>
        </w:rPr>
        <w:t xml:space="preserve"> los desafíos que aún debemos abordar</w:t>
      </w:r>
      <w:r w:rsidR="004628E4">
        <w:rPr>
          <w:rFonts w:ascii="Verdana" w:hAnsi="Verdana"/>
          <w:sz w:val="32"/>
          <w:szCs w:val="32"/>
        </w:rPr>
        <w:t xml:space="preserve"> como poder del Estado</w:t>
      </w:r>
      <w:r w:rsidR="006E2161" w:rsidRPr="006E2161">
        <w:rPr>
          <w:rFonts w:ascii="Verdana" w:hAnsi="Verdana"/>
          <w:sz w:val="32"/>
          <w:szCs w:val="32"/>
        </w:rPr>
        <w:t xml:space="preserve">. </w:t>
      </w:r>
    </w:p>
    <w:p w14:paraId="095CEFA5" w14:textId="77777777" w:rsidR="006E2161" w:rsidRDefault="00D973DF" w:rsidP="00B058C9">
      <w:pPr>
        <w:spacing w:before="240" w:after="240" w:line="288" w:lineRule="auto"/>
        <w:ind w:firstLine="708"/>
        <w:jc w:val="both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lastRenderedPageBreak/>
        <w:t>Los tribunales superiores de justicia</w:t>
      </w:r>
      <w:r w:rsidR="009C4671">
        <w:rPr>
          <w:rFonts w:ascii="Verdana" w:hAnsi="Verdana"/>
          <w:sz w:val="32"/>
          <w:szCs w:val="32"/>
        </w:rPr>
        <w:t>, en la labor que le es propia,</w:t>
      </w:r>
      <w:r>
        <w:rPr>
          <w:rFonts w:ascii="Verdana" w:hAnsi="Verdana"/>
          <w:sz w:val="32"/>
          <w:szCs w:val="32"/>
        </w:rPr>
        <w:t xml:space="preserve"> </w:t>
      </w:r>
      <w:r w:rsidR="006E2161" w:rsidRPr="006E2161">
        <w:rPr>
          <w:rFonts w:ascii="Verdana" w:hAnsi="Verdana"/>
          <w:sz w:val="32"/>
          <w:szCs w:val="32"/>
        </w:rPr>
        <w:t xml:space="preserve">han </w:t>
      </w:r>
      <w:r w:rsidR="00730A5C">
        <w:rPr>
          <w:rFonts w:ascii="Verdana" w:hAnsi="Verdana"/>
          <w:sz w:val="32"/>
          <w:szCs w:val="32"/>
        </w:rPr>
        <w:t xml:space="preserve">podido pronunciarse, en casos concretos, sobre </w:t>
      </w:r>
      <w:r w:rsidR="006E2161" w:rsidRPr="006E2161">
        <w:rPr>
          <w:rFonts w:ascii="Verdana" w:hAnsi="Verdana"/>
          <w:sz w:val="32"/>
          <w:szCs w:val="32"/>
        </w:rPr>
        <w:t xml:space="preserve">la aplicación de la </w:t>
      </w:r>
      <w:r w:rsidR="00040477">
        <w:rPr>
          <w:rFonts w:ascii="Verdana" w:hAnsi="Verdana"/>
          <w:sz w:val="32"/>
          <w:szCs w:val="32"/>
        </w:rPr>
        <w:t xml:space="preserve">Convención </w:t>
      </w:r>
      <w:r>
        <w:rPr>
          <w:rFonts w:ascii="Verdana" w:hAnsi="Verdana"/>
          <w:sz w:val="32"/>
          <w:szCs w:val="32"/>
        </w:rPr>
        <w:t xml:space="preserve">y </w:t>
      </w:r>
      <w:r w:rsidR="00040477">
        <w:rPr>
          <w:rFonts w:ascii="Verdana" w:hAnsi="Verdana"/>
          <w:sz w:val="32"/>
          <w:szCs w:val="32"/>
        </w:rPr>
        <w:t xml:space="preserve">la </w:t>
      </w:r>
      <w:r w:rsidR="006E2161" w:rsidRPr="006E2161">
        <w:rPr>
          <w:rFonts w:ascii="Verdana" w:hAnsi="Verdana"/>
          <w:sz w:val="32"/>
          <w:szCs w:val="32"/>
        </w:rPr>
        <w:t xml:space="preserve">legislación </w:t>
      </w:r>
      <w:r w:rsidR="00040477">
        <w:rPr>
          <w:rFonts w:ascii="Verdana" w:hAnsi="Verdana"/>
          <w:sz w:val="32"/>
          <w:szCs w:val="32"/>
        </w:rPr>
        <w:t xml:space="preserve">interna </w:t>
      </w:r>
      <w:r w:rsidR="006E2161" w:rsidRPr="006E2161">
        <w:rPr>
          <w:rFonts w:ascii="Verdana" w:hAnsi="Verdana"/>
          <w:sz w:val="32"/>
          <w:szCs w:val="32"/>
        </w:rPr>
        <w:t xml:space="preserve">sobre </w:t>
      </w:r>
      <w:r w:rsidR="00657F39">
        <w:rPr>
          <w:rFonts w:ascii="Verdana" w:hAnsi="Verdana"/>
          <w:sz w:val="32"/>
          <w:szCs w:val="32"/>
        </w:rPr>
        <w:t>la materia</w:t>
      </w:r>
      <w:r w:rsidR="00730A5C">
        <w:rPr>
          <w:rFonts w:ascii="Verdana" w:hAnsi="Verdana"/>
          <w:sz w:val="32"/>
          <w:szCs w:val="32"/>
        </w:rPr>
        <w:t>,</w:t>
      </w:r>
      <w:r w:rsidR="0062104B">
        <w:rPr>
          <w:rFonts w:ascii="Verdana" w:hAnsi="Verdana"/>
          <w:sz w:val="32"/>
          <w:szCs w:val="32"/>
        </w:rPr>
        <w:t xml:space="preserve"> </w:t>
      </w:r>
      <w:r w:rsidR="009C4671">
        <w:rPr>
          <w:rFonts w:ascii="Verdana" w:hAnsi="Verdana"/>
          <w:sz w:val="32"/>
          <w:szCs w:val="32"/>
        </w:rPr>
        <w:t>para</w:t>
      </w:r>
      <w:r w:rsidR="0062104B">
        <w:rPr>
          <w:rFonts w:ascii="Verdana" w:hAnsi="Verdana"/>
          <w:sz w:val="32"/>
          <w:szCs w:val="32"/>
        </w:rPr>
        <w:t xml:space="preserve"> </w:t>
      </w:r>
      <w:r w:rsidR="0068559B">
        <w:rPr>
          <w:rFonts w:ascii="Verdana" w:hAnsi="Verdana"/>
          <w:sz w:val="32"/>
          <w:szCs w:val="32"/>
        </w:rPr>
        <w:t xml:space="preserve">garantizar </w:t>
      </w:r>
      <w:r w:rsidR="006E2161" w:rsidRPr="006E2161">
        <w:rPr>
          <w:rFonts w:ascii="Verdana" w:hAnsi="Verdana"/>
          <w:sz w:val="32"/>
          <w:szCs w:val="32"/>
        </w:rPr>
        <w:t xml:space="preserve">el </w:t>
      </w:r>
      <w:r w:rsidR="00FA4577">
        <w:rPr>
          <w:rFonts w:ascii="Verdana" w:hAnsi="Verdana"/>
          <w:sz w:val="32"/>
          <w:szCs w:val="32"/>
        </w:rPr>
        <w:t xml:space="preserve">respeto de los derechos </w:t>
      </w:r>
      <w:r w:rsidR="006E2161" w:rsidRPr="006E2161">
        <w:rPr>
          <w:rFonts w:ascii="Verdana" w:hAnsi="Verdana"/>
          <w:sz w:val="32"/>
          <w:szCs w:val="32"/>
        </w:rPr>
        <w:t>recogido</w:t>
      </w:r>
      <w:r w:rsidR="00FA4577">
        <w:rPr>
          <w:rFonts w:ascii="Verdana" w:hAnsi="Verdana"/>
          <w:sz w:val="32"/>
          <w:szCs w:val="32"/>
        </w:rPr>
        <w:t>s</w:t>
      </w:r>
      <w:r w:rsidR="006E2161" w:rsidRPr="006E2161">
        <w:rPr>
          <w:rFonts w:ascii="Verdana" w:hAnsi="Verdana"/>
          <w:sz w:val="32"/>
          <w:szCs w:val="32"/>
        </w:rPr>
        <w:t xml:space="preserve"> por la Convención</w:t>
      </w:r>
      <w:r w:rsidR="004628E4">
        <w:rPr>
          <w:rFonts w:ascii="Verdana" w:hAnsi="Verdana"/>
          <w:sz w:val="32"/>
          <w:szCs w:val="32"/>
        </w:rPr>
        <w:t>.</w:t>
      </w:r>
    </w:p>
    <w:p w14:paraId="4D6253F9" w14:textId="77777777" w:rsidR="006E2161" w:rsidRDefault="00730A5C" w:rsidP="00B058C9">
      <w:pPr>
        <w:spacing w:before="240" w:after="240" w:line="288" w:lineRule="auto"/>
        <w:ind w:firstLine="708"/>
        <w:jc w:val="both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L</w:t>
      </w:r>
      <w:r w:rsidR="00A12C9F">
        <w:rPr>
          <w:rFonts w:ascii="Verdana" w:hAnsi="Verdana"/>
          <w:sz w:val="32"/>
          <w:szCs w:val="32"/>
        </w:rPr>
        <w:t>a</w:t>
      </w:r>
      <w:r w:rsidR="006E2161" w:rsidRPr="006E2161">
        <w:rPr>
          <w:rFonts w:ascii="Verdana" w:hAnsi="Verdana"/>
          <w:sz w:val="32"/>
          <w:szCs w:val="32"/>
        </w:rPr>
        <w:t xml:space="preserve"> labor jurisdiccional </w:t>
      </w:r>
      <w:r w:rsidR="009C4671">
        <w:rPr>
          <w:rFonts w:ascii="Verdana" w:hAnsi="Verdana"/>
          <w:sz w:val="32"/>
          <w:szCs w:val="32"/>
        </w:rPr>
        <w:t>va</w:t>
      </w:r>
      <w:r w:rsidR="006E2161" w:rsidRPr="006E2161">
        <w:rPr>
          <w:rFonts w:ascii="Verdana" w:hAnsi="Verdana"/>
          <w:sz w:val="32"/>
          <w:szCs w:val="32"/>
        </w:rPr>
        <w:t xml:space="preserve"> acompañada </w:t>
      </w:r>
      <w:r>
        <w:rPr>
          <w:rFonts w:ascii="Verdana" w:hAnsi="Verdana"/>
          <w:sz w:val="32"/>
          <w:szCs w:val="32"/>
        </w:rPr>
        <w:t xml:space="preserve">también </w:t>
      </w:r>
      <w:r w:rsidR="009C4671">
        <w:rPr>
          <w:rFonts w:ascii="Verdana" w:hAnsi="Verdana"/>
          <w:sz w:val="32"/>
          <w:szCs w:val="32"/>
        </w:rPr>
        <w:t>de</w:t>
      </w:r>
      <w:r w:rsidR="006E2161" w:rsidRPr="006E2161">
        <w:rPr>
          <w:rFonts w:ascii="Verdana" w:hAnsi="Verdana"/>
          <w:sz w:val="32"/>
          <w:szCs w:val="32"/>
        </w:rPr>
        <w:t xml:space="preserve"> una institucionalidad y </w:t>
      </w:r>
      <w:r w:rsidR="00A12C9F">
        <w:rPr>
          <w:rFonts w:ascii="Verdana" w:hAnsi="Verdana"/>
          <w:sz w:val="32"/>
          <w:szCs w:val="32"/>
        </w:rPr>
        <w:t xml:space="preserve">un programa de </w:t>
      </w:r>
      <w:r w:rsidR="006E2161" w:rsidRPr="006E2161">
        <w:rPr>
          <w:rFonts w:ascii="Verdana" w:hAnsi="Verdana"/>
          <w:sz w:val="32"/>
          <w:szCs w:val="32"/>
        </w:rPr>
        <w:t xml:space="preserve">acciones </w:t>
      </w:r>
      <w:r w:rsidR="00E8796B" w:rsidRPr="00E8796B">
        <w:rPr>
          <w:rFonts w:ascii="Verdana" w:hAnsi="Verdana"/>
          <w:sz w:val="32"/>
          <w:szCs w:val="32"/>
        </w:rPr>
        <w:t>cread</w:t>
      </w:r>
      <w:r w:rsidR="00E8796B">
        <w:rPr>
          <w:rFonts w:ascii="Verdana" w:hAnsi="Verdana"/>
          <w:sz w:val="32"/>
          <w:szCs w:val="32"/>
        </w:rPr>
        <w:t>os</w:t>
      </w:r>
      <w:r w:rsidR="00E8796B" w:rsidRPr="00E8796B">
        <w:rPr>
          <w:rFonts w:ascii="Verdana" w:hAnsi="Verdana"/>
          <w:sz w:val="32"/>
          <w:szCs w:val="32"/>
        </w:rPr>
        <w:t xml:space="preserve"> para ello</w:t>
      </w:r>
      <w:r w:rsidR="006E2161" w:rsidRPr="006E2161">
        <w:rPr>
          <w:rFonts w:ascii="Verdana" w:hAnsi="Verdana"/>
          <w:sz w:val="32"/>
          <w:szCs w:val="32"/>
        </w:rPr>
        <w:t xml:space="preserve">. </w:t>
      </w:r>
    </w:p>
    <w:p w14:paraId="503C58CA" w14:textId="77777777" w:rsidR="006E2161" w:rsidRPr="006E2161" w:rsidRDefault="009C4671" w:rsidP="00B058C9">
      <w:pPr>
        <w:spacing w:before="240" w:after="240" w:line="288" w:lineRule="auto"/>
        <w:ind w:firstLine="708"/>
        <w:jc w:val="both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E</w:t>
      </w:r>
      <w:r w:rsidR="006E2161" w:rsidRPr="006E2161">
        <w:rPr>
          <w:rFonts w:ascii="Verdana" w:hAnsi="Verdana"/>
          <w:sz w:val="32"/>
          <w:szCs w:val="32"/>
        </w:rPr>
        <w:t xml:space="preserve">l Subcomité de Acceso a la Justicia de Personas y Grupos Vulnerables, que actualmente coordino, </w:t>
      </w:r>
      <w:r w:rsidR="00EE2276">
        <w:rPr>
          <w:rFonts w:ascii="Verdana" w:hAnsi="Verdana"/>
          <w:sz w:val="32"/>
          <w:szCs w:val="32"/>
        </w:rPr>
        <w:t>y que</w:t>
      </w:r>
      <w:r w:rsidR="006E2161" w:rsidRPr="006E2161">
        <w:rPr>
          <w:rFonts w:ascii="Verdana" w:hAnsi="Verdana"/>
          <w:sz w:val="32"/>
          <w:szCs w:val="32"/>
        </w:rPr>
        <w:t xml:space="preserve"> busca adecuar a nuestra realidad los estándares </w:t>
      </w:r>
      <w:r w:rsidR="00471E32">
        <w:rPr>
          <w:rFonts w:ascii="Verdana" w:hAnsi="Verdana"/>
          <w:sz w:val="32"/>
          <w:szCs w:val="32"/>
        </w:rPr>
        <w:t>i</w:t>
      </w:r>
      <w:r w:rsidR="0062104B">
        <w:rPr>
          <w:rFonts w:ascii="Verdana" w:hAnsi="Verdana"/>
          <w:sz w:val="32"/>
          <w:szCs w:val="32"/>
        </w:rPr>
        <w:t xml:space="preserve">nternacionales, se </w:t>
      </w:r>
      <w:r>
        <w:rPr>
          <w:rFonts w:ascii="Verdana" w:hAnsi="Verdana"/>
          <w:sz w:val="32"/>
          <w:szCs w:val="32"/>
        </w:rPr>
        <w:t xml:space="preserve">inserta en </w:t>
      </w:r>
      <w:r w:rsidR="006B3CD9">
        <w:rPr>
          <w:rFonts w:ascii="Verdana" w:hAnsi="Verdana"/>
          <w:sz w:val="32"/>
          <w:szCs w:val="32"/>
        </w:rPr>
        <w:t xml:space="preserve">una orgánica </w:t>
      </w:r>
      <w:r>
        <w:rPr>
          <w:rFonts w:ascii="Verdana" w:hAnsi="Verdana"/>
          <w:sz w:val="32"/>
          <w:szCs w:val="32"/>
        </w:rPr>
        <w:t xml:space="preserve">robusta </w:t>
      </w:r>
      <w:r w:rsidR="006B3CD9">
        <w:rPr>
          <w:rFonts w:ascii="Verdana" w:hAnsi="Verdana"/>
          <w:sz w:val="32"/>
          <w:szCs w:val="32"/>
        </w:rPr>
        <w:t>al interior de la Corte Suprema</w:t>
      </w:r>
      <w:r w:rsidR="00657F39">
        <w:rPr>
          <w:rFonts w:ascii="Verdana" w:hAnsi="Verdana"/>
          <w:sz w:val="32"/>
          <w:szCs w:val="32"/>
        </w:rPr>
        <w:t xml:space="preserve"> que, a través de otros Comités u Subcomités</w:t>
      </w:r>
      <w:r w:rsidR="0045369F">
        <w:rPr>
          <w:rFonts w:ascii="Verdana" w:hAnsi="Verdana"/>
          <w:sz w:val="32"/>
          <w:szCs w:val="32"/>
        </w:rPr>
        <w:t>,</w:t>
      </w:r>
      <w:r w:rsidR="00657F39">
        <w:rPr>
          <w:rFonts w:ascii="Verdana" w:hAnsi="Verdana"/>
          <w:sz w:val="32"/>
          <w:szCs w:val="32"/>
        </w:rPr>
        <w:t xml:space="preserve"> asumen </w:t>
      </w:r>
      <w:r w:rsidR="004628E4">
        <w:rPr>
          <w:rFonts w:ascii="Verdana" w:hAnsi="Verdana"/>
          <w:sz w:val="32"/>
          <w:szCs w:val="32"/>
        </w:rPr>
        <w:t xml:space="preserve">desde distintos ámbitos de acción </w:t>
      </w:r>
      <w:r w:rsidR="0045369F">
        <w:rPr>
          <w:rFonts w:ascii="Verdana" w:hAnsi="Verdana"/>
          <w:sz w:val="32"/>
          <w:szCs w:val="32"/>
        </w:rPr>
        <w:t>su</w:t>
      </w:r>
      <w:r w:rsidR="00657F39">
        <w:rPr>
          <w:rFonts w:ascii="Verdana" w:hAnsi="Verdana"/>
          <w:sz w:val="32"/>
          <w:szCs w:val="32"/>
        </w:rPr>
        <w:t xml:space="preserve"> </w:t>
      </w:r>
      <w:r w:rsidR="004628E4">
        <w:rPr>
          <w:rFonts w:ascii="Verdana" w:hAnsi="Verdana"/>
          <w:sz w:val="32"/>
          <w:szCs w:val="32"/>
        </w:rPr>
        <w:t xml:space="preserve">compromiso </w:t>
      </w:r>
      <w:r w:rsidR="0045369F">
        <w:rPr>
          <w:rFonts w:ascii="Verdana" w:hAnsi="Verdana"/>
          <w:sz w:val="32"/>
          <w:szCs w:val="32"/>
        </w:rPr>
        <w:t>con</w:t>
      </w:r>
      <w:r w:rsidR="00657F39">
        <w:rPr>
          <w:rFonts w:ascii="Verdana" w:hAnsi="Verdana"/>
          <w:sz w:val="32"/>
          <w:szCs w:val="32"/>
        </w:rPr>
        <w:t xml:space="preserve"> las personas con discapacidad</w:t>
      </w:r>
      <w:r w:rsidR="006B3CD9">
        <w:rPr>
          <w:rFonts w:ascii="Verdana" w:hAnsi="Verdana"/>
          <w:sz w:val="32"/>
          <w:szCs w:val="32"/>
        </w:rPr>
        <w:t xml:space="preserve">. </w:t>
      </w:r>
      <w:r w:rsidR="0062104B">
        <w:rPr>
          <w:rFonts w:ascii="Verdana" w:hAnsi="Verdana"/>
          <w:sz w:val="32"/>
          <w:szCs w:val="32"/>
        </w:rPr>
        <w:t xml:space="preserve"> </w:t>
      </w:r>
    </w:p>
    <w:p w14:paraId="36271559" w14:textId="77777777" w:rsidR="006E2161" w:rsidRPr="006E2161" w:rsidRDefault="009C4671" w:rsidP="00B058C9">
      <w:pPr>
        <w:spacing w:before="240" w:after="240" w:line="288" w:lineRule="auto"/>
        <w:ind w:firstLine="708"/>
        <w:jc w:val="both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M</w:t>
      </w:r>
      <w:r w:rsidR="006E2161" w:rsidRPr="006E2161">
        <w:rPr>
          <w:rFonts w:ascii="Verdana" w:hAnsi="Verdana"/>
          <w:sz w:val="32"/>
          <w:szCs w:val="32"/>
        </w:rPr>
        <w:t xml:space="preserve">edidas </w:t>
      </w:r>
      <w:r w:rsidR="00B058C9">
        <w:rPr>
          <w:rFonts w:ascii="Verdana" w:hAnsi="Verdana"/>
          <w:sz w:val="32"/>
          <w:szCs w:val="32"/>
        </w:rPr>
        <w:t xml:space="preserve">concretas </w:t>
      </w:r>
      <w:r w:rsidR="00EE2276">
        <w:rPr>
          <w:rFonts w:ascii="Verdana" w:hAnsi="Verdana"/>
          <w:sz w:val="32"/>
          <w:szCs w:val="32"/>
        </w:rPr>
        <w:t>para</w:t>
      </w:r>
      <w:r w:rsidR="006E2161" w:rsidRPr="006E2161">
        <w:rPr>
          <w:rFonts w:ascii="Verdana" w:hAnsi="Verdana"/>
          <w:sz w:val="32"/>
          <w:szCs w:val="32"/>
        </w:rPr>
        <w:t xml:space="preserve"> identificar y remover las barreras</w:t>
      </w:r>
      <w:r w:rsidR="00D973DF">
        <w:rPr>
          <w:rFonts w:ascii="Verdana" w:hAnsi="Verdana"/>
          <w:sz w:val="32"/>
          <w:szCs w:val="32"/>
        </w:rPr>
        <w:t xml:space="preserve"> existentes</w:t>
      </w:r>
      <w:r>
        <w:rPr>
          <w:rFonts w:ascii="Verdana" w:hAnsi="Verdana"/>
          <w:sz w:val="32"/>
          <w:szCs w:val="32"/>
        </w:rPr>
        <w:t xml:space="preserve"> han sido</w:t>
      </w:r>
      <w:r w:rsidR="00D973DF">
        <w:rPr>
          <w:rFonts w:ascii="Verdana" w:hAnsi="Verdana"/>
          <w:sz w:val="32"/>
          <w:szCs w:val="32"/>
        </w:rPr>
        <w:t xml:space="preserve"> </w:t>
      </w:r>
      <w:r w:rsidR="00A12C9F">
        <w:rPr>
          <w:rFonts w:ascii="Verdana" w:hAnsi="Verdana"/>
          <w:sz w:val="32"/>
          <w:szCs w:val="32"/>
        </w:rPr>
        <w:t>la elaboración y actualización permanente de</w:t>
      </w:r>
      <w:r w:rsidR="006E2161" w:rsidRPr="006E2161">
        <w:rPr>
          <w:rFonts w:ascii="Verdana" w:hAnsi="Verdana"/>
          <w:sz w:val="32"/>
          <w:szCs w:val="32"/>
        </w:rPr>
        <w:t xml:space="preserve"> Protocolo</w:t>
      </w:r>
      <w:r w:rsidR="00A12C9F">
        <w:rPr>
          <w:rFonts w:ascii="Verdana" w:hAnsi="Verdana"/>
          <w:sz w:val="32"/>
          <w:szCs w:val="32"/>
        </w:rPr>
        <w:t>s</w:t>
      </w:r>
      <w:r w:rsidR="006E2161" w:rsidRPr="006E2161">
        <w:rPr>
          <w:rFonts w:ascii="Verdana" w:hAnsi="Verdana"/>
          <w:sz w:val="32"/>
          <w:szCs w:val="32"/>
        </w:rPr>
        <w:t xml:space="preserve"> de Acceso a la Justicia y guía</w:t>
      </w:r>
      <w:r w:rsidR="00A12C9F">
        <w:rPr>
          <w:rFonts w:ascii="Verdana" w:hAnsi="Verdana"/>
          <w:sz w:val="32"/>
          <w:szCs w:val="32"/>
        </w:rPr>
        <w:t>s</w:t>
      </w:r>
      <w:r w:rsidR="006E2161" w:rsidRPr="006E2161">
        <w:rPr>
          <w:rFonts w:ascii="Verdana" w:hAnsi="Verdana"/>
          <w:sz w:val="32"/>
          <w:szCs w:val="32"/>
        </w:rPr>
        <w:t xml:space="preserve"> práctica</w:t>
      </w:r>
      <w:r w:rsidR="00A12C9F">
        <w:rPr>
          <w:rFonts w:ascii="Verdana" w:hAnsi="Verdana"/>
          <w:sz w:val="32"/>
          <w:szCs w:val="32"/>
        </w:rPr>
        <w:t>s</w:t>
      </w:r>
      <w:r w:rsidR="006E2161" w:rsidRPr="006E2161">
        <w:rPr>
          <w:rFonts w:ascii="Verdana" w:hAnsi="Verdana"/>
          <w:sz w:val="32"/>
          <w:szCs w:val="32"/>
        </w:rPr>
        <w:t xml:space="preserve"> para su aplicación; un servicio de traducción en línea para personas con dificultades de comunicación</w:t>
      </w:r>
      <w:r w:rsidR="006B3CD9">
        <w:rPr>
          <w:rFonts w:ascii="Verdana" w:hAnsi="Verdana"/>
          <w:sz w:val="32"/>
          <w:szCs w:val="32"/>
        </w:rPr>
        <w:t xml:space="preserve">; tribunales mentores que se encargan </w:t>
      </w:r>
      <w:r w:rsidR="00D973DF">
        <w:rPr>
          <w:rFonts w:ascii="Verdana" w:hAnsi="Verdana"/>
          <w:sz w:val="32"/>
          <w:szCs w:val="32"/>
        </w:rPr>
        <w:t xml:space="preserve">año a año </w:t>
      </w:r>
      <w:r w:rsidR="006B3CD9">
        <w:rPr>
          <w:rFonts w:ascii="Verdana" w:hAnsi="Verdana"/>
          <w:sz w:val="32"/>
          <w:szCs w:val="32"/>
        </w:rPr>
        <w:t xml:space="preserve">de apoyar y capacitar a otros en la aplicación de estos protocolos y guías; </w:t>
      </w:r>
      <w:r w:rsidR="001148C4">
        <w:rPr>
          <w:rFonts w:ascii="Verdana" w:hAnsi="Verdana"/>
          <w:sz w:val="32"/>
          <w:szCs w:val="32"/>
        </w:rPr>
        <w:t xml:space="preserve">seminarios y conversatorios </w:t>
      </w:r>
      <w:r w:rsidR="00A12C9F">
        <w:rPr>
          <w:rFonts w:ascii="Verdana" w:hAnsi="Verdana"/>
          <w:sz w:val="32"/>
          <w:szCs w:val="32"/>
        </w:rPr>
        <w:t xml:space="preserve">permanentes </w:t>
      </w:r>
      <w:r w:rsidR="00D973DF">
        <w:rPr>
          <w:rFonts w:ascii="Verdana" w:hAnsi="Verdana"/>
          <w:sz w:val="32"/>
          <w:szCs w:val="32"/>
        </w:rPr>
        <w:t>con</w:t>
      </w:r>
      <w:r w:rsidR="00A12C9F">
        <w:rPr>
          <w:rFonts w:ascii="Verdana" w:hAnsi="Verdana"/>
          <w:sz w:val="32"/>
          <w:szCs w:val="32"/>
        </w:rPr>
        <w:t xml:space="preserve"> </w:t>
      </w:r>
      <w:r w:rsidR="00D973DF">
        <w:rPr>
          <w:rFonts w:ascii="Verdana" w:hAnsi="Verdana"/>
          <w:sz w:val="32"/>
          <w:szCs w:val="32"/>
        </w:rPr>
        <w:t>el mundo universitario</w:t>
      </w:r>
      <w:r w:rsidR="00A12C9F">
        <w:rPr>
          <w:rFonts w:ascii="Verdana" w:hAnsi="Verdana"/>
          <w:sz w:val="32"/>
          <w:szCs w:val="32"/>
        </w:rPr>
        <w:t xml:space="preserve">, grupos de la sociedad civil, y </w:t>
      </w:r>
      <w:r w:rsidR="00A12C9F">
        <w:rPr>
          <w:rFonts w:ascii="Verdana" w:hAnsi="Verdana"/>
          <w:sz w:val="32"/>
          <w:szCs w:val="32"/>
        </w:rPr>
        <w:lastRenderedPageBreak/>
        <w:t>organismos de la administración del Estado</w:t>
      </w:r>
      <w:r w:rsidR="00E8169C">
        <w:rPr>
          <w:rFonts w:ascii="Verdana" w:hAnsi="Verdana"/>
          <w:sz w:val="32"/>
          <w:szCs w:val="32"/>
        </w:rPr>
        <w:t>, entre otras medidas y herramientas</w:t>
      </w:r>
      <w:r w:rsidR="001148C4">
        <w:rPr>
          <w:rFonts w:ascii="Verdana" w:hAnsi="Verdana"/>
          <w:sz w:val="32"/>
          <w:szCs w:val="32"/>
        </w:rPr>
        <w:t xml:space="preserve">. </w:t>
      </w:r>
      <w:r w:rsidR="006B3CD9">
        <w:rPr>
          <w:rFonts w:ascii="Verdana" w:hAnsi="Verdana"/>
          <w:sz w:val="32"/>
          <w:szCs w:val="32"/>
        </w:rPr>
        <w:t xml:space="preserve"> </w:t>
      </w:r>
    </w:p>
    <w:p w14:paraId="146ADA9D" w14:textId="77777777" w:rsidR="006E2161" w:rsidRPr="006E2161" w:rsidRDefault="009C4671" w:rsidP="00B058C9">
      <w:pPr>
        <w:spacing w:before="240" w:after="240" w:line="288" w:lineRule="auto"/>
        <w:ind w:firstLine="708"/>
        <w:jc w:val="both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 xml:space="preserve">La </w:t>
      </w:r>
      <w:r w:rsidR="00A12C9F">
        <w:rPr>
          <w:rFonts w:ascii="Verdana" w:hAnsi="Verdana"/>
          <w:sz w:val="32"/>
          <w:szCs w:val="32"/>
        </w:rPr>
        <w:t xml:space="preserve">capacitación </w:t>
      </w:r>
      <w:r w:rsidR="000C782E">
        <w:rPr>
          <w:rFonts w:ascii="Verdana" w:hAnsi="Verdana"/>
          <w:sz w:val="32"/>
          <w:szCs w:val="32"/>
        </w:rPr>
        <w:t xml:space="preserve">o perfeccionamiento </w:t>
      </w:r>
      <w:r w:rsidR="00A12C9F">
        <w:rPr>
          <w:rFonts w:ascii="Verdana" w:hAnsi="Verdana"/>
          <w:sz w:val="32"/>
          <w:szCs w:val="32"/>
        </w:rPr>
        <w:t xml:space="preserve">de nuestros </w:t>
      </w:r>
      <w:proofErr w:type="gramStart"/>
      <w:r w:rsidR="00A12C9F">
        <w:rPr>
          <w:rFonts w:ascii="Verdana" w:hAnsi="Verdana"/>
          <w:sz w:val="32"/>
          <w:szCs w:val="32"/>
        </w:rPr>
        <w:t>jueces y juezas</w:t>
      </w:r>
      <w:proofErr w:type="gramEnd"/>
      <w:r w:rsidR="00A12C9F">
        <w:rPr>
          <w:rFonts w:ascii="Verdana" w:hAnsi="Verdana"/>
          <w:sz w:val="32"/>
          <w:szCs w:val="32"/>
        </w:rPr>
        <w:t xml:space="preserve">, </w:t>
      </w:r>
      <w:r w:rsidR="00D973DF">
        <w:rPr>
          <w:rFonts w:ascii="Verdana" w:hAnsi="Verdana"/>
          <w:sz w:val="32"/>
          <w:szCs w:val="32"/>
        </w:rPr>
        <w:t xml:space="preserve">a cargo de </w:t>
      </w:r>
      <w:r w:rsidR="006E2161" w:rsidRPr="006E2161">
        <w:rPr>
          <w:rFonts w:ascii="Verdana" w:hAnsi="Verdana"/>
          <w:sz w:val="32"/>
          <w:szCs w:val="32"/>
        </w:rPr>
        <w:t>la Academia Judicial,</w:t>
      </w:r>
      <w:r w:rsidR="00A12C9F">
        <w:rPr>
          <w:rFonts w:ascii="Verdana" w:hAnsi="Verdana"/>
          <w:sz w:val="32"/>
          <w:szCs w:val="32"/>
        </w:rPr>
        <w:t xml:space="preserve"> </w:t>
      </w:r>
      <w:r w:rsidR="006E2161" w:rsidRPr="006E2161">
        <w:rPr>
          <w:rFonts w:ascii="Verdana" w:hAnsi="Verdana"/>
          <w:sz w:val="32"/>
          <w:szCs w:val="32"/>
        </w:rPr>
        <w:t>incorpor</w:t>
      </w:r>
      <w:r w:rsidR="00A12C9F">
        <w:rPr>
          <w:rFonts w:ascii="Verdana" w:hAnsi="Verdana"/>
          <w:sz w:val="32"/>
          <w:szCs w:val="32"/>
        </w:rPr>
        <w:t>a</w:t>
      </w:r>
      <w:r w:rsidR="00657F39">
        <w:rPr>
          <w:rFonts w:ascii="Verdana" w:hAnsi="Verdana"/>
          <w:sz w:val="32"/>
          <w:szCs w:val="32"/>
        </w:rPr>
        <w:t>,</w:t>
      </w:r>
      <w:r w:rsidR="006E2161" w:rsidRPr="006E2161">
        <w:rPr>
          <w:rFonts w:ascii="Verdana" w:hAnsi="Verdana"/>
          <w:sz w:val="32"/>
          <w:szCs w:val="32"/>
        </w:rPr>
        <w:t xml:space="preserve"> </w:t>
      </w:r>
      <w:r w:rsidR="00657F39">
        <w:rPr>
          <w:rFonts w:ascii="Verdana" w:hAnsi="Verdana"/>
          <w:sz w:val="32"/>
          <w:szCs w:val="32"/>
        </w:rPr>
        <w:t xml:space="preserve">desde hace un tiempo ya, </w:t>
      </w:r>
      <w:r w:rsidR="006E2161" w:rsidRPr="006E2161">
        <w:rPr>
          <w:rFonts w:ascii="Verdana" w:hAnsi="Verdana"/>
          <w:sz w:val="32"/>
          <w:szCs w:val="32"/>
        </w:rPr>
        <w:t xml:space="preserve">estas materias </w:t>
      </w:r>
      <w:r w:rsidR="000C782E">
        <w:rPr>
          <w:rFonts w:ascii="Verdana" w:hAnsi="Verdana"/>
          <w:sz w:val="32"/>
          <w:szCs w:val="32"/>
        </w:rPr>
        <w:t>o cursos con carácter obligatorio</w:t>
      </w:r>
      <w:r w:rsidR="006E2161" w:rsidRPr="006E2161">
        <w:rPr>
          <w:rFonts w:ascii="Verdana" w:hAnsi="Verdana"/>
          <w:sz w:val="32"/>
          <w:szCs w:val="32"/>
        </w:rPr>
        <w:t>.</w:t>
      </w:r>
    </w:p>
    <w:p w14:paraId="6251865C" w14:textId="77777777" w:rsidR="006E2161" w:rsidRPr="006E2161" w:rsidRDefault="00730A5C" w:rsidP="00B058C9">
      <w:pPr>
        <w:spacing w:before="240" w:after="240" w:line="288" w:lineRule="auto"/>
        <w:ind w:firstLine="708"/>
        <w:jc w:val="both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En fin, s</w:t>
      </w:r>
      <w:r w:rsidR="00657F39">
        <w:rPr>
          <w:rFonts w:ascii="Verdana" w:hAnsi="Verdana"/>
          <w:sz w:val="32"/>
          <w:szCs w:val="32"/>
        </w:rPr>
        <w:t xml:space="preserve">abemos </w:t>
      </w:r>
      <w:r w:rsidR="006E2161" w:rsidRPr="006E2161">
        <w:rPr>
          <w:rFonts w:ascii="Verdana" w:hAnsi="Verdana"/>
          <w:sz w:val="32"/>
          <w:szCs w:val="32"/>
        </w:rPr>
        <w:t xml:space="preserve">que estos avances no agotan los desafíos que plantea la plena implementación de la Convención. </w:t>
      </w:r>
      <w:r>
        <w:rPr>
          <w:rFonts w:ascii="Verdana" w:hAnsi="Verdana"/>
          <w:sz w:val="32"/>
          <w:szCs w:val="32"/>
        </w:rPr>
        <w:t>V</w:t>
      </w:r>
      <w:r w:rsidR="006E2161" w:rsidRPr="006E2161">
        <w:rPr>
          <w:rFonts w:ascii="Verdana" w:hAnsi="Verdana"/>
          <w:sz w:val="32"/>
          <w:szCs w:val="32"/>
        </w:rPr>
        <w:t>aloramos este diálogo y</w:t>
      </w:r>
      <w:r w:rsidR="00E8796B">
        <w:rPr>
          <w:rFonts w:ascii="Verdana" w:hAnsi="Verdana"/>
          <w:sz w:val="32"/>
          <w:szCs w:val="32"/>
        </w:rPr>
        <w:t xml:space="preserve"> estamos </w:t>
      </w:r>
      <w:r>
        <w:rPr>
          <w:rFonts w:ascii="Verdana" w:hAnsi="Verdana"/>
          <w:sz w:val="32"/>
          <w:szCs w:val="32"/>
        </w:rPr>
        <w:t>atentos</w:t>
      </w:r>
      <w:r w:rsidR="00E8796B">
        <w:rPr>
          <w:rFonts w:ascii="Verdana" w:hAnsi="Verdana"/>
          <w:sz w:val="32"/>
          <w:szCs w:val="32"/>
        </w:rPr>
        <w:t xml:space="preserve"> a recibir</w:t>
      </w:r>
      <w:r w:rsidR="006E2161" w:rsidRPr="006E2161">
        <w:rPr>
          <w:rFonts w:ascii="Verdana" w:hAnsi="Verdana"/>
          <w:sz w:val="32"/>
          <w:szCs w:val="32"/>
        </w:rPr>
        <w:t xml:space="preserve"> las observaciones y recomendaciones que puedan surgir de él, para fortalec</w:t>
      </w:r>
      <w:r w:rsidR="00657F39">
        <w:rPr>
          <w:rFonts w:ascii="Verdana" w:hAnsi="Verdana"/>
          <w:sz w:val="32"/>
          <w:szCs w:val="32"/>
        </w:rPr>
        <w:t>er</w:t>
      </w:r>
      <w:r w:rsidR="006E2161" w:rsidRPr="006E2161">
        <w:rPr>
          <w:rFonts w:ascii="Verdana" w:hAnsi="Verdana"/>
          <w:sz w:val="32"/>
          <w:szCs w:val="32"/>
        </w:rPr>
        <w:t xml:space="preserve"> nuestra labor y avanzar en la protección efectiva de los derechos de las personas con discapacidad.</w:t>
      </w:r>
    </w:p>
    <w:p w14:paraId="6C9C62A4" w14:textId="77777777" w:rsidR="00066C49" w:rsidRDefault="006E2161" w:rsidP="00B058C9">
      <w:pPr>
        <w:spacing w:before="240" w:after="240" w:line="288" w:lineRule="auto"/>
        <w:ind w:firstLine="708"/>
        <w:jc w:val="both"/>
      </w:pPr>
      <w:r w:rsidRPr="006E2161">
        <w:rPr>
          <w:rFonts w:ascii="Verdana" w:hAnsi="Verdana"/>
          <w:sz w:val="32"/>
          <w:szCs w:val="32"/>
        </w:rPr>
        <w:t>Muchas gracias.</w:t>
      </w:r>
    </w:p>
    <w:sectPr w:rsidR="00066C49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237C8" w14:textId="77777777" w:rsidR="0071791B" w:rsidRDefault="0071791B" w:rsidP="00B058C9">
      <w:pPr>
        <w:spacing w:after="0" w:line="240" w:lineRule="auto"/>
      </w:pPr>
      <w:r>
        <w:separator/>
      </w:r>
    </w:p>
  </w:endnote>
  <w:endnote w:type="continuationSeparator" w:id="0">
    <w:p w14:paraId="702E8054" w14:textId="77777777" w:rsidR="0071791B" w:rsidRDefault="0071791B" w:rsidP="00B05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3AD09" w14:textId="77777777" w:rsidR="0071791B" w:rsidRDefault="0071791B" w:rsidP="00B058C9">
      <w:pPr>
        <w:spacing w:after="0" w:line="240" w:lineRule="auto"/>
      </w:pPr>
      <w:r>
        <w:separator/>
      </w:r>
    </w:p>
  </w:footnote>
  <w:footnote w:type="continuationSeparator" w:id="0">
    <w:p w14:paraId="3707CBAB" w14:textId="77777777" w:rsidR="0071791B" w:rsidRDefault="0071791B" w:rsidP="00B05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D60FE" w14:textId="77777777" w:rsidR="00B058C9" w:rsidRDefault="00B058C9">
    <w:pPr>
      <w:pStyle w:val="Header"/>
    </w:pPr>
    <w:r>
      <w:pict w14:anchorId="3C03CBB2">
        <v:rect id="Rectangle 18" o:spid="_x0000_s1025" style="position:absolute;margin-left:438.55pt;margin-top:29.1pt;width:142.65pt;height:106.05pt;z-index: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" o:allowincell="f" stroked="f">
          <v:textbox>
            <w:txbxContent>
              <w:p w14:paraId="78AA47E6" w14:textId="77777777" w:rsidR="00B058C9" w:rsidRPr="00B058C9" w:rsidRDefault="00B058C9">
                <w:pPr>
                  <w:jc w:val="right"/>
                  <w:rPr>
                    <w:color w:val="A6A6A6"/>
                    <w:szCs w:val="144"/>
                  </w:rPr>
                </w:pPr>
                <w:r>
                  <w:fldChar w:fldCharType="begin"/>
                </w:r>
                <w:r>
                  <w:instrText>PAGE    \* MERGEFORMAT</w:instrText>
                </w:r>
                <w:r>
                  <w:fldChar w:fldCharType="separate"/>
                </w:r>
                <w:r w:rsidRPr="00B058C9">
                  <w:rPr>
                    <w:color w:val="A6A6A6"/>
                    <w:sz w:val="144"/>
                    <w:szCs w:val="144"/>
                    <w:lang w:val="es-MX"/>
                  </w:rPr>
                  <w:t>2</w:t>
                </w:r>
                <w:r w:rsidRPr="00B058C9">
                  <w:rPr>
                    <w:color w:val="A6A6A6"/>
                    <w:sz w:val="144"/>
                    <w:szCs w:val="144"/>
                  </w:rPr>
                  <w:fldChar w:fldCharType="end"/>
                </w:r>
              </w:p>
            </w:txbxContent>
          </v:textbox>
          <w10:wrap anchorx="margin" anchory="page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161"/>
    <w:rsid w:val="00040477"/>
    <w:rsid w:val="00066C49"/>
    <w:rsid w:val="000946F7"/>
    <w:rsid w:val="000C782E"/>
    <w:rsid w:val="001148C4"/>
    <w:rsid w:val="003B3371"/>
    <w:rsid w:val="0045369F"/>
    <w:rsid w:val="004628E4"/>
    <w:rsid w:val="00471E32"/>
    <w:rsid w:val="005325C1"/>
    <w:rsid w:val="005A25B7"/>
    <w:rsid w:val="005A62E3"/>
    <w:rsid w:val="0062104B"/>
    <w:rsid w:val="00657F39"/>
    <w:rsid w:val="0068559B"/>
    <w:rsid w:val="006B3CD9"/>
    <w:rsid w:val="006E2161"/>
    <w:rsid w:val="0070224E"/>
    <w:rsid w:val="0071791B"/>
    <w:rsid w:val="00730A5C"/>
    <w:rsid w:val="007A73B3"/>
    <w:rsid w:val="009C4671"/>
    <w:rsid w:val="00A12C9F"/>
    <w:rsid w:val="00A92536"/>
    <w:rsid w:val="00AD5B06"/>
    <w:rsid w:val="00AF7469"/>
    <w:rsid w:val="00AF78AA"/>
    <w:rsid w:val="00B058C9"/>
    <w:rsid w:val="00B642B9"/>
    <w:rsid w:val="00C9541D"/>
    <w:rsid w:val="00CD060B"/>
    <w:rsid w:val="00D06814"/>
    <w:rsid w:val="00D735B7"/>
    <w:rsid w:val="00D973DF"/>
    <w:rsid w:val="00E8169C"/>
    <w:rsid w:val="00E8796B"/>
    <w:rsid w:val="00EE2276"/>
    <w:rsid w:val="00F11062"/>
    <w:rsid w:val="00FA4577"/>
    <w:rsid w:val="00FB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95B3C0"/>
  <w15:chartTrackingRefBased/>
  <w15:docId w15:val="{CFC2C329-B25F-48D4-AB36-2EADC70FB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kern w:val="2"/>
      <w:sz w:val="22"/>
      <w:szCs w:val="22"/>
      <w:lang w:val="es-CL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2161"/>
    <w:pPr>
      <w:keepNext/>
      <w:keepLines/>
      <w:spacing w:before="360" w:after="80"/>
      <w:outlineLvl w:val="0"/>
    </w:pPr>
    <w:rPr>
      <w:rFonts w:ascii="Cambria" w:eastAsia="Times New Roman" w:hAnsi="Cambria"/>
      <w:color w:val="365F9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2161"/>
    <w:pPr>
      <w:keepNext/>
      <w:keepLines/>
      <w:spacing w:before="160" w:after="80"/>
      <w:outlineLvl w:val="1"/>
    </w:pPr>
    <w:rPr>
      <w:rFonts w:ascii="Cambria" w:eastAsia="Times New Roman" w:hAnsi="Cambria"/>
      <w:color w:val="365F9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161"/>
    <w:pPr>
      <w:keepNext/>
      <w:keepLines/>
      <w:spacing w:before="160" w:after="80"/>
      <w:outlineLvl w:val="2"/>
    </w:pPr>
    <w:rPr>
      <w:rFonts w:eastAsia="Times New Roman"/>
      <w:color w:val="365F9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2161"/>
    <w:pPr>
      <w:keepNext/>
      <w:keepLines/>
      <w:spacing w:before="80" w:after="40"/>
      <w:outlineLvl w:val="3"/>
    </w:pPr>
    <w:rPr>
      <w:rFonts w:eastAsia="Times New Roman"/>
      <w:i/>
      <w:iCs/>
      <w:color w:val="365F9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2161"/>
    <w:pPr>
      <w:keepNext/>
      <w:keepLines/>
      <w:spacing w:before="80" w:after="40"/>
      <w:outlineLvl w:val="4"/>
    </w:pPr>
    <w:rPr>
      <w:rFonts w:eastAsia="Times New Roman"/>
      <w:color w:val="365F9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2161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2161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2161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2161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E2161"/>
    <w:rPr>
      <w:rFonts w:ascii="Cambria" w:eastAsia="Times New Roman" w:hAnsi="Cambria" w:cs="Times New Roman"/>
      <w:color w:val="365F9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6E2161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6E2161"/>
    <w:rPr>
      <w:rFonts w:eastAsia="Times New Roman" w:cs="Times New Roman"/>
      <w:color w:val="365F9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6E2161"/>
    <w:rPr>
      <w:rFonts w:eastAsia="Times New Roman" w:cs="Times New Roman"/>
      <w:i/>
      <w:iCs/>
      <w:color w:val="365F91"/>
    </w:rPr>
  </w:style>
  <w:style w:type="character" w:customStyle="1" w:styleId="Heading5Char">
    <w:name w:val="Heading 5 Char"/>
    <w:link w:val="Heading5"/>
    <w:uiPriority w:val="9"/>
    <w:semiHidden/>
    <w:rsid w:val="006E2161"/>
    <w:rPr>
      <w:rFonts w:eastAsia="Times New Roman" w:cs="Times New Roman"/>
      <w:color w:val="365F91"/>
    </w:rPr>
  </w:style>
  <w:style w:type="character" w:customStyle="1" w:styleId="Heading6Char">
    <w:name w:val="Heading 6 Char"/>
    <w:link w:val="Heading6"/>
    <w:uiPriority w:val="9"/>
    <w:semiHidden/>
    <w:rsid w:val="006E2161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6E2161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6E2161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6E2161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6E2161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6E2161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2161"/>
    <w:pPr>
      <w:numPr>
        <w:ilvl w:val="1"/>
      </w:numPr>
      <w:spacing w:after="160"/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6E2161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2161"/>
    <w:pPr>
      <w:spacing w:before="160" w:after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6E2161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6E2161"/>
    <w:pPr>
      <w:ind w:left="720"/>
      <w:contextualSpacing/>
    </w:pPr>
  </w:style>
  <w:style w:type="character" w:styleId="IntenseEmphasis">
    <w:name w:val="Intense Emphasis"/>
    <w:uiPriority w:val="21"/>
    <w:qFormat/>
    <w:rsid w:val="006E2161"/>
    <w:rPr>
      <w:i/>
      <w:iCs/>
      <w:color w:val="365F9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2161"/>
    <w:pPr>
      <w:pBdr>
        <w:top w:val="single" w:sz="4" w:space="10" w:color="365F91"/>
        <w:bottom w:val="single" w:sz="4" w:space="10" w:color="365F91"/>
      </w:pBdr>
      <w:spacing w:before="360" w:after="360"/>
      <w:ind w:left="864" w:right="864"/>
      <w:jc w:val="center"/>
    </w:pPr>
    <w:rPr>
      <w:i/>
      <w:iCs/>
      <w:color w:val="365F91"/>
    </w:rPr>
  </w:style>
  <w:style w:type="character" w:customStyle="1" w:styleId="IntenseQuoteChar">
    <w:name w:val="Intense Quote Char"/>
    <w:link w:val="IntenseQuote"/>
    <w:uiPriority w:val="30"/>
    <w:rsid w:val="006E2161"/>
    <w:rPr>
      <w:i/>
      <w:iCs/>
      <w:color w:val="365F91"/>
    </w:rPr>
  </w:style>
  <w:style w:type="character" w:styleId="IntenseReference">
    <w:name w:val="Intense Reference"/>
    <w:uiPriority w:val="32"/>
    <w:qFormat/>
    <w:rsid w:val="006E2161"/>
    <w:rPr>
      <w:b/>
      <w:bCs/>
      <w:smallCaps/>
      <w:color w:val="365F91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058C9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B058C9"/>
    <w:rPr>
      <w:kern w:val="2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058C9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B058C9"/>
    <w:rPr>
      <w:kern w:val="2"/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471E32"/>
    <w:rPr>
      <w:kern w:val="2"/>
      <w:sz w:val="22"/>
      <w:szCs w:val="22"/>
      <w:lang w:val="es-C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2026-08-18T10:45:21+00:00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C6D2E59B-64D1-4542-879C-EE6145D9D2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D889B1-8D10-426F-9176-BD81C52F3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C7F712-F3ED-49AB-A87F-845FC6345411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Poder Judicial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Benjamin Soto Stuardo</dc:creator>
  <cp:keywords/>
  <dc:description/>
  <cp:lastModifiedBy>Robert OUKO</cp:lastModifiedBy>
  <cp:revision>2</cp:revision>
  <dcterms:created xsi:type="dcterms:W3CDTF">2026-08-18T10:45:00Z</dcterms:created>
  <dcterms:modified xsi:type="dcterms:W3CDTF">2026-08-18T10:45:00Z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77875e-5908-45a0-9cb4-dec9ae074618_Enabled">
    <vt:lpwstr>true</vt:lpwstr>
  </property>
  <property fmtid="{D5CDD505-2E9C-101B-9397-08002B2CF9AE}" pid="3" name="MSIP_Label_8b77875e-5908-45a0-9cb4-dec9ae074618_SetDate">
    <vt:lpwstr>2026-08-18T10:45:32Z</vt:lpwstr>
  </property>
  <property fmtid="{D5CDD505-2E9C-101B-9397-08002B2CF9AE}" pid="4" name="MSIP_Label_8b77875e-5908-45a0-9cb4-dec9ae074618_Method">
    <vt:lpwstr>Standard</vt:lpwstr>
  </property>
  <property fmtid="{D5CDD505-2E9C-101B-9397-08002B2CF9AE}" pid="5" name="MSIP_Label_8b77875e-5908-45a0-9cb4-dec9ae074618_Name">
    <vt:lpwstr>8b77875e-5908-45a0-9cb4-dec9ae074618</vt:lpwstr>
  </property>
  <property fmtid="{D5CDD505-2E9C-101B-9397-08002B2CF9AE}" pid="6" name="MSIP_Label_8b77875e-5908-45a0-9cb4-dec9ae074618_SiteId">
    <vt:lpwstr>0f9e35db-544f-4f60-bdcc-5ea416e6dc70</vt:lpwstr>
  </property>
  <property fmtid="{D5CDD505-2E9C-101B-9397-08002B2CF9AE}" pid="7" name="MSIP_Label_8b77875e-5908-45a0-9cb4-dec9ae074618_ActionId">
    <vt:lpwstr>230c2d74-9853-40ef-b2c0-dcfb93d91663</vt:lpwstr>
  </property>
  <property fmtid="{D5CDD505-2E9C-101B-9397-08002B2CF9AE}" pid="8" name="MSIP_Label_8b77875e-5908-45a0-9cb4-dec9ae074618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0x0101001A3F5FACD05E93499D4EAF05403D4F75</vt:lpwstr>
  </property>
</Properties>
</file>