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E04E3" w:rsidRPr="00CE04E3" w14:paraId="4563FF59" w14:textId="77777777" w:rsidTr="00F603F4">
        <w:trPr>
          <w:cantSplit/>
          <w:trHeight w:hRule="exact" w:val="851"/>
        </w:trPr>
        <w:tc>
          <w:tcPr>
            <w:tcW w:w="1276" w:type="dxa"/>
            <w:tcBorders>
              <w:bottom w:val="single" w:sz="4" w:space="0" w:color="auto"/>
            </w:tcBorders>
            <w:vAlign w:val="bottom"/>
          </w:tcPr>
          <w:p w14:paraId="2F63FD24" w14:textId="77777777" w:rsidR="00165C15" w:rsidRPr="00CE04E3" w:rsidRDefault="004B50E8" w:rsidP="00F603F4">
            <w:pPr>
              <w:spacing w:after="80"/>
            </w:pPr>
            <w:r w:rsidRPr="00CE04E3">
              <w:t xml:space="preserve"> </w:t>
            </w:r>
          </w:p>
        </w:tc>
        <w:tc>
          <w:tcPr>
            <w:tcW w:w="2268" w:type="dxa"/>
            <w:tcBorders>
              <w:bottom w:val="single" w:sz="4" w:space="0" w:color="auto"/>
            </w:tcBorders>
            <w:vAlign w:val="bottom"/>
          </w:tcPr>
          <w:p w14:paraId="29F31CFB" w14:textId="77777777" w:rsidR="00165C15" w:rsidRPr="00CE04E3" w:rsidRDefault="00165C15" w:rsidP="00F603F4">
            <w:pPr>
              <w:spacing w:after="80" w:line="300" w:lineRule="exact"/>
              <w:rPr>
                <w:b/>
                <w:sz w:val="24"/>
                <w:szCs w:val="24"/>
              </w:rPr>
            </w:pPr>
            <w:r w:rsidRPr="00CE04E3">
              <w:rPr>
                <w:sz w:val="28"/>
                <w:szCs w:val="28"/>
              </w:rPr>
              <w:t>United Nations</w:t>
            </w:r>
          </w:p>
        </w:tc>
        <w:tc>
          <w:tcPr>
            <w:tcW w:w="6095" w:type="dxa"/>
            <w:gridSpan w:val="2"/>
            <w:tcBorders>
              <w:bottom w:val="single" w:sz="4" w:space="0" w:color="auto"/>
            </w:tcBorders>
            <w:vAlign w:val="bottom"/>
          </w:tcPr>
          <w:p w14:paraId="6EAB86EC" w14:textId="1557025D" w:rsidR="00165C15" w:rsidRPr="00CE04E3" w:rsidRDefault="006A31AE" w:rsidP="009821E5">
            <w:pPr>
              <w:suppressAutoHyphens w:val="0"/>
              <w:spacing w:after="20"/>
              <w:jc w:val="right"/>
              <w:rPr>
                <w:sz w:val="40"/>
              </w:rPr>
            </w:pPr>
            <w:r w:rsidRPr="00CE04E3">
              <w:rPr>
                <w:sz w:val="40"/>
              </w:rPr>
              <w:t>CCPR</w:t>
            </w:r>
            <w:r w:rsidRPr="00CE04E3">
              <w:t>/C</w:t>
            </w:r>
            <w:r w:rsidR="00A43429">
              <w:t>/</w:t>
            </w:r>
            <w:r w:rsidR="001B7721">
              <w:t>131</w:t>
            </w:r>
            <w:r w:rsidRPr="00CE04E3">
              <w:t>/D</w:t>
            </w:r>
            <w:r w:rsidR="00F46327" w:rsidRPr="00CE04E3">
              <w:t>/</w:t>
            </w:r>
            <w:r w:rsidR="00C97A30">
              <w:t>2869</w:t>
            </w:r>
            <w:r w:rsidRPr="00CE04E3">
              <w:t>/</w:t>
            </w:r>
            <w:r w:rsidR="00AD7513" w:rsidRPr="00CE04E3">
              <w:t>201</w:t>
            </w:r>
            <w:r w:rsidR="00C97A30">
              <w:t>6</w:t>
            </w:r>
          </w:p>
        </w:tc>
      </w:tr>
      <w:tr w:rsidR="00CE04E3" w:rsidRPr="00CE04E3" w14:paraId="0091A541" w14:textId="77777777" w:rsidTr="00F603F4">
        <w:trPr>
          <w:cantSplit/>
          <w:trHeight w:hRule="exact" w:val="2835"/>
        </w:trPr>
        <w:tc>
          <w:tcPr>
            <w:tcW w:w="1276" w:type="dxa"/>
            <w:tcBorders>
              <w:top w:val="single" w:sz="4" w:space="0" w:color="auto"/>
              <w:bottom w:val="single" w:sz="12" w:space="0" w:color="auto"/>
            </w:tcBorders>
          </w:tcPr>
          <w:p w14:paraId="2847DDAA" w14:textId="77777777" w:rsidR="00165C15" w:rsidRPr="00CE04E3" w:rsidRDefault="00165C15" w:rsidP="00F603F4">
            <w:pPr>
              <w:spacing w:before="120"/>
            </w:pPr>
            <w:r w:rsidRPr="00CE04E3">
              <w:rPr>
                <w:noProof/>
                <w:lang w:eastAsia="en-GB"/>
              </w:rPr>
              <w:drawing>
                <wp:inline distT="0" distB="0" distL="0" distR="0" wp14:anchorId="75A9B454" wp14:editId="0A77F85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1359D6" w14:textId="6EECF485" w:rsidR="00165C15" w:rsidRDefault="00165C15" w:rsidP="00F603F4">
            <w:pPr>
              <w:spacing w:before="120" w:line="380" w:lineRule="exact"/>
              <w:rPr>
                <w:b/>
                <w:sz w:val="34"/>
                <w:szCs w:val="40"/>
              </w:rPr>
            </w:pPr>
            <w:r w:rsidRPr="00CE04E3">
              <w:rPr>
                <w:b/>
                <w:sz w:val="34"/>
                <w:szCs w:val="40"/>
              </w:rPr>
              <w:t>International Covenant on</w:t>
            </w:r>
            <w:r w:rsidRPr="00CE04E3">
              <w:rPr>
                <w:b/>
                <w:sz w:val="34"/>
                <w:szCs w:val="40"/>
              </w:rPr>
              <w:br/>
              <w:t>Civil and Political Rights</w:t>
            </w:r>
          </w:p>
          <w:p w14:paraId="136D80F3" w14:textId="77777777" w:rsidR="00802342" w:rsidRDefault="00802342" w:rsidP="00F603F4">
            <w:pPr>
              <w:spacing w:before="120" w:line="380" w:lineRule="exact"/>
              <w:rPr>
                <w:b/>
                <w:sz w:val="34"/>
                <w:szCs w:val="40"/>
              </w:rPr>
            </w:pPr>
          </w:p>
          <w:p w14:paraId="680F7E8C" w14:textId="15E03CE2" w:rsidR="00D54F03" w:rsidRPr="00CE04E3" w:rsidRDefault="00D54F03" w:rsidP="00F603F4">
            <w:pPr>
              <w:spacing w:before="120" w:line="380" w:lineRule="exact"/>
              <w:rPr>
                <w:sz w:val="34"/>
              </w:rPr>
            </w:pPr>
            <w:r>
              <w:rPr>
                <w:sz w:val="34"/>
                <w:szCs w:val="40"/>
              </w:rPr>
              <w:t>Advance unedited version</w:t>
            </w:r>
          </w:p>
        </w:tc>
        <w:tc>
          <w:tcPr>
            <w:tcW w:w="2835" w:type="dxa"/>
            <w:tcBorders>
              <w:top w:val="single" w:sz="4" w:space="0" w:color="auto"/>
              <w:bottom w:val="single" w:sz="12" w:space="0" w:color="auto"/>
            </w:tcBorders>
          </w:tcPr>
          <w:p w14:paraId="3576BF1D" w14:textId="7A5E9CD6" w:rsidR="00165C15" w:rsidRPr="00CE04E3" w:rsidRDefault="006A31AE" w:rsidP="009821E5">
            <w:pPr>
              <w:suppressAutoHyphens w:val="0"/>
              <w:spacing w:before="240" w:line="240" w:lineRule="exact"/>
            </w:pPr>
            <w:r w:rsidRPr="00CE04E3">
              <w:t xml:space="preserve">Distr.: </w:t>
            </w:r>
            <w:r w:rsidR="009821E5">
              <w:t>General</w:t>
            </w:r>
          </w:p>
          <w:p w14:paraId="278E97D9" w14:textId="098CD361" w:rsidR="006A31AE" w:rsidRPr="00CE04E3" w:rsidRDefault="009821E5" w:rsidP="00802342">
            <w:pPr>
              <w:suppressAutoHyphens w:val="0"/>
            </w:pPr>
            <w:r>
              <w:t>1</w:t>
            </w:r>
            <w:r w:rsidR="00802342">
              <w:t>5</w:t>
            </w:r>
            <w:r>
              <w:t xml:space="preserve"> November</w:t>
            </w:r>
            <w:r w:rsidR="00ED73D3">
              <w:t xml:space="preserve"> 2021</w:t>
            </w:r>
          </w:p>
          <w:p w14:paraId="24643148" w14:textId="77777777" w:rsidR="006A31AE" w:rsidRPr="00CE04E3" w:rsidRDefault="006A31AE" w:rsidP="00F603F4">
            <w:pPr>
              <w:suppressAutoHyphens w:val="0"/>
            </w:pPr>
          </w:p>
          <w:p w14:paraId="32C35BA4" w14:textId="77777777" w:rsidR="006A31AE" w:rsidRPr="00CE04E3" w:rsidRDefault="006A31AE" w:rsidP="00F603F4">
            <w:pPr>
              <w:suppressAutoHyphens w:val="0"/>
            </w:pPr>
            <w:r w:rsidRPr="00CE04E3">
              <w:t>Original: English</w:t>
            </w:r>
          </w:p>
          <w:p w14:paraId="0B9F7D2C" w14:textId="61C6C6BD" w:rsidR="006A31AE" w:rsidRPr="00CE04E3" w:rsidRDefault="006A31AE" w:rsidP="00F603F4">
            <w:pPr>
              <w:suppressAutoHyphens w:val="0"/>
            </w:pPr>
          </w:p>
        </w:tc>
      </w:tr>
    </w:tbl>
    <w:p w14:paraId="6E7D5ECA" w14:textId="77777777" w:rsidR="006A31AE" w:rsidRPr="00CE04E3" w:rsidRDefault="006A31AE" w:rsidP="006A31AE">
      <w:pPr>
        <w:spacing w:before="120"/>
        <w:rPr>
          <w:b/>
          <w:bCs/>
          <w:sz w:val="24"/>
        </w:rPr>
      </w:pPr>
      <w:r w:rsidRPr="00CE04E3">
        <w:rPr>
          <w:b/>
          <w:bCs/>
          <w:sz w:val="24"/>
        </w:rPr>
        <w:t>Human Rights Committee</w:t>
      </w:r>
    </w:p>
    <w:p w14:paraId="7CD0D944" w14:textId="37CED0F7" w:rsidR="006A31AE" w:rsidRPr="00CE04E3" w:rsidRDefault="006A31AE" w:rsidP="006A31AE">
      <w:pPr>
        <w:pStyle w:val="HChG"/>
      </w:pPr>
      <w:r w:rsidRPr="00CE04E3">
        <w:tab/>
      </w:r>
      <w:r w:rsidRPr="00CE04E3">
        <w:tab/>
      </w:r>
      <w:r w:rsidR="009821E5" w:rsidRPr="003D0DB9">
        <w:t>Decision adopted by the Committee under the Optional Protocol, concerning</w:t>
      </w:r>
      <w:r w:rsidR="009821E5" w:rsidRPr="00CE04E3">
        <w:t xml:space="preserve"> </w:t>
      </w:r>
      <w:r w:rsidR="009821E5">
        <w:t>c</w:t>
      </w:r>
      <w:r w:rsidRPr="00CE04E3">
        <w:t xml:space="preserve">ommunication No. </w:t>
      </w:r>
      <w:r w:rsidR="00AB4141" w:rsidRPr="007D5FAE">
        <w:t>2869/2016</w:t>
      </w:r>
      <w:r w:rsidR="009821E5" w:rsidRPr="00802342">
        <w:rPr>
          <w:rStyle w:val="FootnoteReference"/>
          <w:rFonts w:eastAsia="SimSun"/>
          <w:sz w:val="28"/>
          <w:vertAlign w:val="baseline"/>
        </w:rPr>
        <w:footnoteReference w:customMarkFollows="1" w:id="1"/>
        <w:t>*</w:t>
      </w:r>
      <w:r w:rsidR="009821E5" w:rsidRPr="007D5FAE">
        <w:rPr>
          <w:vertAlign w:val="superscript"/>
        </w:rPr>
        <w:t>,</w:t>
      </w:r>
      <w:r w:rsidR="009821E5" w:rsidRPr="00802342">
        <w:rPr>
          <w:rStyle w:val="FootnoteReference"/>
          <w:rFonts w:eastAsia="SimSun"/>
          <w:sz w:val="28"/>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CE04E3" w:rsidRPr="00CE04E3" w14:paraId="5EC4372B" w14:textId="77777777" w:rsidTr="005A5DFA">
        <w:tc>
          <w:tcPr>
            <w:tcW w:w="3119" w:type="dxa"/>
          </w:tcPr>
          <w:p w14:paraId="787E82F6" w14:textId="77777777" w:rsidR="006A31AE" w:rsidRPr="00CE04E3" w:rsidRDefault="006A31AE" w:rsidP="005553FD">
            <w:pPr>
              <w:pStyle w:val="SingleTxtG"/>
              <w:ind w:left="0" w:right="0"/>
              <w:jc w:val="left"/>
              <w:rPr>
                <w:i/>
              </w:rPr>
            </w:pPr>
            <w:bookmarkStart w:id="0" w:name="_GoBack"/>
            <w:bookmarkEnd w:id="0"/>
            <w:r w:rsidRPr="00CE04E3">
              <w:rPr>
                <w:i/>
              </w:rPr>
              <w:t>Communication submitted by:</w:t>
            </w:r>
          </w:p>
        </w:tc>
        <w:tc>
          <w:tcPr>
            <w:tcW w:w="3685" w:type="dxa"/>
          </w:tcPr>
          <w:p w14:paraId="2872FF98" w14:textId="727379B1" w:rsidR="006A31AE" w:rsidRPr="00CE04E3" w:rsidRDefault="00A811F4" w:rsidP="009821E5">
            <w:pPr>
              <w:pStyle w:val="SingleTxtG"/>
              <w:ind w:left="0" w:right="0"/>
              <w:jc w:val="left"/>
            </w:pPr>
            <w:r>
              <w:t xml:space="preserve">D </w:t>
            </w:r>
            <w:r w:rsidR="00353F25">
              <w:t xml:space="preserve">M </w:t>
            </w:r>
            <w:r>
              <w:t xml:space="preserve">(represented by counsel, </w:t>
            </w:r>
            <w:proofErr w:type="spellStart"/>
            <w:r>
              <w:t>Marija</w:t>
            </w:r>
            <w:proofErr w:type="spellEnd"/>
            <w:r>
              <w:t xml:space="preserve"> </w:t>
            </w:r>
            <w:proofErr w:type="spellStart"/>
            <w:r>
              <w:t>Ivanović</w:t>
            </w:r>
            <w:proofErr w:type="spellEnd"/>
            <w:r w:rsidR="00A859BA">
              <w:t>)</w:t>
            </w:r>
          </w:p>
        </w:tc>
      </w:tr>
      <w:tr w:rsidR="00CE04E3" w:rsidRPr="00CE04E3" w14:paraId="1A456505" w14:textId="77777777" w:rsidTr="005A5DFA">
        <w:tc>
          <w:tcPr>
            <w:tcW w:w="3119" w:type="dxa"/>
          </w:tcPr>
          <w:p w14:paraId="28855B5E" w14:textId="3B6FFB2A" w:rsidR="006A31AE" w:rsidRPr="00CE04E3" w:rsidRDefault="006A31AE" w:rsidP="00946F02">
            <w:pPr>
              <w:pStyle w:val="SingleTxtG"/>
              <w:ind w:left="0" w:right="0"/>
              <w:jc w:val="left"/>
              <w:rPr>
                <w:i/>
              </w:rPr>
            </w:pPr>
            <w:r w:rsidRPr="00CE04E3">
              <w:rPr>
                <w:i/>
              </w:rPr>
              <w:t>Alleged victim:</w:t>
            </w:r>
          </w:p>
        </w:tc>
        <w:tc>
          <w:tcPr>
            <w:tcW w:w="3685" w:type="dxa"/>
          </w:tcPr>
          <w:p w14:paraId="1F0EEA76" w14:textId="551666DA" w:rsidR="006A31AE" w:rsidRPr="00CE04E3" w:rsidRDefault="00A811F4" w:rsidP="00ED4389">
            <w:pPr>
              <w:pStyle w:val="SingleTxtG"/>
              <w:ind w:left="0" w:right="0"/>
              <w:jc w:val="left"/>
            </w:pPr>
            <w:r>
              <w:t>The author</w:t>
            </w:r>
          </w:p>
        </w:tc>
      </w:tr>
      <w:tr w:rsidR="00CE04E3" w:rsidRPr="00CE04E3" w14:paraId="0223C34C" w14:textId="77777777" w:rsidTr="005A5DFA">
        <w:tc>
          <w:tcPr>
            <w:tcW w:w="3119" w:type="dxa"/>
          </w:tcPr>
          <w:p w14:paraId="73413479" w14:textId="77777777" w:rsidR="006A31AE" w:rsidRPr="00CE04E3" w:rsidRDefault="00EB0FE1" w:rsidP="005553FD">
            <w:pPr>
              <w:pStyle w:val="SingleTxtG"/>
              <w:ind w:left="0" w:right="0"/>
              <w:jc w:val="left"/>
              <w:rPr>
                <w:i/>
              </w:rPr>
            </w:pPr>
            <w:r w:rsidRPr="00CE04E3">
              <w:rPr>
                <w:i/>
              </w:rPr>
              <w:t>State party:</w:t>
            </w:r>
          </w:p>
        </w:tc>
        <w:tc>
          <w:tcPr>
            <w:tcW w:w="3685" w:type="dxa"/>
          </w:tcPr>
          <w:p w14:paraId="278706FC" w14:textId="6CA7513A" w:rsidR="006A31AE" w:rsidRPr="00CE04E3" w:rsidRDefault="00E84898" w:rsidP="00E562FA">
            <w:pPr>
              <w:pStyle w:val="SingleTxtG"/>
              <w:ind w:left="0" w:right="0"/>
              <w:jc w:val="left"/>
            </w:pPr>
            <w:r>
              <w:t>Republic of Serbia</w:t>
            </w:r>
          </w:p>
        </w:tc>
      </w:tr>
      <w:tr w:rsidR="00CE04E3" w:rsidRPr="00CE04E3" w14:paraId="3A2CCDA3" w14:textId="77777777" w:rsidTr="005A5DFA">
        <w:tc>
          <w:tcPr>
            <w:tcW w:w="3119" w:type="dxa"/>
          </w:tcPr>
          <w:p w14:paraId="3107F49B" w14:textId="77777777" w:rsidR="006A31AE" w:rsidRPr="00CE04E3" w:rsidRDefault="006A31AE" w:rsidP="005553FD">
            <w:pPr>
              <w:pStyle w:val="SingleTxtG"/>
              <w:ind w:left="0" w:right="0"/>
              <w:jc w:val="left"/>
              <w:rPr>
                <w:i/>
              </w:rPr>
            </w:pPr>
            <w:r w:rsidRPr="00CE04E3">
              <w:rPr>
                <w:i/>
              </w:rPr>
              <w:t>Date of communication:</w:t>
            </w:r>
          </w:p>
        </w:tc>
        <w:tc>
          <w:tcPr>
            <w:tcW w:w="3685" w:type="dxa"/>
          </w:tcPr>
          <w:p w14:paraId="193FA86B" w14:textId="3F766830" w:rsidR="006A31AE" w:rsidRPr="00CE04E3" w:rsidRDefault="003D0CFD" w:rsidP="00CF0AB7">
            <w:pPr>
              <w:spacing w:after="120"/>
            </w:pPr>
            <w:r>
              <w:t>20 December 2012</w:t>
            </w:r>
            <w:r w:rsidR="006A31AE" w:rsidRPr="00CE04E3">
              <w:t xml:space="preserve"> (initial submission)</w:t>
            </w:r>
            <w:r w:rsidR="00CF0AB7">
              <w:rPr>
                <w:rStyle w:val="FootnoteReference"/>
              </w:rPr>
              <w:t xml:space="preserve"> </w:t>
            </w:r>
          </w:p>
        </w:tc>
      </w:tr>
      <w:tr w:rsidR="00CE04E3" w:rsidRPr="00CE04E3" w14:paraId="0CC4727C" w14:textId="77777777" w:rsidTr="005A5DFA">
        <w:tc>
          <w:tcPr>
            <w:tcW w:w="3119" w:type="dxa"/>
          </w:tcPr>
          <w:p w14:paraId="63D9CBF7" w14:textId="77777777" w:rsidR="006A31AE" w:rsidRPr="00CE04E3" w:rsidRDefault="006A31AE" w:rsidP="00BA3B46">
            <w:pPr>
              <w:pStyle w:val="SingleTxtG"/>
              <w:ind w:left="0" w:right="0"/>
              <w:jc w:val="left"/>
              <w:rPr>
                <w:i/>
              </w:rPr>
            </w:pPr>
            <w:r w:rsidRPr="00CE04E3">
              <w:rPr>
                <w:i/>
              </w:rPr>
              <w:t>Document reference:</w:t>
            </w:r>
          </w:p>
        </w:tc>
        <w:tc>
          <w:tcPr>
            <w:tcW w:w="3685" w:type="dxa"/>
          </w:tcPr>
          <w:p w14:paraId="3572B632" w14:textId="23CD6DFF" w:rsidR="006A31AE" w:rsidRPr="00CE04E3" w:rsidRDefault="004D25AE" w:rsidP="003115A9">
            <w:pPr>
              <w:pStyle w:val="SingleTxtG"/>
              <w:ind w:left="0" w:right="0"/>
              <w:jc w:val="left"/>
            </w:pPr>
            <w:r>
              <w:t>Decision taken pursuant to</w:t>
            </w:r>
            <w:r w:rsidR="00ED43DD">
              <w:t xml:space="preserve"> former</w:t>
            </w:r>
            <w:r w:rsidR="00426F7E" w:rsidRPr="00CE04E3">
              <w:t xml:space="preserve"> </w:t>
            </w:r>
            <w:r w:rsidR="006A31AE" w:rsidRPr="00CE04E3">
              <w:t>rule 9</w:t>
            </w:r>
            <w:r w:rsidR="00927233">
              <w:t>2</w:t>
            </w:r>
            <w:r w:rsidR="006A31AE" w:rsidRPr="00CE04E3">
              <w:t xml:space="preserve"> of the Committee’s rules of procedure, transmitted to the State party </w:t>
            </w:r>
            <w:r w:rsidR="00A46D83" w:rsidRPr="00CE04E3">
              <w:t xml:space="preserve">on </w:t>
            </w:r>
            <w:r w:rsidR="003115A9">
              <w:t>30 November 2016</w:t>
            </w:r>
            <w:r w:rsidR="00566341" w:rsidRPr="00CE04E3">
              <w:t xml:space="preserve"> </w:t>
            </w:r>
            <w:r w:rsidR="006A31AE" w:rsidRPr="00CE04E3">
              <w:t>(not issued in document form)</w:t>
            </w:r>
          </w:p>
        </w:tc>
      </w:tr>
      <w:tr w:rsidR="00CE04E3" w:rsidRPr="00CE04E3" w14:paraId="46049817" w14:textId="77777777" w:rsidTr="005A5DFA">
        <w:tc>
          <w:tcPr>
            <w:tcW w:w="3119" w:type="dxa"/>
          </w:tcPr>
          <w:p w14:paraId="6768BC1D" w14:textId="6C3D7ECC" w:rsidR="006A31AE" w:rsidRPr="00CE04E3" w:rsidRDefault="006A31AE" w:rsidP="006772DB">
            <w:pPr>
              <w:pStyle w:val="SingleTxtG"/>
              <w:ind w:left="0" w:right="0"/>
              <w:jc w:val="left"/>
              <w:rPr>
                <w:i/>
              </w:rPr>
            </w:pPr>
            <w:r w:rsidRPr="00CE04E3">
              <w:rPr>
                <w:i/>
              </w:rPr>
              <w:t xml:space="preserve">Date of adoption of </w:t>
            </w:r>
            <w:r w:rsidR="006772DB">
              <w:rPr>
                <w:i/>
              </w:rPr>
              <w:t>decision</w:t>
            </w:r>
            <w:r w:rsidRPr="00CE04E3">
              <w:rPr>
                <w:i/>
              </w:rPr>
              <w:t>:</w:t>
            </w:r>
          </w:p>
        </w:tc>
        <w:tc>
          <w:tcPr>
            <w:tcW w:w="3685" w:type="dxa"/>
            <w:vAlign w:val="bottom"/>
          </w:tcPr>
          <w:p w14:paraId="38057FCC" w14:textId="379E955F" w:rsidR="006A31AE" w:rsidRPr="00CE04E3" w:rsidRDefault="009821E5" w:rsidP="000C1152">
            <w:pPr>
              <w:pStyle w:val="SingleTxtG"/>
              <w:ind w:left="0" w:right="0"/>
              <w:jc w:val="left"/>
            </w:pPr>
            <w:r>
              <w:t xml:space="preserve">25 March </w:t>
            </w:r>
            <w:r w:rsidR="0057176C">
              <w:t>2021</w:t>
            </w:r>
          </w:p>
        </w:tc>
      </w:tr>
      <w:tr w:rsidR="00CE04E3" w:rsidRPr="00CE04E3" w14:paraId="0C991716" w14:textId="77777777" w:rsidTr="005A5DFA">
        <w:tc>
          <w:tcPr>
            <w:tcW w:w="3119" w:type="dxa"/>
          </w:tcPr>
          <w:p w14:paraId="394B822C" w14:textId="77777777" w:rsidR="006A31AE" w:rsidRPr="00CE04E3" w:rsidRDefault="006A31AE" w:rsidP="005553FD">
            <w:pPr>
              <w:pStyle w:val="SingleTxtG"/>
              <w:ind w:left="0" w:right="0"/>
              <w:jc w:val="left"/>
              <w:rPr>
                <w:i/>
              </w:rPr>
            </w:pPr>
            <w:r w:rsidRPr="00CE04E3">
              <w:rPr>
                <w:i/>
                <w:iCs/>
              </w:rPr>
              <w:t>Subject matter:</w:t>
            </w:r>
          </w:p>
        </w:tc>
        <w:tc>
          <w:tcPr>
            <w:tcW w:w="3685" w:type="dxa"/>
          </w:tcPr>
          <w:p w14:paraId="20CDA754" w14:textId="3D20E9DA" w:rsidR="006A31AE" w:rsidRPr="00CE04E3" w:rsidRDefault="00B00420" w:rsidP="001D7579">
            <w:pPr>
              <w:spacing w:after="120"/>
            </w:pPr>
            <w:r>
              <w:t xml:space="preserve">Legal representation requirement for submission of </w:t>
            </w:r>
            <w:r w:rsidR="001D7579">
              <w:t>c</w:t>
            </w:r>
            <w:r w:rsidR="007E4E0B">
              <w:t>onstitutional complaint</w:t>
            </w:r>
            <w:r>
              <w:t>s</w:t>
            </w:r>
          </w:p>
        </w:tc>
      </w:tr>
      <w:tr w:rsidR="00CE04E3" w:rsidRPr="00CE04E3" w14:paraId="468D00D2" w14:textId="77777777" w:rsidTr="005A5DFA">
        <w:tc>
          <w:tcPr>
            <w:tcW w:w="3119" w:type="dxa"/>
          </w:tcPr>
          <w:p w14:paraId="68176B1A" w14:textId="1EE1FE6C" w:rsidR="006A31AE" w:rsidRPr="00BA5D4A" w:rsidRDefault="003D2220" w:rsidP="005553FD">
            <w:pPr>
              <w:pStyle w:val="SingleTxtG"/>
              <w:ind w:left="0" w:right="0"/>
              <w:jc w:val="left"/>
              <w:rPr>
                <w:i/>
                <w:iCs/>
              </w:rPr>
            </w:pPr>
            <w:r>
              <w:rPr>
                <w:i/>
                <w:iCs/>
              </w:rPr>
              <w:t>Procedural issue</w:t>
            </w:r>
            <w:r w:rsidR="00240CF4">
              <w:rPr>
                <w:i/>
                <w:iCs/>
              </w:rPr>
              <w:t>s</w:t>
            </w:r>
            <w:r w:rsidR="006A31AE" w:rsidRPr="00BA5D4A">
              <w:rPr>
                <w:i/>
              </w:rPr>
              <w:t>:</w:t>
            </w:r>
          </w:p>
        </w:tc>
        <w:tc>
          <w:tcPr>
            <w:tcW w:w="3685" w:type="dxa"/>
          </w:tcPr>
          <w:p w14:paraId="6574A28E" w14:textId="5106E8ED" w:rsidR="006A31AE" w:rsidRPr="00BA5D4A" w:rsidRDefault="00C617F9" w:rsidP="005711A4">
            <w:pPr>
              <w:pStyle w:val="SingleTxtG"/>
              <w:ind w:left="0" w:right="0"/>
              <w:jc w:val="left"/>
            </w:pPr>
            <w:r>
              <w:t xml:space="preserve">Admissibility – </w:t>
            </w:r>
            <w:r w:rsidR="007F7928">
              <w:t xml:space="preserve">exhaustion of domestic remedies; admissibility – manifestly ill-founded; admissibility – </w:t>
            </w:r>
            <w:proofErr w:type="spellStart"/>
            <w:r w:rsidR="007F7928">
              <w:t>ratione</w:t>
            </w:r>
            <w:proofErr w:type="spellEnd"/>
            <w:r w:rsidR="007F7928">
              <w:t xml:space="preserve"> </w:t>
            </w:r>
            <w:proofErr w:type="spellStart"/>
            <w:r w:rsidR="007F7928">
              <w:t>materiae</w:t>
            </w:r>
            <w:proofErr w:type="spellEnd"/>
          </w:p>
        </w:tc>
      </w:tr>
      <w:tr w:rsidR="00CE04E3" w:rsidRPr="00CE04E3" w14:paraId="1FA8DB55" w14:textId="77777777" w:rsidTr="005A5DFA">
        <w:tc>
          <w:tcPr>
            <w:tcW w:w="3119" w:type="dxa"/>
          </w:tcPr>
          <w:p w14:paraId="2A654CF6" w14:textId="32ACF7A8" w:rsidR="006A31AE" w:rsidRPr="00CE04E3" w:rsidRDefault="006A31AE" w:rsidP="00D70EC0">
            <w:pPr>
              <w:pStyle w:val="SingleTxtG"/>
              <w:keepNext/>
              <w:ind w:left="0" w:right="0"/>
              <w:jc w:val="left"/>
              <w:rPr>
                <w:i/>
                <w:iCs/>
              </w:rPr>
            </w:pPr>
            <w:r w:rsidRPr="00CE04E3">
              <w:rPr>
                <w:i/>
                <w:iCs/>
              </w:rPr>
              <w:t>Substantive issue</w:t>
            </w:r>
            <w:r w:rsidR="00E05925" w:rsidRPr="00CE04E3">
              <w:rPr>
                <w:i/>
                <w:iCs/>
              </w:rPr>
              <w:t>s</w:t>
            </w:r>
            <w:r w:rsidRPr="00CE04E3">
              <w:rPr>
                <w:i/>
                <w:iCs/>
              </w:rPr>
              <w:t>:</w:t>
            </w:r>
          </w:p>
        </w:tc>
        <w:tc>
          <w:tcPr>
            <w:tcW w:w="3685" w:type="dxa"/>
          </w:tcPr>
          <w:p w14:paraId="0B463696" w14:textId="72BD6364" w:rsidR="006A31AE" w:rsidRPr="00CE04E3" w:rsidRDefault="00D8525D" w:rsidP="003D0555">
            <w:pPr>
              <w:keepNext/>
              <w:spacing w:after="120"/>
            </w:pPr>
            <w:r>
              <w:t>Access to court; discrimination; fair trial</w:t>
            </w:r>
          </w:p>
        </w:tc>
      </w:tr>
      <w:tr w:rsidR="00CE04E3" w:rsidRPr="00CE04E3" w14:paraId="35573103" w14:textId="77777777" w:rsidTr="005A5DFA">
        <w:tc>
          <w:tcPr>
            <w:tcW w:w="3119" w:type="dxa"/>
          </w:tcPr>
          <w:p w14:paraId="2BF30041" w14:textId="30A5A88C" w:rsidR="006A31AE" w:rsidRPr="00CE04E3" w:rsidRDefault="006A31AE" w:rsidP="00D70EC0">
            <w:pPr>
              <w:pStyle w:val="SingleTxtG"/>
              <w:ind w:left="0" w:right="0"/>
              <w:jc w:val="left"/>
              <w:rPr>
                <w:i/>
                <w:iCs/>
              </w:rPr>
            </w:pPr>
            <w:r w:rsidRPr="00CE04E3">
              <w:rPr>
                <w:i/>
                <w:iCs/>
              </w:rPr>
              <w:t>Article</w:t>
            </w:r>
            <w:r w:rsidR="00E05925" w:rsidRPr="00CE04E3">
              <w:rPr>
                <w:i/>
                <w:iCs/>
              </w:rPr>
              <w:t>s</w:t>
            </w:r>
            <w:r w:rsidRPr="00CE04E3">
              <w:rPr>
                <w:i/>
                <w:iCs/>
              </w:rPr>
              <w:t xml:space="preserve"> of the Covenant</w:t>
            </w:r>
            <w:r w:rsidRPr="00CE04E3">
              <w:rPr>
                <w:i/>
              </w:rPr>
              <w:t>:</w:t>
            </w:r>
          </w:p>
        </w:tc>
        <w:tc>
          <w:tcPr>
            <w:tcW w:w="3685" w:type="dxa"/>
          </w:tcPr>
          <w:p w14:paraId="245D962E" w14:textId="6338A5F4" w:rsidR="006A31AE" w:rsidRPr="00CE04E3" w:rsidRDefault="00687116" w:rsidP="00E13B02">
            <w:pPr>
              <w:pStyle w:val="SingleTxtG"/>
              <w:ind w:left="0" w:right="0"/>
              <w:jc w:val="left"/>
            </w:pPr>
            <w:r>
              <w:t>14 (1)</w:t>
            </w:r>
            <w:r w:rsidR="00D46D8D">
              <w:t>, read alone and in conjunction with 26</w:t>
            </w:r>
          </w:p>
        </w:tc>
      </w:tr>
      <w:tr w:rsidR="00CE04E3" w:rsidRPr="00CE04E3" w14:paraId="107E5335" w14:textId="77777777" w:rsidTr="005A5DFA">
        <w:tc>
          <w:tcPr>
            <w:tcW w:w="3119" w:type="dxa"/>
          </w:tcPr>
          <w:p w14:paraId="6D0012CF" w14:textId="28AA0DD9" w:rsidR="006A31AE" w:rsidRPr="00CE04E3" w:rsidRDefault="00105013" w:rsidP="005553FD">
            <w:pPr>
              <w:pStyle w:val="SingleTxtG"/>
              <w:ind w:left="0" w:right="0"/>
              <w:jc w:val="left"/>
              <w:rPr>
                <w:i/>
                <w:iCs/>
              </w:rPr>
            </w:pPr>
            <w:r>
              <w:rPr>
                <w:i/>
                <w:iCs/>
              </w:rPr>
              <w:lastRenderedPageBreak/>
              <w:t>Article</w:t>
            </w:r>
            <w:r w:rsidR="00240CF4">
              <w:rPr>
                <w:i/>
                <w:iCs/>
              </w:rPr>
              <w:t>s</w:t>
            </w:r>
            <w:r w:rsidR="006A31AE" w:rsidRPr="00CE04E3">
              <w:rPr>
                <w:i/>
                <w:iCs/>
              </w:rPr>
              <w:t xml:space="preserve"> of the Optional Protocol:</w:t>
            </w:r>
          </w:p>
        </w:tc>
        <w:tc>
          <w:tcPr>
            <w:tcW w:w="3685" w:type="dxa"/>
          </w:tcPr>
          <w:p w14:paraId="36DE7D6B" w14:textId="34F55F47" w:rsidR="006A31AE" w:rsidRPr="00CE04E3" w:rsidRDefault="00F74DD0" w:rsidP="005553FD">
            <w:pPr>
              <w:pStyle w:val="SingleTxtG"/>
              <w:ind w:left="0" w:right="0"/>
              <w:jc w:val="left"/>
            </w:pPr>
            <w:r>
              <w:t xml:space="preserve">2, 3 and </w:t>
            </w:r>
            <w:r w:rsidR="005711A4">
              <w:t>5</w:t>
            </w:r>
            <w:r w:rsidR="00380F61">
              <w:t xml:space="preserve"> (2) (b)</w:t>
            </w:r>
          </w:p>
        </w:tc>
      </w:tr>
    </w:tbl>
    <w:p w14:paraId="607A792F" w14:textId="60878A26" w:rsidR="007A0CD7" w:rsidRPr="00CE04E3" w:rsidRDefault="00287032" w:rsidP="00575CD1">
      <w:pPr>
        <w:pStyle w:val="SingleTxtG"/>
        <w:spacing w:before="120"/>
        <w:rPr>
          <w:lang w:val="en-US"/>
        </w:rPr>
      </w:pPr>
      <w:r w:rsidRPr="00CE04E3">
        <w:t>1.</w:t>
      </w:r>
      <w:r w:rsidRPr="00CE04E3">
        <w:tab/>
      </w:r>
      <w:r w:rsidR="00D607C0" w:rsidRPr="00CE04E3">
        <w:rPr>
          <w:lang w:val="en-US"/>
        </w:rPr>
        <w:t>The author</w:t>
      </w:r>
      <w:r w:rsidR="00E30717" w:rsidRPr="00CE04E3">
        <w:rPr>
          <w:lang w:val="en-US"/>
        </w:rPr>
        <w:t xml:space="preserve"> of the </w:t>
      </w:r>
      <w:r w:rsidR="005C6704" w:rsidRPr="00CE04E3">
        <w:rPr>
          <w:lang w:val="en-US"/>
        </w:rPr>
        <w:t xml:space="preserve">communication </w:t>
      </w:r>
      <w:r w:rsidR="00983D83">
        <w:rPr>
          <w:lang w:val="en-US"/>
        </w:rPr>
        <w:t xml:space="preserve">is </w:t>
      </w:r>
      <w:proofErr w:type="spellStart"/>
      <w:r w:rsidR="00983D83">
        <w:t>Dobrivoje</w:t>
      </w:r>
      <w:proofErr w:type="spellEnd"/>
      <w:r w:rsidR="00983D83">
        <w:t xml:space="preserve"> </w:t>
      </w:r>
      <w:proofErr w:type="spellStart"/>
      <w:r w:rsidR="00983D83">
        <w:t>Mladenović</w:t>
      </w:r>
      <w:proofErr w:type="spellEnd"/>
      <w:r w:rsidR="00983D83">
        <w:t>, a national of the Republic of Serbia born on 24 March 1943.</w:t>
      </w:r>
      <w:r w:rsidR="00062B22" w:rsidRPr="00CE04E3">
        <w:t xml:space="preserve"> </w:t>
      </w:r>
      <w:r w:rsidR="00983D83">
        <w:t>He claims</w:t>
      </w:r>
      <w:r w:rsidR="00E0411A" w:rsidRPr="00CE04E3">
        <w:t xml:space="preserve"> that the State p</w:t>
      </w:r>
      <w:r w:rsidR="00983D83">
        <w:t>arty has violated his</w:t>
      </w:r>
      <w:r w:rsidR="00E0411A" w:rsidRPr="00CE04E3">
        <w:t xml:space="preserve"> rights under </w:t>
      </w:r>
      <w:r w:rsidR="00CC2085">
        <w:t>article</w:t>
      </w:r>
      <w:r w:rsidR="006F7277">
        <w:t xml:space="preserve"> 14 (1)</w:t>
      </w:r>
      <w:r w:rsidR="00CC2085">
        <w:t xml:space="preserve">, read alone and in conjunction with </w:t>
      </w:r>
      <w:r w:rsidR="00144C42">
        <w:t xml:space="preserve">article </w:t>
      </w:r>
      <w:r w:rsidR="00CC2085">
        <w:t>26</w:t>
      </w:r>
      <w:r w:rsidR="006F7277">
        <w:t xml:space="preserve"> of</w:t>
      </w:r>
      <w:r w:rsidR="00D607C0" w:rsidRPr="00CE04E3">
        <w:rPr>
          <w:lang w:val="en-US"/>
        </w:rPr>
        <w:t xml:space="preserve"> the </w:t>
      </w:r>
      <w:r w:rsidR="00373F28">
        <w:rPr>
          <w:lang w:val="en-US"/>
        </w:rPr>
        <w:t>Covenant</w:t>
      </w:r>
      <w:r w:rsidR="00D607C0" w:rsidRPr="00CE04E3">
        <w:rPr>
          <w:lang w:val="en-US"/>
        </w:rPr>
        <w:t>. The Optional Protocol to the Covenant ent</w:t>
      </w:r>
      <w:r w:rsidR="00575CD1" w:rsidRPr="00CE04E3">
        <w:rPr>
          <w:lang w:val="en-US"/>
        </w:rPr>
        <w:t xml:space="preserve">ered into force for </w:t>
      </w:r>
      <w:r w:rsidR="00987CAE" w:rsidRPr="00CE04E3">
        <w:rPr>
          <w:lang w:val="en-US"/>
        </w:rPr>
        <w:t xml:space="preserve">the </w:t>
      </w:r>
      <w:r w:rsidR="003F3725">
        <w:rPr>
          <w:lang w:val="en-US"/>
        </w:rPr>
        <w:t>State party</w:t>
      </w:r>
      <w:r w:rsidR="00AD0DE6">
        <w:rPr>
          <w:lang w:val="en-US"/>
        </w:rPr>
        <w:t xml:space="preserve"> on </w:t>
      </w:r>
      <w:r w:rsidR="004858AC">
        <w:rPr>
          <w:lang w:val="en-US"/>
        </w:rPr>
        <w:t>6 December 2001.</w:t>
      </w:r>
      <w:r w:rsidR="00D607C0" w:rsidRPr="00CE04E3">
        <w:rPr>
          <w:lang w:val="en-US"/>
        </w:rPr>
        <w:t xml:space="preserve"> The autho</w:t>
      </w:r>
      <w:r w:rsidR="00AD0DE6">
        <w:rPr>
          <w:lang w:val="en-US"/>
        </w:rPr>
        <w:t>r is</w:t>
      </w:r>
      <w:r w:rsidR="000C1152" w:rsidRPr="00CE04E3">
        <w:rPr>
          <w:lang w:val="en-US"/>
        </w:rPr>
        <w:t xml:space="preserve"> represented by counsel.</w:t>
      </w:r>
    </w:p>
    <w:p w14:paraId="268B34E2" w14:textId="2E8E8F6B" w:rsidR="003C4047" w:rsidRPr="00CE04E3" w:rsidRDefault="00F561E0" w:rsidP="003C4047">
      <w:pPr>
        <w:pStyle w:val="H23G"/>
      </w:pPr>
      <w:r w:rsidRPr="00CE04E3">
        <w:tab/>
      </w:r>
      <w:r w:rsidRPr="00CE04E3">
        <w:tab/>
      </w:r>
      <w:r w:rsidR="002849E5" w:rsidRPr="00CE04E3">
        <w:t>Fact</w:t>
      </w:r>
      <w:r w:rsidR="00B31AFD">
        <w:t>s as presented by the author</w:t>
      </w:r>
    </w:p>
    <w:p w14:paraId="12955544" w14:textId="5462AE17" w:rsidR="00906E01" w:rsidRDefault="004F79F1" w:rsidP="009821E5">
      <w:pPr>
        <w:pStyle w:val="SingleTxtG"/>
        <w:rPr>
          <w:bCs/>
        </w:rPr>
      </w:pPr>
      <w:r w:rsidRPr="00CE04E3">
        <w:t>2.1</w:t>
      </w:r>
      <w:r w:rsidRPr="00CE04E3">
        <w:tab/>
      </w:r>
      <w:r w:rsidR="001025FC">
        <w:rPr>
          <w:bCs/>
        </w:rPr>
        <w:t xml:space="preserve">In 2001, the author was dismissed from his employment at </w:t>
      </w:r>
      <w:r w:rsidR="00CE6AF9">
        <w:rPr>
          <w:bCs/>
        </w:rPr>
        <w:t>the Belgrade City Lib</w:t>
      </w:r>
      <w:r w:rsidR="003A56FB">
        <w:rPr>
          <w:bCs/>
        </w:rPr>
        <w:t>rary</w:t>
      </w:r>
      <w:r w:rsidR="001025FC">
        <w:rPr>
          <w:bCs/>
        </w:rPr>
        <w:t>.</w:t>
      </w:r>
      <w:r w:rsidR="003A56FB">
        <w:rPr>
          <w:bCs/>
        </w:rPr>
        <w:t xml:space="preserve"> Later that year,</w:t>
      </w:r>
      <w:r w:rsidR="00C1059C">
        <w:rPr>
          <w:bCs/>
        </w:rPr>
        <w:t xml:space="preserve"> the author filed a</w:t>
      </w:r>
      <w:r w:rsidR="00694ED8">
        <w:rPr>
          <w:bCs/>
        </w:rPr>
        <w:t xml:space="preserve"> civil</w:t>
      </w:r>
      <w:r w:rsidR="00C1059C">
        <w:rPr>
          <w:bCs/>
        </w:rPr>
        <w:t xml:space="preserve"> complaint against the Library</w:t>
      </w:r>
      <w:r w:rsidR="00A73C61">
        <w:rPr>
          <w:bCs/>
        </w:rPr>
        <w:t xml:space="preserve"> before the Belgrade First Municipal Court</w:t>
      </w:r>
      <w:r w:rsidR="00694ED8">
        <w:rPr>
          <w:bCs/>
        </w:rPr>
        <w:t xml:space="preserve">, requesting </w:t>
      </w:r>
      <w:r w:rsidR="00A34D86">
        <w:rPr>
          <w:bCs/>
        </w:rPr>
        <w:t>annulment of</w:t>
      </w:r>
      <w:r w:rsidR="00694ED8">
        <w:rPr>
          <w:bCs/>
        </w:rPr>
        <w:t xml:space="preserve"> the decision to terminate his employment.</w:t>
      </w:r>
      <w:r w:rsidR="00E21C23">
        <w:rPr>
          <w:bCs/>
        </w:rPr>
        <w:t xml:space="preserve"> </w:t>
      </w:r>
      <w:r w:rsidR="006829B3">
        <w:rPr>
          <w:bCs/>
        </w:rPr>
        <w:t xml:space="preserve">In 2003, </w:t>
      </w:r>
      <w:r w:rsidR="003A56FB">
        <w:rPr>
          <w:bCs/>
        </w:rPr>
        <w:t xml:space="preserve">the Court </w:t>
      </w:r>
      <w:r w:rsidR="00C40421">
        <w:rPr>
          <w:bCs/>
        </w:rPr>
        <w:t xml:space="preserve">ruled in </w:t>
      </w:r>
      <w:proofErr w:type="spellStart"/>
      <w:r w:rsidR="00C40421">
        <w:rPr>
          <w:bCs/>
        </w:rPr>
        <w:t>favor</w:t>
      </w:r>
      <w:proofErr w:type="spellEnd"/>
      <w:r w:rsidR="00C40421">
        <w:rPr>
          <w:bCs/>
        </w:rPr>
        <w:t xml:space="preserve"> of the author</w:t>
      </w:r>
      <w:r w:rsidR="006829B3">
        <w:rPr>
          <w:bCs/>
        </w:rPr>
        <w:t xml:space="preserve">. However, </w:t>
      </w:r>
      <w:r w:rsidR="003A56FB">
        <w:rPr>
          <w:bCs/>
        </w:rPr>
        <w:t>the Belgrade District Court subsequently granted the Library’s appeal of that decision and ordered a retrial.</w:t>
      </w:r>
      <w:r w:rsidR="00136C42">
        <w:rPr>
          <w:rStyle w:val="FootnoteReference"/>
          <w:bCs/>
        </w:rPr>
        <w:t xml:space="preserve"> </w:t>
      </w:r>
    </w:p>
    <w:p w14:paraId="070D722C" w14:textId="6E536146" w:rsidR="00427FBA" w:rsidRDefault="00906E01" w:rsidP="00373BEE">
      <w:pPr>
        <w:pStyle w:val="SingleTxtG"/>
        <w:rPr>
          <w:bCs/>
        </w:rPr>
      </w:pPr>
      <w:r>
        <w:rPr>
          <w:bCs/>
        </w:rPr>
        <w:t>2.2</w:t>
      </w:r>
      <w:r>
        <w:rPr>
          <w:bCs/>
        </w:rPr>
        <w:tab/>
        <w:t>In May 2009, the Belgrade First Municipal Court</w:t>
      </w:r>
      <w:r w:rsidR="003A56FB">
        <w:rPr>
          <w:bCs/>
        </w:rPr>
        <w:t xml:space="preserve"> </w:t>
      </w:r>
      <w:r w:rsidR="00532697">
        <w:rPr>
          <w:bCs/>
        </w:rPr>
        <w:t>issued a decision</w:t>
      </w:r>
      <w:r>
        <w:rPr>
          <w:bCs/>
        </w:rPr>
        <w:t xml:space="preserve"> </w:t>
      </w:r>
      <w:r w:rsidR="00730D25">
        <w:rPr>
          <w:bCs/>
        </w:rPr>
        <w:t xml:space="preserve">in which it found </w:t>
      </w:r>
      <w:r>
        <w:rPr>
          <w:bCs/>
        </w:rPr>
        <w:t xml:space="preserve">in </w:t>
      </w:r>
      <w:proofErr w:type="spellStart"/>
      <w:r>
        <w:rPr>
          <w:bCs/>
        </w:rPr>
        <w:t>favor</w:t>
      </w:r>
      <w:proofErr w:type="spellEnd"/>
      <w:r>
        <w:rPr>
          <w:bCs/>
        </w:rPr>
        <w:t xml:space="preserve"> of the Library. </w:t>
      </w:r>
      <w:r w:rsidR="00AD7B65">
        <w:rPr>
          <w:bCs/>
        </w:rPr>
        <w:t>The Cour</w:t>
      </w:r>
      <w:r w:rsidR="005A4C15">
        <w:rPr>
          <w:bCs/>
        </w:rPr>
        <w:t xml:space="preserve">t ordered the author to pay </w:t>
      </w:r>
      <w:r w:rsidR="00233728">
        <w:rPr>
          <w:bCs/>
        </w:rPr>
        <w:t xml:space="preserve">court </w:t>
      </w:r>
      <w:r w:rsidR="00506589">
        <w:rPr>
          <w:bCs/>
        </w:rPr>
        <w:t>costs</w:t>
      </w:r>
      <w:r w:rsidR="00AD7B65">
        <w:rPr>
          <w:bCs/>
        </w:rPr>
        <w:t xml:space="preserve"> in the amount of 173,500 dinars (equivalent to approximately 2,000 Euros at the time.)</w:t>
      </w:r>
      <w:r w:rsidR="00E21C23">
        <w:rPr>
          <w:bCs/>
        </w:rPr>
        <w:t xml:space="preserve"> </w:t>
      </w:r>
      <w:r w:rsidR="005A1B13">
        <w:rPr>
          <w:bCs/>
        </w:rPr>
        <w:t>On 31 July</w:t>
      </w:r>
      <w:r w:rsidR="00D16413">
        <w:rPr>
          <w:bCs/>
        </w:rPr>
        <w:t xml:space="preserve"> 2009, the Belgrade District Court dismissed the author’s appe</w:t>
      </w:r>
      <w:r w:rsidR="00091946">
        <w:rPr>
          <w:bCs/>
        </w:rPr>
        <w:t xml:space="preserve">al of the lower court decision, which then became enforceable. </w:t>
      </w:r>
    </w:p>
    <w:p w14:paraId="184A5C1B" w14:textId="68BD87D0" w:rsidR="00E914A0" w:rsidRDefault="00427FBA" w:rsidP="009821E5">
      <w:pPr>
        <w:pStyle w:val="SingleTxtG"/>
        <w:rPr>
          <w:bCs/>
        </w:rPr>
      </w:pPr>
      <w:r>
        <w:rPr>
          <w:bCs/>
        </w:rPr>
        <w:t>2.</w:t>
      </w:r>
      <w:r w:rsidR="00F9582B">
        <w:rPr>
          <w:bCs/>
        </w:rPr>
        <w:t>3</w:t>
      </w:r>
      <w:r>
        <w:rPr>
          <w:bCs/>
        </w:rPr>
        <w:tab/>
      </w:r>
      <w:r w:rsidR="000205A2">
        <w:rPr>
          <w:bCs/>
        </w:rPr>
        <w:t>On 9 September 2010, t</w:t>
      </w:r>
      <w:r w:rsidR="004E1CB4">
        <w:rPr>
          <w:bCs/>
        </w:rPr>
        <w:t xml:space="preserve">he decision of the </w:t>
      </w:r>
      <w:r w:rsidR="009E29AF">
        <w:rPr>
          <w:bCs/>
        </w:rPr>
        <w:t xml:space="preserve">Belgrade </w:t>
      </w:r>
      <w:r w:rsidR="004E1CB4">
        <w:rPr>
          <w:bCs/>
        </w:rPr>
        <w:t xml:space="preserve">District Court </w:t>
      </w:r>
      <w:r w:rsidR="00A34D86">
        <w:rPr>
          <w:bCs/>
        </w:rPr>
        <w:t xml:space="preserve">dated 31 July 2009 </w:t>
      </w:r>
      <w:r w:rsidR="004E1CB4">
        <w:rPr>
          <w:bCs/>
        </w:rPr>
        <w:t xml:space="preserve">was delivered to the author’s </w:t>
      </w:r>
      <w:r w:rsidR="00423017">
        <w:rPr>
          <w:bCs/>
        </w:rPr>
        <w:t>attorney</w:t>
      </w:r>
      <w:r w:rsidR="000205A2">
        <w:rPr>
          <w:bCs/>
        </w:rPr>
        <w:t>.</w:t>
      </w:r>
      <w:r w:rsidR="00EB19D1">
        <w:rPr>
          <w:rStyle w:val="FootnoteReference"/>
          <w:bCs/>
        </w:rPr>
        <w:footnoteReference w:id="3"/>
      </w:r>
      <w:r w:rsidR="004E1CB4">
        <w:rPr>
          <w:bCs/>
        </w:rPr>
        <w:t xml:space="preserve"> </w:t>
      </w:r>
      <w:r w:rsidR="000205A2">
        <w:rPr>
          <w:bCs/>
        </w:rPr>
        <w:t>Under</w:t>
      </w:r>
      <w:r w:rsidR="0000770B">
        <w:rPr>
          <w:bCs/>
        </w:rPr>
        <w:t xml:space="preserve"> the 2004 Civil Procedure Code, </w:t>
      </w:r>
      <w:r>
        <w:rPr>
          <w:bCs/>
        </w:rPr>
        <w:t xml:space="preserve">a cassation appeal may be filed in </w:t>
      </w:r>
      <w:proofErr w:type="spellStart"/>
      <w:r w:rsidR="00FB7A8A">
        <w:rPr>
          <w:bCs/>
        </w:rPr>
        <w:t>labor</w:t>
      </w:r>
      <w:proofErr w:type="spellEnd"/>
      <w:r w:rsidR="00FB7A8A">
        <w:rPr>
          <w:bCs/>
        </w:rPr>
        <w:t xml:space="preserve"> law </w:t>
      </w:r>
      <w:r w:rsidR="00444153">
        <w:rPr>
          <w:bCs/>
        </w:rPr>
        <w:t>disputes</w:t>
      </w:r>
      <w:r w:rsidR="00C33C3D">
        <w:rPr>
          <w:bCs/>
        </w:rPr>
        <w:t xml:space="preserve">. </w:t>
      </w:r>
      <w:r w:rsidR="000C3F2B">
        <w:rPr>
          <w:bCs/>
        </w:rPr>
        <w:t xml:space="preserve">The 30-day statutory period for </w:t>
      </w:r>
      <w:r w:rsidR="00EF5AC4">
        <w:rPr>
          <w:bCs/>
        </w:rPr>
        <w:t>initiating</w:t>
      </w:r>
      <w:r w:rsidR="000C3F2B">
        <w:rPr>
          <w:bCs/>
        </w:rPr>
        <w:t xml:space="preserve"> a cassation appeal begins to run on</w:t>
      </w:r>
      <w:r w:rsidR="005817D6">
        <w:rPr>
          <w:bCs/>
        </w:rPr>
        <w:t xml:space="preserve"> the</w:t>
      </w:r>
      <w:r w:rsidR="000C3F2B">
        <w:rPr>
          <w:bCs/>
        </w:rPr>
        <w:t xml:space="preserve"> date </w:t>
      </w:r>
      <w:r w:rsidR="005817D6">
        <w:rPr>
          <w:bCs/>
        </w:rPr>
        <w:t xml:space="preserve">of </w:t>
      </w:r>
      <w:r w:rsidR="00A319BA">
        <w:rPr>
          <w:bCs/>
        </w:rPr>
        <w:t>delivery</w:t>
      </w:r>
      <w:r w:rsidR="005817D6">
        <w:rPr>
          <w:bCs/>
        </w:rPr>
        <w:t xml:space="preserve"> of a copy of </w:t>
      </w:r>
      <w:r w:rsidR="000C3F2B">
        <w:rPr>
          <w:bCs/>
        </w:rPr>
        <w:t>the final judgment.</w:t>
      </w:r>
      <w:r w:rsidR="00A925E5">
        <w:rPr>
          <w:rStyle w:val="FootnoteReference"/>
          <w:bCs/>
        </w:rPr>
        <w:footnoteReference w:id="4"/>
      </w:r>
      <w:r w:rsidR="00C07A01">
        <w:rPr>
          <w:bCs/>
        </w:rPr>
        <w:t xml:space="preserve"> T</w:t>
      </w:r>
      <w:r w:rsidR="00F1485A">
        <w:rPr>
          <w:bCs/>
        </w:rPr>
        <w:t>he author maintains</w:t>
      </w:r>
      <w:r w:rsidR="0092625E">
        <w:rPr>
          <w:bCs/>
        </w:rPr>
        <w:t xml:space="preserve"> </w:t>
      </w:r>
      <w:r w:rsidR="00F1485A">
        <w:rPr>
          <w:bCs/>
        </w:rPr>
        <w:t xml:space="preserve">that </w:t>
      </w:r>
      <w:r w:rsidR="0092625E">
        <w:rPr>
          <w:bCs/>
        </w:rPr>
        <w:t xml:space="preserve">the last day to file a cassation appeal of the decision of the </w:t>
      </w:r>
      <w:r w:rsidR="00F1485A">
        <w:rPr>
          <w:bCs/>
        </w:rPr>
        <w:t xml:space="preserve">District Court was </w:t>
      </w:r>
      <w:r w:rsidR="000C3F2B">
        <w:rPr>
          <w:bCs/>
        </w:rPr>
        <w:t xml:space="preserve">9 October 2010. </w:t>
      </w:r>
    </w:p>
    <w:p w14:paraId="040A69B3" w14:textId="4A102023" w:rsidR="00412CBA" w:rsidRDefault="00423017" w:rsidP="009821E5">
      <w:pPr>
        <w:pStyle w:val="SingleTxtG"/>
        <w:rPr>
          <w:bCs/>
        </w:rPr>
      </w:pPr>
      <w:r>
        <w:rPr>
          <w:bCs/>
        </w:rPr>
        <w:t>2.4</w:t>
      </w:r>
      <w:r>
        <w:rPr>
          <w:bCs/>
        </w:rPr>
        <w:tab/>
        <w:t xml:space="preserve">The author had an argument with his </w:t>
      </w:r>
      <w:r w:rsidR="007D72EE">
        <w:rPr>
          <w:bCs/>
        </w:rPr>
        <w:t>then-</w:t>
      </w:r>
      <w:r>
        <w:rPr>
          <w:bCs/>
        </w:rPr>
        <w:t xml:space="preserve">attorney, </w:t>
      </w:r>
      <w:r w:rsidR="00F630F3">
        <w:rPr>
          <w:bCs/>
        </w:rPr>
        <w:t xml:space="preserve">who was reluctant to </w:t>
      </w:r>
      <w:r w:rsidR="005835ED">
        <w:rPr>
          <w:bCs/>
        </w:rPr>
        <w:t>file a cassation appeal on the author’s behalf.</w:t>
      </w:r>
      <w:r w:rsidR="00F630F3">
        <w:rPr>
          <w:bCs/>
        </w:rPr>
        <w:t xml:space="preserve"> </w:t>
      </w:r>
      <w:r w:rsidR="005A4C15">
        <w:rPr>
          <w:bCs/>
        </w:rPr>
        <w:t xml:space="preserve">The author believes that the attorney’s reluctance was due to the author’s inability to pay for the appeal, given that the </w:t>
      </w:r>
      <w:r w:rsidR="00506589">
        <w:rPr>
          <w:bCs/>
        </w:rPr>
        <w:t>costs</w:t>
      </w:r>
      <w:r w:rsidR="002B5347">
        <w:rPr>
          <w:bCs/>
        </w:rPr>
        <w:t xml:space="preserve"> that the court had ordered the author to pay were more than four times his monthly salary. </w:t>
      </w:r>
      <w:r w:rsidR="007B3E30">
        <w:rPr>
          <w:bCs/>
        </w:rPr>
        <w:t>In the end, the attorney decided not to file an appeal on the author’</w:t>
      </w:r>
      <w:r w:rsidR="00412CBA">
        <w:rPr>
          <w:bCs/>
        </w:rPr>
        <w:t xml:space="preserve">s behalf, and returned the author’s case materials </w:t>
      </w:r>
      <w:r w:rsidR="00077626">
        <w:rPr>
          <w:bCs/>
        </w:rPr>
        <w:t xml:space="preserve">to him </w:t>
      </w:r>
      <w:r w:rsidR="00412CBA">
        <w:rPr>
          <w:bCs/>
        </w:rPr>
        <w:t xml:space="preserve">on </w:t>
      </w:r>
      <w:r w:rsidR="007B3E30">
        <w:rPr>
          <w:bCs/>
        </w:rPr>
        <w:t xml:space="preserve">6 October 2010, </w:t>
      </w:r>
      <w:r w:rsidR="000D6753">
        <w:rPr>
          <w:bCs/>
        </w:rPr>
        <w:t>three</w:t>
      </w:r>
      <w:r w:rsidR="007B3E30">
        <w:rPr>
          <w:bCs/>
        </w:rPr>
        <w:t xml:space="preserve"> days before the deadline to file a cassation appeal. </w:t>
      </w:r>
      <w:r w:rsidR="00412CBA">
        <w:rPr>
          <w:bCs/>
        </w:rPr>
        <w:t>The author prepared his cassation appeal</w:t>
      </w:r>
      <w:r w:rsidR="00F9582B">
        <w:rPr>
          <w:bCs/>
        </w:rPr>
        <w:t xml:space="preserve"> </w:t>
      </w:r>
      <w:r w:rsidR="00412CBA">
        <w:rPr>
          <w:bCs/>
        </w:rPr>
        <w:t>on his own and sent it on 8 October 2010.</w:t>
      </w:r>
      <w:r w:rsidR="00412CBA">
        <w:rPr>
          <w:rStyle w:val="FootnoteReference"/>
          <w:bCs/>
        </w:rPr>
        <w:footnoteReference w:id="5"/>
      </w:r>
      <w:r w:rsidR="00412CBA">
        <w:rPr>
          <w:bCs/>
        </w:rPr>
        <w:t xml:space="preserve"> </w:t>
      </w:r>
    </w:p>
    <w:p w14:paraId="24F57719" w14:textId="567E7166" w:rsidR="00412CBA" w:rsidRDefault="00412CBA" w:rsidP="00F9582B">
      <w:pPr>
        <w:pStyle w:val="SingleTxtG"/>
        <w:rPr>
          <w:bCs/>
        </w:rPr>
      </w:pPr>
      <w:r>
        <w:rPr>
          <w:bCs/>
        </w:rPr>
        <w:t>2.5</w:t>
      </w:r>
      <w:r>
        <w:rPr>
          <w:bCs/>
        </w:rPr>
        <w:tab/>
      </w:r>
      <w:r w:rsidR="00F9582B">
        <w:rPr>
          <w:bCs/>
        </w:rPr>
        <w:t>On 11 February 2011, the Supreme Court of Cassation declared that the author’s appeal of the Belgrade District Court</w:t>
      </w:r>
      <w:r w:rsidR="00D93DDF">
        <w:rPr>
          <w:bCs/>
        </w:rPr>
        <w:t>’s</w:t>
      </w:r>
      <w:r w:rsidR="00F9582B">
        <w:rPr>
          <w:bCs/>
        </w:rPr>
        <w:t xml:space="preserve"> </w:t>
      </w:r>
      <w:r w:rsidR="00D93DDF">
        <w:rPr>
          <w:bCs/>
        </w:rPr>
        <w:t xml:space="preserve">decision </w:t>
      </w:r>
      <w:r w:rsidR="00F9582B">
        <w:rPr>
          <w:bCs/>
        </w:rPr>
        <w:t>dated 31 July 2009 was inadmissible because it had been submitted and signed by the author himself, not by his legal representative.</w:t>
      </w:r>
      <w:r w:rsidR="00F9582B">
        <w:rPr>
          <w:rStyle w:val="FootnoteReference"/>
          <w:bCs/>
        </w:rPr>
        <w:footnoteReference w:id="6"/>
      </w:r>
    </w:p>
    <w:p w14:paraId="4B808ADF" w14:textId="3F9DA834" w:rsidR="008A2640" w:rsidRDefault="008A2640" w:rsidP="00412CBA">
      <w:pPr>
        <w:pStyle w:val="SingleTxtG"/>
        <w:rPr>
          <w:bCs/>
        </w:rPr>
      </w:pPr>
      <w:r>
        <w:rPr>
          <w:bCs/>
        </w:rPr>
        <w:lastRenderedPageBreak/>
        <w:t>2.6</w:t>
      </w:r>
      <w:r>
        <w:rPr>
          <w:bCs/>
        </w:rPr>
        <w:tab/>
      </w:r>
      <w:r w:rsidR="00B26FFF">
        <w:rPr>
          <w:bCs/>
        </w:rPr>
        <w:t>Th</w:t>
      </w:r>
      <w:r w:rsidR="00B27E7B">
        <w:rPr>
          <w:bCs/>
        </w:rPr>
        <w:t>e</w:t>
      </w:r>
      <w:r>
        <w:rPr>
          <w:bCs/>
        </w:rPr>
        <w:t xml:space="preserve"> </w:t>
      </w:r>
      <w:r w:rsidR="00B933F9">
        <w:rPr>
          <w:bCs/>
        </w:rPr>
        <w:t xml:space="preserve">author </w:t>
      </w:r>
      <w:r w:rsidR="00B26FFF">
        <w:rPr>
          <w:bCs/>
        </w:rPr>
        <w:t>then f</w:t>
      </w:r>
      <w:r w:rsidR="00B933F9">
        <w:rPr>
          <w:bCs/>
        </w:rPr>
        <w:t>iled a c</w:t>
      </w:r>
      <w:r>
        <w:rPr>
          <w:bCs/>
        </w:rPr>
        <w:t xml:space="preserve">omplaint to the Constitutional </w:t>
      </w:r>
      <w:r w:rsidR="00965DDB">
        <w:rPr>
          <w:bCs/>
        </w:rPr>
        <w:t>Court in which he alleged tha</w:t>
      </w:r>
      <w:r w:rsidR="00B933F9">
        <w:rPr>
          <w:bCs/>
        </w:rPr>
        <w:t>t th</w:t>
      </w:r>
      <w:r w:rsidR="006D2912">
        <w:rPr>
          <w:bCs/>
        </w:rPr>
        <w:t xml:space="preserve">e Supreme Court of Cassation </w:t>
      </w:r>
      <w:r w:rsidR="00B933F9">
        <w:rPr>
          <w:bCs/>
        </w:rPr>
        <w:t>had viol</w:t>
      </w:r>
      <w:r w:rsidR="003347BD">
        <w:rPr>
          <w:bCs/>
        </w:rPr>
        <w:t>ated his right to a fair trial by misapplying</w:t>
      </w:r>
      <w:r w:rsidR="00ED1561" w:rsidRPr="003347BD">
        <w:rPr>
          <w:bCs/>
        </w:rPr>
        <w:t xml:space="preserve"> the relevant provisions o</w:t>
      </w:r>
      <w:r w:rsidR="006D2912" w:rsidRPr="003347BD">
        <w:rPr>
          <w:bCs/>
        </w:rPr>
        <w:t>f the Civil Procedure Code.</w:t>
      </w:r>
      <w:r w:rsidR="006D2912">
        <w:rPr>
          <w:bCs/>
        </w:rPr>
        <w:t xml:space="preserve"> In the alternative, he argued that the </w:t>
      </w:r>
      <w:r w:rsidR="00D919D3">
        <w:rPr>
          <w:bCs/>
        </w:rPr>
        <w:t>obligation to be represented by a lawyer before</w:t>
      </w:r>
      <w:r w:rsidR="00BC6BE5">
        <w:rPr>
          <w:bCs/>
        </w:rPr>
        <w:t xml:space="preserve"> the Supreme Court of Cassation, in the absence of a legal aid system and without a realistic opportunity to timely obtain legal representation, </w:t>
      </w:r>
      <w:r w:rsidR="00D919D3">
        <w:rPr>
          <w:bCs/>
        </w:rPr>
        <w:t xml:space="preserve">violated his right to access </w:t>
      </w:r>
      <w:r w:rsidR="006B12CF">
        <w:rPr>
          <w:bCs/>
        </w:rPr>
        <w:t>a court</w:t>
      </w:r>
      <w:r w:rsidR="00D919D3">
        <w:rPr>
          <w:bCs/>
        </w:rPr>
        <w:t xml:space="preserve">. </w:t>
      </w:r>
      <w:r w:rsidR="008E662E">
        <w:rPr>
          <w:bCs/>
        </w:rPr>
        <w:t xml:space="preserve">The author also raised a claim of indirect discrimination, </w:t>
      </w:r>
      <w:r w:rsidR="00BD46A8">
        <w:rPr>
          <w:bCs/>
        </w:rPr>
        <w:t>arguing</w:t>
      </w:r>
      <w:r w:rsidR="00DA1EB9">
        <w:rPr>
          <w:bCs/>
        </w:rPr>
        <w:t xml:space="preserve"> that the rule requiring legal representation before the </w:t>
      </w:r>
      <w:r w:rsidR="005C131B">
        <w:rPr>
          <w:bCs/>
        </w:rPr>
        <w:t xml:space="preserve">Supreme </w:t>
      </w:r>
      <w:r w:rsidR="00DA1EB9">
        <w:rPr>
          <w:bCs/>
        </w:rPr>
        <w:t>Court of Cassation discriminate</w:t>
      </w:r>
      <w:r w:rsidR="009B7418">
        <w:rPr>
          <w:bCs/>
        </w:rPr>
        <w:t>d</w:t>
      </w:r>
      <w:r w:rsidR="00DA1EB9">
        <w:rPr>
          <w:bCs/>
        </w:rPr>
        <w:t xml:space="preserve"> against those who </w:t>
      </w:r>
      <w:r w:rsidR="00095E47">
        <w:rPr>
          <w:bCs/>
        </w:rPr>
        <w:t>could not</w:t>
      </w:r>
      <w:r w:rsidR="00DA1EB9">
        <w:rPr>
          <w:bCs/>
        </w:rPr>
        <w:t xml:space="preserve"> afford to pay for legal services. </w:t>
      </w:r>
    </w:p>
    <w:p w14:paraId="5113CCFC" w14:textId="67ADB5EE" w:rsidR="00A85453" w:rsidRDefault="00ED1237" w:rsidP="009821E5">
      <w:pPr>
        <w:pStyle w:val="SingleTxtG"/>
        <w:rPr>
          <w:bCs/>
        </w:rPr>
      </w:pPr>
      <w:r>
        <w:rPr>
          <w:bCs/>
        </w:rPr>
        <w:t>2.7</w:t>
      </w:r>
      <w:r w:rsidR="00950C52">
        <w:rPr>
          <w:bCs/>
        </w:rPr>
        <w:tab/>
        <w:t xml:space="preserve">On 4 July </w:t>
      </w:r>
      <w:r w:rsidR="00491C1A">
        <w:rPr>
          <w:bCs/>
        </w:rPr>
        <w:t xml:space="preserve">2012, the </w:t>
      </w:r>
      <w:r w:rsidR="00901A6C">
        <w:rPr>
          <w:bCs/>
        </w:rPr>
        <w:t xml:space="preserve">Small </w:t>
      </w:r>
      <w:r w:rsidR="00991D62">
        <w:rPr>
          <w:bCs/>
        </w:rPr>
        <w:t>Council</w:t>
      </w:r>
      <w:r w:rsidR="00901A6C">
        <w:rPr>
          <w:bCs/>
        </w:rPr>
        <w:t xml:space="preserve"> of the </w:t>
      </w:r>
      <w:r w:rsidR="00491C1A">
        <w:rPr>
          <w:bCs/>
        </w:rPr>
        <w:t xml:space="preserve">Constitutional Court dismissed the author’s complaint, </w:t>
      </w:r>
      <w:r w:rsidR="00BD45D1">
        <w:rPr>
          <w:bCs/>
        </w:rPr>
        <w:t>on the ground that the author’s claims were not “constitutional provided</w:t>
      </w:r>
      <w:r w:rsidR="00A11AB3">
        <w:rPr>
          <w:bCs/>
        </w:rPr>
        <w:t xml:space="preserve"> reasons</w:t>
      </w:r>
      <w:r w:rsidR="00BD45D1">
        <w:rPr>
          <w:bCs/>
        </w:rPr>
        <w:t>.”</w:t>
      </w:r>
      <w:r w:rsidR="008264F2">
        <w:rPr>
          <w:bCs/>
        </w:rPr>
        <w:t xml:space="preserve"> </w:t>
      </w:r>
      <w:r w:rsidR="00A85453">
        <w:rPr>
          <w:bCs/>
        </w:rPr>
        <w:t>The author maintains that he has exhausted domestic remedies, as there ar</w:t>
      </w:r>
      <w:r w:rsidR="00B477DB">
        <w:rPr>
          <w:bCs/>
        </w:rPr>
        <w:t xml:space="preserve">e no further avenues of appeal. He also states that he </w:t>
      </w:r>
      <w:r w:rsidR="00A85453">
        <w:rPr>
          <w:bCs/>
        </w:rPr>
        <w:t xml:space="preserve">has not submitted the same matter for examination by another international body </w:t>
      </w:r>
      <w:r w:rsidR="00D46430">
        <w:rPr>
          <w:bCs/>
        </w:rPr>
        <w:t>of investigation or settlement.</w:t>
      </w:r>
    </w:p>
    <w:p w14:paraId="036F83B3" w14:textId="6DF8B0A8" w:rsidR="000B15D6" w:rsidRPr="00CE04E3" w:rsidRDefault="000B15D6" w:rsidP="000B15D6">
      <w:pPr>
        <w:pStyle w:val="SingleTxtG"/>
      </w:pPr>
      <w:r>
        <w:rPr>
          <w:bCs/>
        </w:rPr>
        <w:t>2.8</w:t>
      </w:r>
      <w:r>
        <w:rPr>
          <w:bCs/>
        </w:rPr>
        <w:tab/>
        <w:t xml:space="preserve">Regarding the applicable domestic law, the author states that </w:t>
      </w:r>
      <w:r>
        <w:rPr>
          <w:lang w:val="en-US"/>
        </w:rPr>
        <w:t>under the 2004 Civil Procedure Code, which was in force during the relevant time, “a party with legal competence may themselves undertake acts in the proceedings (litigation competence);” however, a “party must have a legal counsel in the review proceedings or the proceedings initiated for the protection of legality.”</w:t>
      </w:r>
      <w:r>
        <w:rPr>
          <w:rStyle w:val="FootnoteReference"/>
          <w:lang w:val="en-US"/>
        </w:rPr>
        <w:footnoteReference w:id="7"/>
      </w:r>
      <w:r>
        <w:rPr>
          <w:lang w:val="en-US"/>
        </w:rPr>
        <w:t xml:space="preserve"> The author maintains that the </w:t>
      </w:r>
      <w:r w:rsidR="00045721">
        <w:rPr>
          <w:lang w:val="en-US"/>
        </w:rPr>
        <w:t xml:space="preserve">term </w:t>
      </w:r>
      <w:proofErr w:type="spellStart"/>
      <w:r w:rsidR="00045721" w:rsidRPr="00045721">
        <w:rPr>
          <w:i/>
          <w:lang w:val="en-US"/>
        </w:rPr>
        <w:t>revizija</w:t>
      </w:r>
      <w:proofErr w:type="spellEnd"/>
      <w:r w:rsidR="00045721">
        <w:rPr>
          <w:lang w:val="en-US"/>
        </w:rPr>
        <w:t xml:space="preserve"> in Serbian</w:t>
      </w:r>
      <w:r w:rsidR="00D33BE3">
        <w:rPr>
          <w:lang w:val="en-US"/>
        </w:rPr>
        <w:t xml:space="preserve"> </w:t>
      </w:r>
      <w:r w:rsidR="001025FC">
        <w:rPr>
          <w:lang w:val="en-US"/>
        </w:rPr>
        <w:t>may be translated</w:t>
      </w:r>
      <w:r>
        <w:rPr>
          <w:lang w:val="en-US"/>
        </w:rPr>
        <w:t xml:space="preserve"> both as “review proceedings” and “cassation proceedings.” In addition, the Code states that “when a party is exempted from the liability of paying the costs of litigation, the first instance court shall recognize the right to free legal aid, if it is necessary to protect the rights of a party.”</w:t>
      </w:r>
      <w:r>
        <w:rPr>
          <w:rStyle w:val="FootnoteReference"/>
          <w:lang w:val="en-US"/>
        </w:rPr>
        <w:footnoteReference w:id="8"/>
      </w:r>
      <w:r>
        <w:rPr>
          <w:lang w:val="en-US"/>
        </w:rPr>
        <w:t xml:space="preserve"> The </w:t>
      </w:r>
      <w:r w:rsidR="002A24F6">
        <w:rPr>
          <w:lang w:val="en-US"/>
        </w:rPr>
        <w:t>State party’s Constitution</w:t>
      </w:r>
      <w:r>
        <w:rPr>
          <w:lang w:val="en-US"/>
        </w:rPr>
        <w:t xml:space="preserve"> prohibits all direct or indirect discrimination, and guarantees the implementation of human and minority rights, and the right to a public hearing before an inde</w:t>
      </w:r>
      <w:r w:rsidR="002A24F6">
        <w:rPr>
          <w:lang w:val="en-US"/>
        </w:rPr>
        <w:t>pendent and impartial tribunal.</w:t>
      </w:r>
    </w:p>
    <w:p w14:paraId="57BFE710" w14:textId="77777777" w:rsidR="00392527" w:rsidRPr="00CE04E3" w:rsidRDefault="00F561E0" w:rsidP="00F561E0">
      <w:pPr>
        <w:pStyle w:val="H23G"/>
      </w:pPr>
      <w:r w:rsidRPr="00CE04E3">
        <w:tab/>
      </w:r>
      <w:r w:rsidRPr="00CE04E3">
        <w:tab/>
      </w:r>
      <w:r w:rsidR="00392527" w:rsidRPr="00CE04E3">
        <w:t>The complaint</w:t>
      </w:r>
    </w:p>
    <w:p w14:paraId="11556C53" w14:textId="64F09574" w:rsidR="000A571D" w:rsidRDefault="00B71B53" w:rsidP="00B477DB">
      <w:pPr>
        <w:pStyle w:val="SingleTxtG"/>
        <w:rPr>
          <w:lang w:val="en-US"/>
        </w:rPr>
      </w:pPr>
      <w:r>
        <w:rPr>
          <w:lang w:val="en-US"/>
        </w:rPr>
        <w:t>3.1</w:t>
      </w:r>
      <w:r>
        <w:rPr>
          <w:lang w:val="en-US"/>
        </w:rPr>
        <w:tab/>
      </w:r>
      <w:r w:rsidR="004176F4" w:rsidRPr="00CE04E3">
        <w:rPr>
          <w:lang w:val="en-US"/>
        </w:rPr>
        <w:t xml:space="preserve">The </w:t>
      </w:r>
      <w:r w:rsidR="00C9363E">
        <w:rPr>
          <w:lang w:val="en-US"/>
        </w:rPr>
        <w:t xml:space="preserve">author claims that </w:t>
      </w:r>
      <w:r w:rsidR="0075103B">
        <w:rPr>
          <w:lang w:val="en-US"/>
        </w:rPr>
        <w:t xml:space="preserve">by failing </w:t>
      </w:r>
      <w:r w:rsidR="000A571D">
        <w:rPr>
          <w:lang w:val="en-US"/>
        </w:rPr>
        <w:t>to allow him to</w:t>
      </w:r>
      <w:r w:rsidR="0075103B">
        <w:rPr>
          <w:lang w:val="en-US"/>
        </w:rPr>
        <w:t xml:space="preserve"> appeal </w:t>
      </w:r>
      <w:r w:rsidR="000A571D">
        <w:rPr>
          <w:lang w:val="en-US"/>
        </w:rPr>
        <w:t xml:space="preserve">the decision of the Belgrade District Court </w:t>
      </w:r>
      <w:r w:rsidR="0075103B">
        <w:rPr>
          <w:lang w:val="en-US"/>
        </w:rPr>
        <w:t xml:space="preserve">to the Supreme Court of Cassation without legal representation, in circumstances where it was not feasible for him to </w:t>
      </w:r>
      <w:r w:rsidR="007A17F8">
        <w:rPr>
          <w:lang w:val="en-US"/>
        </w:rPr>
        <w:t xml:space="preserve">timely </w:t>
      </w:r>
      <w:r w:rsidR="0075103B">
        <w:rPr>
          <w:lang w:val="en-US"/>
        </w:rPr>
        <w:t xml:space="preserve">obtain such representation or apply for and obtain legal aid, </w:t>
      </w:r>
      <w:r w:rsidR="00A85453">
        <w:rPr>
          <w:lang w:val="en-US"/>
        </w:rPr>
        <w:t>the State party violated his rights under article 14 (1)</w:t>
      </w:r>
      <w:r w:rsidR="00A63B02">
        <w:rPr>
          <w:lang w:val="en-US"/>
        </w:rPr>
        <w:t xml:space="preserve">, read alone and in conjunction with article </w:t>
      </w:r>
      <w:r w:rsidR="00694114">
        <w:rPr>
          <w:lang w:val="en-US"/>
        </w:rPr>
        <w:t xml:space="preserve">26 </w:t>
      </w:r>
      <w:r w:rsidR="00DB6E31">
        <w:rPr>
          <w:lang w:val="en-US"/>
        </w:rPr>
        <w:t>of the Covenant</w:t>
      </w:r>
      <w:r w:rsidR="0075103B">
        <w:rPr>
          <w:lang w:val="en-US"/>
        </w:rPr>
        <w:t>.</w:t>
      </w:r>
      <w:r w:rsidR="00DB6E31">
        <w:rPr>
          <w:lang w:val="en-US"/>
        </w:rPr>
        <w:t xml:space="preserve"> </w:t>
      </w:r>
      <w:r w:rsidR="000A571D">
        <w:rPr>
          <w:bCs/>
        </w:rPr>
        <w:t xml:space="preserve">The author </w:t>
      </w:r>
      <w:r w:rsidR="00046985">
        <w:rPr>
          <w:bCs/>
        </w:rPr>
        <w:t xml:space="preserve">was denied access to justice and subjected to </w:t>
      </w:r>
      <w:r w:rsidR="000A571D">
        <w:rPr>
          <w:bCs/>
        </w:rPr>
        <w:t xml:space="preserve">indirect discrimination, because the </w:t>
      </w:r>
      <w:r w:rsidR="00E3273B">
        <w:rPr>
          <w:bCs/>
        </w:rPr>
        <w:t>inflexible law</w:t>
      </w:r>
      <w:r w:rsidR="000A571D">
        <w:rPr>
          <w:bCs/>
        </w:rPr>
        <w:t xml:space="preserve"> requiring applicants to the Supreme Court of Cassation to be represented by counsel discriminates against those who cannot afford to pay for legal services.</w:t>
      </w:r>
    </w:p>
    <w:p w14:paraId="0A31E805" w14:textId="0E2955CA" w:rsidR="00B477DB" w:rsidRDefault="00E3273B" w:rsidP="009821E5">
      <w:pPr>
        <w:pStyle w:val="SingleTxtG"/>
        <w:rPr>
          <w:bCs/>
        </w:rPr>
      </w:pPr>
      <w:r>
        <w:rPr>
          <w:lang w:val="en-US"/>
        </w:rPr>
        <w:t>3.2</w:t>
      </w:r>
      <w:r>
        <w:rPr>
          <w:lang w:val="en-US"/>
        </w:rPr>
        <w:tab/>
        <w:t xml:space="preserve">The </w:t>
      </w:r>
      <w:r w:rsidR="00CA6F22">
        <w:rPr>
          <w:lang w:val="en-US"/>
        </w:rPr>
        <w:t>decision</w:t>
      </w:r>
      <w:r>
        <w:rPr>
          <w:lang w:val="en-US"/>
        </w:rPr>
        <w:t xml:space="preserve"> of</w:t>
      </w:r>
      <w:r w:rsidR="00CA6F22">
        <w:rPr>
          <w:lang w:val="en-US"/>
        </w:rPr>
        <w:t xml:space="preserve"> the </w:t>
      </w:r>
      <w:r w:rsidR="0057512A">
        <w:rPr>
          <w:lang w:val="en-US"/>
        </w:rPr>
        <w:t xml:space="preserve">Small Council of the </w:t>
      </w:r>
      <w:r w:rsidR="00CA6F22">
        <w:rPr>
          <w:lang w:val="en-US"/>
        </w:rPr>
        <w:t xml:space="preserve">Constitutional Court </w:t>
      </w:r>
      <w:r>
        <w:rPr>
          <w:lang w:val="en-US"/>
        </w:rPr>
        <w:t xml:space="preserve">was procedurally flawed. The Court </w:t>
      </w:r>
      <w:r w:rsidR="0057512A">
        <w:rPr>
          <w:lang w:val="en-US"/>
        </w:rPr>
        <w:t>stated</w:t>
      </w:r>
      <w:r w:rsidR="00CA6F22">
        <w:rPr>
          <w:lang w:val="en-US"/>
        </w:rPr>
        <w:t xml:space="preserve"> that the author’s claims were n</w:t>
      </w:r>
      <w:proofErr w:type="spellStart"/>
      <w:r w:rsidR="00B477DB">
        <w:rPr>
          <w:bCs/>
        </w:rPr>
        <w:t>ot</w:t>
      </w:r>
      <w:proofErr w:type="spellEnd"/>
      <w:r w:rsidR="00B477DB">
        <w:rPr>
          <w:bCs/>
        </w:rPr>
        <w:t xml:space="preserve"> “constitutio</w:t>
      </w:r>
      <w:r w:rsidR="0075103B">
        <w:rPr>
          <w:bCs/>
        </w:rPr>
        <w:t>nal provided reasons</w:t>
      </w:r>
      <w:r w:rsidR="00CA6F22">
        <w:rPr>
          <w:bCs/>
        </w:rPr>
        <w:t xml:space="preserve">.” </w:t>
      </w:r>
      <w:r w:rsidR="00D56B34">
        <w:rPr>
          <w:bCs/>
        </w:rPr>
        <w:t>The author maintains that this</w:t>
      </w:r>
      <w:r w:rsidR="00CA6F22">
        <w:rPr>
          <w:bCs/>
        </w:rPr>
        <w:t xml:space="preserve"> reasoning</w:t>
      </w:r>
      <w:r w:rsidR="00B477DB">
        <w:rPr>
          <w:bCs/>
        </w:rPr>
        <w:t xml:space="preserve"> </w:t>
      </w:r>
      <w:r w:rsidR="0075103B">
        <w:rPr>
          <w:bCs/>
        </w:rPr>
        <w:t>is</w:t>
      </w:r>
      <w:r w:rsidR="00B477DB">
        <w:rPr>
          <w:bCs/>
        </w:rPr>
        <w:t xml:space="preserve"> strange and unclear. If the author’s claims were substantively incorrect, an eight-judge panel or the 15-judge Grand Chamber of the Constitutional Court should have decided on his complaint, not the three-judge Small </w:t>
      </w:r>
      <w:r w:rsidR="00B73A05">
        <w:rPr>
          <w:bCs/>
        </w:rPr>
        <w:t>Council</w:t>
      </w:r>
      <w:r w:rsidR="00B477DB">
        <w:rPr>
          <w:bCs/>
        </w:rPr>
        <w:t xml:space="preserve">. </w:t>
      </w:r>
      <w:r w:rsidR="0075103B">
        <w:rPr>
          <w:bCs/>
        </w:rPr>
        <w:t>The Constitutional Court incorrectly dismissed the author’s complaint on procedural grounds, when in fact its reasoning related to the substance of the complaint.</w:t>
      </w:r>
    </w:p>
    <w:p w14:paraId="41DCD956" w14:textId="62CCD031" w:rsidR="00DE0B07" w:rsidRDefault="00030498" w:rsidP="009821E5">
      <w:pPr>
        <w:pStyle w:val="SingleTxtG"/>
        <w:rPr>
          <w:bCs/>
        </w:rPr>
      </w:pPr>
      <w:r>
        <w:rPr>
          <w:bCs/>
        </w:rPr>
        <w:t>3.</w:t>
      </w:r>
      <w:r w:rsidR="00E3273B">
        <w:rPr>
          <w:bCs/>
        </w:rPr>
        <w:t>3</w:t>
      </w:r>
      <w:r>
        <w:rPr>
          <w:bCs/>
        </w:rPr>
        <w:tab/>
        <w:t xml:space="preserve">The decision of the </w:t>
      </w:r>
      <w:r w:rsidR="00B16C9A">
        <w:rPr>
          <w:bCs/>
        </w:rPr>
        <w:t>Constitutional</w:t>
      </w:r>
      <w:r>
        <w:rPr>
          <w:bCs/>
        </w:rPr>
        <w:t xml:space="preserve"> Court was </w:t>
      </w:r>
      <w:r w:rsidR="00DB6E77">
        <w:rPr>
          <w:bCs/>
        </w:rPr>
        <w:t xml:space="preserve">also </w:t>
      </w:r>
      <w:r w:rsidR="009647A5">
        <w:rPr>
          <w:bCs/>
        </w:rPr>
        <w:t xml:space="preserve">substantively </w:t>
      </w:r>
      <w:r>
        <w:rPr>
          <w:bCs/>
        </w:rPr>
        <w:t>flawed</w:t>
      </w:r>
      <w:r w:rsidR="00521EB0">
        <w:rPr>
          <w:bCs/>
        </w:rPr>
        <w:t>.</w:t>
      </w:r>
      <w:r>
        <w:rPr>
          <w:bCs/>
        </w:rPr>
        <w:t xml:space="preserve"> </w:t>
      </w:r>
      <w:r w:rsidR="00E3273B">
        <w:rPr>
          <w:bCs/>
        </w:rPr>
        <w:t>It</w:t>
      </w:r>
      <w:r>
        <w:rPr>
          <w:bCs/>
        </w:rPr>
        <w:t xml:space="preserve"> is important to address access to courts in the context of civil proceedings, because</w:t>
      </w:r>
      <w:r w:rsidR="00CC2C81">
        <w:rPr>
          <w:bCs/>
        </w:rPr>
        <w:t xml:space="preserve"> </w:t>
      </w:r>
      <w:r w:rsidR="00B54D0C">
        <w:rPr>
          <w:bCs/>
        </w:rPr>
        <w:t xml:space="preserve">at the time the complaint was submitted, </w:t>
      </w:r>
      <w:r w:rsidR="00CC2C81">
        <w:rPr>
          <w:bCs/>
        </w:rPr>
        <w:t>the</w:t>
      </w:r>
      <w:r>
        <w:rPr>
          <w:bCs/>
        </w:rPr>
        <w:t xml:space="preserve"> State par</w:t>
      </w:r>
      <w:r w:rsidR="00B54D0C">
        <w:rPr>
          <w:bCs/>
        </w:rPr>
        <w:t>ty did</w:t>
      </w:r>
      <w:r>
        <w:rPr>
          <w:bCs/>
        </w:rPr>
        <w:t xml:space="preserve"> not have a legal aid system for civil proceedings.</w:t>
      </w:r>
      <w:r w:rsidR="00092394">
        <w:rPr>
          <w:bCs/>
        </w:rPr>
        <w:t xml:space="preserve"> </w:t>
      </w:r>
      <w:r w:rsidR="002266A4">
        <w:rPr>
          <w:bCs/>
        </w:rPr>
        <w:t xml:space="preserve">In </w:t>
      </w:r>
      <w:r w:rsidR="002266A4" w:rsidRPr="00C119DB">
        <w:rPr>
          <w:bCs/>
          <w:i/>
        </w:rPr>
        <w:t>Airey v. Ireland</w:t>
      </w:r>
      <w:r w:rsidR="002266A4">
        <w:rPr>
          <w:bCs/>
        </w:rPr>
        <w:t xml:space="preserve">, the European Court of Human Rights found that an applicant lacked access to a court in circumstances where she could not afford to pay a lawyer to </w:t>
      </w:r>
      <w:r w:rsidR="003B2287">
        <w:rPr>
          <w:bCs/>
        </w:rPr>
        <w:t>obtain a marital separation decree</w:t>
      </w:r>
      <w:r w:rsidR="002266A4">
        <w:rPr>
          <w:bCs/>
        </w:rPr>
        <w:t>, and was unable to represent herself.</w:t>
      </w:r>
      <w:r w:rsidR="002266A4">
        <w:rPr>
          <w:rStyle w:val="FootnoteReference"/>
          <w:bCs/>
        </w:rPr>
        <w:footnoteReference w:id="9"/>
      </w:r>
      <w:r w:rsidR="002266A4">
        <w:rPr>
          <w:bCs/>
        </w:rPr>
        <w:t xml:space="preserve"> </w:t>
      </w:r>
      <w:r w:rsidR="008312BF">
        <w:rPr>
          <w:bCs/>
        </w:rPr>
        <w:t xml:space="preserve">The </w:t>
      </w:r>
      <w:r w:rsidR="0075103B">
        <w:rPr>
          <w:bCs/>
        </w:rPr>
        <w:t xml:space="preserve">European </w:t>
      </w:r>
      <w:r w:rsidR="008312BF">
        <w:rPr>
          <w:bCs/>
        </w:rPr>
        <w:t xml:space="preserve">Court </w:t>
      </w:r>
      <w:r w:rsidR="0075103B">
        <w:rPr>
          <w:bCs/>
        </w:rPr>
        <w:t xml:space="preserve">of Human Rights </w:t>
      </w:r>
      <w:r w:rsidR="008312BF">
        <w:rPr>
          <w:bCs/>
        </w:rPr>
        <w:t xml:space="preserve">did not dictate the measures </w:t>
      </w:r>
      <w:r w:rsidR="0075103B">
        <w:rPr>
          <w:bCs/>
        </w:rPr>
        <w:t xml:space="preserve">that </w:t>
      </w:r>
      <w:r w:rsidR="008312BF">
        <w:rPr>
          <w:bCs/>
        </w:rPr>
        <w:t xml:space="preserve">States should take to ensure access to a court, but indicated that possible measures </w:t>
      </w:r>
      <w:r w:rsidR="00356B0D">
        <w:rPr>
          <w:bCs/>
        </w:rPr>
        <w:t>may include</w:t>
      </w:r>
      <w:r w:rsidR="008312BF">
        <w:rPr>
          <w:bCs/>
        </w:rPr>
        <w:t xml:space="preserve"> free legal aid </w:t>
      </w:r>
      <w:r w:rsidR="007A18C3">
        <w:rPr>
          <w:bCs/>
        </w:rPr>
        <w:t>schemes or the</w:t>
      </w:r>
      <w:r w:rsidR="008312BF">
        <w:rPr>
          <w:bCs/>
        </w:rPr>
        <w:t xml:space="preserve"> simplification of court procedures. </w:t>
      </w:r>
      <w:r w:rsidR="00CE5116">
        <w:rPr>
          <w:bCs/>
        </w:rPr>
        <w:t>In the author’s case, the denial of access to a court was even more u</w:t>
      </w:r>
      <w:r w:rsidR="00514087">
        <w:rPr>
          <w:bCs/>
        </w:rPr>
        <w:t>njust</w:t>
      </w:r>
      <w:r w:rsidR="0075103B">
        <w:rPr>
          <w:bCs/>
        </w:rPr>
        <w:t xml:space="preserve"> than in </w:t>
      </w:r>
      <w:r w:rsidR="0075103B" w:rsidRPr="0075103B">
        <w:rPr>
          <w:bCs/>
          <w:i/>
        </w:rPr>
        <w:t>Airey</w:t>
      </w:r>
      <w:r w:rsidR="0075103B">
        <w:rPr>
          <w:bCs/>
        </w:rPr>
        <w:t>, for the author</w:t>
      </w:r>
      <w:r w:rsidR="00514087">
        <w:rPr>
          <w:bCs/>
        </w:rPr>
        <w:t xml:space="preserve"> </w:t>
      </w:r>
      <w:r w:rsidR="006F1C23">
        <w:rPr>
          <w:bCs/>
        </w:rPr>
        <w:t>was prepared to represent himself before the</w:t>
      </w:r>
      <w:r w:rsidR="00514087">
        <w:rPr>
          <w:bCs/>
        </w:rPr>
        <w:t xml:space="preserve"> </w:t>
      </w:r>
      <w:r w:rsidR="00015166">
        <w:rPr>
          <w:bCs/>
        </w:rPr>
        <w:t>Supreme Court of Cassation</w:t>
      </w:r>
      <w:r w:rsidR="00514087">
        <w:rPr>
          <w:bCs/>
        </w:rPr>
        <w:t>, but was not permitted to</w:t>
      </w:r>
      <w:r w:rsidR="002E281D">
        <w:rPr>
          <w:bCs/>
        </w:rPr>
        <w:t xml:space="preserve"> do so</w:t>
      </w:r>
      <w:r w:rsidR="00514087">
        <w:rPr>
          <w:bCs/>
        </w:rPr>
        <w:t xml:space="preserve"> under the law. </w:t>
      </w:r>
      <w:r w:rsidR="009B1876">
        <w:rPr>
          <w:bCs/>
        </w:rPr>
        <w:t>The European Court of Human Rights has also repeatedly found that the failure to provide for legal aid for appeals on points of law constitutes a violation of the right to a fair trial.</w:t>
      </w:r>
      <w:r w:rsidR="009B1876">
        <w:rPr>
          <w:rStyle w:val="FootnoteReference"/>
          <w:bCs/>
        </w:rPr>
        <w:footnoteReference w:id="10"/>
      </w:r>
      <w:r w:rsidR="004229D8">
        <w:rPr>
          <w:bCs/>
        </w:rPr>
        <w:t xml:space="preserve"> The author invoked the aforementioned jurisprudence of the European Court of Human Rights in his appeal before the Constitutional Court. However, the Constitutional Court ignored his arguments.</w:t>
      </w:r>
    </w:p>
    <w:p w14:paraId="4A0541CD" w14:textId="6B2BAAB6" w:rsidR="00030498" w:rsidRDefault="00DE0B07" w:rsidP="009821E5">
      <w:pPr>
        <w:pStyle w:val="SingleTxtG"/>
        <w:rPr>
          <w:bCs/>
        </w:rPr>
      </w:pPr>
      <w:r>
        <w:rPr>
          <w:bCs/>
        </w:rPr>
        <w:t>3.</w:t>
      </w:r>
      <w:r w:rsidR="007E7B3B">
        <w:rPr>
          <w:bCs/>
        </w:rPr>
        <w:t>4</w:t>
      </w:r>
      <w:r>
        <w:rPr>
          <w:bCs/>
        </w:rPr>
        <w:tab/>
      </w:r>
      <w:r w:rsidR="0035638F">
        <w:rPr>
          <w:bCs/>
        </w:rPr>
        <w:t>T</w:t>
      </w:r>
      <w:r>
        <w:rPr>
          <w:bCs/>
        </w:rPr>
        <w:t>he conclusions of the Constitutional Court are</w:t>
      </w:r>
      <w:r w:rsidR="00EC1796">
        <w:rPr>
          <w:bCs/>
        </w:rPr>
        <w:t xml:space="preserve"> </w:t>
      </w:r>
      <w:r>
        <w:rPr>
          <w:bCs/>
        </w:rPr>
        <w:t>misleading</w:t>
      </w:r>
      <w:r w:rsidR="00EC1796">
        <w:rPr>
          <w:bCs/>
        </w:rPr>
        <w:t xml:space="preserve"> and erroneous. </w:t>
      </w:r>
      <w:r w:rsidR="00FC154F">
        <w:rPr>
          <w:bCs/>
        </w:rPr>
        <w:t xml:space="preserve">The Court misinterpreted the author’s stated reasons for not wishing to hire a new attorney </w:t>
      </w:r>
      <w:r w:rsidR="00F533BC">
        <w:rPr>
          <w:bCs/>
        </w:rPr>
        <w:t>before submitting his appeal</w:t>
      </w:r>
      <w:r w:rsidR="00FC154F">
        <w:rPr>
          <w:bCs/>
        </w:rPr>
        <w:t xml:space="preserve"> to the Supreme Court of Cass</w:t>
      </w:r>
      <w:r w:rsidR="00F533BC">
        <w:rPr>
          <w:bCs/>
        </w:rPr>
        <w:t>ation.</w:t>
      </w:r>
      <w:r w:rsidR="00CC3CE9">
        <w:rPr>
          <w:rStyle w:val="FootnoteReference"/>
          <w:bCs/>
        </w:rPr>
        <w:t xml:space="preserve"> </w:t>
      </w:r>
      <w:r w:rsidR="00F533BC">
        <w:rPr>
          <w:bCs/>
        </w:rPr>
        <w:t>The Constitutional Court reasoned that the author’s</w:t>
      </w:r>
      <w:r w:rsidR="00B44CC5">
        <w:rPr>
          <w:bCs/>
        </w:rPr>
        <w:t xml:space="preserve"> claim that he did not have the resources to afford to hire a new attorney </w:t>
      </w:r>
      <w:r w:rsidR="00FF006B">
        <w:rPr>
          <w:bCs/>
        </w:rPr>
        <w:t xml:space="preserve">was </w:t>
      </w:r>
      <w:r w:rsidR="00B44CC5">
        <w:rPr>
          <w:bCs/>
        </w:rPr>
        <w:t>irrelevant, since he had not requested legal aid through the procedures set forth in articles 164-69 of the Civil Procedure Code. However, i</w:t>
      </w:r>
      <w:r w:rsidR="00FC154F">
        <w:rPr>
          <w:bCs/>
        </w:rPr>
        <w:t xml:space="preserve">n his </w:t>
      </w:r>
      <w:r w:rsidR="001D7579">
        <w:rPr>
          <w:bCs/>
        </w:rPr>
        <w:t>c</w:t>
      </w:r>
      <w:r w:rsidR="00FC154F">
        <w:rPr>
          <w:bCs/>
        </w:rPr>
        <w:t>onstitu</w:t>
      </w:r>
      <w:r w:rsidR="005E2630">
        <w:rPr>
          <w:bCs/>
        </w:rPr>
        <w:t>tional complaint, the author wrote: “</w:t>
      </w:r>
      <w:r w:rsidR="00A323AC">
        <w:rPr>
          <w:bCs/>
        </w:rPr>
        <w:t>We recall that the applicant is a retiree and the amount owed (2</w:t>
      </w:r>
      <w:r w:rsidR="003221D0">
        <w:rPr>
          <w:bCs/>
        </w:rPr>
        <w:t>,</w:t>
      </w:r>
      <w:r w:rsidR="00A323AC">
        <w:rPr>
          <w:bCs/>
        </w:rPr>
        <w:t>000 euros) is greater than his four-month income. In such a situation, for it was not possible to allocate new funds for hiring a lawye</w:t>
      </w:r>
      <w:r w:rsidR="00E257E4">
        <w:rPr>
          <w:bCs/>
        </w:rPr>
        <w:t xml:space="preserve">r in the cassation proceedings. But, financial moment is not the only important moment here. </w:t>
      </w:r>
      <w:r w:rsidR="00687403">
        <w:rPr>
          <w:bCs/>
        </w:rPr>
        <w:t xml:space="preserve">After his former attorney finally declined to prepare and launch the cassation request (three days before the </w:t>
      </w:r>
      <w:r w:rsidR="007C47BC">
        <w:rPr>
          <w:bCs/>
        </w:rPr>
        <w:t>deadline) the petitioner did not want a new attorney to whom he (the petitioner) needed to explain the whole process and the facts of the case in three days, and at the end to expect that new lawyer write a good</w:t>
      </w:r>
      <w:r w:rsidR="000A6E31">
        <w:rPr>
          <w:bCs/>
        </w:rPr>
        <w:t xml:space="preserve"> cassation request. </w:t>
      </w:r>
      <w:r w:rsidR="00114EDA">
        <w:rPr>
          <w:bCs/>
        </w:rPr>
        <w:t xml:space="preserve">Instead of that, the petitioner himself, in his own name and for </w:t>
      </w:r>
      <w:r w:rsidR="0075103B">
        <w:rPr>
          <w:bCs/>
        </w:rPr>
        <w:t>[his]</w:t>
      </w:r>
      <w:r w:rsidR="00114EDA">
        <w:rPr>
          <w:bCs/>
        </w:rPr>
        <w:t xml:space="preserve"> own account sent the cassation request. This cassation request was on time and based on the legally </w:t>
      </w:r>
      <w:r w:rsidR="00CC19CC">
        <w:rPr>
          <w:bCs/>
        </w:rPr>
        <w:t xml:space="preserve">provided substantive reasons. There is no reason why that request </w:t>
      </w:r>
      <w:r w:rsidR="00CB3F40">
        <w:rPr>
          <w:bCs/>
        </w:rPr>
        <w:t>would not be decided on the merits.”</w:t>
      </w:r>
    </w:p>
    <w:p w14:paraId="782AA406" w14:textId="45491F03" w:rsidR="00F158D1" w:rsidRDefault="00F158D1" w:rsidP="006F1C23">
      <w:pPr>
        <w:pStyle w:val="SingleTxtG"/>
        <w:rPr>
          <w:bCs/>
        </w:rPr>
      </w:pPr>
      <w:r>
        <w:rPr>
          <w:bCs/>
        </w:rPr>
        <w:t>3.</w:t>
      </w:r>
      <w:r w:rsidR="007E7B3B">
        <w:rPr>
          <w:bCs/>
        </w:rPr>
        <w:t>5</w:t>
      </w:r>
      <w:r>
        <w:rPr>
          <w:bCs/>
        </w:rPr>
        <w:tab/>
      </w:r>
      <w:r w:rsidR="00974FE3">
        <w:rPr>
          <w:bCs/>
        </w:rPr>
        <w:t xml:space="preserve">Legal remedies must be available, effective and adequate. The procedure for free legal aid under article 166 of the Civil Procedure Code fulfils none of these criteria and is therefore not a remedy that the author was required to exhaust. </w:t>
      </w:r>
      <w:r>
        <w:rPr>
          <w:bCs/>
        </w:rPr>
        <w:t>The author is unaware of any circumstances in which an applicant has been granted free legal aid under article 166 of the Civil Procedure Code</w:t>
      </w:r>
      <w:r w:rsidR="00395A16">
        <w:rPr>
          <w:bCs/>
        </w:rPr>
        <w:t xml:space="preserve"> to file a cassation appeal</w:t>
      </w:r>
      <w:r>
        <w:rPr>
          <w:bCs/>
        </w:rPr>
        <w:t xml:space="preserve">. </w:t>
      </w:r>
      <w:r w:rsidR="006B7B77">
        <w:rPr>
          <w:bCs/>
        </w:rPr>
        <w:t>Moreover, that provision does not apply to</w:t>
      </w:r>
      <w:r w:rsidR="009C7659">
        <w:rPr>
          <w:bCs/>
        </w:rPr>
        <w:t xml:space="preserve"> proceedings involving</w:t>
      </w:r>
      <w:r w:rsidR="006B7B77">
        <w:rPr>
          <w:bCs/>
        </w:rPr>
        <w:t xml:space="preserve"> extraordinary legal </w:t>
      </w:r>
      <w:r w:rsidR="009C7659">
        <w:rPr>
          <w:bCs/>
        </w:rPr>
        <w:t>remedies</w:t>
      </w:r>
      <w:r w:rsidR="006B7B77">
        <w:rPr>
          <w:bCs/>
        </w:rPr>
        <w:t xml:space="preserve">. </w:t>
      </w:r>
      <w:r w:rsidR="002F5FEE">
        <w:rPr>
          <w:bCs/>
        </w:rPr>
        <w:t xml:space="preserve">Even if it did, as a practical matter, the author </w:t>
      </w:r>
      <w:r w:rsidR="003872AB">
        <w:rPr>
          <w:bCs/>
        </w:rPr>
        <w:t>still could not have obtained free legal aid,</w:t>
      </w:r>
      <w:r w:rsidR="002F5FEE">
        <w:rPr>
          <w:bCs/>
        </w:rPr>
        <w:t xml:space="preserve"> because the competent court would not have been able to decide on his request in such a short period. </w:t>
      </w:r>
      <w:r w:rsidR="003872AB">
        <w:rPr>
          <w:bCs/>
        </w:rPr>
        <w:t xml:space="preserve">The Civil Procedure Code does not specify the timeframe within which the first instance court must decide on a request for free legal aid. </w:t>
      </w:r>
      <w:r w:rsidR="003E5B1C">
        <w:rPr>
          <w:bCs/>
        </w:rPr>
        <w:t xml:space="preserve">In its judgment on </w:t>
      </w:r>
      <w:proofErr w:type="spellStart"/>
      <w:r w:rsidR="003E5B1C" w:rsidRPr="003E5B1C">
        <w:rPr>
          <w:bCs/>
          <w:i/>
        </w:rPr>
        <w:t>Sialkowska</w:t>
      </w:r>
      <w:proofErr w:type="spellEnd"/>
      <w:r w:rsidR="003E5B1C" w:rsidRPr="003E5B1C">
        <w:rPr>
          <w:bCs/>
          <w:i/>
        </w:rPr>
        <w:t xml:space="preserve"> v. Poland</w:t>
      </w:r>
      <w:r w:rsidR="003E5B1C">
        <w:rPr>
          <w:bCs/>
        </w:rPr>
        <w:t>, the European Court of Human Rights found that it would have been impossible for an applicant to find a new lawyer under a legal aid scheme because when he met his lawyer, the time limit for lodging a cassation appeal was to expire three days later.</w:t>
      </w:r>
      <w:r w:rsidR="00DB36E0">
        <w:rPr>
          <w:rStyle w:val="FootnoteReference"/>
          <w:bCs/>
        </w:rPr>
        <w:footnoteReference w:id="11"/>
      </w:r>
      <w:r w:rsidR="003E5B1C">
        <w:rPr>
          <w:bCs/>
        </w:rPr>
        <w:t xml:space="preserve"> </w:t>
      </w:r>
    </w:p>
    <w:p w14:paraId="13E1828F" w14:textId="22E329E1" w:rsidR="00C65D3B" w:rsidRDefault="004004E4" w:rsidP="006F1C23">
      <w:pPr>
        <w:pStyle w:val="SingleTxtG"/>
        <w:rPr>
          <w:bCs/>
        </w:rPr>
      </w:pPr>
      <w:r>
        <w:rPr>
          <w:bCs/>
        </w:rPr>
        <w:t>3.</w:t>
      </w:r>
      <w:r w:rsidR="00974FE3">
        <w:rPr>
          <w:bCs/>
        </w:rPr>
        <w:t>6</w:t>
      </w:r>
      <w:r>
        <w:rPr>
          <w:bCs/>
        </w:rPr>
        <w:tab/>
      </w:r>
      <w:r w:rsidR="00C65D3B">
        <w:rPr>
          <w:bCs/>
        </w:rPr>
        <w:t xml:space="preserve">As remedies, the author requests that the Committee find that the State party violated his right of access to a court and subjected him to indirect discrimination in relation to the right to a fair trial. He also requests that the Supreme Court of Cassation annul its judgment against him, re-examine his appeal, and issue a decision on its substance. He further requests compensation for the violations suffered, and reimbursement of legal expenses he incurred during the proceedings before the Committee. </w:t>
      </w:r>
    </w:p>
    <w:p w14:paraId="217480FF" w14:textId="0540F2BE" w:rsidR="008F1F18" w:rsidRPr="00CE04E3" w:rsidRDefault="00823184" w:rsidP="009821E5">
      <w:pPr>
        <w:pStyle w:val="H23G"/>
        <w:rPr>
          <w:lang w:val="en-US"/>
        </w:rPr>
      </w:pPr>
      <w:r w:rsidRPr="00CE04E3">
        <w:tab/>
      </w:r>
      <w:r w:rsidRPr="00CE04E3">
        <w:tab/>
      </w:r>
      <w:r w:rsidR="008F1F18" w:rsidRPr="00CE04E3">
        <w:t xml:space="preserve">State party’s observations </w:t>
      </w:r>
      <w:r w:rsidR="008F1F18" w:rsidRPr="00B3099E">
        <w:t xml:space="preserve">on </w:t>
      </w:r>
      <w:r w:rsidR="00B67A92" w:rsidRPr="00B3099E">
        <w:t xml:space="preserve">the </w:t>
      </w:r>
      <w:r w:rsidR="00A06D27">
        <w:t xml:space="preserve">admissibility and </w:t>
      </w:r>
      <w:r w:rsidR="00B67A92" w:rsidRPr="00B3099E">
        <w:t>merits</w:t>
      </w:r>
      <w:r w:rsidR="008C26E2">
        <w:rPr>
          <w:rStyle w:val="FootnoteReference"/>
          <w:b w:val="0"/>
        </w:rPr>
        <w:t xml:space="preserve"> </w:t>
      </w:r>
    </w:p>
    <w:p w14:paraId="08FB04D3" w14:textId="60A383BA" w:rsidR="00C518A7" w:rsidRDefault="00F561E0" w:rsidP="00C518A7">
      <w:pPr>
        <w:pStyle w:val="SingleTxtG"/>
      </w:pPr>
      <w:r w:rsidRPr="00CE04E3">
        <w:t>4.1</w:t>
      </w:r>
      <w:r w:rsidRPr="00CE04E3">
        <w:tab/>
      </w:r>
      <w:r w:rsidR="00ED7969" w:rsidRPr="00CE04E3">
        <w:t xml:space="preserve">In its observations </w:t>
      </w:r>
      <w:r w:rsidR="00B67A92" w:rsidRPr="00CE04E3">
        <w:t>dated</w:t>
      </w:r>
      <w:r w:rsidR="00C518A7">
        <w:t xml:space="preserve"> 18 May 2017, the State party </w:t>
      </w:r>
      <w:r w:rsidR="00BD69B1">
        <w:t>confirms</w:t>
      </w:r>
      <w:r w:rsidR="00C518A7">
        <w:t xml:space="preserve"> that under article 84 (2) of the Civil Procedure Code, a party shall be represented by a legal counsel in </w:t>
      </w:r>
      <w:r w:rsidR="00CE3E6E">
        <w:t>review proceedings and in</w:t>
      </w:r>
      <w:r w:rsidR="00C518A7">
        <w:t xml:space="preserve"> </w:t>
      </w:r>
      <w:r w:rsidR="00CE3E6E">
        <w:t>writ of certiorari proceedings</w:t>
      </w:r>
      <w:r w:rsidR="00904CA3">
        <w:t>.</w:t>
      </w:r>
      <w:r w:rsidR="009F1004">
        <w:rPr>
          <w:rStyle w:val="FootnoteReference"/>
        </w:rPr>
        <w:t xml:space="preserve"> </w:t>
      </w:r>
      <w:r w:rsidR="00904CA3">
        <w:t>U</w:t>
      </w:r>
      <w:r w:rsidR="00C518A7">
        <w:t>nder article 401 of the same Code, review shall not be permitted, inter alia, if a motion is filed by a person who is not a lawyer.</w:t>
      </w:r>
      <w:r w:rsidR="00961132">
        <w:t xml:space="preserve"> </w:t>
      </w:r>
    </w:p>
    <w:p w14:paraId="78066862" w14:textId="40B64541" w:rsidR="00C518A7" w:rsidRDefault="00CC5E8F" w:rsidP="00CC5E8F">
      <w:pPr>
        <w:pStyle w:val="SingleTxtG"/>
      </w:pPr>
      <w:r>
        <w:t>4.2</w:t>
      </w:r>
      <w:r>
        <w:tab/>
      </w:r>
      <w:r w:rsidR="00425361">
        <w:t>The nature of c</w:t>
      </w:r>
      <w:r w:rsidR="00C518A7">
        <w:t xml:space="preserve">ourts of cassation and their role in the assessment of the application of the law </w:t>
      </w:r>
      <w:r w:rsidR="00425361">
        <w:t xml:space="preserve">is special, as </w:t>
      </w:r>
      <w:r w:rsidR="00C518A7">
        <w:t xml:space="preserve">the </w:t>
      </w:r>
      <w:r>
        <w:t>European Court of Human Rights</w:t>
      </w:r>
      <w:r w:rsidR="00C16A46">
        <w:t xml:space="preserve"> has repeatedly noted</w:t>
      </w:r>
      <w:r>
        <w:t xml:space="preserve">. Thus, it is reasonable for proceedings before the Court of Cassation to be more </w:t>
      </w:r>
      <w:r w:rsidR="005624DE">
        <w:t xml:space="preserve">formal </w:t>
      </w:r>
      <w:r w:rsidR="00AB6E94">
        <w:t xml:space="preserve">than </w:t>
      </w:r>
      <w:r w:rsidR="00FB4F81">
        <w:t>ordinary</w:t>
      </w:r>
      <w:r w:rsidR="00AB6E94">
        <w:t xml:space="preserve"> judicial proceedings</w:t>
      </w:r>
      <w:r>
        <w:t xml:space="preserve">. </w:t>
      </w:r>
      <w:r w:rsidR="00C518A7">
        <w:t xml:space="preserve">The </w:t>
      </w:r>
      <w:r>
        <w:t>requirement</w:t>
      </w:r>
      <w:r w:rsidR="00C518A7">
        <w:t xml:space="preserve"> </w:t>
      </w:r>
      <w:r w:rsidR="00CC047B">
        <w:t>that claimants before the Court of Cassation b</w:t>
      </w:r>
      <w:r w:rsidR="00C518A7">
        <w:t>e represent</w:t>
      </w:r>
      <w:r w:rsidR="00CC047B">
        <w:t>ed by a qualified legal counsel</w:t>
      </w:r>
      <w:r w:rsidR="00C518A7">
        <w:t xml:space="preserve"> </w:t>
      </w:r>
      <w:r w:rsidR="00CC047B">
        <w:t>does not violate</w:t>
      </w:r>
      <w:r>
        <w:t xml:space="preserve"> a</w:t>
      </w:r>
      <w:r w:rsidR="00C518A7">
        <w:t xml:space="preserve">rticle 6 of the European Convention for the Protection of Human Rights. </w:t>
      </w:r>
      <w:r w:rsidR="006C77C0">
        <w:t>The same</w:t>
      </w:r>
      <w:r w:rsidR="00CC047B">
        <w:t xml:space="preserve"> requirement</w:t>
      </w:r>
      <w:r>
        <w:t xml:space="preserve"> </w:t>
      </w:r>
      <w:r w:rsidR="00BB167E">
        <w:t>has been implemented by</w:t>
      </w:r>
      <w:r>
        <w:t xml:space="preserve"> several Member States of the Cou</w:t>
      </w:r>
      <w:r w:rsidR="00CC047B">
        <w:t>ncil of Europe</w:t>
      </w:r>
      <w:r>
        <w:t>. In addition, under the Advocacy Act, which was in force during the relevant time, lawyers must provide competent and conscientious legal assistance to their clients, and are</w:t>
      </w:r>
      <w:r w:rsidR="005C38F0">
        <w:t xml:space="preserve"> permitted to recuse themselves,</w:t>
      </w:r>
      <w:r>
        <w:t xml:space="preserve"> except when such recusal would cause irreparable harm to the</w:t>
      </w:r>
      <w:r w:rsidR="00421BFC">
        <w:t>ir</w:t>
      </w:r>
      <w:r>
        <w:t xml:space="preserve"> client. Thus, the author could have filed a lawsuit requesting damages from his then-attorney if he believed that </w:t>
      </w:r>
      <w:r w:rsidR="00195F26">
        <w:t>the attorney’s actions had harmed him.</w:t>
      </w:r>
    </w:p>
    <w:p w14:paraId="31147129" w14:textId="05DC25C5" w:rsidR="002D1398" w:rsidRDefault="00ED1237" w:rsidP="00C518A7">
      <w:pPr>
        <w:pStyle w:val="SingleTxtG"/>
      </w:pPr>
      <w:r>
        <w:t>4.3</w:t>
      </w:r>
      <w:r>
        <w:tab/>
      </w:r>
      <w:r w:rsidR="002D1398">
        <w:t>Under article 170 of the Constitution</w:t>
      </w:r>
      <w:r w:rsidR="00195F26">
        <w:t>, a constitutional complaint</w:t>
      </w:r>
      <w:r w:rsidR="002D1398">
        <w:t xml:space="preserve"> is a special and exceptional legal remedy. It may </w:t>
      </w:r>
      <w:r w:rsidR="005C38F0">
        <w:t>concern</w:t>
      </w:r>
      <w:r w:rsidR="002D1398">
        <w:t xml:space="preserve"> general acts </w:t>
      </w:r>
      <w:r w:rsidR="005C38F0">
        <w:t xml:space="preserve">or actions </w:t>
      </w:r>
      <w:r w:rsidR="002D1398">
        <w:t xml:space="preserve">performed by state bodies or </w:t>
      </w:r>
      <w:r w:rsidR="008C76F0">
        <w:t xml:space="preserve">by </w:t>
      </w:r>
      <w:r w:rsidR="002D1398">
        <w:t xml:space="preserve">organizations exercising delegated public powers, </w:t>
      </w:r>
      <w:r w:rsidR="008C76F0">
        <w:t>where such acts or actions</w:t>
      </w:r>
      <w:r w:rsidR="002D1398">
        <w:t xml:space="preserve"> violate or deny human or minority rights and freedoms that are guaranteed by the Constit</w:t>
      </w:r>
      <w:r w:rsidR="00195F26">
        <w:t>ution. Individuals filing constitutional complaints</w:t>
      </w:r>
      <w:r w:rsidR="002D1398">
        <w:t xml:space="preserve"> must have previously sought legal protection before </w:t>
      </w:r>
      <w:r w:rsidR="00195F26">
        <w:t xml:space="preserve">the </w:t>
      </w:r>
      <w:r w:rsidR="008C76F0">
        <w:t>ordinary courts.</w:t>
      </w:r>
    </w:p>
    <w:p w14:paraId="7AA84703" w14:textId="71905360" w:rsidR="00C518A7" w:rsidRDefault="002D1398" w:rsidP="00936047">
      <w:pPr>
        <w:pStyle w:val="SingleTxtG"/>
      </w:pPr>
      <w:r>
        <w:t>4.4</w:t>
      </w:r>
      <w:r>
        <w:tab/>
        <w:t>In the present case, the Constituti</w:t>
      </w:r>
      <w:r w:rsidR="00E91C33">
        <w:t xml:space="preserve">onal Court rejected the author’s </w:t>
      </w:r>
      <w:r w:rsidR="00205765">
        <w:t>complaint</w:t>
      </w:r>
      <w:r w:rsidR="00E91C33">
        <w:t xml:space="preserve"> </w:t>
      </w:r>
      <w:r w:rsidR="0045330B">
        <w:t xml:space="preserve">on the basis of </w:t>
      </w:r>
      <w:r w:rsidR="00E91C33">
        <w:t>the jurisprudence of the European Court of Human Rights, according to which a violation of rights must be analysed in a</w:t>
      </w:r>
      <w:r w:rsidR="00C518A7">
        <w:t xml:space="preserve"> comp</w:t>
      </w:r>
      <w:r w:rsidR="00E91C33">
        <w:t xml:space="preserve">rehensive and convincing manner. </w:t>
      </w:r>
      <w:r w:rsidR="00FB5C7F">
        <w:t xml:space="preserve">The </w:t>
      </w:r>
      <w:r w:rsidR="00C518A7">
        <w:t xml:space="preserve">Constitutional Court </w:t>
      </w:r>
      <w:r w:rsidR="00E91C33">
        <w:t xml:space="preserve">denied the author’s appeal because </w:t>
      </w:r>
      <w:r w:rsidR="00936047">
        <w:t xml:space="preserve">the Supreme Court of Cassation </w:t>
      </w:r>
      <w:r w:rsidR="00E91C33">
        <w:t xml:space="preserve">had applied in an acceptable manner </w:t>
      </w:r>
      <w:r w:rsidR="00C518A7">
        <w:t xml:space="preserve">the </w:t>
      </w:r>
      <w:r w:rsidR="00E91C33">
        <w:t xml:space="preserve">legal requirements of article 84 (2) of the Civil Procedure Code, according to which a party must be represented by legal counsel in </w:t>
      </w:r>
      <w:r w:rsidR="00C518A7">
        <w:t>review proceedings,</w:t>
      </w:r>
      <w:r w:rsidR="00E91C33">
        <w:t xml:space="preserve"> and a</w:t>
      </w:r>
      <w:r w:rsidR="00C518A7">
        <w:t>rticle 401</w:t>
      </w:r>
      <w:r w:rsidR="00E91C33">
        <w:t xml:space="preserve"> (2) of the same Code, according to which r</w:t>
      </w:r>
      <w:r w:rsidR="00C518A7">
        <w:t xml:space="preserve">eview </w:t>
      </w:r>
      <w:r w:rsidR="00E91C33">
        <w:t>is not</w:t>
      </w:r>
      <w:r w:rsidR="00C518A7">
        <w:t xml:space="preserve"> permitted if a motion is filed b</w:t>
      </w:r>
      <w:r w:rsidR="009A7E55">
        <w:t>y a person who is not a lawyer.</w:t>
      </w:r>
    </w:p>
    <w:p w14:paraId="7094E0A1" w14:textId="5C3B5FFA" w:rsidR="00C518A7" w:rsidRDefault="00936047" w:rsidP="002A38D0">
      <w:pPr>
        <w:pStyle w:val="SingleTxtG"/>
      </w:pPr>
      <w:r>
        <w:t>4.5</w:t>
      </w:r>
      <w:r>
        <w:tab/>
        <w:t>Regarding the author’s claim that he was denied access to courts, the Constitutional Court considered that under the jurisprudence of the European Court of Human Rights, the right of access to courts is linked to lower and first instance proceedings, whereas access to the highest instance may be narrowed in various ways</w:t>
      </w:r>
      <w:r w:rsidR="006400F7">
        <w:t>, within certain limitations. The Constitutional Court</w:t>
      </w:r>
      <w:r w:rsidR="001E71AA">
        <w:t xml:space="preserve"> ha</w:t>
      </w:r>
      <w:r w:rsidR="007675C6">
        <w:t>d</w:t>
      </w:r>
      <w:r w:rsidR="006400F7">
        <w:t xml:space="preserve"> al</w:t>
      </w:r>
      <w:r w:rsidR="002A38D0">
        <w:t xml:space="preserve">so established in </w:t>
      </w:r>
      <w:r w:rsidR="007675C6">
        <w:t>its own</w:t>
      </w:r>
      <w:r w:rsidR="002A38D0">
        <w:t xml:space="preserve"> jurisprudence</w:t>
      </w:r>
      <w:r w:rsidR="006400F7">
        <w:t xml:space="preserve"> that </w:t>
      </w:r>
      <w:r w:rsidR="002A38D0">
        <w:t>articles 84 (2) and 401 (2)</w:t>
      </w:r>
      <w:r w:rsidR="006400F7">
        <w:t xml:space="preserve"> of the Civil Procedure Code </w:t>
      </w:r>
      <w:r w:rsidR="00BD6B0A">
        <w:t>are</w:t>
      </w:r>
      <w:r w:rsidR="002A38D0">
        <w:t xml:space="preserve"> </w:t>
      </w:r>
      <w:r w:rsidR="001E71AA">
        <w:t xml:space="preserve">indeed </w:t>
      </w:r>
      <w:r w:rsidR="002A38D0">
        <w:t>constitutional, in that they do not limit the protection of citizens’ rights.</w:t>
      </w:r>
      <w:r w:rsidR="00AB5617">
        <w:rPr>
          <w:rStyle w:val="FootnoteReference"/>
        </w:rPr>
        <w:footnoteReference w:id="12"/>
      </w:r>
      <w:r w:rsidR="002A38D0">
        <w:t xml:space="preserve"> On the contrary, the legal representation requirement protects appellants’ rights</w:t>
      </w:r>
      <w:r w:rsidR="002A38D0" w:rsidRPr="005F5F83">
        <w:t xml:space="preserve">, </w:t>
      </w:r>
      <w:r w:rsidR="00920D21" w:rsidRPr="005F5F83">
        <w:t>given</w:t>
      </w:r>
      <w:r w:rsidR="002A38D0" w:rsidRPr="005F5F83">
        <w:t xml:space="preserve"> the complexity </w:t>
      </w:r>
      <w:r w:rsidR="005F5F83">
        <w:t xml:space="preserve">and importance </w:t>
      </w:r>
      <w:r w:rsidR="002A38D0" w:rsidRPr="005F5F83">
        <w:t xml:space="preserve">of </w:t>
      </w:r>
      <w:r w:rsidR="001D7579">
        <w:t>c</w:t>
      </w:r>
      <w:r w:rsidR="002A38D0" w:rsidRPr="005F5F83">
        <w:t>onstitutional procedures</w:t>
      </w:r>
      <w:r w:rsidR="005F5F83">
        <w:t xml:space="preserve"> and disputes, and t</w:t>
      </w:r>
      <w:r w:rsidR="002A38D0">
        <w:t xml:space="preserve">he efficiency of </w:t>
      </w:r>
      <w:r w:rsidR="00920D21">
        <w:t>c</w:t>
      </w:r>
      <w:r w:rsidR="002A38D0">
        <w:t xml:space="preserve">ourt proceedings. The Constitutional Court considered </w:t>
      </w:r>
      <w:r w:rsidR="00476650">
        <w:t xml:space="preserve">in its previous jurisprudence </w:t>
      </w:r>
      <w:r w:rsidR="002A38D0">
        <w:t>that appellants require protection in the form of professional legal k</w:t>
      </w:r>
      <w:r w:rsidR="00DB5F11">
        <w:t xml:space="preserve">nowledge and experience, in order </w:t>
      </w:r>
      <w:r w:rsidR="002A38D0">
        <w:t>to ena</w:t>
      </w:r>
      <w:r w:rsidR="001D7579">
        <w:t>ble their c</w:t>
      </w:r>
      <w:r w:rsidR="002A38D0">
        <w:t>onstitutional rights and obligations to be determined in a</w:t>
      </w:r>
      <w:r w:rsidR="00AD7600">
        <w:t>n effective and timely manner.</w:t>
      </w:r>
    </w:p>
    <w:p w14:paraId="1A7A7A79" w14:textId="27AD28C9" w:rsidR="00C518A7" w:rsidRDefault="002A38D0" w:rsidP="009821E5">
      <w:pPr>
        <w:pStyle w:val="SingleTxtG"/>
      </w:pPr>
      <w:r>
        <w:t>4.6</w:t>
      </w:r>
      <w:r>
        <w:tab/>
      </w:r>
      <w:r w:rsidR="001E71AA">
        <w:t xml:space="preserve">The Constitutional Court </w:t>
      </w:r>
      <w:r w:rsidR="00100B29">
        <w:t xml:space="preserve">also considered that the author’s claim that he could not have afforded legal representation was </w:t>
      </w:r>
      <w:r w:rsidR="00F301FD">
        <w:t>irrelevant</w:t>
      </w:r>
      <w:r w:rsidR="00100B29">
        <w:t xml:space="preserve">, because under articles 164 through 168 of the Civil Procedure Code, those who cannot afford to pay for the costs of </w:t>
      </w:r>
      <w:r w:rsidR="00F543A9">
        <w:t>legal proceedings</w:t>
      </w:r>
      <w:r w:rsidR="00100B29">
        <w:t xml:space="preserve"> are exempt from an obligation to reimburse those costs. </w:t>
      </w:r>
      <w:r w:rsidR="00F543A9">
        <w:t xml:space="preserve">Articles 165 and 166 of the Civil Procedure Code also set forth the procedure for claiming such reimbursement. </w:t>
      </w:r>
    </w:p>
    <w:p w14:paraId="40ED841D" w14:textId="2AF4A4B2" w:rsidR="00697415" w:rsidRDefault="00DD0167" w:rsidP="009821E5">
      <w:pPr>
        <w:pStyle w:val="SingleTxtG"/>
      </w:pPr>
      <w:r>
        <w:t>4.7</w:t>
      </w:r>
      <w:r>
        <w:tab/>
      </w:r>
      <w:r w:rsidR="00D75D96">
        <w:t xml:space="preserve">As indicated in the decision of the Constitutional Court, the author should have exhausted domestic remedies with respect to his claim for protection before submitting his </w:t>
      </w:r>
      <w:r w:rsidR="001D7579">
        <w:t>c</w:t>
      </w:r>
      <w:r w:rsidR="00D75D96">
        <w:t xml:space="preserve">onstitutional </w:t>
      </w:r>
      <w:r w:rsidR="00441037">
        <w:t>complaint</w:t>
      </w:r>
      <w:r w:rsidR="00C518A7">
        <w:t xml:space="preserve">. </w:t>
      </w:r>
      <w:r w:rsidR="00D75D96">
        <w:t xml:space="preserve">However, during the civil proceedings, the author did not even attempt to raise a claim of inability to pay court costs, so as to enable </w:t>
      </w:r>
      <w:r w:rsidR="00B94286">
        <w:t>the courts</w:t>
      </w:r>
      <w:r w:rsidR="00D75D96">
        <w:t xml:space="preserve"> to grant the author free legal representation if it were necessary for the protection of his rights, as required by the Civil Procedure Code.</w:t>
      </w:r>
    </w:p>
    <w:p w14:paraId="48CB1B57" w14:textId="28757EE1" w:rsidR="00DC4297" w:rsidRPr="00CE04E3" w:rsidRDefault="00697415" w:rsidP="00697415">
      <w:pPr>
        <w:pStyle w:val="SingleTxtG"/>
      </w:pPr>
      <w:r>
        <w:t>4.8</w:t>
      </w:r>
      <w:r>
        <w:tab/>
        <w:t>The Constitutional Court has been consistent in its position on this issue. In its decision IU-28/2005 of 30 April 2009, the Court determined that the mandatory legal representation requirement for appellants did not constitute discrimination on the basis of property. This was because the relevant provisions of the Civil Procedure Code set forth exemptions for individuals who cannot afford to reimburse the costs of proceedings, and establish a right to legal aid for those who have been fully exempted from such reimbursement and who require legal aid for the protection of their rights. Although the right of exemption must be exercised in first instance proceedings, its effect extends to the proceedings involving extraordinary legal remedies</w:t>
      </w:r>
      <w:r w:rsidR="00E66D5C">
        <w:t xml:space="preserve">. </w:t>
      </w:r>
    </w:p>
    <w:p w14:paraId="12CEE087" w14:textId="50D4803E" w:rsidR="00217E3D" w:rsidRPr="00CE04E3" w:rsidRDefault="00B71B53" w:rsidP="00B71B53">
      <w:pPr>
        <w:pStyle w:val="H23G"/>
      </w:pPr>
      <w:r>
        <w:tab/>
      </w:r>
      <w:r>
        <w:tab/>
      </w:r>
      <w:r w:rsidR="009C2AD3">
        <w:t>Author’s</w:t>
      </w:r>
      <w:r w:rsidR="0096693E" w:rsidRPr="00CE04E3">
        <w:t xml:space="preserve"> comments</w:t>
      </w:r>
      <w:r w:rsidR="00E55CA9" w:rsidRPr="00CE04E3">
        <w:t xml:space="preserve"> on </w:t>
      </w:r>
      <w:r w:rsidR="00185C68" w:rsidRPr="00CE04E3">
        <w:t xml:space="preserve">the State party’s </w:t>
      </w:r>
      <w:r w:rsidR="00A06D27">
        <w:t>observations on the admissibility and merits</w:t>
      </w:r>
    </w:p>
    <w:p w14:paraId="4C1A9A96" w14:textId="0EF84207" w:rsidR="000E34EF" w:rsidRDefault="00BD1F4E" w:rsidP="00D55289">
      <w:pPr>
        <w:pStyle w:val="SingleTxtG"/>
      </w:pPr>
      <w:r w:rsidRPr="00CE04E3">
        <w:t>5.</w:t>
      </w:r>
      <w:r w:rsidR="00904797" w:rsidRPr="00CE04E3">
        <w:t>1</w:t>
      </w:r>
      <w:r w:rsidRPr="00CE04E3">
        <w:tab/>
        <w:t xml:space="preserve">In </w:t>
      </w:r>
      <w:r w:rsidR="00D55289">
        <w:t>his comments dated</w:t>
      </w:r>
      <w:r w:rsidR="00A900FF">
        <w:t xml:space="preserve"> </w:t>
      </w:r>
      <w:r w:rsidR="00E70FC6">
        <w:t>2 August 2017, the author</w:t>
      </w:r>
      <w:r w:rsidR="00425BE3">
        <w:t xml:space="preserve"> reiterates his arguments and further </w:t>
      </w:r>
      <w:r w:rsidR="00C35AC0">
        <w:t xml:space="preserve">states that he never claimed, as the State party contends, that the requirement for legal representation violates article 6 of the European Convention of Human Rights and Fundamental Freedoms. </w:t>
      </w:r>
      <w:r w:rsidR="002B420F">
        <w:t>Rather, the problem lies in the fact that in addition to the requirement for legal representation, there is no</w:t>
      </w:r>
      <w:r w:rsidR="00627C7B">
        <w:t xml:space="preserve"> real and feasible</w:t>
      </w:r>
      <w:r w:rsidR="002B420F">
        <w:t xml:space="preserve"> opportunity to obtain legal representation if needed, in the</w:t>
      </w:r>
      <w:r w:rsidR="00E80210">
        <w:t xml:space="preserve"> absence of a legal aid scheme.</w:t>
      </w:r>
      <w:r w:rsidR="002B420F">
        <w:t xml:space="preserve"> </w:t>
      </w:r>
      <w:r w:rsidR="005B2B19">
        <w:t xml:space="preserve">The State party’s argument regarding the Advocacy Act is irrelevant, because </w:t>
      </w:r>
      <w:r w:rsidR="00C248ED">
        <w:t>the author’s</w:t>
      </w:r>
      <w:r w:rsidR="005B2B19">
        <w:t xml:space="preserve"> attorney </w:t>
      </w:r>
      <w:r w:rsidR="00E911EA">
        <w:t>did not</w:t>
      </w:r>
      <w:r w:rsidR="005B2B19">
        <w:t xml:space="preserve"> r</w:t>
      </w:r>
      <w:r w:rsidR="00E911EA">
        <w:t>ecuse</w:t>
      </w:r>
      <w:r w:rsidR="005B2B19">
        <w:t xml:space="preserve"> himself from the </w:t>
      </w:r>
      <w:r w:rsidR="00C83EB7">
        <w:t>case while proceedings were pending.</w:t>
      </w:r>
      <w:r w:rsidR="00D44B71">
        <w:t xml:space="preserve"> The State party’s argument that the author could have sought compensation from his attorney is preposterous and </w:t>
      </w:r>
      <w:r w:rsidR="004C601B">
        <w:t>irrelevant</w:t>
      </w:r>
      <w:r w:rsidR="00D44B71">
        <w:t xml:space="preserve">. </w:t>
      </w:r>
    </w:p>
    <w:p w14:paraId="095E9F6C" w14:textId="065F1D94" w:rsidR="00051CB0" w:rsidRDefault="00051CB0" w:rsidP="009821E5">
      <w:pPr>
        <w:pStyle w:val="SingleTxtG"/>
      </w:pPr>
      <w:r>
        <w:t>5.2</w:t>
      </w:r>
      <w:r>
        <w:tab/>
        <w:t>The author disagrees with all of the points raised in the decision of the Constitutional Court</w:t>
      </w:r>
      <w:r w:rsidR="00C539C2">
        <w:t xml:space="preserve">, and provides a translation of </w:t>
      </w:r>
      <w:r w:rsidR="00311A87">
        <w:t>articles 164-167</w:t>
      </w:r>
      <w:r w:rsidR="00C539C2">
        <w:t xml:space="preserve"> of the Code of Civil Procedure. </w:t>
      </w:r>
      <w:r w:rsidR="009637B2">
        <w:t>Submission of</w:t>
      </w:r>
      <w:r w:rsidR="00D03D24">
        <w:t xml:space="preserve"> a motion to the court of first instance to request reimbursement for court fees was not a realistic and effective remedy that the author was required to exhaust. </w:t>
      </w:r>
      <w:r w:rsidR="00092A0C">
        <w:t>Cassation appeals must be filed within 30 days of re</w:t>
      </w:r>
      <w:r w:rsidR="00D1569B">
        <w:t xml:space="preserve">ceipt of a final court decision. </w:t>
      </w:r>
      <w:r w:rsidR="006641CB">
        <w:t>It is not possible to request an extension of time to file a cassation appeal. After the</w:t>
      </w:r>
      <w:r w:rsidR="00E13E31">
        <w:t xml:space="preserve"> </w:t>
      </w:r>
      <w:r w:rsidR="002E3192">
        <w:t>author obtained a final court decision requiring him to pay</w:t>
      </w:r>
      <w:r w:rsidR="00E13E31">
        <w:t xml:space="preserve"> court costs in the amount of 173,500 dinars, it was legally impossible for him to </w:t>
      </w:r>
      <w:r w:rsidR="00CD3141">
        <w:t xml:space="preserve">be exempted from the obligation to reimburse court costs. </w:t>
      </w:r>
      <w:r w:rsidR="002F14DD">
        <w:t xml:space="preserve">This is because after the issuance of that decision, a court of first instance would not have been permitted to change any part of the </w:t>
      </w:r>
      <w:r w:rsidR="000B106B">
        <w:t>decision</w:t>
      </w:r>
      <w:r w:rsidR="002F14DD">
        <w:t xml:space="preserve">. </w:t>
      </w:r>
      <w:r w:rsidR="00C6528F">
        <w:t>Without an exemption from reimbursement of court costs, the author could not ob</w:t>
      </w:r>
      <w:r w:rsidR="00980157">
        <w:t>tain free legal representation.</w:t>
      </w:r>
    </w:p>
    <w:p w14:paraId="0FACF85B" w14:textId="09FE733D" w:rsidR="00C6528F" w:rsidRDefault="00C6528F" w:rsidP="00D55289">
      <w:pPr>
        <w:pStyle w:val="SingleTxtG"/>
      </w:pPr>
      <w:r>
        <w:t>5.3</w:t>
      </w:r>
      <w:r>
        <w:tab/>
        <w:t>Even if that procedural obstacle w</w:t>
      </w:r>
      <w:r w:rsidR="00407D71">
        <w:t>as</w:t>
      </w:r>
      <w:r>
        <w:t xml:space="preserve"> overcome, the author would have faced other difficulties in obtaining reimbursement for court costs. </w:t>
      </w:r>
      <w:r w:rsidR="00793F29">
        <w:t>To apply for exemption, individuals must submit a property certificate issued by a competent authority; obtaining such a certificate would take a</w:t>
      </w:r>
      <w:r w:rsidR="00ED5C3B">
        <w:t>t least a</w:t>
      </w:r>
      <w:r w:rsidR="00793F29">
        <w:t xml:space="preserve"> few days. </w:t>
      </w:r>
      <w:r w:rsidR="005A1CA2">
        <w:t>In addition, even if the request for exemption is granted in full, individuals m</w:t>
      </w:r>
      <w:r w:rsidR="001D72B9">
        <w:t xml:space="preserve">ust still demonstrate that </w:t>
      </w:r>
      <w:r w:rsidR="005A1CA2">
        <w:t xml:space="preserve">legal representation is necessary for the protection </w:t>
      </w:r>
      <w:r w:rsidR="001D72B9">
        <w:t>of their rights in order to obtain free legal aid.</w:t>
      </w:r>
      <w:r w:rsidR="00582988">
        <w:t xml:space="preserve"> The </w:t>
      </w:r>
      <w:r w:rsidR="00172773">
        <w:t>reimbursement process</w:t>
      </w:r>
      <w:r w:rsidR="00582988">
        <w:t xml:space="preserve"> could also be prolonged </w:t>
      </w:r>
      <w:r w:rsidR="00172773">
        <w:t>because</w:t>
      </w:r>
      <w:r w:rsidR="00582988">
        <w:t xml:space="preserve"> it involves more than one deciding authority: while the court of first instance decides on the request for legal aid, the President of the court of first instance decides whom to appoint as counsel. </w:t>
      </w:r>
      <w:r w:rsidR="00CB1984">
        <w:t>The State party could have produced statistics concerning the average processing time for</w:t>
      </w:r>
      <w:r w:rsidR="000477D7">
        <w:t xml:space="preserve"> requests for reimbursement of court costs and for free legal aid, </w:t>
      </w:r>
      <w:r w:rsidR="00CB1984">
        <w:t>but did not do so.</w:t>
      </w:r>
    </w:p>
    <w:p w14:paraId="20EF7E4F" w14:textId="2761D220" w:rsidR="00A16E28" w:rsidRDefault="00A951B3" w:rsidP="00A16E28">
      <w:pPr>
        <w:pStyle w:val="SingleTxtG"/>
      </w:pPr>
      <w:r>
        <w:t>5.4</w:t>
      </w:r>
      <w:r>
        <w:tab/>
        <w:t>In sum, it is highly unrealistic to expect a cassation appellant</w:t>
      </w:r>
      <w:r w:rsidR="002F3B1F">
        <w:t>, within 30 days, to gather all</w:t>
      </w:r>
      <w:r w:rsidR="00D765C2">
        <w:t xml:space="preserve"> of</w:t>
      </w:r>
      <w:r w:rsidR="002F3B1F">
        <w:t xml:space="preserve"> the necessary documents, submit a court cost exemption request, obtain a decision on that request, obtain a separate decision appointing a legal aid counsel, </w:t>
      </w:r>
      <w:r w:rsidR="00A16E28">
        <w:t xml:space="preserve">familiarize the counsel with the facts of the case, and have the counsel file the appeal. </w:t>
      </w:r>
      <w:r w:rsidR="00636818">
        <w:t>For this reason</w:t>
      </w:r>
      <w:r w:rsidR="0055609A">
        <w:t xml:space="preserve">, the procedure for obtaining a court costs exemption and free legal aid was not an effective remedy that the </w:t>
      </w:r>
      <w:r w:rsidR="00D765C2">
        <w:t>author was required to exhaust.</w:t>
      </w:r>
    </w:p>
    <w:p w14:paraId="3FAD25FB" w14:textId="3036D225" w:rsidR="00A16E28" w:rsidRDefault="00A16E28" w:rsidP="00A16E28">
      <w:pPr>
        <w:pStyle w:val="SingleTxtG"/>
      </w:pPr>
      <w:r>
        <w:t>5.5</w:t>
      </w:r>
      <w:r>
        <w:tab/>
      </w:r>
      <w:r w:rsidR="004C684B">
        <w:t xml:space="preserve">Citing the jurisprudence of the European Court of Human Rights on </w:t>
      </w:r>
      <w:proofErr w:type="spellStart"/>
      <w:r w:rsidR="004C684B" w:rsidRPr="004C684B">
        <w:rPr>
          <w:i/>
        </w:rPr>
        <w:t>Ma</w:t>
      </w:r>
      <w:r w:rsidR="00EB1680" w:rsidRPr="00EB1680">
        <w:rPr>
          <w:i/>
        </w:rPr>
        <w:t>š</w:t>
      </w:r>
      <w:r w:rsidR="004C684B" w:rsidRPr="004C684B">
        <w:rPr>
          <w:i/>
        </w:rPr>
        <w:t>irevi</w:t>
      </w:r>
      <w:r w:rsidR="004B3313">
        <w:rPr>
          <w:i/>
        </w:rPr>
        <w:t>ć</w:t>
      </w:r>
      <w:proofErr w:type="spellEnd"/>
      <w:r w:rsidR="004C684B" w:rsidRPr="004C684B">
        <w:rPr>
          <w:i/>
        </w:rPr>
        <w:t xml:space="preserve"> v. Serbia</w:t>
      </w:r>
      <w:r w:rsidR="004C684B">
        <w:t>,</w:t>
      </w:r>
      <w:r w:rsidR="00093C4E">
        <w:rPr>
          <w:rStyle w:val="FootnoteReference"/>
        </w:rPr>
        <w:footnoteReference w:id="13"/>
      </w:r>
      <w:r w:rsidR="004C684B">
        <w:t xml:space="preserve"> the author reiterates that by dismissing his cassation appeal, the Supreme Court of Cassation interfered with his </w:t>
      </w:r>
      <w:r w:rsidR="003318EB">
        <w:t>right to access a court and denied him j</w:t>
      </w:r>
      <w:r w:rsidR="00B71F72">
        <w:t xml:space="preserve">ustice. </w:t>
      </w:r>
    </w:p>
    <w:p w14:paraId="3B3014F2" w14:textId="23D9C31A" w:rsidR="009D58AE" w:rsidRPr="00CE04E3" w:rsidRDefault="004B5039" w:rsidP="00840069">
      <w:pPr>
        <w:pStyle w:val="SingleTxtG"/>
        <w:rPr>
          <w:rFonts w:eastAsiaTheme="minorHAnsi"/>
          <w:lang w:val="en-NZ"/>
        </w:rPr>
      </w:pPr>
      <w:r>
        <w:t>5.6</w:t>
      </w:r>
      <w:r>
        <w:tab/>
        <w:t xml:space="preserve">One of the main goals of Serbia’s Judicial Reform Strategy 2013-2018 </w:t>
      </w:r>
      <w:r w:rsidR="00EB731A">
        <w:t xml:space="preserve">and its related Action Plan </w:t>
      </w:r>
      <w:r>
        <w:t xml:space="preserve">is </w:t>
      </w:r>
      <w:r w:rsidR="00EB731A">
        <w:t xml:space="preserve">improving access to justice. The Strategy and Action Plan underline the importance of adopting </w:t>
      </w:r>
      <w:r w:rsidR="00913039">
        <w:t>and implementing t</w:t>
      </w:r>
      <w:r w:rsidR="00317CCA">
        <w:t xml:space="preserve">he </w:t>
      </w:r>
      <w:r w:rsidR="00913039">
        <w:t xml:space="preserve">draft </w:t>
      </w:r>
      <w:r w:rsidR="00317CCA">
        <w:t>Law on Free Legal Aid</w:t>
      </w:r>
      <w:r w:rsidR="00EB731A">
        <w:t xml:space="preserve">. </w:t>
      </w:r>
      <w:r w:rsidR="00840069">
        <w:t xml:space="preserve"> </w:t>
      </w:r>
    </w:p>
    <w:p w14:paraId="33A93D1E" w14:textId="77777777" w:rsidR="008F1F18" w:rsidRPr="00CE04E3" w:rsidRDefault="00CB589F" w:rsidP="00CB589F">
      <w:pPr>
        <w:pStyle w:val="H23G"/>
      </w:pPr>
      <w:r w:rsidRPr="00CE04E3">
        <w:tab/>
      </w:r>
      <w:r w:rsidRPr="00CE04E3">
        <w:tab/>
      </w:r>
      <w:r w:rsidR="008F1F18" w:rsidRPr="00CE04E3">
        <w:t>Issues and proceedings before the Committee</w:t>
      </w:r>
    </w:p>
    <w:p w14:paraId="7E9A6C74" w14:textId="48CB7C53" w:rsidR="00280481" w:rsidRPr="00CE04E3" w:rsidRDefault="00280481" w:rsidP="00280481">
      <w:pPr>
        <w:pStyle w:val="H4G"/>
        <w:rPr>
          <w:i w:val="0"/>
        </w:rPr>
      </w:pPr>
      <w:r w:rsidRPr="00CE04E3">
        <w:tab/>
      </w:r>
      <w:r w:rsidRPr="00CE04E3">
        <w:tab/>
        <w:t>Consideration of admissibility</w:t>
      </w:r>
      <w:r w:rsidR="00E914A0" w:rsidRPr="00CE04E3">
        <w:rPr>
          <w:rStyle w:val="FootnoteReference"/>
          <w:sz w:val="20"/>
        </w:rPr>
        <w:t xml:space="preserve"> </w:t>
      </w:r>
    </w:p>
    <w:p w14:paraId="053FA611" w14:textId="698736C2" w:rsidR="001B59C9" w:rsidRPr="00CE04E3" w:rsidRDefault="007A6B2F" w:rsidP="001B59C9">
      <w:pPr>
        <w:pStyle w:val="SingleTxtG"/>
      </w:pPr>
      <w:r w:rsidRPr="00CE04E3">
        <w:t>6</w:t>
      </w:r>
      <w:r w:rsidR="00280481" w:rsidRPr="00CE04E3">
        <w:t>.1</w:t>
      </w:r>
      <w:r w:rsidR="00280481" w:rsidRPr="00CE04E3">
        <w:tab/>
      </w:r>
      <w:r w:rsidR="001B59C9" w:rsidRPr="00CE04E3">
        <w:t xml:space="preserve">Before considering any claim contained in a communication, the Committee must decide, in accordance with rule </w:t>
      </w:r>
      <w:r w:rsidR="00A3334A" w:rsidRPr="00CE04E3">
        <w:t xml:space="preserve">97 </w:t>
      </w:r>
      <w:r w:rsidR="001B59C9" w:rsidRPr="00CE04E3">
        <w:t>of its rules of procedure, whether the communication is admissible under the Optional Protocol.</w:t>
      </w:r>
    </w:p>
    <w:p w14:paraId="7F169DEA" w14:textId="01978EAE" w:rsidR="000A0FB5" w:rsidRPr="00CE04E3" w:rsidRDefault="007A6B2F" w:rsidP="009821E5">
      <w:pPr>
        <w:pStyle w:val="SingleTxtG"/>
      </w:pPr>
      <w:r w:rsidRPr="00CE04E3">
        <w:t>6</w:t>
      </w:r>
      <w:r w:rsidR="001B59C9" w:rsidRPr="00CE04E3">
        <w:t>.2</w:t>
      </w:r>
      <w:r w:rsidR="001B59C9" w:rsidRPr="00CE04E3">
        <w:tab/>
        <w:t>The Committee has ascertained, as required under article 5 (2) (a) of the Optional Protocol, that the same matter</w:t>
      </w:r>
      <w:r w:rsidR="0077415C" w:rsidRPr="00CE04E3">
        <w:t xml:space="preserve"> </w:t>
      </w:r>
      <w:r w:rsidR="001B59C9" w:rsidRPr="00CE04E3">
        <w:t xml:space="preserve">is not </w:t>
      </w:r>
      <w:r w:rsidR="0077415C" w:rsidRPr="00CE04E3">
        <w:t xml:space="preserve">currently </w:t>
      </w:r>
      <w:r w:rsidR="001B59C9" w:rsidRPr="00CE04E3">
        <w:t xml:space="preserve">being examined </w:t>
      </w:r>
      <w:r w:rsidR="00445C0D" w:rsidRPr="00CE04E3">
        <w:t>under</w:t>
      </w:r>
      <w:r w:rsidR="001B59C9" w:rsidRPr="00CE04E3">
        <w:t xml:space="preserve"> another procedure of international investigation or settlement.</w:t>
      </w:r>
      <w:r w:rsidR="000D1C40">
        <w:rPr>
          <w:rStyle w:val="FootnoteReference"/>
        </w:rPr>
        <w:t xml:space="preserve"> </w:t>
      </w:r>
    </w:p>
    <w:p w14:paraId="6C7340D9" w14:textId="01E4749D" w:rsidR="00B12DF0" w:rsidRDefault="007A6B2F" w:rsidP="00B356A7">
      <w:pPr>
        <w:pStyle w:val="SingleTxtG"/>
      </w:pPr>
      <w:r w:rsidRPr="00CE04E3">
        <w:t>6</w:t>
      </w:r>
      <w:r w:rsidR="00B858F2" w:rsidRPr="00CE04E3">
        <w:t>.3</w:t>
      </w:r>
      <w:r w:rsidR="00B858F2" w:rsidRPr="00CE04E3">
        <w:tab/>
      </w:r>
      <w:r w:rsidR="007937DF" w:rsidRPr="00CE04E3">
        <w:t>The Committe</w:t>
      </w:r>
      <w:r w:rsidR="005D3F5B">
        <w:t xml:space="preserve">e </w:t>
      </w:r>
      <w:r w:rsidR="00566C45">
        <w:t>notes</w:t>
      </w:r>
      <w:r w:rsidR="005D3F5B">
        <w:t xml:space="preserve"> the State party’s position that the author did not, as required by article 5 (2) (b) of the Optional Protocol, exhaust </w:t>
      </w:r>
      <w:r w:rsidR="007937DF" w:rsidRPr="00CE04E3">
        <w:t>all available domestic remedies</w:t>
      </w:r>
      <w:r w:rsidR="005D3F5B">
        <w:t xml:space="preserve">. The Committee notes the State party’s argument that the </w:t>
      </w:r>
      <w:r w:rsidR="00566C45">
        <w:t xml:space="preserve">author did not avail himself of the procedure, set forth under the Civil Procedure Code, for requesting reimbursement of court costs and free legal aid. The Committee considers that in the present case, the issue of the </w:t>
      </w:r>
      <w:r w:rsidR="00BE2473">
        <w:t xml:space="preserve">availability and </w:t>
      </w:r>
      <w:r w:rsidR="00566C45">
        <w:t xml:space="preserve">effectiveness of those remedies is </w:t>
      </w:r>
      <w:r w:rsidR="006264DE">
        <w:t>closely linked to</w:t>
      </w:r>
      <w:r w:rsidR="00566C45">
        <w:t xml:space="preserve"> the </w:t>
      </w:r>
      <w:r w:rsidR="00E9718C">
        <w:t xml:space="preserve">substance </w:t>
      </w:r>
      <w:r w:rsidR="00BE2473">
        <w:t xml:space="preserve">of the </w:t>
      </w:r>
      <w:r w:rsidR="00566C45">
        <w:t xml:space="preserve">author’s arguments </w:t>
      </w:r>
      <w:r w:rsidR="00BE2473">
        <w:t xml:space="preserve">regarding access to </w:t>
      </w:r>
      <w:r w:rsidR="000400A8">
        <w:t>justice</w:t>
      </w:r>
      <w:r w:rsidR="00BE2473">
        <w:t>. Th</w:t>
      </w:r>
      <w:r w:rsidR="002B27AC">
        <w:t xml:space="preserve">e </w:t>
      </w:r>
      <w:r w:rsidR="002B27AC" w:rsidRPr="00206BEC">
        <w:t xml:space="preserve">Committee further notes that </w:t>
      </w:r>
      <w:r w:rsidR="002B27AC">
        <w:t>in his appeal of</w:t>
      </w:r>
      <w:r w:rsidR="002B27AC" w:rsidRPr="00206BEC">
        <w:t xml:space="preserve"> the decision of the Supreme Court of Cassation before the Constitutional Court, the author raised the substance of his allegations under article 14 (1), read alone and in conjunction with </w:t>
      </w:r>
      <w:r w:rsidR="006264DE">
        <w:t>article 26 of the Covenant.</w:t>
      </w:r>
      <w:r w:rsidR="00B356A7" w:rsidRPr="00CE04E3">
        <w:t xml:space="preserve"> </w:t>
      </w:r>
      <w:r w:rsidR="00B356A7" w:rsidRPr="00206BEC">
        <w:t xml:space="preserve">Accordingly, </w:t>
      </w:r>
      <w:r w:rsidR="00926C6A" w:rsidRPr="00206BEC">
        <w:t>the Committee considers that it is not</w:t>
      </w:r>
      <w:r w:rsidR="00926C6A" w:rsidRPr="00CE04E3">
        <w:t xml:space="preserve"> precluded </w:t>
      </w:r>
      <w:r w:rsidR="00D0227E" w:rsidRPr="00CE04E3">
        <w:t>by article 5 (2</w:t>
      </w:r>
      <w:r w:rsidR="00926C6A" w:rsidRPr="00CE04E3">
        <w:t xml:space="preserve">) (b) of the Optional Protocol from </w:t>
      </w:r>
      <w:r w:rsidR="00206BEC">
        <w:t xml:space="preserve">examining the </w:t>
      </w:r>
      <w:r w:rsidR="000400A8">
        <w:t xml:space="preserve">merits of the </w:t>
      </w:r>
      <w:r w:rsidR="00206BEC">
        <w:t>present communication.</w:t>
      </w:r>
      <w:r w:rsidR="00926C6A" w:rsidRPr="00CE04E3">
        <w:t xml:space="preserve"> </w:t>
      </w:r>
    </w:p>
    <w:p w14:paraId="771B0210" w14:textId="4D9EAEC5" w:rsidR="005603D0" w:rsidRDefault="005603D0" w:rsidP="005603D0">
      <w:pPr>
        <w:pStyle w:val="SingleTxtG"/>
        <w:rPr>
          <w:bCs/>
          <w:iCs/>
        </w:rPr>
      </w:pPr>
      <w:r>
        <w:t>6.</w:t>
      </w:r>
      <w:r w:rsidR="00EC6078">
        <w:t>4</w:t>
      </w:r>
      <w:r w:rsidR="00CB10CC">
        <w:tab/>
      </w:r>
      <w:r>
        <w:rPr>
          <w:bCs/>
          <w:iCs/>
        </w:rPr>
        <w:t xml:space="preserve">The Committee notes the author’s claim that he was denied access to the Supreme Court of Cassation in violation of his rights under article 14 (1), read alone and in conjunction with article 26 of the Covenant. The Committee takes note of the author’s position that the domestic law requiring cassation appellants to be represented by a lawyer prevented him from accessing the </w:t>
      </w:r>
      <w:r w:rsidR="00EB3FE9">
        <w:rPr>
          <w:bCs/>
          <w:iCs/>
        </w:rPr>
        <w:t>C</w:t>
      </w:r>
      <w:r w:rsidR="0099725C">
        <w:rPr>
          <w:bCs/>
          <w:iCs/>
        </w:rPr>
        <w:t>ourt</w:t>
      </w:r>
      <w:r>
        <w:rPr>
          <w:bCs/>
          <w:iCs/>
        </w:rPr>
        <w:t xml:space="preserve">, since his then-lawyer declined to file the appeal and only returned his file to him a few days before the filing deadline, thus leaving him insufficient time to find a new lawyer. The Committee notes the author’s assertion that when he submitted the appeal in his own name, the </w:t>
      </w:r>
      <w:r w:rsidR="00EA525E">
        <w:rPr>
          <w:bCs/>
          <w:iCs/>
        </w:rPr>
        <w:t>Supreme Court of Cassation</w:t>
      </w:r>
      <w:r>
        <w:rPr>
          <w:bCs/>
          <w:iCs/>
        </w:rPr>
        <w:t xml:space="preserve"> rejected it because it had not been submitted by a lawyer. The Committee notes the author’s argument that this constituted discrimination based on the author’s economic status. The Committee also notes the author’s assertion that the brief 30-day filing period would not have allowed him to timely obtain reimbursement of court costs and/or legal aid had he requested them through the procedures provided for by law. </w:t>
      </w:r>
    </w:p>
    <w:p w14:paraId="622B2602" w14:textId="3677C80A" w:rsidR="005603D0" w:rsidRDefault="005603D0" w:rsidP="005603D0">
      <w:pPr>
        <w:pStyle w:val="SingleTxtG"/>
        <w:rPr>
          <w:bCs/>
          <w:iCs/>
        </w:rPr>
      </w:pPr>
      <w:r>
        <w:rPr>
          <w:bCs/>
          <w:iCs/>
        </w:rPr>
        <w:t>6.</w:t>
      </w:r>
      <w:r w:rsidR="009B1674">
        <w:rPr>
          <w:bCs/>
          <w:iCs/>
        </w:rPr>
        <w:t>5</w:t>
      </w:r>
      <w:r>
        <w:rPr>
          <w:bCs/>
          <w:iCs/>
        </w:rPr>
        <w:tab/>
        <w:t>The Committee recalls its general comment No. 32, which states that t</w:t>
      </w:r>
      <w:r w:rsidRPr="00A916A7">
        <w:rPr>
          <w:bCs/>
          <w:iCs/>
        </w:rPr>
        <w:t>he right of equal access to a court, embodied in article 14</w:t>
      </w:r>
      <w:r>
        <w:rPr>
          <w:bCs/>
          <w:iCs/>
        </w:rPr>
        <w:t xml:space="preserve"> (1) of the Covenant, </w:t>
      </w:r>
      <w:r w:rsidRPr="00A916A7">
        <w:rPr>
          <w:bCs/>
          <w:iCs/>
        </w:rPr>
        <w:t>concerns</w:t>
      </w:r>
      <w:r>
        <w:rPr>
          <w:bCs/>
          <w:iCs/>
        </w:rPr>
        <w:t xml:space="preserve"> </w:t>
      </w:r>
      <w:r w:rsidRPr="00A916A7">
        <w:rPr>
          <w:bCs/>
          <w:iCs/>
        </w:rPr>
        <w:t>access to first instance procedures and does not address the issue of the right to appeal or other</w:t>
      </w:r>
      <w:r>
        <w:rPr>
          <w:bCs/>
          <w:iCs/>
        </w:rPr>
        <w:t xml:space="preserve"> remedies</w:t>
      </w:r>
      <w:r w:rsidRPr="00DE65C3">
        <w:rPr>
          <w:bCs/>
          <w:iCs/>
        </w:rPr>
        <w:t>.</w:t>
      </w:r>
      <w:r>
        <w:rPr>
          <w:rStyle w:val="FootnoteReference"/>
          <w:bCs/>
          <w:iCs/>
        </w:rPr>
        <w:footnoteReference w:id="14"/>
      </w:r>
      <w:r>
        <w:rPr>
          <w:bCs/>
          <w:iCs/>
        </w:rPr>
        <w:t xml:space="preserve"> The Committee also notes that the present communication concerns a civil </w:t>
      </w:r>
      <w:proofErr w:type="spellStart"/>
      <w:r>
        <w:rPr>
          <w:bCs/>
          <w:iCs/>
        </w:rPr>
        <w:t>labor</w:t>
      </w:r>
      <w:proofErr w:type="spellEnd"/>
      <w:r>
        <w:rPr>
          <w:bCs/>
          <w:iCs/>
        </w:rPr>
        <w:t xml:space="preserve"> matter, and observes that article 14 (3) (d) of the Covenant, which provides for a limited right to defend oneself, applies to criminal defendants and not to civil litigants. The Committee further recalls that the right to review by a higher tribunal under article 14 (5) of the Covenant do</w:t>
      </w:r>
      <w:r w:rsidRPr="00150BD2">
        <w:rPr>
          <w:bCs/>
          <w:iCs/>
        </w:rPr>
        <w:t>es not apply to procedures determining rights and obligations in a suit at law</w:t>
      </w:r>
      <w:r>
        <w:rPr>
          <w:bCs/>
          <w:iCs/>
        </w:rPr>
        <w:t xml:space="preserve">, </w:t>
      </w:r>
      <w:r w:rsidRPr="00150BD2">
        <w:rPr>
          <w:bCs/>
          <w:iCs/>
        </w:rPr>
        <w:t>or any other procedure not being part of a criminal appeal process</w:t>
      </w:r>
      <w:r>
        <w:rPr>
          <w:bCs/>
          <w:iCs/>
        </w:rPr>
        <w:t>.</w:t>
      </w:r>
      <w:r>
        <w:rPr>
          <w:rStyle w:val="FootnoteReference"/>
          <w:bCs/>
          <w:iCs/>
        </w:rPr>
        <w:footnoteReference w:id="15"/>
      </w:r>
      <w:r>
        <w:rPr>
          <w:bCs/>
          <w:iCs/>
        </w:rPr>
        <w:t xml:space="preserve"> Accordingly, the Committee considers that the author’s claim regarding a denial of access to the Supreme Court of Cassation lies outside the scope of the protection of article 14 of the Covenant and is therefore inadmissible </w:t>
      </w:r>
      <w:proofErr w:type="spellStart"/>
      <w:r w:rsidRPr="00150BD2">
        <w:rPr>
          <w:bCs/>
          <w:i/>
          <w:iCs/>
        </w:rPr>
        <w:t>ratione</w:t>
      </w:r>
      <w:proofErr w:type="spellEnd"/>
      <w:r w:rsidRPr="00150BD2">
        <w:rPr>
          <w:bCs/>
          <w:i/>
          <w:iCs/>
        </w:rPr>
        <w:t xml:space="preserve"> </w:t>
      </w:r>
      <w:proofErr w:type="spellStart"/>
      <w:r w:rsidRPr="00150BD2">
        <w:rPr>
          <w:bCs/>
          <w:i/>
          <w:iCs/>
        </w:rPr>
        <w:t>materiae</w:t>
      </w:r>
      <w:proofErr w:type="spellEnd"/>
      <w:r w:rsidR="00C76B34">
        <w:rPr>
          <w:bCs/>
          <w:iCs/>
        </w:rPr>
        <w:t xml:space="preserve"> under article 3 of the Optional Protocol</w:t>
      </w:r>
      <w:r>
        <w:rPr>
          <w:bCs/>
          <w:iCs/>
        </w:rPr>
        <w:t>.</w:t>
      </w:r>
    </w:p>
    <w:p w14:paraId="7B0BB5FA" w14:textId="54CCB702" w:rsidR="0013513C" w:rsidRPr="0013513C" w:rsidRDefault="00CB10CC" w:rsidP="0013513C">
      <w:pPr>
        <w:pStyle w:val="SingleTxtG"/>
        <w:rPr>
          <w:bCs/>
          <w:iCs/>
        </w:rPr>
      </w:pPr>
      <w:r>
        <w:t>6.6</w:t>
      </w:r>
      <w:r w:rsidR="00E914A0" w:rsidRPr="00CE04E3">
        <w:tab/>
      </w:r>
      <w:r w:rsidR="005603D0">
        <w:rPr>
          <w:bCs/>
          <w:iCs/>
        </w:rPr>
        <w:t xml:space="preserve">The Committee </w:t>
      </w:r>
      <w:r w:rsidR="0013513C">
        <w:rPr>
          <w:bCs/>
          <w:iCs/>
        </w:rPr>
        <w:t xml:space="preserve">also </w:t>
      </w:r>
      <w:r w:rsidR="005603D0">
        <w:rPr>
          <w:bCs/>
          <w:iCs/>
        </w:rPr>
        <w:t>takes note of the author’s claim that the decision of the Co</w:t>
      </w:r>
      <w:r w:rsidR="00FE2DC2">
        <w:rPr>
          <w:bCs/>
          <w:iCs/>
        </w:rPr>
        <w:t>nstitutional Court was unclear and</w:t>
      </w:r>
      <w:r w:rsidR="005603D0">
        <w:rPr>
          <w:bCs/>
          <w:iCs/>
        </w:rPr>
        <w:t xml:space="preserve"> erroneous</w:t>
      </w:r>
      <w:r w:rsidR="00FE2DC2">
        <w:rPr>
          <w:bCs/>
          <w:iCs/>
        </w:rPr>
        <w:t>,</w:t>
      </w:r>
      <w:r w:rsidR="00E3386C">
        <w:rPr>
          <w:bCs/>
          <w:iCs/>
        </w:rPr>
        <w:t xml:space="preserve"> </w:t>
      </w:r>
      <w:r w:rsidR="00FE2DC2">
        <w:rPr>
          <w:bCs/>
          <w:iCs/>
        </w:rPr>
        <w:t xml:space="preserve">presumably </w:t>
      </w:r>
      <w:r w:rsidR="00E3386C">
        <w:rPr>
          <w:bCs/>
          <w:iCs/>
        </w:rPr>
        <w:t xml:space="preserve">in violation of </w:t>
      </w:r>
      <w:r w:rsidR="00FE2DC2">
        <w:rPr>
          <w:bCs/>
          <w:iCs/>
        </w:rPr>
        <w:t xml:space="preserve">the right to a fair hearing under </w:t>
      </w:r>
      <w:r w:rsidR="00E3386C">
        <w:rPr>
          <w:bCs/>
          <w:iCs/>
        </w:rPr>
        <w:t>article 14 (1) of the Covenant</w:t>
      </w:r>
      <w:r w:rsidR="005603D0">
        <w:rPr>
          <w:bCs/>
          <w:iCs/>
        </w:rPr>
        <w:t xml:space="preserve">. </w:t>
      </w:r>
      <w:r w:rsidR="0013513C">
        <w:rPr>
          <w:bCs/>
          <w:iCs/>
        </w:rPr>
        <w:t>T</w:t>
      </w:r>
      <w:r w:rsidR="0013513C" w:rsidRPr="0013513C">
        <w:rPr>
          <w:bCs/>
          <w:iCs/>
        </w:rPr>
        <w:t>he Committee recalls that it is generally for the courts of States parties to the Covenant to evaluate both the facts and evidence, and the application of domestic legislation in the case in question, unless it is shown that their evaluation was clearly arbitrary or amounted to a manifest error or denial of justice, or that the court otherwise violated its obligation of independence and impartiality.</w:t>
      </w:r>
      <w:r w:rsidR="0013513C" w:rsidRPr="0013513C">
        <w:rPr>
          <w:bCs/>
          <w:iCs/>
          <w:vertAlign w:val="superscript"/>
        </w:rPr>
        <w:footnoteReference w:id="16"/>
      </w:r>
      <w:r w:rsidR="0013513C" w:rsidRPr="0013513C">
        <w:rPr>
          <w:bCs/>
          <w:iCs/>
        </w:rPr>
        <w:t xml:space="preserve"> The Committee considers that the information available to it does not demonstrate that </w:t>
      </w:r>
      <w:r w:rsidR="0013513C">
        <w:rPr>
          <w:bCs/>
          <w:iCs/>
        </w:rPr>
        <w:t>the decision of the Constitutional Court on</w:t>
      </w:r>
      <w:r w:rsidR="0013513C" w:rsidRPr="0013513C">
        <w:rPr>
          <w:bCs/>
          <w:iCs/>
        </w:rPr>
        <w:t xml:space="preserve"> the author’s</w:t>
      </w:r>
      <w:r w:rsidR="0013513C">
        <w:rPr>
          <w:bCs/>
          <w:iCs/>
        </w:rPr>
        <w:t xml:space="preserve"> complaint</w:t>
      </w:r>
      <w:r w:rsidR="0013513C" w:rsidRPr="0013513C">
        <w:rPr>
          <w:bCs/>
          <w:iCs/>
        </w:rPr>
        <w:t xml:space="preserve"> suffered from such deficiencies. Rather, </w:t>
      </w:r>
      <w:r w:rsidR="0013513C">
        <w:rPr>
          <w:bCs/>
          <w:iCs/>
        </w:rPr>
        <w:t xml:space="preserve">the Court dismissed the complaint because the contested decision of the Supreme Court of Cassation was based on the facts that articles 84 (2) and 401 (2) of the Civil Procedure Code require individuals to be represented by a lawyer in revision proceedings; and the author had not attempted to seek legal aid through the procedures allowed for by law. The Committee therefore considers that the author has not demonstrated, for the purpose of admissibility, that the decision of the Constitutional Court was manifestly arbitrary or erroneous, or amounted to a denial of justice. </w:t>
      </w:r>
      <w:r w:rsidR="0013513C" w:rsidRPr="0013513C">
        <w:rPr>
          <w:bCs/>
          <w:iCs/>
        </w:rPr>
        <w:t xml:space="preserve">Accordingly, </w:t>
      </w:r>
      <w:r w:rsidR="0013513C">
        <w:rPr>
          <w:bCs/>
          <w:iCs/>
        </w:rPr>
        <w:t xml:space="preserve">the Committee declares this aspect of the communication under article 14 (1) of the Covenant inadmissible under article 2 </w:t>
      </w:r>
      <w:r w:rsidR="0013513C" w:rsidRPr="0013513C">
        <w:rPr>
          <w:bCs/>
          <w:iCs/>
        </w:rPr>
        <w:t>of the Optional Protocol.</w:t>
      </w:r>
      <w:r>
        <w:rPr>
          <w:bCs/>
          <w:iCs/>
          <w:vertAlign w:val="superscript"/>
        </w:rPr>
        <w:t xml:space="preserve"> </w:t>
      </w:r>
    </w:p>
    <w:p w14:paraId="71D0ADFB" w14:textId="404D4E14" w:rsidR="004A419A" w:rsidRDefault="00A65D2D" w:rsidP="004A419A">
      <w:pPr>
        <w:pStyle w:val="SingleTxtG"/>
      </w:pPr>
      <w:r>
        <w:t>7.</w:t>
      </w:r>
      <w:r>
        <w:tab/>
        <w:t>The Human Rights Committee therefore decides:</w:t>
      </w:r>
    </w:p>
    <w:p w14:paraId="1EE5977D" w14:textId="7233488F" w:rsidR="004A419A" w:rsidRDefault="002A5693" w:rsidP="004A419A">
      <w:pPr>
        <w:pStyle w:val="SingleTxtG"/>
      </w:pPr>
      <w:r>
        <w:tab/>
      </w:r>
      <w:r w:rsidR="004A419A">
        <w:t>(a)</w:t>
      </w:r>
      <w:r w:rsidR="004A419A">
        <w:tab/>
        <w:t>T</w:t>
      </w:r>
      <w:r w:rsidR="00A65D2D">
        <w:t>hat the communication is inadmissible under article</w:t>
      </w:r>
      <w:r w:rsidR="00904401">
        <w:t>s 2 and 3</w:t>
      </w:r>
      <w:r w:rsidR="00A65D2D">
        <w:t xml:space="preserve"> of the Optional Protocol;</w:t>
      </w:r>
    </w:p>
    <w:p w14:paraId="65D4130F" w14:textId="7E55C640" w:rsidR="00A65D2D" w:rsidRDefault="002A5693" w:rsidP="004A419A">
      <w:pPr>
        <w:pStyle w:val="SingleTxtG"/>
      </w:pPr>
      <w:r>
        <w:tab/>
      </w:r>
      <w:r w:rsidR="004A419A">
        <w:t>(b)</w:t>
      </w:r>
      <w:r w:rsidR="004A419A">
        <w:tab/>
        <w:t>T</w:t>
      </w:r>
      <w:r w:rsidR="00A65D2D">
        <w:t>hat this decision shall be communicated to the State party and to the author.</w:t>
      </w:r>
    </w:p>
    <w:p w14:paraId="56F192BA" w14:textId="0178E5D3" w:rsidR="00A55959" w:rsidRPr="00B211F6" w:rsidRDefault="00ED1237" w:rsidP="00B211F6">
      <w:pPr>
        <w:pStyle w:val="SingleTxtG"/>
        <w:spacing w:before="240" w:after="0"/>
        <w:jc w:val="center"/>
      </w:pPr>
      <w:r>
        <w:rPr>
          <w:u w:val="single"/>
        </w:rPr>
        <w:tab/>
      </w:r>
      <w:r>
        <w:rPr>
          <w:u w:val="single"/>
        </w:rPr>
        <w:tab/>
      </w:r>
      <w:r>
        <w:rPr>
          <w:u w:val="single"/>
        </w:rPr>
        <w:tab/>
      </w:r>
    </w:p>
    <w:sectPr w:rsidR="00A55959" w:rsidRPr="00B211F6" w:rsidSect="00B71B53">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A6103" w14:textId="77777777" w:rsidR="00B44936" w:rsidRPr="00B903E5" w:rsidRDefault="00B44936" w:rsidP="00B903E5">
      <w:pPr>
        <w:pStyle w:val="Footer"/>
      </w:pPr>
    </w:p>
  </w:endnote>
  <w:endnote w:type="continuationSeparator" w:id="0">
    <w:p w14:paraId="680CEB08" w14:textId="77777777" w:rsidR="00B44936" w:rsidRPr="00B903E5" w:rsidRDefault="00B4493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5D063" w14:textId="560F2542" w:rsidR="009E0B9B" w:rsidRPr="006A31AE" w:rsidRDefault="009E0B9B"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802342">
      <w:rPr>
        <w:b/>
        <w:noProof/>
        <w:sz w:val="18"/>
      </w:rPr>
      <w:t>8</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58644" w14:textId="30673BA8" w:rsidR="009E0B9B" w:rsidRPr="006A31AE" w:rsidRDefault="009E0B9B"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802342">
      <w:rPr>
        <w:b/>
        <w:noProof/>
        <w:sz w:val="18"/>
      </w:rPr>
      <w:t>7</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87ED9" w14:textId="05195082" w:rsidR="006E0FB9" w:rsidRDefault="006E0FB9" w:rsidP="006E0FB9">
    <w:pPr>
      <w:pStyle w:val="Footer"/>
    </w:pPr>
    <w:r w:rsidRPr="0027112F">
      <w:rPr>
        <w:noProof/>
        <w:lang w:eastAsia="en-GB"/>
      </w:rPr>
      <w:drawing>
        <wp:anchor distT="0" distB="0" distL="114300" distR="114300" simplePos="0" relativeHeight="251659264" behindDoc="0" locked="1" layoutInCell="1" allowOverlap="1" wp14:anchorId="3C24469A" wp14:editId="56B552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E6AC4" w14:textId="77777777" w:rsidR="00B44936" w:rsidRPr="00B903E5" w:rsidRDefault="00B44936" w:rsidP="00B903E5">
      <w:pPr>
        <w:tabs>
          <w:tab w:val="right" w:pos="2155"/>
        </w:tabs>
        <w:spacing w:after="80" w:line="240" w:lineRule="auto"/>
        <w:ind w:left="680"/>
      </w:pPr>
      <w:r>
        <w:rPr>
          <w:u w:val="single"/>
        </w:rPr>
        <w:tab/>
      </w:r>
    </w:p>
  </w:footnote>
  <w:footnote w:type="continuationSeparator" w:id="0">
    <w:p w14:paraId="4A77257D" w14:textId="77777777" w:rsidR="00B44936" w:rsidRPr="00B903E5" w:rsidRDefault="00B44936" w:rsidP="00B903E5">
      <w:pPr>
        <w:tabs>
          <w:tab w:val="right" w:pos="2155"/>
        </w:tabs>
        <w:spacing w:after="80" w:line="240" w:lineRule="auto"/>
        <w:ind w:left="680"/>
      </w:pPr>
      <w:r>
        <w:rPr>
          <w:u w:val="single"/>
        </w:rPr>
        <w:tab/>
      </w:r>
    </w:p>
  </w:footnote>
  <w:footnote w:id="1">
    <w:p w14:paraId="2CCC8929" w14:textId="77777777" w:rsidR="009821E5" w:rsidRPr="00802342" w:rsidRDefault="009821E5" w:rsidP="00802342">
      <w:pPr>
        <w:pStyle w:val="FootnoteText"/>
      </w:pPr>
      <w:r w:rsidRPr="00802342">
        <w:rPr>
          <w:rStyle w:val="FootnoteReference"/>
          <w:vertAlign w:val="baseline"/>
        </w:rPr>
        <w:tab/>
        <w:t>*</w:t>
      </w:r>
      <w:r w:rsidRPr="00802342">
        <w:rPr>
          <w:rStyle w:val="FootnoteReference"/>
          <w:vertAlign w:val="baseline"/>
        </w:rPr>
        <w:tab/>
      </w:r>
      <w:r w:rsidRPr="00802342">
        <w:t>Adopted by the Committee at its 131st session (1-26 March 2021).</w:t>
      </w:r>
    </w:p>
  </w:footnote>
  <w:footnote w:id="2">
    <w:p w14:paraId="3DB6AF0E" w14:textId="77777777" w:rsidR="009821E5" w:rsidRPr="009821E5" w:rsidRDefault="009821E5" w:rsidP="00802342">
      <w:pPr>
        <w:pStyle w:val="FootnoteText"/>
      </w:pPr>
      <w:r w:rsidRPr="00802342">
        <w:rPr>
          <w:rStyle w:val="FootnoteReference"/>
          <w:vertAlign w:val="baseline"/>
        </w:rPr>
        <w:tab/>
        <w:t>**</w:t>
      </w:r>
      <w:r w:rsidRPr="00802342">
        <w:rPr>
          <w:rStyle w:val="FootnoteReference"/>
          <w:vertAlign w:val="baseline"/>
        </w:rPr>
        <w:tab/>
      </w:r>
      <w:r w:rsidRPr="00802342">
        <w:t xml:space="preserve">Tania </w:t>
      </w:r>
      <w:proofErr w:type="spellStart"/>
      <w:r w:rsidRPr="00802342">
        <w:t>Abdo</w:t>
      </w:r>
      <w:proofErr w:type="spellEnd"/>
      <w:r w:rsidRPr="00802342">
        <w:t xml:space="preserve"> </w:t>
      </w:r>
      <w:proofErr w:type="spellStart"/>
      <w:r w:rsidRPr="00802342">
        <w:t>Rocholl</w:t>
      </w:r>
      <w:proofErr w:type="spellEnd"/>
      <w:r w:rsidRPr="00802342">
        <w:t xml:space="preserve">, </w:t>
      </w:r>
      <w:proofErr w:type="spellStart"/>
      <w:r w:rsidRPr="00802342">
        <w:t>Wafaa</w:t>
      </w:r>
      <w:proofErr w:type="spellEnd"/>
      <w:r w:rsidRPr="00802342">
        <w:t xml:space="preserve"> Ashraf </w:t>
      </w:r>
      <w:proofErr w:type="spellStart"/>
      <w:r w:rsidRPr="00802342">
        <w:t>Moharram</w:t>
      </w:r>
      <w:proofErr w:type="spellEnd"/>
      <w:r w:rsidRPr="00802342">
        <w:t xml:space="preserve"> </w:t>
      </w:r>
      <w:proofErr w:type="spellStart"/>
      <w:r w:rsidRPr="00802342">
        <w:t>Bassim</w:t>
      </w:r>
      <w:proofErr w:type="spellEnd"/>
      <w:r w:rsidRPr="00802342">
        <w:t xml:space="preserve">, </w:t>
      </w:r>
      <w:proofErr w:type="spellStart"/>
      <w:r w:rsidRPr="00802342">
        <w:t>Yadh</w:t>
      </w:r>
      <w:proofErr w:type="spellEnd"/>
      <w:r w:rsidRPr="00802342">
        <w:t xml:space="preserve"> Ben </w:t>
      </w:r>
      <w:proofErr w:type="spellStart"/>
      <w:r w:rsidRPr="00802342">
        <w:t>Achour</w:t>
      </w:r>
      <w:proofErr w:type="spellEnd"/>
      <w:r w:rsidRPr="00802342">
        <w:t xml:space="preserve">, </w:t>
      </w:r>
      <w:proofErr w:type="spellStart"/>
      <w:r w:rsidRPr="00802342">
        <w:t>Arif</w:t>
      </w:r>
      <w:proofErr w:type="spellEnd"/>
      <w:r w:rsidRPr="00802342">
        <w:t xml:space="preserve"> </w:t>
      </w:r>
      <w:proofErr w:type="spellStart"/>
      <w:r w:rsidRPr="00802342">
        <w:t>Bulkan</w:t>
      </w:r>
      <w:proofErr w:type="spellEnd"/>
      <w:r w:rsidRPr="00802342">
        <w:t xml:space="preserve">, </w:t>
      </w:r>
      <w:proofErr w:type="spellStart"/>
      <w:r w:rsidRPr="00802342">
        <w:t>Mahjoub</w:t>
      </w:r>
      <w:proofErr w:type="spellEnd"/>
      <w:r w:rsidRPr="00802342">
        <w:t xml:space="preserve"> El </w:t>
      </w:r>
      <w:proofErr w:type="spellStart"/>
      <w:r w:rsidRPr="00802342">
        <w:t>Haiba</w:t>
      </w:r>
      <w:proofErr w:type="spellEnd"/>
      <w:r w:rsidRPr="00802342">
        <w:t xml:space="preserve">, Shuichi </w:t>
      </w:r>
      <w:proofErr w:type="spellStart"/>
      <w:r w:rsidRPr="00802342">
        <w:t>Furuya</w:t>
      </w:r>
      <w:proofErr w:type="spellEnd"/>
      <w:r w:rsidRPr="00802342">
        <w:t xml:space="preserve">, Marcia V.J, </w:t>
      </w:r>
      <w:proofErr w:type="spellStart"/>
      <w:r w:rsidRPr="00802342">
        <w:t>Kran</w:t>
      </w:r>
      <w:proofErr w:type="spellEnd"/>
      <w:r w:rsidRPr="00802342">
        <w:t xml:space="preserve">, </w:t>
      </w:r>
      <w:proofErr w:type="spellStart"/>
      <w:r w:rsidRPr="00802342">
        <w:t>Kobauyah</w:t>
      </w:r>
      <w:proofErr w:type="spellEnd"/>
      <w:r w:rsidRPr="00802342">
        <w:t xml:space="preserve"> </w:t>
      </w:r>
      <w:proofErr w:type="spellStart"/>
      <w:r w:rsidRPr="00802342">
        <w:t>Kpatcha</w:t>
      </w:r>
      <w:proofErr w:type="spellEnd"/>
      <w:r w:rsidRPr="00802342">
        <w:t xml:space="preserve"> </w:t>
      </w:r>
      <w:proofErr w:type="spellStart"/>
      <w:r w:rsidRPr="00802342">
        <w:t>Tchamdja</w:t>
      </w:r>
      <w:proofErr w:type="spellEnd"/>
      <w:r w:rsidRPr="00802342">
        <w:t xml:space="preserve">, Carlos Gómez </w:t>
      </w:r>
      <w:proofErr w:type="spellStart"/>
      <w:r w:rsidRPr="00802342">
        <w:t>Martínez</w:t>
      </w:r>
      <w:proofErr w:type="spellEnd"/>
      <w:r w:rsidRPr="00802342">
        <w:t xml:space="preserve">, Duncan </w:t>
      </w:r>
      <w:proofErr w:type="spellStart"/>
      <w:r w:rsidRPr="00802342">
        <w:t>Laki</w:t>
      </w:r>
      <w:proofErr w:type="spellEnd"/>
      <w:r w:rsidRPr="00802342">
        <w:t xml:space="preserve"> </w:t>
      </w:r>
      <w:proofErr w:type="spellStart"/>
      <w:r w:rsidRPr="00802342">
        <w:t>Muhumuza</w:t>
      </w:r>
      <w:proofErr w:type="spellEnd"/>
      <w:r w:rsidRPr="00802342">
        <w:t xml:space="preserve">, </w:t>
      </w:r>
      <w:proofErr w:type="spellStart"/>
      <w:r w:rsidRPr="00802342">
        <w:t>Photini</w:t>
      </w:r>
      <w:proofErr w:type="spellEnd"/>
      <w:r w:rsidRPr="00802342">
        <w:t xml:space="preserve"> </w:t>
      </w:r>
      <w:proofErr w:type="spellStart"/>
      <w:r w:rsidRPr="00802342">
        <w:t>Pazartzis</w:t>
      </w:r>
      <w:proofErr w:type="spellEnd"/>
      <w:r w:rsidRPr="00802342">
        <w:t xml:space="preserve">, </w:t>
      </w:r>
      <w:proofErr w:type="spellStart"/>
      <w:r w:rsidRPr="00802342">
        <w:t>Hernán</w:t>
      </w:r>
      <w:proofErr w:type="spellEnd"/>
      <w:r w:rsidRPr="00802342">
        <w:t xml:space="preserve"> Quezada, </w:t>
      </w:r>
      <w:proofErr w:type="spellStart"/>
      <w:r w:rsidRPr="00802342">
        <w:t>Vasilka</w:t>
      </w:r>
      <w:proofErr w:type="spellEnd"/>
      <w:r w:rsidRPr="00802342">
        <w:t xml:space="preserve"> </w:t>
      </w:r>
      <w:proofErr w:type="spellStart"/>
      <w:r w:rsidRPr="00802342">
        <w:t>Sancin</w:t>
      </w:r>
      <w:proofErr w:type="spellEnd"/>
      <w:r w:rsidRPr="00802342">
        <w:t xml:space="preserve">, José Manuel Santos </w:t>
      </w:r>
      <w:proofErr w:type="spellStart"/>
      <w:r w:rsidRPr="00802342">
        <w:t>Pais</w:t>
      </w:r>
      <w:proofErr w:type="spellEnd"/>
      <w:r w:rsidRPr="00802342">
        <w:t xml:space="preserve">, </w:t>
      </w:r>
      <w:proofErr w:type="spellStart"/>
      <w:r w:rsidRPr="00802342">
        <w:t>Changrok</w:t>
      </w:r>
      <w:proofErr w:type="spellEnd"/>
      <w:r w:rsidRPr="00802342">
        <w:t xml:space="preserve"> </w:t>
      </w:r>
      <w:proofErr w:type="spellStart"/>
      <w:r w:rsidRPr="00802342">
        <w:t>Soh</w:t>
      </w:r>
      <w:proofErr w:type="spellEnd"/>
      <w:r w:rsidRPr="00802342">
        <w:t xml:space="preserve">, Hélène </w:t>
      </w:r>
      <w:proofErr w:type="spellStart"/>
      <w:r w:rsidRPr="00802342">
        <w:t>Tigroudja</w:t>
      </w:r>
      <w:proofErr w:type="spellEnd"/>
      <w:r w:rsidRPr="00802342">
        <w:t xml:space="preserve">, </w:t>
      </w:r>
      <w:proofErr w:type="spellStart"/>
      <w:r w:rsidRPr="00802342">
        <w:t>Imeru</w:t>
      </w:r>
      <w:proofErr w:type="spellEnd"/>
      <w:r w:rsidRPr="00802342">
        <w:t xml:space="preserve"> </w:t>
      </w:r>
      <w:proofErr w:type="spellStart"/>
      <w:r w:rsidRPr="00802342">
        <w:t>Tamerat</w:t>
      </w:r>
      <w:proofErr w:type="spellEnd"/>
      <w:r w:rsidRPr="00802342">
        <w:t xml:space="preserve"> </w:t>
      </w:r>
      <w:proofErr w:type="spellStart"/>
      <w:r w:rsidRPr="00802342">
        <w:t>Yigezu</w:t>
      </w:r>
      <w:proofErr w:type="spellEnd"/>
      <w:r w:rsidRPr="00802342">
        <w:t xml:space="preserve">, and Gentian </w:t>
      </w:r>
      <w:proofErr w:type="spellStart"/>
      <w:r w:rsidRPr="00802342">
        <w:t>Zyberi</w:t>
      </w:r>
      <w:proofErr w:type="spellEnd"/>
      <w:r w:rsidRPr="00802342">
        <w:t>.</w:t>
      </w:r>
    </w:p>
  </w:footnote>
  <w:footnote w:id="3">
    <w:p w14:paraId="53F8238A" w14:textId="3133CC42" w:rsidR="00EB19D1" w:rsidRPr="00EB19D1" w:rsidRDefault="00EB19D1">
      <w:pPr>
        <w:pStyle w:val="FootnoteText"/>
        <w:rPr>
          <w:lang w:val="en-US"/>
        </w:rPr>
      </w:pPr>
      <w:r>
        <w:tab/>
      </w:r>
      <w:r>
        <w:rPr>
          <w:rStyle w:val="FootnoteReference"/>
        </w:rPr>
        <w:footnoteRef/>
      </w:r>
      <w:r>
        <w:tab/>
      </w:r>
      <w:r w:rsidR="001025FC">
        <w:t>It</w:t>
      </w:r>
      <w:r>
        <w:t xml:space="preserve"> appears</w:t>
      </w:r>
      <w:r w:rsidR="001025FC">
        <w:t xml:space="preserve"> </w:t>
      </w:r>
      <w:r w:rsidR="00635441">
        <w:t>that</w:t>
      </w:r>
      <w:r>
        <w:t xml:space="preserve"> the decision was delivered to the author</w:t>
      </w:r>
      <w:r w:rsidR="00635441">
        <w:t xml:space="preserve"> </w:t>
      </w:r>
      <w:r w:rsidR="001025FC">
        <w:t>in</w:t>
      </w:r>
      <w:r w:rsidR="00635441">
        <w:t xml:space="preserve"> 2009.</w:t>
      </w:r>
    </w:p>
  </w:footnote>
  <w:footnote w:id="4">
    <w:p w14:paraId="15CF7E93" w14:textId="4CB25F2E" w:rsidR="00A925E5" w:rsidRPr="00A925E5" w:rsidRDefault="001E0601">
      <w:pPr>
        <w:pStyle w:val="FootnoteText"/>
        <w:rPr>
          <w:lang w:val="en-US"/>
        </w:rPr>
      </w:pPr>
      <w:r>
        <w:tab/>
      </w:r>
      <w:r w:rsidR="00A925E5">
        <w:rPr>
          <w:rStyle w:val="FootnoteReference"/>
        </w:rPr>
        <w:footnoteRef/>
      </w:r>
      <w:r w:rsidR="00A925E5">
        <w:tab/>
      </w:r>
      <w:r>
        <w:t>The author cites article 394 (1</w:t>
      </w:r>
      <w:r w:rsidR="00C40900">
        <w:t>) of the Civil Procedure Code.</w:t>
      </w:r>
    </w:p>
  </w:footnote>
  <w:footnote w:id="5">
    <w:p w14:paraId="4CD786D3" w14:textId="795F0006" w:rsidR="00412CBA" w:rsidRPr="00412CBA" w:rsidRDefault="00E2112A">
      <w:pPr>
        <w:pStyle w:val="FootnoteText"/>
        <w:rPr>
          <w:lang w:val="en-US"/>
        </w:rPr>
      </w:pPr>
      <w:r>
        <w:tab/>
      </w:r>
      <w:r w:rsidR="00412CBA">
        <w:rPr>
          <w:rStyle w:val="FootnoteReference"/>
        </w:rPr>
        <w:footnoteRef/>
      </w:r>
      <w:r w:rsidR="004A5F51">
        <w:tab/>
      </w:r>
      <w:r w:rsidR="007E6B05">
        <w:t xml:space="preserve">The author’s cassation appeal is dated 8 October 2008. </w:t>
      </w:r>
      <w:r>
        <w:t xml:space="preserve">According to the author’s constitutional complaint, he filed his cassation appeal on 8 October 2009. </w:t>
      </w:r>
    </w:p>
  </w:footnote>
  <w:footnote w:id="6">
    <w:p w14:paraId="365752BD" w14:textId="0A9606D1" w:rsidR="00F9582B" w:rsidRPr="00D22D09" w:rsidRDefault="00F9582B" w:rsidP="00F9582B">
      <w:pPr>
        <w:pStyle w:val="FootnoteText"/>
        <w:rPr>
          <w:lang w:val="en-US"/>
        </w:rPr>
      </w:pPr>
      <w:r>
        <w:tab/>
      </w:r>
      <w:r>
        <w:rPr>
          <w:rStyle w:val="FootnoteReference"/>
        </w:rPr>
        <w:footnoteRef/>
      </w:r>
      <w:r>
        <w:tab/>
        <w:t xml:space="preserve">The decision of the Supreme Court of Cassation is dated 11 February 2010. [There </w:t>
      </w:r>
      <w:r w:rsidR="00BA053D">
        <w:t xml:space="preserve">are material inconsistencies </w:t>
      </w:r>
      <w:r>
        <w:t xml:space="preserve">surrounding the </w:t>
      </w:r>
      <w:r w:rsidR="00BA053D">
        <w:t>cassation appeal timeline</w:t>
      </w:r>
      <w:r>
        <w:t xml:space="preserve">. Counsel appears to be mistaken regarding the chronology of events, </w:t>
      </w:r>
      <w:r w:rsidR="00BA053D">
        <w:t>since</w:t>
      </w:r>
      <w:r>
        <w:t xml:space="preserve"> the cassation appeal</w:t>
      </w:r>
      <w:r w:rsidR="00E2112A">
        <w:t xml:space="preserve"> </w:t>
      </w:r>
      <w:r w:rsidR="009D04DC">
        <w:t>against</w:t>
      </w:r>
      <w:r w:rsidR="00E2112A">
        <w:t xml:space="preserve"> the decision of the Belgrade Di</w:t>
      </w:r>
      <w:r w:rsidR="009D04DC">
        <w:t>strict Court dated 31 July 2009</w:t>
      </w:r>
      <w:r>
        <w:t xml:space="preserve"> was cl</w:t>
      </w:r>
      <w:r w:rsidR="00E2112A">
        <w:t xml:space="preserve">early decided on 11 February 2010, i.e. </w:t>
      </w:r>
      <w:r w:rsidR="007E6B05">
        <w:t>well</w:t>
      </w:r>
      <w:r>
        <w:t xml:space="preserve"> before the alleged events surrounding the dispute with the</w:t>
      </w:r>
      <w:r w:rsidR="00AF35A2">
        <w:t xml:space="preserve"> author’s</w:t>
      </w:r>
      <w:r>
        <w:t xml:space="preserve"> counsel took place. </w:t>
      </w:r>
      <w:r w:rsidR="00E2112A">
        <w:t xml:space="preserve">Moreover, the author’s complaint before the Constitutional Court is dated 30 April 2010, i.e. also before the dispute with the counsel regarding the cassation appeal. </w:t>
      </w:r>
      <w:r>
        <w:t>Regarding the reasoning of the Supreme Court of Cassation, according to the English translation of the decision, the Court stated that under article 84 (2) of the Code of Civil Procedure, a party must be represented by an a</w:t>
      </w:r>
      <w:r w:rsidR="009D04DC">
        <w:t>ttorney in revision procedures, and</w:t>
      </w:r>
      <w:r>
        <w:t xml:space="preserve"> under article 401 (2) of the Code, a revision is not permitted if not filed by an attorney. The Court then stated, “In the actual case, the revision against the appeal judgment is stated personally by a plaintiff [the author], and consequently the revision is not allowed.</w:t>
      </w:r>
      <w:r w:rsidR="009D04DC">
        <w:t>”</w:t>
      </w:r>
      <w:r>
        <w:t>]</w:t>
      </w:r>
    </w:p>
  </w:footnote>
  <w:footnote w:id="7">
    <w:p w14:paraId="681C097F" w14:textId="205F1402" w:rsidR="000B15D6" w:rsidRPr="00ED4299" w:rsidRDefault="000B15D6" w:rsidP="000B15D6">
      <w:pPr>
        <w:pStyle w:val="FootnoteText"/>
        <w:rPr>
          <w:lang w:val="en-US"/>
        </w:rPr>
      </w:pPr>
      <w:r>
        <w:tab/>
      </w:r>
      <w:r>
        <w:rPr>
          <w:rStyle w:val="FootnoteReference"/>
        </w:rPr>
        <w:footnoteRef/>
      </w:r>
      <w:r>
        <w:tab/>
        <w:t>The author cites articles 74 (1) and 84 (2) of the Civil Procedure Code, respectively.</w:t>
      </w:r>
    </w:p>
  </w:footnote>
  <w:footnote w:id="8">
    <w:p w14:paraId="16A53211" w14:textId="2268405F" w:rsidR="000B15D6" w:rsidRPr="001E0601" w:rsidRDefault="000B15D6" w:rsidP="000B15D6">
      <w:pPr>
        <w:pStyle w:val="FootnoteText"/>
        <w:rPr>
          <w:lang w:val="en-US"/>
        </w:rPr>
      </w:pPr>
      <w:r>
        <w:tab/>
      </w:r>
      <w:r>
        <w:rPr>
          <w:rStyle w:val="FootnoteReference"/>
        </w:rPr>
        <w:footnoteRef/>
      </w:r>
      <w:r>
        <w:tab/>
        <w:t>The author cites article 166 (1-3) of the Civil Procedure Code (internal citations omitted.)</w:t>
      </w:r>
    </w:p>
  </w:footnote>
  <w:footnote w:id="9">
    <w:p w14:paraId="2C4EC9D4" w14:textId="7906F9FE" w:rsidR="002266A4" w:rsidRPr="002266A4" w:rsidRDefault="002266A4" w:rsidP="00C40736">
      <w:pPr>
        <w:pStyle w:val="FootnoteText"/>
        <w:rPr>
          <w:lang w:val="en-US"/>
        </w:rPr>
      </w:pPr>
      <w:r>
        <w:tab/>
      </w:r>
      <w:r>
        <w:rPr>
          <w:rStyle w:val="FootnoteReference"/>
        </w:rPr>
        <w:footnoteRef/>
      </w:r>
      <w:r>
        <w:tab/>
      </w:r>
      <w:r w:rsidR="00232CE7" w:rsidRPr="00232CE7">
        <w:rPr>
          <w:i/>
        </w:rPr>
        <w:t>Airey v. Ireland</w:t>
      </w:r>
      <w:r w:rsidR="00232CE7">
        <w:t>, a</w:t>
      </w:r>
      <w:r>
        <w:t xml:space="preserve">pplication No. </w:t>
      </w:r>
      <w:r w:rsidRPr="002266A4">
        <w:t>6289/73</w:t>
      </w:r>
      <w:r>
        <w:t>, judgment of 9 October 1979.</w:t>
      </w:r>
      <w:r w:rsidR="00C40736">
        <w:t xml:space="preserve"> [In </w:t>
      </w:r>
      <w:r w:rsidR="00C40736" w:rsidRPr="00730FEB">
        <w:rPr>
          <w:i/>
        </w:rPr>
        <w:t>Airey</w:t>
      </w:r>
      <w:r w:rsidR="00C40736">
        <w:t>,</w:t>
      </w:r>
      <w:r w:rsidR="00730FEB">
        <w:t xml:space="preserve"> </w:t>
      </w:r>
      <w:r w:rsidR="00034976">
        <w:t>an</w:t>
      </w:r>
      <w:r w:rsidR="00730FEB">
        <w:t xml:space="preserve"> applicant</w:t>
      </w:r>
      <w:r w:rsidR="00034976">
        <w:t xml:space="preserve"> alleging to have been </w:t>
      </w:r>
      <w:r w:rsidR="00411E3F">
        <w:t>assaulted</w:t>
      </w:r>
      <w:r w:rsidR="00034976">
        <w:t xml:space="preserve"> by her husband sought </w:t>
      </w:r>
      <w:r w:rsidR="00730FEB">
        <w:t>a judicial decree of separation.</w:t>
      </w:r>
      <w:r w:rsidR="00C40736">
        <w:t xml:space="preserve"> </w:t>
      </w:r>
      <w:r w:rsidR="00FA11F6">
        <w:t xml:space="preserve">She stated that she was unable to afford the services of a solicitor. </w:t>
      </w:r>
      <w:r w:rsidR="00730FEB">
        <w:t>At the time, Irish law did not provide for legal aid f</w:t>
      </w:r>
      <w:r w:rsidR="00730FEB" w:rsidRPr="00730FEB">
        <w:t xml:space="preserve">or the purpose of seeking a judicial separation, nor </w:t>
      </w:r>
      <w:r w:rsidR="00730FEB">
        <w:t>f</w:t>
      </w:r>
      <w:r w:rsidR="00730FEB" w:rsidRPr="00730FEB">
        <w:t>or any civil matters</w:t>
      </w:r>
      <w:r w:rsidR="00730FEB">
        <w:t>. The Court examined w</w:t>
      </w:r>
      <w:r w:rsidR="00C40736">
        <w:t xml:space="preserve">hether the applicant would have been able to present her case properly without the assistance of a lawyer. In </w:t>
      </w:r>
      <w:r w:rsidR="000E6C22">
        <w:t>that</w:t>
      </w:r>
      <w:r w:rsidR="00C40736">
        <w:t xml:space="preserve"> determination, the Court considered the following: the necessity of addressing complicated points of law or to establish facts, the involvement of expert evidence and the</w:t>
      </w:r>
      <w:r w:rsidR="00730FEB">
        <w:t xml:space="preserve"> </w:t>
      </w:r>
      <w:r w:rsidR="00C40736">
        <w:t>examination of witnesses, and the fact that the subject matter of</w:t>
      </w:r>
      <w:r w:rsidR="00730FEB">
        <w:t xml:space="preserve"> the marital dispute entailed an </w:t>
      </w:r>
      <w:r w:rsidR="00C40736">
        <w:t xml:space="preserve">emotional involvement that was </w:t>
      </w:r>
      <w:r w:rsidR="00730FEB">
        <w:t>hardly</w:t>
      </w:r>
      <w:r w:rsidR="00C40736">
        <w:t xml:space="preserve"> compatible with the degree of objectivity required by</w:t>
      </w:r>
      <w:r w:rsidR="00730FEB">
        <w:t xml:space="preserve"> </w:t>
      </w:r>
      <w:r w:rsidR="00C40736">
        <w:t>advocacy in court.</w:t>
      </w:r>
      <w:r w:rsidR="00E03A39">
        <w:t xml:space="preserve"> The Court concluded that the applicant did not enjoy effective access to the High Court, in violation of article 6 (1) of the Convention.</w:t>
      </w:r>
      <w:r w:rsidR="00C40736">
        <w:t>]</w:t>
      </w:r>
    </w:p>
  </w:footnote>
  <w:footnote w:id="10">
    <w:p w14:paraId="25E4B656" w14:textId="6B8C99F8" w:rsidR="009B1876" w:rsidRPr="005A4425" w:rsidRDefault="009B1876" w:rsidP="0042121F">
      <w:pPr>
        <w:pStyle w:val="FootnoteText"/>
      </w:pPr>
      <w:r>
        <w:tab/>
      </w:r>
      <w:r>
        <w:rPr>
          <w:rStyle w:val="FootnoteReference"/>
        </w:rPr>
        <w:footnoteRef/>
      </w:r>
      <w:r>
        <w:tab/>
        <w:t xml:space="preserve">The author cites, inter alia, </w:t>
      </w:r>
      <w:proofErr w:type="spellStart"/>
      <w:r w:rsidRPr="00F720D6">
        <w:rPr>
          <w:i/>
        </w:rPr>
        <w:t>Twalib</w:t>
      </w:r>
      <w:proofErr w:type="spellEnd"/>
      <w:r w:rsidRPr="00F720D6">
        <w:rPr>
          <w:i/>
        </w:rPr>
        <w:t xml:space="preserve"> v. Greece</w:t>
      </w:r>
      <w:r>
        <w:t>, application No.</w:t>
      </w:r>
      <w:r w:rsidR="00D773A6" w:rsidRPr="00D773A6">
        <w:t xml:space="preserve"> 42/1997/826/1032</w:t>
      </w:r>
      <w:r>
        <w:t>, judgment of 9 June 1998.</w:t>
      </w:r>
      <w:r w:rsidR="00D773A6">
        <w:t xml:space="preserve"> [</w:t>
      </w:r>
      <w:r w:rsidR="0042121F">
        <w:t xml:space="preserve">Unlike the present communication, </w:t>
      </w:r>
      <w:proofErr w:type="spellStart"/>
      <w:r w:rsidR="00D773A6" w:rsidRPr="00D773A6">
        <w:rPr>
          <w:i/>
        </w:rPr>
        <w:t>Twalib</w:t>
      </w:r>
      <w:proofErr w:type="spellEnd"/>
      <w:r w:rsidR="00D773A6">
        <w:t xml:space="preserve"> involved criminal proceedings.</w:t>
      </w:r>
      <w:r w:rsidR="005A4425">
        <w:t xml:space="preserve"> The </w:t>
      </w:r>
      <w:r w:rsidR="00515143">
        <w:t>European Court of Human Rights</w:t>
      </w:r>
      <w:r w:rsidR="005A4425">
        <w:t xml:space="preserve"> </w:t>
      </w:r>
      <w:r w:rsidR="002E3C5B">
        <w:t>found</w:t>
      </w:r>
      <w:r w:rsidR="005A4425">
        <w:t xml:space="preserve"> that</w:t>
      </w:r>
      <w:r w:rsidR="0042121F">
        <w:t xml:space="preserve"> t</w:t>
      </w:r>
      <w:r w:rsidR="005A4425">
        <w:t>he applicant lacked sufficient means to finance his own appeal, observing that he been represented</w:t>
      </w:r>
      <w:r w:rsidR="0042121F">
        <w:t xml:space="preserve"> </w:t>
      </w:r>
      <w:r w:rsidR="005A4425">
        <w:t>by a court-appointed lawyer at his trial, and at appeal by a counsel provided by a humanitarian</w:t>
      </w:r>
      <w:r w:rsidR="0042121F">
        <w:t xml:space="preserve"> </w:t>
      </w:r>
      <w:r w:rsidR="005A4425">
        <w:t xml:space="preserve">organization. </w:t>
      </w:r>
      <w:r w:rsidR="003F4613">
        <w:t xml:space="preserve">The Court further observed that when the applicant lodged his appeal, he </w:t>
      </w:r>
      <w:r w:rsidR="005A4425">
        <w:t>had been in prison for over three years.</w:t>
      </w:r>
      <w:r w:rsidR="00D773A6">
        <w:t>]</w:t>
      </w:r>
    </w:p>
  </w:footnote>
  <w:footnote w:id="11">
    <w:p w14:paraId="362344CB" w14:textId="56BD9725" w:rsidR="005764E5" w:rsidRPr="005764E5" w:rsidRDefault="00DB36E0" w:rsidP="005764E5">
      <w:pPr>
        <w:pStyle w:val="FootnoteText"/>
      </w:pPr>
      <w:r>
        <w:tab/>
      </w:r>
      <w:r>
        <w:rPr>
          <w:rStyle w:val="FootnoteReference"/>
        </w:rPr>
        <w:footnoteRef/>
      </w:r>
      <w:r>
        <w:tab/>
      </w:r>
      <w:r w:rsidR="00DC58C5">
        <w:t>A</w:t>
      </w:r>
      <w:r>
        <w:t xml:space="preserve">pplication no. 8932/05, judgment of </w:t>
      </w:r>
      <w:r w:rsidR="009A7EE8">
        <w:t>22 March 2007.</w:t>
      </w:r>
      <w:r w:rsidR="005764E5">
        <w:t xml:space="preserve"> [</w:t>
      </w:r>
      <w:proofErr w:type="spellStart"/>
      <w:r w:rsidR="005764E5" w:rsidRPr="005764E5">
        <w:rPr>
          <w:i/>
        </w:rPr>
        <w:t>Sialkowska</w:t>
      </w:r>
      <w:proofErr w:type="spellEnd"/>
      <w:r w:rsidR="00BA4433">
        <w:t xml:space="preserve"> is dissimilar in that a legal aid counsel had been appointed by the State to assist the applicant. The applicant argued that the State-appointed counsel had f</w:t>
      </w:r>
      <w:r w:rsidR="005764E5" w:rsidRPr="005764E5">
        <w:t xml:space="preserve">ailed to undertake the </w:t>
      </w:r>
      <w:r w:rsidR="00BA4433">
        <w:t>necessary steps to represent the applicant’s</w:t>
      </w:r>
      <w:r w:rsidR="005764E5" w:rsidRPr="005764E5">
        <w:t xml:space="preserve"> interest</w:t>
      </w:r>
      <w:r w:rsidR="00BA4433">
        <w:t>s</w:t>
      </w:r>
      <w:r w:rsidR="005764E5" w:rsidRPr="005764E5">
        <w:t xml:space="preserve"> effectively</w:t>
      </w:r>
      <w:r w:rsidR="00BA4433">
        <w:t>, because he had refused to file a cassation appeal of an appellate court decision</w:t>
      </w:r>
      <w:r w:rsidR="005764E5">
        <w:t xml:space="preserve">. The </w:t>
      </w:r>
      <w:r w:rsidR="00BA4433">
        <w:t xml:space="preserve">European </w:t>
      </w:r>
      <w:r w:rsidR="005764E5">
        <w:t xml:space="preserve">Court </w:t>
      </w:r>
      <w:r w:rsidR="00BA4433">
        <w:t>of Human Rights considered that because the counsel’s</w:t>
      </w:r>
      <w:r w:rsidR="00584302">
        <w:t xml:space="preserve"> refusal occurred</w:t>
      </w:r>
      <w:r w:rsidR="005764E5">
        <w:t xml:space="preserve"> only three days before the </w:t>
      </w:r>
      <w:r w:rsidR="00BA4433">
        <w:t>deadline to submit a cassation appeal</w:t>
      </w:r>
      <w:r w:rsidR="005764E5">
        <w:t xml:space="preserve">, </w:t>
      </w:r>
      <w:r w:rsidR="005764E5" w:rsidRPr="005764E5">
        <w:t xml:space="preserve">it would have been impossible for the applicant to find a new </w:t>
      </w:r>
      <w:r w:rsidR="00975C34">
        <w:t>State-appointed counsel</w:t>
      </w:r>
      <w:r w:rsidR="005764E5" w:rsidRPr="005764E5">
        <w:t xml:space="preserve"> under the </w:t>
      </w:r>
      <w:r w:rsidR="00BA4433">
        <w:t>existing legal a</w:t>
      </w:r>
      <w:r w:rsidR="005764E5" w:rsidRPr="005764E5">
        <w:t>id scheme</w:t>
      </w:r>
      <w:r w:rsidR="005764E5">
        <w:t>.]</w:t>
      </w:r>
    </w:p>
  </w:footnote>
  <w:footnote w:id="12">
    <w:p w14:paraId="08FF2CDE" w14:textId="6D8F8077" w:rsidR="00AB5617" w:rsidRPr="00AB5617" w:rsidRDefault="00AB5617">
      <w:pPr>
        <w:pStyle w:val="FootnoteText"/>
        <w:rPr>
          <w:lang w:val="en-US"/>
        </w:rPr>
      </w:pPr>
      <w:r>
        <w:tab/>
      </w:r>
      <w:r>
        <w:rPr>
          <w:rStyle w:val="FootnoteReference"/>
        </w:rPr>
        <w:footnoteRef/>
      </w:r>
      <w:r>
        <w:tab/>
        <w:t xml:space="preserve">The State party cites </w:t>
      </w:r>
      <w:r w:rsidR="002022D9">
        <w:t xml:space="preserve">Constitutional Court </w:t>
      </w:r>
      <w:proofErr w:type="gramStart"/>
      <w:r w:rsidR="002022D9">
        <w:t>d</w:t>
      </w:r>
      <w:r w:rsidRPr="00AB5617">
        <w:t>ecision</w:t>
      </w:r>
      <w:proofErr w:type="gramEnd"/>
      <w:r w:rsidRPr="00AB5617">
        <w:t xml:space="preserve"> N</w:t>
      </w:r>
      <w:r>
        <w:t>o. IU-28/2005 of 30 April 2009.</w:t>
      </w:r>
    </w:p>
  </w:footnote>
  <w:footnote w:id="13">
    <w:p w14:paraId="3FC15EC3" w14:textId="4273AF3D" w:rsidR="00093C4E" w:rsidRPr="00093C4E" w:rsidRDefault="00093C4E">
      <w:pPr>
        <w:pStyle w:val="FootnoteText"/>
        <w:rPr>
          <w:lang w:val="en-US"/>
        </w:rPr>
      </w:pPr>
      <w:r>
        <w:tab/>
      </w:r>
      <w:r>
        <w:rPr>
          <w:rStyle w:val="FootnoteReference"/>
        </w:rPr>
        <w:footnoteRef/>
      </w:r>
      <w:r>
        <w:tab/>
      </w:r>
      <w:r w:rsidRPr="002A5693">
        <w:t>Application No. 30671/08, judgment of 11 February 2014.</w:t>
      </w:r>
      <w:r w:rsidR="0004003E" w:rsidRPr="002A5693">
        <w:t xml:space="preserve"> [</w:t>
      </w:r>
      <w:r w:rsidR="00724DDE" w:rsidRPr="002A5693">
        <w:t xml:space="preserve">In </w:t>
      </w:r>
      <w:proofErr w:type="spellStart"/>
      <w:r w:rsidR="0004003E" w:rsidRPr="0032469F">
        <w:rPr>
          <w:i/>
        </w:rPr>
        <w:t>Ma</w:t>
      </w:r>
      <w:r w:rsidR="00EB1680" w:rsidRPr="0032469F">
        <w:rPr>
          <w:i/>
        </w:rPr>
        <w:t>š</w:t>
      </w:r>
      <w:r w:rsidR="0004003E" w:rsidRPr="0032469F">
        <w:rPr>
          <w:i/>
        </w:rPr>
        <w:t>irević</w:t>
      </w:r>
      <w:proofErr w:type="spellEnd"/>
      <w:r w:rsidR="00724DDE" w:rsidRPr="002A5693">
        <w:t xml:space="preserve">, </w:t>
      </w:r>
      <w:r w:rsidR="00EB1680" w:rsidRPr="002A5693">
        <w:t>t</w:t>
      </w:r>
      <w:r w:rsidR="0004003E" w:rsidRPr="002A5693">
        <w:t xml:space="preserve">he Supreme Court had dismissed </w:t>
      </w:r>
      <w:r w:rsidR="009A2379" w:rsidRPr="002A5693">
        <w:t>an attorney</w:t>
      </w:r>
      <w:r w:rsidR="00F826DD" w:rsidRPr="002A5693">
        <w:t xml:space="preserve">’s </w:t>
      </w:r>
      <w:r w:rsidR="0004003E" w:rsidRPr="002A5693">
        <w:t>appeal on points of law</w:t>
      </w:r>
      <w:r w:rsidR="00EB1680" w:rsidRPr="002A5693">
        <w:t xml:space="preserve"> on the ground that such an appeal could only be submitted by an attorney. The European Court of Human Rights considered that </w:t>
      </w:r>
      <w:r w:rsidR="006B7136" w:rsidRPr="002A5693">
        <w:t>because</w:t>
      </w:r>
      <w:r w:rsidR="00EB1680" w:rsidRPr="002A5693">
        <w:t xml:space="preserve"> the applicant was a practising lawyer qualified to lodge appeals on po</w:t>
      </w:r>
      <w:r w:rsidR="006B7136" w:rsidRPr="002A5693">
        <w:t xml:space="preserve">ints of law on behalf of others, </w:t>
      </w:r>
      <w:r w:rsidR="00EB1680" w:rsidRPr="002A5693">
        <w:t>the Supreme Court’s strict interpretation of the domestic law did not serve the aims of legal certainty or the proper administration of justice.]</w:t>
      </w:r>
    </w:p>
  </w:footnote>
  <w:footnote w:id="14">
    <w:p w14:paraId="2C5E00DB" w14:textId="7D300889" w:rsidR="005603D0" w:rsidRPr="00DE65C3" w:rsidRDefault="005603D0" w:rsidP="002A5693">
      <w:pPr>
        <w:pStyle w:val="FootnoteText"/>
        <w:rPr>
          <w:lang w:val="en-US"/>
        </w:rPr>
      </w:pPr>
      <w:r>
        <w:tab/>
      </w:r>
      <w:r>
        <w:rPr>
          <w:rStyle w:val="FootnoteReference"/>
        </w:rPr>
        <w:footnoteRef/>
      </w:r>
      <w:r>
        <w:tab/>
        <w:t xml:space="preserve">General comment No. 32 on </w:t>
      </w:r>
      <w:r w:rsidRPr="00DC3495">
        <w:t>Article 14: Right to equality before courts and tribunals and to a fair trial</w:t>
      </w:r>
      <w:r>
        <w:t xml:space="preserve"> (</w:t>
      </w:r>
      <w:r w:rsidRPr="00906B4E">
        <w:t>CCPR/C/GC/32</w:t>
      </w:r>
      <w:r>
        <w:t xml:space="preserve">), para. 12, citing </w:t>
      </w:r>
      <w:r w:rsidRPr="00A916A7">
        <w:rPr>
          <w:i/>
        </w:rPr>
        <w:t>I.P. v. Finland</w:t>
      </w:r>
      <w:r>
        <w:t xml:space="preserve"> (</w:t>
      </w:r>
      <w:r w:rsidRPr="00A916A7">
        <w:t>CCPR/C/48/D/450/1991</w:t>
      </w:r>
      <w:r>
        <w:t xml:space="preserve">), para. 6.2 [In the latter case, the Committee reasoned, “As for the author’s claim that he was denied the possibility of appeal, even were these matters to fall within the scope </w:t>
      </w:r>
      <w:proofErr w:type="spellStart"/>
      <w:r w:rsidRPr="00404BB3">
        <w:rPr>
          <w:i/>
        </w:rPr>
        <w:t>ratione</w:t>
      </w:r>
      <w:proofErr w:type="spellEnd"/>
      <w:r w:rsidRPr="00404BB3">
        <w:rPr>
          <w:i/>
        </w:rPr>
        <w:t xml:space="preserve"> </w:t>
      </w:r>
      <w:proofErr w:type="spellStart"/>
      <w:r w:rsidRPr="00404BB3">
        <w:rPr>
          <w:i/>
        </w:rPr>
        <w:t>materiae</w:t>
      </w:r>
      <w:proofErr w:type="spellEnd"/>
      <w:r>
        <w:t xml:space="preserve"> of article 14, the right to appeal relates to a criminal charge, which is not here in issue. This part of the communication is therefore inadmissible under article 3 of the Optional Protocol.”]</w:t>
      </w:r>
    </w:p>
  </w:footnote>
  <w:footnote w:id="15">
    <w:p w14:paraId="2D539B24" w14:textId="4292B448" w:rsidR="005603D0" w:rsidRPr="00150BD2" w:rsidRDefault="005603D0" w:rsidP="005603D0">
      <w:pPr>
        <w:pStyle w:val="FootnoteText"/>
        <w:rPr>
          <w:lang w:val="en-US"/>
        </w:rPr>
      </w:pPr>
      <w:r>
        <w:tab/>
      </w:r>
      <w:r>
        <w:rPr>
          <w:rStyle w:val="FootnoteReference"/>
        </w:rPr>
        <w:footnoteRef/>
      </w:r>
      <w:r>
        <w:tab/>
        <w:t xml:space="preserve">General comment No. 32 on </w:t>
      </w:r>
      <w:r w:rsidRPr="00DC3495">
        <w:t>Article 14</w:t>
      </w:r>
      <w:r>
        <w:t xml:space="preserve"> (CCPR/C/GC/32), para. 46.</w:t>
      </w:r>
    </w:p>
  </w:footnote>
  <w:footnote w:id="16">
    <w:p w14:paraId="0B513EB2" w14:textId="77777777" w:rsidR="0013513C" w:rsidRPr="007E7CA6" w:rsidRDefault="0013513C" w:rsidP="002A5693">
      <w:pPr>
        <w:pStyle w:val="FootnoteText"/>
      </w:pPr>
      <w:r>
        <w:tab/>
      </w:r>
      <w:r>
        <w:rPr>
          <w:rStyle w:val="FootnoteReference"/>
        </w:rPr>
        <w:footnoteRef/>
      </w:r>
      <w:r>
        <w:tab/>
      </w:r>
      <w:r w:rsidRPr="007E7CA6">
        <w:t xml:space="preserve">Human Rights Committee, General Comment No. 32, Article 14: Right to equality before courts and tribunals and to a fair trial, U.N. Doc. </w:t>
      </w:r>
      <w:r w:rsidRPr="002A5693">
        <w:t>CCPR</w:t>
      </w:r>
      <w:r w:rsidRPr="007E7CA6">
        <w:t>/C/GC/32 (2007</w:t>
      </w:r>
      <w:r>
        <w:t xml:space="preserve">); see also communication No. 2201/2012, </w:t>
      </w:r>
      <w:proofErr w:type="spellStart"/>
      <w:r w:rsidRPr="008338F8">
        <w:rPr>
          <w:i/>
        </w:rPr>
        <w:t>Aleksandr</w:t>
      </w:r>
      <w:proofErr w:type="spellEnd"/>
      <w:r w:rsidRPr="008338F8">
        <w:rPr>
          <w:i/>
        </w:rPr>
        <w:t xml:space="preserve"> </w:t>
      </w:r>
      <w:proofErr w:type="spellStart"/>
      <w:r w:rsidRPr="008338F8">
        <w:rPr>
          <w:i/>
        </w:rPr>
        <w:t>Tyvanchuk</w:t>
      </w:r>
      <w:proofErr w:type="spellEnd"/>
      <w:r w:rsidRPr="008338F8">
        <w:rPr>
          <w:i/>
        </w:rPr>
        <w:t xml:space="preserve"> et al. v. Belarus</w:t>
      </w:r>
      <w:r>
        <w:t>, Views adopted on 26 March 2018, para. 6.6.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3DACD" w14:textId="2E49606F" w:rsidR="009E0B9B" w:rsidRPr="003B0243" w:rsidRDefault="001D064E" w:rsidP="009821E5">
    <w:pPr>
      <w:pStyle w:val="Header"/>
    </w:pPr>
    <w:r>
      <w:t>CCPR/C/131/D/2869/2016</w:t>
    </w:r>
    <w:r w:rsidR="00802342" w:rsidRPr="00802342">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F57AF" w14:textId="50055725" w:rsidR="009E0B9B" w:rsidRPr="00AD7513" w:rsidRDefault="009E0B9B" w:rsidP="009821E5">
    <w:pPr>
      <w:pStyle w:val="Header"/>
      <w:jc w:val="right"/>
    </w:pPr>
    <w:r>
      <w:t>CCPR/C/1</w:t>
    </w:r>
    <w:r w:rsidR="00ED73D3">
      <w:t>31</w:t>
    </w:r>
    <w:r>
      <w:t>/D/2</w:t>
    </w:r>
    <w:r w:rsidR="00ED1237">
      <w:t>869/2016</w:t>
    </w:r>
    <w:r w:rsidR="00802342" w:rsidRPr="00802342">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GB" w:vendorID="64" w:dllVersion="6" w:nlCheck="1" w:checkStyle="1"/>
  <w:activeWritingStyle w:appName="MSWord" w:lang="en-CA"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562"/>
  <w:hyphenationZone w:val="425"/>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0F04"/>
    <w:rsid w:val="0000162D"/>
    <w:rsid w:val="000021F3"/>
    <w:rsid w:val="00002211"/>
    <w:rsid w:val="000023BD"/>
    <w:rsid w:val="00002D67"/>
    <w:rsid w:val="000036FC"/>
    <w:rsid w:val="00003957"/>
    <w:rsid w:val="00003C93"/>
    <w:rsid w:val="00003F50"/>
    <w:rsid w:val="000045DB"/>
    <w:rsid w:val="000048DE"/>
    <w:rsid w:val="00004EBD"/>
    <w:rsid w:val="000064B1"/>
    <w:rsid w:val="0000770B"/>
    <w:rsid w:val="00007905"/>
    <w:rsid w:val="00007BB9"/>
    <w:rsid w:val="00007E40"/>
    <w:rsid w:val="00010570"/>
    <w:rsid w:val="00010CD1"/>
    <w:rsid w:val="000120CF"/>
    <w:rsid w:val="00012E2C"/>
    <w:rsid w:val="00013FE2"/>
    <w:rsid w:val="00014286"/>
    <w:rsid w:val="000147B1"/>
    <w:rsid w:val="00014823"/>
    <w:rsid w:val="000149CF"/>
    <w:rsid w:val="00014CEB"/>
    <w:rsid w:val="00015166"/>
    <w:rsid w:val="00015DE1"/>
    <w:rsid w:val="000165D6"/>
    <w:rsid w:val="00016860"/>
    <w:rsid w:val="00017F7C"/>
    <w:rsid w:val="000200D3"/>
    <w:rsid w:val="00020478"/>
    <w:rsid w:val="000205A2"/>
    <w:rsid w:val="00020DBB"/>
    <w:rsid w:val="000214B1"/>
    <w:rsid w:val="00021E6A"/>
    <w:rsid w:val="00021ECA"/>
    <w:rsid w:val="000221D0"/>
    <w:rsid w:val="00022514"/>
    <w:rsid w:val="0002269F"/>
    <w:rsid w:val="00022A0B"/>
    <w:rsid w:val="0002439F"/>
    <w:rsid w:val="000246C9"/>
    <w:rsid w:val="00024AE1"/>
    <w:rsid w:val="00024C45"/>
    <w:rsid w:val="00024CF1"/>
    <w:rsid w:val="00025181"/>
    <w:rsid w:val="000259AF"/>
    <w:rsid w:val="00026698"/>
    <w:rsid w:val="0002748D"/>
    <w:rsid w:val="00030005"/>
    <w:rsid w:val="00030498"/>
    <w:rsid w:val="000312AF"/>
    <w:rsid w:val="0003189E"/>
    <w:rsid w:val="00031B08"/>
    <w:rsid w:val="000326CF"/>
    <w:rsid w:val="00032A75"/>
    <w:rsid w:val="00032C07"/>
    <w:rsid w:val="00032EDE"/>
    <w:rsid w:val="00032FFB"/>
    <w:rsid w:val="000332B6"/>
    <w:rsid w:val="00034976"/>
    <w:rsid w:val="00035A1B"/>
    <w:rsid w:val="00035D67"/>
    <w:rsid w:val="00036890"/>
    <w:rsid w:val="00036F27"/>
    <w:rsid w:val="000378BE"/>
    <w:rsid w:val="0004003E"/>
    <w:rsid w:val="000400A8"/>
    <w:rsid w:val="000402A5"/>
    <w:rsid w:val="00040609"/>
    <w:rsid w:val="000409E8"/>
    <w:rsid w:val="00040A09"/>
    <w:rsid w:val="000413D4"/>
    <w:rsid w:val="000425FE"/>
    <w:rsid w:val="000438C3"/>
    <w:rsid w:val="00043DB1"/>
    <w:rsid w:val="000445BA"/>
    <w:rsid w:val="00044945"/>
    <w:rsid w:val="00044C02"/>
    <w:rsid w:val="00045721"/>
    <w:rsid w:val="00046076"/>
    <w:rsid w:val="00046985"/>
    <w:rsid w:val="00046E92"/>
    <w:rsid w:val="0004711F"/>
    <w:rsid w:val="000477D7"/>
    <w:rsid w:val="00047EFF"/>
    <w:rsid w:val="0005096A"/>
    <w:rsid w:val="00050F70"/>
    <w:rsid w:val="00050FB2"/>
    <w:rsid w:val="000517B4"/>
    <w:rsid w:val="00051CB0"/>
    <w:rsid w:val="000528BD"/>
    <w:rsid w:val="000528F5"/>
    <w:rsid w:val="00053AB7"/>
    <w:rsid w:val="00054DDC"/>
    <w:rsid w:val="00055E5C"/>
    <w:rsid w:val="00056093"/>
    <w:rsid w:val="000563DE"/>
    <w:rsid w:val="000570C6"/>
    <w:rsid w:val="000609B8"/>
    <w:rsid w:val="00062B22"/>
    <w:rsid w:val="000638BD"/>
    <w:rsid w:val="00063CF1"/>
    <w:rsid w:val="0006523D"/>
    <w:rsid w:val="00065996"/>
    <w:rsid w:val="00065B87"/>
    <w:rsid w:val="00065BBC"/>
    <w:rsid w:val="00067443"/>
    <w:rsid w:val="00067B71"/>
    <w:rsid w:val="00071C4D"/>
    <w:rsid w:val="00072689"/>
    <w:rsid w:val="000729DE"/>
    <w:rsid w:val="00072E97"/>
    <w:rsid w:val="00073961"/>
    <w:rsid w:val="000746E8"/>
    <w:rsid w:val="000748F5"/>
    <w:rsid w:val="00074F36"/>
    <w:rsid w:val="0007590D"/>
    <w:rsid w:val="0007607F"/>
    <w:rsid w:val="000761C2"/>
    <w:rsid w:val="0007630F"/>
    <w:rsid w:val="00076ED9"/>
    <w:rsid w:val="000773FF"/>
    <w:rsid w:val="00077626"/>
    <w:rsid w:val="0007787E"/>
    <w:rsid w:val="00077E88"/>
    <w:rsid w:val="000808D1"/>
    <w:rsid w:val="000811FE"/>
    <w:rsid w:val="00081371"/>
    <w:rsid w:val="000818D4"/>
    <w:rsid w:val="000820B2"/>
    <w:rsid w:val="000821C2"/>
    <w:rsid w:val="00082727"/>
    <w:rsid w:val="00082AF3"/>
    <w:rsid w:val="00082F3E"/>
    <w:rsid w:val="000831AB"/>
    <w:rsid w:val="000837D5"/>
    <w:rsid w:val="00083FBE"/>
    <w:rsid w:val="00084548"/>
    <w:rsid w:val="0008592B"/>
    <w:rsid w:val="000861AE"/>
    <w:rsid w:val="000861E4"/>
    <w:rsid w:val="0008681C"/>
    <w:rsid w:val="00086A02"/>
    <w:rsid w:val="00087A14"/>
    <w:rsid w:val="00087FDB"/>
    <w:rsid w:val="00087FF2"/>
    <w:rsid w:val="00090682"/>
    <w:rsid w:val="00090E63"/>
    <w:rsid w:val="0009161E"/>
    <w:rsid w:val="00091946"/>
    <w:rsid w:val="00091BF6"/>
    <w:rsid w:val="00092030"/>
    <w:rsid w:val="00092394"/>
    <w:rsid w:val="00092860"/>
    <w:rsid w:val="00092A0C"/>
    <w:rsid w:val="00092DDC"/>
    <w:rsid w:val="00092E92"/>
    <w:rsid w:val="00093A0F"/>
    <w:rsid w:val="00093C4E"/>
    <w:rsid w:val="00094369"/>
    <w:rsid w:val="000944F6"/>
    <w:rsid w:val="000949BA"/>
    <w:rsid w:val="00094ECE"/>
    <w:rsid w:val="000957A2"/>
    <w:rsid w:val="00095E47"/>
    <w:rsid w:val="0009609F"/>
    <w:rsid w:val="00096C5E"/>
    <w:rsid w:val="00096D23"/>
    <w:rsid w:val="0009748C"/>
    <w:rsid w:val="000977BA"/>
    <w:rsid w:val="000A065B"/>
    <w:rsid w:val="000A0FB5"/>
    <w:rsid w:val="000A15E6"/>
    <w:rsid w:val="000A1B6E"/>
    <w:rsid w:val="000A2486"/>
    <w:rsid w:val="000A277F"/>
    <w:rsid w:val="000A2CB2"/>
    <w:rsid w:val="000A30A0"/>
    <w:rsid w:val="000A3498"/>
    <w:rsid w:val="000A370C"/>
    <w:rsid w:val="000A3EC9"/>
    <w:rsid w:val="000A3F3D"/>
    <w:rsid w:val="000A4A48"/>
    <w:rsid w:val="000A4C4A"/>
    <w:rsid w:val="000A5708"/>
    <w:rsid w:val="000A571D"/>
    <w:rsid w:val="000A5CDF"/>
    <w:rsid w:val="000A6866"/>
    <w:rsid w:val="000A689A"/>
    <w:rsid w:val="000A6AA3"/>
    <w:rsid w:val="000A6E31"/>
    <w:rsid w:val="000A768C"/>
    <w:rsid w:val="000A7EAA"/>
    <w:rsid w:val="000B0632"/>
    <w:rsid w:val="000B0C90"/>
    <w:rsid w:val="000B106B"/>
    <w:rsid w:val="000B110A"/>
    <w:rsid w:val="000B15D6"/>
    <w:rsid w:val="000B2616"/>
    <w:rsid w:val="000B2DB5"/>
    <w:rsid w:val="000B33EF"/>
    <w:rsid w:val="000B3DDB"/>
    <w:rsid w:val="000B3E46"/>
    <w:rsid w:val="000B45CE"/>
    <w:rsid w:val="000B5B85"/>
    <w:rsid w:val="000B5F13"/>
    <w:rsid w:val="000B6F56"/>
    <w:rsid w:val="000B7A7A"/>
    <w:rsid w:val="000C011E"/>
    <w:rsid w:val="000C05DA"/>
    <w:rsid w:val="000C1152"/>
    <w:rsid w:val="000C13CE"/>
    <w:rsid w:val="000C1F9D"/>
    <w:rsid w:val="000C2317"/>
    <w:rsid w:val="000C255F"/>
    <w:rsid w:val="000C2632"/>
    <w:rsid w:val="000C34C5"/>
    <w:rsid w:val="000C3F2B"/>
    <w:rsid w:val="000C4921"/>
    <w:rsid w:val="000C4BBF"/>
    <w:rsid w:val="000C4E44"/>
    <w:rsid w:val="000C538D"/>
    <w:rsid w:val="000C59FA"/>
    <w:rsid w:val="000C624C"/>
    <w:rsid w:val="000C6701"/>
    <w:rsid w:val="000C7246"/>
    <w:rsid w:val="000C7386"/>
    <w:rsid w:val="000C758A"/>
    <w:rsid w:val="000C7BAD"/>
    <w:rsid w:val="000C7E73"/>
    <w:rsid w:val="000D0115"/>
    <w:rsid w:val="000D0B2F"/>
    <w:rsid w:val="000D1C40"/>
    <w:rsid w:val="000D1FEF"/>
    <w:rsid w:val="000D227E"/>
    <w:rsid w:val="000D2663"/>
    <w:rsid w:val="000D2AE4"/>
    <w:rsid w:val="000D2CF3"/>
    <w:rsid w:val="000D2FBA"/>
    <w:rsid w:val="000D31AC"/>
    <w:rsid w:val="000D37D5"/>
    <w:rsid w:val="000D3DF9"/>
    <w:rsid w:val="000D41BB"/>
    <w:rsid w:val="000D4B39"/>
    <w:rsid w:val="000D4E47"/>
    <w:rsid w:val="000D536C"/>
    <w:rsid w:val="000D606D"/>
    <w:rsid w:val="000D62AB"/>
    <w:rsid w:val="000D6753"/>
    <w:rsid w:val="000D686D"/>
    <w:rsid w:val="000D6FF0"/>
    <w:rsid w:val="000D7586"/>
    <w:rsid w:val="000E063C"/>
    <w:rsid w:val="000E0ED0"/>
    <w:rsid w:val="000E0FFB"/>
    <w:rsid w:val="000E14F6"/>
    <w:rsid w:val="000E1A33"/>
    <w:rsid w:val="000E1B91"/>
    <w:rsid w:val="000E267D"/>
    <w:rsid w:val="000E28FC"/>
    <w:rsid w:val="000E2F28"/>
    <w:rsid w:val="000E30C9"/>
    <w:rsid w:val="000E34EF"/>
    <w:rsid w:val="000E417C"/>
    <w:rsid w:val="000E450E"/>
    <w:rsid w:val="000E46F5"/>
    <w:rsid w:val="000E55A3"/>
    <w:rsid w:val="000E5742"/>
    <w:rsid w:val="000E58FC"/>
    <w:rsid w:val="000E63E9"/>
    <w:rsid w:val="000E6693"/>
    <w:rsid w:val="000E6C22"/>
    <w:rsid w:val="000E6D1B"/>
    <w:rsid w:val="000E704C"/>
    <w:rsid w:val="000E725E"/>
    <w:rsid w:val="000F05EC"/>
    <w:rsid w:val="000F06E4"/>
    <w:rsid w:val="000F0A1F"/>
    <w:rsid w:val="000F0BDA"/>
    <w:rsid w:val="000F1671"/>
    <w:rsid w:val="000F18F3"/>
    <w:rsid w:val="000F1DDA"/>
    <w:rsid w:val="000F282F"/>
    <w:rsid w:val="000F4487"/>
    <w:rsid w:val="000F4532"/>
    <w:rsid w:val="000F45D8"/>
    <w:rsid w:val="000F4A9A"/>
    <w:rsid w:val="000F5633"/>
    <w:rsid w:val="000F5ED4"/>
    <w:rsid w:val="000F64E5"/>
    <w:rsid w:val="000F66E8"/>
    <w:rsid w:val="000F6E70"/>
    <w:rsid w:val="000F7259"/>
    <w:rsid w:val="000F7895"/>
    <w:rsid w:val="001002AB"/>
    <w:rsid w:val="001008A5"/>
    <w:rsid w:val="00100B29"/>
    <w:rsid w:val="00100E7C"/>
    <w:rsid w:val="001013F3"/>
    <w:rsid w:val="00101D68"/>
    <w:rsid w:val="001025FC"/>
    <w:rsid w:val="001026C7"/>
    <w:rsid w:val="00102804"/>
    <w:rsid w:val="00103277"/>
    <w:rsid w:val="00103B2E"/>
    <w:rsid w:val="00103C32"/>
    <w:rsid w:val="0010439E"/>
    <w:rsid w:val="0010452F"/>
    <w:rsid w:val="00105013"/>
    <w:rsid w:val="001065EA"/>
    <w:rsid w:val="0011117F"/>
    <w:rsid w:val="00111458"/>
    <w:rsid w:val="00112662"/>
    <w:rsid w:val="00113264"/>
    <w:rsid w:val="001136AA"/>
    <w:rsid w:val="0011492F"/>
    <w:rsid w:val="00114EDA"/>
    <w:rsid w:val="001150A3"/>
    <w:rsid w:val="001150CF"/>
    <w:rsid w:val="001162DA"/>
    <w:rsid w:val="00116640"/>
    <w:rsid w:val="00121801"/>
    <w:rsid w:val="00122434"/>
    <w:rsid w:val="00122628"/>
    <w:rsid w:val="001226E6"/>
    <w:rsid w:val="00122BA7"/>
    <w:rsid w:val="00123522"/>
    <w:rsid w:val="00124778"/>
    <w:rsid w:val="0012478A"/>
    <w:rsid w:val="00124845"/>
    <w:rsid w:val="001248BB"/>
    <w:rsid w:val="00124FF0"/>
    <w:rsid w:val="001252D3"/>
    <w:rsid w:val="00125FCE"/>
    <w:rsid w:val="001262AA"/>
    <w:rsid w:val="00126437"/>
    <w:rsid w:val="001265C5"/>
    <w:rsid w:val="0012665B"/>
    <w:rsid w:val="0012721D"/>
    <w:rsid w:val="00127328"/>
    <w:rsid w:val="00127538"/>
    <w:rsid w:val="001278CC"/>
    <w:rsid w:val="001279DB"/>
    <w:rsid w:val="001279EE"/>
    <w:rsid w:val="00127A4F"/>
    <w:rsid w:val="00127AF7"/>
    <w:rsid w:val="00127B14"/>
    <w:rsid w:val="00127DE4"/>
    <w:rsid w:val="00130B2E"/>
    <w:rsid w:val="0013107B"/>
    <w:rsid w:val="001313A3"/>
    <w:rsid w:val="00131BF3"/>
    <w:rsid w:val="00131C3F"/>
    <w:rsid w:val="00131D7A"/>
    <w:rsid w:val="00133929"/>
    <w:rsid w:val="001339D8"/>
    <w:rsid w:val="00134A3B"/>
    <w:rsid w:val="0013513C"/>
    <w:rsid w:val="00135FAB"/>
    <w:rsid w:val="0013626C"/>
    <w:rsid w:val="0013697E"/>
    <w:rsid w:val="00136C42"/>
    <w:rsid w:val="001375EC"/>
    <w:rsid w:val="00141171"/>
    <w:rsid w:val="001438BD"/>
    <w:rsid w:val="00143A73"/>
    <w:rsid w:val="00143E47"/>
    <w:rsid w:val="0014422F"/>
    <w:rsid w:val="00144AA2"/>
    <w:rsid w:val="00144C42"/>
    <w:rsid w:val="00144DCE"/>
    <w:rsid w:val="00145030"/>
    <w:rsid w:val="00146514"/>
    <w:rsid w:val="00146667"/>
    <w:rsid w:val="00146A4B"/>
    <w:rsid w:val="00147507"/>
    <w:rsid w:val="001476FE"/>
    <w:rsid w:val="001478E5"/>
    <w:rsid w:val="001479B1"/>
    <w:rsid w:val="0015096C"/>
    <w:rsid w:val="001509DA"/>
    <w:rsid w:val="00150BD2"/>
    <w:rsid w:val="0015117E"/>
    <w:rsid w:val="00151D12"/>
    <w:rsid w:val="00151E59"/>
    <w:rsid w:val="00151FE7"/>
    <w:rsid w:val="001525BD"/>
    <w:rsid w:val="00153F4A"/>
    <w:rsid w:val="001540CC"/>
    <w:rsid w:val="00154F35"/>
    <w:rsid w:val="00155175"/>
    <w:rsid w:val="00156614"/>
    <w:rsid w:val="00156BEA"/>
    <w:rsid w:val="00156CDE"/>
    <w:rsid w:val="00157E78"/>
    <w:rsid w:val="00160854"/>
    <w:rsid w:val="00160DCB"/>
    <w:rsid w:val="0016298A"/>
    <w:rsid w:val="00162E10"/>
    <w:rsid w:val="0016456E"/>
    <w:rsid w:val="001645F8"/>
    <w:rsid w:val="00164E22"/>
    <w:rsid w:val="001652F2"/>
    <w:rsid w:val="0016557F"/>
    <w:rsid w:val="00165B63"/>
    <w:rsid w:val="00165BAA"/>
    <w:rsid w:val="00165C15"/>
    <w:rsid w:val="00166533"/>
    <w:rsid w:val="00166799"/>
    <w:rsid w:val="00167808"/>
    <w:rsid w:val="001678C1"/>
    <w:rsid w:val="00170583"/>
    <w:rsid w:val="00171723"/>
    <w:rsid w:val="00171F27"/>
    <w:rsid w:val="00172223"/>
    <w:rsid w:val="00172773"/>
    <w:rsid w:val="001727A7"/>
    <w:rsid w:val="00174090"/>
    <w:rsid w:val="00174481"/>
    <w:rsid w:val="00174514"/>
    <w:rsid w:val="00174FE3"/>
    <w:rsid w:val="001778B6"/>
    <w:rsid w:val="00177D52"/>
    <w:rsid w:val="00180B74"/>
    <w:rsid w:val="00180E45"/>
    <w:rsid w:val="001812F9"/>
    <w:rsid w:val="00181B5B"/>
    <w:rsid w:val="0018294A"/>
    <w:rsid w:val="0018352A"/>
    <w:rsid w:val="00183BC0"/>
    <w:rsid w:val="00184B20"/>
    <w:rsid w:val="00184BCC"/>
    <w:rsid w:val="00184C77"/>
    <w:rsid w:val="0018503C"/>
    <w:rsid w:val="0018534D"/>
    <w:rsid w:val="00185B89"/>
    <w:rsid w:val="00185C68"/>
    <w:rsid w:val="00187425"/>
    <w:rsid w:val="0018750D"/>
    <w:rsid w:val="001879B1"/>
    <w:rsid w:val="00187A71"/>
    <w:rsid w:val="00190420"/>
    <w:rsid w:val="00191F21"/>
    <w:rsid w:val="00192372"/>
    <w:rsid w:val="00192D7F"/>
    <w:rsid w:val="0019384C"/>
    <w:rsid w:val="001943D5"/>
    <w:rsid w:val="00194472"/>
    <w:rsid w:val="001944C9"/>
    <w:rsid w:val="00194688"/>
    <w:rsid w:val="001952EC"/>
    <w:rsid w:val="00195F26"/>
    <w:rsid w:val="001960C1"/>
    <w:rsid w:val="00196C1B"/>
    <w:rsid w:val="00196FAE"/>
    <w:rsid w:val="00197469"/>
    <w:rsid w:val="00197875"/>
    <w:rsid w:val="00197FEB"/>
    <w:rsid w:val="001A02EA"/>
    <w:rsid w:val="001A08CE"/>
    <w:rsid w:val="001A1115"/>
    <w:rsid w:val="001A1680"/>
    <w:rsid w:val="001A2F07"/>
    <w:rsid w:val="001A2F9C"/>
    <w:rsid w:val="001A3393"/>
    <w:rsid w:val="001A3546"/>
    <w:rsid w:val="001A3E33"/>
    <w:rsid w:val="001A5397"/>
    <w:rsid w:val="001A5932"/>
    <w:rsid w:val="001A678C"/>
    <w:rsid w:val="001A6E5E"/>
    <w:rsid w:val="001A727C"/>
    <w:rsid w:val="001A7A1D"/>
    <w:rsid w:val="001B0215"/>
    <w:rsid w:val="001B0929"/>
    <w:rsid w:val="001B0C1C"/>
    <w:rsid w:val="001B1505"/>
    <w:rsid w:val="001B16D7"/>
    <w:rsid w:val="001B176F"/>
    <w:rsid w:val="001B1BC2"/>
    <w:rsid w:val="001B202A"/>
    <w:rsid w:val="001B3BA5"/>
    <w:rsid w:val="001B49FF"/>
    <w:rsid w:val="001B4F09"/>
    <w:rsid w:val="001B51E0"/>
    <w:rsid w:val="001B5315"/>
    <w:rsid w:val="001B59C9"/>
    <w:rsid w:val="001B66EC"/>
    <w:rsid w:val="001B6F15"/>
    <w:rsid w:val="001B74F5"/>
    <w:rsid w:val="001B7721"/>
    <w:rsid w:val="001B786C"/>
    <w:rsid w:val="001B7918"/>
    <w:rsid w:val="001B7CD8"/>
    <w:rsid w:val="001C1EC6"/>
    <w:rsid w:val="001C1FF5"/>
    <w:rsid w:val="001C2549"/>
    <w:rsid w:val="001C2D46"/>
    <w:rsid w:val="001C37FB"/>
    <w:rsid w:val="001C3892"/>
    <w:rsid w:val="001C4C57"/>
    <w:rsid w:val="001C4FFA"/>
    <w:rsid w:val="001C5A9D"/>
    <w:rsid w:val="001C6342"/>
    <w:rsid w:val="001C75C8"/>
    <w:rsid w:val="001C765D"/>
    <w:rsid w:val="001C7C93"/>
    <w:rsid w:val="001D004B"/>
    <w:rsid w:val="001D064E"/>
    <w:rsid w:val="001D06E8"/>
    <w:rsid w:val="001D0B8B"/>
    <w:rsid w:val="001D0D84"/>
    <w:rsid w:val="001D1CF8"/>
    <w:rsid w:val="001D302C"/>
    <w:rsid w:val="001D3457"/>
    <w:rsid w:val="001D4049"/>
    <w:rsid w:val="001D4429"/>
    <w:rsid w:val="001D468B"/>
    <w:rsid w:val="001D72B9"/>
    <w:rsid w:val="001D740C"/>
    <w:rsid w:val="001D7579"/>
    <w:rsid w:val="001E0601"/>
    <w:rsid w:val="001E1251"/>
    <w:rsid w:val="001E1D0F"/>
    <w:rsid w:val="001E1ED3"/>
    <w:rsid w:val="001E2466"/>
    <w:rsid w:val="001E2A18"/>
    <w:rsid w:val="001E3CFE"/>
    <w:rsid w:val="001E5908"/>
    <w:rsid w:val="001E5A1B"/>
    <w:rsid w:val="001E62DD"/>
    <w:rsid w:val="001E6526"/>
    <w:rsid w:val="001E6EF1"/>
    <w:rsid w:val="001E71AA"/>
    <w:rsid w:val="001E7810"/>
    <w:rsid w:val="001F046F"/>
    <w:rsid w:val="001F087D"/>
    <w:rsid w:val="001F0F36"/>
    <w:rsid w:val="001F1337"/>
    <w:rsid w:val="001F2FF9"/>
    <w:rsid w:val="001F3500"/>
    <w:rsid w:val="001F3575"/>
    <w:rsid w:val="001F387D"/>
    <w:rsid w:val="001F3A20"/>
    <w:rsid w:val="001F4547"/>
    <w:rsid w:val="001F49B9"/>
    <w:rsid w:val="001F49D1"/>
    <w:rsid w:val="001F56A3"/>
    <w:rsid w:val="001F61A7"/>
    <w:rsid w:val="001F6A4A"/>
    <w:rsid w:val="001F705B"/>
    <w:rsid w:val="001F75A1"/>
    <w:rsid w:val="001F7F96"/>
    <w:rsid w:val="0020027C"/>
    <w:rsid w:val="002008C1"/>
    <w:rsid w:val="002018D6"/>
    <w:rsid w:val="00201AA8"/>
    <w:rsid w:val="002022D9"/>
    <w:rsid w:val="00202C18"/>
    <w:rsid w:val="002034F5"/>
    <w:rsid w:val="002035C3"/>
    <w:rsid w:val="00203906"/>
    <w:rsid w:val="002039CF"/>
    <w:rsid w:val="00203A08"/>
    <w:rsid w:val="002049F1"/>
    <w:rsid w:val="00205765"/>
    <w:rsid w:val="00205958"/>
    <w:rsid w:val="00205ED9"/>
    <w:rsid w:val="00205F8E"/>
    <w:rsid w:val="0020674E"/>
    <w:rsid w:val="00206BEC"/>
    <w:rsid w:val="002073B4"/>
    <w:rsid w:val="00207461"/>
    <w:rsid w:val="0020798E"/>
    <w:rsid w:val="00207A1A"/>
    <w:rsid w:val="00207ED4"/>
    <w:rsid w:val="0021005B"/>
    <w:rsid w:val="002105E6"/>
    <w:rsid w:val="002109DB"/>
    <w:rsid w:val="00211893"/>
    <w:rsid w:val="00211D9C"/>
    <w:rsid w:val="00211E4D"/>
    <w:rsid w:val="0021296E"/>
    <w:rsid w:val="002129FD"/>
    <w:rsid w:val="00212A3C"/>
    <w:rsid w:val="00212A72"/>
    <w:rsid w:val="00212A75"/>
    <w:rsid w:val="00213812"/>
    <w:rsid w:val="00213CC0"/>
    <w:rsid w:val="002143AB"/>
    <w:rsid w:val="00214815"/>
    <w:rsid w:val="00214D2D"/>
    <w:rsid w:val="00214DE3"/>
    <w:rsid w:val="00215678"/>
    <w:rsid w:val="00215B9B"/>
    <w:rsid w:val="00215C60"/>
    <w:rsid w:val="0021658A"/>
    <w:rsid w:val="0021661B"/>
    <w:rsid w:val="00217AB1"/>
    <w:rsid w:val="00217D6C"/>
    <w:rsid w:val="00217E3D"/>
    <w:rsid w:val="00220808"/>
    <w:rsid w:val="00220850"/>
    <w:rsid w:val="002246BE"/>
    <w:rsid w:val="002253BF"/>
    <w:rsid w:val="002258C6"/>
    <w:rsid w:val="002266A4"/>
    <w:rsid w:val="00226A28"/>
    <w:rsid w:val="002278A8"/>
    <w:rsid w:val="00227A4E"/>
    <w:rsid w:val="002301D2"/>
    <w:rsid w:val="00230914"/>
    <w:rsid w:val="00230F2D"/>
    <w:rsid w:val="00230F7D"/>
    <w:rsid w:val="00230FDD"/>
    <w:rsid w:val="0023133C"/>
    <w:rsid w:val="00231C45"/>
    <w:rsid w:val="00231E99"/>
    <w:rsid w:val="002323B6"/>
    <w:rsid w:val="00232CE7"/>
    <w:rsid w:val="00233491"/>
    <w:rsid w:val="00233728"/>
    <w:rsid w:val="00234F50"/>
    <w:rsid w:val="00235262"/>
    <w:rsid w:val="002375D6"/>
    <w:rsid w:val="00237D9E"/>
    <w:rsid w:val="00240485"/>
    <w:rsid w:val="00240A1F"/>
    <w:rsid w:val="00240CF4"/>
    <w:rsid w:val="00241202"/>
    <w:rsid w:val="0024131B"/>
    <w:rsid w:val="00242281"/>
    <w:rsid w:val="00242715"/>
    <w:rsid w:val="00242906"/>
    <w:rsid w:val="00242CB5"/>
    <w:rsid w:val="00242F6F"/>
    <w:rsid w:val="00243F76"/>
    <w:rsid w:val="002443C0"/>
    <w:rsid w:val="0024589D"/>
    <w:rsid w:val="00245B0E"/>
    <w:rsid w:val="00245BB6"/>
    <w:rsid w:val="00246690"/>
    <w:rsid w:val="00246AB1"/>
    <w:rsid w:val="002474F8"/>
    <w:rsid w:val="002476B7"/>
    <w:rsid w:val="00247A07"/>
    <w:rsid w:val="00247B8D"/>
    <w:rsid w:val="00247C84"/>
    <w:rsid w:val="00247E2C"/>
    <w:rsid w:val="00250F54"/>
    <w:rsid w:val="0025153C"/>
    <w:rsid w:val="00251D05"/>
    <w:rsid w:val="002523B4"/>
    <w:rsid w:val="002523EE"/>
    <w:rsid w:val="002526A1"/>
    <w:rsid w:val="00252818"/>
    <w:rsid w:val="0025311B"/>
    <w:rsid w:val="00253633"/>
    <w:rsid w:val="0025369F"/>
    <w:rsid w:val="002536BA"/>
    <w:rsid w:val="00253E55"/>
    <w:rsid w:val="0025460E"/>
    <w:rsid w:val="00254851"/>
    <w:rsid w:val="002553A8"/>
    <w:rsid w:val="002556B2"/>
    <w:rsid w:val="00255B49"/>
    <w:rsid w:val="00256093"/>
    <w:rsid w:val="0025649E"/>
    <w:rsid w:val="00256A7B"/>
    <w:rsid w:val="00256AFA"/>
    <w:rsid w:val="00260D6D"/>
    <w:rsid w:val="0026117B"/>
    <w:rsid w:val="00261DA8"/>
    <w:rsid w:val="002626E4"/>
    <w:rsid w:val="00262827"/>
    <w:rsid w:val="0026291C"/>
    <w:rsid w:val="00262948"/>
    <w:rsid w:val="00262C5E"/>
    <w:rsid w:val="00262F64"/>
    <w:rsid w:val="0026328E"/>
    <w:rsid w:val="0026347D"/>
    <w:rsid w:val="00263EA7"/>
    <w:rsid w:val="00264222"/>
    <w:rsid w:val="0026457D"/>
    <w:rsid w:val="00264E2A"/>
    <w:rsid w:val="002654E4"/>
    <w:rsid w:val="00266371"/>
    <w:rsid w:val="0026711C"/>
    <w:rsid w:val="002675A2"/>
    <w:rsid w:val="002679D9"/>
    <w:rsid w:val="00270982"/>
    <w:rsid w:val="00270F4B"/>
    <w:rsid w:val="002714D8"/>
    <w:rsid w:val="002714F2"/>
    <w:rsid w:val="00272000"/>
    <w:rsid w:val="00272180"/>
    <w:rsid w:val="0027281B"/>
    <w:rsid w:val="002728AB"/>
    <w:rsid w:val="00272CA5"/>
    <w:rsid w:val="00273AA3"/>
    <w:rsid w:val="002741A2"/>
    <w:rsid w:val="0027503E"/>
    <w:rsid w:val="002752B3"/>
    <w:rsid w:val="0027571A"/>
    <w:rsid w:val="00275A14"/>
    <w:rsid w:val="00275BB2"/>
    <w:rsid w:val="00275C9A"/>
    <w:rsid w:val="00275E1E"/>
    <w:rsid w:val="0027614D"/>
    <w:rsid w:val="00276DE2"/>
    <w:rsid w:val="0027755D"/>
    <w:rsid w:val="00277AB3"/>
    <w:rsid w:val="002803AD"/>
    <w:rsid w:val="00280481"/>
    <w:rsid w:val="00281086"/>
    <w:rsid w:val="002812B4"/>
    <w:rsid w:val="00281B82"/>
    <w:rsid w:val="00281D75"/>
    <w:rsid w:val="00281D8D"/>
    <w:rsid w:val="002827C6"/>
    <w:rsid w:val="00282E7A"/>
    <w:rsid w:val="0028305C"/>
    <w:rsid w:val="00283BD5"/>
    <w:rsid w:val="002849E5"/>
    <w:rsid w:val="00286550"/>
    <w:rsid w:val="00286A7D"/>
    <w:rsid w:val="00286EB9"/>
    <w:rsid w:val="00287032"/>
    <w:rsid w:val="002870B1"/>
    <w:rsid w:val="002873F4"/>
    <w:rsid w:val="00287573"/>
    <w:rsid w:val="00287EFA"/>
    <w:rsid w:val="00287F22"/>
    <w:rsid w:val="00290619"/>
    <w:rsid w:val="002915A3"/>
    <w:rsid w:val="00291CA9"/>
    <w:rsid w:val="00291F0A"/>
    <w:rsid w:val="00292B76"/>
    <w:rsid w:val="00293FAE"/>
    <w:rsid w:val="002958BD"/>
    <w:rsid w:val="002970FE"/>
    <w:rsid w:val="00297640"/>
    <w:rsid w:val="002977A2"/>
    <w:rsid w:val="002A01D2"/>
    <w:rsid w:val="002A0516"/>
    <w:rsid w:val="002A0590"/>
    <w:rsid w:val="002A07B3"/>
    <w:rsid w:val="002A0BCA"/>
    <w:rsid w:val="002A147E"/>
    <w:rsid w:val="002A17C7"/>
    <w:rsid w:val="002A1D07"/>
    <w:rsid w:val="002A1F19"/>
    <w:rsid w:val="002A1F6B"/>
    <w:rsid w:val="002A203B"/>
    <w:rsid w:val="002A24F6"/>
    <w:rsid w:val="002A2933"/>
    <w:rsid w:val="002A2E75"/>
    <w:rsid w:val="002A38D0"/>
    <w:rsid w:val="002A39B8"/>
    <w:rsid w:val="002A3CAF"/>
    <w:rsid w:val="002A45EC"/>
    <w:rsid w:val="002A467B"/>
    <w:rsid w:val="002A5693"/>
    <w:rsid w:val="002A5712"/>
    <w:rsid w:val="002A5C33"/>
    <w:rsid w:val="002A5D57"/>
    <w:rsid w:val="002A60E0"/>
    <w:rsid w:val="002A6AD9"/>
    <w:rsid w:val="002A6CCF"/>
    <w:rsid w:val="002A6E2D"/>
    <w:rsid w:val="002A7474"/>
    <w:rsid w:val="002A7FFD"/>
    <w:rsid w:val="002B01F0"/>
    <w:rsid w:val="002B05E8"/>
    <w:rsid w:val="002B085A"/>
    <w:rsid w:val="002B0CA9"/>
    <w:rsid w:val="002B0F24"/>
    <w:rsid w:val="002B0F3C"/>
    <w:rsid w:val="002B1293"/>
    <w:rsid w:val="002B1309"/>
    <w:rsid w:val="002B1C46"/>
    <w:rsid w:val="002B1ED7"/>
    <w:rsid w:val="002B21DE"/>
    <w:rsid w:val="002B261B"/>
    <w:rsid w:val="002B27AC"/>
    <w:rsid w:val="002B29F9"/>
    <w:rsid w:val="002B3BE6"/>
    <w:rsid w:val="002B3C7C"/>
    <w:rsid w:val="002B3CD1"/>
    <w:rsid w:val="002B420F"/>
    <w:rsid w:val="002B52A3"/>
    <w:rsid w:val="002B5347"/>
    <w:rsid w:val="002B637D"/>
    <w:rsid w:val="002B660E"/>
    <w:rsid w:val="002B689C"/>
    <w:rsid w:val="002B7660"/>
    <w:rsid w:val="002B7AA0"/>
    <w:rsid w:val="002B7DF7"/>
    <w:rsid w:val="002C09DF"/>
    <w:rsid w:val="002C0B49"/>
    <w:rsid w:val="002C0E10"/>
    <w:rsid w:val="002C10C4"/>
    <w:rsid w:val="002C1E83"/>
    <w:rsid w:val="002C30C4"/>
    <w:rsid w:val="002C3185"/>
    <w:rsid w:val="002C421A"/>
    <w:rsid w:val="002C48BF"/>
    <w:rsid w:val="002C4D83"/>
    <w:rsid w:val="002C4FCE"/>
    <w:rsid w:val="002C5742"/>
    <w:rsid w:val="002C59DE"/>
    <w:rsid w:val="002C60B2"/>
    <w:rsid w:val="002C6386"/>
    <w:rsid w:val="002C6509"/>
    <w:rsid w:val="002C7B00"/>
    <w:rsid w:val="002D0059"/>
    <w:rsid w:val="002D1398"/>
    <w:rsid w:val="002D1EC0"/>
    <w:rsid w:val="002D22CC"/>
    <w:rsid w:val="002D2F7E"/>
    <w:rsid w:val="002D3B9C"/>
    <w:rsid w:val="002D4A8A"/>
    <w:rsid w:val="002D527A"/>
    <w:rsid w:val="002D554C"/>
    <w:rsid w:val="002D5F26"/>
    <w:rsid w:val="002D6113"/>
    <w:rsid w:val="002D6C53"/>
    <w:rsid w:val="002D7A84"/>
    <w:rsid w:val="002E062F"/>
    <w:rsid w:val="002E0994"/>
    <w:rsid w:val="002E0DA0"/>
    <w:rsid w:val="002E15AB"/>
    <w:rsid w:val="002E2641"/>
    <w:rsid w:val="002E2687"/>
    <w:rsid w:val="002E281D"/>
    <w:rsid w:val="002E317F"/>
    <w:rsid w:val="002E3192"/>
    <w:rsid w:val="002E370D"/>
    <w:rsid w:val="002E3C5B"/>
    <w:rsid w:val="002E3FEC"/>
    <w:rsid w:val="002E4BD7"/>
    <w:rsid w:val="002E4D01"/>
    <w:rsid w:val="002E53E5"/>
    <w:rsid w:val="002E5B17"/>
    <w:rsid w:val="002E5FB4"/>
    <w:rsid w:val="002E7523"/>
    <w:rsid w:val="002E759D"/>
    <w:rsid w:val="002E75BA"/>
    <w:rsid w:val="002E7621"/>
    <w:rsid w:val="002E7AF0"/>
    <w:rsid w:val="002E7BC1"/>
    <w:rsid w:val="002E7F90"/>
    <w:rsid w:val="002F03B8"/>
    <w:rsid w:val="002F08BF"/>
    <w:rsid w:val="002F14DD"/>
    <w:rsid w:val="002F2077"/>
    <w:rsid w:val="002F3733"/>
    <w:rsid w:val="002F3B1F"/>
    <w:rsid w:val="002F3E33"/>
    <w:rsid w:val="002F4043"/>
    <w:rsid w:val="002F46B6"/>
    <w:rsid w:val="002F4EA7"/>
    <w:rsid w:val="002F542E"/>
    <w:rsid w:val="002F5595"/>
    <w:rsid w:val="002F58EE"/>
    <w:rsid w:val="002F5FEE"/>
    <w:rsid w:val="002F60D0"/>
    <w:rsid w:val="002F6712"/>
    <w:rsid w:val="002F6E4F"/>
    <w:rsid w:val="002F717B"/>
    <w:rsid w:val="002F71A4"/>
    <w:rsid w:val="002F7DCC"/>
    <w:rsid w:val="002F7DEA"/>
    <w:rsid w:val="00300123"/>
    <w:rsid w:val="003006F0"/>
    <w:rsid w:val="0030186A"/>
    <w:rsid w:val="00301D0C"/>
    <w:rsid w:val="00302747"/>
    <w:rsid w:val="00302A32"/>
    <w:rsid w:val="00302A48"/>
    <w:rsid w:val="00303913"/>
    <w:rsid w:val="0030413F"/>
    <w:rsid w:val="003044AE"/>
    <w:rsid w:val="00304C3A"/>
    <w:rsid w:val="0030566A"/>
    <w:rsid w:val="00305817"/>
    <w:rsid w:val="00305E15"/>
    <w:rsid w:val="00306744"/>
    <w:rsid w:val="00306D2C"/>
    <w:rsid w:val="00306E59"/>
    <w:rsid w:val="003074E9"/>
    <w:rsid w:val="00307D18"/>
    <w:rsid w:val="00307D25"/>
    <w:rsid w:val="00307FF2"/>
    <w:rsid w:val="00310177"/>
    <w:rsid w:val="003107D6"/>
    <w:rsid w:val="003115A9"/>
    <w:rsid w:val="00311A87"/>
    <w:rsid w:val="00311D05"/>
    <w:rsid w:val="003122B6"/>
    <w:rsid w:val="00312D34"/>
    <w:rsid w:val="003138D1"/>
    <w:rsid w:val="00314ACA"/>
    <w:rsid w:val="0031636A"/>
    <w:rsid w:val="00316418"/>
    <w:rsid w:val="0031645C"/>
    <w:rsid w:val="00316DB2"/>
    <w:rsid w:val="00316DC9"/>
    <w:rsid w:val="00317CCA"/>
    <w:rsid w:val="003205FE"/>
    <w:rsid w:val="0032071F"/>
    <w:rsid w:val="00320872"/>
    <w:rsid w:val="00321F8A"/>
    <w:rsid w:val="003221D0"/>
    <w:rsid w:val="00322E3E"/>
    <w:rsid w:val="00323F36"/>
    <w:rsid w:val="00323F7E"/>
    <w:rsid w:val="00324083"/>
    <w:rsid w:val="00324153"/>
    <w:rsid w:val="0032469F"/>
    <w:rsid w:val="0032498C"/>
    <w:rsid w:val="00324B9F"/>
    <w:rsid w:val="0032563F"/>
    <w:rsid w:val="003259CB"/>
    <w:rsid w:val="003259E3"/>
    <w:rsid w:val="003261CA"/>
    <w:rsid w:val="00326DDB"/>
    <w:rsid w:val="00327BFF"/>
    <w:rsid w:val="003318EB"/>
    <w:rsid w:val="00331ABD"/>
    <w:rsid w:val="003323DB"/>
    <w:rsid w:val="003327AE"/>
    <w:rsid w:val="003327EC"/>
    <w:rsid w:val="00332912"/>
    <w:rsid w:val="003329A2"/>
    <w:rsid w:val="003329E2"/>
    <w:rsid w:val="00332F20"/>
    <w:rsid w:val="00334228"/>
    <w:rsid w:val="00334409"/>
    <w:rsid w:val="003347BD"/>
    <w:rsid w:val="00334F6A"/>
    <w:rsid w:val="003355AB"/>
    <w:rsid w:val="0033575C"/>
    <w:rsid w:val="00336EC0"/>
    <w:rsid w:val="003376C3"/>
    <w:rsid w:val="00337A7C"/>
    <w:rsid w:val="0034176D"/>
    <w:rsid w:val="00341B81"/>
    <w:rsid w:val="00342676"/>
    <w:rsid w:val="003428EE"/>
    <w:rsid w:val="00342AC8"/>
    <w:rsid w:val="00342BC3"/>
    <w:rsid w:val="003434BA"/>
    <w:rsid w:val="003434C3"/>
    <w:rsid w:val="00343BB8"/>
    <w:rsid w:val="00343C7E"/>
    <w:rsid w:val="00344114"/>
    <w:rsid w:val="00344B1D"/>
    <w:rsid w:val="0034590A"/>
    <w:rsid w:val="00345E54"/>
    <w:rsid w:val="003470FF"/>
    <w:rsid w:val="00347258"/>
    <w:rsid w:val="003478DF"/>
    <w:rsid w:val="00347C14"/>
    <w:rsid w:val="00350EAA"/>
    <w:rsid w:val="00351412"/>
    <w:rsid w:val="00351AD6"/>
    <w:rsid w:val="00351E46"/>
    <w:rsid w:val="00353AB1"/>
    <w:rsid w:val="00353F25"/>
    <w:rsid w:val="003543E4"/>
    <w:rsid w:val="00354993"/>
    <w:rsid w:val="00354AA0"/>
    <w:rsid w:val="00354CB9"/>
    <w:rsid w:val="00354CDE"/>
    <w:rsid w:val="0035564C"/>
    <w:rsid w:val="0035638F"/>
    <w:rsid w:val="0035659B"/>
    <w:rsid w:val="00356799"/>
    <w:rsid w:val="00356B0D"/>
    <w:rsid w:val="00360275"/>
    <w:rsid w:val="003607DB"/>
    <w:rsid w:val="00360817"/>
    <w:rsid w:val="00360898"/>
    <w:rsid w:val="003609CF"/>
    <w:rsid w:val="00360C23"/>
    <w:rsid w:val="00360E48"/>
    <w:rsid w:val="00361786"/>
    <w:rsid w:val="00361D99"/>
    <w:rsid w:val="003621D3"/>
    <w:rsid w:val="00363541"/>
    <w:rsid w:val="003637E3"/>
    <w:rsid w:val="003644B3"/>
    <w:rsid w:val="00364507"/>
    <w:rsid w:val="00364E4C"/>
    <w:rsid w:val="00365178"/>
    <w:rsid w:val="003659B6"/>
    <w:rsid w:val="00366428"/>
    <w:rsid w:val="00366BD8"/>
    <w:rsid w:val="00367802"/>
    <w:rsid w:val="00370DBC"/>
    <w:rsid w:val="003710F8"/>
    <w:rsid w:val="00371D1F"/>
    <w:rsid w:val="003720D5"/>
    <w:rsid w:val="003725F2"/>
    <w:rsid w:val="00373091"/>
    <w:rsid w:val="003732CC"/>
    <w:rsid w:val="00373BEE"/>
    <w:rsid w:val="00373C96"/>
    <w:rsid w:val="00373F28"/>
    <w:rsid w:val="00374744"/>
    <w:rsid w:val="00375525"/>
    <w:rsid w:val="00375988"/>
    <w:rsid w:val="00375AE5"/>
    <w:rsid w:val="00376582"/>
    <w:rsid w:val="00376D59"/>
    <w:rsid w:val="00377009"/>
    <w:rsid w:val="00377293"/>
    <w:rsid w:val="00377B14"/>
    <w:rsid w:val="0038044E"/>
    <w:rsid w:val="00380F61"/>
    <w:rsid w:val="00381166"/>
    <w:rsid w:val="003817BF"/>
    <w:rsid w:val="00381D32"/>
    <w:rsid w:val="00382035"/>
    <w:rsid w:val="00382537"/>
    <w:rsid w:val="00383039"/>
    <w:rsid w:val="0038309A"/>
    <w:rsid w:val="003836FE"/>
    <w:rsid w:val="00383F98"/>
    <w:rsid w:val="003844F3"/>
    <w:rsid w:val="00384741"/>
    <w:rsid w:val="0038474B"/>
    <w:rsid w:val="00384792"/>
    <w:rsid w:val="00384C7C"/>
    <w:rsid w:val="00384DC1"/>
    <w:rsid w:val="003861B0"/>
    <w:rsid w:val="003862A3"/>
    <w:rsid w:val="003872AB"/>
    <w:rsid w:val="00387779"/>
    <w:rsid w:val="00387810"/>
    <w:rsid w:val="00387AFC"/>
    <w:rsid w:val="00390928"/>
    <w:rsid w:val="00390A63"/>
    <w:rsid w:val="00391321"/>
    <w:rsid w:val="00391CA8"/>
    <w:rsid w:val="00391CC1"/>
    <w:rsid w:val="003921DB"/>
    <w:rsid w:val="00392527"/>
    <w:rsid w:val="00392894"/>
    <w:rsid w:val="00393782"/>
    <w:rsid w:val="00393EFA"/>
    <w:rsid w:val="0039407B"/>
    <w:rsid w:val="00394BC1"/>
    <w:rsid w:val="0039546E"/>
    <w:rsid w:val="00395A16"/>
    <w:rsid w:val="00396867"/>
    <w:rsid w:val="00396F92"/>
    <w:rsid w:val="00397746"/>
    <w:rsid w:val="00397927"/>
    <w:rsid w:val="00397B04"/>
    <w:rsid w:val="003A0B0E"/>
    <w:rsid w:val="003A0CBF"/>
    <w:rsid w:val="003A0F45"/>
    <w:rsid w:val="003A134F"/>
    <w:rsid w:val="003A2339"/>
    <w:rsid w:val="003A25DF"/>
    <w:rsid w:val="003A44BC"/>
    <w:rsid w:val="003A47BD"/>
    <w:rsid w:val="003A4E69"/>
    <w:rsid w:val="003A5314"/>
    <w:rsid w:val="003A5346"/>
    <w:rsid w:val="003A56FB"/>
    <w:rsid w:val="003A5F82"/>
    <w:rsid w:val="003A646D"/>
    <w:rsid w:val="003A6D4E"/>
    <w:rsid w:val="003A6E23"/>
    <w:rsid w:val="003A7529"/>
    <w:rsid w:val="003A75EA"/>
    <w:rsid w:val="003A7AB4"/>
    <w:rsid w:val="003B0243"/>
    <w:rsid w:val="003B02BF"/>
    <w:rsid w:val="003B0E48"/>
    <w:rsid w:val="003B1179"/>
    <w:rsid w:val="003B1843"/>
    <w:rsid w:val="003B1BAA"/>
    <w:rsid w:val="003B2287"/>
    <w:rsid w:val="003B2EAC"/>
    <w:rsid w:val="003B309A"/>
    <w:rsid w:val="003B3499"/>
    <w:rsid w:val="003B4550"/>
    <w:rsid w:val="003B5633"/>
    <w:rsid w:val="003B5CD7"/>
    <w:rsid w:val="003B6110"/>
    <w:rsid w:val="003B6FFD"/>
    <w:rsid w:val="003B7840"/>
    <w:rsid w:val="003B7FD6"/>
    <w:rsid w:val="003C02A8"/>
    <w:rsid w:val="003C11B4"/>
    <w:rsid w:val="003C127C"/>
    <w:rsid w:val="003C12AC"/>
    <w:rsid w:val="003C12C0"/>
    <w:rsid w:val="003C14DE"/>
    <w:rsid w:val="003C194A"/>
    <w:rsid w:val="003C2CE5"/>
    <w:rsid w:val="003C2EE7"/>
    <w:rsid w:val="003C386E"/>
    <w:rsid w:val="003C4047"/>
    <w:rsid w:val="003C4E1A"/>
    <w:rsid w:val="003C4EBD"/>
    <w:rsid w:val="003C504B"/>
    <w:rsid w:val="003C553D"/>
    <w:rsid w:val="003C5914"/>
    <w:rsid w:val="003C5B02"/>
    <w:rsid w:val="003C5E4A"/>
    <w:rsid w:val="003C5F3D"/>
    <w:rsid w:val="003C619D"/>
    <w:rsid w:val="003C628E"/>
    <w:rsid w:val="003C6A5F"/>
    <w:rsid w:val="003C7228"/>
    <w:rsid w:val="003C7D0C"/>
    <w:rsid w:val="003D02E5"/>
    <w:rsid w:val="003D0555"/>
    <w:rsid w:val="003D0CFD"/>
    <w:rsid w:val="003D113E"/>
    <w:rsid w:val="003D118D"/>
    <w:rsid w:val="003D12D5"/>
    <w:rsid w:val="003D1608"/>
    <w:rsid w:val="003D1704"/>
    <w:rsid w:val="003D1B4B"/>
    <w:rsid w:val="003D2220"/>
    <w:rsid w:val="003D2966"/>
    <w:rsid w:val="003D29C9"/>
    <w:rsid w:val="003D2E41"/>
    <w:rsid w:val="003D3793"/>
    <w:rsid w:val="003D50CC"/>
    <w:rsid w:val="003D594C"/>
    <w:rsid w:val="003D5C49"/>
    <w:rsid w:val="003D60CE"/>
    <w:rsid w:val="003D659B"/>
    <w:rsid w:val="003D66EA"/>
    <w:rsid w:val="003D74C6"/>
    <w:rsid w:val="003D766E"/>
    <w:rsid w:val="003D7E78"/>
    <w:rsid w:val="003E0087"/>
    <w:rsid w:val="003E0DC7"/>
    <w:rsid w:val="003E2E6C"/>
    <w:rsid w:val="003E39A0"/>
    <w:rsid w:val="003E3E7C"/>
    <w:rsid w:val="003E48D6"/>
    <w:rsid w:val="003E5B1C"/>
    <w:rsid w:val="003E5B62"/>
    <w:rsid w:val="003E5E99"/>
    <w:rsid w:val="003E61C1"/>
    <w:rsid w:val="003E6539"/>
    <w:rsid w:val="003E668B"/>
    <w:rsid w:val="003E6DD0"/>
    <w:rsid w:val="003E709F"/>
    <w:rsid w:val="003E721B"/>
    <w:rsid w:val="003F01B1"/>
    <w:rsid w:val="003F0633"/>
    <w:rsid w:val="003F0952"/>
    <w:rsid w:val="003F1C52"/>
    <w:rsid w:val="003F21E7"/>
    <w:rsid w:val="003F2572"/>
    <w:rsid w:val="003F307A"/>
    <w:rsid w:val="003F3725"/>
    <w:rsid w:val="003F37D5"/>
    <w:rsid w:val="003F406F"/>
    <w:rsid w:val="003F4613"/>
    <w:rsid w:val="003F5B0F"/>
    <w:rsid w:val="003F6A5C"/>
    <w:rsid w:val="003F6DF3"/>
    <w:rsid w:val="003F6F1B"/>
    <w:rsid w:val="003F75CD"/>
    <w:rsid w:val="003F7F33"/>
    <w:rsid w:val="004004E4"/>
    <w:rsid w:val="00401C88"/>
    <w:rsid w:val="004032D9"/>
    <w:rsid w:val="00403F60"/>
    <w:rsid w:val="00404A67"/>
    <w:rsid w:val="00404BB3"/>
    <w:rsid w:val="004050BB"/>
    <w:rsid w:val="00405C2B"/>
    <w:rsid w:val="00405CF4"/>
    <w:rsid w:val="00406CB8"/>
    <w:rsid w:val="00407D71"/>
    <w:rsid w:val="00411E3F"/>
    <w:rsid w:val="004120AB"/>
    <w:rsid w:val="004121E4"/>
    <w:rsid w:val="0041225E"/>
    <w:rsid w:val="00412C69"/>
    <w:rsid w:val="00412CBA"/>
    <w:rsid w:val="00412DC3"/>
    <w:rsid w:val="00413831"/>
    <w:rsid w:val="00413FFA"/>
    <w:rsid w:val="004149F4"/>
    <w:rsid w:val="004159D3"/>
    <w:rsid w:val="004167B0"/>
    <w:rsid w:val="004176F4"/>
    <w:rsid w:val="00417873"/>
    <w:rsid w:val="00417960"/>
    <w:rsid w:val="0042121F"/>
    <w:rsid w:val="00421A9B"/>
    <w:rsid w:val="00421B86"/>
    <w:rsid w:val="00421BFC"/>
    <w:rsid w:val="0042201D"/>
    <w:rsid w:val="004229D8"/>
    <w:rsid w:val="00422D07"/>
    <w:rsid w:val="00423017"/>
    <w:rsid w:val="00423345"/>
    <w:rsid w:val="00423538"/>
    <w:rsid w:val="00423968"/>
    <w:rsid w:val="004245AA"/>
    <w:rsid w:val="004249E2"/>
    <w:rsid w:val="00425246"/>
    <w:rsid w:val="00425361"/>
    <w:rsid w:val="00425BE3"/>
    <w:rsid w:val="00426C81"/>
    <w:rsid w:val="00426F7E"/>
    <w:rsid w:val="00426FB4"/>
    <w:rsid w:val="00427FA3"/>
    <w:rsid w:val="00427FBA"/>
    <w:rsid w:val="0043013B"/>
    <w:rsid w:val="004304B4"/>
    <w:rsid w:val="00430686"/>
    <w:rsid w:val="00430CEF"/>
    <w:rsid w:val="0043126E"/>
    <w:rsid w:val="0043131B"/>
    <w:rsid w:val="00431892"/>
    <w:rsid w:val="0043196F"/>
    <w:rsid w:val="00431D15"/>
    <w:rsid w:val="00433208"/>
    <w:rsid w:val="00433D3B"/>
    <w:rsid w:val="00433DBD"/>
    <w:rsid w:val="00434D23"/>
    <w:rsid w:val="004350E1"/>
    <w:rsid w:val="004356EE"/>
    <w:rsid w:val="004357C8"/>
    <w:rsid w:val="00435B2D"/>
    <w:rsid w:val="004361E9"/>
    <w:rsid w:val="00436928"/>
    <w:rsid w:val="00436B73"/>
    <w:rsid w:val="00436FA4"/>
    <w:rsid w:val="00437626"/>
    <w:rsid w:val="004376E0"/>
    <w:rsid w:val="00437D72"/>
    <w:rsid w:val="0044006F"/>
    <w:rsid w:val="0044099B"/>
    <w:rsid w:val="00440D93"/>
    <w:rsid w:val="00441037"/>
    <w:rsid w:val="00441764"/>
    <w:rsid w:val="00441853"/>
    <w:rsid w:val="00442390"/>
    <w:rsid w:val="00442F9F"/>
    <w:rsid w:val="0044366E"/>
    <w:rsid w:val="00443D11"/>
    <w:rsid w:val="00444153"/>
    <w:rsid w:val="0044421C"/>
    <w:rsid w:val="0044443A"/>
    <w:rsid w:val="00444520"/>
    <w:rsid w:val="00444C2E"/>
    <w:rsid w:val="00445C0D"/>
    <w:rsid w:val="00445F85"/>
    <w:rsid w:val="00446C62"/>
    <w:rsid w:val="00450BB2"/>
    <w:rsid w:val="004525FB"/>
    <w:rsid w:val="0045284C"/>
    <w:rsid w:val="00452E7B"/>
    <w:rsid w:val="00452E8B"/>
    <w:rsid w:val="0045330B"/>
    <w:rsid w:val="00453A40"/>
    <w:rsid w:val="00454D19"/>
    <w:rsid w:val="00455000"/>
    <w:rsid w:val="00455C2A"/>
    <w:rsid w:val="00455E49"/>
    <w:rsid w:val="0045665B"/>
    <w:rsid w:val="00460BCE"/>
    <w:rsid w:val="00460D9C"/>
    <w:rsid w:val="00460EB1"/>
    <w:rsid w:val="00461253"/>
    <w:rsid w:val="004615D5"/>
    <w:rsid w:val="00461896"/>
    <w:rsid w:val="00461DEB"/>
    <w:rsid w:val="004629FA"/>
    <w:rsid w:val="00462EA4"/>
    <w:rsid w:val="00464C0F"/>
    <w:rsid w:val="0046554C"/>
    <w:rsid w:val="00465552"/>
    <w:rsid w:val="004659EE"/>
    <w:rsid w:val="0046608A"/>
    <w:rsid w:val="00466BEE"/>
    <w:rsid w:val="00467674"/>
    <w:rsid w:val="004676D2"/>
    <w:rsid w:val="00467CB7"/>
    <w:rsid w:val="00467E4C"/>
    <w:rsid w:val="004708B5"/>
    <w:rsid w:val="00470AAF"/>
    <w:rsid w:val="00470B55"/>
    <w:rsid w:val="00470EB4"/>
    <w:rsid w:val="00471918"/>
    <w:rsid w:val="00471C6C"/>
    <w:rsid w:val="004722B4"/>
    <w:rsid w:val="00472871"/>
    <w:rsid w:val="00473D98"/>
    <w:rsid w:val="00474037"/>
    <w:rsid w:val="00474581"/>
    <w:rsid w:val="00474BBC"/>
    <w:rsid w:val="00474D7C"/>
    <w:rsid w:val="00475726"/>
    <w:rsid w:val="004764A3"/>
    <w:rsid w:val="00476650"/>
    <w:rsid w:val="004766EF"/>
    <w:rsid w:val="0047684B"/>
    <w:rsid w:val="00476F1E"/>
    <w:rsid w:val="00477DF8"/>
    <w:rsid w:val="00480B6F"/>
    <w:rsid w:val="00481B2B"/>
    <w:rsid w:val="004824BF"/>
    <w:rsid w:val="00482CAC"/>
    <w:rsid w:val="00483957"/>
    <w:rsid w:val="00483A98"/>
    <w:rsid w:val="00484CF8"/>
    <w:rsid w:val="00484FD3"/>
    <w:rsid w:val="004850DD"/>
    <w:rsid w:val="004858AC"/>
    <w:rsid w:val="00485CAC"/>
    <w:rsid w:val="00485F2A"/>
    <w:rsid w:val="004873DB"/>
    <w:rsid w:val="00487F5E"/>
    <w:rsid w:val="0049035F"/>
    <w:rsid w:val="004904A4"/>
    <w:rsid w:val="004906A6"/>
    <w:rsid w:val="00490E72"/>
    <w:rsid w:val="00491576"/>
    <w:rsid w:val="004917A4"/>
    <w:rsid w:val="00491C1A"/>
    <w:rsid w:val="004920DD"/>
    <w:rsid w:val="004929C4"/>
    <w:rsid w:val="00492E19"/>
    <w:rsid w:val="004935D5"/>
    <w:rsid w:val="0049360D"/>
    <w:rsid w:val="0049405F"/>
    <w:rsid w:val="00494125"/>
    <w:rsid w:val="00494EB4"/>
    <w:rsid w:val="004953D1"/>
    <w:rsid w:val="00495986"/>
    <w:rsid w:val="00495BB6"/>
    <w:rsid w:val="0049662A"/>
    <w:rsid w:val="0049667C"/>
    <w:rsid w:val="00496931"/>
    <w:rsid w:val="00496AB0"/>
    <w:rsid w:val="00496C61"/>
    <w:rsid w:val="00497085"/>
    <w:rsid w:val="004970CC"/>
    <w:rsid w:val="0049736B"/>
    <w:rsid w:val="004975BB"/>
    <w:rsid w:val="00497974"/>
    <w:rsid w:val="00497D13"/>
    <w:rsid w:val="004A03A5"/>
    <w:rsid w:val="004A0523"/>
    <w:rsid w:val="004A103C"/>
    <w:rsid w:val="004A1783"/>
    <w:rsid w:val="004A1A49"/>
    <w:rsid w:val="004A1BE2"/>
    <w:rsid w:val="004A419A"/>
    <w:rsid w:val="004A4986"/>
    <w:rsid w:val="004A567B"/>
    <w:rsid w:val="004A5C1B"/>
    <w:rsid w:val="004A5F51"/>
    <w:rsid w:val="004A61EA"/>
    <w:rsid w:val="004A745A"/>
    <w:rsid w:val="004A764C"/>
    <w:rsid w:val="004A79E2"/>
    <w:rsid w:val="004B1637"/>
    <w:rsid w:val="004B22CC"/>
    <w:rsid w:val="004B2815"/>
    <w:rsid w:val="004B3313"/>
    <w:rsid w:val="004B3AB3"/>
    <w:rsid w:val="004B5039"/>
    <w:rsid w:val="004B50E8"/>
    <w:rsid w:val="004B6096"/>
    <w:rsid w:val="004B79AB"/>
    <w:rsid w:val="004B7A28"/>
    <w:rsid w:val="004B7CAE"/>
    <w:rsid w:val="004C006B"/>
    <w:rsid w:val="004C04E0"/>
    <w:rsid w:val="004C064A"/>
    <w:rsid w:val="004C0A9D"/>
    <w:rsid w:val="004C0CA0"/>
    <w:rsid w:val="004C1564"/>
    <w:rsid w:val="004C15FE"/>
    <w:rsid w:val="004C1658"/>
    <w:rsid w:val="004C1765"/>
    <w:rsid w:val="004C1F4C"/>
    <w:rsid w:val="004C2E28"/>
    <w:rsid w:val="004C3B56"/>
    <w:rsid w:val="004C5863"/>
    <w:rsid w:val="004C601B"/>
    <w:rsid w:val="004C6519"/>
    <w:rsid w:val="004C684B"/>
    <w:rsid w:val="004C7435"/>
    <w:rsid w:val="004C7875"/>
    <w:rsid w:val="004C7D2B"/>
    <w:rsid w:val="004C7FFC"/>
    <w:rsid w:val="004D0BCD"/>
    <w:rsid w:val="004D0BD9"/>
    <w:rsid w:val="004D0F40"/>
    <w:rsid w:val="004D1681"/>
    <w:rsid w:val="004D25AE"/>
    <w:rsid w:val="004D2AA4"/>
    <w:rsid w:val="004D3155"/>
    <w:rsid w:val="004D3201"/>
    <w:rsid w:val="004D32EE"/>
    <w:rsid w:val="004D33CA"/>
    <w:rsid w:val="004D36E4"/>
    <w:rsid w:val="004D3D3E"/>
    <w:rsid w:val="004D4D60"/>
    <w:rsid w:val="004D5BCF"/>
    <w:rsid w:val="004D5BFC"/>
    <w:rsid w:val="004D61CD"/>
    <w:rsid w:val="004D6552"/>
    <w:rsid w:val="004D6982"/>
    <w:rsid w:val="004D705A"/>
    <w:rsid w:val="004D72DE"/>
    <w:rsid w:val="004D7AA0"/>
    <w:rsid w:val="004E08FD"/>
    <w:rsid w:val="004E09B7"/>
    <w:rsid w:val="004E1689"/>
    <w:rsid w:val="004E1921"/>
    <w:rsid w:val="004E1A2D"/>
    <w:rsid w:val="004E1CB4"/>
    <w:rsid w:val="004E2F7C"/>
    <w:rsid w:val="004E32FC"/>
    <w:rsid w:val="004E3321"/>
    <w:rsid w:val="004E3CBC"/>
    <w:rsid w:val="004E4439"/>
    <w:rsid w:val="004E4B17"/>
    <w:rsid w:val="004E4DA1"/>
    <w:rsid w:val="004E50C8"/>
    <w:rsid w:val="004E5669"/>
    <w:rsid w:val="004E60BD"/>
    <w:rsid w:val="004E6FD4"/>
    <w:rsid w:val="004E70E4"/>
    <w:rsid w:val="004E7D4F"/>
    <w:rsid w:val="004E7EE4"/>
    <w:rsid w:val="004F021D"/>
    <w:rsid w:val="004F0F68"/>
    <w:rsid w:val="004F107D"/>
    <w:rsid w:val="004F10A6"/>
    <w:rsid w:val="004F2241"/>
    <w:rsid w:val="004F2740"/>
    <w:rsid w:val="004F2B03"/>
    <w:rsid w:val="004F3131"/>
    <w:rsid w:val="004F344B"/>
    <w:rsid w:val="004F44E9"/>
    <w:rsid w:val="004F4EA2"/>
    <w:rsid w:val="004F5B30"/>
    <w:rsid w:val="004F6089"/>
    <w:rsid w:val="004F671A"/>
    <w:rsid w:val="004F6B0F"/>
    <w:rsid w:val="004F6C6E"/>
    <w:rsid w:val="004F7109"/>
    <w:rsid w:val="004F7297"/>
    <w:rsid w:val="004F76E4"/>
    <w:rsid w:val="004F79F1"/>
    <w:rsid w:val="0050151D"/>
    <w:rsid w:val="00501F92"/>
    <w:rsid w:val="00501F9E"/>
    <w:rsid w:val="00502C14"/>
    <w:rsid w:val="0050304E"/>
    <w:rsid w:val="00503CFE"/>
    <w:rsid w:val="005042C2"/>
    <w:rsid w:val="0050453B"/>
    <w:rsid w:val="00504F74"/>
    <w:rsid w:val="0050525D"/>
    <w:rsid w:val="0050535D"/>
    <w:rsid w:val="005060E9"/>
    <w:rsid w:val="00506589"/>
    <w:rsid w:val="00507A76"/>
    <w:rsid w:val="0051011D"/>
    <w:rsid w:val="005103DA"/>
    <w:rsid w:val="005109BB"/>
    <w:rsid w:val="005117FC"/>
    <w:rsid w:val="00511B83"/>
    <w:rsid w:val="0051235D"/>
    <w:rsid w:val="00512696"/>
    <w:rsid w:val="00512E01"/>
    <w:rsid w:val="00512F50"/>
    <w:rsid w:val="00513FA6"/>
    <w:rsid w:val="00514087"/>
    <w:rsid w:val="0051457F"/>
    <w:rsid w:val="00514B18"/>
    <w:rsid w:val="00514FED"/>
    <w:rsid w:val="0051506B"/>
    <w:rsid w:val="00515143"/>
    <w:rsid w:val="005154B8"/>
    <w:rsid w:val="0051607E"/>
    <w:rsid w:val="00516195"/>
    <w:rsid w:val="00516226"/>
    <w:rsid w:val="00516E0D"/>
    <w:rsid w:val="005171CF"/>
    <w:rsid w:val="005174A8"/>
    <w:rsid w:val="005209BD"/>
    <w:rsid w:val="00520AF6"/>
    <w:rsid w:val="0052137B"/>
    <w:rsid w:val="00521EB0"/>
    <w:rsid w:val="005223E0"/>
    <w:rsid w:val="005230A6"/>
    <w:rsid w:val="00523BDD"/>
    <w:rsid w:val="005245DA"/>
    <w:rsid w:val="00524CC0"/>
    <w:rsid w:val="00525687"/>
    <w:rsid w:val="00525B76"/>
    <w:rsid w:val="00525CA2"/>
    <w:rsid w:val="00525D4F"/>
    <w:rsid w:val="00525FBE"/>
    <w:rsid w:val="00526DCC"/>
    <w:rsid w:val="00527314"/>
    <w:rsid w:val="00527508"/>
    <w:rsid w:val="0052754E"/>
    <w:rsid w:val="00527748"/>
    <w:rsid w:val="00527F11"/>
    <w:rsid w:val="0053000A"/>
    <w:rsid w:val="0053064D"/>
    <w:rsid w:val="0053178D"/>
    <w:rsid w:val="00531FDB"/>
    <w:rsid w:val="005322E7"/>
    <w:rsid w:val="005325A0"/>
    <w:rsid w:val="005325F8"/>
    <w:rsid w:val="00532697"/>
    <w:rsid w:val="005326E6"/>
    <w:rsid w:val="005331E0"/>
    <w:rsid w:val="005332F6"/>
    <w:rsid w:val="0053375C"/>
    <w:rsid w:val="005341E4"/>
    <w:rsid w:val="005346FA"/>
    <w:rsid w:val="00535834"/>
    <w:rsid w:val="00535E03"/>
    <w:rsid w:val="005365F9"/>
    <w:rsid w:val="00536DD7"/>
    <w:rsid w:val="00536F5B"/>
    <w:rsid w:val="0053712A"/>
    <w:rsid w:val="0053727F"/>
    <w:rsid w:val="00540A91"/>
    <w:rsid w:val="005413C6"/>
    <w:rsid w:val="00542B7F"/>
    <w:rsid w:val="00543098"/>
    <w:rsid w:val="00544028"/>
    <w:rsid w:val="0054423D"/>
    <w:rsid w:val="005443AA"/>
    <w:rsid w:val="00544DFE"/>
    <w:rsid w:val="0054575B"/>
    <w:rsid w:val="005458E6"/>
    <w:rsid w:val="00545C2B"/>
    <w:rsid w:val="00545CFF"/>
    <w:rsid w:val="00546866"/>
    <w:rsid w:val="00546A59"/>
    <w:rsid w:val="00547576"/>
    <w:rsid w:val="00547626"/>
    <w:rsid w:val="00547BCE"/>
    <w:rsid w:val="00547FC2"/>
    <w:rsid w:val="005500D5"/>
    <w:rsid w:val="00550AB7"/>
    <w:rsid w:val="00551262"/>
    <w:rsid w:val="00551D6A"/>
    <w:rsid w:val="00552303"/>
    <w:rsid w:val="005528ED"/>
    <w:rsid w:val="00553A55"/>
    <w:rsid w:val="005542DF"/>
    <w:rsid w:val="005553FD"/>
    <w:rsid w:val="00555956"/>
    <w:rsid w:val="00555D62"/>
    <w:rsid w:val="00555EC1"/>
    <w:rsid w:val="00556064"/>
    <w:rsid w:val="0055609A"/>
    <w:rsid w:val="0055652E"/>
    <w:rsid w:val="00556BD0"/>
    <w:rsid w:val="00556C63"/>
    <w:rsid w:val="00557EAE"/>
    <w:rsid w:val="005603D0"/>
    <w:rsid w:val="00560810"/>
    <w:rsid w:val="005614B8"/>
    <w:rsid w:val="00561C2C"/>
    <w:rsid w:val="00561E0F"/>
    <w:rsid w:val="005624D2"/>
    <w:rsid w:val="005624DE"/>
    <w:rsid w:val="0056263A"/>
    <w:rsid w:val="00562A0F"/>
    <w:rsid w:val="00562DDF"/>
    <w:rsid w:val="005630B7"/>
    <w:rsid w:val="00563160"/>
    <w:rsid w:val="00563845"/>
    <w:rsid w:val="00564AC6"/>
    <w:rsid w:val="00564B89"/>
    <w:rsid w:val="005662E4"/>
    <w:rsid w:val="00566341"/>
    <w:rsid w:val="00566A38"/>
    <w:rsid w:val="00566C45"/>
    <w:rsid w:val="005672BB"/>
    <w:rsid w:val="00567457"/>
    <w:rsid w:val="00567E48"/>
    <w:rsid w:val="005711A4"/>
    <w:rsid w:val="0057176C"/>
    <w:rsid w:val="00572B4A"/>
    <w:rsid w:val="00572D94"/>
    <w:rsid w:val="00573084"/>
    <w:rsid w:val="005738CB"/>
    <w:rsid w:val="00573A87"/>
    <w:rsid w:val="0057406D"/>
    <w:rsid w:val="0057512A"/>
    <w:rsid w:val="0057520A"/>
    <w:rsid w:val="00575CD1"/>
    <w:rsid w:val="005764E5"/>
    <w:rsid w:val="00576B37"/>
    <w:rsid w:val="00576CE2"/>
    <w:rsid w:val="005771B8"/>
    <w:rsid w:val="00577742"/>
    <w:rsid w:val="00580ED1"/>
    <w:rsid w:val="005810EB"/>
    <w:rsid w:val="00581410"/>
    <w:rsid w:val="005817D6"/>
    <w:rsid w:val="00582104"/>
    <w:rsid w:val="005825F4"/>
    <w:rsid w:val="00582988"/>
    <w:rsid w:val="005829BC"/>
    <w:rsid w:val="005831D1"/>
    <w:rsid w:val="005835ED"/>
    <w:rsid w:val="00584302"/>
    <w:rsid w:val="00585136"/>
    <w:rsid w:val="005866EE"/>
    <w:rsid w:val="00587BEA"/>
    <w:rsid w:val="00587E97"/>
    <w:rsid w:val="00590041"/>
    <w:rsid w:val="0059020E"/>
    <w:rsid w:val="0059100D"/>
    <w:rsid w:val="0059195D"/>
    <w:rsid w:val="00592367"/>
    <w:rsid w:val="005934A0"/>
    <w:rsid w:val="00593CD0"/>
    <w:rsid w:val="00594EDA"/>
    <w:rsid w:val="00596132"/>
    <w:rsid w:val="00596201"/>
    <w:rsid w:val="0059728E"/>
    <w:rsid w:val="005A0047"/>
    <w:rsid w:val="005A0396"/>
    <w:rsid w:val="005A190B"/>
    <w:rsid w:val="005A1B13"/>
    <w:rsid w:val="005A1CA2"/>
    <w:rsid w:val="005A2899"/>
    <w:rsid w:val="005A31E9"/>
    <w:rsid w:val="005A3327"/>
    <w:rsid w:val="005A3733"/>
    <w:rsid w:val="005A3A76"/>
    <w:rsid w:val="005A3FC4"/>
    <w:rsid w:val="005A4425"/>
    <w:rsid w:val="005A45DE"/>
    <w:rsid w:val="005A4C15"/>
    <w:rsid w:val="005A534F"/>
    <w:rsid w:val="005A5641"/>
    <w:rsid w:val="005A5AA2"/>
    <w:rsid w:val="005A5DFA"/>
    <w:rsid w:val="005A6C1A"/>
    <w:rsid w:val="005A6CDF"/>
    <w:rsid w:val="005A702A"/>
    <w:rsid w:val="005B02AC"/>
    <w:rsid w:val="005B04AE"/>
    <w:rsid w:val="005B0922"/>
    <w:rsid w:val="005B1F77"/>
    <w:rsid w:val="005B20B6"/>
    <w:rsid w:val="005B211E"/>
    <w:rsid w:val="005B24DD"/>
    <w:rsid w:val="005B276A"/>
    <w:rsid w:val="005B2B19"/>
    <w:rsid w:val="005B3406"/>
    <w:rsid w:val="005B3681"/>
    <w:rsid w:val="005B401F"/>
    <w:rsid w:val="005B403A"/>
    <w:rsid w:val="005B5712"/>
    <w:rsid w:val="005B58D2"/>
    <w:rsid w:val="005B6466"/>
    <w:rsid w:val="005B6A97"/>
    <w:rsid w:val="005B7644"/>
    <w:rsid w:val="005B778D"/>
    <w:rsid w:val="005B77A8"/>
    <w:rsid w:val="005B78FB"/>
    <w:rsid w:val="005B7B6B"/>
    <w:rsid w:val="005B7F06"/>
    <w:rsid w:val="005C0008"/>
    <w:rsid w:val="005C0035"/>
    <w:rsid w:val="005C0876"/>
    <w:rsid w:val="005C0937"/>
    <w:rsid w:val="005C0E4B"/>
    <w:rsid w:val="005C0F77"/>
    <w:rsid w:val="005C131B"/>
    <w:rsid w:val="005C1D38"/>
    <w:rsid w:val="005C249A"/>
    <w:rsid w:val="005C2806"/>
    <w:rsid w:val="005C2ACC"/>
    <w:rsid w:val="005C2E25"/>
    <w:rsid w:val="005C31F6"/>
    <w:rsid w:val="005C38F0"/>
    <w:rsid w:val="005C3FD7"/>
    <w:rsid w:val="005C4DDE"/>
    <w:rsid w:val="005C4E9D"/>
    <w:rsid w:val="005C52E2"/>
    <w:rsid w:val="005C5529"/>
    <w:rsid w:val="005C56D7"/>
    <w:rsid w:val="005C6217"/>
    <w:rsid w:val="005C6312"/>
    <w:rsid w:val="005C6704"/>
    <w:rsid w:val="005C6E09"/>
    <w:rsid w:val="005C706B"/>
    <w:rsid w:val="005D08DB"/>
    <w:rsid w:val="005D0CF3"/>
    <w:rsid w:val="005D0D3E"/>
    <w:rsid w:val="005D1B7A"/>
    <w:rsid w:val="005D1E8D"/>
    <w:rsid w:val="005D2199"/>
    <w:rsid w:val="005D2659"/>
    <w:rsid w:val="005D28D7"/>
    <w:rsid w:val="005D3F5B"/>
    <w:rsid w:val="005D466B"/>
    <w:rsid w:val="005D5798"/>
    <w:rsid w:val="005D695D"/>
    <w:rsid w:val="005D69A6"/>
    <w:rsid w:val="005D6A36"/>
    <w:rsid w:val="005D6D2C"/>
    <w:rsid w:val="005D6F85"/>
    <w:rsid w:val="005D7C19"/>
    <w:rsid w:val="005E0F71"/>
    <w:rsid w:val="005E14E5"/>
    <w:rsid w:val="005E15E7"/>
    <w:rsid w:val="005E1D9E"/>
    <w:rsid w:val="005E244D"/>
    <w:rsid w:val="005E2630"/>
    <w:rsid w:val="005E479F"/>
    <w:rsid w:val="005E593C"/>
    <w:rsid w:val="005E6845"/>
    <w:rsid w:val="005E777C"/>
    <w:rsid w:val="005E7D5D"/>
    <w:rsid w:val="005E7D69"/>
    <w:rsid w:val="005F1089"/>
    <w:rsid w:val="005F1B75"/>
    <w:rsid w:val="005F214A"/>
    <w:rsid w:val="005F28CC"/>
    <w:rsid w:val="005F296A"/>
    <w:rsid w:val="005F2F90"/>
    <w:rsid w:val="005F2FFF"/>
    <w:rsid w:val="005F36ED"/>
    <w:rsid w:val="005F386A"/>
    <w:rsid w:val="005F407B"/>
    <w:rsid w:val="005F4AF8"/>
    <w:rsid w:val="005F5631"/>
    <w:rsid w:val="005F5F6A"/>
    <w:rsid w:val="005F5F83"/>
    <w:rsid w:val="005F6595"/>
    <w:rsid w:val="005F6757"/>
    <w:rsid w:val="005F6D64"/>
    <w:rsid w:val="005F74F7"/>
    <w:rsid w:val="00600983"/>
    <w:rsid w:val="006013AF"/>
    <w:rsid w:val="00601A6B"/>
    <w:rsid w:val="00601EE1"/>
    <w:rsid w:val="00602C69"/>
    <w:rsid w:val="00602F1B"/>
    <w:rsid w:val="00602FD2"/>
    <w:rsid w:val="00603AE2"/>
    <w:rsid w:val="00604312"/>
    <w:rsid w:val="006048B8"/>
    <w:rsid w:val="00604E90"/>
    <w:rsid w:val="006055DC"/>
    <w:rsid w:val="0060562D"/>
    <w:rsid w:val="00606DDE"/>
    <w:rsid w:val="00606E3E"/>
    <w:rsid w:val="006073C5"/>
    <w:rsid w:val="006073F5"/>
    <w:rsid w:val="0061037E"/>
    <w:rsid w:val="006110FA"/>
    <w:rsid w:val="00611F83"/>
    <w:rsid w:val="00612A0B"/>
    <w:rsid w:val="00613B01"/>
    <w:rsid w:val="0061456D"/>
    <w:rsid w:val="0061459E"/>
    <w:rsid w:val="00614BFD"/>
    <w:rsid w:val="00615268"/>
    <w:rsid w:val="00616E5B"/>
    <w:rsid w:val="00616ED6"/>
    <w:rsid w:val="00617602"/>
    <w:rsid w:val="00617A07"/>
    <w:rsid w:val="0062035B"/>
    <w:rsid w:val="00620A01"/>
    <w:rsid w:val="0062217E"/>
    <w:rsid w:val="006222AE"/>
    <w:rsid w:val="00622962"/>
    <w:rsid w:val="00622E5F"/>
    <w:rsid w:val="00623210"/>
    <w:rsid w:val="00623DF5"/>
    <w:rsid w:val="0062463D"/>
    <w:rsid w:val="006247B4"/>
    <w:rsid w:val="00625246"/>
    <w:rsid w:val="006264DE"/>
    <w:rsid w:val="00626903"/>
    <w:rsid w:val="006269C9"/>
    <w:rsid w:val="00626A49"/>
    <w:rsid w:val="00626D5A"/>
    <w:rsid w:val="00626FC2"/>
    <w:rsid w:val="00627C7B"/>
    <w:rsid w:val="00627CFC"/>
    <w:rsid w:val="00630110"/>
    <w:rsid w:val="00631809"/>
    <w:rsid w:val="006319AA"/>
    <w:rsid w:val="00631BCC"/>
    <w:rsid w:val="00631C30"/>
    <w:rsid w:val="006330AD"/>
    <w:rsid w:val="006335E2"/>
    <w:rsid w:val="00634ED3"/>
    <w:rsid w:val="00635441"/>
    <w:rsid w:val="006366E0"/>
    <w:rsid w:val="00636818"/>
    <w:rsid w:val="006400F7"/>
    <w:rsid w:val="0064026A"/>
    <w:rsid w:val="006409B8"/>
    <w:rsid w:val="00640D61"/>
    <w:rsid w:val="00641354"/>
    <w:rsid w:val="00641515"/>
    <w:rsid w:val="00643652"/>
    <w:rsid w:val="006436FF"/>
    <w:rsid w:val="00643C2F"/>
    <w:rsid w:val="00645DAB"/>
    <w:rsid w:val="006462B5"/>
    <w:rsid w:val="00646631"/>
    <w:rsid w:val="00646781"/>
    <w:rsid w:val="00646D2B"/>
    <w:rsid w:val="006475C1"/>
    <w:rsid w:val="00647CC0"/>
    <w:rsid w:val="00651216"/>
    <w:rsid w:val="0065138E"/>
    <w:rsid w:val="006516D7"/>
    <w:rsid w:val="00651F59"/>
    <w:rsid w:val="00652700"/>
    <w:rsid w:val="00654709"/>
    <w:rsid w:val="00654BA9"/>
    <w:rsid w:val="00655152"/>
    <w:rsid w:val="00656183"/>
    <w:rsid w:val="00656BA6"/>
    <w:rsid w:val="0065728C"/>
    <w:rsid w:val="0066050C"/>
    <w:rsid w:val="006607AA"/>
    <w:rsid w:val="006614B6"/>
    <w:rsid w:val="006618E7"/>
    <w:rsid w:val="00661A34"/>
    <w:rsid w:val="00662608"/>
    <w:rsid w:val="00662D80"/>
    <w:rsid w:val="00662E28"/>
    <w:rsid w:val="00663CC4"/>
    <w:rsid w:val="006641CB"/>
    <w:rsid w:val="0066485F"/>
    <w:rsid w:val="00664A72"/>
    <w:rsid w:val="0066509C"/>
    <w:rsid w:val="00665BF4"/>
    <w:rsid w:val="00667ADB"/>
    <w:rsid w:val="00671529"/>
    <w:rsid w:val="006717D3"/>
    <w:rsid w:val="00673148"/>
    <w:rsid w:val="00673CCD"/>
    <w:rsid w:val="00673F38"/>
    <w:rsid w:val="0067400E"/>
    <w:rsid w:val="006749B1"/>
    <w:rsid w:val="00676134"/>
    <w:rsid w:val="00676275"/>
    <w:rsid w:val="0067697A"/>
    <w:rsid w:val="006772DB"/>
    <w:rsid w:val="006775D2"/>
    <w:rsid w:val="00677626"/>
    <w:rsid w:val="00677D3B"/>
    <w:rsid w:val="0068062D"/>
    <w:rsid w:val="00681922"/>
    <w:rsid w:val="00681AAB"/>
    <w:rsid w:val="00682908"/>
    <w:rsid w:val="006829B3"/>
    <w:rsid w:val="00682B78"/>
    <w:rsid w:val="00683166"/>
    <w:rsid w:val="006838F1"/>
    <w:rsid w:val="006839C9"/>
    <w:rsid w:val="006846E1"/>
    <w:rsid w:val="00684763"/>
    <w:rsid w:val="00686892"/>
    <w:rsid w:val="00686F6A"/>
    <w:rsid w:val="00687116"/>
    <w:rsid w:val="00687191"/>
    <w:rsid w:val="00687403"/>
    <w:rsid w:val="00687DE8"/>
    <w:rsid w:val="00690179"/>
    <w:rsid w:val="00690311"/>
    <w:rsid w:val="00690BF5"/>
    <w:rsid w:val="0069177F"/>
    <w:rsid w:val="006926A7"/>
    <w:rsid w:val="006927C8"/>
    <w:rsid w:val="006929D9"/>
    <w:rsid w:val="006934FC"/>
    <w:rsid w:val="00693861"/>
    <w:rsid w:val="00693938"/>
    <w:rsid w:val="00693D82"/>
    <w:rsid w:val="00694114"/>
    <w:rsid w:val="00694567"/>
    <w:rsid w:val="00694921"/>
    <w:rsid w:val="00694E4C"/>
    <w:rsid w:val="00694ED8"/>
    <w:rsid w:val="00695913"/>
    <w:rsid w:val="0069648F"/>
    <w:rsid w:val="00696DFE"/>
    <w:rsid w:val="00697183"/>
    <w:rsid w:val="00697415"/>
    <w:rsid w:val="00697E36"/>
    <w:rsid w:val="00697F30"/>
    <w:rsid w:val="00697FAF"/>
    <w:rsid w:val="006A0AD6"/>
    <w:rsid w:val="006A1190"/>
    <w:rsid w:val="006A1928"/>
    <w:rsid w:val="006A1A5B"/>
    <w:rsid w:val="006A1D53"/>
    <w:rsid w:val="006A1E02"/>
    <w:rsid w:val="006A2929"/>
    <w:rsid w:val="006A2995"/>
    <w:rsid w:val="006A2DA7"/>
    <w:rsid w:val="006A31AE"/>
    <w:rsid w:val="006A3341"/>
    <w:rsid w:val="006A3A69"/>
    <w:rsid w:val="006A419D"/>
    <w:rsid w:val="006A433A"/>
    <w:rsid w:val="006A4810"/>
    <w:rsid w:val="006A4F80"/>
    <w:rsid w:val="006A5D87"/>
    <w:rsid w:val="006A6DE0"/>
    <w:rsid w:val="006A7B66"/>
    <w:rsid w:val="006B080A"/>
    <w:rsid w:val="006B12CF"/>
    <w:rsid w:val="006B1350"/>
    <w:rsid w:val="006B1355"/>
    <w:rsid w:val="006B14A2"/>
    <w:rsid w:val="006B1F29"/>
    <w:rsid w:val="006B209E"/>
    <w:rsid w:val="006B2289"/>
    <w:rsid w:val="006B41C7"/>
    <w:rsid w:val="006B446A"/>
    <w:rsid w:val="006B4CED"/>
    <w:rsid w:val="006B4FC4"/>
    <w:rsid w:val="006B6BAA"/>
    <w:rsid w:val="006B7008"/>
    <w:rsid w:val="006B7136"/>
    <w:rsid w:val="006B7B77"/>
    <w:rsid w:val="006C1071"/>
    <w:rsid w:val="006C141B"/>
    <w:rsid w:val="006C2450"/>
    <w:rsid w:val="006C255D"/>
    <w:rsid w:val="006C280D"/>
    <w:rsid w:val="006C2B50"/>
    <w:rsid w:val="006C2E48"/>
    <w:rsid w:val="006C3CB2"/>
    <w:rsid w:val="006C5270"/>
    <w:rsid w:val="006C577C"/>
    <w:rsid w:val="006C595B"/>
    <w:rsid w:val="006C5AD3"/>
    <w:rsid w:val="006C6451"/>
    <w:rsid w:val="006C6A82"/>
    <w:rsid w:val="006C77C0"/>
    <w:rsid w:val="006D0BE6"/>
    <w:rsid w:val="006D1F9C"/>
    <w:rsid w:val="006D1FFC"/>
    <w:rsid w:val="006D2912"/>
    <w:rsid w:val="006D2D3A"/>
    <w:rsid w:val="006D394F"/>
    <w:rsid w:val="006D3B74"/>
    <w:rsid w:val="006D45EF"/>
    <w:rsid w:val="006D4603"/>
    <w:rsid w:val="006D51DC"/>
    <w:rsid w:val="006D5A48"/>
    <w:rsid w:val="006D5D12"/>
    <w:rsid w:val="006D60CC"/>
    <w:rsid w:val="006D631C"/>
    <w:rsid w:val="006D6FFC"/>
    <w:rsid w:val="006D7585"/>
    <w:rsid w:val="006E072C"/>
    <w:rsid w:val="006E0788"/>
    <w:rsid w:val="006E0FB9"/>
    <w:rsid w:val="006E13AB"/>
    <w:rsid w:val="006E1B97"/>
    <w:rsid w:val="006E1E0A"/>
    <w:rsid w:val="006E2160"/>
    <w:rsid w:val="006E226C"/>
    <w:rsid w:val="006E3B7F"/>
    <w:rsid w:val="006E3BB5"/>
    <w:rsid w:val="006E46E1"/>
    <w:rsid w:val="006E46E4"/>
    <w:rsid w:val="006E4A89"/>
    <w:rsid w:val="006E4B8D"/>
    <w:rsid w:val="006E5A25"/>
    <w:rsid w:val="006E6130"/>
    <w:rsid w:val="006E6A2E"/>
    <w:rsid w:val="006E6BCD"/>
    <w:rsid w:val="006E6BED"/>
    <w:rsid w:val="006E764D"/>
    <w:rsid w:val="006E772D"/>
    <w:rsid w:val="006E779B"/>
    <w:rsid w:val="006E7F5F"/>
    <w:rsid w:val="006F06AB"/>
    <w:rsid w:val="006F0AD5"/>
    <w:rsid w:val="006F0E6B"/>
    <w:rsid w:val="006F1657"/>
    <w:rsid w:val="006F1C23"/>
    <w:rsid w:val="006F204D"/>
    <w:rsid w:val="006F2801"/>
    <w:rsid w:val="006F303A"/>
    <w:rsid w:val="006F3358"/>
    <w:rsid w:val="006F33C4"/>
    <w:rsid w:val="006F39F2"/>
    <w:rsid w:val="006F5309"/>
    <w:rsid w:val="006F545A"/>
    <w:rsid w:val="006F578E"/>
    <w:rsid w:val="006F7242"/>
    <w:rsid w:val="006F7277"/>
    <w:rsid w:val="006F7636"/>
    <w:rsid w:val="00700506"/>
    <w:rsid w:val="0070059A"/>
    <w:rsid w:val="00700D48"/>
    <w:rsid w:val="007013F4"/>
    <w:rsid w:val="00701872"/>
    <w:rsid w:val="00701BCE"/>
    <w:rsid w:val="007025DE"/>
    <w:rsid w:val="00702A84"/>
    <w:rsid w:val="00702ABA"/>
    <w:rsid w:val="007034B7"/>
    <w:rsid w:val="00703537"/>
    <w:rsid w:val="00703DE3"/>
    <w:rsid w:val="007046B7"/>
    <w:rsid w:val="00704C96"/>
    <w:rsid w:val="00705109"/>
    <w:rsid w:val="007052D3"/>
    <w:rsid w:val="007056AC"/>
    <w:rsid w:val="00705AF3"/>
    <w:rsid w:val="00706406"/>
    <w:rsid w:val="007064A8"/>
    <w:rsid w:val="00707427"/>
    <w:rsid w:val="00707601"/>
    <w:rsid w:val="00707739"/>
    <w:rsid w:val="00707BCF"/>
    <w:rsid w:val="007104EC"/>
    <w:rsid w:val="00711C13"/>
    <w:rsid w:val="007123FF"/>
    <w:rsid w:val="00713399"/>
    <w:rsid w:val="00713D58"/>
    <w:rsid w:val="007145D2"/>
    <w:rsid w:val="00717B1F"/>
    <w:rsid w:val="0072102B"/>
    <w:rsid w:val="007217AA"/>
    <w:rsid w:val="00723CA5"/>
    <w:rsid w:val="00724204"/>
    <w:rsid w:val="00724D38"/>
    <w:rsid w:val="00724DDE"/>
    <w:rsid w:val="00725749"/>
    <w:rsid w:val="00725F4D"/>
    <w:rsid w:val="007268F9"/>
    <w:rsid w:val="0072703A"/>
    <w:rsid w:val="00727A78"/>
    <w:rsid w:val="00730AFC"/>
    <w:rsid w:val="00730D25"/>
    <w:rsid w:val="00730FEB"/>
    <w:rsid w:val="007315AF"/>
    <w:rsid w:val="007318F2"/>
    <w:rsid w:val="00731D26"/>
    <w:rsid w:val="007325AA"/>
    <w:rsid w:val="007326F2"/>
    <w:rsid w:val="007327BC"/>
    <w:rsid w:val="00732970"/>
    <w:rsid w:val="007335A5"/>
    <w:rsid w:val="00733905"/>
    <w:rsid w:val="00734033"/>
    <w:rsid w:val="00735400"/>
    <w:rsid w:val="007377F6"/>
    <w:rsid w:val="00737CB7"/>
    <w:rsid w:val="00740DA9"/>
    <w:rsid w:val="00740E77"/>
    <w:rsid w:val="007410F3"/>
    <w:rsid w:val="00741B06"/>
    <w:rsid w:val="00741FDF"/>
    <w:rsid w:val="00742381"/>
    <w:rsid w:val="007438DB"/>
    <w:rsid w:val="00744F0C"/>
    <w:rsid w:val="00744F2F"/>
    <w:rsid w:val="0074510A"/>
    <w:rsid w:val="007452AD"/>
    <w:rsid w:val="007453A1"/>
    <w:rsid w:val="00745AFD"/>
    <w:rsid w:val="00745D0D"/>
    <w:rsid w:val="00750C39"/>
    <w:rsid w:val="0075103B"/>
    <w:rsid w:val="0075142C"/>
    <w:rsid w:val="007515A3"/>
    <w:rsid w:val="00752D82"/>
    <w:rsid w:val="007546F9"/>
    <w:rsid w:val="00754B09"/>
    <w:rsid w:val="00755FCB"/>
    <w:rsid w:val="007569FA"/>
    <w:rsid w:val="007573C5"/>
    <w:rsid w:val="00760B66"/>
    <w:rsid w:val="007613BB"/>
    <w:rsid w:val="00762056"/>
    <w:rsid w:val="007627DA"/>
    <w:rsid w:val="00762961"/>
    <w:rsid w:val="007629E1"/>
    <w:rsid w:val="007638BD"/>
    <w:rsid w:val="00763907"/>
    <w:rsid w:val="00764597"/>
    <w:rsid w:val="00764BAE"/>
    <w:rsid w:val="00764C7E"/>
    <w:rsid w:val="007666FB"/>
    <w:rsid w:val="00766C32"/>
    <w:rsid w:val="007673AE"/>
    <w:rsid w:val="0076746F"/>
    <w:rsid w:val="007675C6"/>
    <w:rsid w:val="00770707"/>
    <w:rsid w:val="00770786"/>
    <w:rsid w:val="00770B48"/>
    <w:rsid w:val="0077167D"/>
    <w:rsid w:val="00771C50"/>
    <w:rsid w:val="007730E3"/>
    <w:rsid w:val="00773181"/>
    <w:rsid w:val="00773823"/>
    <w:rsid w:val="00773FB8"/>
    <w:rsid w:val="0077415C"/>
    <w:rsid w:val="00774B6C"/>
    <w:rsid w:val="007753EF"/>
    <w:rsid w:val="00775EC1"/>
    <w:rsid w:val="00776B9B"/>
    <w:rsid w:val="0077702B"/>
    <w:rsid w:val="007770CB"/>
    <w:rsid w:val="00777146"/>
    <w:rsid w:val="00777229"/>
    <w:rsid w:val="00777307"/>
    <w:rsid w:val="00780057"/>
    <w:rsid w:val="00780CBB"/>
    <w:rsid w:val="00781A9D"/>
    <w:rsid w:val="00781C10"/>
    <w:rsid w:val="00782781"/>
    <w:rsid w:val="007828C7"/>
    <w:rsid w:val="00782EBE"/>
    <w:rsid w:val="00783997"/>
    <w:rsid w:val="0078504A"/>
    <w:rsid w:val="0078536B"/>
    <w:rsid w:val="007859CE"/>
    <w:rsid w:val="00785C2F"/>
    <w:rsid w:val="0078651E"/>
    <w:rsid w:val="0078659C"/>
    <w:rsid w:val="00786BE0"/>
    <w:rsid w:val="00787792"/>
    <w:rsid w:val="00787E8F"/>
    <w:rsid w:val="00790725"/>
    <w:rsid w:val="007922D1"/>
    <w:rsid w:val="00792D53"/>
    <w:rsid w:val="007937DF"/>
    <w:rsid w:val="00793F29"/>
    <w:rsid w:val="007954A9"/>
    <w:rsid w:val="0079560E"/>
    <w:rsid w:val="0079604A"/>
    <w:rsid w:val="00796F86"/>
    <w:rsid w:val="007976E5"/>
    <w:rsid w:val="00797A1D"/>
    <w:rsid w:val="00797B0B"/>
    <w:rsid w:val="007A03B0"/>
    <w:rsid w:val="007A08A3"/>
    <w:rsid w:val="007A0CD7"/>
    <w:rsid w:val="007A17F8"/>
    <w:rsid w:val="007A18C3"/>
    <w:rsid w:val="007A1A86"/>
    <w:rsid w:val="007A1A94"/>
    <w:rsid w:val="007A1F3A"/>
    <w:rsid w:val="007A2594"/>
    <w:rsid w:val="007A26BD"/>
    <w:rsid w:val="007A2F18"/>
    <w:rsid w:val="007A33A9"/>
    <w:rsid w:val="007A3B1D"/>
    <w:rsid w:val="007A3ED1"/>
    <w:rsid w:val="007A3FBE"/>
    <w:rsid w:val="007A493C"/>
    <w:rsid w:val="007A4942"/>
    <w:rsid w:val="007A4D36"/>
    <w:rsid w:val="007A5251"/>
    <w:rsid w:val="007A5614"/>
    <w:rsid w:val="007A5E29"/>
    <w:rsid w:val="007A6B2F"/>
    <w:rsid w:val="007A6E1E"/>
    <w:rsid w:val="007A74B4"/>
    <w:rsid w:val="007A76A9"/>
    <w:rsid w:val="007A7739"/>
    <w:rsid w:val="007A77D2"/>
    <w:rsid w:val="007A7A55"/>
    <w:rsid w:val="007A7BC6"/>
    <w:rsid w:val="007B09B9"/>
    <w:rsid w:val="007B11E2"/>
    <w:rsid w:val="007B29CB"/>
    <w:rsid w:val="007B3031"/>
    <w:rsid w:val="007B3A33"/>
    <w:rsid w:val="007B3A34"/>
    <w:rsid w:val="007B3A52"/>
    <w:rsid w:val="007B3ADC"/>
    <w:rsid w:val="007B3E30"/>
    <w:rsid w:val="007B4A51"/>
    <w:rsid w:val="007B4B2C"/>
    <w:rsid w:val="007B4D06"/>
    <w:rsid w:val="007B64F5"/>
    <w:rsid w:val="007B6863"/>
    <w:rsid w:val="007B71BD"/>
    <w:rsid w:val="007C00FC"/>
    <w:rsid w:val="007C12FB"/>
    <w:rsid w:val="007C1718"/>
    <w:rsid w:val="007C1B9C"/>
    <w:rsid w:val="007C25CC"/>
    <w:rsid w:val="007C319D"/>
    <w:rsid w:val="007C402E"/>
    <w:rsid w:val="007C421E"/>
    <w:rsid w:val="007C439D"/>
    <w:rsid w:val="007C4599"/>
    <w:rsid w:val="007C47BC"/>
    <w:rsid w:val="007C52B0"/>
    <w:rsid w:val="007C57C2"/>
    <w:rsid w:val="007C62C8"/>
    <w:rsid w:val="007C76B1"/>
    <w:rsid w:val="007C778E"/>
    <w:rsid w:val="007D07F6"/>
    <w:rsid w:val="007D106B"/>
    <w:rsid w:val="007D148F"/>
    <w:rsid w:val="007D1F3B"/>
    <w:rsid w:val="007D2286"/>
    <w:rsid w:val="007D37C3"/>
    <w:rsid w:val="007D3CCA"/>
    <w:rsid w:val="007D3E7D"/>
    <w:rsid w:val="007D49BB"/>
    <w:rsid w:val="007D50D5"/>
    <w:rsid w:val="007D5FAE"/>
    <w:rsid w:val="007D62D8"/>
    <w:rsid w:val="007D6D29"/>
    <w:rsid w:val="007D72EE"/>
    <w:rsid w:val="007D7A5D"/>
    <w:rsid w:val="007E0119"/>
    <w:rsid w:val="007E09A0"/>
    <w:rsid w:val="007E0AD8"/>
    <w:rsid w:val="007E0FF4"/>
    <w:rsid w:val="007E1649"/>
    <w:rsid w:val="007E1861"/>
    <w:rsid w:val="007E1F44"/>
    <w:rsid w:val="007E24B1"/>
    <w:rsid w:val="007E2F2F"/>
    <w:rsid w:val="007E3BE2"/>
    <w:rsid w:val="007E3EBE"/>
    <w:rsid w:val="007E458A"/>
    <w:rsid w:val="007E4D2A"/>
    <w:rsid w:val="007E4E0B"/>
    <w:rsid w:val="007E505F"/>
    <w:rsid w:val="007E5938"/>
    <w:rsid w:val="007E5ADA"/>
    <w:rsid w:val="007E5CEA"/>
    <w:rsid w:val="007E6367"/>
    <w:rsid w:val="007E6419"/>
    <w:rsid w:val="007E6B05"/>
    <w:rsid w:val="007E7B3B"/>
    <w:rsid w:val="007F0590"/>
    <w:rsid w:val="007F163A"/>
    <w:rsid w:val="007F1B5E"/>
    <w:rsid w:val="007F1C25"/>
    <w:rsid w:val="007F20DF"/>
    <w:rsid w:val="007F2416"/>
    <w:rsid w:val="007F2537"/>
    <w:rsid w:val="007F261D"/>
    <w:rsid w:val="007F3C6E"/>
    <w:rsid w:val="007F4026"/>
    <w:rsid w:val="007F49EE"/>
    <w:rsid w:val="007F4BE5"/>
    <w:rsid w:val="007F5B1B"/>
    <w:rsid w:val="007F5CD8"/>
    <w:rsid w:val="007F6B58"/>
    <w:rsid w:val="007F73B1"/>
    <w:rsid w:val="007F7928"/>
    <w:rsid w:val="007F7DEB"/>
    <w:rsid w:val="0080203B"/>
    <w:rsid w:val="0080221C"/>
    <w:rsid w:val="00802342"/>
    <w:rsid w:val="008031E0"/>
    <w:rsid w:val="00803A6F"/>
    <w:rsid w:val="00803EBC"/>
    <w:rsid w:val="00804772"/>
    <w:rsid w:val="00804974"/>
    <w:rsid w:val="00804F1A"/>
    <w:rsid w:val="008056C7"/>
    <w:rsid w:val="008065C6"/>
    <w:rsid w:val="008065F8"/>
    <w:rsid w:val="008065FD"/>
    <w:rsid w:val="0080694F"/>
    <w:rsid w:val="0080747F"/>
    <w:rsid w:val="0080786C"/>
    <w:rsid w:val="00807AC0"/>
    <w:rsid w:val="00810201"/>
    <w:rsid w:val="008103F8"/>
    <w:rsid w:val="00810AFF"/>
    <w:rsid w:val="00810FA2"/>
    <w:rsid w:val="00811200"/>
    <w:rsid w:val="0081170C"/>
    <w:rsid w:val="0081244B"/>
    <w:rsid w:val="008128D5"/>
    <w:rsid w:val="00814296"/>
    <w:rsid w:val="008146EC"/>
    <w:rsid w:val="008151BC"/>
    <w:rsid w:val="008151CF"/>
    <w:rsid w:val="008155DA"/>
    <w:rsid w:val="00815D4C"/>
    <w:rsid w:val="0081653B"/>
    <w:rsid w:val="00817050"/>
    <w:rsid w:val="008179AA"/>
    <w:rsid w:val="00817BCD"/>
    <w:rsid w:val="00817E57"/>
    <w:rsid w:val="008203FE"/>
    <w:rsid w:val="00820DDB"/>
    <w:rsid w:val="00821252"/>
    <w:rsid w:val="008212E8"/>
    <w:rsid w:val="00821526"/>
    <w:rsid w:val="00821B11"/>
    <w:rsid w:val="00821C9F"/>
    <w:rsid w:val="00822CE0"/>
    <w:rsid w:val="00823184"/>
    <w:rsid w:val="008237AF"/>
    <w:rsid w:val="00823E48"/>
    <w:rsid w:val="00824885"/>
    <w:rsid w:val="008251C1"/>
    <w:rsid w:val="008256C5"/>
    <w:rsid w:val="0082580B"/>
    <w:rsid w:val="00825955"/>
    <w:rsid w:val="00825CB7"/>
    <w:rsid w:val="008264F2"/>
    <w:rsid w:val="00826DE7"/>
    <w:rsid w:val="00827ACC"/>
    <w:rsid w:val="00827B7C"/>
    <w:rsid w:val="008302E8"/>
    <w:rsid w:val="00830330"/>
    <w:rsid w:val="00830863"/>
    <w:rsid w:val="00830CAD"/>
    <w:rsid w:val="008312BF"/>
    <w:rsid w:val="00831584"/>
    <w:rsid w:val="00831958"/>
    <w:rsid w:val="00832462"/>
    <w:rsid w:val="00832B85"/>
    <w:rsid w:val="00832D00"/>
    <w:rsid w:val="00833183"/>
    <w:rsid w:val="00833A8F"/>
    <w:rsid w:val="00833D6F"/>
    <w:rsid w:val="00834599"/>
    <w:rsid w:val="008348CB"/>
    <w:rsid w:val="00835F24"/>
    <w:rsid w:val="00835F35"/>
    <w:rsid w:val="00836AD0"/>
    <w:rsid w:val="00836C06"/>
    <w:rsid w:val="0083716F"/>
    <w:rsid w:val="00840069"/>
    <w:rsid w:val="00840A46"/>
    <w:rsid w:val="00840EFB"/>
    <w:rsid w:val="00841C09"/>
    <w:rsid w:val="008423C9"/>
    <w:rsid w:val="00842B89"/>
    <w:rsid w:val="00842D56"/>
    <w:rsid w:val="00843B30"/>
    <w:rsid w:val="00843FDD"/>
    <w:rsid w:val="0084402E"/>
    <w:rsid w:val="0084414B"/>
    <w:rsid w:val="0084447C"/>
    <w:rsid w:val="00844839"/>
    <w:rsid w:val="008454F5"/>
    <w:rsid w:val="0084589B"/>
    <w:rsid w:val="00846881"/>
    <w:rsid w:val="00847165"/>
    <w:rsid w:val="00847528"/>
    <w:rsid w:val="00847584"/>
    <w:rsid w:val="00847958"/>
    <w:rsid w:val="00847BA3"/>
    <w:rsid w:val="008501DD"/>
    <w:rsid w:val="00850C95"/>
    <w:rsid w:val="00851460"/>
    <w:rsid w:val="00851471"/>
    <w:rsid w:val="0085214A"/>
    <w:rsid w:val="00852357"/>
    <w:rsid w:val="00852D05"/>
    <w:rsid w:val="00852D8D"/>
    <w:rsid w:val="008533D1"/>
    <w:rsid w:val="00853B87"/>
    <w:rsid w:val="00853CDC"/>
    <w:rsid w:val="00854929"/>
    <w:rsid w:val="00854B0E"/>
    <w:rsid w:val="00855EA7"/>
    <w:rsid w:val="008569B4"/>
    <w:rsid w:val="00857436"/>
    <w:rsid w:val="00857533"/>
    <w:rsid w:val="00860A24"/>
    <w:rsid w:val="00861396"/>
    <w:rsid w:val="008619EA"/>
    <w:rsid w:val="00862542"/>
    <w:rsid w:val="0086269C"/>
    <w:rsid w:val="008626C8"/>
    <w:rsid w:val="00862948"/>
    <w:rsid w:val="00864046"/>
    <w:rsid w:val="0086617D"/>
    <w:rsid w:val="008673CC"/>
    <w:rsid w:val="0086758F"/>
    <w:rsid w:val="0086768C"/>
    <w:rsid w:val="00867959"/>
    <w:rsid w:val="00867DEE"/>
    <w:rsid w:val="00867F14"/>
    <w:rsid w:val="00870062"/>
    <w:rsid w:val="008706D0"/>
    <w:rsid w:val="00870B7A"/>
    <w:rsid w:val="00872F8D"/>
    <w:rsid w:val="008745A0"/>
    <w:rsid w:val="008745C9"/>
    <w:rsid w:val="00874D4E"/>
    <w:rsid w:val="00875160"/>
    <w:rsid w:val="008756C7"/>
    <w:rsid w:val="008759FE"/>
    <w:rsid w:val="00875EB5"/>
    <w:rsid w:val="00875F7D"/>
    <w:rsid w:val="00876A20"/>
    <w:rsid w:val="008779EA"/>
    <w:rsid w:val="00880313"/>
    <w:rsid w:val="00880388"/>
    <w:rsid w:val="00880752"/>
    <w:rsid w:val="00880A79"/>
    <w:rsid w:val="008810AA"/>
    <w:rsid w:val="008810E9"/>
    <w:rsid w:val="00881F2C"/>
    <w:rsid w:val="00881FAC"/>
    <w:rsid w:val="008850B7"/>
    <w:rsid w:val="00885A9C"/>
    <w:rsid w:val="00885F2D"/>
    <w:rsid w:val="0088609B"/>
    <w:rsid w:val="008864B1"/>
    <w:rsid w:val="00887186"/>
    <w:rsid w:val="00890246"/>
    <w:rsid w:val="008905EB"/>
    <w:rsid w:val="008905EC"/>
    <w:rsid w:val="008906C1"/>
    <w:rsid w:val="00890B56"/>
    <w:rsid w:val="008912C6"/>
    <w:rsid w:val="00891656"/>
    <w:rsid w:val="008916E9"/>
    <w:rsid w:val="00891D5B"/>
    <w:rsid w:val="00892FE4"/>
    <w:rsid w:val="0089392B"/>
    <w:rsid w:val="00894501"/>
    <w:rsid w:val="00894E48"/>
    <w:rsid w:val="00894ED8"/>
    <w:rsid w:val="00895448"/>
    <w:rsid w:val="00895CB3"/>
    <w:rsid w:val="00896DF1"/>
    <w:rsid w:val="008971EF"/>
    <w:rsid w:val="00897543"/>
    <w:rsid w:val="00897E24"/>
    <w:rsid w:val="008A05E9"/>
    <w:rsid w:val="008A2478"/>
    <w:rsid w:val="008A25E1"/>
    <w:rsid w:val="008A2640"/>
    <w:rsid w:val="008A2AB9"/>
    <w:rsid w:val="008A2B16"/>
    <w:rsid w:val="008A2E93"/>
    <w:rsid w:val="008A3004"/>
    <w:rsid w:val="008A51F4"/>
    <w:rsid w:val="008A54C4"/>
    <w:rsid w:val="008A54FD"/>
    <w:rsid w:val="008A5F90"/>
    <w:rsid w:val="008A6742"/>
    <w:rsid w:val="008A6C12"/>
    <w:rsid w:val="008A7068"/>
    <w:rsid w:val="008A7910"/>
    <w:rsid w:val="008B1111"/>
    <w:rsid w:val="008B1823"/>
    <w:rsid w:val="008B1E94"/>
    <w:rsid w:val="008B2365"/>
    <w:rsid w:val="008B26D1"/>
    <w:rsid w:val="008B3239"/>
    <w:rsid w:val="008B3916"/>
    <w:rsid w:val="008B3AB2"/>
    <w:rsid w:val="008B3AFD"/>
    <w:rsid w:val="008B3EC9"/>
    <w:rsid w:val="008B4910"/>
    <w:rsid w:val="008B4E80"/>
    <w:rsid w:val="008B4FC0"/>
    <w:rsid w:val="008B54CC"/>
    <w:rsid w:val="008B5F2D"/>
    <w:rsid w:val="008B5F59"/>
    <w:rsid w:val="008B6163"/>
    <w:rsid w:val="008B622A"/>
    <w:rsid w:val="008B7927"/>
    <w:rsid w:val="008B7AB8"/>
    <w:rsid w:val="008B7F5A"/>
    <w:rsid w:val="008B7FD2"/>
    <w:rsid w:val="008C03A1"/>
    <w:rsid w:val="008C0B42"/>
    <w:rsid w:val="008C0E10"/>
    <w:rsid w:val="008C1476"/>
    <w:rsid w:val="008C1BCF"/>
    <w:rsid w:val="008C24FD"/>
    <w:rsid w:val="008C25A3"/>
    <w:rsid w:val="008C26E2"/>
    <w:rsid w:val="008C27E8"/>
    <w:rsid w:val="008C313D"/>
    <w:rsid w:val="008C388C"/>
    <w:rsid w:val="008C396D"/>
    <w:rsid w:val="008C3B59"/>
    <w:rsid w:val="008C4D48"/>
    <w:rsid w:val="008C4E83"/>
    <w:rsid w:val="008C59AF"/>
    <w:rsid w:val="008C5CDF"/>
    <w:rsid w:val="008C604C"/>
    <w:rsid w:val="008C66E9"/>
    <w:rsid w:val="008C74B0"/>
    <w:rsid w:val="008C76F0"/>
    <w:rsid w:val="008C784B"/>
    <w:rsid w:val="008C7C3C"/>
    <w:rsid w:val="008D13C9"/>
    <w:rsid w:val="008D1680"/>
    <w:rsid w:val="008D1F71"/>
    <w:rsid w:val="008D204E"/>
    <w:rsid w:val="008D2604"/>
    <w:rsid w:val="008D2C66"/>
    <w:rsid w:val="008D3096"/>
    <w:rsid w:val="008D3450"/>
    <w:rsid w:val="008D3D70"/>
    <w:rsid w:val="008D3D89"/>
    <w:rsid w:val="008D5324"/>
    <w:rsid w:val="008D6785"/>
    <w:rsid w:val="008D6C5F"/>
    <w:rsid w:val="008D70C9"/>
    <w:rsid w:val="008D73F8"/>
    <w:rsid w:val="008D761D"/>
    <w:rsid w:val="008D7624"/>
    <w:rsid w:val="008D785F"/>
    <w:rsid w:val="008D791D"/>
    <w:rsid w:val="008D7AB0"/>
    <w:rsid w:val="008E0283"/>
    <w:rsid w:val="008E073A"/>
    <w:rsid w:val="008E0F6D"/>
    <w:rsid w:val="008E186C"/>
    <w:rsid w:val="008E1ECD"/>
    <w:rsid w:val="008E35F7"/>
    <w:rsid w:val="008E4AA1"/>
    <w:rsid w:val="008E4F31"/>
    <w:rsid w:val="008E4FCC"/>
    <w:rsid w:val="008E61C3"/>
    <w:rsid w:val="008E662E"/>
    <w:rsid w:val="008E6700"/>
    <w:rsid w:val="008E6C12"/>
    <w:rsid w:val="008E7355"/>
    <w:rsid w:val="008E7E68"/>
    <w:rsid w:val="008F006A"/>
    <w:rsid w:val="008F0D0B"/>
    <w:rsid w:val="008F1F18"/>
    <w:rsid w:val="008F2803"/>
    <w:rsid w:val="008F3042"/>
    <w:rsid w:val="008F387C"/>
    <w:rsid w:val="008F55CF"/>
    <w:rsid w:val="008F6EA8"/>
    <w:rsid w:val="008F77AD"/>
    <w:rsid w:val="008F78AE"/>
    <w:rsid w:val="008F7939"/>
    <w:rsid w:val="008F7EEA"/>
    <w:rsid w:val="009004CC"/>
    <w:rsid w:val="00900A11"/>
    <w:rsid w:val="00901472"/>
    <w:rsid w:val="0090187E"/>
    <w:rsid w:val="00901A6C"/>
    <w:rsid w:val="00901AD7"/>
    <w:rsid w:val="00901BD4"/>
    <w:rsid w:val="009029F8"/>
    <w:rsid w:val="00902E0B"/>
    <w:rsid w:val="0090394D"/>
    <w:rsid w:val="00904036"/>
    <w:rsid w:val="009040A5"/>
    <w:rsid w:val="00904401"/>
    <w:rsid w:val="00904797"/>
    <w:rsid w:val="00904A19"/>
    <w:rsid w:val="00904CA3"/>
    <w:rsid w:val="00904EDF"/>
    <w:rsid w:val="00905601"/>
    <w:rsid w:val="00905957"/>
    <w:rsid w:val="00906B4E"/>
    <w:rsid w:val="00906DA4"/>
    <w:rsid w:val="00906E01"/>
    <w:rsid w:val="00906E85"/>
    <w:rsid w:val="0091144D"/>
    <w:rsid w:val="00911EC2"/>
    <w:rsid w:val="00913039"/>
    <w:rsid w:val="009139B6"/>
    <w:rsid w:val="00913A7F"/>
    <w:rsid w:val="00914668"/>
    <w:rsid w:val="0091470F"/>
    <w:rsid w:val="009202A0"/>
    <w:rsid w:val="009202F6"/>
    <w:rsid w:val="00920D21"/>
    <w:rsid w:val="009218B9"/>
    <w:rsid w:val="009225CF"/>
    <w:rsid w:val="00922F0D"/>
    <w:rsid w:val="00924AC9"/>
    <w:rsid w:val="00925267"/>
    <w:rsid w:val="009256D8"/>
    <w:rsid w:val="00925C31"/>
    <w:rsid w:val="0092625E"/>
    <w:rsid w:val="0092632E"/>
    <w:rsid w:val="00926C6A"/>
    <w:rsid w:val="00926EBD"/>
    <w:rsid w:val="009271DD"/>
    <w:rsid w:val="00927233"/>
    <w:rsid w:val="009276DE"/>
    <w:rsid w:val="009278FC"/>
    <w:rsid w:val="009309D7"/>
    <w:rsid w:val="00931B79"/>
    <w:rsid w:val="00931F62"/>
    <w:rsid w:val="009322B0"/>
    <w:rsid w:val="009323C8"/>
    <w:rsid w:val="00933239"/>
    <w:rsid w:val="0093323C"/>
    <w:rsid w:val="009333DE"/>
    <w:rsid w:val="0093344F"/>
    <w:rsid w:val="00934180"/>
    <w:rsid w:val="0093418E"/>
    <w:rsid w:val="00934494"/>
    <w:rsid w:val="00935077"/>
    <w:rsid w:val="00935A8B"/>
    <w:rsid w:val="00935AE4"/>
    <w:rsid w:val="00935CCE"/>
    <w:rsid w:val="00935FC8"/>
    <w:rsid w:val="00936047"/>
    <w:rsid w:val="00936A1D"/>
    <w:rsid w:val="00936CD0"/>
    <w:rsid w:val="00936EB5"/>
    <w:rsid w:val="009401AE"/>
    <w:rsid w:val="00940273"/>
    <w:rsid w:val="00940583"/>
    <w:rsid w:val="00940683"/>
    <w:rsid w:val="0094070D"/>
    <w:rsid w:val="00940E54"/>
    <w:rsid w:val="009411B4"/>
    <w:rsid w:val="00941455"/>
    <w:rsid w:val="00941C41"/>
    <w:rsid w:val="00941D95"/>
    <w:rsid w:val="00942289"/>
    <w:rsid w:val="0094236B"/>
    <w:rsid w:val="009429FE"/>
    <w:rsid w:val="009433D7"/>
    <w:rsid w:val="00943437"/>
    <w:rsid w:val="00944B77"/>
    <w:rsid w:val="00944C68"/>
    <w:rsid w:val="00944E6D"/>
    <w:rsid w:val="009456A2"/>
    <w:rsid w:val="00946031"/>
    <w:rsid w:val="00946877"/>
    <w:rsid w:val="00946B5F"/>
    <w:rsid w:val="00946EEB"/>
    <w:rsid w:val="00946F02"/>
    <w:rsid w:val="009501CA"/>
    <w:rsid w:val="00950474"/>
    <w:rsid w:val="00950B6D"/>
    <w:rsid w:val="00950C52"/>
    <w:rsid w:val="00950FDA"/>
    <w:rsid w:val="009518D4"/>
    <w:rsid w:val="009521CA"/>
    <w:rsid w:val="009521FF"/>
    <w:rsid w:val="009527BC"/>
    <w:rsid w:val="00953E85"/>
    <w:rsid w:val="009545FC"/>
    <w:rsid w:val="00955ACD"/>
    <w:rsid w:val="00955DF0"/>
    <w:rsid w:val="0095638A"/>
    <w:rsid w:val="00956C97"/>
    <w:rsid w:val="00956FFD"/>
    <w:rsid w:val="00957555"/>
    <w:rsid w:val="00957569"/>
    <w:rsid w:val="009605E1"/>
    <w:rsid w:val="009606A7"/>
    <w:rsid w:val="00960DD9"/>
    <w:rsid w:val="00960EE5"/>
    <w:rsid w:val="00961132"/>
    <w:rsid w:val="00961C0D"/>
    <w:rsid w:val="00962294"/>
    <w:rsid w:val="00962416"/>
    <w:rsid w:val="00962D6A"/>
    <w:rsid w:val="009637B2"/>
    <w:rsid w:val="009647A5"/>
    <w:rsid w:val="00964BBD"/>
    <w:rsid w:val="00964F6E"/>
    <w:rsid w:val="009652DD"/>
    <w:rsid w:val="0096569F"/>
    <w:rsid w:val="00965C71"/>
    <w:rsid w:val="00965DDB"/>
    <w:rsid w:val="009667E1"/>
    <w:rsid w:val="0096693E"/>
    <w:rsid w:val="009669ED"/>
    <w:rsid w:val="00966EBA"/>
    <w:rsid w:val="00967121"/>
    <w:rsid w:val="009671D2"/>
    <w:rsid w:val="00967830"/>
    <w:rsid w:val="00967CD8"/>
    <w:rsid w:val="0097076F"/>
    <w:rsid w:val="0097080D"/>
    <w:rsid w:val="009708AD"/>
    <w:rsid w:val="00972360"/>
    <w:rsid w:val="009723A0"/>
    <w:rsid w:val="00972C84"/>
    <w:rsid w:val="00972D71"/>
    <w:rsid w:val="009735E3"/>
    <w:rsid w:val="00973EF9"/>
    <w:rsid w:val="00974310"/>
    <w:rsid w:val="009745D2"/>
    <w:rsid w:val="00974B0C"/>
    <w:rsid w:val="00974BB7"/>
    <w:rsid w:val="00974FE3"/>
    <w:rsid w:val="00975BD8"/>
    <w:rsid w:val="00975C34"/>
    <w:rsid w:val="00975D9D"/>
    <w:rsid w:val="00975ED5"/>
    <w:rsid w:val="00976042"/>
    <w:rsid w:val="009766AD"/>
    <w:rsid w:val="00977EE7"/>
    <w:rsid w:val="00977EF8"/>
    <w:rsid w:val="00980157"/>
    <w:rsid w:val="00981126"/>
    <w:rsid w:val="00981C6A"/>
    <w:rsid w:val="00981DDA"/>
    <w:rsid w:val="009821E5"/>
    <w:rsid w:val="00982429"/>
    <w:rsid w:val="00982560"/>
    <w:rsid w:val="009827E5"/>
    <w:rsid w:val="009837C9"/>
    <w:rsid w:val="00983D83"/>
    <w:rsid w:val="0098419C"/>
    <w:rsid w:val="0098450A"/>
    <w:rsid w:val="009846BA"/>
    <w:rsid w:val="00984F37"/>
    <w:rsid w:val="00985C33"/>
    <w:rsid w:val="00986F81"/>
    <w:rsid w:val="00987B1B"/>
    <w:rsid w:val="00987CAE"/>
    <w:rsid w:val="00987E7D"/>
    <w:rsid w:val="00990DBA"/>
    <w:rsid w:val="00991578"/>
    <w:rsid w:val="00991D62"/>
    <w:rsid w:val="00992085"/>
    <w:rsid w:val="00992096"/>
    <w:rsid w:val="009924DB"/>
    <w:rsid w:val="00992D8B"/>
    <w:rsid w:val="00992E7D"/>
    <w:rsid w:val="009939C3"/>
    <w:rsid w:val="00993D2C"/>
    <w:rsid w:val="00994839"/>
    <w:rsid w:val="00994AC7"/>
    <w:rsid w:val="00994E19"/>
    <w:rsid w:val="009953D7"/>
    <w:rsid w:val="00995435"/>
    <w:rsid w:val="00996F7D"/>
    <w:rsid w:val="0099725C"/>
    <w:rsid w:val="009A06BF"/>
    <w:rsid w:val="009A0D4E"/>
    <w:rsid w:val="009A1DB7"/>
    <w:rsid w:val="009A2379"/>
    <w:rsid w:val="009A2B0D"/>
    <w:rsid w:val="009A3797"/>
    <w:rsid w:val="009A3BFB"/>
    <w:rsid w:val="009A51C4"/>
    <w:rsid w:val="009A57AF"/>
    <w:rsid w:val="009A67D6"/>
    <w:rsid w:val="009A72C0"/>
    <w:rsid w:val="009A756B"/>
    <w:rsid w:val="009A76B9"/>
    <w:rsid w:val="009A7A9C"/>
    <w:rsid w:val="009A7C0E"/>
    <w:rsid w:val="009A7C45"/>
    <w:rsid w:val="009A7E55"/>
    <w:rsid w:val="009A7EE8"/>
    <w:rsid w:val="009B0A10"/>
    <w:rsid w:val="009B0DF0"/>
    <w:rsid w:val="009B0EFB"/>
    <w:rsid w:val="009B1674"/>
    <w:rsid w:val="009B1876"/>
    <w:rsid w:val="009B1A1E"/>
    <w:rsid w:val="009B1E09"/>
    <w:rsid w:val="009B264E"/>
    <w:rsid w:val="009B30A9"/>
    <w:rsid w:val="009B39B0"/>
    <w:rsid w:val="009B3DB6"/>
    <w:rsid w:val="009B3EEC"/>
    <w:rsid w:val="009B5A51"/>
    <w:rsid w:val="009B5C72"/>
    <w:rsid w:val="009B5F8E"/>
    <w:rsid w:val="009B7418"/>
    <w:rsid w:val="009C008E"/>
    <w:rsid w:val="009C093B"/>
    <w:rsid w:val="009C0D48"/>
    <w:rsid w:val="009C1625"/>
    <w:rsid w:val="009C260B"/>
    <w:rsid w:val="009C2AD3"/>
    <w:rsid w:val="009C35A6"/>
    <w:rsid w:val="009C374A"/>
    <w:rsid w:val="009C3792"/>
    <w:rsid w:val="009C3FF0"/>
    <w:rsid w:val="009C4282"/>
    <w:rsid w:val="009C5ED4"/>
    <w:rsid w:val="009C5FBF"/>
    <w:rsid w:val="009C5FEB"/>
    <w:rsid w:val="009C636F"/>
    <w:rsid w:val="009C7031"/>
    <w:rsid w:val="009C73A8"/>
    <w:rsid w:val="009C7659"/>
    <w:rsid w:val="009D0139"/>
    <w:rsid w:val="009D04DC"/>
    <w:rsid w:val="009D072F"/>
    <w:rsid w:val="009D0E3E"/>
    <w:rsid w:val="009D0FBE"/>
    <w:rsid w:val="009D1736"/>
    <w:rsid w:val="009D2078"/>
    <w:rsid w:val="009D2A18"/>
    <w:rsid w:val="009D2BC8"/>
    <w:rsid w:val="009D3B8D"/>
    <w:rsid w:val="009D4CA1"/>
    <w:rsid w:val="009D58AE"/>
    <w:rsid w:val="009D6273"/>
    <w:rsid w:val="009D6F56"/>
    <w:rsid w:val="009D7165"/>
    <w:rsid w:val="009D76D2"/>
    <w:rsid w:val="009D7E4B"/>
    <w:rsid w:val="009E08D4"/>
    <w:rsid w:val="009E0B9B"/>
    <w:rsid w:val="009E1B28"/>
    <w:rsid w:val="009E1DE3"/>
    <w:rsid w:val="009E2243"/>
    <w:rsid w:val="009E29AF"/>
    <w:rsid w:val="009E2A3B"/>
    <w:rsid w:val="009E3876"/>
    <w:rsid w:val="009E39DC"/>
    <w:rsid w:val="009E3FEE"/>
    <w:rsid w:val="009E4D85"/>
    <w:rsid w:val="009E5A58"/>
    <w:rsid w:val="009E6071"/>
    <w:rsid w:val="009E70B7"/>
    <w:rsid w:val="009E78E6"/>
    <w:rsid w:val="009E7B63"/>
    <w:rsid w:val="009E7DFD"/>
    <w:rsid w:val="009F0AAA"/>
    <w:rsid w:val="009F0C76"/>
    <w:rsid w:val="009F1004"/>
    <w:rsid w:val="009F1009"/>
    <w:rsid w:val="009F1E58"/>
    <w:rsid w:val="009F2336"/>
    <w:rsid w:val="009F25F0"/>
    <w:rsid w:val="009F3A3C"/>
    <w:rsid w:val="009F4022"/>
    <w:rsid w:val="009F41DB"/>
    <w:rsid w:val="009F499F"/>
    <w:rsid w:val="009F4C8D"/>
    <w:rsid w:val="009F5AC6"/>
    <w:rsid w:val="009F5CDC"/>
    <w:rsid w:val="009F64A2"/>
    <w:rsid w:val="009F6989"/>
    <w:rsid w:val="009F6D1D"/>
    <w:rsid w:val="009F7B3D"/>
    <w:rsid w:val="009F7D19"/>
    <w:rsid w:val="00A0027F"/>
    <w:rsid w:val="00A00BFF"/>
    <w:rsid w:val="00A00D98"/>
    <w:rsid w:val="00A017D0"/>
    <w:rsid w:val="00A01EAC"/>
    <w:rsid w:val="00A0225F"/>
    <w:rsid w:val="00A026F6"/>
    <w:rsid w:val="00A02932"/>
    <w:rsid w:val="00A0313F"/>
    <w:rsid w:val="00A0318D"/>
    <w:rsid w:val="00A03E90"/>
    <w:rsid w:val="00A04179"/>
    <w:rsid w:val="00A042A3"/>
    <w:rsid w:val="00A0549A"/>
    <w:rsid w:val="00A05D26"/>
    <w:rsid w:val="00A05F40"/>
    <w:rsid w:val="00A064CE"/>
    <w:rsid w:val="00A06986"/>
    <w:rsid w:val="00A06CED"/>
    <w:rsid w:val="00A06D27"/>
    <w:rsid w:val="00A07420"/>
    <w:rsid w:val="00A07D30"/>
    <w:rsid w:val="00A1037D"/>
    <w:rsid w:val="00A1058A"/>
    <w:rsid w:val="00A1093E"/>
    <w:rsid w:val="00A10A84"/>
    <w:rsid w:val="00A10A91"/>
    <w:rsid w:val="00A10D67"/>
    <w:rsid w:val="00A1105E"/>
    <w:rsid w:val="00A11A3C"/>
    <w:rsid w:val="00A11AB3"/>
    <w:rsid w:val="00A12179"/>
    <w:rsid w:val="00A128DD"/>
    <w:rsid w:val="00A13903"/>
    <w:rsid w:val="00A13E69"/>
    <w:rsid w:val="00A13FAA"/>
    <w:rsid w:val="00A14275"/>
    <w:rsid w:val="00A152E7"/>
    <w:rsid w:val="00A15703"/>
    <w:rsid w:val="00A157C8"/>
    <w:rsid w:val="00A15D27"/>
    <w:rsid w:val="00A16E28"/>
    <w:rsid w:val="00A2021B"/>
    <w:rsid w:val="00A20436"/>
    <w:rsid w:val="00A20479"/>
    <w:rsid w:val="00A20C61"/>
    <w:rsid w:val="00A22183"/>
    <w:rsid w:val="00A22300"/>
    <w:rsid w:val="00A22DF8"/>
    <w:rsid w:val="00A22FE9"/>
    <w:rsid w:val="00A23446"/>
    <w:rsid w:val="00A23459"/>
    <w:rsid w:val="00A23D5B"/>
    <w:rsid w:val="00A23FD6"/>
    <w:rsid w:val="00A24658"/>
    <w:rsid w:val="00A2485A"/>
    <w:rsid w:val="00A24C7D"/>
    <w:rsid w:val="00A24F66"/>
    <w:rsid w:val="00A25679"/>
    <w:rsid w:val="00A2570D"/>
    <w:rsid w:val="00A2596C"/>
    <w:rsid w:val="00A26F23"/>
    <w:rsid w:val="00A30434"/>
    <w:rsid w:val="00A30D3E"/>
    <w:rsid w:val="00A319BA"/>
    <w:rsid w:val="00A31BCE"/>
    <w:rsid w:val="00A32259"/>
    <w:rsid w:val="00A323AC"/>
    <w:rsid w:val="00A3334A"/>
    <w:rsid w:val="00A3360D"/>
    <w:rsid w:val="00A337D9"/>
    <w:rsid w:val="00A33C8D"/>
    <w:rsid w:val="00A33FA8"/>
    <w:rsid w:val="00A346BD"/>
    <w:rsid w:val="00A34728"/>
    <w:rsid w:val="00A34C0D"/>
    <w:rsid w:val="00A34D86"/>
    <w:rsid w:val="00A36203"/>
    <w:rsid w:val="00A362E7"/>
    <w:rsid w:val="00A36653"/>
    <w:rsid w:val="00A372AC"/>
    <w:rsid w:val="00A37359"/>
    <w:rsid w:val="00A373C8"/>
    <w:rsid w:val="00A40102"/>
    <w:rsid w:val="00A40328"/>
    <w:rsid w:val="00A40816"/>
    <w:rsid w:val="00A4111C"/>
    <w:rsid w:val="00A41DD6"/>
    <w:rsid w:val="00A41F75"/>
    <w:rsid w:val="00A42990"/>
    <w:rsid w:val="00A42DFD"/>
    <w:rsid w:val="00A43429"/>
    <w:rsid w:val="00A439C1"/>
    <w:rsid w:val="00A4401A"/>
    <w:rsid w:val="00A441D5"/>
    <w:rsid w:val="00A44721"/>
    <w:rsid w:val="00A44CC7"/>
    <w:rsid w:val="00A45004"/>
    <w:rsid w:val="00A4512C"/>
    <w:rsid w:val="00A45DA3"/>
    <w:rsid w:val="00A45F75"/>
    <w:rsid w:val="00A46D83"/>
    <w:rsid w:val="00A47F2B"/>
    <w:rsid w:val="00A5048C"/>
    <w:rsid w:val="00A50EEB"/>
    <w:rsid w:val="00A51D14"/>
    <w:rsid w:val="00A528D2"/>
    <w:rsid w:val="00A53CB0"/>
    <w:rsid w:val="00A5424D"/>
    <w:rsid w:val="00A547E4"/>
    <w:rsid w:val="00A54E4F"/>
    <w:rsid w:val="00A55959"/>
    <w:rsid w:val="00A55962"/>
    <w:rsid w:val="00A55E8D"/>
    <w:rsid w:val="00A561B5"/>
    <w:rsid w:val="00A5637E"/>
    <w:rsid w:val="00A5688E"/>
    <w:rsid w:val="00A5794B"/>
    <w:rsid w:val="00A57EA6"/>
    <w:rsid w:val="00A60160"/>
    <w:rsid w:val="00A60354"/>
    <w:rsid w:val="00A6075F"/>
    <w:rsid w:val="00A61067"/>
    <w:rsid w:val="00A612C9"/>
    <w:rsid w:val="00A613B0"/>
    <w:rsid w:val="00A617E3"/>
    <w:rsid w:val="00A62398"/>
    <w:rsid w:val="00A62DEF"/>
    <w:rsid w:val="00A63B02"/>
    <w:rsid w:val="00A63EB4"/>
    <w:rsid w:val="00A65099"/>
    <w:rsid w:val="00A65D2D"/>
    <w:rsid w:val="00A667A3"/>
    <w:rsid w:val="00A66D1E"/>
    <w:rsid w:val="00A66E6F"/>
    <w:rsid w:val="00A671C4"/>
    <w:rsid w:val="00A67E32"/>
    <w:rsid w:val="00A704CE"/>
    <w:rsid w:val="00A70720"/>
    <w:rsid w:val="00A71A88"/>
    <w:rsid w:val="00A71CD0"/>
    <w:rsid w:val="00A71F8C"/>
    <w:rsid w:val="00A72A11"/>
    <w:rsid w:val="00A73497"/>
    <w:rsid w:val="00A73713"/>
    <w:rsid w:val="00A73C61"/>
    <w:rsid w:val="00A742AF"/>
    <w:rsid w:val="00A748FB"/>
    <w:rsid w:val="00A749A2"/>
    <w:rsid w:val="00A74E1D"/>
    <w:rsid w:val="00A753E5"/>
    <w:rsid w:val="00A75B49"/>
    <w:rsid w:val="00A76CB8"/>
    <w:rsid w:val="00A7714F"/>
    <w:rsid w:val="00A77410"/>
    <w:rsid w:val="00A774B7"/>
    <w:rsid w:val="00A775CF"/>
    <w:rsid w:val="00A80357"/>
    <w:rsid w:val="00A811F4"/>
    <w:rsid w:val="00A8132D"/>
    <w:rsid w:val="00A8205F"/>
    <w:rsid w:val="00A82BEF"/>
    <w:rsid w:val="00A82DB7"/>
    <w:rsid w:val="00A840C8"/>
    <w:rsid w:val="00A841C0"/>
    <w:rsid w:val="00A85453"/>
    <w:rsid w:val="00A859BA"/>
    <w:rsid w:val="00A8644D"/>
    <w:rsid w:val="00A86507"/>
    <w:rsid w:val="00A86A8E"/>
    <w:rsid w:val="00A86F60"/>
    <w:rsid w:val="00A8718B"/>
    <w:rsid w:val="00A87716"/>
    <w:rsid w:val="00A900FF"/>
    <w:rsid w:val="00A91238"/>
    <w:rsid w:val="00A91538"/>
    <w:rsid w:val="00A916A7"/>
    <w:rsid w:val="00A925E5"/>
    <w:rsid w:val="00A92972"/>
    <w:rsid w:val="00A92EE7"/>
    <w:rsid w:val="00A93F66"/>
    <w:rsid w:val="00A9411D"/>
    <w:rsid w:val="00A9498B"/>
    <w:rsid w:val="00A951B3"/>
    <w:rsid w:val="00A951C7"/>
    <w:rsid w:val="00A95855"/>
    <w:rsid w:val="00A9645E"/>
    <w:rsid w:val="00A9704A"/>
    <w:rsid w:val="00A972DB"/>
    <w:rsid w:val="00A97D49"/>
    <w:rsid w:val="00A97F16"/>
    <w:rsid w:val="00AA053B"/>
    <w:rsid w:val="00AA0B06"/>
    <w:rsid w:val="00AA0D00"/>
    <w:rsid w:val="00AA1BCE"/>
    <w:rsid w:val="00AA1DD4"/>
    <w:rsid w:val="00AA2824"/>
    <w:rsid w:val="00AA28C2"/>
    <w:rsid w:val="00AA2ADE"/>
    <w:rsid w:val="00AA2F68"/>
    <w:rsid w:val="00AA3242"/>
    <w:rsid w:val="00AA3B03"/>
    <w:rsid w:val="00AA42B2"/>
    <w:rsid w:val="00AA49D8"/>
    <w:rsid w:val="00AA4D8C"/>
    <w:rsid w:val="00AA4DB0"/>
    <w:rsid w:val="00AA5CA5"/>
    <w:rsid w:val="00AA5E03"/>
    <w:rsid w:val="00AA66B0"/>
    <w:rsid w:val="00AA67B8"/>
    <w:rsid w:val="00AA6B86"/>
    <w:rsid w:val="00AB03AE"/>
    <w:rsid w:val="00AB0521"/>
    <w:rsid w:val="00AB0D64"/>
    <w:rsid w:val="00AB1420"/>
    <w:rsid w:val="00AB1EE2"/>
    <w:rsid w:val="00AB2654"/>
    <w:rsid w:val="00AB2745"/>
    <w:rsid w:val="00AB2784"/>
    <w:rsid w:val="00AB2E37"/>
    <w:rsid w:val="00AB338C"/>
    <w:rsid w:val="00AB36FD"/>
    <w:rsid w:val="00AB3D99"/>
    <w:rsid w:val="00AB3EBA"/>
    <w:rsid w:val="00AB4011"/>
    <w:rsid w:val="00AB40BF"/>
    <w:rsid w:val="00AB4141"/>
    <w:rsid w:val="00AB4F60"/>
    <w:rsid w:val="00AB5617"/>
    <w:rsid w:val="00AB59CB"/>
    <w:rsid w:val="00AB5D89"/>
    <w:rsid w:val="00AB611B"/>
    <w:rsid w:val="00AB696E"/>
    <w:rsid w:val="00AB6E94"/>
    <w:rsid w:val="00AB7877"/>
    <w:rsid w:val="00AB7BB1"/>
    <w:rsid w:val="00AB7E3A"/>
    <w:rsid w:val="00AC1C4E"/>
    <w:rsid w:val="00AC2075"/>
    <w:rsid w:val="00AC20DF"/>
    <w:rsid w:val="00AC23C8"/>
    <w:rsid w:val="00AC29A2"/>
    <w:rsid w:val="00AC2C0A"/>
    <w:rsid w:val="00AC2FC4"/>
    <w:rsid w:val="00AC3865"/>
    <w:rsid w:val="00AC45BA"/>
    <w:rsid w:val="00AC4E5F"/>
    <w:rsid w:val="00AC4E7C"/>
    <w:rsid w:val="00AC5BA2"/>
    <w:rsid w:val="00AC5F46"/>
    <w:rsid w:val="00AC6A09"/>
    <w:rsid w:val="00AC6FC6"/>
    <w:rsid w:val="00AC7D7E"/>
    <w:rsid w:val="00AC7F42"/>
    <w:rsid w:val="00AD0B24"/>
    <w:rsid w:val="00AD0DE6"/>
    <w:rsid w:val="00AD0F82"/>
    <w:rsid w:val="00AD2805"/>
    <w:rsid w:val="00AD3B23"/>
    <w:rsid w:val="00AD3F1B"/>
    <w:rsid w:val="00AD4387"/>
    <w:rsid w:val="00AD452E"/>
    <w:rsid w:val="00AD460B"/>
    <w:rsid w:val="00AD50CF"/>
    <w:rsid w:val="00AD5208"/>
    <w:rsid w:val="00AD54CE"/>
    <w:rsid w:val="00AD6D42"/>
    <w:rsid w:val="00AD6E46"/>
    <w:rsid w:val="00AD7513"/>
    <w:rsid w:val="00AD7600"/>
    <w:rsid w:val="00AD7740"/>
    <w:rsid w:val="00AD79D4"/>
    <w:rsid w:val="00AD7B65"/>
    <w:rsid w:val="00AE05CA"/>
    <w:rsid w:val="00AE0EAC"/>
    <w:rsid w:val="00AE1796"/>
    <w:rsid w:val="00AE17CE"/>
    <w:rsid w:val="00AE1B4C"/>
    <w:rsid w:val="00AE1E3D"/>
    <w:rsid w:val="00AE1E7D"/>
    <w:rsid w:val="00AE36CD"/>
    <w:rsid w:val="00AE399C"/>
    <w:rsid w:val="00AE3A76"/>
    <w:rsid w:val="00AE4612"/>
    <w:rsid w:val="00AE48AB"/>
    <w:rsid w:val="00AE6196"/>
    <w:rsid w:val="00AE620E"/>
    <w:rsid w:val="00AE6958"/>
    <w:rsid w:val="00AE7928"/>
    <w:rsid w:val="00AF063C"/>
    <w:rsid w:val="00AF0E1B"/>
    <w:rsid w:val="00AF1805"/>
    <w:rsid w:val="00AF2FB9"/>
    <w:rsid w:val="00AF3120"/>
    <w:rsid w:val="00AF35A2"/>
    <w:rsid w:val="00AF393F"/>
    <w:rsid w:val="00AF4617"/>
    <w:rsid w:val="00AF4F7D"/>
    <w:rsid w:val="00AF5138"/>
    <w:rsid w:val="00AF579D"/>
    <w:rsid w:val="00AF5AF6"/>
    <w:rsid w:val="00AF5D2A"/>
    <w:rsid w:val="00AF63D8"/>
    <w:rsid w:val="00AF6501"/>
    <w:rsid w:val="00AF69FA"/>
    <w:rsid w:val="00AF6B49"/>
    <w:rsid w:val="00AF7309"/>
    <w:rsid w:val="00AF77F2"/>
    <w:rsid w:val="00AF7CC0"/>
    <w:rsid w:val="00B0003A"/>
    <w:rsid w:val="00B00420"/>
    <w:rsid w:val="00B0067B"/>
    <w:rsid w:val="00B00C0D"/>
    <w:rsid w:val="00B016E4"/>
    <w:rsid w:val="00B01833"/>
    <w:rsid w:val="00B01E2F"/>
    <w:rsid w:val="00B02265"/>
    <w:rsid w:val="00B030A4"/>
    <w:rsid w:val="00B037C6"/>
    <w:rsid w:val="00B03991"/>
    <w:rsid w:val="00B03B2F"/>
    <w:rsid w:val="00B03F73"/>
    <w:rsid w:val="00B0437C"/>
    <w:rsid w:val="00B048B3"/>
    <w:rsid w:val="00B048F8"/>
    <w:rsid w:val="00B049DF"/>
    <w:rsid w:val="00B04DA6"/>
    <w:rsid w:val="00B05C00"/>
    <w:rsid w:val="00B05DFF"/>
    <w:rsid w:val="00B06045"/>
    <w:rsid w:val="00B061D2"/>
    <w:rsid w:val="00B063B9"/>
    <w:rsid w:val="00B068B8"/>
    <w:rsid w:val="00B06FAA"/>
    <w:rsid w:val="00B079F9"/>
    <w:rsid w:val="00B07DBD"/>
    <w:rsid w:val="00B07E05"/>
    <w:rsid w:val="00B10122"/>
    <w:rsid w:val="00B1078C"/>
    <w:rsid w:val="00B10AEF"/>
    <w:rsid w:val="00B1167D"/>
    <w:rsid w:val="00B120CD"/>
    <w:rsid w:val="00B12398"/>
    <w:rsid w:val="00B12628"/>
    <w:rsid w:val="00B12A90"/>
    <w:rsid w:val="00B12DF0"/>
    <w:rsid w:val="00B1335C"/>
    <w:rsid w:val="00B136BF"/>
    <w:rsid w:val="00B13F4D"/>
    <w:rsid w:val="00B151D1"/>
    <w:rsid w:val="00B1597E"/>
    <w:rsid w:val="00B15FEF"/>
    <w:rsid w:val="00B16049"/>
    <w:rsid w:val="00B16080"/>
    <w:rsid w:val="00B16C9A"/>
    <w:rsid w:val="00B16E28"/>
    <w:rsid w:val="00B171DC"/>
    <w:rsid w:val="00B176A2"/>
    <w:rsid w:val="00B17F22"/>
    <w:rsid w:val="00B2017D"/>
    <w:rsid w:val="00B20BE6"/>
    <w:rsid w:val="00B20EB8"/>
    <w:rsid w:val="00B210FA"/>
    <w:rsid w:val="00B211F6"/>
    <w:rsid w:val="00B213F2"/>
    <w:rsid w:val="00B2197B"/>
    <w:rsid w:val="00B22292"/>
    <w:rsid w:val="00B227D7"/>
    <w:rsid w:val="00B23282"/>
    <w:rsid w:val="00B236C0"/>
    <w:rsid w:val="00B23BC3"/>
    <w:rsid w:val="00B24930"/>
    <w:rsid w:val="00B24E22"/>
    <w:rsid w:val="00B24F1A"/>
    <w:rsid w:val="00B2547D"/>
    <w:rsid w:val="00B26783"/>
    <w:rsid w:val="00B26C97"/>
    <w:rsid w:val="00B26FFF"/>
    <w:rsid w:val="00B27877"/>
    <w:rsid w:val="00B27E7B"/>
    <w:rsid w:val="00B30387"/>
    <w:rsid w:val="00B30800"/>
    <w:rsid w:val="00B3099E"/>
    <w:rsid w:val="00B30E1C"/>
    <w:rsid w:val="00B30E54"/>
    <w:rsid w:val="00B31A07"/>
    <w:rsid w:val="00B31AFD"/>
    <w:rsid w:val="00B32009"/>
    <w:rsid w:val="00B32324"/>
    <w:rsid w:val="00B32671"/>
    <w:rsid w:val="00B33019"/>
    <w:rsid w:val="00B330A2"/>
    <w:rsid w:val="00B347EC"/>
    <w:rsid w:val="00B34BF7"/>
    <w:rsid w:val="00B34E42"/>
    <w:rsid w:val="00B3521F"/>
    <w:rsid w:val="00B356A7"/>
    <w:rsid w:val="00B36B1E"/>
    <w:rsid w:val="00B3732E"/>
    <w:rsid w:val="00B400BE"/>
    <w:rsid w:val="00B4032F"/>
    <w:rsid w:val="00B418B5"/>
    <w:rsid w:val="00B41B34"/>
    <w:rsid w:val="00B421BC"/>
    <w:rsid w:val="00B431CD"/>
    <w:rsid w:val="00B4335C"/>
    <w:rsid w:val="00B4340F"/>
    <w:rsid w:val="00B43525"/>
    <w:rsid w:val="00B43F1A"/>
    <w:rsid w:val="00B44910"/>
    <w:rsid w:val="00B44936"/>
    <w:rsid w:val="00B44C9D"/>
    <w:rsid w:val="00B44CC5"/>
    <w:rsid w:val="00B44F56"/>
    <w:rsid w:val="00B462B9"/>
    <w:rsid w:val="00B477DB"/>
    <w:rsid w:val="00B47D2A"/>
    <w:rsid w:val="00B50316"/>
    <w:rsid w:val="00B50C23"/>
    <w:rsid w:val="00B51199"/>
    <w:rsid w:val="00B519A2"/>
    <w:rsid w:val="00B51B09"/>
    <w:rsid w:val="00B529BD"/>
    <w:rsid w:val="00B52B7E"/>
    <w:rsid w:val="00B5310F"/>
    <w:rsid w:val="00B53281"/>
    <w:rsid w:val="00B53367"/>
    <w:rsid w:val="00B53A9D"/>
    <w:rsid w:val="00B53C61"/>
    <w:rsid w:val="00B54D0C"/>
    <w:rsid w:val="00B55323"/>
    <w:rsid w:val="00B564A9"/>
    <w:rsid w:val="00B56682"/>
    <w:rsid w:val="00B57064"/>
    <w:rsid w:val="00B60432"/>
    <w:rsid w:val="00B6074D"/>
    <w:rsid w:val="00B60D3A"/>
    <w:rsid w:val="00B60DC0"/>
    <w:rsid w:val="00B61504"/>
    <w:rsid w:val="00B61E0C"/>
    <w:rsid w:val="00B61F39"/>
    <w:rsid w:val="00B6284D"/>
    <w:rsid w:val="00B62EE7"/>
    <w:rsid w:val="00B6472A"/>
    <w:rsid w:val="00B65474"/>
    <w:rsid w:val="00B659B1"/>
    <w:rsid w:val="00B65A08"/>
    <w:rsid w:val="00B65CDE"/>
    <w:rsid w:val="00B662BE"/>
    <w:rsid w:val="00B66BBA"/>
    <w:rsid w:val="00B673C6"/>
    <w:rsid w:val="00B67A92"/>
    <w:rsid w:val="00B70186"/>
    <w:rsid w:val="00B7021A"/>
    <w:rsid w:val="00B71B53"/>
    <w:rsid w:val="00B71DBA"/>
    <w:rsid w:val="00B71F27"/>
    <w:rsid w:val="00B71F72"/>
    <w:rsid w:val="00B7211E"/>
    <w:rsid w:val="00B724D2"/>
    <w:rsid w:val="00B72E5B"/>
    <w:rsid w:val="00B73A05"/>
    <w:rsid w:val="00B74301"/>
    <w:rsid w:val="00B744AF"/>
    <w:rsid w:val="00B749BF"/>
    <w:rsid w:val="00B74F7E"/>
    <w:rsid w:val="00B756D6"/>
    <w:rsid w:val="00B75CFC"/>
    <w:rsid w:val="00B76100"/>
    <w:rsid w:val="00B761A5"/>
    <w:rsid w:val="00B76342"/>
    <w:rsid w:val="00B76DB9"/>
    <w:rsid w:val="00B77147"/>
    <w:rsid w:val="00B772E1"/>
    <w:rsid w:val="00B8072E"/>
    <w:rsid w:val="00B81828"/>
    <w:rsid w:val="00B822EB"/>
    <w:rsid w:val="00B8365B"/>
    <w:rsid w:val="00B838D2"/>
    <w:rsid w:val="00B83A11"/>
    <w:rsid w:val="00B842C2"/>
    <w:rsid w:val="00B8458E"/>
    <w:rsid w:val="00B84986"/>
    <w:rsid w:val="00B858F2"/>
    <w:rsid w:val="00B86063"/>
    <w:rsid w:val="00B860CA"/>
    <w:rsid w:val="00B86228"/>
    <w:rsid w:val="00B8625A"/>
    <w:rsid w:val="00B8671F"/>
    <w:rsid w:val="00B8714D"/>
    <w:rsid w:val="00B87B72"/>
    <w:rsid w:val="00B903E5"/>
    <w:rsid w:val="00B9199F"/>
    <w:rsid w:val="00B91E76"/>
    <w:rsid w:val="00B9212C"/>
    <w:rsid w:val="00B9222E"/>
    <w:rsid w:val="00B930F9"/>
    <w:rsid w:val="00B93291"/>
    <w:rsid w:val="00B93306"/>
    <w:rsid w:val="00B933F9"/>
    <w:rsid w:val="00B9350E"/>
    <w:rsid w:val="00B939F6"/>
    <w:rsid w:val="00B93EE5"/>
    <w:rsid w:val="00B94286"/>
    <w:rsid w:val="00B95067"/>
    <w:rsid w:val="00B95306"/>
    <w:rsid w:val="00B95576"/>
    <w:rsid w:val="00B97F24"/>
    <w:rsid w:val="00BA033B"/>
    <w:rsid w:val="00BA053D"/>
    <w:rsid w:val="00BA1F72"/>
    <w:rsid w:val="00BA1F95"/>
    <w:rsid w:val="00BA23DF"/>
    <w:rsid w:val="00BA298F"/>
    <w:rsid w:val="00BA2A68"/>
    <w:rsid w:val="00BA2B72"/>
    <w:rsid w:val="00BA2F9B"/>
    <w:rsid w:val="00BA31D2"/>
    <w:rsid w:val="00BA3579"/>
    <w:rsid w:val="00BA3B46"/>
    <w:rsid w:val="00BA417F"/>
    <w:rsid w:val="00BA42AE"/>
    <w:rsid w:val="00BA43C7"/>
    <w:rsid w:val="00BA4433"/>
    <w:rsid w:val="00BA5B22"/>
    <w:rsid w:val="00BA5D4A"/>
    <w:rsid w:val="00BB097F"/>
    <w:rsid w:val="00BB0FD6"/>
    <w:rsid w:val="00BB167E"/>
    <w:rsid w:val="00BB2169"/>
    <w:rsid w:val="00BB23BD"/>
    <w:rsid w:val="00BB2BB6"/>
    <w:rsid w:val="00BB2EE9"/>
    <w:rsid w:val="00BB3566"/>
    <w:rsid w:val="00BB3624"/>
    <w:rsid w:val="00BB37A2"/>
    <w:rsid w:val="00BB39BA"/>
    <w:rsid w:val="00BB40A5"/>
    <w:rsid w:val="00BB4316"/>
    <w:rsid w:val="00BB52F1"/>
    <w:rsid w:val="00BB5C70"/>
    <w:rsid w:val="00BB5CD3"/>
    <w:rsid w:val="00BB65E8"/>
    <w:rsid w:val="00BB6ADC"/>
    <w:rsid w:val="00BB6C44"/>
    <w:rsid w:val="00BB6D8D"/>
    <w:rsid w:val="00BB6E1A"/>
    <w:rsid w:val="00BB74E2"/>
    <w:rsid w:val="00BB778C"/>
    <w:rsid w:val="00BB7FA3"/>
    <w:rsid w:val="00BC07CD"/>
    <w:rsid w:val="00BC0DC9"/>
    <w:rsid w:val="00BC0E8A"/>
    <w:rsid w:val="00BC1222"/>
    <w:rsid w:val="00BC1CE7"/>
    <w:rsid w:val="00BC2367"/>
    <w:rsid w:val="00BC2F84"/>
    <w:rsid w:val="00BC499F"/>
    <w:rsid w:val="00BC5196"/>
    <w:rsid w:val="00BC5450"/>
    <w:rsid w:val="00BC5B46"/>
    <w:rsid w:val="00BC60AD"/>
    <w:rsid w:val="00BC6BE5"/>
    <w:rsid w:val="00BC7459"/>
    <w:rsid w:val="00BD09BD"/>
    <w:rsid w:val="00BD0A62"/>
    <w:rsid w:val="00BD0F45"/>
    <w:rsid w:val="00BD1F4E"/>
    <w:rsid w:val="00BD3045"/>
    <w:rsid w:val="00BD45D1"/>
    <w:rsid w:val="00BD4604"/>
    <w:rsid w:val="00BD46A8"/>
    <w:rsid w:val="00BD46D4"/>
    <w:rsid w:val="00BD4A6B"/>
    <w:rsid w:val="00BD5474"/>
    <w:rsid w:val="00BD69B1"/>
    <w:rsid w:val="00BD6B0A"/>
    <w:rsid w:val="00BE0469"/>
    <w:rsid w:val="00BE073D"/>
    <w:rsid w:val="00BE0760"/>
    <w:rsid w:val="00BE0881"/>
    <w:rsid w:val="00BE0A02"/>
    <w:rsid w:val="00BE16F3"/>
    <w:rsid w:val="00BE1DF9"/>
    <w:rsid w:val="00BE2167"/>
    <w:rsid w:val="00BE2473"/>
    <w:rsid w:val="00BE261B"/>
    <w:rsid w:val="00BE2BAB"/>
    <w:rsid w:val="00BE2C3C"/>
    <w:rsid w:val="00BE33DA"/>
    <w:rsid w:val="00BE3502"/>
    <w:rsid w:val="00BE3594"/>
    <w:rsid w:val="00BE3B32"/>
    <w:rsid w:val="00BE3E32"/>
    <w:rsid w:val="00BE442B"/>
    <w:rsid w:val="00BE472F"/>
    <w:rsid w:val="00BE4A15"/>
    <w:rsid w:val="00BE4E6D"/>
    <w:rsid w:val="00BE4F18"/>
    <w:rsid w:val="00BE52E2"/>
    <w:rsid w:val="00BE6406"/>
    <w:rsid w:val="00BE6566"/>
    <w:rsid w:val="00BE7022"/>
    <w:rsid w:val="00BE7332"/>
    <w:rsid w:val="00BF05C1"/>
    <w:rsid w:val="00BF13E5"/>
    <w:rsid w:val="00BF156D"/>
    <w:rsid w:val="00BF16D8"/>
    <w:rsid w:val="00BF268A"/>
    <w:rsid w:val="00BF2F57"/>
    <w:rsid w:val="00BF3100"/>
    <w:rsid w:val="00BF43FF"/>
    <w:rsid w:val="00BF44DD"/>
    <w:rsid w:val="00BF4E43"/>
    <w:rsid w:val="00BF50C1"/>
    <w:rsid w:val="00BF5509"/>
    <w:rsid w:val="00BF55F8"/>
    <w:rsid w:val="00BF7870"/>
    <w:rsid w:val="00BF7CE8"/>
    <w:rsid w:val="00C011BA"/>
    <w:rsid w:val="00C01595"/>
    <w:rsid w:val="00C02753"/>
    <w:rsid w:val="00C02BB5"/>
    <w:rsid w:val="00C030D3"/>
    <w:rsid w:val="00C039F2"/>
    <w:rsid w:val="00C0480E"/>
    <w:rsid w:val="00C048CF"/>
    <w:rsid w:val="00C04D43"/>
    <w:rsid w:val="00C0515C"/>
    <w:rsid w:val="00C0553A"/>
    <w:rsid w:val="00C06228"/>
    <w:rsid w:val="00C065E8"/>
    <w:rsid w:val="00C06E76"/>
    <w:rsid w:val="00C07289"/>
    <w:rsid w:val="00C074AD"/>
    <w:rsid w:val="00C07A01"/>
    <w:rsid w:val="00C07BCD"/>
    <w:rsid w:val="00C07EF7"/>
    <w:rsid w:val="00C1059C"/>
    <w:rsid w:val="00C10A71"/>
    <w:rsid w:val="00C110D1"/>
    <w:rsid w:val="00C119DB"/>
    <w:rsid w:val="00C14902"/>
    <w:rsid w:val="00C149CF"/>
    <w:rsid w:val="00C15D5E"/>
    <w:rsid w:val="00C16128"/>
    <w:rsid w:val="00C16830"/>
    <w:rsid w:val="00C16A46"/>
    <w:rsid w:val="00C17A79"/>
    <w:rsid w:val="00C17B41"/>
    <w:rsid w:val="00C17D2C"/>
    <w:rsid w:val="00C20575"/>
    <w:rsid w:val="00C20761"/>
    <w:rsid w:val="00C22466"/>
    <w:rsid w:val="00C2280E"/>
    <w:rsid w:val="00C22C52"/>
    <w:rsid w:val="00C22CC9"/>
    <w:rsid w:val="00C22F38"/>
    <w:rsid w:val="00C235F9"/>
    <w:rsid w:val="00C23647"/>
    <w:rsid w:val="00C248ED"/>
    <w:rsid w:val="00C24947"/>
    <w:rsid w:val="00C2565D"/>
    <w:rsid w:val="00C26177"/>
    <w:rsid w:val="00C31506"/>
    <w:rsid w:val="00C31E31"/>
    <w:rsid w:val="00C3229A"/>
    <w:rsid w:val="00C3266D"/>
    <w:rsid w:val="00C3304F"/>
    <w:rsid w:val="00C331C8"/>
    <w:rsid w:val="00C33C3D"/>
    <w:rsid w:val="00C35942"/>
    <w:rsid w:val="00C35A27"/>
    <w:rsid w:val="00C35AC0"/>
    <w:rsid w:val="00C360F8"/>
    <w:rsid w:val="00C36C32"/>
    <w:rsid w:val="00C37CC5"/>
    <w:rsid w:val="00C37D65"/>
    <w:rsid w:val="00C40421"/>
    <w:rsid w:val="00C4047D"/>
    <w:rsid w:val="00C40736"/>
    <w:rsid w:val="00C40871"/>
    <w:rsid w:val="00C40900"/>
    <w:rsid w:val="00C40EBC"/>
    <w:rsid w:val="00C41A6C"/>
    <w:rsid w:val="00C41C9F"/>
    <w:rsid w:val="00C41F0A"/>
    <w:rsid w:val="00C41F22"/>
    <w:rsid w:val="00C422F7"/>
    <w:rsid w:val="00C425A0"/>
    <w:rsid w:val="00C4310F"/>
    <w:rsid w:val="00C43887"/>
    <w:rsid w:val="00C4398C"/>
    <w:rsid w:val="00C43FD2"/>
    <w:rsid w:val="00C44BA9"/>
    <w:rsid w:val="00C44C6B"/>
    <w:rsid w:val="00C45AF6"/>
    <w:rsid w:val="00C47EDD"/>
    <w:rsid w:val="00C50273"/>
    <w:rsid w:val="00C502C0"/>
    <w:rsid w:val="00C50602"/>
    <w:rsid w:val="00C50606"/>
    <w:rsid w:val="00C5107D"/>
    <w:rsid w:val="00C518A7"/>
    <w:rsid w:val="00C518C0"/>
    <w:rsid w:val="00C51A8E"/>
    <w:rsid w:val="00C51BDA"/>
    <w:rsid w:val="00C51FB6"/>
    <w:rsid w:val="00C52F9B"/>
    <w:rsid w:val="00C532F7"/>
    <w:rsid w:val="00C53438"/>
    <w:rsid w:val="00C539C2"/>
    <w:rsid w:val="00C542DA"/>
    <w:rsid w:val="00C54507"/>
    <w:rsid w:val="00C54C33"/>
    <w:rsid w:val="00C559B4"/>
    <w:rsid w:val="00C55F52"/>
    <w:rsid w:val="00C5660B"/>
    <w:rsid w:val="00C569A1"/>
    <w:rsid w:val="00C571CA"/>
    <w:rsid w:val="00C60173"/>
    <w:rsid w:val="00C601B7"/>
    <w:rsid w:val="00C60AF8"/>
    <w:rsid w:val="00C60CFA"/>
    <w:rsid w:val="00C617F9"/>
    <w:rsid w:val="00C618D9"/>
    <w:rsid w:val="00C61D19"/>
    <w:rsid w:val="00C625E0"/>
    <w:rsid w:val="00C62F86"/>
    <w:rsid w:val="00C631B0"/>
    <w:rsid w:val="00C63300"/>
    <w:rsid w:val="00C63CC3"/>
    <w:rsid w:val="00C64813"/>
    <w:rsid w:val="00C6484A"/>
    <w:rsid w:val="00C651CD"/>
    <w:rsid w:val="00C6528F"/>
    <w:rsid w:val="00C656D6"/>
    <w:rsid w:val="00C65AB9"/>
    <w:rsid w:val="00C65BED"/>
    <w:rsid w:val="00C65C5F"/>
    <w:rsid w:val="00C65D3B"/>
    <w:rsid w:val="00C66032"/>
    <w:rsid w:val="00C66E9B"/>
    <w:rsid w:val="00C66FF2"/>
    <w:rsid w:val="00C67915"/>
    <w:rsid w:val="00C709CD"/>
    <w:rsid w:val="00C718F6"/>
    <w:rsid w:val="00C71A40"/>
    <w:rsid w:val="00C72F45"/>
    <w:rsid w:val="00C72F74"/>
    <w:rsid w:val="00C73329"/>
    <w:rsid w:val="00C73425"/>
    <w:rsid w:val="00C73B6A"/>
    <w:rsid w:val="00C73CB7"/>
    <w:rsid w:val="00C7407D"/>
    <w:rsid w:val="00C741A0"/>
    <w:rsid w:val="00C748BA"/>
    <w:rsid w:val="00C74ABF"/>
    <w:rsid w:val="00C74D15"/>
    <w:rsid w:val="00C74D28"/>
    <w:rsid w:val="00C755DA"/>
    <w:rsid w:val="00C75FE6"/>
    <w:rsid w:val="00C76131"/>
    <w:rsid w:val="00C76B34"/>
    <w:rsid w:val="00C808EF"/>
    <w:rsid w:val="00C8114F"/>
    <w:rsid w:val="00C82569"/>
    <w:rsid w:val="00C82702"/>
    <w:rsid w:val="00C83BCD"/>
    <w:rsid w:val="00C83DB7"/>
    <w:rsid w:val="00C83E3A"/>
    <w:rsid w:val="00C83EB7"/>
    <w:rsid w:val="00C849C1"/>
    <w:rsid w:val="00C84C13"/>
    <w:rsid w:val="00C84EA7"/>
    <w:rsid w:val="00C85192"/>
    <w:rsid w:val="00C864FA"/>
    <w:rsid w:val="00C872AA"/>
    <w:rsid w:val="00C9102B"/>
    <w:rsid w:val="00C9199A"/>
    <w:rsid w:val="00C920EA"/>
    <w:rsid w:val="00C92112"/>
    <w:rsid w:val="00C922F4"/>
    <w:rsid w:val="00C929DC"/>
    <w:rsid w:val="00C9323C"/>
    <w:rsid w:val="00C9363E"/>
    <w:rsid w:val="00C94D59"/>
    <w:rsid w:val="00C94DDF"/>
    <w:rsid w:val="00C95298"/>
    <w:rsid w:val="00C9551B"/>
    <w:rsid w:val="00C957BC"/>
    <w:rsid w:val="00C95A23"/>
    <w:rsid w:val="00C95D94"/>
    <w:rsid w:val="00C975AA"/>
    <w:rsid w:val="00C9772B"/>
    <w:rsid w:val="00C97A30"/>
    <w:rsid w:val="00C97B91"/>
    <w:rsid w:val="00CA09BA"/>
    <w:rsid w:val="00CA0E61"/>
    <w:rsid w:val="00CA1056"/>
    <w:rsid w:val="00CA12DE"/>
    <w:rsid w:val="00CA1338"/>
    <w:rsid w:val="00CA13A5"/>
    <w:rsid w:val="00CA2896"/>
    <w:rsid w:val="00CA2BF2"/>
    <w:rsid w:val="00CA2F79"/>
    <w:rsid w:val="00CA32A5"/>
    <w:rsid w:val="00CA36E4"/>
    <w:rsid w:val="00CA40EA"/>
    <w:rsid w:val="00CA4750"/>
    <w:rsid w:val="00CA50EE"/>
    <w:rsid w:val="00CA5755"/>
    <w:rsid w:val="00CA58F5"/>
    <w:rsid w:val="00CA5A1E"/>
    <w:rsid w:val="00CA5CC3"/>
    <w:rsid w:val="00CA5E56"/>
    <w:rsid w:val="00CA6F22"/>
    <w:rsid w:val="00CB10CC"/>
    <w:rsid w:val="00CB1508"/>
    <w:rsid w:val="00CB1984"/>
    <w:rsid w:val="00CB2651"/>
    <w:rsid w:val="00CB29DB"/>
    <w:rsid w:val="00CB2A5A"/>
    <w:rsid w:val="00CB2E04"/>
    <w:rsid w:val="00CB319A"/>
    <w:rsid w:val="00CB3F40"/>
    <w:rsid w:val="00CB41E1"/>
    <w:rsid w:val="00CB426F"/>
    <w:rsid w:val="00CB476C"/>
    <w:rsid w:val="00CB5646"/>
    <w:rsid w:val="00CB5713"/>
    <w:rsid w:val="00CB582F"/>
    <w:rsid w:val="00CB5874"/>
    <w:rsid w:val="00CB589F"/>
    <w:rsid w:val="00CB593A"/>
    <w:rsid w:val="00CB6DE6"/>
    <w:rsid w:val="00CB781A"/>
    <w:rsid w:val="00CB792C"/>
    <w:rsid w:val="00CB7D19"/>
    <w:rsid w:val="00CC047B"/>
    <w:rsid w:val="00CC0A67"/>
    <w:rsid w:val="00CC0E39"/>
    <w:rsid w:val="00CC0E46"/>
    <w:rsid w:val="00CC19CC"/>
    <w:rsid w:val="00CC1E55"/>
    <w:rsid w:val="00CC2085"/>
    <w:rsid w:val="00CC27BC"/>
    <w:rsid w:val="00CC2C24"/>
    <w:rsid w:val="00CC2C66"/>
    <w:rsid w:val="00CC2C81"/>
    <w:rsid w:val="00CC31FB"/>
    <w:rsid w:val="00CC35DE"/>
    <w:rsid w:val="00CC3CE9"/>
    <w:rsid w:val="00CC408D"/>
    <w:rsid w:val="00CC44DF"/>
    <w:rsid w:val="00CC59F9"/>
    <w:rsid w:val="00CC5E8F"/>
    <w:rsid w:val="00CC6FA5"/>
    <w:rsid w:val="00CC7020"/>
    <w:rsid w:val="00CC712F"/>
    <w:rsid w:val="00CC7245"/>
    <w:rsid w:val="00CC73A5"/>
    <w:rsid w:val="00CC7BFF"/>
    <w:rsid w:val="00CD0242"/>
    <w:rsid w:val="00CD0E34"/>
    <w:rsid w:val="00CD1390"/>
    <w:rsid w:val="00CD23E5"/>
    <w:rsid w:val="00CD3075"/>
    <w:rsid w:val="00CD3093"/>
    <w:rsid w:val="00CD3141"/>
    <w:rsid w:val="00CD372B"/>
    <w:rsid w:val="00CD4167"/>
    <w:rsid w:val="00CD44E1"/>
    <w:rsid w:val="00CD5496"/>
    <w:rsid w:val="00CD5C95"/>
    <w:rsid w:val="00CD6150"/>
    <w:rsid w:val="00CD69F0"/>
    <w:rsid w:val="00CD72C9"/>
    <w:rsid w:val="00CD782A"/>
    <w:rsid w:val="00CD7E38"/>
    <w:rsid w:val="00CE0286"/>
    <w:rsid w:val="00CE04E3"/>
    <w:rsid w:val="00CE051E"/>
    <w:rsid w:val="00CE2750"/>
    <w:rsid w:val="00CE334A"/>
    <w:rsid w:val="00CE3E00"/>
    <w:rsid w:val="00CE3E6E"/>
    <w:rsid w:val="00CE3F56"/>
    <w:rsid w:val="00CE4973"/>
    <w:rsid w:val="00CE497E"/>
    <w:rsid w:val="00CE50BC"/>
    <w:rsid w:val="00CE5116"/>
    <w:rsid w:val="00CE51A0"/>
    <w:rsid w:val="00CE52B7"/>
    <w:rsid w:val="00CE5F6F"/>
    <w:rsid w:val="00CE6740"/>
    <w:rsid w:val="00CE6AF9"/>
    <w:rsid w:val="00CE732E"/>
    <w:rsid w:val="00CE7824"/>
    <w:rsid w:val="00CF0540"/>
    <w:rsid w:val="00CF0AB7"/>
    <w:rsid w:val="00CF0FAC"/>
    <w:rsid w:val="00CF15A5"/>
    <w:rsid w:val="00CF180B"/>
    <w:rsid w:val="00CF1D75"/>
    <w:rsid w:val="00CF1F14"/>
    <w:rsid w:val="00CF2356"/>
    <w:rsid w:val="00CF32FA"/>
    <w:rsid w:val="00CF40FE"/>
    <w:rsid w:val="00CF55E6"/>
    <w:rsid w:val="00CF5968"/>
    <w:rsid w:val="00CF59C2"/>
    <w:rsid w:val="00CF5D26"/>
    <w:rsid w:val="00CF6AF4"/>
    <w:rsid w:val="00CF6C80"/>
    <w:rsid w:val="00CF708C"/>
    <w:rsid w:val="00CF7B35"/>
    <w:rsid w:val="00CF7E7A"/>
    <w:rsid w:val="00CF7ECB"/>
    <w:rsid w:val="00D007C1"/>
    <w:rsid w:val="00D00AAE"/>
    <w:rsid w:val="00D0128A"/>
    <w:rsid w:val="00D014A3"/>
    <w:rsid w:val="00D01FC2"/>
    <w:rsid w:val="00D0227E"/>
    <w:rsid w:val="00D023FC"/>
    <w:rsid w:val="00D02572"/>
    <w:rsid w:val="00D02D06"/>
    <w:rsid w:val="00D03A05"/>
    <w:rsid w:val="00D03C54"/>
    <w:rsid w:val="00D03D24"/>
    <w:rsid w:val="00D0435E"/>
    <w:rsid w:val="00D04FAD"/>
    <w:rsid w:val="00D05135"/>
    <w:rsid w:val="00D060CA"/>
    <w:rsid w:val="00D06508"/>
    <w:rsid w:val="00D06937"/>
    <w:rsid w:val="00D06EB8"/>
    <w:rsid w:val="00D07126"/>
    <w:rsid w:val="00D07652"/>
    <w:rsid w:val="00D0773B"/>
    <w:rsid w:val="00D0793F"/>
    <w:rsid w:val="00D07A46"/>
    <w:rsid w:val="00D10D5F"/>
    <w:rsid w:val="00D110C1"/>
    <w:rsid w:val="00D117BB"/>
    <w:rsid w:val="00D11D29"/>
    <w:rsid w:val="00D13108"/>
    <w:rsid w:val="00D137D7"/>
    <w:rsid w:val="00D13C3F"/>
    <w:rsid w:val="00D14174"/>
    <w:rsid w:val="00D14A80"/>
    <w:rsid w:val="00D14E87"/>
    <w:rsid w:val="00D1569B"/>
    <w:rsid w:val="00D157CE"/>
    <w:rsid w:val="00D15CD4"/>
    <w:rsid w:val="00D16413"/>
    <w:rsid w:val="00D16422"/>
    <w:rsid w:val="00D16804"/>
    <w:rsid w:val="00D16A11"/>
    <w:rsid w:val="00D172D6"/>
    <w:rsid w:val="00D17ECB"/>
    <w:rsid w:val="00D17FEB"/>
    <w:rsid w:val="00D2102D"/>
    <w:rsid w:val="00D218F7"/>
    <w:rsid w:val="00D228F3"/>
    <w:rsid w:val="00D2295E"/>
    <w:rsid w:val="00D22D09"/>
    <w:rsid w:val="00D24683"/>
    <w:rsid w:val="00D24CA0"/>
    <w:rsid w:val="00D24D54"/>
    <w:rsid w:val="00D257D4"/>
    <w:rsid w:val="00D25EB6"/>
    <w:rsid w:val="00D2609E"/>
    <w:rsid w:val="00D2646C"/>
    <w:rsid w:val="00D26715"/>
    <w:rsid w:val="00D26897"/>
    <w:rsid w:val="00D26D54"/>
    <w:rsid w:val="00D274C6"/>
    <w:rsid w:val="00D27510"/>
    <w:rsid w:val="00D27890"/>
    <w:rsid w:val="00D30CBB"/>
    <w:rsid w:val="00D30D1D"/>
    <w:rsid w:val="00D3117E"/>
    <w:rsid w:val="00D315DC"/>
    <w:rsid w:val="00D33178"/>
    <w:rsid w:val="00D331EA"/>
    <w:rsid w:val="00D33340"/>
    <w:rsid w:val="00D337EF"/>
    <w:rsid w:val="00D33BE3"/>
    <w:rsid w:val="00D33CC3"/>
    <w:rsid w:val="00D33EE4"/>
    <w:rsid w:val="00D3459B"/>
    <w:rsid w:val="00D35045"/>
    <w:rsid w:val="00D35425"/>
    <w:rsid w:val="00D357D4"/>
    <w:rsid w:val="00D35C31"/>
    <w:rsid w:val="00D35F41"/>
    <w:rsid w:val="00D408F6"/>
    <w:rsid w:val="00D41291"/>
    <w:rsid w:val="00D4298E"/>
    <w:rsid w:val="00D43653"/>
    <w:rsid w:val="00D4381A"/>
    <w:rsid w:val="00D439AE"/>
    <w:rsid w:val="00D44097"/>
    <w:rsid w:val="00D44310"/>
    <w:rsid w:val="00D4439D"/>
    <w:rsid w:val="00D44487"/>
    <w:rsid w:val="00D44501"/>
    <w:rsid w:val="00D44B71"/>
    <w:rsid w:val="00D44C6E"/>
    <w:rsid w:val="00D4518B"/>
    <w:rsid w:val="00D4518F"/>
    <w:rsid w:val="00D45A20"/>
    <w:rsid w:val="00D46430"/>
    <w:rsid w:val="00D46D8D"/>
    <w:rsid w:val="00D4749F"/>
    <w:rsid w:val="00D5027B"/>
    <w:rsid w:val="00D5052A"/>
    <w:rsid w:val="00D50783"/>
    <w:rsid w:val="00D507B3"/>
    <w:rsid w:val="00D5088F"/>
    <w:rsid w:val="00D50A80"/>
    <w:rsid w:val="00D510F8"/>
    <w:rsid w:val="00D51D71"/>
    <w:rsid w:val="00D51E56"/>
    <w:rsid w:val="00D52BE7"/>
    <w:rsid w:val="00D52EE6"/>
    <w:rsid w:val="00D53BBB"/>
    <w:rsid w:val="00D53C6F"/>
    <w:rsid w:val="00D54551"/>
    <w:rsid w:val="00D54F03"/>
    <w:rsid w:val="00D55289"/>
    <w:rsid w:val="00D55319"/>
    <w:rsid w:val="00D553C7"/>
    <w:rsid w:val="00D55796"/>
    <w:rsid w:val="00D565C6"/>
    <w:rsid w:val="00D5662E"/>
    <w:rsid w:val="00D5664D"/>
    <w:rsid w:val="00D56B34"/>
    <w:rsid w:val="00D57B24"/>
    <w:rsid w:val="00D57FA1"/>
    <w:rsid w:val="00D607C0"/>
    <w:rsid w:val="00D60C1A"/>
    <w:rsid w:val="00D61849"/>
    <w:rsid w:val="00D61C03"/>
    <w:rsid w:val="00D61DD4"/>
    <w:rsid w:val="00D621AB"/>
    <w:rsid w:val="00D624F8"/>
    <w:rsid w:val="00D63284"/>
    <w:rsid w:val="00D64229"/>
    <w:rsid w:val="00D6436F"/>
    <w:rsid w:val="00D6471B"/>
    <w:rsid w:val="00D648B7"/>
    <w:rsid w:val="00D64B16"/>
    <w:rsid w:val="00D64D0B"/>
    <w:rsid w:val="00D6668F"/>
    <w:rsid w:val="00D668FA"/>
    <w:rsid w:val="00D672F0"/>
    <w:rsid w:val="00D6741F"/>
    <w:rsid w:val="00D67D4B"/>
    <w:rsid w:val="00D7052D"/>
    <w:rsid w:val="00D70746"/>
    <w:rsid w:val="00D70E90"/>
    <w:rsid w:val="00D70EC0"/>
    <w:rsid w:val="00D71066"/>
    <w:rsid w:val="00D71398"/>
    <w:rsid w:val="00D72966"/>
    <w:rsid w:val="00D735EC"/>
    <w:rsid w:val="00D74019"/>
    <w:rsid w:val="00D7412C"/>
    <w:rsid w:val="00D75722"/>
    <w:rsid w:val="00D75D96"/>
    <w:rsid w:val="00D765C2"/>
    <w:rsid w:val="00D767C1"/>
    <w:rsid w:val="00D76D9A"/>
    <w:rsid w:val="00D773A6"/>
    <w:rsid w:val="00D773CA"/>
    <w:rsid w:val="00D77690"/>
    <w:rsid w:val="00D776F0"/>
    <w:rsid w:val="00D8086E"/>
    <w:rsid w:val="00D80CD5"/>
    <w:rsid w:val="00D813A8"/>
    <w:rsid w:val="00D81692"/>
    <w:rsid w:val="00D8299E"/>
    <w:rsid w:val="00D83450"/>
    <w:rsid w:val="00D840F4"/>
    <w:rsid w:val="00D84308"/>
    <w:rsid w:val="00D844F6"/>
    <w:rsid w:val="00D847DB"/>
    <w:rsid w:val="00D84879"/>
    <w:rsid w:val="00D8525D"/>
    <w:rsid w:val="00D8564A"/>
    <w:rsid w:val="00D86296"/>
    <w:rsid w:val="00D8696A"/>
    <w:rsid w:val="00D87270"/>
    <w:rsid w:val="00D87332"/>
    <w:rsid w:val="00D8774D"/>
    <w:rsid w:val="00D90781"/>
    <w:rsid w:val="00D91537"/>
    <w:rsid w:val="00D917EB"/>
    <w:rsid w:val="00D919D3"/>
    <w:rsid w:val="00D91B23"/>
    <w:rsid w:val="00D9249D"/>
    <w:rsid w:val="00D9267C"/>
    <w:rsid w:val="00D93DDF"/>
    <w:rsid w:val="00D93F8C"/>
    <w:rsid w:val="00D94338"/>
    <w:rsid w:val="00D9472D"/>
    <w:rsid w:val="00D94929"/>
    <w:rsid w:val="00D94CFA"/>
    <w:rsid w:val="00D957DA"/>
    <w:rsid w:val="00D95A35"/>
    <w:rsid w:val="00D967E2"/>
    <w:rsid w:val="00D97758"/>
    <w:rsid w:val="00D97A9C"/>
    <w:rsid w:val="00DA0212"/>
    <w:rsid w:val="00DA0D3A"/>
    <w:rsid w:val="00DA0DA4"/>
    <w:rsid w:val="00DA14AB"/>
    <w:rsid w:val="00DA191C"/>
    <w:rsid w:val="00DA1C5C"/>
    <w:rsid w:val="00DA1EB9"/>
    <w:rsid w:val="00DA24FA"/>
    <w:rsid w:val="00DA2903"/>
    <w:rsid w:val="00DA2C39"/>
    <w:rsid w:val="00DA31AD"/>
    <w:rsid w:val="00DA3D93"/>
    <w:rsid w:val="00DA3FEC"/>
    <w:rsid w:val="00DA418D"/>
    <w:rsid w:val="00DA46DA"/>
    <w:rsid w:val="00DA4AEB"/>
    <w:rsid w:val="00DA551C"/>
    <w:rsid w:val="00DA5E66"/>
    <w:rsid w:val="00DA5ECA"/>
    <w:rsid w:val="00DA6BED"/>
    <w:rsid w:val="00DA6C15"/>
    <w:rsid w:val="00DA6F68"/>
    <w:rsid w:val="00DA76D8"/>
    <w:rsid w:val="00DA786B"/>
    <w:rsid w:val="00DA78F7"/>
    <w:rsid w:val="00DA7C8F"/>
    <w:rsid w:val="00DA7FED"/>
    <w:rsid w:val="00DB0027"/>
    <w:rsid w:val="00DB009A"/>
    <w:rsid w:val="00DB05CB"/>
    <w:rsid w:val="00DB1135"/>
    <w:rsid w:val="00DB1BC8"/>
    <w:rsid w:val="00DB1FF0"/>
    <w:rsid w:val="00DB2255"/>
    <w:rsid w:val="00DB3561"/>
    <w:rsid w:val="00DB36E0"/>
    <w:rsid w:val="00DB4A53"/>
    <w:rsid w:val="00DB4E24"/>
    <w:rsid w:val="00DB5F11"/>
    <w:rsid w:val="00DB5F5D"/>
    <w:rsid w:val="00DB6AEC"/>
    <w:rsid w:val="00DB6C04"/>
    <w:rsid w:val="00DB6CDC"/>
    <w:rsid w:val="00DB6E31"/>
    <w:rsid w:val="00DB6E77"/>
    <w:rsid w:val="00DB7802"/>
    <w:rsid w:val="00DB7ABB"/>
    <w:rsid w:val="00DC0AFD"/>
    <w:rsid w:val="00DC0CCC"/>
    <w:rsid w:val="00DC0D75"/>
    <w:rsid w:val="00DC0DED"/>
    <w:rsid w:val="00DC135D"/>
    <w:rsid w:val="00DC19A9"/>
    <w:rsid w:val="00DC1C4F"/>
    <w:rsid w:val="00DC2AFB"/>
    <w:rsid w:val="00DC2D81"/>
    <w:rsid w:val="00DC3495"/>
    <w:rsid w:val="00DC373A"/>
    <w:rsid w:val="00DC40C0"/>
    <w:rsid w:val="00DC4297"/>
    <w:rsid w:val="00DC4365"/>
    <w:rsid w:val="00DC4ECE"/>
    <w:rsid w:val="00DC5548"/>
    <w:rsid w:val="00DC555F"/>
    <w:rsid w:val="00DC58C5"/>
    <w:rsid w:val="00DC6680"/>
    <w:rsid w:val="00DC71C4"/>
    <w:rsid w:val="00DC7339"/>
    <w:rsid w:val="00DD000F"/>
    <w:rsid w:val="00DD0167"/>
    <w:rsid w:val="00DD1269"/>
    <w:rsid w:val="00DD14FD"/>
    <w:rsid w:val="00DD21AB"/>
    <w:rsid w:val="00DD22A3"/>
    <w:rsid w:val="00DD3981"/>
    <w:rsid w:val="00DD4E61"/>
    <w:rsid w:val="00DD504D"/>
    <w:rsid w:val="00DD5FAA"/>
    <w:rsid w:val="00DD62CA"/>
    <w:rsid w:val="00DD68D4"/>
    <w:rsid w:val="00DD7070"/>
    <w:rsid w:val="00DD70C6"/>
    <w:rsid w:val="00DE0B07"/>
    <w:rsid w:val="00DE14EF"/>
    <w:rsid w:val="00DE1532"/>
    <w:rsid w:val="00DE18C1"/>
    <w:rsid w:val="00DE2264"/>
    <w:rsid w:val="00DE332C"/>
    <w:rsid w:val="00DE5D80"/>
    <w:rsid w:val="00DE65C3"/>
    <w:rsid w:val="00DE6B68"/>
    <w:rsid w:val="00DE6EC0"/>
    <w:rsid w:val="00DE7412"/>
    <w:rsid w:val="00DE7B8A"/>
    <w:rsid w:val="00DF0445"/>
    <w:rsid w:val="00DF3669"/>
    <w:rsid w:val="00DF4387"/>
    <w:rsid w:val="00DF49BD"/>
    <w:rsid w:val="00DF5249"/>
    <w:rsid w:val="00DF57E3"/>
    <w:rsid w:val="00DF59BC"/>
    <w:rsid w:val="00DF696E"/>
    <w:rsid w:val="00DF72A9"/>
    <w:rsid w:val="00DF7BEA"/>
    <w:rsid w:val="00E00A35"/>
    <w:rsid w:val="00E00B17"/>
    <w:rsid w:val="00E01151"/>
    <w:rsid w:val="00E02088"/>
    <w:rsid w:val="00E022A7"/>
    <w:rsid w:val="00E023AC"/>
    <w:rsid w:val="00E02C2B"/>
    <w:rsid w:val="00E03A39"/>
    <w:rsid w:val="00E03D25"/>
    <w:rsid w:val="00E0411A"/>
    <w:rsid w:val="00E05925"/>
    <w:rsid w:val="00E06253"/>
    <w:rsid w:val="00E06C33"/>
    <w:rsid w:val="00E06CC3"/>
    <w:rsid w:val="00E071C6"/>
    <w:rsid w:val="00E073F2"/>
    <w:rsid w:val="00E07997"/>
    <w:rsid w:val="00E07E71"/>
    <w:rsid w:val="00E10952"/>
    <w:rsid w:val="00E10B6D"/>
    <w:rsid w:val="00E10F8B"/>
    <w:rsid w:val="00E11514"/>
    <w:rsid w:val="00E118FA"/>
    <w:rsid w:val="00E1228B"/>
    <w:rsid w:val="00E12C8C"/>
    <w:rsid w:val="00E132CE"/>
    <w:rsid w:val="00E13847"/>
    <w:rsid w:val="00E13B02"/>
    <w:rsid w:val="00E13DBB"/>
    <w:rsid w:val="00E13E31"/>
    <w:rsid w:val="00E14000"/>
    <w:rsid w:val="00E14109"/>
    <w:rsid w:val="00E146DD"/>
    <w:rsid w:val="00E15853"/>
    <w:rsid w:val="00E158A0"/>
    <w:rsid w:val="00E168D9"/>
    <w:rsid w:val="00E1719D"/>
    <w:rsid w:val="00E177D4"/>
    <w:rsid w:val="00E177F6"/>
    <w:rsid w:val="00E17AA6"/>
    <w:rsid w:val="00E2016E"/>
    <w:rsid w:val="00E2112A"/>
    <w:rsid w:val="00E21821"/>
    <w:rsid w:val="00E21B04"/>
    <w:rsid w:val="00E21B56"/>
    <w:rsid w:val="00E21C23"/>
    <w:rsid w:val="00E22A03"/>
    <w:rsid w:val="00E23C45"/>
    <w:rsid w:val="00E23FD5"/>
    <w:rsid w:val="00E2534F"/>
    <w:rsid w:val="00E257E4"/>
    <w:rsid w:val="00E26528"/>
    <w:rsid w:val="00E26822"/>
    <w:rsid w:val="00E269E5"/>
    <w:rsid w:val="00E26F9E"/>
    <w:rsid w:val="00E27AC4"/>
    <w:rsid w:val="00E27F03"/>
    <w:rsid w:val="00E30717"/>
    <w:rsid w:val="00E3081E"/>
    <w:rsid w:val="00E308B8"/>
    <w:rsid w:val="00E309D7"/>
    <w:rsid w:val="00E30F0E"/>
    <w:rsid w:val="00E322B0"/>
    <w:rsid w:val="00E32401"/>
    <w:rsid w:val="00E3273B"/>
    <w:rsid w:val="00E32F14"/>
    <w:rsid w:val="00E3346E"/>
    <w:rsid w:val="00E3386C"/>
    <w:rsid w:val="00E3449F"/>
    <w:rsid w:val="00E344EB"/>
    <w:rsid w:val="00E34872"/>
    <w:rsid w:val="00E354E5"/>
    <w:rsid w:val="00E356E9"/>
    <w:rsid w:val="00E36B3F"/>
    <w:rsid w:val="00E3759A"/>
    <w:rsid w:val="00E3761F"/>
    <w:rsid w:val="00E4011A"/>
    <w:rsid w:val="00E415AE"/>
    <w:rsid w:val="00E42709"/>
    <w:rsid w:val="00E429C9"/>
    <w:rsid w:val="00E42CE6"/>
    <w:rsid w:val="00E43470"/>
    <w:rsid w:val="00E437DC"/>
    <w:rsid w:val="00E441C7"/>
    <w:rsid w:val="00E44BDA"/>
    <w:rsid w:val="00E452A4"/>
    <w:rsid w:val="00E4532D"/>
    <w:rsid w:val="00E458DD"/>
    <w:rsid w:val="00E45924"/>
    <w:rsid w:val="00E45FA0"/>
    <w:rsid w:val="00E464AE"/>
    <w:rsid w:val="00E46641"/>
    <w:rsid w:val="00E47170"/>
    <w:rsid w:val="00E51F4B"/>
    <w:rsid w:val="00E51FF0"/>
    <w:rsid w:val="00E524CF"/>
    <w:rsid w:val="00E524FC"/>
    <w:rsid w:val="00E52BAE"/>
    <w:rsid w:val="00E531CE"/>
    <w:rsid w:val="00E5328E"/>
    <w:rsid w:val="00E536B9"/>
    <w:rsid w:val="00E544EA"/>
    <w:rsid w:val="00E54787"/>
    <w:rsid w:val="00E54F46"/>
    <w:rsid w:val="00E55154"/>
    <w:rsid w:val="00E55981"/>
    <w:rsid w:val="00E55AB6"/>
    <w:rsid w:val="00E55CA9"/>
    <w:rsid w:val="00E562FA"/>
    <w:rsid w:val="00E566FB"/>
    <w:rsid w:val="00E56D60"/>
    <w:rsid w:val="00E57099"/>
    <w:rsid w:val="00E60419"/>
    <w:rsid w:val="00E60CC1"/>
    <w:rsid w:val="00E611D3"/>
    <w:rsid w:val="00E6131B"/>
    <w:rsid w:val="00E613ED"/>
    <w:rsid w:val="00E619FF"/>
    <w:rsid w:val="00E61C88"/>
    <w:rsid w:val="00E62627"/>
    <w:rsid w:val="00E62AFB"/>
    <w:rsid w:val="00E638F6"/>
    <w:rsid w:val="00E6565B"/>
    <w:rsid w:val="00E6578B"/>
    <w:rsid w:val="00E66967"/>
    <w:rsid w:val="00E66B7C"/>
    <w:rsid w:val="00E66D5C"/>
    <w:rsid w:val="00E67B0D"/>
    <w:rsid w:val="00E67B1E"/>
    <w:rsid w:val="00E706E9"/>
    <w:rsid w:val="00E70C36"/>
    <w:rsid w:val="00E70FC6"/>
    <w:rsid w:val="00E71274"/>
    <w:rsid w:val="00E71452"/>
    <w:rsid w:val="00E71502"/>
    <w:rsid w:val="00E71FB9"/>
    <w:rsid w:val="00E724F9"/>
    <w:rsid w:val="00E72E06"/>
    <w:rsid w:val="00E7342A"/>
    <w:rsid w:val="00E742B7"/>
    <w:rsid w:val="00E743F3"/>
    <w:rsid w:val="00E74A19"/>
    <w:rsid w:val="00E74DA4"/>
    <w:rsid w:val="00E77ACF"/>
    <w:rsid w:val="00E800DA"/>
    <w:rsid w:val="00E80210"/>
    <w:rsid w:val="00E807F1"/>
    <w:rsid w:val="00E80C90"/>
    <w:rsid w:val="00E80F44"/>
    <w:rsid w:val="00E8120C"/>
    <w:rsid w:val="00E81670"/>
    <w:rsid w:val="00E84898"/>
    <w:rsid w:val="00E8515E"/>
    <w:rsid w:val="00E85BAC"/>
    <w:rsid w:val="00E85D99"/>
    <w:rsid w:val="00E86A99"/>
    <w:rsid w:val="00E871CD"/>
    <w:rsid w:val="00E8756F"/>
    <w:rsid w:val="00E87675"/>
    <w:rsid w:val="00E87EC9"/>
    <w:rsid w:val="00E9048F"/>
    <w:rsid w:val="00E905E4"/>
    <w:rsid w:val="00E907EF"/>
    <w:rsid w:val="00E911EA"/>
    <w:rsid w:val="00E914A0"/>
    <w:rsid w:val="00E91C33"/>
    <w:rsid w:val="00E91F39"/>
    <w:rsid w:val="00E92025"/>
    <w:rsid w:val="00E92C50"/>
    <w:rsid w:val="00E93C14"/>
    <w:rsid w:val="00E93C44"/>
    <w:rsid w:val="00E94A91"/>
    <w:rsid w:val="00E94B00"/>
    <w:rsid w:val="00E94DB4"/>
    <w:rsid w:val="00E96BC5"/>
    <w:rsid w:val="00E9718C"/>
    <w:rsid w:val="00E975E1"/>
    <w:rsid w:val="00E97D1F"/>
    <w:rsid w:val="00EA0442"/>
    <w:rsid w:val="00EA096B"/>
    <w:rsid w:val="00EA155E"/>
    <w:rsid w:val="00EA20C9"/>
    <w:rsid w:val="00EA25E8"/>
    <w:rsid w:val="00EA30E1"/>
    <w:rsid w:val="00EA35A5"/>
    <w:rsid w:val="00EA3727"/>
    <w:rsid w:val="00EA3856"/>
    <w:rsid w:val="00EA4403"/>
    <w:rsid w:val="00EA5034"/>
    <w:rsid w:val="00EA50F9"/>
    <w:rsid w:val="00EA525E"/>
    <w:rsid w:val="00EA5B7B"/>
    <w:rsid w:val="00EA5BAB"/>
    <w:rsid w:val="00EA5DC7"/>
    <w:rsid w:val="00EA6038"/>
    <w:rsid w:val="00EA66AA"/>
    <w:rsid w:val="00EA681E"/>
    <w:rsid w:val="00EA6F6D"/>
    <w:rsid w:val="00EA6F88"/>
    <w:rsid w:val="00EB035C"/>
    <w:rsid w:val="00EB0495"/>
    <w:rsid w:val="00EB0810"/>
    <w:rsid w:val="00EB0B90"/>
    <w:rsid w:val="00EB0FE1"/>
    <w:rsid w:val="00EB1349"/>
    <w:rsid w:val="00EB1680"/>
    <w:rsid w:val="00EB19D1"/>
    <w:rsid w:val="00EB1D58"/>
    <w:rsid w:val="00EB2633"/>
    <w:rsid w:val="00EB2701"/>
    <w:rsid w:val="00EB326F"/>
    <w:rsid w:val="00EB3FE9"/>
    <w:rsid w:val="00EB5FDC"/>
    <w:rsid w:val="00EB6041"/>
    <w:rsid w:val="00EB698F"/>
    <w:rsid w:val="00EB6E23"/>
    <w:rsid w:val="00EB731A"/>
    <w:rsid w:val="00EB7577"/>
    <w:rsid w:val="00EC0CDD"/>
    <w:rsid w:val="00EC1796"/>
    <w:rsid w:val="00EC1D90"/>
    <w:rsid w:val="00EC2038"/>
    <w:rsid w:val="00EC2DFB"/>
    <w:rsid w:val="00EC2FCA"/>
    <w:rsid w:val="00EC3420"/>
    <w:rsid w:val="00EC5CF4"/>
    <w:rsid w:val="00EC5EAE"/>
    <w:rsid w:val="00EC6078"/>
    <w:rsid w:val="00EC6994"/>
    <w:rsid w:val="00EC6B50"/>
    <w:rsid w:val="00EC6CC0"/>
    <w:rsid w:val="00EC7FFE"/>
    <w:rsid w:val="00ED038C"/>
    <w:rsid w:val="00ED1237"/>
    <w:rsid w:val="00ED1561"/>
    <w:rsid w:val="00ED19C6"/>
    <w:rsid w:val="00ED1C4F"/>
    <w:rsid w:val="00ED1F4A"/>
    <w:rsid w:val="00ED2B39"/>
    <w:rsid w:val="00ED2B3A"/>
    <w:rsid w:val="00ED2CF7"/>
    <w:rsid w:val="00ED32E1"/>
    <w:rsid w:val="00ED35AC"/>
    <w:rsid w:val="00ED36FE"/>
    <w:rsid w:val="00ED3FBC"/>
    <w:rsid w:val="00ED4299"/>
    <w:rsid w:val="00ED4389"/>
    <w:rsid w:val="00ED43DD"/>
    <w:rsid w:val="00ED4823"/>
    <w:rsid w:val="00ED51B3"/>
    <w:rsid w:val="00ED525D"/>
    <w:rsid w:val="00ED5514"/>
    <w:rsid w:val="00ED5547"/>
    <w:rsid w:val="00ED57AD"/>
    <w:rsid w:val="00ED59F4"/>
    <w:rsid w:val="00ED5B68"/>
    <w:rsid w:val="00ED5C3B"/>
    <w:rsid w:val="00ED6C48"/>
    <w:rsid w:val="00ED73D3"/>
    <w:rsid w:val="00ED76B0"/>
    <w:rsid w:val="00ED7969"/>
    <w:rsid w:val="00ED7B00"/>
    <w:rsid w:val="00EE04A2"/>
    <w:rsid w:val="00EE1333"/>
    <w:rsid w:val="00EE1648"/>
    <w:rsid w:val="00EE16A0"/>
    <w:rsid w:val="00EE1B3D"/>
    <w:rsid w:val="00EE1CF2"/>
    <w:rsid w:val="00EE208B"/>
    <w:rsid w:val="00EE2C07"/>
    <w:rsid w:val="00EE2D55"/>
    <w:rsid w:val="00EE2ECD"/>
    <w:rsid w:val="00EE32E9"/>
    <w:rsid w:val="00EE3B46"/>
    <w:rsid w:val="00EE566F"/>
    <w:rsid w:val="00EE5C8A"/>
    <w:rsid w:val="00EE648E"/>
    <w:rsid w:val="00EE6490"/>
    <w:rsid w:val="00EE6DFA"/>
    <w:rsid w:val="00EE798D"/>
    <w:rsid w:val="00EE7C6E"/>
    <w:rsid w:val="00EF1132"/>
    <w:rsid w:val="00EF17ED"/>
    <w:rsid w:val="00EF258A"/>
    <w:rsid w:val="00EF3524"/>
    <w:rsid w:val="00EF3928"/>
    <w:rsid w:val="00EF3C7F"/>
    <w:rsid w:val="00EF4046"/>
    <w:rsid w:val="00EF4684"/>
    <w:rsid w:val="00EF5AC4"/>
    <w:rsid w:val="00EF6109"/>
    <w:rsid w:val="00EF681A"/>
    <w:rsid w:val="00EF6CF9"/>
    <w:rsid w:val="00EF6FF0"/>
    <w:rsid w:val="00F009C0"/>
    <w:rsid w:val="00F02213"/>
    <w:rsid w:val="00F0249D"/>
    <w:rsid w:val="00F03925"/>
    <w:rsid w:val="00F03CE9"/>
    <w:rsid w:val="00F04A1A"/>
    <w:rsid w:val="00F04F9D"/>
    <w:rsid w:val="00F05081"/>
    <w:rsid w:val="00F053E6"/>
    <w:rsid w:val="00F06996"/>
    <w:rsid w:val="00F06AF1"/>
    <w:rsid w:val="00F06D7E"/>
    <w:rsid w:val="00F07299"/>
    <w:rsid w:val="00F072B4"/>
    <w:rsid w:val="00F073E1"/>
    <w:rsid w:val="00F074F8"/>
    <w:rsid w:val="00F076D2"/>
    <w:rsid w:val="00F07704"/>
    <w:rsid w:val="00F07846"/>
    <w:rsid w:val="00F07FD2"/>
    <w:rsid w:val="00F10CB0"/>
    <w:rsid w:val="00F11DAF"/>
    <w:rsid w:val="00F11E4C"/>
    <w:rsid w:val="00F11E64"/>
    <w:rsid w:val="00F1239B"/>
    <w:rsid w:val="00F12C13"/>
    <w:rsid w:val="00F12EEF"/>
    <w:rsid w:val="00F1485A"/>
    <w:rsid w:val="00F14A4D"/>
    <w:rsid w:val="00F14D46"/>
    <w:rsid w:val="00F15146"/>
    <w:rsid w:val="00F1522A"/>
    <w:rsid w:val="00F158D1"/>
    <w:rsid w:val="00F15CB1"/>
    <w:rsid w:val="00F16D93"/>
    <w:rsid w:val="00F17064"/>
    <w:rsid w:val="00F172BA"/>
    <w:rsid w:val="00F179CE"/>
    <w:rsid w:val="00F17A0C"/>
    <w:rsid w:val="00F20586"/>
    <w:rsid w:val="00F205B8"/>
    <w:rsid w:val="00F221DA"/>
    <w:rsid w:val="00F22245"/>
    <w:rsid w:val="00F22E1B"/>
    <w:rsid w:val="00F23E16"/>
    <w:rsid w:val="00F2404E"/>
    <w:rsid w:val="00F249E3"/>
    <w:rsid w:val="00F261BD"/>
    <w:rsid w:val="00F2653B"/>
    <w:rsid w:val="00F269DD"/>
    <w:rsid w:val="00F26AC5"/>
    <w:rsid w:val="00F270E8"/>
    <w:rsid w:val="00F275C4"/>
    <w:rsid w:val="00F301FD"/>
    <w:rsid w:val="00F302C2"/>
    <w:rsid w:val="00F307ED"/>
    <w:rsid w:val="00F30EF9"/>
    <w:rsid w:val="00F31EF4"/>
    <w:rsid w:val="00F3221D"/>
    <w:rsid w:val="00F32F01"/>
    <w:rsid w:val="00F33079"/>
    <w:rsid w:val="00F33B12"/>
    <w:rsid w:val="00F33F61"/>
    <w:rsid w:val="00F347BA"/>
    <w:rsid w:val="00F35492"/>
    <w:rsid w:val="00F358B7"/>
    <w:rsid w:val="00F36435"/>
    <w:rsid w:val="00F36444"/>
    <w:rsid w:val="00F369E8"/>
    <w:rsid w:val="00F371DB"/>
    <w:rsid w:val="00F3723A"/>
    <w:rsid w:val="00F37A24"/>
    <w:rsid w:val="00F40B79"/>
    <w:rsid w:val="00F412DA"/>
    <w:rsid w:val="00F41339"/>
    <w:rsid w:val="00F417F2"/>
    <w:rsid w:val="00F41D63"/>
    <w:rsid w:val="00F41F0F"/>
    <w:rsid w:val="00F421A9"/>
    <w:rsid w:val="00F421E8"/>
    <w:rsid w:val="00F42F15"/>
    <w:rsid w:val="00F43075"/>
    <w:rsid w:val="00F43601"/>
    <w:rsid w:val="00F43868"/>
    <w:rsid w:val="00F438E4"/>
    <w:rsid w:val="00F44C6E"/>
    <w:rsid w:val="00F44D20"/>
    <w:rsid w:val="00F450DD"/>
    <w:rsid w:val="00F4512C"/>
    <w:rsid w:val="00F45203"/>
    <w:rsid w:val="00F458C1"/>
    <w:rsid w:val="00F45E63"/>
    <w:rsid w:val="00F46327"/>
    <w:rsid w:val="00F46A6C"/>
    <w:rsid w:val="00F46FA2"/>
    <w:rsid w:val="00F47EFB"/>
    <w:rsid w:val="00F47F9A"/>
    <w:rsid w:val="00F505E2"/>
    <w:rsid w:val="00F5093F"/>
    <w:rsid w:val="00F516E1"/>
    <w:rsid w:val="00F527E1"/>
    <w:rsid w:val="00F532C9"/>
    <w:rsid w:val="00F533BC"/>
    <w:rsid w:val="00F53E4B"/>
    <w:rsid w:val="00F53E67"/>
    <w:rsid w:val="00F543A9"/>
    <w:rsid w:val="00F54943"/>
    <w:rsid w:val="00F5499F"/>
    <w:rsid w:val="00F55BD0"/>
    <w:rsid w:val="00F560C8"/>
    <w:rsid w:val="00F561E0"/>
    <w:rsid w:val="00F5745E"/>
    <w:rsid w:val="00F5799F"/>
    <w:rsid w:val="00F603F4"/>
    <w:rsid w:val="00F60944"/>
    <w:rsid w:val="00F60B62"/>
    <w:rsid w:val="00F6170C"/>
    <w:rsid w:val="00F6189F"/>
    <w:rsid w:val="00F61F1B"/>
    <w:rsid w:val="00F6261E"/>
    <w:rsid w:val="00F62851"/>
    <w:rsid w:val="00F630F3"/>
    <w:rsid w:val="00F6315F"/>
    <w:rsid w:val="00F636D0"/>
    <w:rsid w:val="00F64373"/>
    <w:rsid w:val="00F6475B"/>
    <w:rsid w:val="00F65338"/>
    <w:rsid w:val="00F65983"/>
    <w:rsid w:val="00F65F5D"/>
    <w:rsid w:val="00F660E4"/>
    <w:rsid w:val="00F6672F"/>
    <w:rsid w:val="00F66AE4"/>
    <w:rsid w:val="00F70431"/>
    <w:rsid w:val="00F7059E"/>
    <w:rsid w:val="00F70C1E"/>
    <w:rsid w:val="00F70D46"/>
    <w:rsid w:val="00F712DD"/>
    <w:rsid w:val="00F71C3F"/>
    <w:rsid w:val="00F720D6"/>
    <w:rsid w:val="00F72794"/>
    <w:rsid w:val="00F7330D"/>
    <w:rsid w:val="00F7366B"/>
    <w:rsid w:val="00F73F67"/>
    <w:rsid w:val="00F74131"/>
    <w:rsid w:val="00F74D49"/>
    <w:rsid w:val="00F74DD0"/>
    <w:rsid w:val="00F754FB"/>
    <w:rsid w:val="00F75DC5"/>
    <w:rsid w:val="00F76FF2"/>
    <w:rsid w:val="00F77A59"/>
    <w:rsid w:val="00F81F0B"/>
    <w:rsid w:val="00F826DD"/>
    <w:rsid w:val="00F82E19"/>
    <w:rsid w:val="00F83129"/>
    <w:rsid w:val="00F83A21"/>
    <w:rsid w:val="00F8409A"/>
    <w:rsid w:val="00F84524"/>
    <w:rsid w:val="00F8496A"/>
    <w:rsid w:val="00F8540C"/>
    <w:rsid w:val="00F85E42"/>
    <w:rsid w:val="00F8675D"/>
    <w:rsid w:val="00F869D6"/>
    <w:rsid w:val="00F86A3A"/>
    <w:rsid w:val="00F87EA4"/>
    <w:rsid w:val="00F9053D"/>
    <w:rsid w:val="00F90F8C"/>
    <w:rsid w:val="00F915F3"/>
    <w:rsid w:val="00F91B10"/>
    <w:rsid w:val="00F93D03"/>
    <w:rsid w:val="00F94F80"/>
    <w:rsid w:val="00F953F9"/>
    <w:rsid w:val="00F9582B"/>
    <w:rsid w:val="00F95BD9"/>
    <w:rsid w:val="00F95DE6"/>
    <w:rsid w:val="00F96BA9"/>
    <w:rsid w:val="00F9794E"/>
    <w:rsid w:val="00F97BAF"/>
    <w:rsid w:val="00FA03F8"/>
    <w:rsid w:val="00FA05B9"/>
    <w:rsid w:val="00FA0904"/>
    <w:rsid w:val="00FA0F37"/>
    <w:rsid w:val="00FA11F6"/>
    <w:rsid w:val="00FA1CF8"/>
    <w:rsid w:val="00FA1E5C"/>
    <w:rsid w:val="00FA232D"/>
    <w:rsid w:val="00FA246A"/>
    <w:rsid w:val="00FA2823"/>
    <w:rsid w:val="00FA310F"/>
    <w:rsid w:val="00FA3D83"/>
    <w:rsid w:val="00FA51F5"/>
    <w:rsid w:val="00FA59D3"/>
    <w:rsid w:val="00FA6368"/>
    <w:rsid w:val="00FA6685"/>
    <w:rsid w:val="00FA66E5"/>
    <w:rsid w:val="00FA6741"/>
    <w:rsid w:val="00FA6789"/>
    <w:rsid w:val="00FA6D8C"/>
    <w:rsid w:val="00FA718A"/>
    <w:rsid w:val="00FA73B8"/>
    <w:rsid w:val="00FA7A41"/>
    <w:rsid w:val="00FA7E4B"/>
    <w:rsid w:val="00FB09E3"/>
    <w:rsid w:val="00FB0B39"/>
    <w:rsid w:val="00FB167F"/>
    <w:rsid w:val="00FB17AF"/>
    <w:rsid w:val="00FB243D"/>
    <w:rsid w:val="00FB2586"/>
    <w:rsid w:val="00FB415C"/>
    <w:rsid w:val="00FB4BA6"/>
    <w:rsid w:val="00FB4F81"/>
    <w:rsid w:val="00FB5250"/>
    <w:rsid w:val="00FB566A"/>
    <w:rsid w:val="00FB568A"/>
    <w:rsid w:val="00FB5C7F"/>
    <w:rsid w:val="00FB5F36"/>
    <w:rsid w:val="00FB6247"/>
    <w:rsid w:val="00FB65CF"/>
    <w:rsid w:val="00FB666D"/>
    <w:rsid w:val="00FB7177"/>
    <w:rsid w:val="00FB7A8A"/>
    <w:rsid w:val="00FC023E"/>
    <w:rsid w:val="00FC0507"/>
    <w:rsid w:val="00FC08B3"/>
    <w:rsid w:val="00FC0F0D"/>
    <w:rsid w:val="00FC1009"/>
    <w:rsid w:val="00FC154F"/>
    <w:rsid w:val="00FC2113"/>
    <w:rsid w:val="00FC24A9"/>
    <w:rsid w:val="00FC28F9"/>
    <w:rsid w:val="00FC2903"/>
    <w:rsid w:val="00FC364C"/>
    <w:rsid w:val="00FC3799"/>
    <w:rsid w:val="00FC39B2"/>
    <w:rsid w:val="00FC429C"/>
    <w:rsid w:val="00FC5030"/>
    <w:rsid w:val="00FC50E4"/>
    <w:rsid w:val="00FC547A"/>
    <w:rsid w:val="00FC6281"/>
    <w:rsid w:val="00FC6C65"/>
    <w:rsid w:val="00FC71EB"/>
    <w:rsid w:val="00FC7709"/>
    <w:rsid w:val="00FC7D7A"/>
    <w:rsid w:val="00FC7E5D"/>
    <w:rsid w:val="00FC7F1D"/>
    <w:rsid w:val="00FC7FF9"/>
    <w:rsid w:val="00FD114F"/>
    <w:rsid w:val="00FD1726"/>
    <w:rsid w:val="00FD1BBA"/>
    <w:rsid w:val="00FD2058"/>
    <w:rsid w:val="00FD21F5"/>
    <w:rsid w:val="00FD220F"/>
    <w:rsid w:val="00FD2993"/>
    <w:rsid w:val="00FD2BC6"/>
    <w:rsid w:val="00FD2C5A"/>
    <w:rsid w:val="00FD42DD"/>
    <w:rsid w:val="00FD4580"/>
    <w:rsid w:val="00FD4CFB"/>
    <w:rsid w:val="00FD4D5C"/>
    <w:rsid w:val="00FD5409"/>
    <w:rsid w:val="00FD5572"/>
    <w:rsid w:val="00FD59AD"/>
    <w:rsid w:val="00FD64AB"/>
    <w:rsid w:val="00FD72A6"/>
    <w:rsid w:val="00FD77C2"/>
    <w:rsid w:val="00FE014C"/>
    <w:rsid w:val="00FE0452"/>
    <w:rsid w:val="00FE19C6"/>
    <w:rsid w:val="00FE1ADD"/>
    <w:rsid w:val="00FE1B8E"/>
    <w:rsid w:val="00FE1D1C"/>
    <w:rsid w:val="00FE26C9"/>
    <w:rsid w:val="00FE2A9F"/>
    <w:rsid w:val="00FE2DC2"/>
    <w:rsid w:val="00FE33D9"/>
    <w:rsid w:val="00FE366C"/>
    <w:rsid w:val="00FE37F4"/>
    <w:rsid w:val="00FE3BDD"/>
    <w:rsid w:val="00FE3CE0"/>
    <w:rsid w:val="00FE407E"/>
    <w:rsid w:val="00FE422E"/>
    <w:rsid w:val="00FE4B63"/>
    <w:rsid w:val="00FE4ED4"/>
    <w:rsid w:val="00FE502F"/>
    <w:rsid w:val="00FE6CFE"/>
    <w:rsid w:val="00FE7A9D"/>
    <w:rsid w:val="00FE7BB4"/>
    <w:rsid w:val="00FF006B"/>
    <w:rsid w:val="00FF05D5"/>
    <w:rsid w:val="00FF1F9D"/>
    <w:rsid w:val="00FF207B"/>
    <w:rsid w:val="00FF2A7E"/>
    <w:rsid w:val="00FF32F0"/>
    <w:rsid w:val="00FF3A65"/>
    <w:rsid w:val="00FF3FB9"/>
    <w:rsid w:val="00FF413F"/>
    <w:rsid w:val="00FF6847"/>
    <w:rsid w:val="00FF7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3C38352"/>
  <w15:docId w15:val="{74BC42E6-70A0-47F2-AF91-EF88E692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NoSpacing">
    <w:name w:val="No Spacing"/>
    <w:uiPriority w:val="1"/>
    <w:qFormat/>
    <w:rsid w:val="00815D4C"/>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semiHidden/>
    <w:unhideWhenUsed/>
    <w:rsid w:val="00247A07"/>
    <w:rPr>
      <w:sz w:val="16"/>
      <w:szCs w:val="16"/>
    </w:rPr>
  </w:style>
  <w:style w:type="paragraph" w:styleId="CommentText">
    <w:name w:val="annotation text"/>
    <w:basedOn w:val="Normal"/>
    <w:link w:val="CommentTextChar"/>
    <w:unhideWhenUsed/>
    <w:rsid w:val="00247A07"/>
    <w:pPr>
      <w:spacing w:line="240" w:lineRule="auto"/>
    </w:pPr>
  </w:style>
  <w:style w:type="character" w:customStyle="1" w:styleId="CommentTextChar">
    <w:name w:val="Comment Text Char"/>
    <w:basedOn w:val="DefaultParagraphFont"/>
    <w:link w:val="CommentText"/>
    <w:rsid w:val="00247A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47A07"/>
    <w:rPr>
      <w:b/>
      <w:bCs/>
    </w:rPr>
  </w:style>
  <w:style w:type="character" w:customStyle="1" w:styleId="CommentSubjectChar">
    <w:name w:val="Comment Subject Char"/>
    <w:basedOn w:val="CommentTextChar"/>
    <w:link w:val="CommentSubject"/>
    <w:uiPriority w:val="99"/>
    <w:semiHidden/>
    <w:rsid w:val="00247A07"/>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sid w:val="005325A0"/>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ocked/>
    <w:rsid w:val="005325A0"/>
    <w:rPr>
      <w:rFonts w:eastAsia="SimSun"/>
      <w:sz w:val="18"/>
      <w:szCs w:val="20"/>
      <w:lang w:val="en-US" w:eastAsia="zh-CN"/>
    </w:rPr>
  </w:style>
  <w:style w:type="character" w:customStyle="1" w:styleId="sb8d990e2">
    <w:name w:val="sb8d990e2"/>
    <w:rsid w:val="005325A0"/>
  </w:style>
  <w:style w:type="character" w:customStyle="1" w:styleId="s6b621b36">
    <w:name w:val="s6b621b36"/>
    <w:rsid w:val="005325A0"/>
  </w:style>
  <w:style w:type="character" w:styleId="Hyperlink">
    <w:name w:val="Hyperlink"/>
    <w:uiPriority w:val="99"/>
    <w:semiHidden/>
    <w:rsid w:val="00ED7969"/>
    <w:rPr>
      <w:rFonts w:cs="Times New Roman"/>
      <w:color w:val="auto"/>
      <w:u w:val="none"/>
    </w:rPr>
  </w:style>
  <w:style w:type="paragraph" w:styleId="NormalWeb">
    <w:name w:val="Normal (Web)"/>
    <w:basedOn w:val="Normal"/>
    <w:uiPriority w:val="99"/>
    <w:semiHidden/>
    <w:unhideWhenUsed/>
    <w:rsid w:val="000D686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rsid w:val="000D686D"/>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F660E4"/>
    <w:rPr>
      <w:color w:val="800080" w:themeColor="followedHyperlink"/>
      <w:u w:val="single"/>
    </w:rPr>
  </w:style>
  <w:style w:type="paragraph" w:customStyle="1" w:styleId="s30eec3f8">
    <w:name w:val="s30eec3f8"/>
    <w:basedOn w:val="Normal"/>
    <w:rsid w:val="00127538"/>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rsid w:val="00127538"/>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9821E5"/>
    <w:pPr>
      <w:suppressAutoHyphens w:val="0"/>
      <w:spacing w:before="120" w:after="120" w:line="240" w:lineRule="auto"/>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54752097">
      <w:bodyDiv w:val="1"/>
      <w:marLeft w:val="0"/>
      <w:marRight w:val="0"/>
      <w:marTop w:val="0"/>
      <w:marBottom w:val="0"/>
      <w:divBdr>
        <w:top w:val="none" w:sz="0" w:space="0" w:color="auto"/>
        <w:left w:val="none" w:sz="0" w:space="0" w:color="auto"/>
        <w:bottom w:val="none" w:sz="0" w:space="0" w:color="auto"/>
        <w:right w:val="none" w:sz="0" w:space="0" w:color="auto"/>
      </w:divBdr>
      <w:divsChild>
        <w:div w:id="226913685">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916360364">
      <w:bodyDiv w:val="1"/>
      <w:marLeft w:val="0"/>
      <w:marRight w:val="0"/>
      <w:marTop w:val="0"/>
      <w:marBottom w:val="0"/>
      <w:divBdr>
        <w:top w:val="none" w:sz="0" w:space="0" w:color="auto"/>
        <w:left w:val="none" w:sz="0" w:space="0" w:color="auto"/>
        <w:bottom w:val="none" w:sz="0" w:space="0" w:color="auto"/>
        <w:right w:val="none" w:sz="0" w:space="0" w:color="auto"/>
      </w:divBdr>
      <w:divsChild>
        <w:div w:id="55008929">
          <w:marLeft w:val="0"/>
          <w:marRight w:val="0"/>
          <w:marTop w:val="0"/>
          <w:marBottom w:val="0"/>
          <w:divBdr>
            <w:top w:val="none" w:sz="0" w:space="0" w:color="auto"/>
            <w:left w:val="none" w:sz="0" w:space="0" w:color="auto"/>
            <w:bottom w:val="none" w:sz="0" w:space="0" w:color="auto"/>
            <w:right w:val="none" w:sz="0" w:space="0" w:color="auto"/>
          </w:divBdr>
          <w:divsChild>
            <w:div w:id="375080041">
              <w:marLeft w:val="0"/>
              <w:marRight w:val="0"/>
              <w:marTop w:val="0"/>
              <w:marBottom w:val="0"/>
              <w:divBdr>
                <w:top w:val="none" w:sz="0" w:space="0" w:color="auto"/>
                <w:left w:val="none" w:sz="0" w:space="0" w:color="auto"/>
                <w:bottom w:val="none" w:sz="0" w:space="0" w:color="auto"/>
                <w:right w:val="none" w:sz="0" w:space="0" w:color="auto"/>
              </w:divBdr>
              <w:divsChild>
                <w:div w:id="929698928">
                  <w:marLeft w:val="0"/>
                  <w:marRight w:val="0"/>
                  <w:marTop w:val="0"/>
                  <w:marBottom w:val="0"/>
                  <w:divBdr>
                    <w:top w:val="none" w:sz="0" w:space="0" w:color="auto"/>
                    <w:left w:val="none" w:sz="0" w:space="0" w:color="auto"/>
                    <w:bottom w:val="none" w:sz="0" w:space="0" w:color="auto"/>
                    <w:right w:val="none" w:sz="0" w:space="0" w:color="auto"/>
                  </w:divBdr>
                  <w:divsChild>
                    <w:div w:id="851066969">
                      <w:marLeft w:val="0"/>
                      <w:marRight w:val="0"/>
                      <w:marTop w:val="0"/>
                      <w:marBottom w:val="0"/>
                      <w:divBdr>
                        <w:top w:val="none" w:sz="0" w:space="0" w:color="auto"/>
                        <w:left w:val="none" w:sz="0" w:space="0" w:color="auto"/>
                        <w:bottom w:val="none" w:sz="0" w:space="0" w:color="auto"/>
                        <w:right w:val="none" w:sz="0" w:space="0" w:color="auto"/>
                      </w:divBdr>
                      <w:divsChild>
                        <w:div w:id="1966764578">
                          <w:marLeft w:val="0"/>
                          <w:marRight w:val="0"/>
                          <w:marTop w:val="0"/>
                          <w:marBottom w:val="0"/>
                          <w:divBdr>
                            <w:top w:val="none" w:sz="0" w:space="0" w:color="auto"/>
                            <w:left w:val="none" w:sz="0" w:space="0" w:color="auto"/>
                            <w:bottom w:val="none" w:sz="0" w:space="0" w:color="auto"/>
                            <w:right w:val="none" w:sz="0" w:space="0" w:color="auto"/>
                          </w:divBdr>
                          <w:divsChild>
                            <w:div w:id="165976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C97B4-2609-4082-B57B-60D0342037D3}"/>
</file>

<file path=customXml/itemProps2.xml><?xml version="1.0" encoding="utf-8"?>
<ds:datastoreItem xmlns:ds="http://schemas.openxmlformats.org/officeDocument/2006/customXml" ds:itemID="{BDF6B080-11B2-4E54-B854-9CEB8A4EFD8B}">
  <ds:schemaRefs>
    <ds:schemaRef ds:uri="http://schemas.openxmlformats.org/package/2006/metadata/core-properties"/>
    <ds:schemaRef ds:uri="843519ee-602c-4a77-9f98-e0b2d1df032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4.xml><?xml version="1.0" encoding="utf-8"?>
<ds:datastoreItem xmlns:ds="http://schemas.openxmlformats.org/officeDocument/2006/customXml" ds:itemID="{F5E133C5-D551-4ED9-8888-DB639439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3935</Words>
  <Characters>22436</Characters>
  <Application>Microsoft Office Word</Application>
  <DocSecurity>0</DocSecurity>
  <Lines>186</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CCPR/C/131/DR/2869/2016</vt:lpstr>
      <vt:lpstr>1606987</vt:lpstr>
    </vt:vector>
  </TitlesOfParts>
  <Company>DCM</Company>
  <LinksUpToDate>false</LinksUpToDate>
  <CharactersWithSpaces>26319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CCPR/C/131/DR/2869/2016</dc:title>
  <dc:subject>2102664</dc:subject>
  <dc:creator>Generic Pdf eng</dc:creator>
  <cp:keywords/>
  <dc:description/>
  <cp:lastModifiedBy>Mohamed Abdelazim</cp:lastModifiedBy>
  <cp:revision>3</cp:revision>
  <cp:lastPrinted>2021-11-14T20:59:00Z</cp:lastPrinted>
  <dcterms:created xsi:type="dcterms:W3CDTF">2021-11-12T18:34:00Z</dcterms:created>
  <dcterms:modified xsi:type="dcterms:W3CDTF">2021-11-14T21:00:00Z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