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4782" w:rsidRPr="000A2ABD" w:rsidRDefault="00514782" w:rsidP="00D50BC3">
      <w:pPr>
        <w:pStyle w:val="NormalWeb"/>
        <w:spacing w:line="276" w:lineRule="auto"/>
        <w:jc w:val="center"/>
        <w:textAlignment w:val="top"/>
        <w:rPr>
          <w:rFonts w:ascii="Times New Roman" w:hAnsi="Times New Roman" w:cs="Times New Roman"/>
          <w:b/>
          <w:color w:val="auto"/>
          <w:sz w:val="24"/>
          <w:szCs w:val="24"/>
          <w:lang w:val="es-ES_tradnl" w:eastAsia="en-US"/>
        </w:rPr>
      </w:pPr>
      <w:bookmarkStart w:id="0" w:name="_GoBack"/>
      <w:bookmarkEnd w:id="0"/>
      <w:r w:rsidRPr="000A2ABD">
        <w:rPr>
          <w:rFonts w:ascii="Times New Roman" w:hAnsi="Times New Roman" w:cs="Times New Roman"/>
          <w:b/>
          <w:color w:val="auto"/>
          <w:sz w:val="24"/>
          <w:szCs w:val="24"/>
          <w:lang w:val="es-ES_tradnl" w:eastAsia="en-US"/>
        </w:rPr>
        <w:t>ANEXO</w:t>
      </w:r>
      <w:r w:rsidR="002C0869" w:rsidRPr="000A2ABD">
        <w:rPr>
          <w:rFonts w:ascii="Times New Roman" w:hAnsi="Times New Roman" w:cs="Times New Roman"/>
          <w:b/>
          <w:color w:val="auto"/>
          <w:sz w:val="24"/>
          <w:szCs w:val="24"/>
          <w:lang w:val="es-ES_tradnl" w:eastAsia="en-US"/>
        </w:rPr>
        <w:t xml:space="preserve"> II</w:t>
      </w:r>
    </w:p>
    <w:p w:rsidR="00514782" w:rsidRPr="000A2ABD" w:rsidRDefault="00514782" w:rsidP="00D50BC3">
      <w:pPr>
        <w:pStyle w:val="NormalWeb"/>
        <w:spacing w:line="276" w:lineRule="auto"/>
        <w:jc w:val="center"/>
        <w:textAlignment w:val="top"/>
        <w:rPr>
          <w:rFonts w:ascii="Times New Roman" w:hAnsi="Times New Roman" w:cs="Times New Roman"/>
          <w:b/>
          <w:color w:val="auto"/>
          <w:sz w:val="24"/>
          <w:szCs w:val="24"/>
          <w:lang w:val="es-ES_tradnl" w:eastAsia="en-US"/>
        </w:rPr>
      </w:pPr>
      <w:r w:rsidRPr="000A2ABD">
        <w:rPr>
          <w:rFonts w:ascii="Times New Roman" w:hAnsi="Times New Roman" w:cs="Times New Roman"/>
          <w:b/>
          <w:color w:val="auto"/>
          <w:sz w:val="24"/>
          <w:szCs w:val="24"/>
          <w:lang w:val="es-ES_tradnl" w:eastAsia="en-US"/>
        </w:rPr>
        <w:t>OBSERVACIONES DEL COMITÉ PARA LA ELIMINACIÓN DE LA DISCRIMINACIÓN RACIAL</w:t>
      </w:r>
      <w:r w:rsidR="006640C9" w:rsidRPr="000A2ABD">
        <w:rPr>
          <w:rFonts w:ascii="Times New Roman" w:hAnsi="Times New Roman" w:cs="Times New Roman"/>
          <w:b/>
          <w:color w:val="auto"/>
          <w:sz w:val="24"/>
          <w:szCs w:val="24"/>
          <w:lang w:val="es-ES_tradnl" w:eastAsia="en-US"/>
        </w:rPr>
        <w:t xml:space="preserve"> CONTENIDAS EN EL DOCUMENTO HRI/GEN/2/Rev.6</w:t>
      </w:r>
    </w:p>
    <w:p w:rsidR="00514782" w:rsidRPr="000A2ABD" w:rsidRDefault="00514782" w:rsidP="00D50BC3">
      <w:pPr>
        <w:pStyle w:val="NormalWeb"/>
        <w:spacing w:line="276" w:lineRule="auto"/>
        <w:jc w:val="center"/>
        <w:textAlignment w:val="top"/>
        <w:rPr>
          <w:rFonts w:ascii="Times New Roman" w:hAnsi="Times New Roman" w:cs="Times New Roman"/>
          <w:b/>
          <w:color w:val="auto"/>
          <w:sz w:val="24"/>
          <w:szCs w:val="24"/>
          <w:lang w:val="es-ES_tradnl" w:eastAsia="en-US"/>
        </w:rPr>
      </w:pPr>
    </w:p>
    <w:p w:rsidR="00514782" w:rsidRPr="000A2ABD" w:rsidRDefault="00514782" w:rsidP="00D50BC3">
      <w:pPr>
        <w:spacing w:line="276" w:lineRule="auto"/>
        <w:jc w:val="both"/>
        <w:rPr>
          <w:rFonts w:eastAsia="Calibri"/>
          <w:b/>
          <w:i/>
        </w:rPr>
      </w:pPr>
      <w:r w:rsidRPr="000A2ABD">
        <w:rPr>
          <w:rFonts w:eastAsia="Calibri"/>
          <w:b/>
          <w:i/>
        </w:rPr>
        <w:t xml:space="preserve">13. El comité recomienda al Estado parte que apruebe una legislación para hacer plenamente efectivas las disposiciones de la Constitución relativas a la no discriminación que prohíben expresamente la discriminación por motivos de raza y </w:t>
      </w:r>
      <w:r w:rsidRPr="000A2ABD">
        <w:rPr>
          <w:b/>
          <w:i/>
        </w:rPr>
        <w:t>garantizar que se pueda disponer</w:t>
      </w:r>
      <w:r w:rsidRPr="000A2ABD">
        <w:rPr>
          <w:rFonts w:eastAsia="Calibri"/>
          <w:b/>
          <w:i/>
        </w:rPr>
        <w:t xml:space="preserve"> de recursos eficaces para aplicar esa legislación. Además el comité reitera su recomendación al Estado parte de que apruebe una legislación penal específica de conformidad con el artículo 4 de la Convención</w:t>
      </w:r>
    </w:p>
    <w:p w:rsidR="00514782" w:rsidRPr="000A2ABD" w:rsidRDefault="00514782" w:rsidP="00D50BC3">
      <w:pPr>
        <w:spacing w:line="276" w:lineRule="auto"/>
        <w:jc w:val="both"/>
        <w:rPr>
          <w:rFonts w:eastAsia="Calibri"/>
          <w:i/>
        </w:rPr>
      </w:pPr>
    </w:p>
    <w:p w:rsidR="00514782" w:rsidRPr="000A2ABD" w:rsidRDefault="00514782" w:rsidP="00D50BC3">
      <w:pPr>
        <w:pStyle w:val="BodyText"/>
        <w:spacing w:line="276" w:lineRule="auto"/>
        <w:rPr>
          <w:rFonts w:ascii="Times New Roman" w:eastAsia="Calibri" w:hAnsi="Times New Roman"/>
          <w:szCs w:val="24"/>
          <w:lang w:val="es-ES"/>
        </w:rPr>
      </w:pPr>
      <w:r w:rsidRPr="000A2ABD">
        <w:rPr>
          <w:rFonts w:ascii="Times New Roman" w:eastAsia="Calibri" w:hAnsi="Times New Roman"/>
          <w:szCs w:val="24"/>
          <w:lang w:val="es-ES"/>
        </w:rPr>
        <w:t xml:space="preserve">Además de la promulgación de la Ley 1482 de 2011 o Ley Antidiscriminación, otro de los instrumentos jurídicos con los que cuenta el Estado colombiano es la Ley 1257 de 2008 por medio de la cual se busca prevenir y sancionar toda forma de violencia y discriminación contra las mujeres. En particular esta ley sanciona toda acción u omisión que le cause muerte, daño, o sufrimiento físico, sexual, psicológico, económico o patrimonial, por la condición de mujer, así como las amenazas de tales actos, la coacción o la privación arbitraria de la libertad. Dentro de los derechos que contempla esta ley se encuentran: </w:t>
      </w:r>
    </w:p>
    <w:p w:rsidR="00514782" w:rsidRPr="000A2ABD" w:rsidRDefault="00514782" w:rsidP="00D50BC3">
      <w:pPr>
        <w:pStyle w:val="BodyText"/>
        <w:spacing w:line="276" w:lineRule="auto"/>
        <w:rPr>
          <w:rFonts w:ascii="Times New Roman" w:eastAsia="Calibri" w:hAnsi="Times New Roman"/>
          <w:szCs w:val="24"/>
          <w:lang w:val="es-ES"/>
        </w:rPr>
      </w:pPr>
    </w:p>
    <w:p w:rsidR="00514782" w:rsidRPr="000A2ABD" w:rsidRDefault="00514782" w:rsidP="00D50BC3">
      <w:pPr>
        <w:pStyle w:val="BodyText"/>
        <w:spacing w:line="276" w:lineRule="auto"/>
        <w:rPr>
          <w:rFonts w:ascii="Times New Roman" w:eastAsia="Calibri" w:hAnsi="Times New Roman"/>
          <w:szCs w:val="24"/>
          <w:lang w:val="es-ES"/>
        </w:rPr>
      </w:pPr>
      <w:r w:rsidRPr="000A2ABD">
        <w:rPr>
          <w:rFonts w:ascii="Times New Roman" w:eastAsia="Calibri" w:hAnsi="Times New Roman"/>
          <w:szCs w:val="24"/>
          <w:lang w:val="es-ES"/>
        </w:rPr>
        <w:t xml:space="preserve">a) Recibir atención integral a través de servicios con cobertura suficiente, accesible y de la calidad; </w:t>
      </w:r>
    </w:p>
    <w:p w:rsidR="00514782" w:rsidRPr="000A2ABD" w:rsidRDefault="00514782" w:rsidP="00D50BC3">
      <w:pPr>
        <w:pStyle w:val="BodyText"/>
        <w:spacing w:line="276" w:lineRule="auto"/>
        <w:rPr>
          <w:rFonts w:ascii="Times New Roman" w:eastAsia="Calibri" w:hAnsi="Times New Roman"/>
          <w:szCs w:val="24"/>
          <w:lang w:val="es-ES"/>
        </w:rPr>
      </w:pPr>
    </w:p>
    <w:p w:rsidR="00514782" w:rsidRPr="000A2ABD" w:rsidRDefault="00514782" w:rsidP="00D50BC3">
      <w:pPr>
        <w:pStyle w:val="BodyText"/>
        <w:spacing w:line="276" w:lineRule="auto"/>
        <w:rPr>
          <w:rFonts w:ascii="Times New Roman" w:eastAsia="Calibri" w:hAnsi="Times New Roman"/>
          <w:szCs w:val="24"/>
          <w:lang w:val="es-ES"/>
        </w:rPr>
      </w:pPr>
      <w:r w:rsidRPr="000A2ABD">
        <w:rPr>
          <w:rFonts w:ascii="Times New Roman" w:eastAsia="Calibri" w:hAnsi="Times New Roman"/>
          <w:szCs w:val="24"/>
          <w:lang w:val="es-ES"/>
        </w:rPr>
        <w:t xml:space="preserve">b) Recibir orientación, asesoramiento jurídico y asistencia técnica legal con carácter gratuito, inmediato y especializado desde el momento en que el hecho constitutivo de violencia se ponga en conocimiento de la autoridad. Se podrá ordenar que el agresor asuma los costos de esta atención y asistencia. Corresponde al Estado garantizar este derecho realizando las acciones correspondientes frente al agresor y en todo caso garantizará la prestación de este servicio a través de la defensoría pública; </w:t>
      </w:r>
    </w:p>
    <w:p w:rsidR="00514782" w:rsidRPr="000A2ABD" w:rsidRDefault="00514782" w:rsidP="00D50BC3">
      <w:pPr>
        <w:pStyle w:val="BodyText"/>
        <w:spacing w:line="276" w:lineRule="auto"/>
        <w:rPr>
          <w:rFonts w:ascii="Times New Roman" w:eastAsia="Calibri" w:hAnsi="Times New Roman"/>
          <w:szCs w:val="24"/>
          <w:lang w:val="es-ES"/>
        </w:rPr>
      </w:pPr>
    </w:p>
    <w:p w:rsidR="00514782" w:rsidRPr="000A2ABD" w:rsidRDefault="00514782" w:rsidP="00D50BC3">
      <w:pPr>
        <w:pStyle w:val="BodyText"/>
        <w:spacing w:line="276" w:lineRule="auto"/>
        <w:rPr>
          <w:rFonts w:ascii="Times New Roman" w:eastAsia="Calibri" w:hAnsi="Times New Roman"/>
          <w:szCs w:val="24"/>
          <w:lang w:val="es-ES"/>
        </w:rPr>
      </w:pPr>
      <w:r w:rsidRPr="000A2ABD">
        <w:rPr>
          <w:rFonts w:ascii="Times New Roman" w:eastAsia="Calibri" w:hAnsi="Times New Roman"/>
          <w:szCs w:val="24"/>
          <w:lang w:val="es-ES"/>
        </w:rPr>
        <w:t>c) Recibir información clara, completa, veraz y oportuna en relación con sus derechos y con los mecanismos y procedimientos contemplados en la presente ley y demás normas concordantes;</w:t>
      </w:r>
    </w:p>
    <w:p w:rsidR="00514782" w:rsidRPr="000A2ABD" w:rsidRDefault="00514782" w:rsidP="00D50BC3">
      <w:pPr>
        <w:pStyle w:val="BodyText"/>
        <w:spacing w:line="276" w:lineRule="auto"/>
        <w:rPr>
          <w:rFonts w:ascii="Times New Roman" w:eastAsia="Calibri" w:hAnsi="Times New Roman"/>
          <w:szCs w:val="24"/>
          <w:lang w:val="es-ES"/>
        </w:rPr>
      </w:pPr>
    </w:p>
    <w:p w:rsidR="00514782" w:rsidRPr="000A2ABD" w:rsidRDefault="00514782" w:rsidP="00D50BC3">
      <w:pPr>
        <w:pStyle w:val="BodyText"/>
        <w:spacing w:line="276" w:lineRule="auto"/>
        <w:rPr>
          <w:rFonts w:ascii="Times New Roman" w:eastAsia="Calibri" w:hAnsi="Times New Roman"/>
          <w:szCs w:val="24"/>
          <w:lang w:val="es-ES"/>
        </w:rPr>
      </w:pPr>
      <w:r w:rsidRPr="000A2ABD">
        <w:rPr>
          <w:rFonts w:ascii="Times New Roman" w:eastAsia="Calibri" w:hAnsi="Times New Roman"/>
          <w:szCs w:val="24"/>
          <w:lang w:val="es-ES"/>
        </w:rPr>
        <w:t xml:space="preserve">d) Dar su consentimiento informado para los exámenes médico-legales en los casos de violencia sexual y escoger el sexo del facultativo para la práctica de los mismos dentro de las posibilidades ofrecidas por el servicio. Las entidades promotoras y prestadoras de </w:t>
      </w:r>
      <w:r w:rsidRPr="000A2ABD">
        <w:rPr>
          <w:rFonts w:ascii="Times New Roman" w:eastAsia="Calibri" w:hAnsi="Times New Roman"/>
          <w:szCs w:val="24"/>
          <w:lang w:val="es-ES"/>
        </w:rPr>
        <w:lastRenderedPageBreak/>
        <w:t xml:space="preserve">servicios de salud promoverán la existencia de facultativos de ambos sexos para la atención de víctimas de violencia; </w:t>
      </w:r>
    </w:p>
    <w:p w:rsidR="00514782" w:rsidRPr="000A2ABD" w:rsidRDefault="00514782" w:rsidP="00D50BC3">
      <w:pPr>
        <w:pStyle w:val="BodyText"/>
        <w:spacing w:line="276" w:lineRule="auto"/>
        <w:rPr>
          <w:rFonts w:ascii="Times New Roman" w:eastAsia="Calibri" w:hAnsi="Times New Roman"/>
          <w:szCs w:val="24"/>
          <w:lang w:val="es-ES"/>
        </w:rPr>
      </w:pPr>
    </w:p>
    <w:p w:rsidR="00514782" w:rsidRPr="000A2ABD" w:rsidRDefault="00514782" w:rsidP="00D50BC3">
      <w:pPr>
        <w:pStyle w:val="BodyText"/>
        <w:spacing w:line="276" w:lineRule="auto"/>
        <w:rPr>
          <w:rFonts w:ascii="Times New Roman" w:eastAsia="Calibri" w:hAnsi="Times New Roman"/>
          <w:szCs w:val="24"/>
          <w:lang w:val="es-ES"/>
        </w:rPr>
      </w:pPr>
      <w:r w:rsidRPr="000A2ABD">
        <w:rPr>
          <w:rFonts w:ascii="Times New Roman" w:eastAsia="Calibri" w:hAnsi="Times New Roman"/>
          <w:szCs w:val="24"/>
          <w:lang w:val="es-ES"/>
        </w:rPr>
        <w:t xml:space="preserve">e) Recibir información clara, completa, veraz y oportuna en relación con la salud sexual y reproductiva; </w:t>
      </w:r>
    </w:p>
    <w:p w:rsidR="00514782" w:rsidRPr="000A2ABD" w:rsidRDefault="00514782" w:rsidP="00D50BC3">
      <w:pPr>
        <w:pStyle w:val="BodyText"/>
        <w:spacing w:line="276" w:lineRule="auto"/>
        <w:rPr>
          <w:rFonts w:ascii="Times New Roman" w:eastAsia="Calibri" w:hAnsi="Times New Roman"/>
          <w:szCs w:val="24"/>
          <w:lang w:val="es-ES"/>
        </w:rPr>
      </w:pPr>
    </w:p>
    <w:p w:rsidR="00514782" w:rsidRPr="000A2ABD" w:rsidRDefault="00514782" w:rsidP="00D50BC3">
      <w:pPr>
        <w:pStyle w:val="BodyText"/>
        <w:spacing w:line="276" w:lineRule="auto"/>
        <w:rPr>
          <w:rFonts w:ascii="Times New Roman" w:eastAsia="Calibri" w:hAnsi="Times New Roman"/>
          <w:szCs w:val="24"/>
          <w:lang w:val="es-ES"/>
        </w:rPr>
      </w:pPr>
      <w:r w:rsidRPr="000A2ABD">
        <w:rPr>
          <w:rFonts w:ascii="Times New Roman" w:eastAsia="Calibri" w:hAnsi="Times New Roman"/>
          <w:szCs w:val="24"/>
          <w:lang w:val="es-ES"/>
        </w:rPr>
        <w:t xml:space="preserve">f) Ser tratada con reserva de identidad al recibir la asistencia médica, legal, o asistencia social respecto de sus datos personales, los de sus descendientes o los de cualquiera otra persona que esté bajo su guarda o custodia; </w:t>
      </w:r>
    </w:p>
    <w:p w:rsidR="00514782" w:rsidRPr="000A2ABD" w:rsidRDefault="00514782" w:rsidP="00D50BC3">
      <w:pPr>
        <w:pStyle w:val="BodyText"/>
        <w:spacing w:line="276" w:lineRule="auto"/>
        <w:rPr>
          <w:rFonts w:ascii="Times New Roman" w:eastAsia="Calibri" w:hAnsi="Times New Roman"/>
          <w:szCs w:val="24"/>
          <w:lang w:val="es-ES"/>
        </w:rPr>
      </w:pPr>
    </w:p>
    <w:p w:rsidR="00514782" w:rsidRPr="000A2ABD" w:rsidRDefault="00514782" w:rsidP="00D50BC3">
      <w:pPr>
        <w:pStyle w:val="BodyText"/>
        <w:spacing w:line="276" w:lineRule="auto"/>
        <w:rPr>
          <w:rFonts w:ascii="Times New Roman" w:eastAsia="Calibri" w:hAnsi="Times New Roman"/>
          <w:szCs w:val="24"/>
          <w:lang w:val="es-ES"/>
        </w:rPr>
      </w:pPr>
      <w:r w:rsidRPr="000A2ABD">
        <w:rPr>
          <w:rFonts w:ascii="Times New Roman" w:eastAsia="Calibri" w:hAnsi="Times New Roman"/>
          <w:szCs w:val="24"/>
          <w:lang w:val="es-ES"/>
        </w:rPr>
        <w:t xml:space="preserve">g) Recibir asistencia médica, psicológica, psiquiátrica y forense especializada e integral en los términos y condiciones establecidos en el ordenamiento jurídico para ellas y sus hijos e hijas; </w:t>
      </w:r>
    </w:p>
    <w:p w:rsidR="00514782" w:rsidRPr="000A2ABD" w:rsidRDefault="00514782" w:rsidP="00D50BC3">
      <w:pPr>
        <w:pStyle w:val="BodyText"/>
        <w:spacing w:line="276" w:lineRule="auto"/>
        <w:rPr>
          <w:rFonts w:ascii="Times New Roman" w:eastAsia="Calibri" w:hAnsi="Times New Roman"/>
          <w:szCs w:val="24"/>
          <w:lang w:val="es-ES"/>
        </w:rPr>
      </w:pPr>
    </w:p>
    <w:p w:rsidR="00514782" w:rsidRPr="000A2ABD" w:rsidRDefault="00514782" w:rsidP="00D50BC3">
      <w:pPr>
        <w:pStyle w:val="BodyText"/>
        <w:spacing w:line="276" w:lineRule="auto"/>
        <w:rPr>
          <w:rFonts w:ascii="Times New Roman" w:eastAsia="Calibri" w:hAnsi="Times New Roman"/>
          <w:szCs w:val="24"/>
          <w:lang w:val="es-ES"/>
        </w:rPr>
      </w:pPr>
      <w:r w:rsidRPr="000A2ABD">
        <w:rPr>
          <w:rFonts w:ascii="Times New Roman" w:eastAsia="Calibri" w:hAnsi="Times New Roman"/>
          <w:szCs w:val="24"/>
          <w:lang w:val="es-ES"/>
        </w:rPr>
        <w:t xml:space="preserve">h) Acceder a los mecanismos de protección y atención para ellas, sus hijos e hijas; </w:t>
      </w:r>
    </w:p>
    <w:p w:rsidR="00514782" w:rsidRPr="000A2ABD" w:rsidRDefault="00514782" w:rsidP="00D50BC3">
      <w:pPr>
        <w:pStyle w:val="BodyText"/>
        <w:spacing w:line="276" w:lineRule="auto"/>
        <w:rPr>
          <w:rFonts w:ascii="Times New Roman" w:eastAsia="Calibri" w:hAnsi="Times New Roman"/>
          <w:szCs w:val="24"/>
          <w:lang w:val="es-ES"/>
        </w:rPr>
      </w:pPr>
    </w:p>
    <w:p w:rsidR="00514782" w:rsidRPr="000A2ABD" w:rsidRDefault="00514782" w:rsidP="00D50BC3">
      <w:pPr>
        <w:pStyle w:val="BodyText"/>
        <w:spacing w:line="276" w:lineRule="auto"/>
        <w:rPr>
          <w:rFonts w:ascii="Times New Roman" w:eastAsia="Calibri" w:hAnsi="Times New Roman"/>
          <w:szCs w:val="24"/>
          <w:lang w:val="es-ES"/>
        </w:rPr>
      </w:pPr>
      <w:r w:rsidRPr="000A2ABD">
        <w:rPr>
          <w:rFonts w:ascii="Times New Roman" w:eastAsia="Calibri" w:hAnsi="Times New Roman"/>
          <w:szCs w:val="24"/>
          <w:lang w:val="es-ES"/>
        </w:rPr>
        <w:t xml:space="preserve">i) La verdad, la justicia, la reparación y garantías de no repetición frente a los hechos constitutivos de violencia; </w:t>
      </w:r>
    </w:p>
    <w:p w:rsidR="00514782" w:rsidRPr="000A2ABD" w:rsidRDefault="00514782" w:rsidP="00D50BC3">
      <w:pPr>
        <w:pStyle w:val="BodyText"/>
        <w:spacing w:line="276" w:lineRule="auto"/>
        <w:rPr>
          <w:rFonts w:ascii="Times New Roman" w:eastAsia="Calibri" w:hAnsi="Times New Roman"/>
          <w:szCs w:val="24"/>
          <w:lang w:val="es-ES"/>
        </w:rPr>
      </w:pPr>
    </w:p>
    <w:p w:rsidR="00514782" w:rsidRPr="000A2ABD" w:rsidRDefault="00514782" w:rsidP="00D50BC3">
      <w:pPr>
        <w:pStyle w:val="BodyText"/>
        <w:spacing w:line="276" w:lineRule="auto"/>
        <w:rPr>
          <w:rFonts w:ascii="Times New Roman" w:eastAsia="Calibri" w:hAnsi="Times New Roman"/>
          <w:szCs w:val="24"/>
          <w:lang w:val="es-ES"/>
        </w:rPr>
      </w:pPr>
      <w:r w:rsidRPr="000A2ABD">
        <w:rPr>
          <w:rFonts w:ascii="Times New Roman" w:eastAsia="Calibri" w:hAnsi="Times New Roman"/>
          <w:szCs w:val="24"/>
          <w:lang w:val="es-ES"/>
        </w:rPr>
        <w:t xml:space="preserve">j) La estabilización de su situación conforme a los términos previstos en esta ley; </w:t>
      </w:r>
    </w:p>
    <w:p w:rsidR="00514782" w:rsidRPr="000A2ABD" w:rsidRDefault="00514782" w:rsidP="00D50BC3">
      <w:pPr>
        <w:pStyle w:val="BodyText"/>
        <w:spacing w:line="276" w:lineRule="auto"/>
        <w:rPr>
          <w:rFonts w:ascii="Times New Roman" w:eastAsia="Calibri" w:hAnsi="Times New Roman"/>
          <w:szCs w:val="24"/>
          <w:lang w:val="es-ES"/>
        </w:rPr>
      </w:pPr>
    </w:p>
    <w:p w:rsidR="00514782" w:rsidRPr="000A2ABD" w:rsidRDefault="00514782" w:rsidP="00D50BC3">
      <w:pPr>
        <w:pStyle w:val="BodyText"/>
        <w:spacing w:line="276" w:lineRule="auto"/>
        <w:rPr>
          <w:rFonts w:ascii="Times New Roman" w:eastAsia="Calibri" w:hAnsi="Times New Roman"/>
          <w:szCs w:val="24"/>
          <w:lang w:val="es-ES"/>
        </w:rPr>
      </w:pPr>
      <w:r w:rsidRPr="000A2ABD">
        <w:rPr>
          <w:rFonts w:ascii="Times New Roman" w:eastAsia="Calibri" w:hAnsi="Times New Roman"/>
          <w:szCs w:val="24"/>
          <w:lang w:val="es-ES"/>
        </w:rPr>
        <w:t>k) A decidir voluntariamente si puede ser confrontada con el agresor en cualquiera de los espacios de atención y en los procedimientos administrativos, judiciales o de otro tipo.</w:t>
      </w:r>
    </w:p>
    <w:p w:rsidR="00514782" w:rsidRPr="000A2ABD" w:rsidRDefault="00514782" w:rsidP="00D50BC3">
      <w:pPr>
        <w:pStyle w:val="BodyText"/>
        <w:spacing w:line="276" w:lineRule="auto"/>
        <w:rPr>
          <w:rFonts w:ascii="Times New Roman" w:eastAsia="Calibri" w:hAnsi="Times New Roman"/>
          <w:szCs w:val="24"/>
          <w:lang w:val="es-ES"/>
        </w:rPr>
      </w:pPr>
    </w:p>
    <w:p w:rsidR="00514782" w:rsidRPr="000A2ABD" w:rsidRDefault="00514782" w:rsidP="00D50BC3">
      <w:pPr>
        <w:spacing w:line="276" w:lineRule="auto"/>
        <w:jc w:val="both"/>
        <w:rPr>
          <w:b/>
          <w:i/>
        </w:rPr>
      </w:pPr>
      <w:r w:rsidRPr="000A2ABD">
        <w:rPr>
          <w:b/>
          <w:i/>
        </w:rPr>
        <w:t>14. El comité insta al Estado parte a intensificar sus esfuerzos para proteger a las comunidades afrocolombianas e indígenas contra las violaciones graves de los derechos humanos y a adoptar todas las medidas posibles para prevenir esas violaciones en el contexto del conflicto armado. El Comité recomienda al Estado parte que garantice que los miembros de la Fuerzas Armadas cumplan la Directiva Permanente de las Fuerzas Armadas No. 800-07 de 2003, evite la estigmatización de las comunidades afrocolombianas e indígenas, garantice el cumplimiento efectivo y estricto de las políticas y normativas aprobadas y garantice que toda violación de los derechos humanos se investigue con prontitud y, de ser necesario, se sancione.</w:t>
      </w:r>
    </w:p>
    <w:p w:rsidR="00514782" w:rsidRPr="000A2ABD" w:rsidRDefault="00514782" w:rsidP="00D50BC3">
      <w:pPr>
        <w:spacing w:line="276" w:lineRule="auto"/>
        <w:jc w:val="both"/>
      </w:pPr>
    </w:p>
    <w:p w:rsidR="00514782" w:rsidRPr="000A2ABD" w:rsidRDefault="00514782" w:rsidP="00D50BC3">
      <w:pPr>
        <w:spacing w:line="276" w:lineRule="auto"/>
        <w:jc w:val="both"/>
      </w:pPr>
      <w:r w:rsidRPr="000A2ABD">
        <w:t>El Estado colombiano con el fin de cumplir con las obligaciones tanto de respeto como garantía para el goce efectivo de los derechos de los pueblos indígenas, ha creado espacios de diálogo y concertación para articular las diferentes acciones tendientes a evitar la estigmatización y generar canales de comunicación conducentes a la creación de estrategias en beneficio de los pueblos indígenas en el país. Como parte de esta política nacional, a continuación se presentan las acciones institucionales para garantizar el cumplimiento efectivo de los derechos de las comunidades indígenas y ANPRA:</w:t>
      </w:r>
    </w:p>
    <w:p w:rsidR="00514782" w:rsidRPr="000A2ABD" w:rsidRDefault="00514782" w:rsidP="00D50BC3">
      <w:pPr>
        <w:pStyle w:val="ListParagraph"/>
        <w:spacing w:line="276" w:lineRule="auto"/>
        <w:ind w:left="0"/>
        <w:jc w:val="both"/>
      </w:pPr>
    </w:p>
    <w:p w:rsidR="00514782" w:rsidRPr="000A2ABD" w:rsidRDefault="00514782" w:rsidP="00D50BC3">
      <w:pPr>
        <w:pStyle w:val="ListParagraph"/>
        <w:spacing w:line="276" w:lineRule="auto"/>
        <w:ind w:left="0"/>
        <w:jc w:val="both"/>
      </w:pPr>
      <w:r w:rsidRPr="000A2ABD">
        <w:t xml:space="preserve">Dando cumplimiento al Decreto 2893 de 2011; el Ministerio del Interior a través de la Dirección de Asuntos Indígenas, </w:t>
      </w:r>
      <w:proofErr w:type="spellStart"/>
      <w:r w:rsidRPr="000A2ABD">
        <w:t>Rom</w:t>
      </w:r>
      <w:proofErr w:type="spellEnd"/>
      <w:r w:rsidRPr="000A2ABD">
        <w:t xml:space="preserve"> y Minorías ha venido coordinando la Comisión de Derechos Humanos de los Pueblos Indígenas. Esta Comisión, existe como uno de los más importantes espacios de concertación en materia de derechos humanos. Ha sesionado desde el año 1999, y ha buscado crear rutas conjuntas de trabajo para atender las situaciones diagnosticadas de derechos humanos de los pueblos indígenas con el fin de crear acciones a corto, mediano y largo plazo que mitiguen las afectaciones encontradas.</w:t>
      </w:r>
    </w:p>
    <w:p w:rsidR="00514782" w:rsidRPr="000A2ABD" w:rsidRDefault="00514782" w:rsidP="00D50BC3">
      <w:pPr>
        <w:pStyle w:val="ListParagraph"/>
        <w:spacing w:line="276" w:lineRule="auto"/>
        <w:ind w:left="0"/>
        <w:jc w:val="both"/>
      </w:pPr>
    </w:p>
    <w:p w:rsidR="00514782" w:rsidRPr="000A2ABD" w:rsidRDefault="00514782" w:rsidP="00D50BC3">
      <w:pPr>
        <w:pStyle w:val="ListParagraph"/>
        <w:spacing w:line="276" w:lineRule="auto"/>
        <w:ind w:left="0"/>
        <w:jc w:val="both"/>
      </w:pPr>
      <w:r w:rsidRPr="000A2ABD">
        <w:t xml:space="preserve">El principal objetivo de la Comisión de Derechos Humanos de los Pueblos Indígenas es velar por la protección y promoción de los derechos humanos de los pueblos indígenas y de los miembros de dichos pueblos, y especialmente de sus derechos a la vida, a la integridad personal y a la libertad. Dentro de sus funciones se encuentran: </w:t>
      </w:r>
    </w:p>
    <w:p w:rsidR="00514782" w:rsidRPr="000A2ABD" w:rsidRDefault="00514782" w:rsidP="00D50BC3">
      <w:pPr>
        <w:spacing w:line="276" w:lineRule="auto"/>
        <w:jc w:val="both"/>
      </w:pPr>
    </w:p>
    <w:p w:rsidR="00514782" w:rsidRPr="000A2ABD" w:rsidRDefault="00514782" w:rsidP="00D50BC3">
      <w:pPr>
        <w:spacing w:line="276" w:lineRule="auto"/>
        <w:jc w:val="both"/>
      </w:pPr>
      <w:r w:rsidRPr="000A2ABD">
        <w:t xml:space="preserve">-Protección y promoción de los derechos humanos de los pueblos indígenas especialmente los derechos a la vida, a la integridad personal y a la libertad. </w:t>
      </w:r>
    </w:p>
    <w:p w:rsidR="00514782" w:rsidRPr="000A2ABD" w:rsidRDefault="00514782" w:rsidP="00D50BC3">
      <w:pPr>
        <w:spacing w:line="276" w:lineRule="auto"/>
        <w:jc w:val="both"/>
      </w:pPr>
      <w:r w:rsidRPr="000A2ABD">
        <w:t xml:space="preserve">-Definición de medidas de prevención frente a violaciones graves de derechos humanos. </w:t>
      </w:r>
    </w:p>
    <w:p w:rsidR="00514782" w:rsidRPr="000A2ABD" w:rsidRDefault="00514782" w:rsidP="00D50BC3">
      <w:pPr>
        <w:spacing w:line="276" w:lineRule="auto"/>
        <w:jc w:val="both"/>
      </w:pPr>
      <w:r w:rsidRPr="000A2ABD">
        <w:t xml:space="preserve">-Propender por la aplicación de medidas tendientes a reducir y eliminar las violaciones graves de los derechos humanos y las infracciones al DIH. </w:t>
      </w:r>
    </w:p>
    <w:p w:rsidR="00514782" w:rsidRPr="000A2ABD" w:rsidRDefault="00514782" w:rsidP="00D50BC3">
      <w:pPr>
        <w:spacing w:line="276" w:lineRule="auto"/>
        <w:jc w:val="both"/>
      </w:pPr>
      <w:r w:rsidRPr="000A2ABD">
        <w:t xml:space="preserve">-Seguimiento e impulso a las investigaciones penales y disciplinarias, con sujeción a las normas que regulan la reserva legal. </w:t>
      </w:r>
    </w:p>
    <w:p w:rsidR="00514782" w:rsidRPr="000A2ABD" w:rsidRDefault="00514782" w:rsidP="00D50BC3">
      <w:pPr>
        <w:spacing w:line="276" w:lineRule="auto"/>
        <w:jc w:val="both"/>
      </w:pPr>
      <w:r w:rsidRPr="000A2ABD">
        <w:t>-Diseñar un programa especial de atención de indígenas víctimas de la violencia, sus familiares inmediatos, viudas y huérfanos, con cubrimiento nacional, y definir los mecanismos para su funcionamiento y ejecución.</w:t>
      </w:r>
    </w:p>
    <w:p w:rsidR="00514782" w:rsidRPr="000A2ABD" w:rsidRDefault="00514782" w:rsidP="00D50BC3">
      <w:pPr>
        <w:spacing w:line="276" w:lineRule="auto"/>
        <w:jc w:val="both"/>
      </w:pPr>
    </w:p>
    <w:p w:rsidR="00514782" w:rsidRPr="000A2ABD" w:rsidRDefault="00514782" w:rsidP="00D50BC3">
      <w:pPr>
        <w:spacing w:line="276" w:lineRule="auto"/>
        <w:jc w:val="both"/>
      </w:pPr>
      <w:r w:rsidRPr="000A2ABD">
        <w:t>En virtud de lo anterior, la Comisión de Derechos Humanos de los Pueblos Indígenas, -Decreto 1396 de 1996- durante el año 2012 ha sesionado en tres (3) oportunidades tratando temas fundamentales para los pueblos indígenas en el ejercicio de sus derechos fundamentales.  En este espacio de interlocución entre el Gobierno y los Pueblos Indígenas se ha enfatizando en temas tales como medidas de protección, Sistema Nacional de Derechos Humanos, la política de derechos humanos de los pueblos indígenas, las investigaciones por presuntas violaciones de derechos humanos, y las rutas de trabajo frente a las problemáticas que se presentan en las distintas regiones del país.</w:t>
      </w:r>
    </w:p>
    <w:p w:rsidR="00514782" w:rsidRPr="000A2ABD" w:rsidRDefault="00514782" w:rsidP="00D50BC3">
      <w:pPr>
        <w:spacing w:line="276" w:lineRule="auto"/>
        <w:jc w:val="both"/>
      </w:pPr>
    </w:p>
    <w:p w:rsidR="00514782" w:rsidRPr="000A2ABD" w:rsidRDefault="00514782" w:rsidP="00D50BC3">
      <w:pPr>
        <w:spacing w:line="276" w:lineRule="auto"/>
        <w:jc w:val="both"/>
      </w:pPr>
      <w:r w:rsidRPr="000A2ABD">
        <w:t>En el año 2013  se realizó una sesión de la Comisión el día 4 de junio de 2013, para avanzar en el tema de investigaciones con la Fiscalía General de la Nación, de lo cual se rindió por parte de esta entidad un informe general de las actuaciones que vienen realizando desde sus competencias y en relación a las investigaciones, como a la iniciativa de la creación de una Unidad especial para Pueblos Indígenas como a un plan de capacitaciones tanto para servidores públicos como para pueblos indígenas</w:t>
      </w:r>
    </w:p>
    <w:p w:rsidR="00514782" w:rsidRPr="000A2ABD" w:rsidRDefault="00514782" w:rsidP="00D50BC3">
      <w:pPr>
        <w:spacing w:line="276" w:lineRule="auto"/>
        <w:jc w:val="both"/>
      </w:pPr>
    </w:p>
    <w:p w:rsidR="00514782" w:rsidRPr="000A2ABD" w:rsidRDefault="00514782" w:rsidP="00D50BC3">
      <w:pPr>
        <w:pStyle w:val="ListParagraph"/>
        <w:spacing w:line="276" w:lineRule="auto"/>
        <w:ind w:left="0"/>
        <w:jc w:val="both"/>
      </w:pPr>
      <w:r w:rsidRPr="000A2ABD">
        <w:t>Aunado a lo anterior, la UNP a partir de enero 2012 ha protegido a 295 líderes o representantes de grupos étnicos. Ahora en lo que respecta a la protección colectiva con enfoque diferencial para grupos étnicos, se resaltan las siguientes experiencias:</w:t>
      </w:r>
    </w:p>
    <w:p w:rsidR="00514782" w:rsidRPr="000A2ABD" w:rsidRDefault="00514782" w:rsidP="00D50BC3">
      <w:pPr>
        <w:pStyle w:val="ListParagraph"/>
        <w:spacing w:line="276" w:lineRule="auto"/>
        <w:ind w:left="0"/>
        <w:jc w:val="both"/>
      </w:pPr>
    </w:p>
    <w:p w:rsidR="00514782" w:rsidRPr="000A2ABD" w:rsidRDefault="00514782" w:rsidP="00D50BC3">
      <w:pPr>
        <w:pStyle w:val="ListParagraph"/>
        <w:numPr>
          <w:ilvl w:val="0"/>
          <w:numId w:val="41"/>
        </w:numPr>
        <w:spacing w:line="276" w:lineRule="auto"/>
        <w:ind w:left="0" w:firstLine="0"/>
        <w:jc w:val="both"/>
      </w:pPr>
      <w:r w:rsidRPr="000A2ABD">
        <w:t>Convenio de contratación de la guardia indígena con el Consejo Regional Indígena del Cauca, mediante el cual se protegen 34 líderes individualizados dentro las medidas cautelares otorgadas por la Comisión Interamericana de Derechos Humanos</w:t>
      </w:r>
    </w:p>
    <w:p w:rsidR="00514782" w:rsidRPr="000A2ABD" w:rsidRDefault="00514782" w:rsidP="00D50BC3">
      <w:pPr>
        <w:spacing w:line="276" w:lineRule="auto"/>
        <w:jc w:val="both"/>
      </w:pPr>
    </w:p>
    <w:p w:rsidR="00514782" w:rsidRPr="000A2ABD" w:rsidRDefault="00514782" w:rsidP="00D50BC3">
      <w:pPr>
        <w:spacing w:line="276" w:lineRule="auto"/>
        <w:jc w:val="both"/>
      </w:pPr>
      <w:r w:rsidRPr="000A2ABD">
        <w:t xml:space="preserve">-Fortalecimiento de las Guardias Indígenas de los Pueblos </w:t>
      </w:r>
      <w:proofErr w:type="spellStart"/>
      <w:r w:rsidRPr="000A2ABD">
        <w:t>Awá</w:t>
      </w:r>
      <w:proofErr w:type="spellEnd"/>
      <w:r w:rsidRPr="000A2ABD">
        <w:t xml:space="preserve"> y Nasa, en el marco de los usos y costumbres de estas comunidades.</w:t>
      </w:r>
    </w:p>
    <w:p w:rsidR="00514782" w:rsidRPr="000A2ABD" w:rsidRDefault="00514782" w:rsidP="00D50BC3">
      <w:pPr>
        <w:pStyle w:val="ListParagraph"/>
        <w:spacing w:line="276" w:lineRule="auto"/>
        <w:ind w:left="0"/>
        <w:jc w:val="both"/>
      </w:pPr>
    </w:p>
    <w:p w:rsidR="00514782" w:rsidRPr="000A2ABD" w:rsidRDefault="00514782" w:rsidP="00D50BC3">
      <w:pPr>
        <w:pStyle w:val="ListParagraph"/>
        <w:spacing w:line="276" w:lineRule="auto"/>
        <w:ind w:left="0"/>
        <w:jc w:val="both"/>
      </w:pPr>
      <w:r w:rsidRPr="000A2ABD">
        <w:t xml:space="preserve">-Medidas de protección para las personas reclamantes y líderes de las comunidades de </w:t>
      </w:r>
      <w:proofErr w:type="spellStart"/>
      <w:r w:rsidRPr="000A2ABD">
        <w:t>Jiguamiandó</w:t>
      </w:r>
      <w:proofErr w:type="spellEnd"/>
      <w:r w:rsidRPr="000A2ABD">
        <w:t xml:space="preserve"> y </w:t>
      </w:r>
      <w:proofErr w:type="spellStart"/>
      <w:r w:rsidRPr="000A2ABD">
        <w:t>Curvaradó</w:t>
      </w:r>
      <w:proofErr w:type="spellEnd"/>
      <w:r w:rsidRPr="000A2ABD">
        <w:t xml:space="preserve"> en el Bajo Atrato Chocoano, como también a las personas del Consejo Mayor para el Desarrollo Integral de Comunidades Negras de la Cordillera Occidental de Nariño –COPDICONC-. </w:t>
      </w:r>
    </w:p>
    <w:p w:rsidR="00514782" w:rsidRPr="000A2ABD" w:rsidRDefault="00514782" w:rsidP="00D50BC3">
      <w:pPr>
        <w:spacing w:line="276" w:lineRule="auto"/>
        <w:jc w:val="both"/>
      </w:pPr>
    </w:p>
    <w:p w:rsidR="00514782" w:rsidRPr="000A2ABD" w:rsidRDefault="00514782" w:rsidP="00D50BC3">
      <w:pPr>
        <w:spacing w:line="276" w:lineRule="auto"/>
        <w:jc w:val="both"/>
      </w:pPr>
      <w:r w:rsidRPr="000A2ABD">
        <w:t>-En el caso de las poblaciones indígenas, la UNP en coordinación con la respectiva autoridad indígena ha concertado la conveniencia, viabilidad y aplicabilidad de las medidas de protección teniendo en cuenta los criterios de adecuación territorial, geográfica y cultural de los pueblos AWA, NASA, JIW y WOUNAAN.</w:t>
      </w:r>
    </w:p>
    <w:p w:rsidR="00514782" w:rsidRPr="000A2ABD" w:rsidRDefault="00514782" w:rsidP="00D50BC3">
      <w:pPr>
        <w:spacing w:line="276" w:lineRule="auto"/>
        <w:jc w:val="both"/>
      </w:pPr>
    </w:p>
    <w:p w:rsidR="00514782" w:rsidRPr="000A2ABD" w:rsidRDefault="00514782" w:rsidP="00D50BC3">
      <w:pPr>
        <w:spacing w:line="276" w:lineRule="auto"/>
        <w:jc w:val="both"/>
      </w:pPr>
      <w:r w:rsidRPr="000A2ABD">
        <w:t>-La UNP, con el apoyo del Alto Comisionado de las Naciones Unidas para los Refugiados, adelanta el proceso de construcción del instrumento de valoración colectiva del riego, el cual se constituirá en una herramienta idónea para asignar medidas de protección colectiva de acuerdo con las particularidades de las comunidades indígenas y ANPRA.</w:t>
      </w:r>
    </w:p>
    <w:p w:rsidR="00514782" w:rsidRPr="000A2ABD" w:rsidRDefault="00514782" w:rsidP="00D50BC3">
      <w:pPr>
        <w:spacing w:line="276" w:lineRule="auto"/>
        <w:jc w:val="both"/>
      </w:pPr>
    </w:p>
    <w:p w:rsidR="00514782" w:rsidRPr="000A2ABD" w:rsidRDefault="00514782" w:rsidP="00D50BC3">
      <w:pPr>
        <w:spacing w:line="276" w:lineRule="auto"/>
        <w:jc w:val="both"/>
      </w:pPr>
      <w:r w:rsidRPr="000A2ABD">
        <w:t xml:space="preserve">En 2012 el Grupo Especial de Trámite de Emergencias ha otorgado medidas de emergencia a diecinueve personas afrocolombianas y a treinta y siete personas indígenas (incluyendo líderes y representantes de este grupo poblacional), en los que, por cada caso se examina de manera individual cuatro conceptos: la inminencia, el análisis en materia de DDHH y DIH, la adaptación de conceptos jurídicos, así como la viabilidad sobre las medidas a implementar al caso en concreto tomando en consideración el contexto cultural –idiosincrasia y cosmovisión-, aspectos socio-económicos, condición de desplazamiento y vulnerabilidad del grupo poblacional. De ese modo, las medidas materiales se constituyen como mecanismos de atención preventiva y protectora en las que desde el análisis primigenio del caso en concreto se consideran el grado de vulnerabilidad y el contexto socio-cultural de las poblaciones. </w:t>
      </w:r>
    </w:p>
    <w:p w:rsidR="00514782" w:rsidRPr="000A2ABD" w:rsidRDefault="00514782" w:rsidP="00D50BC3">
      <w:pPr>
        <w:spacing w:line="276" w:lineRule="auto"/>
        <w:jc w:val="both"/>
      </w:pPr>
    </w:p>
    <w:p w:rsidR="00514782" w:rsidRPr="000A2ABD" w:rsidRDefault="00514782" w:rsidP="00D50BC3">
      <w:pPr>
        <w:spacing w:line="276" w:lineRule="auto"/>
        <w:jc w:val="both"/>
      </w:pPr>
      <w:r w:rsidRPr="000A2ABD">
        <w:t xml:space="preserve">Entre las medidas materiales de prevención y protección que han sido implementadas a la población indígena se pueden mencionar aproximadamente 2000 dotaciones a la guardia indígena de los pueblos AWA, NASA y JIW. Estas dotaciones consisten, por ejemplo, en botes, apoyos de reubicación temporal y de transporte, medios de comunicación, tiquetes aéreos nacionales, chalecos antibalas, carpas, bastones de mando, cantimploras, linternas, gorros y capas. En el caso de las comunidades afrocolombianas de los ríos </w:t>
      </w:r>
      <w:proofErr w:type="spellStart"/>
      <w:r w:rsidRPr="000A2ABD">
        <w:t>Jiguamiandó</w:t>
      </w:r>
      <w:proofErr w:type="spellEnd"/>
      <w:r w:rsidRPr="000A2ABD">
        <w:t xml:space="preserve"> y </w:t>
      </w:r>
      <w:proofErr w:type="spellStart"/>
      <w:r w:rsidRPr="000A2ABD">
        <w:t>Curvaradó</w:t>
      </w:r>
      <w:proofErr w:type="spellEnd"/>
      <w:r w:rsidRPr="000A2ABD">
        <w:t xml:space="preserve"> en el Bajo Atrato Chocoano se han implementado antenas y teléfonos satelitales, vehículos, motocicletas, motores fuera de borda, escoltas, caballos, celulares y </w:t>
      </w:r>
      <w:proofErr w:type="spellStart"/>
      <w:r w:rsidRPr="000A2ABD">
        <w:t>avanteles</w:t>
      </w:r>
      <w:proofErr w:type="spellEnd"/>
      <w:r w:rsidRPr="000A2ABD">
        <w:t xml:space="preserve">. En el caso del COPDICONC les han sido implementados apoyos de reubicación, apoyos de transporte, medios de comunicación –celulares y </w:t>
      </w:r>
      <w:proofErr w:type="spellStart"/>
      <w:r w:rsidRPr="000A2ABD">
        <w:t>avanteles</w:t>
      </w:r>
      <w:proofErr w:type="spellEnd"/>
      <w:r w:rsidRPr="000A2ABD">
        <w:t xml:space="preserve">-, chalecos antibalas y tiquetes aéreos nacionales. </w:t>
      </w:r>
    </w:p>
    <w:p w:rsidR="00514782" w:rsidRPr="000A2ABD" w:rsidRDefault="00514782" w:rsidP="00D50BC3">
      <w:pPr>
        <w:spacing w:line="276" w:lineRule="auto"/>
        <w:jc w:val="both"/>
      </w:pPr>
    </w:p>
    <w:p w:rsidR="00514782" w:rsidRPr="000A2ABD" w:rsidRDefault="00514782" w:rsidP="00D50BC3">
      <w:pPr>
        <w:spacing w:line="276" w:lineRule="auto"/>
        <w:jc w:val="both"/>
      </w:pPr>
      <w:r w:rsidRPr="000A2ABD">
        <w:t xml:space="preserve">Para la definición de las medidas materiales de protección, el enfoque de género analizado en los estudios técnicos de nivel de riesgo contribuye a que las medidas materiales a implementar en poblaciones indígenas y afrocolombianas identifiquen no solo aspectos protectores dentro del contexto que les rodea sino preventivos en las relaciones interpersonales </w:t>
      </w:r>
      <w:proofErr w:type="spellStart"/>
      <w:r w:rsidRPr="000A2ABD">
        <w:t>intra</w:t>
      </w:r>
      <w:proofErr w:type="spellEnd"/>
      <w:r w:rsidRPr="000A2ABD">
        <w:t xml:space="preserve"> e </w:t>
      </w:r>
      <w:proofErr w:type="spellStart"/>
      <w:r w:rsidRPr="000A2ABD">
        <w:t>intergenéricas</w:t>
      </w:r>
      <w:proofErr w:type="spellEnd"/>
      <w:r w:rsidRPr="000A2ABD">
        <w:t>. En ese sentido, se concede a las mujeres opciones como la de elegir el sexo del analista del caso en el proceso de evaluación del riesgo, y elegir el Comité de Evaluación de Riesgo y Recomendación de Medidas al que se llevará su caso.</w:t>
      </w:r>
    </w:p>
    <w:p w:rsidR="00514782" w:rsidRPr="000A2ABD" w:rsidRDefault="00514782" w:rsidP="00D50BC3">
      <w:pPr>
        <w:spacing w:line="276" w:lineRule="auto"/>
        <w:jc w:val="both"/>
      </w:pPr>
    </w:p>
    <w:p w:rsidR="00514782" w:rsidRPr="000A2ABD" w:rsidRDefault="00514782" w:rsidP="00D50BC3">
      <w:pPr>
        <w:spacing w:line="276" w:lineRule="auto"/>
        <w:jc w:val="both"/>
      </w:pPr>
      <w:r w:rsidRPr="000A2ABD">
        <w:t>En lo que respecta al cumplimiento de la Directiva Permanente de las Fuerzas Armadas No. 800-07 de 2003, el Ministerio de Defensa Nacional expidió en el año 2008 la Política Integral de Derechos Humanos y DIH, la cual consiste en un documento marco que describe los lineamientos, sienta los objetivos y establece los programas que en materia de Derechos Humanos y Derecho Internacional Humanitario deben conocer y desarrollar las Fuerzas Militares y, donde sea pertinente, la Policía Nacional. Es la hoja de ruta que enmarca el comportamiento de la Fuerza Pública en el desarrollo de las operaciones.</w:t>
      </w:r>
    </w:p>
    <w:p w:rsidR="00514782" w:rsidRPr="000A2ABD" w:rsidRDefault="00514782" w:rsidP="00D50BC3">
      <w:pPr>
        <w:spacing w:line="276" w:lineRule="auto"/>
        <w:jc w:val="both"/>
      </w:pPr>
    </w:p>
    <w:p w:rsidR="00514782" w:rsidRPr="000A2ABD" w:rsidRDefault="00514782" w:rsidP="00D50BC3">
      <w:pPr>
        <w:spacing w:line="276" w:lineRule="auto"/>
        <w:jc w:val="both"/>
      </w:pPr>
      <w:r w:rsidRPr="000A2ABD">
        <w:t>De este modo, mediante la Resolución 1598 de 2011 se creó dentro de la Dirección de Derechos Humanos y DIH del Ministerio de Defensa el Grupo de “Desarrollo de Políticas Públicas para Poblaciones Vulnerables” con el fin de fortalecer el desarrollo de las estrategias establecidas dentro de la línea de Acción institucional y las cuales se hacen referencia a la Atención a Grupos Especiales y Oficiales de Enlace. Es así como, el Ministerio de Defensa Nacional, en coordinación con el Comando General de las Fuerzas Militares y la Policía Nacional, de manera concertada con las comunidades indígenas inició el proceso de formulación de una “Política  para Pueblos Indígenas”, con el fin de continuar fortaleciendo la protección de los derechos individuales y colectivos de estas comunidades y el mejoramiento de las relaciones existentes entre la Fuerza Pública y las Comunidades Indígenas.</w:t>
      </w:r>
    </w:p>
    <w:p w:rsidR="00514782" w:rsidRPr="000A2ABD" w:rsidRDefault="00514782" w:rsidP="00D50BC3">
      <w:pPr>
        <w:spacing w:line="276" w:lineRule="auto"/>
        <w:jc w:val="both"/>
      </w:pPr>
    </w:p>
    <w:p w:rsidR="00514782" w:rsidRPr="000A2ABD" w:rsidRDefault="00514782" w:rsidP="00D50BC3">
      <w:pPr>
        <w:spacing w:line="276" w:lineRule="auto"/>
        <w:jc w:val="both"/>
        <w:rPr>
          <w:lang w:val="es-ES_tradnl"/>
        </w:rPr>
      </w:pPr>
      <w:r w:rsidRPr="000A2ABD">
        <w:t xml:space="preserve">Así mismo, </w:t>
      </w:r>
      <w:r w:rsidRPr="000A2ABD">
        <w:rPr>
          <w:lang w:val="es-ES_tradnl"/>
        </w:rPr>
        <w:t>la Directiva Permanente No. 800-7 de 2003 del Comando General de las Fuerzas Militares, la cual impartía instrucciones en materia de Derechos Humanos de las comunidades indígenas y demás minorías étnicas, fue modificada para dar cumplimiento a las Directivas Permanentes Ministeriales Nos.16 de 2006 y 07 de 2007, en materia de comunidades indígenas y afrocolombianas, respectivamente.</w:t>
      </w:r>
    </w:p>
    <w:p w:rsidR="00514782" w:rsidRPr="000A2ABD" w:rsidRDefault="00514782" w:rsidP="00D50BC3">
      <w:pPr>
        <w:spacing w:line="276" w:lineRule="auto"/>
        <w:jc w:val="both"/>
        <w:rPr>
          <w:lang w:val="es-ES_tradnl"/>
        </w:rPr>
      </w:pPr>
    </w:p>
    <w:p w:rsidR="00514782" w:rsidRPr="000A2ABD" w:rsidRDefault="00514782" w:rsidP="00D50BC3">
      <w:pPr>
        <w:spacing w:line="276" w:lineRule="auto"/>
        <w:jc w:val="both"/>
      </w:pPr>
      <w:r w:rsidRPr="000A2ABD">
        <w:t>En este contexto, el Comando General de las Fuerzas Militares con el fin de impartir instrucciones para dar cumplimiento a la Política Ministerial de reconocimiento, prevención y protección a comunidades de los pueblos indígenas, emitió en su oportunidad directrices a las Fuerzas, a través de la Jefatura de Operaciones Conjuntas, con el oficio No. 30313 CGFM-JEMC-JEOPC-JODOC-375 del 02 de febrero de 2007 y de la Jefatura de Acción Integral Conjunta, con la Directiva Permanente No. 186 CGFM-JEMC-JEAIC-DOIAC-DACO-23.1 del 06 de octubre de 2009.</w:t>
      </w:r>
    </w:p>
    <w:p w:rsidR="00514782" w:rsidRPr="000A2ABD" w:rsidRDefault="00514782" w:rsidP="00D50BC3">
      <w:pPr>
        <w:spacing w:line="276" w:lineRule="auto"/>
        <w:jc w:val="both"/>
      </w:pPr>
    </w:p>
    <w:p w:rsidR="00514782" w:rsidRPr="000A2ABD" w:rsidRDefault="00514782" w:rsidP="00D50BC3">
      <w:pPr>
        <w:spacing w:line="276" w:lineRule="auto"/>
        <w:jc w:val="both"/>
      </w:pPr>
      <w:r w:rsidRPr="000A2ABD">
        <w:t xml:space="preserve">Igualmente, el Comando General de las Fuerzas Militares con el fin de impartir instrucciones para dar cumplimiento a la Política Sectorial de reconocimiento, prevención y protección de las comunidades ANPRA, a través de la Jefatura de Operaciones Conjuntas, emitió la Directiva Permanente No. 300-19 del 06 de junio de 2007 </w:t>
      </w:r>
    </w:p>
    <w:p w:rsidR="00514782" w:rsidRPr="000A2ABD" w:rsidRDefault="00514782" w:rsidP="00D50BC3">
      <w:pPr>
        <w:spacing w:line="276" w:lineRule="auto"/>
        <w:jc w:val="both"/>
      </w:pPr>
    </w:p>
    <w:p w:rsidR="00514782" w:rsidRPr="000A2ABD" w:rsidRDefault="00514782" w:rsidP="00D50BC3">
      <w:pPr>
        <w:spacing w:line="276" w:lineRule="auto"/>
        <w:jc w:val="both"/>
      </w:pPr>
      <w:r w:rsidRPr="000A2ABD">
        <w:t xml:space="preserve">En concordancia con lo anterior, las Fuerzas Militares han desarrollado operaciones para fortalecer el control militar efectivo de área, para neutralizar el accionar criminal de los grupos armados ilegales, en los territorios donde se encuentran dichas comunidades. Así mismo, han adoptado medidas preventivas para procurar la integridad y el respeto de los derechos de las comunidades, durante la ejecución de las operaciones militares. </w:t>
      </w:r>
    </w:p>
    <w:p w:rsidR="00514782" w:rsidRPr="000A2ABD" w:rsidRDefault="00514782" w:rsidP="00D50BC3">
      <w:pPr>
        <w:spacing w:line="276" w:lineRule="auto"/>
        <w:jc w:val="both"/>
      </w:pPr>
    </w:p>
    <w:p w:rsidR="00514782" w:rsidRPr="000A2ABD" w:rsidRDefault="00514782" w:rsidP="00D50BC3">
      <w:pPr>
        <w:spacing w:line="276" w:lineRule="auto"/>
        <w:jc w:val="both"/>
      </w:pPr>
      <w:r w:rsidRPr="000A2ABD">
        <w:t>El Ejército Nacional bajo el liderazgo del Departamento Administrativo para la Prosperidad Social -Subdirección de Atención a la Población Desplazada – Retornos y Reubicaciones, emite los conceptos de seguridad, en lo referente a la pertinencia del retorno y/o reubicación de las comunidades que esa entidad considere pueden regresar, con fundamento en el ambiente de orden público que esté atravesando la región donde se pretende retornar o reubicar a la población desplazada.</w:t>
      </w:r>
    </w:p>
    <w:p w:rsidR="00514782" w:rsidRPr="000A2ABD" w:rsidRDefault="00514782" w:rsidP="00D50BC3">
      <w:pPr>
        <w:spacing w:line="276" w:lineRule="auto"/>
        <w:jc w:val="both"/>
      </w:pPr>
    </w:p>
    <w:p w:rsidR="00514782" w:rsidRPr="000A2ABD" w:rsidRDefault="00514782" w:rsidP="00D50BC3">
      <w:pPr>
        <w:spacing w:line="276" w:lineRule="auto"/>
        <w:jc w:val="both"/>
      </w:pPr>
      <w:r w:rsidRPr="000A2ABD">
        <w:t xml:space="preserve">La Fuerza Aérea Colombiana siempre tienen en cuenta dentro del proceso de planeamiento de las operaciones aéreas de aplicación de la fuerza, la existencia y ubicación de resguardos y asentamientos indígenas en el área sobre la cual se van a realizar ataques contra objetivos militares. Se tiene dispuesta la consulta obligatoria de los mapas de resguardos indígenas y de la información sobre ubicación de las comunidades (asentamientos), verificación de sus costumbres, con el fin de extremar las precauciones para el desarrollo de sus operaciones. </w:t>
      </w:r>
    </w:p>
    <w:p w:rsidR="00514782" w:rsidRPr="000A2ABD" w:rsidRDefault="00514782" w:rsidP="00D50BC3">
      <w:pPr>
        <w:spacing w:line="276" w:lineRule="auto"/>
        <w:jc w:val="both"/>
      </w:pPr>
    </w:p>
    <w:p w:rsidR="00514782" w:rsidRPr="000A2ABD" w:rsidRDefault="00514782" w:rsidP="00D50BC3">
      <w:pPr>
        <w:spacing w:line="276" w:lineRule="auto"/>
        <w:jc w:val="both"/>
      </w:pPr>
      <w:r w:rsidRPr="000A2ABD">
        <w:t xml:space="preserve">Los lineamientos anteriores han conducido finalmente a que la formulación de la Política para los Pueblos Indígenas impacte directamente la doctrina y en especial el comportamiento de los miembros de las Fuerzas Militares y Policía Nacional, toda vez que deben observar en el desarrollo de sus operaciones los lineamientos impartidos en estos instrumentos. </w:t>
      </w:r>
    </w:p>
    <w:p w:rsidR="00514782" w:rsidRPr="000A2ABD" w:rsidRDefault="00514782" w:rsidP="00D50BC3">
      <w:pPr>
        <w:spacing w:line="276" w:lineRule="auto"/>
        <w:jc w:val="both"/>
      </w:pPr>
    </w:p>
    <w:p w:rsidR="00514782" w:rsidRPr="000A2ABD" w:rsidRDefault="00514782" w:rsidP="00D50BC3">
      <w:pPr>
        <w:spacing w:line="276" w:lineRule="auto"/>
        <w:jc w:val="both"/>
      </w:pPr>
      <w:r w:rsidRPr="000A2ABD">
        <w:t>Como complemento a los avances y resultados significativos en la aplicación de la doctrina militar y policial respecto a los Derechos Humanos y el Derecho Internacional humanitario, dentro de la línea de atención se estableció el fortalecimiento de la figura del “Oficial de Enlace”, con el fin de estrechar las relaciones entre la Fuerza Pública y las comunidades, tanto indígenas como afrocolombianas, utilizado como mecanismo de respeto y protección de los derechos humanos.</w:t>
      </w:r>
    </w:p>
    <w:p w:rsidR="00514782" w:rsidRPr="000A2ABD" w:rsidRDefault="00514782" w:rsidP="00D50BC3">
      <w:pPr>
        <w:spacing w:line="276" w:lineRule="auto"/>
        <w:jc w:val="both"/>
      </w:pPr>
    </w:p>
    <w:p w:rsidR="00514782" w:rsidRPr="000A2ABD" w:rsidRDefault="00514782" w:rsidP="00D50BC3">
      <w:pPr>
        <w:spacing w:line="276" w:lineRule="auto"/>
        <w:jc w:val="both"/>
      </w:pPr>
      <w:r w:rsidRPr="000A2ABD">
        <w:t>En mayo de 2009 la Jefatura de Acción Integral Conjunta dispuso la creación de las oficinas de asuntos indígenas en cada Fuerza. De esta manera, a partir de junio de 2009 se han creado las oficinas de enlace indígena en Ejército, Armada y Fuerza Aérea, en el Comando Conjunto Caribe, en el Comando Conjunto Pacífico y en la Fuerza de Tarea Conjunta Omega.</w:t>
      </w:r>
    </w:p>
    <w:p w:rsidR="00514782" w:rsidRPr="000A2ABD" w:rsidRDefault="00514782" w:rsidP="00D50BC3">
      <w:pPr>
        <w:spacing w:line="276" w:lineRule="auto"/>
        <w:jc w:val="both"/>
      </w:pPr>
    </w:p>
    <w:p w:rsidR="00514782" w:rsidRPr="000A2ABD" w:rsidRDefault="00514782" w:rsidP="00D50BC3">
      <w:pPr>
        <w:spacing w:line="276" w:lineRule="auto"/>
        <w:jc w:val="both"/>
      </w:pPr>
      <w:r w:rsidRPr="000A2ABD">
        <w:t xml:space="preserve">En la actualidad, en las Fuerzas Militares y la Policía Nacional existen 170 oficiales de enlace con grupos étnicos nombrados a nivel Comando Conjunto, División, Brigada, Regional y Departamento, quienes responden de manera directa los requerimientos de las organizaciones indígenas y consejos comunitarios, fortaleciendo así el respeto de sus derechos individuales y colectivos. </w:t>
      </w:r>
    </w:p>
    <w:p w:rsidR="00514782" w:rsidRPr="000A2ABD" w:rsidRDefault="00514782" w:rsidP="00D50BC3">
      <w:pPr>
        <w:spacing w:line="276" w:lineRule="auto"/>
        <w:jc w:val="both"/>
      </w:pPr>
    </w:p>
    <w:p w:rsidR="00514782" w:rsidRPr="000A2ABD" w:rsidRDefault="00514782" w:rsidP="00D50BC3">
      <w:pPr>
        <w:spacing w:line="276" w:lineRule="auto"/>
        <w:jc w:val="both"/>
      </w:pPr>
      <w:r w:rsidRPr="000A2ABD">
        <w:t>Dentro de los avances significativos que se han identificado con la implementación de la figura del Oficial de Enlace, es la disminución de quejas y el acercamiento entre las comunidades indígenas y la Fuerza Pública, lo que conlleva a que se conozcan de manera directa las particularidades de cada comunidad y se minimicen los riesgos de actuaciones irregulares. Como complemento y para facilitar la ubicación de las comunidades indígenas, durante los años 2008 a 2009 se redactó, publicó y distribuyeron 11.100 ejemplares del Diccionario de Asuntos Indígenas, en las unidades militares de las Fuerzas Militares. En la actualidad en coordinación con el Instituto Geográfico Agustín Codazzi y el Ministerio del Interior, se actualizó la ubicación actual de los pueblos indígenas de Colombia y se distribuyó esta información a las Fuerzas Militares.</w:t>
      </w:r>
    </w:p>
    <w:p w:rsidR="00514782" w:rsidRPr="000A2ABD" w:rsidRDefault="00514782" w:rsidP="00D50BC3">
      <w:pPr>
        <w:spacing w:line="276" w:lineRule="auto"/>
        <w:jc w:val="both"/>
      </w:pPr>
    </w:p>
    <w:p w:rsidR="00514782" w:rsidRPr="000A2ABD" w:rsidRDefault="00514782" w:rsidP="00D50BC3">
      <w:pPr>
        <w:spacing w:line="276" w:lineRule="auto"/>
        <w:jc w:val="both"/>
      </w:pPr>
      <w:r w:rsidRPr="000A2ABD">
        <w:t xml:space="preserve">La Armada Nacional implementó el Plan de Acción en Asuntos Indígenas desde el año 2010 el cual tiene varias líneas de acción que van encaminadas a la protección de los Derechos Humanos de las etnias indígenas que están establecidas en la jurisdicción de la Armada Nacional. Mediante el Oficial de Asuntos Indígenas se mantiene una comunicación directa con las comunidades, con el fin de conocer sus necesidades y problemáticas más sentidas, asimismo crear un vínculo de acercamiento entre la tropa y las comunidades. La Armada Nacional ha contribuido en articular esfuerzos con la comercialización de artesanías de las comunidades indígenas, la elaboración de un periódico interno con artículos relacionados con cada pueblo y la capacitación a través de mini programas radiales. </w:t>
      </w:r>
    </w:p>
    <w:p w:rsidR="00514782" w:rsidRPr="000A2ABD" w:rsidRDefault="00514782" w:rsidP="00D50BC3">
      <w:pPr>
        <w:spacing w:line="276" w:lineRule="auto"/>
        <w:jc w:val="both"/>
      </w:pPr>
    </w:p>
    <w:p w:rsidR="00514782" w:rsidRPr="000A2ABD" w:rsidRDefault="00514782" w:rsidP="00D50BC3">
      <w:pPr>
        <w:spacing w:line="276" w:lineRule="auto"/>
        <w:jc w:val="both"/>
      </w:pPr>
      <w:r w:rsidRPr="000A2ABD">
        <w:t xml:space="preserve">Las unidades militares de la Fuerza Aérea Colombiana cuentan con oficinas de Atención al Ciudadano y Asuntos Indígenas con el objetivo de atender peticiones quejas y reclamos que presenten las comunidades, adicionalmente cuentan con un link en la página web www.fac.mil.co, identificando la ubicación, usos, costumbres, legislación especial indígena. Resalta las evacuaciones </w:t>
      </w:r>
      <w:proofErr w:type="spellStart"/>
      <w:r w:rsidRPr="000A2ABD">
        <w:t>aeromédicas</w:t>
      </w:r>
      <w:proofErr w:type="spellEnd"/>
      <w:r w:rsidRPr="000A2ABD">
        <w:t xml:space="preserve"> de miembros de comunidades de todo el territorio nacional para la atención inmediata a sus necesidades en casos de urgencia.</w:t>
      </w:r>
    </w:p>
    <w:p w:rsidR="00514782" w:rsidRPr="000A2ABD" w:rsidRDefault="00514782" w:rsidP="00D50BC3">
      <w:pPr>
        <w:spacing w:line="276" w:lineRule="auto"/>
        <w:jc w:val="both"/>
      </w:pPr>
    </w:p>
    <w:p w:rsidR="00514782" w:rsidRPr="000A2ABD" w:rsidRDefault="00514782" w:rsidP="00D50BC3">
      <w:pPr>
        <w:spacing w:line="276" w:lineRule="auto"/>
        <w:jc w:val="both"/>
      </w:pPr>
      <w:r w:rsidRPr="000A2ABD">
        <w:t xml:space="preserve">De la misma manera, tanto en el Ejército Nacional, como en la Armada Nacional, en desarrollo de las Directivas Ministerial No. 25 de 2008 y del Comando General 222 de 2008, que crearon el sistema de atención de quejas y reclamos por presuntas violaciones a los DDHH e infracciones al DIH, se tienen abiertas al público oficinas de quejas y reclamos en todas las unidades militares, donde se </w:t>
      </w:r>
      <w:proofErr w:type="spellStart"/>
      <w:r w:rsidRPr="000A2ABD">
        <w:t>recepcionan</w:t>
      </w:r>
      <w:proofErr w:type="spellEnd"/>
      <w:r w:rsidRPr="000A2ABD">
        <w:t xml:space="preserve"> las quejas presentadas por miembros de las comunidades indígenas y afrodescendientes, se habilitaron en las páginas web los link respectivos  y se nombraron comités evaluadores para efectuar el análisis de las peticiones, así como disponer el trámite y respuesta de dichas quejas.</w:t>
      </w:r>
    </w:p>
    <w:p w:rsidR="00514782" w:rsidRPr="000A2ABD" w:rsidRDefault="00514782" w:rsidP="00D50BC3">
      <w:pPr>
        <w:spacing w:line="276" w:lineRule="auto"/>
        <w:jc w:val="both"/>
      </w:pPr>
    </w:p>
    <w:p w:rsidR="00514782" w:rsidRPr="000A2ABD" w:rsidRDefault="00514782" w:rsidP="00D50BC3">
      <w:pPr>
        <w:spacing w:line="276" w:lineRule="auto"/>
        <w:jc w:val="both"/>
      </w:pPr>
      <w:r w:rsidRPr="000A2ABD">
        <w:t>Todas estas actividades cuentan con un control, seguimiento y evaluación, por intermedio de la Inspección General de las Fuerzas Militares, las Inspecciones del Ejército, Armada y Fuerza Aérea, los Inspectores Delegados del Comando general ante las Unidades Operativas Mayores y/o equivalentes en las Fuerzas y de ser necesario mediante la activación de Comisiones de Inspección Inmediata.</w:t>
      </w:r>
    </w:p>
    <w:p w:rsidR="00514782" w:rsidRPr="000A2ABD" w:rsidRDefault="00514782" w:rsidP="00D50BC3">
      <w:pPr>
        <w:spacing w:line="276" w:lineRule="auto"/>
        <w:jc w:val="both"/>
      </w:pPr>
    </w:p>
    <w:p w:rsidR="00514782" w:rsidRPr="000A2ABD" w:rsidRDefault="00514782" w:rsidP="00D50BC3">
      <w:pPr>
        <w:spacing w:line="276" w:lineRule="auto"/>
        <w:jc w:val="both"/>
      </w:pPr>
      <w:r w:rsidRPr="000A2ABD">
        <w:t>De otra parte, con el fin de mejorar el control, seguimiento y evaluación de las quejas y reclamos, se están adelantando esfuerzos para la creación de un Sistema Jurídico denominado SIJUR que enlazará a todas las Fuerzas y sus Unidades Militares y conectividad con las autoridades judiciales y disciplinarias, proyecto que se está desarrollando en cumplimiento de una de las líneas de Acción de la Política Integral de DDHH y DIH.</w:t>
      </w:r>
    </w:p>
    <w:p w:rsidR="00514782" w:rsidRPr="000A2ABD" w:rsidRDefault="00514782" w:rsidP="00D50BC3">
      <w:pPr>
        <w:spacing w:line="276" w:lineRule="auto"/>
        <w:jc w:val="both"/>
      </w:pPr>
    </w:p>
    <w:p w:rsidR="00514782" w:rsidRPr="000A2ABD" w:rsidRDefault="00514782" w:rsidP="00D50BC3">
      <w:pPr>
        <w:spacing w:line="276" w:lineRule="auto"/>
        <w:jc w:val="both"/>
      </w:pPr>
      <w:r w:rsidRPr="000A2ABD">
        <w:t>Sin embargo, las Fuerzas Militares han implementado aplicativos temporales con el fin de migrar posteriormente la información al SIJUR, para efectuar un control y seguimiento de todos los casos por presuntas violaciones a los DDHH e infracciones al DIH entre los cuales se encuentran los provenientes de las comunidades indígenas y afrodescendientes.</w:t>
      </w:r>
    </w:p>
    <w:p w:rsidR="00514782" w:rsidRPr="000A2ABD" w:rsidRDefault="00514782" w:rsidP="00D50BC3">
      <w:pPr>
        <w:spacing w:line="276" w:lineRule="auto"/>
        <w:jc w:val="both"/>
      </w:pPr>
    </w:p>
    <w:p w:rsidR="00514782" w:rsidRPr="000A2ABD" w:rsidRDefault="00514782" w:rsidP="00D50BC3">
      <w:pPr>
        <w:spacing w:line="276" w:lineRule="auto"/>
        <w:jc w:val="both"/>
        <w:rPr>
          <w:rFonts w:eastAsia="Calibri"/>
          <w:b/>
          <w:i/>
        </w:rPr>
      </w:pPr>
      <w:r w:rsidRPr="000A2ABD">
        <w:rPr>
          <w:rFonts w:eastAsia="Calibri"/>
          <w:b/>
          <w:i/>
        </w:rPr>
        <w:t>15. El comité recomienda al Estado parte que refuerce el Sistema de Alerta Temprana (SAT) velando para que se asignen recursos materiales, humanos y financieros suficientes e implementando oportunamente sus alertas, y se asegure de que las autoridades civiles, incluso en los ámbitos departamental y municipal, participen en la coordinación de las medidas preventivas. El comité insta al Estado parte a intensificar las medidas destinadas a proteger la seguridad de los líderes afrocolombianos e indígenas y a este respecto preste particular atención a las medidas cautelares y las medidas provisionales ordenadas por el sistema interamericano de derechos humanos. Dado su valioso papel en la prevención de las violaciones, el Comité recomienda al Estado parte para que aumente las asignaciones de recursos destinados a los defensores comunitarios de la Defensoría del Pueblo y extienda el programa para incluir a las comunidades afrocolombianas e indígenas más vulnerables.</w:t>
      </w:r>
    </w:p>
    <w:p w:rsidR="00514782" w:rsidRPr="000A2ABD" w:rsidRDefault="00514782" w:rsidP="00D50BC3">
      <w:pPr>
        <w:spacing w:line="276" w:lineRule="auto"/>
        <w:jc w:val="both"/>
      </w:pPr>
    </w:p>
    <w:p w:rsidR="00514782" w:rsidRPr="000A2ABD" w:rsidRDefault="00514782" w:rsidP="00D50BC3">
      <w:pPr>
        <w:spacing w:line="276" w:lineRule="auto"/>
        <w:jc w:val="both"/>
      </w:pPr>
      <w:r w:rsidRPr="000A2ABD">
        <w:t>Mediante la Ley 1421 de 2010, en su artículo 5 se consagró el deber de los gobernadores y alcaldes de atender de manera pronta y eficaz las alertas tempranas. Igualmente el decreto 2780 creó y reglamentó la Comisión Intersectorial de Alertas Tempranas –CIAT- cuya función es coordinar la respuesta oportuna y adecuada del Estado en materia de prevención y protección de los derechos humanos para prevenir acciones de violencia contra la población civil.</w:t>
      </w:r>
    </w:p>
    <w:p w:rsidR="00514782" w:rsidRPr="000A2ABD" w:rsidRDefault="00514782" w:rsidP="00D50BC3">
      <w:pPr>
        <w:spacing w:line="276" w:lineRule="auto"/>
        <w:jc w:val="both"/>
      </w:pPr>
    </w:p>
    <w:p w:rsidR="00514782" w:rsidRPr="000A2ABD" w:rsidRDefault="00514782" w:rsidP="00D50BC3">
      <w:pPr>
        <w:spacing w:line="276" w:lineRule="auto"/>
        <w:jc w:val="both"/>
      </w:pPr>
      <w:r w:rsidRPr="000A2ABD">
        <w:t xml:space="preserve">De igual forma, el Estado colombiano garantiza mecanismos de ‘Prevención Anticipada’ con el concurso de los organismos de seguridad del estado y el sistema de alertas tempranas para que en los casos donde no se haya presentado aún el accionar de los grupos armados ilegales o explotaciones ilegales de recursos, se concrete un sistema de índices de riesgos. Dicho índice se guiará por las divisiones geográficas macro-regionales y departamentales planteadas y concertadas con las comunidades indígenas dentro del desarrollo del programa de garantías. Se deberá concertar con las autoridades indígenas tradicionales la mejor manera de transmitir las alertas anticipadas respetando las jerarquías tradicionales y los roles de género. Se debe tener sumo cuidado de revisar los calendarios sagrados de las comunidades para no interferir de manera abrupta con el desarrollo mágico –religioso de las poblaciones indígenas. También se deberá respetar el porte y uso de sustancias medicinales y mágico-religiosas (yagé, ayahuasca, ambil, tabaco, </w:t>
      </w:r>
      <w:proofErr w:type="spellStart"/>
      <w:r w:rsidRPr="000A2ABD">
        <w:t>mambe</w:t>
      </w:r>
      <w:proofErr w:type="spellEnd"/>
      <w:r w:rsidRPr="000A2ABD">
        <w:t xml:space="preserve">, poporo, yopo, etc.) que son primordiales para la identidad cultural y espiritual de estas comunidades. </w:t>
      </w:r>
    </w:p>
    <w:p w:rsidR="00514782" w:rsidRPr="000A2ABD" w:rsidRDefault="00514782" w:rsidP="00D50BC3">
      <w:pPr>
        <w:spacing w:line="276" w:lineRule="auto"/>
        <w:jc w:val="both"/>
        <w:rPr>
          <w:rFonts w:eastAsia="Calibri"/>
        </w:rPr>
      </w:pPr>
    </w:p>
    <w:p w:rsidR="00514782" w:rsidRPr="000A2ABD" w:rsidRDefault="00514782" w:rsidP="00D50BC3">
      <w:pPr>
        <w:spacing w:line="276" w:lineRule="auto"/>
        <w:jc w:val="both"/>
        <w:rPr>
          <w:rFonts w:eastAsia="Calibri"/>
          <w:i/>
        </w:rPr>
      </w:pPr>
      <w:r w:rsidRPr="000A2ABD">
        <w:rPr>
          <w:rFonts w:eastAsia="Calibri"/>
          <w:i/>
        </w:rPr>
        <w:t>16. El comité recomienda al Estado parte que asigne, con carácter prioritario, recursos humanos y financieros adicionales para cumplir la sentencia T-025 de la Corte Constitucional, de 2004, y las resoluciones complementarias (auto 092 de 2008 y autos 004 y 005 de 2009). Si bien reconoce los esfuerzos realizados por el Estado parte, como la adopción de un plan nacional de atención integral a la población desplazada (Decreto No. 250 de 2005), que incluye medidas de asistencia diferenciada, el Comité recomienda al Estado parte que intensifique esos esfuerzos para garantizar la aplicación práctica de ese plan y que preste particular atención a los derechos de las mujeres y los niños afrocolombianos e indígenas. El comité también recomienda al Estado parte que garantice que las políticas nacionales reciban suficiente financiación y se apliquen en los ámbitos departamental y municipal, y que se facilite el retorno de los desplazados a sus tierras originales en condiciones de seguridad.</w:t>
      </w:r>
    </w:p>
    <w:p w:rsidR="00514782" w:rsidRPr="000A2ABD" w:rsidRDefault="00514782" w:rsidP="00D50BC3">
      <w:pPr>
        <w:spacing w:line="276" w:lineRule="auto"/>
        <w:jc w:val="both"/>
        <w:rPr>
          <w:rFonts w:eastAsia="Calibri"/>
          <w:i/>
        </w:rPr>
      </w:pPr>
    </w:p>
    <w:p w:rsidR="00514782" w:rsidRPr="000A2ABD" w:rsidRDefault="00514782" w:rsidP="00D50BC3">
      <w:pPr>
        <w:spacing w:line="276" w:lineRule="auto"/>
        <w:jc w:val="both"/>
      </w:pPr>
      <w:r w:rsidRPr="000A2ABD">
        <w:t xml:space="preserve">La Corte Constitucional en seguimiento a la Sentencia T-025 de 2004, profirió el Auto 005 de 2009, en donde se ordena el diseño y puesta en marcha de un Plan Integral de Prevención, Protección y Atención de la Población Afrocolombiana, con participación efectiva de las comunidades afro y el pleno respeto por sus autoridades constituidas, y de las autoridades territoriales concernidas, el cual deberá tener en como mínimo lo siguiente:  </w:t>
      </w:r>
    </w:p>
    <w:p w:rsidR="00514782" w:rsidRPr="000A2ABD" w:rsidRDefault="00514782" w:rsidP="00D50BC3">
      <w:pPr>
        <w:spacing w:line="276" w:lineRule="auto"/>
        <w:jc w:val="both"/>
      </w:pPr>
    </w:p>
    <w:p w:rsidR="00514782" w:rsidRPr="000A2ABD" w:rsidRDefault="00514782" w:rsidP="00D50BC3">
      <w:pPr>
        <w:spacing w:line="276" w:lineRule="auto"/>
        <w:jc w:val="both"/>
      </w:pPr>
      <w:r w:rsidRPr="000A2ABD">
        <w:t xml:space="preserve">a. Una caracterización adecuada de la población afrodescendiente desplazada o confinada en el territorio, con el fin de conocer sus necesidades y potencialidades; </w:t>
      </w:r>
    </w:p>
    <w:p w:rsidR="00514782" w:rsidRPr="000A2ABD" w:rsidRDefault="00514782" w:rsidP="00D50BC3">
      <w:pPr>
        <w:spacing w:line="276" w:lineRule="auto"/>
        <w:jc w:val="both"/>
      </w:pPr>
      <w:r w:rsidRPr="000A2ABD">
        <w:t>b. Un plan de prevención del desplazamiento y del confinamiento específico por departamento, que tenga en cuenta las características y evolución del conflicto armado, la situación de los municipios, corregimientos y veredas afectados, los informes del Sistema de Alertas Tempranas, y las propuestas que hagan los consejos comunitarios sobre mecanismos y alternativas para minimizar los riesgos de destierro o confinamiento.</w:t>
      </w:r>
    </w:p>
    <w:p w:rsidR="00514782" w:rsidRPr="000A2ABD" w:rsidRDefault="00514782" w:rsidP="00D50BC3">
      <w:pPr>
        <w:spacing w:line="276" w:lineRule="auto"/>
        <w:jc w:val="both"/>
      </w:pPr>
      <w:r w:rsidRPr="000A2ABD">
        <w:t>c. Medidas de fortalecimiento de las autoridades locales y de los consejos comunitarios constituidos y que se constituyan para la protección de los derechos colectivos de los afrocolombianos y la garantía de la participación efectiva de las comunidades afro en los procesos de toma de decisión que los conciernan.</w:t>
      </w:r>
    </w:p>
    <w:p w:rsidR="00514782" w:rsidRPr="000A2ABD" w:rsidRDefault="00514782" w:rsidP="00D50BC3">
      <w:pPr>
        <w:spacing w:line="276" w:lineRule="auto"/>
        <w:jc w:val="both"/>
      </w:pPr>
      <w:r w:rsidRPr="000A2ABD">
        <w:t>d. Una estrategia para combatir la discriminación contra la población afrocolombiana desplazada y garantizar el acceso efectivo a los distintos componentes y servicios de la política de atención a la población desplazada.</w:t>
      </w:r>
    </w:p>
    <w:p w:rsidR="00514782" w:rsidRPr="000A2ABD" w:rsidRDefault="00514782" w:rsidP="00D50BC3">
      <w:pPr>
        <w:spacing w:line="276" w:lineRule="auto"/>
        <w:jc w:val="both"/>
      </w:pPr>
      <w:r w:rsidRPr="000A2ABD">
        <w:t>e.</w:t>
      </w:r>
      <w:r w:rsidRPr="000A2ABD">
        <w:tab/>
        <w:t>Un plan para la provisión y/o mejoramiento de soluciones de vivienda para la población afrocolombiana desplazada.</w:t>
      </w:r>
    </w:p>
    <w:p w:rsidR="00514782" w:rsidRPr="000A2ABD" w:rsidRDefault="00514782" w:rsidP="00D50BC3">
      <w:pPr>
        <w:spacing w:line="276" w:lineRule="auto"/>
        <w:jc w:val="both"/>
      </w:pPr>
      <w:r w:rsidRPr="000A2ABD">
        <w:t xml:space="preserve">f. Un plan de generación de ingresos para la población afrocolombiana desplazada que tenga en cuenta los saberes y las experiencias de </w:t>
      </w:r>
      <w:proofErr w:type="spellStart"/>
      <w:r w:rsidRPr="000A2ABD">
        <w:t>etnodesarrollo</w:t>
      </w:r>
      <w:proofErr w:type="spellEnd"/>
      <w:r w:rsidRPr="000A2ABD">
        <w:t xml:space="preserve"> del pueblo afrocolombiano.</w:t>
      </w:r>
    </w:p>
    <w:p w:rsidR="00514782" w:rsidRPr="000A2ABD" w:rsidRDefault="00514782" w:rsidP="00D50BC3">
      <w:pPr>
        <w:spacing w:line="276" w:lineRule="auto"/>
        <w:jc w:val="both"/>
      </w:pPr>
      <w:r w:rsidRPr="000A2ABD">
        <w:t>g. Mecanismos de superación de las falencias presupuestales y administrativas que han impedido que la población afrocolombiana desplazada o confinada goce efectivamente de sus derechos.</w:t>
      </w:r>
    </w:p>
    <w:p w:rsidR="00514782" w:rsidRPr="000A2ABD" w:rsidRDefault="00514782" w:rsidP="00D50BC3">
      <w:pPr>
        <w:spacing w:line="276" w:lineRule="auto"/>
        <w:jc w:val="both"/>
      </w:pPr>
      <w:r w:rsidRPr="000A2ABD">
        <w:t>h. Planes de retorno que aseguren el respeto de los principios de voluntariedad, seguridad y dignidad.</w:t>
      </w:r>
    </w:p>
    <w:p w:rsidR="00514782" w:rsidRPr="000A2ABD" w:rsidRDefault="00514782" w:rsidP="00D50BC3">
      <w:pPr>
        <w:spacing w:line="276" w:lineRule="auto"/>
        <w:jc w:val="both"/>
      </w:pPr>
      <w:r w:rsidRPr="000A2ABD">
        <w:t>i. Medidas que conduzcan al fortalecimiento de las organizaciones sociales que desarrollen las comunidades afrocolombianas para promover sus derechos en los lugares de asentamiento.</w:t>
      </w:r>
    </w:p>
    <w:p w:rsidR="00514782" w:rsidRPr="000A2ABD" w:rsidRDefault="00514782" w:rsidP="00D50BC3">
      <w:pPr>
        <w:spacing w:line="276" w:lineRule="auto"/>
        <w:jc w:val="both"/>
      </w:pPr>
      <w:r w:rsidRPr="000A2ABD">
        <w:t>j. Estrategias para la transmisión y protección del conocimiento tradicional de los pueblos afrocolombianos desplazados, en el cual se involucre a las mujeres y adultos mayores.</w:t>
      </w:r>
    </w:p>
    <w:p w:rsidR="00514782" w:rsidRPr="000A2ABD" w:rsidRDefault="00514782" w:rsidP="00D50BC3">
      <w:pPr>
        <w:spacing w:line="276" w:lineRule="auto"/>
        <w:jc w:val="both"/>
      </w:pPr>
      <w:r w:rsidRPr="000A2ABD">
        <w:t>k. Sistemas de seguimiento y evaluación permanentes para medir el avance en el goce efectivo de los derechos de la población afrocolombiana desplazada y/o confinada.</w:t>
      </w:r>
    </w:p>
    <w:p w:rsidR="00514782" w:rsidRPr="000A2ABD" w:rsidRDefault="00514782" w:rsidP="00D50BC3">
      <w:pPr>
        <w:spacing w:line="276" w:lineRule="auto"/>
        <w:jc w:val="both"/>
      </w:pPr>
      <w:r w:rsidRPr="000A2ABD">
        <w:t>l. Medidas presupuestales y de capacidad institucional, necesarias para poner en marcha cada uno de esos planes y asegurar la cobertura adecuada de los mismos.</w:t>
      </w:r>
    </w:p>
    <w:p w:rsidR="00514782" w:rsidRPr="000A2ABD" w:rsidRDefault="00514782" w:rsidP="00D50BC3">
      <w:pPr>
        <w:spacing w:line="276" w:lineRule="auto"/>
        <w:jc w:val="both"/>
      </w:pPr>
    </w:p>
    <w:p w:rsidR="00514782" w:rsidRPr="000A2ABD" w:rsidRDefault="00514782" w:rsidP="00D50BC3">
      <w:pPr>
        <w:spacing w:line="276" w:lineRule="auto"/>
        <w:jc w:val="both"/>
      </w:pPr>
      <w:r w:rsidRPr="000A2ABD">
        <w:t xml:space="preserve">Con base en estos lineamientos, el Ministerio del Interior  a través de la Dirección de Asuntos para Comunidades Negras, Afrocolombianas, Raizales y </w:t>
      </w:r>
      <w:proofErr w:type="spellStart"/>
      <w:r w:rsidRPr="000A2ABD">
        <w:t>Palenqueras</w:t>
      </w:r>
      <w:proofErr w:type="spellEnd"/>
      <w:r w:rsidRPr="000A2ABD">
        <w:t>, invitó al sector privado y en conjunto con la participación de las comunidades, para el diseño, seguimiento y control de resultados del Proyecto Piloto “Diseño e Implementación de una Metodología para el Plan de Caracterización de los Territorios Colectivos y Ancestrales”, en ocho territorios:</w:t>
      </w:r>
    </w:p>
    <w:p w:rsidR="00514782" w:rsidRPr="000A2ABD" w:rsidRDefault="00514782" w:rsidP="00D50BC3">
      <w:pPr>
        <w:spacing w:line="276" w:lineRule="auto"/>
        <w:jc w:val="both"/>
      </w:pPr>
      <w:r w:rsidRPr="000A2ABD">
        <w:tab/>
      </w: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45"/>
        <w:gridCol w:w="2645"/>
        <w:gridCol w:w="2645"/>
      </w:tblGrid>
      <w:tr w:rsidR="00514782" w:rsidRPr="000A2ABD" w:rsidTr="002C0869">
        <w:trPr>
          <w:trHeight w:val="99"/>
          <w:jc w:val="center"/>
        </w:trPr>
        <w:tc>
          <w:tcPr>
            <w:tcW w:w="2645" w:type="dxa"/>
          </w:tcPr>
          <w:p w:rsidR="00514782" w:rsidRPr="000A2ABD" w:rsidRDefault="00514782" w:rsidP="00D50BC3">
            <w:pPr>
              <w:pStyle w:val="Default"/>
              <w:spacing w:line="276" w:lineRule="auto"/>
              <w:jc w:val="both"/>
              <w:rPr>
                <w:rFonts w:ascii="Times New Roman" w:eastAsia="Calibri" w:hAnsi="Times New Roman" w:cs="Times New Roman"/>
                <w:color w:val="auto"/>
                <w:lang w:eastAsia="en-US"/>
              </w:rPr>
            </w:pPr>
            <w:r w:rsidRPr="000A2ABD">
              <w:rPr>
                <w:rFonts w:ascii="Times New Roman" w:eastAsia="Calibri" w:hAnsi="Times New Roman" w:cs="Times New Roman"/>
                <w:color w:val="auto"/>
                <w:lang w:eastAsia="en-US"/>
              </w:rPr>
              <w:t>Departamento</w:t>
            </w:r>
          </w:p>
        </w:tc>
        <w:tc>
          <w:tcPr>
            <w:tcW w:w="2645" w:type="dxa"/>
          </w:tcPr>
          <w:p w:rsidR="00514782" w:rsidRPr="000A2ABD" w:rsidRDefault="00514782" w:rsidP="00D50BC3">
            <w:pPr>
              <w:pStyle w:val="Default"/>
              <w:spacing w:line="276" w:lineRule="auto"/>
              <w:jc w:val="both"/>
              <w:rPr>
                <w:rFonts w:ascii="Times New Roman" w:eastAsia="Calibri" w:hAnsi="Times New Roman" w:cs="Times New Roman"/>
                <w:color w:val="auto"/>
                <w:lang w:eastAsia="en-US"/>
              </w:rPr>
            </w:pPr>
            <w:r w:rsidRPr="000A2ABD">
              <w:rPr>
                <w:rFonts w:ascii="Times New Roman" w:eastAsia="Calibri" w:hAnsi="Times New Roman" w:cs="Times New Roman"/>
                <w:color w:val="auto"/>
                <w:lang w:eastAsia="en-US"/>
              </w:rPr>
              <w:t>Municipio(s)</w:t>
            </w:r>
          </w:p>
        </w:tc>
        <w:tc>
          <w:tcPr>
            <w:tcW w:w="2645" w:type="dxa"/>
          </w:tcPr>
          <w:p w:rsidR="00514782" w:rsidRPr="000A2ABD" w:rsidRDefault="00514782" w:rsidP="00D50BC3">
            <w:pPr>
              <w:pStyle w:val="Default"/>
              <w:spacing w:line="276" w:lineRule="auto"/>
              <w:jc w:val="both"/>
              <w:rPr>
                <w:rFonts w:ascii="Times New Roman" w:eastAsia="Calibri" w:hAnsi="Times New Roman" w:cs="Times New Roman"/>
                <w:color w:val="auto"/>
                <w:lang w:eastAsia="en-US"/>
              </w:rPr>
            </w:pPr>
            <w:r w:rsidRPr="000A2ABD">
              <w:rPr>
                <w:rFonts w:ascii="Times New Roman" w:eastAsia="Calibri" w:hAnsi="Times New Roman" w:cs="Times New Roman"/>
                <w:color w:val="auto"/>
                <w:lang w:eastAsia="en-US"/>
              </w:rPr>
              <w:t>Consejo Comunitario</w:t>
            </w:r>
          </w:p>
        </w:tc>
      </w:tr>
      <w:tr w:rsidR="00514782" w:rsidRPr="000A2ABD" w:rsidTr="002C0869">
        <w:trPr>
          <w:trHeight w:val="99"/>
          <w:jc w:val="center"/>
        </w:trPr>
        <w:tc>
          <w:tcPr>
            <w:tcW w:w="2645" w:type="dxa"/>
          </w:tcPr>
          <w:p w:rsidR="00514782" w:rsidRPr="000A2ABD" w:rsidRDefault="00514782" w:rsidP="00D50BC3">
            <w:pPr>
              <w:pStyle w:val="Default"/>
              <w:spacing w:line="276" w:lineRule="auto"/>
              <w:jc w:val="both"/>
              <w:rPr>
                <w:rFonts w:ascii="Times New Roman" w:eastAsia="Calibri" w:hAnsi="Times New Roman" w:cs="Times New Roman"/>
                <w:color w:val="auto"/>
                <w:lang w:eastAsia="en-US"/>
              </w:rPr>
            </w:pPr>
            <w:r w:rsidRPr="000A2ABD">
              <w:rPr>
                <w:rFonts w:ascii="Times New Roman" w:eastAsia="Calibri" w:hAnsi="Times New Roman" w:cs="Times New Roman"/>
                <w:color w:val="auto"/>
                <w:lang w:eastAsia="en-US"/>
              </w:rPr>
              <w:t xml:space="preserve">Valle </w:t>
            </w:r>
          </w:p>
        </w:tc>
        <w:tc>
          <w:tcPr>
            <w:tcW w:w="2645" w:type="dxa"/>
          </w:tcPr>
          <w:p w:rsidR="00514782" w:rsidRPr="000A2ABD" w:rsidRDefault="00514782" w:rsidP="00D50BC3">
            <w:pPr>
              <w:pStyle w:val="Default"/>
              <w:spacing w:line="276" w:lineRule="auto"/>
              <w:jc w:val="both"/>
              <w:rPr>
                <w:rFonts w:ascii="Times New Roman" w:eastAsia="Calibri" w:hAnsi="Times New Roman" w:cs="Times New Roman"/>
                <w:color w:val="auto"/>
                <w:lang w:eastAsia="en-US"/>
              </w:rPr>
            </w:pPr>
            <w:r w:rsidRPr="000A2ABD">
              <w:rPr>
                <w:rFonts w:ascii="Times New Roman" w:eastAsia="Calibri" w:hAnsi="Times New Roman" w:cs="Times New Roman"/>
                <w:color w:val="auto"/>
                <w:lang w:eastAsia="en-US"/>
              </w:rPr>
              <w:t xml:space="preserve">Buenaventura </w:t>
            </w:r>
          </w:p>
        </w:tc>
        <w:tc>
          <w:tcPr>
            <w:tcW w:w="2645" w:type="dxa"/>
          </w:tcPr>
          <w:p w:rsidR="00514782" w:rsidRPr="000A2ABD" w:rsidRDefault="00514782" w:rsidP="00D50BC3">
            <w:pPr>
              <w:pStyle w:val="Default"/>
              <w:spacing w:line="276" w:lineRule="auto"/>
              <w:jc w:val="both"/>
              <w:rPr>
                <w:rFonts w:ascii="Times New Roman" w:eastAsia="Calibri" w:hAnsi="Times New Roman" w:cs="Times New Roman"/>
                <w:color w:val="auto"/>
                <w:lang w:eastAsia="en-US"/>
              </w:rPr>
            </w:pPr>
            <w:r w:rsidRPr="000A2ABD">
              <w:rPr>
                <w:rFonts w:ascii="Times New Roman" w:eastAsia="Calibri" w:hAnsi="Times New Roman" w:cs="Times New Roman"/>
                <w:color w:val="auto"/>
                <w:lang w:eastAsia="en-US"/>
              </w:rPr>
              <w:t xml:space="preserve">Bahía Málaga y CC Bajo Calima </w:t>
            </w:r>
          </w:p>
        </w:tc>
      </w:tr>
      <w:tr w:rsidR="00514782" w:rsidRPr="000A2ABD" w:rsidTr="002C0869">
        <w:trPr>
          <w:trHeight w:val="99"/>
          <w:jc w:val="center"/>
        </w:trPr>
        <w:tc>
          <w:tcPr>
            <w:tcW w:w="2645" w:type="dxa"/>
          </w:tcPr>
          <w:p w:rsidR="00514782" w:rsidRPr="000A2ABD" w:rsidRDefault="00514782" w:rsidP="00D50BC3">
            <w:pPr>
              <w:pStyle w:val="Default"/>
              <w:spacing w:line="276" w:lineRule="auto"/>
              <w:jc w:val="both"/>
              <w:rPr>
                <w:rFonts w:ascii="Times New Roman" w:eastAsia="Calibri" w:hAnsi="Times New Roman" w:cs="Times New Roman"/>
                <w:color w:val="auto"/>
                <w:lang w:eastAsia="en-US"/>
              </w:rPr>
            </w:pPr>
            <w:r w:rsidRPr="000A2ABD">
              <w:rPr>
                <w:rFonts w:ascii="Times New Roman" w:eastAsia="Calibri" w:hAnsi="Times New Roman" w:cs="Times New Roman"/>
                <w:color w:val="auto"/>
                <w:lang w:eastAsia="en-US"/>
              </w:rPr>
              <w:t xml:space="preserve">Valle </w:t>
            </w:r>
          </w:p>
        </w:tc>
        <w:tc>
          <w:tcPr>
            <w:tcW w:w="2645" w:type="dxa"/>
          </w:tcPr>
          <w:p w:rsidR="00514782" w:rsidRPr="000A2ABD" w:rsidRDefault="00514782" w:rsidP="00D50BC3">
            <w:pPr>
              <w:pStyle w:val="Default"/>
              <w:spacing w:line="276" w:lineRule="auto"/>
              <w:jc w:val="both"/>
              <w:rPr>
                <w:rFonts w:ascii="Times New Roman" w:eastAsia="Calibri" w:hAnsi="Times New Roman" w:cs="Times New Roman"/>
                <w:color w:val="auto"/>
                <w:lang w:eastAsia="en-US"/>
              </w:rPr>
            </w:pPr>
            <w:r w:rsidRPr="000A2ABD">
              <w:rPr>
                <w:rFonts w:ascii="Times New Roman" w:eastAsia="Calibri" w:hAnsi="Times New Roman" w:cs="Times New Roman"/>
                <w:color w:val="auto"/>
                <w:lang w:eastAsia="en-US"/>
              </w:rPr>
              <w:t xml:space="preserve">Cali </w:t>
            </w:r>
          </w:p>
        </w:tc>
        <w:tc>
          <w:tcPr>
            <w:tcW w:w="2645" w:type="dxa"/>
          </w:tcPr>
          <w:p w:rsidR="00514782" w:rsidRPr="000A2ABD" w:rsidRDefault="00514782" w:rsidP="00D50BC3">
            <w:pPr>
              <w:pStyle w:val="Default"/>
              <w:spacing w:line="276" w:lineRule="auto"/>
              <w:jc w:val="both"/>
              <w:rPr>
                <w:rFonts w:ascii="Times New Roman" w:eastAsia="Calibri" w:hAnsi="Times New Roman" w:cs="Times New Roman"/>
                <w:color w:val="auto"/>
                <w:lang w:eastAsia="en-US"/>
              </w:rPr>
            </w:pPr>
            <w:r w:rsidRPr="000A2ABD">
              <w:rPr>
                <w:rFonts w:ascii="Times New Roman" w:eastAsia="Calibri" w:hAnsi="Times New Roman" w:cs="Times New Roman"/>
                <w:color w:val="auto"/>
                <w:lang w:eastAsia="en-US"/>
              </w:rPr>
              <w:t xml:space="preserve">Playa Renaciente </w:t>
            </w:r>
          </w:p>
        </w:tc>
      </w:tr>
      <w:tr w:rsidR="00514782" w:rsidRPr="000A2ABD" w:rsidTr="002C0869">
        <w:trPr>
          <w:trHeight w:val="220"/>
          <w:jc w:val="center"/>
        </w:trPr>
        <w:tc>
          <w:tcPr>
            <w:tcW w:w="2645" w:type="dxa"/>
          </w:tcPr>
          <w:p w:rsidR="00514782" w:rsidRPr="000A2ABD" w:rsidRDefault="00514782" w:rsidP="00D50BC3">
            <w:pPr>
              <w:pStyle w:val="Default"/>
              <w:spacing w:line="276" w:lineRule="auto"/>
              <w:jc w:val="both"/>
              <w:rPr>
                <w:rFonts w:ascii="Times New Roman" w:eastAsia="Calibri" w:hAnsi="Times New Roman" w:cs="Times New Roman"/>
                <w:color w:val="auto"/>
                <w:lang w:eastAsia="en-US"/>
              </w:rPr>
            </w:pPr>
            <w:r w:rsidRPr="000A2ABD">
              <w:rPr>
                <w:rFonts w:ascii="Times New Roman" w:eastAsia="Calibri" w:hAnsi="Times New Roman" w:cs="Times New Roman"/>
                <w:color w:val="auto"/>
                <w:lang w:eastAsia="en-US"/>
              </w:rPr>
              <w:t xml:space="preserve">Cauca </w:t>
            </w:r>
          </w:p>
        </w:tc>
        <w:tc>
          <w:tcPr>
            <w:tcW w:w="2645" w:type="dxa"/>
          </w:tcPr>
          <w:p w:rsidR="00514782" w:rsidRPr="000A2ABD" w:rsidRDefault="00514782" w:rsidP="00D50BC3">
            <w:pPr>
              <w:pStyle w:val="Default"/>
              <w:spacing w:line="276" w:lineRule="auto"/>
              <w:jc w:val="both"/>
              <w:rPr>
                <w:rFonts w:ascii="Times New Roman" w:eastAsia="Calibri" w:hAnsi="Times New Roman" w:cs="Times New Roman"/>
                <w:color w:val="auto"/>
                <w:lang w:eastAsia="en-US"/>
              </w:rPr>
            </w:pPr>
            <w:r w:rsidRPr="000A2ABD">
              <w:rPr>
                <w:rFonts w:ascii="Times New Roman" w:eastAsia="Calibri" w:hAnsi="Times New Roman" w:cs="Times New Roman"/>
                <w:color w:val="auto"/>
                <w:lang w:eastAsia="en-US"/>
              </w:rPr>
              <w:t xml:space="preserve">Buenos Aires </w:t>
            </w:r>
          </w:p>
        </w:tc>
        <w:tc>
          <w:tcPr>
            <w:tcW w:w="2645" w:type="dxa"/>
          </w:tcPr>
          <w:p w:rsidR="00514782" w:rsidRPr="000A2ABD" w:rsidRDefault="00514782" w:rsidP="00D50BC3">
            <w:pPr>
              <w:pStyle w:val="Default"/>
              <w:spacing w:line="276" w:lineRule="auto"/>
              <w:jc w:val="both"/>
              <w:rPr>
                <w:rFonts w:ascii="Times New Roman" w:eastAsia="Calibri" w:hAnsi="Times New Roman" w:cs="Times New Roman"/>
                <w:color w:val="auto"/>
                <w:lang w:eastAsia="en-US"/>
              </w:rPr>
            </w:pPr>
            <w:r w:rsidRPr="000A2ABD">
              <w:rPr>
                <w:rFonts w:ascii="Times New Roman" w:eastAsia="Calibri" w:hAnsi="Times New Roman" w:cs="Times New Roman"/>
                <w:color w:val="auto"/>
                <w:lang w:eastAsia="en-US"/>
              </w:rPr>
              <w:t xml:space="preserve">Río Cauca de la Comunidad Negra </w:t>
            </w:r>
          </w:p>
        </w:tc>
      </w:tr>
      <w:tr w:rsidR="00514782" w:rsidRPr="000A2ABD" w:rsidTr="002C0869">
        <w:trPr>
          <w:trHeight w:val="99"/>
          <w:jc w:val="center"/>
        </w:trPr>
        <w:tc>
          <w:tcPr>
            <w:tcW w:w="2645" w:type="dxa"/>
          </w:tcPr>
          <w:p w:rsidR="00514782" w:rsidRPr="000A2ABD" w:rsidRDefault="00514782" w:rsidP="00D50BC3">
            <w:pPr>
              <w:pStyle w:val="Default"/>
              <w:spacing w:line="276" w:lineRule="auto"/>
              <w:jc w:val="both"/>
              <w:rPr>
                <w:rFonts w:ascii="Times New Roman" w:eastAsia="Calibri" w:hAnsi="Times New Roman" w:cs="Times New Roman"/>
                <w:color w:val="auto"/>
                <w:lang w:eastAsia="en-US"/>
              </w:rPr>
            </w:pPr>
            <w:r w:rsidRPr="000A2ABD">
              <w:rPr>
                <w:rFonts w:ascii="Times New Roman" w:eastAsia="Calibri" w:hAnsi="Times New Roman" w:cs="Times New Roman"/>
                <w:color w:val="auto"/>
                <w:lang w:eastAsia="en-US"/>
              </w:rPr>
              <w:t xml:space="preserve">Cesar </w:t>
            </w:r>
          </w:p>
        </w:tc>
        <w:tc>
          <w:tcPr>
            <w:tcW w:w="2645" w:type="dxa"/>
          </w:tcPr>
          <w:p w:rsidR="00514782" w:rsidRPr="000A2ABD" w:rsidRDefault="00514782" w:rsidP="00D50BC3">
            <w:pPr>
              <w:pStyle w:val="Default"/>
              <w:spacing w:line="276" w:lineRule="auto"/>
              <w:jc w:val="both"/>
              <w:rPr>
                <w:rFonts w:ascii="Times New Roman" w:eastAsia="Calibri" w:hAnsi="Times New Roman" w:cs="Times New Roman"/>
                <w:color w:val="auto"/>
                <w:lang w:eastAsia="en-US"/>
              </w:rPr>
            </w:pPr>
            <w:r w:rsidRPr="000A2ABD">
              <w:rPr>
                <w:rFonts w:ascii="Times New Roman" w:eastAsia="Calibri" w:hAnsi="Times New Roman" w:cs="Times New Roman"/>
                <w:color w:val="auto"/>
                <w:lang w:eastAsia="en-US"/>
              </w:rPr>
              <w:t xml:space="preserve">Jagua de </w:t>
            </w:r>
            <w:proofErr w:type="spellStart"/>
            <w:r w:rsidRPr="000A2ABD">
              <w:rPr>
                <w:rFonts w:ascii="Times New Roman" w:eastAsia="Calibri" w:hAnsi="Times New Roman" w:cs="Times New Roman"/>
                <w:color w:val="auto"/>
                <w:lang w:eastAsia="en-US"/>
              </w:rPr>
              <w:t>Ibirico</w:t>
            </w:r>
            <w:proofErr w:type="spellEnd"/>
            <w:r w:rsidRPr="000A2ABD">
              <w:rPr>
                <w:rFonts w:ascii="Times New Roman" w:eastAsia="Calibri" w:hAnsi="Times New Roman" w:cs="Times New Roman"/>
                <w:color w:val="auto"/>
                <w:lang w:eastAsia="en-US"/>
              </w:rPr>
              <w:t xml:space="preserve"> </w:t>
            </w:r>
          </w:p>
        </w:tc>
        <w:tc>
          <w:tcPr>
            <w:tcW w:w="2645" w:type="dxa"/>
          </w:tcPr>
          <w:p w:rsidR="00514782" w:rsidRPr="000A2ABD" w:rsidRDefault="00514782" w:rsidP="00D50BC3">
            <w:pPr>
              <w:pStyle w:val="Default"/>
              <w:spacing w:line="276" w:lineRule="auto"/>
              <w:jc w:val="both"/>
              <w:rPr>
                <w:rFonts w:ascii="Times New Roman" w:eastAsia="Calibri" w:hAnsi="Times New Roman" w:cs="Times New Roman"/>
                <w:color w:val="auto"/>
                <w:lang w:eastAsia="en-US"/>
              </w:rPr>
            </w:pPr>
            <w:r w:rsidRPr="000A2ABD">
              <w:rPr>
                <w:rFonts w:ascii="Times New Roman" w:eastAsia="Calibri" w:hAnsi="Times New Roman" w:cs="Times New Roman"/>
                <w:color w:val="auto"/>
                <w:lang w:eastAsia="en-US"/>
              </w:rPr>
              <w:t xml:space="preserve">Comunidad La Palmita </w:t>
            </w:r>
          </w:p>
        </w:tc>
      </w:tr>
      <w:tr w:rsidR="00514782" w:rsidRPr="000A2ABD" w:rsidTr="002C0869">
        <w:trPr>
          <w:trHeight w:val="222"/>
          <w:jc w:val="center"/>
        </w:trPr>
        <w:tc>
          <w:tcPr>
            <w:tcW w:w="2645" w:type="dxa"/>
          </w:tcPr>
          <w:p w:rsidR="00514782" w:rsidRPr="000A2ABD" w:rsidRDefault="00514782" w:rsidP="00D50BC3">
            <w:pPr>
              <w:pStyle w:val="Default"/>
              <w:spacing w:line="276" w:lineRule="auto"/>
              <w:jc w:val="both"/>
              <w:rPr>
                <w:rFonts w:ascii="Times New Roman" w:eastAsia="Calibri" w:hAnsi="Times New Roman" w:cs="Times New Roman"/>
                <w:color w:val="auto"/>
                <w:lang w:eastAsia="en-US"/>
              </w:rPr>
            </w:pPr>
            <w:r w:rsidRPr="000A2ABD">
              <w:rPr>
                <w:rFonts w:ascii="Times New Roman" w:eastAsia="Calibri" w:hAnsi="Times New Roman" w:cs="Times New Roman"/>
                <w:color w:val="auto"/>
                <w:lang w:eastAsia="en-US"/>
              </w:rPr>
              <w:t xml:space="preserve">Bolívar </w:t>
            </w:r>
          </w:p>
        </w:tc>
        <w:tc>
          <w:tcPr>
            <w:tcW w:w="2645" w:type="dxa"/>
          </w:tcPr>
          <w:p w:rsidR="00514782" w:rsidRPr="000A2ABD" w:rsidRDefault="00514782" w:rsidP="00D50BC3">
            <w:pPr>
              <w:pStyle w:val="Default"/>
              <w:spacing w:line="276" w:lineRule="auto"/>
              <w:jc w:val="both"/>
              <w:rPr>
                <w:rFonts w:ascii="Times New Roman" w:eastAsia="Calibri" w:hAnsi="Times New Roman" w:cs="Times New Roman"/>
                <w:color w:val="auto"/>
                <w:lang w:eastAsia="en-US"/>
              </w:rPr>
            </w:pPr>
            <w:proofErr w:type="spellStart"/>
            <w:r w:rsidRPr="000A2ABD">
              <w:rPr>
                <w:rFonts w:ascii="Times New Roman" w:eastAsia="Calibri" w:hAnsi="Times New Roman" w:cs="Times New Roman"/>
                <w:color w:val="auto"/>
                <w:lang w:eastAsia="en-US"/>
              </w:rPr>
              <w:t>Mahates</w:t>
            </w:r>
            <w:proofErr w:type="spellEnd"/>
            <w:r w:rsidRPr="000A2ABD">
              <w:rPr>
                <w:rFonts w:ascii="Times New Roman" w:eastAsia="Calibri" w:hAnsi="Times New Roman" w:cs="Times New Roman"/>
                <w:color w:val="auto"/>
                <w:lang w:eastAsia="en-US"/>
              </w:rPr>
              <w:t xml:space="preserve"> </w:t>
            </w:r>
          </w:p>
        </w:tc>
        <w:tc>
          <w:tcPr>
            <w:tcW w:w="2645" w:type="dxa"/>
          </w:tcPr>
          <w:p w:rsidR="00514782" w:rsidRPr="000A2ABD" w:rsidRDefault="00514782" w:rsidP="00D50BC3">
            <w:pPr>
              <w:pStyle w:val="Default"/>
              <w:spacing w:line="276" w:lineRule="auto"/>
              <w:jc w:val="both"/>
              <w:rPr>
                <w:rFonts w:ascii="Times New Roman" w:eastAsia="Calibri" w:hAnsi="Times New Roman" w:cs="Times New Roman"/>
                <w:color w:val="auto"/>
                <w:lang w:eastAsia="en-US"/>
              </w:rPr>
            </w:pPr>
            <w:r w:rsidRPr="000A2ABD">
              <w:rPr>
                <w:rFonts w:ascii="Times New Roman" w:eastAsia="Calibri" w:hAnsi="Times New Roman" w:cs="Times New Roman"/>
                <w:color w:val="auto"/>
                <w:lang w:eastAsia="en-US"/>
              </w:rPr>
              <w:t>Palenque de San Basilio (</w:t>
            </w:r>
            <w:proofErr w:type="spellStart"/>
            <w:r w:rsidRPr="000A2ABD">
              <w:rPr>
                <w:rFonts w:ascii="Times New Roman" w:eastAsia="Calibri" w:hAnsi="Times New Roman" w:cs="Times New Roman"/>
                <w:color w:val="auto"/>
                <w:lang w:eastAsia="en-US"/>
              </w:rPr>
              <w:t>Makankamaná</w:t>
            </w:r>
            <w:proofErr w:type="spellEnd"/>
            <w:r w:rsidRPr="000A2ABD">
              <w:rPr>
                <w:rFonts w:ascii="Times New Roman" w:eastAsia="Calibri" w:hAnsi="Times New Roman" w:cs="Times New Roman"/>
                <w:color w:val="auto"/>
                <w:lang w:eastAsia="en-US"/>
              </w:rPr>
              <w:t xml:space="preserve">) </w:t>
            </w:r>
          </w:p>
        </w:tc>
      </w:tr>
      <w:tr w:rsidR="00514782" w:rsidRPr="000A2ABD" w:rsidTr="002C0869">
        <w:trPr>
          <w:trHeight w:val="123"/>
          <w:jc w:val="center"/>
        </w:trPr>
        <w:tc>
          <w:tcPr>
            <w:tcW w:w="2645" w:type="dxa"/>
          </w:tcPr>
          <w:p w:rsidR="00514782" w:rsidRPr="000A2ABD" w:rsidRDefault="00514782" w:rsidP="00D50BC3">
            <w:pPr>
              <w:pStyle w:val="Default"/>
              <w:spacing w:line="276" w:lineRule="auto"/>
              <w:jc w:val="both"/>
              <w:rPr>
                <w:rFonts w:ascii="Times New Roman" w:eastAsia="Calibri" w:hAnsi="Times New Roman" w:cs="Times New Roman"/>
                <w:color w:val="auto"/>
                <w:lang w:eastAsia="en-US"/>
              </w:rPr>
            </w:pPr>
            <w:r w:rsidRPr="000A2ABD">
              <w:rPr>
                <w:rFonts w:ascii="Times New Roman" w:eastAsia="Calibri" w:hAnsi="Times New Roman" w:cs="Times New Roman"/>
                <w:color w:val="auto"/>
                <w:lang w:eastAsia="en-US"/>
              </w:rPr>
              <w:t xml:space="preserve">Nariño </w:t>
            </w:r>
          </w:p>
        </w:tc>
        <w:tc>
          <w:tcPr>
            <w:tcW w:w="2645" w:type="dxa"/>
          </w:tcPr>
          <w:p w:rsidR="00514782" w:rsidRPr="000A2ABD" w:rsidRDefault="00514782" w:rsidP="00D50BC3">
            <w:pPr>
              <w:pStyle w:val="Default"/>
              <w:spacing w:line="276" w:lineRule="auto"/>
              <w:jc w:val="both"/>
              <w:rPr>
                <w:rFonts w:ascii="Times New Roman" w:eastAsia="Calibri" w:hAnsi="Times New Roman" w:cs="Times New Roman"/>
                <w:color w:val="auto"/>
                <w:lang w:eastAsia="en-US"/>
              </w:rPr>
            </w:pPr>
            <w:r w:rsidRPr="000A2ABD">
              <w:rPr>
                <w:rFonts w:ascii="Times New Roman" w:eastAsia="Calibri" w:hAnsi="Times New Roman" w:cs="Times New Roman"/>
                <w:color w:val="auto"/>
                <w:lang w:eastAsia="en-US"/>
              </w:rPr>
              <w:t xml:space="preserve">Tumaco </w:t>
            </w:r>
          </w:p>
        </w:tc>
        <w:tc>
          <w:tcPr>
            <w:tcW w:w="2645" w:type="dxa"/>
          </w:tcPr>
          <w:p w:rsidR="00514782" w:rsidRPr="000A2ABD" w:rsidRDefault="00514782" w:rsidP="00D50BC3">
            <w:pPr>
              <w:pStyle w:val="Default"/>
              <w:spacing w:line="276" w:lineRule="auto"/>
              <w:jc w:val="both"/>
              <w:rPr>
                <w:rFonts w:ascii="Times New Roman" w:eastAsia="Calibri" w:hAnsi="Times New Roman" w:cs="Times New Roman"/>
                <w:color w:val="auto"/>
                <w:lang w:eastAsia="en-US"/>
              </w:rPr>
            </w:pPr>
            <w:r w:rsidRPr="000A2ABD">
              <w:rPr>
                <w:rFonts w:ascii="Times New Roman" w:eastAsia="Calibri" w:hAnsi="Times New Roman" w:cs="Times New Roman"/>
                <w:color w:val="auto"/>
                <w:lang w:eastAsia="en-US"/>
              </w:rPr>
              <w:t xml:space="preserve">Rescate Las Varas </w:t>
            </w:r>
          </w:p>
        </w:tc>
      </w:tr>
    </w:tbl>
    <w:p w:rsidR="00514782" w:rsidRPr="000A2ABD" w:rsidRDefault="00514782" w:rsidP="00D50BC3">
      <w:pPr>
        <w:spacing w:line="276" w:lineRule="auto"/>
        <w:jc w:val="both"/>
      </w:pPr>
    </w:p>
    <w:p w:rsidR="00514782" w:rsidRPr="000A2ABD" w:rsidRDefault="00514782" w:rsidP="00D50BC3">
      <w:pPr>
        <w:spacing w:line="276" w:lineRule="auto"/>
        <w:jc w:val="both"/>
      </w:pPr>
      <w:r w:rsidRPr="000A2ABD">
        <w:t>El Objetivo General del Proyecto Piloto fue el diseño e implementación de una metodología participativa para el plan de caracterización de los territorios colectivos y ancestrales, en el marco del Auto 005 de 2009 emitido por la Corte Constitucional; y sus objetivos específicos fueron:</w:t>
      </w:r>
    </w:p>
    <w:p w:rsidR="00514782" w:rsidRPr="000A2ABD" w:rsidRDefault="00514782" w:rsidP="00D50BC3">
      <w:pPr>
        <w:spacing w:line="276" w:lineRule="auto"/>
        <w:jc w:val="both"/>
      </w:pPr>
    </w:p>
    <w:p w:rsidR="00514782" w:rsidRPr="000A2ABD" w:rsidRDefault="00514782" w:rsidP="00D50BC3">
      <w:pPr>
        <w:spacing w:line="276" w:lineRule="auto"/>
        <w:jc w:val="both"/>
      </w:pPr>
      <w:r w:rsidRPr="000A2ABD">
        <w:t xml:space="preserve">•Determinar la situación jurídica de los predios señalados como territorios. </w:t>
      </w:r>
      <w:proofErr w:type="gramStart"/>
      <w:r w:rsidRPr="000A2ABD">
        <w:t>colectivos</w:t>
      </w:r>
      <w:proofErr w:type="gramEnd"/>
      <w:r w:rsidRPr="000A2ABD">
        <w:t xml:space="preserve"> – titulados o en proceso de titulación – y ancestrales.</w:t>
      </w:r>
    </w:p>
    <w:p w:rsidR="00514782" w:rsidRPr="000A2ABD" w:rsidRDefault="00514782" w:rsidP="00D50BC3">
      <w:pPr>
        <w:spacing w:line="276" w:lineRule="auto"/>
        <w:jc w:val="both"/>
      </w:pPr>
      <w:r w:rsidRPr="000A2ABD">
        <w:t>•Establecer las características socioeconómicas de las comunidades asentadas en dichos territorios.</w:t>
      </w:r>
    </w:p>
    <w:p w:rsidR="00514782" w:rsidRPr="000A2ABD" w:rsidRDefault="00514782" w:rsidP="00D50BC3">
      <w:pPr>
        <w:spacing w:line="276" w:lineRule="auto"/>
        <w:jc w:val="both"/>
      </w:pPr>
      <w:r w:rsidRPr="000A2ABD">
        <w:t>•Conocer la situación fáctica y jurídica en que se encuentran los consejos comunitarios y las autoridades locales constituidas en dichos territorios.</w:t>
      </w:r>
    </w:p>
    <w:p w:rsidR="00514782" w:rsidRPr="000A2ABD" w:rsidRDefault="00514782" w:rsidP="00D50BC3">
      <w:pPr>
        <w:spacing w:line="276" w:lineRule="auto"/>
        <w:jc w:val="both"/>
      </w:pPr>
      <w:r w:rsidRPr="000A2ABD">
        <w:t>•Conocer los riesgos y potencialidades para la protección de los territorios.</w:t>
      </w:r>
    </w:p>
    <w:p w:rsidR="00514782" w:rsidRPr="000A2ABD" w:rsidRDefault="00514782" w:rsidP="00D50BC3">
      <w:pPr>
        <w:spacing w:line="276" w:lineRule="auto"/>
        <w:jc w:val="both"/>
      </w:pPr>
      <w:r w:rsidRPr="000A2ABD">
        <w:t>•Determinar los obstáculos jurídicos que impiden la protección efectiva de dichos territorios.</w:t>
      </w:r>
    </w:p>
    <w:p w:rsidR="00514782" w:rsidRPr="000A2ABD" w:rsidRDefault="00514782" w:rsidP="00D50BC3">
      <w:pPr>
        <w:spacing w:line="276" w:lineRule="auto"/>
        <w:jc w:val="both"/>
      </w:pPr>
      <w:r w:rsidRPr="000A2ABD">
        <w:t xml:space="preserve">•Establecer los mecanismos para garantizar la restitución efectiva de los territorios. </w:t>
      </w:r>
    </w:p>
    <w:p w:rsidR="00514782" w:rsidRPr="000A2ABD" w:rsidRDefault="00514782" w:rsidP="00D50BC3">
      <w:pPr>
        <w:spacing w:line="276" w:lineRule="auto"/>
        <w:jc w:val="both"/>
      </w:pPr>
      <w:r w:rsidRPr="000A2ABD">
        <w:t xml:space="preserve">•Identificar la </w:t>
      </w:r>
      <w:proofErr w:type="spellStart"/>
      <w:r w:rsidRPr="000A2ABD">
        <w:t>georeferenciación</w:t>
      </w:r>
      <w:proofErr w:type="spellEnd"/>
      <w:r w:rsidRPr="000A2ABD">
        <w:t xml:space="preserve"> de los consejos comunitarios afrocolombianos.</w:t>
      </w:r>
    </w:p>
    <w:p w:rsidR="00514782" w:rsidRPr="000A2ABD" w:rsidRDefault="00514782" w:rsidP="00D50BC3">
      <w:pPr>
        <w:spacing w:line="276" w:lineRule="auto"/>
        <w:jc w:val="both"/>
      </w:pPr>
    </w:p>
    <w:p w:rsidR="00514782" w:rsidRPr="000A2ABD" w:rsidRDefault="00514782" w:rsidP="00D50BC3">
      <w:pPr>
        <w:spacing w:line="276" w:lineRule="auto"/>
        <w:jc w:val="both"/>
      </w:pPr>
      <w:r w:rsidRPr="000A2ABD">
        <w:t xml:space="preserve">Respecto a la orden de la Honorable Corte de diseñar y poner en marcha un plan específico de protección  y atención para cada una de las comunidades, para la construcción participativa de los mismos se han identificado cinco etapas: </w:t>
      </w:r>
    </w:p>
    <w:p w:rsidR="00514782" w:rsidRPr="000A2ABD" w:rsidRDefault="00514782" w:rsidP="00D50BC3">
      <w:pPr>
        <w:spacing w:line="276" w:lineRule="auto"/>
        <w:jc w:val="both"/>
      </w:pPr>
    </w:p>
    <w:p w:rsidR="00514782" w:rsidRPr="000A2ABD" w:rsidRDefault="00514782" w:rsidP="00D50BC3">
      <w:pPr>
        <w:pStyle w:val="ListParagraph"/>
        <w:numPr>
          <w:ilvl w:val="0"/>
          <w:numId w:val="43"/>
        </w:numPr>
        <w:spacing w:line="276" w:lineRule="auto"/>
        <w:jc w:val="both"/>
      </w:pPr>
      <w:r w:rsidRPr="000A2ABD">
        <w:t>Primera Etapa: Diagnóstico Institucional. El propósito es construir un diagnóstico preliminar con base en fuentes institucionales de información que permitan conocer la situación histórica y actual del desplazamiento forzado de población afrodescendiente.</w:t>
      </w:r>
    </w:p>
    <w:p w:rsidR="00514782" w:rsidRPr="000A2ABD" w:rsidRDefault="00514782" w:rsidP="00D50BC3">
      <w:pPr>
        <w:spacing w:line="276" w:lineRule="auto"/>
        <w:jc w:val="both"/>
      </w:pPr>
    </w:p>
    <w:p w:rsidR="00514782" w:rsidRPr="000A2ABD" w:rsidRDefault="00514782" w:rsidP="00D50BC3">
      <w:pPr>
        <w:pStyle w:val="ListParagraph"/>
        <w:numPr>
          <w:ilvl w:val="0"/>
          <w:numId w:val="43"/>
        </w:numPr>
        <w:spacing w:line="276" w:lineRule="auto"/>
        <w:jc w:val="both"/>
      </w:pPr>
      <w:r w:rsidRPr="000A2ABD">
        <w:t>Segunda Etapa: Instalación de la construcción concertada de los planes específicos  para  Identificarán los actores que acompañen el proceso de construcción del plan teniendo en cuenta el enfoque diferencial, presentaran la ruta metodológica propuesta y definirán un cronograma general de actividades para el año 2012 que permita desarrollar un proceso participativo y concertado de los  planes específicos.</w:t>
      </w:r>
    </w:p>
    <w:p w:rsidR="00514782" w:rsidRPr="000A2ABD" w:rsidRDefault="00514782" w:rsidP="00D50BC3">
      <w:pPr>
        <w:spacing w:line="276" w:lineRule="auto"/>
        <w:jc w:val="both"/>
      </w:pPr>
    </w:p>
    <w:p w:rsidR="00514782" w:rsidRPr="000A2ABD" w:rsidRDefault="00514782" w:rsidP="00D50BC3">
      <w:pPr>
        <w:pStyle w:val="ListParagraph"/>
        <w:numPr>
          <w:ilvl w:val="0"/>
          <w:numId w:val="43"/>
        </w:numPr>
        <w:spacing w:line="276" w:lineRule="auto"/>
        <w:jc w:val="both"/>
      </w:pPr>
      <w:r w:rsidRPr="000A2ABD">
        <w:t>Tercera Etapa: Construcción del Diagnóstico Participativo  donde se desarrollara en el marco de la estrategia metodológica de mesas temáticas, donde se establecerá una mesa por cada derecho fundamental (salud, educación, generación de ingresos, vivienda, entre otros) y estará liderada por profesionales de la rama correspondiente al tema tanto de entidades del gobierno nacional como local y departamental.</w:t>
      </w:r>
    </w:p>
    <w:p w:rsidR="00514782" w:rsidRPr="000A2ABD" w:rsidRDefault="00514782" w:rsidP="00D50BC3">
      <w:pPr>
        <w:spacing w:line="276" w:lineRule="auto"/>
        <w:jc w:val="both"/>
      </w:pPr>
    </w:p>
    <w:p w:rsidR="00514782" w:rsidRPr="000A2ABD" w:rsidRDefault="00514782" w:rsidP="00D50BC3">
      <w:pPr>
        <w:pStyle w:val="ListParagraph"/>
        <w:numPr>
          <w:ilvl w:val="0"/>
          <w:numId w:val="43"/>
        </w:numPr>
        <w:spacing w:line="276" w:lineRule="auto"/>
        <w:jc w:val="both"/>
      </w:pPr>
      <w:r w:rsidRPr="000A2ABD">
        <w:t xml:space="preserve">Cuarta Etapa: Redacción de los  documentos de los Planes Específicos. El objetivo de esta fase es consolidar un documento de diagnóstico y acciones para contrarrestar las afectaciones diagnosticadas, a partir de la sistematización de los insumos generados. Se propone conformar una comisión con representantes del gobierno y las comunidades la cual tendrá plazo de 1 meses para la redacción del documento. </w:t>
      </w:r>
    </w:p>
    <w:p w:rsidR="00514782" w:rsidRPr="000A2ABD" w:rsidRDefault="00514782" w:rsidP="00D50BC3">
      <w:pPr>
        <w:spacing w:line="276" w:lineRule="auto"/>
        <w:jc w:val="both"/>
      </w:pPr>
    </w:p>
    <w:p w:rsidR="00514782" w:rsidRPr="000A2ABD" w:rsidRDefault="00514782" w:rsidP="00D50BC3">
      <w:pPr>
        <w:pStyle w:val="ListParagraph"/>
        <w:numPr>
          <w:ilvl w:val="0"/>
          <w:numId w:val="43"/>
        </w:numPr>
        <w:spacing w:line="276" w:lineRule="auto"/>
        <w:jc w:val="both"/>
      </w:pPr>
      <w:r w:rsidRPr="000A2ABD">
        <w:t>Quinta Etapa: Protocolización del plan.</w:t>
      </w:r>
    </w:p>
    <w:p w:rsidR="00514782" w:rsidRPr="000A2ABD" w:rsidRDefault="00514782" w:rsidP="00D50BC3">
      <w:pPr>
        <w:spacing w:line="276" w:lineRule="auto"/>
        <w:jc w:val="both"/>
      </w:pPr>
    </w:p>
    <w:p w:rsidR="00514782" w:rsidRPr="000A2ABD" w:rsidRDefault="00514782" w:rsidP="00D50BC3">
      <w:pPr>
        <w:spacing w:line="276" w:lineRule="auto"/>
        <w:jc w:val="both"/>
      </w:pPr>
      <w:r w:rsidRPr="000A2ABD">
        <w:t>Para el año 2012 se han priorizado veintiocho (28) nuevos territorios, enunciados a continuación:</w:t>
      </w:r>
    </w:p>
    <w:p w:rsidR="00514782" w:rsidRPr="000A2ABD" w:rsidRDefault="00514782" w:rsidP="00D50BC3">
      <w:pPr>
        <w:spacing w:line="276" w:lineRule="auto"/>
        <w:jc w:val="both"/>
      </w:pPr>
    </w:p>
    <w:p w:rsidR="00514782" w:rsidRPr="000A2ABD" w:rsidRDefault="00514782" w:rsidP="00D50BC3">
      <w:pPr>
        <w:spacing w:line="276" w:lineRule="auto"/>
        <w:jc w:val="both"/>
      </w:pPr>
      <w:r w:rsidRPr="000A2ABD">
        <w:t xml:space="preserve">Cauca: Suarez,  Buenos Aires  y </w:t>
      </w:r>
      <w:proofErr w:type="spellStart"/>
      <w:r w:rsidRPr="000A2ABD">
        <w:t>Timbiquí</w:t>
      </w:r>
      <w:proofErr w:type="spellEnd"/>
      <w:r w:rsidRPr="000A2ABD">
        <w:t xml:space="preserve"> </w:t>
      </w:r>
    </w:p>
    <w:p w:rsidR="00514782" w:rsidRPr="000A2ABD" w:rsidRDefault="00514782" w:rsidP="00D50BC3">
      <w:pPr>
        <w:spacing w:line="276" w:lineRule="auto"/>
        <w:jc w:val="both"/>
      </w:pPr>
      <w:r w:rsidRPr="000A2ABD">
        <w:t xml:space="preserve">Antioquia: Turbo, </w:t>
      </w:r>
      <w:proofErr w:type="spellStart"/>
      <w:r w:rsidRPr="000A2ABD">
        <w:t>Chigorodó</w:t>
      </w:r>
      <w:proofErr w:type="spellEnd"/>
      <w:r w:rsidRPr="000A2ABD">
        <w:t xml:space="preserve">,  </w:t>
      </w:r>
      <w:proofErr w:type="spellStart"/>
      <w:r w:rsidRPr="000A2ABD">
        <w:t>Mutatá</w:t>
      </w:r>
      <w:proofErr w:type="spellEnd"/>
      <w:r w:rsidRPr="000A2ABD">
        <w:t xml:space="preserve">, </w:t>
      </w:r>
      <w:proofErr w:type="spellStart"/>
      <w:r w:rsidRPr="000A2ABD">
        <w:t>Murindó</w:t>
      </w:r>
      <w:proofErr w:type="spellEnd"/>
      <w:r w:rsidRPr="000A2ABD">
        <w:t xml:space="preserve"> y Caucasia</w:t>
      </w:r>
    </w:p>
    <w:p w:rsidR="00514782" w:rsidRPr="000A2ABD" w:rsidRDefault="00514782" w:rsidP="00D50BC3">
      <w:pPr>
        <w:spacing w:line="276" w:lineRule="auto"/>
        <w:jc w:val="both"/>
      </w:pPr>
      <w:r w:rsidRPr="000A2ABD">
        <w:t xml:space="preserve">Bolívar: María la Baja, </w:t>
      </w:r>
      <w:proofErr w:type="spellStart"/>
      <w:r w:rsidRPr="000A2ABD">
        <w:t>Turbaco</w:t>
      </w:r>
      <w:proofErr w:type="spellEnd"/>
      <w:r w:rsidRPr="000A2ABD">
        <w:t xml:space="preserve"> y Carmen de Bolívar (</w:t>
      </w:r>
      <w:proofErr w:type="spellStart"/>
      <w:r w:rsidRPr="000A2ABD">
        <w:t>Cerromatoso</w:t>
      </w:r>
      <w:proofErr w:type="spellEnd"/>
      <w:r w:rsidRPr="000A2ABD">
        <w:t xml:space="preserve">, </w:t>
      </w:r>
      <w:proofErr w:type="spellStart"/>
      <w:r w:rsidRPr="000A2ABD">
        <w:t>Macayepo</w:t>
      </w:r>
      <w:proofErr w:type="spellEnd"/>
      <w:r w:rsidRPr="000A2ABD">
        <w:t>)</w:t>
      </w:r>
    </w:p>
    <w:p w:rsidR="00514782" w:rsidRPr="000A2ABD" w:rsidRDefault="00514782" w:rsidP="00D50BC3">
      <w:pPr>
        <w:spacing w:line="276" w:lineRule="auto"/>
        <w:jc w:val="both"/>
      </w:pPr>
      <w:r w:rsidRPr="000A2ABD">
        <w:t>Sucre:</w:t>
      </w:r>
      <w:r w:rsidRPr="000A2ABD">
        <w:tab/>
        <w:t>Ovejas (</w:t>
      </w:r>
      <w:proofErr w:type="spellStart"/>
      <w:r w:rsidRPr="000A2ABD">
        <w:t>Chengue</w:t>
      </w:r>
      <w:proofErr w:type="spellEnd"/>
      <w:r w:rsidRPr="000A2ABD">
        <w:t xml:space="preserve">, </w:t>
      </w:r>
      <w:proofErr w:type="spellStart"/>
      <w:r w:rsidRPr="000A2ABD">
        <w:t>Pivijay</w:t>
      </w:r>
      <w:proofErr w:type="spellEnd"/>
      <w:r w:rsidRPr="000A2ABD">
        <w:t xml:space="preserve">) y  </w:t>
      </w:r>
      <w:proofErr w:type="spellStart"/>
      <w:r w:rsidRPr="000A2ABD">
        <w:t>Colosó</w:t>
      </w:r>
      <w:proofErr w:type="spellEnd"/>
      <w:r w:rsidRPr="000A2ABD">
        <w:t xml:space="preserve"> (</w:t>
      </w:r>
      <w:proofErr w:type="spellStart"/>
      <w:r w:rsidRPr="000A2ABD">
        <w:t>Chinulito</w:t>
      </w:r>
      <w:proofErr w:type="spellEnd"/>
      <w:r w:rsidRPr="000A2ABD">
        <w:t xml:space="preserve">) </w:t>
      </w:r>
    </w:p>
    <w:p w:rsidR="00514782" w:rsidRPr="000A2ABD" w:rsidRDefault="00514782" w:rsidP="00D50BC3">
      <w:pPr>
        <w:spacing w:line="276" w:lineRule="auto"/>
        <w:jc w:val="both"/>
      </w:pPr>
      <w:r w:rsidRPr="000A2ABD">
        <w:t xml:space="preserve">Nariño: La Tola, El Charco, Santa </w:t>
      </w:r>
      <w:proofErr w:type="spellStart"/>
      <w:r w:rsidRPr="000A2ABD">
        <w:t>Barbara</w:t>
      </w:r>
      <w:proofErr w:type="spellEnd"/>
      <w:r w:rsidRPr="000A2ABD">
        <w:t xml:space="preserve"> de </w:t>
      </w:r>
      <w:proofErr w:type="spellStart"/>
      <w:r w:rsidRPr="000A2ABD">
        <w:t>Iscuandé</w:t>
      </w:r>
      <w:proofErr w:type="spellEnd"/>
      <w:r w:rsidRPr="000A2ABD">
        <w:t xml:space="preserve">, </w:t>
      </w:r>
      <w:proofErr w:type="spellStart"/>
      <w:r w:rsidRPr="000A2ABD">
        <w:t>Maguí</w:t>
      </w:r>
      <w:proofErr w:type="spellEnd"/>
      <w:r w:rsidRPr="000A2ABD">
        <w:t xml:space="preserve"> Payan, Tumaco (Alto Mira Bajo Mira y Frontera), Barbacoas y Francisco Pizarro</w:t>
      </w:r>
    </w:p>
    <w:p w:rsidR="00514782" w:rsidRPr="000A2ABD" w:rsidRDefault="00514782" w:rsidP="00D50BC3">
      <w:pPr>
        <w:spacing w:line="276" w:lineRule="auto"/>
        <w:jc w:val="both"/>
      </w:pPr>
      <w:r w:rsidRPr="000A2ABD">
        <w:t xml:space="preserve">Chocó: </w:t>
      </w:r>
      <w:proofErr w:type="spellStart"/>
      <w:r w:rsidRPr="000A2ABD">
        <w:t>Bojayá</w:t>
      </w:r>
      <w:proofErr w:type="spellEnd"/>
      <w:r w:rsidRPr="000A2ABD">
        <w:t xml:space="preserve">, </w:t>
      </w:r>
      <w:proofErr w:type="spellStart"/>
      <w:r w:rsidRPr="000A2ABD">
        <w:t>Curvaradó</w:t>
      </w:r>
      <w:proofErr w:type="spellEnd"/>
      <w:r w:rsidRPr="000A2ABD">
        <w:t xml:space="preserve">, </w:t>
      </w:r>
      <w:proofErr w:type="spellStart"/>
      <w:r w:rsidRPr="000A2ABD">
        <w:t>Jiguamiandó</w:t>
      </w:r>
      <w:proofErr w:type="spellEnd"/>
    </w:p>
    <w:p w:rsidR="00514782" w:rsidRPr="000A2ABD" w:rsidRDefault="00514782" w:rsidP="00D50BC3">
      <w:pPr>
        <w:spacing w:line="276" w:lineRule="auto"/>
        <w:jc w:val="both"/>
      </w:pPr>
    </w:p>
    <w:p w:rsidR="00514782" w:rsidRPr="000A2ABD" w:rsidRDefault="00514782" w:rsidP="00D50BC3">
      <w:pPr>
        <w:spacing w:line="276" w:lineRule="auto"/>
        <w:jc w:val="both"/>
      </w:pPr>
      <w:r w:rsidRPr="000A2ABD">
        <w:t xml:space="preserve">De otro lado, en lo que respecta al cumplimiento de las órdenes emitidas por la Honorable Corte Constitucional  en el marco del Auto 092 del 2008  para la  Defensa de los Derechos Humanos de las mujeres víctimas del conflicto armado, la Dirección de Asuntos para Comunidades Negras, Afrocolombianas, Raizales y </w:t>
      </w:r>
      <w:proofErr w:type="spellStart"/>
      <w:r w:rsidRPr="000A2ABD">
        <w:t>Palenqueras</w:t>
      </w:r>
      <w:proofErr w:type="spellEnd"/>
      <w:r w:rsidRPr="000A2ABD">
        <w:t>, proyecta en  su planificación  institucional, establecer como prioridad la creación de:</w:t>
      </w:r>
    </w:p>
    <w:p w:rsidR="00514782" w:rsidRPr="000A2ABD" w:rsidRDefault="00514782" w:rsidP="00D50BC3">
      <w:pPr>
        <w:spacing w:line="276" w:lineRule="auto"/>
        <w:jc w:val="both"/>
      </w:pPr>
    </w:p>
    <w:p w:rsidR="00514782" w:rsidRPr="000A2ABD" w:rsidRDefault="00514782" w:rsidP="00D50BC3">
      <w:pPr>
        <w:spacing w:line="276" w:lineRule="auto"/>
        <w:jc w:val="both"/>
      </w:pPr>
      <w:r w:rsidRPr="000A2ABD">
        <w:t xml:space="preserve">i) Un Plan de Acción General  Nacional para la implementación del Auto 092 del 2008, el cual tiene un componente sociopolítico diferencial en  la búsqueda de  una mejor calidad de vida de la población antes mencionada. </w:t>
      </w:r>
    </w:p>
    <w:p w:rsidR="00514782" w:rsidRPr="000A2ABD" w:rsidRDefault="00514782" w:rsidP="00D50BC3">
      <w:pPr>
        <w:spacing w:line="276" w:lineRule="auto"/>
        <w:jc w:val="both"/>
      </w:pPr>
    </w:p>
    <w:p w:rsidR="00514782" w:rsidRPr="000A2ABD" w:rsidRDefault="00514782" w:rsidP="00D50BC3">
      <w:pPr>
        <w:spacing w:line="276" w:lineRule="auto"/>
        <w:jc w:val="both"/>
      </w:pPr>
      <w:r w:rsidRPr="000A2ABD">
        <w:t>ii)Este Plan de Acción General  Nacional para la implementación del Auto 092 del 2008,  se ha desarrollado con el Modelo Investigación Acción Participación el cual  permite la participación activa de la población de mujeres ANPRA con el objetivo general de propender por la defensa de los derechos humanos de las Mujeres ANPRA en cumplimiento de lo ordenado por la Corte Constitucional en el auto 092 del 2008, que permita la implementación del mismo para la mitigación de las acciones inconstitucionales que afronta la comunidad objeto social.</w:t>
      </w:r>
    </w:p>
    <w:p w:rsidR="00514782" w:rsidRPr="000A2ABD" w:rsidRDefault="00514782" w:rsidP="00D50BC3">
      <w:pPr>
        <w:spacing w:line="276" w:lineRule="auto"/>
        <w:jc w:val="both"/>
      </w:pPr>
    </w:p>
    <w:p w:rsidR="00514782" w:rsidRPr="000A2ABD" w:rsidRDefault="00514782" w:rsidP="00D50BC3">
      <w:pPr>
        <w:spacing w:line="276" w:lineRule="auto"/>
        <w:jc w:val="both"/>
      </w:pPr>
      <w:r w:rsidRPr="000A2ABD">
        <w:t>Primera Fase: Con una población atendida de 579 Mujeres y las zonas abordadas fueron:  San Andrés, Putumayo, Valle del Cauca, Buenaventura, Chocó, Cartagena, Santa Marta y La Guajira, en esta fase se capacitó a la comunidad sobre el Auto 092  y las medidas ordenadas por la Corte Constitucional, realizada en el cuarto trimestre del 2011.</w:t>
      </w:r>
    </w:p>
    <w:p w:rsidR="00514782" w:rsidRPr="000A2ABD" w:rsidRDefault="00514782" w:rsidP="00D50BC3">
      <w:pPr>
        <w:spacing w:line="276" w:lineRule="auto"/>
        <w:jc w:val="both"/>
      </w:pPr>
    </w:p>
    <w:p w:rsidR="00514782" w:rsidRPr="000A2ABD" w:rsidRDefault="00514782" w:rsidP="00D50BC3">
      <w:pPr>
        <w:spacing w:line="276" w:lineRule="auto"/>
        <w:jc w:val="both"/>
      </w:pPr>
      <w:r w:rsidRPr="000A2ABD">
        <w:t>Segunda  Fase: con una población atendida de 339  Mujeres y las zonas abordadas fueron: Valle Del Cauca, Choco, Cartagena, Santa Marta, Nariño, Cauca, Antioquia. En esta fase se capacitó a la comunidad sobre las acciones constitucionales que permiten la implementación del Auto 092, realizada en el primer trimestre del 2012.</w:t>
      </w:r>
    </w:p>
    <w:p w:rsidR="00514782" w:rsidRPr="000A2ABD" w:rsidRDefault="00514782" w:rsidP="00D50BC3">
      <w:pPr>
        <w:spacing w:line="276" w:lineRule="auto"/>
        <w:jc w:val="both"/>
      </w:pPr>
    </w:p>
    <w:p w:rsidR="00514782" w:rsidRPr="000A2ABD" w:rsidRDefault="00514782" w:rsidP="00D50BC3">
      <w:pPr>
        <w:spacing w:line="276" w:lineRule="auto"/>
        <w:jc w:val="both"/>
      </w:pPr>
      <w:r w:rsidRPr="000A2ABD">
        <w:t>Tercera  Fase: con una población atendida de 878 mujeres hasta el momento ya que esta fase se encuentra en ejecución, zonas abordadas hasta el momento: Cartagena, San Basilio de Palenque, Santa Marta, Sincelejo, San Andrés y Providencia,  Cali, Medellín,  en esta fase se contemplan varias actividades que permitirán concluir de manera productiva y proactiva  el proceso investigativo para la elaboración del Programa para  la Defensa de los Derechos Humanos de las Mujeres afectadas por el conflicto armado y desplazamiento, víctimas de la violencia.</w:t>
      </w:r>
    </w:p>
    <w:p w:rsidR="00514782" w:rsidRPr="000A2ABD" w:rsidRDefault="00514782" w:rsidP="00D50BC3">
      <w:pPr>
        <w:spacing w:line="276" w:lineRule="auto"/>
        <w:jc w:val="both"/>
      </w:pPr>
    </w:p>
    <w:p w:rsidR="00514782" w:rsidRPr="000A2ABD" w:rsidRDefault="00514782" w:rsidP="00D50BC3">
      <w:pPr>
        <w:spacing w:line="276" w:lineRule="auto"/>
        <w:jc w:val="both"/>
      </w:pPr>
      <w:r w:rsidRPr="000A2ABD">
        <w:t xml:space="preserve">iii) Durante la ejecución del Plan de Acción General Nacional para la implementación del Auto 092 del 2008 se han alcanzado los siguientes logros y objetivos: 1. La capacitación en la primera y segunda fase de un total de 1.018 mujeres hasta el momento, permitió el empoderamiento de las  mujeres en la construcción de una política participativa de carácter diferencial. 2. En lo transcurrido  de la ejecución de la tercera fase han participado 878 mujeres lo cual nos muestra un aumento significativo de la participación cada vez mayor de nuestras mujeres sujeto. 3. Se generaron  procesos organizativos comunitarios para la defensa de los derechos de las mujeres Negras Afrocolombianas, Raizales y </w:t>
      </w:r>
      <w:proofErr w:type="spellStart"/>
      <w:r w:rsidRPr="000A2ABD">
        <w:t>Palenqueras</w:t>
      </w:r>
      <w:proofErr w:type="spellEnd"/>
      <w:r w:rsidRPr="000A2ABD">
        <w:t xml:space="preserve">, a través de la elección de las lideresas de cada grupo participativo. 4. Capacitación de Grupo de mujeres lideresas representativas de las zonas estratégicas, elegidas para la ejecución de Plan del Acción General Nacional del Auto 092 del 2008. 5. Conformación  de  los  Grupos de Lideresas Departamentales, para la defensa de los derechos humanos de Las  Mujeres  Negras  Afrocolombianas,  Raizales  y </w:t>
      </w:r>
      <w:proofErr w:type="spellStart"/>
      <w:r w:rsidRPr="000A2ABD">
        <w:t>Palenqueras</w:t>
      </w:r>
      <w:proofErr w:type="spellEnd"/>
      <w:r w:rsidRPr="000A2ABD">
        <w:t xml:space="preserve">  que  les permite  contar  con   un organismo  comunitario  multiplicador.  6. Acciones interdisciplinarias  para la defensa de los derechos humanos de las Mujeres Negras, Afrocolombianas, Raizales y  </w:t>
      </w:r>
      <w:proofErr w:type="spellStart"/>
      <w:r w:rsidRPr="000A2ABD">
        <w:t>Palenqueras</w:t>
      </w:r>
      <w:proofErr w:type="spellEnd"/>
      <w:r w:rsidRPr="000A2ABD">
        <w:t>. 7. Estrategia de comunicación y atención  directa a las mujeres mediante la creación de un blogs http</w:t>
      </w:r>
      <w:proofErr w:type="gramStart"/>
      <w:r w:rsidRPr="000A2ABD">
        <w:t>:/</w:t>
      </w:r>
      <w:proofErr w:type="gramEnd"/>
      <w:r w:rsidRPr="000A2ABD">
        <w:t>/dacndefensadelosderechosmujeresnegras.blogspot.com/, en donde las mujeres están en permanente contacto con el proceso.  8. Elaboración de la sábana investigativa para la caracterización cualitativa y cuantitativa  del  área problema; objetivos y logros alcanzados hasta el momento.</w:t>
      </w:r>
    </w:p>
    <w:p w:rsidR="00514782" w:rsidRPr="000A2ABD" w:rsidRDefault="00514782" w:rsidP="00D50BC3">
      <w:pPr>
        <w:spacing w:line="276" w:lineRule="auto"/>
        <w:jc w:val="both"/>
      </w:pPr>
    </w:p>
    <w:p w:rsidR="00514782" w:rsidRPr="000A2ABD" w:rsidRDefault="00514782" w:rsidP="00D50BC3">
      <w:pPr>
        <w:spacing w:line="276" w:lineRule="auto"/>
        <w:jc w:val="both"/>
      </w:pPr>
      <w:r w:rsidRPr="000A2ABD">
        <w:t xml:space="preserve">iv) Todo lo anterior encaminado en la construcción del Programa para la Defensa de los Derechos Humanos de las Mujeres Negras Afrocolombianas, Raizales y Palanqueras y la elaboración  del documento de aportes  de participación en la construcción de la política diferencial de género de mujer de la Dirección de Asuntos para Comunidades  Negras, Afrocolombianas, Raizales y </w:t>
      </w:r>
      <w:proofErr w:type="spellStart"/>
      <w:r w:rsidRPr="000A2ABD">
        <w:t>Palenqueras</w:t>
      </w:r>
      <w:proofErr w:type="spellEnd"/>
      <w:r w:rsidRPr="000A2ABD">
        <w:t>, basado en los insumos recolectados en el proceso de ejecución del Plan de Acción General Nacional para la implementación el Auto 092 del 2008.</w:t>
      </w:r>
    </w:p>
    <w:p w:rsidR="00514782" w:rsidRPr="000A2ABD" w:rsidRDefault="00514782" w:rsidP="00D50BC3">
      <w:pPr>
        <w:spacing w:line="276" w:lineRule="auto"/>
        <w:jc w:val="both"/>
      </w:pPr>
    </w:p>
    <w:p w:rsidR="00514782" w:rsidRPr="000A2ABD" w:rsidRDefault="00514782" w:rsidP="00D50BC3">
      <w:pPr>
        <w:spacing w:line="276" w:lineRule="auto"/>
        <w:jc w:val="both"/>
      </w:pPr>
      <w:r w:rsidRPr="000A2ABD">
        <w:t xml:space="preserve">Adicionalmente, la UNP otorga un acompañamiento psicosocial a las mujeres indígenas o afrocolombianas, brinda seguimiento a la implementación de las medidas de protección con enfoque diferencial y coordina con la Unidad para la Atención y Reparación Integral a las Víctimas –UARIV- medidas complementarias en temas de salud, educación y trabajo, entre otras. El Grupo Especial de Trámite de Emergencias realiza verificaciones en pro de determinar las especiales condiciones de las y los solicitantes tomando en consideración la necesidad de protección -rasgos de las amenazas o situaciones de riesgo-, el contexto y las construcciones socio-culturales e históricas de los grupos poblacionales mencionados y particularmente en el caso de las mujeres afrocolombianas e indígenas víctimas del desplazamiento forzado, evalúa elementos de escolaridad, experiencia laboral e incidencia y participación política. </w:t>
      </w:r>
    </w:p>
    <w:p w:rsidR="00514782" w:rsidRPr="000A2ABD" w:rsidRDefault="00514782" w:rsidP="00D50BC3">
      <w:pPr>
        <w:spacing w:line="276" w:lineRule="auto"/>
        <w:jc w:val="both"/>
      </w:pPr>
    </w:p>
    <w:p w:rsidR="00514782" w:rsidRPr="000A2ABD" w:rsidRDefault="00514782" w:rsidP="00D50BC3">
      <w:pPr>
        <w:spacing w:line="276" w:lineRule="auto"/>
        <w:jc w:val="both"/>
      </w:pPr>
      <w:r w:rsidRPr="000A2ABD">
        <w:t xml:space="preserve">Entre otras tareas, la UNP capacita permanentemente a los funcionarios y funcionarias en temas de DDHH y género, tiene acercamiento y concertación con organizaciones de mujeres indígenas y afrocolombianas, trabaja con entes territoriales como las Alcaldías de Cartagena y Cali con el objetivo de construir rutas de Protección con Enfoque Diferencial, como también, ha fortalecido las relaciones de cooperación con organizaciones internacionales como ACNUR, ONU Mujeres y GIZ. </w:t>
      </w:r>
    </w:p>
    <w:p w:rsidR="00514782" w:rsidRPr="000A2ABD" w:rsidRDefault="00514782" w:rsidP="00D50BC3">
      <w:pPr>
        <w:spacing w:line="276" w:lineRule="auto"/>
        <w:jc w:val="both"/>
      </w:pPr>
    </w:p>
    <w:p w:rsidR="00514782" w:rsidRPr="000A2ABD" w:rsidRDefault="00514782" w:rsidP="00D50BC3">
      <w:pPr>
        <w:spacing w:line="276" w:lineRule="auto"/>
        <w:jc w:val="both"/>
      </w:pPr>
      <w:r w:rsidRPr="000A2ABD">
        <w:t xml:space="preserve">Con relación al desplazamiento, la UNP dentro del marco de sus funciones y competencias arrogadas aborda desde el Principio de Enfoque Diferencial las especificidades y vulnerabilidades por edad, etnia, género, discapacidad, orientación sexual y procedencia urbana o rural de las personas pertenecientes a poblaciones afrocolombianas y campesinas implementando para el efecto medidas materiales en atención al riesgo, el factor territorial y con matices sicosociales. </w:t>
      </w:r>
    </w:p>
    <w:p w:rsidR="00514782" w:rsidRPr="000A2ABD" w:rsidRDefault="00514782" w:rsidP="00D50BC3">
      <w:pPr>
        <w:spacing w:line="276" w:lineRule="auto"/>
        <w:jc w:val="both"/>
      </w:pPr>
    </w:p>
    <w:p w:rsidR="00514782" w:rsidRPr="000A2ABD" w:rsidRDefault="00514782" w:rsidP="00D50BC3">
      <w:pPr>
        <w:spacing w:line="276" w:lineRule="auto"/>
        <w:jc w:val="both"/>
      </w:pPr>
      <w:r w:rsidRPr="000A2ABD">
        <w:t xml:space="preserve">Resulta fundamental mencionar que entre las principales dificultades que se presentan al momento de implementar medidas materiales de protección a las poblaciones objeto de análisis, es el lugar de ubicación, por ejemplo, en el caso de los líderes de las cuencas de los ríos </w:t>
      </w:r>
      <w:proofErr w:type="spellStart"/>
      <w:r w:rsidRPr="000A2ABD">
        <w:t>Jiguamiandó</w:t>
      </w:r>
      <w:proofErr w:type="spellEnd"/>
      <w:r w:rsidRPr="000A2ABD">
        <w:t xml:space="preserve"> y </w:t>
      </w:r>
      <w:proofErr w:type="spellStart"/>
      <w:r w:rsidRPr="000A2ABD">
        <w:t>Curvaradó</w:t>
      </w:r>
      <w:proofErr w:type="spellEnd"/>
      <w:r w:rsidRPr="000A2ABD">
        <w:t xml:space="preserve"> el servicio de correo utilizado por la UNP no cuenta con cobertura en los lugares de residencia de los protegidos por lo que se ha visto en la necesidad de realizar jornadas de implementación personalizadas en donde los y las funcionarias de la UNP visitan la zona e implementan las medidas de protección aprobadas. Otra dificultad se presenta es al transferir los apoyos económicos para reubicación temporal, dado que las personas beneficiarias no poseen cuenta bancaria en donde se pueda realizar el respectivo desembolso. De igual manera ocurre con los Medios de Comunicación ya que las zonas donde habitan estas comunidades son de difícil acceso y cobertura, razón por la cual la señal del operador celular en estos territorios es escasa y a veces nula.</w:t>
      </w:r>
    </w:p>
    <w:p w:rsidR="00514782" w:rsidRPr="000A2ABD" w:rsidRDefault="00514782" w:rsidP="00D50BC3">
      <w:pPr>
        <w:spacing w:line="276" w:lineRule="auto"/>
        <w:jc w:val="both"/>
      </w:pPr>
    </w:p>
    <w:p w:rsidR="00514782" w:rsidRPr="000A2ABD" w:rsidRDefault="00514782" w:rsidP="00D50BC3">
      <w:pPr>
        <w:spacing w:line="276" w:lineRule="auto"/>
        <w:jc w:val="both"/>
      </w:pPr>
      <w:r w:rsidRPr="000A2ABD">
        <w:t xml:space="preserve">El cumplimiento a las órdenes del Auto 004 de 2009, no solo se ha proyectado para la superación del estado de cosas inconstitucionales referido por la Honorable Corte Constitucional, sino que también se ha construido como la oportunidad de acelerar la transformación del paradigma y lograr así el goce integral de derechos de los pueblos indígenas, respetando desde un enfoque diferencial las estructuras sociales y culturales de cada uno de los 102 pueblos indígenas de Colombia </w:t>
      </w:r>
    </w:p>
    <w:p w:rsidR="00514782" w:rsidRPr="000A2ABD" w:rsidRDefault="00514782" w:rsidP="00D50BC3">
      <w:pPr>
        <w:spacing w:line="276" w:lineRule="auto"/>
        <w:jc w:val="both"/>
      </w:pPr>
    </w:p>
    <w:p w:rsidR="00514782" w:rsidRPr="000A2ABD" w:rsidRDefault="00514782" w:rsidP="00D50BC3">
      <w:pPr>
        <w:spacing w:line="276" w:lineRule="auto"/>
        <w:jc w:val="both"/>
      </w:pPr>
      <w:r w:rsidRPr="000A2ABD">
        <w:t xml:space="preserve">La Dirección de Asuntos Indígenas, </w:t>
      </w:r>
      <w:proofErr w:type="spellStart"/>
      <w:r w:rsidRPr="000A2ABD">
        <w:t>Rom</w:t>
      </w:r>
      <w:proofErr w:type="spellEnd"/>
      <w:r w:rsidRPr="000A2ABD">
        <w:t xml:space="preserve"> y Minorías del Ministerio del Interior, ha diseñado, formulado y reformulado estrategias para el cumplimiento de las órdenes de la Honorable Corte Constitucional, de tal forma que las acciones se adecuen a las necesidades de cada pueblo y sean producto de procesos participación directa de los pueblos y organizaciones indígenas. También del trabajo de coordinación del accionar del Estado en los niveles nacional, departamental y municipal; y de articulación del cumplimiento del Auto 004 de 2009.</w:t>
      </w:r>
    </w:p>
    <w:p w:rsidR="00514782" w:rsidRPr="000A2ABD" w:rsidRDefault="00514782" w:rsidP="00D50BC3">
      <w:pPr>
        <w:spacing w:line="276" w:lineRule="auto"/>
        <w:jc w:val="both"/>
      </w:pPr>
    </w:p>
    <w:p w:rsidR="00514782" w:rsidRPr="000A2ABD" w:rsidRDefault="00514782" w:rsidP="00D50BC3">
      <w:pPr>
        <w:spacing w:line="276" w:lineRule="auto"/>
        <w:jc w:val="both"/>
      </w:pPr>
      <w:r w:rsidRPr="000A2ABD">
        <w:t xml:space="preserve">Es igualmente importante señalar los retos y dificultades que se han sorteado, algunas de estas complejidades  obedecen a las restricciones que imponen las dinámicas del conflicto armado en las regiones. Procesos en departamentos como Putumayo, Cauca, Arauca o Guaviare, en los cuales el recrudecimiento de las acciones de actores armados ilegales ha incrementado los hechos </w:t>
      </w:r>
      <w:proofErr w:type="spellStart"/>
      <w:r w:rsidRPr="000A2ABD">
        <w:t>victimizantes</w:t>
      </w:r>
      <w:proofErr w:type="spellEnd"/>
      <w:r w:rsidRPr="000A2ABD">
        <w:t xml:space="preserve"> sobre la población indígena lo que dificulta el desarrollo de las actividades institucionales,  lo cual lleva a que sean objeto de total atención por parte del Ministerio del Interior, desde donde se han gestado estrategias para garantizar atención integral de los pueblos pese a las difíciles condiciones de seguridad. </w:t>
      </w:r>
    </w:p>
    <w:p w:rsidR="00514782" w:rsidRPr="000A2ABD" w:rsidRDefault="00514782" w:rsidP="00D50BC3">
      <w:pPr>
        <w:spacing w:line="276" w:lineRule="auto"/>
        <w:jc w:val="both"/>
      </w:pPr>
    </w:p>
    <w:p w:rsidR="00514782" w:rsidRPr="000A2ABD" w:rsidRDefault="00514782" w:rsidP="00D50BC3">
      <w:pPr>
        <w:spacing w:line="276" w:lineRule="auto"/>
        <w:jc w:val="both"/>
      </w:pPr>
      <w:r w:rsidRPr="000A2ABD">
        <w:t xml:space="preserve">Desafíos en los procesos de concertación, como los que se presentan en el Programa de Garantía de Derechos, dan cuenta de la intención del Ministerio del Interior por liderar un proceso participativo e incluyente, en el que pese a la heterogeneidad de las propuestas, solicitudes y reclamaciones, se escuche y se responda a las voces de todos los pueblos y organizaciones. En este escenario, se presentan casos emblemáticos como el del pueblo </w:t>
      </w:r>
      <w:proofErr w:type="spellStart"/>
      <w:r w:rsidRPr="000A2ABD">
        <w:t>Embera</w:t>
      </w:r>
      <w:proofErr w:type="spellEnd"/>
      <w:r w:rsidRPr="000A2ABD">
        <w:t xml:space="preserve">, disperso a lo largo y ancho de la geografía nacional, y con el que, para que el proceso fuera incluyente y participativo, se concertaron capítulos por cada una de las regiones, proceso que se llevó a cabo entre el 2011 y el 2012 y que en la actualidad ya cuenta con un único documento nacional de Plan de Salvaguarda </w:t>
      </w:r>
      <w:proofErr w:type="spellStart"/>
      <w:r w:rsidRPr="000A2ABD">
        <w:t>emberá</w:t>
      </w:r>
      <w:proofErr w:type="spellEnd"/>
      <w:r w:rsidRPr="000A2ABD">
        <w:t xml:space="preserve">, el cual espera ser validado comunitariamente en el espacio de una Asamblea del pueblo. Un caso similar se presenta con el pueblo </w:t>
      </w:r>
      <w:proofErr w:type="spellStart"/>
      <w:r w:rsidRPr="000A2ABD">
        <w:t>Sikuani</w:t>
      </w:r>
      <w:proofErr w:type="spellEnd"/>
      <w:r w:rsidRPr="000A2ABD">
        <w:t xml:space="preserve">, del cual se realizará en la presente vigencia la unificación de los capítulos Orinoquía y Medio Río Guaviare.  En una escala espacial menor, pero igualmente con un alto grado de complejidad, están los planes de salvaguarda de los pueblos </w:t>
      </w:r>
      <w:proofErr w:type="spellStart"/>
      <w:r w:rsidRPr="000A2ABD">
        <w:t>Hitnü</w:t>
      </w:r>
      <w:proofErr w:type="spellEnd"/>
      <w:r w:rsidRPr="000A2ABD">
        <w:t xml:space="preserve"> y </w:t>
      </w:r>
      <w:proofErr w:type="spellStart"/>
      <w:r w:rsidRPr="000A2ABD">
        <w:t>Nükak</w:t>
      </w:r>
      <w:proofErr w:type="spellEnd"/>
      <w:r w:rsidRPr="000A2ABD">
        <w:t xml:space="preserve">, cuya organización política es </w:t>
      </w:r>
      <w:proofErr w:type="spellStart"/>
      <w:r w:rsidRPr="000A2ABD">
        <w:t>clánil</w:t>
      </w:r>
      <w:proofErr w:type="spellEnd"/>
      <w:r w:rsidRPr="000A2ABD">
        <w:t>, y por tanto requieren procesos de concertación con los líderes y autoridades de cada clan y unidad doméstica. El Ministerio del Interior ha generado procesos de diálogo intercultural, escenarios de asamblea donde se analizan las problemáticas comunes a todos los clanes y se proponen soluciones concertadas de corto, mediano y largo plazo, respetando las particularidades culturales y contextuales de cada comunidad.</w:t>
      </w:r>
    </w:p>
    <w:p w:rsidR="00514782" w:rsidRPr="000A2ABD" w:rsidRDefault="00514782" w:rsidP="00D50BC3">
      <w:pPr>
        <w:spacing w:line="276" w:lineRule="auto"/>
        <w:jc w:val="both"/>
      </w:pPr>
    </w:p>
    <w:p w:rsidR="00514782" w:rsidRPr="000A2ABD" w:rsidRDefault="00514782" w:rsidP="00D50BC3">
      <w:pPr>
        <w:spacing w:line="276" w:lineRule="auto"/>
        <w:jc w:val="both"/>
      </w:pPr>
      <w:r w:rsidRPr="000A2ABD">
        <w:t xml:space="preserve">Se han realizado acercamientos a las diferentes organizaciones del pueblo </w:t>
      </w:r>
      <w:proofErr w:type="spellStart"/>
      <w:r w:rsidRPr="000A2ABD">
        <w:t>Wayüu</w:t>
      </w:r>
      <w:proofErr w:type="spellEnd"/>
      <w:r w:rsidRPr="000A2ABD">
        <w:t xml:space="preserve"> en la Guajira para definir rutas particulares y consolidar el Plan de Salvaguarda, en este caso se resaltan las complejidades vinculadas a la extensión del territorio, la densidad poblacional y el tipo de organización </w:t>
      </w:r>
      <w:proofErr w:type="spellStart"/>
      <w:r w:rsidRPr="000A2ABD">
        <w:t>clanil</w:t>
      </w:r>
      <w:proofErr w:type="spellEnd"/>
      <w:r w:rsidRPr="000A2ABD">
        <w:t xml:space="preserve"> que complejiza la interlocución con el pueblo y su autoridades. Por su parte, el proceso de desarrollo de un documento </w:t>
      </w:r>
      <w:proofErr w:type="spellStart"/>
      <w:r w:rsidRPr="000A2ABD">
        <w:t>Conpes</w:t>
      </w:r>
      <w:proofErr w:type="spellEnd"/>
      <w:r w:rsidRPr="000A2ABD">
        <w:t xml:space="preserve"> para el departamento del Cauca y su articulación al proceso del Programa Nacional de Garantía de Derechos y a los  planes de salvaguarda de los pueblos Yanacona, </w:t>
      </w:r>
      <w:proofErr w:type="spellStart"/>
      <w:r w:rsidRPr="000A2ABD">
        <w:t>Totoró</w:t>
      </w:r>
      <w:proofErr w:type="spellEnd"/>
      <w:r w:rsidRPr="000A2ABD">
        <w:t xml:space="preserve">, Nasa, </w:t>
      </w:r>
      <w:proofErr w:type="spellStart"/>
      <w:r w:rsidRPr="000A2ABD">
        <w:t>Coconuco</w:t>
      </w:r>
      <w:proofErr w:type="spellEnd"/>
      <w:r w:rsidRPr="000A2ABD">
        <w:t xml:space="preserve"> y </w:t>
      </w:r>
      <w:proofErr w:type="spellStart"/>
      <w:r w:rsidRPr="000A2ABD">
        <w:t>Misak</w:t>
      </w:r>
      <w:proofErr w:type="spellEnd"/>
      <w:r w:rsidRPr="000A2ABD">
        <w:t xml:space="preserve">, son muestra de la búsqueda por una acción integral del Estado. </w:t>
      </w:r>
    </w:p>
    <w:p w:rsidR="00514782" w:rsidRPr="000A2ABD" w:rsidRDefault="00514782" w:rsidP="00D50BC3">
      <w:pPr>
        <w:spacing w:line="276" w:lineRule="auto"/>
        <w:jc w:val="both"/>
      </w:pPr>
    </w:p>
    <w:p w:rsidR="00514782" w:rsidRPr="000A2ABD" w:rsidRDefault="00514782" w:rsidP="00D50BC3">
      <w:pPr>
        <w:spacing w:line="276" w:lineRule="auto"/>
        <w:jc w:val="both"/>
      </w:pPr>
      <w:r w:rsidRPr="000A2ABD">
        <w:t xml:space="preserve">Acorde a lo anterior, es importante señalar que la integralidad de las políticas públicas para pueblos indígenas ha sido motivo de reflexión profunda por parte de la Dirección de Asuntos Indígenas, </w:t>
      </w:r>
      <w:proofErr w:type="spellStart"/>
      <w:r w:rsidRPr="000A2ABD">
        <w:t>Rom</w:t>
      </w:r>
      <w:proofErr w:type="spellEnd"/>
      <w:r w:rsidRPr="000A2ABD">
        <w:t xml:space="preserve"> y Minorías del Ministerio del Interior. Respecto a la articulación de los planes de salvaguarda con otras órdenes emanadas de los autos de seguimiento a la Sentencia T-025 de 2004, el Ministerio del Interior, ha buscado que las medidas cautelares de protección de los pueblos </w:t>
      </w:r>
      <w:proofErr w:type="spellStart"/>
      <w:r w:rsidRPr="000A2ABD">
        <w:t>Hitnü</w:t>
      </w:r>
      <w:proofErr w:type="spellEnd"/>
      <w:r w:rsidRPr="000A2ABD">
        <w:t xml:space="preserve">, </w:t>
      </w:r>
      <w:proofErr w:type="spellStart"/>
      <w:r w:rsidRPr="000A2ABD">
        <w:t>Makaguan</w:t>
      </w:r>
      <w:proofErr w:type="spellEnd"/>
      <w:r w:rsidRPr="000A2ABD">
        <w:t xml:space="preserve">, </w:t>
      </w:r>
      <w:proofErr w:type="spellStart"/>
      <w:r w:rsidRPr="000A2ABD">
        <w:t>Awa</w:t>
      </w:r>
      <w:proofErr w:type="spellEnd"/>
      <w:r w:rsidRPr="000A2ABD">
        <w:t xml:space="preserve">, </w:t>
      </w:r>
      <w:proofErr w:type="spellStart"/>
      <w:r w:rsidRPr="000A2ABD">
        <w:t>Nükak</w:t>
      </w:r>
      <w:proofErr w:type="spellEnd"/>
      <w:r w:rsidRPr="000A2ABD">
        <w:t xml:space="preserve"> y </w:t>
      </w:r>
      <w:proofErr w:type="spellStart"/>
      <w:r w:rsidRPr="000A2ABD">
        <w:t>Jiw</w:t>
      </w:r>
      <w:proofErr w:type="spellEnd"/>
      <w:r w:rsidRPr="000A2ABD">
        <w:t xml:space="preserve"> sean coherentes y articuladas a los respectivos planes de salvaguarda, para así lograr una transformación de las realidades que amenazan la existencia individual y colectiva de estos pueblos; en la actualidad se encuentran formulados 23 planes de salvaguarda a abril de 2013.</w:t>
      </w:r>
    </w:p>
    <w:p w:rsidR="00514782" w:rsidRPr="000A2ABD" w:rsidRDefault="00514782" w:rsidP="00D50BC3">
      <w:pPr>
        <w:spacing w:line="276" w:lineRule="auto"/>
        <w:jc w:val="both"/>
      </w:pPr>
    </w:p>
    <w:p w:rsidR="00514782" w:rsidRPr="000A2ABD" w:rsidRDefault="00514782" w:rsidP="00D50BC3">
      <w:pPr>
        <w:spacing w:line="276" w:lineRule="auto"/>
        <w:jc w:val="both"/>
      </w:pPr>
      <w:r w:rsidRPr="000A2ABD">
        <w:t xml:space="preserve">Igualmente, las enseñanzas al respecto que dejó el arduo proceso de concertación del Programa de Garantía de Derechos, son el fundamento de la propuesta de Bloques de Derecho, con los que se analiza la complejidad multidimensional de cada problemática y la necesidad de generar acciones intersectoriales para darle respuesta integral. En este sentido, en el bloque de derechos territorio y seguridad alimentaria convergen instituciones como: Instituto Colombiano de Desarrollo Territorial –INCODER-, Unidad de Restitución de Tierras –URT-, Ministerio de Agricultura, Ministerio del Medio Ambiente, Instituto Colombiano de Bienestar Familiar –ICBF-, Departamento para la Prosperidad Social –DPS-. Participan del bloque de derecho Identidad Cultural: Ministerio de Educación Nacional –MEN- Ministerio de Cultura, Ministerio de las Telecomunicaciones. Dado que la salud no solo depende de la atención, sino también de la prevención o de condiciones saludables en el entorno, en el bloque de derechos Salud, además del Ministerio de Salud y Protección Social, están ICBF, DPS, Ministerio del Medio Ambiente, Ministerio de Vivienda y Desarrollo Territorial. En lo que respecta al bloque de los Derechos Humanos se concierta con el Programa Presidencial de Derechos Humanos, Programa Presidencial de Pueblos Indígenas, El Programa Acción Integral contra Minas Antipersonal –PAICMA-, Ministerio de Defensa Nacional. Todas estas instituciones han sido coordinadas por la Dirección de Asuntos Indígenas, </w:t>
      </w:r>
      <w:proofErr w:type="spellStart"/>
      <w:r w:rsidRPr="000A2ABD">
        <w:t>Rom</w:t>
      </w:r>
      <w:proofErr w:type="spellEnd"/>
      <w:r w:rsidRPr="000A2ABD">
        <w:t xml:space="preserve"> y Minorías del Ministerio del Interior, que además desde sus respectivas direcciones lidera los Bloques de Derechos Autonomía y Fortalecimiento Organizativo, Consulta Previa y Derechos Humanos. </w:t>
      </w:r>
    </w:p>
    <w:p w:rsidR="00514782" w:rsidRPr="000A2ABD" w:rsidRDefault="00514782" w:rsidP="00D50BC3">
      <w:pPr>
        <w:spacing w:line="276" w:lineRule="auto"/>
        <w:jc w:val="both"/>
      </w:pPr>
    </w:p>
    <w:p w:rsidR="00514782" w:rsidRPr="000A2ABD" w:rsidRDefault="00514782" w:rsidP="00D50BC3">
      <w:pPr>
        <w:spacing w:line="276" w:lineRule="auto"/>
        <w:jc w:val="both"/>
        <w:rPr>
          <w:lang w:val="es-CO" w:eastAsia="es-ES"/>
        </w:rPr>
      </w:pPr>
      <w:r w:rsidRPr="000A2ABD">
        <w:t xml:space="preserve">El </w:t>
      </w:r>
      <w:r w:rsidRPr="000A2ABD">
        <w:rPr>
          <w:lang w:val="es-CO" w:eastAsia="es-ES"/>
        </w:rPr>
        <w:t xml:space="preserve">Auto 092 de 2008 de la Corte Constitucional, señala el diseño de trece programas para la prevención del impacto desproporcionado del desplazamiento sobre las mujeres, al igual que una atención diferencial a las mismas. Uno de estos programas, es el Programa de Protección de la Mujer Indígena en situación de Desplazamiento. Frente a esta orden, el Ministerio del Interior, a través de la Dirección de Asuntos Indígenas, </w:t>
      </w:r>
      <w:proofErr w:type="spellStart"/>
      <w:r w:rsidRPr="000A2ABD">
        <w:rPr>
          <w:lang w:val="es-CO" w:eastAsia="es-ES"/>
        </w:rPr>
        <w:t>Rom</w:t>
      </w:r>
      <w:proofErr w:type="spellEnd"/>
      <w:r w:rsidRPr="000A2ABD">
        <w:rPr>
          <w:lang w:val="es-CO" w:eastAsia="es-ES"/>
        </w:rPr>
        <w:t xml:space="preserve"> y Minorías –DAIRM-, junto con las Organizaciones Indígenas AICO, CIT, ONIC, y OPIAC, realizaron la concertación sobre la planeación y definición de la estrategia y el plan de acción de la consulta previa. En este sentido, se contrata por parte del Ministerio del Interior, un grupo de 40 mujeres indígenas a nivel nacional solicitado por las Organizaciones, para adelantar la etapa de socialización.</w:t>
      </w:r>
    </w:p>
    <w:p w:rsidR="00514782" w:rsidRPr="000A2ABD" w:rsidRDefault="00514782" w:rsidP="00D50BC3">
      <w:pPr>
        <w:spacing w:line="276" w:lineRule="auto"/>
        <w:jc w:val="both"/>
        <w:rPr>
          <w:lang w:val="es-CO" w:eastAsia="es-ES"/>
        </w:rPr>
      </w:pPr>
    </w:p>
    <w:p w:rsidR="00514782" w:rsidRPr="000A2ABD" w:rsidRDefault="00514782" w:rsidP="00D50BC3">
      <w:pPr>
        <w:spacing w:line="276" w:lineRule="auto"/>
        <w:jc w:val="both"/>
        <w:rPr>
          <w:lang w:val="es-CO" w:eastAsia="es-ES"/>
        </w:rPr>
      </w:pPr>
      <w:r w:rsidRPr="000A2ABD">
        <w:rPr>
          <w:lang w:val="es-CO" w:eastAsia="es-ES"/>
        </w:rPr>
        <w:t xml:space="preserve">En el marco de la primera fase de la estrategia, se realizaron 90 talleres de socialización a nivel nacional, con la participación de más de 6.000 mujeres indígenas. Los talleres tuvieron los siguientes objetivos: </w:t>
      </w:r>
      <w:r w:rsidRPr="000A2ABD">
        <w:rPr>
          <w:b/>
          <w:lang w:val="es-CO" w:eastAsia="es-ES"/>
        </w:rPr>
        <w:t xml:space="preserve">I. </w:t>
      </w:r>
      <w:r w:rsidRPr="000A2ABD">
        <w:rPr>
          <w:lang w:val="es-CO" w:eastAsia="es-ES"/>
        </w:rPr>
        <w:t xml:space="preserve">Socializar  los autos 092 y 237 de 2008. </w:t>
      </w:r>
      <w:r w:rsidRPr="000A2ABD">
        <w:rPr>
          <w:b/>
          <w:lang w:val="es-CO" w:eastAsia="es-ES"/>
        </w:rPr>
        <w:t xml:space="preserve">II. </w:t>
      </w:r>
      <w:r w:rsidRPr="000A2ABD">
        <w:rPr>
          <w:lang w:val="es-CO" w:eastAsia="es-ES"/>
        </w:rPr>
        <w:t xml:space="preserve">Identificar las afectaciones de las mujeres indígenas desplazadas y en riesgo. </w:t>
      </w:r>
      <w:r w:rsidRPr="000A2ABD">
        <w:rPr>
          <w:b/>
          <w:lang w:val="es-CO" w:eastAsia="es-ES"/>
        </w:rPr>
        <w:t xml:space="preserve">III. </w:t>
      </w:r>
      <w:r w:rsidRPr="000A2ABD">
        <w:rPr>
          <w:lang w:val="es-CO" w:eastAsia="es-ES"/>
        </w:rPr>
        <w:t xml:space="preserve">Recopilar propuestas para el Programa. </w:t>
      </w:r>
    </w:p>
    <w:p w:rsidR="00514782" w:rsidRPr="000A2ABD" w:rsidRDefault="00514782" w:rsidP="00D50BC3">
      <w:pPr>
        <w:spacing w:line="276" w:lineRule="auto"/>
        <w:jc w:val="both"/>
        <w:rPr>
          <w:lang w:val="es-CO" w:eastAsia="es-ES"/>
        </w:rPr>
      </w:pPr>
    </w:p>
    <w:p w:rsidR="00514782" w:rsidRPr="000A2ABD" w:rsidRDefault="00514782" w:rsidP="00D50BC3">
      <w:pPr>
        <w:spacing w:line="276" w:lineRule="auto"/>
        <w:jc w:val="both"/>
        <w:rPr>
          <w:lang w:val="es-CO" w:eastAsia="es-ES"/>
        </w:rPr>
      </w:pPr>
      <w:r w:rsidRPr="000A2ABD">
        <w:rPr>
          <w:lang w:val="es-CO" w:eastAsia="es-ES"/>
        </w:rPr>
        <w:t>Culminada esta primera fase, el Ministerio generó:</w:t>
      </w:r>
    </w:p>
    <w:p w:rsidR="00514782" w:rsidRPr="000A2ABD" w:rsidRDefault="00514782" w:rsidP="00D50BC3">
      <w:pPr>
        <w:spacing w:line="276" w:lineRule="auto"/>
        <w:jc w:val="both"/>
        <w:rPr>
          <w:lang w:val="es-CO" w:eastAsia="es-ES"/>
        </w:rPr>
      </w:pPr>
    </w:p>
    <w:p w:rsidR="00514782" w:rsidRPr="000A2ABD" w:rsidRDefault="00514782" w:rsidP="00D50BC3">
      <w:pPr>
        <w:numPr>
          <w:ilvl w:val="0"/>
          <w:numId w:val="29"/>
        </w:numPr>
        <w:spacing w:line="276" w:lineRule="auto"/>
        <w:ind w:left="714" w:hanging="357"/>
        <w:contextualSpacing/>
        <w:jc w:val="both"/>
        <w:rPr>
          <w:rFonts w:eastAsia="Calibri"/>
          <w:lang w:val="es-CO"/>
        </w:rPr>
      </w:pPr>
      <w:r w:rsidRPr="000A2ABD">
        <w:rPr>
          <w:rFonts w:eastAsia="Calibri"/>
          <w:lang w:val="es-CO"/>
        </w:rPr>
        <w:t xml:space="preserve">Un documento de hallazgos con propuestas y afectaciones como resultado de haber escuchado las voces de las mujeres indígenas en cada uno de los talleres de socialización. </w:t>
      </w:r>
    </w:p>
    <w:p w:rsidR="00514782" w:rsidRPr="000A2ABD" w:rsidRDefault="00514782" w:rsidP="00D50BC3">
      <w:pPr>
        <w:numPr>
          <w:ilvl w:val="0"/>
          <w:numId w:val="29"/>
        </w:numPr>
        <w:spacing w:line="276" w:lineRule="auto"/>
        <w:ind w:left="714" w:hanging="357"/>
        <w:contextualSpacing/>
        <w:jc w:val="both"/>
        <w:rPr>
          <w:rFonts w:eastAsia="Calibri"/>
          <w:lang w:val="es-CO"/>
        </w:rPr>
      </w:pPr>
      <w:r w:rsidRPr="000A2ABD">
        <w:rPr>
          <w:rFonts w:eastAsia="Calibri"/>
          <w:lang w:val="es-CO"/>
        </w:rPr>
        <w:t xml:space="preserve">Un documento línea base a nivel nacional con lineamientos para el Programa. Este documento fue entregado en la reunión realizada con entidades del nivel departamental y local el día 25 de junio de 2012, a delegados de 17 secretarios de gobierno departamentales y 12 delegados de secretarios de gobierno municipales de ciudades capitales.  </w:t>
      </w:r>
    </w:p>
    <w:p w:rsidR="00514782" w:rsidRPr="000A2ABD" w:rsidRDefault="00514782" w:rsidP="00D50BC3">
      <w:pPr>
        <w:numPr>
          <w:ilvl w:val="0"/>
          <w:numId w:val="29"/>
        </w:numPr>
        <w:spacing w:line="276" w:lineRule="auto"/>
        <w:ind w:left="714" w:hanging="357"/>
        <w:contextualSpacing/>
        <w:jc w:val="both"/>
        <w:rPr>
          <w:rFonts w:eastAsia="Calibri"/>
          <w:lang w:val="es-CO"/>
        </w:rPr>
      </w:pPr>
      <w:r w:rsidRPr="000A2ABD">
        <w:rPr>
          <w:rFonts w:eastAsia="Calibri"/>
          <w:lang w:val="es-CO"/>
        </w:rPr>
        <w:t>Un documento línea base por departamento con afectaciones y propuestas de las mujeres indígenas identificadas a nivel local. Estos documentos fueron entregados en la reunión realizada con entidades del nivel departamental y local el día 25 de junio de 2012 a delegados de 17 secretarios de gobierno departamentales y 12 delegados de secretarios de gobierno municipales de ciudades capitales. Documentos que deben ser tenidos en cuenta por los entes territoriales en los planes de desarrollo y planes de acción para el año 2013; así mismo, como instrumento de sensibilización sobre la problemática de la mujer indígena en Colombia.</w:t>
      </w:r>
    </w:p>
    <w:p w:rsidR="00514782" w:rsidRPr="000A2ABD" w:rsidRDefault="00514782" w:rsidP="00D50BC3">
      <w:pPr>
        <w:spacing w:line="276" w:lineRule="auto"/>
        <w:ind w:left="714"/>
        <w:contextualSpacing/>
        <w:jc w:val="both"/>
        <w:rPr>
          <w:rFonts w:eastAsia="Calibri"/>
          <w:lang w:val="es-CO"/>
        </w:rPr>
      </w:pPr>
    </w:p>
    <w:p w:rsidR="00514782" w:rsidRPr="000A2ABD" w:rsidRDefault="00514782" w:rsidP="00D50BC3">
      <w:pPr>
        <w:spacing w:line="276" w:lineRule="auto"/>
        <w:jc w:val="both"/>
        <w:rPr>
          <w:lang w:val="es-CO" w:eastAsia="es-ES"/>
        </w:rPr>
      </w:pPr>
      <w:r w:rsidRPr="000A2ABD">
        <w:rPr>
          <w:lang w:val="es-CO" w:eastAsia="es-ES"/>
        </w:rPr>
        <w:t xml:space="preserve">Vale la pena resaltar que el Ministerio el Interior por medio de la DAIRM, realizó una reunión con la asistencia de 25 delegados de las entidades del nivel nacional y entes de control en la ciudad de Bogotá el día 23 de julio de 2012, la cual tuvo por objeto la entrega de los documentos mencionados, para que sean articulados con los entes territoriales. </w:t>
      </w:r>
    </w:p>
    <w:p w:rsidR="00514782" w:rsidRPr="000A2ABD" w:rsidRDefault="00514782" w:rsidP="00D50BC3">
      <w:pPr>
        <w:spacing w:line="276" w:lineRule="auto"/>
        <w:jc w:val="both"/>
        <w:rPr>
          <w:lang w:val="es-CO" w:eastAsia="es-ES"/>
        </w:rPr>
      </w:pPr>
    </w:p>
    <w:p w:rsidR="00514782" w:rsidRPr="000A2ABD" w:rsidRDefault="00514782" w:rsidP="00D50BC3">
      <w:pPr>
        <w:spacing w:line="276" w:lineRule="auto"/>
        <w:jc w:val="both"/>
        <w:rPr>
          <w:lang w:val="es-CO" w:eastAsia="es-ES"/>
        </w:rPr>
      </w:pPr>
      <w:r w:rsidRPr="000A2ABD">
        <w:rPr>
          <w:lang w:val="es-CO" w:eastAsia="es-ES"/>
        </w:rPr>
        <w:t>Así mismo, se consolidó la ruta metodológica del trabajo para la fase de validación y concertación del Programa de Protección de los Derechos de las Mujeres Indígenas desplazadas y en riesgo con las organizaciones ONIC, CIT, OPIAC, AICO y GOBIERNO MAYOR.</w:t>
      </w:r>
    </w:p>
    <w:p w:rsidR="00514782" w:rsidRPr="000A2ABD" w:rsidRDefault="00514782" w:rsidP="00D50BC3">
      <w:pPr>
        <w:spacing w:line="276" w:lineRule="auto"/>
        <w:jc w:val="both"/>
        <w:rPr>
          <w:lang w:val="es-CO" w:eastAsia="es-ES"/>
        </w:rPr>
      </w:pPr>
    </w:p>
    <w:p w:rsidR="00514782" w:rsidRPr="000A2ABD" w:rsidRDefault="00514782" w:rsidP="00D50BC3">
      <w:pPr>
        <w:spacing w:line="276" w:lineRule="auto"/>
        <w:jc w:val="both"/>
        <w:rPr>
          <w:lang w:val="es-MX" w:eastAsia="es-ES"/>
        </w:rPr>
      </w:pPr>
      <w:r w:rsidRPr="000A2ABD">
        <w:rPr>
          <w:lang w:val="es-MX" w:eastAsia="es-ES"/>
        </w:rPr>
        <w:t>En el año 2013 la DAIRM, ha adelantado diferentes actividades en pro de dar cumplimiento a lo ordenado por la Honorable Corte Constitucional:</w:t>
      </w:r>
    </w:p>
    <w:p w:rsidR="00514782" w:rsidRPr="000A2ABD" w:rsidRDefault="00514782" w:rsidP="00D50BC3">
      <w:pPr>
        <w:spacing w:line="276" w:lineRule="auto"/>
        <w:jc w:val="both"/>
        <w:rPr>
          <w:lang w:val="es-MX" w:eastAsia="es-ES"/>
        </w:rPr>
      </w:pPr>
    </w:p>
    <w:p w:rsidR="00514782" w:rsidRPr="000A2ABD" w:rsidRDefault="00514782" w:rsidP="00D50BC3">
      <w:pPr>
        <w:numPr>
          <w:ilvl w:val="0"/>
          <w:numId w:val="31"/>
        </w:numPr>
        <w:spacing w:line="276" w:lineRule="auto"/>
        <w:jc w:val="both"/>
        <w:rPr>
          <w:lang w:val="es-CO" w:eastAsia="es-ES"/>
        </w:rPr>
      </w:pPr>
      <w:r w:rsidRPr="000A2ABD">
        <w:rPr>
          <w:lang w:val="es-CO" w:eastAsia="es-ES"/>
        </w:rPr>
        <w:t xml:space="preserve">Se han realizado diferentes reuniones institucionales donde se trataron temas relevantes como: Presentación ante la Procuraduría del  </w:t>
      </w:r>
      <w:r w:rsidRPr="000A2ABD">
        <w:rPr>
          <w:lang w:val="es-MX" w:eastAsia="es-ES"/>
        </w:rPr>
        <w:t>Avance al cierre del año 2012, sobre el Programa de Protección de los Derechos de las Mujeres Indígenas, Desplazadas y en Riesgo, Presentación del avance del Auto 092 ante las diferentes instituciones y la Gobernación de putumayo; se hace la entrega física en la Mesa Regional Amazónica –MRA- a las diferentes instituciones del</w:t>
      </w:r>
      <w:r w:rsidRPr="000A2ABD">
        <w:rPr>
          <w:lang w:val="es-CO" w:eastAsia="es-ES"/>
        </w:rPr>
        <w:t xml:space="preserve"> Programa de Protección para los Derechos de las Mujeres Indígenas Desplazadas y en Riesgo- Capítulo Amazónico-; La DAIRM realiza con las Coordinadoras del Auto 092 y 237 de 2008 de las Organizaciones Indígenas ONIC, OPIAC, CIT y Autoridades Tradicionales; la 1ra reunión del equipo de Mujeres del Auto 092 y 237 de 2008, cuyo propósito, es concertar y definir la consolidación en 1 documento; del Programa de Protección de los Derechos de las Mujeres Indígenas Desplazadas y en Riesgo.</w:t>
      </w:r>
    </w:p>
    <w:p w:rsidR="00514782" w:rsidRPr="000A2ABD" w:rsidRDefault="00514782" w:rsidP="00D50BC3">
      <w:pPr>
        <w:spacing w:line="276" w:lineRule="auto"/>
        <w:jc w:val="both"/>
        <w:rPr>
          <w:lang w:val="es-CO" w:eastAsia="es-ES"/>
        </w:rPr>
      </w:pPr>
    </w:p>
    <w:p w:rsidR="00514782" w:rsidRPr="000A2ABD" w:rsidRDefault="00514782" w:rsidP="00D50BC3">
      <w:pPr>
        <w:numPr>
          <w:ilvl w:val="0"/>
          <w:numId w:val="31"/>
        </w:numPr>
        <w:spacing w:line="276" w:lineRule="auto"/>
        <w:jc w:val="both"/>
        <w:rPr>
          <w:lang w:val="es-MX" w:eastAsia="es-ES"/>
        </w:rPr>
      </w:pPr>
      <w:r w:rsidRPr="000A2ABD">
        <w:rPr>
          <w:lang w:val="es-MX" w:eastAsia="es-ES"/>
        </w:rPr>
        <w:t xml:space="preserve">Se realiza Taller de Socialización del Auto 092 de 2008: </w:t>
      </w:r>
    </w:p>
    <w:p w:rsidR="00514782" w:rsidRPr="000A2ABD" w:rsidRDefault="00514782" w:rsidP="00D50BC3">
      <w:pPr>
        <w:spacing w:line="276" w:lineRule="auto"/>
        <w:jc w:val="both"/>
        <w:rPr>
          <w:lang w:val="es-MX" w:eastAsia="es-ES"/>
        </w:rPr>
      </w:pPr>
    </w:p>
    <w:p w:rsidR="00514782" w:rsidRPr="000A2ABD" w:rsidRDefault="00514782" w:rsidP="00D50BC3">
      <w:pPr>
        <w:numPr>
          <w:ilvl w:val="0"/>
          <w:numId w:val="28"/>
        </w:numPr>
        <w:spacing w:line="276" w:lineRule="auto"/>
        <w:jc w:val="both"/>
        <w:rPr>
          <w:lang w:val="es-MX" w:eastAsia="es-ES"/>
        </w:rPr>
      </w:pPr>
      <w:r w:rsidRPr="000A2ABD">
        <w:rPr>
          <w:lang w:val="es-MX" w:eastAsia="es-ES"/>
        </w:rPr>
        <w:t xml:space="preserve">Entre el 17 y 21 de Enero de 2013, a las Autoridades del Nivel Municipal y Mujeres Delegadas de los </w:t>
      </w:r>
      <w:r w:rsidRPr="000A2ABD">
        <w:rPr>
          <w:lang w:val="es-CO" w:eastAsia="es-ES"/>
        </w:rPr>
        <w:t xml:space="preserve">Pueblos </w:t>
      </w:r>
      <w:proofErr w:type="spellStart"/>
      <w:r w:rsidRPr="000A2ABD">
        <w:rPr>
          <w:lang w:val="es-CO" w:eastAsia="es-ES"/>
        </w:rPr>
        <w:t>Naza</w:t>
      </w:r>
      <w:proofErr w:type="spellEnd"/>
      <w:r w:rsidRPr="000A2ABD">
        <w:rPr>
          <w:lang w:val="es-CO" w:eastAsia="es-ES"/>
        </w:rPr>
        <w:t xml:space="preserve">, </w:t>
      </w:r>
      <w:proofErr w:type="spellStart"/>
      <w:r w:rsidRPr="000A2ABD">
        <w:rPr>
          <w:lang w:val="es-CO" w:eastAsia="es-ES"/>
        </w:rPr>
        <w:t>Misak</w:t>
      </w:r>
      <w:proofErr w:type="spellEnd"/>
      <w:r w:rsidRPr="000A2ABD">
        <w:rPr>
          <w:lang w:val="es-CO" w:eastAsia="es-ES"/>
        </w:rPr>
        <w:t xml:space="preserve"> y </w:t>
      </w:r>
      <w:proofErr w:type="spellStart"/>
      <w:r w:rsidRPr="000A2ABD">
        <w:rPr>
          <w:lang w:val="es-CO" w:eastAsia="es-ES"/>
        </w:rPr>
        <w:t>Pijaos</w:t>
      </w:r>
      <w:proofErr w:type="spellEnd"/>
      <w:r w:rsidRPr="000A2ABD">
        <w:rPr>
          <w:lang w:val="es-CO" w:eastAsia="es-ES"/>
        </w:rPr>
        <w:t xml:space="preserve"> en el Municipio de </w:t>
      </w:r>
      <w:proofErr w:type="spellStart"/>
      <w:r w:rsidRPr="000A2ABD">
        <w:rPr>
          <w:lang w:val="es-CO" w:eastAsia="es-ES"/>
        </w:rPr>
        <w:t>Totoró</w:t>
      </w:r>
      <w:proofErr w:type="spellEnd"/>
      <w:r w:rsidRPr="000A2ABD">
        <w:rPr>
          <w:lang w:val="es-CO" w:eastAsia="es-ES"/>
        </w:rPr>
        <w:t xml:space="preserve"> Cauca, lo que permitió construir la propuesta para el Programa.</w:t>
      </w:r>
    </w:p>
    <w:p w:rsidR="00514782" w:rsidRPr="000A2ABD" w:rsidRDefault="00514782" w:rsidP="00D50BC3">
      <w:pPr>
        <w:spacing w:line="276" w:lineRule="auto"/>
        <w:ind w:left="708"/>
        <w:jc w:val="both"/>
        <w:rPr>
          <w:lang w:val="es-MX" w:eastAsia="es-ES"/>
        </w:rPr>
      </w:pPr>
      <w:r w:rsidRPr="000A2ABD">
        <w:rPr>
          <w:lang w:val="es-MX" w:eastAsia="es-ES"/>
        </w:rPr>
        <w:t xml:space="preserve">Mujeres líderes del Pueblo </w:t>
      </w:r>
      <w:proofErr w:type="spellStart"/>
      <w:r w:rsidRPr="000A2ABD">
        <w:rPr>
          <w:lang w:val="es-MX" w:eastAsia="es-ES"/>
        </w:rPr>
        <w:t>Totoróez</w:t>
      </w:r>
      <w:proofErr w:type="spellEnd"/>
      <w:r w:rsidRPr="000A2ABD">
        <w:rPr>
          <w:lang w:val="es-MX" w:eastAsia="es-ES"/>
        </w:rPr>
        <w:t xml:space="preserve"> y a la  delegada del Municipio de </w:t>
      </w:r>
      <w:proofErr w:type="spellStart"/>
      <w:r w:rsidRPr="000A2ABD">
        <w:rPr>
          <w:lang w:val="es-MX" w:eastAsia="es-ES"/>
        </w:rPr>
        <w:t>Totoró</w:t>
      </w:r>
      <w:proofErr w:type="spellEnd"/>
      <w:r w:rsidRPr="000A2ABD">
        <w:rPr>
          <w:lang w:val="es-MX" w:eastAsia="es-ES"/>
        </w:rPr>
        <w:t xml:space="preserve">, en el Departamento del Cauca. </w:t>
      </w:r>
    </w:p>
    <w:p w:rsidR="00514782" w:rsidRPr="000A2ABD" w:rsidRDefault="00514782" w:rsidP="00D50BC3">
      <w:pPr>
        <w:spacing w:line="276" w:lineRule="auto"/>
        <w:ind w:left="708" w:firstLine="12"/>
        <w:jc w:val="both"/>
        <w:rPr>
          <w:lang w:val="es-CO" w:eastAsia="es-ES"/>
        </w:rPr>
      </w:pPr>
      <w:r w:rsidRPr="000A2ABD">
        <w:rPr>
          <w:lang w:val="es-CO" w:eastAsia="es-ES"/>
        </w:rPr>
        <w:t>La DAIRM realiza a través de la Organización AZICAH en la Chorrera Amazonas, capacitación a mujeres líderes, dentro del Pan de Acción de la Amazonía Colombiana, como apoyo al Día Internacional de la Mujer.</w:t>
      </w:r>
    </w:p>
    <w:p w:rsidR="00514782" w:rsidRPr="000A2ABD" w:rsidRDefault="00514782" w:rsidP="00D50BC3">
      <w:pPr>
        <w:spacing w:line="276" w:lineRule="auto"/>
        <w:jc w:val="both"/>
        <w:rPr>
          <w:lang w:val="es-CO" w:eastAsia="es-ES"/>
        </w:rPr>
      </w:pPr>
    </w:p>
    <w:p w:rsidR="00514782" w:rsidRPr="000A2ABD" w:rsidRDefault="00514782" w:rsidP="00D50BC3">
      <w:pPr>
        <w:numPr>
          <w:ilvl w:val="0"/>
          <w:numId w:val="31"/>
        </w:numPr>
        <w:spacing w:line="276" w:lineRule="auto"/>
        <w:jc w:val="both"/>
        <w:rPr>
          <w:u w:val="single"/>
          <w:lang w:val="es-CO" w:eastAsia="es-ES"/>
        </w:rPr>
      </w:pPr>
      <w:r w:rsidRPr="000A2ABD">
        <w:rPr>
          <w:lang w:val="es-MX" w:eastAsia="es-ES"/>
        </w:rPr>
        <w:t xml:space="preserve">La DAIRM realiza </w:t>
      </w:r>
      <w:r w:rsidRPr="000A2ABD">
        <w:rPr>
          <w:lang w:val="es-CO" w:eastAsia="es-ES"/>
        </w:rPr>
        <w:t>con Autoridades Tradicionales, la Consulta Previa en los Departamentos de Huila, Putumayo, Tolima, Cauca y Antioquia, a:</w:t>
      </w:r>
    </w:p>
    <w:p w:rsidR="00514782" w:rsidRPr="000A2ABD" w:rsidRDefault="00514782" w:rsidP="00D50BC3">
      <w:pPr>
        <w:numPr>
          <w:ilvl w:val="0"/>
          <w:numId w:val="30"/>
        </w:numPr>
        <w:spacing w:line="276" w:lineRule="auto"/>
        <w:jc w:val="both"/>
        <w:rPr>
          <w:lang w:eastAsia="es-ES"/>
        </w:rPr>
      </w:pPr>
      <w:r w:rsidRPr="000A2ABD">
        <w:rPr>
          <w:lang w:val="es-CO" w:eastAsia="es-ES"/>
        </w:rPr>
        <w:t xml:space="preserve">Socialización del Auto 092 y 237 de 2008 en la </w:t>
      </w:r>
      <w:r w:rsidRPr="000A2ABD">
        <w:rPr>
          <w:lang w:eastAsia="es-ES"/>
        </w:rPr>
        <w:t xml:space="preserve">Residencia estudiantil </w:t>
      </w:r>
      <w:proofErr w:type="spellStart"/>
      <w:r w:rsidRPr="000A2ABD">
        <w:rPr>
          <w:lang w:eastAsia="es-ES"/>
        </w:rPr>
        <w:t>Chibcariwak</w:t>
      </w:r>
      <w:proofErr w:type="spellEnd"/>
      <w:r w:rsidRPr="000A2ABD">
        <w:rPr>
          <w:lang w:eastAsia="es-ES"/>
        </w:rPr>
        <w:t>, del Cabildo Urbano del Municipio Medellín, entre el 1 y el 4 de Febrero de 2013.</w:t>
      </w:r>
    </w:p>
    <w:p w:rsidR="00514782" w:rsidRPr="000A2ABD" w:rsidRDefault="00514782" w:rsidP="00D50BC3">
      <w:pPr>
        <w:numPr>
          <w:ilvl w:val="0"/>
          <w:numId w:val="30"/>
        </w:numPr>
        <w:spacing w:line="276" w:lineRule="auto"/>
        <w:jc w:val="both"/>
        <w:rPr>
          <w:lang w:val="es-MX" w:eastAsia="es-ES"/>
        </w:rPr>
      </w:pPr>
      <w:r w:rsidRPr="000A2ABD">
        <w:rPr>
          <w:lang w:val="es-CO" w:eastAsia="es-ES"/>
        </w:rPr>
        <w:t>Se definen las acciones para la consolidación del documento resultado de los 5 Talleres realizados en los Departamentos de Huila, Tolima, Putumayo, Cauca y Antioquia para ser presentados a la MPC y 2. Se define la reunión de Validación para las Autoridades Tradicionales</w:t>
      </w:r>
      <w:r w:rsidRPr="000A2ABD">
        <w:rPr>
          <w:lang w:val="es-MX" w:eastAsia="es-ES"/>
        </w:rPr>
        <w:t>.</w:t>
      </w:r>
    </w:p>
    <w:p w:rsidR="00514782" w:rsidRPr="000A2ABD" w:rsidRDefault="00514782" w:rsidP="00D50BC3">
      <w:pPr>
        <w:spacing w:line="276" w:lineRule="auto"/>
        <w:jc w:val="both"/>
        <w:rPr>
          <w:lang w:val="es-MX" w:eastAsia="es-ES"/>
        </w:rPr>
      </w:pPr>
    </w:p>
    <w:p w:rsidR="00514782" w:rsidRPr="000A2ABD" w:rsidRDefault="00514782" w:rsidP="00D50BC3">
      <w:pPr>
        <w:numPr>
          <w:ilvl w:val="0"/>
          <w:numId w:val="31"/>
        </w:numPr>
        <w:spacing w:line="276" w:lineRule="auto"/>
        <w:jc w:val="both"/>
        <w:rPr>
          <w:lang w:val="es-MX" w:eastAsia="es-ES"/>
        </w:rPr>
      </w:pPr>
      <w:r w:rsidRPr="000A2ABD">
        <w:rPr>
          <w:lang w:val="es-CO" w:eastAsia="es-ES"/>
        </w:rPr>
        <w:t xml:space="preserve">La DAIRM, adelanta con la Organización </w:t>
      </w:r>
      <w:proofErr w:type="spellStart"/>
      <w:r w:rsidRPr="000A2ABD">
        <w:rPr>
          <w:lang w:val="es-CO" w:eastAsia="es-ES"/>
        </w:rPr>
        <w:t>Awá</w:t>
      </w:r>
      <w:proofErr w:type="spellEnd"/>
      <w:r w:rsidRPr="000A2ABD">
        <w:rPr>
          <w:lang w:val="es-CO" w:eastAsia="es-ES"/>
        </w:rPr>
        <w:t xml:space="preserve"> </w:t>
      </w:r>
      <w:proofErr w:type="spellStart"/>
      <w:r w:rsidRPr="000A2ABD">
        <w:rPr>
          <w:lang w:val="es-CO" w:eastAsia="es-ES"/>
        </w:rPr>
        <w:t>Camawari</w:t>
      </w:r>
      <w:proofErr w:type="spellEnd"/>
      <w:r w:rsidRPr="000A2ABD">
        <w:rPr>
          <w:lang w:val="es-CO" w:eastAsia="es-ES"/>
        </w:rPr>
        <w:t xml:space="preserve"> del Municipio de Ricaurte Nariño, una ruta de trabajo como Implementación al Plan de Acción del Programa de Protección para los Derechos de las Mujeres Indígenas Desplazadas  y en Riesgo, para beneficio de las Mujeres </w:t>
      </w:r>
      <w:proofErr w:type="spellStart"/>
      <w:r w:rsidRPr="000A2ABD">
        <w:rPr>
          <w:lang w:val="es-CO" w:eastAsia="es-ES"/>
        </w:rPr>
        <w:t>Indígenas:Con</w:t>
      </w:r>
      <w:proofErr w:type="spellEnd"/>
      <w:r w:rsidRPr="000A2ABD">
        <w:rPr>
          <w:lang w:val="es-CO" w:eastAsia="es-ES"/>
        </w:rPr>
        <w:t xml:space="preserve"> ICBF Nivel Nacional y </w:t>
      </w:r>
      <w:proofErr w:type="spellStart"/>
      <w:r w:rsidRPr="000A2ABD">
        <w:rPr>
          <w:lang w:val="es-CO" w:eastAsia="es-ES"/>
        </w:rPr>
        <w:t>Regional,DPS</w:t>
      </w:r>
      <w:proofErr w:type="spellEnd"/>
      <w:r w:rsidRPr="000A2ABD">
        <w:rPr>
          <w:lang w:val="es-CO" w:eastAsia="es-ES"/>
        </w:rPr>
        <w:t xml:space="preserve"> Nivel Nacional y </w:t>
      </w:r>
      <w:proofErr w:type="spellStart"/>
      <w:r w:rsidRPr="000A2ABD">
        <w:rPr>
          <w:lang w:val="es-CO" w:eastAsia="es-ES"/>
        </w:rPr>
        <w:t>Regional,Programa</w:t>
      </w:r>
      <w:proofErr w:type="spellEnd"/>
      <w:r w:rsidRPr="000A2ABD">
        <w:rPr>
          <w:lang w:val="es-CO" w:eastAsia="es-ES"/>
        </w:rPr>
        <w:t xml:space="preserve"> Presidencial para Pueblos Indígenas.</w:t>
      </w:r>
    </w:p>
    <w:p w:rsidR="00514782" w:rsidRPr="000A2ABD" w:rsidRDefault="00514782" w:rsidP="00D50BC3">
      <w:pPr>
        <w:spacing w:line="276" w:lineRule="auto"/>
        <w:jc w:val="both"/>
        <w:rPr>
          <w:lang w:val="es-MX" w:eastAsia="es-ES"/>
        </w:rPr>
      </w:pPr>
    </w:p>
    <w:p w:rsidR="00514782" w:rsidRPr="000A2ABD" w:rsidRDefault="00514782" w:rsidP="00D50BC3">
      <w:pPr>
        <w:spacing w:line="276" w:lineRule="auto"/>
        <w:jc w:val="both"/>
        <w:rPr>
          <w:lang w:val="es-CO" w:eastAsia="es-ES"/>
        </w:rPr>
      </w:pPr>
    </w:p>
    <w:p w:rsidR="00514782" w:rsidRPr="000A2ABD" w:rsidRDefault="00514782" w:rsidP="00D50BC3">
      <w:pPr>
        <w:spacing w:line="276" w:lineRule="auto"/>
        <w:jc w:val="both"/>
        <w:rPr>
          <w:lang w:val="es-CO" w:eastAsia="es-ES"/>
        </w:rPr>
      </w:pPr>
      <w:r w:rsidRPr="000A2ABD">
        <w:rPr>
          <w:lang w:val="es-CO" w:eastAsia="es-ES"/>
        </w:rPr>
        <w:t xml:space="preserve">Además, el Ministerio del Interior trabaja para lograr la participación de la mujer indígena, apoyando la inclusión del enfoque diferencial étnico en la construcción de la política pública de género a cargo de la Alta Consejería Presidencial para la Equidad de la Mujer. De la misma forma, en la Comisión de Derechos Humanos y en la construcción del protocolo de protección de Derechos Humanos en el marco del decreto 4912 de 2011 a cargo del Ministerio del Interior. </w:t>
      </w:r>
    </w:p>
    <w:p w:rsidR="00514782" w:rsidRPr="000A2ABD" w:rsidRDefault="00514782" w:rsidP="00D50BC3">
      <w:pPr>
        <w:autoSpaceDE w:val="0"/>
        <w:autoSpaceDN w:val="0"/>
        <w:adjustRightInd w:val="0"/>
        <w:spacing w:line="276" w:lineRule="auto"/>
        <w:contextualSpacing/>
        <w:jc w:val="both"/>
        <w:rPr>
          <w:rFonts w:eastAsia="Calibri"/>
          <w:b/>
          <w:bCs/>
          <w:lang w:val="es-CO" w:eastAsia="es-MX"/>
        </w:rPr>
      </w:pPr>
    </w:p>
    <w:p w:rsidR="00514782" w:rsidRPr="000A2ABD" w:rsidRDefault="00514782" w:rsidP="00D50BC3">
      <w:pPr>
        <w:spacing w:line="276" w:lineRule="auto"/>
        <w:jc w:val="both"/>
        <w:rPr>
          <w:b/>
          <w:i/>
        </w:rPr>
      </w:pPr>
      <w:r w:rsidRPr="000A2ABD">
        <w:rPr>
          <w:rFonts w:eastAsia="Calibri"/>
          <w:b/>
          <w:i/>
        </w:rPr>
        <w:t>17. El comité recomienda al Estado parte que garantice la efectividad de las reparaciones, incluso la restitución de tierras, en el marco de la Ley No. 975 de 2005 y del Decreto No. 1290 de 2008, teniendo debidamente en cuenta a las víctimas afrocolombianas e indígenas, y que se preste especial atención a las mujeres y los niños. El comité señala que, independientemente de quien sea el autor, las reparaciones deberían otorgarse sin discriminación.</w:t>
      </w:r>
      <w:r w:rsidRPr="000A2ABD">
        <w:rPr>
          <w:b/>
          <w:i/>
        </w:rPr>
        <w:t xml:space="preserve"> </w:t>
      </w:r>
    </w:p>
    <w:p w:rsidR="00514782" w:rsidRPr="000A2ABD" w:rsidRDefault="00514782" w:rsidP="00D50BC3">
      <w:pPr>
        <w:spacing w:line="276" w:lineRule="auto"/>
        <w:jc w:val="both"/>
        <w:rPr>
          <w:b/>
          <w:i/>
        </w:rPr>
      </w:pPr>
    </w:p>
    <w:p w:rsidR="00514782" w:rsidRPr="000A2ABD" w:rsidRDefault="00514782" w:rsidP="00D50BC3">
      <w:pPr>
        <w:spacing w:line="276" w:lineRule="auto"/>
        <w:jc w:val="both"/>
      </w:pPr>
      <w:r w:rsidRPr="000A2ABD">
        <w:t>El Gobierno Nacional en 2011 sancionó la Ley 1448 o Ley de Reparación de victimas y Restitución de Tierras, a su vez, en el mes Diciembre de 2011, expidió el Decreto con fuerza de Ley 4635 de 2011, para la reparación integral de la víctimas del conflicto de las comunidades ANPRA. Este fue el resultado de un proceso de consulta previa con las comunidades ANPRA como garantía de sus derechos fundamentales. El decreto establece el marco normativo e institucional de la atención, asistencia, reparación integral y restitución de tierras y de los derechos de las víctimas pertenecientes a comunidades ANPRA en concordancia con la ley 70 de 1993.</w:t>
      </w:r>
    </w:p>
    <w:p w:rsidR="00514782" w:rsidRPr="000A2ABD" w:rsidRDefault="00514782" w:rsidP="00D50BC3">
      <w:pPr>
        <w:spacing w:line="276" w:lineRule="auto"/>
        <w:jc w:val="both"/>
      </w:pPr>
    </w:p>
    <w:p w:rsidR="00514782" w:rsidRPr="000A2ABD" w:rsidRDefault="00514782" w:rsidP="00D50BC3">
      <w:pPr>
        <w:spacing w:line="276" w:lineRule="auto"/>
        <w:jc w:val="both"/>
      </w:pPr>
      <w:r w:rsidRPr="000A2ABD">
        <w:t xml:space="preserve">El decreto otorga herramientas administrativas, judiciales y mecanismos de participación para que las comunidades y sus miembros individualmente considerados sean restablecidos en sus derechos de conformidad con la Constitución Nacional, los instrumentos internacionales que hacen parte del bloque de constitucionalidad, las leyes, la jurisprudencia, los principios internacionales acerca de la verdad, la justicia, la reparación y las garantías de no repetición, respetando y dignificando su cultura, existencia material, derechos ancestrales y culturales propios, así como sus derechos en tanto víctimas. </w:t>
      </w:r>
    </w:p>
    <w:p w:rsidR="00514782" w:rsidRPr="000A2ABD" w:rsidRDefault="00514782" w:rsidP="00D50BC3">
      <w:pPr>
        <w:spacing w:line="276" w:lineRule="auto"/>
        <w:jc w:val="both"/>
      </w:pPr>
    </w:p>
    <w:p w:rsidR="00514782" w:rsidRPr="000A2ABD" w:rsidRDefault="00514782" w:rsidP="00D50BC3">
      <w:pPr>
        <w:spacing w:line="276" w:lineRule="auto"/>
        <w:jc w:val="both"/>
      </w:pPr>
      <w:r w:rsidRPr="000A2ABD">
        <w:t>Las medidas de prevención, atención, asistencia, reparación integral y restitución de tierras y territorios para las Comunidades, como sujetos colectivos y para sus miembros individualmente considerados, serán diseñadas conjuntamente y acordes con sus características étnicas y culturales, garantizando así el derecho a la identidad cultural, la autonomía, el derecho propio, la igualdad material y la garantía de pervivencia física y cultural. De igual forma, dichas medidas tienen un enfoque diferencial, al favorecer a las comunidades que hayan sido víctimas del conflicto de manera colectiva, así como a las personas de las comunidades que individualmente hayan sufrido violaciones graves a los derechos humanos y al derecho internacional humanitario.</w:t>
      </w:r>
    </w:p>
    <w:p w:rsidR="00514782" w:rsidRPr="000A2ABD" w:rsidRDefault="00514782" w:rsidP="00D50BC3">
      <w:pPr>
        <w:spacing w:line="276" w:lineRule="auto"/>
        <w:jc w:val="both"/>
      </w:pPr>
    </w:p>
    <w:p w:rsidR="00514782" w:rsidRPr="000A2ABD" w:rsidRDefault="00514782" w:rsidP="00D50BC3">
      <w:pPr>
        <w:spacing w:line="276" w:lineRule="auto"/>
        <w:jc w:val="both"/>
      </w:pPr>
      <w:r w:rsidRPr="000A2ABD">
        <w:t>El decreto establece como medidas de asistencia y reparación integral a las víctimas los siguientes aspectos:</w:t>
      </w:r>
    </w:p>
    <w:p w:rsidR="00514782" w:rsidRPr="000A2ABD" w:rsidRDefault="00514782" w:rsidP="00D50BC3">
      <w:pPr>
        <w:spacing w:line="276" w:lineRule="auto"/>
        <w:jc w:val="both"/>
      </w:pPr>
    </w:p>
    <w:p w:rsidR="00514782" w:rsidRPr="000A2ABD" w:rsidRDefault="00514782" w:rsidP="00D50BC3">
      <w:pPr>
        <w:pStyle w:val="ListParagraph"/>
        <w:numPr>
          <w:ilvl w:val="0"/>
          <w:numId w:val="5"/>
        </w:numPr>
        <w:spacing w:line="276" w:lineRule="auto"/>
        <w:jc w:val="both"/>
      </w:pPr>
      <w:r w:rsidRPr="000A2ABD">
        <w:t>Ayuda Humanitaria: Deberá contar con enfoque étnico, ser flexible y adecuada a las   características culturales y las necesidades propias de las víctimas en cuanto a alimentación y dieta, vestimenta y abrigo, aseo personal, atención médica y psicosocial, alojamiento transitorio y, en general, para garantizar el mínimo vital de las víctimas.</w:t>
      </w:r>
    </w:p>
    <w:p w:rsidR="00514782" w:rsidRPr="000A2ABD" w:rsidRDefault="00514782" w:rsidP="00D50BC3">
      <w:pPr>
        <w:spacing w:line="276" w:lineRule="auto"/>
        <w:jc w:val="both"/>
      </w:pPr>
    </w:p>
    <w:p w:rsidR="00514782" w:rsidRPr="000A2ABD" w:rsidRDefault="00514782" w:rsidP="00D50BC3">
      <w:pPr>
        <w:pStyle w:val="ListParagraph"/>
        <w:numPr>
          <w:ilvl w:val="0"/>
          <w:numId w:val="5"/>
        </w:numPr>
        <w:spacing w:line="276" w:lineRule="auto"/>
        <w:jc w:val="both"/>
      </w:pPr>
      <w:r w:rsidRPr="000A2ABD">
        <w:t xml:space="preserve">Educación: Debe ser libre de discriminación y permitirá a las víctimas mantener vivas sus tradiciones y cultura y dará continuidad a los procesos </w:t>
      </w:r>
      <w:proofErr w:type="spellStart"/>
      <w:r w:rsidRPr="000A2ABD">
        <w:t>etnoeducativos</w:t>
      </w:r>
      <w:proofErr w:type="spellEnd"/>
      <w:r w:rsidRPr="000A2ABD">
        <w:t xml:space="preserve"> a las víctimas de desplazamiento forzado. Se desarrollarán líneas especiales de crédito para educación superior para las víctimas pertenecientes a las comunidades negras, afrocolombianas, </w:t>
      </w:r>
      <w:proofErr w:type="spellStart"/>
      <w:r w:rsidRPr="000A2ABD">
        <w:t>palenqueras</w:t>
      </w:r>
      <w:proofErr w:type="spellEnd"/>
      <w:r w:rsidRPr="000A2ABD">
        <w:t xml:space="preserve"> y raizales, y las instituciones de educación superior otorgarán cupos especiales para las víctimas, en el marco de su autonomía.</w:t>
      </w:r>
    </w:p>
    <w:p w:rsidR="00514782" w:rsidRPr="000A2ABD" w:rsidRDefault="00514782" w:rsidP="00D50BC3">
      <w:pPr>
        <w:spacing w:line="276" w:lineRule="auto"/>
        <w:jc w:val="both"/>
      </w:pPr>
    </w:p>
    <w:p w:rsidR="00514782" w:rsidRPr="000A2ABD" w:rsidRDefault="00514782" w:rsidP="00D50BC3">
      <w:pPr>
        <w:pStyle w:val="ListParagraph"/>
        <w:numPr>
          <w:ilvl w:val="0"/>
          <w:numId w:val="5"/>
        </w:numPr>
        <w:spacing w:line="276" w:lineRule="auto"/>
        <w:jc w:val="both"/>
      </w:pPr>
      <w:r w:rsidRPr="000A2ABD">
        <w:t>Salud: Las instituciones hospitalarias, públicas o privadas, del territorio nacional, que prestan servicios de salud, tienen la obligación de prestar atención de emergencia de manera inmediata a las víctimas que la requieran, con independencia de la capacidad socioeconómica de los demandantes de estos servicios y sin exigir condición previa para su admisión</w:t>
      </w:r>
    </w:p>
    <w:p w:rsidR="00514782" w:rsidRPr="000A2ABD" w:rsidRDefault="00514782" w:rsidP="00D50BC3">
      <w:pPr>
        <w:spacing w:line="276" w:lineRule="auto"/>
        <w:jc w:val="both"/>
      </w:pPr>
    </w:p>
    <w:p w:rsidR="00514782" w:rsidRPr="000A2ABD" w:rsidRDefault="00514782" w:rsidP="00D50BC3">
      <w:pPr>
        <w:pStyle w:val="ListParagraph"/>
        <w:numPr>
          <w:ilvl w:val="0"/>
          <w:numId w:val="5"/>
        </w:numPr>
        <w:spacing w:line="276" w:lineRule="auto"/>
        <w:jc w:val="both"/>
      </w:pPr>
      <w:r w:rsidRPr="000A2ABD">
        <w:t>Vivienda: Las víctimas cuyas viviendas hayan sufrido despojo, abandono, pérdida o menoscabo, y cuya intención sea el asentamiento urbano, serán atendidos de forma prioritaria y diferencial, para lo cual tendrán prioridad y acceso preferente a programas de subsidios de vivienda en las modalidades de mejoramiento, construcción en sitio propio y adquisición de vivienda, establecidos por el Estado.</w:t>
      </w:r>
    </w:p>
    <w:p w:rsidR="00514782" w:rsidRPr="000A2ABD" w:rsidRDefault="00514782" w:rsidP="00D50BC3">
      <w:pPr>
        <w:spacing w:line="276" w:lineRule="auto"/>
        <w:jc w:val="both"/>
      </w:pPr>
    </w:p>
    <w:p w:rsidR="00514782" w:rsidRPr="000A2ABD" w:rsidRDefault="00514782" w:rsidP="00D50BC3">
      <w:pPr>
        <w:spacing w:line="276" w:lineRule="auto"/>
        <w:jc w:val="both"/>
      </w:pPr>
      <w:r w:rsidRPr="000A2ABD">
        <w:t xml:space="preserve">Este Decreto es un punto de inflexión al adoptar medidas de  justicia transicional con enfoque étnico, colectivo y cultural. Reconoce la titularidad de las comunidades como colectivo y a sus miembros individualmente, considerando los derechos generales a la ciudadanía y los derechos diferenciados en función de su pertenencia étnica y cultural, así como a ser titulares de: </w:t>
      </w:r>
    </w:p>
    <w:p w:rsidR="00514782" w:rsidRPr="000A2ABD" w:rsidRDefault="00514782" w:rsidP="00D50BC3">
      <w:pPr>
        <w:spacing w:line="276" w:lineRule="auto"/>
        <w:jc w:val="both"/>
      </w:pPr>
    </w:p>
    <w:p w:rsidR="00514782" w:rsidRPr="000A2ABD" w:rsidRDefault="00514782" w:rsidP="00D50BC3">
      <w:pPr>
        <w:spacing w:line="276" w:lineRule="auto"/>
        <w:jc w:val="both"/>
      </w:pPr>
      <w:r w:rsidRPr="000A2ABD">
        <w:t>i)</w:t>
      </w:r>
      <w:r w:rsidRPr="000A2ABD">
        <w:tab/>
        <w:t xml:space="preserve">Derecho a la verdad, justicia y reparación. </w:t>
      </w:r>
    </w:p>
    <w:p w:rsidR="00514782" w:rsidRPr="000A2ABD" w:rsidRDefault="00514782" w:rsidP="00D50BC3">
      <w:pPr>
        <w:spacing w:line="276" w:lineRule="auto"/>
        <w:jc w:val="both"/>
      </w:pPr>
      <w:r w:rsidRPr="000A2ABD">
        <w:t>ii)</w:t>
      </w:r>
      <w:r w:rsidRPr="000A2ABD">
        <w:tab/>
        <w:t xml:space="preserve">Derecho a acudir a escenarios de diálogo institucional y comunitario. </w:t>
      </w:r>
    </w:p>
    <w:p w:rsidR="00514782" w:rsidRPr="000A2ABD" w:rsidRDefault="00514782" w:rsidP="00D50BC3">
      <w:pPr>
        <w:spacing w:line="276" w:lineRule="auto"/>
        <w:jc w:val="both"/>
      </w:pPr>
      <w:r w:rsidRPr="000A2ABD">
        <w:t>iii)</w:t>
      </w:r>
      <w:r w:rsidRPr="000A2ABD">
        <w:tab/>
        <w:t xml:space="preserve">Derecho a ser beneficiario de las acciones afirmativas adelantadas por el Estado para proteger y garantizar el derecho a la vida en condiciones de dignidad. </w:t>
      </w:r>
    </w:p>
    <w:p w:rsidR="00514782" w:rsidRPr="000A2ABD" w:rsidRDefault="00514782" w:rsidP="00D50BC3">
      <w:pPr>
        <w:spacing w:line="276" w:lineRule="auto"/>
        <w:jc w:val="both"/>
      </w:pPr>
      <w:r w:rsidRPr="000A2ABD">
        <w:t>iv)</w:t>
      </w:r>
      <w:r w:rsidRPr="000A2ABD">
        <w:tab/>
        <w:t xml:space="preserve">Derecho a solicitar y recibir atención humanitaria. </w:t>
      </w:r>
    </w:p>
    <w:p w:rsidR="00514782" w:rsidRPr="000A2ABD" w:rsidRDefault="00514782" w:rsidP="00D50BC3">
      <w:pPr>
        <w:spacing w:line="276" w:lineRule="auto"/>
        <w:jc w:val="both"/>
      </w:pPr>
      <w:r w:rsidRPr="000A2ABD">
        <w:t>v)</w:t>
      </w:r>
      <w:r w:rsidRPr="000A2ABD">
        <w:tab/>
        <w:t xml:space="preserve">Derecho a participar en la formulación, implementación y seguimiento de la política pública de prevención, atención y reparación integral.  </w:t>
      </w:r>
    </w:p>
    <w:p w:rsidR="00514782" w:rsidRPr="000A2ABD" w:rsidRDefault="00514782" w:rsidP="00D50BC3">
      <w:pPr>
        <w:spacing w:line="276" w:lineRule="auto"/>
        <w:jc w:val="both"/>
      </w:pPr>
      <w:proofErr w:type="gramStart"/>
      <w:r w:rsidRPr="000A2ABD">
        <w:t>vi</w:t>
      </w:r>
      <w:proofErr w:type="gramEnd"/>
      <w:r w:rsidRPr="000A2ABD">
        <w:t>)</w:t>
      </w:r>
      <w:r w:rsidRPr="000A2ABD">
        <w:tab/>
        <w:t xml:space="preserve">Derecho a que la política pública de que trata  el presente Decreto, tenga enfoque diferencial. </w:t>
      </w:r>
    </w:p>
    <w:p w:rsidR="00514782" w:rsidRPr="000A2ABD" w:rsidRDefault="00514782" w:rsidP="00D50BC3">
      <w:pPr>
        <w:spacing w:line="276" w:lineRule="auto"/>
        <w:jc w:val="both"/>
      </w:pPr>
      <w:r w:rsidRPr="000A2ABD">
        <w:t>vii)</w:t>
      </w:r>
      <w:r w:rsidRPr="000A2ABD">
        <w:tab/>
        <w:t xml:space="preserve">Derecho a la reunificación familiar cuando por razón de su tipo de victimización se halla dividido el núcleo familiar. </w:t>
      </w:r>
    </w:p>
    <w:p w:rsidR="00514782" w:rsidRPr="000A2ABD" w:rsidRDefault="00514782" w:rsidP="00D50BC3">
      <w:pPr>
        <w:spacing w:line="276" w:lineRule="auto"/>
        <w:jc w:val="both"/>
      </w:pPr>
      <w:r w:rsidRPr="000A2ABD">
        <w:t>viii)</w:t>
      </w:r>
      <w:r w:rsidRPr="000A2ABD">
        <w:tab/>
        <w:t xml:space="preserve">Derecho a retornar a su lugar de origen o reubicarse en condiciones de voluntariedad, seguridad y dignidad, en el marco de la política de seguridad nacional. </w:t>
      </w:r>
    </w:p>
    <w:p w:rsidR="00514782" w:rsidRPr="000A2ABD" w:rsidRDefault="00514782" w:rsidP="00D50BC3">
      <w:pPr>
        <w:spacing w:line="276" w:lineRule="auto"/>
        <w:jc w:val="both"/>
      </w:pPr>
      <w:r w:rsidRPr="000A2ABD">
        <w:t>ix)</w:t>
      </w:r>
      <w:r w:rsidRPr="000A2ABD">
        <w:tab/>
        <w:t xml:space="preserve">Derecho a la restitución de la tierra si hubiere sido despojado de ella. </w:t>
      </w:r>
    </w:p>
    <w:p w:rsidR="00514782" w:rsidRPr="000A2ABD" w:rsidRDefault="00514782" w:rsidP="00D50BC3">
      <w:pPr>
        <w:spacing w:line="276" w:lineRule="auto"/>
        <w:jc w:val="both"/>
      </w:pPr>
      <w:r w:rsidRPr="000A2ABD">
        <w:t>x)</w:t>
      </w:r>
      <w:r w:rsidRPr="000A2ABD">
        <w:tab/>
        <w:t xml:space="preserve">Derecho a la información sobre las rutas y los medios de acceso a las medidas que se establecen en la Ley.  </w:t>
      </w:r>
    </w:p>
    <w:p w:rsidR="00514782" w:rsidRPr="000A2ABD" w:rsidRDefault="00514782" w:rsidP="00D50BC3">
      <w:pPr>
        <w:spacing w:line="276" w:lineRule="auto"/>
        <w:jc w:val="both"/>
      </w:pPr>
      <w:r w:rsidRPr="000A2ABD">
        <w:t>xi)</w:t>
      </w:r>
      <w:r w:rsidRPr="000A2ABD">
        <w:tab/>
        <w:t xml:space="preserve">Derecho a conocer el estado de procesos judiciales y administrativos que se estén adelantando, en los que tengan un interés como parte o intervinientes. </w:t>
      </w:r>
    </w:p>
    <w:p w:rsidR="00514782" w:rsidRPr="000A2ABD" w:rsidRDefault="00514782" w:rsidP="00D50BC3">
      <w:pPr>
        <w:spacing w:line="276" w:lineRule="auto"/>
        <w:jc w:val="both"/>
      </w:pPr>
      <w:r w:rsidRPr="000A2ABD">
        <w:t>xii)</w:t>
      </w:r>
      <w:r w:rsidRPr="000A2ABD">
        <w:tab/>
        <w:t>Derecho de las mujeres a vivir libres de violencia.</w:t>
      </w:r>
    </w:p>
    <w:p w:rsidR="00514782" w:rsidRPr="000A2ABD" w:rsidRDefault="00514782" w:rsidP="00D50BC3">
      <w:pPr>
        <w:pStyle w:val="ListParagraph"/>
        <w:spacing w:line="276" w:lineRule="auto"/>
        <w:ind w:left="0"/>
        <w:jc w:val="both"/>
      </w:pPr>
    </w:p>
    <w:p w:rsidR="00514782" w:rsidRPr="000A2ABD" w:rsidRDefault="00514782" w:rsidP="00D50BC3">
      <w:pPr>
        <w:pStyle w:val="ListParagraph"/>
        <w:spacing w:after="200" w:line="276" w:lineRule="auto"/>
        <w:ind w:left="0"/>
        <w:jc w:val="both"/>
        <w:rPr>
          <w:rFonts w:eastAsiaTheme="minorHAnsi"/>
        </w:rPr>
      </w:pPr>
      <w:r w:rsidRPr="000A2ABD">
        <w:rPr>
          <w:rFonts w:eastAsiaTheme="minorHAnsi"/>
        </w:rPr>
        <w:t xml:space="preserve">La </w:t>
      </w:r>
      <w:r w:rsidRPr="000A2ABD">
        <w:t>Unidad Administrativa Especial de Atención y Rep</w:t>
      </w:r>
      <w:r w:rsidRPr="000A2ABD">
        <w:rPr>
          <w:rFonts w:eastAsiaTheme="minorHAnsi"/>
        </w:rPr>
        <w:t>aración Integral a las Víctimas es la encargada de diseñar e implementar los</w:t>
      </w:r>
      <w:r w:rsidRPr="000A2ABD">
        <w:t xml:space="preserve"> procedimientos</w:t>
      </w:r>
      <w:r w:rsidRPr="000A2ABD">
        <w:rPr>
          <w:rStyle w:val="FootnoteReference"/>
        </w:rPr>
        <w:footnoteReference w:id="1"/>
      </w:r>
      <w:r w:rsidRPr="000A2ABD">
        <w:t xml:space="preserve"> y componentes con enfoque étnico de modo que sea flexible y adecuada a las características culturales y necesidades propias de las víctimas afectadas por el desplazamiento forzado.</w:t>
      </w:r>
      <w:r w:rsidRPr="000A2ABD">
        <w:rPr>
          <w:rFonts w:eastAsiaTheme="minorHAnsi"/>
        </w:rPr>
        <w:t xml:space="preserve"> Para ello, </w:t>
      </w:r>
      <w:r w:rsidRPr="000A2ABD">
        <w:t>cuenta con una Dirección de Grupos Étnicos y, al interior de ésta, con una Coordinación para cada una de las minorías constitucionalmente reconocidas</w:t>
      </w:r>
      <w:r w:rsidRPr="000A2ABD">
        <w:rPr>
          <w:rFonts w:eastAsiaTheme="minorHAnsi"/>
        </w:rPr>
        <w:t xml:space="preserve">. </w:t>
      </w:r>
    </w:p>
    <w:p w:rsidR="00514782" w:rsidRPr="000A2ABD" w:rsidRDefault="00514782" w:rsidP="00D50BC3">
      <w:pPr>
        <w:pStyle w:val="ListParagraph"/>
        <w:spacing w:after="200" w:line="276" w:lineRule="auto"/>
        <w:ind w:left="0"/>
        <w:jc w:val="both"/>
        <w:rPr>
          <w:rFonts w:eastAsiaTheme="minorHAnsi"/>
        </w:rPr>
      </w:pPr>
    </w:p>
    <w:p w:rsidR="00514782" w:rsidRPr="000A2ABD" w:rsidRDefault="00514782" w:rsidP="00D50BC3">
      <w:pPr>
        <w:pStyle w:val="ListParagraph"/>
        <w:spacing w:after="200" w:line="276" w:lineRule="auto"/>
        <w:ind w:left="0"/>
        <w:jc w:val="both"/>
        <w:rPr>
          <w:rFonts w:eastAsiaTheme="minorHAnsi"/>
        </w:rPr>
      </w:pPr>
      <w:r w:rsidRPr="000A2ABD">
        <w:rPr>
          <w:rFonts w:eastAsiaTheme="minorHAnsi"/>
        </w:rPr>
        <w:t>Cabe anotar que e</w:t>
      </w:r>
      <w:r w:rsidRPr="000A2ABD">
        <w:t xml:space="preserve">n el Registro Único de Víctimas y en el Registro de Tierras Despojadas y Abandonadas, se tendrá </w:t>
      </w:r>
      <w:r w:rsidRPr="000A2ABD">
        <w:rPr>
          <w:rFonts w:eastAsiaTheme="minorHAnsi"/>
        </w:rPr>
        <w:t>en cuenta el componente étnico. A su vez, l</w:t>
      </w:r>
      <w:r w:rsidRPr="000A2ABD">
        <w:t xml:space="preserve">os retornos y reubicaciones se deberán realizar de manera concertada con las comunidades. </w:t>
      </w:r>
      <w:r w:rsidRPr="000A2ABD">
        <w:rPr>
          <w:rFonts w:eastAsiaTheme="minorHAnsi"/>
        </w:rPr>
        <w:t>Adicionalmente, s</w:t>
      </w:r>
      <w:r w:rsidRPr="000A2ABD">
        <w:t xml:space="preserve">e consagra de manera especial un Plan Integral de Reparación Colectiva a Víctimas, el cual es el instrumento técnico por medio del cual se consulta previamente con las respectivas comunidades las medidas de reparación colectiva, que deben reflejar su visión étnica y cultural de la Comunidad respectiva. Dentro de las medidas adoptadas está  la exención de la prestación del servicio militar a las víctimas, quienes estarán exentas de cualquier pago de la cuota de compensación militar. </w:t>
      </w:r>
    </w:p>
    <w:p w:rsidR="00514782" w:rsidRPr="000A2ABD" w:rsidRDefault="00514782" w:rsidP="00D50BC3">
      <w:pPr>
        <w:pStyle w:val="ListParagraph"/>
        <w:spacing w:line="276" w:lineRule="auto"/>
        <w:jc w:val="both"/>
        <w:rPr>
          <w:rFonts w:eastAsiaTheme="minorHAnsi"/>
        </w:rPr>
      </w:pPr>
    </w:p>
    <w:p w:rsidR="00514782" w:rsidRPr="000A2ABD" w:rsidRDefault="00514782" w:rsidP="00D50BC3">
      <w:pPr>
        <w:pStyle w:val="ListParagraph"/>
        <w:spacing w:after="200" w:line="276" w:lineRule="auto"/>
        <w:ind w:left="0"/>
        <w:jc w:val="both"/>
        <w:rPr>
          <w:rFonts w:eastAsiaTheme="minorHAnsi"/>
        </w:rPr>
      </w:pPr>
      <w:r w:rsidRPr="000A2ABD">
        <w:rPr>
          <w:rFonts w:eastAsiaTheme="minorHAnsi"/>
        </w:rPr>
        <w:t xml:space="preserve">En lo que concierne a las comunidades indígenas, mediante el Decreto 4633 de 2011 se creó el Programa de Reparación Colectiva para Sujetos Étnicos que garantizar la protección, el acceso e interconexión a sitios sagrados bajo el ordenamiento y gobernabilidad de los pueblos, lo anterior en la medida en que las condiciones de seguridad lo permitan. Así mismo, se busca realizar procesos de concientización para el retorno y mantenimiento de vínculos culturales con aquellas personas que se encuentren por fuera de sus comunidades y del territorio, y que no quieran retornar a los mismos. </w:t>
      </w:r>
    </w:p>
    <w:p w:rsidR="00514782" w:rsidRPr="000A2ABD" w:rsidRDefault="00514782" w:rsidP="00D50BC3">
      <w:pPr>
        <w:pStyle w:val="ListParagraph"/>
        <w:spacing w:line="276" w:lineRule="auto"/>
        <w:jc w:val="both"/>
        <w:rPr>
          <w:rFonts w:eastAsiaTheme="minorHAnsi"/>
        </w:rPr>
      </w:pPr>
    </w:p>
    <w:p w:rsidR="00514782" w:rsidRPr="000A2ABD" w:rsidRDefault="00514782" w:rsidP="00D50BC3">
      <w:pPr>
        <w:pStyle w:val="ListParagraph"/>
        <w:spacing w:after="200" w:line="276" w:lineRule="auto"/>
        <w:ind w:left="0"/>
        <w:jc w:val="both"/>
        <w:rPr>
          <w:rFonts w:eastAsiaTheme="minorHAnsi"/>
        </w:rPr>
      </w:pPr>
      <w:r w:rsidRPr="000A2ABD">
        <w:rPr>
          <w:rFonts w:eastAsiaTheme="minorHAnsi"/>
        </w:rPr>
        <w:t>Este decreto garantiza a su vez el ejercicio de la Jurisdicción Especial Indígena para que sus autoridades puedan ejercer sus funciones con legitimidad, reconocimiento y apoyo del Estado. De igual forma, reconoce y reconstruye la importancia de la mujer desde la cultura, respetando y visibilizando su rol en la familia, en el pueblo y en el territorio, al tiempo que garantiza a la niñez del pueblo indígena afectado el acceso a la educación intercultural, así como a la salud integral y a una alimentación bajo el enfoque diferencial étnico.</w:t>
      </w:r>
    </w:p>
    <w:p w:rsidR="00514782" w:rsidRPr="000A2ABD" w:rsidRDefault="00514782" w:rsidP="00D50BC3">
      <w:pPr>
        <w:spacing w:line="276" w:lineRule="auto"/>
        <w:jc w:val="both"/>
        <w:rPr>
          <w:lang w:val="es-CO"/>
        </w:rPr>
      </w:pPr>
      <w:r w:rsidRPr="000A2ABD">
        <w:rPr>
          <w:lang w:val="es-CO"/>
        </w:rPr>
        <w:t xml:space="preserve">En su función de garante de derechos de las comunidades indígenas y buscando la afirmación de acciones de gobierno dentro de la oferta institucional que conlleven a la pervivencia cultural de los pueblos indígenas, la Dirección de Asuntos Indígenas, </w:t>
      </w:r>
      <w:proofErr w:type="spellStart"/>
      <w:r w:rsidRPr="000A2ABD">
        <w:rPr>
          <w:lang w:val="es-CO"/>
        </w:rPr>
        <w:t>Rom</w:t>
      </w:r>
      <w:proofErr w:type="spellEnd"/>
      <w:r w:rsidRPr="000A2ABD">
        <w:rPr>
          <w:lang w:val="es-CO"/>
        </w:rPr>
        <w:t xml:space="preserve"> y Minorías del –Ministerio del Interior ha planteado a través del Subcomité Técnico de Enfoque Diferencial, una serie de orientaciones para la atención de los pueblos indígenas con la implementación del enfoque étnico diferencial. Estas indicaciones generales han sido planteadas a las entidades responsables de la nueva ruta de atención del Sistema Nacional de Atención y Reparación Integral de Víctimas –SNARIV- y a los entes territoriales con el ánimo de promover una política pública idónea que asegure la integralidad, igualdad y calidad de la respuesta del estado de manera coordinada; respetando los usos y costumbres, el derecho consuetudinario y las tradiciones ancestrales de los pueblos indígenas. </w:t>
      </w:r>
    </w:p>
    <w:p w:rsidR="00514782" w:rsidRPr="000A2ABD" w:rsidRDefault="00514782" w:rsidP="00D50BC3">
      <w:pPr>
        <w:spacing w:line="276" w:lineRule="auto"/>
        <w:rPr>
          <w:lang w:val="es-CO"/>
        </w:rPr>
      </w:pPr>
    </w:p>
    <w:p w:rsidR="00514782" w:rsidRPr="000A2ABD" w:rsidRDefault="00514782" w:rsidP="00D50BC3">
      <w:pPr>
        <w:pStyle w:val="ListParagraph"/>
        <w:numPr>
          <w:ilvl w:val="0"/>
          <w:numId w:val="33"/>
        </w:numPr>
        <w:spacing w:after="200" w:line="276" w:lineRule="auto"/>
        <w:jc w:val="both"/>
        <w:rPr>
          <w:b/>
        </w:rPr>
      </w:pPr>
      <w:r w:rsidRPr="000A2ABD">
        <w:rPr>
          <w:b/>
        </w:rPr>
        <w:t>Fortalecimiento a las instancias de coordinación indígena.</w:t>
      </w:r>
    </w:p>
    <w:p w:rsidR="00514782" w:rsidRPr="000A2ABD" w:rsidRDefault="00514782" w:rsidP="00D50BC3">
      <w:pPr>
        <w:spacing w:line="276" w:lineRule="auto"/>
        <w:jc w:val="both"/>
      </w:pPr>
      <w:r w:rsidRPr="000A2ABD">
        <w:t>El fortalecimiento a las instancias de Coordinación Indígena, se viene dando desde las comisiones técnicas delegadas por la Mesa Permanente de Concertación (Decreto 1397 de 1996), en aras de apoyar la definición de los diferentes temas establecidos en la Ley de Víctimas y sus decretos con fuerza de Ley en el marco de las competencias del Ministerio del Interior.</w:t>
      </w:r>
    </w:p>
    <w:p w:rsidR="00514782" w:rsidRPr="000A2ABD" w:rsidRDefault="00514782" w:rsidP="00D50BC3">
      <w:pPr>
        <w:spacing w:line="276" w:lineRule="auto"/>
        <w:jc w:val="both"/>
      </w:pPr>
    </w:p>
    <w:p w:rsidR="00514782" w:rsidRPr="000A2ABD" w:rsidRDefault="00514782" w:rsidP="00D50BC3">
      <w:pPr>
        <w:spacing w:line="276" w:lineRule="auto"/>
        <w:jc w:val="both"/>
      </w:pPr>
      <w:r w:rsidRPr="000A2ABD">
        <w:t xml:space="preserve">En este sentido y con el ánimo de adelantar el seguimiento a la implementación, se llevó a cabo los días 5 y 6 de marzo de 2013 en la ciudad de Puerto Asís, una Mesa Permanente de Concertación que arrojo importantes compromisos a la institucionalidad corresponsable. Uno de ellos que compromete a la Dirección de Asuntos Indígenas, </w:t>
      </w:r>
      <w:proofErr w:type="spellStart"/>
      <w:r w:rsidRPr="000A2ABD">
        <w:t>Rom</w:t>
      </w:r>
      <w:proofErr w:type="spellEnd"/>
      <w:r w:rsidRPr="000A2ABD">
        <w:t xml:space="preserve"> y minorías del Ministerio del Interior es el apoyo a la recién creada Comisión Técnica de Seguimiento Indígena la cual tendrá la finalidad de ir concertando aquellos aspectos establecidos que ameriten de consenso por parte de los representantes de los pueblos indígenas.</w:t>
      </w:r>
    </w:p>
    <w:p w:rsidR="00514782" w:rsidRPr="000A2ABD" w:rsidRDefault="00514782" w:rsidP="00D50BC3">
      <w:pPr>
        <w:spacing w:line="276" w:lineRule="auto"/>
        <w:jc w:val="both"/>
      </w:pPr>
    </w:p>
    <w:p w:rsidR="00514782" w:rsidRPr="000A2ABD" w:rsidRDefault="00514782" w:rsidP="00D50BC3">
      <w:pPr>
        <w:spacing w:line="276" w:lineRule="auto"/>
        <w:jc w:val="both"/>
      </w:pPr>
    </w:p>
    <w:p w:rsidR="00514782" w:rsidRPr="000A2ABD" w:rsidRDefault="00514782" w:rsidP="00D50BC3">
      <w:pPr>
        <w:spacing w:line="276" w:lineRule="auto"/>
        <w:jc w:val="both"/>
      </w:pPr>
    </w:p>
    <w:p w:rsidR="00514782" w:rsidRPr="000A2ABD" w:rsidRDefault="00514782" w:rsidP="00D50BC3">
      <w:pPr>
        <w:spacing w:line="276" w:lineRule="auto"/>
        <w:jc w:val="both"/>
      </w:pPr>
    </w:p>
    <w:p w:rsidR="00514782" w:rsidRPr="000A2ABD" w:rsidRDefault="00514782" w:rsidP="00D50BC3">
      <w:pPr>
        <w:spacing w:line="276" w:lineRule="auto"/>
        <w:jc w:val="both"/>
      </w:pPr>
    </w:p>
    <w:p w:rsidR="00514782" w:rsidRPr="000A2ABD" w:rsidRDefault="00514782" w:rsidP="00D50BC3">
      <w:pPr>
        <w:pStyle w:val="ListParagraph"/>
        <w:numPr>
          <w:ilvl w:val="0"/>
          <w:numId w:val="33"/>
        </w:numPr>
        <w:spacing w:after="200" w:line="276" w:lineRule="auto"/>
        <w:jc w:val="both"/>
        <w:rPr>
          <w:b/>
          <w:u w:val="single"/>
          <w:lang w:val="es-CO" w:eastAsia="es-CO"/>
        </w:rPr>
      </w:pPr>
      <w:r w:rsidRPr="000A2ABD">
        <w:rPr>
          <w:b/>
          <w:u w:val="single"/>
          <w:lang w:val="es-CO" w:eastAsia="es-CO"/>
        </w:rPr>
        <w:t>Participación en el Subcomité Técnico de Enfoque Diferencial.</w:t>
      </w:r>
    </w:p>
    <w:p w:rsidR="00514782" w:rsidRPr="000A2ABD" w:rsidRDefault="00514782" w:rsidP="00D50BC3">
      <w:pPr>
        <w:spacing w:line="276" w:lineRule="auto"/>
        <w:jc w:val="both"/>
        <w:rPr>
          <w:lang w:val="es-CO" w:eastAsia="es-CO"/>
        </w:rPr>
      </w:pPr>
      <w:r w:rsidRPr="000A2ABD">
        <w:rPr>
          <w:lang w:val="es-CO" w:eastAsia="es-CO"/>
        </w:rPr>
        <w:t>En el marco del subcomité Técnico de Enfoque Diferencial, la DAIRM-MI presentó los lineamientos y recomendaciones  para la implementación del enfoque étnico diferencial en los diferentes componentes de la nueva ruta de atención del SNARIV:</w:t>
      </w:r>
    </w:p>
    <w:p w:rsidR="00514782" w:rsidRPr="000A2ABD" w:rsidRDefault="00514782" w:rsidP="00D50BC3">
      <w:pPr>
        <w:pStyle w:val="Subtitle"/>
        <w:numPr>
          <w:ilvl w:val="0"/>
          <w:numId w:val="32"/>
        </w:numPr>
        <w:rPr>
          <w:rFonts w:ascii="Times New Roman" w:eastAsia="Times New Roman" w:hAnsi="Times New Roman" w:cs="Times New Roman"/>
          <w:i w:val="0"/>
          <w:iCs w:val="0"/>
          <w:color w:val="auto"/>
          <w:spacing w:val="0"/>
          <w:sz w:val="22"/>
          <w:szCs w:val="22"/>
          <w:lang w:val="es-CO" w:eastAsia="es-CO"/>
        </w:rPr>
      </w:pPr>
      <w:r w:rsidRPr="000A2ABD">
        <w:rPr>
          <w:rFonts w:ascii="Times New Roman" w:eastAsia="Times New Roman" w:hAnsi="Times New Roman" w:cs="Times New Roman"/>
          <w:i w:val="0"/>
          <w:iCs w:val="0"/>
          <w:color w:val="auto"/>
          <w:spacing w:val="0"/>
          <w:sz w:val="22"/>
          <w:szCs w:val="22"/>
          <w:lang w:val="es-CO" w:eastAsia="es-CO"/>
        </w:rPr>
        <w:t>Vivienda</w:t>
      </w:r>
    </w:p>
    <w:p w:rsidR="00514782" w:rsidRPr="000A2ABD" w:rsidRDefault="00514782" w:rsidP="00D50BC3">
      <w:pPr>
        <w:numPr>
          <w:ilvl w:val="0"/>
          <w:numId w:val="32"/>
        </w:numPr>
        <w:spacing w:after="200" w:line="276" w:lineRule="auto"/>
        <w:jc w:val="both"/>
        <w:rPr>
          <w:lang w:val="es-CO" w:eastAsia="es-CO"/>
        </w:rPr>
      </w:pPr>
      <w:r w:rsidRPr="000A2ABD">
        <w:rPr>
          <w:lang w:val="es-CO" w:eastAsia="es-CO"/>
        </w:rPr>
        <w:t>Generación de Ingresos y Estabilización socio-económica</w:t>
      </w:r>
    </w:p>
    <w:p w:rsidR="00514782" w:rsidRPr="000A2ABD" w:rsidRDefault="00514782" w:rsidP="00D50BC3">
      <w:pPr>
        <w:numPr>
          <w:ilvl w:val="0"/>
          <w:numId w:val="32"/>
        </w:numPr>
        <w:spacing w:after="200" w:line="276" w:lineRule="auto"/>
        <w:jc w:val="both"/>
        <w:rPr>
          <w:lang w:val="es-CO" w:eastAsia="es-CO"/>
        </w:rPr>
      </w:pPr>
      <w:r w:rsidRPr="000A2ABD">
        <w:rPr>
          <w:lang w:val="es-CO" w:eastAsia="es-CO"/>
        </w:rPr>
        <w:t>Reubicación y retornos</w:t>
      </w:r>
    </w:p>
    <w:p w:rsidR="00514782" w:rsidRPr="000A2ABD" w:rsidRDefault="00514782" w:rsidP="00D50BC3">
      <w:pPr>
        <w:numPr>
          <w:ilvl w:val="0"/>
          <w:numId w:val="32"/>
        </w:numPr>
        <w:spacing w:after="200" w:line="276" w:lineRule="auto"/>
        <w:jc w:val="both"/>
        <w:rPr>
          <w:lang w:val="es-CO" w:eastAsia="es-CO"/>
        </w:rPr>
      </w:pPr>
      <w:r w:rsidRPr="000A2ABD">
        <w:rPr>
          <w:lang w:val="es-CO" w:eastAsia="es-CO"/>
        </w:rPr>
        <w:t xml:space="preserve">Alimentación  </w:t>
      </w:r>
    </w:p>
    <w:p w:rsidR="00514782" w:rsidRPr="000A2ABD" w:rsidRDefault="00514782" w:rsidP="00D50BC3">
      <w:pPr>
        <w:numPr>
          <w:ilvl w:val="0"/>
          <w:numId w:val="32"/>
        </w:numPr>
        <w:spacing w:after="200" w:line="276" w:lineRule="auto"/>
        <w:jc w:val="both"/>
        <w:rPr>
          <w:lang w:val="es-CO" w:eastAsia="es-CO"/>
        </w:rPr>
      </w:pPr>
      <w:r w:rsidRPr="000A2ABD">
        <w:rPr>
          <w:lang w:val="es-CO" w:eastAsia="es-CO"/>
        </w:rPr>
        <w:t>Entrega de ayuda Humanitaria de emergencia.</w:t>
      </w:r>
    </w:p>
    <w:p w:rsidR="00514782" w:rsidRPr="000A2ABD" w:rsidRDefault="00514782" w:rsidP="00D50BC3">
      <w:pPr>
        <w:numPr>
          <w:ilvl w:val="0"/>
          <w:numId w:val="32"/>
        </w:numPr>
        <w:spacing w:after="200" w:line="276" w:lineRule="auto"/>
        <w:jc w:val="both"/>
        <w:rPr>
          <w:lang w:val="es-CO" w:eastAsia="es-CO"/>
        </w:rPr>
      </w:pPr>
      <w:r w:rsidRPr="000A2ABD">
        <w:rPr>
          <w:lang w:val="es-CO" w:eastAsia="es-CO"/>
        </w:rPr>
        <w:t>Educación.</w:t>
      </w:r>
    </w:p>
    <w:p w:rsidR="00514782" w:rsidRPr="000A2ABD" w:rsidRDefault="00514782" w:rsidP="00D50BC3">
      <w:pPr>
        <w:numPr>
          <w:ilvl w:val="0"/>
          <w:numId w:val="32"/>
        </w:numPr>
        <w:spacing w:after="200" w:line="276" w:lineRule="auto"/>
        <w:jc w:val="both"/>
        <w:rPr>
          <w:lang w:val="es-CO" w:eastAsia="es-CO"/>
        </w:rPr>
      </w:pPr>
      <w:r w:rsidRPr="000A2ABD">
        <w:rPr>
          <w:lang w:val="es-CO" w:eastAsia="es-CO"/>
        </w:rPr>
        <w:t>Medicina tradicional</w:t>
      </w:r>
    </w:p>
    <w:p w:rsidR="00514782" w:rsidRPr="000A2ABD" w:rsidRDefault="00514782" w:rsidP="00D50BC3">
      <w:pPr>
        <w:numPr>
          <w:ilvl w:val="0"/>
          <w:numId w:val="32"/>
        </w:numPr>
        <w:spacing w:after="200" w:line="276" w:lineRule="auto"/>
        <w:jc w:val="both"/>
        <w:rPr>
          <w:lang w:val="es-CO" w:eastAsia="es-CO"/>
        </w:rPr>
      </w:pPr>
      <w:r w:rsidRPr="000A2ABD">
        <w:rPr>
          <w:lang w:val="es-CO" w:eastAsia="es-CO"/>
        </w:rPr>
        <w:t>Gestión y atención de desastres</w:t>
      </w:r>
    </w:p>
    <w:p w:rsidR="00514782" w:rsidRPr="000A2ABD" w:rsidRDefault="00514782" w:rsidP="00D50BC3">
      <w:pPr>
        <w:numPr>
          <w:ilvl w:val="0"/>
          <w:numId w:val="32"/>
        </w:numPr>
        <w:spacing w:after="200" w:line="276" w:lineRule="auto"/>
        <w:jc w:val="both"/>
        <w:rPr>
          <w:lang w:val="es-CO" w:eastAsia="es-CO"/>
        </w:rPr>
      </w:pPr>
      <w:r w:rsidRPr="000A2ABD">
        <w:rPr>
          <w:lang w:val="es-CO" w:eastAsia="es-CO"/>
        </w:rPr>
        <w:t>Evaluación de riesgos</w:t>
      </w:r>
    </w:p>
    <w:p w:rsidR="00514782" w:rsidRPr="000A2ABD" w:rsidRDefault="00514782" w:rsidP="00D50BC3">
      <w:pPr>
        <w:numPr>
          <w:ilvl w:val="0"/>
          <w:numId w:val="32"/>
        </w:numPr>
        <w:spacing w:after="200" w:line="276" w:lineRule="auto"/>
        <w:jc w:val="both"/>
        <w:rPr>
          <w:lang w:val="es-CO" w:eastAsia="es-CO"/>
        </w:rPr>
      </w:pPr>
      <w:r w:rsidRPr="000A2ABD">
        <w:rPr>
          <w:lang w:val="es-CO" w:eastAsia="es-CO"/>
        </w:rPr>
        <w:t>Justificación del enfoque étnico diferencial.</w:t>
      </w:r>
    </w:p>
    <w:p w:rsidR="00514782" w:rsidRPr="000A2ABD" w:rsidRDefault="00514782" w:rsidP="00D50BC3">
      <w:pPr>
        <w:numPr>
          <w:ilvl w:val="0"/>
          <w:numId w:val="32"/>
        </w:numPr>
        <w:spacing w:after="200" w:line="276" w:lineRule="auto"/>
        <w:jc w:val="both"/>
        <w:rPr>
          <w:lang w:val="es-CO" w:eastAsia="es-CO"/>
        </w:rPr>
      </w:pPr>
      <w:r w:rsidRPr="000A2ABD">
        <w:rPr>
          <w:lang w:val="es-CO" w:eastAsia="es-CO"/>
        </w:rPr>
        <w:t xml:space="preserve">Protección </w:t>
      </w:r>
    </w:p>
    <w:p w:rsidR="00514782" w:rsidRPr="000A2ABD" w:rsidRDefault="00514782" w:rsidP="00D50BC3">
      <w:pPr>
        <w:pStyle w:val="ListParagraph"/>
        <w:spacing w:after="200" w:line="276" w:lineRule="auto"/>
        <w:ind w:left="0"/>
        <w:jc w:val="both"/>
        <w:rPr>
          <w:rFonts w:eastAsiaTheme="minorHAnsi"/>
        </w:rPr>
      </w:pPr>
      <w:r w:rsidRPr="000A2ABD">
        <w:rPr>
          <w:lang w:val="es-CO" w:eastAsia="es-CO"/>
        </w:rPr>
        <w:t xml:space="preserve">Así mismo la DAIRM-MI participó en la construcción y aprobación del plan operativo anual del Subcomité </w:t>
      </w:r>
      <w:r w:rsidRPr="000A2ABD">
        <w:rPr>
          <w:rFonts w:eastAsia="Calibri"/>
          <w:kern w:val="24"/>
          <w:lang w:val="es-CO"/>
        </w:rPr>
        <w:t>con el fin de programar  la forma de cómo se cumplirá en cada vigencia fiscal los objetivos previstos por el SNARIV. De igual manera durante el mes de diciembre de 2012 fueron presentados los indicadores étnicos de goce efectivo de derechos para la validación de las entidades en el seguimiento a la implementación de la política pública de Víctimas.</w:t>
      </w:r>
    </w:p>
    <w:p w:rsidR="00514782" w:rsidRPr="000A2ABD" w:rsidRDefault="00514782" w:rsidP="00D50BC3">
      <w:pPr>
        <w:pStyle w:val="ListParagraph"/>
        <w:spacing w:after="200" w:line="276" w:lineRule="auto"/>
        <w:ind w:left="0"/>
        <w:jc w:val="both"/>
        <w:rPr>
          <w:rFonts w:eastAsiaTheme="minorHAnsi"/>
        </w:rPr>
      </w:pPr>
    </w:p>
    <w:p w:rsidR="00514782" w:rsidRPr="000A2ABD" w:rsidRDefault="00514782" w:rsidP="00D50BC3">
      <w:pPr>
        <w:spacing w:line="276" w:lineRule="auto"/>
        <w:jc w:val="both"/>
        <w:rPr>
          <w:rFonts w:eastAsia="Calibri"/>
          <w:b/>
          <w:i/>
        </w:rPr>
      </w:pPr>
      <w:r w:rsidRPr="000A2ABD">
        <w:rPr>
          <w:rFonts w:eastAsia="Calibri"/>
          <w:b/>
          <w:i/>
        </w:rPr>
        <w:t xml:space="preserve">18. El Comité recomienda al Estado parte que combata la discriminación y aplique efectivamente las medidas especiales para que los afrocolombianos y los pueblos indígenas disfruten de los derechos humanos plenamente y en igualdad de condiciones. El Comité constata la existencia de diversas políticas nacionales relativas a medidas especiales en una serie de esferas, pero le preocupa que en esas políticas no se preste suficiente atención a las causas estructurales que han generado la exclusión del acceso a los derechos socioeconómicos y al desarrollo. El Comité recomienda al Estado parte que, en la medida de lo posible, aumente las asignaciones de recursos para la aplicación de las políticas, incluso en los ámbitos departamental y municipal, y garantice que se supervisen con eficacia y transparencia. Además el Comité toma nota de actividades tales como la creación de la Comisión Intersectorial para el Avance de la Población Afrocolombiana, </w:t>
      </w:r>
      <w:proofErr w:type="spellStart"/>
      <w:r w:rsidRPr="000A2ABD">
        <w:rPr>
          <w:rFonts w:eastAsia="Calibri"/>
          <w:b/>
          <w:i/>
        </w:rPr>
        <w:t>Palenquera</w:t>
      </w:r>
      <w:proofErr w:type="spellEnd"/>
      <w:r w:rsidRPr="000A2ABD">
        <w:rPr>
          <w:rFonts w:eastAsia="Calibri"/>
          <w:b/>
          <w:i/>
        </w:rPr>
        <w:t xml:space="preserve"> y Raizal, en 2007, pero subraya la importancia de celebrar consultas con las comunidades correspondientes en la elaboración de los pertinentes planes de desarrollo y políticas de acción afirmativa.</w:t>
      </w:r>
    </w:p>
    <w:p w:rsidR="00514782" w:rsidRPr="000A2ABD" w:rsidRDefault="00514782" w:rsidP="00D50BC3">
      <w:pPr>
        <w:spacing w:line="276" w:lineRule="auto"/>
        <w:jc w:val="both"/>
        <w:rPr>
          <w:rFonts w:eastAsia="Calibri"/>
          <w:i/>
        </w:rPr>
      </w:pPr>
    </w:p>
    <w:p w:rsidR="00514782" w:rsidRPr="000A2ABD" w:rsidRDefault="00514782" w:rsidP="00D50BC3">
      <w:pPr>
        <w:spacing w:line="276" w:lineRule="auto"/>
        <w:jc w:val="both"/>
      </w:pPr>
      <w:r w:rsidRPr="000A2ABD">
        <w:t xml:space="preserve">Con el propósito de hacer efectivos los derechos y libertades de los </w:t>
      </w:r>
      <w:r w:rsidRPr="000A2ABD">
        <w:rPr>
          <w:rFonts w:eastAsia="Calibri"/>
        </w:rPr>
        <w:t>afrocolombianos y los pueblos indígenas, en la construcción del</w:t>
      </w:r>
      <w:r w:rsidRPr="000A2ABD">
        <w:t xml:space="preserve"> PND 2010 – 2014 “Prosperidad para Todos”, se marcó un hito histórico para las comunidades ANPRA, ya que por primera vez se adelantó un proceso de consulta previa y concertación para la temática de enfoque diferencial. Entre los principales acuerdos logrados por el Gobierno Nacional y la Comisión Consultiva de Alto nivel de Comunidades  Negras, Afrocolombianas, Raizales y </w:t>
      </w:r>
      <w:proofErr w:type="spellStart"/>
      <w:r w:rsidRPr="000A2ABD">
        <w:t>Palenqueras</w:t>
      </w:r>
      <w:proofErr w:type="spellEnd"/>
      <w:r w:rsidRPr="000A2ABD">
        <w:t>, se destaca:</w:t>
      </w:r>
    </w:p>
    <w:p w:rsidR="00514782" w:rsidRPr="000A2ABD" w:rsidRDefault="00514782" w:rsidP="00D50BC3">
      <w:pPr>
        <w:spacing w:line="276" w:lineRule="auto"/>
        <w:jc w:val="both"/>
      </w:pPr>
      <w:r w:rsidRPr="000A2ABD">
        <w:t xml:space="preserve"> </w:t>
      </w:r>
    </w:p>
    <w:p w:rsidR="00514782" w:rsidRPr="000A2ABD" w:rsidRDefault="00514782" w:rsidP="00D50BC3">
      <w:pPr>
        <w:spacing w:line="276" w:lineRule="auto"/>
        <w:jc w:val="both"/>
      </w:pPr>
      <w:r w:rsidRPr="000A2ABD">
        <w:t>a) Sector Transporte:</w:t>
      </w:r>
    </w:p>
    <w:p w:rsidR="00514782" w:rsidRPr="000A2ABD" w:rsidRDefault="00514782" w:rsidP="00D50BC3">
      <w:pPr>
        <w:spacing w:line="276" w:lineRule="auto"/>
        <w:jc w:val="both"/>
      </w:pPr>
      <w:r w:rsidRPr="000A2ABD">
        <w:t xml:space="preserve">-  En el marco del programa Caminos de la Prosperidad se destinaran $40.000.000.000.oo  anuales durante cuatro 4 años, que serán priorizados a partir de la información construida en la formulación del Plan Nacional de Comunidades  Negras, y soportadas en la propuesta de planificación geográfica y etnográfica en el territorio.     </w:t>
      </w:r>
    </w:p>
    <w:p w:rsidR="00514782" w:rsidRPr="000A2ABD" w:rsidRDefault="00514782" w:rsidP="00D50BC3">
      <w:pPr>
        <w:spacing w:line="276" w:lineRule="auto"/>
        <w:jc w:val="both"/>
      </w:pPr>
      <w:r w:rsidRPr="000A2ABD">
        <w:t>-   Para la construcción y mejoramiento de la red vial, adecuación de la red fluvial, construcción y mejoramiento de muelles, puertos marítimos, mantenimiento de aeropuertos comunitarios, se acuerda inversiones por $117.000 millones que se distribuirá en los años 2011 a 2014.</w:t>
      </w:r>
    </w:p>
    <w:p w:rsidR="00514782" w:rsidRPr="000A2ABD" w:rsidRDefault="00514782" w:rsidP="00D50BC3">
      <w:pPr>
        <w:spacing w:line="276" w:lineRule="auto"/>
        <w:jc w:val="both"/>
      </w:pPr>
      <w:r w:rsidRPr="000A2ABD">
        <w:t xml:space="preserve"> </w:t>
      </w:r>
    </w:p>
    <w:p w:rsidR="00514782" w:rsidRPr="000A2ABD" w:rsidRDefault="00514782" w:rsidP="00D50BC3">
      <w:pPr>
        <w:spacing w:line="276" w:lineRule="auto"/>
        <w:jc w:val="both"/>
      </w:pPr>
      <w:r w:rsidRPr="000A2ABD">
        <w:t xml:space="preserve">b) Sector Comunicaciones: </w:t>
      </w:r>
    </w:p>
    <w:p w:rsidR="00514782" w:rsidRPr="000A2ABD" w:rsidRDefault="00514782" w:rsidP="00D50BC3">
      <w:pPr>
        <w:spacing w:line="276" w:lineRule="auto"/>
        <w:jc w:val="both"/>
      </w:pPr>
      <w:r w:rsidRPr="000A2ABD">
        <w:t>- Instalación de una Mesa Nacional para Comunicadores, con el fin de definir Políticas, relacionadas con las Comunidades  Afrocolombianas.</w:t>
      </w:r>
    </w:p>
    <w:p w:rsidR="00514782" w:rsidRPr="000A2ABD" w:rsidRDefault="00514782" w:rsidP="00D50BC3">
      <w:pPr>
        <w:spacing w:line="276" w:lineRule="auto"/>
        <w:jc w:val="both"/>
      </w:pPr>
      <w:r w:rsidRPr="000A2ABD">
        <w:t xml:space="preserve"> </w:t>
      </w:r>
    </w:p>
    <w:p w:rsidR="00514782" w:rsidRPr="000A2ABD" w:rsidRDefault="00514782" w:rsidP="00D50BC3">
      <w:pPr>
        <w:spacing w:line="276" w:lineRule="auto"/>
        <w:jc w:val="both"/>
      </w:pPr>
      <w:r w:rsidRPr="000A2ABD">
        <w:t>c) Sector Salud</w:t>
      </w:r>
    </w:p>
    <w:p w:rsidR="00514782" w:rsidRPr="000A2ABD" w:rsidRDefault="00514782" w:rsidP="00D50BC3">
      <w:pPr>
        <w:spacing w:line="276" w:lineRule="auto"/>
        <w:jc w:val="both"/>
      </w:pPr>
      <w:r w:rsidRPr="000A2ABD">
        <w:t xml:space="preserve"> - El Gobierno Nacional garantiza la cobertura del 100% de la Población ANPRA al Sistema General de Seguridad Social en Salud –SGSSS- de acuerdo a las competencias Nacionales y Territoriales y con la participación de las Consultivas Nacionales y Departamentales, la Subcomisión de Salud, las Organizaciones de Base y los Consejos Comunitarios.</w:t>
      </w:r>
    </w:p>
    <w:p w:rsidR="00514782" w:rsidRPr="000A2ABD" w:rsidRDefault="00514782" w:rsidP="00D50BC3">
      <w:pPr>
        <w:spacing w:line="276" w:lineRule="auto"/>
        <w:jc w:val="both"/>
      </w:pPr>
      <w:r w:rsidRPr="000A2ABD">
        <w:t>- Se priorizaran acciones de promoción de la salud, prevención de la enfermedad, diagnostico, tratamiento y rehabilitación bajo el enfoque diferencial acorde con los perfiles epidemiológicos, las características socioculturales y geográficas, en coordinación con la medicina propia y saberes ancestrales de la población objeto, para ellos los Gobiernos Nacional y Territoriales tendrán en cuenta las recomendaciones y propuestas previamente concertadas con la Mesa Nacional de Salud.</w:t>
      </w:r>
    </w:p>
    <w:p w:rsidR="00514782" w:rsidRPr="000A2ABD" w:rsidRDefault="00514782" w:rsidP="00D50BC3">
      <w:pPr>
        <w:spacing w:line="276" w:lineRule="auto"/>
        <w:jc w:val="both"/>
      </w:pPr>
    </w:p>
    <w:p w:rsidR="00514782" w:rsidRPr="000A2ABD" w:rsidRDefault="00514782" w:rsidP="00D50BC3">
      <w:pPr>
        <w:spacing w:line="276" w:lineRule="auto"/>
        <w:jc w:val="both"/>
      </w:pPr>
      <w:r w:rsidRPr="000A2ABD">
        <w:t xml:space="preserve">d) Sector Comercio: El Ministerio de Comercio industria y turismo se compromete a impulsar una mesa de concertación de acceso a los servicios financieros en la cual participaría BANCOLDEX, Programa Banca de las Oportunidades, FINDETER, Fondo Nacional de Garantías. En esta mesa se compartirá las experiencias sobre los esquemas de fondos de capital de riesgo y capital semilla. Se realizara una convocatoria donde  se asignan 400 millones de pesos específica para población en condición de desplazamiento de las Comunidades  Negras, Afrocolombianas, </w:t>
      </w:r>
      <w:proofErr w:type="spellStart"/>
      <w:r w:rsidRPr="000A2ABD">
        <w:t>Palenqueras</w:t>
      </w:r>
      <w:proofErr w:type="spellEnd"/>
      <w:r w:rsidRPr="000A2ABD">
        <w:t xml:space="preserve"> y Raizales, Para el 2011 los cuales se incrementaran anualmente en los años 2012, 2013,2014  de acuerdo con la variación del índice de precio al consumidor.</w:t>
      </w:r>
    </w:p>
    <w:p w:rsidR="00514782" w:rsidRPr="000A2ABD" w:rsidRDefault="00514782" w:rsidP="00D50BC3">
      <w:pPr>
        <w:spacing w:line="276" w:lineRule="auto"/>
        <w:jc w:val="both"/>
      </w:pPr>
    </w:p>
    <w:p w:rsidR="00514782" w:rsidRPr="000A2ABD" w:rsidRDefault="00514782" w:rsidP="00D50BC3">
      <w:pPr>
        <w:spacing w:line="276" w:lineRule="auto"/>
        <w:jc w:val="both"/>
      </w:pPr>
      <w:r w:rsidRPr="000A2ABD">
        <w:t xml:space="preserve">e) Acceso, Permanencia y Pertinencia de la Educación: Se fortalecerán las acciones afirmativas orientadas a crear las condiciones para el desarrollo y aplicación de la </w:t>
      </w:r>
      <w:proofErr w:type="spellStart"/>
      <w:r w:rsidRPr="000A2ABD">
        <w:t>etno</w:t>
      </w:r>
      <w:proofErr w:type="spellEnd"/>
      <w:r w:rsidRPr="000A2ABD">
        <w:rPr>
          <w:rFonts w:ascii="Cambria Math" w:hAnsi="Cambria Math"/>
        </w:rPr>
        <w:t>‐</w:t>
      </w:r>
      <w:r w:rsidRPr="000A2ABD">
        <w:t>educación intercultural y los estudios afrocolombianos en todo el sistema educativo nacional, garantizando la enseñanza en las lenguas criollas y creole tal como está dispuesto en la Ley 1381 de 2010, mejorar la calidad y aumentar el acceso, promoción y permanencia de esta población en todos los niveles educativos desde la educación inicial hasta la superior.</w:t>
      </w:r>
    </w:p>
    <w:p w:rsidR="00514782" w:rsidRPr="000A2ABD" w:rsidRDefault="00514782" w:rsidP="00D50BC3">
      <w:pPr>
        <w:spacing w:line="276" w:lineRule="auto"/>
        <w:jc w:val="both"/>
      </w:pPr>
      <w:r w:rsidRPr="000A2ABD">
        <w:t xml:space="preserve"> </w:t>
      </w:r>
    </w:p>
    <w:p w:rsidR="00514782" w:rsidRPr="000A2ABD" w:rsidRDefault="00514782" w:rsidP="00D50BC3">
      <w:pPr>
        <w:spacing w:line="276" w:lineRule="auto"/>
        <w:jc w:val="both"/>
      </w:pPr>
      <w:r w:rsidRPr="000A2ABD">
        <w:t>f) Generación de Ingresos y Desarrollo Alternativo: Se avanzará en el diseño de mecanismos, en el marco de lo previsto en el artículo 12 de la Ley 1150 de 2007, para promover la inclusión en los procesos de contratación de las entidades territoriales, acciones afirmativas a favor de organizaciones comunitarias de grupos étnicos.</w:t>
      </w:r>
    </w:p>
    <w:p w:rsidR="00514782" w:rsidRPr="000A2ABD" w:rsidRDefault="00514782" w:rsidP="00D50BC3">
      <w:pPr>
        <w:spacing w:line="276" w:lineRule="auto"/>
        <w:jc w:val="both"/>
      </w:pPr>
      <w:r w:rsidRPr="000A2ABD">
        <w:t xml:space="preserve">  </w:t>
      </w:r>
    </w:p>
    <w:p w:rsidR="00514782" w:rsidRPr="000A2ABD" w:rsidRDefault="00514782" w:rsidP="00D50BC3">
      <w:pPr>
        <w:spacing w:line="276" w:lineRule="auto"/>
        <w:jc w:val="both"/>
      </w:pPr>
      <w:r w:rsidRPr="000A2ABD">
        <w:t xml:space="preserve">g) Acceso al Mercado Laboral: Fortalecer programas de formación y calificación del talento humano, promoción del </w:t>
      </w:r>
      <w:proofErr w:type="spellStart"/>
      <w:r w:rsidRPr="000A2ABD">
        <w:t>empresarismo</w:t>
      </w:r>
      <w:proofErr w:type="spellEnd"/>
      <w:r w:rsidRPr="000A2ABD">
        <w:t xml:space="preserve"> y emprendimiento (</w:t>
      </w:r>
      <w:proofErr w:type="spellStart"/>
      <w:r w:rsidRPr="000A2ABD">
        <w:t>Mipymes</w:t>
      </w:r>
      <w:proofErr w:type="spellEnd"/>
      <w:r w:rsidRPr="000A2ABD">
        <w:t>). Así mismo, sostener el crecimiento de las metas de los cupos de formación técnica y tecnológica en las regiones que concentran la mayor cantidad de población afrodescendiente, y el diseño de un programa de promoción de los derechos laborales de la población afrocolombiana.</w:t>
      </w:r>
    </w:p>
    <w:p w:rsidR="00514782" w:rsidRPr="000A2ABD" w:rsidRDefault="00514782" w:rsidP="00D50BC3">
      <w:pPr>
        <w:spacing w:line="276" w:lineRule="auto"/>
        <w:jc w:val="both"/>
      </w:pPr>
      <w:r w:rsidRPr="000A2ABD">
        <w:t xml:space="preserve"> </w:t>
      </w:r>
    </w:p>
    <w:p w:rsidR="00514782" w:rsidRPr="000A2ABD" w:rsidRDefault="00514782" w:rsidP="00D50BC3">
      <w:pPr>
        <w:spacing w:line="276" w:lineRule="auto"/>
        <w:jc w:val="both"/>
      </w:pPr>
      <w:r w:rsidRPr="000A2ABD">
        <w:t xml:space="preserve">h) Prevención y Protección de Derechos Humanos: Diseño e implementación de planes, programas y estrategias para población afrocolombianas desplazada, con enfoque diferencial, y reconocimiento de sistemas propios de protección y derecho especial </w:t>
      </w:r>
    </w:p>
    <w:p w:rsidR="00514782" w:rsidRPr="000A2ABD" w:rsidRDefault="00514782" w:rsidP="00D50BC3">
      <w:pPr>
        <w:spacing w:line="276" w:lineRule="auto"/>
        <w:jc w:val="both"/>
      </w:pPr>
      <w:r w:rsidRPr="000A2ABD">
        <w:t xml:space="preserve"> </w:t>
      </w:r>
    </w:p>
    <w:p w:rsidR="00514782" w:rsidRPr="000A2ABD" w:rsidRDefault="00514782" w:rsidP="00D50BC3">
      <w:pPr>
        <w:spacing w:line="276" w:lineRule="auto"/>
        <w:jc w:val="both"/>
      </w:pPr>
      <w:r w:rsidRPr="000A2ABD">
        <w:t xml:space="preserve">i) Sector Cultura: El Ministerio de Cultura acoge los 4 programas presentados por el PND de Comunidades  ANPRA, con recursos del orden de 25.000.000.000.  $ 5.000.000.000 </w:t>
      </w:r>
      <w:proofErr w:type="gramStart"/>
      <w:r w:rsidRPr="000A2ABD">
        <w:t>apropiados</w:t>
      </w:r>
      <w:proofErr w:type="gramEnd"/>
      <w:r w:rsidRPr="000A2ABD">
        <w:t xml:space="preserve"> por las direcciones y programas del Ministerio; y asistencia técnica, para lograr el acceso a proyectos por $ 20.000.000.000, con cargo a los recursos del IVA a la telefonía celular, que manejan los Departamentos. Para las vigencias 2012- 2014, se concertará la inversión, con rubros específicos que muestren el enfoque diferencial para las Comunidades ANPRA, durante el primer trimestre de cada año.     </w:t>
      </w:r>
    </w:p>
    <w:p w:rsidR="00514782" w:rsidRPr="000A2ABD" w:rsidRDefault="00514782" w:rsidP="00D50BC3">
      <w:pPr>
        <w:spacing w:line="276" w:lineRule="auto"/>
        <w:jc w:val="both"/>
      </w:pPr>
    </w:p>
    <w:p w:rsidR="00514782" w:rsidRPr="000A2ABD" w:rsidRDefault="00514782" w:rsidP="00D50BC3">
      <w:pPr>
        <w:spacing w:line="276" w:lineRule="auto"/>
        <w:jc w:val="both"/>
      </w:pPr>
      <w:r w:rsidRPr="000A2ABD">
        <w:t xml:space="preserve">j) Atención integral a la niñez: El ICBF, en su compromiso de garantizar la protección integral de la niñez y de sus familias, ha venido adecuando sus programas para brindar una atención con enfoque diferencial a los miembros de pueblos indígenas, comunidades ANPRA y del pueblo </w:t>
      </w:r>
      <w:proofErr w:type="spellStart"/>
      <w:r w:rsidRPr="000A2ABD">
        <w:t>Rom</w:t>
      </w:r>
      <w:proofErr w:type="spellEnd"/>
      <w:r w:rsidRPr="000A2ABD">
        <w:t xml:space="preserve"> o Gitano. Para ello, en cumplimiento a los acuerdos suscritos en la consulta previa del PND 2010-2014 con estas comunidades, el ICBF ha adelantado diálogos con las mismas con el interés de ajustar los contenidos de los programas y garantizar una atención integral desde el enfoque diferencial. </w:t>
      </w:r>
    </w:p>
    <w:p w:rsidR="00514782" w:rsidRPr="000A2ABD" w:rsidRDefault="00514782" w:rsidP="00D50BC3">
      <w:pPr>
        <w:spacing w:line="276" w:lineRule="auto"/>
        <w:jc w:val="both"/>
      </w:pPr>
    </w:p>
    <w:p w:rsidR="00514782" w:rsidRPr="000A2ABD" w:rsidRDefault="00514782" w:rsidP="00D50BC3">
      <w:pPr>
        <w:spacing w:line="276" w:lineRule="auto"/>
        <w:jc w:val="both"/>
      </w:pPr>
      <w:r w:rsidRPr="000A2ABD">
        <w:t xml:space="preserve">En este sentido, para cumplir con este cometido, en los programas de complementación alimentaria que actualmente tiene el ICBF (Desayunos infantiles, alimentación escolar, raciones de emergencia, recuperación nutricional, entre otros) se adelantan acciones para garantizar la inclusión de alimentos y preparaciones tradicionales en los servicios ICBF con componente alimentario. Para este propósito se han concertando con 36 pueblos indígenas beneficiarios de programas ICBF,  106 ciclos de menús diferenciales y 25 ciclos de menús no diferenciales., </w:t>
      </w:r>
    </w:p>
    <w:p w:rsidR="00514782" w:rsidRPr="000A2ABD" w:rsidRDefault="00514782" w:rsidP="00D50BC3">
      <w:pPr>
        <w:spacing w:line="276" w:lineRule="auto"/>
        <w:jc w:val="both"/>
      </w:pPr>
    </w:p>
    <w:p w:rsidR="00514782" w:rsidRPr="000A2ABD" w:rsidRDefault="00514782" w:rsidP="00D50BC3">
      <w:pPr>
        <w:spacing w:line="276" w:lineRule="auto"/>
        <w:jc w:val="both"/>
      </w:pPr>
      <w:r w:rsidRPr="000A2ABD">
        <w:t xml:space="preserve">En materia de protección a niños y niñas cuyos derechos han sido vulnerados, el ICBF cuenta con una ruta especial del Proceso Administrativo de Restablecimiento de Derechos dirigida a pueblos indígenas. Con esta ruta se busca la coordinación entre la jurisdicción especial indígena y la justicia ordinaria, de modo que se respeten los derechos fundamentales colectivos de los pueblos indígenas y se logre el restablecimiento de derechos del niño, niña o adolescente. A través de 92 Unidades Móviles se realizan acciones de  acompañamiento para contribuir a  la garantía  y goce efectivo de los  derechos a los niños, niñas y adolescentes víctimas del desplazamiento forzado, y su grupo familiar,  según lo ordenado por:  la Ley 1448 de 2011, la sentencia T-025 de 2004;  los Autos de cumplimiento a Sentencia T 025,  especialmente  el Auto 251 de 2008 (Programa de protección Diferencial “Mis Derechos Primero”), y los Decretos Reglamentarios 4633 y  4635. </w:t>
      </w:r>
    </w:p>
    <w:p w:rsidR="00514782" w:rsidRPr="000A2ABD" w:rsidRDefault="00514782" w:rsidP="00D50BC3">
      <w:pPr>
        <w:spacing w:line="276" w:lineRule="auto"/>
        <w:jc w:val="both"/>
      </w:pPr>
    </w:p>
    <w:p w:rsidR="00514782" w:rsidRPr="000A2ABD" w:rsidRDefault="00514782" w:rsidP="00D50BC3">
      <w:pPr>
        <w:spacing w:line="276" w:lineRule="auto"/>
        <w:jc w:val="both"/>
      </w:pPr>
      <w:r w:rsidRPr="000A2ABD">
        <w:t>En el año 2012 se atendieron 20.822 niños, niñas y adolescentes indígenas y 41.354 niños, niñas y adolescentes afrocolombianos desplazados. De estos niños y niñas, hay 416 afrocolombianos huérfanos a causa del conflicto armado y 121 niños y niñas indígenas con la misma condición. En cuanto a la atención a niños, niñas y adolescentes desvinculados de grupos armados ilegales, desde el 01 de enero del 2012  hasta el  31 de marzo de 2013  se han atendido en el programa especializado para niños, niñas y adolescentes desvinculados de grupos armados ilegales 130 niños, niñas y adolescentes indígenas y 130 niños, niñas y adolescentes afrocolombianos.</w:t>
      </w:r>
    </w:p>
    <w:p w:rsidR="00514782" w:rsidRPr="000A2ABD" w:rsidRDefault="00514782" w:rsidP="00D50BC3">
      <w:pPr>
        <w:spacing w:line="276" w:lineRule="auto"/>
        <w:jc w:val="both"/>
      </w:pPr>
    </w:p>
    <w:p w:rsidR="00514782" w:rsidRPr="000A2ABD" w:rsidRDefault="00514782" w:rsidP="00D50BC3">
      <w:pPr>
        <w:spacing w:line="276" w:lineRule="auto"/>
        <w:jc w:val="both"/>
      </w:pPr>
      <w:r w:rsidRPr="000A2ABD">
        <w:t xml:space="preserve">En primera infancia, el ICBF atendió en 2012 a 134.925 niños y niñas afrocolombianos; 120.714 niños y niñas indígenas; 2.141 niños y niñas raizales; y 301 niños y niñas </w:t>
      </w:r>
      <w:proofErr w:type="spellStart"/>
      <w:r w:rsidRPr="000A2ABD">
        <w:t>Rom</w:t>
      </w:r>
      <w:proofErr w:type="spellEnd"/>
      <w:r w:rsidRPr="000A2ABD">
        <w:t>. En las modalidades familiar, institucional y hogares infantiles tradicionales.</w:t>
      </w:r>
    </w:p>
    <w:p w:rsidR="00514782" w:rsidRPr="000A2ABD" w:rsidRDefault="00514782" w:rsidP="00D50BC3">
      <w:pPr>
        <w:spacing w:line="276" w:lineRule="auto"/>
        <w:jc w:val="both"/>
      </w:pPr>
    </w:p>
    <w:p w:rsidR="00514782" w:rsidRPr="000A2ABD" w:rsidRDefault="00514782" w:rsidP="00D50BC3">
      <w:pPr>
        <w:spacing w:line="276" w:lineRule="auto"/>
        <w:jc w:val="both"/>
      </w:pPr>
      <w:r w:rsidRPr="000A2ABD">
        <w:t xml:space="preserve">Para la prevención y la garantía de derechos en la niñez y adolescencia, el Programa “Generaciones con Bienestar” propone la promoción de los derechos de los niños, niñas y adolescentes, partiendo de la participación activa de ellos y ellas en todos los componentes y fases del Programa. Igualmente, propone la prevención temprana  de la vulneración de los derechos de los niños, niñas y adolescentes. Esto a través de la consolidación de entornos protectores institucionales, comunitarios y familiares en los ámbitos municipales, distritales, urbanos y rurales, resguardos indígenas y comunidades ANPRA y </w:t>
      </w:r>
      <w:proofErr w:type="spellStart"/>
      <w:r w:rsidRPr="000A2ABD">
        <w:t>Rom</w:t>
      </w:r>
      <w:proofErr w:type="spellEnd"/>
      <w:r w:rsidRPr="000A2ABD">
        <w:t xml:space="preserve"> donde se desarrolle el Programa  “Generaciones con Bienestar”. El programa generaciones étnicas con Bienestar atendió en 2012 a 4.238 niños, niñas y adolescentes indígenas y 2.066 afrocolombianos Se destaca la participación de los pueblos: </w:t>
      </w:r>
      <w:proofErr w:type="spellStart"/>
      <w:r w:rsidRPr="000A2ABD">
        <w:t>Embera</w:t>
      </w:r>
      <w:proofErr w:type="spellEnd"/>
      <w:r w:rsidRPr="000A2ABD">
        <w:t xml:space="preserve"> </w:t>
      </w:r>
      <w:proofErr w:type="spellStart"/>
      <w:r w:rsidRPr="000A2ABD">
        <w:t>katio</w:t>
      </w:r>
      <w:proofErr w:type="spellEnd"/>
      <w:r w:rsidRPr="000A2ABD">
        <w:t xml:space="preserve">, </w:t>
      </w:r>
      <w:proofErr w:type="spellStart"/>
      <w:r w:rsidRPr="000A2ABD">
        <w:t>Embera</w:t>
      </w:r>
      <w:proofErr w:type="spellEnd"/>
      <w:r w:rsidRPr="000A2ABD">
        <w:t xml:space="preserve"> </w:t>
      </w:r>
      <w:proofErr w:type="spellStart"/>
      <w:r w:rsidRPr="000A2ABD">
        <w:t>chami</w:t>
      </w:r>
      <w:proofErr w:type="spellEnd"/>
      <w:r w:rsidRPr="000A2ABD">
        <w:t xml:space="preserve">, </w:t>
      </w:r>
      <w:proofErr w:type="spellStart"/>
      <w:r w:rsidRPr="000A2ABD">
        <w:t>Kankuamos</w:t>
      </w:r>
      <w:proofErr w:type="spellEnd"/>
      <w:r w:rsidRPr="000A2ABD">
        <w:t xml:space="preserve">, </w:t>
      </w:r>
      <w:proofErr w:type="spellStart"/>
      <w:r w:rsidRPr="000A2ABD">
        <w:t>Yukpa</w:t>
      </w:r>
      <w:proofErr w:type="spellEnd"/>
      <w:r w:rsidRPr="000A2ABD">
        <w:t xml:space="preserve">, </w:t>
      </w:r>
      <w:proofErr w:type="spellStart"/>
      <w:r w:rsidRPr="000A2ABD">
        <w:t>Wiwa</w:t>
      </w:r>
      <w:proofErr w:type="spellEnd"/>
      <w:r w:rsidRPr="000A2ABD">
        <w:t xml:space="preserve">, </w:t>
      </w:r>
      <w:proofErr w:type="spellStart"/>
      <w:r w:rsidRPr="000A2ABD">
        <w:t>Arhuacos</w:t>
      </w:r>
      <w:proofErr w:type="spellEnd"/>
      <w:r w:rsidRPr="000A2ABD">
        <w:t xml:space="preserve">, </w:t>
      </w:r>
      <w:proofErr w:type="spellStart"/>
      <w:r w:rsidRPr="000A2ABD">
        <w:t>Pijao</w:t>
      </w:r>
      <w:proofErr w:type="spellEnd"/>
      <w:r w:rsidRPr="000A2ABD">
        <w:t xml:space="preserve">, Pastos, Nasa, </w:t>
      </w:r>
      <w:proofErr w:type="spellStart"/>
      <w:r w:rsidRPr="000A2ABD">
        <w:t>Misak</w:t>
      </w:r>
      <w:proofErr w:type="spellEnd"/>
      <w:r w:rsidRPr="000A2ABD">
        <w:t xml:space="preserve"> y </w:t>
      </w:r>
      <w:proofErr w:type="spellStart"/>
      <w:r w:rsidRPr="000A2ABD">
        <w:t>Jiw</w:t>
      </w:r>
      <w:proofErr w:type="spellEnd"/>
      <w:r w:rsidRPr="000A2ABD">
        <w:t xml:space="preserve">. </w:t>
      </w:r>
    </w:p>
    <w:p w:rsidR="00514782" w:rsidRPr="000A2ABD" w:rsidRDefault="00514782" w:rsidP="00D50BC3">
      <w:pPr>
        <w:spacing w:line="276" w:lineRule="auto"/>
        <w:jc w:val="both"/>
      </w:pPr>
    </w:p>
    <w:p w:rsidR="00514782" w:rsidRPr="000A2ABD" w:rsidRDefault="00514782" w:rsidP="00D50BC3">
      <w:pPr>
        <w:spacing w:line="276" w:lineRule="auto"/>
        <w:jc w:val="both"/>
      </w:pPr>
      <w:r w:rsidRPr="000A2ABD">
        <w:t xml:space="preserve">A través del Proyecto “Apoyo al Fortalecimiento de Familias De Grupos Étnicos” se implementan procesos y acciones que favorezcan el desarrollo de las familias de  comunidades Indígenas, Negras, Raizales Y </w:t>
      </w:r>
      <w:proofErr w:type="spellStart"/>
      <w:r w:rsidRPr="000A2ABD">
        <w:t>Rom</w:t>
      </w:r>
      <w:proofErr w:type="spellEnd"/>
      <w:r w:rsidRPr="000A2ABD">
        <w:t xml:space="preserve">, con las cuales se reafirmen sus identidades culturales, usos y costumbres, se fortalezcan sus estructuras socio-económicas y políticas, y les permita mejorar sus condiciones de vida. Este proyecto es una  modalidad de atención diferencial para los grupos étnicos del país y sus familias, en los componentes de autosuficiencia, soberanía o, seguridad  alimentaria y fortalecimiento cultural y socio-organizativo. En 2012 se invirtieron $10.017.000 en proyectos con comunidades indígenas, ANPRA y del pueblo </w:t>
      </w:r>
      <w:proofErr w:type="spellStart"/>
      <w:r w:rsidRPr="000A2ABD">
        <w:t>Rom</w:t>
      </w:r>
      <w:proofErr w:type="spellEnd"/>
      <w:r w:rsidRPr="000A2ABD">
        <w:t xml:space="preserve"> o Gitano. </w:t>
      </w:r>
    </w:p>
    <w:p w:rsidR="00514782" w:rsidRPr="000A2ABD" w:rsidRDefault="00514782" w:rsidP="00D50BC3">
      <w:pPr>
        <w:spacing w:line="276" w:lineRule="auto"/>
        <w:jc w:val="both"/>
      </w:pPr>
    </w:p>
    <w:p w:rsidR="00514782" w:rsidRPr="000A2ABD" w:rsidRDefault="00514782" w:rsidP="00D50BC3">
      <w:pPr>
        <w:spacing w:line="276" w:lineRule="auto"/>
        <w:jc w:val="both"/>
      </w:pPr>
      <w:r w:rsidRPr="000A2ABD">
        <w:t xml:space="preserve">Por último, el ICBF ha liderado actuaciones en el marco del Sistema Nacional de Bienestar Familiar, mediante la conformación de mesas especiales de seguimiento a la situación de la niñez indígena y afrocolombiana. En estas mesas se desarrollan propuestas con entidades y organizaciones étnicas nacionales para el mejoramiento de la respuesta institucional del SNBF a nivel nacional y territorial. </w:t>
      </w:r>
    </w:p>
    <w:p w:rsidR="00514782" w:rsidRPr="000A2ABD" w:rsidRDefault="00514782" w:rsidP="00D50BC3">
      <w:pPr>
        <w:spacing w:line="276" w:lineRule="auto"/>
        <w:jc w:val="both"/>
      </w:pPr>
    </w:p>
    <w:p w:rsidR="00514782" w:rsidRPr="000A2ABD" w:rsidRDefault="00514782" w:rsidP="00D50BC3">
      <w:pPr>
        <w:spacing w:line="276" w:lineRule="auto"/>
        <w:jc w:val="both"/>
      </w:pPr>
      <w:r w:rsidRPr="000A2ABD">
        <w:t>Además de los compromisos señalados anteriormente, el Gobierno nacional con el propósito de contribuir de manera significativa en la inclusión e igualdad de oportunidades económicas, sociales, políticas y culturales para la población ANPRA; así como, facilitar acciones de coordinación interinstitucional para la formulación de acciones y estrategias, creó el Programa Presidencial para la formulación de estrategias y acciones para el desarrollo integral de esta población. Dentro de las funciones se encuentra la promoción de estudios e investigaciones específicas en temas que se han identificado como barreras al desarrollo, las cuales servirán de insumo para la formulación de políticas; así como, definición de lineamientos y estrategias para el diseño de planes, programas y proyectos para el desarrollo integral de la población ANPRA.</w:t>
      </w:r>
    </w:p>
    <w:p w:rsidR="00514782" w:rsidRPr="000A2ABD" w:rsidRDefault="00514782" w:rsidP="00D50BC3">
      <w:pPr>
        <w:pStyle w:val="NormalWeb"/>
        <w:spacing w:line="276" w:lineRule="auto"/>
        <w:jc w:val="both"/>
        <w:textAlignment w:val="top"/>
        <w:rPr>
          <w:rFonts w:ascii="Times New Roman" w:hAnsi="Times New Roman" w:cs="Times New Roman"/>
          <w:color w:val="auto"/>
          <w:sz w:val="24"/>
          <w:szCs w:val="24"/>
          <w:lang w:val="es-ES" w:eastAsia="en-US"/>
        </w:rPr>
      </w:pPr>
      <w:r w:rsidRPr="000A2ABD">
        <w:rPr>
          <w:rFonts w:ascii="Times New Roman" w:hAnsi="Times New Roman" w:cs="Times New Roman"/>
          <w:color w:val="auto"/>
          <w:sz w:val="24"/>
          <w:szCs w:val="24"/>
          <w:lang w:val="es-ES" w:eastAsia="en-US"/>
        </w:rPr>
        <w:t>Por último, para atender la problemática específica de la Comunidad Raizal del Archipiélago de San Andrés, Providencia y Santa Catalina, se reinstalará la mesa de concertación del Gobierno nacional con los representantes de estas comunidades y las autoridades territoriales. En el marco de esta mesa se buscará, entre otros, solución a tres grandes temáticas: (1) población, (2) protección de la identidad cultural del Raizal y (3) desarrollo económico y social.</w:t>
      </w:r>
    </w:p>
    <w:p w:rsidR="00514782" w:rsidRPr="000A2ABD" w:rsidRDefault="00514782" w:rsidP="00D50BC3">
      <w:pPr>
        <w:pStyle w:val="NormalWeb"/>
        <w:spacing w:line="276" w:lineRule="auto"/>
        <w:jc w:val="both"/>
        <w:textAlignment w:val="top"/>
        <w:rPr>
          <w:rFonts w:ascii="Times New Roman" w:eastAsia="Calibri" w:hAnsi="Times New Roman" w:cs="Times New Roman"/>
          <w:b/>
          <w:i/>
          <w:color w:val="auto"/>
          <w:sz w:val="24"/>
          <w:szCs w:val="24"/>
        </w:rPr>
      </w:pPr>
      <w:r w:rsidRPr="000A2ABD">
        <w:rPr>
          <w:rFonts w:ascii="Times New Roman" w:eastAsia="Calibri" w:hAnsi="Times New Roman" w:cs="Times New Roman"/>
          <w:b/>
          <w:i/>
          <w:color w:val="auto"/>
          <w:sz w:val="24"/>
          <w:szCs w:val="24"/>
        </w:rPr>
        <w:t xml:space="preserve">19. El Comité recomienda al Estado parte que vele por el conocimiento y el respeto de la propiedad colectiva de la tierra de las comunidades afrocolombianas y los pueblos indígenas y que esa propiedad pueda ejercerse en la práctica reduciendo los procedimientos burocráticos de reclamación y adoptando medidas eficaces para proteger a las comunidades de toda violación cuando intentan ejercer sus derechos. También se recomienda al Estado parte que preste particular atención a la restitución de los títulos sobre la tierra a las comunidades afrocolombianas e indígenas desplazadas y se le insta a cumplir las decisiones de la Corte Interamericana de Derechos Humanos y las recomendaciones del CEACR de la OIT en relación con las comunidades de </w:t>
      </w:r>
      <w:proofErr w:type="spellStart"/>
      <w:r w:rsidRPr="000A2ABD">
        <w:rPr>
          <w:rFonts w:ascii="Times New Roman" w:eastAsia="Calibri" w:hAnsi="Times New Roman" w:cs="Times New Roman"/>
          <w:b/>
          <w:i/>
          <w:color w:val="auto"/>
          <w:sz w:val="24"/>
          <w:szCs w:val="24"/>
        </w:rPr>
        <w:t>Curvaradó</w:t>
      </w:r>
      <w:proofErr w:type="spellEnd"/>
      <w:r w:rsidRPr="000A2ABD">
        <w:rPr>
          <w:rFonts w:ascii="Times New Roman" w:eastAsia="Calibri" w:hAnsi="Times New Roman" w:cs="Times New Roman"/>
          <w:b/>
          <w:i/>
          <w:color w:val="auto"/>
          <w:sz w:val="24"/>
          <w:szCs w:val="24"/>
        </w:rPr>
        <w:t xml:space="preserve"> y </w:t>
      </w:r>
      <w:proofErr w:type="spellStart"/>
      <w:r w:rsidRPr="000A2ABD">
        <w:rPr>
          <w:rFonts w:ascii="Times New Roman" w:eastAsia="Calibri" w:hAnsi="Times New Roman" w:cs="Times New Roman"/>
          <w:b/>
          <w:i/>
          <w:color w:val="auto"/>
          <w:sz w:val="24"/>
          <w:szCs w:val="24"/>
        </w:rPr>
        <w:t>Jiguamiandó</w:t>
      </w:r>
      <w:proofErr w:type="spellEnd"/>
      <w:r w:rsidRPr="000A2ABD">
        <w:rPr>
          <w:rFonts w:ascii="Times New Roman" w:eastAsia="Calibri" w:hAnsi="Times New Roman" w:cs="Times New Roman"/>
          <w:b/>
          <w:i/>
          <w:color w:val="auto"/>
          <w:sz w:val="24"/>
          <w:szCs w:val="24"/>
        </w:rPr>
        <w:t>, y vele porque no se produzcan casos similares.</w:t>
      </w:r>
    </w:p>
    <w:p w:rsidR="00514782" w:rsidRPr="000A2ABD" w:rsidRDefault="00514782" w:rsidP="00D50BC3">
      <w:pPr>
        <w:spacing w:line="276" w:lineRule="auto"/>
        <w:contextualSpacing/>
        <w:jc w:val="both"/>
      </w:pPr>
      <w:r w:rsidRPr="000A2ABD">
        <w:rPr>
          <w:rFonts w:eastAsia="Calibri"/>
        </w:rPr>
        <w:t xml:space="preserve">Tal y como se referenció anteriormente, en Colombia se expidió la ley 1448 de 2011, y posteriormente el Decreto Ley 4635 de 2011  "Por el cual se dictan medidas de asistencia, atención, reparación integral y de restitución de tierras a las víctimas pertenecientes a comunidades negras, afrocolombianas, raizales y </w:t>
      </w:r>
      <w:proofErr w:type="spellStart"/>
      <w:r w:rsidRPr="000A2ABD">
        <w:rPr>
          <w:rFonts w:eastAsia="Calibri"/>
        </w:rPr>
        <w:t>palenqueras</w:t>
      </w:r>
      <w:proofErr w:type="spellEnd"/>
      <w:r w:rsidRPr="000A2ABD">
        <w:rPr>
          <w:rFonts w:eastAsia="Calibri"/>
        </w:rPr>
        <w:t xml:space="preserve">". Este es el marco normativo que permite al Estado colombiano reparar a las víctimas del conflicto interno desde una perspectiva diferencial. Paralelo a este proceso, </w:t>
      </w:r>
      <w:r w:rsidRPr="000A2ABD">
        <w:t xml:space="preserve">se expidió el Decreto 4633 de 2011 “Por medio del cual se dictan medidas de asistencia, atención, reparación integral y de restitución de derechos territoriales a las víctimas pertenecientes a los pueblos y comunidades indígenas” </w:t>
      </w:r>
    </w:p>
    <w:p w:rsidR="00514782" w:rsidRPr="000A2ABD" w:rsidRDefault="00514782" w:rsidP="00D50BC3">
      <w:pPr>
        <w:spacing w:line="276" w:lineRule="auto"/>
        <w:contextualSpacing/>
        <w:jc w:val="both"/>
      </w:pPr>
    </w:p>
    <w:p w:rsidR="00514782" w:rsidRPr="000A2ABD" w:rsidRDefault="00514782" w:rsidP="00D50BC3">
      <w:pPr>
        <w:spacing w:line="276" w:lineRule="auto"/>
        <w:jc w:val="both"/>
      </w:pPr>
      <w:r w:rsidRPr="000A2ABD">
        <w:t xml:space="preserve">En este contexto, la Ley estableció que a nivel central se debía formar el Comité Ejecutivo, de este Comité se desagregan 11 subcomités, entre ellos, el Subcomité de Enfoque Diferencial, en el cual se formuló el Plan Operativo y las líneas de Acción para garantizar el goce efectivo de derechos de la población víctima, en el caso particular la Población Indígena, conforme a los componentes establecidos en la Ley, Decreto y el Plan Nacional de Desarrollo. Estas líneas están orientadas a: </w:t>
      </w:r>
    </w:p>
    <w:p w:rsidR="00514782" w:rsidRPr="000A2ABD" w:rsidRDefault="00514782" w:rsidP="00D50BC3">
      <w:pPr>
        <w:spacing w:line="276" w:lineRule="auto"/>
        <w:jc w:val="both"/>
      </w:pPr>
    </w:p>
    <w:p w:rsidR="00514782" w:rsidRPr="000A2ABD" w:rsidRDefault="00514782" w:rsidP="00D50BC3">
      <w:pPr>
        <w:spacing w:line="276" w:lineRule="auto"/>
        <w:jc w:val="both"/>
      </w:pPr>
      <w:r w:rsidRPr="000A2ABD">
        <w:t>•Establecer mecanismos efectivos de desminado en los territorios indígenas y territorios donde se hayan identificado riesgos por este tipo de artefactos.</w:t>
      </w:r>
    </w:p>
    <w:p w:rsidR="00514782" w:rsidRPr="000A2ABD" w:rsidRDefault="00514782" w:rsidP="00D50BC3">
      <w:pPr>
        <w:spacing w:line="276" w:lineRule="auto"/>
        <w:jc w:val="both"/>
      </w:pPr>
    </w:p>
    <w:p w:rsidR="00514782" w:rsidRPr="000A2ABD" w:rsidRDefault="00514782" w:rsidP="00D50BC3">
      <w:pPr>
        <w:spacing w:line="276" w:lineRule="auto"/>
        <w:jc w:val="both"/>
      </w:pPr>
      <w:r w:rsidRPr="000A2ABD">
        <w:t xml:space="preserve">•Las actividades de intervención para restablecer la infraestructura vial que lleve a condiciones de movilidad normales, deberá ser concertada con las autoridades indígenas para planear de acuerdo a los usos y costumbres de los territorios ancestrales la manera de realizar la intervención en obras civiles y en dado caso la posibilidad de nuevos trazados  para rutas de movilidad. Esto es supremamente importante para evitar la destrucción de sitios sagrados como cementerios indígenas ó lugares ancestrales utilizados en el desarrollo de ceremonias rituales de pagamento. También estos factores son de suma importancia para evitar el daño al equilibrio ambiental, es lógico que se presenten algunas zonas geográficas donde el trazado de una nueva ruta de movilidad pueda poner en peligro la fauna y la flora de los territorios ancestrales. Es por esto que siempre se debe concertar con las autoridades indígenas pues ellos son los que conocen la realidad ambiental de sus territorios. Vale la pena recordar que no se deberá iniciar ninguna obra de infraestructura vial sin el adecuado "permiso" espiritual concretado por medio de la respectiva ceremonia </w:t>
      </w:r>
      <w:proofErr w:type="spellStart"/>
      <w:r w:rsidRPr="000A2ABD">
        <w:t>chamánica</w:t>
      </w:r>
      <w:proofErr w:type="spellEnd"/>
      <w:r w:rsidRPr="000A2ABD">
        <w:t>. Dentro de la cosmovisión indígena, todo debe de realizarse en equilibrio y armonía con la comunidad, el medio ambiente y el mundo espiritual. Se debe entonces en lo posible respetar los trazados ancestrales de rutas de movilidad en los territorios indígenas.</w:t>
      </w:r>
    </w:p>
    <w:p w:rsidR="00514782" w:rsidRPr="000A2ABD" w:rsidRDefault="00514782" w:rsidP="00D50BC3">
      <w:pPr>
        <w:spacing w:line="276" w:lineRule="auto"/>
        <w:jc w:val="both"/>
      </w:pPr>
    </w:p>
    <w:p w:rsidR="00514782" w:rsidRPr="000A2ABD" w:rsidRDefault="00514782" w:rsidP="00D50BC3">
      <w:pPr>
        <w:spacing w:line="276" w:lineRule="auto"/>
        <w:jc w:val="both"/>
      </w:pPr>
      <w:r w:rsidRPr="000A2ABD">
        <w:t>•Para el restablecimiento de la movilidad, es clave la instalación de puestos de control militar pero de una manera concertada con las autoridades indígenas y respetando los sitios sagrados de las comunidades. Se debe despejar los terrenos minados para que puedan ser transitables nuevamente, en el caso de no ser posible, se debe colocar señalización correspondiente en español y en la lengua indígena correspondiente para prevenir mutilaciones en la población.</w:t>
      </w:r>
    </w:p>
    <w:p w:rsidR="00514782" w:rsidRPr="000A2ABD" w:rsidRDefault="00514782" w:rsidP="00D50BC3">
      <w:pPr>
        <w:spacing w:line="276" w:lineRule="auto"/>
        <w:jc w:val="both"/>
      </w:pPr>
    </w:p>
    <w:p w:rsidR="00514782" w:rsidRPr="000A2ABD" w:rsidRDefault="00514782" w:rsidP="00D50BC3">
      <w:pPr>
        <w:spacing w:line="276" w:lineRule="auto"/>
        <w:jc w:val="both"/>
        <w:rPr>
          <w:rFonts w:eastAsia="Calibri"/>
        </w:rPr>
      </w:pPr>
      <w:r w:rsidRPr="000A2ABD">
        <w:t>Finalmente, e</w:t>
      </w:r>
      <w:r w:rsidRPr="000A2ABD">
        <w:rPr>
          <w:rFonts w:eastAsia="Calibri"/>
        </w:rPr>
        <w:t xml:space="preserve">l Ministerio del Interior, desde la Dirección de Derechos Humanos, ha diseñado y desarrollado un plan de prevención específico para las comunidades de </w:t>
      </w:r>
      <w:proofErr w:type="spellStart"/>
      <w:r w:rsidRPr="000A2ABD">
        <w:rPr>
          <w:rFonts w:eastAsia="Calibri"/>
        </w:rPr>
        <w:t>Curvaradó</w:t>
      </w:r>
      <w:proofErr w:type="spellEnd"/>
      <w:r w:rsidRPr="000A2ABD">
        <w:rPr>
          <w:rFonts w:eastAsia="Calibri"/>
        </w:rPr>
        <w:t xml:space="preserve"> y </w:t>
      </w:r>
      <w:proofErr w:type="spellStart"/>
      <w:r w:rsidRPr="000A2ABD">
        <w:rPr>
          <w:rFonts w:eastAsia="Calibri"/>
        </w:rPr>
        <w:t>Jiguamiandó</w:t>
      </w:r>
      <w:proofErr w:type="spellEnd"/>
      <w:r w:rsidRPr="000A2ABD">
        <w:rPr>
          <w:rFonts w:eastAsia="Calibri"/>
        </w:rPr>
        <w:t>, prestando especial atención al desplazamiento, al territorio a la promoción del derecho a la vida, la seguridad, la integridad y participación</w:t>
      </w:r>
    </w:p>
    <w:p w:rsidR="00514782" w:rsidRPr="000A2ABD" w:rsidRDefault="00514782" w:rsidP="00D50BC3">
      <w:pPr>
        <w:spacing w:line="276" w:lineRule="auto"/>
        <w:jc w:val="both"/>
        <w:rPr>
          <w:rFonts w:eastAsia="Calibri"/>
        </w:rPr>
      </w:pPr>
    </w:p>
    <w:p w:rsidR="00514782" w:rsidRPr="000A2ABD" w:rsidRDefault="00514782" w:rsidP="00D50BC3">
      <w:pPr>
        <w:spacing w:line="276" w:lineRule="auto"/>
        <w:jc w:val="both"/>
        <w:rPr>
          <w:rFonts w:eastAsia="Calibri"/>
          <w:b/>
          <w:i/>
        </w:rPr>
      </w:pPr>
      <w:r w:rsidRPr="000A2ABD">
        <w:rPr>
          <w:rFonts w:eastAsia="Calibri"/>
          <w:b/>
          <w:i/>
        </w:rPr>
        <w:t>20. El Comité recomienda al Estado parte que apruebe y aplique de manera concertada una legislación que regule el derecho a la Consulta Previa de conformidad con el Convenio No. 169 de la OIT y las recomendaciones pertinentes del CEACR de la OIT para que se celebren todas las consultas previas de una manera que respete el consentimiento libre y fundamentado de las comunidades afectadas. El Comité también recomienda al Estado parte que pida asesoramiento técnico al ACNUDH y a la OIT con este propósito.</w:t>
      </w:r>
    </w:p>
    <w:p w:rsidR="00514782" w:rsidRPr="000A2ABD" w:rsidRDefault="00514782" w:rsidP="00D50BC3">
      <w:pPr>
        <w:autoSpaceDE w:val="0"/>
        <w:autoSpaceDN w:val="0"/>
        <w:adjustRightInd w:val="0"/>
        <w:spacing w:line="276" w:lineRule="auto"/>
        <w:jc w:val="both"/>
      </w:pPr>
    </w:p>
    <w:p w:rsidR="00514782" w:rsidRPr="000A2ABD" w:rsidRDefault="00514782" w:rsidP="00D50BC3">
      <w:pPr>
        <w:spacing w:line="276" w:lineRule="auto"/>
        <w:jc w:val="both"/>
      </w:pPr>
      <w:r w:rsidRPr="000A2ABD">
        <w:t>La</w:t>
      </w:r>
      <w:r w:rsidR="007417EF" w:rsidRPr="000A2ABD">
        <w:rPr>
          <w:lang w:val="es-CO" w:eastAsia="es-ES"/>
        </w:rPr>
        <w:t xml:space="preserve"> DAIRM</w:t>
      </w:r>
      <w:r w:rsidRPr="000A2ABD">
        <w:t>, en estricto cumplimiento al  Convenio 169 de la OIT aprobado y adoptado en la legislación interna mediante la ley 21 de 1991</w:t>
      </w:r>
      <w:r w:rsidRPr="000A2ABD">
        <w:rPr>
          <w:vertAlign w:val="superscript"/>
        </w:rPr>
        <w:footnoteReference w:id="2"/>
      </w:r>
      <w:r w:rsidR="007417EF" w:rsidRPr="000A2ABD">
        <w:t xml:space="preserve">, y que </w:t>
      </w:r>
      <w:r w:rsidRPr="000A2ABD">
        <w:t>establece la necesidad de realizar Consulta Previa a los grupos étnicos, cuando se fueren a realizar obras o actividades en sus territorios, con el fin de buscar una concertación que permita el desarrollo de la obra o actividad sin menoscabo de su integridad étnica y cultural.  Este derecho, tiene carácter de fundamental dado que el mencionado Convenio hace parte del bloque de Constitucionalidad, y así lo ha determinado la Corte Constitucional en sus diferentes pronunciamientos</w:t>
      </w:r>
      <w:r w:rsidRPr="000A2ABD">
        <w:rPr>
          <w:bCs/>
          <w:i/>
        </w:rPr>
        <w:t>.</w:t>
      </w:r>
      <w:r w:rsidRPr="000A2ABD">
        <w:rPr>
          <w:vertAlign w:val="superscript"/>
        </w:rPr>
        <w:footnoteReference w:id="3"/>
      </w:r>
    </w:p>
    <w:p w:rsidR="00514782" w:rsidRPr="000A2ABD" w:rsidRDefault="00514782" w:rsidP="00D50BC3">
      <w:pPr>
        <w:spacing w:line="276" w:lineRule="auto"/>
        <w:jc w:val="both"/>
        <w:rPr>
          <w:rFonts w:eastAsia="Calibri"/>
        </w:rPr>
      </w:pPr>
    </w:p>
    <w:p w:rsidR="00514782" w:rsidRPr="000A2ABD" w:rsidRDefault="00514782" w:rsidP="00D50BC3">
      <w:pPr>
        <w:spacing w:line="276" w:lineRule="auto"/>
        <w:jc w:val="both"/>
      </w:pPr>
      <w:r w:rsidRPr="000A2ABD">
        <w:t>Este Derecho fundamental está conformado por otros dos derechos fundamentales, como son el de preservar su integridad étnica y el de la participación. Por lo que se hace necesaria la implementación de espacios de interlocución, para cada caso particular, en donde activamente, dichos pueblos, expresen sus inquietudes frente al proyecto o actividad; y que conjuntamente con quien va a desarrollarlos, diseñen medidas tendientes a prevenir, mitigar, corregir o compensar los impactos derivados de tales obras o actividades.</w:t>
      </w:r>
    </w:p>
    <w:p w:rsidR="00514782" w:rsidRPr="000A2ABD" w:rsidRDefault="00514782" w:rsidP="00D50BC3">
      <w:pPr>
        <w:spacing w:line="276" w:lineRule="auto"/>
        <w:jc w:val="both"/>
      </w:pPr>
    </w:p>
    <w:p w:rsidR="00514782" w:rsidRPr="000A2ABD" w:rsidRDefault="00514782" w:rsidP="00D50BC3">
      <w:pPr>
        <w:spacing w:line="276" w:lineRule="auto"/>
        <w:jc w:val="both"/>
      </w:pPr>
      <w:r w:rsidRPr="000A2ABD">
        <w:t>La obligación de la Consulta Previa en nuestro país, no solo es un mecanismo consagrado y protegido por la Ley, también ha sido  tema de interés de la Honorable Corte Constitucional, por lo que existen innumerables jurisprudencias proferidas por la misma precisión en torno al alcance y al contenido del deber de consultar particularmente en cuanto tiene que ver con las medidas legislativas que sean susceptibles de afectar directamente a las comunidades indígenas, aun cuando no estén circunscritas a la explotación los recursos naturales en sus territorios o a la delimitación de los mismos. Determina la Corte que tratándose de medidas legislativas, debe consultarse a las comunidades cuando estas las afecten directamente y aclara que “puede señalarse que hay una afectación directa cuando la ley altera el estatus de la persona o de la comunidad, bien sea porque le impone restricciones o gravámenes, o, por el contrario, le confiere beneficios”... “Cabria, entonces, señalar que procede la consulta, cuando la ley contenga disposiciones susceptibles de dar lugar a una afectación directa a los 4 destinatarios, independientemente de que tal efecto sea positivo o negativo, aspecto éste que deber ser, precisamente, objeto de la consulta (Sentencia C-030 de 2008).</w:t>
      </w:r>
    </w:p>
    <w:p w:rsidR="00514782" w:rsidRPr="000A2ABD" w:rsidRDefault="00514782" w:rsidP="00D50BC3">
      <w:pPr>
        <w:spacing w:line="276" w:lineRule="auto"/>
        <w:jc w:val="both"/>
      </w:pPr>
    </w:p>
    <w:p w:rsidR="00514782" w:rsidRPr="000A2ABD" w:rsidRDefault="00514782" w:rsidP="00D50BC3">
      <w:pPr>
        <w:spacing w:line="276" w:lineRule="auto"/>
        <w:jc w:val="both"/>
      </w:pPr>
      <w:r w:rsidRPr="000A2ABD">
        <w:t xml:space="preserve">De igual manera, es importante traer a colación la Sentencia T-129 de 2011, que  dejó claro que los proyectos mineros, de transporte, de infraestructura, o </w:t>
      </w:r>
      <w:r w:rsidRPr="000A2ABD">
        <w:rPr>
          <w:i/>
        </w:rPr>
        <w:t xml:space="preserve">leyes </w:t>
      </w:r>
      <w:r w:rsidRPr="000A2ABD">
        <w:t>que afecten los territorios indígenas, deben tener en cuenta a las comunidades que los habiten, y hacerlas parte de las discusiones y decisiones.</w:t>
      </w:r>
    </w:p>
    <w:p w:rsidR="00514782" w:rsidRPr="000A2ABD" w:rsidRDefault="00514782" w:rsidP="00D50BC3">
      <w:pPr>
        <w:spacing w:line="276" w:lineRule="auto"/>
        <w:jc w:val="both"/>
        <w:rPr>
          <w:u w:val="single"/>
        </w:rPr>
      </w:pPr>
    </w:p>
    <w:p w:rsidR="00514782" w:rsidRPr="000A2ABD" w:rsidRDefault="00514782" w:rsidP="00D50BC3">
      <w:pPr>
        <w:spacing w:line="276" w:lineRule="auto"/>
        <w:jc w:val="both"/>
      </w:pPr>
      <w:r w:rsidRPr="000A2ABD">
        <w:t>La importancia de esta jurisprudencia, recae en que  la Corte Constitucional dice que la participación en la consulta previa, debe ser, antes, durante y después del proyecto que afecta a las comunidades.</w:t>
      </w:r>
    </w:p>
    <w:p w:rsidR="00514782" w:rsidRPr="000A2ABD" w:rsidRDefault="00514782" w:rsidP="00D50BC3">
      <w:pPr>
        <w:spacing w:line="276" w:lineRule="auto"/>
        <w:jc w:val="both"/>
      </w:pPr>
    </w:p>
    <w:p w:rsidR="00514782" w:rsidRPr="000A2ABD" w:rsidRDefault="00514782" w:rsidP="00D50BC3">
      <w:pPr>
        <w:spacing w:after="200" w:line="276" w:lineRule="auto"/>
        <w:jc w:val="both"/>
      </w:pPr>
      <w:r w:rsidRPr="000A2ABD">
        <w:t xml:space="preserve">Por lo anteriormente expuesto y  obedeciendo el Decreto 2893 de 2011, específicamente a lo dispuesto en el artículo 13 numeral 7, en virtud del cual se le atribuye como competencia a la </w:t>
      </w:r>
      <w:r w:rsidR="007417EF" w:rsidRPr="000A2ABD">
        <w:rPr>
          <w:lang w:val="es-CO" w:eastAsia="es-ES"/>
        </w:rPr>
        <w:t>DAIRM</w:t>
      </w:r>
      <w:r w:rsidR="007417EF" w:rsidRPr="000A2ABD">
        <w:t xml:space="preserve"> </w:t>
      </w:r>
      <w:r w:rsidRPr="000A2ABD">
        <w:t>“</w:t>
      </w:r>
      <w:r w:rsidRPr="000A2ABD">
        <w:rPr>
          <w:i/>
          <w:shd w:val="clear" w:color="auto" w:fill="FFFFFF"/>
        </w:rPr>
        <w:t xml:space="preserve">Coordinar y realizar los procesos de consulta previa para la presentación de iniciativas legislativas y administrativas del nivel nacional, de conformidad con los lineamientos acordados para el efecto”, </w:t>
      </w:r>
      <w:r w:rsidR="007417EF" w:rsidRPr="000A2ABD">
        <w:t xml:space="preserve">en Colombia se </w:t>
      </w:r>
      <w:r w:rsidRPr="000A2ABD">
        <w:t xml:space="preserve">respeta cabalmente la Consulta Previa como el instrumento para socializar con  los grupos étnicos, garantizando el derecho fundamental de ser tenidos en cuenta en las situaciones que los afectan, así mismo como protección de la Ley ante una eventual declaratoria de inconstitucionalidad. </w:t>
      </w:r>
    </w:p>
    <w:p w:rsidR="00514782" w:rsidRPr="000A2ABD" w:rsidRDefault="00514782" w:rsidP="00D50BC3">
      <w:pPr>
        <w:spacing w:line="276" w:lineRule="auto"/>
        <w:jc w:val="both"/>
        <w:rPr>
          <w:rFonts w:eastAsia="Calibri"/>
        </w:rPr>
      </w:pPr>
      <w:r w:rsidRPr="000A2ABD">
        <w:rPr>
          <w:rFonts w:eastAsia="Calibri"/>
        </w:rPr>
        <w:t>En este sentido se llevó  a cabo el proceso de consulta previa del PND,  que contiene 96 acuerdos bajo la responsabilidad de todos los sectores del gobierno del orden nacional y territorial. Con el objeto de dar cabal cumplimiento a estos acuerdos, a finales del 2011 se conformó un comité de seguimiento conformado por el DNP, el Programa Presidencial para el Desarrollo Integral de los Pueblos Indígenas, el Programa Presidencial para el Desarrollo Integral de la Población Afrocolombiana, Negra, Palenque y Raizal, la Direcciones de Asuntos Indígenas y Afros del Ministerio de Interior.</w:t>
      </w:r>
    </w:p>
    <w:p w:rsidR="00514782" w:rsidRPr="000A2ABD" w:rsidRDefault="00514782" w:rsidP="00D50BC3">
      <w:pPr>
        <w:spacing w:line="276" w:lineRule="auto"/>
        <w:jc w:val="both"/>
        <w:rPr>
          <w:rFonts w:eastAsia="Calibri"/>
        </w:rPr>
      </w:pPr>
    </w:p>
    <w:p w:rsidR="00514782" w:rsidRPr="000A2ABD" w:rsidRDefault="00514782" w:rsidP="00D50BC3">
      <w:pPr>
        <w:spacing w:line="276" w:lineRule="auto"/>
        <w:jc w:val="both"/>
        <w:rPr>
          <w:rFonts w:eastAsia="Calibri"/>
        </w:rPr>
      </w:pPr>
      <w:r w:rsidRPr="000A2ABD">
        <w:rPr>
          <w:rFonts w:eastAsia="Calibri"/>
        </w:rPr>
        <w:t>Este ha sido el primer esfuerzo nacional por someter el conjunto de políticas públicas a consulta previa con los pueblos indígenas, debido a que  producto de este proceso de Consulta se consagró en el Plan un capítulo étnico, en donde se encuentran compromisos de todos los grupos étnicos del País,  ello es un hecho sin precedentes para el Estado colombiano, así como la consulta del Decreto con Fuerza de Ley 4633 promulgado el 9 de diciembre de 2011 “Por medio del cual se dictan medidas de asistencia, atención, reparación integral y de restitución de derechos territoriales a las víctimas pertenecientes a los Pueblos y Comunidades indígenas”. En éste, se busca la reparación individual y colectiva, la protección,  la atención integral y la restitución de sus derechos territoriales, vulnerados como consecuencia del conflicto armado y sus factores subyacentes y vinculados. En consecuencia, garantizar que los pueblos indígenas puedan asumir el control de sus propias instituciones, formas de vida, desarrollo económico y hacer efectivo el goce de sus derechos humanos y fundamentales.</w:t>
      </w:r>
    </w:p>
    <w:p w:rsidR="00514782" w:rsidRPr="000A2ABD" w:rsidRDefault="00514782" w:rsidP="00D50BC3">
      <w:pPr>
        <w:spacing w:after="200" w:line="276" w:lineRule="auto"/>
        <w:jc w:val="both"/>
      </w:pPr>
    </w:p>
    <w:p w:rsidR="00514782" w:rsidRPr="000A2ABD" w:rsidRDefault="00514782" w:rsidP="000A2ABD">
      <w:pPr>
        <w:spacing w:after="200" w:line="276" w:lineRule="auto"/>
        <w:jc w:val="both"/>
      </w:pPr>
      <w:r w:rsidRPr="000A2ABD">
        <w:t>Igualmente en el año 2013 se vienen adelantando procesos de consulta previa del Proyecto de Ley tierras y Desarrollo Rural, la reforma de la Ley 99 de 1993 que regula lo correspondiente a las Corporaciones Autónomas Regionales,  Proyecto de Ley “Por medio del cual se reforma el Código de Minas y se dictan otras disposiciones”,  proyecto de decreto  “por el cual se reglamenta el acceso a los recursos genéticos, sus productos derivados, la protección al componente intangible asociado a los recursos biológicos y genéticos y la participación justa y equitativa de beneficios derivados de su utilización”</w:t>
      </w:r>
      <w:r w:rsidR="000A2ABD" w:rsidRPr="000A2ABD">
        <w:t>.</w:t>
      </w:r>
      <w:r w:rsidRPr="000A2ABD">
        <w:t xml:space="preserve"> </w:t>
      </w:r>
    </w:p>
    <w:p w:rsidR="00514782" w:rsidRPr="000A2ABD" w:rsidRDefault="00514782" w:rsidP="00D50BC3">
      <w:pPr>
        <w:pStyle w:val="NoSpacing"/>
        <w:spacing w:line="276" w:lineRule="auto"/>
        <w:jc w:val="both"/>
      </w:pPr>
      <w:r w:rsidRPr="000A2ABD">
        <w:t xml:space="preserve">Por otro lado señala la formulación participativa, mediante un proceso amplio de Consulta Previa, del Programa Nacional de Garantías de los Derechos de los Pueblos Indígenas en Colombia (Auto 004 de la Corte Constitucional). Este proceso tuvo una duración de aproximadamente dos años, vinculó a cerca de 4.000 indígenas de todas las regiones del país y resultó en la protocolización de los acuerdos en el mes de diciembre de 2011. Su contenido incluye líneas de acción en las áreas de: i) Territorio, ii) Autonomía, Gobierno Propio y desarrollo político-administrativo, iii) Adecuación Institucional, participación indígena y políticas de Estado, iv) Consulta Previa, v) Fortalecimiento de la Identidad Cultural, vi) Sistema Integral de Salud en los pueblos Indígenas, y vii) Derechos Humanos. </w:t>
      </w:r>
    </w:p>
    <w:p w:rsidR="00514782" w:rsidRPr="000A2ABD" w:rsidRDefault="00514782" w:rsidP="00D50BC3">
      <w:pPr>
        <w:pStyle w:val="NoSpacing"/>
        <w:spacing w:line="276" w:lineRule="auto"/>
        <w:ind w:left="720"/>
        <w:jc w:val="both"/>
        <w:rPr>
          <w:b/>
        </w:rPr>
      </w:pPr>
    </w:p>
    <w:p w:rsidR="00514782" w:rsidRPr="000A2ABD" w:rsidRDefault="00514782" w:rsidP="00D50BC3">
      <w:pPr>
        <w:pStyle w:val="NoSpacing"/>
        <w:spacing w:line="276" w:lineRule="auto"/>
        <w:jc w:val="both"/>
      </w:pPr>
      <w:r w:rsidRPr="000A2ABD">
        <w:t xml:space="preserve">Formulación participativa, mediante un proceso amplio de Consulta Previa, de los Planes de Salvaguarda étnica (Auto 004/09) y el Plan de Atención de Urgencia en beneficio del Pueblo </w:t>
      </w:r>
      <w:proofErr w:type="spellStart"/>
      <w:r w:rsidRPr="000A2ABD">
        <w:t>Awá</w:t>
      </w:r>
      <w:proofErr w:type="spellEnd"/>
      <w:r w:rsidRPr="000A2ABD">
        <w:t xml:space="preserve"> (Auto 174/11). Se han destinado aproximadamente USD 11,000.000 para la formulación de 67 capítulos de los Planes de Salvaguarda; en 2012 se desarrollaron  37 capítulos de los Planes de Salvaguarda; para el año 2013 se tiene como meta la formulación de 21 de estos capítulos; finalmente en 2014 se realizarían los ocho restantes. Adicionalmente, el plan de atención de urgencia con el pueblo </w:t>
      </w:r>
      <w:proofErr w:type="spellStart"/>
      <w:r w:rsidRPr="000A2ABD">
        <w:t>Awá</w:t>
      </w:r>
      <w:proofErr w:type="spellEnd"/>
      <w:r w:rsidRPr="000A2ABD">
        <w:t xml:space="preserve"> se encuentra en estado de implementación.</w:t>
      </w:r>
    </w:p>
    <w:p w:rsidR="00514782" w:rsidRPr="000A2ABD" w:rsidRDefault="00514782" w:rsidP="00D50BC3">
      <w:pPr>
        <w:pStyle w:val="NoSpacing"/>
        <w:spacing w:line="276" w:lineRule="auto"/>
        <w:jc w:val="both"/>
      </w:pPr>
    </w:p>
    <w:p w:rsidR="00514782" w:rsidRPr="000A2ABD" w:rsidRDefault="00514782" w:rsidP="00D50BC3">
      <w:pPr>
        <w:pStyle w:val="NoSpacing"/>
        <w:spacing w:line="276" w:lineRule="auto"/>
        <w:jc w:val="both"/>
      </w:pPr>
      <w:r w:rsidRPr="000A2ABD">
        <w:t>En desarrollo del proceso de consulta previa, el Estado ha invertido recursos públicos para movilizar a sus funcionarios (competentes en esta materia) a representantes de las Organizaciones Indígenas y comunidades indígenas, empleando el marco legal vigente (tanto nacional como lo compromisos internacionales –Convenio 169 de OIT y Declaración de la Naciones Unidas sobre los Derechos de los Pueblos Indígenas) en espacios democráticos y respetuosos.</w:t>
      </w:r>
    </w:p>
    <w:p w:rsidR="00514782" w:rsidRPr="000A2ABD" w:rsidRDefault="00514782" w:rsidP="00D50BC3">
      <w:pPr>
        <w:autoSpaceDE w:val="0"/>
        <w:autoSpaceDN w:val="0"/>
        <w:adjustRightInd w:val="0"/>
        <w:spacing w:line="276" w:lineRule="auto"/>
        <w:jc w:val="both"/>
      </w:pPr>
    </w:p>
    <w:p w:rsidR="00514782" w:rsidRPr="000A2ABD" w:rsidRDefault="00514782" w:rsidP="00D50BC3">
      <w:pPr>
        <w:pStyle w:val="NormalWeb"/>
        <w:spacing w:line="276" w:lineRule="auto"/>
        <w:jc w:val="both"/>
        <w:textAlignment w:val="top"/>
        <w:rPr>
          <w:rFonts w:ascii="Times New Roman" w:eastAsia="Calibri" w:hAnsi="Times New Roman" w:cs="Times New Roman"/>
          <w:b/>
          <w:i/>
          <w:color w:val="auto"/>
          <w:sz w:val="24"/>
          <w:szCs w:val="24"/>
        </w:rPr>
      </w:pPr>
      <w:r w:rsidRPr="000A2ABD">
        <w:rPr>
          <w:rFonts w:ascii="Times New Roman" w:eastAsia="Calibri" w:hAnsi="Times New Roman" w:cs="Times New Roman"/>
          <w:b/>
          <w:i/>
          <w:color w:val="auto"/>
          <w:sz w:val="24"/>
          <w:szCs w:val="24"/>
        </w:rPr>
        <w:t>21. El Comité señala a la atención del Estado parte su Recomendación general No. 31 (2005) sobre la prevención de la discriminación racial en la administración y el funcionamiento de la justicia penal. En particular, el Comité recomienda al Estado parte que vele por que la Fiscalía General de la Nación recolecte y maneje datos completos sobre la pertenencia étnica de las víctimas y los autores. Se alienta al Estado parte a reforzar el suministro de asesoramiento letrado y velar por que en los procesos judiciales se provea la debida interpretación en los idiomas indígenas. El Comité recomienda al Estado parte que preste particular atención a las condiciones de encarcelamiento de las personas afrocolombianas e indígenas, privadas de la libertad en gran número. Además, el Comité insta al Estado parte a garantizar que los recursos sean efectivos, independientes e imparciales y que las víctimas reciban una reparación justa y adecuada</w:t>
      </w:r>
    </w:p>
    <w:p w:rsidR="00514782" w:rsidRPr="000A2ABD" w:rsidRDefault="00514782" w:rsidP="00D50BC3">
      <w:pPr>
        <w:pStyle w:val="NormalWeb"/>
        <w:spacing w:line="276" w:lineRule="auto"/>
        <w:jc w:val="both"/>
        <w:textAlignment w:val="top"/>
        <w:rPr>
          <w:rFonts w:ascii="Times New Roman" w:eastAsia="Calibri" w:hAnsi="Times New Roman" w:cs="Times New Roman"/>
          <w:color w:val="auto"/>
          <w:sz w:val="24"/>
          <w:szCs w:val="24"/>
        </w:rPr>
      </w:pPr>
      <w:r w:rsidRPr="000A2ABD">
        <w:rPr>
          <w:rFonts w:ascii="Times New Roman" w:eastAsia="Calibri" w:hAnsi="Times New Roman" w:cs="Times New Roman"/>
          <w:color w:val="auto"/>
          <w:sz w:val="24"/>
          <w:szCs w:val="24"/>
        </w:rPr>
        <w:t xml:space="preserve">En atención observación generada a la Fiscalía General de la Nación  de  recolectar  y manejar datos completos  sobre la pertenencia étnica  de las víctimas y sus autores, se debe señalar que la Dirección Nacional de Fiscalías cuenta en sus sistemas misionales de información (Sistema de Información Judicial de la Fiscalía –SIJUF- y Sistema Penal Oral Acusatorio –SPOA-)  con aplicativos que permiten la caracterización de las víctimas  e investigados  por su calidad, en la que se especifica su pertenencia a  grupos étnicos Indígenas, </w:t>
      </w:r>
      <w:proofErr w:type="spellStart"/>
      <w:r w:rsidRPr="000A2ABD">
        <w:rPr>
          <w:rFonts w:ascii="Times New Roman" w:eastAsia="Calibri" w:hAnsi="Times New Roman" w:cs="Times New Roman"/>
          <w:color w:val="auto"/>
          <w:sz w:val="24"/>
          <w:szCs w:val="24"/>
        </w:rPr>
        <w:t>afrodescendientes</w:t>
      </w:r>
      <w:proofErr w:type="spellEnd"/>
      <w:r w:rsidRPr="000A2ABD">
        <w:rPr>
          <w:rFonts w:ascii="Times New Roman" w:eastAsia="Calibri" w:hAnsi="Times New Roman" w:cs="Times New Roman"/>
          <w:color w:val="auto"/>
          <w:sz w:val="24"/>
          <w:szCs w:val="24"/>
        </w:rPr>
        <w:t xml:space="preserve"> o </w:t>
      </w:r>
      <w:proofErr w:type="spellStart"/>
      <w:r w:rsidRPr="000A2ABD">
        <w:rPr>
          <w:rFonts w:ascii="Times New Roman" w:eastAsia="Calibri" w:hAnsi="Times New Roman" w:cs="Times New Roman"/>
          <w:color w:val="auto"/>
          <w:sz w:val="24"/>
          <w:szCs w:val="24"/>
        </w:rPr>
        <w:t>Rom</w:t>
      </w:r>
      <w:proofErr w:type="spellEnd"/>
      <w:r w:rsidRPr="000A2ABD">
        <w:rPr>
          <w:rFonts w:ascii="Times New Roman" w:eastAsia="Calibri" w:hAnsi="Times New Roman" w:cs="Times New Roman"/>
          <w:color w:val="auto"/>
          <w:sz w:val="24"/>
          <w:szCs w:val="24"/>
        </w:rPr>
        <w:t>.</w:t>
      </w:r>
    </w:p>
    <w:p w:rsidR="00514782" w:rsidRPr="000A2ABD" w:rsidRDefault="00514782" w:rsidP="00D50BC3">
      <w:pPr>
        <w:spacing w:line="276" w:lineRule="auto"/>
        <w:jc w:val="both"/>
      </w:pPr>
      <w:r w:rsidRPr="000A2ABD">
        <w:t>En cuanto a la situación de la población carcelaria, con base en el Procedimiento PT 51-012-08 V04: Integración Social de Grupos con Condiciones Excepcionales del INPEC,  actualmente se cuenta con un censo que arroja los siguientes datos:</w:t>
      </w:r>
    </w:p>
    <w:p w:rsidR="00514782" w:rsidRPr="000A2ABD" w:rsidRDefault="00514782" w:rsidP="00D50BC3">
      <w:pPr>
        <w:spacing w:line="276" w:lineRule="auto"/>
        <w:jc w:val="both"/>
      </w:pPr>
    </w:p>
    <w:p w:rsidR="00514782" w:rsidRPr="000A2ABD" w:rsidRDefault="00514782" w:rsidP="00D50BC3">
      <w:pPr>
        <w:spacing w:line="276" w:lineRule="auto"/>
        <w:jc w:val="both"/>
      </w:pPr>
      <w:r w:rsidRPr="000A2ABD">
        <w:t>Población indígena privada de la libertad por regionales:</w:t>
      </w:r>
    </w:p>
    <w:tbl>
      <w:tblPr>
        <w:tblpPr w:leftFromText="141" w:rightFromText="141" w:vertAnchor="text" w:horzAnchor="margin" w:tblpXSpec="center" w:tblpY="139"/>
        <w:tblW w:w="8318" w:type="dxa"/>
        <w:tblCellMar>
          <w:left w:w="0" w:type="dxa"/>
          <w:right w:w="0" w:type="dxa"/>
        </w:tblCellMar>
        <w:tblLook w:val="04A0" w:firstRow="1" w:lastRow="0" w:firstColumn="1" w:lastColumn="0" w:noHBand="0" w:noVBand="1"/>
      </w:tblPr>
      <w:tblGrid>
        <w:gridCol w:w="1276"/>
        <w:gridCol w:w="1674"/>
        <w:gridCol w:w="1068"/>
        <w:gridCol w:w="1167"/>
        <w:gridCol w:w="1394"/>
        <w:gridCol w:w="1420"/>
        <w:gridCol w:w="927"/>
      </w:tblGrid>
      <w:tr w:rsidR="00514782" w:rsidRPr="000A2ABD" w:rsidTr="002C0869">
        <w:trPr>
          <w:trHeight w:val="548"/>
        </w:trPr>
        <w:tc>
          <w:tcPr>
            <w:tcW w:w="1276"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rsidR="00514782" w:rsidRPr="000A2ABD" w:rsidRDefault="00514782" w:rsidP="00D50BC3">
            <w:pPr>
              <w:spacing w:line="276" w:lineRule="auto"/>
              <w:jc w:val="both"/>
            </w:pPr>
            <w:r w:rsidRPr="000A2ABD">
              <w:t>REGIÓN CENTRAL</w:t>
            </w:r>
          </w:p>
        </w:tc>
        <w:tc>
          <w:tcPr>
            <w:tcW w:w="1294"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rsidR="00514782" w:rsidRPr="000A2ABD" w:rsidRDefault="00514782" w:rsidP="00D50BC3">
            <w:pPr>
              <w:spacing w:line="276" w:lineRule="auto"/>
              <w:jc w:val="both"/>
            </w:pPr>
            <w:r w:rsidRPr="000A2ABD">
              <w:t>REGIÓN OCCIDENTAL</w:t>
            </w:r>
          </w:p>
        </w:tc>
        <w:tc>
          <w:tcPr>
            <w:tcW w:w="1068"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rsidR="00514782" w:rsidRPr="000A2ABD" w:rsidRDefault="00514782" w:rsidP="00D50BC3">
            <w:pPr>
              <w:spacing w:line="276" w:lineRule="auto"/>
              <w:jc w:val="both"/>
            </w:pPr>
            <w:r w:rsidRPr="000A2ABD">
              <w:t>REGIÓN NORTE</w:t>
            </w:r>
          </w:p>
        </w:tc>
        <w:tc>
          <w:tcPr>
            <w:tcW w:w="1080"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rsidR="00514782" w:rsidRPr="000A2ABD" w:rsidRDefault="00514782" w:rsidP="00D50BC3">
            <w:pPr>
              <w:spacing w:line="276" w:lineRule="auto"/>
              <w:jc w:val="both"/>
            </w:pPr>
            <w:r w:rsidRPr="000A2ABD">
              <w:t xml:space="preserve"> REGIÓN ORIENTE</w:t>
            </w:r>
          </w:p>
        </w:tc>
        <w:tc>
          <w:tcPr>
            <w:tcW w:w="1263"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rsidR="00514782" w:rsidRPr="000A2ABD" w:rsidRDefault="00514782" w:rsidP="00D50BC3">
            <w:pPr>
              <w:spacing w:line="276" w:lineRule="auto"/>
              <w:jc w:val="both"/>
            </w:pPr>
            <w:r w:rsidRPr="000A2ABD">
              <w:t>REGIÓN NOROESTE</w:t>
            </w:r>
          </w:p>
        </w:tc>
        <w:tc>
          <w:tcPr>
            <w:tcW w:w="1420"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rsidR="00514782" w:rsidRPr="000A2ABD" w:rsidRDefault="00514782" w:rsidP="00D50BC3">
            <w:pPr>
              <w:spacing w:line="276" w:lineRule="auto"/>
              <w:jc w:val="both"/>
            </w:pPr>
            <w:r w:rsidRPr="000A2ABD">
              <w:t>REGIÓN VIEJO CALDAS</w:t>
            </w:r>
          </w:p>
        </w:tc>
        <w:tc>
          <w:tcPr>
            <w:tcW w:w="917"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rsidR="00514782" w:rsidRPr="000A2ABD" w:rsidRDefault="00514782" w:rsidP="00D50BC3">
            <w:pPr>
              <w:spacing w:line="276" w:lineRule="auto"/>
              <w:jc w:val="both"/>
            </w:pPr>
            <w:r w:rsidRPr="000A2ABD">
              <w:t>TOTAL</w:t>
            </w:r>
          </w:p>
        </w:tc>
      </w:tr>
      <w:tr w:rsidR="00514782" w:rsidRPr="000A2ABD" w:rsidTr="002C0869">
        <w:trPr>
          <w:trHeight w:val="255"/>
        </w:trPr>
        <w:tc>
          <w:tcPr>
            <w:tcW w:w="1276"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rsidR="00514782" w:rsidRPr="000A2ABD" w:rsidRDefault="00514782" w:rsidP="00D50BC3">
            <w:pPr>
              <w:spacing w:line="276" w:lineRule="auto"/>
              <w:jc w:val="both"/>
            </w:pPr>
            <w:r w:rsidRPr="000A2ABD">
              <w:t>192</w:t>
            </w:r>
          </w:p>
        </w:tc>
        <w:tc>
          <w:tcPr>
            <w:tcW w:w="1294"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514782" w:rsidRPr="000A2ABD" w:rsidRDefault="00514782" w:rsidP="00D50BC3">
            <w:pPr>
              <w:spacing w:line="276" w:lineRule="auto"/>
              <w:jc w:val="both"/>
            </w:pPr>
            <w:r w:rsidRPr="000A2ABD">
              <w:t>462</w:t>
            </w:r>
          </w:p>
        </w:tc>
        <w:tc>
          <w:tcPr>
            <w:tcW w:w="1068"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514782" w:rsidRPr="000A2ABD" w:rsidRDefault="00514782" w:rsidP="00D50BC3">
            <w:pPr>
              <w:spacing w:line="276" w:lineRule="auto"/>
              <w:jc w:val="both"/>
            </w:pPr>
            <w:r w:rsidRPr="000A2ABD">
              <w:t>150</w:t>
            </w:r>
          </w:p>
        </w:tc>
        <w:tc>
          <w:tcPr>
            <w:tcW w:w="108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514782" w:rsidRPr="000A2ABD" w:rsidRDefault="00514782" w:rsidP="00D50BC3">
            <w:pPr>
              <w:spacing w:line="276" w:lineRule="auto"/>
              <w:jc w:val="both"/>
            </w:pPr>
            <w:r w:rsidRPr="000A2ABD">
              <w:t>11</w:t>
            </w:r>
          </w:p>
        </w:tc>
        <w:tc>
          <w:tcPr>
            <w:tcW w:w="1263"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514782" w:rsidRPr="000A2ABD" w:rsidRDefault="00514782" w:rsidP="00D50BC3">
            <w:pPr>
              <w:spacing w:line="276" w:lineRule="auto"/>
              <w:jc w:val="both"/>
            </w:pPr>
            <w:r w:rsidRPr="000A2ABD">
              <w:t>32</w:t>
            </w:r>
          </w:p>
        </w:tc>
        <w:tc>
          <w:tcPr>
            <w:tcW w:w="142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514782" w:rsidRPr="000A2ABD" w:rsidRDefault="00514782" w:rsidP="00D50BC3">
            <w:pPr>
              <w:spacing w:line="276" w:lineRule="auto"/>
              <w:jc w:val="both"/>
            </w:pPr>
            <w:r w:rsidRPr="000A2ABD">
              <w:t>116</w:t>
            </w:r>
          </w:p>
        </w:tc>
        <w:tc>
          <w:tcPr>
            <w:tcW w:w="917"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514782" w:rsidRPr="000A2ABD" w:rsidRDefault="00514782" w:rsidP="00D50BC3">
            <w:pPr>
              <w:spacing w:line="276" w:lineRule="auto"/>
              <w:jc w:val="both"/>
            </w:pPr>
            <w:r w:rsidRPr="000A2ABD">
              <w:t>963</w:t>
            </w:r>
          </w:p>
        </w:tc>
      </w:tr>
    </w:tbl>
    <w:p w:rsidR="00514782" w:rsidRPr="000A2ABD" w:rsidRDefault="00514782" w:rsidP="00D50BC3">
      <w:pPr>
        <w:spacing w:line="276" w:lineRule="auto"/>
        <w:jc w:val="both"/>
      </w:pPr>
    </w:p>
    <w:p w:rsidR="00514782" w:rsidRPr="000A2ABD" w:rsidRDefault="00514782" w:rsidP="00D50BC3">
      <w:pPr>
        <w:spacing w:line="276" w:lineRule="auto"/>
        <w:jc w:val="both"/>
      </w:pPr>
    </w:p>
    <w:p w:rsidR="00514782" w:rsidRPr="000A2ABD" w:rsidRDefault="00514782" w:rsidP="00D50BC3">
      <w:pPr>
        <w:spacing w:line="276" w:lineRule="auto"/>
        <w:jc w:val="both"/>
      </w:pPr>
      <w:r w:rsidRPr="000A2ABD">
        <w:t>Distribución de la población por género:</w:t>
      </w:r>
    </w:p>
    <w:p w:rsidR="00514782" w:rsidRPr="000A2ABD" w:rsidRDefault="00514782" w:rsidP="00D50BC3">
      <w:pPr>
        <w:spacing w:line="276" w:lineRule="auto"/>
        <w:jc w:val="both"/>
      </w:pPr>
    </w:p>
    <w:tbl>
      <w:tblPr>
        <w:tblW w:w="9375" w:type="dxa"/>
        <w:tblInd w:w="-72" w:type="dxa"/>
        <w:tblCellMar>
          <w:left w:w="0" w:type="dxa"/>
          <w:right w:w="0" w:type="dxa"/>
        </w:tblCellMar>
        <w:tblLook w:val="04A0" w:firstRow="1" w:lastRow="0" w:firstColumn="1" w:lastColumn="0" w:noHBand="0" w:noVBand="1"/>
      </w:tblPr>
      <w:tblGrid>
        <w:gridCol w:w="701"/>
        <w:gridCol w:w="1260"/>
        <w:gridCol w:w="1674"/>
        <w:gridCol w:w="1047"/>
        <w:gridCol w:w="1167"/>
        <w:gridCol w:w="1394"/>
        <w:gridCol w:w="1129"/>
        <w:gridCol w:w="1003"/>
      </w:tblGrid>
      <w:tr w:rsidR="00514782" w:rsidRPr="000A2ABD" w:rsidTr="002C0869">
        <w:trPr>
          <w:trHeight w:val="638"/>
        </w:trPr>
        <w:tc>
          <w:tcPr>
            <w:tcW w:w="701" w:type="dxa"/>
            <w:tcBorders>
              <w:top w:val="single" w:sz="8" w:space="0" w:color="auto"/>
              <w:left w:val="single" w:sz="8" w:space="0" w:color="auto"/>
              <w:bottom w:val="single" w:sz="8" w:space="0" w:color="auto"/>
              <w:right w:val="single" w:sz="8" w:space="0" w:color="auto"/>
            </w:tcBorders>
            <w:noWrap/>
            <w:tcMar>
              <w:top w:w="0" w:type="dxa"/>
              <w:left w:w="70" w:type="dxa"/>
              <w:bottom w:w="0" w:type="dxa"/>
              <w:right w:w="70" w:type="dxa"/>
            </w:tcMar>
            <w:vAlign w:val="bottom"/>
            <w:hideMark/>
          </w:tcPr>
          <w:p w:rsidR="00514782" w:rsidRPr="000A2ABD" w:rsidRDefault="00514782" w:rsidP="00D50BC3">
            <w:pPr>
              <w:spacing w:line="276" w:lineRule="auto"/>
              <w:jc w:val="both"/>
            </w:pPr>
            <w:r w:rsidRPr="000A2ABD">
              <w:t> </w:t>
            </w:r>
          </w:p>
        </w:tc>
        <w:tc>
          <w:tcPr>
            <w:tcW w:w="1260"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rsidR="00514782" w:rsidRPr="000A2ABD" w:rsidRDefault="00514782" w:rsidP="00D50BC3">
            <w:pPr>
              <w:spacing w:line="276" w:lineRule="auto"/>
              <w:jc w:val="both"/>
            </w:pPr>
            <w:r w:rsidRPr="000A2ABD">
              <w:t>REGIÓN CENTRAL</w:t>
            </w:r>
          </w:p>
        </w:tc>
        <w:tc>
          <w:tcPr>
            <w:tcW w:w="1674"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rsidR="00514782" w:rsidRPr="000A2ABD" w:rsidRDefault="00514782" w:rsidP="00D50BC3">
            <w:pPr>
              <w:spacing w:line="276" w:lineRule="auto"/>
              <w:jc w:val="both"/>
            </w:pPr>
            <w:r w:rsidRPr="000A2ABD">
              <w:t>REGIÓN OCCIDENTAL</w:t>
            </w:r>
          </w:p>
        </w:tc>
        <w:tc>
          <w:tcPr>
            <w:tcW w:w="1047"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rsidR="00514782" w:rsidRPr="000A2ABD" w:rsidRDefault="00514782" w:rsidP="00D50BC3">
            <w:pPr>
              <w:spacing w:line="276" w:lineRule="auto"/>
              <w:jc w:val="both"/>
            </w:pPr>
            <w:r w:rsidRPr="000A2ABD">
              <w:t>REGIÓN NORTE</w:t>
            </w:r>
          </w:p>
        </w:tc>
        <w:tc>
          <w:tcPr>
            <w:tcW w:w="1167"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rsidR="00514782" w:rsidRPr="000A2ABD" w:rsidRDefault="00514782" w:rsidP="00D50BC3">
            <w:pPr>
              <w:spacing w:line="276" w:lineRule="auto"/>
              <w:jc w:val="both"/>
            </w:pPr>
            <w:r w:rsidRPr="000A2ABD">
              <w:t xml:space="preserve"> REGIÓN ORIENTE</w:t>
            </w:r>
          </w:p>
        </w:tc>
        <w:tc>
          <w:tcPr>
            <w:tcW w:w="1394"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rsidR="00514782" w:rsidRPr="000A2ABD" w:rsidRDefault="00514782" w:rsidP="00D50BC3">
            <w:pPr>
              <w:spacing w:line="276" w:lineRule="auto"/>
              <w:jc w:val="both"/>
            </w:pPr>
            <w:r w:rsidRPr="000A2ABD">
              <w:t>REGIÓN NOROESTE</w:t>
            </w:r>
          </w:p>
        </w:tc>
        <w:tc>
          <w:tcPr>
            <w:tcW w:w="1129"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rsidR="00514782" w:rsidRPr="000A2ABD" w:rsidRDefault="00514782" w:rsidP="00D50BC3">
            <w:pPr>
              <w:spacing w:line="276" w:lineRule="auto"/>
              <w:jc w:val="both"/>
            </w:pPr>
            <w:r w:rsidRPr="000A2ABD">
              <w:t>REGIÓN VIEJO CALDAS</w:t>
            </w:r>
          </w:p>
        </w:tc>
        <w:tc>
          <w:tcPr>
            <w:tcW w:w="1003"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rsidR="00514782" w:rsidRPr="000A2ABD" w:rsidRDefault="00514782" w:rsidP="00D50BC3">
            <w:pPr>
              <w:spacing w:line="276" w:lineRule="auto"/>
              <w:jc w:val="both"/>
            </w:pPr>
            <w:r w:rsidRPr="000A2ABD">
              <w:t>TOTAL</w:t>
            </w:r>
          </w:p>
        </w:tc>
      </w:tr>
      <w:tr w:rsidR="00514782" w:rsidRPr="000A2ABD" w:rsidTr="002C0869">
        <w:trPr>
          <w:trHeight w:val="255"/>
        </w:trPr>
        <w:tc>
          <w:tcPr>
            <w:tcW w:w="70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rsidR="00514782" w:rsidRPr="000A2ABD" w:rsidRDefault="00514782" w:rsidP="00D50BC3">
            <w:pPr>
              <w:spacing w:line="276" w:lineRule="auto"/>
              <w:jc w:val="both"/>
            </w:pPr>
            <w:r w:rsidRPr="000A2ABD">
              <w:t>HOM</w:t>
            </w:r>
          </w:p>
        </w:tc>
        <w:tc>
          <w:tcPr>
            <w:tcW w:w="126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514782" w:rsidRPr="000A2ABD" w:rsidRDefault="00514782" w:rsidP="00D50BC3">
            <w:pPr>
              <w:spacing w:line="276" w:lineRule="auto"/>
              <w:jc w:val="both"/>
            </w:pPr>
            <w:r w:rsidRPr="000A2ABD">
              <w:t>182</w:t>
            </w:r>
          </w:p>
        </w:tc>
        <w:tc>
          <w:tcPr>
            <w:tcW w:w="1674"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514782" w:rsidRPr="000A2ABD" w:rsidRDefault="00514782" w:rsidP="00D50BC3">
            <w:pPr>
              <w:spacing w:line="276" w:lineRule="auto"/>
              <w:jc w:val="both"/>
            </w:pPr>
            <w:r w:rsidRPr="000A2ABD">
              <w:t>431</w:t>
            </w:r>
          </w:p>
        </w:tc>
        <w:tc>
          <w:tcPr>
            <w:tcW w:w="1047"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514782" w:rsidRPr="000A2ABD" w:rsidRDefault="00514782" w:rsidP="00D50BC3">
            <w:pPr>
              <w:spacing w:line="276" w:lineRule="auto"/>
              <w:jc w:val="both"/>
            </w:pPr>
            <w:r w:rsidRPr="000A2ABD">
              <w:t>141</w:t>
            </w:r>
          </w:p>
        </w:tc>
        <w:tc>
          <w:tcPr>
            <w:tcW w:w="1167"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514782" w:rsidRPr="000A2ABD" w:rsidRDefault="00514782" w:rsidP="00D50BC3">
            <w:pPr>
              <w:spacing w:line="276" w:lineRule="auto"/>
              <w:jc w:val="both"/>
            </w:pPr>
            <w:r w:rsidRPr="000A2ABD">
              <w:t>11</w:t>
            </w:r>
          </w:p>
        </w:tc>
        <w:tc>
          <w:tcPr>
            <w:tcW w:w="1394"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514782" w:rsidRPr="000A2ABD" w:rsidRDefault="00514782" w:rsidP="00D50BC3">
            <w:pPr>
              <w:spacing w:line="276" w:lineRule="auto"/>
              <w:jc w:val="both"/>
            </w:pPr>
            <w:r w:rsidRPr="000A2ABD">
              <w:t>30</w:t>
            </w:r>
          </w:p>
        </w:tc>
        <w:tc>
          <w:tcPr>
            <w:tcW w:w="112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514782" w:rsidRPr="000A2ABD" w:rsidRDefault="00514782" w:rsidP="00D50BC3">
            <w:pPr>
              <w:spacing w:line="276" w:lineRule="auto"/>
              <w:jc w:val="both"/>
            </w:pPr>
            <w:r w:rsidRPr="000A2ABD">
              <w:t>112</w:t>
            </w:r>
          </w:p>
        </w:tc>
        <w:tc>
          <w:tcPr>
            <w:tcW w:w="1003"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514782" w:rsidRPr="000A2ABD" w:rsidRDefault="00514782" w:rsidP="00D50BC3">
            <w:pPr>
              <w:spacing w:line="276" w:lineRule="auto"/>
              <w:jc w:val="both"/>
            </w:pPr>
            <w:r w:rsidRPr="000A2ABD">
              <w:t>907</w:t>
            </w:r>
          </w:p>
        </w:tc>
      </w:tr>
      <w:tr w:rsidR="00514782" w:rsidRPr="000A2ABD" w:rsidTr="002C0869">
        <w:trPr>
          <w:trHeight w:val="255"/>
        </w:trPr>
        <w:tc>
          <w:tcPr>
            <w:tcW w:w="70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rsidR="00514782" w:rsidRPr="000A2ABD" w:rsidRDefault="00514782" w:rsidP="00D50BC3">
            <w:pPr>
              <w:spacing w:line="276" w:lineRule="auto"/>
              <w:jc w:val="both"/>
            </w:pPr>
            <w:r w:rsidRPr="000A2ABD">
              <w:t>MUJ</w:t>
            </w:r>
          </w:p>
        </w:tc>
        <w:tc>
          <w:tcPr>
            <w:tcW w:w="126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514782" w:rsidRPr="000A2ABD" w:rsidRDefault="00514782" w:rsidP="00D50BC3">
            <w:pPr>
              <w:spacing w:line="276" w:lineRule="auto"/>
              <w:jc w:val="both"/>
            </w:pPr>
            <w:r w:rsidRPr="000A2ABD">
              <w:t>10</w:t>
            </w:r>
          </w:p>
        </w:tc>
        <w:tc>
          <w:tcPr>
            <w:tcW w:w="1674"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514782" w:rsidRPr="000A2ABD" w:rsidRDefault="00514782" w:rsidP="00D50BC3">
            <w:pPr>
              <w:spacing w:line="276" w:lineRule="auto"/>
              <w:jc w:val="both"/>
            </w:pPr>
            <w:r w:rsidRPr="000A2ABD">
              <w:t>31</w:t>
            </w:r>
          </w:p>
        </w:tc>
        <w:tc>
          <w:tcPr>
            <w:tcW w:w="1047"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514782" w:rsidRPr="000A2ABD" w:rsidRDefault="00514782" w:rsidP="00D50BC3">
            <w:pPr>
              <w:spacing w:line="276" w:lineRule="auto"/>
              <w:jc w:val="both"/>
            </w:pPr>
            <w:r w:rsidRPr="000A2ABD">
              <w:t>9</w:t>
            </w:r>
          </w:p>
        </w:tc>
        <w:tc>
          <w:tcPr>
            <w:tcW w:w="1167" w:type="dxa"/>
            <w:tcBorders>
              <w:top w:val="nil"/>
              <w:left w:val="nil"/>
              <w:bottom w:val="single" w:sz="8" w:space="0" w:color="auto"/>
              <w:right w:val="single" w:sz="8" w:space="0" w:color="auto"/>
            </w:tcBorders>
            <w:noWrap/>
            <w:tcMar>
              <w:top w:w="0" w:type="dxa"/>
              <w:left w:w="70" w:type="dxa"/>
              <w:bottom w:w="0" w:type="dxa"/>
              <w:right w:w="70" w:type="dxa"/>
            </w:tcMar>
            <w:vAlign w:val="bottom"/>
          </w:tcPr>
          <w:p w:rsidR="00514782" w:rsidRPr="000A2ABD" w:rsidRDefault="00514782" w:rsidP="00D50BC3">
            <w:pPr>
              <w:spacing w:line="276" w:lineRule="auto"/>
              <w:jc w:val="both"/>
            </w:pPr>
          </w:p>
        </w:tc>
        <w:tc>
          <w:tcPr>
            <w:tcW w:w="1394"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514782" w:rsidRPr="000A2ABD" w:rsidRDefault="00514782" w:rsidP="00D50BC3">
            <w:pPr>
              <w:spacing w:line="276" w:lineRule="auto"/>
              <w:jc w:val="both"/>
            </w:pPr>
            <w:r w:rsidRPr="000A2ABD">
              <w:t>2</w:t>
            </w:r>
          </w:p>
        </w:tc>
        <w:tc>
          <w:tcPr>
            <w:tcW w:w="112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514782" w:rsidRPr="000A2ABD" w:rsidRDefault="00514782" w:rsidP="00D50BC3">
            <w:pPr>
              <w:spacing w:line="276" w:lineRule="auto"/>
              <w:jc w:val="both"/>
            </w:pPr>
            <w:r w:rsidRPr="000A2ABD">
              <w:t>4</w:t>
            </w:r>
          </w:p>
        </w:tc>
        <w:tc>
          <w:tcPr>
            <w:tcW w:w="1003"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514782" w:rsidRPr="000A2ABD" w:rsidRDefault="00514782" w:rsidP="00D50BC3">
            <w:pPr>
              <w:spacing w:line="276" w:lineRule="auto"/>
              <w:jc w:val="both"/>
            </w:pPr>
            <w:r w:rsidRPr="000A2ABD">
              <w:t>56</w:t>
            </w:r>
          </w:p>
        </w:tc>
      </w:tr>
      <w:tr w:rsidR="00514782" w:rsidRPr="000A2ABD" w:rsidTr="002C0869">
        <w:trPr>
          <w:trHeight w:val="255"/>
        </w:trPr>
        <w:tc>
          <w:tcPr>
            <w:tcW w:w="70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rsidR="00514782" w:rsidRPr="000A2ABD" w:rsidRDefault="00514782" w:rsidP="00D50BC3">
            <w:pPr>
              <w:spacing w:line="276" w:lineRule="auto"/>
              <w:jc w:val="both"/>
            </w:pPr>
            <w:r w:rsidRPr="000A2ABD">
              <w:t> </w:t>
            </w:r>
          </w:p>
        </w:tc>
        <w:tc>
          <w:tcPr>
            <w:tcW w:w="126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514782" w:rsidRPr="000A2ABD" w:rsidRDefault="00514782" w:rsidP="00D50BC3">
            <w:pPr>
              <w:spacing w:line="276" w:lineRule="auto"/>
              <w:jc w:val="both"/>
            </w:pPr>
            <w:r w:rsidRPr="000A2ABD">
              <w:t>192</w:t>
            </w:r>
          </w:p>
        </w:tc>
        <w:tc>
          <w:tcPr>
            <w:tcW w:w="1674"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514782" w:rsidRPr="000A2ABD" w:rsidRDefault="00514782" w:rsidP="00D50BC3">
            <w:pPr>
              <w:spacing w:line="276" w:lineRule="auto"/>
              <w:jc w:val="both"/>
            </w:pPr>
            <w:r w:rsidRPr="000A2ABD">
              <w:t>462</w:t>
            </w:r>
          </w:p>
        </w:tc>
        <w:tc>
          <w:tcPr>
            <w:tcW w:w="1047"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514782" w:rsidRPr="000A2ABD" w:rsidRDefault="00514782" w:rsidP="00D50BC3">
            <w:pPr>
              <w:spacing w:line="276" w:lineRule="auto"/>
              <w:jc w:val="both"/>
            </w:pPr>
            <w:r w:rsidRPr="000A2ABD">
              <w:t>150</w:t>
            </w:r>
          </w:p>
        </w:tc>
        <w:tc>
          <w:tcPr>
            <w:tcW w:w="1167"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514782" w:rsidRPr="000A2ABD" w:rsidRDefault="00514782" w:rsidP="00D50BC3">
            <w:pPr>
              <w:spacing w:line="276" w:lineRule="auto"/>
              <w:jc w:val="both"/>
            </w:pPr>
            <w:r w:rsidRPr="000A2ABD">
              <w:t>11</w:t>
            </w:r>
          </w:p>
        </w:tc>
        <w:tc>
          <w:tcPr>
            <w:tcW w:w="1394"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514782" w:rsidRPr="000A2ABD" w:rsidRDefault="00514782" w:rsidP="00D50BC3">
            <w:pPr>
              <w:spacing w:line="276" w:lineRule="auto"/>
              <w:jc w:val="both"/>
            </w:pPr>
            <w:r w:rsidRPr="000A2ABD">
              <w:t>32</w:t>
            </w:r>
          </w:p>
        </w:tc>
        <w:tc>
          <w:tcPr>
            <w:tcW w:w="112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514782" w:rsidRPr="000A2ABD" w:rsidRDefault="00514782" w:rsidP="00D50BC3">
            <w:pPr>
              <w:spacing w:line="276" w:lineRule="auto"/>
              <w:jc w:val="both"/>
            </w:pPr>
            <w:r w:rsidRPr="000A2ABD">
              <w:t>116</w:t>
            </w:r>
          </w:p>
        </w:tc>
        <w:tc>
          <w:tcPr>
            <w:tcW w:w="1003"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514782" w:rsidRPr="000A2ABD" w:rsidRDefault="00514782" w:rsidP="00D50BC3">
            <w:pPr>
              <w:spacing w:line="276" w:lineRule="auto"/>
              <w:jc w:val="both"/>
            </w:pPr>
            <w:r w:rsidRPr="000A2ABD">
              <w:t>963</w:t>
            </w:r>
          </w:p>
        </w:tc>
      </w:tr>
    </w:tbl>
    <w:p w:rsidR="00514782" w:rsidRPr="000A2ABD" w:rsidRDefault="00514782" w:rsidP="00D50BC3">
      <w:pPr>
        <w:spacing w:line="276" w:lineRule="auto"/>
        <w:jc w:val="both"/>
      </w:pPr>
    </w:p>
    <w:p w:rsidR="00514782" w:rsidRPr="000A2ABD" w:rsidRDefault="00514782" w:rsidP="00D50BC3">
      <w:pPr>
        <w:spacing w:line="276" w:lineRule="auto"/>
        <w:jc w:val="both"/>
      </w:pPr>
      <w:r w:rsidRPr="000A2ABD">
        <w:t>Situación jurídica población indígena privada de la libertad:</w:t>
      </w:r>
    </w:p>
    <w:tbl>
      <w:tblPr>
        <w:tblpPr w:leftFromText="141" w:rightFromText="141" w:vertAnchor="text" w:horzAnchor="margin" w:tblpXSpec="center" w:tblpY="139"/>
        <w:tblW w:w="3642" w:type="dxa"/>
        <w:tblCellMar>
          <w:left w:w="0" w:type="dxa"/>
          <w:right w:w="0" w:type="dxa"/>
        </w:tblCellMar>
        <w:tblLook w:val="04A0" w:firstRow="1" w:lastRow="0" w:firstColumn="1" w:lastColumn="0" w:noHBand="0" w:noVBand="1"/>
      </w:tblPr>
      <w:tblGrid>
        <w:gridCol w:w="1794"/>
        <w:gridCol w:w="1294"/>
        <w:gridCol w:w="927"/>
      </w:tblGrid>
      <w:tr w:rsidR="00514782" w:rsidRPr="000A2ABD" w:rsidTr="002C0869">
        <w:trPr>
          <w:trHeight w:val="570"/>
        </w:trPr>
        <w:tc>
          <w:tcPr>
            <w:tcW w:w="2725" w:type="dxa"/>
            <w:gridSpan w:val="2"/>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rsidR="00514782" w:rsidRPr="000A2ABD" w:rsidRDefault="00514782" w:rsidP="00D50BC3">
            <w:pPr>
              <w:spacing w:line="276" w:lineRule="auto"/>
              <w:jc w:val="both"/>
            </w:pPr>
            <w:r w:rsidRPr="000A2ABD">
              <w:t xml:space="preserve">SITUACION JURIDICA </w:t>
            </w:r>
          </w:p>
        </w:tc>
        <w:tc>
          <w:tcPr>
            <w:tcW w:w="917"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rsidR="00514782" w:rsidRPr="000A2ABD" w:rsidRDefault="00514782" w:rsidP="00D50BC3">
            <w:pPr>
              <w:spacing w:line="276" w:lineRule="auto"/>
              <w:jc w:val="both"/>
            </w:pPr>
            <w:r w:rsidRPr="000A2ABD">
              <w:t>TOTAL</w:t>
            </w:r>
          </w:p>
        </w:tc>
      </w:tr>
      <w:tr w:rsidR="00514782" w:rsidRPr="000A2ABD" w:rsidTr="002C0869">
        <w:trPr>
          <w:trHeight w:val="255"/>
        </w:trPr>
        <w:tc>
          <w:tcPr>
            <w:tcW w:w="1431" w:type="dxa"/>
            <w:tcBorders>
              <w:top w:val="nil"/>
              <w:left w:val="single" w:sz="8" w:space="0" w:color="auto"/>
              <w:bottom w:val="single" w:sz="4" w:space="0" w:color="auto"/>
              <w:right w:val="single" w:sz="8" w:space="0" w:color="auto"/>
            </w:tcBorders>
            <w:noWrap/>
            <w:tcMar>
              <w:top w:w="0" w:type="dxa"/>
              <w:left w:w="70" w:type="dxa"/>
              <w:bottom w:w="0" w:type="dxa"/>
              <w:right w:w="70" w:type="dxa"/>
            </w:tcMar>
            <w:vAlign w:val="bottom"/>
            <w:hideMark/>
          </w:tcPr>
          <w:p w:rsidR="00514782" w:rsidRPr="000A2ABD" w:rsidRDefault="00514782" w:rsidP="00D50BC3">
            <w:pPr>
              <w:spacing w:line="276" w:lineRule="auto"/>
              <w:jc w:val="both"/>
            </w:pPr>
            <w:r w:rsidRPr="000A2ABD">
              <w:t xml:space="preserve">SINDICADOS </w:t>
            </w:r>
          </w:p>
        </w:tc>
        <w:tc>
          <w:tcPr>
            <w:tcW w:w="1294" w:type="dxa"/>
            <w:tcBorders>
              <w:top w:val="nil"/>
              <w:left w:val="nil"/>
              <w:bottom w:val="single" w:sz="4" w:space="0" w:color="auto"/>
              <w:right w:val="single" w:sz="8" w:space="0" w:color="auto"/>
            </w:tcBorders>
            <w:noWrap/>
            <w:tcMar>
              <w:top w:w="0" w:type="dxa"/>
              <w:left w:w="70" w:type="dxa"/>
              <w:bottom w:w="0" w:type="dxa"/>
              <w:right w:w="70" w:type="dxa"/>
            </w:tcMar>
            <w:vAlign w:val="bottom"/>
            <w:hideMark/>
          </w:tcPr>
          <w:p w:rsidR="00514782" w:rsidRPr="000A2ABD" w:rsidRDefault="00514782" w:rsidP="00D50BC3">
            <w:pPr>
              <w:spacing w:line="276" w:lineRule="auto"/>
              <w:jc w:val="both"/>
            </w:pPr>
            <w:r w:rsidRPr="000A2ABD">
              <w:t>159</w:t>
            </w:r>
          </w:p>
        </w:tc>
        <w:tc>
          <w:tcPr>
            <w:tcW w:w="917" w:type="dxa"/>
            <w:vMerge w:val="restart"/>
            <w:tcBorders>
              <w:top w:val="nil"/>
              <w:left w:val="nil"/>
              <w:right w:val="single" w:sz="8" w:space="0" w:color="auto"/>
            </w:tcBorders>
            <w:noWrap/>
            <w:tcMar>
              <w:top w:w="0" w:type="dxa"/>
              <w:left w:w="70" w:type="dxa"/>
              <w:bottom w:w="0" w:type="dxa"/>
              <w:right w:w="70" w:type="dxa"/>
            </w:tcMar>
            <w:vAlign w:val="center"/>
            <w:hideMark/>
          </w:tcPr>
          <w:p w:rsidR="00514782" w:rsidRPr="000A2ABD" w:rsidRDefault="00514782" w:rsidP="00D50BC3">
            <w:pPr>
              <w:spacing w:line="276" w:lineRule="auto"/>
              <w:jc w:val="both"/>
            </w:pPr>
            <w:r w:rsidRPr="000A2ABD">
              <w:t>963</w:t>
            </w:r>
          </w:p>
        </w:tc>
      </w:tr>
      <w:tr w:rsidR="00514782" w:rsidRPr="000A2ABD" w:rsidTr="002C0869">
        <w:trPr>
          <w:trHeight w:val="255"/>
        </w:trPr>
        <w:tc>
          <w:tcPr>
            <w:tcW w:w="1431" w:type="dxa"/>
            <w:tcBorders>
              <w:top w:val="single" w:sz="4" w:space="0" w:color="auto"/>
              <w:left w:val="single" w:sz="8" w:space="0" w:color="auto"/>
              <w:bottom w:val="single" w:sz="4" w:space="0" w:color="auto"/>
              <w:right w:val="single" w:sz="8" w:space="0" w:color="auto"/>
            </w:tcBorders>
            <w:noWrap/>
            <w:tcMar>
              <w:top w:w="0" w:type="dxa"/>
              <w:left w:w="70" w:type="dxa"/>
              <w:bottom w:w="0" w:type="dxa"/>
              <w:right w:w="70" w:type="dxa"/>
            </w:tcMar>
            <w:vAlign w:val="bottom"/>
          </w:tcPr>
          <w:p w:rsidR="00514782" w:rsidRPr="000A2ABD" w:rsidRDefault="00514782" w:rsidP="00D50BC3">
            <w:pPr>
              <w:spacing w:line="276" w:lineRule="auto"/>
              <w:jc w:val="both"/>
            </w:pPr>
            <w:r w:rsidRPr="000A2ABD">
              <w:t xml:space="preserve">CONDENADOS </w:t>
            </w:r>
          </w:p>
        </w:tc>
        <w:tc>
          <w:tcPr>
            <w:tcW w:w="1294" w:type="dxa"/>
            <w:tcBorders>
              <w:top w:val="single" w:sz="4" w:space="0" w:color="auto"/>
              <w:left w:val="nil"/>
              <w:bottom w:val="single" w:sz="4" w:space="0" w:color="auto"/>
              <w:right w:val="single" w:sz="8" w:space="0" w:color="auto"/>
            </w:tcBorders>
            <w:noWrap/>
            <w:tcMar>
              <w:top w:w="0" w:type="dxa"/>
              <w:left w:w="70" w:type="dxa"/>
              <w:bottom w:w="0" w:type="dxa"/>
              <w:right w:w="70" w:type="dxa"/>
            </w:tcMar>
            <w:vAlign w:val="bottom"/>
          </w:tcPr>
          <w:p w:rsidR="00514782" w:rsidRPr="000A2ABD" w:rsidRDefault="00514782" w:rsidP="00D50BC3">
            <w:pPr>
              <w:spacing w:line="276" w:lineRule="auto"/>
              <w:jc w:val="both"/>
            </w:pPr>
            <w:r w:rsidRPr="000A2ABD">
              <w:t>801</w:t>
            </w:r>
          </w:p>
        </w:tc>
        <w:tc>
          <w:tcPr>
            <w:tcW w:w="917" w:type="dxa"/>
            <w:vMerge/>
            <w:tcBorders>
              <w:left w:val="nil"/>
              <w:right w:val="single" w:sz="8" w:space="0" w:color="auto"/>
            </w:tcBorders>
            <w:noWrap/>
            <w:tcMar>
              <w:top w:w="0" w:type="dxa"/>
              <w:left w:w="70" w:type="dxa"/>
              <w:bottom w:w="0" w:type="dxa"/>
              <w:right w:w="70" w:type="dxa"/>
            </w:tcMar>
            <w:vAlign w:val="bottom"/>
          </w:tcPr>
          <w:p w:rsidR="00514782" w:rsidRPr="000A2ABD" w:rsidRDefault="00514782" w:rsidP="00D50BC3">
            <w:pPr>
              <w:spacing w:line="276" w:lineRule="auto"/>
              <w:jc w:val="both"/>
            </w:pPr>
          </w:p>
        </w:tc>
      </w:tr>
      <w:tr w:rsidR="00514782" w:rsidRPr="000A2ABD" w:rsidTr="002C0869">
        <w:trPr>
          <w:trHeight w:val="255"/>
        </w:trPr>
        <w:tc>
          <w:tcPr>
            <w:tcW w:w="1431" w:type="dxa"/>
            <w:tcBorders>
              <w:top w:val="single" w:sz="4" w:space="0" w:color="auto"/>
              <w:left w:val="single" w:sz="8" w:space="0" w:color="auto"/>
              <w:bottom w:val="single" w:sz="8" w:space="0" w:color="auto"/>
              <w:right w:val="single" w:sz="8" w:space="0" w:color="auto"/>
            </w:tcBorders>
            <w:noWrap/>
            <w:tcMar>
              <w:top w:w="0" w:type="dxa"/>
              <w:left w:w="70" w:type="dxa"/>
              <w:bottom w:w="0" w:type="dxa"/>
              <w:right w:w="70" w:type="dxa"/>
            </w:tcMar>
            <w:vAlign w:val="bottom"/>
          </w:tcPr>
          <w:p w:rsidR="00514782" w:rsidRPr="000A2ABD" w:rsidRDefault="00514782" w:rsidP="00D50BC3">
            <w:pPr>
              <w:spacing w:line="276" w:lineRule="auto"/>
              <w:jc w:val="both"/>
            </w:pPr>
            <w:r w:rsidRPr="000A2ABD">
              <w:t xml:space="preserve">POR VERIFICAR </w:t>
            </w:r>
          </w:p>
        </w:tc>
        <w:tc>
          <w:tcPr>
            <w:tcW w:w="1294" w:type="dxa"/>
            <w:tcBorders>
              <w:top w:val="single" w:sz="4" w:space="0" w:color="auto"/>
              <w:left w:val="nil"/>
              <w:bottom w:val="single" w:sz="8" w:space="0" w:color="auto"/>
              <w:right w:val="single" w:sz="8" w:space="0" w:color="auto"/>
            </w:tcBorders>
            <w:noWrap/>
            <w:tcMar>
              <w:top w:w="0" w:type="dxa"/>
              <w:left w:w="70" w:type="dxa"/>
              <w:bottom w:w="0" w:type="dxa"/>
              <w:right w:w="70" w:type="dxa"/>
            </w:tcMar>
            <w:vAlign w:val="bottom"/>
          </w:tcPr>
          <w:p w:rsidR="00514782" w:rsidRPr="000A2ABD" w:rsidRDefault="00514782" w:rsidP="00D50BC3">
            <w:pPr>
              <w:spacing w:line="276" w:lineRule="auto"/>
              <w:jc w:val="both"/>
            </w:pPr>
            <w:r w:rsidRPr="000A2ABD">
              <w:t>3</w:t>
            </w:r>
          </w:p>
        </w:tc>
        <w:tc>
          <w:tcPr>
            <w:tcW w:w="917" w:type="dxa"/>
            <w:vMerge/>
            <w:tcBorders>
              <w:left w:val="nil"/>
              <w:bottom w:val="single" w:sz="8" w:space="0" w:color="auto"/>
              <w:right w:val="single" w:sz="8" w:space="0" w:color="auto"/>
            </w:tcBorders>
            <w:noWrap/>
            <w:tcMar>
              <w:top w:w="0" w:type="dxa"/>
              <w:left w:w="70" w:type="dxa"/>
              <w:bottom w:w="0" w:type="dxa"/>
              <w:right w:w="70" w:type="dxa"/>
            </w:tcMar>
            <w:vAlign w:val="bottom"/>
          </w:tcPr>
          <w:p w:rsidR="00514782" w:rsidRPr="000A2ABD" w:rsidRDefault="00514782" w:rsidP="00D50BC3">
            <w:pPr>
              <w:spacing w:line="276" w:lineRule="auto"/>
              <w:jc w:val="both"/>
            </w:pPr>
          </w:p>
        </w:tc>
      </w:tr>
    </w:tbl>
    <w:p w:rsidR="00514782" w:rsidRPr="000A2ABD" w:rsidRDefault="00514782" w:rsidP="00D50BC3">
      <w:pPr>
        <w:spacing w:line="276" w:lineRule="auto"/>
        <w:jc w:val="both"/>
      </w:pPr>
    </w:p>
    <w:p w:rsidR="00514782" w:rsidRPr="000A2ABD" w:rsidRDefault="00514782" w:rsidP="00D50BC3">
      <w:pPr>
        <w:spacing w:line="276" w:lineRule="auto"/>
        <w:jc w:val="both"/>
      </w:pPr>
    </w:p>
    <w:p w:rsidR="00514782" w:rsidRPr="000A2ABD" w:rsidRDefault="00514782" w:rsidP="00D50BC3">
      <w:pPr>
        <w:spacing w:line="276" w:lineRule="auto"/>
        <w:jc w:val="both"/>
      </w:pPr>
    </w:p>
    <w:p w:rsidR="00514782" w:rsidRPr="000A2ABD" w:rsidRDefault="00514782" w:rsidP="00D50BC3">
      <w:pPr>
        <w:spacing w:line="276" w:lineRule="auto"/>
        <w:jc w:val="both"/>
      </w:pPr>
    </w:p>
    <w:p w:rsidR="00514782" w:rsidRPr="000A2ABD" w:rsidRDefault="00514782" w:rsidP="00D50BC3">
      <w:pPr>
        <w:spacing w:line="276" w:lineRule="auto"/>
        <w:jc w:val="both"/>
      </w:pPr>
    </w:p>
    <w:p w:rsidR="00514782" w:rsidRPr="000A2ABD" w:rsidRDefault="00514782" w:rsidP="00D50BC3">
      <w:pPr>
        <w:spacing w:line="276" w:lineRule="auto"/>
        <w:jc w:val="both"/>
      </w:pPr>
    </w:p>
    <w:p w:rsidR="00514782" w:rsidRPr="000A2ABD" w:rsidRDefault="00514782" w:rsidP="00D50BC3">
      <w:pPr>
        <w:spacing w:line="276" w:lineRule="auto"/>
        <w:jc w:val="both"/>
      </w:pPr>
    </w:p>
    <w:p w:rsidR="00514782" w:rsidRPr="000A2ABD" w:rsidRDefault="00514782" w:rsidP="00D50BC3">
      <w:pPr>
        <w:spacing w:line="276" w:lineRule="auto"/>
        <w:jc w:val="both"/>
      </w:pPr>
      <w:r w:rsidRPr="000A2ABD">
        <w:t xml:space="preserve">Con el apoyo de la Dirección de Asuntos Indígenas del Ministerio del Interior, se han llevado a cabo procesos de sensibilización desde el año 2012, dirigidos a los funcionarios penitenciarios en enfoque étnico diferencial, atendiendo los pronunciamientos proferidos en tal sentido por parte de la Corte Constitucional. </w:t>
      </w:r>
    </w:p>
    <w:p w:rsidR="00514782" w:rsidRPr="000A2ABD" w:rsidRDefault="00514782" w:rsidP="00D50BC3">
      <w:pPr>
        <w:spacing w:line="276" w:lineRule="auto"/>
        <w:jc w:val="both"/>
      </w:pPr>
    </w:p>
    <w:p w:rsidR="00514782" w:rsidRPr="000A2ABD" w:rsidRDefault="00514782" w:rsidP="00D50BC3">
      <w:pPr>
        <w:spacing w:line="276" w:lineRule="auto"/>
        <w:jc w:val="both"/>
      </w:pPr>
      <w:r w:rsidRPr="000A2ABD">
        <w:t xml:space="preserve">Así mismo el INPEC hace parte de la Comisión Nacional de Coordinación del Sistema Judicial Nacional y la Jurisdicción Especial Indígena, la cual fue creada  a través del Acuerdo No. PSAA12-9614 de 2012 expedido por la Sala Administrativa del Consejo Superior de la Judicatura.  </w:t>
      </w:r>
    </w:p>
    <w:p w:rsidR="00514782" w:rsidRPr="000A2ABD" w:rsidRDefault="00514782" w:rsidP="00D50BC3">
      <w:pPr>
        <w:spacing w:line="276" w:lineRule="auto"/>
        <w:jc w:val="both"/>
      </w:pPr>
    </w:p>
    <w:p w:rsidR="00514782" w:rsidRPr="000A2ABD" w:rsidRDefault="00514782" w:rsidP="00D50BC3">
      <w:pPr>
        <w:spacing w:line="276" w:lineRule="auto"/>
        <w:jc w:val="both"/>
      </w:pPr>
      <w:r w:rsidRPr="000A2ABD">
        <w:t xml:space="preserve">En lo que respecta a la población afrocolombiana privada de libertad, con base en lo reportado en el sistema de información se registra el total de internos(as) que se </w:t>
      </w:r>
      <w:proofErr w:type="spellStart"/>
      <w:r w:rsidRPr="000A2ABD">
        <w:t>autoreconocen</w:t>
      </w:r>
      <w:proofErr w:type="spellEnd"/>
      <w:r w:rsidRPr="000A2ABD">
        <w:t xml:space="preserve"> pertenecientes a comunidades Afrodescendientes un total de 4.262 los cuales se encuentran distribuidos de la siguiente manera por cada regional:</w:t>
      </w:r>
    </w:p>
    <w:p w:rsidR="00514782" w:rsidRPr="000A2ABD" w:rsidRDefault="00514782" w:rsidP="00D50BC3">
      <w:pPr>
        <w:spacing w:line="276" w:lineRule="auto"/>
        <w:jc w:val="both"/>
      </w:pPr>
    </w:p>
    <w:tbl>
      <w:tblPr>
        <w:tblStyle w:val="TableGrid"/>
        <w:tblW w:w="0" w:type="auto"/>
        <w:tblLook w:val="04A0" w:firstRow="1" w:lastRow="0" w:firstColumn="1" w:lastColumn="0" w:noHBand="0" w:noVBand="1"/>
      </w:tblPr>
      <w:tblGrid>
        <w:gridCol w:w="4489"/>
        <w:gridCol w:w="4489"/>
      </w:tblGrid>
      <w:tr w:rsidR="00514782" w:rsidRPr="000A2ABD" w:rsidTr="00E505A6">
        <w:trPr>
          <w:trHeight w:val="646"/>
        </w:trPr>
        <w:tc>
          <w:tcPr>
            <w:tcW w:w="8978" w:type="dxa"/>
            <w:gridSpan w:val="2"/>
            <w:hideMark/>
          </w:tcPr>
          <w:p w:rsidR="00514782" w:rsidRPr="000A2ABD" w:rsidRDefault="00514782" w:rsidP="00D50BC3">
            <w:pPr>
              <w:spacing w:line="276" w:lineRule="auto"/>
              <w:jc w:val="center"/>
              <w:rPr>
                <w:b/>
              </w:rPr>
            </w:pPr>
            <w:r w:rsidRPr="000A2ABD">
              <w:rPr>
                <w:b/>
              </w:rPr>
              <w:t>INTERNOS AUTORECONOCIDOS AFRODESCENDIENTES</w:t>
            </w:r>
          </w:p>
          <w:p w:rsidR="00514782" w:rsidRPr="000A2ABD" w:rsidRDefault="00514782" w:rsidP="00D50BC3">
            <w:pPr>
              <w:spacing w:line="276" w:lineRule="auto"/>
              <w:jc w:val="center"/>
            </w:pPr>
            <w:r w:rsidRPr="000A2ABD">
              <w:rPr>
                <w:b/>
              </w:rPr>
              <w:t xml:space="preserve">Reporte </w:t>
            </w:r>
            <w:proofErr w:type="spellStart"/>
            <w:r w:rsidRPr="000A2ABD">
              <w:rPr>
                <w:b/>
              </w:rPr>
              <w:t>Sisipec</w:t>
            </w:r>
            <w:proofErr w:type="spellEnd"/>
            <w:r w:rsidRPr="000A2ABD">
              <w:rPr>
                <w:b/>
              </w:rPr>
              <w:t xml:space="preserve"> Web: 12/09/2012</w:t>
            </w:r>
          </w:p>
        </w:tc>
      </w:tr>
      <w:tr w:rsidR="00514782" w:rsidRPr="000A2ABD" w:rsidTr="00E505A6">
        <w:trPr>
          <w:trHeight w:val="191"/>
        </w:trPr>
        <w:tc>
          <w:tcPr>
            <w:tcW w:w="4489" w:type="dxa"/>
            <w:hideMark/>
          </w:tcPr>
          <w:p w:rsidR="00514782" w:rsidRPr="000A2ABD" w:rsidRDefault="00514782" w:rsidP="00D50BC3">
            <w:pPr>
              <w:spacing w:line="276" w:lineRule="auto"/>
              <w:jc w:val="both"/>
            </w:pPr>
            <w:r w:rsidRPr="000A2ABD">
              <w:t>REGIONAL</w:t>
            </w:r>
          </w:p>
        </w:tc>
        <w:tc>
          <w:tcPr>
            <w:tcW w:w="4489" w:type="dxa"/>
            <w:hideMark/>
          </w:tcPr>
          <w:p w:rsidR="00514782" w:rsidRPr="000A2ABD" w:rsidRDefault="00514782" w:rsidP="00D50BC3">
            <w:pPr>
              <w:spacing w:line="276" w:lineRule="auto"/>
              <w:jc w:val="both"/>
            </w:pPr>
            <w:r w:rsidRPr="000A2ABD">
              <w:t>INTERNOS (AS)</w:t>
            </w:r>
          </w:p>
        </w:tc>
      </w:tr>
      <w:tr w:rsidR="00514782" w:rsidRPr="000A2ABD" w:rsidTr="00E505A6">
        <w:trPr>
          <w:trHeight w:val="169"/>
        </w:trPr>
        <w:tc>
          <w:tcPr>
            <w:tcW w:w="4489" w:type="dxa"/>
            <w:hideMark/>
          </w:tcPr>
          <w:p w:rsidR="00514782" w:rsidRPr="000A2ABD" w:rsidRDefault="00514782" w:rsidP="00D50BC3">
            <w:pPr>
              <w:spacing w:line="276" w:lineRule="auto"/>
              <w:jc w:val="both"/>
            </w:pPr>
            <w:r w:rsidRPr="000A2ABD">
              <w:t>Central</w:t>
            </w:r>
          </w:p>
        </w:tc>
        <w:tc>
          <w:tcPr>
            <w:tcW w:w="4489" w:type="dxa"/>
            <w:hideMark/>
          </w:tcPr>
          <w:p w:rsidR="00514782" w:rsidRPr="000A2ABD" w:rsidRDefault="00514782" w:rsidP="00D50BC3">
            <w:pPr>
              <w:spacing w:line="276" w:lineRule="auto"/>
              <w:jc w:val="both"/>
            </w:pPr>
            <w:r w:rsidRPr="000A2ABD">
              <w:t>551</w:t>
            </w:r>
          </w:p>
        </w:tc>
      </w:tr>
      <w:tr w:rsidR="00514782" w:rsidRPr="000A2ABD" w:rsidTr="00E505A6">
        <w:tc>
          <w:tcPr>
            <w:tcW w:w="4489" w:type="dxa"/>
            <w:hideMark/>
          </w:tcPr>
          <w:p w:rsidR="00514782" w:rsidRPr="000A2ABD" w:rsidRDefault="00514782" w:rsidP="00D50BC3">
            <w:pPr>
              <w:spacing w:line="276" w:lineRule="auto"/>
              <w:jc w:val="both"/>
            </w:pPr>
            <w:r w:rsidRPr="000A2ABD">
              <w:t>Occidental</w:t>
            </w:r>
          </w:p>
        </w:tc>
        <w:tc>
          <w:tcPr>
            <w:tcW w:w="4489" w:type="dxa"/>
            <w:hideMark/>
          </w:tcPr>
          <w:p w:rsidR="00514782" w:rsidRPr="000A2ABD" w:rsidRDefault="00514782" w:rsidP="00D50BC3">
            <w:pPr>
              <w:spacing w:line="276" w:lineRule="auto"/>
              <w:jc w:val="both"/>
            </w:pPr>
            <w:r w:rsidRPr="000A2ABD">
              <w:t>2486</w:t>
            </w:r>
          </w:p>
        </w:tc>
      </w:tr>
      <w:tr w:rsidR="00514782" w:rsidRPr="000A2ABD" w:rsidTr="00E505A6">
        <w:tc>
          <w:tcPr>
            <w:tcW w:w="4489" w:type="dxa"/>
            <w:hideMark/>
          </w:tcPr>
          <w:p w:rsidR="00514782" w:rsidRPr="000A2ABD" w:rsidRDefault="00514782" w:rsidP="00D50BC3">
            <w:pPr>
              <w:spacing w:line="276" w:lineRule="auto"/>
              <w:jc w:val="both"/>
            </w:pPr>
            <w:r w:rsidRPr="000A2ABD">
              <w:t>Norte</w:t>
            </w:r>
          </w:p>
        </w:tc>
        <w:tc>
          <w:tcPr>
            <w:tcW w:w="4489" w:type="dxa"/>
            <w:hideMark/>
          </w:tcPr>
          <w:p w:rsidR="00514782" w:rsidRPr="000A2ABD" w:rsidRDefault="00514782" w:rsidP="00D50BC3">
            <w:pPr>
              <w:spacing w:line="276" w:lineRule="auto"/>
              <w:jc w:val="both"/>
            </w:pPr>
            <w:r w:rsidRPr="000A2ABD">
              <w:t>116</w:t>
            </w:r>
          </w:p>
        </w:tc>
      </w:tr>
      <w:tr w:rsidR="00514782" w:rsidRPr="000A2ABD" w:rsidTr="00E505A6">
        <w:tc>
          <w:tcPr>
            <w:tcW w:w="4489" w:type="dxa"/>
            <w:hideMark/>
          </w:tcPr>
          <w:p w:rsidR="00514782" w:rsidRPr="000A2ABD" w:rsidRDefault="00514782" w:rsidP="00D50BC3">
            <w:pPr>
              <w:spacing w:line="276" w:lineRule="auto"/>
              <w:jc w:val="both"/>
            </w:pPr>
            <w:r w:rsidRPr="000A2ABD">
              <w:t>Oriente</w:t>
            </w:r>
          </w:p>
        </w:tc>
        <w:tc>
          <w:tcPr>
            <w:tcW w:w="4489" w:type="dxa"/>
            <w:hideMark/>
          </w:tcPr>
          <w:p w:rsidR="00514782" w:rsidRPr="000A2ABD" w:rsidRDefault="00514782" w:rsidP="00D50BC3">
            <w:pPr>
              <w:spacing w:line="276" w:lineRule="auto"/>
              <w:jc w:val="both"/>
            </w:pPr>
            <w:r w:rsidRPr="000A2ABD">
              <w:t>215</w:t>
            </w:r>
          </w:p>
        </w:tc>
      </w:tr>
      <w:tr w:rsidR="00514782" w:rsidRPr="000A2ABD" w:rsidTr="00E505A6">
        <w:tc>
          <w:tcPr>
            <w:tcW w:w="4489" w:type="dxa"/>
            <w:hideMark/>
          </w:tcPr>
          <w:p w:rsidR="00514782" w:rsidRPr="000A2ABD" w:rsidRDefault="00514782" w:rsidP="00D50BC3">
            <w:pPr>
              <w:spacing w:line="276" w:lineRule="auto"/>
              <w:jc w:val="both"/>
            </w:pPr>
            <w:r w:rsidRPr="000A2ABD">
              <w:t>Noroeste</w:t>
            </w:r>
          </w:p>
        </w:tc>
        <w:tc>
          <w:tcPr>
            <w:tcW w:w="4489" w:type="dxa"/>
            <w:hideMark/>
          </w:tcPr>
          <w:p w:rsidR="00514782" w:rsidRPr="000A2ABD" w:rsidRDefault="00514782" w:rsidP="00D50BC3">
            <w:pPr>
              <w:spacing w:line="276" w:lineRule="auto"/>
              <w:jc w:val="both"/>
            </w:pPr>
            <w:r w:rsidRPr="000A2ABD">
              <w:t>676</w:t>
            </w:r>
          </w:p>
        </w:tc>
      </w:tr>
      <w:tr w:rsidR="00514782" w:rsidRPr="000A2ABD" w:rsidTr="00E505A6">
        <w:tc>
          <w:tcPr>
            <w:tcW w:w="4489" w:type="dxa"/>
            <w:hideMark/>
          </w:tcPr>
          <w:p w:rsidR="00514782" w:rsidRPr="000A2ABD" w:rsidRDefault="00514782" w:rsidP="00D50BC3">
            <w:pPr>
              <w:spacing w:line="276" w:lineRule="auto"/>
              <w:jc w:val="both"/>
            </w:pPr>
            <w:r w:rsidRPr="000A2ABD">
              <w:t>Viejo Caldas</w:t>
            </w:r>
          </w:p>
        </w:tc>
        <w:tc>
          <w:tcPr>
            <w:tcW w:w="4489" w:type="dxa"/>
            <w:hideMark/>
          </w:tcPr>
          <w:p w:rsidR="00514782" w:rsidRPr="000A2ABD" w:rsidRDefault="00514782" w:rsidP="00D50BC3">
            <w:pPr>
              <w:spacing w:line="276" w:lineRule="auto"/>
              <w:jc w:val="both"/>
            </w:pPr>
            <w:r w:rsidRPr="000A2ABD">
              <w:t>213</w:t>
            </w:r>
          </w:p>
        </w:tc>
      </w:tr>
      <w:tr w:rsidR="00514782" w:rsidRPr="000A2ABD" w:rsidTr="00E505A6">
        <w:tc>
          <w:tcPr>
            <w:tcW w:w="4489" w:type="dxa"/>
            <w:hideMark/>
          </w:tcPr>
          <w:p w:rsidR="00514782" w:rsidRPr="000A2ABD" w:rsidRDefault="00514782" w:rsidP="00D50BC3">
            <w:pPr>
              <w:spacing w:line="276" w:lineRule="auto"/>
              <w:jc w:val="both"/>
            </w:pPr>
            <w:r w:rsidRPr="000A2ABD">
              <w:t>TOTAL</w:t>
            </w:r>
          </w:p>
        </w:tc>
        <w:tc>
          <w:tcPr>
            <w:tcW w:w="4489" w:type="dxa"/>
            <w:hideMark/>
          </w:tcPr>
          <w:p w:rsidR="00514782" w:rsidRPr="000A2ABD" w:rsidRDefault="00514782" w:rsidP="00D50BC3">
            <w:pPr>
              <w:spacing w:line="276" w:lineRule="auto"/>
              <w:jc w:val="both"/>
            </w:pPr>
            <w:r w:rsidRPr="000A2ABD">
              <w:t>4.262</w:t>
            </w:r>
          </w:p>
        </w:tc>
      </w:tr>
    </w:tbl>
    <w:p w:rsidR="00514782" w:rsidRPr="000A2ABD" w:rsidRDefault="00514782" w:rsidP="00D50BC3">
      <w:pPr>
        <w:spacing w:line="276" w:lineRule="auto"/>
        <w:jc w:val="both"/>
      </w:pPr>
    </w:p>
    <w:p w:rsidR="00514782" w:rsidRPr="000A2ABD" w:rsidRDefault="00514782" w:rsidP="00D50BC3">
      <w:pPr>
        <w:pStyle w:val="NormalWeb"/>
        <w:spacing w:line="276" w:lineRule="auto"/>
        <w:jc w:val="both"/>
        <w:textAlignment w:val="top"/>
        <w:rPr>
          <w:rFonts w:ascii="Times New Roman" w:eastAsia="Calibri" w:hAnsi="Times New Roman" w:cs="Times New Roman"/>
          <w:b/>
          <w:i/>
          <w:color w:val="auto"/>
          <w:sz w:val="24"/>
          <w:szCs w:val="24"/>
        </w:rPr>
      </w:pPr>
      <w:r w:rsidRPr="000A2ABD">
        <w:rPr>
          <w:rFonts w:ascii="Times New Roman" w:eastAsia="Calibri" w:hAnsi="Times New Roman" w:cs="Times New Roman"/>
          <w:b/>
          <w:i/>
          <w:color w:val="auto"/>
          <w:sz w:val="24"/>
          <w:szCs w:val="24"/>
        </w:rPr>
        <w:t>22. El Comité recomienda al Estado parte que, en estrecha consulta con las comunidades afectadas, elabore una estrategia integral para que los afrocolombianos y los pueblos indígenas reciban una atención de salud de calidad. La ejecución de tal estrategia debería garantizarse mediante asignaciones de recursos suficientes, la participación activa de las autoridades gubernamentales y municipales, la recolección de indicadores y un seguimiento transparente de los progresos realizados. Se debería prestar particular atención al mejoramiento del acceso a la atención de la salud por las mujeres y los niños afrocolombianos. El Comité subraya la importancia de que las medidas destinadas específicamente a mejorar el nivel de vida, como el mejoramiento del acceso al agua potable y a los sistemas de alcantarillado, estén asociadas a los indicadores de salud.</w:t>
      </w:r>
    </w:p>
    <w:p w:rsidR="00514782" w:rsidRPr="000A2ABD" w:rsidRDefault="00514782" w:rsidP="00D50BC3">
      <w:pPr>
        <w:spacing w:line="276" w:lineRule="auto"/>
        <w:jc w:val="both"/>
      </w:pPr>
      <w:r w:rsidRPr="000A2ABD">
        <w:t xml:space="preserve">El Estado colombiano garantiza la atención inicial de urgencias de manera inmediata a las victimas pertenecientes a comunidades indígenas y afrocolombianos que la requieran. En cuanto a la prestación de este servicio se debe señalar que el Estado fomenta  programas de medicina tradicional; al tiempo que fomenta programas de Prevención y control de enfermedades infectocontagiosas teniendo en cuenta la medicina tradicional y los ritos </w:t>
      </w:r>
      <w:proofErr w:type="spellStart"/>
      <w:r w:rsidRPr="000A2ABD">
        <w:t>chamánicos</w:t>
      </w:r>
      <w:proofErr w:type="spellEnd"/>
      <w:r w:rsidRPr="000A2ABD">
        <w:t>. Cuando se requiere de atención médico sanitaria, odontológica, psiquiátrica y o psicológica, es fundamental consultar primero con los líderes comunitarios mediante la intervención de médicos tradicionales (</w:t>
      </w:r>
      <w:proofErr w:type="spellStart"/>
      <w:r w:rsidRPr="000A2ABD">
        <w:t>mamos</w:t>
      </w:r>
      <w:proofErr w:type="spellEnd"/>
      <w:r w:rsidRPr="000A2ABD">
        <w:t xml:space="preserve">, curacas, taitas, </w:t>
      </w:r>
      <w:proofErr w:type="spellStart"/>
      <w:r w:rsidRPr="000A2ABD">
        <w:t>jaibanas</w:t>
      </w:r>
      <w:proofErr w:type="spellEnd"/>
      <w:r w:rsidRPr="000A2ABD">
        <w:t xml:space="preserve">, chamanes, etc.) antes de remitir al paciente a un centro de salud oficial. </w:t>
      </w:r>
    </w:p>
    <w:p w:rsidR="00514782" w:rsidRPr="000A2ABD" w:rsidRDefault="00514782" w:rsidP="00D50BC3">
      <w:pPr>
        <w:pStyle w:val="NormalWeb"/>
        <w:spacing w:line="276" w:lineRule="auto"/>
        <w:jc w:val="both"/>
        <w:textAlignment w:val="top"/>
        <w:rPr>
          <w:rFonts w:ascii="Times New Roman" w:hAnsi="Times New Roman" w:cs="Times New Roman"/>
          <w:color w:val="auto"/>
          <w:sz w:val="24"/>
          <w:szCs w:val="24"/>
          <w:lang w:val="es-ES" w:eastAsia="en-US"/>
        </w:rPr>
      </w:pPr>
      <w:r w:rsidRPr="000A2ABD">
        <w:rPr>
          <w:rFonts w:ascii="Times New Roman" w:hAnsi="Times New Roman" w:cs="Times New Roman"/>
          <w:color w:val="auto"/>
          <w:sz w:val="24"/>
          <w:szCs w:val="24"/>
          <w:lang w:val="es-ES" w:eastAsia="en-US"/>
        </w:rPr>
        <w:t>En la prestación de primeros auxilios se debe tener en cuenta las prácticas ancestrales de medicina tradicional consultando constantemente y apoyándose en la orientación de médicos tradicionales de la zona (</w:t>
      </w:r>
      <w:proofErr w:type="spellStart"/>
      <w:r w:rsidRPr="000A2ABD">
        <w:rPr>
          <w:rFonts w:ascii="Times New Roman" w:hAnsi="Times New Roman" w:cs="Times New Roman"/>
          <w:color w:val="auto"/>
          <w:sz w:val="24"/>
          <w:szCs w:val="24"/>
          <w:lang w:val="es-ES" w:eastAsia="en-US"/>
        </w:rPr>
        <w:t>mamos</w:t>
      </w:r>
      <w:proofErr w:type="spellEnd"/>
      <w:r w:rsidRPr="000A2ABD">
        <w:rPr>
          <w:rFonts w:ascii="Times New Roman" w:hAnsi="Times New Roman" w:cs="Times New Roman"/>
          <w:color w:val="auto"/>
          <w:sz w:val="24"/>
          <w:szCs w:val="24"/>
          <w:lang w:val="es-ES" w:eastAsia="en-US"/>
        </w:rPr>
        <w:t xml:space="preserve">, </w:t>
      </w:r>
      <w:proofErr w:type="spellStart"/>
      <w:r w:rsidRPr="000A2ABD">
        <w:rPr>
          <w:rFonts w:ascii="Times New Roman" w:hAnsi="Times New Roman" w:cs="Times New Roman"/>
          <w:color w:val="auto"/>
          <w:sz w:val="24"/>
          <w:szCs w:val="24"/>
          <w:lang w:val="es-ES" w:eastAsia="en-US"/>
        </w:rPr>
        <w:t>jaibanas</w:t>
      </w:r>
      <w:proofErr w:type="spellEnd"/>
      <w:r w:rsidRPr="000A2ABD">
        <w:rPr>
          <w:rFonts w:ascii="Times New Roman" w:hAnsi="Times New Roman" w:cs="Times New Roman"/>
          <w:color w:val="auto"/>
          <w:sz w:val="24"/>
          <w:szCs w:val="24"/>
          <w:lang w:val="es-ES" w:eastAsia="en-US"/>
        </w:rPr>
        <w:t>, taitas, curacas, chamanes, etc.).  Igualmente, se debe fomentar programas de atención psicosocial el cual se debe enmarcar dentro de los contextos culturales de cada comunidad indígena respetando las tradiciones y costumbres ancestrales de estos pueblos</w:t>
      </w:r>
    </w:p>
    <w:p w:rsidR="00514782" w:rsidRPr="000A2ABD" w:rsidRDefault="00514782" w:rsidP="00D50BC3">
      <w:pPr>
        <w:spacing w:line="276" w:lineRule="auto"/>
        <w:jc w:val="both"/>
        <w:rPr>
          <w:rFonts w:eastAsia="Calibri"/>
          <w:b/>
          <w:i/>
        </w:rPr>
      </w:pPr>
      <w:r w:rsidRPr="000A2ABD">
        <w:rPr>
          <w:rFonts w:eastAsia="Calibri"/>
          <w:b/>
          <w:i/>
        </w:rPr>
        <w:t>23. El comité reitera las recomendaciones del Comité de los Derechos del Niño de 2006 (CRC/C/COL/CO/3, párrafos 77 y 95) y recomienda al Estado parte que refuerce su política de educación (</w:t>
      </w:r>
      <w:proofErr w:type="spellStart"/>
      <w:r w:rsidRPr="000A2ABD">
        <w:rPr>
          <w:rFonts w:eastAsia="Calibri"/>
          <w:b/>
          <w:i/>
        </w:rPr>
        <w:t>etnoeducación</w:t>
      </w:r>
      <w:proofErr w:type="spellEnd"/>
      <w:r w:rsidRPr="000A2ABD">
        <w:rPr>
          <w:rFonts w:eastAsia="Calibri"/>
          <w:b/>
          <w:i/>
        </w:rPr>
        <w:t>) y garantice tanto en la ley como en la práctica que los niños afrocolombianos e indígenas reciban enseñanza primaria gratuita. Las estrategias deberían elaborarse en estrecha consulta con las comunidades afectadas, se les deberían asignar recursos suficientes y en su ejecución deberían participar las autoridades departamentales y municipales. Deberían tenerse debidamente en cuenta las perspectivas de género en esas políticas de educación.</w:t>
      </w:r>
    </w:p>
    <w:p w:rsidR="00514782" w:rsidRPr="000A2ABD" w:rsidRDefault="00514782" w:rsidP="00D50BC3">
      <w:pPr>
        <w:spacing w:line="276" w:lineRule="auto"/>
        <w:jc w:val="both"/>
        <w:rPr>
          <w:rFonts w:eastAsia="Calibri"/>
          <w:i/>
        </w:rPr>
      </w:pPr>
    </w:p>
    <w:p w:rsidR="00514782" w:rsidRPr="000A2ABD" w:rsidRDefault="00514782" w:rsidP="00D50BC3">
      <w:pPr>
        <w:spacing w:line="276" w:lineRule="auto"/>
        <w:jc w:val="both"/>
      </w:pPr>
      <w:r w:rsidRPr="000A2ABD">
        <w:t xml:space="preserve">En cuanto a la política de educación, el Estado colombiano mediante el Ministerio de Educación garantiza el acceso a programas de </w:t>
      </w:r>
      <w:proofErr w:type="spellStart"/>
      <w:r w:rsidRPr="000A2ABD">
        <w:t>etno</w:t>
      </w:r>
      <w:proofErr w:type="spellEnd"/>
      <w:r w:rsidRPr="000A2ABD">
        <w:t>-educación para toda la población indígena y en especial las niñas, niños y adolescentes; contando con la participación de autoridades indígenas para establecer los instrumentos y procesos y el sistema de indicadores de gestión y  calidad. De igual forma, se promueven programas de formación docente orientados al reconocimiento de la diversidad cultural y de los derechos individuales y colectivos de los pueblos indígenas.</w:t>
      </w:r>
    </w:p>
    <w:p w:rsidR="00514782" w:rsidRPr="000A2ABD" w:rsidRDefault="00514782" w:rsidP="00D50BC3">
      <w:pPr>
        <w:spacing w:line="276" w:lineRule="auto"/>
        <w:jc w:val="both"/>
      </w:pPr>
    </w:p>
    <w:p w:rsidR="00514782" w:rsidRPr="000A2ABD" w:rsidRDefault="00514782" w:rsidP="00D50BC3">
      <w:pPr>
        <w:spacing w:line="276" w:lineRule="auto"/>
        <w:jc w:val="both"/>
      </w:pPr>
      <w:r w:rsidRPr="000A2ABD">
        <w:t xml:space="preserve">Con el propósito de facilitar el acceso de los niños y niñas a los programas de  </w:t>
      </w:r>
      <w:proofErr w:type="spellStart"/>
      <w:r w:rsidRPr="000A2ABD">
        <w:t>etnoeducación</w:t>
      </w:r>
      <w:proofErr w:type="spellEnd"/>
      <w:r w:rsidRPr="000A2ABD">
        <w:t>, estos se encuentran exentos de todo tipo de costos académicos en los establecimientos educativos oficiales. A su vez, se garantiza el acceso a la oferta educativa institucional a todos los niveles (básico, medio y superior) a toda la población indígena sin que sufran discriminación alguna debido a su origen étnico minoritario.</w:t>
      </w:r>
    </w:p>
    <w:p w:rsidR="00514782" w:rsidRPr="000A2ABD" w:rsidRDefault="00514782" w:rsidP="00D50BC3">
      <w:pPr>
        <w:spacing w:line="276" w:lineRule="auto"/>
        <w:jc w:val="both"/>
      </w:pPr>
    </w:p>
    <w:p w:rsidR="00514782" w:rsidRPr="000A2ABD" w:rsidRDefault="00514782" w:rsidP="00D50BC3">
      <w:pPr>
        <w:spacing w:line="276" w:lineRule="auto"/>
        <w:jc w:val="both"/>
      </w:pPr>
      <w:r w:rsidRPr="000A2ABD">
        <w:t xml:space="preserve">En cuanto al acceso a los programas de educación superior, el Departamento Nacional de Planeación (DNP) lideró el diseño y elaboración del documento CONPES No. 3660 del 10 de mayo de 2010: “Política para promover la igualdad de oportunidades para la población negra, afrocolombiana, </w:t>
      </w:r>
      <w:proofErr w:type="spellStart"/>
      <w:r w:rsidRPr="000A2ABD">
        <w:t>palenquera</w:t>
      </w:r>
      <w:proofErr w:type="spellEnd"/>
      <w:r w:rsidRPr="000A2ABD">
        <w:t xml:space="preserve"> y raizal”.  En lo relacionado con la Fuerza Pública el CONPES estipula que a partir del 2010 las Escuelas de Formación Militar y Policial deberán adelantar acciones orientadas al acceso de las comunidades afrocolombianas a las Escuelas de Formación y a fortalecer sus programas de becas y de descuentos en matrículas, con el propósito de profundizar una política de diversidad al interior de estas instituciones. A continuación se presentan los avances de la Fuerza Púbica en cumplimiento a lo estipulado en el documento CONPES No. 3660:</w:t>
      </w:r>
    </w:p>
    <w:p w:rsidR="00514782" w:rsidRPr="000A2ABD" w:rsidRDefault="00514782" w:rsidP="00D50BC3">
      <w:pPr>
        <w:spacing w:line="276"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0"/>
        <w:gridCol w:w="5468"/>
      </w:tblGrid>
      <w:tr w:rsidR="00514782" w:rsidRPr="000A2ABD" w:rsidTr="005F7F3F">
        <w:tc>
          <w:tcPr>
            <w:tcW w:w="3510" w:type="dxa"/>
          </w:tcPr>
          <w:p w:rsidR="00514782" w:rsidRPr="000A2ABD" w:rsidRDefault="00514782" w:rsidP="00D50BC3">
            <w:pPr>
              <w:spacing w:line="276" w:lineRule="auto"/>
              <w:jc w:val="center"/>
              <w:rPr>
                <w:b/>
              </w:rPr>
            </w:pPr>
            <w:r w:rsidRPr="000A2ABD">
              <w:rPr>
                <w:b/>
              </w:rPr>
              <w:t>FUERZA</w:t>
            </w:r>
          </w:p>
        </w:tc>
        <w:tc>
          <w:tcPr>
            <w:tcW w:w="5468" w:type="dxa"/>
          </w:tcPr>
          <w:p w:rsidR="00514782" w:rsidRPr="000A2ABD" w:rsidRDefault="00514782" w:rsidP="00D50BC3">
            <w:pPr>
              <w:spacing w:line="276" w:lineRule="auto"/>
              <w:jc w:val="center"/>
              <w:rPr>
                <w:b/>
              </w:rPr>
            </w:pPr>
            <w:r w:rsidRPr="000A2ABD">
              <w:rPr>
                <w:b/>
              </w:rPr>
              <w:t>AVANCE</w:t>
            </w:r>
          </w:p>
        </w:tc>
      </w:tr>
      <w:tr w:rsidR="00514782" w:rsidRPr="000A2ABD" w:rsidTr="005F7F3F">
        <w:tc>
          <w:tcPr>
            <w:tcW w:w="3510" w:type="dxa"/>
            <w:vAlign w:val="center"/>
          </w:tcPr>
          <w:p w:rsidR="00514782" w:rsidRPr="000A2ABD" w:rsidRDefault="00514782" w:rsidP="00D50BC3">
            <w:pPr>
              <w:spacing w:line="276" w:lineRule="auto"/>
              <w:jc w:val="both"/>
            </w:pPr>
            <w:r w:rsidRPr="000A2ABD">
              <w:t>Ejército Nacional de Colombia</w:t>
            </w:r>
          </w:p>
        </w:tc>
        <w:tc>
          <w:tcPr>
            <w:tcW w:w="5468" w:type="dxa"/>
          </w:tcPr>
          <w:p w:rsidR="00514782" w:rsidRPr="000A2ABD" w:rsidRDefault="00514782" w:rsidP="00D50BC3">
            <w:pPr>
              <w:spacing w:line="276" w:lineRule="auto"/>
              <w:jc w:val="both"/>
            </w:pPr>
            <w:r w:rsidRPr="000A2ABD">
              <w:t xml:space="preserve">De acuerdo a la modificación en el Reglamento Estudiantil de la Escuela Militar de Cadetes “José María Córdova”, artículo 21 – Parágrafo 21, se estableció un descuento del 30% del valor de la matrícula durante el proceso de formación para los estudiantes de las comunidades negras, afrocolombianas, raizales y </w:t>
            </w:r>
            <w:proofErr w:type="spellStart"/>
            <w:r w:rsidRPr="000A2ABD">
              <w:t>palenqueras</w:t>
            </w:r>
            <w:proofErr w:type="spellEnd"/>
            <w:r w:rsidRPr="000A2ABD">
              <w:t>.</w:t>
            </w:r>
          </w:p>
          <w:p w:rsidR="00514782" w:rsidRPr="000A2ABD" w:rsidRDefault="00514782" w:rsidP="00D50BC3">
            <w:pPr>
              <w:spacing w:line="276" w:lineRule="auto"/>
              <w:jc w:val="both"/>
            </w:pPr>
          </w:p>
        </w:tc>
      </w:tr>
      <w:tr w:rsidR="00514782" w:rsidRPr="000A2ABD" w:rsidTr="005F7F3F">
        <w:tc>
          <w:tcPr>
            <w:tcW w:w="3510" w:type="dxa"/>
            <w:vAlign w:val="center"/>
          </w:tcPr>
          <w:p w:rsidR="00514782" w:rsidRPr="000A2ABD" w:rsidRDefault="00514782" w:rsidP="00D50BC3">
            <w:pPr>
              <w:spacing w:line="276" w:lineRule="auto"/>
              <w:jc w:val="both"/>
            </w:pPr>
            <w:r w:rsidRPr="000A2ABD">
              <w:t>Armada Nacional de Colombia</w:t>
            </w:r>
          </w:p>
        </w:tc>
        <w:tc>
          <w:tcPr>
            <w:tcW w:w="5468" w:type="dxa"/>
          </w:tcPr>
          <w:p w:rsidR="00514782" w:rsidRPr="000A2ABD" w:rsidRDefault="00514782" w:rsidP="00D50BC3">
            <w:pPr>
              <w:spacing w:line="276" w:lineRule="auto"/>
              <w:jc w:val="both"/>
            </w:pPr>
            <w:r w:rsidRPr="000A2ABD">
              <w:t>Los aspirantes de grupos étnicos –comunidades afrocolombianas e indígenas- que ingresen a la Escuela Naval de Cadetes “Almirante Padilla” tendrán un descuento del 30% en el valor de la matrícula y consecutivamente del 30% del valor de las matriculas semestrales, previo buen desempeño naval militar y académico, según promedios exigidos por la Escuela.</w:t>
            </w:r>
          </w:p>
          <w:p w:rsidR="00514782" w:rsidRPr="000A2ABD" w:rsidRDefault="00514782" w:rsidP="00D50BC3">
            <w:pPr>
              <w:spacing w:line="276" w:lineRule="auto"/>
              <w:jc w:val="both"/>
            </w:pPr>
          </w:p>
        </w:tc>
      </w:tr>
      <w:tr w:rsidR="00514782" w:rsidRPr="000A2ABD" w:rsidTr="005F7F3F">
        <w:tc>
          <w:tcPr>
            <w:tcW w:w="3510" w:type="dxa"/>
            <w:vAlign w:val="center"/>
          </w:tcPr>
          <w:p w:rsidR="00514782" w:rsidRPr="000A2ABD" w:rsidRDefault="00514782" w:rsidP="00D50BC3">
            <w:pPr>
              <w:spacing w:line="276" w:lineRule="auto"/>
              <w:jc w:val="both"/>
            </w:pPr>
            <w:r w:rsidRPr="000A2ABD">
              <w:t>Fuerza Aérea colombiana</w:t>
            </w:r>
          </w:p>
        </w:tc>
        <w:tc>
          <w:tcPr>
            <w:tcW w:w="5468" w:type="dxa"/>
          </w:tcPr>
          <w:p w:rsidR="00514782" w:rsidRPr="000A2ABD" w:rsidRDefault="00514782" w:rsidP="00D50BC3">
            <w:pPr>
              <w:spacing w:line="276" w:lineRule="auto"/>
              <w:jc w:val="both"/>
            </w:pPr>
            <w:r w:rsidRPr="000A2ABD">
              <w:t>La Escuela Militar de Aviación efectuó una revisión al Reglamento de Formación de Oficiales FAC 3-1 Público, en donde se incluyó en el artículo 14 sección D, un parágrafo adicional en el que se reglamenta la posibilidad de acceso al programa de Formación de Oficiales para comunidades afrocolombianas. No obstante, los candidatos deben cumplir con los parámetros establecidos para la incorporación de oficiales y la beca no incluye costos como bienestar, acceso a internet, lavandería, equipo militar, y material bibliográfico.</w:t>
            </w:r>
          </w:p>
          <w:p w:rsidR="00514782" w:rsidRPr="000A2ABD" w:rsidRDefault="00514782" w:rsidP="00D50BC3">
            <w:pPr>
              <w:spacing w:line="276" w:lineRule="auto"/>
              <w:jc w:val="both"/>
            </w:pPr>
          </w:p>
        </w:tc>
      </w:tr>
      <w:tr w:rsidR="00514782" w:rsidRPr="000A2ABD" w:rsidTr="005F7F3F">
        <w:tc>
          <w:tcPr>
            <w:tcW w:w="3510" w:type="dxa"/>
          </w:tcPr>
          <w:p w:rsidR="00514782" w:rsidRPr="000A2ABD" w:rsidRDefault="00514782" w:rsidP="00D50BC3">
            <w:pPr>
              <w:spacing w:line="276" w:lineRule="auto"/>
              <w:jc w:val="both"/>
            </w:pPr>
          </w:p>
          <w:p w:rsidR="00514782" w:rsidRPr="000A2ABD" w:rsidRDefault="00514782" w:rsidP="00D50BC3">
            <w:pPr>
              <w:spacing w:line="276" w:lineRule="auto"/>
              <w:jc w:val="both"/>
            </w:pPr>
          </w:p>
          <w:p w:rsidR="00514782" w:rsidRPr="000A2ABD" w:rsidRDefault="00514782" w:rsidP="00D50BC3">
            <w:pPr>
              <w:spacing w:line="276" w:lineRule="auto"/>
              <w:jc w:val="both"/>
            </w:pPr>
          </w:p>
          <w:p w:rsidR="00514782" w:rsidRPr="000A2ABD" w:rsidRDefault="00514782" w:rsidP="00D50BC3">
            <w:pPr>
              <w:spacing w:line="276" w:lineRule="auto"/>
              <w:jc w:val="both"/>
            </w:pPr>
          </w:p>
          <w:p w:rsidR="00514782" w:rsidRPr="000A2ABD" w:rsidRDefault="00514782" w:rsidP="00D50BC3">
            <w:pPr>
              <w:spacing w:line="276" w:lineRule="auto"/>
              <w:jc w:val="both"/>
            </w:pPr>
          </w:p>
          <w:p w:rsidR="00514782" w:rsidRPr="000A2ABD" w:rsidRDefault="00514782" w:rsidP="00D50BC3">
            <w:pPr>
              <w:spacing w:line="276" w:lineRule="auto"/>
              <w:jc w:val="both"/>
            </w:pPr>
            <w:r w:rsidRPr="000A2ABD">
              <w:t>Policía Nacional de Colombia</w:t>
            </w:r>
          </w:p>
        </w:tc>
        <w:tc>
          <w:tcPr>
            <w:tcW w:w="5468" w:type="dxa"/>
          </w:tcPr>
          <w:p w:rsidR="00514782" w:rsidRPr="000A2ABD" w:rsidRDefault="00514782" w:rsidP="00D50BC3">
            <w:pPr>
              <w:spacing w:line="276" w:lineRule="auto"/>
              <w:jc w:val="both"/>
            </w:pPr>
            <w:r w:rsidRPr="000A2ABD">
              <w:t xml:space="preserve">Con el propósito de mejorar el acceso de la población indígena, afrocolombiana, raizal y </w:t>
            </w:r>
            <w:proofErr w:type="spellStart"/>
            <w:r w:rsidRPr="000A2ABD">
              <w:t>palenquera</w:t>
            </w:r>
            <w:proofErr w:type="spellEnd"/>
            <w:r w:rsidRPr="000A2ABD">
              <w:t>, se realizó una modificación y adición a la Resolución No. 00133 de 2004 y No. 0204 de 2009, que reglamenta el otorgamiento de becas de estudio para los estudiantes de la Dirección Nacional de Escuelas.</w:t>
            </w:r>
          </w:p>
          <w:p w:rsidR="00514782" w:rsidRPr="000A2ABD" w:rsidRDefault="00514782" w:rsidP="00D50BC3">
            <w:pPr>
              <w:spacing w:line="276" w:lineRule="auto"/>
              <w:jc w:val="both"/>
            </w:pPr>
          </w:p>
          <w:p w:rsidR="00514782" w:rsidRPr="000A2ABD" w:rsidRDefault="00514782" w:rsidP="00D50BC3">
            <w:pPr>
              <w:spacing w:line="276" w:lineRule="auto"/>
              <w:jc w:val="both"/>
            </w:pPr>
            <w:r w:rsidRPr="000A2ABD">
              <w:t>Es así como la Policía Nacional cubrirá en un 65% la beca, exceptuando los casos en los cuales se cuenta con bajos recursos financiero, pero con alto nivel intelectual, académico o físico, lo que ocasionará el cubrimiento del 100% una vez cumplidos los requisitos definidos.</w:t>
            </w:r>
          </w:p>
        </w:tc>
      </w:tr>
    </w:tbl>
    <w:p w:rsidR="00514782" w:rsidRPr="000A2ABD" w:rsidRDefault="00514782" w:rsidP="00D50BC3">
      <w:pPr>
        <w:spacing w:line="276" w:lineRule="auto"/>
        <w:jc w:val="both"/>
      </w:pPr>
    </w:p>
    <w:p w:rsidR="00514782" w:rsidRPr="000A2ABD" w:rsidRDefault="00514782" w:rsidP="00D50BC3">
      <w:pPr>
        <w:spacing w:line="276" w:lineRule="auto"/>
        <w:jc w:val="both"/>
      </w:pPr>
    </w:p>
    <w:p w:rsidR="00514782" w:rsidRPr="000A2ABD" w:rsidRDefault="00514782" w:rsidP="00D50BC3">
      <w:pPr>
        <w:spacing w:line="276" w:lineRule="auto"/>
        <w:jc w:val="both"/>
      </w:pPr>
      <w:r w:rsidRPr="000A2ABD">
        <w:t xml:space="preserve">El Estado colombiano, en el marco de la Ley 1381 de 2010 para la defensa de las lenguas de los pueblos étnicos, propende por la defensa, protección y fortalecimiento de la lengua nativa de los raizales teniendo en cuenta el inmenso valor cultural y espiritual que dicha lengua representa para estas Comunidades. Así mismo, se fortalecerá el </w:t>
      </w:r>
      <w:proofErr w:type="spellStart"/>
      <w:r w:rsidRPr="000A2ABD">
        <w:t>Trilingüismo</w:t>
      </w:r>
      <w:proofErr w:type="spellEnd"/>
      <w:r w:rsidRPr="000A2ABD">
        <w:t>, para lo cual el Ministerio de Educación retomará y fortalecerá el acuerdo firmado con los representantes de la Comisión Consultiva de Alto Nivel y la secretaría de educación del departamento Archipiélago, el cual tiene como objeto promover en el sistema educativo la enseñanza de las tres lenguas (</w:t>
      </w:r>
      <w:proofErr w:type="spellStart"/>
      <w:r w:rsidRPr="000A2ABD">
        <w:t>creol</w:t>
      </w:r>
      <w:proofErr w:type="spellEnd"/>
      <w:r w:rsidRPr="000A2ABD">
        <w:t>, inglés y castellano).</w:t>
      </w:r>
    </w:p>
    <w:p w:rsidR="00514782" w:rsidRPr="000A2ABD" w:rsidRDefault="00514782" w:rsidP="00D50BC3">
      <w:pPr>
        <w:pStyle w:val="NormalWeb"/>
        <w:spacing w:line="276" w:lineRule="auto"/>
        <w:jc w:val="both"/>
        <w:textAlignment w:val="top"/>
        <w:rPr>
          <w:rFonts w:ascii="Times New Roman" w:eastAsia="Calibri" w:hAnsi="Times New Roman" w:cs="Times New Roman"/>
          <w:b/>
          <w:color w:val="auto"/>
          <w:sz w:val="24"/>
          <w:szCs w:val="24"/>
        </w:rPr>
      </w:pPr>
      <w:r w:rsidRPr="000A2ABD">
        <w:rPr>
          <w:rFonts w:ascii="Times New Roman" w:eastAsia="Calibri" w:hAnsi="Times New Roman" w:cs="Times New Roman"/>
          <w:b/>
          <w:i/>
          <w:color w:val="auto"/>
          <w:sz w:val="24"/>
          <w:szCs w:val="24"/>
        </w:rPr>
        <w:t>24. El Comité recomienda al Estado parte que siga mejorando su compilación de información sobre la situación de los grupos étnicos en los ámbitos económico, social y cultural. El comité recomienda al Estado parte que garantice que las preguntas de los futuros censos de población se formulen de una manera que permita que fomente la auto-identificación de las personas pertenecientes a grupos étnicos o indígenas. Se recomienda al Estado parte que celebre consultas con las comunidades interesadas sobre las medidas destinadas a mejorar la recolección de datos y también al elaborar y realizar el próximo censo de población</w:t>
      </w:r>
      <w:r w:rsidRPr="000A2ABD">
        <w:rPr>
          <w:rFonts w:ascii="Times New Roman" w:eastAsia="Calibri" w:hAnsi="Times New Roman" w:cs="Times New Roman"/>
          <w:b/>
          <w:color w:val="auto"/>
          <w:sz w:val="24"/>
          <w:szCs w:val="24"/>
        </w:rPr>
        <w:t>.</w:t>
      </w:r>
    </w:p>
    <w:p w:rsidR="00514782" w:rsidRPr="000A2ABD" w:rsidRDefault="00514782" w:rsidP="00D50BC3">
      <w:pPr>
        <w:spacing w:line="276" w:lineRule="auto"/>
        <w:jc w:val="both"/>
      </w:pPr>
      <w:r w:rsidRPr="000A2ABD">
        <w:t>El DANE ha implementado el módulo de pertenencia étnica en diferentes operaciones estadísticas como los censos de población y vivienda, los registros de estadísticas vitales  y encuestas a hogares Ahora bien, la investigación estadística desarrollada por el DANE que suministra un mayor volumen de información y a un nivel mínimo de desagregación sobre la población afrocolombiana, es el Censo Nacional de Población y Vivienda. El último censo se realizó en el año 2005 y el próximo está programado inicialmente para el año 2015 (sujeto asignación presupuestal).</w:t>
      </w:r>
    </w:p>
    <w:p w:rsidR="00514782" w:rsidRPr="000A2ABD" w:rsidRDefault="00514782" w:rsidP="00D50BC3">
      <w:pPr>
        <w:spacing w:line="276" w:lineRule="auto"/>
        <w:jc w:val="both"/>
      </w:pPr>
    </w:p>
    <w:p w:rsidR="00514782" w:rsidRPr="000A2ABD" w:rsidRDefault="00514782" w:rsidP="00D50BC3">
      <w:pPr>
        <w:spacing w:line="276" w:lineRule="auto"/>
        <w:jc w:val="both"/>
      </w:pPr>
      <w:r w:rsidRPr="000A2ABD">
        <w:t xml:space="preserve">Actualmente la entidad, se encuentra en la fase de diseño y preparación del XVIII Censo Nacional de Población y VII de Vivienda. En esta fase se contemplan los diseños de los procesos e instrumentos y la preparación de los insumos para la ejecución censal. Entre los instrumentos se encuentra el formulario censal y entre los procesos censales la sensibilización, concertación, capacitación, recolección y difusión, entre otros. </w:t>
      </w:r>
    </w:p>
    <w:p w:rsidR="00514782" w:rsidRPr="000A2ABD" w:rsidRDefault="00514782" w:rsidP="00D50BC3">
      <w:pPr>
        <w:spacing w:line="276" w:lineRule="auto"/>
        <w:jc w:val="both"/>
      </w:pPr>
    </w:p>
    <w:p w:rsidR="00514782" w:rsidRPr="000A2ABD" w:rsidRDefault="00514782" w:rsidP="00D50BC3">
      <w:pPr>
        <w:spacing w:line="276" w:lineRule="auto"/>
        <w:jc w:val="both"/>
      </w:pPr>
      <w:r w:rsidRPr="000A2ABD">
        <w:t xml:space="preserve">La entidad está construyendo una propuesta de formulario censal (preliminar) que considera un módulo de pertenencia étnica, el cual se ha venido diseñando a partir de la evaluación de las experiencias censales tanto nacionales como internacionales, de la concertación con los grupos étnicos y de las recomendaciones de organismos especializados. </w:t>
      </w:r>
    </w:p>
    <w:p w:rsidR="00514782" w:rsidRPr="000A2ABD" w:rsidRDefault="00514782" w:rsidP="00D50BC3">
      <w:pPr>
        <w:spacing w:line="276" w:lineRule="auto"/>
        <w:ind w:left="-360"/>
        <w:jc w:val="both"/>
      </w:pPr>
    </w:p>
    <w:p w:rsidR="00514782" w:rsidRPr="000A2ABD" w:rsidRDefault="00514782" w:rsidP="00D50BC3">
      <w:pPr>
        <w:spacing w:line="276" w:lineRule="auto"/>
        <w:jc w:val="both"/>
      </w:pPr>
      <w:r w:rsidRPr="000A2ABD">
        <w:t>Para dar respuesta de manera efectiva a las necesidades de los diferentes usuarios de la información censal, entre los que se incluyen los grupos étnicos, se tiene prevista la realización de un proceso de concertación donde, respetando los aspectos técnicos de una operación censal, se presenten sugerencias que redunden en el mejoramiento del diseño propuesto por la entidad.</w:t>
      </w:r>
    </w:p>
    <w:p w:rsidR="00514782" w:rsidRPr="000A2ABD" w:rsidRDefault="00514782" w:rsidP="00D50BC3">
      <w:pPr>
        <w:spacing w:line="276" w:lineRule="auto"/>
        <w:jc w:val="both"/>
      </w:pPr>
    </w:p>
    <w:p w:rsidR="00514782" w:rsidRPr="000A2ABD" w:rsidRDefault="00514782" w:rsidP="00D50BC3">
      <w:pPr>
        <w:spacing w:line="276" w:lineRule="auto"/>
        <w:jc w:val="both"/>
      </w:pPr>
      <w:r w:rsidRPr="000A2ABD">
        <w:t>Teniendo en cuenta la diversidad cultural del país, el DANE reconoce la necesidad de realizar un proceso de participación específico para los grupos étnicos, el cual está en proceso de diseño y recoge aspectos como el formulario, la sensibilización, la capacitación, la recolección y la difusión.</w:t>
      </w:r>
    </w:p>
    <w:p w:rsidR="00514782" w:rsidRPr="000A2ABD" w:rsidRDefault="00514782" w:rsidP="00D50BC3">
      <w:pPr>
        <w:spacing w:line="276" w:lineRule="auto"/>
        <w:ind w:left="-360"/>
        <w:jc w:val="both"/>
      </w:pPr>
    </w:p>
    <w:p w:rsidR="00514782" w:rsidRPr="000A2ABD" w:rsidRDefault="00514782" w:rsidP="00D50BC3">
      <w:pPr>
        <w:spacing w:line="276" w:lineRule="auto"/>
        <w:jc w:val="both"/>
      </w:pPr>
      <w:r w:rsidRPr="000A2ABD">
        <w:t xml:space="preserve">Con respecto a otras operaciones censales se encuentra el Tercer Censo Nacional Agropecuario que se encuentra en la fase de diseño y preparación y será ejecutado durante el año 2014. En esta fase se ha venido construyendo el  formulario censal en conjunto con los grupos étnicos con el fin de que este instrumento tenga en cuenta no solo el módulo de pertenencia étnica del productor agropecuario, si no también  otras variables y categorías de respuesta que garanticen la inclusión de las especificidades de la actividad agropecuaria de los grupos étnicos. Así mismo, se están diseñando estrategias de sensibilización, concertación, capacitación, recolección y difusión que tenga en cuenta las particularidades de los grupos étnicos. </w:t>
      </w:r>
    </w:p>
    <w:p w:rsidR="00514782" w:rsidRPr="000A2ABD" w:rsidRDefault="00514782" w:rsidP="00D50BC3">
      <w:pPr>
        <w:spacing w:line="276" w:lineRule="auto"/>
        <w:jc w:val="both"/>
      </w:pPr>
    </w:p>
    <w:p w:rsidR="00514782" w:rsidRPr="000A2ABD" w:rsidRDefault="00514782" w:rsidP="00D50BC3">
      <w:pPr>
        <w:spacing w:line="276" w:lineRule="auto"/>
        <w:jc w:val="both"/>
      </w:pPr>
      <w:r w:rsidRPr="000A2ABD">
        <w:t xml:space="preserve">En la actualidad el DANE  ha venido desarrollando, junto con las organizaciones étnicas nacionales y regionales, talleres de estructuración de rutas y actualización de cartografía social en distintas zonas del país. Este proyecto es una alternativa para recolectar información de determinadas regiones del país que presentan difícil acceso (geográfico y social), baja densidad de población y grandes extensiones a recorrer, con el fin de mejorar las coberturas  en las operaciones estadísticas y tener insumos para la planeación de la recolección de datos en estos territorios. </w:t>
      </w:r>
    </w:p>
    <w:p w:rsidR="00514782" w:rsidRPr="000A2ABD" w:rsidRDefault="00514782" w:rsidP="00D50BC3">
      <w:pPr>
        <w:spacing w:line="276" w:lineRule="auto"/>
        <w:jc w:val="both"/>
      </w:pPr>
    </w:p>
    <w:p w:rsidR="00514782" w:rsidRPr="000A2ABD" w:rsidRDefault="00514782" w:rsidP="00D50BC3">
      <w:pPr>
        <w:spacing w:line="276" w:lineRule="auto"/>
        <w:jc w:val="both"/>
        <w:rPr>
          <w:bCs/>
        </w:rPr>
      </w:pPr>
      <w:r w:rsidRPr="000A2ABD">
        <w:rPr>
          <w:bCs/>
        </w:rPr>
        <w:t>En relación a las operaciones estadísticas por muestreo, el DANE ha implementado el módulo étnico en investigaciones continuas como la Encuesta Multipropósito para Bogotá EMB (2011), Encuesta Nacional de Uso del Tiempo ENUT (2012 – 2013) y Encuesta de calidad de vida (2003, 2007, 2010 y 2012), Encuesta de Cultura Política (2011), Encuesta de Consumo Cultural (2012) y Encuesta Integrada de Hogares GEIH (2006, 2007).</w:t>
      </w:r>
    </w:p>
    <w:p w:rsidR="00514782" w:rsidRPr="000A2ABD" w:rsidRDefault="00514782" w:rsidP="00D50BC3">
      <w:pPr>
        <w:spacing w:line="276" w:lineRule="auto"/>
        <w:jc w:val="both"/>
      </w:pPr>
    </w:p>
    <w:p w:rsidR="00514782" w:rsidRPr="000A2ABD" w:rsidRDefault="00514782" w:rsidP="00D50BC3">
      <w:pPr>
        <w:pStyle w:val="CommentText"/>
        <w:spacing w:line="276" w:lineRule="auto"/>
        <w:jc w:val="both"/>
        <w:rPr>
          <w:sz w:val="24"/>
          <w:szCs w:val="24"/>
        </w:rPr>
      </w:pPr>
      <w:r w:rsidRPr="000A2ABD">
        <w:rPr>
          <w:sz w:val="24"/>
          <w:szCs w:val="24"/>
        </w:rPr>
        <w:t xml:space="preserve">Así mismo, el DANE ha venido trabajando en una estrategia que busca incluir en el Sistema de Registro Civil y Estadísticas Vitales, SRCEV, la información de nacimientos y defunciones ocurridos en los pueblos indígenas de la Amazonía y Orinoquía Colombiana con el propósito de visualizarlos, cuantificarlos y caracterizarlos estadísticamente dentro de los parámetros de calidad, oportunidad y cobertura. </w:t>
      </w:r>
    </w:p>
    <w:p w:rsidR="00514782" w:rsidRPr="000A2ABD" w:rsidRDefault="00514782" w:rsidP="00D50BC3">
      <w:pPr>
        <w:pStyle w:val="CommentText"/>
        <w:spacing w:line="276" w:lineRule="auto"/>
        <w:jc w:val="both"/>
        <w:rPr>
          <w:sz w:val="24"/>
          <w:szCs w:val="24"/>
        </w:rPr>
      </w:pPr>
    </w:p>
    <w:p w:rsidR="00514782" w:rsidRPr="000A2ABD" w:rsidRDefault="00514782" w:rsidP="00D50BC3">
      <w:pPr>
        <w:pStyle w:val="ListParagraph"/>
        <w:spacing w:line="276" w:lineRule="auto"/>
        <w:ind w:left="0"/>
        <w:jc w:val="both"/>
        <w:rPr>
          <w:rFonts w:cstheme="minorHAnsi"/>
          <w:lang w:val="es-ES_tradnl"/>
        </w:rPr>
      </w:pPr>
      <w:r w:rsidRPr="000A2ABD">
        <w:t xml:space="preserve">Por otra parte, por solicitud de las organizaciones étnicas, la academia y diferentes instituciones del Estado, el DANE ha venido avanzando en la construcción de un Plan Estadístico para Grupos Étnicos, </w:t>
      </w:r>
      <w:r w:rsidRPr="000A2ABD">
        <w:rPr>
          <w:rFonts w:eastAsia="Calibri" w:cstheme="minorHAnsi"/>
        </w:rPr>
        <w:t xml:space="preserve">que determine los lineamientos de cada una de las operaciones estadísticas que componen el Sistema Estadístico de Grupos étnicos del país y un plan de acción como base para la estructuración de este sistema. </w:t>
      </w:r>
    </w:p>
    <w:p w:rsidR="00514782" w:rsidRPr="000A2ABD" w:rsidRDefault="00514782" w:rsidP="00D50BC3">
      <w:pPr>
        <w:spacing w:line="276" w:lineRule="auto"/>
        <w:ind w:left="360"/>
        <w:jc w:val="both"/>
        <w:rPr>
          <w:rFonts w:eastAsia="Calibri" w:cstheme="minorHAnsi"/>
          <w:lang w:val="es-ES_tradnl"/>
        </w:rPr>
      </w:pPr>
    </w:p>
    <w:p w:rsidR="00514782" w:rsidRPr="000A2ABD" w:rsidRDefault="00514782" w:rsidP="00D50BC3">
      <w:pPr>
        <w:spacing w:line="276" w:lineRule="auto"/>
        <w:jc w:val="both"/>
      </w:pPr>
      <w:r w:rsidRPr="000A2ABD">
        <w:t xml:space="preserve">Con el fin de enriquecer el diseño se ha participado en eventos programados y organizados por los grupos étnicos donde se han esbozado propuestas que recalcan la importancia de la visibilidad de la población étnica. En estos escenarios, se ha planteado la necesidad de llevar a cabo un plan estratégico de sensibilización a nivel Nacional para fortalecer el </w:t>
      </w:r>
      <w:proofErr w:type="spellStart"/>
      <w:r w:rsidRPr="000A2ABD">
        <w:t>autorreconocimiento</w:t>
      </w:r>
      <w:proofErr w:type="spellEnd"/>
      <w:r w:rsidRPr="000A2ABD">
        <w:t xml:space="preserve"> de la población ANPRA. En este marco, el DANE ha venido participando en una mesa interinstitucional liderada inicialmente por  la Presidencia de la República, donde se definió que el Ministerio del Interior y el Ministerio de Cultura debían adelantar el diseño e implementación del plan estratégico para fortaleceré l </w:t>
      </w:r>
      <w:proofErr w:type="spellStart"/>
      <w:r w:rsidRPr="000A2ABD">
        <w:t>autoreconocimiento</w:t>
      </w:r>
      <w:proofErr w:type="spellEnd"/>
      <w:r w:rsidRPr="000A2ABD">
        <w:t xml:space="preserve"> dirigida al ANPRA. En esta mesa participan, además de las instituciones de Gobierno, la academia representada por la Universidad Nacional. La propuesta fue presentada al Viceministerio para la Participación e Igualdad de Derechos del Ministerio del Interior, quienes asumen la coordinación de este proyecto.</w:t>
      </w:r>
    </w:p>
    <w:p w:rsidR="00514782" w:rsidRPr="000A2ABD" w:rsidRDefault="00514782" w:rsidP="00D50BC3">
      <w:pPr>
        <w:spacing w:line="276" w:lineRule="auto"/>
        <w:ind w:left="-360"/>
        <w:jc w:val="both"/>
      </w:pPr>
    </w:p>
    <w:p w:rsidR="00514782" w:rsidRPr="000A2ABD" w:rsidRDefault="00514782" w:rsidP="00D50BC3">
      <w:pPr>
        <w:spacing w:line="276" w:lineRule="auto"/>
        <w:jc w:val="both"/>
      </w:pPr>
      <w:r w:rsidRPr="000A2ABD">
        <w:t xml:space="preserve">Igualmente, se han presentado una serie de proyectos por parte de la academia (Universidad Nacional y Universidad de los Andes) y organizaciones étnicas (PCN y ONIC) a organismos internacionales, cuyos objetivos están encaminados al fortalecimiento de la sensibilización y la capacitación a los grupos étnicos. </w:t>
      </w:r>
    </w:p>
    <w:p w:rsidR="00514782" w:rsidRPr="000A2ABD" w:rsidRDefault="00514782" w:rsidP="00D50BC3">
      <w:pPr>
        <w:spacing w:line="276" w:lineRule="auto"/>
        <w:jc w:val="both"/>
        <w:rPr>
          <w:rFonts w:eastAsia="Calibri"/>
          <w:i/>
        </w:rPr>
      </w:pPr>
    </w:p>
    <w:p w:rsidR="00514782" w:rsidRPr="000A2ABD" w:rsidRDefault="00514782" w:rsidP="00D50BC3">
      <w:pPr>
        <w:spacing w:line="276" w:lineRule="auto"/>
        <w:jc w:val="both"/>
        <w:rPr>
          <w:rFonts w:eastAsia="Calibri"/>
          <w:b/>
        </w:rPr>
      </w:pPr>
      <w:r w:rsidRPr="000A2ABD">
        <w:rPr>
          <w:rFonts w:eastAsia="Calibri"/>
          <w:b/>
          <w:i/>
        </w:rPr>
        <w:t>25. El Comité insta al Estado parte a que encuentre soluciones políticas y jurídicas para proteger la existencia de estos pueblos y el ejercicio de sus derechos humanos</w:t>
      </w:r>
      <w:r w:rsidRPr="000A2ABD">
        <w:rPr>
          <w:rFonts w:eastAsia="Calibri"/>
          <w:b/>
        </w:rPr>
        <w:t>.</w:t>
      </w:r>
    </w:p>
    <w:p w:rsidR="00514782" w:rsidRPr="000A2ABD" w:rsidRDefault="00514782" w:rsidP="00D50BC3">
      <w:pPr>
        <w:spacing w:line="276" w:lineRule="auto"/>
        <w:jc w:val="both"/>
        <w:rPr>
          <w:rFonts w:eastAsia="Calibri"/>
        </w:rPr>
      </w:pPr>
    </w:p>
    <w:p w:rsidR="00514782" w:rsidRPr="000A2ABD" w:rsidRDefault="00514782" w:rsidP="00D50BC3">
      <w:pPr>
        <w:spacing w:line="276" w:lineRule="auto"/>
        <w:jc w:val="both"/>
      </w:pPr>
      <w:r w:rsidRPr="000A2ABD">
        <w:t>En cuanto a las soluciones políticas y jurídicas para proteger la existencia de pueblos indígenas y el ejercicio de sus derechos humanos, el Estado colombiano desde 2009 ha venido implementando un Programa de Garantía de Derechos de los Pueblos Indígenas afectados por el desplazamiento, siguiendo los lineamientos y acuerdos trazados de común acuerdo entre el Gobierno Nacional y las Organizaciones Indígenas y suscritos en el marco de la MPC.</w:t>
      </w:r>
    </w:p>
    <w:p w:rsidR="00514782" w:rsidRPr="000A2ABD" w:rsidRDefault="00514782" w:rsidP="00D50BC3">
      <w:pPr>
        <w:spacing w:line="276" w:lineRule="auto"/>
        <w:jc w:val="both"/>
      </w:pPr>
    </w:p>
    <w:p w:rsidR="00514782" w:rsidRPr="000A2ABD" w:rsidRDefault="00514782" w:rsidP="00D50BC3">
      <w:pPr>
        <w:spacing w:line="276" w:lineRule="auto"/>
        <w:jc w:val="both"/>
      </w:pPr>
      <w:r w:rsidRPr="000A2ABD">
        <w:t>El documento final busca orientar los esfuerzos institucionales para garantizar el goce efectivo de los derechos colectivos de los pueblos indígenas y los derechos individuales de sus miembros, mediante la superación de factores que ponen en riesgo su pervivencia física y cultural. A partir de este documento se concertó la conformación de una comisión mixta entre las instituciones de gobierno y la Mesa permanente de Concertación a través de las organizaciones indígenas nacionales para que elabore el Plan de acción que permita la implementación del programa formulado</w:t>
      </w:r>
    </w:p>
    <w:p w:rsidR="00514782" w:rsidRPr="000A2ABD" w:rsidRDefault="00514782" w:rsidP="00D50BC3">
      <w:pPr>
        <w:spacing w:line="276" w:lineRule="auto"/>
        <w:jc w:val="both"/>
      </w:pPr>
    </w:p>
    <w:p w:rsidR="00514782" w:rsidRPr="000A2ABD" w:rsidRDefault="00514782" w:rsidP="00D50BC3">
      <w:pPr>
        <w:spacing w:line="276" w:lineRule="auto"/>
        <w:jc w:val="both"/>
      </w:pPr>
      <w:r w:rsidRPr="000A2ABD">
        <w:t xml:space="preserve">Desde la Constitución de 1991 se ha fortalecido el proceso de reconocimiento, promoción y </w:t>
      </w:r>
      <w:proofErr w:type="spellStart"/>
      <w:r w:rsidRPr="000A2ABD">
        <w:t>visibilización</w:t>
      </w:r>
      <w:proofErr w:type="spellEnd"/>
      <w:r w:rsidRPr="000A2ABD">
        <w:t xml:space="preserve"> de los derechos y cultura de las minorías étnicas, gracias a una rica legislación y jurisprudencia diferenciada, así como a los esfuerzos gubernamentales para lograr la efectividad práctica de sus derechos. </w:t>
      </w:r>
    </w:p>
    <w:p w:rsidR="00514782" w:rsidRPr="000A2ABD" w:rsidRDefault="00514782" w:rsidP="00D50BC3">
      <w:pPr>
        <w:spacing w:line="276" w:lineRule="auto"/>
        <w:jc w:val="both"/>
      </w:pPr>
    </w:p>
    <w:p w:rsidR="00514782" w:rsidRPr="000A2ABD" w:rsidRDefault="00514782" w:rsidP="00D50BC3">
      <w:pPr>
        <w:spacing w:line="276" w:lineRule="auto"/>
        <w:jc w:val="both"/>
      </w:pPr>
      <w:r w:rsidRPr="000A2ABD">
        <w:t>Las minorías étnicas cuentan con curules especiales de representación política en el Congreso de la República; las autoridades indígenas son reconocidas como tales; poseen títulos de propiedad colectiva de la tierra que utilizan según sus costumbres ancestrales, y cuentan con espacios de interlocución con el Estado, entre los cuales se destacan:</w:t>
      </w:r>
    </w:p>
    <w:p w:rsidR="00514782" w:rsidRPr="000A2ABD" w:rsidRDefault="00514782" w:rsidP="00D50BC3">
      <w:pPr>
        <w:spacing w:line="276" w:lineRule="auto"/>
        <w:jc w:val="both"/>
      </w:pPr>
    </w:p>
    <w:p w:rsidR="00514782" w:rsidRPr="000A2ABD" w:rsidRDefault="00514782" w:rsidP="00D50BC3">
      <w:pPr>
        <w:pStyle w:val="ListParagraph"/>
        <w:numPr>
          <w:ilvl w:val="0"/>
          <w:numId w:val="42"/>
        </w:numPr>
        <w:spacing w:line="276" w:lineRule="auto"/>
        <w:ind w:hanging="720"/>
        <w:jc w:val="both"/>
      </w:pPr>
      <w:r w:rsidRPr="000A2ABD">
        <w:t xml:space="preserve">Mesa Permanente de Concertación con Pueblos Indígenas: </w:t>
      </w:r>
    </w:p>
    <w:p w:rsidR="00514782" w:rsidRPr="000A2ABD" w:rsidRDefault="00514782" w:rsidP="00D50BC3">
      <w:pPr>
        <w:spacing w:line="276" w:lineRule="auto"/>
        <w:jc w:val="both"/>
      </w:pPr>
    </w:p>
    <w:p w:rsidR="00514782" w:rsidRPr="000A2ABD" w:rsidRDefault="00514782" w:rsidP="00D50BC3">
      <w:pPr>
        <w:spacing w:line="276" w:lineRule="auto"/>
        <w:jc w:val="both"/>
      </w:pPr>
      <w:r w:rsidRPr="000A2ABD">
        <w:t>La Mesa fue creada mediante Decreto 1397 de 1996. Tiene por objeto la concertación entre los Pueblos Indígenas y el Estado, de todas las decisiones administrativas y legislativas susceptibles de afectarlos, de evaluar la ejecución de la política indígena del Estado, sin perjuicio de las funciones del mismo y hacerle seguimiento al cumplimiento de los acuerdos a que allí se lleguen.</w:t>
      </w:r>
    </w:p>
    <w:p w:rsidR="00514782" w:rsidRPr="000A2ABD" w:rsidRDefault="00514782" w:rsidP="00D50BC3">
      <w:pPr>
        <w:spacing w:line="276" w:lineRule="auto"/>
        <w:jc w:val="both"/>
      </w:pPr>
    </w:p>
    <w:p w:rsidR="00514782" w:rsidRPr="000A2ABD" w:rsidRDefault="00514782" w:rsidP="00D50BC3">
      <w:pPr>
        <w:spacing w:line="276" w:lineRule="auto"/>
        <w:jc w:val="both"/>
      </w:pPr>
      <w:r w:rsidRPr="000A2ABD">
        <w:t>En el año 2013, la Mesa Permanente de Concertación ha sesionado en cinco oportunidades, tratando temas de gran importancia para los pueblos indígenas a saber:</w:t>
      </w:r>
    </w:p>
    <w:p w:rsidR="00514782" w:rsidRPr="000A2ABD" w:rsidRDefault="00514782" w:rsidP="00D50BC3">
      <w:pPr>
        <w:spacing w:line="276" w:lineRule="auto"/>
        <w:jc w:val="both"/>
      </w:pPr>
    </w:p>
    <w:p w:rsidR="00514782" w:rsidRPr="000A2ABD" w:rsidRDefault="00514782" w:rsidP="00D50BC3">
      <w:pPr>
        <w:spacing w:line="276" w:lineRule="auto"/>
        <w:ind w:left="426"/>
        <w:jc w:val="both"/>
      </w:pPr>
      <w:r w:rsidRPr="000A2ABD">
        <w:t>•</w:t>
      </w:r>
      <w:r w:rsidRPr="000A2ABD">
        <w:tab/>
        <w:t xml:space="preserve">Enero 28,29 y 30  del 2013: </w:t>
      </w:r>
    </w:p>
    <w:p w:rsidR="00514782" w:rsidRPr="000A2ABD" w:rsidRDefault="00514782" w:rsidP="00D50BC3">
      <w:pPr>
        <w:spacing w:line="276" w:lineRule="auto"/>
        <w:ind w:left="426"/>
        <w:jc w:val="both"/>
      </w:pPr>
    </w:p>
    <w:p w:rsidR="00514782" w:rsidRPr="000A2ABD" w:rsidRDefault="00514782" w:rsidP="00D50BC3">
      <w:pPr>
        <w:spacing w:line="276" w:lineRule="auto"/>
        <w:ind w:left="426"/>
        <w:jc w:val="both"/>
      </w:pPr>
      <w:r w:rsidRPr="000A2ABD">
        <w:t>Temas tratados: Conocer el nivel de cumplimiento de los acuerdos derivados del Plan Nacional de Desarrollo, el Decreto Ley de Víctimas 4633, los Autos de la Corte Constitucional y los presupuestos asignados para pueblos indígenas, año 2013. En esta sesión se acordó realizar una sesión exclusiva  para tratar los temas del Instituto Colombiano de Bienestar Familiar y las Unidades de Reparación de Víctimas y Restitución de Tierras.</w:t>
      </w:r>
    </w:p>
    <w:p w:rsidR="00514782" w:rsidRPr="000A2ABD" w:rsidRDefault="00514782" w:rsidP="00D50BC3">
      <w:pPr>
        <w:spacing w:line="276" w:lineRule="auto"/>
        <w:jc w:val="both"/>
      </w:pPr>
    </w:p>
    <w:p w:rsidR="00514782" w:rsidRPr="000A2ABD" w:rsidRDefault="00514782" w:rsidP="00D50BC3">
      <w:pPr>
        <w:spacing w:line="276" w:lineRule="auto"/>
        <w:ind w:left="426"/>
        <w:jc w:val="both"/>
      </w:pPr>
      <w:r w:rsidRPr="000A2ABD">
        <w:t>•</w:t>
      </w:r>
      <w:r w:rsidRPr="000A2ABD">
        <w:tab/>
        <w:t>Febrero 15 y 16 del 2013:</w:t>
      </w:r>
    </w:p>
    <w:p w:rsidR="00514782" w:rsidRPr="000A2ABD" w:rsidRDefault="00514782" w:rsidP="00D50BC3">
      <w:pPr>
        <w:spacing w:line="276" w:lineRule="auto"/>
        <w:ind w:left="426"/>
        <w:jc w:val="both"/>
      </w:pPr>
    </w:p>
    <w:p w:rsidR="00514782" w:rsidRPr="000A2ABD" w:rsidRDefault="00514782" w:rsidP="00D50BC3">
      <w:pPr>
        <w:spacing w:line="276" w:lineRule="auto"/>
        <w:ind w:left="426"/>
        <w:jc w:val="both"/>
      </w:pPr>
      <w:r w:rsidRPr="000A2ABD">
        <w:t xml:space="preserve">Temas Tratados: Definición de la ruta metodológica de la Reforma al Código de Minas y Reforma  a las </w:t>
      </w:r>
      <w:proofErr w:type="spellStart"/>
      <w:r w:rsidRPr="000A2ABD">
        <w:t>CAR´s</w:t>
      </w:r>
      <w:proofErr w:type="spellEnd"/>
      <w:r w:rsidRPr="000A2ABD">
        <w:t>.</w:t>
      </w:r>
    </w:p>
    <w:p w:rsidR="00514782" w:rsidRPr="000A2ABD" w:rsidRDefault="00514782" w:rsidP="00D50BC3">
      <w:pPr>
        <w:spacing w:line="276" w:lineRule="auto"/>
        <w:ind w:left="426"/>
        <w:jc w:val="both"/>
      </w:pPr>
    </w:p>
    <w:p w:rsidR="00514782" w:rsidRPr="000A2ABD" w:rsidRDefault="00514782" w:rsidP="00D50BC3">
      <w:pPr>
        <w:spacing w:line="276" w:lineRule="auto"/>
        <w:ind w:left="426"/>
        <w:jc w:val="both"/>
      </w:pPr>
      <w:r w:rsidRPr="000A2ABD">
        <w:t>•</w:t>
      </w:r>
      <w:r w:rsidRPr="000A2ABD">
        <w:tab/>
        <w:t>Marzo 4,5 Y 6 del 2013.</w:t>
      </w:r>
    </w:p>
    <w:p w:rsidR="00514782" w:rsidRPr="000A2ABD" w:rsidRDefault="00514782" w:rsidP="00D50BC3">
      <w:pPr>
        <w:spacing w:line="276" w:lineRule="auto"/>
        <w:ind w:left="426"/>
        <w:jc w:val="both"/>
      </w:pPr>
    </w:p>
    <w:p w:rsidR="00514782" w:rsidRPr="000A2ABD" w:rsidRDefault="00514782" w:rsidP="00D50BC3">
      <w:pPr>
        <w:spacing w:line="276" w:lineRule="auto"/>
        <w:ind w:left="426"/>
        <w:jc w:val="both"/>
      </w:pPr>
      <w:r w:rsidRPr="000A2ABD">
        <w:t xml:space="preserve">Temas Tratados: Esta mesa sesionó en Puerto Asís  (Putumayo) para tratar expresamente Los  avances del Decreto Ley de Víctimas y Restitución de Tierras, y los temas del Instituto Colombiano de Bienestar Familiar ICBF. </w:t>
      </w:r>
    </w:p>
    <w:p w:rsidR="00514782" w:rsidRPr="000A2ABD" w:rsidRDefault="00514782" w:rsidP="00D50BC3">
      <w:pPr>
        <w:spacing w:line="276" w:lineRule="auto"/>
        <w:ind w:left="426"/>
        <w:jc w:val="both"/>
      </w:pPr>
    </w:p>
    <w:p w:rsidR="00514782" w:rsidRPr="000A2ABD" w:rsidRDefault="00514782" w:rsidP="00D50BC3">
      <w:pPr>
        <w:spacing w:line="276" w:lineRule="auto"/>
        <w:ind w:left="426"/>
        <w:jc w:val="both"/>
      </w:pPr>
      <w:r w:rsidRPr="000A2ABD">
        <w:t>•</w:t>
      </w:r>
      <w:r w:rsidRPr="000A2ABD">
        <w:tab/>
        <w:t>Abril 9 y 10:</w:t>
      </w:r>
    </w:p>
    <w:p w:rsidR="00514782" w:rsidRPr="000A2ABD" w:rsidRDefault="00514782" w:rsidP="00D50BC3">
      <w:pPr>
        <w:spacing w:line="276" w:lineRule="auto"/>
        <w:ind w:left="426"/>
        <w:jc w:val="both"/>
      </w:pPr>
    </w:p>
    <w:p w:rsidR="00514782" w:rsidRPr="000A2ABD" w:rsidRDefault="00514782" w:rsidP="00D50BC3">
      <w:pPr>
        <w:spacing w:line="276" w:lineRule="auto"/>
        <w:ind w:left="426"/>
        <w:jc w:val="both"/>
      </w:pPr>
      <w:r w:rsidRPr="000A2ABD">
        <w:t>Temas tratados: definición de la ruta metodológica del CONPES de Política Pública Indígena.</w:t>
      </w:r>
    </w:p>
    <w:p w:rsidR="00514782" w:rsidRPr="000A2ABD" w:rsidRDefault="00514782" w:rsidP="00D50BC3">
      <w:pPr>
        <w:spacing w:line="276" w:lineRule="auto"/>
        <w:ind w:left="426"/>
        <w:jc w:val="both"/>
      </w:pPr>
    </w:p>
    <w:p w:rsidR="00514782" w:rsidRPr="000A2ABD" w:rsidRDefault="00514782" w:rsidP="00D50BC3">
      <w:pPr>
        <w:spacing w:line="276" w:lineRule="auto"/>
        <w:ind w:left="426"/>
        <w:jc w:val="both"/>
      </w:pPr>
      <w:r w:rsidRPr="000A2ABD">
        <w:t>•</w:t>
      </w:r>
      <w:r w:rsidRPr="000A2ABD">
        <w:tab/>
        <w:t>Junio 11, 12 y  13 de 2013</w:t>
      </w:r>
    </w:p>
    <w:p w:rsidR="00514782" w:rsidRPr="000A2ABD" w:rsidRDefault="00514782" w:rsidP="00D50BC3">
      <w:pPr>
        <w:spacing w:line="276" w:lineRule="auto"/>
        <w:jc w:val="both"/>
      </w:pPr>
    </w:p>
    <w:p w:rsidR="00514782" w:rsidRPr="000A2ABD" w:rsidRDefault="00514782" w:rsidP="00D50BC3">
      <w:pPr>
        <w:spacing w:line="276" w:lineRule="auto"/>
        <w:ind w:left="426"/>
        <w:jc w:val="both"/>
      </w:pPr>
      <w:r w:rsidRPr="000A2ABD">
        <w:t>Temas tratados: Sistema Indígena de Salud Propia e Intercultural -SISPI y la Nueva Reforma al Sistema de Salud presentada por el Gobierno Nacional.</w:t>
      </w:r>
    </w:p>
    <w:p w:rsidR="00514782" w:rsidRPr="000A2ABD" w:rsidRDefault="00514782" w:rsidP="00D50BC3">
      <w:pPr>
        <w:spacing w:line="276" w:lineRule="auto"/>
        <w:jc w:val="both"/>
      </w:pPr>
    </w:p>
    <w:p w:rsidR="00514782" w:rsidRPr="000A2ABD" w:rsidRDefault="00514782" w:rsidP="00D50BC3">
      <w:pPr>
        <w:pStyle w:val="ListParagraph"/>
        <w:numPr>
          <w:ilvl w:val="0"/>
          <w:numId w:val="42"/>
        </w:numPr>
        <w:spacing w:line="276" w:lineRule="auto"/>
        <w:ind w:hanging="720"/>
        <w:jc w:val="both"/>
      </w:pPr>
      <w:r w:rsidRPr="000A2ABD">
        <w:t xml:space="preserve">Comisión Nacional de derechos humanos de los pueblos indígenas: </w:t>
      </w:r>
    </w:p>
    <w:p w:rsidR="00514782" w:rsidRPr="000A2ABD" w:rsidRDefault="00514782" w:rsidP="00D50BC3">
      <w:pPr>
        <w:spacing w:line="276" w:lineRule="auto"/>
        <w:jc w:val="both"/>
      </w:pPr>
    </w:p>
    <w:p w:rsidR="00514782" w:rsidRPr="000A2ABD" w:rsidRDefault="00514782" w:rsidP="00D50BC3">
      <w:pPr>
        <w:spacing w:line="276" w:lineRule="auto"/>
        <w:jc w:val="both"/>
      </w:pPr>
      <w:r w:rsidRPr="000A2ABD">
        <w:t>La Comisión fue creada mediante Decreto 1396 de 1996. Es uno de los más importantes espacios de concertación con las organizaciones indígenas en esta materia.  Su objeto de trabajo ha girado en torno a los derechos a la vida, libertad, integridad y seguridad personal de esta población e igualmente hacia la construcción de la política pública en derechos humanos y la temática de protección tanto individual como colectiva.</w:t>
      </w:r>
    </w:p>
    <w:p w:rsidR="00514782" w:rsidRPr="000A2ABD" w:rsidRDefault="00514782" w:rsidP="00D50BC3">
      <w:pPr>
        <w:spacing w:line="276" w:lineRule="auto"/>
        <w:jc w:val="both"/>
      </w:pPr>
    </w:p>
    <w:p w:rsidR="00514782" w:rsidRPr="000A2ABD" w:rsidRDefault="00514782" w:rsidP="00D50BC3">
      <w:pPr>
        <w:spacing w:line="276" w:lineRule="auto"/>
        <w:jc w:val="both"/>
      </w:pPr>
      <w:r w:rsidRPr="000A2ABD">
        <w:t>En virtud de lo anterior, durante el año 2012, la Comisión de Derechos Humanos de los Pueblos Indígenas sesionó en tres (3) oportunidades tratando temas fundamentales para los pueblos indígenas en el ejercicio de sus derechos fundamentales, donde se ha abarcado la situación de derechos humanos de los pueblos indígenas de todo el país y donde se ha reiterado la voluntad política que tiene el Estado colombiano en avanzar en diferentes temas y en fortalecer este espacio de concertación como escenario natural y legítimo para el tratamiento de los derechos ya que es un importante espacio de interlocución entre el Gobierno y los Pueblos Indígenas, enfatizando en temas tales como el instrumento de medidas de protección, el Sistema Nacional de Derechos Humanos, la política de derechos humanos de los pueblos indígenas, las investigaciones de violaciones de derechos humanos, y las rutas de trabajo frente a las problemáticas que se presentan en las distintas regiones del país.</w:t>
      </w:r>
    </w:p>
    <w:p w:rsidR="00514782" w:rsidRPr="000A2ABD" w:rsidRDefault="00514782" w:rsidP="00D50BC3">
      <w:pPr>
        <w:spacing w:line="276" w:lineRule="auto"/>
        <w:jc w:val="both"/>
      </w:pPr>
    </w:p>
    <w:p w:rsidR="00514782" w:rsidRPr="000A2ABD" w:rsidRDefault="00514782" w:rsidP="00D50BC3">
      <w:pPr>
        <w:spacing w:line="276" w:lineRule="auto"/>
        <w:jc w:val="both"/>
      </w:pPr>
      <w:r w:rsidRPr="000A2ABD">
        <w:t xml:space="preserve">En el año 2013 se realizó una sesión de la Comisión el día 4 de junio de 2013, para avanzar en el tema de investigaciones con la Fiscalía General de la Nación, de lo cual se rindió por parte de esta Entidad un informe general de las actuaciones que vienen realizando desde sus competencias y en relación a las investigaciones, como a la iniciativa de la creación de una Unidad especial para Pueblos Indígenas como a un plan de capacitaciones tanto para servidores públicos como para pueblos indígenas. </w:t>
      </w:r>
    </w:p>
    <w:p w:rsidR="00514782" w:rsidRPr="000A2ABD" w:rsidRDefault="00514782" w:rsidP="00D50BC3">
      <w:pPr>
        <w:spacing w:line="276" w:lineRule="auto"/>
        <w:jc w:val="both"/>
      </w:pPr>
    </w:p>
    <w:p w:rsidR="00514782" w:rsidRPr="000A2ABD" w:rsidRDefault="00514782" w:rsidP="00D50BC3">
      <w:pPr>
        <w:pStyle w:val="ListParagraph"/>
        <w:numPr>
          <w:ilvl w:val="0"/>
          <w:numId w:val="42"/>
        </w:numPr>
        <w:spacing w:line="276" w:lineRule="auto"/>
        <w:ind w:hanging="720"/>
        <w:jc w:val="both"/>
      </w:pPr>
      <w:r w:rsidRPr="000A2ABD">
        <w:t xml:space="preserve">Mesa Regional Amazónica: </w:t>
      </w:r>
    </w:p>
    <w:p w:rsidR="00514782" w:rsidRPr="000A2ABD" w:rsidRDefault="00514782" w:rsidP="00D50BC3">
      <w:pPr>
        <w:spacing w:line="276" w:lineRule="auto"/>
        <w:jc w:val="both"/>
      </w:pPr>
    </w:p>
    <w:p w:rsidR="00514782" w:rsidRPr="000A2ABD" w:rsidRDefault="00514782" w:rsidP="00D50BC3">
      <w:pPr>
        <w:spacing w:line="276" w:lineRule="auto"/>
        <w:jc w:val="both"/>
      </w:pPr>
      <w:r w:rsidRPr="000A2ABD">
        <w:t>La Mesa fue creada mediante Decreto 3012 de 2005. Se constituye en un espacio de concertación para recomendar a las distintas instancias del Gobierno la formulación, promulgación y ejecución de las políticas públicas de desarrollo sostenible para los pueblos indígenas asentados en esta región. Este espacio permite a las  comunidades participar en la evaluación y seguimiento de las políticas públicas emprendidas, sin perjuicio de las funciones propias del Estado.</w:t>
      </w:r>
    </w:p>
    <w:p w:rsidR="00514782" w:rsidRPr="000A2ABD" w:rsidRDefault="00514782" w:rsidP="00D50BC3">
      <w:pPr>
        <w:spacing w:line="276" w:lineRule="auto"/>
        <w:jc w:val="both"/>
      </w:pPr>
    </w:p>
    <w:p w:rsidR="00514782" w:rsidRPr="000A2ABD" w:rsidRDefault="00514782" w:rsidP="00D50BC3">
      <w:pPr>
        <w:spacing w:line="276" w:lineRule="auto"/>
        <w:jc w:val="both"/>
      </w:pPr>
      <w:r w:rsidRPr="000A2ABD">
        <w:t>En el año 2013, la MRA, ha sesionado en diferentes oportunidades, tratando temas de relevancia para los pueblos de la amazonia tales como:</w:t>
      </w:r>
    </w:p>
    <w:p w:rsidR="00514782" w:rsidRPr="000A2ABD" w:rsidRDefault="00514782" w:rsidP="00D50BC3">
      <w:pPr>
        <w:spacing w:line="276" w:lineRule="auto"/>
        <w:jc w:val="both"/>
      </w:pPr>
    </w:p>
    <w:p w:rsidR="00514782" w:rsidRPr="000A2ABD" w:rsidRDefault="00514782" w:rsidP="00D50BC3">
      <w:pPr>
        <w:spacing w:line="276" w:lineRule="auto"/>
        <w:ind w:left="426"/>
        <w:jc w:val="both"/>
      </w:pPr>
      <w:r w:rsidRPr="000A2ABD">
        <w:t>•</w:t>
      </w:r>
      <w:r w:rsidRPr="000A2ABD">
        <w:tab/>
        <w:t>Febrero 18, 19 y 20 del 2013</w:t>
      </w:r>
    </w:p>
    <w:p w:rsidR="00514782" w:rsidRPr="000A2ABD" w:rsidRDefault="00514782" w:rsidP="00D50BC3">
      <w:pPr>
        <w:spacing w:line="276" w:lineRule="auto"/>
        <w:ind w:left="426"/>
        <w:jc w:val="both"/>
      </w:pPr>
    </w:p>
    <w:p w:rsidR="00514782" w:rsidRPr="000A2ABD" w:rsidRDefault="00514782" w:rsidP="00D50BC3">
      <w:pPr>
        <w:spacing w:line="276" w:lineRule="auto"/>
        <w:ind w:left="426"/>
        <w:jc w:val="both"/>
      </w:pPr>
      <w:r w:rsidRPr="000A2ABD">
        <w:t xml:space="preserve">Temas tratados: Revisar el estado de cumplimiento de los compromisos consagrados en el Plan Nacional de Desarrollo 2010-2014 con los pueblos indígenas de la Amazonía; asimismo, se realizó la presentación del documento del Auto 092 de 2009, Informe sobre el plan de salvaguarda </w:t>
      </w:r>
      <w:proofErr w:type="spellStart"/>
      <w:r w:rsidRPr="000A2ABD">
        <w:t>Uitoto</w:t>
      </w:r>
      <w:proofErr w:type="spellEnd"/>
      <w:r w:rsidRPr="000A2ABD">
        <w:t xml:space="preserve"> y el proceso a seguir frente a la conformación de las Entidades Territoriales Indígenas en la Amazonía.</w:t>
      </w:r>
    </w:p>
    <w:p w:rsidR="00514782" w:rsidRPr="000A2ABD" w:rsidRDefault="00514782" w:rsidP="00D50BC3">
      <w:pPr>
        <w:spacing w:line="276" w:lineRule="auto"/>
        <w:ind w:left="426"/>
        <w:jc w:val="both"/>
      </w:pPr>
    </w:p>
    <w:p w:rsidR="00514782" w:rsidRPr="000A2ABD" w:rsidRDefault="00514782" w:rsidP="00D50BC3">
      <w:pPr>
        <w:spacing w:line="276" w:lineRule="auto"/>
        <w:ind w:left="426"/>
        <w:jc w:val="both"/>
      </w:pPr>
      <w:r w:rsidRPr="000A2ABD">
        <w:t>•</w:t>
      </w:r>
      <w:r w:rsidRPr="000A2ABD">
        <w:tab/>
        <w:t>Marzo 11 y 12 del 2013</w:t>
      </w:r>
    </w:p>
    <w:p w:rsidR="00514782" w:rsidRPr="000A2ABD" w:rsidRDefault="00514782" w:rsidP="00D50BC3">
      <w:pPr>
        <w:spacing w:line="276" w:lineRule="auto"/>
        <w:ind w:left="426"/>
        <w:jc w:val="both"/>
      </w:pPr>
    </w:p>
    <w:p w:rsidR="00514782" w:rsidRPr="000A2ABD" w:rsidRDefault="00514782" w:rsidP="00D50BC3">
      <w:pPr>
        <w:spacing w:line="276" w:lineRule="auto"/>
        <w:ind w:left="426"/>
        <w:jc w:val="both"/>
      </w:pPr>
      <w:r w:rsidRPr="000A2ABD">
        <w:t>Temas tratados: Presentar el documento del programa de protección para los derechos de las mujeres indígenas desplazadas y en riesgo capítulo amazónico enmarcado en el Auto 092.</w:t>
      </w:r>
    </w:p>
    <w:p w:rsidR="00514782" w:rsidRPr="000A2ABD" w:rsidRDefault="00514782" w:rsidP="00D50BC3">
      <w:pPr>
        <w:spacing w:line="276" w:lineRule="auto"/>
        <w:ind w:left="426"/>
        <w:jc w:val="both"/>
      </w:pPr>
    </w:p>
    <w:p w:rsidR="00514782" w:rsidRPr="000A2ABD" w:rsidRDefault="00514782" w:rsidP="00D50BC3">
      <w:pPr>
        <w:spacing w:line="276" w:lineRule="auto"/>
        <w:ind w:left="426"/>
        <w:jc w:val="both"/>
      </w:pPr>
      <w:r w:rsidRPr="000A2ABD">
        <w:t>•</w:t>
      </w:r>
      <w:r w:rsidRPr="000A2ABD">
        <w:tab/>
        <w:t>Abril 17, 18 y 19 de 2013</w:t>
      </w:r>
    </w:p>
    <w:p w:rsidR="00514782" w:rsidRPr="000A2ABD" w:rsidRDefault="00514782" w:rsidP="00D50BC3">
      <w:pPr>
        <w:spacing w:line="276" w:lineRule="auto"/>
        <w:ind w:left="426"/>
        <w:jc w:val="both"/>
      </w:pPr>
      <w:r w:rsidRPr="000A2ABD">
        <w:t>Temas tratados: Entidades Territoriales Indígenas. Además de realizar la Protocolización del Documento del Auto 092, capítulo amazónico.</w:t>
      </w:r>
    </w:p>
    <w:p w:rsidR="00514782" w:rsidRPr="000A2ABD" w:rsidRDefault="00514782" w:rsidP="00D50BC3">
      <w:pPr>
        <w:spacing w:line="276" w:lineRule="auto"/>
        <w:ind w:left="426"/>
        <w:jc w:val="both"/>
      </w:pPr>
    </w:p>
    <w:p w:rsidR="00514782" w:rsidRPr="000A2ABD" w:rsidRDefault="00514782" w:rsidP="00D50BC3">
      <w:pPr>
        <w:spacing w:line="276" w:lineRule="auto"/>
        <w:ind w:left="426"/>
        <w:jc w:val="both"/>
      </w:pPr>
      <w:r w:rsidRPr="000A2ABD">
        <w:t>•</w:t>
      </w:r>
      <w:r w:rsidRPr="000A2ABD">
        <w:tab/>
        <w:t>Mayo 16 y 17 de 2013</w:t>
      </w:r>
    </w:p>
    <w:p w:rsidR="00514782" w:rsidRPr="000A2ABD" w:rsidRDefault="00514782" w:rsidP="00D50BC3">
      <w:pPr>
        <w:spacing w:line="276" w:lineRule="auto"/>
        <w:ind w:left="426"/>
        <w:jc w:val="both"/>
      </w:pPr>
    </w:p>
    <w:p w:rsidR="00514782" w:rsidRPr="000A2ABD" w:rsidRDefault="00514782" w:rsidP="00D50BC3">
      <w:pPr>
        <w:spacing w:line="276" w:lineRule="auto"/>
        <w:ind w:left="426"/>
        <w:jc w:val="both"/>
      </w:pPr>
      <w:r w:rsidRPr="000A2ABD">
        <w:t xml:space="preserve">Temas tratados: situación actual de la educación superior en la Amazonía colombiana; Presentación del estado de avance de los compromisos adquiridos por el Ministerio de Transporte, y finalmente, Se abordó los términos de referencia de las convocatoria específica para indígenas mediante el fondo INN pulsa - </w:t>
      </w:r>
      <w:proofErr w:type="spellStart"/>
      <w:r w:rsidRPr="000A2ABD">
        <w:t>Mipymes</w:t>
      </w:r>
      <w:proofErr w:type="spellEnd"/>
      <w:r w:rsidRPr="000A2ABD">
        <w:t>.</w:t>
      </w:r>
    </w:p>
    <w:p w:rsidR="00514782" w:rsidRPr="000A2ABD" w:rsidRDefault="00514782" w:rsidP="00D50BC3">
      <w:pPr>
        <w:spacing w:line="276" w:lineRule="auto"/>
        <w:ind w:left="426"/>
        <w:jc w:val="both"/>
      </w:pPr>
    </w:p>
    <w:p w:rsidR="00514782" w:rsidRPr="000A2ABD" w:rsidRDefault="00514782" w:rsidP="00D50BC3">
      <w:pPr>
        <w:spacing w:line="276" w:lineRule="auto"/>
        <w:ind w:left="426"/>
        <w:jc w:val="both"/>
      </w:pPr>
      <w:r w:rsidRPr="000A2ABD">
        <w:t>•</w:t>
      </w:r>
      <w:r w:rsidRPr="000A2ABD">
        <w:tab/>
        <w:t>Junio, 26 y 27 de 2013</w:t>
      </w:r>
    </w:p>
    <w:p w:rsidR="00514782" w:rsidRPr="000A2ABD" w:rsidRDefault="00514782" w:rsidP="00D50BC3">
      <w:pPr>
        <w:spacing w:line="276" w:lineRule="auto"/>
        <w:ind w:left="426"/>
        <w:jc w:val="both"/>
      </w:pPr>
    </w:p>
    <w:p w:rsidR="00514782" w:rsidRPr="000A2ABD" w:rsidRDefault="00514782" w:rsidP="00D50BC3">
      <w:pPr>
        <w:spacing w:line="276" w:lineRule="auto"/>
        <w:ind w:left="426"/>
        <w:jc w:val="both"/>
      </w:pPr>
      <w:r w:rsidRPr="000A2ABD">
        <w:t xml:space="preserve">Temas tratados: La revisión de acuerdos suscritos en la sesiones anteriores; además, se realizó la presentación por parte de la Organización de los Pueblos Indígenas de la Amazonía OPIAC en cuanto a la ruta de trabajo de Entidades </w:t>
      </w:r>
      <w:proofErr w:type="spellStart"/>
      <w:r w:rsidRPr="000A2ABD">
        <w:t>Territoriles</w:t>
      </w:r>
      <w:proofErr w:type="spellEnd"/>
      <w:r w:rsidRPr="000A2ABD">
        <w:t xml:space="preserve"> Indígenas y la presentación de la propuesta  creación de la Escuela Judicial de la Amazonía y la Metodología para los talleres que se van a llevar a cabo el próximo año en las comunidades.</w:t>
      </w:r>
    </w:p>
    <w:p w:rsidR="00514782" w:rsidRPr="000A2ABD" w:rsidRDefault="00514782" w:rsidP="00D50BC3">
      <w:pPr>
        <w:spacing w:line="276" w:lineRule="auto"/>
        <w:jc w:val="both"/>
      </w:pPr>
    </w:p>
    <w:p w:rsidR="00514782" w:rsidRPr="000A2ABD" w:rsidRDefault="00514782" w:rsidP="00D50BC3">
      <w:pPr>
        <w:pStyle w:val="ListParagraph"/>
        <w:numPr>
          <w:ilvl w:val="0"/>
          <w:numId w:val="42"/>
        </w:numPr>
        <w:spacing w:line="276" w:lineRule="auto"/>
        <w:ind w:hanging="720"/>
        <w:jc w:val="both"/>
      </w:pPr>
      <w:r w:rsidRPr="000A2ABD">
        <w:t xml:space="preserve">Mesa de Diálogo con el Pueblo </w:t>
      </w:r>
      <w:proofErr w:type="spellStart"/>
      <w:r w:rsidRPr="000A2ABD">
        <w:t>Awá</w:t>
      </w:r>
      <w:proofErr w:type="spellEnd"/>
      <w:r w:rsidRPr="000A2ABD">
        <w:t xml:space="preserve">:  </w:t>
      </w:r>
    </w:p>
    <w:p w:rsidR="00514782" w:rsidRPr="000A2ABD" w:rsidRDefault="00514782" w:rsidP="00D50BC3">
      <w:pPr>
        <w:spacing w:line="276" w:lineRule="auto"/>
        <w:jc w:val="both"/>
      </w:pPr>
    </w:p>
    <w:p w:rsidR="00514782" w:rsidRPr="000A2ABD" w:rsidRDefault="00514782" w:rsidP="00D50BC3">
      <w:pPr>
        <w:spacing w:line="276" w:lineRule="auto"/>
        <w:jc w:val="both"/>
      </w:pPr>
      <w:r w:rsidRPr="000A2ABD">
        <w:t xml:space="preserve">Por medio del Decreto 1137 de 2010, se crea la mesa de concertación para el pueblo </w:t>
      </w:r>
      <w:proofErr w:type="spellStart"/>
      <w:r w:rsidRPr="000A2ABD">
        <w:t>Awá</w:t>
      </w:r>
      <w:proofErr w:type="spellEnd"/>
      <w:r w:rsidRPr="000A2ABD">
        <w:t xml:space="preserve"> (MCAWA). Tiene como finalidades recomendar acciones que permitan atender la situación de desplazamiento con enfoque diferencial, así como sugerir y apoyar medidas para prevenir las violaciones a los derechos humanos en este pueblo indígena.</w:t>
      </w:r>
    </w:p>
    <w:p w:rsidR="00514782" w:rsidRPr="000A2ABD" w:rsidRDefault="00514782" w:rsidP="00D50BC3">
      <w:pPr>
        <w:spacing w:line="276" w:lineRule="auto"/>
        <w:jc w:val="both"/>
      </w:pPr>
    </w:p>
    <w:p w:rsidR="00514782" w:rsidRPr="000A2ABD" w:rsidRDefault="00514782" w:rsidP="00D50BC3">
      <w:pPr>
        <w:spacing w:line="276" w:lineRule="auto"/>
        <w:ind w:left="426"/>
        <w:jc w:val="both"/>
      </w:pPr>
      <w:r w:rsidRPr="000A2ABD">
        <w:t>•</w:t>
      </w:r>
      <w:r w:rsidRPr="000A2ABD">
        <w:tab/>
        <w:t>Abril 1</w:t>
      </w:r>
      <w:proofErr w:type="gramStart"/>
      <w:r w:rsidRPr="000A2ABD">
        <w:t>,2,3,4</w:t>
      </w:r>
      <w:proofErr w:type="gramEnd"/>
      <w:r w:rsidRPr="000A2ABD">
        <w:t>, y 5 de 2013</w:t>
      </w:r>
    </w:p>
    <w:p w:rsidR="00514782" w:rsidRPr="000A2ABD" w:rsidRDefault="00514782" w:rsidP="00D50BC3">
      <w:pPr>
        <w:spacing w:line="276" w:lineRule="auto"/>
        <w:ind w:left="426"/>
        <w:jc w:val="both"/>
      </w:pPr>
    </w:p>
    <w:p w:rsidR="00514782" w:rsidRPr="000A2ABD" w:rsidRDefault="00514782" w:rsidP="00D50BC3">
      <w:pPr>
        <w:spacing w:line="276" w:lineRule="auto"/>
        <w:ind w:left="426"/>
        <w:jc w:val="both"/>
      </w:pPr>
      <w:r w:rsidRPr="000A2ABD">
        <w:t xml:space="preserve">Temas tratados: En esta sesión, los esfuerzos se concentraron en analizar y coordinar acciones institucionales urgentes en conjunto (Ministerio del interior, Unidad de Víctimas, Ministerio de Defensa, Ecopetrol, Ministerio de Minas y Energía, la Gobernación de Nariño, gobernadores indígenas </w:t>
      </w:r>
      <w:proofErr w:type="spellStart"/>
      <w:r w:rsidRPr="000A2ABD">
        <w:t>awá</w:t>
      </w:r>
      <w:proofErr w:type="spellEnd"/>
      <w:r w:rsidRPr="000A2ABD">
        <w:t xml:space="preserve">, Ejército Nacional, entre otras) con autoridades </w:t>
      </w:r>
      <w:proofErr w:type="spellStart"/>
      <w:r w:rsidRPr="000A2ABD">
        <w:t>awá</w:t>
      </w:r>
      <w:proofErr w:type="spellEnd"/>
      <w:r w:rsidRPr="000A2ABD">
        <w:t xml:space="preserve"> para procurar la atención de emergencia que corresponde por decreto 4633/11, en virtud a las emergencias humanitarias que se vienen presentando en resguardos indígenas </w:t>
      </w:r>
      <w:proofErr w:type="spellStart"/>
      <w:r w:rsidRPr="000A2ABD">
        <w:t>awá</w:t>
      </w:r>
      <w:proofErr w:type="spellEnd"/>
      <w:r w:rsidRPr="000A2ABD">
        <w:t xml:space="preserve"> del departamento de Nariño, como </w:t>
      </w:r>
      <w:proofErr w:type="spellStart"/>
      <w:r w:rsidRPr="000A2ABD">
        <w:t>Nulpe</w:t>
      </w:r>
      <w:proofErr w:type="spellEnd"/>
      <w:r w:rsidRPr="000A2ABD">
        <w:t xml:space="preserve"> Medio Alto Río San Juan -asociado a CAMAWARI- y Gran Sábalo -asociado a la UNIPA-, debido a enfrentamientos entre el Ejército Nacional y las FARC, en esta zona fronteriza con el Ecuador, lo cual tiene en confinamiento a familias </w:t>
      </w:r>
      <w:proofErr w:type="spellStart"/>
      <w:r w:rsidRPr="000A2ABD">
        <w:t>awá</w:t>
      </w:r>
      <w:proofErr w:type="spellEnd"/>
      <w:r w:rsidRPr="000A2ABD">
        <w:t xml:space="preserve"> desde finales de febrero de 2013.</w:t>
      </w:r>
    </w:p>
    <w:p w:rsidR="00514782" w:rsidRPr="000A2ABD" w:rsidRDefault="00514782" w:rsidP="00D50BC3">
      <w:pPr>
        <w:spacing w:line="276" w:lineRule="auto"/>
        <w:jc w:val="both"/>
      </w:pPr>
    </w:p>
    <w:p w:rsidR="00514782" w:rsidRPr="000A2ABD" w:rsidRDefault="00514782" w:rsidP="00D50BC3">
      <w:pPr>
        <w:spacing w:line="276" w:lineRule="auto"/>
        <w:jc w:val="both"/>
        <w:rPr>
          <w:rFonts w:eastAsia="Calibri"/>
          <w:b/>
          <w:i/>
        </w:rPr>
      </w:pPr>
      <w:r w:rsidRPr="000A2ABD">
        <w:rPr>
          <w:rFonts w:eastAsia="Calibri"/>
          <w:b/>
          <w:i/>
        </w:rPr>
        <w:t>26. El Comité recomienda al Estado parte que apruebe y aplique una legislación para hacer plenamente efectivo el apartado f) del artículo 5 de la Convención entre la población, así como en el ámbito privado.</w:t>
      </w:r>
    </w:p>
    <w:p w:rsidR="00514782" w:rsidRDefault="00514782" w:rsidP="00D50BC3">
      <w:pPr>
        <w:pStyle w:val="NormalWeb"/>
        <w:spacing w:line="276" w:lineRule="auto"/>
        <w:jc w:val="both"/>
        <w:textAlignment w:val="top"/>
        <w:rPr>
          <w:rFonts w:ascii="Times New Roman" w:hAnsi="Times New Roman" w:cs="Times New Roman"/>
          <w:color w:val="auto"/>
          <w:sz w:val="24"/>
          <w:szCs w:val="24"/>
        </w:rPr>
      </w:pPr>
      <w:r w:rsidRPr="000A2ABD">
        <w:rPr>
          <w:rFonts w:ascii="Times New Roman" w:hAnsi="Times New Roman" w:cs="Times New Roman"/>
          <w:color w:val="auto"/>
          <w:sz w:val="24"/>
          <w:szCs w:val="24"/>
        </w:rPr>
        <w:t>La Ley 1482 de 2011, tipifica los actos de racismo o discriminación, con base en la cual se podrán sancionar los actos de discriminación que se realicen en lugares abiertos al público en general</w:t>
      </w:r>
    </w:p>
    <w:p w:rsidR="00E505A6" w:rsidRDefault="00E505A6" w:rsidP="00D50BC3">
      <w:pPr>
        <w:pStyle w:val="NormalWeb"/>
        <w:spacing w:line="276" w:lineRule="auto"/>
        <w:jc w:val="both"/>
        <w:textAlignment w:val="top"/>
        <w:rPr>
          <w:rFonts w:ascii="Times New Roman" w:hAnsi="Times New Roman" w:cs="Times New Roman"/>
          <w:color w:val="auto"/>
          <w:sz w:val="24"/>
          <w:szCs w:val="24"/>
        </w:rPr>
      </w:pPr>
    </w:p>
    <w:p w:rsidR="00E505A6" w:rsidRPr="000A2ABD" w:rsidRDefault="00E505A6" w:rsidP="00D50BC3">
      <w:pPr>
        <w:pStyle w:val="NormalWeb"/>
        <w:spacing w:line="276" w:lineRule="auto"/>
        <w:jc w:val="both"/>
        <w:textAlignment w:val="top"/>
        <w:rPr>
          <w:rFonts w:ascii="Times New Roman" w:hAnsi="Times New Roman" w:cs="Times New Roman"/>
          <w:color w:val="auto"/>
          <w:sz w:val="24"/>
          <w:szCs w:val="24"/>
        </w:rPr>
      </w:pPr>
    </w:p>
    <w:p w:rsidR="00514782" w:rsidRPr="000A2ABD" w:rsidRDefault="00514782" w:rsidP="00D50BC3">
      <w:pPr>
        <w:pStyle w:val="NormalWeb"/>
        <w:spacing w:line="276" w:lineRule="auto"/>
        <w:jc w:val="both"/>
        <w:textAlignment w:val="top"/>
        <w:rPr>
          <w:rFonts w:ascii="Times New Roman" w:eastAsia="Calibri" w:hAnsi="Times New Roman" w:cs="Times New Roman"/>
          <w:b/>
          <w:i/>
          <w:color w:val="auto"/>
          <w:sz w:val="24"/>
          <w:szCs w:val="24"/>
        </w:rPr>
      </w:pPr>
      <w:r w:rsidRPr="000A2ABD">
        <w:rPr>
          <w:rFonts w:ascii="Times New Roman" w:eastAsia="Calibri" w:hAnsi="Times New Roman" w:cs="Times New Roman"/>
          <w:b/>
          <w:i/>
          <w:color w:val="auto"/>
          <w:sz w:val="24"/>
          <w:szCs w:val="24"/>
        </w:rPr>
        <w:t>27. El Comité alienta al Estado parte a considerar la posibilidad de ratificar los tratados internacionales de derechos humanos que aún no haya ratificado.</w:t>
      </w:r>
    </w:p>
    <w:p w:rsidR="00514782" w:rsidRDefault="00514782" w:rsidP="00D50BC3">
      <w:pPr>
        <w:pStyle w:val="NormalWeb"/>
        <w:spacing w:line="276" w:lineRule="auto"/>
        <w:jc w:val="both"/>
        <w:rPr>
          <w:rFonts w:ascii="Times New Roman" w:hAnsi="Times New Roman" w:cs="Times New Roman"/>
          <w:color w:val="auto"/>
          <w:sz w:val="24"/>
          <w:szCs w:val="24"/>
          <w:lang w:val="es-ES"/>
        </w:rPr>
      </w:pPr>
      <w:r w:rsidRPr="000A2ABD">
        <w:rPr>
          <w:rFonts w:ascii="Times New Roman" w:hAnsi="Times New Roman" w:cs="Times New Roman"/>
          <w:color w:val="auto"/>
          <w:sz w:val="24"/>
          <w:szCs w:val="24"/>
          <w:lang w:val="es-ES" w:eastAsia="en-US"/>
        </w:rPr>
        <w:t>En relación con esta recomendación es preciso señalar que por atribución constitucional le corresponde al Presidente de la República, en su calidad de Jefe de Estado, la dirección de la política exterior. En ese sentido, tiene como facultad decidir sobre la suscripción y ratificación de tratados internacionales.</w:t>
      </w:r>
      <w:r w:rsidRPr="000A2ABD">
        <w:rPr>
          <w:rFonts w:ascii="Times New Roman" w:hAnsi="Times New Roman" w:cs="Times New Roman"/>
          <w:color w:val="auto"/>
          <w:sz w:val="24"/>
          <w:szCs w:val="24"/>
          <w:lang w:val="es-ES"/>
        </w:rPr>
        <w:t xml:space="preserve"> Al respecto, cabe destacar que este es un tema que ha sido promovido ante las instituciones nacionales para lograr un consenso en la toma de la decisión. Lo anterior, teniendo en cuenta las responsabilidades y obligaciones que conlleva la adopción y ratificación de los instrumentos internacionales en materia de Derechos Humanos</w:t>
      </w:r>
    </w:p>
    <w:p w:rsidR="00E505A6" w:rsidRPr="000A2ABD" w:rsidRDefault="00E505A6" w:rsidP="00D50BC3">
      <w:pPr>
        <w:pStyle w:val="NormalWeb"/>
        <w:spacing w:line="276" w:lineRule="auto"/>
        <w:jc w:val="both"/>
        <w:rPr>
          <w:rFonts w:ascii="Times New Roman" w:hAnsi="Times New Roman" w:cs="Times New Roman"/>
          <w:color w:val="auto"/>
          <w:sz w:val="24"/>
          <w:szCs w:val="24"/>
          <w:lang w:val="es-ES"/>
        </w:rPr>
      </w:pPr>
    </w:p>
    <w:p w:rsidR="00514782" w:rsidRPr="000A2ABD" w:rsidRDefault="00514782" w:rsidP="00D50BC3">
      <w:pPr>
        <w:spacing w:line="276" w:lineRule="auto"/>
        <w:jc w:val="both"/>
        <w:rPr>
          <w:rFonts w:eastAsia="Calibri"/>
          <w:b/>
          <w:i/>
        </w:rPr>
      </w:pPr>
      <w:r w:rsidRPr="000A2ABD">
        <w:rPr>
          <w:rFonts w:eastAsia="Calibri"/>
          <w:b/>
          <w:i/>
        </w:rPr>
        <w:t xml:space="preserve">28. El comité recomienda al Estado parte que tenga en cuenta, al aplicar la Convención en su ordenamiento jurídico interno, la Declaración y el Programa de Acción de </w:t>
      </w:r>
      <w:proofErr w:type="spellStart"/>
      <w:r w:rsidRPr="000A2ABD">
        <w:rPr>
          <w:rFonts w:eastAsia="Calibri"/>
          <w:b/>
          <w:i/>
        </w:rPr>
        <w:t>Durban</w:t>
      </w:r>
      <w:proofErr w:type="spellEnd"/>
      <w:r w:rsidRPr="000A2ABD">
        <w:rPr>
          <w:rFonts w:eastAsia="Calibri"/>
          <w:b/>
          <w:i/>
        </w:rPr>
        <w:t xml:space="preserve">, aprobados en septiembre de 2001 por la Conferencia Mundial contra el Racismo, la Discriminación Racial, la Xenofobia y las Formas Conexas de Intolerancia, así como el Documento Final de la Conferencia de Examen de </w:t>
      </w:r>
      <w:proofErr w:type="spellStart"/>
      <w:r w:rsidRPr="000A2ABD">
        <w:rPr>
          <w:rFonts w:eastAsia="Calibri"/>
          <w:b/>
          <w:i/>
        </w:rPr>
        <w:t>Durban</w:t>
      </w:r>
      <w:proofErr w:type="spellEnd"/>
      <w:r w:rsidRPr="000A2ABD">
        <w:rPr>
          <w:rFonts w:eastAsia="Calibri"/>
          <w:b/>
          <w:i/>
        </w:rPr>
        <w:t xml:space="preserve">, celebrada en Ginebra en abril de 2009. El Comité pide al Estado parte que incluya, en su próximo informe periódico, información específica sobre los planes de acción y demás medidas adoptadas para aplicar en el ámbito nacional la Declaración y el Programa de Acción de </w:t>
      </w:r>
      <w:proofErr w:type="spellStart"/>
      <w:r w:rsidRPr="000A2ABD">
        <w:rPr>
          <w:rFonts w:eastAsia="Calibri"/>
          <w:b/>
          <w:i/>
        </w:rPr>
        <w:t>Durban</w:t>
      </w:r>
      <w:proofErr w:type="spellEnd"/>
      <w:r w:rsidRPr="000A2ABD">
        <w:rPr>
          <w:rFonts w:eastAsia="Calibri"/>
          <w:b/>
          <w:i/>
        </w:rPr>
        <w:t>.</w:t>
      </w:r>
    </w:p>
    <w:p w:rsidR="00514782" w:rsidRPr="000A2ABD" w:rsidRDefault="00514782" w:rsidP="00D50BC3">
      <w:pPr>
        <w:spacing w:line="276" w:lineRule="auto"/>
        <w:jc w:val="both"/>
        <w:rPr>
          <w:rFonts w:eastAsia="Calibri"/>
          <w:i/>
        </w:rPr>
      </w:pPr>
    </w:p>
    <w:p w:rsidR="00514782" w:rsidRPr="000A2ABD" w:rsidRDefault="00514782" w:rsidP="00D50BC3">
      <w:pPr>
        <w:autoSpaceDE w:val="0"/>
        <w:autoSpaceDN w:val="0"/>
        <w:adjustRightInd w:val="0"/>
        <w:spacing w:line="276" w:lineRule="auto"/>
        <w:jc w:val="both"/>
      </w:pPr>
      <w:r w:rsidRPr="000A2ABD">
        <w:t xml:space="preserve">En el año 2007 se creó la Comisión Intersectorial para el Avance de la Población Negra, Afrocolombiana, </w:t>
      </w:r>
      <w:proofErr w:type="spellStart"/>
      <w:r w:rsidRPr="000A2ABD">
        <w:t>Palenquera</w:t>
      </w:r>
      <w:proofErr w:type="spellEnd"/>
      <w:r w:rsidRPr="000A2ABD">
        <w:t xml:space="preserve"> y Raizal, para dar cumplimiento a los compromisos internacionales y nacionales suscritos, entre ellos la Convención Internacional sobre la eliminación de Todas las Formas de Discriminación Racial (Ley 22/81); la Tercera Conferencia Mundial contra el racismo realizada en </w:t>
      </w:r>
      <w:proofErr w:type="spellStart"/>
      <w:r w:rsidRPr="000A2ABD">
        <w:t>Durban</w:t>
      </w:r>
      <w:proofErr w:type="spellEnd"/>
      <w:r w:rsidRPr="000A2ABD">
        <w:t xml:space="preserve"> – Sudáfrica 2001 que recomienda implementar programas sociales y de generación de empleo e ingresos para poblaciones discriminada. Las recomendaciones de la Comisión Intersectorial quedaron recogidas en el documento </w:t>
      </w:r>
      <w:proofErr w:type="spellStart"/>
      <w:r w:rsidRPr="000A2ABD">
        <w:t>Conpes</w:t>
      </w:r>
      <w:proofErr w:type="spellEnd"/>
      <w:r w:rsidRPr="000A2ABD">
        <w:t xml:space="preserve"> 3660 de 2010 “Política para promover la igualdad de oportunidades para la población negra, afrocolombiana, </w:t>
      </w:r>
      <w:proofErr w:type="spellStart"/>
      <w:r w:rsidRPr="000A2ABD">
        <w:t>palenquera</w:t>
      </w:r>
      <w:proofErr w:type="spellEnd"/>
      <w:r w:rsidRPr="000A2ABD">
        <w:t xml:space="preserve"> y raizal”. </w:t>
      </w:r>
    </w:p>
    <w:p w:rsidR="00514782" w:rsidRPr="000A2ABD" w:rsidRDefault="00514782" w:rsidP="00D50BC3">
      <w:pPr>
        <w:spacing w:line="276" w:lineRule="auto"/>
        <w:jc w:val="both"/>
      </w:pPr>
    </w:p>
    <w:p w:rsidR="00514782" w:rsidRPr="000A2ABD" w:rsidRDefault="00514782" w:rsidP="00D50BC3">
      <w:pPr>
        <w:spacing w:line="276" w:lineRule="auto"/>
        <w:jc w:val="both"/>
      </w:pPr>
      <w:r w:rsidRPr="000A2ABD">
        <w:t xml:space="preserve">Adicionalmente, el Programa Presidencial para el Desarrollo Integral de la Población Afrocolombiana, Negra, </w:t>
      </w:r>
      <w:proofErr w:type="spellStart"/>
      <w:r w:rsidRPr="000A2ABD">
        <w:t>Palenquera</w:t>
      </w:r>
      <w:proofErr w:type="spellEnd"/>
      <w:r w:rsidRPr="000A2ABD">
        <w:t xml:space="preserve"> y Raizal, surge de la implementación del decreto Presidencial 4679 del 17 de diciembre de 2010, como parte de los avances del Gobierno Nacional en la promoción de los derechos de las poblaciones ANPRA, en este sentido, se ha avanzado en los siguientes temas, como mecanismo de eliminación de todas las formas de discriminación racial:</w:t>
      </w:r>
    </w:p>
    <w:p w:rsidR="00514782" w:rsidRPr="000A2ABD" w:rsidRDefault="00514782" w:rsidP="00D50BC3">
      <w:pPr>
        <w:spacing w:line="276" w:lineRule="auto"/>
        <w:jc w:val="both"/>
      </w:pPr>
    </w:p>
    <w:p w:rsidR="00514782" w:rsidRPr="000A2ABD" w:rsidRDefault="00514782" w:rsidP="00D50BC3">
      <w:pPr>
        <w:spacing w:line="276" w:lineRule="auto"/>
        <w:jc w:val="both"/>
      </w:pPr>
      <w:r w:rsidRPr="000A2ABD">
        <w:t xml:space="preserve">-Gestión y liderazgo para reactivar la convocatoria </w:t>
      </w:r>
      <w:proofErr w:type="spellStart"/>
      <w:r w:rsidRPr="000A2ABD">
        <w:t>Fullbrigth</w:t>
      </w:r>
      <w:proofErr w:type="spellEnd"/>
      <w:r w:rsidRPr="000A2ABD">
        <w:t>, para que estudiantes de las comunidades negras, sean beneficiados con becas en universidades de los Estados Unidos.</w:t>
      </w:r>
    </w:p>
    <w:p w:rsidR="00514782" w:rsidRPr="000A2ABD" w:rsidRDefault="00514782" w:rsidP="00D50BC3">
      <w:pPr>
        <w:autoSpaceDE w:val="0"/>
        <w:autoSpaceDN w:val="0"/>
        <w:adjustRightInd w:val="0"/>
        <w:spacing w:line="276" w:lineRule="auto"/>
        <w:jc w:val="both"/>
      </w:pPr>
      <w:r w:rsidRPr="000A2ABD">
        <w:t xml:space="preserve">-Creación en conjunto con </w:t>
      </w:r>
      <w:proofErr w:type="spellStart"/>
      <w:r w:rsidRPr="000A2ABD">
        <w:t>Coldeportes</w:t>
      </w:r>
      <w:proofErr w:type="spellEnd"/>
      <w:r w:rsidRPr="000A2ABD">
        <w:t xml:space="preserve"> de las mesas departamentales de deporte y la recreación de las comunidades negras, afrocolombianas, raizales y </w:t>
      </w:r>
      <w:proofErr w:type="spellStart"/>
      <w:r w:rsidRPr="000A2ABD">
        <w:t>palenqueras</w:t>
      </w:r>
      <w:proofErr w:type="spellEnd"/>
      <w:r w:rsidRPr="000A2ABD">
        <w:t xml:space="preserve">. </w:t>
      </w:r>
    </w:p>
    <w:p w:rsidR="00514782" w:rsidRPr="000A2ABD" w:rsidRDefault="00514782" w:rsidP="00D50BC3">
      <w:pPr>
        <w:autoSpaceDE w:val="0"/>
        <w:autoSpaceDN w:val="0"/>
        <w:adjustRightInd w:val="0"/>
        <w:spacing w:line="276" w:lineRule="auto"/>
        <w:jc w:val="both"/>
      </w:pPr>
      <w:r w:rsidRPr="000A2ABD">
        <w:t xml:space="preserve">- Acompañamiento en el proceso de construcción de una política pública para </w:t>
      </w:r>
      <w:proofErr w:type="spellStart"/>
      <w:r w:rsidRPr="000A2ABD">
        <w:t>Ia</w:t>
      </w:r>
      <w:proofErr w:type="spellEnd"/>
      <w:r w:rsidRPr="000A2ABD">
        <w:t xml:space="preserve"> infancia afro descendiente. </w:t>
      </w:r>
    </w:p>
    <w:p w:rsidR="00514782" w:rsidRPr="000A2ABD" w:rsidRDefault="00514782" w:rsidP="00D50BC3">
      <w:pPr>
        <w:autoSpaceDE w:val="0"/>
        <w:autoSpaceDN w:val="0"/>
        <w:adjustRightInd w:val="0"/>
        <w:spacing w:line="276" w:lineRule="auto"/>
        <w:jc w:val="both"/>
      </w:pPr>
      <w:r w:rsidRPr="000A2ABD">
        <w:t xml:space="preserve">- Liderazgo en la convocatoria para la realización de los diálogos de oferta institucional en los departamentos de Cesar, Sucre, Córdoba, Bolívar, Cauca entre otras entidades en el marco de los cuales se ha gestionado el acompañamiento al proceso de afiliación de 150 familias afrocolombianas del departamento de Sucre al Fondo Nacional del Ahorro en el marco de una estrategia de la línea afro en esa entidad. </w:t>
      </w:r>
    </w:p>
    <w:p w:rsidR="00514782" w:rsidRPr="000A2ABD" w:rsidRDefault="00514782" w:rsidP="00D50BC3">
      <w:pPr>
        <w:autoSpaceDE w:val="0"/>
        <w:autoSpaceDN w:val="0"/>
        <w:adjustRightInd w:val="0"/>
        <w:spacing w:line="276" w:lineRule="auto"/>
        <w:jc w:val="both"/>
      </w:pPr>
      <w:r w:rsidRPr="000A2ABD">
        <w:t xml:space="preserve">-Gestión ante el gobierno departamental del Cesar, que asumió el compromiso de incluir una partida de 1.600 millones de pesos en el proyecto de presupuesto del año 2012 para el fortalecimiento de la política pública diferencial en favor de la comunidad afro del departamento. </w:t>
      </w:r>
    </w:p>
    <w:p w:rsidR="00514782" w:rsidRPr="000A2ABD" w:rsidRDefault="00514782" w:rsidP="00D50BC3">
      <w:pPr>
        <w:autoSpaceDE w:val="0"/>
        <w:autoSpaceDN w:val="0"/>
        <w:adjustRightInd w:val="0"/>
        <w:spacing w:line="276" w:lineRule="auto"/>
        <w:jc w:val="both"/>
      </w:pPr>
      <w:r w:rsidRPr="000A2ABD">
        <w:t xml:space="preserve">-Gestión para la realización de los estudios previos por parte de la OIM del acueducto y alcantarillado del corregimiento de san Basilio de Palenque, como prerrequisito, a la construcción del acueducto y alcantarillado en este corregimiento. </w:t>
      </w:r>
    </w:p>
    <w:p w:rsidR="00514782" w:rsidRPr="000A2ABD" w:rsidRDefault="00514782" w:rsidP="00D50BC3">
      <w:pPr>
        <w:autoSpaceDE w:val="0"/>
        <w:autoSpaceDN w:val="0"/>
        <w:adjustRightInd w:val="0"/>
        <w:spacing w:line="276" w:lineRule="auto"/>
        <w:jc w:val="both"/>
      </w:pPr>
      <w:r w:rsidRPr="000A2ABD">
        <w:t xml:space="preserve">-Realización de acompañamiento a todos los departamentos con mayoría de población afro, en la incidencia e inclusión de la variable étnica, en los Planes de Desarrollo. </w:t>
      </w:r>
    </w:p>
    <w:p w:rsidR="00514782" w:rsidRPr="000A2ABD" w:rsidRDefault="00514782" w:rsidP="00D50BC3">
      <w:pPr>
        <w:autoSpaceDE w:val="0"/>
        <w:autoSpaceDN w:val="0"/>
        <w:adjustRightInd w:val="0"/>
        <w:spacing w:line="276" w:lineRule="auto"/>
        <w:jc w:val="both"/>
      </w:pPr>
      <w:r w:rsidRPr="000A2ABD">
        <w:t xml:space="preserve">-Convenio con organismos de cooperación internacional para apoyar y hacer seguimiento a la implementación del AUTO 005 de 2009. </w:t>
      </w:r>
    </w:p>
    <w:p w:rsidR="00514782" w:rsidRPr="000A2ABD" w:rsidRDefault="00514782" w:rsidP="00D50BC3">
      <w:pPr>
        <w:autoSpaceDE w:val="0"/>
        <w:autoSpaceDN w:val="0"/>
        <w:adjustRightInd w:val="0"/>
        <w:spacing w:line="276" w:lineRule="auto"/>
        <w:jc w:val="both"/>
      </w:pPr>
      <w:r w:rsidRPr="000A2ABD">
        <w:t xml:space="preserve">-Se adelanta una estrategia de equidad racial e igualdad de oportunidades en el mundo del trabajo con empresarios de las diferentes regiones del País. </w:t>
      </w:r>
    </w:p>
    <w:p w:rsidR="00514782" w:rsidRPr="000A2ABD" w:rsidRDefault="00514782" w:rsidP="00D50BC3">
      <w:pPr>
        <w:autoSpaceDE w:val="0"/>
        <w:autoSpaceDN w:val="0"/>
        <w:adjustRightInd w:val="0"/>
        <w:spacing w:line="276" w:lineRule="auto"/>
        <w:jc w:val="both"/>
      </w:pPr>
      <w:r w:rsidRPr="000A2ABD">
        <w:t xml:space="preserve">-Articulación para definir lineamientos de política pública diferencial en temas como Empleo y Pesca. </w:t>
      </w:r>
    </w:p>
    <w:p w:rsidR="00514782" w:rsidRPr="000A2ABD" w:rsidRDefault="00514782" w:rsidP="00D50BC3">
      <w:pPr>
        <w:autoSpaceDE w:val="0"/>
        <w:autoSpaceDN w:val="0"/>
        <w:adjustRightInd w:val="0"/>
        <w:spacing w:line="276" w:lineRule="auto"/>
        <w:jc w:val="both"/>
      </w:pPr>
      <w:r w:rsidRPr="000A2ABD">
        <w:t xml:space="preserve">-Articulación con las entidades de distintos niveles en temas de Políticas diferenciales en educación para los niños y niñas y coadyuvar en políticas diferencias de acceso a la universidad superior. </w:t>
      </w:r>
    </w:p>
    <w:p w:rsidR="00514782" w:rsidRPr="000A2ABD" w:rsidRDefault="00514782" w:rsidP="00D50BC3">
      <w:pPr>
        <w:tabs>
          <w:tab w:val="left" w:pos="1134"/>
        </w:tabs>
        <w:spacing w:line="276" w:lineRule="auto"/>
        <w:jc w:val="both"/>
      </w:pPr>
    </w:p>
    <w:p w:rsidR="00514782" w:rsidRPr="000A2ABD" w:rsidRDefault="00514782" w:rsidP="00D50BC3">
      <w:pPr>
        <w:tabs>
          <w:tab w:val="left" w:pos="1134"/>
        </w:tabs>
        <w:spacing w:line="276" w:lineRule="auto"/>
        <w:jc w:val="both"/>
      </w:pPr>
      <w:r w:rsidRPr="000A2ABD">
        <w:t xml:space="preserve">Así mismo, el Ministerio del Trabajo, en el marco de sus competencias, llevo a cabo el ‘Conversatorio </w:t>
      </w:r>
      <w:proofErr w:type="spellStart"/>
      <w:r w:rsidRPr="000A2ABD">
        <w:t>Afrocolombianidad</w:t>
      </w:r>
      <w:proofErr w:type="spellEnd"/>
      <w:r w:rsidRPr="000A2ABD">
        <w:t xml:space="preserve"> en el Mundo del Trabajo’ el 23 de octubre del 2012, en la ciudad de Quibdó (Chocó). Es</w:t>
      </w:r>
      <w:r w:rsidRPr="000A2ABD">
        <w:rPr>
          <w:lang w:val="es-MX"/>
        </w:rPr>
        <w:t>te encuentro contó con la participación de 169</w:t>
      </w:r>
      <w:r w:rsidRPr="000A2ABD">
        <w:rPr>
          <w:b/>
          <w:lang w:val="es-MX"/>
        </w:rPr>
        <w:t xml:space="preserve"> </w:t>
      </w:r>
      <w:r w:rsidRPr="000A2ABD">
        <w:rPr>
          <w:lang w:val="es-MX"/>
        </w:rPr>
        <w:t>personas representantes de</w:t>
      </w:r>
      <w:r w:rsidRPr="000A2ABD">
        <w:t xml:space="preserve"> organizaciones de defensa de derechos humanos, grupos de mujeres, agrupaciones de defensa del medio ambiente, dependencias y entidades de la Administración Pública, las instituciones estatales que atienden la problemática de los pueblos, el Poder Judicial, la academia, organizaciones de la sociedad civil, con representantes del sector de la población afrocolombiana y representantes del Gobierno Nacional. Este conversatorio buscó articular la institucionalidad desde lo Nacional a lo territorial en un ejercicio armónico de democracia participativa. </w:t>
      </w:r>
    </w:p>
    <w:p w:rsidR="00514782" w:rsidRPr="000A2ABD" w:rsidRDefault="00514782" w:rsidP="00D50BC3">
      <w:pPr>
        <w:pStyle w:val="NormalWeb"/>
        <w:spacing w:line="276" w:lineRule="auto"/>
        <w:jc w:val="both"/>
        <w:textAlignment w:val="top"/>
        <w:rPr>
          <w:rFonts w:ascii="Times New Roman" w:hAnsi="Times New Roman" w:cs="Times New Roman"/>
          <w:color w:val="auto"/>
          <w:sz w:val="24"/>
          <w:szCs w:val="24"/>
          <w:lang w:val="es-ES" w:eastAsia="en-US"/>
        </w:rPr>
      </w:pPr>
      <w:r w:rsidRPr="000A2ABD">
        <w:rPr>
          <w:rFonts w:ascii="Times New Roman" w:hAnsi="Times New Roman" w:cs="Times New Roman"/>
          <w:color w:val="auto"/>
          <w:sz w:val="24"/>
          <w:szCs w:val="24"/>
          <w:lang w:val="es-ES" w:eastAsia="en-US"/>
        </w:rPr>
        <w:t>De igual forma, el Ministerio del Trabajo organizó en octubre de 2012 el ‘Primer Conversatorio Desarrollo Con Inclusión y Protección Laboral Para las Comunidades Indígenas’. El evento contó con 46 asistentes de comunidades indígenas, 1 representante del Ministerio del Interior, 2 Representantes de la Pastoral Indígena, 3 representantes de la Gobernación del Chocó y 2 representantes del Ministerio del Trabajo. El objetivo se centró en el desarrollo de propuestas de política de protección e inserción laboral para los pueblos indígenas, mediante la participación activa de los convocados y  la interacción con los representantes de las diferentes organizaciones participantes.</w:t>
      </w:r>
    </w:p>
    <w:p w:rsidR="00514782" w:rsidRPr="000A2ABD" w:rsidRDefault="00514782" w:rsidP="00D50BC3">
      <w:pPr>
        <w:pStyle w:val="NormalWeb"/>
        <w:spacing w:line="276" w:lineRule="auto"/>
        <w:jc w:val="both"/>
        <w:textAlignment w:val="top"/>
        <w:rPr>
          <w:rFonts w:ascii="Times New Roman" w:hAnsi="Times New Roman" w:cs="Times New Roman"/>
          <w:color w:val="auto"/>
          <w:sz w:val="24"/>
          <w:szCs w:val="24"/>
          <w:lang w:val="es-ES" w:eastAsia="en-US"/>
        </w:rPr>
      </w:pPr>
    </w:p>
    <w:p w:rsidR="00514782" w:rsidRPr="000A2ABD" w:rsidRDefault="00514782" w:rsidP="00D50BC3">
      <w:pPr>
        <w:spacing w:line="276" w:lineRule="auto"/>
      </w:pPr>
    </w:p>
    <w:p w:rsidR="00514782" w:rsidRPr="000A2ABD" w:rsidRDefault="00514782" w:rsidP="00D50BC3">
      <w:pPr>
        <w:spacing w:line="276" w:lineRule="auto"/>
      </w:pPr>
    </w:p>
    <w:sectPr w:rsidR="00514782" w:rsidRPr="000A2ABD" w:rsidSect="003737C4">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511D" w:rsidRDefault="00D7511D" w:rsidP="00514782">
      <w:r>
        <w:separator/>
      </w:r>
    </w:p>
  </w:endnote>
  <w:endnote w:type="continuationSeparator" w:id="0">
    <w:p w:rsidR="00D7511D" w:rsidRDefault="00D7511D" w:rsidP="005147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511D" w:rsidRDefault="00D7511D" w:rsidP="00514782">
      <w:r>
        <w:separator/>
      </w:r>
    </w:p>
  </w:footnote>
  <w:footnote w:type="continuationSeparator" w:id="0">
    <w:p w:rsidR="00D7511D" w:rsidRDefault="00D7511D" w:rsidP="00514782">
      <w:r>
        <w:continuationSeparator/>
      </w:r>
    </w:p>
  </w:footnote>
  <w:footnote w:id="1">
    <w:p w:rsidR="002C0869" w:rsidRPr="00122CA5" w:rsidRDefault="002C0869" w:rsidP="00514782">
      <w:pPr>
        <w:pStyle w:val="CommentText"/>
        <w:jc w:val="both"/>
      </w:pPr>
      <w:r w:rsidRPr="00122CA5">
        <w:rPr>
          <w:rStyle w:val="FootnoteReference"/>
          <w:sz w:val="20"/>
        </w:rPr>
        <w:footnoteRef/>
      </w:r>
      <w:r w:rsidRPr="00122CA5">
        <w:t xml:space="preserve"> Actualmente desde la Unidad se está trabajando en la construcción del protocolo con Enfoque Diferencial aplicado al Modelo de Atención, Asistencia y Reparación Integral a las Víctimas. Se tendrá en cuenta el resultado de la consultoría que se está desarrollando actualmente en el tema de subsistencia mínima con enfoque diferencial.</w:t>
      </w:r>
    </w:p>
    <w:p w:rsidR="002C0869" w:rsidRPr="00122CA5" w:rsidRDefault="002C0869" w:rsidP="00514782">
      <w:pPr>
        <w:pStyle w:val="FootnoteText"/>
        <w:spacing w:line="240" w:lineRule="auto"/>
        <w:jc w:val="both"/>
        <w:rPr>
          <w:sz w:val="20"/>
        </w:rPr>
      </w:pPr>
      <w:r w:rsidRPr="00122CA5">
        <w:rPr>
          <w:sz w:val="20"/>
        </w:rPr>
        <w:t>Asimismo es importante señalar que la Guía Interinstitucional para la Atención a las Víctimas del Conflicto Armado documento construido en el marco del Subcomité Técnico de Atención y Asistencia del SNARIV, con el apoyo de las entidades que lo componen, presenta unos criterios y recomendaciones para la atención y orientación a las víctimas con enfoque diferencial.</w:t>
      </w:r>
    </w:p>
  </w:footnote>
  <w:footnote w:id="2">
    <w:p w:rsidR="002C0869" w:rsidRPr="00122CA5" w:rsidRDefault="002C0869" w:rsidP="00514782">
      <w:pPr>
        <w:ind w:left="284"/>
        <w:jc w:val="both"/>
        <w:rPr>
          <w:b/>
          <w:color w:val="000000"/>
          <w:sz w:val="20"/>
          <w:szCs w:val="20"/>
        </w:rPr>
      </w:pPr>
      <w:r w:rsidRPr="00122CA5">
        <w:rPr>
          <w:rStyle w:val="FootnoteReference"/>
          <w:sz w:val="20"/>
          <w:szCs w:val="20"/>
        </w:rPr>
        <w:footnoteRef/>
      </w:r>
      <w:r w:rsidRPr="00122CA5">
        <w:rPr>
          <w:i/>
          <w:iCs/>
          <w:sz w:val="20"/>
          <w:szCs w:val="20"/>
        </w:rPr>
        <w:t xml:space="preserve"> “…Artículo 7:</w:t>
      </w:r>
      <w:r w:rsidRPr="00122CA5">
        <w:rPr>
          <w:b/>
          <w:color w:val="000000"/>
          <w:sz w:val="20"/>
          <w:szCs w:val="20"/>
        </w:rPr>
        <w:t xml:space="preserve"> </w:t>
      </w:r>
    </w:p>
    <w:p w:rsidR="002C0869" w:rsidRPr="00122CA5" w:rsidRDefault="002C0869" w:rsidP="00514782">
      <w:pPr>
        <w:jc w:val="both"/>
        <w:rPr>
          <w:b/>
          <w:color w:val="000000"/>
          <w:sz w:val="20"/>
          <w:szCs w:val="20"/>
        </w:rPr>
      </w:pPr>
      <w:r w:rsidRPr="00122CA5">
        <w:rPr>
          <w:i/>
          <w:sz w:val="20"/>
          <w:szCs w:val="20"/>
        </w:rPr>
        <w:t>1. Los pueblos interesados deberán tener el derecho de decidir sus propias prioridades en lo que atañe el proceso de desarrollo, en la medida en que éste afecte a sus vidas, creencias, instituciones y bienestar espiritual y a las tierras que ocupan o utilizan de alguna manera, y de controlar, en la medida de lo posible, su propio desarrollo económico, social y cultural. Además, dichos pueblos deberán participar en la formulación, aplicación y evaluación de los planes y programas de desarrollo nacional y regional susceptibles de afectarles directamente.</w:t>
      </w:r>
    </w:p>
    <w:p w:rsidR="002C0869" w:rsidRPr="00122CA5" w:rsidRDefault="002C0869" w:rsidP="00514782">
      <w:pPr>
        <w:jc w:val="both"/>
        <w:rPr>
          <w:b/>
          <w:color w:val="000000"/>
          <w:sz w:val="20"/>
          <w:szCs w:val="20"/>
        </w:rPr>
      </w:pPr>
      <w:r w:rsidRPr="00122CA5">
        <w:rPr>
          <w:i/>
          <w:sz w:val="20"/>
          <w:szCs w:val="20"/>
        </w:rPr>
        <w:t>2. El mejoramiento de las condiciones de vida y de trabajo y del nivel de salud y educación de los pueblos interesados, con su participación y cooperación, deberá ser prioritario en los planes de desarrollo económico global de las regiones donde habitan. Los proyectos especiales de desarrollo para estas regiones deberán también elaborarse de modo que promuevan dicho mejoramiento.</w:t>
      </w:r>
    </w:p>
    <w:p w:rsidR="002C0869" w:rsidRPr="00122CA5" w:rsidRDefault="002C0869" w:rsidP="00514782">
      <w:pPr>
        <w:jc w:val="both"/>
        <w:rPr>
          <w:b/>
          <w:color w:val="000000"/>
          <w:sz w:val="20"/>
          <w:szCs w:val="20"/>
        </w:rPr>
      </w:pPr>
      <w:r w:rsidRPr="00122CA5">
        <w:rPr>
          <w:i/>
          <w:sz w:val="20"/>
          <w:szCs w:val="20"/>
        </w:rPr>
        <w:t>3. Los gobiernos deberán velar por que, siempre que haya lugar, se efectúen estudios, en cooperación con los pueblos interesados, a fin de evaluar la incidencia social, espiritual y cultural y sobre el medio ambiente que las actividades de desarrollo previstas pueden tener sobre esos pueblos. Los resultados de estos estudios deberán ser consideradas como criterios fundamentales para la ejecución de las actividades mencionadas.</w:t>
      </w:r>
    </w:p>
    <w:p w:rsidR="002C0869" w:rsidRPr="00122CA5" w:rsidRDefault="002C0869" w:rsidP="00514782">
      <w:pPr>
        <w:jc w:val="both"/>
        <w:rPr>
          <w:b/>
          <w:color w:val="000000"/>
          <w:sz w:val="20"/>
          <w:szCs w:val="20"/>
        </w:rPr>
      </w:pPr>
      <w:r w:rsidRPr="00122CA5">
        <w:rPr>
          <w:i/>
          <w:sz w:val="20"/>
          <w:szCs w:val="20"/>
        </w:rPr>
        <w:t xml:space="preserve">4. Los gobiernos deberán tomar medidas, en cooperación con los pueblos interesados, para proteger y preservar el medio ambiente de los territorios que habitan…” </w:t>
      </w:r>
    </w:p>
  </w:footnote>
  <w:footnote w:id="3">
    <w:p w:rsidR="002C0869" w:rsidRPr="00122CA5" w:rsidRDefault="002C0869" w:rsidP="00514782">
      <w:pPr>
        <w:jc w:val="both"/>
        <w:rPr>
          <w:sz w:val="20"/>
          <w:szCs w:val="20"/>
        </w:rPr>
      </w:pPr>
      <w:r w:rsidRPr="00122CA5">
        <w:rPr>
          <w:rStyle w:val="FootnoteReference"/>
          <w:sz w:val="20"/>
          <w:szCs w:val="20"/>
        </w:rPr>
        <w:footnoteRef/>
      </w:r>
      <w:r w:rsidRPr="00122CA5">
        <w:rPr>
          <w:sz w:val="20"/>
          <w:szCs w:val="20"/>
        </w:rPr>
        <w:t xml:space="preserve"> Cfr. Sentencias SU- 039 de 1997, </w:t>
      </w:r>
      <w:r w:rsidRPr="00122CA5">
        <w:rPr>
          <w:color w:val="000000"/>
          <w:sz w:val="20"/>
          <w:szCs w:val="20"/>
        </w:rPr>
        <w:t xml:space="preserve">C- 030 de </w:t>
      </w:r>
      <w:smartTag w:uri="urn:schemas-microsoft-com:office:smarttags" w:element="metricconverter">
        <w:smartTagPr>
          <w:attr w:name="ProductID" w:val="2008, C"/>
        </w:smartTagPr>
        <w:r w:rsidRPr="00122CA5">
          <w:rPr>
            <w:color w:val="000000"/>
            <w:sz w:val="20"/>
            <w:szCs w:val="20"/>
          </w:rPr>
          <w:t>2008, C</w:t>
        </w:r>
      </w:smartTag>
      <w:r w:rsidRPr="00122CA5">
        <w:rPr>
          <w:color w:val="000000"/>
          <w:sz w:val="20"/>
          <w:szCs w:val="20"/>
        </w:rPr>
        <w:t>. 461 de 2008 y C- 615 de 2009, entre otras</w:t>
      </w:r>
      <w:r w:rsidRPr="00122CA5">
        <w:rPr>
          <w:sz w:val="20"/>
          <w:szCs w:val="20"/>
        </w:rPr>
        <w:t>.</w:t>
      </w:r>
    </w:p>
    <w:p w:rsidR="002C0869" w:rsidRPr="00122CA5" w:rsidRDefault="002C0869" w:rsidP="00514782">
      <w:pPr>
        <w:jc w:val="both"/>
        <w:rPr>
          <w:sz w:val="20"/>
          <w:szCs w:val="20"/>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66B7C"/>
    <w:multiLevelType w:val="hybridMultilevel"/>
    <w:tmpl w:val="C9AC445C"/>
    <w:lvl w:ilvl="0" w:tplc="240A0017">
      <w:start w:val="1"/>
      <w:numFmt w:val="lowerLetter"/>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78F398E"/>
    <w:multiLevelType w:val="hybridMultilevel"/>
    <w:tmpl w:val="626C41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083A39E8"/>
    <w:multiLevelType w:val="hybridMultilevel"/>
    <w:tmpl w:val="62A82248"/>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0A6F0848"/>
    <w:multiLevelType w:val="hybridMultilevel"/>
    <w:tmpl w:val="2F66A468"/>
    <w:lvl w:ilvl="0" w:tplc="24C884C2">
      <w:start w:val="14"/>
      <w:numFmt w:val="bullet"/>
      <w:lvlText w:val="-"/>
      <w:lvlJc w:val="left"/>
      <w:pPr>
        <w:ind w:left="720" w:hanging="360"/>
      </w:pPr>
      <w:rPr>
        <w:rFonts w:ascii="Times New Roman" w:eastAsia="Times New Roman"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nsid w:val="0A871BCE"/>
    <w:multiLevelType w:val="hybridMultilevel"/>
    <w:tmpl w:val="B48E2AD2"/>
    <w:lvl w:ilvl="0" w:tplc="24C884C2">
      <w:start w:val="128"/>
      <w:numFmt w:val="bullet"/>
      <w:lvlText w:val="-"/>
      <w:lvlJc w:val="left"/>
      <w:pPr>
        <w:ind w:left="720" w:hanging="360"/>
      </w:pPr>
      <w:rPr>
        <w:rFonts w:ascii="Times New Roman" w:eastAsia="Times New Roman"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0D1F13F5"/>
    <w:multiLevelType w:val="hybridMultilevel"/>
    <w:tmpl w:val="DCC653EC"/>
    <w:lvl w:ilvl="0" w:tplc="240A0015">
      <w:start w:val="1"/>
      <w:numFmt w:val="bullet"/>
      <w:lvlText w:val=""/>
      <w:lvlJc w:val="left"/>
      <w:pPr>
        <w:ind w:left="720" w:hanging="360"/>
      </w:pPr>
      <w:rPr>
        <w:rFonts w:ascii="Symbol" w:hAnsi="Symbol" w:hint="default"/>
      </w:rPr>
    </w:lvl>
    <w:lvl w:ilvl="1" w:tplc="240A0019" w:tentative="1">
      <w:start w:val="1"/>
      <w:numFmt w:val="bullet"/>
      <w:lvlText w:val="o"/>
      <w:lvlJc w:val="left"/>
      <w:pPr>
        <w:ind w:left="1440" w:hanging="360"/>
      </w:pPr>
      <w:rPr>
        <w:rFonts w:ascii="Courier New" w:hAnsi="Courier New" w:cs="Courier New" w:hint="default"/>
      </w:rPr>
    </w:lvl>
    <w:lvl w:ilvl="2" w:tplc="240A001B" w:tentative="1">
      <w:start w:val="1"/>
      <w:numFmt w:val="bullet"/>
      <w:lvlText w:val=""/>
      <w:lvlJc w:val="left"/>
      <w:pPr>
        <w:ind w:left="2160" w:hanging="360"/>
      </w:pPr>
      <w:rPr>
        <w:rFonts w:ascii="Wingdings" w:hAnsi="Wingdings" w:hint="default"/>
      </w:rPr>
    </w:lvl>
    <w:lvl w:ilvl="3" w:tplc="240A000F" w:tentative="1">
      <w:start w:val="1"/>
      <w:numFmt w:val="bullet"/>
      <w:lvlText w:val=""/>
      <w:lvlJc w:val="left"/>
      <w:pPr>
        <w:ind w:left="2880" w:hanging="360"/>
      </w:pPr>
      <w:rPr>
        <w:rFonts w:ascii="Symbol" w:hAnsi="Symbol" w:hint="default"/>
      </w:rPr>
    </w:lvl>
    <w:lvl w:ilvl="4" w:tplc="240A0019" w:tentative="1">
      <w:start w:val="1"/>
      <w:numFmt w:val="bullet"/>
      <w:lvlText w:val="o"/>
      <w:lvlJc w:val="left"/>
      <w:pPr>
        <w:ind w:left="3600" w:hanging="360"/>
      </w:pPr>
      <w:rPr>
        <w:rFonts w:ascii="Courier New" w:hAnsi="Courier New" w:cs="Courier New" w:hint="default"/>
      </w:rPr>
    </w:lvl>
    <w:lvl w:ilvl="5" w:tplc="240A001B" w:tentative="1">
      <w:start w:val="1"/>
      <w:numFmt w:val="bullet"/>
      <w:lvlText w:val=""/>
      <w:lvlJc w:val="left"/>
      <w:pPr>
        <w:ind w:left="4320" w:hanging="360"/>
      </w:pPr>
      <w:rPr>
        <w:rFonts w:ascii="Wingdings" w:hAnsi="Wingdings" w:hint="default"/>
      </w:rPr>
    </w:lvl>
    <w:lvl w:ilvl="6" w:tplc="240A000F" w:tentative="1">
      <w:start w:val="1"/>
      <w:numFmt w:val="bullet"/>
      <w:lvlText w:val=""/>
      <w:lvlJc w:val="left"/>
      <w:pPr>
        <w:ind w:left="5040" w:hanging="360"/>
      </w:pPr>
      <w:rPr>
        <w:rFonts w:ascii="Symbol" w:hAnsi="Symbol" w:hint="default"/>
      </w:rPr>
    </w:lvl>
    <w:lvl w:ilvl="7" w:tplc="240A0019" w:tentative="1">
      <w:start w:val="1"/>
      <w:numFmt w:val="bullet"/>
      <w:lvlText w:val="o"/>
      <w:lvlJc w:val="left"/>
      <w:pPr>
        <w:ind w:left="5760" w:hanging="360"/>
      </w:pPr>
      <w:rPr>
        <w:rFonts w:ascii="Courier New" w:hAnsi="Courier New" w:cs="Courier New" w:hint="default"/>
      </w:rPr>
    </w:lvl>
    <w:lvl w:ilvl="8" w:tplc="240A001B" w:tentative="1">
      <w:start w:val="1"/>
      <w:numFmt w:val="bullet"/>
      <w:lvlText w:val=""/>
      <w:lvlJc w:val="left"/>
      <w:pPr>
        <w:ind w:left="6480" w:hanging="360"/>
      </w:pPr>
      <w:rPr>
        <w:rFonts w:ascii="Wingdings" w:hAnsi="Wingdings" w:hint="default"/>
      </w:rPr>
    </w:lvl>
  </w:abstractNum>
  <w:abstractNum w:abstractNumId="6">
    <w:nsid w:val="10455162"/>
    <w:multiLevelType w:val="multilevel"/>
    <w:tmpl w:val="C24E9FEE"/>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ind w:left="1785" w:hanging="705"/>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2B13DAE"/>
    <w:multiLevelType w:val="hybridMultilevel"/>
    <w:tmpl w:val="690666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13EF6D0A"/>
    <w:multiLevelType w:val="hybridMultilevel"/>
    <w:tmpl w:val="C49C37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nsid w:val="2077223D"/>
    <w:multiLevelType w:val="hybridMultilevel"/>
    <w:tmpl w:val="396402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26594EAF"/>
    <w:multiLevelType w:val="hybridMultilevel"/>
    <w:tmpl w:val="AE546CE4"/>
    <w:lvl w:ilvl="0" w:tplc="1E701602">
      <w:start w:val="4"/>
      <w:numFmt w:val="bullet"/>
      <w:lvlText w:val="-"/>
      <w:lvlJc w:val="left"/>
      <w:pPr>
        <w:ind w:left="720" w:hanging="360"/>
      </w:pPr>
      <w:rPr>
        <w:rFonts w:ascii="Arial" w:eastAsiaTheme="minorHAnsi"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2760387F"/>
    <w:multiLevelType w:val="hybridMultilevel"/>
    <w:tmpl w:val="4E14CA78"/>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nsid w:val="2CEA51A1"/>
    <w:multiLevelType w:val="hybridMultilevel"/>
    <w:tmpl w:val="9132CE82"/>
    <w:lvl w:ilvl="0" w:tplc="240A0015">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2FA052A4"/>
    <w:multiLevelType w:val="hybridMultilevel"/>
    <w:tmpl w:val="51FA7B1E"/>
    <w:lvl w:ilvl="0" w:tplc="240A0005">
      <w:start w:val="1"/>
      <w:numFmt w:val="bullet"/>
      <w:lvlText w:val=""/>
      <w:lvlJc w:val="left"/>
      <w:pPr>
        <w:ind w:left="780" w:hanging="360"/>
      </w:pPr>
      <w:rPr>
        <w:rFonts w:ascii="Wingdings" w:hAnsi="Wingdings"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14">
    <w:nsid w:val="2FE07277"/>
    <w:multiLevelType w:val="hybridMultilevel"/>
    <w:tmpl w:val="0576D79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323B4DB0"/>
    <w:multiLevelType w:val="hybridMultilevel"/>
    <w:tmpl w:val="4796B14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nsid w:val="36841ED5"/>
    <w:multiLevelType w:val="multilevel"/>
    <w:tmpl w:val="C24E9FEE"/>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ind w:left="1785" w:hanging="705"/>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7336281"/>
    <w:multiLevelType w:val="hybridMultilevel"/>
    <w:tmpl w:val="A0DA5B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nsid w:val="38DA2FBB"/>
    <w:multiLevelType w:val="hybridMultilevel"/>
    <w:tmpl w:val="8B802760"/>
    <w:lvl w:ilvl="0" w:tplc="240A0001">
      <w:start w:val="1"/>
      <w:numFmt w:val="lowerLetter"/>
      <w:lvlText w:val="%1)"/>
      <w:lvlJc w:val="left"/>
      <w:pPr>
        <w:tabs>
          <w:tab w:val="num" w:pos="1134"/>
        </w:tabs>
        <w:ind w:left="0" w:firstLine="567"/>
      </w:pPr>
      <w:rPr>
        <w:rFonts w:hint="default"/>
        <w:b w:val="0"/>
        <w:i w:val="0"/>
      </w:rPr>
    </w:lvl>
    <w:lvl w:ilvl="1" w:tplc="240A0003" w:tentative="1">
      <w:start w:val="1"/>
      <w:numFmt w:val="lowerLetter"/>
      <w:lvlText w:val="%2."/>
      <w:lvlJc w:val="left"/>
      <w:pPr>
        <w:tabs>
          <w:tab w:val="num" w:pos="1440"/>
        </w:tabs>
        <w:ind w:left="1440" w:hanging="360"/>
      </w:pPr>
    </w:lvl>
    <w:lvl w:ilvl="2" w:tplc="240A0005" w:tentative="1">
      <w:start w:val="1"/>
      <w:numFmt w:val="lowerRoman"/>
      <w:lvlText w:val="%3."/>
      <w:lvlJc w:val="right"/>
      <w:pPr>
        <w:tabs>
          <w:tab w:val="num" w:pos="2160"/>
        </w:tabs>
        <w:ind w:left="2160" w:hanging="180"/>
      </w:pPr>
    </w:lvl>
    <w:lvl w:ilvl="3" w:tplc="240A0001" w:tentative="1">
      <w:start w:val="1"/>
      <w:numFmt w:val="decimal"/>
      <w:lvlText w:val="%4."/>
      <w:lvlJc w:val="left"/>
      <w:pPr>
        <w:tabs>
          <w:tab w:val="num" w:pos="2880"/>
        </w:tabs>
        <w:ind w:left="2880" w:hanging="360"/>
      </w:pPr>
    </w:lvl>
    <w:lvl w:ilvl="4" w:tplc="240A0003" w:tentative="1">
      <w:start w:val="1"/>
      <w:numFmt w:val="lowerLetter"/>
      <w:lvlText w:val="%5."/>
      <w:lvlJc w:val="left"/>
      <w:pPr>
        <w:tabs>
          <w:tab w:val="num" w:pos="3600"/>
        </w:tabs>
        <w:ind w:left="3600" w:hanging="360"/>
      </w:pPr>
    </w:lvl>
    <w:lvl w:ilvl="5" w:tplc="240A0005" w:tentative="1">
      <w:start w:val="1"/>
      <w:numFmt w:val="lowerRoman"/>
      <w:lvlText w:val="%6."/>
      <w:lvlJc w:val="right"/>
      <w:pPr>
        <w:tabs>
          <w:tab w:val="num" w:pos="4320"/>
        </w:tabs>
        <w:ind w:left="4320" w:hanging="180"/>
      </w:pPr>
    </w:lvl>
    <w:lvl w:ilvl="6" w:tplc="240A0001" w:tentative="1">
      <w:start w:val="1"/>
      <w:numFmt w:val="decimal"/>
      <w:lvlText w:val="%7."/>
      <w:lvlJc w:val="left"/>
      <w:pPr>
        <w:tabs>
          <w:tab w:val="num" w:pos="5040"/>
        </w:tabs>
        <w:ind w:left="5040" w:hanging="360"/>
      </w:pPr>
    </w:lvl>
    <w:lvl w:ilvl="7" w:tplc="240A0003" w:tentative="1">
      <w:start w:val="1"/>
      <w:numFmt w:val="lowerLetter"/>
      <w:lvlText w:val="%8."/>
      <w:lvlJc w:val="left"/>
      <w:pPr>
        <w:tabs>
          <w:tab w:val="num" w:pos="5760"/>
        </w:tabs>
        <w:ind w:left="5760" w:hanging="360"/>
      </w:pPr>
    </w:lvl>
    <w:lvl w:ilvl="8" w:tplc="240A0005" w:tentative="1">
      <w:start w:val="1"/>
      <w:numFmt w:val="lowerRoman"/>
      <w:lvlText w:val="%9."/>
      <w:lvlJc w:val="right"/>
      <w:pPr>
        <w:tabs>
          <w:tab w:val="num" w:pos="6480"/>
        </w:tabs>
        <w:ind w:left="6480" w:hanging="180"/>
      </w:pPr>
    </w:lvl>
  </w:abstractNum>
  <w:abstractNum w:abstractNumId="19">
    <w:nsid w:val="3FDD3E9B"/>
    <w:multiLevelType w:val="hybridMultilevel"/>
    <w:tmpl w:val="116A6F16"/>
    <w:lvl w:ilvl="0" w:tplc="240A000F">
      <w:start w:val="1"/>
      <w:numFmt w:val="bullet"/>
      <w:lvlText w:val=""/>
      <w:lvlJc w:val="left"/>
      <w:pPr>
        <w:ind w:left="644" w:hanging="360"/>
      </w:pPr>
      <w:rPr>
        <w:rFonts w:ascii="Symbol" w:hAnsi="Symbol" w:hint="default"/>
      </w:rPr>
    </w:lvl>
    <w:lvl w:ilvl="1" w:tplc="240A0019" w:tentative="1">
      <w:start w:val="1"/>
      <w:numFmt w:val="bullet"/>
      <w:lvlText w:val="o"/>
      <w:lvlJc w:val="left"/>
      <w:pPr>
        <w:ind w:left="1440" w:hanging="360"/>
      </w:pPr>
      <w:rPr>
        <w:rFonts w:ascii="Courier New" w:hAnsi="Courier New" w:cs="Courier New" w:hint="default"/>
      </w:rPr>
    </w:lvl>
    <w:lvl w:ilvl="2" w:tplc="240A001B" w:tentative="1">
      <w:start w:val="1"/>
      <w:numFmt w:val="bullet"/>
      <w:lvlText w:val=""/>
      <w:lvlJc w:val="left"/>
      <w:pPr>
        <w:ind w:left="2160" w:hanging="360"/>
      </w:pPr>
      <w:rPr>
        <w:rFonts w:ascii="Wingdings" w:hAnsi="Wingdings" w:hint="default"/>
      </w:rPr>
    </w:lvl>
    <w:lvl w:ilvl="3" w:tplc="240A000F" w:tentative="1">
      <w:start w:val="1"/>
      <w:numFmt w:val="bullet"/>
      <w:lvlText w:val=""/>
      <w:lvlJc w:val="left"/>
      <w:pPr>
        <w:ind w:left="2880" w:hanging="360"/>
      </w:pPr>
      <w:rPr>
        <w:rFonts w:ascii="Symbol" w:hAnsi="Symbol" w:hint="default"/>
      </w:rPr>
    </w:lvl>
    <w:lvl w:ilvl="4" w:tplc="240A0019" w:tentative="1">
      <w:start w:val="1"/>
      <w:numFmt w:val="bullet"/>
      <w:lvlText w:val="o"/>
      <w:lvlJc w:val="left"/>
      <w:pPr>
        <w:ind w:left="3600" w:hanging="360"/>
      </w:pPr>
      <w:rPr>
        <w:rFonts w:ascii="Courier New" w:hAnsi="Courier New" w:cs="Courier New" w:hint="default"/>
      </w:rPr>
    </w:lvl>
    <w:lvl w:ilvl="5" w:tplc="240A001B" w:tentative="1">
      <w:start w:val="1"/>
      <w:numFmt w:val="bullet"/>
      <w:lvlText w:val=""/>
      <w:lvlJc w:val="left"/>
      <w:pPr>
        <w:ind w:left="4320" w:hanging="360"/>
      </w:pPr>
      <w:rPr>
        <w:rFonts w:ascii="Wingdings" w:hAnsi="Wingdings" w:hint="default"/>
      </w:rPr>
    </w:lvl>
    <w:lvl w:ilvl="6" w:tplc="240A000F" w:tentative="1">
      <w:start w:val="1"/>
      <w:numFmt w:val="bullet"/>
      <w:lvlText w:val=""/>
      <w:lvlJc w:val="left"/>
      <w:pPr>
        <w:ind w:left="5040" w:hanging="360"/>
      </w:pPr>
      <w:rPr>
        <w:rFonts w:ascii="Symbol" w:hAnsi="Symbol" w:hint="default"/>
      </w:rPr>
    </w:lvl>
    <w:lvl w:ilvl="7" w:tplc="240A0019" w:tentative="1">
      <w:start w:val="1"/>
      <w:numFmt w:val="bullet"/>
      <w:lvlText w:val="o"/>
      <w:lvlJc w:val="left"/>
      <w:pPr>
        <w:ind w:left="5760" w:hanging="360"/>
      </w:pPr>
      <w:rPr>
        <w:rFonts w:ascii="Courier New" w:hAnsi="Courier New" w:cs="Courier New" w:hint="default"/>
      </w:rPr>
    </w:lvl>
    <w:lvl w:ilvl="8" w:tplc="240A001B" w:tentative="1">
      <w:start w:val="1"/>
      <w:numFmt w:val="bullet"/>
      <w:lvlText w:val=""/>
      <w:lvlJc w:val="left"/>
      <w:pPr>
        <w:ind w:left="6480" w:hanging="360"/>
      </w:pPr>
      <w:rPr>
        <w:rFonts w:ascii="Wingdings" w:hAnsi="Wingdings" w:hint="default"/>
      </w:rPr>
    </w:lvl>
  </w:abstractNum>
  <w:abstractNum w:abstractNumId="20">
    <w:nsid w:val="451029A6"/>
    <w:multiLevelType w:val="hybridMultilevel"/>
    <w:tmpl w:val="ED50B0C4"/>
    <w:lvl w:ilvl="0" w:tplc="0C0A000B">
      <w:start w:val="1"/>
      <w:numFmt w:val="bullet"/>
      <w:lvlText w:val="•"/>
      <w:lvlJc w:val="left"/>
      <w:pPr>
        <w:tabs>
          <w:tab w:val="num" w:pos="720"/>
        </w:tabs>
        <w:ind w:left="720" w:hanging="360"/>
      </w:pPr>
      <w:rPr>
        <w:rFonts w:ascii="Times New Roman" w:hAnsi="Times New Roman" w:hint="default"/>
      </w:rPr>
    </w:lvl>
    <w:lvl w:ilvl="1" w:tplc="0C0A0003" w:tentative="1">
      <w:start w:val="1"/>
      <w:numFmt w:val="bullet"/>
      <w:lvlText w:val="•"/>
      <w:lvlJc w:val="left"/>
      <w:pPr>
        <w:tabs>
          <w:tab w:val="num" w:pos="1440"/>
        </w:tabs>
        <w:ind w:left="1440" w:hanging="360"/>
      </w:pPr>
      <w:rPr>
        <w:rFonts w:ascii="Times New Roman" w:hAnsi="Times New Roman" w:hint="default"/>
      </w:rPr>
    </w:lvl>
    <w:lvl w:ilvl="2" w:tplc="0C0A0005" w:tentative="1">
      <w:start w:val="1"/>
      <w:numFmt w:val="bullet"/>
      <w:lvlText w:val="•"/>
      <w:lvlJc w:val="left"/>
      <w:pPr>
        <w:tabs>
          <w:tab w:val="num" w:pos="2160"/>
        </w:tabs>
        <w:ind w:left="2160" w:hanging="360"/>
      </w:pPr>
      <w:rPr>
        <w:rFonts w:ascii="Times New Roman" w:hAnsi="Times New Roman" w:hint="default"/>
      </w:rPr>
    </w:lvl>
    <w:lvl w:ilvl="3" w:tplc="0C0A0001" w:tentative="1">
      <w:start w:val="1"/>
      <w:numFmt w:val="bullet"/>
      <w:lvlText w:val="•"/>
      <w:lvlJc w:val="left"/>
      <w:pPr>
        <w:tabs>
          <w:tab w:val="num" w:pos="2880"/>
        </w:tabs>
        <w:ind w:left="2880" w:hanging="360"/>
      </w:pPr>
      <w:rPr>
        <w:rFonts w:ascii="Times New Roman" w:hAnsi="Times New Roman" w:hint="default"/>
      </w:rPr>
    </w:lvl>
    <w:lvl w:ilvl="4" w:tplc="0C0A0003" w:tentative="1">
      <w:start w:val="1"/>
      <w:numFmt w:val="bullet"/>
      <w:lvlText w:val="•"/>
      <w:lvlJc w:val="left"/>
      <w:pPr>
        <w:tabs>
          <w:tab w:val="num" w:pos="3600"/>
        </w:tabs>
        <w:ind w:left="3600" w:hanging="360"/>
      </w:pPr>
      <w:rPr>
        <w:rFonts w:ascii="Times New Roman" w:hAnsi="Times New Roman" w:hint="default"/>
      </w:rPr>
    </w:lvl>
    <w:lvl w:ilvl="5" w:tplc="0C0A0005" w:tentative="1">
      <w:start w:val="1"/>
      <w:numFmt w:val="bullet"/>
      <w:lvlText w:val="•"/>
      <w:lvlJc w:val="left"/>
      <w:pPr>
        <w:tabs>
          <w:tab w:val="num" w:pos="4320"/>
        </w:tabs>
        <w:ind w:left="4320" w:hanging="360"/>
      </w:pPr>
      <w:rPr>
        <w:rFonts w:ascii="Times New Roman" w:hAnsi="Times New Roman" w:hint="default"/>
      </w:rPr>
    </w:lvl>
    <w:lvl w:ilvl="6" w:tplc="0C0A0001" w:tentative="1">
      <w:start w:val="1"/>
      <w:numFmt w:val="bullet"/>
      <w:lvlText w:val="•"/>
      <w:lvlJc w:val="left"/>
      <w:pPr>
        <w:tabs>
          <w:tab w:val="num" w:pos="5040"/>
        </w:tabs>
        <w:ind w:left="5040" w:hanging="360"/>
      </w:pPr>
      <w:rPr>
        <w:rFonts w:ascii="Times New Roman" w:hAnsi="Times New Roman" w:hint="default"/>
      </w:rPr>
    </w:lvl>
    <w:lvl w:ilvl="7" w:tplc="0C0A0003" w:tentative="1">
      <w:start w:val="1"/>
      <w:numFmt w:val="bullet"/>
      <w:lvlText w:val="•"/>
      <w:lvlJc w:val="left"/>
      <w:pPr>
        <w:tabs>
          <w:tab w:val="num" w:pos="5760"/>
        </w:tabs>
        <w:ind w:left="5760" w:hanging="360"/>
      </w:pPr>
      <w:rPr>
        <w:rFonts w:ascii="Times New Roman" w:hAnsi="Times New Roman" w:hint="default"/>
      </w:rPr>
    </w:lvl>
    <w:lvl w:ilvl="8" w:tplc="0C0A0005" w:tentative="1">
      <w:start w:val="1"/>
      <w:numFmt w:val="bullet"/>
      <w:lvlText w:val="•"/>
      <w:lvlJc w:val="left"/>
      <w:pPr>
        <w:tabs>
          <w:tab w:val="num" w:pos="6480"/>
        </w:tabs>
        <w:ind w:left="6480" w:hanging="360"/>
      </w:pPr>
      <w:rPr>
        <w:rFonts w:ascii="Times New Roman" w:hAnsi="Times New Roman" w:hint="default"/>
      </w:rPr>
    </w:lvl>
  </w:abstractNum>
  <w:abstractNum w:abstractNumId="21">
    <w:nsid w:val="4A060B61"/>
    <w:multiLevelType w:val="hybridMultilevel"/>
    <w:tmpl w:val="5F42E254"/>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22">
    <w:nsid w:val="4A101E35"/>
    <w:multiLevelType w:val="hybridMultilevel"/>
    <w:tmpl w:val="2E0627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nsid w:val="4BEB4AC0"/>
    <w:multiLevelType w:val="hybridMultilevel"/>
    <w:tmpl w:val="484016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nsid w:val="4D82386F"/>
    <w:multiLevelType w:val="hybridMultilevel"/>
    <w:tmpl w:val="CC2E9D4A"/>
    <w:lvl w:ilvl="0" w:tplc="A7B0B2E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nsid w:val="51254D3C"/>
    <w:multiLevelType w:val="hybridMultilevel"/>
    <w:tmpl w:val="06DECA1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nsid w:val="526C3058"/>
    <w:multiLevelType w:val="hybridMultilevel"/>
    <w:tmpl w:val="02E669CA"/>
    <w:lvl w:ilvl="0" w:tplc="0C0A000D">
      <w:start w:val="1"/>
      <w:numFmt w:val="bullet"/>
      <w:lvlText w:val=""/>
      <w:lvlJc w:val="left"/>
      <w:pPr>
        <w:ind w:left="1093" w:hanging="360"/>
      </w:pPr>
      <w:rPr>
        <w:rFonts w:ascii="Symbol" w:hAnsi="Symbol" w:hint="default"/>
      </w:rPr>
    </w:lvl>
    <w:lvl w:ilvl="1" w:tplc="0C0A0003" w:tentative="1">
      <w:start w:val="1"/>
      <w:numFmt w:val="bullet"/>
      <w:lvlText w:val="o"/>
      <w:lvlJc w:val="left"/>
      <w:pPr>
        <w:ind w:left="1813" w:hanging="360"/>
      </w:pPr>
      <w:rPr>
        <w:rFonts w:ascii="Courier New" w:hAnsi="Courier New" w:cs="Courier New" w:hint="default"/>
      </w:rPr>
    </w:lvl>
    <w:lvl w:ilvl="2" w:tplc="0C0A0005" w:tentative="1">
      <w:start w:val="1"/>
      <w:numFmt w:val="bullet"/>
      <w:lvlText w:val=""/>
      <w:lvlJc w:val="left"/>
      <w:pPr>
        <w:ind w:left="2533" w:hanging="360"/>
      </w:pPr>
      <w:rPr>
        <w:rFonts w:ascii="Wingdings" w:hAnsi="Wingdings" w:hint="default"/>
      </w:rPr>
    </w:lvl>
    <w:lvl w:ilvl="3" w:tplc="0C0A0001" w:tentative="1">
      <w:start w:val="1"/>
      <w:numFmt w:val="bullet"/>
      <w:lvlText w:val=""/>
      <w:lvlJc w:val="left"/>
      <w:pPr>
        <w:ind w:left="3253" w:hanging="360"/>
      </w:pPr>
      <w:rPr>
        <w:rFonts w:ascii="Symbol" w:hAnsi="Symbol" w:hint="default"/>
      </w:rPr>
    </w:lvl>
    <w:lvl w:ilvl="4" w:tplc="0C0A0003" w:tentative="1">
      <w:start w:val="1"/>
      <w:numFmt w:val="bullet"/>
      <w:lvlText w:val="o"/>
      <w:lvlJc w:val="left"/>
      <w:pPr>
        <w:ind w:left="3973" w:hanging="360"/>
      </w:pPr>
      <w:rPr>
        <w:rFonts w:ascii="Courier New" w:hAnsi="Courier New" w:cs="Courier New" w:hint="default"/>
      </w:rPr>
    </w:lvl>
    <w:lvl w:ilvl="5" w:tplc="0C0A0005" w:tentative="1">
      <w:start w:val="1"/>
      <w:numFmt w:val="bullet"/>
      <w:lvlText w:val=""/>
      <w:lvlJc w:val="left"/>
      <w:pPr>
        <w:ind w:left="4693" w:hanging="360"/>
      </w:pPr>
      <w:rPr>
        <w:rFonts w:ascii="Wingdings" w:hAnsi="Wingdings" w:hint="default"/>
      </w:rPr>
    </w:lvl>
    <w:lvl w:ilvl="6" w:tplc="0C0A0001" w:tentative="1">
      <w:start w:val="1"/>
      <w:numFmt w:val="bullet"/>
      <w:lvlText w:val=""/>
      <w:lvlJc w:val="left"/>
      <w:pPr>
        <w:ind w:left="5413" w:hanging="360"/>
      </w:pPr>
      <w:rPr>
        <w:rFonts w:ascii="Symbol" w:hAnsi="Symbol" w:hint="default"/>
      </w:rPr>
    </w:lvl>
    <w:lvl w:ilvl="7" w:tplc="0C0A0003" w:tentative="1">
      <w:start w:val="1"/>
      <w:numFmt w:val="bullet"/>
      <w:lvlText w:val="o"/>
      <w:lvlJc w:val="left"/>
      <w:pPr>
        <w:ind w:left="6133" w:hanging="360"/>
      </w:pPr>
      <w:rPr>
        <w:rFonts w:ascii="Courier New" w:hAnsi="Courier New" w:cs="Courier New" w:hint="default"/>
      </w:rPr>
    </w:lvl>
    <w:lvl w:ilvl="8" w:tplc="0C0A0005" w:tentative="1">
      <w:start w:val="1"/>
      <w:numFmt w:val="bullet"/>
      <w:lvlText w:val=""/>
      <w:lvlJc w:val="left"/>
      <w:pPr>
        <w:ind w:left="6853" w:hanging="360"/>
      </w:pPr>
      <w:rPr>
        <w:rFonts w:ascii="Wingdings" w:hAnsi="Wingdings" w:hint="default"/>
      </w:rPr>
    </w:lvl>
  </w:abstractNum>
  <w:abstractNum w:abstractNumId="27">
    <w:nsid w:val="547F5D6F"/>
    <w:multiLevelType w:val="hybridMultilevel"/>
    <w:tmpl w:val="8112EF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nsid w:val="56DA320D"/>
    <w:multiLevelType w:val="hybridMultilevel"/>
    <w:tmpl w:val="B608D43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nsid w:val="594F7585"/>
    <w:multiLevelType w:val="hybridMultilevel"/>
    <w:tmpl w:val="674C379E"/>
    <w:lvl w:ilvl="0" w:tplc="240A000D">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0">
    <w:nsid w:val="5BDA0724"/>
    <w:multiLevelType w:val="hybridMultilevel"/>
    <w:tmpl w:val="264A45F0"/>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31">
    <w:nsid w:val="5C086652"/>
    <w:multiLevelType w:val="hybridMultilevel"/>
    <w:tmpl w:val="A6884E9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nsid w:val="60B67428"/>
    <w:multiLevelType w:val="hybridMultilevel"/>
    <w:tmpl w:val="05CCE1CE"/>
    <w:lvl w:ilvl="0" w:tplc="240A0001">
      <w:start w:val="1"/>
      <w:numFmt w:val="bullet"/>
      <w:lvlText w:val=""/>
      <w:lvlJc w:val="left"/>
      <w:pPr>
        <w:ind w:left="1410" w:hanging="840"/>
      </w:pPr>
      <w:rPr>
        <w:rFonts w:ascii="Symbol" w:hAnsi="Symbol" w:hint="default"/>
      </w:rPr>
    </w:lvl>
    <w:lvl w:ilvl="1" w:tplc="240A0003" w:tentative="1">
      <w:start w:val="1"/>
      <w:numFmt w:val="lowerLetter"/>
      <w:lvlText w:val="%2."/>
      <w:lvlJc w:val="left"/>
      <w:pPr>
        <w:ind w:left="1650" w:hanging="360"/>
      </w:pPr>
    </w:lvl>
    <w:lvl w:ilvl="2" w:tplc="240A0005" w:tentative="1">
      <w:start w:val="1"/>
      <w:numFmt w:val="lowerRoman"/>
      <w:lvlText w:val="%3."/>
      <w:lvlJc w:val="right"/>
      <w:pPr>
        <w:ind w:left="2370" w:hanging="180"/>
      </w:pPr>
    </w:lvl>
    <w:lvl w:ilvl="3" w:tplc="240A0001" w:tentative="1">
      <w:start w:val="1"/>
      <w:numFmt w:val="decimal"/>
      <w:lvlText w:val="%4."/>
      <w:lvlJc w:val="left"/>
      <w:pPr>
        <w:ind w:left="3090" w:hanging="360"/>
      </w:pPr>
    </w:lvl>
    <w:lvl w:ilvl="4" w:tplc="240A0003" w:tentative="1">
      <w:start w:val="1"/>
      <w:numFmt w:val="lowerLetter"/>
      <w:lvlText w:val="%5."/>
      <w:lvlJc w:val="left"/>
      <w:pPr>
        <w:ind w:left="3810" w:hanging="360"/>
      </w:pPr>
    </w:lvl>
    <w:lvl w:ilvl="5" w:tplc="240A0005" w:tentative="1">
      <w:start w:val="1"/>
      <w:numFmt w:val="lowerRoman"/>
      <w:lvlText w:val="%6."/>
      <w:lvlJc w:val="right"/>
      <w:pPr>
        <w:ind w:left="4530" w:hanging="180"/>
      </w:pPr>
    </w:lvl>
    <w:lvl w:ilvl="6" w:tplc="240A0001" w:tentative="1">
      <w:start w:val="1"/>
      <w:numFmt w:val="decimal"/>
      <w:lvlText w:val="%7."/>
      <w:lvlJc w:val="left"/>
      <w:pPr>
        <w:ind w:left="5250" w:hanging="360"/>
      </w:pPr>
    </w:lvl>
    <w:lvl w:ilvl="7" w:tplc="240A0003" w:tentative="1">
      <w:start w:val="1"/>
      <w:numFmt w:val="lowerLetter"/>
      <w:lvlText w:val="%8."/>
      <w:lvlJc w:val="left"/>
      <w:pPr>
        <w:ind w:left="5970" w:hanging="360"/>
      </w:pPr>
    </w:lvl>
    <w:lvl w:ilvl="8" w:tplc="240A0005" w:tentative="1">
      <w:start w:val="1"/>
      <w:numFmt w:val="lowerRoman"/>
      <w:lvlText w:val="%9."/>
      <w:lvlJc w:val="right"/>
      <w:pPr>
        <w:ind w:left="6690" w:hanging="180"/>
      </w:pPr>
    </w:lvl>
  </w:abstractNum>
  <w:abstractNum w:abstractNumId="33">
    <w:nsid w:val="63E81069"/>
    <w:multiLevelType w:val="hybridMultilevel"/>
    <w:tmpl w:val="A6466910"/>
    <w:lvl w:ilvl="0" w:tplc="240A0001">
      <w:start w:val="1"/>
      <w:numFmt w:val="bullet"/>
      <w:lvlText w:val=""/>
      <w:lvlJc w:val="left"/>
      <w:pPr>
        <w:ind w:left="1434" w:hanging="360"/>
      </w:pPr>
      <w:rPr>
        <w:rFonts w:ascii="Symbol" w:hAnsi="Symbol" w:hint="default"/>
      </w:rPr>
    </w:lvl>
    <w:lvl w:ilvl="1" w:tplc="240A0003" w:tentative="1">
      <w:start w:val="1"/>
      <w:numFmt w:val="bullet"/>
      <w:lvlText w:val="o"/>
      <w:lvlJc w:val="left"/>
      <w:pPr>
        <w:ind w:left="2154" w:hanging="360"/>
      </w:pPr>
      <w:rPr>
        <w:rFonts w:ascii="Courier New" w:hAnsi="Courier New" w:cs="Courier New" w:hint="default"/>
      </w:rPr>
    </w:lvl>
    <w:lvl w:ilvl="2" w:tplc="240A0005" w:tentative="1">
      <w:start w:val="1"/>
      <w:numFmt w:val="bullet"/>
      <w:lvlText w:val=""/>
      <w:lvlJc w:val="left"/>
      <w:pPr>
        <w:ind w:left="2874" w:hanging="360"/>
      </w:pPr>
      <w:rPr>
        <w:rFonts w:ascii="Wingdings" w:hAnsi="Wingdings" w:hint="default"/>
      </w:rPr>
    </w:lvl>
    <w:lvl w:ilvl="3" w:tplc="240A0001" w:tentative="1">
      <w:start w:val="1"/>
      <w:numFmt w:val="bullet"/>
      <w:lvlText w:val=""/>
      <w:lvlJc w:val="left"/>
      <w:pPr>
        <w:ind w:left="3594" w:hanging="360"/>
      </w:pPr>
      <w:rPr>
        <w:rFonts w:ascii="Symbol" w:hAnsi="Symbol" w:hint="default"/>
      </w:rPr>
    </w:lvl>
    <w:lvl w:ilvl="4" w:tplc="240A0003" w:tentative="1">
      <w:start w:val="1"/>
      <w:numFmt w:val="bullet"/>
      <w:lvlText w:val="o"/>
      <w:lvlJc w:val="left"/>
      <w:pPr>
        <w:ind w:left="4314" w:hanging="360"/>
      </w:pPr>
      <w:rPr>
        <w:rFonts w:ascii="Courier New" w:hAnsi="Courier New" w:cs="Courier New" w:hint="default"/>
      </w:rPr>
    </w:lvl>
    <w:lvl w:ilvl="5" w:tplc="240A0005" w:tentative="1">
      <w:start w:val="1"/>
      <w:numFmt w:val="bullet"/>
      <w:lvlText w:val=""/>
      <w:lvlJc w:val="left"/>
      <w:pPr>
        <w:ind w:left="5034" w:hanging="360"/>
      </w:pPr>
      <w:rPr>
        <w:rFonts w:ascii="Wingdings" w:hAnsi="Wingdings" w:hint="default"/>
      </w:rPr>
    </w:lvl>
    <w:lvl w:ilvl="6" w:tplc="240A0001" w:tentative="1">
      <w:start w:val="1"/>
      <w:numFmt w:val="bullet"/>
      <w:lvlText w:val=""/>
      <w:lvlJc w:val="left"/>
      <w:pPr>
        <w:ind w:left="5754" w:hanging="360"/>
      </w:pPr>
      <w:rPr>
        <w:rFonts w:ascii="Symbol" w:hAnsi="Symbol" w:hint="default"/>
      </w:rPr>
    </w:lvl>
    <w:lvl w:ilvl="7" w:tplc="240A0003" w:tentative="1">
      <w:start w:val="1"/>
      <w:numFmt w:val="bullet"/>
      <w:lvlText w:val="o"/>
      <w:lvlJc w:val="left"/>
      <w:pPr>
        <w:ind w:left="6474" w:hanging="360"/>
      </w:pPr>
      <w:rPr>
        <w:rFonts w:ascii="Courier New" w:hAnsi="Courier New" w:cs="Courier New" w:hint="default"/>
      </w:rPr>
    </w:lvl>
    <w:lvl w:ilvl="8" w:tplc="240A0005" w:tentative="1">
      <w:start w:val="1"/>
      <w:numFmt w:val="bullet"/>
      <w:lvlText w:val=""/>
      <w:lvlJc w:val="left"/>
      <w:pPr>
        <w:ind w:left="7194" w:hanging="360"/>
      </w:pPr>
      <w:rPr>
        <w:rFonts w:ascii="Wingdings" w:hAnsi="Wingdings" w:hint="default"/>
      </w:rPr>
    </w:lvl>
  </w:abstractNum>
  <w:abstractNum w:abstractNumId="34">
    <w:nsid w:val="66767C9A"/>
    <w:multiLevelType w:val="hybridMultilevel"/>
    <w:tmpl w:val="67EC30A4"/>
    <w:lvl w:ilvl="0" w:tplc="080A000F">
      <w:start w:val="1"/>
      <w:numFmt w:val="decimal"/>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35">
    <w:nsid w:val="6A17521F"/>
    <w:multiLevelType w:val="hybridMultilevel"/>
    <w:tmpl w:val="2BF0E120"/>
    <w:lvl w:ilvl="0" w:tplc="A99E7E12">
      <w:start w:val="1"/>
      <w:numFmt w:val="bullet"/>
      <w:lvlText w:val=""/>
      <w:lvlJc w:val="left"/>
      <w:pPr>
        <w:ind w:left="1789" w:hanging="360"/>
      </w:pPr>
      <w:rPr>
        <w:rFonts w:ascii="Symbol" w:hAnsi="Symbol" w:hint="default"/>
      </w:rPr>
    </w:lvl>
    <w:lvl w:ilvl="1" w:tplc="240A0019" w:tentative="1">
      <w:start w:val="1"/>
      <w:numFmt w:val="bullet"/>
      <w:lvlText w:val="o"/>
      <w:lvlJc w:val="left"/>
      <w:pPr>
        <w:ind w:left="2509" w:hanging="360"/>
      </w:pPr>
      <w:rPr>
        <w:rFonts w:ascii="Courier New" w:hAnsi="Courier New" w:cs="Courier New" w:hint="default"/>
      </w:rPr>
    </w:lvl>
    <w:lvl w:ilvl="2" w:tplc="240A001B" w:tentative="1">
      <w:start w:val="1"/>
      <w:numFmt w:val="bullet"/>
      <w:lvlText w:val=""/>
      <w:lvlJc w:val="left"/>
      <w:pPr>
        <w:ind w:left="3229" w:hanging="360"/>
      </w:pPr>
      <w:rPr>
        <w:rFonts w:ascii="Wingdings" w:hAnsi="Wingdings" w:hint="default"/>
      </w:rPr>
    </w:lvl>
    <w:lvl w:ilvl="3" w:tplc="240A000F" w:tentative="1">
      <w:start w:val="1"/>
      <w:numFmt w:val="bullet"/>
      <w:lvlText w:val=""/>
      <w:lvlJc w:val="left"/>
      <w:pPr>
        <w:ind w:left="3949" w:hanging="360"/>
      </w:pPr>
      <w:rPr>
        <w:rFonts w:ascii="Symbol" w:hAnsi="Symbol" w:hint="default"/>
      </w:rPr>
    </w:lvl>
    <w:lvl w:ilvl="4" w:tplc="240A0019" w:tentative="1">
      <w:start w:val="1"/>
      <w:numFmt w:val="bullet"/>
      <w:lvlText w:val="o"/>
      <w:lvlJc w:val="left"/>
      <w:pPr>
        <w:ind w:left="4669" w:hanging="360"/>
      </w:pPr>
      <w:rPr>
        <w:rFonts w:ascii="Courier New" w:hAnsi="Courier New" w:cs="Courier New" w:hint="default"/>
      </w:rPr>
    </w:lvl>
    <w:lvl w:ilvl="5" w:tplc="240A001B" w:tentative="1">
      <w:start w:val="1"/>
      <w:numFmt w:val="bullet"/>
      <w:lvlText w:val=""/>
      <w:lvlJc w:val="left"/>
      <w:pPr>
        <w:ind w:left="5389" w:hanging="360"/>
      </w:pPr>
      <w:rPr>
        <w:rFonts w:ascii="Wingdings" w:hAnsi="Wingdings" w:hint="default"/>
      </w:rPr>
    </w:lvl>
    <w:lvl w:ilvl="6" w:tplc="240A000F" w:tentative="1">
      <w:start w:val="1"/>
      <w:numFmt w:val="bullet"/>
      <w:lvlText w:val=""/>
      <w:lvlJc w:val="left"/>
      <w:pPr>
        <w:ind w:left="6109" w:hanging="360"/>
      </w:pPr>
      <w:rPr>
        <w:rFonts w:ascii="Symbol" w:hAnsi="Symbol" w:hint="default"/>
      </w:rPr>
    </w:lvl>
    <w:lvl w:ilvl="7" w:tplc="240A0019" w:tentative="1">
      <w:start w:val="1"/>
      <w:numFmt w:val="bullet"/>
      <w:lvlText w:val="o"/>
      <w:lvlJc w:val="left"/>
      <w:pPr>
        <w:ind w:left="6829" w:hanging="360"/>
      </w:pPr>
      <w:rPr>
        <w:rFonts w:ascii="Courier New" w:hAnsi="Courier New" w:cs="Courier New" w:hint="default"/>
      </w:rPr>
    </w:lvl>
    <w:lvl w:ilvl="8" w:tplc="240A001B" w:tentative="1">
      <w:start w:val="1"/>
      <w:numFmt w:val="bullet"/>
      <w:lvlText w:val=""/>
      <w:lvlJc w:val="left"/>
      <w:pPr>
        <w:ind w:left="7549" w:hanging="360"/>
      </w:pPr>
      <w:rPr>
        <w:rFonts w:ascii="Wingdings" w:hAnsi="Wingdings" w:hint="default"/>
      </w:rPr>
    </w:lvl>
  </w:abstractNum>
  <w:abstractNum w:abstractNumId="36">
    <w:nsid w:val="6E6265BF"/>
    <w:multiLevelType w:val="hybridMultilevel"/>
    <w:tmpl w:val="CF102D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nsid w:val="719814D8"/>
    <w:multiLevelType w:val="hybridMultilevel"/>
    <w:tmpl w:val="6072615E"/>
    <w:lvl w:ilvl="0" w:tplc="AD62F2F6">
      <w:start w:val="1"/>
      <w:numFmt w:val="decimal"/>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8">
    <w:nsid w:val="77DD212C"/>
    <w:multiLevelType w:val="hybridMultilevel"/>
    <w:tmpl w:val="8B5CB18A"/>
    <w:lvl w:ilvl="0" w:tplc="240A0017">
      <w:start w:val="1"/>
      <w:numFmt w:val="lowerLetter"/>
      <w:lvlText w:val="%1)"/>
      <w:lvlJc w:val="left"/>
      <w:pPr>
        <w:tabs>
          <w:tab w:val="num" w:pos="1134"/>
        </w:tabs>
        <w:ind w:left="0" w:firstLine="567"/>
      </w:pPr>
      <w:rPr>
        <w:rFonts w:hint="default"/>
        <w:b w:val="0"/>
        <w:i w:val="0"/>
      </w:rPr>
    </w:lvl>
    <w:lvl w:ilvl="1" w:tplc="240A0019" w:tentative="1">
      <w:start w:val="1"/>
      <w:numFmt w:val="lowerLetter"/>
      <w:lvlText w:val="%2."/>
      <w:lvlJc w:val="left"/>
      <w:pPr>
        <w:tabs>
          <w:tab w:val="num" w:pos="1440"/>
        </w:tabs>
        <w:ind w:left="1440" w:hanging="360"/>
      </w:pPr>
    </w:lvl>
    <w:lvl w:ilvl="2" w:tplc="240A001B" w:tentative="1">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39">
    <w:nsid w:val="78BD3930"/>
    <w:multiLevelType w:val="hybridMultilevel"/>
    <w:tmpl w:val="2F9E14C6"/>
    <w:lvl w:ilvl="0" w:tplc="C09CA38A">
      <w:start w:val="1"/>
      <w:numFmt w:val="bullet"/>
      <w:lvlText w:val=""/>
      <w:lvlJc w:val="left"/>
      <w:pPr>
        <w:ind w:left="1440" w:hanging="360"/>
      </w:pPr>
      <w:rPr>
        <w:rFonts w:ascii="Symbol" w:hAnsi="Symbol" w:hint="default"/>
      </w:rPr>
    </w:lvl>
    <w:lvl w:ilvl="1" w:tplc="04090019" w:tentative="1">
      <w:start w:val="1"/>
      <w:numFmt w:val="bullet"/>
      <w:lvlText w:val="o"/>
      <w:lvlJc w:val="left"/>
      <w:pPr>
        <w:ind w:left="2160" w:hanging="360"/>
      </w:pPr>
      <w:rPr>
        <w:rFonts w:ascii="Courier New" w:hAnsi="Courier New" w:cs="Courier New" w:hint="default"/>
      </w:rPr>
    </w:lvl>
    <w:lvl w:ilvl="2" w:tplc="0409001B" w:tentative="1">
      <w:start w:val="1"/>
      <w:numFmt w:val="bullet"/>
      <w:lvlText w:val=""/>
      <w:lvlJc w:val="left"/>
      <w:pPr>
        <w:ind w:left="2880" w:hanging="360"/>
      </w:pPr>
      <w:rPr>
        <w:rFonts w:ascii="Wingdings" w:hAnsi="Wingdings" w:hint="default"/>
      </w:rPr>
    </w:lvl>
    <w:lvl w:ilvl="3" w:tplc="0409000F" w:tentative="1">
      <w:start w:val="1"/>
      <w:numFmt w:val="bullet"/>
      <w:lvlText w:val=""/>
      <w:lvlJc w:val="left"/>
      <w:pPr>
        <w:ind w:left="3600" w:hanging="360"/>
      </w:pPr>
      <w:rPr>
        <w:rFonts w:ascii="Symbol" w:hAnsi="Symbol" w:hint="default"/>
      </w:rPr>
    </w:lvl>
    <w:lvl w:ilvl="4" w:tplc="04090019" w:tentative="1">
      <w:start w:val="1"/>
      <w:numFmt w:val="bullet"/>
      <w:lvlText w:val="o"/>
      <w:lvlJc w:val="left"/>
      <w:pPr>
        <w:ind w:left="4320" w:hanging="360"/>
      </w:pPr>
      <w:rPr>
        <w:rFonts w:ascii="Courier New" w:hAnsi="Courier New" w:cs="Courier New" w:hint="default"/>
      </w:rPr>
    </w:lvl>
    <w:lvl w:ilvl="5" w:tplc="0409001B" w:tentative="1">
      <w:start w:val="1"/>
      <w:numFmt w:val="bullet"/>
      <w:lvlText w:val=""/>
      <w:lvlJc w:val="left"/>
      <w:pPr>
        <w:ind w:left="5040" w:hanging="360"/>
      </w:pPr>
      <w:rPr>
        <w:rFonts w:ascii="Wingdings" w:hAnsi="Wingdings" w:hint="default"/>
      </w:rPr>
    </w:lvl>
    <w:lvl w:ilvl="6" w:tplc="0409000F" w:tentative="1">
      <w:start w:val="1"/>
      <w:numFmt w:val="bullet"/>
      <w:lvlText w:val=""/>
      <w:lvlJc w:val="left"/>
      <w:pPr>
        <w:ind w:left="5760" w:hanging="360"/>
      </w:pPr>
      <w:rPr>
        <w:rFonts w:ascii="Symbol" w:hAnsi="Symbol" w:hint="default"/>
      </w:rPr>
    </w:lvl>
    <w:lvl w:ilvl="7" w:tplc="04090019" w:tentative="1">
      <w:start w:val="1"/>
      <w:numFmt w:val="bullet"/>
      <w:lvlText w:val="o"/>
      <w:lvlJc w:val="left"/>
      <w:pPr>
        <w:ind w:left="6480" w:hanging="360"/>
      </w:pPr>
      <w:rPr>
        <w:rFonts w:ascii="Courier New" w:hAnsi="Courier New" w:cs="Courier New" w:hint="default"/>
      </w:rPr>
    </w:lvl>
    <w:lvl w:ilvl="8" w:tplc="0409001B" w:tentative="1">
      <w:start w:val="1"/>
      <w:numFmt w:val="bullet"/>
      <w:lvlText w:val=""/>
      <w:lvlJc w:val="left"/>
      <w:pPr>
        <w:ind w:left="7200" w:hanging="360"/>
      </w:pPr>
      <w:rPr>
        <w:rFonts w:ascii="Wingdings" w:hAnsi="Wingdings" w:hint="default"/>
      </w:rPr>
    </w:lvl>
  </w:abstractNum>
  <w:abstractNum w:abstractNumId="40">
    <w:nsid w:val="7A1660AA"/>
    <w:multiLevelType w:val="hybridMultilevel"/>
    <w:tmpl w:val="E66434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nsid w:val="7C8D0D8B"/>
    <w:multiLevelType w:val="hybridMultilevel"/>
    <w:tmpl w:val="4768CC44"/>
    <w:lvl w:ilvl="0" w:tplc="240A0001">
      <w:start w:val="1"/>
      <w:numFmt w:val="upperLetter"/>
      <w:lvlText w:val="%1."/>
      <w:lvlJc w:val="left"/>
      <w:pPr>
        <w:ind w:left="720" w:hanging="360"/>
      </w:pPr>
      <w:rPr>
        <w:rFonts w:hint="default"/>
      </w:rPr>
    </w:lvl>
    <w:lvl w:ilvl="1" w:tplc="240A0003" w:tentative="1">
      <w:start w:val="1"/>
      <w:numFmt w:val="lowerLetter"/>
      <w:lvlText w:val="%2."/>
      <w:lvlJc w:val="left"/>
      <w:pPr>
        <w:ind w:left="1440" w:hanging="360"/>
      </w:pPr>
    </w:lvl>
    <w:lvl w:ilvl="2" w:tplc="240A0005" w:tentative="1">
      <w:start w:val="1"/>
      <w:numFmt w:val="lowerRoman"/>
      <w:lvlText w:val="%3."/>
      <w:lvlJc w:val="right"/>
      <w:pPr>
        <w:ind w:left="2160" w:hanging="180"/>
      </w:pPr>
    </w:lvl>
    <w:lvl w:ilvl="3" w:tplc="240A0001" w:tentative="1">
      <w:start w:val="1"/>
      <w:numFmt w:val="decimal"/>
      <w:lvlText w:val="%4."/>
      <w:lvlJc w:val="left"/>
      <w:pPr>
        <w:ind w:left="2880" w:hanging="360"/>
      </w:pPr>
    </w:lvl>
    <w:lvl w:ilvl="4" w:tplc="240A0003" w:tentative="1">
      <w:start w:val="1"/>
      <w:numFmt w:val="lowerLetter"/>
      <w:lvlText w:val="%5."/>
      <w:lvlJc w:val="left"/>
      <w:pPr>
        <w:ind w:left="3600" w:hanging="360"/>
      </w:pPr>
    </w:lvl>
    <w:lvl w:ilvl="5" w:tplc="240A0005" w:tentative="1">
      <w:start w:val="1"/>
      <w:numFmt w:val="lowerRoman"/>
      <w:lvlText w:val="%6."/>
      <w:lvlJc w:val="right"/>
      <w:pPr>
        <w:ind w:left="4320" w:hanging="180"/>
      </w:pPr>
    </w:lvl>
    <w:lvl w:ilvl="6" w:tplc="240A0001" w:tentative="1">
      <w:start w:val="1"/>
      <w:numFmt w:val="decimal"/>
      <w:lvlText w:val="%7."/>
      <w:lvlJc w:val="left"/>
      <w:pPr>
        <w:ind w:left="5040" w:hanging="360"/>
      </w:pPr>
    </w:lvl>
    <w:lvl w:ilvl="7" w:tplc="240A0003" w:tentative="1">
      <w:start w:val="1"/>
      <w:numFmt w:val="lowerLetter"/>
      <w:lvlText w:val="%8."/>
      <w:lvlJc w:val="left"/>
      <w:pPr>
        <w:ind w:left="5760" w:hanging="360"/>
      </w:pPr>
    </w:lvl>
    <w:lvl w:ilvl="8" w:tplc="240A0005" w:tentative="1">
      <w:start w:val="1"/>
      <w:numFmt w:val="lowerRoman"/>
      <w:lvlText w:val="%9."/>
      <w:lvlJc w:val="right"/>
      <w:pPr>
        <w:ind w:left="6480" w:hanging="180"/>
      </w:pPr>
    </w:lvl>
  </w:abstractNum>
  <w:abstractNum w:abstractNumId="42">
    <w:nsid w:val="7D7841EC"/>
    <w:multiLevelType w:val="hybridMultilevel"/>
    <w:tmpl w:val="5D304FEC"/>
    <w:lvl w:ilvl="0" w:tplc="240A0015">
      <w:start w:val="1"/>
      <w:numFmt w:val="bullet"/>
      <w:lvlText w:val=""/>
      <w:lvlJc w:val="left"/>
      <w:pPr>
        <w:ind w:left="720" w:hanging="360"/>
      </w:pPr>
      <w:rPr>
        <w:rFonts w:ascii="Symbol" w:hAnsi="Symbol" w:hint="default"/>
      </w:rPr>
    </w:lvl>
    <w:lvl w:ilvl="1" w:tplc="240A0019" w:tentative="1">
      <w:start w:val="1"/>
      <w:numFmt w:val="bullet"/>
      <w:lvlText w:val="o"/>
      <w:lvlJc w:val="left"/>
      <w:pPr>
        <w:ind w:left="1440" w:hanging="360"/>
      </w:pPr>
      <w:rPr>
        <w:rFonts w:ascii="Courier New" w:hAnsi="Courier New" w:cs="Courier New" w:hint="default"/>
      </w:rPr>
    </w:lvl>
    <w:lvl w:ilvl="2" w:tplc="240A001B" w:tentative="1">
      <w:start w:val="1"/>
      <w:numFmt w:val="bullet"/>
      <w:lvlText w:val=""/>
      <w:lvlJc w:val="left"/>
      <w:pPr>
        <w:ind w:left="2160" w:hanging="360"/>
      </w:pPr>
      <w:rPr>
        <w:rFonts w:ascii="Wingdings" w:hAnsi="Wingdings" w:hint="default"/>
      </w:rPr>
    </w:lvl>
    <w:lvl w:ilvl="3" w:tplc="240A000F" w:tentative="1">
      <w:start w:val="1"/>
      <w:numFmt w:val="bullet"/>
      <w:lvlText w:val=""/>
      <w:lvlJc w:val="left"/>
      <w:pPr>
        <w:ind w:left="2880" w:hanging="360"/>
      </w:pPr>
      <w:rPr>
        <w:rFonts w:ascii="Symbol" w:hAnsi="Symbol" w:hint="default"/>
      </w:rPr>
    </w:lvl>
    <w:lvl w:ilvl="4" w:tplc="240A0019" w:tentative="1">
      <w:start w:val="1"/>
      <w:numFmt w:val="bullet"/>
      <w:lvlText w:val="o"/>
      <w:lvlJc w:val="left"/>
      <w:pPr>
        <w:ind w:left="3600" w:hanging="360"/>
      </w:pPr>
      <w:rPr>
        <w:rFonts w:ascii="Courier New" w:hAnsi="Courier New" w:cs="Courier New" w:hint="default"/>
      </w:rPr>
    </w:lvl>
    <w:lvl w:ilvl="5" w:tplc="240A001B" w:tentative="1">
      <w:start w:val="1"/>
      <w:numFmt w:val="bullet"/>
      <w:lvlText w:val=""/>
      <w:lvlJc w:val="left"/>
      <w:pPr>
        <w:ind w:left="4320" w:hanging="360"/>
      </w:pPr>
      <w:rPr>
        <w:rFonts w:ascii="Wingdings" w:hAnsi="Wingdings" w:hint="default"/>
      </w:rPr>
    </w:lvl>
    <w:lvl w:ilvl="6" w:tplc="240A000F" w:tentative="1">
      <w:start w:val="1"/>
      <w:numFmt w:val="bullet"/>
      <w:lvlText w:val=""/>
      <w:lvlJc w:val="left"/>
      <w:pPr>
        <w:ind w:left="5040" w:hanging="360"/>
      </w:pPr>
      <w:rPr>
        <w:rFonts w:ascii="Symbol" w:hAnsi="Symbol" w:hint="default"/>
      </w:rPr>
    </w:lvl>
    <w:lvl w:ilvl="7" w:tplc="240A0019" w:tentative="1">
      <w:start w:val="1"/>
      <w:numFmt w:val="bullet"/>
      <w:lvlText w:val="o"/>
      <w:lvlJc w:val="left"/>
      <w:pPr>
        <w:ind w:left="5760" w:hanging="360"/>
      </w:pPr>
      <w:rPr>
        <w:rFonts w:ascii="Courier New" w:hAnsi="Courier New" w:cs="Courier New" w:hint="default"/>
      </w:rPr>
    </w:lvl>
    <w:lvl w:ilvl="8" w:tplc="240A001B" w:tentative="1">
      <w:start w:val="1"/>
      <w:numFmt w:val="bullet"/>
      <w:lvlText w:val=""/>
      <w:lvlJc w:val="left"/>
      <w:pPr>
        <w:ind w:left="6480" w:hanging="360"/>
      </w:pPr>
      <w:rPr>
        <w:rFonts w:ascii="Wingdings" w:hAnsi="Wingdings" w:hint="default"/>
      </w:rPr>
    </w:lvl>
  </w:abstractNum>
  <w:num w:numId="1">
    <w:abstractNumId w:val="38"/>
  </w:num>
  <w:num w:numId="2">
    <w:abstractNumId w:val="18"/>
  </w:num>
  <w:num w:numId="3">
    <w:abstractNumId w:val="26"/>
  </w:num>
  <w:num w:numId="4">
    <w:abstractNumId w:val="12"/>
  </w:num>
  <w:num w:numId="5">
    <w:abstractNumId w:val="32"/>
  </w:num>
  <w:num w:numId="6">
    <w:abstractNumId w:val="5"/>
  </w:num>
  <w:num w:numId="7">
    <w:abstractNumId w:val="20"/>
  </w:num>
  <w:num w:numId="8">
    <w:abstractNumId w:val="19"/>
  </w:num>
  <w:num w:numId="9">
    <w:abstractNumId w:val="0"/>
  </w:num>
  <w:num w:numId="10">
    <w:abstractNumId w:val="21"/>
  </w:num>
  <w:num w:numId="11">
    <w:abstractNumId w:val="39"/>
  </w:num>
  <w:num w:numId="12">
    <w:abstractNumId w:val="35"/>
  </w:num>
  <w:num w:numId="13">
    <w:abstractNumId w:val="30"/>
  </w:num>
  <w:num w:numId="14">
    <w:abstractNumId w:val="42"/>
  </w:num>
  <w:num w:numId="15">
    <w:abstractNumId w:val="40"/>
  </w:num>
  <w:num w:numId="16">
    <w:abstractNumId w:val="7"/>
  </w:num>
  <w:num w:numId="17">
    <w:abstractNumId w:val="41"/>
  </w:num>
  <w:num w:numId="18">
    <w:abstractNumId w:val="24"/>
  </w:num>
  <w:num w:numId="19">
    <w:abstractNumId w:val="31"/>
  </w:num>
  <w:num w:numId="20">
    <w:abstractNumId w:val="3"/>
  </w:num>
  <w:num w:numId="21">
    <w:abstractNumId w:val="10"/>
  </w:num>
  <w:num w:numId="22">
    <w:abstractNumId w:val="25"/>
  </w:num>
  <w:num w:numId="23">
    <w:abstractNumId w:val="36"/>
  </w:num>
  <w:num w:numId="24">
    <w:abstractNumId w:val="27"/>
  </w:num>
  <w:num w:numId="25">
    <w:abstractNumId w:val="1"/>
  </w:num>
  <w:num w:numId="26">
    <w:abstractNumId w:val="16"/>
  </w:num>
  <w:num w:numId="27">
    <w:abstractNumId w:val="6"/>
  </w:num>
  <w:num w:numId="28">
    <w:abstractNumId w:val="9"/>
  </w:num>
  <w:num w:numId="2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3"/>
  </w:num>
  <w:num w:numId="31">
    <w:abstractNumId w:val="28"/>
  </w:num>
  <w:num w:numId="32">
    <w:abstractNumId w:val="17"/>
  </w:num>
  <w:num w:numId="33">
    <w:abstractNumId w:val="37"/>
  </w:num>
  <w:num w:numId="34">
    <w:abstractNumId w:val="23"/>
  </w:num>
  <w:num w:numId="35">
    <w:abstractNumId w:val="29"/>
  </w:num>
  <w:num w:numId="36">
    <w:abstractNumId w:val="14"/>
  </w:num>
  <w:num w:numId="37">
    <w:abstractNumId w:val="11"/>
  </w:num>
  <w:num w:numId="38">
    <w:abstractNumId w:val="13"/>
  </w:num>
  <w:num w:numId="39">
    <w:abstractNumId w:val="2"/>
  </w:num>
  <w:num w:numId="40">
    <w:abstractNumId w:val="15"/>
  </w:num>
  <w:num w:numId="41">
    <w:abstractNumId w:val="4"/>
  </w:num>
  <w:num w:numId="42">
    <w:abstractNumId w:val="22"/>
  </w:num>
  <w:num w:numId="4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4782"/>
    <w:rsid w:val="000A2ABD"/>
    <w:rsid w:val="00107B99"/>
    <w:rsid w:val="002C0869"/>
    <w:rsid w:val="003737C4"/>
    <w:rsid w:val="00385907"/>
    <w:rsid w:val="004714E1"/>
    <w:rsid w:val="004C7C9B"/>
    <w:rsid w:val="00514782"/>
    <w:rsid w:val="005A1D13"/>
    <w:rsid w:val="005F7F3F"/>
    <w:rsid w:val="006640C9"/>
    <w:rsid w:val="007417EF"/>
    <w:rsid w:val="00745AF8"/>
    <w:rsid w:val="00763CCC"/>
    <w:rsid w:val="00AF1693"/>
    <w:rsid w:val="00BC4238"/>
    <w:rsid w:val="00C357B5"/>
    <w:rsid w:val="00D50BC3"/>
    <w:rsid w:val="00D7511D"/>
    <w:rsid w:val="00DA0A4E"/>
    <w:rsid w:val="00E505A6"/>
    <w:rsid w:val="00EB07E9"/>
    <w:rsid w:val="00F217B5"/>
    <w:rsid w:val="00F6196B"/>
    <w:rsid w:val="00FC14F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4782"/>
    <w:pPr>
      <w:spacing w:after="0" w:line="240" w:lineRule="auto"/>
    </w:pPr>
    <w:rPr>
      <w:rFonts w:ascii="Times New Roman" w:eastAsia="Times New Roman" w:hAnsi="Times New Roman" w:cs="Times New Roman"/>
      <w:sz w:val="24"/>
      <w:szCs w:val="24"/>
      <w:lang w:val="es-ES"/>
    </w:rPr>
  </w:style>
  <w:style w:type="paragraph" w:styleId="Heading1">
    <w:name w:val="heading 1"/>
    <w:basedOn w:val="Normal"/>
    <w:next w:val="Normal"/>
    <w:link w:val="Heading1Char"/>
    <w:qFormat/>
    <w:rsid w:val="00514782"/>
    <w:pPr>
      <w:keepNext/>
      <w:spacing w:before="240" w:after="60"/>
      <w:outlineLvl w:val="0"/>
    </w:pPr>
    <w:rPr>
      <w:rFonts w:ascii="Arial" w:hAnsi="Arial" w:cs="Arial"/>
      <w:b/>
      <w:bCs/>
      <w:kern w:val="32"/>
      <w:sz w:val="32"/>
      <w:szCs w:val="32"/>
      <w:lang w:eastAsia="es-ES"/>
    </w:rPr>
  </w:style>
  <w:style w:type="paragraph" w:styleId="Heading2">
    <w:name w:val="heading 2"/>
    <w:basedOn w:val="Normal"/>
    <w:next w:val="Normal"/>
    <w:link w:val="Heading2Char"/>
    <w:qFormat/>
    <w:rsid w:val="00514782"/>
    <w:pPr>
      <w:keepNext/>
      <w:spacing w:before="240" w:after="60"/>
      <w:ind w:left="1985"/>
      <w:outlineLvl w:val="1"/>
    </w:pPr>
    <w:rPr>
      <w:rFonts w:ascii="Arial" w:hAnsi="Arial" w:cs="Arial"/>
      <w:b/>
      <w:bCs/>
      <w:i/>
      <w:iCs/>
      <w:sz w:val="28"/>
      <w:szCs w:val="28"/>
      <w:lang w:eastAsia="es-ES"/>
    </w:rPr>
  </w:style>
  <w:style w:type="paragraph" w:styleId="Heading3">
    <w:name w:val="heading 3"/>
    <w:basedOn w:val="Normal"/>
    <w:next w:val="Normal"/>
    <w:link w:val="Heading3Char"/>
    <w:qFormat/>
    <w:rsid w:val="00514782"/>
    <w:pPr>
      <w:keepNext/>
      <w:spacing w:before="240" w:after="60"/>
      <w:ind w:left="1440"/>
      <w:outlineLvl w:val="2"/>
    </w:pPr>
    <w:rPr>
      <w:rFonts w:ascii="Arial" w:hAnsi="Arial" w:cs="Arial"/>
      <w:b/>
      <w:bCs/>
      <w:sz w:val="26"/>
      <w:szCs w:val="26"/>
      <w:lang w:eastAsia="es-ES"/>
    </w:rPr>
  </w:style>
  <w:style w:type="paragraph" w:styleId="Heading4">
    <w:name w:val="heading 4"/>
    <w:basedOn w:val="Normal"/>
    <w:next w:val="Normal"/>
    <w:link w:val="Heading4Char"/>
    <w:qFormat/>
    <w:rsid w:val="00514782"/>
    <w:pPr>
      <w:keepNext/>
      <w:spacing w:before="240" w:after="60"/>
      <w:ind w:left="2160"/>
      <w:outlineLvl w:val="3"/>
    </w:pPr>
    <w:rPr>
      <w:b/>
      <w:bCs/>
      <w:sz w:val="28"/>
      <w:szCs w:val="28"/>
      <w:lang w:eastAsia="es-ES"/>
    </w:rPr>
  </w:style>
  <w:style w:type="paragraph" w:styleId="Heading5">
    <w:name w:val="heading 5"/>
    <w:basedOn w:val="Normal"/>
    <w:next w:val="Normal"/>
    <w:link w:val="Heading5Char"/>
    <w:uiPriority w:val="9"/>
    <w:unhideWhenUsed/>
    <w:qFormat/>
    <w:rsid w:val="00514782"/>
    <w:pPr>
      <w:keepNext/>
      <w:keepLines/>
      <w:spacing w:before="200" w:line="276" w:lineRule="auto"/>
      <w:outlineLvl w:val="4"/>
    </w:pPr>
    <w:rPr>
      <w:rFonts w:asciiTheme="majorHAnsi" w:eastAsiaTheme="majorEastAsia" w:hAnsiTheme="majorHAnsi" w:cstheme="majorBidi"/>
      <w:color w:val="243F60" w:themeColor="accent1" w:themeShade="7F"/>
      <w:sz w:val="22"/>
      <w:szCs w:val="22"/>
      <w:lang w:val="es-CO"/>
    </w:rPr>
  </w:style>
  <w:style w:type="paragraph" w:styleId="Heading6">
    <w:name w:val="heading 6"/>
    <w:basedOn w:val="Normal"/>
    <w:next w:val="Normal"/>
    <w:link w:val="Heading6Char"/>
    <w:qFormat/>
    <w:rsid w:val="00514782"/>
    <w:pPr>
      <w:keepNext/>
      <w:ind w:left="3600"/>
      <w:jc w:val="both"/>
      <w:outlineLvl w:val="5"/>
    </w:pPr>
    <w:rPr>
      <w:rFonts w:ascii="Arial" w:hAnsi="Arial" w:cs="Arial"/>
      <w:b/>
      <w:bCs/>
      <w:lang w:val="es-CO" w:eastAsia="es-ES"/>
    </w:rPr>
  </w:style>
  <w:style w:type="paragraph" w:styleId="Heading7">
    <w:name w:val="heading 7"/>
    <w:basedOn w:val="Normal"/>
    <w:next w:val="Normal"/>
    <w:link w:val="Heading7Char"/>
    <w:qFormat/>
    <w:rsid w:val="00514782"/>
    <w:pPr>
      <w:spacing w:before="240" w:after="60"/>
      <w:ind w:left="4320"/>
      <w:outlineLvl w:val="6"/>
    </w:pPr>
    <w:rPr>
      <w:lang w:eastAsia="es-ES"/>
    </w:rPr>
  </w:style>
  <w:style w:type="paragraph" w:styleId="Heading8">
    <w:name w:val="heading 8"/>
    <w:basedOn w:val="Normal"/>
    <w:next w:val="Normal"/>
    <w:link w:val="Heading8Char"/>
    <w:qFormat/>
    <w:rsid w:val="00514782"/>
    <w:pPr>
      <w:spacing w:before="240" w:after="60"/>
      <w:ind w:left="5040"/>
      <w:outlineLvl w:val="7"/>
    </w:pPr>
    <w:rPr>
      <w:i/>
      <w:iCs/>
      <w:lang w:eastAsia="es-ES"/>
    </w:rPr>
  </w:style>
  <w:style w:type="paragraph" w:styleId="Heading9">
    <w:name w:val="heading 9"/>
    <w:basedOn w:val="Normal"/>
    <w:next w:val="Normal"/>
    <w:link w:val="Heading9Char"/>
    <w:qFormat/>
    <w:rsid w:val="00514782"/>
    <w:pPr>
      <w:spacing w:before="240" w:after="60"/>
      <w:ind w:left="5760"/>
      <w:outlineLvl w:val="8"/>
    </w:pPr>
    <w:rPr>
      <w:rFonts w:ascii="Arial" w:hAnsi="Arial" w:cs="Arial"/>
      <w:sz w:val="22"/>
      <w:szCs w:val="22"/>
      <w:lang w:eastAsia="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14782"/>
    <w:rPr>
      <w:rFonts w:ascii="Arial" w:eastAsia="Times New Roman" w:hAnsi="Arial" w:cs="Arial"/>
      <w:b/>
      <w:bCs/>
      <w:kern w:val="32"/>
      <w:sz w:val="32"/>
      <w:szCs w:val="32"/>
      <w:lang w:val="es-ES" w:eastAsia="es-ES"/>
    </w:rPr>
  </w:style>
  <w:style w:type="character" w:customStyle="1" w:styleId="Heading2Char">
    <w:name w:val="Heading 2 Char"/>
    <w:basedOn w:val="DefaultParagraphFont"/>
    <w:link w:val="Heading2"/>
    <w:rsid w:val="00514782"/>
    <w:rPr>
      <w:rFonts w:ascii="Arial" w:eastAsia="Times New Roman" w:hAnsi="Arial" w:cs="Arial"/>
      <w:b/>
      <w:bCs/>
      <w:i/>
      <w:iCs/>
      <w:sz w:val="28"/>
      <w:szCs w:val="28"/>
      <w:lang w:val="es-ES" w:eastAsia="es-ES"/>
    </w:rPr>
  </w:style>
  <w:style w:type="character" w:customStyle="1" w:styleId="Heading3Char">
    <w:name w:val="Heading 3 Char"/>
    <w:basedOn w:val="DefaultParagraphFont"/>
    <w:link w:val="Heading3"/>
    <w:rsid w:val="00514782"/>
    <w:rPr>
      <w:rFonts w:ascii="Arial" w:eastAsia="Times New Roman" w:hAnsi="Arial" w:cs="Arial"/>
      <w:b/>
      <w:bCs/>
      <w:sz w:val="26"/>
      <w:szCs w:val="26"/>
      <w:lang w:val="es-ES" w:eastAsia="es-ES"/>
    </w:rPr>
  </w:style>
  <w:style w:type="character" w:customStyle="1" w:styleId="Heading4Char">
    <w:name w:val="Heading 4 Char"/>
    <w:basedOn w:val="DefaultParagraphFont"/>
    <w:link w:val="Heading4"/>
    <w:rsid w:val="00514782"/>
    <w:rPr>
      <w:rFonts w:ascii="Times New Roman" w:eastAsia="Times New Roman" w:hAnsi="Times New Roman" w:cs="Times New Roman"/>
      <w:b/>
      <w:bCs/>
      <w:sz w:val="28"/>
      <w:szCs w:val="28"/>
      <w:lang w:val="es-ES" w:eastAsia="es-ES"/>
    </w:rPr>
  </w:style>
  <w:style w:type="character" w:customStyle="1" w:styleId="Heading5Char">
    <w:name w:val="Heading 5 Char"/>
    <w:basedOn w:val="DefaultParagraphFont"/>
    <w:link w:val="Heading5"/>
    <w:uiPriority w:val="9"/>
    <w:rsid w:val="00514782"/>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rsid w:val="00514782"/>
    <w:rPr>
      <w:rFonts w:ascii="Arial" w:eastAsia="Times New Roman" w:hAnsi="Arial" w:cs="Arial"/>
      <w:b/>
      <w:bCs/>
      <w:sz w:val="24"/>
      <w:szCs w:val="24"/>
      <w:lang w:eastAsia="es-ES"/>
    </w:rPr>
  </w:style>
  <w:style w:type="character" w:customStyle="1" w:styleId="Heading7Char">
    <w:name w:val="Heading 7 Char"/>
    <w:basedOn w:val="DefaultParagraphFont"/>
    <w:link w:val="Heading7"/>
    <w:rsid w:val="00514782"/>
    <w:rPr>
      <w:rFonts w:ascii="Times New Roman" w:eastAsia="Times New Roman" w:hAnsi="Times New Roman" w:cs="Times New Roman"/>
      <w:sz w:val="24"/>
      <w:szCs w:val="24"/>
      <w:lang w:val="es-ES" w:eastAsia="es-ES"/>
    </w:rPr>
  </w:style>
  <w:style w:type="character" w:customStyle="1" w:styleId="Heading8Char">
    <w:name w:val="Heading 8 Char"/>
    <w:basedOn w:val="DefaultParagraphFont"/>
    <w:link w:val="Heading8"/>
    <w:rsid w:val="00514782"/>
    <w:rPr>
      <w:rFonts w:ascii="Times New Roman" w:eastAsia="Times New Roman" w:hAnsi="Times New Roman" w:cs="Times New Roman"/>
      <w:i/>
      <w:iCs/>
      <w:sz w:val="24"/>
      <w:szCs w:val="24"/>
      <w:lang w:val="es-ES" w:eastAsia="es-ES"/>
    </w:rPr>
  </w:style>
  <w:style w:type="character" w:customStyle="1" w:styleId="Heading9Char">
    <w:name w:val="Heading 9 Char"/>
    <w:basedOn w:val="DefaultParagraphFont"/>
    <w:link w:val="Heading9"/>
    <w:rsid w:val="00514782"/>
    <w:rPr>
      <w:rFonts w:ascii="Arial" w:eastAsia="Times New Roman" w:hAnsi="Arial" w:cs="Arial"/>
      <w:lang w:val="es-ES" w:eastAsia="es-ES"/>
    </w:rPr>
  </w:style>
  <w:style w:type="paragraph" w:styleId="ListParagraph">
    <w:name w:val="List Paragraph"/>
    <w:aliases w:val="Bullets"/>
    <w:basedOn w:val="Normal"/>
    <w:link w:val="ListParagraphChar"/>
    <w:uiPriority w:val="99"/>
    <w:qFormat/>
    <w:rsid w:val="00514782"/>
    <w:pPr>
      <w:ind w:left="720"/>
      <w:contextualSpacing/>
    </w:pPr>
  </w:style>
  <w:style w:type="character" w:customStyle="1" w:styleId="ListParagraphChar">
    <w:name w:val="List Paragraph Char"/>
    <w:aliases w:val="Bullets Char"/>
    <w:basedOn w:val="DefaultParagraphFont"/>
    <w:link w:val="ListParagraph"/>
    <w:uiPriority w:val="99"/>
    <w:locked/>
    <w:rsid w:val="00514782"/>
    <w:rPr>
      <w:rFonts w:ascii="Times New Roman" w:eastAsia="Times New Roman" w:hAnsi="Times New Roman" w:cs="Times New Roman"/>
      <w:sz w:val="24"/>
      <w:szCs w:val="24"/>
      <w:lang w:val="es-ES"/>
    </w:rPr>
  </w:style>
  <w:style w:type="character" w:styleId="FootnoteReference">
    <w:name w:val="footnote reference"/>
    <w:aliases w:val="referencia nota al pie,Texto de nota al pie,BVI fnr,Footnote symbol,Footnote,Ref. de nota al pie2,Nota de pie,Ref,de nota al pie,Pie de pagina,Ref. ...,Ref1,FC,Footnotes refss,Appel note de bas de page,Ref. de nota al pie.,ftref,fr"/>
    <w:basedOn w:val="DefaultParagraphFont"/>
    <w:uiPriority w:val="99"/>
    <w:rsid w:val="00514782"/>
    <w:rPr>
      <w:rFonts w:ascii="Times New Roman" w:hAnsi="Times New Roman"/>
      <w:b/>
      <w:sz w:val="24"/>
      <w:vertAlign w:val="superscript"/>
    </w:rPr>
  </w:style>
  <w:style w:type="paragraph" w:styleId="FootnoteText">
    <w:name w:val="footnote text"/>
    <w:aliases w:val="Footnote Text Char Char Char Char Char,Footnote Text Char Char Char Char,Footnote reference,FA Fu,Footnote Text Char Char Char,Footnote Text Char,Footnote Text Char Char Char Char Char Char Char Char, Car1,Texto nota pie Car1, Car1 Car2"/>
    <w:basedOn w:val="Normal"/>
    <w:link w:val="FootnoteTextChar1"/>
    <w:uiPriority w:val="99"/>
    <w:rsid w:val="00514782"/>
    <w:pPr>
      <w:spacing w:after="240" w:line="840" w:lineRule="auto"/>
    </w:pPr>
    <w:rPr>
      <w:szCs w:val="20"/>
    </w:rPr>
  </w:style>
  <w:style w:type="character" w:customStyle="1" w:styleId="FootnoteTextChar1">
    <w:name w:val="Footnote Text Char1"/>
    <w:aliases w:val="Footnote Text Char Char Char Char Char Char,Footnote Text Char Char Char Char Char1,Footnote reference Char,FA Fu Char,Footnote Text Char Char Char Char1,Footnote Text Char Char, Car1 Char,Texto nota pie Car1 Char, Car1 Car2 Char"/>
    <w:basedOn w:val="DefaultParagraphFont"/>
    <w:link w:val="FootnoteText"/>
    <w:uiPriority w:val="99"/>
    <w:rsid w:val="00514782"/>
    <w:rPr>
      <w:rFonts w:ascii="Times New Roman" w:eastAsia="Times New Roman" w:hAnsi="Times New Roman" w:cs="Times New Roman"/>
      <w:sz w:val="24"/>
      <w:szCs w:val="20"/>
      <w:lang w:val="es-ES"/>
    </w:rPr>
  </w:style>
  <w:style w:type="table" w:styleId="TableGrid">
    <w:name w:val="Table Grid"/>
    <w:basedOn w:val="TableNormal"/>
    <w:uiPriority w:val="59"/>
    <w:rsid w:val="0051478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rmalWeb">
    <w:name w:val="Normal (Web)"/>
    <w:basedOn w:val="Normal"/>
    <w:uiPriority w:val="99"/>
    <w:unhideWhenUsed/>
    <w:rsid w:val="00514782"/>
    <w:pPr>
      <w:spacing w:before="100" w:beforeAutospacing="1" w:after="156"/>
    </w:pPr>
    <w:rPr>
      <w:rFonts w:ascii="Arial" w:hAnsi="Arial" w:cs="Arial"/>
      <w:color w:val="333333"/>
      <w:sz w:val="19"/>
      <w:szCs w:val="19"/>
      <w:lang w:val="es-CO" w:eastAsia="es-CO"/>
    </w:rPr>
  </w:style>
  <w:style w:type="paragraph" w:styleId="BodyText">
    <w:name w:val="Body Text"/>
    <w:basedOn w:val="Normal"/>
    <w:link w:val="BodyTextChar"/>
    <w:rsid w:val="00514782"/>
    <w:pPr>
      <w:jc w:val="both"/>
    </w:pPr>
    <w:rPr>
      <w:rFonts w:ascii="Arial" w:hAnsi="Arial"/>
      <w:szCs w:val="20"/>
      <w:lang w:val="es-ES_tradnl"/>
    </w:rPr>
  </w:style>
  <w:style w:type="character" w:customStyle="1" w:styleId="BodyTextChar">
    <w:name w:val="Body Text Char"/>
    <w:basedOn w:val="DefaultParagraphFont"/>
    <w:link w:val="BodyText"/>
    <w:rsid w:val="00514782"/>
    <w:rPr>
      <w:rFonts w:ascii="Arial" w:eastAsia="Times New Roman" w:hAnsi="Arial" w:cs="Times New Roman"/>
      <w:sz w:val="24"/>
      <w:szCs w:val="20"/>
      <w:lang w:val="es-ES_tradnl"/>
    </w:rPr>
  </w:style>
  <w:style w:type="paragraph" w:customStyle="1" w:styleId="Default">
    <w:name w:val="Default"/>
    <w:rsid w:val="00514782"/>
    <w:pPr>
      <w:autoSpaceDE w:val="0"/>
      <w:autoSpaceDN w:val="0"/>
      <w:adjustRightInd w:val="0"/>
      <w:spacing w:after="0" w:line="240" w:lineRule="auto"/>
    </w:pPr>
    <w:rPr>
      <w:rFonts w:ascii="Calibri" w:eastAsia="Times New Roman" w:hAnsi="Calibri" w:cs="Calibri"/>
      <w:color w:val="000000"/>
      <w:sz w:val="24"/>
      <w:szCs w:val="24"/>
      <w:lang w:val="es-ES" w:eastAsia="es-ES"/>
    </w:rPr>
  </w:style>
  <w:style w:type="paragraph" w:customStyle="1" w:styleId="Style1">
    <w:name w:val="Style 1"/>
    <w:basedOn w:val="Normal"/>
    <w:uiPriority w:val="99"/>
    <w:rsid w:val="00514782"/>
    <w:pPr>
      <w:widowControl w:val="0"/>
      <w:autoSpaceDE w:val="0"/>
      <w:autoSpaceDN w:val="0"/>
      <w:adjustRightInd w:val="0"/>
    </w:pPr>
    <w:rPr>
      <w:sz w:val="20"/>
      <w:szCs w:val="20"/>
      <w:lang w:val="en-US" w:eastAsia="es-CO"/>
    </w:rPr>
  </w:style>
  <w:style w:type="paragraph" w:styleId="EndnoteText">
    <w:name w:val="endnote text"/>
    <w:basedOn w:val="Normal"/>
    <w:link w:val="EndnoteTextChar"/>
    <w:uiPriority w:val="99"/>
    <w:rsid w:val="00514782"/>
    <w:rPr>
      <w:sz w:val="20"/>
      <w:szCs w:val="20"/>
      <w:lang w:eastAsia="es-ES"/>
    </w:rPr>
  </w:style>
  <w:style w:type="character" w:customStyle="1" w:styleId="EndnoteTextChar">
    <w:name w:val="Endnote Text Char"/>
    <w:basedOn w:val="DefaultParagraphFont"/>
    <w:link w:val="EndnoteText"/>
    <w:uiPriority w:val="99"/>
    <w:rsid w:val="00514782"/>
    <w:rPr>
      <w:rFonts w:ascii="Times New Roman" w:eastAsia="Times New Roman" w:hAnsi="Times New Roman" w:cs="Times New Roman"/>
      <w:sz w:val="20"/>
      <w:szCs w:val="20"/>
      <w:lang w:val="es-ES" w:eastAsia="es-ES"/>
    </w:rPr>
  </w:style>
  <w:style w:type="character" w:styleId="EndnoteReference">
    <w:name w:val="endnote reference"/>
    <w:basedOn w:val="DefaultParagraphFont"/>
    <w:uiPriority w:val="99"/>
    <w:rsid w:val="00514782"/>
    <w:rPr>
      <w:vertAlign w:val="superscript"/>
    </w:rPr>
  </w:style>
  <w:style w:type="paragraph" w:styleId="NoSpacing">
    <w:name w:val="No Spacing"/>
    <w:link w:val="NoSpacingChar"/>
    <w:uiPriority w:val="1"/>
    <w:qFormat/>
    <w:rsid w:val="00514782"/>
    <w:pPr>
      <w:spacing w:after="0" w:line="240" w:lineRule="auto"/>
    </w:pPr>
    <w:rPr>
      <w:rFonts w:ascii="Times New Roman" w:eastAsia="Times New Roman" w:hAnsi="Times New Roman" w:cs="Times New Roman"/>
      <w:sz w:val="24"/>
      <w:szCs w:val="24"/>
      <w:lang w:val="es-ES" w:eastAsia="es-ES"/>
    </w:rPr>
  </w:style>
  <w:style w:type="character" w:customStyle="1" w:styleId="NoSpacingChar">
    <w:name w:val="No Spacing Char"/>
    <w:basedOn w:val="DefaultParagraphFont"/>
    <w:link w:val="NoSpacing"/>
    <w:uiPriority w:val="1"/>
    <w:locked/>
    <w:rsid w:val="00514782"/>
    <w:rPr>
      <w:rFonts w:ascii="Times New Roman" w:eastAsia="Times New Roman" w:hAnsi="Times New Roman" w:cs="Times New Roman"/>
      <w:sz w:val="24"/>
      <w:szCs w:val="24"/>
      <w:lang w:val="es-ES" w:eastAsia="es-ES"/>
    </w:rPr>
  </w:style>
  <w:style w:type="character" w:customStyle="1" w:styleId="CharacterStyle2">
    <w:name w:val="Character Style 2"/>
    <w:uiPriority w:val="99"/>
    <w:rsid w:val="00514782"/>
    <w:rPr>
      <w:sz w:val="20"/>
      <w:szCs w:val="20"/>
    </w:rPr>
  </w:style>
  <w:style w:type="paragraph" w:styleId="BalloonText">
    <w:name w:val="Balloon Text"/>
    <w:basedOn w:val="Normal"/>
    <w:link w:val="BalloonTextChar"/>
    <w:uiPriority w:val="99"/>
    <w:semiHidden/>
    <w:unhideWhenUsed/>
    <w:rsid w:val="00514782"/>
    <w:rPr>
      <w:rFonts w:ascii="Tahoma" w:hAnsi="Tahoma" w:cs="Tahoma"/>
      <w:sz w:val="16"/>
      <w:szCs w:val="16"/>
    </w:rPr>
  </w:style>
  <w:style w:type="character" w:customStyle="1" w:styleId="BalloonTextChar">
    <w:name w:val="Balloon Text Char"/>
    <w:basedOn w:val="DefaultParagraphFont"/>
    <w:link w:val="BalloonText"/>
    <w:uiPriority w:val="99"/>
    <w:semiHidden/>
    <w:rsid w:val="00514782"/>
    <w:rPr>
      <w:rFonts w:ascii="Tahoma" w:eastAsia="Times New Roman" w:hAnsi="Tahoma" w:cs="Tahoma"/>
      <w:sz w:val="16"/>
      <w:szCs w:val="16"/>
      <w:lang w:val="es-ES"/>
    </w:rPr>
  </w:style>
  <w:style w:type="paragraph" w:styleId="BodyText2">
    <w:name w:val="Body Text 2"/>
    <w:basedOn w:val="Normal"/>
    <w:link w:val="BodyText2Char"/>
    <w:rsid w:val="00514782"/>
    <w:pPr>
      <w:spacing w:after="120" w:line="480" w:lineRule="auto"/>
    </w:pPr>
    <w:rPr>
      <w:lang w:eastAsia="es-ES"/>
    </w:rPr>
  </w:style>
  <w:style w:type="character" w:customStyle="1" w:styleId="BodyText2Char">
    <w:name w:val="Body Text 2 Char"/>
    <w:basedOn w:val="DefaultParagraphFont"/>
    <w:link w:val="BodyText2"/>
    <w:rsid w:val="00514782"/>
    <w:rPr>
      <w:rFonts w:ascii="Times New Roman" w:eastAsia="Times New Roman" w:hAnsi="Times New Roman" w:cs="Times New Roman"/>
      <w:sz w:val="24"/>
      <w:szCs w:val="24"/>
      <w:lang w:val="es-ES" w:eastAsia="es-ES"/>
    </w:rPr>
  </w:style>
  <w:style w:type="paragraph" w:customStyle="1" w:styleId="cuerpo">
    <w:name w:val="cuerpo"/>
    <w:basedOn w:val="Normal"/>
    <w:rsid w:val="00514782"/>
    <w:pPr>
      <w:spacing w:after="167"/>
    </w:pPr>
    <w:rPr>
      <w:lang w:val="es-CO" w:eastAsia="es-CO"/>
    </w:rPr>
  </w:style>
  <w:style w:type="paragraph" w:styleId="CommentText">
    <w:name w:val="annotation text"/>
    <w:basedOn w:val="Normal"/>
    <w:link w:val="CommentTextChar"/>
    <w:uiPriority w:val="99"/>
    <w:semiHidden/>
    <w:unhideWhenUsed/>
    <w:rsid w:val="00514782"/>
    <w:rPr>
      <w:sz w:val="20"/>
      <w:szCs w:val="20"/>
    </w:rPr>
  </w:style>
  <w:style w:type="character" w:customStyle="1" w:styleId="CommentTextChar">
    <w:name w:val="Comment Text Char"/>
    <w:basedOn w:val="DefaultParagraphFont"/>
    <w:link w:val="CommentText"/>
    <w:uiPriority w:val="99"/>
    <w:semiHidden/>
    <w:rsid w:val="00514782"/>
    <w:rPr>
      <w:rFonts w:ascii="Times New Roman" w:eastAsia="Times New Roman" w:hAnsi="Times New Roman" w:cs="Times New Roman"/>
      <w:sz w:val="20"/>
      <w:szCs w:val="20"/>
      <w:lang w:val="es-ES"/>
    </w:rPr>
  </w:style>
  <w:style w:type="character" w:styleId="Hyperlink">
    <w:name w:val="Hyperlink"/>
    <w:basedOn w:val="DefaultParagraphFont"/>
    <w:uiPriority w:val="99"/>
    <w:unhideWhenUsed/>
    <w:rsid w:val="00514782"/>
    <w:rPr>
      <w:color w:val="0000FF"/>
      <w:u w:val="single"/>
    </w:rPr>
  </w:style>
  <w:style w:type="paragraph" w:customStyle="1" w:styleId="ecxmsonormal">
    <w:name w:val="ecxmsonormal"/>
    <w:basedOn w:val="Normal"/>
    <w:rsid w:val="00514782"/>
    <w:pPr>
      <w:spacing w:after="324"/>
    </w:pPr>
    <w:rPr>
      <w:lang w:eastAsia="es-ES"/>
    </w:rPr>
  </w:style>
  <w:style w:type="paragraph" w:styleId="Subtitle">
    <w:name w:val="Subtitle"/>
    <w:basedOn w:val="Normal"/>
    <w:next w:val="Normal"/>
    <w:link w:val="SubtitleChar"/>
    <w:uiPriority w:val="11"/>
    <w:qFormat/>
    <w:rsid w:val="00514782"/>
    <w:pPr>
      <w:numPr>
        <w:ilvl w:val="1"/>
      </w:numPr>
      <w:spacing w:after="200" w:line="276" w:lineRule="auto"/>
    </w:pPr>
    <w:rPr>
      <w:rFonts w:asciiTheme="majorHAnsi" w:eastAsiaTheme="majorEastAsia" w:hAnsiTheme="majorHAnsi" w:cstheme="majorBidi"/>
      <w:i/>
      <w:iCs/>
      <w:color w:val="4F81BD" w:themeColor="accent1"/>
      <w:spacing w:val="15"/>
      <w:lang w:val="es-MX"/>
    </w:rPr>
  </w:style>
  <w:style w:type="character" w:customStyle="1" w:styleId="SubtitleChar">
    <w:name w:val="Subtitle Char"/>
    <w:basedOn w:val="DefaultParagraphFont"/>
    <w:link w:val="Subtitle"/>
    <w:uiPriority w:val="11"/>
    <w:rsid w:val="00514782"/>
    <w:rPr>
      <w:rFonts w:asciiTheme="majorHAnsi" w:eastAsiaTheme="majorEastAsia" w:hAnsiTheme="majorHAnsi" w:cstheme="majorBidi"/>
      <w:i/>
      <w:iCs/>
      <w:color w:val="4F81BD" w:themeColor="accent1"/>
      <w:spacing w:val="15"/>
      <w:sz w:val="24"/>
      <w:szCs w:val="24"/>
      <w:lang w:val="es-MX"/>
    </w:rPr>
  </w:style>
  <w:style w:type="paragraph" w:styleId="Header">
    <w:name w:val="header"/>
    <w:basedOn w:val="Normal"/>
    <w:link w:val="HeaderChar"/>
    <w:uiPriority w:val="99"/>
    <w:unhideWhenUsed/>
    <w:rsid w:val="00514782"/>
    <w:pPr>
      <w:tabs>
        <w:tab w:val="center" w:pos="4419"/>
        <w:tab w:val="right" w:pos="8838"/>
      </w:tabs>
    </w:pPr>
  </w:style>
  <w:style w:type="character" w:customStyle="1" w:styleId="HeaderChar">
    <w:name w:val="Header Char"/>
    <w:basedOn w:val="DefaultParagraphFont"/>
    <w:link w:val="Header"/>
    <w:uiPriority w:val="99"/>
    <w:rsid w:val="00514782"/>
    <w:rPr>
      <w:rFonts w:ascii="Times New Roman" w:eastAsia="Times New Roman" w:hAnsi="Times New Roman" w:cs="Times New Roman"/>
      <w:sz w:val="24"/>
      <w:szCs w:val="24"/>
      <w:lang w:val="es-ES"/>
    </w:rPr>
  </w:style>
  <w:style w:type="paragraph" w:styleId="Footer">
    <w:name w:val="footer"/>
    <w:basedOn w:val="Normal"/>
    <w:link w:val="FooterChar"/>
    <w:uiPriority w:val="99"/>
    <w:unhideWhenUsed/>
    <w:rsid w:val="00514782"/>
    <w:pPr>
      <w:tabs>
        <w:tab w:val="center" w:pos="4419"/>
        <w:tab w:val="right" w:pos="8838"/>
      </w:tabs>
    </w:pPr>
  </w:style>
  <w:style w:type="character" w:customStyle="1" w:styleId="FooterChar">
    <w:name w:val="Footer Char"/>
    <w:basedOn w:val="DefaultParagraphFont"/>
    <w:link w:val="Footer"/>
    <w:uiPriority w:val="99"/>
    <w:rsid w:val="00514782"/>
    <w:rPr>
      <w:rFonts w:ascii="Times New Roman" w:eastAsia="Times New Roman" w:hAnsi="Times New Roman" w:cs="Times New Roman"/>
      <w:sz w:val="24"/>
      <w:szCs w:val="24"/>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4782"/>
    <w:pPr>
      <w:spacing w:after="0" w:line="240" w:lineRule="auto"/>
    </w:pPr>
    <w:rPr>
      <w:rFonts w:ascii="Times New Roman" w:eastAsia="Times New Roman" w:hAnsi="Times New Roman" w:cs="Times New Roman"/>
      <w:sz w:val="24"/>
      <w:szCs w:val="24"/>
      <w:lang w:val="es-ES"/>
    </w:rPr>
  </w:style>
  <w:style w:type="paragraph" w:styleId="Heading1">
    <w:name w:val="heading 1"/>
    <w:basedOn w:val="Normal"/>
    <w:next w:val="Normal"/>
    <w:link w:val="Heading1Char"/>
    <w:qFormat/>
    <w:rsid w:val="00514782"/>
    <w:pPr>
      <w:keepNext/>
      <w:spacing w:before="240" w:after="60"/>
      <w:outlineLvl w:val="0"/>
    </w:pPr>
    <w:rPr>
      <w:rFonts w:ascii="Arial" w:hAnsi="Arial" w:cs="Arial"/>
      <w:b/>
      <w:bCs/>
      <w:kern w:val="32"/>
      <w:sz w:val="32"/>
      <w:szCs w:val="32"/>
      <w:lang w:eastAsia="es-ES"/>
    </w:rPr>
  </w:style>
  <w:style w:type="paragraph" w:styleId="Heading2">
    <w:name w:val="heading 2"/>
    <w:basedOn w:val="Normal"/>
    <w:next w:val="Normal"/>
    <w:link w:val="Heading2Char"/>
    <w:qFormat/>
    <w:rsid w:val="00514782"/>
    <w:pPr>
      <w:keepNext/>
      <w:spacing w:before="240" w:after="60"/>
      <w:ind w:left="1985"/>
      <w:outlineLvl w:val="1"/>
    </w:pPr>
    <w:rPr>
      <w:rFonts w:ascii="Arial" w:hAnsi="Arial" w:cs="Arial"/>
      <w:b/>
      <w:bCs/>
      <w:i/>
      <w:iCs/>
      <w:sz w:val="28"/>
      <w:szCs w:val="28"/>
      <w:lang w:eastAsia="es-ES"/>
    </w:rPr>
  </w:style>
  <w:style w:type="paragraph" w:styleId="Heading3">
    <w:name w:val="heading 3"/>
    <w:basedOn w:val="Normal"/>
    <w:next w:val="Normal"/>
    <w:link w:val="Heading3Char"/>
    <w:qFormat/>
    <w:rsid w:val="00514782"/>
    <w:pPr>
      <w:keepNext/>
      <w:spacing w:before="240" w:after="60"/>
      <w:ind w:left="1440"/>
      <w:outlineLvl w:val="2"/>
    </w:pPr>
    <w:rPr>
      <w:rFonts w:ascii="Arial" w:hAnsi="Arial" w:cs="Arial"/>
      <w:b/>
      <w:bCs/>
      <w:sz w:val="26"/>
      <w:szCs w:val="26"/>
      <w:lang w:eastAsia="es-ES"/>
    </w:rPr>
  </w:style>
  <w:style w:type="paragraph" w:styleId="Heading4">
    <w:name w:val="heading 4"/>
    <w:basedOn w:val="Normal"/>
    <w:next w:val="Normal"/>
    <w:link w:val="Heading4Char"/>
    <w:qFormat/>
    <w:rsid w:val="00514782"/>
    <w:pPr>
      <w:keepNext/>
      <w:spacing w:before="240" w:after="60"/>
      <w:ind w:left="2160"/>
      <w:outlineLvl w:val="3"/>
    </w:pPr>
    <w:rPr>
      <w:b/>
      <w:bCs/>
      <w:sz w:val="28"/>
      <w:szCs w:val="28"/>
      <w:lang w:eastAsia="es-ES"/>
    </w:rPr>
  </w:style>
  <w:style w:type="paragraph" w:styleId="Heading5">
    <w:name w:val="heading 5"/>
    <w:basedOn w:val="Normal"/>
    <w:next w:val="Normal"/>
    <w:link w:val="Heading5Char"/>
    <w:uiPriority w:val="9"/>
    <w:unhideWhenUsed/>
    <w:qFormat/>
    <w:rsid w:val="00514782"/>
    <w:pPr>
      <w:keepNext/>
      <w:keepLines/>
      <w:spacing w:before="200" w:line="276" w:lineRule="auto"/>
      <w:outlineLvl w:val="4"/>
    </w:pPr>
    <w:rPr>
      <w:rFonts w:asciiTheme="majorHAnsi" w:eastAsiaTheme="majorEastAsia" w:hAnsiTheme="majorHAnsi" w:cstheme="majorBidi"/>
      <w:color w:val="243F60" w:themeColor="accent1" w:themeShade="7F"/>
      <w:sz w:val="22"/>
      <w:szCs w:val="22"/>
      <w:lang w:val="es-CO"/>
    </w:rPr>
  </w:style>
  <w:style w:type="paragraph" w:styleId="Heading6">
    <w:name w:val="heading 6"/>
    <w:basedOn w:val="Normal"/>
    <w:next w:val="Normal"/>
    <w:link w:val="Heading6Char"/>
    <w:qFormat/>
    <w:rsid w:val="00514782"/>
    <w:pPr>
      <w:keepNext/>
      <w:ind w:left="3600"/>
      <w:jc w:val="both"/>
      <w:outlineLvl w:val="5"/>
    </w:pPr>
    <w:rPr>
      <w:rFonts w:ascii="Arial" w:hAnsi="Arial" w:cs="Arial"/>
      <w:b/>
      <w:bCs/>
      <w:lang w:val="es-CO" w:eastAsia="es-ES"/>
    </w:rPr>
  </w:style>
  <w:style w:type="paragraph" w:styleId="Heading7">
    <w:name w:val="heading 7"/>
    <w:basedOn w:val="Normal"/>
    <w:next w:val="Normal"/>
    <w:link w:val="Heading7Char"/>
    <w:qFormat/>
    <w:rsid w:val="00514782"/>
    <w:pPr>
      <w:spacing w:before="240" w:after="60"/>
      <w:ind w:left="4320"/>
      <w:outlineLvl w:val="6"/>
    </w:pPr>
    <w:rPr>
      <w:lang w:eastAsia="es-ES"/>
    </w:rPr>
  </w:style>
  <w:style w:type="paragraph" w:styleId="Heading8">
    <w:name w:val="heading 8"/>
    <w:basedOn w:val="Normal"/>
    <w:next w:val="Normal"/>
    <w:link w:val="Heading8Char"/>
    <w:qFormat/>
    <w:rsid w:val="00514782"/>
    <w:pPr>
      <w:spacing w:before="240" w:after="60"/>
      <w:ind w:left="5040"/>
      <w:outlineLvl w:val="7"/>
    </w:pPr>
    <w:rPr>
      <w:i/>
      <w:iCs/>
      <w:lang w:eastAsia="es-ES"/>
    </w:rPr>
  </w:style>
  <w:style w:type="paragraph" w:styleId="Heading9">
    <w:name w:val="heading 9"/>
    <w:basedOn w:val="Normal"/>
    <w:next w:val="Normal"/>
    <w:link w:val="Heading9Char"/>
    <w:qFormat/>
    <w:rsid w:val="00514782"/>
    <w:pPr>
      <w:spacing w:before="240" w:after="60"/>
      <w:ind w:left="5760"/>
      <w:outlineLvl w:val="8"/>
    </w:pPr>
    <w:rPr>
      <w:rFonts w:ascii="Arial" w:hAnsi="Arial" w:cs="Arial"/>
      <w:sz w:val="22"/>
      <w:szCs w:val="22"/>
      <w:lang w:eastAsia="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14782"/>
    <w:rPr>
      <w:rFonts w:ascii="Arial" w:eastAsia="Times New Roman" w:hAnsi="Arial" w:cs="Arial"/>
      <w:b/>
      <w:bCs/>
      <w:kern w:val="32"/>
      <w:sz w:val="32"/>
      <w:szCs w:val="32"/>
      <w:lang w:val="es-ES" w:eastAsia="es-ES"/>
    </w:rPr>
  </w:style>
  <w:style w:type="character" w:customStyle="1" w:styleId="Heading2Char">
    <w:name w:val="Heading 2 Char"/>
    <w:basedOn w:val="DefaultParagraphFont"/>
    <w:link w:val="Heading2"/>
    <w:rsid w:val="00514782"/>
    <w:rPr>
      <w:rFonts w:ascii="Arial" w:eastAsia="Times New Roman" w:hAnsi="Arial" w:cs="Arial"/>
      <w:b/>
      <w:bCs/>
      <w:i/>
      <w:iCs/>
      <w:sz w:val="28"/>
      <w:szCs w:val="28"/>
      <w:lang w:val="es-ES" w:eastAsia="es-ES"/>
    </w:rPr>
  </w:style>
  <w:style w:type="character" w:customStyle="1" w:styleId="Heading3Char">
    <w:name w:val="Heading 3 Char"/>
    <w:basedOn w:val="DefaultParagraphFont"/>
    <w:link w:val="Heading3"/>
    <w:rsid w:val="00514782"/>
    <w:rPr>
      <w:rFonts w:ascii="Arial" w:eastAsia="Times New Roman" w:hAnsi="Arial" w:cs="Arial"/>
      <w:b/>
      <w:bCs/>
      <w:sz w:val="26"/>
      <w:szCs w:val="26"/>
      <w:lang w:val="es-ES" w:eastAsia="es-ES"/>
    </w:rPr>
  </w:style>
  <w:style w:type="character" w:customStyle="1" w:styleId="Heading4Char">
    <w:name w:val="Heading 4 Char"/>
    <w:basedOn w:val="DefaultParagraphFont"/>
    <w:link w:val="Heading4"/>
    <w:rsid w:val="00514782"/>
    <w:rPr>
      <w:rFonts w:ascii="Times New Roman" w:eastAsia="Times New Roman" w:hAnsi="Times New Roman" w:cs="Times New Roman"/>
      <w:b/>
      <w:bCs/>
      <w:sz w:val="28"/>
      <w:szCs w:val="28"/>
      <w:lang w:val="es-ES" w:eastAsia="es-ES"/>
    </w:rPr>
  </w:style>
  <w:style w:type="character" w:customStyle="1" w:styleId="Heading5Char">
    <w:name w:val="Heading 5 Char"/>
    <w:basedOn w:val="DefaultParagraphFont"/>
    <w:link w:val="Heading5"/>
    <w:uiPriority w:val="9"/>
    <w:rsid w:val="00514782"/>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rsid w:val="00514782"/>
    <w:rPr>
      <w:rFonts w:ascii="Arial" w:eastAsia="Times New Roman" w:hAnsi="Arial" w:cs="Arial"/>
      <w:b/>
      <w:bCs/>
      <w:sz w:val="24"/>
      <w:szCs w:val="24"/>
      <w:lang w:eastAsia="es-ES"/>
    </w:rPr>
  </w:style>
  <w:style w:type="character" w:customStyle="1" w:styleId="Heading7Char">
    <w:name w:val="Heading 7 Char"/>
    <w:basedOn w:val="DefaultParagraphFont"/>
    <w:link w:val="Heading7"/>
    <w:rsid w:val="00514782"/>
    <w:rPr>
      <w:rFonts w:ascii="Times New Roman" w:eastAsia="Times New Roman" w:hAnsi="Times New Roman" w:cs="Times New Roman"/>
      <w:sz w:val="24"/>
      <w:szCs w:val="24"/>
      <w:lang w:val="es-ES" w:eastAsia="es-ES"/>
    </w:rPr>
  </w:style>
  <w:style w:type="character" w:customStyle="1" w:styleId="Heading8Char">
    <w:name w:val="Heading 8 Char"/>
    <w:basedOn w:val="DefaultParagraphFont"/>
    <w:link w:val="Heading8"/>
    <w:rsid w:val="00514782"/>
    <w:rPr>
      <w:rFonts w:ascii="Times New Roman" w:eastAsia="Times New Roman" w:hAnsi="Times New Roman" w:cs="Times New Roman"/>
      <w:i/>
      <w:iCs/>
      <w:sz w:val="24"/>
      <w:szCs w:val="24"/>
      <w:lang w:val="es-ES" w:eastAsia="es-ES"/>
    </w:rPr>
  </w:style>
  <w:style w:type="character" w:customStyle="1" w:styleId="Heading9Char">
    <w:name w:val="Heading 9 Char"/>
    <w:basedOn w:val="DefaultParagraphFont"/>
    <w:link w:val="Heading9"/>
    <w:rsid w:val="00514782"/>
    <w:rPr>
      <w:rFonts w:ascii="Arial" w:eastAsia="Times New Roman" w:hAnsi="Arial" w:cs="Arial"/>
      <w:lang w:val="es-ES" w:eastAsia="es-ES"/>
    </w:rPr>
  </w:style>
  <w:style w:type="paragraph" w:styleId="ListParagraph">
    <w:name w:val="List Paragraph"/>
    <w:aliases w:val="Bullets"/>
    <w:basedOn w:val="Normal"/>
    <w:link w:val="ListParagraphChar"/>
    <w:uiPriority w:val="99"/>
    <w:qFormat/>
    <w:rsid w:val="00514782"/>
    <w:pPr>
      <w:ind w:left="720"/>
      <w:contextualSpacing/>
    </w:pPr>
  </w:style>
  <w:style w:type="character" w:customStyle="1" w:styleId="ListParagraphChar">
    <w:name w:val="List Paragraph Char"/>
    <w:aliases w:val="Bullets Char"/>
    <w:basedOn w:val="DefaultParagraphFont"/>
    <w:link w:val="ListParagraph"/>
    <w:uiPriority w:val="99"/>
    <w:locked/>
    <w:rsid w:val="00514782"/>
    <w:rPr>
      <w:rFonts w:ascii="Times New Roman" w:eastAsia="Times New Roman" w:hAnsi="Times New Roman" w:cs="Times New Roman"/>
      <w:sz w:val="24"/>
      <w:szCs w:val="24"/>
      <w:lang w:val="es-ES"/>
    </w:rPr>
  </w:style>
  <w:style w:type="character" w:styleId="FootnoteReference">
    <w:name w:val="footnote reference"/>
    <w:aliases w:val="referencia nota al pie,Texto de nota al pie,BVI fnr,Footnote symbol,Footnote,Ref. de nota al pie2,Nota de pie,Ref,de nota al pie,Pie de pagina,Ref. ...,Ref1,FC,Footnotes refss,Appel note de bas de page,Ref. de nota al pie.,ftref,fr"/>
    <w:basedOn w:val="DefaultParagraphFont"/>
    <w:uiPriority w:val="99"/>
    <w:rsid w:val="00514782"/>
    <w:rPr>
      <w:rFonts w:ascii="Times New Roman" w:hAnsi="Times New Roman"/>
      <w:b/>
      <w:sz w:val="24"/>
      <w:vertAlign w:val="superscript"/>
    </w:rPr>
  </w:style>
  <w:style w:type="paragraph" w:styleId="FootnoteText">
    <w:name w:val="footnote text"/>
    <w:aliases w:val="Footnote Text Char Char Char Char Char,Footnote Text Char Char Char Char,Footnote reference,FA Fu,Footnote Text Char Char Char,Footnote Text Char,Footnote Text Char Char Char Char Char Char Char Char, Car1,Texto nota pie Car1, Car1 Car2"/>
    <w:basedOn w:val="Normal"/>
    <w:link w:val="FootnoteTextChar1"/>
    <w:uiPriority w:val="99"/>
    <w:rsid w:val="00514782"/>
    <w:pPr>
      <w:spacing w:after="240" w:line="840" w:lineRule="auto"/>
    </w:pPr>
    <w:rPr>
      <w:szCs w:val="20"/>
    </w:rPr>
  </w:style>
  <w:style w:type="character" w:customStyle="1" w:styleId="FootnoteTextChar1">
    <w:name w:val="Footnote Text Char1"/>
    <w:aliases w:val="Footnote Text Char Char Char Char Char Char,Footnote Text Char Char Char Char Char1,Footnote reference Char,FA Fu Char,Footnote Text Char Char Char Char1,Footnote Text Char Char, Car1 Char,Texto nota pie Car1 Char, Car1 Car2 Char"/>
    <w:basedOn w:val="DefaultParagraphFont"/>
    <w:link w:val="FootnoteText"/>
    <w:uiPriority w:val="99"/>
    <w:rsid w:val="00514782"/>
    <w:rPr>
      <w:rFonts w:ascii="Times New Roman" w:eastAsia="Times New Roman" w:hAnsi="Times New Roman" w:cs="Times New Roman"/>
      <w:sz w:val="24"/>
      <w:szCs w:val="20"/>
      <w:lang w:val="es-ES"/>
    </w:rPr>
  </w:style>
  <w:style w:type="table" w:styleId="TableGrid">
    <w:name w:val="Table Grid"/>
    <w:basedOn w:val="TableNormal"/>
    <w:uiPriority w:val="59"/>
    <w:rsid w:val="0051478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rmalWeb">
    <w:name w:val="Normal (Web)"/>
    <w:basedOn w:val="Normal"/>
    <w:uiPriority w:val="99"/>
    <w:unhideWhenUsed/>
    <w:rsid w:val="00514782"/>
    <w:pPr>
      <w:spacing w:before="100" w:beforeAutospacing="1" w:after="156"/>
    </w:pPr>
    <w:rPr>
      <w:rFonts w:ascii="Arial" w:hAnsi="Arial" w:cs="Arial"/>
      <w:color w:val="333333"/>
      <w:sz w:val="19"/>
      <w:szCs w:val="19"/>
      <w:lang w:val="es-CO" w:eastAsia="es-CO"/>
    </w:rPr>
  </w:style>
  <w:style w:type="paragraph" w:styleId="BodyText">
    <w:name w:val="Body Text"/>
    <w:basedOn w:val="Normal"/>
    <w:link w:val="BodyTextChar"/>
    <w:rsid w:val="00514782"/>
    <w:pPr>
      <w:jc w:val="both"/>
    </w:pPr>
    <w:rPr>
      <w:rFonts w:ascii="Arial" w:hAnsi="Arial"/>
      <w:szCs w:val="20"/>
      <w:lang w:val="es-ES_tradnl"/>
    </w:rPr>
  </w:style>
  <w:style w:type="character" w:customStyle="1" w:styleId="BodyTextChar">
    <w:name w:val="Body Text Char"/>
    <w:basedOn w:val="DefaultParagraphFont"/>
    <w:link w:val="BodyText"/>
    <w:rsid w:val="00514782"/>
    <w:rPr>
      <w:rFonts w:ascii="Arial" w:eastAsia="Times New Roman" w:hAnsi="Arial" w:cs="Times New Roman"/>
      <w:sz w:val="24"/>
      <w:szCs w:val="20"/>
      <w:lang w:val="es-ES_tradnl"/>
    </w:rPr>
  </w:style>
  <w:style w:type="paragraph" w:customStyle="1" w:styleId="Default">
    <w:name w:val="Default"/>
    <w:rsid w:val="00514782"/>
    <w:pPr>
      <w:autoSpaceDE w:val="0"/>
      <w:autoSpaceDN w:val="0"/>
      <w:adjustRightInd w:val="0"/>
      <w:spacing w:after="0" w:line="240" w:lineRule="auto"/>
    </w:pPr>
    <w:rPr>
      <w:rFonts w:ascii="Calibri" w:eastAsia="Times New Roman" w:hAnsi="Calibri" w:cs="Calibri"/>
      <w:color w:val="000000"/>
      <w:sz w:val="24"/>
      <w:szCs w:val="24"/>
      <w:lang w:val="es-ES" w:eastAsia="es-ES"/>
    </w:rPr>
  </w:style>
  <w:style w:type="paragraph" w:customStyle="1" w:styleId="Style1">
    <w:name w:val="Style 1"/>
    <w:basedOn w:val="Normal"/>
    <w:uiPriority w:val="99"/>
    <w:rsid w:val="00514782"/>
    <w:pPr>
      <w:widowControl w:val="0"/>
      <w:autoSpaceDE w:val="0"/>
      <w:autoSpaceDN w:val="0"/>
      <w:adjustRightInd w:val="0"/>
    </w:pPr>
    <w:rPr>
      <w:sz w:val="20"/>
      <w:szCs w:val="20"/>
      <w:lang w:val="en-US" w:eastAsia="es-CO"/>
    </w:rPr>
  </w:style>
  <w:style w:type="paragraph" w:styleId="EndnoteText">
    <w:name w:val="endnote text"/>
    <w:basedOn w:val="Normal"/>
    <w:link w:val="EndnoteTextChar"/>
    <w:uiPriority w:val="99"/>
    <w:rsid w:val="00514782"/>
    <w:rPr>
      <w:sz w:val="20"/>
      <w:szCs w:val="20"/>
      <w:lang w:eastAsia="es-ES"/>
    </w:rPr>
  </w:style>
  <w:style w:type="character" w:customStyle="1" w:styleId="EndnoteTextChar">
    <w:name w:val="Endnote Text Char"/>
    <w:basedOn w:val="DefaultParagraphFont"/>
    <w:link w:val="EndnoteText"/>
    <w:uiPriority w:val="99"/>
    <w:rsid w:val="00514782"/>
    <w:rPr>
      <w:rFonts w:ascii="Times New Roman" w:eastAsia="Times New Roman" w:hAnsi="Times New Roman" w:cs="Times New Roman"/>
      <w:sz w:val="20"/>
      <w:szCs w:val="20"/>
      <w:lang w:val="es-ES" w:eastAsia="es-ES"/>
    </w:rPr>
  </w:style>
  <w:style w:type="character" w:styleId="EndnoteReference">
    <w:name w:val="endnote reference"/>
    <w:basedOn w:val="DefaultParagraphFont"/>
    <w:uiPriority w:val="99"/>
    <w:rsid w:val="00514782"/>
    <w:rPr>
      <w:vertAlign w:val="superscript"/>
    </w:rPr>
  </w:style>
  <w:style w:type="paragraph" w:styleId="NoSpacing">
    <w:name w:val="No Spacing"/>
    <w:link w:val="NoSpacingChar"/>
    <w:uiPriority w:val="1"/>
    <w:qFormat/>
    <w:rsid w:val="00514782"/>
    <w:pPr>
      <w:spacing w:after="0" w:line="240" w:lineRule="auto"/>
    </w:pPr>
    <w:rPr>
      <w:rFonts w:ascii="Times New Roman" w:eastAsia="Times New Roman" w:hAnsi="Times New Roman" w:cs="Times New Roman"/>
      <w:sz w:val="24"/>
      <w:szCs w:val="24"/>
      <w:lang w:val="es-ES" w:eastAsia="es-ES"/>
    </w:rPr>
  </w:style>
  <w:style w:type="character" w:customStyle="1" w:styleId="NoSpacingChar">
    <w:name w:val="No Spacing Char"/>
    <w:basedOn w:val="DefaultParagraphFont"/>
    <w:link w:val="NoSpacing"/>
    <w:uiPriority w:val="1"/>
    <w:locked/>
    <w:rsid w:val="00514782"/>
    <w:rPr>
      <w:rFonts w:ascii="Times New Roman" w:eastAsia="Times New Roman" w:hAnsi="Times New Roman" w:cs="Times New Roman"/>
      <w:sz w:val="24"/>
      <w:szCs w:val="24"/>
      <w:lang w:val="es-ES" w:eastAsia="es-ES"/>
    </w:rPr>
  </w:style>
  <w:style w:type="character" w:customStyle="1" w:styleId="CharacterStyle2">
    <w:name w:val="Character Style 2"/>
    <w:uiPriority w:val="99"/>
    <w:rsid w:val="00514782"/>
    <w:rPr>
      <w:sz w:val="20"/>
      <w:szCs w:val="20"/>
    </w:rPr>
  </w:style>
  <w:style w:type="paragraph" w:styleId="BalloonText">
    <w:name w:val="Balloon Text"/>
    <w:basedOn w:val="Normal"/>
    <w:link w:val="BalloonTextChar"/>
    <w:uiPriority w:val="99"/>
    <w:semiHidden/>
    <w:unhideWhenUsed/>
    <w:rsid w:val="00514782"/>
    <w:rPr>
      <w:rFonts w:ascii="Tahoma" w:hAnsi="Tahoma" w:cs="Tahoma"/>
      <w:sz w:val="16"/>
      <w:szCs w:val="16"/>
    </w:rPr>
  </w:style>
  <w:style w:type="character" w:customStyle="1" w:styleId="BalloonTextChar">
    <w:name w:val="Balloon Text Char"/>
    <w:basedOn w:val="DefaultParagraphFont"/>
    <w:link w:val="BalloonText"/>
    <w:uiPriority w:val="99"/>
    <w:semiHidden/>
    <w:rsid w:val="00514782"/>
    <w:rPr>
      <w:rFonts w:ascii="Tahoma" w:eastAsia="Times New Roman" w:hAnsi="Tahoma" w:cs="Tahoma"/>
      <w:sz w:val="16"/>
      <w:szCs w:val="16"/>
      <w:lang w:val="es-ES"/>
    </w:rPr>
  </w:style>
  <w:style w:type="paragraph" w:styleId="BodyText2">
    <w:name w:val="Body Text 2"/>
    <w:basedOn w:val="Normal"/>
    <w:link w:val="BodyText2Char"/>
    <w:rsid w:val="00514782"/>
    <w:pPr>
      <w:spacing w:after="120" w:line="480" w:lineRule="auto"/>
    </w:pPr>
    <w:rPr>
      <w:lang w:eastAsia="es-ES"/>
    </w:rPr>
  </w:style>
  <w:style w:type="character" w:customStyle="1" w:styleId="BodyText2Char">
    <w:name w:val="Body Text 2 Char"/>
    <w:basedOn w:val="DefaultParagraphFont"/>
    <w:link w:val="BodyText2"/>
    <w:rsid w:val="00514782"/>
    <w:rPr>
      <w:rFonts w:ascii="Times New Roman" w:eastAsia="Times New Roman" w:hAnsi="Times New Roman" w:cs="Times New Roman"/>
      <w:sz w:val="24"/>
      <w:szCs w:val="24"/>
      <w:lang w:val="es-ES" w:eastAsia="es-ES"/>
    </w:rPr>
  </w:style>
  <w:style w:type="paragraph" w:customStyle="1" w:styleId="cuerpo">
    <w:name w:val="cuerpo"/>
    <w:basedOn w:val="Normal"/>
    <w:rsid w:val="00514782"/>
    <w:pPr>
      <w:spacing w:after="167"/>
    </w:pPr>
    <w:rPr>
      <w:lang w:val="es-CO" w:eastAsia="es-CO"/>
    </w:rPr>
  </w:style>
  <w:style w:type="paragraph" w:styleId="CommentText">
    <w:name w:val="annotation text"/>
    <w:basedOn w:val="Normal"/>
    <w:link w:val="CommentTextChar"/>
    <w:uiPriority w:val="99"/>
    <w:semiHidden/>
    <w:unhideWhenUsed/>
    <w:rsid w:val="00514782"/>
    <w:rPr>
      <w:sz w:val="20"/>
      <w:szCs w:val="20"/>
    </w:rPr>
  </w:style>
  <w:style w:type="character" w:customStyle="1" w:styleId="CommentTextChar">
    <w:name w:val="Comment Text Char"/>
    <w:basedOn w:val="DefaultParagraphFont"/>
    <w:link w:val="CommentText"/>
    <w:uiPriority w:val="99"/>
    <w:semiHidden/>
    <w:rsid w:val="00514782"/>
    <w:rPr>
      <w:rFonts w:ascii="Times New Roman" w:eastAsia="Times New Roman" w:hAnsi="Times New Roman" w:cs="Times New Roman"/>
      <w:sz w:val="20"/>
      <w:szCs w:val="20"/>
      <w:lang w:val="es-ES"/>
    </w:rPr>
  </w:style>
  <w:style w:type="character" w:styleId="Hyperlink">
    <w:name w:val="Hyperlink"/>
    <w:basedOn w:val="DefaultParagraphFont"/>
    <w:uiPriority w:val="99"/>
    <w:unhideWhenUsed/>
    <w:rsid w:val="00514782"/>
    <w:rPr>
      <w:color w:val="0000FF"/>
      <w:u w:val="single"/>
    </w:rPr>
  </w:style>
  <w:style w:type="paragraph" w:customStyle="1" w:styleId="ecxmsonormal">
    <w:name w:val="ecxmsonormal"/>
    <w:basedOn w:val="Normal"/>
    <w:rsid w:val="00514782"/>
    <w:pPr>
      <w:spacing w:after="324"/>
    </w:pPr>
    <w:rPr>
      <w:lang w:eastAsia="es-ES"/>
    </w:rPr>
  </w:style>
  <w:style w:type="paragraph" w:styleId="Subtitle">
    <w:name w:val="Subtitle"/>
    <w:basedOn w:val="Normal"/>
    <w:next w:val="Normal"/>
    <w:link w:val="SubtitleChar"/>
    <w:uiPriority w:val="11"/>
    <w:qFormat/>
    <w:rsid w:val="00514782"/>
    <w:pPr>
      <w:numPr>
        <w:ilvl w:val="1"/>
      </w:numPr>
      <w:spacing w:after="200" w:line="276" w:lineRule="auto"/>
    </w:pPr>
    <w:rPr>
      <w:rFonts w:asciiTheme="majorHAnsi" w:eastAsiaTheme="majorEastAsia" w:hAnsiTheme="majorHAnsi" w:cstheme="majorBidi"/>
      <w:i/>
      <w:iCs/>
      <w:color w:val="4F81BD" w:themeColor="accent1"/>
      <w:spacing w:val="15"/>
      <w:lang w:val="es-MX"/>
    </w:rPr>
  </w:style>
  <w:style w:type="character" w:customStyle="1" w:styleId="SubtitleChar">
    <w:name w:val="Subtitle Char"/>
    <w:basedOn w:val="DefaultParagraphFont"/>
    <w:link w:val="Subtitle"/>
    <w:uiPriority w:val="11"/>
    <w:rsid w:val="00514782"/>
    <w:rPr>
      <w:rFonts w:asciiTheme="majorHAnsi" w:eastAsiaTheme="majorEastAsia" w:hAnsiTheme="majorHAnsi" w:cstheme="majorBidi"/>
      <w:i/>
      <w:iCs/>
      <w:color w:val="4F81BD" w:themeColor="accent1"/>
      <w:spacing w:val="15"/>
      <w:sz w:val="24"/>
      <w:szCs w:val="24"/>
      <w:lang w:val="es-MX"/>
    </w:rPr>
  </w:style>
  <w:style w:type="paragraph" w:styleId="Header">
    <w:name w:val="header"/>
    <w:basedOn w:val="Normal"/>
    <w:link w:val="HeaderChar"/>
    <w:uiPriority w:val="99"/>
    <w:unhideWhenUsed/>
    <w:rsid w:val="00514782"/>
    <w:pPr>
      <w:tabs>
        <w:tab w:val="center" w:pos="4419"/>
        <w:tab w:val="right" w:pos="8838"/>
      </w:tabs>
    </w:pPr>
  </w:style>
  <w:style w:type="character" w:customStyle="1" w:styleId="HeaderChar">
    <w:name w:val="Header Char"/>
    <w:basedOn w:val="DefaultParagraphFont"/>
    <w:link w:val="Header"/>
    <w:uiPriority w:val="99"/>
    <w:rsid w:val="00514782"/>
    <w:rPr>
      <w:rFonts w:ascii="Times New Roman" w:eastAsia="Times New Roman" w:hAnsi="Times New Roman" w:cs="Times New Roman"/>
      <w:sz w:val="24"/>
      <w:szCs w:val="24"/>
      <w:lang w:val="es-ES"/>
    </w:rPr>
  </w:style>
  <w:style w:type="paragraph" w:styleId="Footer">
    <w:name w:val="footer"/>
    <w:basedOn w:val="Normal"/>
    <w:link w:val="FooterChar"/>
    <w:uiPriority w:val="99"/>
    <w:unhideWhenUsed/>
    <w:rsid w:val="00514782"/>
    <w:pPr>
      <w:tabs>
        <w:tab w:val="center" w:pos="4419"/>
        <w:tab w:val="right" w:pos="8838"/>
      </w:tabs>
    </w:pPr>
  </w:style>
  <w:style w:type="character" w:customStyle="1" w:styleId="FooterChar">
    <w:name w:val="Footer Char"/>
    <w:basedOn w:val="DefaultParagraphFont"/>
    <w:link w:val="Footer"/>
    <w:uiPriority w:val="99"/>
    <w:rsid w:val="00514782"/>
    <w:rPr>
      <w:rFonts w:ascii="Times New Roman" w:eastAsia="Times New Roman" w:hAnsi="Times New Roman" w:cs="Times New Roman"/>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ustomXml" Target="../customXml/item2.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80414A6-B714-4784-9342-0A9DFD4E3D60}"/>
</file>

<file path=customXml/itemProps2.xml><?xml version="1.0" encoding="utf-8"?>
<ds:datastoreItem xmlns:ds="http://schemas.openxmlformats.org/officeDocument/2006/customXml" ds:itemID="{A1AF7DC3-BFD2-4036-AC0E-33BA2E4EEE10}"/>
</file>

<file path=customXml/itemProps3.xml><?xml version="1.0" encoding="utf-8"?>
<ds:datastoreItem xmlns:ds="http://schemas.openxmlformats.org/officeDocument/2006/customXml" ds:itemID="{6568C664-F096-4E58-AE6D-80B86A0804DB}"/>
</file>

<file path=customXml/itemProps4.xml><?xml version="1.0" encoding="utf-8"?>
<ds:datastoreItem xmlns:ds="http://schemas.openxmlformats.org/officeDocument/2006/customXml" ds:itemID="{C1F156F5-EF31-4F7B-84AE-1C45DF619F78}"/>
</file>

<file path=docProps/app.xml><?xml version="1.0" encoding="utf-8"?>
<Properties xmlns="http://schemas.openxmlformats.org/officeDocument/2006/extended-properties" xmlns:vt="http://schemas.openxmlformats.org/officeDocument/2006/docPropsVTypes">
  <Template>Normal</Template>
  <TotalTime>1</TotalTime>
  <Pages>47</Pages>
  <Words>18150</Words>
  <Characters>103461</Characters>
  <Application>Microsoft Office Word</Application>
  <DocSecurity>0</DocSecurity>
  <Lines>862</Lines>
  <Paragraphs>242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OHCHR</Company>
  <LinksUpToDate>false</LinksUpToDate>
  <CharactersWithSpaces>121369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lorjuelav</dc:creator>
  <cp:lastModifiedBy>Kalpana Singh</cp:lastModifiedBy>
  <cp:revision>2</cp:revision>
  <dcterms:created xsi:type="dcterms:W3CDTF">2013-12-20T09:04:00Z</dcterms:created>
  <dcterms:modified xsi:type="dcterms:W3CDTF">2013-12-20T09:04:00Z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