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6C4D31"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0462A9">
        <w:rPr>
          <w:b/>
          <w:sz w:val="30"/>
          <w:szCs w:val="30"/>
          <w:u w:val="single"/>
        </w:rPr>
        <w:t>MONTENEGRO</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009F05B3">
        <w:rPr>
          <w:b/>
          <w:sz w:val="30"/>
          <w:szCs w:val="30"/>
        </w:rPr>
        <w:t xml:space="preserve">, </w:t>
      </w:r>
      <w:r w:rsidR="00843967">
        <w:rPr>
          <w:b/>
          <w:sz w:val="30"/>
          <w:szCs w:val="30"/>
        </w:rPr>
        <w:t>110</w:t>
      </w:r>
      <w:r w:rsidR="009F05B3" w:rsidRPr="009F05B3">
        <w:rPr>
          <w:b/>
          <w:sz w:val="30"/>
          <w:szCs w:val="30"/>
          <w:vertAlign w:val="superscript"/>
        </w:rPr>
        <w:t>th</w:t>
      </w:r>
      <w:r w:rsidR="009F05B3">
        <w:rPr>
          <w:b/>
          <w:sz w:val="30"/>
          <w:szCs w:val="30"/>
        </w:rPr>
        <w:t xml:space="preserve"> session </w:t>
      </w:r>
      <w:r w:rsidR="002736D9">
        <w:rPr>
          <w:b/>
          <w:sz w:val="30"/>
          <w:szCs w:val="30"/>
        </w:rPr>
        <w:br/>
      </w:r>
      <w:r w:rsidR="009F05B3">
        <w:rPr>
          <w:b/>
          <w:sz w:val="30"/>
          <w:szCs w:val="30"/>
        </w:rPr>
        <w:t>(</w:t>
      </w:r>
      <w:r w:rsidR="00843967">
        <w:rPr>
          <w:b/>
          <w:sz w:val="30"/>
          <w:szCs w:val="30"/>
          <w:u w:val="single"/>
        </w:rPr>
        <w:t>Mar 2014</w:t>
      </w:r>
      <w:r w:rsidR="009F05B3">
        <w:rPr>
          <w:b/>
          <w:sz w:val="30"/>
          <w:szCs w:val="30"/>
        </w:rPr>
        <w:t>)</w:t>
      </w:r>
    </w:p>
    <w:p w:rsidR="00DF26B7" w:rsidRPr="00D43906" w:rsidRDefault="00DF26B7" w:rsidP="00D9589C">
      <w:pPr>
        <w:spacing w:after="120"/>
        <w:jc w:val="center"/>
        <w:rPr>
          <w:sz w:val="28"/>
          <w:szCs w:val="28"/>
        </w:rPr>
      </w:pPr>
      <w:r w:rsidRPr="00D43906">
        <w:rPr>
          <w:i/>
        </w:rPr>
        <w:t xml:space="preserve">From </w:t>
      </w:r>
      <w:r w:rsidR="00B16489">
        <w:rPr>
          <w:i/>
        </w:rPr>
        <w:t>Dr Sharon Owen</w:t>
      </w:r>
      <w:r w:rsidRPr="00D43906">
        <w:rPr>
          <w:i/>
        </w:rPr>
        <w:t xml:space="preserve">, </w:t>
      </w:r>
      <w:r w:rsidR="00B16489">
        <w:rPr>
          <w:i/>
        </w:rPr>
        <w:t xml:space="preserve">Research </w:t>
      </w:r>
      <w:r w:rsidRPr="00D43906">
        <w:rPr>
          <w:i/>
        </w:rPr>
        <w:t>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6C4D31" w:rsidP="00DB55F1">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65pt;margin-top:381.65pt;width:445.95pt;height:301.6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2736D9">
                    <w:rPr>
                      <w:b/>
                      <w:sz w:val="28"/>
                      <w:szCs w:val="28"/>
                    </w:rPr>
                    <w:t>Montenegro</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recommendations to </w:t>
                  </w:r>
                  <w:r w:rsidR="002736D9">
                    <w:rPr>
                      <w:b/>
                      <w:sz w:val="28"/>
                      <w:szCs w:val="28"/>
                    </w:rPr>
                    <w:t>Montenegro</w:t>
                  </w:r>
                  <w:r w:rsidR="009F05B3">
                    <w:rPr>
                      <w:b/>
                      <w:sz w:val="28"/>
                      <w:szCs w:val="28"/>
                    </w:rPr>
                    <w:t xml:space="preserve"> </w:t>
                  </w:r>
                  <w:r w:rsidRPr="00DB1A94">
                    <w:rPr>
                      <w:b/>
                      <w:sz w:val="28"/>
                      <w:szCs w:val="28"/>
                    </w:rPr>
                    <w:t xml:space="preserve">by the </w:t>
                  </w:r>
                  <w:r w:rsidR="009F05B3">
                    <w:rPr>
                      <w:b/>
                      <w:sz w:val="28"/>
                      <w:szCs w:val="28"/>
                    </w:rPr>
                    <w:t>Committee on the Rights of the Child</w:t>
                  </w:r>
                  <w:r w:rsidR="00843967">
                    <w:rPr>
                      <w:b/>
                      <w:sz w:val="28"/>
                      <w:szCs w:val="28"/>
                    </w:rPr>
                    <w:t xml:space="preserve"> and </w:t>
                  </w:r>
                  <w:r w:rsidR="002736D9">
                    <w:rPr>
                      <w:b/>
                      <w:sz w:val="28"/>
                      <w:szCs w:val="28"/>
                    </w:rPr>
                    <w:t>the Committee Against Torture</w:t>
                  </w:r>
                  <w:r w:rsidRPr="00DB1A94">
                    <w:rPr>
                      <w:b/>
                      <w:sz w:val="28"/>
                      <w:szCs w:val="28"/>
                    </w:rPr>
                    <w:t xml:space="preserve">, and </w:t>
                  </w:r>
                  <w:r>
                    <w:rPr>
                      <w:b/>
                      <w:sz w:val="28"/>
                      <w:szCs w:val="28"/>
                    </w:rPr>
                    <w:t xml:space="preserve">the recommendation to prohibit </w:t>
                  </w:r>
                  <w:r w:rsidRPr="00DB1A94">
                    <w:rPr>
                      <w:b/>
                      <w:sz w:val="28"/>
                      <w:szCs w:val="28"/>
                    </w:rPr>
                    <w:t xml:space="preserve">made during </w:t>
                  </w:r>
                  <w:r w:rsidR="009F05B3">
                    <w:rPr>
                      <w:b/>
                      <w:sz w:val="28"/>
                      <w:szCs w:val="28"/>
                    </w:rPr>
                    <w:t xml:space="preserve">the </w:t>
                  </w:r>
                  <w:r w:rsidRPr="00DB1A94">
                    <w:rPr>
                      <w:b/>
                      <w:sz w:val="28"/>
                      <w:szCs w:val="28"/>
                    </w:rPr>
                    <w:t>Universal Periodic Review</w:t>
                  </w:r>
                  <w:r w:rsidR="002736D9">
                    <w:rPr>
                      <w:b/>
                      <w:sz w:val="28"/>
                      <w:szCs w:val="28"/>
                    </w:rPr>
                    <w:t xml:space="preserve"> of Montenegro</w:t>
                  </w:r>
                  <w:r w:rsidRPr="00DB1A94">
                    <w:rPr>
                      <w:b/>
                      <w:sz w:val="28"/>
                      <w:szCs w:val="28"/>
                    </w:rPr>
                    <w:t xml:space="preserve"> in </w:t>
                  </w:r>
                  <w:r w:rsidR="00843967">
                    <w:rPr>
                      <w:b/>
                      <w:sz w:val="28"/>
                      <w:szCs w:val="28"/>
                    </w:rPr>
                    <w:t>2013</w:t>
                  </w:r>
                  <w:r w:rsidR="002736D9">
                    <w:rPr>
                      <w:b/>
                      <w:sz w:val="28"/>
                      <w:szCs w:val="28"/>
                    </w:rPr>
                    <w:t xml:space="preserve"> (accepted by the Government)</w:t>
                  </w:r>
                  <w:r w:rsidRPr="00DB1A94">
                    <w:rPr>
                      <w:b/>
                      <w:sz w:val="28"/>
                      <w:szCs w:val="28"/>
                    </w:rPr>
                    <w:t>, we hope the Human Rights Committee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2736D9">
                    <w:rPr>
                      <w:b/>
                      <w:sz w:val="28"/>
                      <w:szCs w:val="28"/>
                    </w:rPr>
                    <w:t>Montenegro</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2736D9">
                    <w:rPr>
                      <w:b/>
                      <w:sz w:val="28"/>
                      <w:szCs w:val="28"/>
                    </w:rPr>
                    <w:t>Montenegro</w:t>
                  </w:r>
                  <w:r w:rsidRPr="00DB1A94">
                    <w:rPr>
                      <w:b/>
                      <w:sz w:val="28"/>
                      <w:szCs w:val="28"/>
                    </w:rPr>
                    <w:t>, following its examination of the state party</w:t>
                  </w:r>
                  <w:r>
                    <w:rPr>
                      <w:b/>
                      <w:sz w:val="28"/>
                      <w:szCs w:val="28"/>
                    </w:rPr>
                    <w:t xml:space="preserve">’s </w:t>
                  </w:r>
                  <w:r w:rsidR="002736D9">
                    <w:rPr>
                      <w:b/>
                      <w:sz w:val="28"/>
                      <w:szCs w:val="28"/>
                    </w:rPr>
                    <w:t>initial</w:t>
                  </w:r>
                  <w:r w:rsidRPr="00DB1A94">
                    <w:rPr>
                      <w:b/>
                      <w:sz w:val="28"/>
                      <w:szCs w:val="28"/>
                    </w:rPr>
                    <w:t xml:space="preserve"> report, that legislation is enacted </w:t>
                  </w:r>
                  <w:r w:rsidR="00037266">
                    <w:rPr>
                      <w:b/>
                      <w:sz w:val="28"/>
                      <w:szCs w:val="28"/>
                    </w:rPr>
                    <w:t xml:space="preserve">which </w:t>
                  </w:r>
                  <w:r w:rsidR="002736D9">
                    <w:rPr>
                      <w:b/>
                      <w:sz w:val="28"/>
                      <w:szCs w:val="28"/>
                    </w:rPr>
                    <w:t>explicitly</w:t>
                  </w:r>
                  <w:r w:rsidR="00037266">
                    <w:rPr>
                      <w:b/>
                      <w:sz w:val="28"/>
                      <w:szCs w:val="28"/>
                    </w:rPr>
                    <w:t xml:space="preserve"> prohibits all corporal punishment of children in all settings, including </w:t>
                  </w:r>
                  <w:r w:rsidR="002736D9">
                    <w:rPr>
                      <w:b/>
                      <w:sz w:val="28"/>
                      <w:szCs w:val="28"/>
                    </w:rPr>
                    <w:t>the home</w:t>
                  </w:r>
                  <w:r w:rsidRPr="00DB1A94">
                    <w:rPr>
                      <w:b/>
                      <w:sz w:val="28"/>
                      <w:szCs w:val="28"/>
                    </w:rPr>
                    <w:t>.</w:t>
                  </w:r>
                </w:p>
              </w:txbxContent>
            </v:textbox>
            <w10:wrap type="square" anchorx="margin" anchory="margin"/>
          </v:shape>
        </w:pic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CD23D9" w:rsidRPr="00DB55F1" w:rsidRDefault="009F05B3" w:rsidP="00D43906">
      <w:pPr>
        <w:spacing w:after="120"/>
        <w:rPr>
          <w:b/>
          <w:sz w:val="28"/>
          <w:szCs w:val="28"/>
        </w:rPr>
      </w:pPr>
      <w:r>
        <w:rPr>
          <w:b/>
          <w:sz w:val="28"/>
          <w:szCs w:val="28"/>
        </w:rPr>
        <w:br w:type="page"/>
      </w:r>
      <w:r w:rsidR="00037266">
        <w:rPr>
          <w:b/>
          <w:sz w:val="28"/>
          <w:szCs w:val="28"/>
        </w:rPr>
        <w:lastRenderedPageBreak/>
        <w:t>2</w:t>
      </w:r>
      <w:r w:rsidR="00926887" w:rsidRPr="00DB55F1">
        <w:rPr>
          <w:b/>
          <w:sz w:val="28"/>
          <w:szCs w:val="28"/>
        </w:rPr>
        <w:t xml:space="preserve"> </w:t>
      </w:r>
      <w:r w:rsidR="00175E8F" w:rsidRPr="00DB55F1">
        <w:rPr>
          <w:b/>
          <w:sz w:val="28"/>
          <w:szCs w:val="28"/>
        </w:rPr>
        <w:t xml:space="preserve">Legality of corporal punishment </w:t>
      </w:r>
      <w:r w:rsidR="004973A2" w:rsidRPr="00DB55F1">
        <w:rPr>
          <w:b/>
          <w:sz w:val="28"/>
          <w:szCs w:val="28"/>
        </w:rPr>
        <w:t>of children</w:t>
      </w:r>
      <w:r w:rsidR="005F4F6D" w:rsidRPr="00DB55F1">
        <w:rPr>
          <w:b/>
          <w:sz w:val="28"/>
          <w:szCs w:val="28"/>
        </w:rPr>
        <w:t xml:space="preserve"> in </w:t>
      </w:r>
      <w:r w:rsidR="002736D9">
        <w:rPr>
          <w:b/>
          <w:sz w:val="28"/>
          <w:szCs w:val="28"/>
        </w:rPr>
        <w:t>Montenegro</w:t>
      </w:r>
    </w:p>
    <w:p w:rsidR="00EF3E5A" w:rsidRPr="002E2659" w:rsidRDefault="00846E40" w:rsidP="002E2659">
      <w:pPr>
        <w:autoSpaceDE w:val="0"/>
        <w:autoSpaceDN w:val="0"/>
        <w:adjustRightInd w:val="0"/>
        <w:spacing w:after="120"/>
        <w:ind w:left="482" w:hanging="482"/>
        <w:rPr>
          <w:sz w:val="26"/>
          <w:szCs w:val="26"/>
        </w:rPr>
      </w:pPr>
      <w:r w:rsidRPr="002E2659">
        <w:rPr>
          <w:sz w:val="26"/>
          <w:szCs w:val="26"/>
        </w:rPr>
        <w:t>2</w:t>
      </w:r>
      <w:r w:rsidR="00175E8F" w:rsidRPr="002E2659">
        <w:rPr>
          <w:sz w:val="26"/>
          <w:szCs w:val="26"/>
        </w:rPr>
        <w:t xml:space="preserve">.1 Corporal punishment of children in </w:t>
      </w:r>
      <w:r w:rsidR="002736D9" w:rsidRPr="002E2659">
        <w:rPr>
          <w:sz w:val="26"/>
          <w:szCs w:val="26"/>
        </w:rPr>
        <w:t>Montenegro</w:t>
      </w:r>
      <w:r w:rsidR="00B16B9D" w:rsidRPr="002E2659">
        <w:rPr>
          <w:sz w:val="26"/>
          <w:szCs w:val="26"/>
        </w:rPr>
        <w:t xml:space="preserve"> is unlawful </w:t>
      </w:r>
      <w:r w:rsidRPr="002E2659">
        <w:rPr>
          <w:sz w:val="26"/>
          <w:szCs w:val="26"/>
        </w:rPr>
        <w:t xml:space="preserve">in schools and in the penal system but </w:t>
      </w:r>
      <w:r w:rsidR="002736D9" w:rsidRPr="002E2659">
        <w:rPr>
          <w:sz w:val="26"/>
          <w:szCs w:val="26"/>
        </w:rPr>
        <w:t>it is not prohibited in the home, alternative care settings and some forms of day care</w:t>
      </w:r>
      <w:r w:rsidRPr="002E2659">
        <w:rPr>
          <w:sz w:val="26"/>
          <w:szCs w:val="26"/>
        </w:rPr>
        <w:t>.</w:t>
      </w:r>
    </w:p>
    <w:p w:rsidR="002736D9" w:rsidRPr="002E2659" w:rsidRDefault="002736D9" w:rsidP="002E2659">
      <w:pPr>
        <w:autoSpaceDE w:val="0"/>
        <w:autoSpaceDN w:val="0"/>
        <w:adjustRightInd w:val="0"/>
        <w:spacing w:after="120"/>
        <w:ind w:left="482" w:hanging="482"/>
        <w:rPr>
          <w:sz w:val="26"/>
          <w:szCs w:val="26"/>
        </w:rPr>
      </w:pPr>
      <w:bookmarkStart w:id="0" w:name="OLE_LINK9"/>
      <w:bookmarkStart w:id="1" w:name="OLE_LINK10"/>
      <w:bookmarkStart w:id="2" w:name="OLE_LINK52"/>
      <w:bookmarkStart w:id="3" w:name="OLE_LINK53"/>
      <w:r w:rsidRPr="002E2659">
        <w:rPr>
          <w:sz w:val="26"/>
          <w:szCs w:val="26"/>
        </w:rPr>
        <w:t>2.</w:t>
      </w:r>
      <w:r w:rsidR="002E2659" w:rsidRPr="002E2659">
        <w:rPr>
          <w:sz w:val="26"/>
          <w:szCs w:val="26"/>
        </w:rPr>
        <w:t>2</w:t>
      </w:r>
      <w:r w:rsidRPr="002E2659">
        <w:rPr>
          <w:sz w:val="26"/>
          <w:szCs w:val="26"/>
        </w:rPr>
        <w:t xml:space="preserve"> </w:t>
      </w:r>
      <w:r w:rsidRPr="002E2659">
        <w:rPr>
          <w:i/>
          <w:sz w:val="26"/>
          <w:szCs w:val="26"/>
        </w:rPr>
        <w:t>Home (</w:t>
      </w:r>
      <w:r w:rsidRPr="007503E9">
        <w:rPr>
          <w:i/>
          <w:sz w:val="26"/>
          <w:szCs w:val="26"/>
          <w:u w:val="single"/>
        </w:rPr>
        <w:t>lawful</w:t>
      </w:r>
      <w:r w:rsidRPr="002E2659">
        <w:rPr>
          <w:i/>
          <w:sz w:val="26"/>
          <w:szCs w:val="26"/>
        </w:rPr>
        <w:t xml:space="preserve">): </w:t>
      </w:r>
      <w:r w:rsidRPr="002E2659">
        <w:rPr>
          <w:sz w:val="26"/>
          <w:szCs w:val="26"/>
        </w:rPr>
        <w:t>There is no legal defence for the use of corporal punishment in childrearing enshrined in law but provisions against violence and abuse in the Criminal Code 2004, the Family Act 2007, the Charter on Human and Minority Rights and Civil Liberties 2003 and the Law on Family Violence Protection 2010 are not interpreted as prohibiting all corporal punishment in childrearing. According to a major UNICEF analysis published in 2010, 63% of 2-14 year olds experienced violent discipline (physical punishment and/or psychological aggression) in 2005-2006.</w:t>
      </w:r>
      <w:r w:rsidRPr="002E2659">
        <w:rPr>
          <w:rStyle w:val="FootnoteReference"/>
          <w:sz w:val="26"/>
          <w:szCs w:val="26"/>
        </w:rPr>
        <w:footnoteReference w:id="1"/>
      </w:r>
      <w:r w:rsidRPr="002E2659">
        <w:rPr>
          <w:sz w:val="26"/>
          <w:szCs w:val="26"/>
        </w:rPr>
        <w:t xml:space="preserve"> Disabled children were particularly vulnerable to such “discipline”.</w:t>
      </w:r>
      <w:r w:rsidRPr="002E2659">
        <w:rPr>
          <w:rStyle w:val="FootnoteReference"/>
          <w:sz w:val="26"/>
          <w:szCs w:val="26"/>
        </w:rPr>
        <w:footnoteReference w:id="2"/>
      </w:r>
    </w:p>
    <w:p w:rsidR="002736D9" w:rsidRPr="002E2659" w:rsidRDefault="002E2659" w:rsidP="002E2659">
      <w:pPr>
        <w:spacing w:after="120"/>
        <w:ind w:left="482" w:hanging="482"/>
        <w:rPr>
          <w:sz w:val="26"/>
          <w:szCs w:val="26"/>
        </w:rPr>
      </w:pPr>
      <w:r w:rsidRPr="002E2659">
        <w:rPr>
          <w:sz w:val="26"/>
          <w:szCs w:val="26"/>
        </w:rPr>
        <w:t xml:space="preserve">2.3 </w:t>
      </w:r>
      <w:r w:rsidR="002736D9" w:rsidRPr="002E2659">
        <w:rPr>
          <w:sz w:val="26"/>
          <w:szCs w:val="26"/>
        </w:rPr>
        <w:t>In 2008, the Deputy Minister of Justice Mr Lukas Redziniak signed the Council of Europe petition against all corporal punishment of children. The Government accepted recommendations to prohibit corporal punishment in all settings made during the Universal Periodi</w:t>
      </w:r>
      <w:r w:rsidRPr="002E2659">
        <w:rPr>
          <w:sz w:val="26"/>
          <w:szCs w:val="26"/>
        </w:rPr>
        <w:t>c Review of Montenegro in 2013</w:t>
      </w:r>
      <w:r w:rsidR="002736D9" w:rsidRPr="002E2659">
        <w:rPr>
          <w:sz w:val="26"/>
          <w:szCs w:val="26"/>
        </w:rPr>
        <w:t>.</w:t>
      </w:r>
      <w:r w:rsidRPr="002E2659">
        <w:rPr>
          <w:rStyle w:val="FootnoteReference"/>
          <w:sz w:val="26"/>
          <w:szCs w:val="26"/>
        </w:rPr>
        <w:footnoteReference w:id="3"/>
      </w:r>
      <w:r w:rsidRPr="002E2659">
        <w:rPr>
          <w:sz w:val="26"/>
          <w:szCs w:val="26"/>
        </w:rPr>
        <w:t xml:space="preserve"> The Government also stated that</w:t>
      </w:r>
      <w:r w:rsidR="002736D9" w:rsidRPr="002E2659">
        <w:rPr>
          <w:sz w:val="26"/>
          <w:szCs w:val="26"/>
        </w:rPr>
        <w:t xml:space="preserve"> Montenegro </w:t>
      </w:r>
      <w:r w:rsidRPr="002E2659">
        <w:rPr>
          <w:sz w:val="26"/>
          <w:szCs w:val="26"/>
        </w:rPr>
        <w:t>“</w:t>
      </w:r>
      <w:r w:rsidR="002736D9" w:rsidRPr="002E2659">
        <w:rPr>
          <w:sz w:val="26"/>
          <w:szCs w:val="26"/>
        </w:rPr>
        <w:t>will embark on legal amendments to explicitly prohibit corporal punishment of children in all settings”</w:t>
      </w:r>
      <w:r w:rsidRPr="002E2659">
        <w:rPr>
          <w:sz w:val="26"/>
          <w:szCs w:val="26"/>
        </w:rPr>
        <w:t>.</w:t>
      </w:r>
      <w:r w:rsidRPr="002E2659">
        <w:rPr>
          <w:rStyle w:val="FootnoteReference"/>
          <w:sz w:val="26"/>
          <w:szCs w:val="26"/>
        </w:rPr>
        <w:footnoteReference w:id="4"/>
      </w:r>
      <w:r w:rsidR="002736D9" w:rsidRPr="002E2659">
        <w:rPr>
          <w:sz w:val="26"/>
          <w:szCs w:val="26"/>
        </w:rPr>
        <w:t xml:space="preserve"> However, to our knowledge there have been no moves towards law reform to achieve prohibition.</w:t>
      </w:r>
    </w:p>
    <w:p w:rsidR="002E2659" w:rsidRPr="002E2659" w:rsidRDefault="002E2659" w:rsidP="002E2659">
      <w:pPr>
        <w:spacing w:after="120"/>
        <w:ind w:left="482" w:hanging="482"/>
        <w:rPr>
          <w:sz w:val="26"/>
          <w:szCs w:val="26"/>
        </w:rPr>
      </w:pPr>
      <w:r w:rsidRPr="002E2659">
        <w:rPr>
          <w:sz w:val="26"/>
          <w:szCs w:val="26"/>
        </w:rPr>
        <w:t xml:space="preserve">2.4 </w:t>
      </w:r>
      <w:r w:rsidRPr="002E2659">
        <w:rPr>
          <w:i/>
          <w:sz w:val="26"/>
          <w:szCs w:val="26"/>
        </w:rPr>
        <w:t>Alternative care settings (</w:t>
      </w:r>
      <w:r w:rsidRPr="007503E9">
        <w:rPr>
          <w:i/>
          <w:sz w:val="26"/>
          <w:szCs w:val="26"/>
          <w:u w:val="single"/>
        </w:rPr>
        <w:t>lawful</w:t>
      </w:r>
      <w:r w:rsidRPr="002E2659">
        <w:rPr>
          <w:i/>
          <w:sz w:val="26"/>
          <w:szCs w:val="26"/>
        </w:rPr>
        <w:t>):</w:t>
      </w:r>
      <w:r w:rsidRPr="002E2659">
        <w:rPr>
          <w:sz w:val="26"/>
          <w:szCs w:val="26"/>
        </w:rPr>
        <w:t xml:space="preserve"> There is no explicit prohibition of corporal punishment.</w:t>
      </w:r>
    </w:p>
    <w:p w:rsidR="002E2659" w:rsidRPr="002E2659" w:rsidRDefault="002E2659" w:rsidP="002E2659">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E2659">
        <w:rPr>
          <w:sz w:val="26"/>
          <w:szCs w:val="26"/>
        </w:rPr>
        <w:t xml:space="preserve">2.5 </w:t>
      </w:r>
      <w:r w:rsidRPr="002E2659">
        <w:rPr>
          <w:i/>
          <w:sz w:val="26"/>
          <w:szCs w:val="26"/>
        </w:rPr>
        <w:t>Day care</w:t>
      </w:r>
      <w:r w:rsidRPr="002E2659">
        <w:rPr>
          <w:sz w:val="26"/>
          <w:szCs w:val="26"/>
        </w:rPr>
        <w:t xml:space="preserve"> </w:t>
      </w:r>
      <w:r w:rsidRPr="002E2659">
        <w:rPr>
          <w:i/>
          <w:sz w:val="26"/>
          <w:szCs w:val="26"/>
        </w:rPr>
        <w:t>(</w:t>
      </w:r>
      <w:r w:rsidRPr="007503E9">
        <w:rPr>
          <w:i/>
          <w:sz w:val="26"/>
          <w:szCs w:val="26"/>
          <w:u w:val="single"/>
        </w:rPr>
        <w:t>partial prohibition</w:t>
      </w:r>
      <w:r w:rsidRPr="002E2659">
        <w:rPr>
          <w:i/>
          <w:sz w:val="26"/>
          <w:szCs w:val="26"/>
        </w:rPr>
        <w:t>)</w:t>
      </w:r>
      <w:r w:rsidRPr="002E2659">
        <w:rPr>
          <w:sz w:val="26"/>
          <w:szCs w:val="26"/>
        </w:rPr>
        <w:t>: Corporal punishment is prohibited in the provision of preschool education under article 111 of the General Law on Education, but it is not explicitly prohibited in other early childhood care or in day care for older children.</w:t>
      </w:r>
    </w:p>
    <w:p w:rsidR="002736D9" w:rsidRPr="002E2659" w:rsidRDefault="002E2659" w:rsidP="002E2659">
      <w:pPr>
        <w:spacing w:after="120"/>
        <w:ind w:left="482" w:hanging="482"/>
        <w:rPr>
          <w:sz w:val="26"/>
          <w:szCs w:val="26"/>
        </w:rPr>
      </w:pPr>
      <w:r w:rsidRPr="002E2659">
        <w:rPr>
          <w:sz w:val="26"/>
          <w:szCs w:val="26"/>
        </w:rPr>
        <w:t xml:space="preserve">2.6 </w:t>
      </w:r>
      <w:r w:rsidRPr="002E2659">
        <w:rPr>
          <w:i/>
          <w:sz w:val="26"/>
          <w:szCs w:val="26"/>
        </w:rPr>
        <w:t>Schools (</w:t>
      </w:r>
      <w:r w:rsidRPr="007503E9">
        <w:rPr>
          <w:i/>
          <w:sz w:val="26"/>
          <w:szCs w:val="26"/>
          <w:u w:val="single"/>
        </w:rPr>
        <w:t>unlawful</w:t>
      </w:r>
      <w:r w:rsidRPr="002E2659">
        <w:rPr>
          <w:i/>
          <w:sz w:val="26"/>
          <w:szCs w:val="26"/>
        </w:rPr>
        <w:t>):</w:t>
      </w:r>
      <w:r w:rsidRPr="002E2659">
        <w:rPr>
          <w:sz w:val="26"/>
          <w:szCs w:val="26"/>
        </w:rPr>
        <w:t xml:space="preserve"> A</w:t>
      </w:r>
      <w:r w:rsidR="002736D9" w:rsidRPr="002E2659">
        <w:rPr>
          <w:sz w:val="26"/>
          <w:szCs w:val="26"/>
        </w:rPr>
        <w:t xml:space="preserve">rticle 111 of the General Law on Education </w:t>
      </w:r>
      <w:r w:rsidRPr="002E2659">
        <w:rPr>
          <w:sz w:val="26"/>
          <w:szCs w:val="26"/>
        </w:rPr>
        <w:t xml:space="preserve">states that teachers who physically punish students shall cease to be employed. </w:t>
      </w:r>
      <w:r w:rsidR="002736D9" w:rsidRPr="002E2659">
        <w:rPr>
          <w:sz w:val="26"/>
          <w:szCs w:val="26"/>
        </w:rPr>
        <w:t>The Law on Primary Education (article 66) and the Law on High School (article 49) do not include corporal punishment among permitted disciplinary measures.</w:t>
      </w:r>
    </w:p>
    <w:p w:rsidR="002E2659" w:rsidRPr="002E2659" w:rsidRDefault="002E2659" w:rsidP="002E2659">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E2659">
        <w:rPr>
          <w:sz w:val="26"/>
          <w:szCs w:val="26"/>
        </w:rPr>
        <w:t xml:space="preserve">2.7 </w:t>
      </w:r>
      <w:r w:rsidRPr="002E2659">
        <w:rPr>
          <w:i/>
          <w:sz w:val="26"/>
          <w:szCs w:val="26"/>
        </w:rPr>
        <w:t>Penal institutions (</w:t>
      </w:r>
      <w:r w:rsidRPr="007503E9">
        <w:rPr>
          <w:i/>
          <w:sz w:val="26"/>
          <w:szCs w:val="26"/>
          <w:u w:val="single"/>
        </w:rPr>
        <w:t>unlawful</w:t>
      </w:r>
      <w:r w:rsidRPr="002E2659">
        <w:rPr>
          <w:i/>
          <w:sz w:val="26"/>
          <w:szCs w:val="26"/>
        </w:rPr>
        <w:t>):</w:t>
      </w:r>
      <w:r w:rsidRPr="002E2659">
        <w:rPr>
          <w:sz w:val="26"/>
          <w:szCs w:val="26"/>
        </w:rPr>
        <w:t xml:space="preserve"> Corporal punishment is considered unlawful as a disciplinary measure in penal institution, but we have not identified an explicit prohibition in law. The Law on the Treatment of Juveniles in Criminal Procedure 2011 came into force in 2012: we have yet to examine the full text.</w:t>
      </w:r>
    </w:p>
    <w:p w:rsidR="002736D9" w:rsidRPr="002E2659" w:rsidRDefault="002E2659" w:rsidP="002E2659">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E2659">
        <w:rPr>
          <w:sz w:val="26"/>
          <w:szCs w:val="26"/>
        </w:rPr>
        <w:t xml:space="preserve">2.8 </w:t>
      </w:r>
      <w:r w:rsidRPr="002E2659">
        <w:rPr>
          <w:i/>
          <w:sz w:val="26"/>
          <w:szCs w:val="26"/>
        </w:rPr>
        <w:t>Sentence for crime (</w:t>
      </w:r>
      <w:r w:rsidRPr="007503E9">
        <w:rPr>
          <w:i/>
          <w:sz w:val="26"/>
          <w:szCs w:val="26"/>
          <w:u w:val="single"/>
        </w:rPr>
        <w:t>unlawful</w:t>
      </w:r>
      <w:r w:rsidRPr="002E2659">
        <w:rPr>
          <w:i/>
          <w:sz w:val="26"/>
          <w:szCs w:val="26"/>
        </w:rPr>
        <w:t>):</w:t>
      </w:r>
      <w:r w:rsidRPr="002E2659">
        <w:rPr>
          <w:sz w:val="26"/>
          <w:szCs w:val="26"/>
        </w:rPr>
        <w:t xml:space="preserve"> There is no provision for judicial corporal punishment in criminal law. Under the Law on Execution of Criminal Sanctions any actions which involve subjecting a convicted person to ill-treatment or against human dignity are prohibited.</w:t>
      </w:r>
    </w:p>
    <w:p w:rsidR="007503E9" w:rsidRDefault="007503E9" w:rsidP="00037266">
      <w:pPr>
        <w:pStyle w:val="BodyText1"/>
        <w:spacing w:after="120"/>
        <w:ind w:left="482" w:hanging="482"/>
        <w:rPr>
          <w:b/>
          <w:sz w:val="28"/>
          <w:szCs w:val="28"/>
        </w:rPr>
      </w:pPr>
    </w:p>
    <w:p w:rsidR="00037266" w:rsidRPr="00846E40" w:rsidRDefault="00037266" w:rsidP="00037266">
      <w:pPr>
        <w:pStyle w:val="BodyText1"/>
        <w:spacing w:after="120"/>
        <w:ind w:left="482" w:hanging="482"/>
        <w:rPr>
          <w:sz w:val="28"/>
          <w:szCs w:val="28"/>
        </w:rPr>
      </w:pPr>
      <w:r w:rsidRPr="00846E40">
        <w:rPr>
          <w:b/>
          <w:sz w:val="28"/>
          <w:szCs w:val="28"/>
        </w:rPr>
        <w:t>3 Recommendations by human rights treaty bodies</w:t>
      </w:r>
      <w:r w:rsidR="00846E40">
        <w:rPr>
          <w:b/>
          <w:sz w:val="28"/>
          <w:szCs w:val="28"/>
        </w:rPr>
        <w:t xml:space="preserve"> and during the UPR</w:t>
      </w:r>
    </w:p>
    <w:p w:rsidR="002736D9" w:rsidRPr="00C66380" w:rsidRDefault="00037266" w:rsidP="007503E9">
      <w:pPr>
        <w:pStyle w:val="BodyText1"/>
        <w:spacing w:after="120"/>
        <w:ind w:left="482" w:hanging="482"/>
        <w:rPr>
          <w:sz w:val="26"/>
          <w:szCs w:val="26"/>
        </w:rPr>
      </w:pPr>
      <w:r w:rsidRPr="001A545B">
        <w:rPr>
          <w:sz w:val="26"/>
          <w:szCs w:val="26"/>
        </w:rPr>
        <w:t xml:space="preserve">3.1 </w:t>
      </w:r>
      <w:r w:rsidR="00846E40">
        <w:rPr>
          <w:i/>
          <w:sz w:val="26"/>
          <w:szCs w:val="26"/>
        </w:rPr>
        <w:t xml:space="preserve">CRC: </w:t>
      </w:r>
      <w:r w:rsidR="002736D9" w:rsidRPr="00C66380">
        <w:rPr>
          <w:sz w:val="26"/>
          <w:szCs w:val="26"/>
        </w:rPr>
        <w:t xml:space="preserve">In 2010, the Committee on the Rights of the Child expressed concern at the lack of information provided by Montenegro regarding the prohibition of corporal punishment </w:t>
      </w:r>
      <w:r w:rsidR="002736D9" w:rsidRPr="00C66380">
        <w:rPr>
          <w:sz w:val="26"/>
          <w:szCs w:val="26"/>
        </w:rPr>
        <w:lastRenderedPageBreak/>
        <w:t>and at its widespread use in the family, schools, institutions and other settings. The Committee recommended law reform to explicitly prohibit it in all settings together with relevant awareness raising campaigns and the promotion of positive, non-violent childrearing and education methods.</w:t>
      </w:r>
      <w:r w:rsidR="002736D9" w:rsidRPr="00C66380">
        <w:rPr>
          <w:rStyle w:val="FootnoteReference"/>
          <w:sz w:val="26"/>
          <w:szCs w:val="26"/>
        </w:rPr>
        <w:footnoteReference w:id="5"/>
      </w:r>
    </w:p>
    <w:p w:rsidR="002736D9" w:rsidRDefault="002736D9" w:rsidP="007503E9">
      <w:pPr>
        <w:spacing w:after="120"/>
        <w:ind w:left="482" w:hanging="482"/>
        <w:rPr>
          <w:sz w:val="26"/>
          <w:szCs w:val="26"/>
        </w:rPr>
      </w:pPr>
      <w:r w:rsidRPr="00674973">
        <w:rPr>
          <w:sz w:val="26"/>
          <w:szCs w:val="26"/>
        </w:rPr>
        <w:t xml:space="preserve">3.2 </w:t>
      </w:r>
      <w:r w:rsidR="00C66380" w:rsidRPr="00C66380">
        <w:rPr>
          <w:i/>
          <w:sz w:val="26"/>
          <w:szCs w:val="26"/>
        </w:rPr>
        <w:t>CAT:</w:t>
      </w:r>
      <w:r w:rsidR="00C66380">
        <w:rPr>
          <w:sz w:val="26"/>
          <w:szCs w:val="26"/>
        </w:rPr>
        <w:t xml:space="preserve"> </w:t>
      </w:r>
      <w:r w:rsidRPr="00C66380">
        <w:rPr>
          <w:sz w:val="26"/>
          <w:szCs w:val="26"/>
        </w:rPr>
        <w:t xml:space="preserve">In 2009, the Committee Against Torture recommended that Montenegro adopt and implement legislation prohibiting corporal punishment in all settings as well as </w:t>
      </w:r>
      <w:r w:rsidR="007503E9">
        <w:rPr>
          <w:sz w:val="26"/>
          <w:szCs w:val="26"/>
        </w:rPr>
        <w:t xml:space="preserve">carrying out </w:t>
      </w:r>
      <w:r w:rsidRPr="00C66380">
        <w:rPr>
          <w:sz w:val="26"/>
          <w:szCs w:val="26"/>
        </w:rPr>
        <w:t>necessary awareness raising and educational campaigns.</w:t>
      </w:r>
      <w:r w:rsidRPr="00C66380">
        <w:rPr>
          <w:rStyle w:val="FootnoteReference"/>
          <w:sz w:val="26"/>
          <w:szCs w:val="26"/>
        </w:rPr>
        <w:footnoteReference w:id="6"/>
      </w:r>
    </w:p>
    <w:p w:rsidR="00C66380" w:rsidRPr="00C66380" w:rsidRDefault="00C66380" w:rsidP="007503E9">
      <w:pPr>
        <w:spacing w:after="120"/>
        <w:ind w:left="482" w:hanging="482"/>
        <w:rPr>
          <w:sz w:val="26"/>
          <w:szCs w:val="26"/>
        </w:rPr>
      </w:pPr>
      <w:r>
        <w:rPr>
          <w:sz w:val="26"/>
          <w:szCs w:val="26"/>
        </w:rPr>
        <w:t xml:space="preserve">3.3 </w:t>
      </w:r>
      <w:r>
        <w:rPr>
          <w:i/>
          <w:sz w:val="26"/>
          <w:szCs w:val="26"/>
        </w:rPr>
        <w:t>UPR:</w:t>
      </w:r>
      <w:r>
        <w:rPr>
          <w:sz w:val="26"/>
          <w:szCs w:val="26"/>
        </w:rPr>
        <w:t xml:space="preserve"> At the second cycle Universal Periodic Review of Montenegro</w:t>
      </w:r>
      <w:r w:rsidR="007503E9">
        <w:rPr>
          <w:sz w:val="26"/>
          <w:szCs w:val="26"/>
        </w:rPr>
        <w:t xml:space="preserve"> in 2013 (session 15)</w:t>
      </w:r>
      <w:bookmarkStart w:id="4" w:name="_GoBack"/>
      <w:bookmarkEnd w:id="4"/>
      <w:r>
        <w:rPr>
          <w:sz w:val="26"/>
          <w:szCs w:val="26"/>
        </w:rPr>
        <w:t>, recommendations were made to explicitly prohibit corporal punishment of children in all settings, including the home.</w:t>
      </w:r>
      <w:r>
        <w:rPr>
          <w:rStyle w:val="FootnoteReference"/>
          <w:sz w:val="26"/>
          <w:szCs w:val="26"/>
        </w:rPr>
        <w:footnoteReference w:id="7"/>
      </w:r>
      <w:r>
        <w:rPr>
          <w:sz w:val="26"/>
          <w:szCs w:val="26"/>
        </w:rPr>
        <w:t xml:space="preserve"> The Government accepted the recommendations.</w:t>
      </w:r>
      <w:r>
        <w:rPr>
          <w:rStyle w:val="FootnoteReference"/>
          <w:sz w:val="26"/>
          <w:szCs w:val="26"/>
        </w:rPr>
        <w:footnoteReference w:id="8"/>
      </w:r>
    </w:p>
    <w:p w:rsidR="00037266" w:rsidRPr="001A545B" w:rsidRDefault="00037266" w:rsidP="007503E9">
      <w:pPr>
        <w:pStyle w:val="BodyText1"/>
        <w:spacing w:after="120"/>
        <w:ind w:left="482" w:hanging="482"/>
        <w:rPr>
          <w:sz w:val="26"/>
          <w:szCs w:val="26"/>
        </w:rPr>
      </w:pPr>
    </w:p>
    <w:bookmarkEnd w:id="0"/>
    <w:bookmarkEnd w:id="1"/>
    <w:bookmarkEnd w:id="2"/>
    <w:bookmarkEnd w:id="3"/>
    <w:p w:rsidR="00037266" w:rsidRPr="00706EFA" w:rsidRDefault="00037266" w:rsidP="00037266">
      <w:pPr>
        <w:rPr>
          <w:i/>
        </w:rPr>
      </w:pPr>
      <w:r>
        <w:rPr>
          <w:i/>
        </w:rPr>
        <w:t>B</w:t>
      </w:r>
      <w:r w:rsidRPr="00706EFA">
        <w:rPr>
          <w:i/>
        </w:rPr>
        <w:t>riefing prepared by the Global Initiative to End All Corporal Punishment of Children</w:t>
      </w:r>
    </w:p>
    <w:p w:rsidR="00037266" w:rsidRDefault="006C4D31" w:rsidP="00037266">
      <w:pPr>
        <w:rPr>
          <w:i/>
        </w:rPr>
      </w:pPr>
      <w:hyperlink r:id="rId10" w:history="1">
        <w:r w:rsidR="00037266" w:rsidRPr="00706EFA">
          <w:rPr>
            <w:rStyle w:val="Hyperlink"/>
            <w:i/>
          </w:rPr>
          <w:t>www.endcorporalpunishment.org</w:t>
        </w:r>
      </w:hyperlink>
      <w:r w:rsidR="00037266" w:rsidRPr="00706EFA">
        <w:rPr>
          <w:i/>
        </w:rPr>
        <w:t xml:space="preserve">; </w:t>
      </w:r>
      <w:hyperlink r:id="rId11" w:history="1">
        <w:r w:rsidR="00037266" w:rsidRPr="00706EFA">
          <w:rPr>
            <w:rStyle w:val="Hyperlink"/>
            <w:i/>
          </w:rPr>
          <w:t>info@encorporalpunishment.org</w:t>
        </w:r>
      </w:hyperlink>
    </w:p>
    <w:p w:rsidR="00037266" w:rsidRPr="003968C8" w:rsidRDefault="00846E40" w:rsidP="00037266">
      <w:pPr>
        <w:rPr>
          <w:i/>
        </w:rPr>
      </w:pPr>
      <w:r>
        <w:rPr>
          <w:i/>
        </w:rPr>
        <w:t>December</w:t>
      </w:r>
      <w:r w:rsidR="00037266">
        <w:rPr>
          <w:i/>
        </w:rPr>
        <w:t xml:space="preserve"> 2013</w:t>
      </w:r>
    </w:p>
    <w:sectPr w:rsidR="00037266" w:rsidRPr="003968C8"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D31" w:rsidRDefault="006C4D31">
      <w:r>
        <w:separator/>
      </w:r>
    </w:p>
  </w:endnote>
  <w:endnote w:type="continuationSeparator" w:id="0">
    <w:p w:rsidR="006C4D31" w:rsidRDefault="006C4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03E9">
      <w:rPr>
        <w:rStyle w:val="PageNumber"/>
        <w:noProof/>
      </w:rPr>
      <w:t>1</w:t>
    </w:r>
    <w:r>
      <w:rPr>
        <w:rStyle w:val="PageNumber"/>
      </w:rPr>
      <w:fldChar w:fldCharType="end"/>
    </w:r>
  </w:p>
  <w:p w:rsidR="00E074E7" w:rsidRDefault="00E07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D31" w:rsidRDefault="006C4D31">
      <w:r>
        <w:separator/>
      </w:r>
    </w:p>
  </w:footnote>
  <w:footnote w:type="continuationSeparator" w:id="0">
    <w:p w:rsidR="006C4D31" w:rsidRDefault="006C4D31">
      <w:r>
        <w:continuationSeparator/>
      </w:r>
    </w:p>
  </w:footnote>
  <w:footnote w:id="1">
    <w:p w:rsidR="002736D9" w:rsidRPr="00674973" w:rsidRDefault="002736D9" w:rsidP="002736D9">
      <w:pPr>
        <w:pStyle w:val="FootnoteText"/>
      </w:pPr>
      <w:r w:rsidRPr="00674973">
        <w:rPr>
          <w:rStyle w:val="FootnoteReference"/>
        </w:rPr>
        <w:footnoteRef/>
      </w:r>
      <w:r w:rsidRPr="00674973">
        <w:t xml:space="preserve"> </w:t>
      </w:r>
      <w:r w:rsidRPr="00674973">
        <w:rPr>
          <w:lang w:eastAsia="en-GB"/>
        </w:rPr>
        <w:t xml:space="preserve">UNICEF (2010), </w:t>
      </w:r>
      <w:r w:rsidRPr="00674973">
        <w:rPr>
          <w:i/>
          <w:lang w:eastAsia="en-GB"/>
        </w:rPr>
        <w:t>Child Disciplinary Practices at Home: Evidence from a Range of Low- and Middle-Income Countries</w:t>
      </w:r>
      <w:r w:rsidRPr="00674973">
        <w:rPr>
          <w:lang w:eastAsia="en-GB"/>
        </w:rPr>
        <w:t>, NY: UNICEF</w:t>
      </w:r>
    </w:p>
  </w:footnote>
  <w:footnote w:id="2">
    <w:p w:rsidR="002736D9" w:rsidRPr="00674973" w:rsidRDefault="002736D9" w:rsidP="002736D9">
      <w:pPr>
        <w:pStyle w:val="FootnoteText"/>
      </w:pPr>
      <w:r w:rsidRPr="00674973">
        <w:rPr>
          <w:rStyle w:val="FootnoteReference"/>
        </w:rPr>
        <w:footnoteRef/>
      </w:r>
      <w:r w:rsidRPr="00674973">
        <w:t xml:space="preserve"> UNICEF (2009), </w:t>
      </w:r>
      <w:r w:rsidRPr="00674973">
        <w:rPr>
          <w:i/>
        </w:rPr>
        <w:t>Progress for Children: A report card on child protection,</w:t>
      </w:r>
      <w:r w:rsidRPr="00674973">
        <w:t xml:space="preserve"> NY: UNICEF</w:t>
      </w:r>
    </w:p>
  </w:footnote>
  <w:footnote w:id="3">
    <w:p w:rsidR="002E2659" w:rsidRPr="002E2659" w:rsidRDefault="002E2659">
      <w:pPr>
        <w:pStyle w:val="FootnoteText"/>
        <w:rPr>
          <w:lang w:val="en-GB"/>
        </w:rPr>
      </w:pPr>
      <w:r>
        <w:rPr>
          <w:rStyle w:val="FootnoteReference"/>
        </w:rPr>
        <w:footnoteRef/>
      </w:r>
      <w:r>
        <w:t xml:space="preserve"> </w:t>
      </w:r>
      <w:r w:rsidRPr="00BD3960">
        <w:t>21 March 2013, A/HRC/23/12, Report of the working group, para. 118(5); 18 April 2013, A/HRC/23/12, Report of the working group: Addendum, para. 21</w:t>
      </w:r>
    </w:p>
  </w:footnote>
  <w:footnote w:id="4">
    <w:p w:rsidR="002E2659" w:rsidRPr="002E2659" w:rsidRDefault="002E2659">
      <w:pPr>
        <w:pStyle w:val="FootnoteText"/>
        <w:rPr>
          <w:lang w:val="en-GB"/>
        </w:rPr>
      </w:pPr>
      <w:r>
        <w:rPr>
          <w:rStyle w:val="FootnoteReference"/>
        </w:rPr>
        <w:footnoteRef/>
      </w:r>
      <w:r>
        <w:t xml:space="preserve"> </w:t>
      </w:r>
      <w:r w:rsidRPr="00BD3960">
        <w:t>18 April 2013, A/HRC/23/12/Add.1, Report of the working group: Addendum, para. 21</w:t>
      </w:r>
    </w:p>
  </w:footnote>
  <w:footnote w:id="5">
    <w:p w:rsidR="002736D9" w:rsidRPr="00674973" w:rsidRDefault="002736D9" w:rsidP="002736D9">
      <w:pPr>
        <w:pStyle w:val="FootnoteText"/>
      </w:pPr>
      <w:r w:rsidRPr="00674973">
        <w:rPr>
          <w:rStyle w:val="FootnoteReference"/>
        </w:rPr>
        <w:footnoteRef/>
      </w:r>
      <w:r w:rsidRPr="00674973">
        <w:t xml:space="preserve"> 1 October 2010, CRC/C/MNE/CO/1 Advance Unedited Version, Concluding observations on initial report, paras. 36 and 37</w:t>
      </w:r>
    </w:p>
  </w:footnote>
  <w:footnote w:id="6">
    <w:p w:rsidR="002736D9" w:rsidRPr="00674973" w:rsidRDefault="002736D9" w:rsidP="002736D9">
      <w:pPr>
        <w:pStyle w:val="FootnoteText"/>
      </w:pPr>
      <w:r w:rsidRPr="00674973">
        <w:rPr>
          <w:rStyle w:val="FootnoteReference"/>
        </w:rPr>
        <w:footnoteRef/>
      </w:r>
      <w:r w:rsidRPr="00674973">
        <w:t xml:space="preserve"> </w:t>
      </w:r>
      <w:r w:rsidRPr="00674973">
        <w:rPr>
          <w:bCs/>
        </w:rPr>
        <w:t>19 January 2009, CAT/C/MNE/CO/1, Concluding observations on initial report, para. 22</w:t>
      </w:r>
    </w:p>
  </w:footnote>
  <w:footnote w:id="7">
    <w:p w:rsidR="00C66380" w:rsidRPr="00C66380" w:rsidRDefault="00C66380">
      <w:pPr>
        <w:pStyle w:val="FootnoteText"/>
        <w:rPr>
          <w:lang w:val="en-GB"/>
        </w:rPr>
      </w:pPr>
      <w:r>
        <w:rPr>
          <w:rStyle w:val="FootnoteReference"/>
        </w:rPr>
        <w:footnoteRef/>
      </w:r>
      <w:r>
        <w:t xml:space="preserve"> </w:t>
      </w:r>
      <w:r w:rsidRPr="00BD3960">
        <w:rPr>
          <w:lang w:eastAsia="en-GB"/>
        </w:rPr>
        <w:t>21 March 2013, A/HRC/23/12, Report of the working group, paras. 117(17), 118(5) and 119(9)</w:t>
      </w:r>
    </w:p>
  </w:footnote>
  <w:footnote w:id="8">
    <w:p w:rsidR="00C66380" w:rsidRPr="00C66380" w:rsidRDefault="00C66380">
      <w:pPr>
        <w:pStyle w:val="FootnoteText"/>
        <w:rPr>
          <w:lang w:val="en-GB"/>
        </w:rPr>
      </w:pPr>
      <w:r>
        <w:rPr>
          <w:rStyle w:val="FootnoteReference"/>
        </w:rPr>
        <w:footnoteRef/>
      </w:r>
      <w:r>
        <w:t xml:space="preserve"> </w:t>
      </w:r>
      <w:r w:rsidRPr="00BD3960">
        <w:rPr>
          <w:lang w:eastAsia="en-GB"/>
        </w:rPr>
        <w:t>18 April 2013, A/HRC/23/12/Add.1, Report of the working group: Addendum, para. 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37266"/>
    <w:rsid w:val="00045E8A"/>
    <w:rsid w:val="000462A9"/>
    <w:rsid w:val="000608D1"/>
    <w:rsid w:val="000617AB"/>
    <w:rsid w:val="00076082"/>
    <w:rsid w:val="00085CC0"/>
    <w:rsid w:val="000868C8"/>
    <w:rsid w:val="0009062A"/>
    <w:rsid w:val="00091F82"/>
    <w:rsid w:val="00097B98"/>
    <w:rsid w:val="00097CD7"/>
    <w:rsid w:val="000A0A8E"/>
    <w:rsid w:val="000A2E30"/>
    <w:rsid w:val="000A7FA2"/>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736D9"/>
    <w:rsid w:val="00280205"/>
    <w:rsid w:val="00281133"/>
    <w:rsid w:val="00293182"/>
    <w:rsid w:val="002978BB"/>
    <w:rsid w:val="002A4EFB"/>
    <w:rsid w:val="002B3E18"/>
    <w:rsid w:val="002C3481"/>
    <w:rsid w:val="002C42E4"/>
    <w:rsid w:val="002D62CB"/>
    <w:rsid w:val="002E0A08"/>
    <w:rsid w:val="002E2659"/>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868DD"/>
    <w:rsid w:val="00390791"/>
    <w:rsid w:val="00395D49"/>
    <w:rsid w:val="003A6487"/>
    <w:rsid w:val="003A70B9"/>
    <w:rsid w:val="003C37FC"/>
    <w:rsid w:val="003C6F4D"/>
    <w:rsid w:val="003E6BE2"/>
    <w:rsid w:val="0042045D"/>
    <w:rsid w:val="00422CC8"/>
    <w:rsid w:val="004246C5"/>
    <w:rsid w:val="00434FD1"/>
    <w:rsid w:val="004521BB"/>
    <w:rsid w:val="00454AB9"/>
    <w:rsid w:val="00483852"/>
    <w:rsid w:val="00484137"/>
    <w:rsid w:val="00487765"/>
    <w:rsid w:val="004973A2"/>
    <w:rsid w:val="004B6C67"/>
    <w:rsid w:val="004D083D"/>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1594D"/>
    <w:rsid w:val="00630638"/>
    <w:rsid w:val="00633B8E"/>
    <w:rsid w:val="00667A2C"/>
    <w:rsid w:val="00671092"/>
    <w:rsid w:val="00671D64"/>
    <w:rsid w:val="00672369"/>
    <w:rsid w:val="00677FBF"/>
    <w:rsid w:val="00685B09"/>
    <w:rsid w:val="006C2C96"/>
    <w:rsid w:val="006C36EE"/>
    <w:rsid w:val="006C4D31"/>
    <w:rsid w:val="006C6278"/>
    <w:rsid w:val="006D08C5"/>
    <w:rsid w:val="006E043A"/>
    <w:rsid w:val="006F3B2B"/>
    <w:rsid w:val="00702960"/>
    <w:rsid w:val="007056C2"/>
    <w:rsid w:val="00707097"/>
    <w:rsid w:val="00717022"/>
    <w:rsid w:val="007177C4"/>
    <w:rsid w:val="007259F2"/>
    <w:rsid w:val="00726CAE"/>
    <w:rsid w:val="007353D7"/>
    <w:rsid w:val="007503E9"/>
    <w:rsid w:val="00774D8E"/>
    <w:rsid w:val="00774E72"/>
    <w:rsid w:val="00775305"/>
    <w:rsid w:val="00790E17"/>
    <w:rsid w:val="007A1A04"/>
    <w:rsid w:val="007A1E76"/>
    <w:rsid w:val="007A5F18"/>
    <w:rsid w:val="007A6584"/>
    <w:rsid w:val="007A7B06"/>
    <w:rsid w:val="007C0D53"/>
    <w:rsid w:val="007E4FF0"/>
    <w:rsid w:val="007F78B3"/>
    <w:rsid w:val="008039CE"/>
    <w:rsid w:val="0081007B"/>
    <w:rsid w:val="008147FB"/>
    <w:rsid w:val="00842C7D"/>
    <w:rsid w:val="00843967"/>
    <w:rsid w:val="00844BFF"/>
    <w:rsid w:val="00846E20"/>
    <w:rsid w:val="00846E40"/>
    <w:rsid w:val="008556B3"/>
    <w:rsid w:val="0085664A"/>
    <w:rsid w:val="0086146C"/>
    <w:rsid w:val="00862AE2"/>
    <w:rsid w:val="00864488"/>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1EAF"/>
    <w:rsid w:val="00983C64"/>
    <w:rsid w:val="0098448F"/>
    <w:rsid w:val="009911D4"/>
    <w:rsid w:val="009A1C42"/>
    <w:rsid w:val="009B565A"/>
    <w:rsid w:val="009C46E9"/>
    <w:rsid w:val="009F05B3"/>
    <w:rsid w:val="009F7D50"/>
    <w:rsid w:val="00A16BC1"/>
    <w:rsid w:val="00A34AC1"/>
    <w:rsid w:val="00A37A05"/>
    <w:rsid w:val="00A406B6"/>
    <w:rsid w:val="00A44671"/>
    <w:rsid w:val="00A70D4B"/>
    <w:rsid w:val="00A920B0"/>
    <w:rsid w:val="00A93BB6"/>
    <w:rsid w:val="00AB4CA3"/>
    <w:rsid w:val="00AB4FA2"/>
    <w:rsid w:val="00AB5EF2"/>
    <w:rsid w:val="00AD08EC"/>
    <w:rsid w:val="00AE3420"/>
    <w:rsid w:val="00AF3B28"/>
    <w:rsid w:val="00B04BE6"/>
    <w:rsid w:val="00B0584A"/>
    <w:rsid w:val="00B13D6B"/>
    <w:rsid w:val="00B1456F"/>
    <w:rsid w:val="00B16489"/>
    <w:rsid w:val="00B16561"/>
    <w:rsid w:val="00B16B9D"/>
    <w:rsid w:val="00B23E82"/>
    <w:rsid w:val="00B27369"/>
    <w:rsid w:val="00B32E1C"/>
    <w:rsid w:val="00B40580"/>
    <w:rsid w:val="00B4284B"/>
    <w:rsid w:val="00B45A44"/>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66380"/>
    <w:rsid w:val="00C715A8"/>
    <w:rsid w:val="00C758BC"/>
    <w:rsid w:val="00C75D61"/>
    <w:rsid w:val="00C81CF0"/>
    <w:rsid w:val="00C82D85"/>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C676D"/>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F3E5A"/>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 w:val="00FD0BDA"/>
    <w:rsid w:val="00FE1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00BA35-D652-477B-AAC4-229F3E2F0F6D}"/>
</file>

<file path=customXml/itemProps2.xml><?xml version="1.0" encoding="utf-8"?>
<ds:datastoreItem xmlns:ds="http://schemas.openxmlformats.org/officeDocument/2006/customXml" ds:itemID="{B0BAAD01-357D-41D5-9E5A-52954EE9D29C}"/>
</file>

<file path=customXml/itemProps3.xml><?xml version="1.0" encoding="utf-8"?>
<ds:datastoreItem xmlns:ds="http://schemas.openxmlformats.org/officeDocument/2006/customXml" ds:itemID="{98C991E8-806C-44DC-ADB4-F3140BC29B61}"/>
</file>

<file path=customXml/itemProps4.xml><?xml version="1.0" encoding="utf-8"?>
<ds:datastoreItem xmlns:ds="http://schemas.openxmlformats.org/officeDocument/2006/customXml" ds:itemID="{C3CFEA10-98EA-4F68-84A0-6E6B3FC564DC}"/>
</file>

<file path=docProps/app.xml><?xml version="1.0" encoding="utf-8"?>
<Properties xmlns="http://schemas.openxmlformats.org/officeDocument/2006/extended-properties" xmlns:vt="http://schemas.openxmlformats.org/officeDocument/2006/docPropsVTypes">
  <Template>Normal</Template>
  <TotalTime>118</TotalTime>
  <Pages>3</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4720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2004-08-23T14:41:00Z</cp:lastPrinted>
  <dcterms:created xsi:type="dcterms:W3CDTF">2013-12-17T13:36:00Z</dcterms:created>
  <dcterms:modified xsi:type="dcterms:W3CDTF">2013-12-17T17:32:00Z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