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40EC6" w14:textId="77777777" w:rsidR="00020232" w:rsidRPr="00B73BFD" w:rsidRDefault="00020232" w:rsidP="009E7A86">
      <w:pPr>
        <w:spacing w:after="0" w:line="240" w:lineRule="auto"/>
        <w:jc w:val="both"/>
        <w:rPr>
          <w:rFonts w:ascii="Calibri" w:hAnsi="Calibri" w:cs="Calibri"/>
          <w:b/>
          <w:iCs/>
        </w:rPr>
      </w:pPr>
    </w:p>
    <w:p w14:paraId="7CD5BBB5" w14:textId="4C5F01A7" w:rsidR="009370F2" w:rsidRPr="007D056A" w:rsidRDefault="009370F2" w:rsidP="00C3773E">
      <w:pPr>
        <w:pStyle w:val="BasicParagraph"/>
        <w:spacing w:line="240" w:lineRule="auto"/>
        <w:ind w:left="-284" w:firstLine="284"/>
        <w:rPr>
          <w:rFonts w:ascii="Helvetica" w:hAnsi="Helvetica" w:cs="Calibri"/>
          <w:color w:val="FFFFFF"/>
          <w:sz w:val="48"/>
          <w:szCs w:val="48"/>
        </w:rPr>
      </w:pPr>
      <w:r w:rsidRPr="007D056A">
        <w:rPr>
          <w:rFonts w:ascii="Helvetica" w:hAnsi="Helvetica" w:cs="Calibri"/>
          <w:noProof/>
          <w:sz w:val="48"/>
          <w:szCs w:val="48"/>
          <w:lang w:val="en-US"/>
        </w:rPr>
        <mc:AlternateContent>
          <mc:Choice Requires="wps">
            <w:drawing>
              <wp:anchor distT="0" distB="0" distL="114300" distR="114300" simplePos="0" relativeHeight="251658240" behindDoc="1" locked="0" layoutInCell="1" allowOverlap="1" wp14:anchorId="09CFC598" wp14:editId="02DC13DE">
                <wp:simplePos x="0" y="0"/>
                <wp:positionH relativeFrom="column">
                  <wp:posOffset>-899160</wp:posOffset>
                </wp:positionH>
                <wp:positionV relativeFrom="paragraph">
                  <wp:posOffset>-2157730</wp:posOffset>
                </wp:positionV>
                <wp:extent cx="4824248" cy="12093677"/>
                <wp:effectExtent l="0" t="0" r="14605" b="22225"/>
                <wp:wrapNone/>
                <wp:docPr id="12" name="Rectangle 1"/>
                <wp:cNvGraphicFramePr/>
                <a:graphic xmlns:a="http://schemas.openxmlformats.org/drawingml/2006/main">
                  <a:graphicData uri="http://schemas.microsoft.com/office/word/2010/wordprocessingShape">
                    <wps:wsp>
                      <wps:cNvSpPr/>
                      <wps:spPr>
                        <a:xfrm>
                          <a:off x="0" y="0"/>
                          <a:ext cx="4824248" cy="12093677"/>
                        </a:xfrm>
                        <a:prstGeom prst="rect">
                          <a:avLst/>
                        </a:prstGeom>
                        <a:solidFill>
                          <a:srgbClr val="2C166F"/>
                        </a:solidFill>
                        <a:ln>
                          <a:solidFill>
                            <a:srgbClr val="2C166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564F92F7" id="Rectangle 1" o:spid="_x0000_s1026" style="position:absolute;margin-left:-70.8pt;margin-top:-169.9pt;width:379.85pt;height:952.25pt;z-index:-251656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" fillcolor="#2c166f" strokecolor="#2c166f" strokeweight="1pt"/>
            </w:pict>
          </mc:Fallback>
        </mc:AlternateContent>
      </w:r>
      <w:r w:rsidR="00ED077A" w:rsidRPr="007D056A">
        <w:rPr>
          <w:rFonts w:ascii="Helvetica" w:hAnsi="Helvetica" w:cs="Calibri"/>
          <w:color w:val="FFFFFF"/>
          <w:sz w:val="48"/>
          <w:szCs w:val="48"/>
        </w:rPr>
        <w:t xml:space="preserve">Written </w:t>
      </w:r>
      <w:r w:rsidR="00C3773E" w:rsidRPr="007D056A">
        <w:rPr>
          <w:rFonts w:ascii="Helvetica" w:hAnsi="Helvetica" w:cs="Calibri"/>
          <w:color w:val="FFFFFF"/>
          <w:sz w:val="48"/>
          <w:szCs w:val="48"/>
        </w:rPr>
        <w:t>i</w:t>
      </w:r>
      <w:r w:rsidR="00ED077A" w:rsidRPr="007D056A">
        <w:rPr>
          <w:rFonts w:ascii="Helvetica" w:hAnsi="Helvetica" w:cs="Calibri"/>
          <w:color w:val="FFFFFF"/>
          <w:sz w:val="48"/>
          <w:szCs w:val="48"/>
        </w:rPr>
        <w:t>nput</w:t>
      </w:r>
      <w:r w:rsidRPr="007D056A">
        <w:rPr>
          <w:rFonts w:ascii="Helvetica" w:hAnsi="Helvetica" w:cs="Calibri"/>
          <w:color w:val="FFFFFF"/>
          <w:sz w:val="48"/>
          <w:szCs w:val="48"/>
        </w:rPr>
        <w:t xml:space="preserve"> to the </w:t>
      </w:r>
    </w:p>
    <w:p w14:paraId="54D6DCE0" w14:textId="7EC3A1DF" w:rsidR="009370F2" w:rsidRPr="007D056A" w:rsidRDefault="009370F2" w:rsidP="002962EB">
      <w:pPr>
        <w:spacing w:after="0" w:line="240" w:lineRule="auto"/>
        <w:rPr>
          <w:rFonts w:ascii="Helvetica" w:hAnsi="Helvetica" w:cs="Calibri"/>
          <w:color w:val="FFFFFF"/>
          <w:sz w:val="48"/>
          <w:szCs w:val="48"/>
        </w:rPr>
      </w:pPr>
      <w:r w:rsidRPr="007D056A">
        <w:rPr>
          <w:rFonts w:ascii="Helvetica" w:hAnsi="Helvetica" w:cs="Calibri"/>
          <w:color w:val="FFFFFF"/>
          <w:sz w:val="48"/>
          <w:szCs w:val="48"/>
        </w:rPr>
        <w:t xml:space="preserve">Committee on the Rights </w:t>
      </w:r>
      <w:r w:rsidRPr="007D056A">
        <w:rPr>
          <w:rFonts w:ascii="Helvetica" w:hAnsi="Helvetica" w:cs="Calibri"/>
          <w:color w:val="FFFFFF"/>
          <w:sz w:val="48"/>
          <w:szCs w:val="48"/>
        </w:rPr>
        <w:br/>
        <w:t>of the Child</w:t>
      </w:r>
      <w:r w:rsidR="00ED077A" w:rsidRPr="007D056A">
        <w:rPr>
          <w:rFonts w:ascii="Helvetica" w:hAnsi="Helvetica" w:cs="Calibri"/>
          <w:color w:val="FFFFFF"/>
          <w:sz w:val="48"/>
          <w:szCs w:val="48"/>
        </w:rPr>
        <w:t xml:space="preserve"> </w:t>
      </w:r>
    </w:p>
    <w:p w14:paraId="51E46261" w14:textId="099D3BE3" w:rsidR="009370F2" w:rsidRPr="007D056A" w:rsidRDefault="009370F2" w:rsidP="009370F2">
      <w:pPr>
        <w:ind w:left="-284" w:hanging="142"/>
        <w:rPr>
          <w:rFonts w:ascii="Helvetica" w:hAnsi="Helvetica" w:cs="Calibri"/>
          <w:color w:val="FFFFFF"/>
          <w:sz w:val="48"/>
          <w:szCs w:val="48"/>
        </w:rPr>
      </w:pPr>
    </w:p>
    <w:p w14:paraId="419EF762" w14:textId="0EC6769A" w:rsidR="009370F2" w:rsidRPr="007D056A" w:rsidRDefault="002509A0" w:rsidP="009370F2">
      <w:pPr>
        <w:ind w:left="-284" w:hanging="142"/>
        <w:rPr>
          <w:rFonts w:ascii="Helvetica" w:hAnsi="Helvetica" w:cs="Calibri"/>
          <w:color w:val="FFFFFF"/>
          <w:sz w:val="48"/>
          <w:szCs w:val="48"/>
        </w:rPr>
      </w:pPr>
      <w:r w:rsidRPr="007D056A">
        <w:rPr>
          <w:rFonts w:ascii="Helvetica" w:hAnsi="Helvetica" w:cs="Calibri"/>
          <w:noProof/>
          <w:color w:val="FFFFFF"/>
          <w:sz w:val="72"/>
          <w:szCs w:val="72"/>
          <w:lang w:val="en-US"/>
        </w:rPr>
        <mc:AlternateContent>
          <mc:Choice Requires="wps">
            <w:drawing>
              <wp:anchor distT="0" distB="0" distL="114300" distR="114300" simplePos="0" relativeHeight="251658241" behindDoc="0" locked="0" layoutInCell="1" allowOverlap="1" wp14:anchorId="4FF2CF3D" wp14:editId="55C60ACD">
                <wp:simplePos x="0" y="0"/>
                <wp:positionH relativeFrom="margin">
                  <wp:posOffset>19050</wp:posOffset>
                </wp:positionH>
                <wp:positionV relativeFrom="paragraph">
                  <wp:posOffset>424180</wp:posOffset>
                </wp:positionV>
                <wp:extent cx="0" cy="3676650"/>
                <wp:effectExtent l="76200" t="0" r="76200" b="38100"/>
                <wp:wrapNone/>
                <wp:docPr id="13" name="Straight Connector 2"/>
                <wp:cNvGraphicFramePr/>
                <a:graphic xmlns:a="http://schemas.openxmlformats.org/drawingml/2006/main">
                  <a:graphicData uri="http://schemas.microsoft.com/office/word/2010/wordprocessingShape">
                    <wps:wsp>
                      <wps:cNvCnPr/>
                      <wps:spPr>
                        <a:xfrm>
                          <a:off x="0" y="0"/>
                          <a:ext cx="0" cy="3676650"/>
                        </a:xfrm>
                        <a:prstGeom prst="line">
                          <a:avLst/>
                        </a:prstGeom>
                        <a:ln w="1587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770C1E6D" id="Straight Connector 2" o:spid="_x0000_s1026" style="position:absolute;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5pt,33.4pt" to="1.5pt,3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" strokecolor="white [3212]" strokeweight="12.5pt">
                <v:stroke joinstyle="miter"/>
                <w10:wrap anchorx="margin"/>
              </v:line>
            </w:pict>
          </mc:Fallback>
        </mc:AlternateContent>
      </w:r>
    </w:p>
    <w:p w14:paraId="4D047370" w14:textId="728260BF" w:rsidR="002509A0" w:rsidRPr="007D056A" w:rsidRDefault="00AB46DE" w:rsidP="002509A0">
      <w:pPr>
        <w:pStyle w:val="BasicParagraph"/>
        <w:tabs>
          <w:tab w:val="left" w:pos="709"/>
          <w:tab w:val="left" w:pos="3686"/>
        </w:tabs>
        <w:spacing w:line="240" w:lineRule="auto"/>
        <w:ind w:left="426" w:right="3356"/>
        <w:rPr>
          <w:rFonts w:ascii="Helvetica" w:hAnsi="Helvetica" w:cs="Calibri"/>
          <w:b/>
          <w:bCs/>
          <w:color w:val="FFFFFF"/>
          <w:sz w:val="36"/>
          <w:szCs w:val="36"/>
        </w:rPr>
      </w:pPr>
      <w:r w:rsidRPr="007D056A">
        <w:rPr>
          <w:rFonts w:ascii="Helvetica" w:hAnsi="Helvetica" w:cs="Calibri"/>
          <w:b/>
          <w:bCs/>
          <w:color w:val="FFFFFF"/>
          <w:sz w:val="72"/>
          <w:szCs w:val="72"/>
        </w:rPr>
        <w:t>Committee on the Rights of the Child</w:t>
      </w:r>
      <w:r w:rsidRPr="007D056A">
        <w:rPr>
          <w:rFonts w:ascii="Helvetica" w:hAnsi="Helvetica" w:cs="Calibri"/>
          <w:b/>
          <w:bCs/>
          <w:color w:val="FFFFFF"/>
          <w:sz w:val="72"/>
          <w:szCs w:val="72"/>
        </w:rPr>
        <w:br/>
      </w:r>
      <w:r w:rsidRPr="007D056A">
        <w:rPr>
          <w:rFonts w:ascii="Helvetica" w:hAnsi="Helvetica" w:cs="Calibri"/>
          <w:b/>
          <w:bCs/>
          <w:color w:val="FFFFFF"/>
          <w:sz w:val="44"/>
          <w:szCs w:val="44"/>
        </w:rPr>
        <w:br/>
      </w:r>
    </w:p>
    <w:p w14:paraId="6CB1AB0B" w14:textId="77777777" w:rsidR="002509A0" w:rsidRPr="007D056A" w:rsidRDefault="002509A0" w:rsidP="002509A0">
      <w:pPr>
        <w:pStyle w:val="BasicParagraph"/>
        <w:tabs>
          <w:tab w:val="left" w:pos="709"/>
          <w:tab w:val="left" w:pos="3686"/>
        </w:tabs>
        <w:spacing w:line="240" w:lineRule="auto"/>
        <w:ind w:left="426" w:right="3356"/>
        <w:rPr>
          <w:rFonts w:ascii="Helvetica" w:hAnsi="Helvetica" w:cs="Calibri"/>
          <w:b/>
          <w:bCs/>
          <w:color w:val="FFFFFF"/>
          <w:sz w:val="36"/>
          <w:szCs w:val="36"/>
        </w:rPr>
      </w:pPr>
    </w:p>
    <w:p w14:paraId="0A8543C5" w14:textId="55780EC1" w:rsidR="009370F2" w:rsidRPr="007D056A" w:rsidRDefault="00052028" w:rsidP="002509A0">
      <w:pPr>
        <w:pStyle w:val="BasicParagraph"/>
        <w:tabs>
          <w:tab w:val="left" w:pos="709"/>
          <w:tab w:val="left" w:pos="3686"/>
        </w:tabs>
        <w:spacing w:line="240" w:lineRule="auto"/>
        <w:ind w:left="426" w:right="3356"/>
        <w:rPr>
          <w:rFonts w:ascii="Helvetica" w:hAnsi="Helvetica" w:cs="Calibri"/>
          <w:b/>
          <w:bCs/>
          <w:color w:val="FFFFFF"/>
          <w:sz w:val="36"/>
          <w:szCs w:val="36"/>
        </w:rPr>
      </w:pPr>
      <w:r>
        <w:rPr>
          <w:rFonts w:ascii="Helvetica" w:hAnsi="Helvetica" w:cs="Calibri"/>
          <w:b/>
          <w:bCs/>
          <w:color w:val="FFFFFF"/>
          <w:sz w:val="36"/>
          <w:szCs w:val="36"/>
        </w:rPr>
        <w:t>100</w:t>
      </w:r>
      <w:r w:rsidR="009370F2" w:rsidRPr="007D056A">
        <w:rPr>
          <w:rFonts w:ascii="Helvetica" w:hAnsi="Helvetica" w:cs="Calibri"/>
          <w:b/>
          <w:bCs/>
          <w:color w:val="FFFFFF"/>
          <w:sz w:val="36"/>
          <w:szCs w:val="36"/>
          <w:vertAlign w:val="superscript"/>
        </w:rPr>
        <w:t>th</w:t>
      </w:r>
      <w:r w:rsidR="009370F2" w:rsidRPr="007D056A">
        <w:rPr>
          <w:rFonts w:ascii="Helvetica" w:hAnsi="Helvetica" w:cs="Calibri"/>
          <w:b/>
          <w:bCs/>
          <w:color w:val="FFFFFF"/>
          <w:sz w:val="36"/>
          <w:szCs w:val="36"/>
        </w:rPr>
        <w:t xml:space="preserve"> Pre-Sessional Working Group </w:t>
      </w:r>
    </w:p>
    <w:p w14:paraId="04F3753E" w14:textId="1DE9D485" w:rsidR="009370F2" w:rsidRPr="007D056A" w:rsidRDefault="00B33CFB" w:rsidP="007D056A">
      <w:pPr>
        <w:pStyle w:val="BasicParagraph"/>
        <w:tabs>
          <w:tab w:val="left" w:pos="709"/>
        </w:tabs>
        <w:spacing w:line="240" w:lineRule="auto"/>
        <w:ind w:left="426"/>
        <w:rPr>
          <w:rFonts w:ascii="Helvetica" w:hAnsi="Helvetica" w:cs="Calibri"/>
          <w:color w:val="FFFFFF"/>
          <w:sz w:val="36"/>
          <w:szCs w:val="36"/>
        </w:rPr>
      </w:pPr>
      <w:r>
        <w:rPr>
          <w:rFonts w:ascii="Helvetica" w:hAnsi="Helvetica" w:cs="Calibri"/>
          <w:color w:val="FFFFFF"/>
          <w:sz w:val="36"/>
          <w:szCs w:val="36"/>
        </w:rPr>
        <w:t>3-7 February 2025</w:t>
      </w:r>
    </w:p>
    <w:p w14:paraId="15307EC0" w14:textId="5C293DFE" w:rsidR="00B94CCE" w:rsidRPr="007D056A" w:rsidRDefault="00B94CCE" w:rsidP="00B94CCE">
      <w:pPr>
        <w:pStyle w:val="BasicParagraph"/>
        <w:rPr>
          <w:rFonts w:ascii="Helvetica" w:hAnsi="Helvetica" w:cs="Calibri"/>
          <w:color w:val="FFFFFF"/>
          <w:sz w:val="48"/>
          <w:szCs w:val="48"/>
        </w:rPr>
      </w:pPr>
    </w:p>
    <w:p w14:paraId="24C27A91" w14:textId="79DADB6D" w:rsidR="006F717E" w:rsidRPr="007D056A" w:rsidRDefault="0095462C" w:rsidP="009370F2">
      <w:pPr>
        <w:pStyle w:val="BasicParagraph"/>
        <w:rPr>
          <w:rFonts w:ascii="Helvetica" w:hAnsi="Helvetica" w:cs="Calibri"/>
          <w:b/>
          <w:bCs/>
          <w:color w:val="FFFFFF"/>
          <w:sz w:val="72"/>
          <w:szCs w:val="72"/>
        </w:rPr>
      </w:pPr>
      <w:r w:rsidRPr="007D056A">
        <w:rPr>
          <w:rFonts w:ascii="Helvetica" w:eastAsia="Calibri" w:hAnsi="Helvetica" w:cs="Helvetica"/>
          <w:noProof/>
          <w:color w:val="FFFFFF"/>
          <w:sz w:val="36"/>
          <w:szCs w:val="36"/>
          <w:shd w:val="clear" w:color="auto" w:fill="E6E6E6"/>
          <w:lang w:val="en-US"/>
        </w:rPr>
        <w:drawing>
          <wp:anchor distT="0" distB="0" distL="114300" distR="114300" simplePos="0" relativeHeight="251658243" behindDoc="0" locked="0" layoutInCell="1" allowOverlap="1" wp14:anchorId="489FF7C8" wp14:editId="7428FE0E">
            <wp:simplePos x="0" y="0"/>
            <wp:positionH relativeFrom="column">
              <wp:posOffset>4472113</wp:posOffset>
            </wp:positionH>
            <wp:positionV relativeFrom="paragraph">
              <wp:posOffset>585573</wp:posOffset>
            </wp:positionV>
            <wp:extent cx="1814830" cy="848360"/>
            <wp:effectExtent l="0" t="0" r="0" b="8890"/>
            <wp:wrapSquare wrapText="bothSides"/>
            <wp:docPr id="15" name="Picture 1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Logo, company name&#10;&#10;Description automatically generated"/>
                    <pic:cNvPicPr/>
                  </pic:nvPicPr>
                  <pic:blipFill rotWithShape="1">
                    <a:blip r:embed="rId11" cstate="print">
                      <a:extLst>
                        <a:ext uri="{28A0092B-C50C-407E-A947-70E740481C1C}">
                          <a14:useLocalDpi xmlns:a14="http://schemas.microsoft.com/office/drawing/2010/main" val="0"/>
                        </a:ext>
                      </a:extLst>
                    </a:blip>
                    <a:srcRect t="21591" b="31634"/>
                    <a:stretch/>
                  </pic:blipFill>
                  <pic:spPr bwMode="auto">
                    <a:xfrm>
                      <a:off x="0" y="0"/>
                      <a:ext cx="1814830" cy="848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DF4DF7" w14:textId="2699E6F4" w:rsidR="006F717E" w:rsidRDefault="006F717E" w:rsidP="009370F2">
      <w:pPr>
        <w:pStyle w:val="BasicParagraph"/>
        <w:rPr>
          <w:rFonts w:ascii="Calibri" w:hAnsi="Calibri" w:cs="Calibri"/>
          <w:b/>
          <w:bCs/>
          <w:color w:val="FFFFFF"/>
          <w:sz w:val="72"/>
          <w:szCs w:val="72"/>
        </w:rPr>
      </w:pPr>
    </w:p>
    <w:p w14:paraId="3C140391" w14:textId="5C5D5FC7" w:rsidR="006F717E" w:rsidRPr="007D056A" w:rsidRDefault="0095462C" w:rsidP="006F717E">
      <w:pPr>
        <w:pStyle w:val="BasicParagraph"/>
        <w:rPr>
          <w:rFonts w:ascii="Helvetica" w:hAnsi="Helvetica" w:cs="Calibri"/>
          <w:b/>
          <w:bCs/>
          <w:color w:val="FFFFFF"/>
          <w:sz w:val="72"/>
          <w:szCs w:val="72"/>
        </w:rPr>
      </w:pPr>
      <w:r w:rsidRPr="00B97C02">
        <w:rPr>
          <w:rFonts w:ascii="Helvetica" w:eastAsia="Calibri" w:hAnsi="Helvetica" w:cs="Helvetica"/>
          <w:b/>
          <w:noProof/>
          <w:color w:val="FFFFFF"/>
          <w:sz w:val="56"/>
          <w:szCs w:val="56"/>
          <w:shd w:val="clear" w:color="auto" w:fill="E6E6E6"/>
          <w:lang w:val="en-US"/>
        </w:rPr>
        <w:drawing>
          <wp:anchor distT="0" distB="0" distL="114300" distR="114300" simplePos="0" relativeHeight="251658244" behindDoc="0" locked="0" layoutInCell="1" allowOverlap="1" wp14:anchorId="171E0199" wp14:editId="198026C7">
            <wp:simplePos x="0" y="0"/>
            <wp:positionH relativeFrom="column">
              <wp:posOffset>4362258</wp:posOffset>
            </wp:positionH>
            <wp:positionV relativeFrom="paragraph">
              <wp:posOffset>409103</wp:posOffset>
            </wp:positionV>
            <wp:extent cx="1997710" cy="1123950"/>
            <wp:effectExtent l="0" t="0" r="2540" b="0"/>
            <wp:wrapSquare wrapText="bothSides"/>
            <wp:docPr id="17" name="Graphic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1" descr="A picture containing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97710" cy="1123950"/>
                    </a:xfrm>
                    <a:prstGeom prst="rect">
                      <a:avLst/>
                    </a:prstGeom>
                  </pic:spPr>
                </pic:pic>
              </a:graphicData>
            </a:graphic>
            <wp14:sizeRelH relativeFrom="page">
              <wp14:pctWidth>0</wp14:pctWidth>
            </wp14:sizeRelH>
            <wp14:sizeRelV relativeFrom="page">
              <wp14:pctHeight>0</wp14:pctHeight>
            </wp14:sizeRelV>
          </wp:anchor>
        </w:drawing>
      </w:r>
      <w:r w:rsidR="001F160C" w:rsidRPr="007D056A">
        <w:rPr>
          <w:rFonts w:ascii="Helvetica" w:hAnsi="Helvetica" w:cs="Calibri"/>
          <w:b/>
          <w:bCs/>
          <w:color w:val="FFFFFF"/>
          <w:sz w:val="72"/>
          <w:szCs w:val="72"/>
        </w:rPr>
        <w:t>Romania</w:t>
      </w:r>
    </w:p>
    <w:p w14:paraId="2100F7C7" w14:textId="62DF017E" w:rsidR="009370F2" w:rsidRPr="007D056A" w:rsidRDefault="00C319C4" w:rsidP="006F717E">
      <w:pPr>
        <w:pStyle w:val="BasicParagraph"/>
        <w:rPr>
          <w:rFonts w:ascii="Helvetica" w:hAnsi="Helvetica" w:cs="Calibri"/>
          <w:b/>
          <w:bCs/>
          <w:color w:val="FFFFFF"/>
          <w:sz w:val="72"/>
          <w:szCs w:val="72"/>
        </w:rPr>
      </w:pPr>
      <w:r w:rsidRPr="007D056A">
        <w:rPr>
          <w:rFonts w:ascii="Helvetica" w:hAnsi="Helvetica" w:cs="Calibri"/>
          <w:noProof/>
          <w:color w:val="FFFFFF"/>
          <w:sz w:val="36"/>
          <w:szCs w:val="36"/>
          <w:lang w:val="en-US"/>
        </w:rPr>
        <mc:AlternateContent>
          <mc:Choice Requires="wps">
            <w:drawing>
              <wp:anchor distT="0" distB="0" distL="114300" distR="114300" simplePos="0" relativeHeight="251658242" behindDoc="0" locked="0" layoutInCell="1" allowOverlap="1" wp14:anchorId="4AB5A0FA" wp14:editId="60A68D7D">
                <wp:simplePos x="0" y="0"/>
                <wp:positionH relativeFrom="column">
                  <wp:posOffset>5648325</wp:posOffset>
                </wp:positionH>
                <wp:positionV relativeFrom="paragraph">
                  <wp:posOffset>590550</wp:posOffset>
                </wp:positionV>
                <wp:extent cx="85725" cy="104775"/>
                <wp:effectExtent l="0" t="0" r="28575" b="28575"/>
                <wp:wrapNone/>
                <wp:docPr id="11" name="Ορθογώνιο 11"/>
                <wp:cNvGraphicFramePr/>
                <a:graphic xmlns:a="http://schemas.openxmlformats.org/drawingml/2006/main">
                  <a:graphicData uri="http://schemas.microsoft.com/office/word/2010/wordprocessingShape">
                    <wps:wsp>
                      <wps:cNvSpPr/>
                      <wps:spPr>
                        <a:xfrm>
                          <a:off x="0" y="0"/>
                          <a:ext cx="85725" cy="1047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4B151FDA" id="Ορθογώνιο 11" o:spid="_x0000_s1026" style="position:absolute;margin-left:444.75pt;margin-top:46.5pt;width:6.75pt;height:8.25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" fillcolor="white [3212]" strokecolor="white [3212]" strokeweight="1pt"/>
            </w:pict>
          </mc:Fallback>
        </mc:AlternateContent>
      </w:r>
      <w:r w:rsidR="00CF53B2">
        <w:rPr>
          <w:rFonts w:ascii="Helvetica" w:hAnsi="Helvetica" w:cs="Calibri"/>
          <w:noProof/>
          <w:color w:val="FFFFFF"/>
          <w:sz w:val="36"/>
          <w:szCs w:val="36"/>
          <w:lang w:val="en-US"/>
        </w:rPr>
        <w:t>1 December</w:t>
      </w:r>
      <w:r w:rsidR="00B33CFB">
        <w:rPr>
          <w:rFonts w:ascii="Helvetica" w:hAnsi="Helvetica" w:cs="Calibri"/>
          <w:noProof/>
          <w:color w:val="FFFFFF"/>
          <w:sz w:val="36"/>
          <w:szCs w:val="36"/>
          <w:lang w:val="en-US"/>
        </w:rPr>
        <w:t xml:space="preserve"> 2024</w:t>
      </w:r>
    </w:p>
    <w:p w14:paraId="72B2DC67" w14:textId="73F0AA35" w:rsidR="000700C6" w:rsidRDefault="000700C6" w:rsidP="00542736">
      <w:pPr>
        <w:spacing w:after="0" w:line="360" w:lineRule="auto"/>
        <w:rPr>
          <w:rFonts w:ascii="Calibri" w:hAnsi="Calibri" w:cs="Calibri"/>
          <w:b/>
          <w:bCs/>
          <w:sz w:val="28"/>
          <w:szCs w:val="28"/>
        </w:rPr>
      </w:pPr>
      <w:r>
        <w:rPr>
          <w:rFonts w:ascii="Calibri" w:hAnsi="Calibri" w:cs="Calibri"/>
          <w:b/>
          <w:bCs/>
          <w:sz w:val="28"/>
          <w:szCs w:val="28"/>
        </w:rPr>
        <w:br w:type="page"/>
      </w:r>
    </w:p>
    <w:p w14:paraId="247A6B8A" w14:textId="6E4F4910" w:rsidR="009370F2" w:rsidRPr="009D262B" w:rsidRDefault="00503E7C" w:rsidP="00542736">
      <w:pPr>
        <w:spacing w:after="0" w:line="360" w:lineRule="auto"/>
        <w:rPr>
          <w:rFonts w:ascii="Helvetica" w:hAnsi="Helvetica" w:cs="Calibri"/>
          <w:b/>
          <w:bCs/>
          <w:sz w:val="28"/>
          <w:szCs w:val="28"/>
        </w:rPr>
      </w:pPr>
      <w:r w:rsidRPr="009D262B">
        <w:rPr>
          <w:rFonts w:ascii="Helvetica" w:hAnsi="Helvetica" w:cs="Calibri"/>
          <w:b/>
          <w:bCs/>
          <w:sz w:val="28"/>
          <w:szCs w:val="28"/>
        </w:rPr>
        <w:lastRenderedPageBreak/>
        <w:t xml:space="preserve">Written Input </w:t>
      </w:r>
      <w:r w:rsidR="009370F2" w:rsidRPr="009D262B">
        <w:rPr>
          <w:rFonts w:ascii="Helvetica" w:hAnsi="Helvetica" w:cs="Calibri"/>
          <w:b/>
          <w:bCs/>
          <w:sz w:val="28"/>
          <w:szCs w:val="28"/>
        </w:rPr>
        <w:t xml:space="preserve">to the Committee on the Rights of the Child </w:t>
      </w:r>
    </w:p>
    <w:p w14:paraId="4EBEAFBC" w14:textId="13122EF0" w:rsidR="002F15AB" w:rsidRPr="009D262B" w:rsidRDefault="009370F2" w:rsidP="00542736">
      <w:pPr>
        <w:spacing w:after="0" w:line="360" w:lineRule="auto"/>
        <w:rPr>
          <w:rFonts w:ascii="Helvetica" w:hAnsi="Helvetica" w:cs="Calibri"/>
          <w:sz w:val="28"/>
          <w:szCs w:val="28"/>
        </w:rPr>
      </w:pPr>
      <w:r w:rsidRPr="009D262B">
        <w:rPr>
          <w:rFonts w:ascii="Helvetica" w:hAnsi="Helvetica" w:cs="Calibri"/>
          <w:sz w:val="28"/>
          <w:szCs w:val="28"/>
        </w:rPr>
        <w:t xml:space="preserve">at the </w:t>
      </w:r>
      <w:r w:rsidR="00B33CFB">
        <w:rPr>
          <w:rFonts w:ascii="Helvetica" w:hAnsi="Helvetica" w:cs="Calibri"/>
          <w:sz w:val="28"/>
          <w:szCs w:val="28"/>
        </w:rPr>
        <w:t>100</w:t>
      </w:r>
      <w:r w:rsidRPr="009D262B">
        <w:rPr>
          <w:rFonts w:ascii="Helvetica" w:hAnsi="Helvetica" w:cs="Calibri"/>
          <w:sz w:val="28"/>
          <w:szCs w:val="28"/>
          <w:vertAlign w:val="superscript"/>
        </w:rPr>
        <w:t>th</w:t>
      </w:r>
      <w:r w:rsidRPr="009D262B">
        <w:rPr>
          <w:rFonts w:ascii="Helvetica" w:hAnsi="Helvetica" w:cs="Calibri"/>
          <w:sz w:val="28"/>
          <w:szCs w:val="28"/>
        </w:rPr>
        <w:t xml:space="preserve"> Pre-Sessional Working Group</w:t>
      </w:r>
      <w:r w:rsidR="002F15AB" w:rsidRPr="009D262B">
        <w:rPr>
          <w:rFonts w:ascii="Helvetica" w:hAnsi="Helvetica" w:cs="Calibri"/>
          <w:sz w:val="28"/>
          <w:szCs w:val="28"/>
        </w:rPr>
        <w:t xml:space="preserve"> </w:t>
      </w:r>
    </w:p>
    <w:p w14:paraId="077C6241" w14:textId="5E80C588" w:rsidR="009370F2" w:rsidRDefault="003A77F0" w:rsidP="00542736">
      <w:pPr>
        <w:spacing w:after="0" w:line="360" w:lineRule="auto"/>
        <w:rPr>
          <w:rFonts w:ascii="Helvetica" w:hAnsi="Helvetica" w:cs="Calibri"/>
          <w:sz w:val="28"/>
          <w:szCs w:val="28"/>
        </w:rPr>
      </w:pPr>
      <w:r>
        <w:rPr>
          <w:rFonts w:ascii="Helvetica" w:hAnsi="Helvetica" w:cs="Calibri"/>
          <w:sz w:val="28"/>
          <w:szCs w:val="28"/>
        </w:rPr>
        <w:t>on the State Report</w:t>
      </w:r>
    </w:p>
    <w:p w14:paraId="08EDD9F5" w14:textId="77777777" w:rsidR="00986476" w:rsidRDefault="00986476" w:rsidP="00542736">
      <w:pPr>
        <w:spacing w:after="0" w:line="360" w:lineRule="auto"/>
        <w:rPr>
          <w:rFonts w:ascii="Helvetica" w:hAnsi="Helvetica" w:cs="Calibri"/>
          <w:sz w:val="28"/>
          <w:szCs w:val="28"/>
        </w:rPr>
      </w:pPr>
    </w:p>
    <w:p w14:paraId="57E51F46" w14:textId="77777777" w:rsidR="00986476" w:rsidRPr="009D262B" w:rsidRDefault="00986476" w:rsidP="00542736">
      <w:pPr>
        <w:spacing w:after="0" w:line="360" w:lineRule="auto"/>
        <w:rPr>
          <w:rFonts w:ascii="Helvetica" w:hAnsi="Helvetica" w:cs="Calibri"/>
          <w:sz w:val="28"/>
          <w:szCs w:val="28"/>
        </w:rPr>
      </w:pPr>
    </w:p>
    <w:p w14:paraId="49D21847" w14:textId="75ECD027" w:rsidR="009370F2" w:rsidRPr="000B26E6" w:rsidRDefault="000B26E6" w:rsidP="000B26E6">
      <w:pPr>
        <w:jc w:val="center"/>
        <w:rPr>
          <w:rFonts w:ascii="Helvetica" w:hAnsi="Helvetica" w:cs="Calibri"/>
          <w:b/>
          <w:bCs/>
          <w:color w:val="2C166F"/>
          <w:sz w:val="48"/>
          <w:szCs w:val="48"/>
        </w:rPr>
      </w:pPr>
      <w:r w:rsidRPr="009D262B">
        <w:rPr>
          <w:rFonts w:ascii="Helvetica" w:hAnsi="Helvetica" w:cs="Calibri"/>
          <w:b/>
          <w:bCs/>
          <w:color w:val="2C166F"/>
          <w:sz w:val="48"/>
          <w:szCs w:val="48"/>
        </w:rPr>
        <w:t>Romania</w:t>
      </w:r>
    </w:p>
    <w:p w14:paraId="678109B0" w14:textId="77777777" w:rsidR="009370F2" w:rsidRPr="009D262B" w:rsidRDefault="009370F2" w:rsidP="000B26E6">
      <w:pPr>
        <w:spacing w:line="360" w:lineRule="auto"/>
        <w:jc w:val="center"/>
        <w:rPr>
          <w:rFonts w:ascii="Helvetica" w:hAnsi="Helvetica" w:cs="Calibri"/>
          <w:sz w:val="28"/>
          <w:szCs w:val="28"/>
        </w:rPr>
      </w:pPr>
      <w:r w:rsidRPr="009D262B">
        <w:rPr>
          <w:rFonts w:ascii="Helvetica" w:hAnsi="Helvetica" w:cs="Calibri"/>
          <w:sz w:val="28"/>
          <w:szCs w:val="28"/>
        </w:rPr>
        <w:t>Civil society submission on the right of every child to acquire and preserve a nationality under Article 7 and 8 CRC in accordance with the Guiding Principles to the Convention</w:t>
      </w:r>
    </w:p>
    <w:p w14:paraId="0CB42132" w14:textId="77777777" w:rsidR="006312DB" w:rsidRPr="009D262B" w:rsidRDefault="006312DB" w:rsidP="00B07826">
      <w:pPr>
        <w:spacing w:after="0"/>
        <w:jc w:val="both"/>
        <w:rPr>
          <w:rFonts w:ascii="Helvetica" w:hAnsi="Helvetica" w:cs="Calibri"/>
          <w:b/>
          <w:bCs/>
        </w:rPr>
      </w:pPr>
    </w:p>
    <w:p w14:paraId="1E0E519C" w14:textId="77777777" w:rsidR="00B07826" w:rsidRPr="009D262B" w:rsidRDefault="00B07826" w:rsidP="00B07826">
      <w:pPr>
        <w:spacing w:after="0"/>
        <w:jc w:val="both"/>
        <w:rPr>
          <w:rFonts w:ascii="Helvetica" w:hAnsi="Helvetica" w:cs="Calibri"/>
          <w:b/>
          <w:bCs/>
        </w:rPr>
      </w:pPr>
    </w:p>
    <w:p w14:paraId="42F6BF24" w14:textId="77777777" w:rsidR="00B452FB" w:rsidRDefault="00B452FB">
      <w:pPr>
        <w:rPr>
          <w:rFonts w:ascii="Helvetica" w:hAnsi="Helvetica" w:cs="Calibri"/>
          <w:b/>
          <w:bCs/>
          <w:color w:val="2C166F"/>
          <w:sz w:val="28"/>
          <w:szCs w:val="28"/>
        </w:rPr>
      </w:pPr>
      <w:r>
        <w:rPr>
          <w:rFonts w:ascii="Helvetica" w:hAnsi="Helvetica" w:cs="Calibri"/>
          <w:b/>
          <w:bCs/>
          <w:color w:val="2C166F"/>
          <w:sz w:val="28"/>
          <w:szCs w:val="28"/>
        </w:rPr>
        <w:br w:type="page"/>
      </w:r>
    </w:p>
    <w:p w14:paraId="2B878A42" w14:textId="1C069109" w:rsidR="009370F2" w:rsidRPr="009D262B" w:rsidRDefault="009370F2" w:rsidP="009370F2">
      <w:pPr>
        <w:spacing w:line="276" w:lineRule="auto"/>
        <w:jc w:val="both"/>
        <w:rPr>
          <w:rFonts w:ascii="Helvetica" w:hAnsi="Helvetica" w:cs="Calibri"/>
          <w:bCs/>
          <w:sz w:val="28"/>
          <w:szCs w:val="28"/>
        </w:rPr>
      </w:pPr>
      <w:r w:rsidRPr="009D262B">
        <w:rPr>
          <w:rFonts w:ascii="Helvetica" w:hAnsi="Helvetica" w:cs="Calibri"/>
          <w:b/>
          <w:bCs/>
          <w:color w:val="2C166F"/>
          <w:sz w:val="28"/>
          <w:szCs w:val="28"/>
        </w:rPr>
        <w:lastRenderedPageBreak/>
        <w:t>Introduction</w:t>
      </w:r>
    </w:p>
    <w:p w14:paraId="32E7C2B5" w14:textId="11AFE162" w:rsidR="00261B5E" w:rsidRPr="004B011F" w:rsidRDefault="00261B5E">
      <w:pPr>
        <w:pStyle w:val="ListParagraph"/>
        <w:numPr>
          <w:ilvl w:val="1"/>
          <w:numId w:val="1"/>
        </w:numPr>
        <w:spacing w:after="0"/>
        <w:jc w:val="both"/>
        <w:rPr>
          <w:rFonts w:ascii="Calibri" w:hAnsi="Calibri" w:cs="Calibri"/>
        </w:rPr>
      </w:pPr>
      <w:r w:rsidRPr="004B011F">
        <w:rPr>
          <w:rFonts w:ascii="Calibri" w:hAnsi="Calibri" w:cs="Calibri"/>
        </w:rPr>
        <w:t>T</w:t>
      </w:r>
      <w:r w:rsidR="002D46DB" w:rsidRPr="004B011F">
        <w:rPr>
          <w:rFonts w:ascii="Calibri" w:hAnsi="Calibri" w:cs="Calibri"/>
        </w:rPr>
        <w:t xml:space="preserve">he </w:t>
      </w:r>
      <w:r w:rsidR="0094496D" w:rsidRPr="004B011F">
        <w:rPr>
          <w:rFonts w:ascii="Calibri" w:hAnsi="Calibri" w:cs="Calibri"/>
        </w:rPr>
        <w:t>Jesuit Refugee Service (Romania)</w:t>
      </w:r>
      <w:r w:rsidR="00956A27" w:rsidRPr="004B011F">
        <w:rPr>
          <w:rStyle w:val="FootnoteReference"/>
          <w:rFonts w:ascii="Calibri" w:hAnsi="Calibri" w:cs="Calibri"/>
        </w:rPr>
        <w:footnoteReference w:id="2"/>
      </w:r>
      <w:r w:rsidR="0094496D" w:rsidRPr="004B011F">
        <w:rPr>
          <w:rFonts w:ascii="Calibri" w:hAnsi="Calibri" w:cs="Calibri"/>
        </w:rPr>
        <w:t xml:space="preserve"> </w:t>
      </w:r>
      <w:r w:rsidR="00DF16FE">
        <w:rPr>
          <w:rFonts w:ascii="Calibri" w:hAnsi="Calibri" w:cs="Calibri"/>
        </w:rPr>
        <w:t xml:space="preserve">and the </w:t>
      </w:r>
      <w:r w:rsidRPr="004B011F">
        <w:rPr>
          <w:rFonts w:ascii="Calibri" w:hAnsi="Calibri" w:cs="Calibri"/>
        </w:rPr>
        <w:t>European Network on Statelessness (ENS)</w:t>
      </w:r>
      <w:r w:rsidR="00D31672" w:rsidRPr="004B011F">
        <w:rPr>
          <w:rStyle w:val="FootnoteReference"/>
          <w:rFonts w:ascii="Calibri" w:hAnsi="Calibri" w:cs="Calibri"/>
        </w:rPr>
        <w:footnoteReference w:id="3"/>
      </w:r>
      <w:r w:rsidR="002D46DB" w:rsidRPr="004B011F">
        <w:rPr>
          <w:rFonts w:ascii="Calibri" w:hAnsi="Calibri" w:cs="Calibri"/>
        </w:rPr>
        <w:t xml:space="preserve"> </w:t>
      </w:r>
      <w:r w:rsidRPr="004B011F">
        <w:rPr>
          <w:rFonts w:ascii="Calibri" w:hAnsi="Calibri" w:cs="Calibri"/>
        </w:rPr>
        <w:t xml:space="preserve">welcome the opportunity to </w:t>
      </w:r>
      <w:r w:rsidR="00D60D4A" w:rsidRPr="004B011F">
        <w:rPr>
          <w:rFonts w:ascii="Calibri" w:hAnsi="Calibri" w:cs="Calibri"/>
        </w:rPr>
        <w:t xml:space="preserve">provide this written input </w:t>
      </w:r>
      <w:r w:rsidRPr="004B011F">
        <w:rPr>
          <w:rFonts w:ascii="Calibri" w:hAnsi="Calibri" w:cs="Calibri"/>
        </w:rPr>
        <w:t>to the Committee on the Rights of the Child</w:t>
      </w:r>
      <w:r w:rsidR="003241D8" w:rsidRPr="004B011F">
        <w:rPr>
          <w:rFonts w:ascii="Calibri" w:hAnsi="Calibri" w:cs="Calibri"/>
        </w:rPr>
        <w:t>,</w:t>
      </w:r>
      <w:r w:rsidRPr="004B011F">
        <w:rPr>
          <w:rFonts w:ascii="Calibri" w:hAnsi="Calibri" w:cs="Calibri"/>
        </w:rPr>
        <w:t xml:space="preserve"> </w:t>
      </w:r>
      <w:r w:rsidR="00D60D4A" w:rsidRPr="004B011F">
        <w:rPr>
          <w:rFonts w:ascii="Calibri" w:hAnsi="Calibri" w:cs="Calibri"/>
        </w:rPr>
        <w:t>focusing on</w:t>
      </w:r>
      <w:r w:rsidRPr="004B011F">
        <w:rPr>
          <w:rFonts w:ascii="Calibri" w:hAnsi="Calibri" w:cs="Calibri"/>
        </w:rPr>
        <w:t xml:space="preserve"> </w:t>
      </w:r>
      <w:r w:rsidR="00980C48" w:rsidRPr="004B011F">
        <w:rPr>
          <w:rFonts w:ascii="Calibri" w:hAnsi="Calibri" w:cs="Calibri"/>
        </w:rPr>
        <w:t>Romania</w:t>
      </w:r>
      <w:r w:rsidRPr="004B011F">
        <w:rPr>
          <w:rFonts w:ascii="Calibri" w:hAnsi="Calibri" w:cs="Calibri"/>
        </w:rPr>
        <w:t xml:space="preserve">’s compliance with </w:t>
      </w:r>
      <w:r w:rsidR="00013EC6" w:rsidRPr="004B011F">
        <w:rPr>
          <w:rFonts w:ascii="Calibri" w:hAnsi="Calibri" w:cs="Calibri"/>
        </w:rPr>
        <w:t>the right of every child to acquire a nationality under Article 7 and to preserve their nationality under Article 8 of the Convention on the Rights of the Child (CRC).</w:t>
      </w:r>
      <w:r w:rsidR="00F5510C">
        <w:rPr>
          <w:rStyle w:val="FootnoteReference"/>
          <w:rFonts w:ascii="Calibri" w:hAnsi="Calibri" w:cs="Calibri"/>
        </w:rPr>
        <w:footnoteReference w:id="4"/>
      </w:r>
      <w:r w:rsidR="00013EC6" w:rsidRPr="004B011F">
        <w:rPr>
          <w:rFonts w:ascii="Calibri" w:hAnsi="Calibri" w:cs="Calibri"/>
        </w:rPr>
        <w:t xml:space="preserve"> </w:t>
      </w:r>
      <w:r w:rsidR="002900CD" w:rsidRPr="004B011F">
        <w:rPr>
          <w:rFonts w:ascii="Calibri" w:hAnsi="Calibri" w:cs="Calibri"/>
        </w:rPr>
        <w:t>T</w:t>
      </w:r>
      <w:r w:rsidR="0095119E" w:rsidRPr="004B011F">
        <w:rPr>
          <w:rFonts w:ascii="Calibri" w:hAnsi="Calibri" w:cs="Calibri"/>
        </w:rPr>
        <w:t>he submission focuses on:</w:t>
      </w:r>
    </w:p>
    <w:p w14:paraId="7AC670BA" w14:textId="77777777" w:rsidR="00C106BA" w:rsidRPr="004B011F" w:rsidRDefault="00C106BA" w:rsidP="00B35E7A">
      <w:pPr>
        <w:pStyle w:val="ListParagraph"/>
        <w:spacing w:after="0"/>
        <w:jc w:val="both"/>
        <w:rPr>
          <w:rFonts w:ascii="Calibri" w:hAnsi="Calibri" w:cs="Calibri"/>
        </w:rPr>
      </w:pPr>
    </w:p>
    <w:p w14:paraId="147862B9" w14:textId="32339BAA" w:rsidR="0095119E" w:rsidRPr="004145EF" w:rsidRDefault="004D4BB9" w:rsidP="0095119E">
      <w:pPr>
        <w:pStyle w:val="ListParagraph"/>
        <w:numPr>
          <w:ilvl w:val="2"/>
          <w:numId w:val="1"/>
        </w:numPr>
        <w:spacing w:after="0"/>
        <w:jc w:val="both"/>
        <w:rPr>
          <w:rFonts w:ascii="Calibri" w:hAnsi="Calibri" w:cs="Calibri"/>
        </w:rPr>
      </w:pPr>
      <w:r w:rsidRPr="004145EF">
        <w:rPr>
          <w:rFonts w:ascii="Calibri" w:hAnsi="Calibri" w:cs="Calibri"/>
        </w:rPr>
        <w:t xml:space="preserve">The right to birth registration </w:t>
      </w:r>
    </w:p>
    <w:p w14:paraId="33B64B8D" w14:textId="5C7A06E2" w:rsidR="007A4EC7" w:rsidRPr="004B011F" w:rsidRDefault="004D4BB9" w:rsidP="007A4EC7">
      <w:pPr>
        <w:pStyle w:val="ListParagraph"/>
        <w:numPr>
          <w:ilvl w:val="2"/>
          <w:numId w:val="1"/>
        </w:numPr>
        <w:spacing w:after="0"/>
        <w:jc w:val="both"/>
        <w:rPr>
          <w:rFonts w:ascii="Calibri" w:hAnsi="Calibri" w:cs="Calibri"/>
        </w:rPr>
      </w:pPr>
      <w:r w:rsidRPr="004145EF">
        <w:rPr>
          <w:rFonts w:ascii="Calibri" w:hAnsi="Calibri" w:cs="Calibri"/>
        </w:rPr>
        <w:t>The right to acquire a nationality of children born stateless in Romania</w:t>
      </w:r>
      <w:r w:rsidRPr="004B011F">
        <w:rPr>
          <w:rFonts w:ascii="Calibri" w:hAnsi="Calibri" w:cs="Calibri"/>
        </w:rPr>
        <w:t>;</w:t>
      </w:r>
      <w:r>
        <w:rPr>
          <w:rFonts w:ascii="Calibri" w:hAnsi="Calibri" w:cs="Calibri"/>
        </w:rPr>
        <w:t xml:space="preserve"> </w:t>
      </w:r>
      <w:r w:rsidR="007A4EC7" w:rsidRPr="004B011F">
        <w:rPr>
          <w:rFonts w:ascii="Calibri" w:hAnsi="Calibri" w:cs="Calibri"/>
        </w:rPr>
        <w:t>and</w:t>
      </w:r>
    </w:p>
    <w:p w14:paraId="028705AC" w14:textId="22049935" w:rsidR="0095119E" w:rsidRPr="004B011F" w:rsidRDefault="007E3BA3" w:rsidP="0095119E">
      <w:pPr>
        <w:pStyle w:val="ListParagraph"/>
        <w:numPr>
          <w:ilvl w:val="2"/>
          <w:numId w:val="1"/>
        </w:numPr>
        <w:spacing w:after="0"/>
        <w:jc w:val="both"/>
        <w:rPr>
          <w:rFonts w:ascii="Calibri" w:hAnsi="Calibri" w:cs="Calibri"/>
        </w:rPr>
      </w:pPr>
      <w:r w:rsidRPr="004B011F">
        <w:rPr>
          <w:rFonts w:ascii="Calibri" w:hAnsi="Calibri" w:cs="Calibri"/>
        </w:rPr>
        <w:t xml:space="preserve">Access to protection </w:t>
      </w:r>
      <w:r w:rsidR="007A4EC7" w:rsidRPr="004B011F">
        <w:rPr>
          <w:rFonts w:ascii="Calibri" w:hAnsi="Calibri" w:cs="Calibri"/>
        </w:rPr>
        <w:t xml:space="preserve">and naturalisation </w:t>
      </w:r>
      <w:r w:rsidRPr="004B011F">
        <w:rPr>
          <w:rFonts w:ascii="Calibri" w:hAnsi="Calibri" w:cs="Calibri"/>
        </w:rPr>
        <w:t>for</w:t>
      </w:r>
      <w:r w:rsidR="0095119E" w:rsidRPr="004B011F">
        <w:rPr>
          <w:rFonts w:ascii="Calibri" w:hAnsi="Calibri" w:cs="Calibri"/>
        </w:rPr>
        <w:t xml:space="preserve"> stateless migrant and refugee children</w:t>
      </w:r>
    </w:p>
    <w:p w14:paraId="51A2CBFE" w14:textId="5B3581B2" w:rsidR="00E45705" w:rsidRPr="004B011F" w:rsidDel="00C666B8" w:rsidRDefault="00E45705">
      <w:pPr>
        <w:pStyle w:val="ListParagraph"/>
        <w:spacing w:after="0"/>
        <w:ind w:left="502"/>
        <w:jc w:val="both"/>
        <w:rPr>
          <w:rFonts w:ascii="Calibri" w:hAnsi="Calibri" w:cs="Calibri"/>
        </w:rPr>
      </w:pPr>
    </w:p>
    <w:p w14:paraId="27C2A59C" w14:textId="5E0F2721" w:rsidR="001D6B9B" w:rsidRPr="00442EC9" w:rsidRDefault="00EF7E96" w:rsidP="00442EC9">
      <w:pPr>
        <w:pStyle w:val="ListParagraph"/>
        <w:numPr>
          <w:ilvl w:val="1"/>
          <w:numId w:val="1"/>
        </w:numPr>
        <w:spacing w:after="0" w:line="240" w:lineRule="auto"/>
        <w:jc w:val="both"/>
        <w:rPr>
          <w:rFonts w:ascii="Calibri" w:hAnsi="Calibri" w:cs="Calibri"/>
        </w:rPr>
      </w:pPr>
      <w:r w:rsidRPr="00442EC9">
        <w:rPr>
          <w:rFonts w:ascii="Calibri" w:hAnsi="Calibri" w:cs="Calibri"/>
        </w:rPr>
        <w:t>T</w:t>
      </w:r>
      <w:r w:rsidR="00FC2EEF" w:rsidRPr="00442EC9" w:rsidDel="00C666B8">
        <w:rPr>
          <w:rFonts w:ascii="Calibri" w:hAnsi="Calibri" w:cs="Calibri"/>
        </w:rPr>
        <w:t xml:space="preserve">he submitting organisations </w:t>
      </w:r>
      <w:r w:rsidR="00111BE2" w:rsidRPr="00442EC9">
        <w:rPr>
          <w:rFonts w:ascii="Calibri" w:hAnsi="Calibri" w:cs="Calibri"/>
        </w:rPr>
        <w:t>welcome th</w:t>
      </w:r>
      <w:r w:rsidR="003C01DD" w:rsidRPr="00442EC9">
        <w:rPr>
          <w:rFonts w:ascii="Calibri" w:hAnsi="Calibri" w:cs="Calibri"/>
        </w:rPr>
        <w:t>at issues relating to challenges faced by children affected by statelessness in Romania are mentioned in the List of Issues Prior to Reporting</w:t>
      </w:r>
      <w:r w:rsidR="0095462C">
        <w:rPr>
          <w:rFonts w:ascii="Calibri" w:hAnsi="Calibri" w:cs="Calibri"/>
        </w:rPr>
        <w:t>.</w:t>
      </w:r>
      <w:r w:rsidR="00996BC0">
        <w:rPr>
          <w:rStyle w:val="FootnoteReference"/>
          <w:rFonts w:ascii="Calibri" w:hAnsi="Calibri" w:cs="Calibri"/>
        </w:rPr>
        <w:footnoteReference w:id="5"/>
      </w:r>
      <w:r w:rsidR="00442EC9" w:rsidRPr="00442EC9">
        <w:rPr>
          <w:rFonts w:ascii="Calibri" w:hAnsi="Calibri" w:cs="Calibri"/>
        </w:rPr>
        <w:t xml:space="preserve"> In light of the report submitted by Romania to the Committee </w:t>
      </w:r>
      <w:r w:rsidR="00442EC9" w:rsidRPr="00442EC9">
        <w:rPr>
          <w:rFonts w:cstheme="minorHAnsi"/>
        </w:rPr>
        <w:t>on 18 June 2024,</w:t>
      </w:r>
      <w:r w:rsidR="00442EC9" w:rsidRPr="00206460">
        <w:rPr>
          <w:rStyle w:val="FootnoteReference"/>
          <w:rFonts w:cstheme="minorHAnsi"/>
        </w:rPr>
        <w:footnoteReference w:id="6"/>
      </w:r>
      <w:r w:rsidR="00442EC9" w:rsidRPr="00442EC9">
        <w:rPr>
          <w:rFonts w:cstheme="minorHAnsi"/>
        </w:rPr>
        <w:t xml:space="preserve"> </w:t>
      </w:r>
      <w:r w:rsidR="00442EC9" w:rsidRPr="00442EC9">
        <w:rPr>
          <w:rFonts w:ascii="Calibri" w:hAnsi="Calibri" w:cs="Calibri"/>
        </w:rPr>
        <w:t xml:space="preserve">the submitting organisations </w:t>
      </w:r>
      <w:r w:rsidR="0018402C" w:rsidRPr="00442EC9" w:rsidDel="00C666B8">
        <w:rPr>
          <w:rFonts w:ascii="Calibri" w:hAnsi="Calibri" w:cs="Calibri"/>
        </w:rPr>
        <w:t xml:space="preserve">hope the Committee will address </w:t>
      </w:r>
      <w:r w:rsidR="00C80E43" w:rsidRPr="00442EC9" w:rsidDel="00C666B8">
        <w:rPr>
          <w:rFonts w:ascii="Calibri" w:hAnsi="Calibri" w:cs="Calibri"/>
        </w:rPr>
        <w:t>recommendations</w:t>
      </w:r>
      <w:r w:rsidR="0018402C" w:rsidRPr="00442EC9" w:rsidDel="00C666B8">
        <w:rPr>
          <w:rFonts w:ascii="Calibri" w:hAnsi="Calibri" w:cs="Calibri"/>
        </w:rPr>
        <w:t xml:space="preserve"> to the </w:t>
      </w:r>
      <w:r w:rsidR="00E52B88" w:rsidRPr="00442EC9">
        <w:rPr>
          <w:rFonts w:ascii="Calibri" w:hAnsi="Calibri" w:cs="Calibri"/>
        </w:rPr>
        <w:t xml:space="preserve">Romanian </w:t>
      </w:r>
      <w:r w:rsidR="000C4F0C" w:rsidRPr="00442EC9" w:rsidDel="00C666B8">
        <w:rPr>
          <w:rFonts w:ascii="Calibri" w:hAnsi="Calibri" w:cs="Calibri"/>
        </w:rPr>
        <w:t xml:space="preserve">Government </w:t>
      </w:r>
      <w:r w:rsidR="0018402C" w:rsidRPr="00442EC9" w:rsidDel="00C666B8">
        <w:rPr>
          <w:rFonts w:ascii="Calibri" w:hAnsi="Calibri" w:cs="Calibri"/>
        </w:rPr>
        <w:t>to further prevent and reduce childhood statelessness</w:t>
      </w:r>
      <w:r w:rsidR="002B1487" w:rsidRPr="00442EC9">
        <w:rPr>
          <w:rFonts w:ascii="Calibri" w:hAnsi="Calibri" w:cs="Calibri"/>
        </w:rPr>
        <w:t xml:space="preserve"> and protect stateless children</w:t>
      </w:r>
      <w:r w:rsidR="00FF7759" w:rsidRPr="00442EC9" w:rsidDel="00C666B8">
        <w:rPr>
          <w:rFonts w:ascii="Calibri" w:hAnsi="Calibri" w:cs="Calibri"/>
        </w:rPr>
        <w:t>.</w:t>
      </w:r>
      <w:r w:rsidR="0018402C" w:rsidRPr="00442EC9" w:rsidDel="00C666B8">
        <w:rPr>
          <w:rFonts w:ascii="Calibri" w:hAnsi="Calibri" w:cs="Calibri"/>
        </w:rPr>
        <w:t xml:space="preserve"> </w:t>
      </w:r>
      <w:r w:rsidR="00E40004" w:rsidRPr="00442EC9" w:rsidDel="00C666B8">
        <w:rPr>
          <w:rFonts w:ascii="Calibri" w:hAnsi="Calibri" w:cs="Calibri"/>
        </w:rPr>
        <w:t xml:space="preserve"> </w:t>
      </w:r>
    </w:p>
    <w:p w14:paraId="20E6F76D" w14:textId="77777777" w:rsidR="001616DD" w:rsidRPr="004B011F" w:rsidRDefault="001616DD" w:rsidP="00DF2AA7">
      <w:pPr>
        <w:pStyle w:val="ListParagraph"/>
        <w:spacing w:after="0"/>
        <w:ind w:left="502"/>
        <w:jc w:val="both"/>
        <w:rPr>
          <w:rFonts w:ascii="Calibri" w:hAnsi="Calibri" w:cs="Calibri"/>
        </w:rPr>
      </w:pPr>
    </w:p>
    <w:p w14:paraId="2D9E8F75" w14:textId="12B387F9" w:rsidR="00C9171E" w:rsidRPr="004B011F" w:rsidRDefault="00E80130">
      <w:pPr>
        <w:pStyle w:val="ListParagraph"/>
        <w:numPr>
          <w:ilvl w:val="1"/>
          <w:numId w:val="1"/>
        </w:numPr>
        <w:spacing w:after="0"/>
        <w:jc w:val="both"/>
        <w:rPr>
          <w:rFonts w:ascii="Calibri" w:hAnsi="Calibri" w:cs="Calibri"/>
          <w:b/>
          <w:bCs/>
        </w:rPr>
      </w:pPr>
      <w:r w:rsidRPr="004B011F">
        <w:rPr>
          <w:rFonts w:ascii="Calibri" w:hAnsi="Calibri" w:cs="Calibri"/>
        </w:rPr>
        <w:t>T</w:t>
      </w:r>
      <w:r w:rsidR="00F03D58" w:rsidRPr="004B011F">
        <w:rPr>
          <w:rFonts w:ascii="Calibri" w:hAnsi="Calibri" w:cs="Calibri"/>
        </w:rPr>
        <w:t xml:space="preserve">his submission </w:t>
      </w:r>
      <w:r w:rsidR="00CB12EE" w:rsidRPr="004B011F">
        <w:rPr>
          <w:rFonts w:ascii="Calibri" w:hAnsi="Calibri" w:cs="Calibri"/>
        </w:rPr>
        <w:t>is</w:t>
      </w:r>
      <w:r w:rsidR="00F03D58" w:rsidRPr="004B011F">
        <w:rPr>
          <w:rFonts w:ascii="Calibri" w:hAnsi="Calibri" w:cs="Calibri"/>
        </w:rPr>
        <w:t xml:space="preserve"> structured to </w:t>
      </w:r>
      <w:r w:rsidR="00950D89" w:rsidRPr="004B011F">
        <w:rPr>
          <w:rFonts w:ascii="Calibri" w:hAnsi="Calibri" w:cs="Calibri"/>
        </w:rPr>
        <w:t>highlight</w:t>
      </w:r>
      <w:r w:rsidR="00F03D58" w:rsidRPr="004B011F">
        <w:rPr>
          <w:rFonts w:ascii="Calibri" w:hAnsi="Calibri" w:cs="Calibri"/>
        </w:rPr>
        <w:t xml:space="preserve"> key </w:t>
      </w:r>
      <w:r w:rsidR="003B599C" w:rsidRPr="004B011F">
        <w:rPr>
          <w:rFonts w:ascii="Calibri" w:hAnsi="Calibri" w:cs="Calibri"/>
        </w:rPr>
        <w:t>challenges</w:t>
      </w:r>
      <w:r w:rsidR="00F03D58" w:rsidRPr="004B011F">
        <w:rPr>
          <w:rFonts w:ascii="Calibri" w:hAnsi="Calibri" w:cs="Calibri"/>
        </w:rPr>
        <w:t xml:space="preserve"> faced by children affected by statelessness in </w:t>
      </w:r>
      <w:r w:rsidR="00E52B88" w:rsidRPr="004B011F">
        <w:rPr>
          <w:rFonts w:ascii="Calibri" w:hAnsi="Calibri" w:cs="Calibri"/>
        </w:rPr>
        <w:t>Romania</w:t>
      </w:r>
      <w:r w:rsidR="00F03D58" w:rsidRPr="004B011F">
        <w:rPr>
          <w:rFonts w:ascii="Calibri" w:hAnsi="Calibri" w:cs="Calibri"/>
        </w:rPr>
        <w:t>.</w:t>
      </w:r>
      <w:r w:rsidR="006E7CC5" w:rsidRPr="004B011F">
        <w:rPr>
          <w:rStyle w:val="FootnoteReference"/>
          <w:rFonts w:ascii="Calibri" w:hAnsi="Calibri" w:cs="Calibri"/>
        </w:rPr>
        <w:footnoteReference w:id="7"/>
      </w:r>
      <w:r w:rsidR="00F03D58" w:rsidRPr="004B011F">
        <w:rPr>
          <w:rFonts w:ascii="Calibri" w:hAnsi="Calibri" w:cs="Calibri"/>
        </w:rPr>
        <w:t xml:space="preserve"> </w:t>
      </w:r>
      <w:r w:rsidR="005D3D70">
        <w:rPr>
          <w:rFonts w:ascii="Calibri" w:hAnsi="Calibri" w:cs="Calibri"/>
        </w:rPr>
        <w:t>Each section includes suggested</w:t>
      </w:r>
      <w:r w:rsidR="0095119E" w:rsidRPr="004B011F">
        <w:rPr>
          <w:rFonts w:ascii="Calibri" w:hAnsi="Calibri" w:cs="Calibri"/>
        </w:rPr>
        <w:t xml:space="preserve"> </w:t>
      </w:r>
      <w:r w:rsidR="00950D89" w:rsidRPr="004B011F">
        <w:rPr>
          <w:rFonts w:ascii="Calibri" w:hAnsi="Calibri" w:cs="Calibri"/>
        </w:rPr>
        <w:t xml:space="preserve">recommendations the Committee </w:t>
      </w:r>
      <w:r w:rsidR="000B02BB" w:rsidRPr="004B011F">
        <w:rPr>
          <w:rFonts w:ascii="Calibri" w:hAnsi="Calibri" w:cs="Calibri"/>
        </w:rPr>
        <w:t xml:space="preserve">may draw on </w:t>
      </w:r>
      <w:r w:rsidR="00950D89" w:rsidRPr="004B011F">
        <w:rPr>
          <w:rFonts w:ascii="Calibri" w:hAnsi="Calibri" w:cs="Calibri"/>
        </w:rPr>
        <w:t xml:space="preserve">in formulating its Concluding Observations to </w:t>
      </w:r>
      <w:r w:rsidR="00E52B88" w:rsidRPr="004B011F">
        <w:rPr>
          <w:rFonts w:ascii="Calibri" w:hAnsi="Calibri" w:cs="Calibri"/>
        </w:rPr>
        <w:t>Romania</w:t>
      </w:r>
      <w:r w:rsidR="001616DD" w:rsidRPr="004B011F">
        <w:rPr>
          <w:rFonts w:ascii="Calibri" w:hAnsi="Calibri" w:cs="Calibri"/>
        </w:rPr>
        <w:t>.</w:t>
      </w:r>
    </w:p>
    <w:p w14:paraId="2999CB73" w14:textId="77777777" w:rsidR="00C0261C" w:rsidRPr="004B011F" w:rsidRDefault="00C0261C" w:rsidP="00DF2AA7">
      <w:pPr>
        <w:pStyle w:val="ListParagraph"/>
        <w:spacing w:after="0"/>
        <w:ind w:left="502"/>
        <w:jc w:val="both"/>
        <w:rPr>
          <w:rFonts w:ascii="Calibri" w:hAnsi="Calibri" w:cs="Calibri"/>
          <w:b/>
          <w:bCs/>
        </w:rPr>
      </w:pPr>
    </w:p>
    <w:p w14:paraId="26A83055" w14:textId="30DF5558" w:rsidR="0095119E" w:rsidRPr="004B011F" w:rsidRDefault="0095119E" w:rsidP="00DF2AA7">
      <w:pPr>
        <w:pStyle w:val="ListParagraph"/>
        <w:numPr>
          <w:ilvl w:val="1"/>
          <w:numId w:val="1"/>
        </w:numPr>
        <w:jc w:val="both"/>
        <w:rPr>
          <w:rFonts w:ascii="Calibri" w:hAnsi="Calibri" w:cs="Calibri"/>
        </w:rPr>
      </w:pPr>
      <w:r w:rsidRPr="004B011F">
        <w:rPr>
          <w:rFonts w:ascii="Calibri" w:hAnsi="Calibri" w:cs="Calibri"/>
        </w:rPr>
        <w:t xml:space="preserve">There are </w:t>
      </w:r>
      <w:r w:rsidR="00E12063">
        <w:rPr>
          <w:rFonts w:ascii="Calibri" w:hAnsi="Calibri" w:cs="Calibri"/>
        </w:rPr>
        <w:t>two</w:t>
      </w:r>
      <w:r w:rsidRPr="004B011F">
        <w:rPr>
          <w:rFonts w:ascii="Calibri" w:hAnsi="Calibri" w:cs="Calibri"/>
        </w:rPr>
        <w:t xml:space="preserve"> Annexes to this submission:</w:t>
      </w:r>
    </w:p>
    <w:p w14:paraId="1D52E1EE" w14:textId="77777777" w:rsidR="0095119E" w:rsidRPr="004B011F" w:rsidRDefault="0095119E" w:rsidP="00C106BA">
      <w:pPr>
        <w:pStyle w:val="ListParagraph"/>
        <w:rPr>
          <w:rFonts w:ascii="Calibri" w:hAnsi="Calibri" w:cs="Calibri"/>
        </w:rPr>
      </w:pPr>
    </w:p>
    <w:p w14:paraId="50FCAF18" w14:textId="21B94442" w:rsidR="0095119E" w:rsidRPr="004B011F" w:rsidRDefault="00146BDD" w:rsidP="0095119E">
      <w:pPr>
        <w:pStyle w:val="ListParagraph"/>
        <w:numPr>
          <w:ilvl w:val="2"/>
          <w:numId w:val="1"/>
        </w:numPr>
        <w:jc w:val="both"/>
        <w:rPr>
          <w:rFonts w:ascii="Calibri" w:hAnsi="Calibri" w:cs="Calibri"/>
        </w:rPr>
      </w:pPr>
      <w:r w:rsidRPr="00146BDD">
        <w:rPr>
          <w:rFonts w:ascii="Calibri" w:hAnsi="Calibri" w:cs="Calibri"/>
        </w:rPr>
        <w:t>Annex I</w:t>
      </w:r>
      <w:r w:rsidR="00C0261C" w:rsidRPr="004B011F">
        <w:rPr>
          <w:rFonts w:ascii="Calibri" w:hAnsi="Calibri" w:cs="Calibri"/>
        </w:rPr>
        <w:t xml:space="preserve"> highlights </w:t>
      </w:r>
      <w:r w:rsidR="00E52B88" w:rsidRPr="004B011F">
        <w:rPr>
          <w:rFonts w:ascii="Calibri" w:hAnsi="Calibri" w:cs="Calibri"/>
        </w:rPr>
        <w:t>Romania</w:t>
      </w:r>
      <w:r w:rsidR="00C0261C" w:rsidRPr="004B011F">
        <w:rPr>
          <w:rFonts w:ascii="Calibri" w:hAnsi="Calibri" w:cs="Calibri"/>
        </w:rPr>
        <w:t xml:space="preserve">’s international obligations. </w:t>
      </w:r>
    </w:p>
    <w:p w14:paraId="02D4607F" w14:textId="5B7C539E" w:rsidR="00C0261C" w:rsidRPr="004B011F" w:rsidRDefault="00146BDD" w:rsidP="007438D0">
      <w:pPr>
        <w:pStyle w:val="ListParagraph"/>
        <w:numPr>
          <w:ilvl w:val="2"/>
          <w:numId w:val="1"/>
        </w:numPr>
        <w:jc w:val="both"/>
        <w:rPr>
          <w:rFonts w:ascii="Calibri" w:hAnsi="Calibri" w:cs="Calibri"/>
        </w:rPr>
      </w:pPr>
      <w:r w:rsidRPr="00146BDD">
        <w:rPr>
          <w:rFonts w:ascii="Calibri" w:hAnsi="Calibri" w:cs="Calibri"/>
        </w:rPr>
        <w:t>Annex II</w:t>
      </w:r>
      <w:r w:rsidR="00C0261C" w:rsidRPr="004B011F">
        <w:rPr>
          <w:rFonts w:ascii="Calibri" w:hAnsi="Calibri" w:cs="Calibri"/>
        </w:rPr>
        <w:t xml:space="preserve"> provides information about the co-submitting organisations. </w:t>
      </w:r>
    </w:p>
    <w:p w14:paraId="1F4B7465" w14:textId="77777777" w:rsidR="0092624A" w:rsidRPr="00AE627E" w:rsidRDefault="0092624A" w:rsidP="00AE627E">
      <w:pPr>
        <w:jc w:val="both"/>
        <w:rPr>
          <w:rFonts w:ascii="Calibri" w:hAnsi="Calibri" w:cs="Calibri"/>
          <w:b/>
          <w:bCs/>
        </w:rPr>
      </w:pPr>
    </w:p>
    <w:p w14:paraId="7B3A9B86" w14:textId="6223056A" w:rsidR="007518E2" w:rsidRDefault="00B452FB" w:rsidP="005127D5">
      <w:pPr>
        <w:rPr>
          <w:rFonts w:ascii="Helvetica" w:hAnsi="Helvetica" w:cs="Calibri"/>
          <w:b/>
          <w:bCs/>
          <w:color w:val="2C166F"/>
          <w:sz w:val="28"/>
          <w:szCs w:val="28"/>
        </w:rPr>
      </w:pPr>
      <w:r>
        <w:rPr>
          <w:rFonts w:ascii="Helvetica" w:hAnsi="Helvetica" w:cs="Calibri"/>
          <w:b/>
          <w:bCs/>
          <w:color w:val="2C166F"/>
          <w:sz w:val="28"/>
          <w:szCs w:val="28"/>
        </w:rPr>
        <w:br w:type="page"/>
      </w:r>
    </w:p>
    <w:p w14:paraId="59A3CFC1" w14:textId="64110005" w:rsidR="006E21B1" w:rsidRPr="00542736" w:rsidRDefault="008908D6" w:rsidP="00542736">
      <w:pPr>
        <w:spacing w:line="276" w:lineRule="auto"/>
        <w:jc w:val="both"/>
        <w:rPr>
          <w:rFonts w:ascii="Helvetica" w:hAnsi="Helvetica" w:cs="Calibri"/>
          <w:b/>
          <w:bCs/>
          <w:color w:val="2C166F"/>
          <w:sz w:val="28"/>
          <w:szCs w:val="28"/>
        </w:rPr>
      </w:pPr>
      <w:r w:rsidRPr="00542736">
        <w:rPr>
          <w:rFonts w:ascii="Helvetica" w:hAnsi="Helvetica" w:cs="Calibri"/>
          <w:b/>
          <w:bCs/>
          <w:color w:val="2C166F"/>
          <w:sz w:val="28"/>
          <w:szCs w:val="28"/>
        </w:rPr>
        <w:lastRenderedPageBreak/>
        <w:t xml:space="preserve">Statelessness in </w:t>
      </w:r>
      <w:r w:rsidR="00E52B88" w:rsidRPr="00542736">
        <w:rPr>
          <w:rFonts w:ascii="Helvetica" w:hAnsi="Helvetica" w:cs="Calibri"/>
          <w:b/>
          <w:bCs/>
          <w:color w:val="2C166F"/>
          <w:sz w:val="28"/>
          <w:szCs w:val="28"/>
        </w:rPr>
        <w:t>Romania</w:t>
      </w:r>
      <w:r w:rsidRPr="00542736">
        <w:rPr>
          <w:rFonts w:ascii="Helvetica" w:hAnsi="Helvetica" w:cs="Calibri"/>
          <w:b/>
          <w:bCs/>
          <w:color w:val="2C166F"/>
          <w:sz w:val="28"/>
          <w:szCs w:val="28"/>
        </w:rPr>
        <w:t xml:space="preserve"> </w:t>
      </w:r>
    </w:p>
    <w:p w14:paraId="7B72C2F0" w14:textId="5F0473F5" w:rsidR="005B263C" w:rsidRPr="00D5716E" w:rsidRDefault="002C64D0" w:rsidP="005B263C">
      <w:pPr>
        <w:pStyle w:val="ListParagraph"/>
        <w:numPr>
          <w:ilvl w:val="1"/>
          <w:numId w:val="1"/>
        </w:numPr>
        <w:spacing w:line="240" w:lineRule="auto"/>
        <w:jc w:val="both"/>
        <w:rPr>
          <w:rFonts w:ascii="Calibri" w:hAnsi="Calibri" w:cs="Calibri"/>
          <w:b/>
          <w:bCs/>
          <w:color w:val="2C166F"/>
        </w:rPr>
      </w:pPr>
      <w:r w:rsidRPr="004B011F">
        <w:rPr>
          <w:rFonts w:ascii="Calibri" w:hAnsi="Calibri" w:cs="Calibri"/>
          <w:color w:val="000000"/>
        </w:rPr>
        <w:t xml:space="preserve">The number </w:t>
      </w:r>
      <w:r w:rsidR="009B142B" w:rsidRPr="004B011F">
        <w:rPr>
          <w:rFonts w:ascii="Calibri" w:hAnsi="Calibri" w:cs="Calibri"/>
          <w:color w:val="000000"/>
        </w:rPr>
        <w:t>of stateless</w:t>
      </w:r>
      <w:r w:rsidRPr="004B011F">
        <w:rPr>
          <w:rFonts w:ascii="Calibri" w:hAnsi="Calibri" w:cs="Calibri"/>
          <w:color w:val="000000"/>
        </w:rPr>
        <w:t xml:space="preserve"> </w:t>
      </w:r>
      <w:r w:rsidR="00261F06">
        <w:rPr>
          <w:rFonts w:ascii="Calibri" w:hAnsi="Calibri" w:cs="Calibri"/>
          <w:color w:val="000000"/>
        </w:rPr>
        <w:t>people</w:t>
      </w:r>
      <w:r w:rsidR="00261F06" w:rsidRPr="004B011F">
        <w:rPr>
          <w:rFonts w:ascii="Calibri" w:hAnsi="Calibri" w:cs="Calibri"/>
          <w:color w:val="000000"/>
        </w:rPr>
        <w:t xml:space="preserve"> </w:t>
      </w:r>
      <w:r w:rsidR="009B142B" w:rsidRPr="004B011F">
        <w:rPr>
          <w:rFonts w:ascii="Calibri" w:hAnsi="Calibri" w:cs="Calibri"/>
          <w:color w:val="000000"/>
        </w:rPr>
        <w:t xml:space="preserve">in Romania </w:t>
      </w:r>
      <w:r w:rsidRPr="004B011F">
        <w:rPr>
          <w:rFonts w:ascii="Calibri" w:hAnsi="Calibri" w:cs="Calibri"/>
          <w:color w:val="000000"/>
        </w:rPr>
        <w:t xml:space="preserve">is unknown </w:t>
      </w:r>
      <w:r w:rsidR="009B142B" w:rsidRPr="004B011F">
        <w:rPr>
          <w:rFonts w:ascii="Calibri" w:hAnsi="Calibri" w:cs="Calibri"/>
          <w:color w:val="000000"/>
        </w:rPr>
        <w:t xml:space="preserve">due to the lack of reliable </w:t>
      </w:r>
      <w:r w:rsidR="0090035E" w:rsidRPr="004B011F">
        <w:rPr>
          <w:rFonts w:ascii="Calibri" w:hAnsi="Calibri" w:cs="Calibri"/>
          <w:color w:val="000000"/>
        </w:rPr>
        <w:t xml:space="preserve">published </w:t>
      </w:r>
      <w:r w:rsidR="009B142B" w:rsidRPr="004B011F">
        <w:rPr>
          <w:rFonts w:ascii="Calibri" w:hAnsi="Calibri" w:cs="Calibri"/>
          <w:color w:val="000000"/>
        </w:rPr>
        <w:t xml:space="preserve">data. Some data on the stateless population in Romania is available in the national data collection system, which has a specific ‘stateless’ category based on the census. The General Inspectorate for Immigration also records figures for the number of stateless people holding residence permits, as well as some potentially overlapping categories, including ‘unknown nationality’. However, statelessness has not been mapped in </w:t>
      </w:r>
      <w:r w:rsidR="009B142B" w:rsidRPr="006E5C3D">
        <w:rPr>
          <w:rFonts w:ascii="Calibri" w:hAnsi="Calibri" w:cs="Calibri"/>
          <w:color w:val="000000"/>
        </w:rPr>
        <w:t xml:space="preserve">Romania, there is no official </w:t>
      </w:r>
      <w:r w:rsidR="00D323A8" w:rsidRPr="006E5C3D">
        <w:rPr>
          <w:rFonts w:ascii="Calibri" w:hAnsi="Calibri" w:cs="Calibri"/>
          <w:color w:val="000000"/>
        </w:rPr>
        <w:t xml:space="preserve">reliable and complete </w:t>
      </w:r>
      <w:r w:rsidR="009B142B" w:rsidRPr="006E5C3D">
        <w:rPr>
          <w:rFonts w:ascii="Calibri" w:hAnsi="Calibri" w:cs="Calibri"/>
          <w:color w:val="000000"/>
        </w:rPr>
        <w:t xml:space="preserve">data on the population </w:t>
      </w:r>
      <w:r w:rsidR="00E35A54" w:rsidRPr="006E5C3D">
        <w:rPr>
          <w:rFonts w:ascii="Calibri" w:hAnsi="Calibri" w:cs="Calibri"/>
          <w:color w:val="000000"/>
        </w:rPr>
        <w:t xml:space="preserve">or children </w:t>
      </w:r>
      <w:r w:rsidR="009B142B" w:rsidRPr="006E5C3D">
        <w:rPr>
          <w:rFonts w:ascii="Calibri" w:hAnsi="Calibri" w:cs="Calibri"/>
          <w:color w:val="000000"/>
        </w:rPr>
        <w:t>at risk of statelessness, including the number of Roma</w:t>
      </w:r>
      <w:r w:rsidR="006E5C3D">
        <w:rPr>
          <w:rFonts w:ascii="Calibri" w:hAnsi="Calibri" w:cs="Calibri"/>
          <w:color w:val="000000"/>
        </w:rPr>
        <w:t>ni</w:t>
      </w:r>
      <w:r w:rsidR="009B142B" w:rsidRPr="006E5C3D">
        <w:rPr>
          <w:rFonts w:ascii="Calibri" w:hAnsi="Calibri" w:cs="Calibri"/>
          <w:color w:val="000000"/>
        </w:rPr>
        <w:t xml:space="preserve"> people who are undocumented. The lack of a statelessness</w:t>
      </w:r>
      <w:r w:rsidR="009B142B" w:rsidRPr="004B011F">
        <w:rPr>
          <w:rFonts w:ascii="Calibri" w:hAnsi="Calibri" w:cs="Calibri"/>
          <w:color w:val="000000"/>
        </w:rPr>
        <w:t xml:space="preserve"> determination procedure</w:t>
      </w:r>
      <w:r w:rsidR="009B142B" w:rsidRPr="004B011F">
        <w:rPr>
          <w:rFonts w:ascii="Calibri" w:hAnsi="Calibri" w:cs="Calibri"/>
        </w:rPr>
        <w:t xml:space="preserve"> results in </w:t>
      </w:r>
      <w:r w:rsidR="009B142B" w:rsidRPr="004B011F">
        <w:rPr>
          <w:rFonts w:ascii="Calibri" w:hAnsi="Calibri" w:cs="Calibri"/>
          <w:color w:val="000000"/>
        </w:rPr>
        <w:t xml:space="preserve">confusion about who is recorded as stateless and on what grounds, and there </w:t>
      </w:r>
      <w:r w:rsidR="00D54807" w:rsidRPr="004B011F">
        <w:rPr>
          <w:rFonts w:ascii="Calibri" w:hAnsi="Calibri" w:cs="Calibri"/>
          <w:color w:val="000000"/>
        </w:rPr>
        <w:t xml:space="preserve">have been </w:t>
      </w:r>
      <w:r w:rsidR="009B142B" w:rsidRPr="004B011F">
        <w:rPr>
          <w:rFonts w:ascii="Calibri" w:hAnsi="Calibri" w:cs="Calibri"/>
          <w:color w:val="000000"/>
        </w:rPr>
        <w:t>report</w:t>
      </w:r>
      <w:r w:rsidR="00D54807" w:rsidRPr="004B011F">
        <w:rPr>
          <w:rFonts w:ascii="Calibri" w:hAnsi="Calibri" w:cs="Calibri"/>
          <w:color w:val="000000"/>
        </w:rPr>
        <w:t xml:space="preserve">s of </w:t>
      </w:r>
      <w:r w:rsidR="009B142B" w:rsidRPr="004B011F">
        <w:rPr>
          <w:rFonts w:ascii="Calibri" w:hAnsi="Calibri" w:cs="Calibri"/>
          <w:color w:val="000000"/>
        </w:rPr>
        <w:t xml:space="preserve">people being </w:t>
      </w:r>
      <w:r w:rsidR="00F44438" w:rsidRPr="004B011F">
        <w:rPr>
          <w:rFonts w:ascii="Calibri" w:hAnsi="Calibri" w:cs="Calibri"/>
          <w:color w:val="000000"/>
        </w:rPr>
        <w:t xml:space="preserve">wrongly </w:t>
      </w:r>
      <w:r w:rsidR="009B142B" w:rsidRPr="004B011F">
        <w:rPr>
          <w:rFonts w:ascii="Calibri" w:hAnsi="Calibri" w:cs="Calibri"/>
          <w:color w:val="000000"/>
        </w:rPr>
        <w:t>attributed a nationality in official records</w:t>
      </w:r>
      <w:r w:rsidR="003D20E9" w:rsidRPr="004B011F">
        <w:rPr>
          <w:rFonts w:ascii="Calibri" w:hAnsi="Calibri" w:cs="Calibri"/>
          <w:color w:val="000000"/>
        </w:rPr>
        <w:t>,</w:t>
      </w:r>
      <w:r w:rsidR="009B142B" w:rsidRPr="004B011F">
        <w:rPr>
          <w:rFonts w:ascii="Calibri" w:hAnsi="Calibri" w:cs="Calibri"/>
          <w:color w:val="000000"/>
        </w:rPr>
        <w:t xml:space="preserve"> which may result in hidden statelessness.</w:t>
      </w:r>
      <w:r w:rsidR="00622BD9" w:rsidRPr="004B011F">
        <w:rPr>
          <w:rFonts w:ascii="Calibri" w:hAnsi="Calibri" w:cs="Calibri"/>
        </w:rPr>
        <w:t xml:space="preserve"> </w:t>
      </w:r>
      <w:r w:rsidR="0028471C" w:rsidRPr="00D323A8">
        <w:rPr>
          <w:rFonts w:ascii="Calibri" w:hAnsi="Calibri" w:cs="Calibri"/>
        </w:rPr>
        <w:t>C</w:t>
      </w:r>
      <w:r w:rsidR="00622BD9" w:rsidRPr="00D323A8">
        <w:rPr>
          <w:rFonts w:ascii="Calibri" w:hAnsi="Calibri" w:cs="Calibri"/>
        </w:rPr>
        <w:t>hildren born in Romania to parents whose countries of nationality require a procedure to confer nationality to the child</w:t>
      </w:r>
      <w:r w:rsidR="0028471C" w:rsidRPr="00D323A8">
        <w:rPr>
          <w:rFonts w:ascii="Calibri" w:hAnsi="Calibri" w:cs="Calibri"/>
        </w:rPr>
        <w:t xml:space="preserve"> may be recorded as having a parent’s nationality</w:t>
      </w:r>
      <w:r w:rsidR="00622BD9" w:rsidRPr="00D323A8">
        <w:rPr>
          <w:rFonts w:ascii="Calibri" w:hAnsi="Calibri" w:cs="Calibri"/>
        </w:rPr>
        <w:t xml:space="preserve">, but </w:t>
      </w:r>
      <w:r w:rsidR="0028471C" w:rsidRPr="00D323A8">
        <w:rPr>
          <w:rFonts w:ascii="Calibri" w:hAnsi="Calibri" w:cs="Calibri"/>
        </w:rPr>
        <w:t xml:space="preserve">if </w:t>
      </w:r>
      <w:r w:rsidR="00622BD9" w:rsidRPr="00D323A8">
        <w:rPr>
          <w:rFonts w:ascii="Calibri" w:hAnsi="Calibri" w:cs="Calibri"/>
        </w:rPr>
        <w:t>the</w:t>
      </w:r>
      <w:r w:rsidR="0028471C" w:rsidRPr="00D323A8">
        <w:rPr>
          <w:rFonts w:ascii="Calibri" w:hAnsi="Calibri" w:cs="Calibri"/>
        </w:rPr>
        <w:t xml:space="preserve"> parents</w:t>
      </w:r>
      <w:r w:rsidR="00622BD9" w:rsidRPr="00D323A8">
        <w:rPr>
          <w:rFonts w:ascii="Calibri" w:hAnsi="Calibri" w:cs="Calibri"/>
        </w:rPr>
        <w:t xml:space="preserve"> </w:t>
      </w:r>
      <w:r w:rsidR="005273CB" w:rsidRPr="00D323A8">
        <w:rPr>
          <w:rFonts w:ascii="Calibri" w:hAnsi="Calibri" w:cs="Calibri"/>
        </w:rPr>
        <w:t xml:space="preserve">do not </w:t>
      </w:r>
      <w:r w:rsidR="00622BD9" w:rsidRPr="00D323A8">
        <w:rPr>
          <w:rFonts w:ascii="Calibri" w:hAnsi="Calibri" w:cs="Calibri"/>
        </w:rPr>
        <w:t>initiate</w:t>
      </w:r>
      <w:r w:rsidR="000C7C77">
        <w:rPr>
          <w:rFonts w:ascii="Calibri" w:hAnsi="Calibri" w:cs="Calibri"/>
        </w:rPr>
        <w:t xml:space="preserve"> or </w:t>
      </w:r>
      <w:r w:rsidR="00622BD9" w:rsidRPr="00D323A8">
        <w:rPr>
          <w:rFonts w:ascii="Calibri" w:hAnsi="Calibri" w:cs="Calibri"/>
        </w:rPr>
        <w:t>complete the procedure</w:t>
      </w:r>
      <w:r w:rsidR="005273CB" w:rsidRPr="00D323A8">
        <w:rPr>
          <w:rFonts w:ascii="Calibri" w:hAnsi="Calibri" w:cs="Calibri"/>
        </w:rPr>
        <w:t>, the children may be stateless</w:t>
      </w:r>
      <w:r w:rsidR="00622BD9" w:rsidRPr="00D323A8">
        <w:rPr>
          <w:rFonts w:ascii="Calibri" w:hAnsi="Calibri" w:cs="Calibri"/>
        </w:rPr>
        <w:t>.</w:t>
      </w:r>
      <w:r w:rsidR="005273CB" w:rsidRPr="00D323A8">
        <w:rPr>
          <w:rStyle w:val="FootnoteReference"/>
          <w:rFonts w:ascii="Calibri" w:hAnsi="Calibri" w:cs="Calibri"/>
        </w:rPr>
        <w:footnoteReference w:id="8"/>
      </w:r>
      <w:r w:rsidR="009B142B" w:rsidRPr="004B011F">
        <w:rPr>
          <w:rFonts w:ascii="Calibri" w:hAnsi="Calibri" w:cs="Calibri"/>
          <w:color w:val="000000"/>
        </w:rPr>
        <w:t xml:space="preserve"> </w:t>
      </w:r>
      <w:r w:rsidR="009B142B" w:rsidRPr="004B011F">
        <w:rPr>
          <w:rFonts w:ascii="Calibri" w:hAnsi="Calibri" w:cs="Calibri"/>
        </w:rPr>
        <w:t>Statelessness may be identified during asylum procedures, returns, or border procedures, but this will offer little or no protection.</w:t>
      </w:r>
      <w:r w:rsidR="001F6E15" w:rsidRPr="004B011F">
        <w:rPr>
          <w:rFonts w:ascii="Calibri" w:hAnsi="Calibri" w:cs="Calibri"/>
        </w:rPr>
        <w:t xml:space="preserve"> </w:t>
      </w:r>
    </w:p>
    <w:p w14:paraId="680EA770" w14:textId="77777777" w:rsidR="00D5716E" w:rsidRPr="00D5716E" w:rsidRDefault="00D5716E" w:rsidP="00D5716E">
      <w:pPr>
        <w:pStyle w:val="ListParagraph"/>
        <w:spacing w:line="240" w:lineRule="auto"/>
        <w:ind w:left="502"/>
        <w:jc w:val="both"/>
        <w:rPr>
          <w:rFonts w:ascii="Calibri" w:hAnsi="Calibri" w:cs="Calibri"/>
          <w:b/>
          <w:bCs/>
          <w:color w:val="2C166F"/>
        </w:rPr>
      </w:pPr>
    </w:p>
    <w:p w14:paraId="65D9D4D8" w14:textId="4F40C24B" w:rsidR="009B142B" w:rsidRPr="00D5716E" w:rsidRDefault="00D323A8" w:rsidP="00D5716E">
      <w:pPr>
        <w:pStyle w:val="ListParagraph"/>
        <w:numPr>
          <w:ilvl w:val="1"/>
          <w:numId w:val="1"/>
        </w:numPr>
        <w:spacing w:line="240" w:lineRule="auto"/>
        <w:jc w:val="both"/>
        <w:rPr>
          <w:rFonts w:ascii="Calibri" w:hAnsi="Calibri" w:cs="Calibri"/>
          <w:b/>
          <w:bCs/>
          <w:color w:val="2C166F"/>
        </w:rPr>
      </w:pPr>
      <w:r w:rsidRPr="00D5716E">
        <w:rPr>
          <w:rFonts w:ascii="Calibri" w:hAnsi="Calibri" w:cs="Calibri"/>
        </w:rPr>
        <w:t xml:space="preserve">The number of stateless </w:t>
      </w:r>
      <w:r w:rsidR="00492DF4" w:rsidRPr="00D5716E">
        <w:rPr>
          <w:rFonts w:ascii="Calibri" w:hAnsi="Calibri" w:cs="Calibri"/>
        </w:rPr>
        <w:t xml:space="preserve">people </w:t>
      </w:r>
      <w:r w:rsidR="00096D9D" w:rsidRPr="00D5716E">
        <w:rPr>
          <w:rFonts w:ascii="Calibri" w:hAnsi="Calibri" w:cs="Calibri"/>
        </w:rPr>
        <w:t xml:space="preserve">officially registered </w:t>
      </w:r>
      <w:r w:rsidRPr="00D5716E">
        <w:rPr>
          <w:rFonts w:ascii="Calibri" w:hAnsi="Calibri" w:cs="Calibri"/>
        </w:rPr>
        <w:t>in Romania remains constant with 288 individuals reported by the General Inspectorate for Immigration</w:t>
      </w:r>
      <w:r w:rsidR="00275BCE" w:rsidRPr="00D5716E">
        <w:rPr>
          <w:rFonts w:ascii="Calibri" w:hAnsi="Calibri" w:cs="Calibri"/>
        </w:rPr>
        <w:t xml:space="preserve"> as of the end of May 2024</w:t>
      </w:r>
      <w:r w:rsidRPr="00D5716E">
        <w:rPr>
          <w:rFonts w:ascii="Calibri" w:hAnsi="Calibri" w:cs="Calibri"/>
        </w:rPr>
        <w:t xml:space="preserve">, </w:t>
      </w:r>
      <w:r w:rsidR="00275BCE" w:rsidRPr="00D5716E">
        <w:rPr>
          <w:rFonts w:ascii="Calibri" w:hAnsi="Calibri" w:cs="Calibri"/>
        </w:rPr>
        <w:t xml:space="preserve">the authority responsible </w:t>
      </w:r>
      <w:r w:rsidRPr="00D5716E">
        <w:rPr>
          <w:rFonts w:ascii="Calibri" w:hAnsi="Calibri" w:cs="Calibri"/>
        </w:rPr>
        <w:t>for</w:t>
      </w:r>
      <w:r w:rsidR="00275BCE" w:rsidRPr="00D5716E">
        <w:rPr>
          <w:rFonts w:ascii="Calibri" w:hAnsi="Calibri" w:cs="Calibri"/>
        </w:rPr>
        <w:t xml:space="preserve"> the</w:t>
      </w:r>
      <w:r w:rsidRPr="00D5716E">
        <w:rPr>
          <w:rFonts w:ascii="Calibri" w:hAnsi="Calibri" w:cs="Calibri"/>
        </w:rPr>
        <w:t xml:space="preserve"> issuance of identity documents to foreigners. Of the 288 registered stateless </w:t>
      </w:r>
      <w:r w:rsidR="00275BCE" w:rsidRPr="00D5716E">
        <w:rPr>
          <w:rFonts w:ascii="Calibri" w:hAnsi="Calibri" w:cs="Calibri"/>
        </w:rPr>
        <w:t xml:space="preserve">people </w:t>
      </w:r>
      <w:r w:rsidRPr="00D5716E">
        <w:rPr>
          <w:rFonts w:ascii="Calibri" w:hAnsi="Calibri" w:cs="Calibri"/>
        </w:rPr>
        <w:t>in Romania, 118 are beneficiaries of a form of international protection</w:t>
      </w:r>
      <w:r w:rsidR="00B72E92" w:rsidRPr="00D5716E">
        <w:rPr>
          <w:rFonts w:ascii="Calibri" w:hAnsi="Calibri" w:cs="Calibri"/>
        </w:rPr>
        <w:t xml:space="preserve">, whether </w:t>
      </w:r>
      <w:r w:rsidRPr="00D5716E">
        <w:rPr>
          <w:rFonts w:ascii="Calibri" w:hAnsi="Calibri" w:cs="Calibri"/>
        </w:rPr>
        <w:t>refugee status or subsidiary protection.</w:t>
      </w:r>
      <w:r w:rsidRPr="00492DF4">
        <w:rPr>
          <w:rStyle w:val="FootnoteReference"/>
          <w:rFonts w:ascii="Calibri" w:hAnsi="Calibri" w:cs="Calibri"/>
        </w:rPr>
        <w:footnoteReference w:id="9"/>
      </w:r>
      <w:r w:rsidRPr="00D5716E">
        <w:rPr>
          <w:rFonts w:ascii="Calibri" w:hAnsi="Calibri" w:cs="Calibri"/>
        </w:rPr>
        <w:t xml:space="preserve"> </w:t>
      </w:r>
      <w:r w:rsidR="009B142B" w:rsidRPr="00D5716E">
        <w:rPr>
          <w:rFonts w:ascii="Calibri" w:hAnsi="Calibri" w:cs="Calibri"/>
          <w:color w:val="000000" w:themeColor="text1"/>
        </w:rPr>
        <w:t>However, these numbers do not provide an accurate statistical overview of Romania's stateless population</w:t>
      </w:r>
      <w:r w:rsidR="0028028F" w:rsidRPr="00D5716E">
        <w:rPr>
          <w:rFonts w:ascii="Calibri" w:hAnsi="Calibri" w:cs="Calibri"/>
          <w:color w:val="000000" w:themeColor="text1"/>
        </w:rPr>
        <w:t xml:space="preserve">; </w:t>
      </w:r>
      <w:r w:rsidR="009B142B" w:rsidRPr="00D5716E">
        <w:rPr>
          <w:rFonts w:ascii="Calibri" w:hAnsi="Calibri" w:cs="Calibri"/>
          <w:color w:val="000000" w:themeColor="text1"/>
        </w:rPr>
        <w:t xml:space="preserve">estimates are likely an underrepresentation because stateless </w:t>
      </w:r>
      <w:r w:rsidR="008A41AA" w:rsidRPr="00D5716E">
        <w:rPr>
          <w:rFonts w:ascii="Calibri" w:hAnsi="Calibri" w:cs="Calibri"/>
          <w:color w:val="000000" w:themeColor="text1"/>
        </w:rPr>
        <w:t xml:space="preserve">people </w:t>
      </w:r>
      <w:r w:rsidR="009B142B" w:rsidRPr="00D5716E">
        <w:rPr>
          <w:rFonts w:ascii="Calibri" w:hAnsi="Calibri" w:cs="Calibri"/>
          <w:color w:val="000000" w:themeColor="text1"/>
        </w:rPr>
        <w:t>living without residence status in Romania are mainly invisible in the data</w:t>
      </w:r>
      <w:r w:rsidR="00BD516F" w:rsidRPr="00492DF4">
        <w:t xml:space="preserve"> </w:t>
      </w:r>
      <w:r w:rsidR="00BD516F" w:rsidRPr="00D5716E">
        <w:rPr>
          <w:rFonts w:ascii="Calibri" w:hAnsi="Calibri" w:cs="Calibri"/>
          <w:color w:val="000000" w:themeColor="text1"/>
        </w:rPr>
        <w:t xml:space="preserve">or with attributed/imputed </w:t>
      </w:r>
      <w:r w:rsidR="009D5AA6" w:rsidRPr="00D5716E">
        <w:rPr>
          <w:rFonts w:ascii="Calibri" w:hAnsi="Calibri" w:cs="Calibri"/>
          <w:color w:val="000000" w:themeColor="text1"/>
        </w:rPr>
        <w:t>nationality</w:t>
      </w:r>
      <w:r w:rsidR="00492DF4" w:rsidRPr="00D5716E">
        <w:rPr>
          <w:rFonts w:ascii="Calibri" w:hAnsi="Calibri" w:cs="Calibri"/>
          <w:color w:val="000000" w:themeColor="text1"/>
        </w:rPr>
        <w:t>.</w:t>
      </w:r>
      <w:r w:rsidR="00B452FB" w:rsidRPr="00492DF4">
        <w:rPr>
          <w:rStyle w:val="FootnoteReference"/>
          <w:rFonts w:ascii="Calibri" w:hAnsi="Calibri" w:cs="Calibri"/>
          <w:color w:val="000000" w:themeColor="text1"/>
        </w:rPr>
        <w:footnoteReference w:id="10"/>
      </w:r>
      <w:r w:rsidR="009A52EF" w:rsidRPr="00D5716E">
        <w:rPr>
          <w:rFonts w:ascii="Calibri" w:hAnsi="Calibri" w:cs="Calibri"/>
          <w:color w:val="000000" w:themeColor="text1"/>
        </w:rPr>
        <w:t xml:space="preserve"> The nationality laws of some of the countries </w:t>
      </w:r>
      <w:r w:rsidR="000D003D" w:rsidRPr="00D5716E">
        <w:rPr>
          <w:rFonts w:ascii="Calibri" w:hAnsi="Calibri" w:cs="Calibri"/>
          <w:color w:val="000000" w:themeColor="text1"/>
        </w:rPr>
        <w:t>recorded in the statistics</w:t>
      </w:r>
      <w:r w:rsidR="00C15090" w:rsidRPr="00D5716E">
        <w:rPr>
          <w:rFonts w:ascii="Calibri" w:hAnsi="Calibri" w:cs="Calibri"/>
          <w:color w:val="000000" w:themeColor="text1"/>
        </w:rPr>
        <w:t xml:space="preserve"> discriminate against women, preventing children from acquiring nationality through their mothers</w:t>
      </w:r>
      <w:r w:rsidR="00CB2382" w:rsidRPr="00D5716E">
        <w:rPr>
          <w:rFonts w:ascii="Calibri" w:hAnsi="Calibri" w:cs="Calibri"/>
          <w:color w:val="000000" w:themeColor="text1"/>
        </w:rPr>
        <w:t>.</w:t>
      </w:r>
      <w:r w:rsidR="00CB2382" w:rsidRPr="00BD516F">
        <w:rPr>
          <w:rStyle w:val="FootnoteReference"/>
          <w:rFonts w:ascii="Calibri" w:hAnsi="Calibri" w:cs="Calibri"/>
          <w:color w:val="000000" w:themeColor="text1"/>
        </w:rPr>
        <w:footnoteReference w:id="11"/>
      </w:r>
      <w:r w:rsidR="00CB2382" w:rsidRPr="00D5716E">
        <w:rPr>
          <w:rFonts w:ascii="Calibri" w:hAnsi="Calibri" w:cs="Calibri"/>
          <w:color w:val="000000" w:themeColor="text1"/>
        </w:rPr>
        <w:t xml:space="preserve"> W</w:t>
      </w:r>
      <w:r w:rsidR="005E4D6F" w:rsidRPr="00D5716E">
        <w:rPr>
          <w:rFonts w:ascii="Calibri" w:hAnsi="Calibri" w:cs="Calibri"/>
          <w:color w:val="000000" w:themeColor="text1"/>
        </w:rPr>
        <w:t xml:space="preserve">here such children cannot acquire nationality through their fathers (due to the father being </w:t>
      </w:r>
      <w:r w:rsidR="00684749" w:rsidRPr="00D5716E">
        <w:rPr>
          <w:rFonts w:ascii="Calibri" w:hAnsi="Calibri" w:cs="Calibri"/>
          <w:color w:val="000000" w:themeColor="text1"/>
        </w:rPr>
        <w:t>out of contact</w:t>
      </w:r>
      <w:r w:rsidR="00B047E4" w:rsidRPr="00D5716E">
        <w:rPr>
          <w:rFonts w:ascii="Calibri" w:hAnsi="Calibri" w:cs="Calibri"/>
          <w:color w:val="000000" w:themeColor="text1"/>
        </w:rPr>
        <w:t xml:space="preserve">, </w:t>
      </w:r>
      <w:r w:rsidR="005E4D6F" w:rsidRPr="00D5716E">
        <w:rPr>
          <w:rFonts w:ascii="Calibri" w:hAnsi="Calibri" w:cs="Calibri"/>
          <w:color w:val="000000" w:themeColor="text1"/>
        </w:rPr>
        <w:t>unknown</w:t>
      </w:r>
      <w:r w:rsidR="00B047E4" w:rsidRPr="00D5716E">
        <w:rPr>
          <w:rFonts w:ascii="Calibri" w:hAnsi="Calibri" w:cs="Calibri"/>
          <w:color w:val="000000" w:themeColor="text1"/>
        </w:rPr>
        <w:t>,</w:t>
      </w:r>
      <w:r w:rsidR="00E85CC4" w:rsidRPr="00D5716E">
        <w:rPr>
          <w:rFonts w:ascii="Calibri" w:hAnsi="Calibri" w:cs="Calibri"/>
          <w:color w:val="000000" w:themeColor="text1"/>
        </w:rPr>
        <w:t xml:space="preserve"> or unwilling to acknowledge paternity), </w:t>
      </w:r>
      <w:r w:rsidR="00CB2382" w:rsidRPr="00D5716E">
        <w:rPr>
          <w:rFonts w:ascii="Calibri" w:hAnsi="Calibri" w:cs="Calibri"/>
          <w:color w:val="000000" w:themeColor="text1"/>
        </w:rPr>
        <w:t>they</w:t>
      </w:r>
      <w:r w:rsidR="00E85CC4" w:rsidRPr="00D5716E">
        <w:rPr>
          <w:rFonts w:ascii="Calibri" w:hAnsi="Calibri" w:cs="Calibri"/>
          <w:color w:val="000000" w:themeColor="text1"/>
        </w:rPr>
        <w:t xml:space="preserve"> are stateless</w:t>
      </w:r>
      <w:r w:rsidR="00CB2382" w:rsidRPr="00D5716E">
        <w:rPr>
          <w:rFonts w:ascii="Calibri" w:hAnsi="Calibri" w:cs="Calibri"/>
          <w:color w:val="000000" w:themeColor="text1"/>
        </w:rPr>
        <w:t>, but they may not be acknowledged as such.</w:t>
      </w:r>
    </w:p>
    <w:p w14:paraId="366C07F6" w14:textId="77777777" w:rsidR="003E6CA2" w:rsidRPr="004B011F" w:rsidRDefault="003E6CA2" w:rsidP="003E6CA2">
      <w:pPr>
        <w:pStyle w:val="ListParagraph"/>
        <w:spacing w:after="0" w:line="240" w:lineRule="auto"/>
        <w:ind w:left="502"/>
        <w:jc w:val="both"/>
        <w:rPr>
          <w:rFonts w:ascii="Calibri" w:hAnsi="Calibri" w:cs="Calibri"/>
          <w:color w:val="000000" w:themeColor="text1"/>
        </w:rPr>
      </w:pPr>
    </w:p>
    <w:p w14:paraId="17DECB44" w14:textId="705F1796" w:rsidR="00E53C48" w:rsidRPr="007210DB" w:rsidRDefault="009B142B" w:rsidP="007210DB">
      <w:pPr>
        <w:pStyle w:val="ListParagraph"/>
        <w:numPr>
          <w:ilvl w:val="1"/>
          <w:numId w:val="1"/>
        </w:numPr>
        <w:spacing w:after="0" w:line="240" w:lineRule="auto"/>
        <w:jc w:val="both"/>
        <w:rPr>
          <w:rFonts w:ascii="Calibri" w:hAnsi="Calibri" w:cs="Calibri"/>
        </w:rPr>
      </w:pPr>
      <w:r w:rsidRPr="004B011F">
        <w:rPr>
          <w:rFonts w:ascii="Calibri" w:hAnsi="Calibri" w:cs="Calibri"/>
          <w:color w:val="000000" w:themeColor="text1"/>
        </w:rPr>
        <w:t xml:space="preserve">The legal and policy framework in Romania has some positive aspects and some significant gaps. </w:t>
      </w:r>
      <w:r w:rsidR="00420096" w:rsidRPr="004B011F">
        <w:rPr>
          <w:rFonts w:ascii="Calibri" w:hAnsi="Calibri" w:cs="Calibri"/>
        </w:rPr>
        <w:t>Romania has acceded to most relevant human rights and has clear obligation</w:t>
      </w:r>
      <w:r w:rsidR="0093037B" w:rsidRPr="004B011F">
        <w:rPr>
          <w:rFonts w:ascii="Calibri" w:hAnsi="Calibri" w:cs="Calibri"/>
        </w:rPr>
        <w:t>s</w:t>
      </w:r>
      <w:r w:rsidR="00420096" w:rsidRPr="004B011F">
        <w:rPr>
          <w:rFonts w:ascii="Calibri" w:hAnsi="Calibri" w:cs="Calibri"/>
        </w:rPr>
        <w:t xml:space="preserve"> to protect every child’s right to a nationality and the rights of stateless children</w:t>
      </w:r>
      <w:r w:rsidR="0093037B" w:rsidRPr="004B011F">
        <w:rPr>
          <w:rFonts w:ascii="Calibri" w:hAnsi="Calibri" w:cs="Calibri"/>
        </w:rPr>
        <w:t xml:space="preserve"> within its jurisdiction</w:t>
      </w:r>
      <w:r w:rsidR="00CE4672" w:rsidRPr="004B011F">
        <w:rPr>
          <w:rFonts w:ascii="Calibri" w:hAnsi="Calibri" w:cs="Calibri"/>
        </w:rPr>
        <w:t xml:space="preserve"> (</w:t>
      </w:r>
      <w:r w:rsidR="00841B18">
        <w:rPr>
          <w:rFonts w:ascii="Calibri" w:hAnsi="Calibri" w:cs="Calibri"/>
        </w:rPr>
        <w:t>s</w:t>
      </w:r>
      <w:r w:rsidR="00CE4672" w:rsidRPr="004B011F">
        <w:rPr>
          <w:rFonts w:ascii="Calibri" w:hAnsi="Calibri" w:cs="Calibri"/>
        </w:rPr>
        <w:t>ee</w:t>
      </w:r>
      <w:r w:rsidR="00420096" w:rsidRPr="004B011F">
        <w:rPr>
          <w:rFonts w:ascii="Calibri" w:hAnsi="Calibri" w:cs="Calibri"/>
        </w:rPr>
        <w:t xml:space="preserve"> </w:t>
      </w:r>
      <w:r w:rsidR="00CE4672" w:rsidRPr="00AE06FD">
        <w:rPr>
          <w:rFonts w:ascii="Calibri" w:hAnsi="Calibri" w:cs="Calibri"/>
        </w:rPr>
        <w:t>Annex I</w:t>
      </w:r>
      <w:r w:rsidR="00437D92" w:rsidRPr="004B011F">
        <w:rPr>
          <w:rFonts w:ascii="Calibri" w:hAnsi="Calibri" w:cs="Calibri"/>
        </w:rPr>
        <w:t>).</w:t>
      </w:r>
      <w:r w:rsidR="00CE4672" w:rsidRPr="004B011F">
        <w:rPr>
          <w:rFonts w:ascii="Calibri" w:hAnsi="Calibri" w:cs="Calibri"/>
        </w:rPr>
        <w:t xml:space="preserve"> </w:t>
      </w:r>
      <w:r w:rsidRPr="004B011F">
        <w:rPr>
          <w:rFonts w:ascii="Calibri" w:hAnsi="Calibri" w:cs="Calibri"/>
          <w:color w:val="000000" w:themeColor="text1"/>
        </w:rPr>
        <w:t>However, Romania does not have a dedicated statelessness determination procedure</w:t>
      </w:r>
      <w:r w:rsidR="008E17AE" w:rsidRPr="004B011F">
        <w:rPr>
          <w:rFonts w:ascii="Calibri" w:hAnsi="Calibri" w:cs="Calibri"/>
          <w:color w:val="000000" w:themeColor="text1"/>
        </w:rPr>
        <w:t>, a nationality determination procedure</w:t>
      </w:r>
      <w:r w:rsidR="0024459C" w:rsidRPr="004B011F">
        <w:rPr>
          <w:rFonts w:ascii="Calibri" w:hAnsi="Calibri" w:cs="Calibri"/>
          <w:color w:val="000000" w:themeColor="text1"/>
        </w:rPr>
        <w:t xml:space="preserve"> for children born in Romania</w:t>
      </w:r>
      <w:r w:rsidR="008E17AE" w:rsidRPr="004B011F">
        <w:rPr>
          <w:rFonts w:ascii="Calibri" w:hAnsi="Calibri" w:cs="Calibri"/>
          <w:color w:val="000000" w:themeColor="text1"/>
        </w:rPr>
        <w:t xml:space="preserve">, nor </w:t>
      </w:r>
      <w:r w:rsidRPr="004B011F">
        <w:rPr>
          <w:rFonts w:ascii="Calibri" w:hAnsi="Calibri" w:cs="Calibri"/>
          <w:bCs/>
          <w:color w:val="000000"/>
        </w:rPr>
        <w:t xml:space="preserve">Government guidance for decision-makers on the identification </w:t>
      </w:r>
      <w:r w:rsidR="004079E4" w:rsidRPr="004B011F">
        <w:rPr>
          <w:rFonts w:ascii="Calibri" w:hAnsi="Calibri" w:cs="Calibri"/>
          <w:bCs/>
          <w:color w:val="000000"/>
        </w:rPr>
        <w:t xml:space="preserve">and determination </w:t>
      </w:r>
      <w:r w:rsidRPr="004B011F">
        <w:rPr>
          <w:rFonts w:ascii="Calibri" w:hAnsi="Calibri" w:cs="Calibri"/>
          <w:bCs/>
          <w:color w:val="000000"/>
        </w:rPr>
        <w:t>of statelessness</w:t>
      </w:r>
      <w:r w:rsidR="00841B18">
        <w:rPr>
          <w:rFonts w:ascii="Calibri" w:hAnsi="Calibri" w:cs="Calibri"/>
          <w:bCs/>
          <w:color w:val="000000"/>
        </w:rPr>
        <w:t xml:space="preserve"> (see An</w:t>
      </w:r>
      <w:r w:rsidR="00841B18" w:rsidRPr="00841B18">
        <w:rPr>
          <w:rFonts w:ascii="Calibri" w:hAnsi="Calibri" w:cs="Calibri"/>
          <w:bCs/>
          <w:color w:val="000000"/>
        </w:rPr>
        <w:t xml:space="preserve">nex II </w:t>
      </w:r>
      <w:r w:rsidR="00841B18">
        <w:rPr>
          <w:rFonts w:ascii="Calibri" w:hAnsi="Calibri" w:cs="Calibri"/>
          <w:bCs/>
          <w:color w:val="000000"/>
        </w:rPr>
        <w:t>on</w:t>
      </w:r>
      <w:r w:rsidR="00841B18" w:rsidRPr="00841B18">
        <w:rPr>
          <w:rFonts w:ascii="Calibri" w:hAnsi="Calibri" w:cs="Calibri"/>
          <w:bCs/>
          <w:color w:val="000000"/>
        </w:rPr>
        <w:t xml:space="preserve"> UN recommendations to Romania relating to childhood statelessness and nationality</w:t>
      </w:r>
      <w:r w:rsidR="00841B18">
        <w:rPr>
          <w:rFonts w:ascii="Calibri" w:hAnsi="Calibri" w:cs="Calibri"/>
          <w:bCs/>
          <w:color w:val="000000"/>
        </w:rPr>
        <w:t>)</w:t>
      </w:r>
      <w:r w:rsidRPr="00841B18">
        <w:rPr>
          <w:rFonts w:ascii="Calibri" w:hAnsi="Calibri" w:cs="Calibri"/>
          <w:bCs/>
          <w:color w:val="000000" w:themeColor="text1"/>
        </w:rPr>
        <w:t>.</w:t>
      </w:r>
    </w:p>
    <w:p w14:paraId="60BDD194" w14:textId="77777777" w:rsidR="00B452FB" w:rsidRPr="00206460" w:rsidRDefault="00B452FB" w:rsidP="00663D11">
      <w:pPr>
        <w:spacing w:after="0" w:line="240" w:lineRule="auto"/>
        <w:jc w:val="both"/>
        <w:rPr>
          <w:rFonts w:ascii="Helvetica" w:hAnsi="Helvetica" w:cs="Calibri"/>
          <w:b/>
          <w:bCs/>
          <w:sz w:val="28"/>
          <w:szCs w:val="28"/>
        </w:rPr>
      </w:pPr>
    </w:p>
    <w:p w14:paraId="637EE525" w14:textId="53352C6C" w:rsidR="00663D11" w:rsidRPr="00361555" w:rsidRDefault="00663D11" w:rsidP="00663D11">
      <w:pPr>
        <w:spacing w:line="276" w:lineRule="auto"/>
        <w:jc w:val="both"/>
      </w:pPr>
      <w:r w:rsidRPr="001202FC">
        <w:rPr>
          <w:rFonts w:ascii="Helvetica" w:hAnsi="Helvetica" w:cs="Calibri"/>
          <w:b/>
          <w:bCs/>
          <w:color w:val="2C166F"/>
          <w:sz w:val="28"/>
          <w:szCs w:val="28"/>
        </w:rPr>
        <w:lastRenderedPageBreak/>
        <w:t>The right to birth registration</w:t>
      </w:r>
    </w:p>
    <w:p w14:paraId="20456447" w14:textId="77777777" w:rsidR="00663D11" w:rsidRDefault="00663D11" w:rsidP="00E45203">
      <w:pPr>
        <w:spacing w:after="0" w:line="240" w:lineRule="auto"/>
        <w:jc w:val="both"/>
        <w:rPr>
          <w:b/>
          <w:bCs/>
        </w:rPr>
      </w:pPr>
    </w:p>
    <w:p w14:paraId="24F7EC14" w14:textId="3C42CEE3" w:rsidR="00663D11" w:rsidRPr="00663D11" w:rsidRDefault="00663D11" w:rsidP="000C7283">
      <w:pPr>
        <w:pStyle w:val="ListParagraph"/>
        <w:numPr>
          <w:ilvl w:val="1"/>
          <w:numId w:val="1"/>
        </w:numPr>
        <w:spacing w:after="0"/>
        <w:jc w:val="both"/>
        <w:rPr>
          <w:rFonts w:ascii="Calibri" w:hAnsi="Calibri" w:cs="Calibri"/>
        </w:rPr>
      </w:pPr>
      <w:r w:rsidRPr="00663D11">
        <w:rPr>
          <w:rFonts w:ascii="Calibri" w:hAnsi="Calibri" w:cs="Calibri"/>
        </w:rPr>
        <w:t>Lack of birth registration heightens the risk of leaving children without a nationality.</w:t>
      </w:r>
      <w:r w:rsidRPr="00663D11">
        <w:rPr>
          <w:rStyle w:val="FootnoteReference"/>
          <w:rFonts w:ascii="Calibri" w:hAnsi="Calibri" w:cs="Calibri"/>
        </w:rPr>
        <w:footnoteReference w:id="12"/>
      </w:r>
      <w:r w:rsidRPr="00663D11">
        <w:rPr>
          <w:rFonts w:ascii="Calibri" w:hAnsi="Calibri" w:cs="Calibri"/>
        </w:rPr>
        <w:t xml:space="preserve"> In order to ensure that all children have their births registered regardless of their or their parents’ residence status, international norms and good practice urge States to prohibit data-sharing between health or registration officials and immigration enforcement authorities.</w:t>
      </w:r>
      <w:r w:rsidRPr="00663D11">
        <w:rPr>
          <w:rStyle w:val="FootnoteReference"/>
          <w:rFonts w:ascii="Calibri" w:hAnsi="Calibri" w:cs="Calibri"/>
        </w:rPr>
        <w:footnoteReference w:id="13"/>
      </w:r>
      <w:r w:rsidRPr="00663D11">
        <w:rPr>
          <w:rFonts w:ascii="Calibri" w:hAnsi="Calibri" w:cs="Calibri"/>
        </w:rPr>
        <w:t xml:space="preserve"> </w:t>
      </w:r>
    </w:p>
    <w:p w14:paraId="56288478" w14:textId="77777777" w:rsidR="00663D11" w:rsidRPr="004B011F" w:rsidRDefault="00663D11" w:rsidP="00663D11">
      <w:pPr>
        <w:pStyle w:val="ListParagraph"/>
        <w:spacing w:after="0"/>
        <w:ind w:left="502"/>
        <w:jc w:val="both"/>
        <w:rPr>
          <w:rFonts w:ascii="Calibri" w:hAnsi="Calibri" w:cs="Calibri"/>
        </w:rPr>
      </w:pPr>
    </w:p>
    <w:p w14:paraId="6B6EDB30" w14:textId="1A1FB384" w:rsidR="00663D11" w:rsidRDefault="00663D11" w:rsidP="000C7283">
      <w:pPr>
        <w:pStyle w:val="ListParagraph"/>
        <w:numPr>
          <w:ilvl w:val="1"/>
          <w:numId w:val="1"/>
        </w:numPr>
        <w:spacing w:after="0"/>
        <w:jc w:val="both"/>
        <w:rPr>
          <w:rFonts w:ascii="Calibri" w:hAnsi="Calibri" w:cs="Calibri"/>
        </w:rPr>
      </w:pPr>
      <w:r w:rsidRPr="004B011F">
        <w:rPr>
          <w:rStyle w:val="normaltextrun"/>
          <w:rFonts w:ascii="Calibri" w:hAnsi="Calibri" w:cs="Calibri"/>
        </w:rPr>
        <w:t>Access to birth registration in Romania has improved in recent years, but there is no procedure to determine a child’s nationality, and certain children continue to face discriminatory barriers to registration.</w:t>
      </w:r>
      <w:r w:rsidRPr="004B011F">
        <w:rPr>
          <w:rStyle w:val="FootnoteReference"/>
          <w:rFonts w:ascii="Calibri" w:hAnsi="Calibri" w:cs="Calibri"/>
        </w:rPr>
        <w:footnoteReference w:id="14"/>
      </w:r>
      <w:r w:rsidRPr="004B011F">
        <w:rPr>
          <w:rStyle w:val="normaltextrun"/>
          <w:rFonts w:ascii="Calibri" w:hAnsi="Calibri" w:cs="Calibri"/>
        </w:rPr>
        <w:t xml:space="preserve"> </w:t>
      </w:r>
      <w:r w:rsidRPr="004B011F">
        <w:rPr>
          <w:rFonts w:ascii="Calibri" w:hAnsi="Calibri" w:cs="Calibri"/>
        </w:rPr>
        <w:t>Cases have been reported of children born to migrants or same-sex parents being refused birth certificates and registration being delayed in the case of marriages concluded abroad without transcription/registration in the Romanian civil register. A birth can only be registered after the marriage has been transcribed in the Romanian civil register.</w:t>
      </w:r>
      <w:r w:rsidRPr="004B011F">
        <w:rPr>
          <w:rStyle w:val="FootnoteReference"/>
          <w:rFonts w:ascii="Calibri" w:hAnsi="Calibri" w:cs="Calibri"/>
        </w:rPr>
        <w:footnoteReference w:id="15"/>
      </w:r>
      <w:r>
        <w:rPr>
          <w:rFonts w:ascii="Calibri" w:hAnsi="Calibri" w:cs="Calibri"/>
        </w:rPr>
        <w:t xml:space="preserve"> </w:t>
      </w:r>
    </w:p>
    <w:p w14:paraId="16DBBA59" w14:textId="77777777" w:rsidR="00663D11" w:rsidRPr="003E6CA2" w:rsidRDefault="00663D11" w:rsidP="00663D11">
      <w:pPr>
        <w:spacing w:after="0"/>
        <w:jc w:val="both"/>
        <w:rPr>
          <w:rFonts w:ascii="Calibri" w:hAnsi="Calibri" w:cs="Calibri"/>
        </w:rPr>
      </w:pPr>
    </w:p>
    <w:p w14:paraId="0688B031" w14:textId="597AB85F" w:rsidR="00663D11" w:rsidRDefault="00663D11" w:rsidP="000C7283">
      <w:pPr>
        <w:pStyle w:val="ListParagraph"/>
        <w:numPr>
          <w:ilvl w:val="1"/>
          <w:numId w:val="1"/>
        </w:numPr>
        <w:spacing w:after="0"/>
        <w:jc w:val="both"/>
        <w:rPr>
          <w:rFonts w:ascii="Calibri" w:hAnsi="Calibri" w:cs="Calibri"/>
        </w:rPr>
      </w:pPr>
      <w:r w:rsidRPr="004B011F">
        <w:rPr>
          <w:rFonts w:ascii="Calibri" w:hAnsi="Calibri" w:cs="Calibri"/>
        </w:rPr>
        <w:t>There has been improvement on this issue since 2019</w:t>
      </w:r>
      <w:r>
        <w:rPr>
          <w:rFonts w:ascii="Calibri" w:hAnsi="Calibri" w:cs="Calibri"/>
        </w:rPr>
        <w:t xml:space="preserve">, </w:t>
      </w:r>
      <w:r w:rsidRPr="004B011F">
        <w:rPr>
          <w:rFonts w:ascii="Calibri" w:hAnsi="Calibri" w:cs="Calibri"/>
        </w:rPr>
        <w:t>when the relevant legal provisions were amended</w:t>
      </w:r>
      <w:r>
        <w:rPr>
          <w:rFonts w:ascii="Calibri" w:hAnsi="Calibri" w:cs="Calibri"/>
        </w:rPr>
        <w:t xml:space="preserve"> to allow </w:t>
      </w:r>
      <w:r w:rsidRPr="004B011F">
        <w:rPr>
          <w:rFonts w:ascii="Calibri" w:hAnsi="Calibri" w:cs="Calibri"/>
        </w:rPr>
        <w:t xml:space="preserve">parents </w:t>
      </w:r>
      <w:r w:rsidRPr="001202FC">
        <w:rPr>
          <w:rFonts w:ascii="Calibri" w:hAnsi="Calibri" w:cs="Calibri"/>
        </w:rPr>
        <w:t>seeking asylum or beneficiaries of international protection to register the birth of their children even if they do not hold a passport, identity card or travel document. A small number of cases continue to be reported where delays</w:t>
      </w:r>
      <w:r w:rsidR="00C76866" w:rsidRPr="001202FC">
        <w:rPr>
          <w:rFonts w:ascii="Calibri" w:hAnsi="Calibri" w:cs="Calibri"/>
        </w:rPr>
        <w:t>, refusals</w:t>
      </w:r>
      <w:r w:rsidRPr="001202FC">
        <w:rPr>
          <w:rFonts w:ascii="Calibri" w:hAnsi="Calibri" w:cs="Calibri"/>
        </w:rPr>
        <w:t xml:space="preserve"> and/or difficulties in registration </w:t>
      </w:r>
      <w:r w:rsidR="00C76866" w:rsidRPr="001202FC">
        <w:rPr>
          <w:rFonts w:ascii="Calibri" w:hAnsi="Calibri" w:cs="Calibri"/>
        </w:rPr>
        <w:t xml:space="preserve">or issuance of birth certificates </w:t>
      </w:r>
      <w:r w:rsidRPr="001202FC">
        <w:rPr>
          <w:rFonts w:ascii="Calibri" w:hAnsi="Calibri" w:cs="Calibri"/>
        </w:rPr>
        <w:t>occur due to the interpretation of legal provisions or their lack of specific regulation of birth registration for some parents (generally migrants and/or same-sex parents).</w:t>
      </w:r>
      <w:r w:rsidRPr="001202FC">
        <w:rPr>
          <w:rStyle w:val="FootnoteReference"/>
          <w:rFonts w:ascii="Calibri" w:hAnsi="Calibri" w:cs="Calibri"/>
        </w:rPr>
        <w:footnoteReference w:id="16"/>
      </w:r>
    </w:p>
    <w:p w14:paraId="74134BF9" w14:textId="77777777" w:rsidR="00DA57B3" w:rsidRPr="007E565E" w:rsidRDefault="00DA57B3" w:rsidP="007E565E">
      <w:pPr>
        <w:pStyle w:val="ListParagraph"/>
        <w:rPr>
          <w:rFonts w:ascii="Calibri" w:hAnsi="Calibri" w:cs="Calibri"/>
        </w:rPr>
      </w:pPr>
    </w:p>
    <w:p w14:paraId="4310BC44" w14:textId="646230DD" w:rsidR="00DA57B3" w:rsidRPr="00DA57B3" w:rsidRDefault="00DA57B3" w:rsidP="00DA57B3">
      <w:pPr>
        <w:pStyle w:val="ListParagraph"/>
        <w:numPr>
          <w:ilvl w:val="1"/>
          <w:numId w:val="1"/>
        </w:numPr>
        <w:spacing w:after="0"/>
        <w:jc w:val="both"/>
        <w:rPr>
          <w:rFonts w:ascii="Calibri" w:hAnsi="Calibri" w:cs="Calibri"/>
        </w:rPr>
      </w:pPr>
      <w:r>
        <w:rPr>
          <w:rFonts w:ascii="Calibri" w:hAnsi="Calibri" w:cs="Calibri"/>
        </w:rPr>
        <w:t>While there have been improvements in 2022 regarding the regulatory framework governing civil statu</w:t>
      </w:r>
      <w:r w:rsidR="00BE77AF">
        <w:rPr>
          <w:rFonts w:ascii="Calibri" w:hAnsi="Calibri" w:cs="Calibri"/>
        </w:rPr>
        <w:t>s, including for the registration of the birth of Romanian or foreign nationals by competent authorities</w:t>
      </w:r>
      <w:r>
        <w:rPr>
          <w:rFonts w:ascii="Calibri" w:hAnsi="Calibri" w:cs="Calibri"/>
        </w:rPr>
        <w:t>,</w:t>
      </w:r>
      <w:r w:rsidR="00BE77AF">
        <w:rPr>
          <w:rStyle w:val="FootnoteReference"/>
          <w:rFonts w:ascii="Calibri" w:hAnsi="Calibri" w:cs="Calibri"/>
        </w:rPr>
        <w:footnoteReference w:id="17"/>
      </w:r>
      <w:r>
        <w:rPr>
          <w:rFonts w:ascii="Calibri" w:hAnsi="Calibri" w:cs="Calibri"/>
        </w:rPr>
        <w:t xml:space="preserve"> </w:t>
      </w:r>
      <w:r w:rsidR="00BE77AF">
        <w:rPr>
          <w:rFonts w:ascii="Calibri" w:hAnsi="Calibri" w:cs="Calibri"/>
        </w:rPr>
        <w:t>as mentioned in the State report</w:t>
      </w:r>
      <w:r w:rsidRPr="001202FC">
        <w:rPr>
          <w:rFonts w:cstheme="minorHAnsi"/>
        </w:rPr>
        <w:t xml:space="preserve"> communicated in 2024,</w:t>
      </w:r>
      <w:r w:rsidRPr="001202FC">
        <w:rPr>
          <w:rStyle w:val="FootnoteReference"/>
          <w:rFonts w:cstheme="minorHAnsi"/>
        </w:rPr>
        <w:footnoteReference w:id="18"/>
      </w:r>
      <w:r w:rsidRPr="001202FC">
        <w:rPr>
          <w:rFonts w:cstheme="minorHAnsi"/>
        </w:rPr>
        <w:t xml:space="preserve"> </w:t>
      </w:r>
      <w:r w:rsidR="00C86F1D" w:rsidRPr="00C86F1D">
        <w:rPr>
          <w:rFonts w:cstheme="minorHAnsi"/>
        </w:rPr>
        <w:t xml:space="preserve">this only </w:t>
      </w:r>
      <w:r w:rsidR="00C86F1D" w:rsidRPr="00C86F1D">
        <w:rPr>
          <w:rFonts w:cstheme="minorHAnsi"/>
        </w:rPr>
        <w:lastRenderedPageBreak/>
        <w:t>concerns the declaration of the birth while the issuance of birth certificates continues to be non-automatic.</w:t>
      </w:r>
    </w:p>
    <w:p w14:paraId="44DC02B2" w14:textId="77777777" w:rsidR="00663D11" w:rsidRPr="003E6CA2" w:rsidRDefault="00663D11" w:rsidP="00663D11">
      <w:pPr>
        <w:spacing w:after="0"/>
        <w:jc w:val="both"/>
        <w:rPr>
          <w:rFonts w:ascii="Calibri" w:hAnsi="Calibri" w:cs="Calibri"/>
        </w:rPr>
      </w:pPr>
    </w:p>
    <w:p w14:paraId="476037A9" w14:textId="500D61CB" w:rsidR="00663D11" w:rsidRPr="003E6CA2" w:rsidRDefault="00663D11" w:rsidP="000C7283">
      <w:pPr>
        <w:pStyle w:val="ListParagraph"/>
        <w:numPr>
          <w:ilvl w:val="1"/>
          <w:numId w:val="1"/>
        </w:numPr>
        <w:spacing w:after="0"/>
        <w:jc w:val="both"/>
        <w:rPr>
          <w:rFonts w:ascii="Calibri" w:hAnsi="Calibri" w:cs="Calibri"/>
        </w:rPr>
      </w:pPr>
      <w:r w:rsidRPr="004B011F">
        <w:rPr>
          <w:rFonts w:ascii="Calibri" w:hAnsi="Calibri" w:cs="Calibri"/>
          <w:color w:val="000000" w:themeColor="text1"/>
        </w:rPr>
        <w:t>Births must be registered within 15 days, after which approval of the mayor is required. After one year, registration is only possible through a court procedure, which involves verification of the child’s identity, age, and sex. Legal aid is not available for people who are unregistered, and a medico-legal assessment is required, which incurs a fee for adults. The age-assessment process is reportedly unpleasant and uncomfortable, which may deter people from accessing the procedure. The procedure is even more difficult (if not impossible) for people who were not born in medical facilities and do not have a medical certificate of birth.</w:t>
      </w:r>
      <w:r w:rsidRPr="004B011F">
        <w:rPr>
          <w:rStyle w:val="FootnoteReference"/>
          <w:rFonts w:ascii="Calibri" w:hAnsi="Calibri" w:cs="Calibri"/>
          <w:color w:val="000000" w:themeColor="text1"/>
        </w:rPr>
        <w:footnoteReference w:id="19"/>
      </w:r>
    </w:p>
    <w:p w14:paraId="514435CB" w14:textId="77777777" w:rsidR="00663D11" w:rsidRPr="003E6CA2" w:rsidRDefault="00663D11" w:rsidP="00663D11">
      <w:pPr>
        <w:pStyle w:val="ListParagraph"/>
        <w:rPr>
          <w:rFonts w:ascii="Calibri" w:hAnsi="Calibri" w:cs="Calibri"/>
        </w:rPr>
      </w:pPr>
    </w:p>
    <w:p w14:paraId="40D0A010" w14:textId="3D14A4DC" w:rsidR="00663D11" w:rsidRDefault="00663D11" w:rsidP="000C7283">
      <w:pPr>
        <w:pStyle w:val="ListParagraph"/>
        <w:numPr>
          <w:ilvl w:val="1"/>
          <w:numId w:val="1"/>
        </w:numPr>
        <w:spacing w:after="0"/>
        <w:jc w:val="both"/>
        <w:rPr>
          <w:rFonts w:ascii="Calibri" w:hAnsi="Calibri" w:cs="Calibri"/>
        </w:rPr>
      </w:pPr>
      <w:r w:rsidRPr="004B011F">
        <w:rPr>
          <w:rFonts w:ascii="Calibri" w:hAnsi="Calibri" w:cs="Calibri"/>
        </w:rPr>
        <w:t xml:space="preserve">Roma children are one of the groups most at risk of being stateless, due to a complex range of issues, including extreme poverty, social exclusion, and </w:t>
      </w:r>
      <w:proofErr w:type="spellStart"/>
      <w:r w:rsidRPr="004B011F">
        <w:rPr>
          <w:rFonts w:ascii="Calibri" w:hAnsi="Calibri" w:cs="Calibri"/>
        </w:rPr>
        <w:t>antigypsyism</w:t>
      </w:r>
      <w:proofErr w:type="spellEnd"/>
      <w:r w:rsidRPr="004B011F">
        <w:rPr>
          <w:rFonts w:ascii="Calibri" w:hAnsi="Calibri" w:cs="Calibri"/>
        </w:rPr>
        <w:t>. There are many Roma children and young adults who remain unregistered at birth and who would need to undergo the complex court procedure to register later in life. The risk is heightened for children born to parents who themselves are undocumented, thus perpetuating the lack of legal identity and risk of statelessness.</w:t>
      </w:r>
      <w:r w:rsidRPr="004B011F">
        <w:rPr>
          <w:rStyle w:val="FootnoteReference"/>
          <w:rFonts w:ascii="Calibri" w:hAnsi="Calibri" w:cs="Calibri"/>
        </w:rPr>
        <w:footnoteReference w:id="20"/>
      </w:r>
      <w:r w:rsidRPr="004B011F">
        <w:rPr>
          <w:rFonts w:ascii="Calibri" w:hAnsi="Calibri" w:cs="Calibri"/>
        </w:rPr>
        <w:t xml:space="preserve"> </w:t>
      </w:r>
    </w:p>
    <w:p w14:paraId="1E994E32" w14:textId="77777777" w:rsidR="00663D11" w:rsidRPr="003E6CA2" w:rsidRDefault="00663D11" w:rsidP="00663D11">
      <w:pPr>
        <w:pStyle w:val="ListParagraph"/>
        <w:rPr>
          <w:rFonts w:ascii="Calibri" w:hAnsi="Calibri" w:cs="Calibri"/>
        </w:rPr>
      </w:pPr>
    </w:p>
    <w:p w14:paraId="7A599978" w14:textId="40EE1852" w:rsidR="00663D11" w:rsidRDefault="00663D11" w:rsidP="000C7283">
      <w:pPr>
        <w:pStyle w:val="ListParagraph"/>
        <w:numPr>
          <w:ilvl w:val="1"/>
          <w:numId w:val="1"/>
        </w:numPr>
        <w:spacing w:after="0"/>
        <w:jc w:val="both"/>
        <w:rPr>
          <w:rFonts w:ascii="Calibri" w:hAnsi="Calibri" w:cs="Calibri"/>
        </w:rPr>
      </w:pPr>
      <w:r w:rsidRPr="004B011F">
        <w:rPr>
          <w:rFonts w:ascii="Calibri" w:hAnsi="Calibri" w:cs="Calibri"/>
        </w:rPr>
        <w:t>Although the Romanian Government introduced rules in 2016 to facilitate birth registration by undocumented parents, there have been no recent proactive action or campaigns by the Romanian authorities to reduce statelessness or promote birth registration of children at risk of statelessness.</w:t>
      </w:r>
    </w:p>
    <w:p w14:paraId="1B09A605" w14:textId="77777777" w:rsidR="00361555" w:rsidRDefault="00361555" w:rsidP="00361555">
      <w:pPr>
        <w:spacing w:after="0" w:line="240" w:lineRule="auto"/>
        <w:jc w:val="both"/>
        <w:rPr>
          <w:rFonts w:ascii="Calibri" w:hAnsi="Calibri" w:cs="Calibri"/>
          <w:b/>
          <w:bCs/>
        </w:rPr>
      </w:pPr>
    </w:p>
    <w:p w14:paraId="0BE4DFBD" w14:textId="165D7978" w:rsidR="00361555" w:rsidRDefault="00361555" w:rsidP="00361555">
      <w:pPr>
        <w:spacing w:after="0" w:line="240" w:lineRule="auto"/>
        <w:jc w:val="both"/>
        <w:rPr>
          <w:rFonts w:ascii="Calibri" w:hAnsi="Calibri" w:cs="Calibri"/>
          <w:b/>
          <w:bCs/>
        </w:rPr>
      </w:pPr>
      <w:r w:rsidRPr="006F3155">
        <w:rPr>
          <w:rFonts w:ascii="Calibri" w:hAnsi="Calibri" w:cs="Calibri"/>
          <w:b/>
          <w:bCs/>
        </w:rPr>
        <w:t>Considering the above, we hope the Committee will consider making the following recommendations to</w:t>
      </w:r>
      <w:r>
        <w:rPr>
          <w:rFonts w:ascii="Calibri" w:hAnsi="Calibri" w:cs="Calibri"/>
          <w:b/>
          <w:bCs/>
        </w:rPr>
        <w:t xml:space="preserve"> Romania:</w:t>
      </w:r>
    </w:p>
    <w:p w14:paraId="666817AC" w14:textId="77777777" w:rsidR="00361555" w:rsidRPr="006F3155" w:rsidRDefault="00361555" w:rsidP="00361555">
      <w:pPr>
        <w:spacing w:after="0" w:line="240" w:lineRule="auto"/>
        <w:jc w:val="both"/>
        <w:rPr>
          <w:rFonts w:ascii="Calibri" w:hAnsi="Calibri" w:cs="Calibri"/>
          <w:b/>
          <w:bCs/>
        </w:rPr>
      </w:pPr>
    </w:p>
    <w:p w14:paraId="4260FC4C" w14:textId="77777777" w:rsidR="00361555" w:rsidRPr="006F3155" w:rsidRDefault="00361555" w:rsidP="00361555">
      <w:pPr>
        <w:pStyle w:val="ListParagraph"/>
        <w:numPr>
          <w:ilvl w:val="2"/>
          <w:numId w:val="1"/>
        </w:numPr>
        <w:rPr>
          <w:rFonts w:ascii="Calibri" w:hAnsi="Calibri" w:cs="Calibri"/>
          <w:b/>
          <w:bCs/>
        </w:rPr>
      </w:pPr>
      <w:r w:rsidRPr="006F3155">
        <w:rPr>
          <w:rFonts w:ascii="Calibri" w:hAnsi="Calibri" w:cs="Calibri"/>
          <w:b/>
          <w:bCs/>
        </w:rPr>
        <w:t xml:space="preserve">Implement effective awareness-raising campaigns and training programmes to ensure that parents of stateless children are informed of their rights to birth registration and nationality; and birth registration officials register births in a non-discriminatory manner, in line with the CRC. </w:t>
      </w:r>
    </w:p>
    <w:p w14:paraId="1DBBCF25" w14:textId="77777777" w:rsidR="00361555" w:rsidRPr="006F3155" w:rsidRDefault="00361555" w:rsidP="00361555">
      <w:pPr>
        <w:pStyle w:val="ListParagraph"/>
        <w:numPr>
          <w:ilvl w:val="2"/>
          <w:numId w:val="1"/>
        </w:numPr>
        <w:spacing w:after="0"/>
        <w:jc w:val="both"/>
        <w:rPr>
          <w:rFonts w:ascii="Calibri" w:hAnsi="Calibri" w:cs="Calibri"/>
          <w:b/>
          <w:bCs/>
        </w:rPr>
      </w:pPr>
      <w:r w:rsidRPr="006F3155">
        <w:rPr>
          <w:rFonts w:ascii="Calibri" w:hAnsi="Calibri" w:cs="Calibri"/>
          <w:b/>
          <w:bCs/>
          <w:iCs/>
        </w:rPr>
        <w:t xml:space="preserve">Take measures to ensure universal access to birth registration for all children born in Romania, including those whose births were not registered within the 15-day timeframe, children of same-sex parents, and children with a migratory background. </w:t>
      </w:r>
    </w:p>
    <w:p w14:paraId="4906889F" w14:textId="77777777" w:rsidR="00361555" w:rsidRDefault="00361555" w:rsidP="00361555">
      <w:pPr>
        <w:spacing w:after="0" w:line="240" w:lineRule="auto"/>
        <w:jc w:val="both"/>
        <w:rPr>
          <w:rFonts w:ascii="Calibri" w:hAnsi="Calibri" w:cs="Calibri"/>
        </w:rPr>
      </w:pPr>
    </w:p>
    <w:p w14:paraId="654E9D8D" w14:textId="77777777" w:rsidR="00D5716E" w:rsidRDefault="00D5716E" w:rsidP="003E0C90">
      <w:pPr>
        <w:rPr>
          <w:rFonts w:ascii="Helvetica" w:hAnsi="Helvetica" w:cs="Calibri"/>
          <w:b/>
          <w:bCs/>
          <w:color w:val="2C166F"/>
          <w:sz w:val="28"/>
          <w:szCs w:val="28"/>
        </w:rPr>
      </w:pPr>
    </w:p>
    <w:p w14:paraId="0068848D" w14:textId="13FF06D6" w:rsidR="00361555" w:rsidRPr="003E0C90" w:rsidRDefault="00361555" w:rsidP="003E0C90">
      <w:pPr>
        <w:rPr>
          <w:rFonts w:ascii="Calibri" w:hAnsi="Calibri" w:cs="Calibri"/>
        </w:rPr>
      </w:pPr>
      <w:r w:rsidRPr="003E0C90">
        <w:rPr>
          <w:rFonts w:ascii="Helvetica" w:hAnsi="Helvetica" w:cs="Calibri"/>
          <w:b/>
          <w:bCs/>
          <w:color w:val="2C166F"/>
          <w:sz w:val="28"/>
          <w:szCs w:val="28"/>
        </w:rPr>
        <w:lastRenderedPageBreak/>
        <w:t>The right of children born stateless in Romania or to Romanian parents to acquire a nationality</w:t>
      </w:r>
    </w:p>
    <w:p w14:paraId="16D6CF37" w14:textId="55B47493" w:rsidR="00361555" w:rsidRPr="00361555" w:rsidRDefault="00361555" w:rsidP="00361555">
      <w:pPr>
        <w:spacing w:after="0"/>
        <w:jc w:val="both"/>
        <w:rPr>
          <w:rFonts w:ascii="Calibri" w:hAnsi="Calibri" w:cs="Calibri"/>
        </w:rPr>
      </w:pPr>
    </w:p>
    <w:p w14:paraId="3131B2A2" w14:textId="600D5080" w:rsidR="003E0C90" w:rsidRPr="003E0C90" w:rsidRDefault="00401D35" w:rsidP="003E0C90">
      <w:pPr>
        <w:pStyle w:val="ListParagraph"/>
        <w:numPr>
          <w:ilvl w:val="1"/>
          <w:numId w:val="1"/>
        </w:numPr>
        <w:spacing w:after="0"/>
        <w:jc w:val="both"/>
        <w:rPr>
          <w:rFonts w:ascii="Calibri" w:hAnsi="Calibri" w:cs="Calibri"/>
        </w:rPr>
      </w:pPr>
      <w:r w:rsidRPr="00361555">
        <w:rPr>
          <w:rFonts w:ascii="Calibri" w:hAnsi="Calibri" w:cs="Calibri"/>
        </w:rPr>
        <w:t>International norms establish that children who would otherwise be stateless shall acquire the nationality of the State where they were born.</w:t>
      </w:r>
      <w:r w:rsidRPr="00EB5FA1">
        <w:rPr>
          <w:rStyle w:val="FootnoteReference"/>
          <w:rFonts w:ascii="Calibri" w:hAnsi="Calibri" w:cs="Calibri"/>
        </w:rPr>
        <w:footnoteReference w:id="21"/>
      </w:r>
      <w:r w:rsidRPr="00361555">
        <w:rPr>
          <w:rFonts w:ascii="Calibri" w:hAnsi="Calibri" w:cs="Calibri"/>
        </w:rPr>
        <w:t xml:space="preserve"> However, to establish if a child would ‘otherwise be stateless’ and meet their obligations under the CRC and the 1961 Convention on the Reduction of Statelessness, States must be able to determine whether the child has acquired the nationality of any State. This examination should be carried out by a competent authority with the necessary expertise, through an established procedure for determining the child’s nationality, and be undertaken immediately or as soon as possible after birth registration.</w:t>
      </w:r>
      <w:r w:rsidRPr="00EB5FA1">
        <w:rPr>
          <w:rStyle w:val="FootnoteReference"/>
          <w:rFonts w:ascii="Calibri" w:hAnsi="Calibri" w:cs="Calibri"/>
        </w:rPr>
        <w:footnoteReference w:id="22"/>
      </w:r>
      <w:r w:rsidRPr="00361555">
        <w:rPr>
          <w:rFonts w:ascii="Calibri" w:hAnsi="Calibri" w:cs="Calibri"/>
        </w:rPr>
        <w:t xml:space="preserve"> The nationality of the child should be undetermined for as short a period as possible and never longer than five years. </w:t>
      </w:r>
      <w:r w:rsidRPr="00361555">
        <w:rPr>
          <w:rFonts w:ascii="Calibri" w:eastAsia="MS Mincho" w:hAnsi="Calibri" w:cs="Calibri"/>
        </w:rPr>
        <w:t>All actions involved in determining whether a child would otherwise be stateless must be undertaken with the best interests of the child as a primary consideration, and the authority responsible for such a procedure should ensure that its decision-making staff are trained on nationality and statelessness law and practices.</w:t>
      </w:r>
      <w:r w:rsidRPr="00361555">
        <w:rPr>
          <w:rFonts w:ascii="Calibri" w:hAnsi="Calibri" w:cs="Calibri"/>
        </w:rPr>
        <w:t xml:space="preserve"> The procedure should be free of charge and regulated by transparent guidance</w:t>
      </w:r>
      <w:r w:rsidRPr="00361555">
        <w:rPr>
          <w:rFonts w:ascii="Calibri" w:eastAsia="MS Mincho" w:hAnsi="Calibri" w:cs="Calibri"/>
        </w:rPr>
        <w:t>.</w:t>
      </w:r>
      <w:r w:rsidRPr="00EB5FA1">
        <w:rPr>
          <w:rFonts w:eastAsia="MS Mincho"/>
          <w:vertAlign w:val="superscript"/>
        </w:rPr>
        <w:footnoteReference w:id="23"/>
      </w:r>
      <w:r w:rsidRPr="00361555">
        <w:rPr>
          <w:rFonts w:ascii="Calibri" w:eastAsia="MS Mincho" w:hAnsi="Calibri" w:cs="Calibri"/>
        </w:rPr>
        <w:t xml:space="preserve"> </w:t>
      </w:r>
      <w:r w:rsidRPr="00361555">
        <w:rPr>
          <w:rFonts w:ascii="Calibri" w:hAnsi="Calibri" w:cs="Calibri"/>
        </w:rPr>
        <w:t>Where an application procedure is required, information on how to apply must be provided to individuals whose children may otherwise be stateless or of undetermined nationality.</w:t>
      </w:r>
      <w:r w:rsidRPr="00EB5FA1">
        <w:rPr>
          <w:rStyle w:val="FootnoteReference"/>
          <w:rFonts w:ascii="Calibri" w:hAnsi="Calibri" w:cs="Calibri"/>
        </w:rPr>
        <w:footnoteReference w:id="24"/>
      </w:r>
    </w:p>
    <w:p w14:paraId="5D3FAE61" w14:textId="77777777" w:rsidR="003E0C90" w:rsidRPr="003E0C90" w:rsidRDefault="003E0C90" w:rsidP="003E0C90">
      <w:pPr>
        <w:pStyle w:val="ListParagraph"/>
        <w:rPr>
          <w:rFonts w:ascii="Calibri" w:hAnsi="Calibri" w:cs="Calibri"/>
        </w:rPr>
      </w:pPr>
    </w:p>
    <w:p w14:paraId="1B6E2A6A" w14:textId="69FEE77E" w:rsidR="003E0C90" w:rsidRPr="00FF3779" w:rsidRDefault="003E0C90" w:rsidP="00FF3779">
      <w:pPr>
        <w:pStyle w:val="ListParagraph"/>
        <w:numPr>
          <w:ilvl w:val="1"/>
          <w:numId w:val="1"/>
        </w:numPr>
        <w:spacing w:after="0"/>
        <w:jc w:val="both"/>
        <w:rPr>
          <w:rFonts w:ascii="Calibri" w:hAnsi="Calibri" w:cs="Calibri"/>
        </w:rPr>
      </w:pPr>
      <w:r w:rsidRPr="003E0C90">
        <w:rPr>
          <w:rStyle w:val="normaltextrun"/>
          <w:rFonts w:ascii="Calibri" w:hAnsi="Calibri" w:cs="Calibri"/>
        </w:rPr>
        <w:t>There is no safeguard in Romanian nationality law</w:t>
      </w:r>
      <w:r w:rsidRPr="004B011F">
        <w:rPr>
          <w:rStyle w:val="FootnoteReference"/>
          <w:rFonts w:ascii="Calibri" w:hAnsi="Calibri" w:cs="Calibri"/>
        </w:rPr>
        <w:footnoteReference w:id="25"/>
      </w:r>
      <w:r w:rsidRPr="003E0C90">
        <w:rPr>
          <w:rStyle w:val="normaltextrun"/>
          <w:rFonts w:ascii="Calibri" w:hAnsi="Calibri" w:cs="Calibri"/>
        </w:rPr>
        <w:t xml:space="preserve"> for otherwise stateless children born in Romania to acquire nationality.</w:t>
      </w:r>
      <w:r w:rsidR="00FF3779">
        <w:rPr>
          <w:rStyle w:val="normaltextrun"/>
          <w:rFonts w:ascii="Calibri" w:hAnsi="Calibri" w:cs="Calibri"/>
        </w:rPr>
        <w:t xml:space="preserve"> </w:t>
      </w:r>
      <w:r w:rsidR="0008128A">
        <w:t xml:space="preserve">On 26 June 2024, the Parliament adopted </w:t>
      </w:r>
      <w:r w:rsidR="00E807CB">
        <w:t>a</w:t>
      </w:r>
      <w:r w:rsidR="00C15B12" w:rsidRPr="001202FC">
        <w:t xml:space="preserve"> draft law amending the </w:t>
      </w:r>
      <w:r w:rsidR="00E807CB">
        <w:t>C</w:t>
      </w:r>
      <w:r w:rsidR="00C15B12" w:rsidRPr="001202FC">
        <w:t xml:space="preserve">itizenship </w:t>
      </w:r>
      <w:r w:rsidR="00E807CB">
        <w:t>L</w:t>
      </w:r>
      <w:r w:rsidR="00C15B12" w:rsidRPr="001202FC">
        <w:t>aw</w:t>
      </w:r>
      <w:r w:rsidR="007A0DBE" w:rsidRPr="007A0DBE">
        <w:t xml:space="preserve"> </w:t>
      </w:r>
      <w:r w:rsidR="007A0DBE">
        <w:t>through the emergency procedure</w:t>
      </w:r>
      <w:r w:rsidR="0008128A">
        <w:t>, upon a proposal of</w:t>
      </w:r>
      <w:r w:rsidR="0008128A" w:rsidRPr="001202FC">
        <w:t xml:space="preserve"> the Ministry of Justice </w:t>
      </w:r>
      <w:r w:rsidR="0008128A">
        <w:t>of 2 February 2024</w:t>
      </w:r>
      <w:r w:rsidR="0092720C">
        <w:t xml:space="preserve">. </w:t>
      </w:r>
      <w:r w:rsidR="007E0C4B">
        <w:t>The draft law</w:t>
      </w:r>
      <w:r w:rsidR="00BD7945">
        <w:t xml:space="preserve"> included </w:t>
      </w:r>
      <w:r w:rsidR="005D6BFC">
        <w:t>an amendment on the obligation to prioritise applications for granting or reacquiring Romanian nationality submitted by stateless people</w:t>
      </w:r>
      <w:r w:rsidR="00F319DF">
        <w:t>, both children and adults</w:t>
      </w:r>
      <w:r w:rsidR="005D6BFC">
        <w:t xml:space="preserve"> </w:t>
      </w:r>
      <w:r w:rsidR="005D6BFC" w:rsidRPr="001202FC">
        <w:t>(</w:t>
      </w:r>
      <w:r w:rsidR="005D6BFC">
        <w:t>A</w:t>
      </w:r>
      <w:r w:rsidR="005D6BFC" w:rsidRPr="001202FC">
        <w:t>rt</w:t>
      </w:r>
      <w:r w:rsidR="005D6BFC">
        <w:t>icle</w:t>
      </w:r>
      <w:r w:rsidR="005D6BFC" w:rsidRPr="001202FC">
        <w:t xml:space="preserve"> 19</w:t>
      </w:r>
      <w:r w:rsidR="00F319DF">
        <w:t>(</w:t>
      </w:r>
      <w:r w:rsidR="005D6BFC" w:rsidRPr="001202FC">
        <w:t>2</w:t>
      </w:r>
      <w:r w:rsidR="00F319DF">
        <w:t>)</w:t>
      </w:r>
      <w:r w:rsidR="005D6BFC" w:rsidRPr="001202FC">
        <w:t>)</w:t>
      </w:r>
      <w:r w:rsidR="005D6BFC">
        <w:t>.</w:t>
      </w:r>
      <w:r w:rsidR="005D6BFC" w:rsidRPr="001202FC">
        <w:rPr>
          <w:rStyle w:val="FootnoteReference"/>
        </w:rPr>
        <w:footnoteReference w:id="26"/>
      </w:r>
      <w:r w:rsidR="005D6BFC">
        <w:t xml:space="preserve"> It also included a</w:t>
      </w:r>
      <w:r w:rsidR="00AE423C">
        <w:t xml:space="preserve">mendments related to the </w:t>
      </w:r>
      <w:r w:rsidR="00C15B12" w:rsidRPr="001202FC">
        <w:t>declaration of nullity of the adoption or the annulment of the adoption (</w:t>
      </w:r>
      <w:r w:rsidR="00C15B12">
        <w:t>A</w:t>
      </w:r>
      <w:r w:rsidR="00C15B12" w:rsidRPr="001202FC">
        <w:t>rticle 7</w:t>
      </w:r>
      <w:r w:rsidR="00F319DF">
        <w:t>(</w:t>
      </w:r>
      <w:r w:rsidR="00C15B12" w:rsidRPr="001202FC">
        <w:t>2</w:t>
      </w:r>
      <w:r w:rsidR="00F319DF">
        <w:t>)</w:t>
      </w:r>
      <w:r w:rsidR="00C15B12" w:rsidRPr="001202FC">
        <w:t xml:space="preserve">) and </w:t>
      </w:r>
      <w:r w:rsidR="00AE423C">
        <w:t xml:space="preserve">the </w:t>
      </w:r>
      <w:r w:rsidR="00C15B12" w:rsidRPr="001202FC">
        <w:t xml:space="preserve">removal of </w:t>
      </w:r>
      <w:r w:rsidR="00E807CB">
        <w:t>parentage</w:t>
      </w:r>
      <w:r w:rsidR="00C15B12" w:rsidRPr="001202FC">
        <w:t xml:space="preserve"> (</w:t>
      </w:r>
      <w:r w:rsidR="00C15B12">
        <w:t>A</w:t>
      </w:r>
      <w:r w:rsidR="00C15B12" w:rsidRPr="001202FC">
        <w:t>rticle 30</w:t>
      </w:r>
      <w:r w:rsidR="0092720C">
        <w:t>(</w:t>
      </w:r>
      <w:r w:rsidR="00C15B12" w:rsidRPr="001202FC">
        <w:t>2</w:t>
      </w:r>
      <w:r w:rsidR="0092720C">
        <w:t>)</w:t>
      </w:r>
      <w:r w:rsidR="00C15B12" w:rsidRPr="001202FC">
        <w:t>)</w:t>
      </w:r>
      <w:r w:rsidR="00AE423C">
        <w:t xml:space="preserve">. </w:t>
      </w:r>
      <w:r w:rsidR="0008128A">
        <w:t>On 27 June 2024,</w:t>
      </w:r>
      <w:r w:rsidR="00C15B12" w:rsidRPr="001202FC">
        <w:t xml:space="preserve"> </w:t>
      </w:r>
      <w:r w:rsidR="00C15B12" w:rsidRPr="00FF3779">
        <w:rPr>
          <w:rFonts w:cstheme="minorHAnsi"/>
        </w:rPr>
        <w:t xml:space="preserve">the High Court of Cassation and Justice filed a complaint of unconstitutionality, </w:t>
      </w:r>
      <w:r w:rsidR="0008128A" w:rsidRPr="00FF3779">
        <w:rPr>
          <w:rFonts w:cstheme="minorHAnsi"/>
        </w:rPr>
        <w:t xml:space="preserve">thereby </w:t>
      </w:r>
      <w:r w:rsidR="00C15B12" w:rsidRPr="00FF3779">
        <w:rPr>
          <w:rFonts w:cstheme="minorHAnsi"/>
        </w:rPr>
        <w:t>suspend</w:t>
      </w:r>
      <w:r w:rsidR="0008128A" w:rsidRPr="00FF3779">
        <w:rPr>
          <w:rFonts w:cstheme="minorHAnsi"/>
        </w:rPr>
        <w:t>ing</w:t>
      </w:r>
      <w:r w:rsidR="00C15B12" w:rsidRPr="00FF3779">
        <w:rPr>
          <w:rFonts w:cstheme="minorHAnsi"/>
        </w:rPr>
        <w:t xml:space="preserve"> the</w:t>
      </w:r>
      <w:r w:rsidR="0008128A" w:rsidRPr="00FF3779">
        <w:rPr>
          <w:rFonts w:cstheme="minorHAnsi"/>
        </w:rPr>
        <w:t xml:space="preserve"> adoption</w:t>
      </w:r>
      <w:r w:rsidR="00C15B12" w:rsidRPr="00FF3779">
        <w:rPr>
          <w:rFonts w:cstheme="minorHAnsi"/>
        </w:rPr>
        <w:t xml:space="preserve"> </w:t>
      </w:r>
      <w:r w:rsidR="0008128A" w:rsidRPr="00FF3779">
        <w:rPr>
          <w:rFonts w:cstheme="minorHAnsi"/>
        </w:rPr>
        <w:t>procedure</w:t>
      </w:r>
      <w:r w:rsidR="00C15B12" w:rsidRPr="00FF3779">
        <w:rPr>
          <w:rFonts w:cstheme="minorHAnsi"/>
        </w:rPr>
        <w:t xml:space="preserve"> until the ruling of the Constitutional Court, which is</w:t>
      </w:r>
      <w:r w:rsidR="0008128A" w:rsidRPr="00FF3779">
        <w:rPr>
          <w:rFonts w:cstheme="minorHAnsi"/>
        </w:rPr>
        <w:t xml:space="preserve"> currently</w:t>
      </w:r>
      <w:r w:rsidR="00C15B12" w:rsidRPr="00FF3779">
        <w:rPr>
          <w:rFonts w:cstheme="minorHAnsi"/>
        </w:rPr>
        <w:t xml:space="preserve"> pending.</w:t>
      </w:r>
      <w:r w:rsidR="0008128A" w:rsidRPr="00FF3779">
        <w:rPr>
          <w:rFonts w:cstheme="minorHAnsi"/>
        </w:rPr>
        <w:t xml:space="preserve"> Moreover, o</w:t>
      </w:r>
      <w:r w:rsidR="00C15B12" w:rsidRPr="001202FC">
        <w:t>n 24 July</w:t>
      </w:r>
      <w:r w:rsidR="00C15B12">
        <w:t xml:space="preserve"> 2024</w:t>
      </w:r>
      <w:r w:rsidR="00C15B12" w:rsidRPr="001202FC">
        <w:t>, the Government adopted an Emergency Ordinance 100/2024</w:t>
      </w:r>
      <w:r w:rsidR="00C15B12" w:rsidRPr="001202FC">
        <w:rPr>
          <w:rStyle w:val="FootnoteReference"/>
        </w:rPr>
        <w:footnoteReference w:id="27"/>
      </w:r>
      <w:r w:rsidR="00C15B12" w:rsidRPr="001202FC">
        <w:t xml:space="preserve"> amending the Citizenship Law,</w:t>
      </w:r>
      <w:r w:rsidR="0008128A">
        <w:t xml:space="preserve"> but </w:t>
      </w:r>
      <w:r w:rsidR="0008128A">
        <w:lastRenderedPageBreak/>
        <w:t>which did not</w:t>
      </w:r>
      <w:r w:rsidR="00C15B12" w:rsidRPr="001202FC">
        <w:t xml:space="preserve"> tak</w:t>
      </w:r>
      <w:r w:rsidR="0008128A">
        <w:t>e</w:t>
      </w:r>
      <w:r w:rsidR="00C15B12" w:rsidRPr="001202FC">
        <w:t xml:space="preserve"> over the </w:t>
      </w:r>
      <w:r w:rsidR="0008128A">
        <w:t>amendments relevant</w:t>
      </w:r>
      <w:r w:rsidR="00C15B12" w:rsidRPr="001202FC">
        <w:t xml:space="preserve"> to statelessness adopted by the Parliament. Therefore, currently, the risk of statelessness for children in case of the declaration of nullity of the adoption or the annulment of the adoption and removal of </w:t>
      </w:r>
      <w:r w:rsidR="0008128A">
        <w:t>parentage</w:t>
      </w:r>
      <w:r w:rsidR="00C15B12" w:rsidRPr="001202FC">
        <w:t xml:space="preserve"> </w:t>
      </w:r>
      <w:r w:rsidR="00C93568">
        <w:t>are still applicable as per the current legislation</w:t>
      </w:r>
      <w:r w:rsidR="0092720C">
        <w:t>, and applications for granting or reacquiring nationality are not prioritised for stateless adults and children.</w:t>
      </w:r>
    </w:p>
    <w:p w14:paraId="14613F88" w14:textId="77777777" w:rsidR="003E0C90" w:rsidRPr="003E0C90" w:rsidRDefault="003E0C90" w:rsidP="003E0C90">
      <w:pPr>
        <w:pStyle w:val="ListParagraph"/>
        <w:rPr>
          <w:rFonts w:ascii="Calibri" w:hAnsi="Calibri" w:cs="Calibri"/>
        </w:rPr>
      </w:pPr>
    </w:p>
    <w:p w14:paraId="5953AA66" w14:textId="0D5B5B6F" w:rsidR="003E0C90" w:rsidRPr="00E63C73" w:rsidRDefault="003E0C90" w:rsidP="000B2932">
      <w:pPr>
        <w:pStyle w:val="ListParagraph"/>
        <w:numPr>
          <w:ilvl w:val="1"/>
          <w:numId w:val="1"/>
        </w:numPr>
        <w:spacing w:after="0"/>
        <w:ind w:left="360"/>
        <w:jc w:val="both"/>
        <w:rPr>
          <w:rFonts w:ascii="Calibri" w:hAnsi="Calibri" w:cs="Calibri"/>
        </w:rPr>
      </w:pPr>
      <w:r w:rsidRPr="00C15B12">
        <w:t xml:space="preserve">In February 2024, in the context of the pending reform to the Citizenship Law and following the legislative transparency procedure, the Ministry of Justice organised a meeting </w:t>
      </w:r>
      <w:r w:rsidR="00D82536">
        <w:t xml:space="preserve">with civil society organisations and individuals </w:t>
      </w:r>
      <w:r w:rsidRPr="00C15B12">
        <w:t xml:space="preserve">to discuss </w:t>
      </w:r>
      <w:r w:rsidRPr="00DC307E">
        <w:t xml:space="preserve">the situation of </w:t>
      </w:r>
      <w:r>
        <w:t>children</w:t>
      </w:r>
      <w:r w:rsidRPr="00DC307E">
        <w:t xml:space="preserve"> born </w:t>
      </w:r>
      <w:r w:rsidR="008478B4">
        <w:t>in Romania who</w:t>
      </w:r>
      <w:r w:rsidRPr="00DC307E">
        <w:t xml:space="preserve"> </w:t>
      </w:r>
      <w:r>
        <w:t>would otherwise be stateless</w:t>
      </w:r>
      <w:r w:rsidRPr="00DC307E">
        <w:t>.</w:t>
      </w:r>
      <w:r w:rsidRPr="003E0C90">
        <w:t xml:space="preserve"> </w:t>
      </w:r>
      <w:r w:rsidRPr="00DC307E">
        <w:t>According to the opinion of the Ministry of Justice,</w:t>
      </w:r>
      <w:r w:rsidRPr="00DC307E">
        <w:rPr>
          <w:rStyle w:val="FootnoteReference"/>
        </w:rPr>
        <w:footnoteReference w:id="28"/>
      </w:r>
      <w:r w:rsidRPr="00DC307E">
        <w:t xml:space="preserve">  Romanian law is in line with the provisions of the </w:t>
      </w:r>
      <w:r w:rsidR="008478B4">
        <w:t xml:space="preserve">1961 </w:t>
      </w:r>
      <w:r w:rsidRPr="00DC307E">
        <w:t xml:space="preserve">Convention on the </w:t>
      </w:r>
      <w:r w:rsidR="008478B4">
        <w:t>R</w:t>
      </w:r>
      <w:r w:rsidRPr="00DC307E">
        <w:t xml:space="preserve">eduction of </w:t>
      </w:r>
      <w:r w:rsidR="008478B4">
        <w:t>S</w:t>
      </w:r>
      <w:r w:rsidRPr="00DC307E">
        <w:t xml:space="preserve">tatelessness, which provides that the duration of residence fixed by the Contracting State shall not exceed </w:t>
      </w:r>
      <w:r>
        <w:t>five</w:t>
      </w:r>
      <w:r w:rsidRPr="00DC307E">
        <w:t xml:space="preserve"> years immediately prior to the submission of the application</w:t>
      </w:r>
      <w:r>
        <w:t>,</w:t>
      </w:r>
      <w:r w:rsidRPr="00DC307E">
        <w:t xml:space="preserve"> or 10 years in total.</w:t>
      </w:r>
      <w:r>
        <w:t xml:space="preserve"> However, t</w:t>
      </w:r>
      <w:r w:rsidRPr="00E61429">
        <w:t>here is no safeguard in Romanian nationality law</w:t>
      </w:r>
      <w:r w:rsidRPr="00E61429">
        <w:rPr>
          <w:vertAlign w:val="superscript"/>
        </w:rPr>
        <w:footnoteReference w:id="29"/>
      </w:r>
      <w:r w:rsidRPr="00E61429">
        <w:t xml:space="preserve"> for otherwise stateless children born in Romania to acquire </w:t>
      </w:r>
      <w:r>
        <w:t>nationality, as t</w:t>
      </w:r>
      <w:r w:rsidRPr="00B022F3">
        <w:t>he only option for a stateless child born on the territory is to apply for naturalisation alongside their parent/s if they can meet the general conditions set out in the law</w:t>
      </w:r>
      <w:r w:rsidRPr="00DA7FC6">
        <w:t>.</w:t>
      </w:r>
      <w:r w:rsidR="007E0390">
        <w:rPr>
          <w:rStyle w:val="FootnoteReference"/>
        </w:rPr>
        <w:footnoteReference w:id="30"/>
      </w:r>
      <w:r w:rsidRPr="003E0C90">
        <w:t xml:space="preserve"> </w:t>
      </w:r>
      <w:r>
        <w:t>Moreover, c</w:t>
      </w:r>
      <w:r w:rsidRPr="0053778C">
        <w:t>hildren born to parents with a foreign nationality are usually registered as having the same nationality as their parents without any determination as to whether they actually have that nationality or can acquire it by registration.</w:t>
      </w:r>
      <w:r w:rsidR="007E55B7">
        <w:rPr>
          <w:rStyle w:val="FootnoteReference"/>
        </w:rPr>
        <w:footnoteReference w:id="31"/>
      </w:r>
    </w:p>
    <w:p w14:paraId="4C0AF548" w14:textId="77777777" w:rsidR="00E63C73" w:rsidRPr="00E63C73" w:rsidRDefault="00E63C73" w:rsidP="00E63C73">
      <w:pPr>
        <w:pStyle w:val="ListParagraph"/>
        <w:spacing w:after="0"/>
        <w:ind w:left="360"/>
        <w:jc w:val="both"/>
        <w:rPr>
          <w:rFonts w:ascii="Calibri" w:hAnsi="Calibri" w:cs="Calibri"/>
        </w:rPr>
      </w:pPr>
    </w:p>
    <w:p w14:paraId="39A6481B" w14:textId="2FC21876" w:rsidR="007229E9" w:rsidRDefault="007229E9" w:rsidP="00E63C73">
      <w:pPr>
        <w:pStyle w:val="ListParagraph"/>
        <w:numPr>
          <w:ilvl w:val="1"/>
          <w:numId w:val="1"/>
        </w:numPr>
        <w:spacing w:after="0"/>
        <w:ind w:left="360"/>
        <w:jc w:val="both"/>
        <w:rPr>
          <w:rFonts w:ascii="Calibri" w:hAnsi="Calibri" w:cs="Calibri"/>
        </w:rPr>
      </w:pPr>
      <w:r w:rsidRPr="00E63C73">
        <w:rPr>
          <w:rFonts w:ascii="Calibri" w:hAnsi="Calibri" w:cs="Calibri"/>
        </w:rPr>
        <w:t>Parents are not provided with information about their children’s right to a nationality.</w:t>
      </w:r>
    </w:p>
    <w:p w14:paraId="2D0702D3" w14:textId="77777777" w:rsidR="00E63C73" w:rsidRPr="00E63C73" w:rsidRDefault="00E63C73" w:rsidP="00E63C73">
      <w:pPr>
        <w:pStyle w:val="ListParagraph"/>
        <w:rPr>
          <w:rFonts w:ascii="Calibri" w:hAnsi="Calibri" w:cs="Calibri"/>
        </w:rPr>
      </w:pPr>
    </w:p>
    <w:p w14:paraId="392FFEA7" w14:textId="25718618" w:rsidR="00E63C73" w:rsidRPr="00E63C73" w:rsidRDefault="002D6B7E" w:rsidP="00E63C73">
      <w:pPr>
        <w:pStyle w:val="ListParagraph"/>
        <w:numPr>
          <w:ilvl w:val="1"/>
          <w:numId w:val="1"/>
        </w:numPr>
        <w:spacing w:after="0"/>
        <w:ind w:left="360"/>
        <w:jc w:val="both"/>
        <w:rPr>
          <w:rFonts w:ascii="Calibri" w:hAnsi="Calibri" w:cs="Calibri"/>
        </w:rPr>
      </w:pPr>
      <w:r w:rsidRPr="00E63C73">
        <w:rPr>
          <w:rFonts w:ascii="Calibri" w:hAnsi="Calibri" w:cs="Calibri"/>
        </w:rPr>
        <w:t>The State report mentions the acquisition of Romanian nationality by foundlings to prevent statelessness.</w:t>
      </w:r>
      <w:r>
        <w:rPr>
          <w:rStyle w:val="FootnoteReference"/>
          <w:rFonts w:ascii="Calibri" w:hAnsi="Calibri" w:cs="Calibri"/>
        </w:rPr>
        <w:footnoteReference w:id="32"/>
      </w:r>
      <w:r w:rsidRPr="00E63C73">
        <w:rPr>
          <w:rFonts w:ascii="Calibri" w:hAnsi="Calibri" w:cs="Calibri"/>
        </w:rPr>
        <w:t xml:space="preserve"> </w:t>
      </w:r>
      <w:r w:rsidRPr="00E63C73">
        <w:rPr>
          <w:rStyle w:val="normaltextrun"/>
          <w:rFonts w:ascii="Calibri" w:hAnsi="Calibri" w:cs="Calibri"/>
        </w:rPr>
        <w:t>However, while f</w:t>
      </w:r>
      <w:r w:rsidR="00401D35" w:rsidRPr="00E63C73">
        <w:rPr>
          <w:rStyle w:val="normaltextrun"/>
          <w:rFonts w:ascii="Calibri" w:hAnsi="Calibri" w:cs="Calibri"/>
        </w:rPr>
        <w:t>oundlings acquire Romanian nationality automatically by law, there are administrative barriers, and there is a risk of statelessness if parentage is later established.</w:t>
      </w:r>
      <w:r w:rsidR="00401D35" w:rsidRPr="004B011F">
        <w:rPr>
          <w:rStyle w:val="FootnoteReference"/>
          <w:rFonts w:ascii="Calibri" w:hAnsi="Calibri" w:cs="Calibri"/>
        </w:rPr>
        <w:footnoteReference w:id="33"/>
      </w:r>
      <w:r w:rsidR="00401D35" w:rsidRPr="00E63C73">
        <w:rPr>
          <w:rStyle w:val="normaltextrun"/>
          <w:rFonts w:ascii="Calibri" w:hAnsi="Calibri" w:cs="Calibri"/>
        </w:rPr>
        <w:t xml:space="preserve"> </w:t>
      </w:r>
      <w:r w:rsidR="00E13D46" w:rsidRPr="00E63C73">
        <w:rPr>
          <w:rFonts w:cstheme="minorHAnsi"/>
        </w:rPr>
        <w:t>Granting or recognition of Romanian nationality is vague</w:t>
      </w:r>
      <w:r w:rsidR="00E13D46" w:rsidRPr="009B3E74">
        <w:rPr>
          <w:rStyle w:val="FootnoteReference"/>
          <w:rFonts w:cstheme="minorHAnsi"/>
        </w:rPr>
        <w:footnoteReference w:id="34"/>
      </w:r>
      <w:r w:rsidR="00E13D46" w:rsidRPr="00E63C73">
        <w:rPr>
          <w:rFonts w:cstheme="minorHAnsi"/>
        </w:rPr>
        <w:t xml:space="preserve"> since there is no procedure. </w:t>
      </w:r>
      <w:r w:rsidR="00401D35" w:rsidRPr="00E63C73">
        <w:rPr>
          <w:rFonts w:ascii="Calibri" w:hAnsi="Calibri" w:cs="Calibri"/>
        </w:rPr>
        <w:t>The relevant law does not contain any age limit for the foundling child, and thus applies until age 18.</w:t>
      </w:r>
      <w:r w:rsidR="00401D35" w:rsidRPr="004B011F">
        <w:rPr>
          <w:rStyle w:val="FootnoteReference"/>
          <w:rFonts w:ascii="Calibri" w:hAnsi="Calibri" w:cs="Calibri"/>
        </w:rPr>
        <w:footnoteReference w:id="35"/>
      </w:r>
      <w:r w:rsidR="00401D35" w:rsidRPr="00E63C73">
        <w:rPr>
          <w:rFonts w:ascii="Calibri" w:hAnsi="Calibri" w:cs="Calibri"/>
        </w:rPr>
        <w:t xml:space="preserve"> Romanian law provides that a foundling who has been granted Romanian </w:t>
      </w:r>
      <w:r w:rsidR="00401D35" w:rsidRPr="00E63C73">
        <w:rPr>
          <w:rFonts w:ascii="Calibri" w:hAnsi="Calibri" w:cs="Calibri"/>
        </w:rPr>
        <w:lastRenderedPageBreak/>
        <w:t xml:space="preserve">nationality loses this nationality if parentage is established to one or both parents before the child is 18 and </w:t>
      </w:r>
      <w:r w:rsidR="003419F4">
        <w:rPr>
          <w:rFonts w:ascii="Calibri" w:hAnsi="Calibri" w:cs="Calibri"/>
        </w:rPr>
        <w:t>both</w:t>
      </w:r>
      <w:r w:rsidR="003419F4" w:rsidRPr="00E63C73">
        <w:rPr>
          <w:rFonts w:ascii="Calibri" w:hAnsi="Calibri" w:cs="Calibri"/>
        </w:rPr>
        <w:t xml:space="preserve"> </w:t>
      </w:r>
      <w:r w:rsidR="00401D35" w:rsidRPr="00E63C73">
        <w:rPr>
          <w:rFonts w:ascii="Calibri" w:hAnsi="Calibri" w:cs="Calibri"/>
        </w:rPr>
        <w:t>parents are foreign nationals</w:t>
      </w:r>
      <w:r w:rsidR="003419F4">
        <w:rPr>
          <w:rFonts w:ascii="Calibri" w:hAnsi="Calibri" w:cs="Calibri"/>
        </w:rPr>
        <w:t xml:space="preserve"> (if one parent is a Romanian national, the child keeps their Romanian nationality)</w:t>
      </w:r>
      <w:r w:rsidR="00401D35" w:rsidRPr="00E63C73">
        <w:rPr>
          <w:rFonts w:ascii="Calibri" w:hAnsi="Calibri" w:cs="Calibri"/>
        </w:rPr>
        <w:t>.</w:t>
      </w:r>
      <w:r w:rsidR="003419F4">
        <w:rPr>
          <w:rStyle w:val="FootnoteReference"/>
          <w:rFonts w:ascii="Calibri" w:hAnsi="Calibri" w:cs="Calibri"/>
        </w:rPr>
        <w:footnoteReference w:id="36"/>
      </w:r>
      <w:r w:rsidR="00401D35" w:rsidRPr="00E63C73">
        <w:rPr>
          <w:rFonts w:ascii="Calibri" w:hAnsi="Calibri" w:cs="Calibri"/>
        </w:rPr>
        <w:t xml:space="preserve"> If the parent(s) is/are later identified, the birth certificate is annulled through a court decision and a new one is issued. There is no explicit safeguard to prevent statelessness in such cases and no jurisprudence on this matter. The authorities state that they consider potential situations of statelessness but, in the absence of a legal safeguard, there is a risk of statelessness.</w:t>
      </w:r>
      <w:r w:rsidR="00401D35" w:rsidRPr="004B011F">
        <w:rPr>
          <w:rStyle w:val="FootnoteReference"/>
          <w:rFonts w:ascii="Calibri" w:hAnsi="Calibri" w:cs="Calibri"/>
        </w:rPr>
        <w:footnoteReference w:id="37"/>
      </w:r>
      <w:r w:rsidRPr="00E63C73">
        <w:rPr>
          <w:rFonts w:ascii="Calibri" w:hAnsi="Calibri" w:cs="Calibri"/>
        </w:rPr>
        <w:t xml:space="preserve"> </w:t>
      </w:r>
      <w:r w:rsidR="007617E0" w:rsidRPr="00E63C73">
        <w:rPr>
          <w:rFonts w:cstheme="minorHAnsi"/>
        </w:rPr>
        <w:t>Moreover, a</w:t>
      </w:r>
      <w:r w:rsidRPr="00E63C73">
        <w:rPr>
          <w:rFonts w:cstheme="minorHAnsi"/>
        </w:rPr>
        <w:t xml:space="preserve">ccording to the statistical information provided by the Ministry of Justice, data </w:t>
      </w:r>
      <w:r w:rsidR="00A33977" w:rsidRPr="00E63C73">
        <w:rPr>
          <w:rFonts w:cstheme="minorHAnsi"/>
        </w:rPr>
        <w:t>on</w:t>
      </w:r>
      <w:r w:rsidRPr="00E63C73">
        <w:rPr>
          <w:rFonts w:cstheme="minorHAnsi"/>
        </w:rPr>
        <w:t xml:space="preserve"> </w:t>
      </w:r>
      <w:r w:rsidR="00026F92" w:rsidRPr="00E63C73">
        <w:rPr>
          <w:rFonts w:cstheme="minorHAnsi"/>
        </w:rPr>
        <w:t>foundlings</w:t>
      </w:r>
      <w:r w:rsidRPr="00E63C73">
        <w:rPr>
          <w:rFonts w:cstheme="minorHAnsi"/>
        </w:rPr>
        <w:t xml:space="preserve"> considered Romanian </w:t>
      </w:r>
      <w:r w:rsidR="00A16069" w:rsidRPr="00E63C73">
        <w:rPr>
          <w:rFonts w:cstheme="minorHAnsi"/>
        </w:rPr>
        <w:t>nationals</w:t>
      </w:r>
      <w:r w:rsidRPr="00E63C73">
        <w:rPr>
          <w:rFonts w:cstheme="minorHAnsi"/>
        </w:rPr>
        <w:t xml:space="preserve"> is not duly reported, since it is not collected.</w:t>
      </w:r>
      <w:r w:rsidRPr="009B3E74">
        <w:rPr>
          <w:rStyle w:val="FootnoteReference"/>
          <w:rFonts w:cstheme="minorHAnsi"/>
        </w:rPr>
        <w:footnoteReference w:id="38"/>
      </w:r>
      <w:r w:rsidRPr="00E63C73">
        <w:rPr>
          <w:rFonts w:cstheme="minorHAnsi"/>
        </w:rPr>
        <w:t xml:space="preserve"> </w:t>
      </w:r>
      <w:r w:rsidR="001F1195" w:rsidRPr="00E63C73">
        <w:rPr>
          <w:rFonts w:cstheme="minorHAnsi"/>
        </w:rPr>
        <w:t>Furthermore, t</w:t>
      </w:r>
      <w:r w:rsidRPr="00E63C73">
        <w:rPr>
          <w:rFonts w:cstheme="minorHAnsi"/>
        </w:rPr>
        <w:t xml:space="preserve">he National Authority for Citizenship does not have specific </w:t>
      </w:r>
      <w:r w:rsidR="00A16069" w:rsidRPr="00E63C73">
        <w:rPr>
          <w:rFonts w:cstheme="minorHAnsi"/>
        </w:rPr>
        <w:t>regulations</w:t>
      </w:r>
      <w:r w:rsidRPr="00E63C73">
        <w:rPr>
          <w:rFonts w:cstheme="minorHAnsi"/>
        </w:rPr>
        <w:t xml:space="preserve"> published </w:t>
      </w:r>
      <w:r w:rsidR="00A16069" w:rsidRPr="00E63C73">
        <w:rPr>
          <w:rFonts w:cstheme="minorHAnsi"/>
        </w:rPr>
        <w:t>regarding acquisition of nationality of</w:t>
      </w:r>
      <w:r w:rsidRPr="00E63C73">
        <w:rPr>
          <w:rFonts w:cstheme="minorHAnsi"/>
        </w:rPr>
        <w:t xml:space="preserve"> foundlings</w:t>
      </w:r>
      <w:r w:rsidR="00A16069" w:rsidRPr="00E63C73">
        <w:rPr>
          <w:rFonts w:cstheme="minorHAnsi"/>
        </w:rPr>
        <w:t>.</w:t>
      </w:r>
      <w:r w:rsidRPr="009B3E74">
        <w:rPr>
          <w:rStyle w:val="FootnoteReference"/>
          <w:rFonts w:cstheme="minorHAnsi"/>
        </w:rPr>
        <w:footnoteReference w:id="39"/>
      </w:r>
      <w:r w:rsidR="005432FC" w:rsidRPr="00E63C73">
        <w:rPr>
          <w:rFonts w:cstheme="minorHAnsi"/>
        </w:rPr>
        <w:t xml:space="preserve"> </w:t>
      </w:r>
    </w:p>
    <w:p w14:paraId="69CA38EF" w14:textId="77777777" w:rsidR="00E63C73" w:rsidRPr="00E63C73" w:rsidRDefault="00E63C73" w:rsidP="00E63C73">
      <w:pPr>
        <w:pStyle w:val="ListParagraph"/>
        <w:spacing w:after="0"/>
        <w:ind w:left="360"/>
        <w:jc w:val="both"/>
        <w:rPr>
          <w:rFonts w:ascii="Calibri" w:hAnsi="Calibri" w:cs="Calibri"/>
        </w:rPr>
      </w:pPr>
    </w:p>
    <w:p w14:paraId="63C07DB2" w14:textId="77777777" w:rsidR="00E63C73" w:rsidRDefault="00401D35" w:rsidP="00E63C73">
      <w:pPr>
        <w:pStyle w:val="ListParagraph"/>
        <w:numPr>
          <w:ilvl w:val="1"/>
          <w:numId w:val="1"/>
        </w:numPr>
        <w:spacing w:after="0"/>
        <w:ind w:left="360"/>
        <w:jc w:val="both"/>
        <w:rPr>
          <w:rFonts w:ascii="Calibri" w:hAnsi="Calibri" w:cs="Calibri"/>
        </w:rPr>
      </w:pPr>
      <w:r w:rsidRPr="00E63C73">
        <w:rPr>
          <w:rFonts w:ascii="Calibri" w:hAnsi="Calibri" w:cs="Calibri"/>
        </w:rPr>
        <w:t>A non-Romanian child adopted by Romanian national parents acquires Romanian nationality if both parents are Romanian. If only one parent is Romanian, both must agree on the child's nationality. If they cannot agree, the court will decide, taking into consideration the child's best interests and their opinion if they are over age 14. A risk of statelessness may occur for adopted children residing abroad (or who leave the country for permanent residence abroad); if their adoption is annulled or cancelled while they are under 18, they would be considered never to have been a Romanian national.</w:t>
      </w:r>
      <w:r>
        <w:rPr>
          <w:rStyle w:val="FootnoteReference"/>
          <w:rFonts w:ascii="Calibri" w:hAnsi="Calibri" w:cs="Calibri"/>
        </w:rPr>
        <w:footnoteReference w:id="40"/>
      </w:r>
    </w:p>
    <w:p w14:paraId="6AA30920" w14:textId="77777777" w:rsidR="00E63C73" w:rsidRPr="00E63C73" w:rsidRDefault="00E63C73" w:rsidP="00E63C73">
      <w:pPr>
        <w:pStyle w:val="ListParagraph"/>
        <w:rPr>
          <w:rStyle w:val="normaltextrun"/>
          <w:rFonts w:ascii="Calibri" w:hAnsi="Calibri" w:cs="Calibri"/>
        </w:rPr>
      </w:pPr>
    </w:p>
    <w:p w14:paraId="051EE9A8" w14:textId="77777777" w:rsidR="00E63C73" w:rsidRDefault="00401D35" w:rsidP="00E63C73">
      <w:pPr>
        <w:pStyle w:val="ListParagraph"/>
        <w:numPr>
          <w:ilvl w:val="1"/>
          <w:numId w:val="1"/>
        </w:numPr>
        <w:spacing w:after="0"/>
        <w:ind w:left="360"/>
        <w:jc w:val="both"/>
        <w:rPr>
          <w:rStyle w:val="normaltextrun"/>
          <w:rFonts w:ascii="Calibri" w:hAnsi="Calibri" w:cs="Calibri"/>
        </w:rPr>
      </w:pPr>
      <w:r w:rsidRPr="00E63C73">
        <w:rPr>
          <w:rStyle w:val="normaltextrun"/>
          <w:rFonts w:ascii="Calibri" w:hAnsi="Calibri" w:cs="Calibri"/>
        </w:rPr>
        <w:t xml:space="preserve">Children born to Romanian nationals abroad are entitled to Romanian nationality, but </w:t>
      </w:r>
      <w:r w:rsidRPr="00E63C73">
        <w:rPr>
          <w:rFonts w:ascii="Calibri" w:hAnsi="Calibri" w:cs="Calibri"/>
        </w:rPr>
        <w:t>their civil status documents must be transcribed into the Romanian registries.</w:t>
      </w:r>
      <w:r w:rsidRPr="00E63C73">
        <w:rPr>
          <w:rStyle w:val="normaltextrun"/>
          <w:rFonts w:ascii="Calibri" w:hAnsi="Calibri" w:cs="Calibri"/>
        </w:rPr>
        <w:t xml:space="preserve"> </w:t>
      </w:r>
      <w:r w:rsidRPr="00E63C73">
        <w:rPr>
          <w:rFonts w:ascii="Calibri" w:hAnsi="Calibri" w:cs="Calibri"/>
        </w:rPr>
        <w:t>In most cases, this can be done through a request submitted to the consular authorities where the child was born or through a request for the transcription of foreign civil status certificates in Romania. However,</w:t>
      </w:r>
      <w:r w:rsidRPr="00E63C73">
        <w:rPr>
          <w:rStyle w:val="normaltextrun"/>
          <w:rFonts w:ascii="Calibri" w:hAnsi="Calibri" w:cs="Calibri"/>
        </w:rPr>
        <w:t xml:space="preserve"> there have been reports of discriminatory practices hindering such registration in some cases</w:t>
      </w:r>
      <w:r w:rsidRPr="00E63C73">
        <w:rPr>
          <w:rFonts w:ascii="Calibri" w:hAnsi="Calibri" w:cs="Calibri"/>
        </w:rPr>
        <w:t>. C</w:t>
      </w:r>
      <w:r w:rsidRPr="00E63C73">
        <w:rPr>
          <w:rStyle w:val="normaltextrun"/>
          <w:rFonts w:ascii="Calibri" w:hAnsi="Calibri" w:cs="Calibri"/>
        </w:rPr>
        <w:t>hildren of same-sex parents will not be registered in the Romanian registries, or only one parent will be listed, increasing the risk of statelessness in some cases.</w:t>
      </w:r>
      <w:r w:rsidRPr="004B011F">
        <w:rPr>
          <w:rStyle w:val="FootnoteReference"/>
          <w:rFonts w:ascii="Calibri" w:hAnsi="Calibri" w:cs="Calibri"/>
        </w:rPr>
        <w:footnoteReference w:id="41"/>
      </w:r>
    </w:p>
    <w:p w14:paraId="0DF67553" w14:textId="77777777" w:rsidR="00E63C73" w:rsidRPr="00E63C73" w:rsidRDefault="00E63C73" w:rsidP="00E63C73">
      <w:pPr>
        <w:pStyle w:val="ListParagraph"/>
        <w:rPr>
          <w:rFonts w:ascii="Calibri" w:hAnsi="Calibri" w:cs="Calibri"/>
          <w:iCs/>
        </w:rPr>
      </w:pPr>
    </w:p>
    <w:p w14:paraId="2C724999" w14:textId="0CDD506F" w:rsidR="00E63C73" w:rsidRPr="00E63C73" w:rsidRDefault="00E63C73" w:rsidP="00E63C73">
      <w:pPr>
        <w:pStyle w:val="ListParagraph"/>
        <w:numPr>
          <w:ilvl w:val="1"/>
          <w:numId w:val="1"/>
        </w:numPr>
        <w:spacing w:after="0"/>
        <w:ind w:left="360"/>
        <w:jc w:val="both"/>
        <w:rPr>
          <w:rFonts w:ascii="Calibri" w:hAnsi="Calibri" w:cs="Calibri"/>
        </w:rPr>
      </w:pPr>
      <w:r>
        <w:rPr>
          <w:rFonts w:ascii="Calibri" w:hAnsi="Calibri" w:cs="Calibri"/>
          <w:iCs/>
        </w:rPr>
        <w:lastRenderedPageBreak/>
        <w:t>T</w:t>
      </w:r>
      <w:r w:rsidR="007B53B4" w:rsidRPr="00E63C73">
        <w:rPr>
          <w:rFonts w:ascii="Calibri" w:hAnsi="Calibri" w:cs="Calibri"/>
          <w:iCs/>
        </w:rPr>
        <w:t xml:space="preserve">he State report mentions </w:t>
      </w:r>
      <w:r w:rsidR="00C17BE2" w:rsidRPr="00E63C73">
        <w:rPr>
          <w:rFonts w:ascii="Calibri" w:hAnsi="Calibri" w:cs="Calibri"/>
          <w:iCs/>
        </w:rPr>
        <w:t xml:space="preserve">the loss of Romanian nationality acquired by the </w:t>
      </w:r>
      <w:r w:rsidR="008C77A6" w:rsidRPr="00E63C73">
        <w:rPr>
          <w:rFonts w:ascii="Calibri" w:hAnsi="Calibri" w:cs="Calibri"/>
          <w:iCs/>
        </w:rPr>
        <w:t xml:space="preserve">spouse or </w:t>
      </w:r>
      <w:r w:rsidR="00C17BE2" w:rsidRPr="00E63C73">
        <w:rPr>
          <w:rFonts w:ascii="Calibri" w:hAnsi="Calibri" w:cs="Calibri"/>
          <w:iCs/>
        </w:rPr>
        <w:t>child</w:t>
      </w:r>
      <w:r w:rsidR="008C77A6" w:rsidRPr="00E63C73">
        <w:rPr>
          <w:rFonts w:ascii="Calibri" w:hAnsi="Calibri" w:cs="Calibri"/>
          <w:iCs/>
        </w:rPr>
        <w:t>ren</w:t>
      </w:r>
      <w:r w:rsidR="00C17BE2" w:rsidRPr="00E63C73">
        <w:rPr>
          <w:rFonts w:ascii="Calibri" w:hAnsi="Calibri" w:cs="Calibri"/>
          <w:iCs/>
        </w:rPr>
        <w:t xml:space="preserve"> of a person whose nationality has been withdrawn due to fraud.</w:t>
      </w:r>
      <w:r w:rsidR="00DA53C9">
        <w:rPr>
          <w:rStyle w:val="FootnoteReference"/>
          <w:rFonts w:ascii="Calibri" w:hAnsi="Calibri" w:cs="Calibri"/>
          <w:iCs/>
        </w:rPr>
        <w:footnoteReference w:id="42"/>
      </w:r>
      <w:r w:rsidR="00C17BE2" w:rsidRPr="00E63C73">
        <w:rPr>
          <w:rFonts w:ascii="Calibri" w:hAnsi="Calibri" w:cs="Calibri"/>
          <w:iCs/>
        </w:rPr>
        <w:t xml:space="preserve"> </w:t>
      </w:r>
      <w:r w:rsidR="008C77A6" w:rsidRPr="00E63C73">
        <w:rPr>
          <w:rFonts w:ascii="Calibri" w:hAnsi="Calibri" w:cs="Calibri"/>
          <w:iCs/>
        </w:rPr>
        <w:t>While i</w:t>
      </w:r>
      <w:r w:rsidR="00890521" w:rsidRPr="00E63C73">
        <w:rPr>
          <w:rFonts w:ascii="Calibri" w:hAnsi="Calibri" w:cs="Calibri"/>
          <w:iCs/>
        </w:rPr>
        <w:t>n most cases, deprivation and renunciation do not affect the spouse or children of the individual, if both parents renounce their nationality and the child moves abroad, the child will lose their Romanian nationality</w:t>
      </w:r>
      <w:r w:rsidR="00B82DB8">
        <w:rPr>
          <w:rFonts w:ascii="Calibri" w:hAnsi="Calibri" w:cs="Calibri"/>
          <w:iCs/>
        </w:rPr>
        <w:t>, which may lead to statelessness</w:t>
      </w:r>
      <w:r w:rsidR="00890521" w:rsidRPr="00E63C73">
        <w:rPr>
          <w:rFonts w:ascii="Calibri" w:hAnsi="Calibri" w:cs="Calibri"/>
          <w:iCs/>
        </w:rPr>
        <w:t>.</w:t>
      </w:r>
      <w:r w:rsidR="002124FE">
        <w:rPr>
          <w:rFonts w:ascii="Calibri" w:hAnsi="Calibri" w:cs="Calibri"/>
          <w:iCs/>
        </w:rPr>
        <w:t xml:space="preserve"> </w:t>
      </w:r>
      <w:r w:rsidR="00B82DB8">
        <w:rPr>
          <w:rFonts w:ascii="Calibri" w:hAnsi="Calibri" w:cs="Calibri"/>
          <w:iCs/>
        </w:rPr>
        <w:t>Prevention of statelessness in this situation is included in the</w:t>
      </w:r>
      <w:r w:rsidR="00554DBA">
        <w:rPr>
          <w:rFonts w:ascii="Calibri" w:hAnsi="Calibri" w:cs="Calibri"/>
          <w:iCs/>
        </w:rPr>
        <w:t xml:space="preserve"> proposed amendments</w:t>
      </w:r>
      <w:r w:rsidR="002124FE">
        <w:rPr>
          <w:rFonts w:ascii="Calibri" w:hAnsi="Calibri" w:cs="Calibri"/>
          <w:iCs/>
        </w:rPr>
        <w:t xml:space="preserve"> to the Citizenship Law</w:t>
      </w:r>
      <w:r w:rsidR="00554DBA">
        <w:rPr>
          <w:rFonts w:ascii="Calibri" w:hAnsi="Calibri" w:cs="Calibri"/>
          <w:iCs/>
        </w:rPr>
        <w:t>, wh</w:t>
      </w:r>
      <w:r w:rsidR="00CA662A">
        <w:rPr>
          <w:rFonts w:ascii="Calibri" w:hAnsi="Calibri" w:cs="Calibri"/>
          <w:iCs/>
        </w:rPr>
        <w:t>ose adoption is currently suspended</w:t>
      </w:r>
      <w:r w:rsidR="002124FE">
        <w:rPr>
          <w:rFonts w:ascii="Calibri" w:hAnsi="Calibri" w:cs="Calibri"/>
          <w:iCs/>
        </w:rPr>
        <w:t>.</w:t>
      </w:r>
    </w:p>
    <w:p w14:paraId="4F8975F9" w14:textId="77777777" w:rsidR="00401D35" w:rsidRDefault="00401D35" w:rsidP="00401D35">
      <w:pPr>
        <w:spacing w:after="0"/>
        <w:jc w:val="both"/>
        <w:rPr>
          <w:rFonts w:ascii="Calibri" w:hAnsi="Calibri" w:cs="Calibri"/>
          <w:b/>
          <w:bCs/>
          <w:iCs/>
        </w:rPr>
      </w:pPr>
    </w:p>
    <w:p w14:paraId="03775576" w14:textId="77777777" w:rsidR="00160D3F" w:rsidRDefault="00160D3F" w:rsidP="00160D3F">
      <w:pPr>
        <w:spacing w:after="0" w:line="240" w:lineRule="auto"/>
        <w:jc w:val="both"/>
        <w:rPr>
          <w:rFonts w:ascii="Calibri" w:hAnsi="Calibri" w:cs="Calibri"/>
          <w:b/>
          <w:bCs/>
        </w:rPr>
      </w:pPr>
      <w:r w:rsidRPr="006F3155">
        <w:rPr>
          <w:rFonts w:ascii="Calibri" w:hAnsi="Calibri" w:cs="Calibri"/>
          <w:b/>
          <w:bCs/>
        </w:rPr>
        <w:t>Considering the above, we hope the Committee will consider making the following recommendations to</w:t>
      </w:r>
      <w:r>
        <w:rPr>
          <w:rFonts w:ascii="Calibri" w:hAnsi="Calibri" w:cs="Calibri"/>
          <w:b/>
          <w:bCs/>
        </w:rPr>
        <w:t xml:space="preserve"> Romania:</w:t>
      </w:r>
    </w:p>
    <w:p w14:paraId="1D90D798" w14:textId="77777777" w:rsidR="00160D3F" w:rsidRDefault="00160D3F" w:rsidP="00401D35">
      <w:pPr>
        <w:spacing w:after="0"/>
        <w:jc w:val="both"/>
        <w:rPr>
          <w:rFonts w:ascii="Calibri" w:hAnsi="Calibri" w:cs="Calibri"/>
          <w:b/>
          <w:bCs/>
          <w:iCs/>
        </w:rPr>
      </w:pPr>
    </w:p>
    <w:p w14:paraId="2D910A7C" w14:textId="75756B0A" w:rsidR="00052512" w:rsidRPr="00052512" w:rsidRDefault="00052512" w:rsidP="00052512">
      <w:pPr>
        <w:pStyle w:val="ListParagraph"/>
        <w:numPr>
          <w:ilvl w:val="2"/>
          <w:numId w:val="1"/>
        </w:numPr>
        <w:jc w:val="both"/>
        <w:rPr>
          <w:rFonts w:ascii="Calibri" w:hAnsi="Calibri" w:cs="Calibri"/>
          <w:b/>
          <w:bCs/>
        </w:rPr>
      </w:pPr>
      <w:r w:rsidRPr="00052512">
        <w:rPr>
          <w:rFonts w:ascii="Calibri" w:hAnsi="Calibri" w:cs="Calibri"/>
          <w:b/>
          <w:bCs/>
        </w:rPr>
        <w:t>Enact legislation to ensure that all children born in Romania who would otherwise be stateless can acquire a nationality as soon as possible after birth, regardless of the status or identity of their parents</w:t>
      </w:r>
      <w:r w:rsidR="00605122">
        <w:rPr>
          <w:rFonts w:ascii="Calibri" w:hAnsi="Calibri" w:cs="Calibri"/>
          <w:b/>
          <w:bCs/>
        </w:rPr>
        <w:t>.</w:t>
      </w:r>
    </w:p>
    <w:p w14:paraId="304C15AF" w14:textId="77777777" w:rsidR="00052512" w:rsidRPr="00052512" w:rsidRDefault="00052512" w:rsidP="00052512">
      <w:pPr>
        <w:pStyle w:val="ListParagraph"/>
        <w:numPr>
          <w:ilvl w:val="2"/>
          <w:numId w:val="1"/>
        </w:numPr>
        <w:rPr>
          <w:rFonts w:ascii="Calibri" w:hAnsi="Calibri" w:cs="Calibri"/>
          <w:b/>
          <w:bCs/>
        </w:rPr>
      </w:pPr>
      <w:r w:rsidRPr="00052512">
        <w:rPr>
          <w:rFonts w:ascii="Calibri" w:hAnsi="Calibri" w:cs="Calibri"/>
          <w:b/>
          <w:bCs/>
        </w:rPr>
        <w:t>Introduce a mechanism to determine the nationality of children born in Romania to non-Romanian parents, to guarantee the child’s right to a nationality.</w:t>
      </w:r>
    </w:p>
    <w:p w14:paraId="71E89DDB" w14:textId="77777777" w:rsidR="00052512" w:rsidRPr="00052512" w:rsidRDefault="00052512" w:rsidP="00052512">
      <w:pPr>
        <w:pStyle w:val="ListParagraph"/>
        <w:numPr>
          <w:ilvl w:val="2"/>
          <w:numId w:val="1"/>
        </w:numPr>
        <w:jc w:val="both"/>
        <w:rPr>
          <w:rFonts w:ascii="Calibri" w:hAnsi="Calibri" w:cs="Calibri"/>
          <w:b/>
          <w:bCs/>
        </w:rPr>
      </w:pPr>
      <w:r w:rsidRPr="00052512">
        <w:rPr>
          <w:rFonts w:ascii="Calibri" w:hAnsi="Calibri" w:cs="Calibri"/>
          <w:b/>
          <w:bCs/>
        </w:rPr>
        <w:t>Introduce measures to identify (risk of) statelessness of children born in Romania, children born to Romanian parents abroad, or children who arrive in Romania, to enable them to fulfil their right to acquire a nationality.</w:t>
      </w:r>
    </w:p>
    <w:p w14:paraId="14CE4B8C" w14:textId="77777777" w:rsidR="00160D3F" w:rsidRPr="004B011F" w:rsidRDefault="00160D3F" w:rsidP="00401D35">
      <w:pPr>
        <w:spacing w:after="0"/>
        <w:jc w:val="both"/>
        <w:rPr>
          <w:rFonts w:ascii="Calibri" w:hAnsi="Calibri" w:cs="Calibri"/>
          <w:b/>
          <w:bCs/>
          <w:iCs/>
        </w:rPr>
      </w:pPr>
    </w:p>
    <w:p w14:paraId="554B4C5F" w14:textId="77777777" w:rsidR="00401D35" w:rsidRPr="004B011F" w:rsidRDefault="00401D35" w:rsidP="00401D35">
      <w:pPr>
        <w:spacing w:after="0"/>
        <w:jc w:val="both"/>
        <w:rPr>
          <w:rFonts w:ascii="Calibri" w:hAnsi="Calibri" w:cs="Calibri"/>
        </w:rPr>
      </w:pPr>
    </w:p>
    <w:p w14:paraId="16E37EA3" w14:textId="0A00D27D" w:rsidR="00401D35" w:rsidRPr="007518E2" w:rsidRDefault="007518E2" w:rsidP="004D4BB9">
      <w:pPr>
        <w:keepNext/>
        <w:spacing w:line="276" w:lineRule="auto"/>
        <w:jc w:val="both"/>
        <w:rPr>
          <w:rFonts w:cstheme="minorHAnsi"/>
          <w:b/>
          <w:bCs/>
          <w:color w:val="2C166F"/>
        </w:rPr>
      </w:pPr>
      <w:r w:rsidRPr="00542736">
        <w:rPr>
          <w:rFonts w:ascii="Helvetica" w:hAnsi="Helvetica" w:cs="Calibri"/>
          <w:b/>
          <w:bCs/>
          <w:color w:val="2C166F"/>
          <w:sz w:val="28"/>
          <w:szCs w:val="28"/>
        </w:rPr>
        <w:t>Access to protection and naturalisation for stateless migrant and refugee children</w:t>
      </w:r>
    </w:p>
    <w:p w14:paraId="0102B012" w14:textId="036C2EB3" w:rsidR="004D4BB9" w:rsidRPr="00242D60" w:rsidRDefault="004D4BB9" w:rsidP="000C7283">
      <w:pPr>
        <w:pStyle w:val="ListParagraph"/>
        <w:numPr>
          <w:ilvl w:val="1"/>
          <w:numId w:val="1"/>
        </w:numPr>
        <w:spacing w:after="0"/>
        <w:jc w:val="both"/>
        <w:rPr>
          <w:rFonts w:ascii="Calibri" w:hAnsi="Calibri" w:cs="Calibri"/>
        </w:rPr>
      </w:pPr>
      <w:r w:rsidRPr="00242D60">
        <w:rPr>
          <w:rFonts w:ascii="Calibri" w:hAnsi="Calibri" w:cs="Calibri"/>
        </w:rPr>
        <w:t>To provide the protection and rights enshrined in the CRC as well as the 1954 Convention relating to the Status of Stateless Persons (1954 Convention), including a residence permit, the right to study and facilitated naturalisation, States must identify stateless people on their territory. UNHCR recommends that this is best fulfilled through a dedicated statelessness determination procedure (SDP).</w:t>
      </w:r>
      <w:r w:rsidRPr="00242D60">
        <w:rPr>
          <w:rStyle w:val="FootnoteReference"/>
          <w:rFonts w:ascii="Calibri" w:hAnsi="Calibri" w:cs="Calibri"/>
        </w:rPr>
        <w:footnoteReference w:id="43"/>
      </w:r>
      <w:r w:rsidRPr="00242D60">
        <w:rPr>
          <w:rFonts w:ascii="Calibri" w:hAnsi="Calibri" w:cs="Calibri"/>
        </w:rPr>
        <w:t xml:space="preserve"> Stateless children or children at risk of statelessness should be referred to an SDP, with due consideration for confidentiality and the primacy of resolving any outstanding asylum claim before initiating contact with State authorities to determine statelessness. This would ensure that their statelessness is formally identified and recognised, and they receive full protection and enjoyment of their rights, including their right to acquire a nationality. International guidance states the need for additional procedural, substantive and evidentiary safeguards for children, including timelines, non-discrimination with regards to residency status, child-sensitive procedures and shared burden of proof.</w:t>
      </w:r>
      <w:r w:rsidRPr="00242D60">
        <w:rPr>
          <w:rStyle w:val="FootnoteReference"/>
          <w:rFonts w:ascii="Calibri" w:hAnsi="Calibri" w:cs="Calibri"/>
        </w:rPr>
        <w:footnoteReference w:id="44"/>
      </w:r>
      <w:r w:rsidRPr="00242D60">
        <w:rPr>
          <w:rFonts w:ascii="Calibri" w:hAnsi="Calibri" w:cs="Calibri"/>
        </w:rPr>
        <w:t xml:space="preserve"> The best interests of the child should </w:t>
      </w:r>
      <w:r w:rsidRPr="00242D60">
        <w:rPr>
          <w:rFonts w:ascii="Calibri" w:hAnsi="Calibri" w:cs="Calibri"/>
        </w:rPr>
        <w:lastRenderedPageBreak/>
        <w:t>be a primary consideration in any decision-making relating to the children’s nationality status and protection as stateless people.</w:t>
      </w:r>
      <w:r w:rsidRPr="00242D60">
        <w:rPr>
          <w:rStyle w:val="FootnoteReference"/>
          <w:rFonts w:ascii="Calibri" w:hAnsi="Calibri" w:cs="Calibri"/>
        </w:rPr>
        <w:footnoteReference w:id="45"/>
      </w:r>
      <w:r w:rsidRPr="00242D60">
        <w:rPr>
          <w:rFonts w:ascii="Calibri" w:hAnsi="Calibri" w:cs="Calibri"/>
        </w:rPr>
        <w:t xml:space="preserve"> </w:t>
      </w:r>
    </w:p>
    <w:p w14:paraId="5F29667F" w14:textId="77777777" w:rsidR="004D4BB9" w:rsidRDefault="004D4BB9" w:rsidP="004D4BB9">
      <w:pPr>
        <w:pStyle w:val="ListParagraph"/>
        <w:spacing w:after="0"/>
        <w:ind w:left="502"/>
        <w:jc w:val="both"/>
        <w:rPr>
          <w:rFonts w:ascii="Calibri" w:hAnsi="Calibri" w:cs="Calibri"/>
        </w:rPr>
      </w:pPr>
    </w:p>
    <w:p w14:paraId="524E0CAC" w14:textId="2BE661B8" w:rsidR="004D4BB9" w:rsidRDefault="004D4BB9" w:rsidP="000C7283">
      <w:pPr>
        <w:pStyle w:val="ListParagraph"/>
        <w:numPr>
          <w:ilvl w:val="1"/>
          <w:numId w:val="1"/>
        </w:numPr>
        <w:spacing w:after="0"/>
        <w:jc w:val="both"/>
        <w:rPr>
          <w:rFonts w:ascii="Calibri" w:hAnsi="Calibri" w:cs="Calibri"/>
        </w:rPr>
      </w:pPr>
      <w:r w:rsidRPr="00A7693C">
        <w:rPr>
          <w:rFonts w:ascii="Calibri" w:hAnsi="Calibri" w:cs="Calibri"/>
        </w:rPr>
        <w:t>Romania has no statelessness determination procedure through which children or adults may be recognised as stateless and granted a residence permit.</w:t>
      </w:r>
      <w:r w:rsidRPr="004B011F">
        <w:rPr>
          <w:rStyle w:val="FootnoteReference"/>
          <w:rFonts w:ascii="Calibri" w:hAnsi="Calibri" w:cs="Calibri"/>
        </w:rPr>
        <w:footnoteReference w:id="46"/>
      </w:r>
      <w:r w:rsidRPr="00A7693C">
        <w:rPr>
          <w:rFonts w:ascii="Calibri" w:hAnsi="Calibri" w:cs="Calibri"/>
        </w:rPr>
        <w:t xml:space="preserve"> </w:t>
      </w:r>
      <w:r w:rsidRPr="00A7693C">
        <w:rPr>
          <w:rFonts w:ascii="Calibri" w:hAnsi="Calibri" w:cs="Calibri"/>
          <w:color w:val="000000" w:themeColor="text1"/>
        </w:rPr>
        <w:t xml:space="preserve">In general, any rights stateless persons can access depend on their respective status as </w:t>
      </w:r>
      <w:r w:rsidRPr="00A7693C">
        <w:rPr>
          <w:rFonts w:ascii="Calibri" w:hAnsi="Calibri" w:cs="Calibri"/>
          <w:bCs/>
          <w:color w:val="000000"/>
        </w:rPr>
        <w:t xml:space="preserve">asylum-seekers or refugees, persons with a tolerated stay permit, or persons granted another form of protection or residence. </w:t>
      </w:r>
      <w:r w:rsidRPr="00A7693C">
        <w:rPr>
          <w:rFonts w:ascii="Calibri" w:hAnsi="Calibri" w:cs="Calibri"/>
        </w:rPr>
        <w:t>Access to legal aid is limited to people who have a residence permit or the right to stay.</w:t>
      </w:r>
      <w:r w:rsidRPr="004B011F">
        <w:rPr>
          <w:vertAlign w:val="superscript"/>
        </w:rPr>
        <w:footnoteReference w:id="47"/>
      </w:r>
    </w:p>
    <w:p w14:paraId="1749156D" w14:textId="77777777" w:rsidR="004D4BB9" w:rsidRPr="00A7693C" w:rsidRDefault="004D4BB9" w:rsidP="004D4BB9">
      <w:pPr>
        <w:pStyle w:val="ListParagraph"/>
        <w:rPr>
          <w:rFonts w:ascii="Calibri" w:hAnsi="Calibri" w:cs="Calibri"/>
          <w:iCs/>
        </w:rPr>
      </w:pPr>
    </w:p>
    <w:p w14:paraId="69C7C27F" w14:textId="6B48B8B3" w:rsidR="004D4BB9" w:rsidRDefault="004D4BB9" w:rsidP="000C7283">
      <w:pPr>
        <w:pStyle w:val="ListParagraph"/>
        <w:numPr>
          <w:ilvl w:val="1"/>
          <w:numId w:val="1"/>
        </w:numPr>
        <w:spacing w:after="0"/>
        <w:jc w:val="both"/>
        <w:rPr>
          <w:rFonts w:ascii="Calibri" w:hAnsi="Calibri" w:cs="Calibri"/>
        </w:rPr>
      </w:pPr>
      <w:r w:rsidRPr="00242D60">
        <w:rPr>
          <w:rFonts w:ascii="Calibri" w:hAnsi="Calibri" w:cs="Calibri"/>
          <w:iCs/>
        </w:rPr>
        <w:t>Under the 1954 Convention,</w:t>
      </w:r>
      <w:r w:rsidRPr="00242D60">
        <w:rPr>
          <w:rStyle w:val="FootnoteReference"/>
          <w:rFonts w:ascii="Calibri" w:hAnsi="Calibri" w:cs="Calibri"/>
          <w:iCs/>
        </w:rPr>
        <w:footnoteReference w:id="48"/>
      </w:r>
      <w:r w:rsidRPr="00242D60">
        <w:rPr>
          <w:rFonts w:ascii="Calibri" w:hAnsi="Calibri" w:cs="Calibri"/>
          <w:iCs/>
        </w:rPr>
        <w:t xml:space="preserve"> Romania is bound to “as far as possible facilitate the assimilation and naturalisation of stateless persons”, and “make every effort to expedite naturalisation proceedings and to reduce […] the charges and costs of such proceedings”. However, Romania does </w:t>
      </w:r>
      <w:r w:rsidRPr="00242D60">
        <w:rPr>
          <w:rFonts w:ascii="Calibri" w:hAnsi="Calibri" w:cs="Calibri"/>
        </w:rPr>
        <w:t>not facilitate naturalisation for stateless children (or other stateless persons).</w:t>
      </w:r>
      <w:r w:rsidRPr="00A7693C">
        <w:rPr>
          <w:rFonts w:ascii="Calibri" w:hAnsi="Calibri" w:cs="Calibri"/>
        </w:rPr>
        <w:t xml:space="preserve"> The only way most stateless children in Romania may acquire nationality is by applying for naturalisation alongside their parent/s if the parent become eligible to naturalise (under Article 8 of the Romanian Citizenship Act).</w:t>
      </w:r>
      <w:r w:rsidRPr="004B011F">
        <w:rPr>
          <w:rStyle w:val="FootnoteReference"/>
          <w:rFonts w:ascii="Calibri" w:hAnsi="Calibri" w:cs="Calibri"/>
        </w:rPr>
        <w:footnoteReference w:id="49"/>
      </w:r>
    </w:p>
    <w:p w14:paraId="554E5B65" w14:textId="77777777" w:rsidR="00DD3B1B" w:rsidRDefault="00DD3B1B" w:rsidP="00DD3B1B">
      <w:pPr>
        <w:spacing w:after="0" w:line="240" w:lineRule="auto"/>
        <w:jc w:val="both"/>
        <w:rPr>
          <w:rFonts w:ascii="Calibri" w:hAnsi="Calibri" w:cs="Calibri"/>
          <w:b/>
          <w:bCs/>
        </w:rPr>
      </w:pPr>
    </w:p>
    <w:p w14:paraId="2CE4B85E" w14:textId="405D45DF" w:rsidR="00DD3B1B" w:rsidRPr="00DD3B1B" w:rsidRDefault="00DD3B1B" w:rsidP="00DD3B1B">
      <w:pPr>
        <w:spacing w:after="0" w:line="240" w:lineRule="auto"/>
        <w:jc w:val="both"/>
        <w:rPr>
          <w:rFonts w:ascii="Calibri" w:hAnsi="Calibri" w:cs="Calibri"/>
          <w:b/>
          <w:bCs/>
        </w:rPr>
      </w:pPr>
      <w:r w:rsidRPr="00DD3B1B">
        <w:rPr>
          <w:rFonts w:ascii="Calibri" w:hAnsi="Calibri" w:cs="Calibri"/>
          <w:b/>
          <w:bCs/>
        </w:rPr>
        <w:t>Considering the above, we hope the Committee will consider making the following recommendations to Romania:</w:t>
      </w:r>
    </w:p>
    <w:p w14:paraId="40F220D9" w14:textId="77777777" w:rsidR="004E0615" w:rsidRPr="004E0615" w:rsidRDefault="004E0615" w:rsidP="004E0615">
      <w:pPr>
        <w:pStyle w:val="ListParagraph"/>
        <w:rPr>
          <w:rFonts w:ascii="Calibri" w:hAnsi="Calibri" w:cs="Calibri"/>
        </w:rPr>
      </w:pPr>
    </w:p>
    <w:p w14:paraId="4C848407" w14:textId="77777777" w:rsidR="00DD3B1B" w:rsidRPr="00DD3B1B" w:rsidRDefault="00DD3B1B" w:rsidP="00DD3B1B">
      <w:pPr>
        <w:pStyle w:val="ListParagraph"/>
        <w:numPr>
          <w:ilvl w:val="2"/>
          <w:numId w:val="1"/>
        </w:numPr>
        <w:spacing w:after="0"/>
        <w:jc w:val="both"/>
        <w:rPr>
          <w:rFonts w:ascii="Calibri" w:hAnsi="Calibri" w:cs="Calibri"/>
          <w:b/>
          <w:bCs/>
        </w:rPr>
      </w:pPr>
      <w:r w:rsidRPr="00DD3B1B">
        <w:rPr>
          <w:rFonts w:ascii="Calibri" w:hAnsi="Calibri" w:cs="Calibri"/>
          <w:b/>
          <w:bCs/>
        </w:rPr>
        <w:t>Introduce a statelessness determination procedure which complies with the requirements of the 1954 Convention and the CRC (</w:t>
      </w:r>
      <w:proofErr w:type="gramStart"/>
      <w:r w:rsidRPr="00DD3B1B">
        <w:rPr>
          <w:rFonts w:ascii="Calibri" w:hAnsi="Calibri" w:cs="Calibri"/>
          <w:b/>
          <w:bCs/>
        </w:rPr>
        <w:t>in particular with</w:t>
      </w:r>
      <w:proofErr w:type="gramEnd"/>
      <w:r w:rsidRPr="00DD3B1B">
        <w:rPr>
          <w:rFonts w:ascii="Calibri" w:hAnsi="Calibri" w:cs="Calibri"/>
          <w:b/>
          <w:bCs/>
        </w:rPr>
        <w:t xml:space="preserve"> respect to procedures appropriate for children), and a route to facilitated naturalisation for stateless people.</w:t>
      </w:r>
    </w:p>
    <w:p w14:paraId="576A57B9" w14:textId="77777777" w:rsidR="00EB5FA1" w:rsidRDefault="00EB5FA1" w:rsidP="00E45203">
      <w:pPr>
        <w:spacing w:after="0" w:line="240" w:lineRule="auto"/>
        <w:jc w:val="both"/>
      </w:pPr>
    </w:p>
    <w:p w14:paraId="526DFEFC" w14:textId="77777777" w:rsidR="000454D2" w:rsidRDefault="000454D2" w:rsidP="00E45203">
      <w:pPr>
        <w:spacing w:after="0" w:line="240" w:lineRule="auto"/>
        <w:jc w:val="both"/>
        <w:rPr>
          <w:rFonts w:ascii="Calibri" w:hAnsi="Calibri" w:cs="Calibri"/>
        </w:rPr>
      </w:pPr>
    </w:p>
    <w:p w14:paraId="4BAA1DB3" w14:textId="02E52361" w:rsidR="002F74C1" w:rsidRPr="004B011F" w:rsidRDefault="002F74C1" w:rsidP="00EA4BB9">
      <w:pPr>
        <w:rPr>
          <w:rFonts w:ascii="Calibri" w:hAnsi="Calibri" w:cs="Calibri"/>
        </w:rPr>
      </w:pPr>
      <w:bookmarkStart w:id="0" w:name="_Annex_I_-_1"/>
      <w:bookmarkEnd w:id="0"/>
    </w:p>
    <w:sectPr w:rsidR="002F74C1" w:rsidRPr="004B011F" w:rsidSect="00B07826">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7E83C" w14:textId="77777777" w:rsidR="006C763B" w:rsidRDefault="006C763B" w:rsidP="00D31672">
      <w:pPr>
        <w:spacing w:after="0" w:line="240" w:lineRule="auto"/>
      </w:pPr>
      <w:r>
        <w:separator/>
      </w:r>
    </w:p>
    <w:p w14:paraId="35A52987" w14:textId="77777777" w:rsidR="006C763B" w:rsidRDefault="006C763B"/>
  </w:endnote>
  <w:endnote w:type="continuationSeparator" w:id="0">
    <w:p w14:paraId="02C1546D" w14:textId="77777777" w:rsidR="006C763B" w:rsidRDefault="006C763B" w:rsidP="00D31672">
      <w:pPr>
        <w:spacing w:after="0" w:line="240" w:lineRule="auto"/>
      </w:pPr>
      <w:r>
        <w:continuationSeparator/>
      </w:r>
    </w:p>
    <w:p w14:paraId="4DD08C8C" w14:textId="77777777" w:rsidR="006C763B" w:rsidRDefault="006C763B"/>
  </w:endnote>
  <w:endnote w:type="continuationNotice" w:id="1">
    <w:p w14:paraId="02FA8990" w14:textId="77777777" w:rsidR="006C763B" w:rsidRDefault="006C763B">
      <w:pPr>
        <w:spacing w:after="0" w:line="240" w:lineRule="auto"/>
      </w:pPr>
    </w:p>
    <w:p w14:paraId="607C1BD9" w14:textId="77777777" w:rsidR="006C763B" w:rsidRDefault="006C76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ato CE">
    <w:altName w:val="Cambri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5032019"/>
      <w:docPartObj>
        <w:docPartGallery w:val="Page Numbers (Bottom of Page)"/>
        <w:docPartUnique/>
      </w:docPartObj>
    </w:sdtPr>
    <w:sdtEndPr/>
    <w:sdtContent>
      <w:p w14:paraId="11B94AE3" w14:textId="70AF7538" w:rsidR="00D904D8" w:rsidRDefault="00D904D8">
        <w:pPr>
          <w:pStyle w:val="Footer"/>
          <w:jc w:val="right"/>
        </w:pPr>
        <w:r>
          <w:fldChar w:fldCharType="begin"/>
        </w:r>
        <w:r>
          <w:instrText>PAGE   \* MERGEFORMAT</w:instrText>
        </w:r>
        <w:r>
          <w:fldChar w:fldCharType="separate"/>
        </w:r>
        <w:r w:rsidR="005F3765" w:rsidRPr="005F3765">
          <w:rPr>
            <w:noProof/>
            <w:lang w:val="el-GR"/>
          </w:rPr>
          <w:t>4</w:t>
        </w:r>
        <w:r>
          <w:fldChar w:fldCharType="end"/>
        </w:r>
      </w:p>
    </w:sdtContent>
  </w:sdt>
  <w:p w14:paraId="42DB8124" w14:textId="77777777" w:rsidR="0053001F" w:rsidRDefault="0053001F">
    <w:pPr>
      <w:pStyle w:val="Footer"/>
    </w:pPr>
  </w:p>
  <w:p w14:paraId="64EC8FBF" w14:textId="77777777" w:rsidR="0038671F" w:rsidRDefault="0038671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B7698" w14:textId="77777777" w:rsidR="006C763B" w:rsidRDefault="006C763B" w:rsidP="00D31672">
      <w:pPr>
        <w:spacing w:after="0" w:line="240" w:lineRule="auto"/>
      </w:pPr>
      <w:r>
        <w:separator/>
      </w:r>
    </w:p>
    <w:p w14:paraId="13A16211" w14:textId="77777777" w:rsidR="006C763B" w:rsidRDefault="006C763B"/>
  </w:footnote>
  <w:footnote w:type="continuationSeparator" w:id="0">
    <w:p w14:paraId="5F557E2A" w14:textId="77777777" w:rsidR="006C763B" w:rsidRDefault="006C763B" w:rsidP="00D31672">
      <w:pPr>
        <w:spacing w:after="0" w:line="240" w:lineRule="auto"/>
      </w:pPr>
      <w:r>
        <w:continuationSeparator/>
      </w:r>
    </w:p>
    <w:p w14:paraId="6DD600F9" w14:textId="77777777" w:rsidR="006C763B" w:rsidRDefault="006C763B"/>
  </w:footnote>
  <w:footnote w:type="continuationNotice" w:id="1">
    <w:p w14:paraId="2E5360BA" w14:textId="77777777" w:rsidR="006C763B" w:rsidRDefault="006C763B">
      <w:pPr>
        <w:spacing w:after="0" w:line="240" w:lineRule="auto"/>
      </w:pPr>
    </w:p>
    <w:p w14:paraId="4FB29609" w14:textId="77777777" w:rsidR="006C763B" w:rsidRDefault="006C763B"/>
  </w:footnote>
  <w:footnote w:id="2">
    <w:p w14:paraId="7D8A91BB" w14:textId="5414B875" w:rsidR="00956A27" w:rsidRPr="00C52474" w:rsidRDefault="00956A27" w:rsidP="007A4EC7">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w:t>
      </w:r>
      <w:r w:rsidR="002F4A9C" w:rsidRPr="00C52474">
        <w:rPr>
          <w:rStyle w:val="normaltextrun"/>
          <w:rFonts w:cstheme="minorHAnsi"/>
          <w:sz w:val="18"/>
          <w:szCs w:val="18"/>
          <w:shd w:val="clear" w:color="auto" w:fill="FFFFFF"/>
        </w:rPr>
        <w:t>For more informati</w:t>
      </w:r>
      <w:r w:rsidR="002F4A9C" w:rsidRPr="00C52474">
        <w:rPr>
          <w:rFonts w:cstheme="minorHAnsi"/>
          <w:sz w:val="18"/>
          <w:szCs w:val="18"/>
        </w:rPr>
        <w:t>on, see </w:t>
      </w:r>
      <w:hyperlink r:id="rId1" w:tgtFrame="_blank" w:history="1">
        <w:r w:rsidR="002F4A9C" w:rsidRPr="00C52474">
          <w:rPr>
            <w:rStyle w:val="Hyperlink"/>
            <w:rFonts w:cstheme="minorHAnsi"/>
            <w:sz w:val="18"/>
            <w:szCs w:val="18"/>
          </w:rPr>
          <w:t>https://jrs.net/en/home/</w:t>
        </w:r>
      </w:hyperlink>
      <w:r w:rsidR="0095462C" w:rsidRPr="00C52474">
        <w:rPr>
          <w:rStyle w:val="Hyperlink"/>
          <w:rFonts w:cstheme="minorHAnsi"/>
          <w:sz w:val="18"/>
          <w:szCs w:val="18"/>
        </w:rPr>
        <w:t>.</w:t>
      </w:r>
    </w:p>
  </w:footnote>
  <w:footnote w:id="3">
    <w:p w14:paraId="27083116" w14:textId="3C9163B5" w:rsidR="0053001F" w:rsidRPr="00C52474" w:rsidRDefault="0053001F" w:rsidP="007A4EC7">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See: </w:t>
      </w:r>
      <w:hyperlink r:id="rId2" w:history="1">
        <w:r w:rsidRPr="00C52474">
          <w:rPr>
            <w:rStyle w:val="Hyperlink"/>
            <w:rFonts w:cstheme="minorHAnsi"/>
            <w:sz w:val="18"/>
            <w:szCs w:val="18"/>
          </w:rPr>
          <w:t>www.statelessness.eu</w:t>
        </w:r>
      </w:hyperlink>
      <w:r w:rsidR="0095462C" w:rsidRPr="00C52474">
        <w:rPr>
          <w:rFonts w:cstheme="minorHAnsi"/>
          <w:sz w:val="18"/>
          <w:szCs w:val="18"/>
        </w:rPr>
        <w:t>.</w:t>
      </w:r>
    </w:p>
  </w:footnote>
  <w:footnote w:id="4">
    <w:p w14:paraId="62E810BE" w14:textId="69EC7F9C" w:rsidR="00F5510C" w:rsidRPr="00F5510C" w:rsidRDefault="00F5510C">
      <w:pPr>
        <w:pStyle w:val="FootnoteText"/>
      </w:pPr>
      <w:r>
        <w:rPr>
          <w:rStyle w:val="FootnoteReference"/>
        </w:rPr>
        <w:footnoteRef/>
      </w:r>
      <w:r>
        <w:t xml:space="preserve"> </w:t>
      </w:r>
      <w:r w:rsidRPr="00F5510C">
        <w:rPr>
          <w:rStyle w:val="normaltextrun"/>
          <w:rFonts w:cstheme="minorHAnsi"/>
          <w:sz w:val="18"/>
          <w:szCs w:val="18"/>
          <w:shd w:val="clear" w:color="auto" w:fill="FFFFFF"/>
        </w:rPr>
        <w:t>This submission also draws on the Guiding Principles of the CRC, including freedom from discrimination (Article 2) and best interests of the child (Article 3), and may relate to other rights which often affect stateless children, including CRC Articles 10 (family reunification), 16 (privacy), 22 (special protection for migrants, IDPs, refugees and others in need of protection), 24 (health), 27 (standard of living), 28 (education),  30 (protection of minorities), 35-36 (protection from trafficking and other exploitation), 37 (protection from inhumane treatment and deprivation of liberty), and 39 (recovery from trauma).</w:t>
      </w:r>
      <w:r w:rsidRPr="004B011F">
        <w:rPr>
          <w:rFonts w:ascii="Calibri" w:hAnsi="Calibri" w:cs="Calibri"/>
        </w:rPr>
        <w:t xml:space="preserve"> </w:t>
      </w:r>
    </w:p>
  </w:footnote>
  <w:footnote w:id="5">
    <w:p w14:paraId="3B24D36C" w14:textId="5B199100" w:rsidR="00996BC0" w:rsidRPr="00C52474" w:rsidRDefault="00996BC0">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w:t>
      </w:r>
      <w:r w:rsidR="00146BDD" w:rsidRPr="00C52474">
        <w:rPr>
          <w:rFonts w:cstheme="minorHAnsi"/>
          <w:sz w:val="18"/>
          <w:szCs w:val="18"/>
        </w:rPr>
        <w:t>In particular</w:t>
      </w:r>
      <w:r w:rsidRPr="00C52474">
        <w:rPr>
          <w:rFonts w:cstheme="minorHAnsi"/>
          <w:sz w:val="18"/>
          <w:szCs w:val="18"/>
        </w:rPr>
        <w:t xml:space="preserve"> </w:t>
      </w:r>
      <w:r w:rsidR="00FD5F87" w:rsidRPr="00C52474">
        <w:rPr>
          <w:rFonts w:cstheme="minorHAnsi"/>
          <w:sz w:val="18"/>
          <w:szCs w:val="18"/>
        </w:rPr>
        <w:t xml:space="preserve">in paragraphs </w:t>
      </w:r>
      <w:r w:rsidR="00BC2101" w:rsidRPr="00C52474">
        <w:rPr>
          <w:rFonts w:cstheme="minorHAnsi"/>
          <w:sz w:val="18"/>
          <w:szCs w:val="18"/>
        </w:rPr>
        <w:t xml:space="preserve">13, </w:t>
      </w:r>
      <w:r w:rsidR="00FD5F87" w:rsidRPr="00C52474">
        <w:rPr>
          <w:rFonts w:cstheme="minorHAnsi"/>
          <w:sz w:val="18"/>
          <w:szCs w:val="18"/>
        </w:rPr>
        <w:t>16</w:t>
      </w:r>
      <w:r w:rsidR="00BC2101" w:rsidRPr="00C52474">
        <w:rPr>
          <w:rFonts w:cstheme="minorHAnsi"/>
          <w:sz w:val="18"/>
          <w:szCs w:val="18"/>
        </w:rPr>
        <w:t>,</w:t>
      </w:r>
      <w:r w:rsidR="00FD5F87" w:rsidRPr="00C52474">
        <w:rPr>
          <w:rFonts w:cstheme="minorHAnsi"/>
          <w:sz w:val="18"/>
          <w:szCs w:val="18"/>
        </w:rPr>
        <w:t xml:space="preserve"> and 41</w:t>
      </w:r>
      <w:r w:rsidR="00146BDD" w:rsidRPr="00C52474">
        <w:rPr>
          <w:rFonts w:cstheme="minorHAnsi"/>
          <w:sz w:val="18"/>
          <w:szCs w:val="18"/>
        </w:rPr>
        <w:t xml:space="preserve"> of the List of Issues Prior to Reporting</w:t>
      </w:r>
      <w:r w:rsidR="00FD5F87" w:rsidRPr="00C52474">
        <w:rPr>
          <w:rFonts w:cstheme="minorHAnsi"/>
          <w:sz w:val="18"/>
          <w:szCs w:val="18"/>
        </w:rPr>
        <w:t xml:space="preserve">. </w:t>
      </w:r>
    </w:p>
  </w:footnote>
  <w:footnote w:id="6">
    <w:p w14:paraId="5AF7821D" w14:textId="7BFC7651" w:rsidR="00442EC9" w:rsidRPr="00C52474" w:rsidRDefault="00442EC9" w:rsidP="00442EC9">
      <w:pPr>
        <w:pStyle w:val="FootnoteText"/>
        <w:rPr>
          <w:rFonts w:cstheme="minorHAnsi"/>
          <w:sz w:val="18"/>
          <w:szCs w:val="18"/>
          <w:lang w:val="en-US"/>
        </w:rPr>
      </w:pPr>
      <w:r w:rsidRPr="00C52474">
        <w:rPr>
          <w:rStyle w:val="FootnoteReference"/>
          <w:rFonts w:cstheme="minorHAnsi"/>
          <w:sz w:val="18"/>
          <w:szCs w:val="18"/>
        </w:rPr>
        <w:footnoteRef/>
      </w:r>
      <w:r w:rsidRPr="00C52474">
        <w:rPr>
          <w:rFonts w:cstheme="minorHAnsi"/>
          <w:sz w:val="18"/>
          <w:szCs w:val="18"/>
        </w:rPr>
        <w:t xml:space="preserve"> Committee on the Rights of the Child, Combined sixth and seventh periodic reports submitted by Romania under article 44 of the Convention, due in 2024</w:t>
      </w:r>
      <w:r w:rsidR="0095462C" w:rsidRPr="00C52474">
        <w:rPr>
          <w:rFonts w:cstheme="minorHAnsi"/>
          <w:sz w:val="18"/>
          <w:szCs w:val="18"/>
        </w:rPr>
        <w:t>,</w:t>
      </w:r>
      <w:r w:rsidRPr="00C52474">
        <w:rPr>
          <w:rFonts w:cstheme="minorHAnsi"/>
          <w:sz w:val="18"/>
          <w:szCs w:val="18"/>
        </w:rPr>
        <w:t xml:space="preserve"> CRC/C/ROU/6-7, 15 July 2024 [Date received: 18 June 2024], </w:t>
      </w:r>
      <w:hyperlink r:id="rId3" w:history="1">
        <w:r w:rsidR="00DE5D5B" w:rsidRPr="00C52474">
          <w:rPr>
            <w:rStyle w:val="Hyperlink"/>
            <w:rFonts w:cstheme="minorHAnsi"/>
            <w:sz w:val="18"/>
            <w:szCs w:val="18"/>
          </w:rPr>
          <w:t>https://documents.un.org/doc/undoc/gen/g24/120/16/pdf/g2412016.pdf</w:t>
        </w:r>
      </w:hyperlink>
      <w:r w:rsidR="00DE5D5B" w:rsidRPr="00C52474">
        <w:rPr>
          <w:rFonts w:cstheme="minorHAnsi"/>
          <w:sz w:val="18"/>
          <w:szCs w:val="18"/>
        </w:rPr>
        <w:t>. See in particular paragraphs 117-126</w:t>
      </w:r>
      <w:r w:rsidR="001202FC" w:rsidRPr="00C52474">
        <w:rPr>
          <w:rFonts w:cstheme="minorHAnsi"/>
          <w:sz w:val="18"/>
          <w:szCs w:val="18"/>
        </w:rPr>
        <w:t>.</w:t>
      </w:r>
    </w:p>
  </w:footnote>
  <w:footnote w:id="7">
    <w:p w14:paraId="1C9504CC" w14:textId="730337A4" w:rsidR="0053001F" w:rsidRPr="00C52474" w:rsidRDefault="0053001F" w:rsidP="007A4EC7">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w:t>
      </w:r>
      <w:r w:rsidR="003723A6" w:rsidRPr="00C52474">
        <w:rPr>
          <w:rFonts w:cstheme="minorHAnsi"/>
          <w:sz w:val="18"/>
          <w:szCs w:val="18"/>
        </w:rPr>
        <w:t>See e</w:t>
      </w:r>
      <w:r w:rsidR="005B5CD2" w:rsidRPr="00C52474">
        <w:rPr>
          <w:rFonts w:cstheme="minorHAnsi"/>
          <w:sz w:val="18"/>
          <w:szCs w:val="18"/>
        </w:rPr>
        <w:t>.</w:t>
      </w:r>
      <w:r w:rsidR="003723A6" w:rsidRPr="00C52474">
        <w:rPr>
          <w:rFonts w:cstheme="minorHAnsi"/>
          <w:sz w:val="18"/>
          <w:szCs w:val="18"/>
        </w:rPr>
        <w:t>g</w:t>
      </w:r>
      <w:r w:rsidR="005B5CD2" w:rsidRPr="00C52474">
        <w:rPr>
          <w:rFonts w:cstheme="minorHAnsi"/>
          <w:sz w:val="18"/>
          <w:szCs w:val="18"/>
        </w:rPr>
        <w:t>.</w:t>
      </w:r>
      <w:r w:rsidR="003723A6" w:rsidRPr="00C52474">
        <w:rPr>
          <w:rFonts w:cstheme="minorHAnsi"/>
          <w:sz w:val="18"/>
          <w:szCs w:val="18"/>
        </w:rPr>
        <w:t xml:space="preserve"> ENS, Ending Childhood Statelessness: A Study on Romania, Working Paper 01/15 (2015): </w:t>
      </w:r>
      <w:hyperlink r:id="rId4" w:history="1">
        <w:r w:rsidR="00D5343F" w:rsidRPr="00C52474">
          <w:rPr>
            <w:rStyle w:val="Hyperlink"/>
            <w:rFonts w:cstheme="minorHAnsi"/>
            <w:sz w:val="18"/>
            <w:szCs w:val="18"/>
          </w:rPr>
          <w:t>https://www.statelessness.eu/updates/publication/ending-childhood-statelessness-study-romania</w:t>
        </w:r>
      </w:hyperlink>
      <w:r w:rsidR="0095462C" w:rsidRPr="00C52474">
        <w:rPr>
          <w:rStyle w:val="Hyperlink"/>
          <w:rFonts w:cstheme="minorHAnsi"/>
          <w:sz w:val="18"/>
          <w:szCs w:val="18"/>
        </w:rPr>
        <w:t>.</w:t>
      </w:r>
      <w:r w:rsidR="00D5343F" w:rsidRPr="00C52474">
        <w:rPr>
          <w:rFonts w:cstheme="minorHAnsi"/>
          <w:sz w:val="18"/>
          <w:szCs w:val="18"/>
        </w:rPr>
        <w:t xml:space="preserve"> </w:t>
      </w:r>
      <w:r w:rsidR="00A95E3C" w:rsidRPr="00C52474">
        <w:rPr>
          <w:rFonts w:cstheme="minorHAnsi"/>
          <w:sz w:val="18"/>
          <w:szCs w:val="18"/>
        </w:rPr>
        <w:t xml:space="preserve"> </w:t>
      </w:r>
    </w:p>
  </w:footnote>
  <w:footnote w:id="8">
    <w:p w14:paraId="28B1DA88" w14:textId="64657FB6" w:rsidR="005273CB" w:rsidRPr="00C52474" w:rsidRDefault="005273CB" w:rsidP="007A4EC7">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See: Statelessness Index, Romania</w:t>
      </w:r>
      <w:r w:rsidR="00A06FB6">
        <w:rPr>
          <w:rFonts w:cstheme="minorHAnsi"/>
          <w:sz w:val="18"/>
          <w:szCs w:val="18"/>
        </w:rPr>
        <w:t xml:space="preserve">, </w:t>
      </w:r>
      <w:r w:rsidR="00A06FB6" w:rsidRPr="00C52474">
        <w:rPr>
          <w:rFonts w:cstheme="minorHAnsi"/>
          <w:sz w:val="18"/>
          <w:szCs w:val="18"/>
        </w:rPr>
        <w:t xml:space="preserve">update </w:t>
      </w:r>
      <w:r w:rsidR="00A06FB6">
        <w:rPr>
          <w:rFonts w:cstheme="minorHAnsi"/>
          <w:sz w:val="18"/>
          <w:szCs w:val="18"/>
        </w:rPr>
        <w:t xml:space="preserve">soon </w:t>
      </w:r>
      <w:r w:rsidR="00A06FB6" w:rsidRPr="00C52474">
        <w:rPr>
          <w:rFonts w:cstheme="minorHAnsi"/>
          <w:sz w:val="18"/>
          <w:szCs w:val="18"/>
        </w:rPr>
        <w:t>to published</w:t>
      </w:r>
      <w:r w:rsidR="00C15100" w:rsidRPr="00C52474">
        <w:rPr>
          <w:rFonts w:cstheme="minorHAnsi"/>
          <w:sz w:val="18"/>
          <w:szCs w:val="18"/>
        </w:rPr>
        <w:t xml:space="preserve">, </w:t>
      </w:r>
      <w:hyperlink r:id="rId5" w:history="1">
        <w:r w:rsidR="00361555" w:rsidRPr="00177AFF">
          <w:rPr>
            <w:rStyle w:val="Hyperlink"/>
            <w:rFonts w:cstheme="minorHAnsi"/>
            <w:sz w:val="18"/>
            <w:szCs w:val="18"/>
          </w:rPr>
          <w:t>https://index.statelessness.eu/country/romania</w:t>
        </w:r>
      </w:hyperlink>
      <w:r w:rsidR="004C5F25" w:rsidRPr="00C52474">
        <w:rPr>
          <w:rFonts w:cstheme="minorHAnsi"/>
          <w:sz w:val="18"/>
          <w:szCs w:val="18"/>
        </w:rPr>
        <w:t>.</w:t>
      </w:r>
      <w:r w:rsidR="00361555">
        <w:rPr>
          <w:rFonts w:cstheme="minorHAnsi"/>
          <w:sz w:val="18"/>
          <w:szCs w:val="18"/>
        </w:rPr>
        <w:t xml:space="preserve"> </w:t>
      </w:r>
    </w:p>
  </w:footnote>
  <w:footnote w:id="9">
    <w:p w14:paraId="169C6BDE" w14:textId="12D3E2B1" w:rsidR="00D323A8" w:rsidRPr="00C52474" w:rsidRDefault="00D323A8">
      <w:pPr>
        <w:pStyle w:val="FootnoteText"/>
        <w:rPr>
          <w:rFonts w:cstheme="minorHAnsi"/>
          <w:sz w:val="18"/>
          <w:szCs w:val="18"/>
          <w:lang w:val="en-US"/>
        </w:rPr>
      </w:pPr>
      <w:r w:rsidRPr="00C52474">
        <w:rPr>
          <w:rStyle w:val="FootnoteReference"/>
          <w:rFonts w:cstheme="minorHAnsi"/>
          <w:sz w:val="18"/>
          <w:szCs w:val="18"/>
        </w:rPr>
        <w:footnoteRef/>
      </w:r>
      <w:r w:rsidRPr="00C52474">
        <w:rPr>
          <w:rFonts w:cstheme="minorHAnsi"/>
          <w:sz w:val="18"/>
          <w:szCs w:val="18"/>
        </w:rPr>
        <w:t xml:space="preserve"> </w:t>
      </w:r>
      <w:r w:rsidR="00C15100" w:rsidRPr="00C52474">
        <w:rPr>
          <w:rFonts w:cstheme="minorHAnsi"/>
          <w:sz w:val="18"/>
          <w:szCs w:val="18"/>
        </w:rPr>
        <w:t xml:space="preserve">See: Statelessness Index, Romania, update </w:t>
      </w:r>
      <w:r w:rsidR="00A06FB6">
        <w:rPr>
          <w:rFonts w:cstheme="minorHAnsi"/>
          <w:sz w:val="18"/>
          <w:szCs w:val="18"/>
        </w:rPr>
        <w:t xml:space="preserve">soon </w:t>
      </w:r>
      <w:r w:rsidR="00C15100" w:rsidRPr="00C52474">
        <w:rPr>
          <w:rFonts w:cstheme="minorHAnsi"/>
          <w:sz w:val="18"/>
          <w:szCs w:val="18"/>
        </w:rPr>
        <w:t xml:space="preserve">to published, </w:t>
      </w:r>
      <w:hyperlink r:id="rId6" w:history="1">
        <w:r w:rsidR="00361555" w:rsidRPr="00177AFF">
          <w:rPr>
            <w:rStyle w:val="Hyperlink"/>
            <w:rFonts w:cstheme="minorHAnsi"/>
            <w:sz w:val="18"/>
            <w:szCs w:val="18"/>
          </w:rPr>
          <w:t>https://index.statelessness.eu/country/romania</w:t>
        </w:r>
      </w:hyperlink>
      <w:r w:rsidR="00C15100" w:rsidRPr="00C52474">
        <w:rPr>
          <w:rFonts w:cstheme="minorHAnsi"/>
          <w:sz w:val="18"/>
          <w:szCs w:val="18"/>
        </w:rPr>
        <w:t>.</w:t>
      </w:r>
      <w:r w:rsidR="00361555">
        <w:rPr>
          <w:rFonts w:cstheme="minorHAnsi"/>
          <w:sz w:val="18"/>
          <w:szCs w:val="18"/>
        </w:rPr>
        <w:t xml:space="preserve"> </w:t>
      </w:r>
    </w:p>
  </w:footnote>
  <w:footnote w:id="10">
    <w:p w14:paraId="0202CC9D" w14:textId="247A124A" w:rsidR="00B452FB" w:rsidRPr="00C52474" w:rsidRDefault="00B452FB" w:rsidP="007518E2">
      <w:pPr>
        <w:pStyle w:val="FootnoteText"/>
        <w:jc w:val="both"/>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In Romania, state authorities automatically attribute the parents’ nationality (or the nationality indicated by the parents) to the baby on birth certificates. Birth certificates often serve as the primary source of data for other official documents issued later, this practice may give the false impression that the nationality status of the child is properly determined and that statelessness was effectively avoided – European Council on Refugees and Exiles (ECRE), The Right to a Nationality of Refugee Children Born in the EU and the Relevance of the EU Charter of Fundamental Rights, February 2017, </w:t>
      </w:r>
      <w:hyperlink r:id="rId7" w:history="1">
        <w:r w:rsidRPr="00C52474">
          <w:rPr>
            <w:rStyle w:val="Hyperlink"/>
            <w:rFonts w:cstheme="minorHAnsi"/>
            <w:sz w:val="18"/>
            <w:szCs w:val="18"/>
          </w:rPr>
          <w:t>https://www.ecre.org/wp-content/uploads/2016/12/refugee-children-nationality-LEAP-leaflet.pdf</w:t>
        </w:r>
      </w:hyperlink>
      <w:r w:rsidR="00361555">
        <w:rPr>
          <w:rFonts w:cstheme="minorHAnsi"/>
          <w:sz w:val="18"/>
          <w:szCs w:val="18"/>
        </w:rPr>
        <w:t>.</w:t>
      </w:r>
      <w:r w:rsidRPr="00C52474">
        <w:rPr>
          <w:rFonts w:cstheme="minorHAnsi"/>
          <w:sz w:val="18"/>
          <w:szCs w:val="18"/>
        </w:rPr>
        <w:t xml:space="preserve"> </w:t>
      </w:r>
    </w:p>
  </w:footnote>
  <w:footnote w:id="11">
    <w:p w14:paraId="0E983FB3" w14:textId="77777777" w:rsidR="00CB2382" w:rsidRPr="00C52474" w:rsidRDefault="00CB2382" w:rsidP="007A4EC7">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Equality Now, The State We’re In (2022) </w:t>
      </w:r>
      <w:hyperlink r:id="rId8" w:history="1">
        <w:r w:rsidRPr="00C52474">
          <w:rPr>
            <w:rStyle w:val="Hyperlink"/>
            <w:rFonts w:cstheme="minorHAnsi"/>
            <w:sz w:val="18"/>
            <w:szCs w:val="18"/>
          </w:rPr>
          <w:t>https://www.equalitynow.org/resource/state/</w:t>
        </w:r>
      </w:hyperlink>
      <w:r w:rsidRPr="00C52474">
        <w:rPr>
          <w:rFonts w:cstheme="minorHAnsi"/>
          <w:sz w:val="18"/>
          <w:szCs w:val="18"/>
        </w:rPr>
        <w:t xml:space="preserve">. </w:t>
      </w:r>
    </w:p>
  </w:footnote>
  <w:footnote w:id="12">
    <w:p w14:paraId="066AEB50" w14:textId="61AD2DBB" w:rsidR="00663D11" w:rsidRPr="00C52474" w:rsidRDefault="00663D11" w:rsidP="00663D11">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For further information, see </w:t>
      </w:r>
      <w:r w:rsidR="00AE390D" w:rsidRPr="00C52474">
        <w:rPr>
          <w:rFonts w:cstheme="minorHAnsi"/>
          <w:sz w:val="18"/>
          <w:szCs w:val="18"/>
        </w:rPr>
        <w:t>ENS</w:t>
      </w:r>
      <w:r w:rsidR="00A626F8" w:rsidRPr="00C52474">
        <w:rPr>
          <w:rFonts w:cstheme="minorHAnsi"/>
          <w:sz w:val="18"/>
          <w:szCs w:val="18"/>
        </w:rPr>
        <w:t xml:space="preserve"> (2024)</w:t>
      </w:r>
      <w:r w:rsidR="00AE390D" w:rsidRPr="00C52474">
        <w:rPr>
          <w:rFonts w:cstheme="minorHAnsi"/>
          <w:sz w:val="18"/>
          <w:szCs w:val="18"/>
        </w:rPr>
        <w:t xml:space="preserve">, </w:t>
      </w:r>
      <w:r w:rsidR="00A626F8" w:rsidRPr="00C52474">
        <w:rPr>
          <w:rFonts w:cstheme="minorHAnsi"/>
          <w:i/>
          <w:iCs/>
          <w:sz w:val="18"/>
          <w:szCs w:val="18"/>
        </w:rPr>
        <w:t>Thematic Briefing on Birth registration and the prevention of statelessness in Europe: identifying good practices and remaining barrier</w:t>
      </w:r>
      <w:r w:rsidR="00661B48" w:rsidRPr="00C52474">
        <w:rPr>
          <w:rFonts w:cstheme="minorHAnsi"/>
          <w:i/>
          <w:iCs/>
          <w:sz w:val="18"/>
          <w:szCs w:val="18"/>
        </w:rPr>
        <w:t>s</w:t>
      </w:r>
      <w:r w:rsidR="00661B48" w:rsidRPr="00C52474">
        <w:rPr>
          <w:rFonts w:cstheme="minorHAnsi"/>
          <w:sz w:val="18"/>
          <w:szCs w:val="18"/>
        </w:rPr>
        <w:t xml:space="preserve">: </w:t>
      </w:r>
      <w:hyperlink r:id="rId9" w:history="1">
        <w:r w:rsidR="00661B48" w:rsidRPr="00C52474">
          <w:rPr>
            <w:rStyle w:val="Hyperlink"/>
            <w:rFonts w:cstheme="minorHAnsi"/>
            <w:sz w:val="18"/>
            <w:szCs w:val="18"/>
          </w:rPr>
          <w:t>https://www.statelessness.eu/updates/publications/birth-registration-and-prevention-statelessness-europe-identifying-good</w:t>
        </w:r>
      </w:hyperlink>
      <w:r w:rsidR="00661B48" w:rsidRPr="00C52474">
        <w:rPr>
          <w:rFonts w:cstheme="minorHAnsi"/>
          <w:sz w:val="18"/>
          <w:szCs w:val="18"/>
        </w:rPr>
        <w:t xml:space="preserve">. </w:t>
      </w:r>
    </w:p>
  </w:footnote>
  <w:footnote w:id="13">
    <w:p w14:paraId="4ED1FFCD" w14:textId="1A6F3796" w:rsidR="00663D11" w:rsidRPr="00C52474" w:rsidRDefault="00663D11" w:rsidP="00663D11">
      <w:pPr>
        <w:pStyle w:val="FootnoteText"/>
        <w:rPr>
          <w:rFonts w:cstheme="minorHAnsi"/>
          <w:sz w:val="18"/>
          <w:szCs w:val="18"/>
          <w:lang w:val="en-US"/>
        </w:rPr>
      </w:pPr>
      <w:r w:rsidRPr="00C52474">
        <w:rPr>
          <w:rStyle w:val="FootnoteReference"/>
          <w:rFonts w:cstheme="minorHAnsi"/>
          <w:sz w:val="18"/>
          <w:szCs w:val="18"/>
        </w:rPr>
        <w:footnoteRef/>
      </w:r>
      <w:r w:rsidRPr="00C52474">
        <w:rPr>
          <w:rFonts w:cstheme="minorHAnsi"/>
          <w:sz w:val="18"/>
          <w:szCs w:val="18"/>
        </w:rPr>
        <w:t xml:space="preserve"> 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 16 November 2017, CMW/C/GC/4-CRC/C/GC/23, available at: </w:t>
      </w:r>
      <w:hyperlink r:id="rId10" w:history="1">
        <w:r w:rsidRPr="00C52474">
          <w:rPr>
            <w:rStyle w:val="Hyperlink"/>
            <w:rFonts w:cstheme="minorHAnsi"/>
            <w:sz w:val="18"/>
            <w:szCs w:val="18"/>
          </w:rPr>
          <w:t>https://www.refworld.org/docid/5a12942a2b.html</w:t>
        </w:r>
      </w:hyperlink>
      <w:r w:rsidR="0021198E" w:rsidRPr="00C52474">
        <w:rPr>
          <w:rStyle w:val="Hyperlink"/>
          <w:rFonts w:cstheme="minorHAnsi"/>
          <w:sz w:val="18"/>
          <w:szCs w:val="18"/>
        </w:rPr>
        <w:t>.</w:t>
      </w:r>
      <w:r w:rsidRPr="00C52474">
        <w:rPr>
          <w:rFonts w:cstheme="minorHAnsi"/>
          <w:sz w:val="18"/>
          <w:szCs w:val="18"/>
        </w:rPr>
        <w:t xml:space="preserve"> </w:t>
      </w:r>
    </w:p>
  </w:footnote>
  <w:footnote w:id="14">
    <w:p w14:paraId="694F4DF6" w14:textId="5AC97932" w:rsidR="00663D11" w:rsidRPr="00C52474" w:rsidRDefault="00663D11" w:rsidP="00663D11">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Statelessness Index, Romania</w:t>
      </w:r>
      <w:r w:rsidR="00DE1A58">
        <w:rPr>
          <w:rFonts w:cstheme="minorHAnsi"/>
          <w:sz w:val="18"/>
          <w:szCs w:val="18"/>
        </w:rPr>
        <w:t xml:space="preserve">, </w:t>
      </w:r>
      <w:r w:rsidR="00DE1A58" w:rsidRPr="00C52474">
        <w:rPr>
          <w:rFonts w:cstheme="minorHAnsi"/>
          <w:sz w:val="18"/>
          <w:szCs w:val="18"/>
        </w:rPr>
        <w:t xml:space="preserve">update </w:t>
      </w:r>
      <w:r w:rsidR="00DE1A58">
        <w:rPr>
          <w:rFonts w:cstheme="minorHAnsi"/>
          <w:sz w:val="18"/>
          <w:szCs w:val="18"/>
        </w:rPr>
        <w:t xml:space="preserve">soon </w:t>
      </w:r>
      <w:r w:rsidR="00DE1A58" w:rsidRPr="00C52474">
        <w:rPr>
          <w:rFonts w:cstheme="minorHAnsi"/>
          <w:sz w:val="18"/>
          <w:szCs w:val="18"/>
        </w:rPr>
        <w:t xml:space="preserve">to published, </w:t>
      </w:r>
      <w:r w:rsidRPr="00C52474">
        <w:rPr>
          <w:rFonts w:cstheme="minorHAnsi"/>
          <w:sz w:val="18"/>
          <w:szCs w:val="18"/>
        </w:rPr>
        <w:t xml:space="preserve"> </w:t>
      </w:r>
      <w:hyperlink r:id="rId11" w:history="1">
        <w:r w:rsidRPr="00C52474">
          <w:rPr>
            <w:rStyle w:val="Hyperlink"/>
            <w:rFonts w:cstheme="minorHAnsi"/>
            <w:sz w:val="18"/>
            <w:szCs w:val="18"/>
          </w:rPr>
          <w:t>https://index.statelessness.eu/country/romania</w:t>
        </w:r>
      </w:hyperlink>
      <w:r w:rsidRPr="00C52474">
        <w:rPr>
          <w:rFonts w:cstheme="minorHAnsi"/>
          <w:sz w:val="18"/>
          <w:szCs w:val="18"/>
        </w:rPr>
        <w:t xml:space="preserve">. </w:t>
      </w:r>
    </w:p>
  </w:footnote>
  <w:footnote w:id="15">
    <w:p w14:paraId="226EC530" w14:textId="77777777" w:rsidR="00663D11" w:rsidRPr="00C52474" w:rsidRDefault="00663D11" w:rsidP="00663D11">
      <w:pPr>
        <w:spacing w:after="0" w:line="240" w:lineRule="auto"/>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Act No. 119/1996 on Civil Status Documents: </w:t>
      </w:r>
      <w:hyperlink r:id="rId12" w:history="1">
        <w:r w:rsidRPr="00C52474">
          <w:rPr>
            <w:rStyle w:val="Hyperlink"/>
            <w:rFonts w:cstheme="minorHAnsi"/>
            <w:sz w:val="18"/>
            <w:szCs w:val="18"/>
          </w:rPr>
          <w:t>http://legislatie.just.ro/Public/DetaliiDocument/8624</w:t>
        </w:r>
      </w:hyperlink>
      <w:r w:rsidRPr="00C52474">
        <w:rPr>
          <w:rFonts w:cstheme="minorHAnsi"/>
          <w:sz w:val="18"/>
          <w:szCs w:val="18"/>
        </w:rPr>
        <w:t xml:space="preserve"> (RO); Methodological norms for the application of legislation on civil status, Official Gazette No. 151 of 2 March 2011, Arts. 34-37: </w:t>
      </w:r>
      <w:hyperlink r:id="rId13" w:history="1">
        <w:r w:rsidRPr="00C52474">
          <w:rPr>
            <w:rStyle w:val="Hyperlink"/>
            <w:rFonts w:cstheme="minorHAnsi"/>
            <w:sz w:val="18"/>
            <w:szCs w:val="18"/>
          </w:rPr>
          <w:t>http://legislatie.just.ro/Public/DetaliiDocumentAfis/220201</w:t>
        </w:r>
      </w:hyperlink>
      <w:r w:rsidRPr="00C52474">
        <w:rPr>
          <w:rFonts w:cstheme="minorHAnsi"/>
          <w:sz w:val="18"/>
          <w:szCs w:val="18"/>
        </w:rPr>
        <w:t xml:space="preserve"> (RO); Act No. 272/2004 on the Protection and promotion of the rights of the child, Article 9: </w:t>
      </w:r>
      <w:hyperlink r:id="rId14" w:history="1">
        <w:r w:rsidRPr="00C52474">
          <w:rPr>
            <w:rStyle w:val="Hyperlink"/>
            <w:rFonts w:cstheme="minorHAnsi"/>
            <w:sz w:val="18"/>
            <w:szCs w:val="18"/>
          </w:rPr>
          <w:t>http://legislatie.just.ro/Public/DetaliiDocument/52909</w:t>
        </w:r>
      </w:hyperlink>
      <w:r w:rsidRPr="00C52474">
        <w:rPr>
          <w:rFonts w:cstheme="minorHAnsi"/>
          <w:sz w:val="18"/>
          <w:szCs w:val="18"/>
        </w:rPr>
        <w:t xml:space="preserve"> (RO); ENS, </w:t>
      </w:r>
      <w:r w:rsidRPr="00C52474">
        <w:rPr>
          <w:rFonts w:cstheme="minorHAnsi"/>
          <w:sz w:val="18"/>
          <w:szCs w:val="18"/>
          <w:lang w:val="en-US"/>
        </w:rPr>
        <w:t>Ending Childhood Statelessness:</w:t>
      </w:r>
      <w:r w:rsidRPr="00C52474">
        <w:rPr>
          <w:rFonts w:cstheme="minorHAnsi"/>
          <w:sz w:val="18"/>
          <w:szCs w:val="18"/>
        </w:rPr>
        <w:t xml:space="preserve"> </w:t>
      </w:r>
      <w:r w:rsidRPr="00C52474">
        <w:rPr>
          <w:rFonts w:cstheme="minorHAnsi"/>
          <w:sz w:val="18"/>
          <w:szCs w:val="18"/>
          <w:lang w:val="en-US"/>
        </w:rPr>
        <w:t>A Study on Romania</w:t>
      </w:r>
      <w:r w:rsidRPr="00C52474">
        <w:rPr>
          <w:rFonts w:cstheme="minorHAnsi"/>
          <w:sz w:val="18"/>
          <w:szCs w:val="18"/>
        </w:rPr>
        <w:t xml:space="preserve">, </w:t>
      </w:r>
      <w:r w:rsidRPr="00C52474">
        <w:rPr>
          <w:rFonts w:cstheme="minorHAnsi"/>
          <w:sz w:val="18"/>
          <w:szCs w:val="18"/>
          <w:lang w:val="en-US"/>
        </w:rPr>
        <w:t>Working Paper 01/15</w:t>
      </w:r>
      <w:r w:rsidRPr="00C52474">
        <w:rPr>
          <w:rFonts w:cstheme="minorHAnsi"/>
          <w:sz w:val="18"/>
          <w:szCs w:val="18"/>
        </w:rPr>
        <w:t xml:space="preserve">, 2015: </w:t>
      </w:r>
      <w:hyperlink r:id="rId15" w:history="1">
        <w:r w:rsidRPr="00C52474">
          <w:rPr>
            <w:rStyle w:val="Hyperlink"/>
            <w:rFonts w:cstheme="minorHAnsi"/>
            <w:sz w:val="18"/>
            <w:szCs w:val="18"/>
          </w:rPr>
          <w:t>https://www.statelessness.eu/updates/publication/ending-childhood-statelessness-study-romania</w:t>
        </w:r>
      </w:hyperlink>
      <w:r w:rsidRPr="00C52474">
        <w:rPr>
          <w:rFonts w:cstheme="minorHAnsi"/>
          <w:sz w:val="18"/>
          <w:szCs w:val="18"/>
        </w:rPr>
        <w:t>.</w:t>
      </w:r>
      <w:r w:rsidRPr="00C52474">
        <w:rPr>
          <w:rStyle w:val="Hyperlink"/>
          <w:rFonts w:cstheme="minorHAnsi"/>
          <w:color w:val="auto"/>
          <w:sz w:val="18"/>
          <w:szCs w:val="18"/>
        </w:rPr>
        <w:t xml:space="preserve"> </w:t>
      </w:r>
    </w:p>
  </w:footnote>
  <w:footnote w:id="16">
    <w:p w14:paraId="0E8F8EB8" w14:textId="77777777" w:rsidR="00663D11" w:rsidRPr="00C52474" w:rsidRDefault="00663D11" w:rsidP="00663D11">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Government Decision no. 64/2001 on the Methodology for the unitary application of dispositions concerning civil status., Official Gazette No. 151 of 2 March 2011, Art. 24 (21): </w:t>
      </w:r>
      <w:hyperlink r:id="rId16" w:history="1">
        <w:r w:rsidRPr="00C52474">
          <w:rPr>
            <w:rStyle w:val="Hyperlink"/>
            <w:rFonts w:cstheme="minorHAnsi"/>
            <w:sz w:val="18"/>
            <w:szCs w:val="18"/>
          </w:rPr>
          <w:t>http://legislatie.just.ro/Public/DetaliiDocumentAfis/220201</w:t>
        </w:r>
      </w:hyperlink>
      <w:r w:rsidRPr="00C52474">
        <w:rPr>
          <w:rFonts w:cstheme="minorHAnsi"/>
          <w:sz w:val="18"/>
          <w:szCs w:val="18"/>
        </w:rPr>
        <w:t xml:space="preserve"> (RO); Statelessness Index, Romania, Country Survey Data (2021) </w:t>
      </w:r>
      <w:hyperlink r:id="rId17" w:history="1">
        <w:r w:rsidRPr="00C52474">
          <w:rPr>
            <w:rStyle w:val="Hyperlink"/>
            <w:rFonts w:cstheme="minorHAnsi"/>
            <w:sz w:val="18"/>
            <w:szCs w:val="18"/>
          </w:rPr>
          <w:t>https://index.statelessness.eu/sites/default/files/ENS_Statelessness_Index_Survey-Romania-2021.pdf</w:t>
        </w:r>
      </w:hyperlink>
      <w:r w:rsidRPr="00C52474">
        <w:rPr>
          <w:rFonts w:cstheme="minorHAnsi"/>
          <w:sz w:val="18"/>
          <w:szCs w:val="18"/>
        </w:rPr>
        <w:t>, 6e.</w:t>
      </w:r>
    </w:p>
  </w:footnote>
  <w:footnote w:id="17">
    <w:p w14:paraId="54B724F7" w14:textId="0269CE37" w:rsidR="00BE77AF" w:rsidRPr="00C52474" w:rsidRDefault="00BE77AF" w:rsidP="00BE77AF">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Law no. 105/2022 amending and supplementing Law No. 119/1996 on civil status acts, as well as repealing Government Ordinance No. 41/2003 on the administrative acquisition and change of names of natural persons.</w:t>
      </w:r>
      <w:r w:rsidR="00E51F0F" w:rsidRPr="00E51F0F">
        <w:t xml:space="preserve"> </w:t>
      </w:r>
      <w:r w:rsidR="00E51F0F" w:rsidRPr="00E51F0F">
        <w:rPr>
          <w:rFonts w:cstheme="minorHAnsi"/>
          <w:sz w:val="18"/>
          <w:szCs w:val="18"/>
        </w:rPr>
        <w:t>https://legislatie.just.ro/Public/DetaliiDocument/254482</w:t>
      </w:r>
      <w:r w:rsidR="007210DB">
        <w:rPr>
          <w:rFonts w:cstheme="minorHAnsi"/>
          <w:sz w:val="18"/>
          <w:szCs w:val="18"/>
        </w:rPr>
        <w:t>.</w:t>
      </w:r>
    </w:p>
  </w:footnote>
  <w:footnote w:id="18">
    <w:p w14:paraId="752B2C6F" w14:textId="77777777" w:rsidR="00DA57B3" w:rsidRPr="00C52474" w:rsidRDefault="00DA57B3" w:rsidP="00DA57B3">
      <w:pPr>
        <w:pStyle w:val="FootnoteText"/>
        <w:rPr>
          <w:rFonts w:cstheme="minorHAnsi"/>
          <w:sz w:val="18"/>
          <w:szCs w:val="18"/>
          <w:lang w:val="en-US"/>
        </w:rPr>
      </w:pPr>
      <w:r w:rsidRPr="00C52474">
        <w:rPr>
          <w:rStyle w:val="FootnoteReference"/>
          <w:rFonts w:cstheme="minorHAnsi"/>
          <w:sz w:val="18"/>
          <w:szCs w:val="18"/>
        </w:rPr>
        <w:footnoteRef/>
      </w:r>
      <w:r w:rsidRPr="00C52474">
        <w:rPr>
          <w:rFonts w:cstheme="minorHAnsi"/>
          <w:sz w:val="18"/>
          <w:szCs w:val="18"/>
        </w:rPr>
        <w:t xml:space="preserve"> Committee on the Rights of the Child, </w:t>
      </w:r>
      <w:r w:rsidRPr="00C52474">
        <w:rPr>
          <w:rFonts w:cstheme="minorHAnsi"/>
          <w:sz w:val="18"/>
          <w:szCs w:val="18"/>
        </w:rPr>
        <w:t>Combined sixth and seventh periodic reports submitted by Romania under article 44 of the Convention, due in 2024 CRC/C/ROU/6-7, 15 July 2024, [Date received: 18 June 2024], paragraph 21, https://documents.un.org/doc/undoc/gen/g24/120/16/pdf/g2412016.pdf.</w:t>
      </w:r>
    </w:p>
  </w:footnote>
  <w:footnote w:id="19">
    <w:p w14:paraId="3462D8E0" w14:textId="49089548" w:rsidR="00663D11" w:rsidRPr="00C52474" w:rsidRDefault="00663D11" w:rsidP="00663D11">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Act No. 272/2004 on the Protection and promotion of the rights of the child, Article 14: </w:t>
      </w:r>
      <w:hyperlink r:id="rId18" w:history="1">
        <w:r w:rsidRPr="00C52474">
          <w:rPr>
            <w:rStyle w:val="Hyperlink"/>
            <w:rFonts w:cstheme="minorHAnsi"/>
            <w:sz w:val="18"/>
            <w:szCs w:val="18"/>
          </w:rPr>
          <w:t>http://legislatie.just.ro/Public/DetaliiDocument/52909</w:t>
        </w:r>
      </w:hyperlink>
      <w:r w:rsidRPr="00C52474">
        <w:rPr>
          <w:rFonts w:cstheme="minorHAnsi"/>
          <w:sz w:val="18"/>
          <w:szCs w:val="18"/>
        </w:rPr>
        <w:t xml:space="preserve"> (RO); Act No. 119/1996 on Civil Status Documents, Arts. 18: </w:t>
      </w:r>
      <w:hyperlink r:id="rId19" w:history="1">
        <w:r w:rsidRPr="00C52474">
          <w:rPr>
            <w:rStyle w:val="Hyperlink"/>
            <w:rFonts w:cstheme="minorHAnsi"/>
            <w:sz w:val="18"/>
            <w:szCs w:val="18"/>
          </w:rPr>
          <w:t>http://legislatie.just.ro/Public/DetaliiDocument/8624</w:t>
        </w:r>
      </w:hyperlink>
      <w:r w:rsidRPr="00C52474">
        <w:rPr>
          <w:rFonts w:cstheme="minorHAnsi"/>
          <w:sz w:val="18"/>
          <w:szCs w:val="18"/>
        </w:rPr>
        <w:t xml:space="preserve"> (RO); ENS, </w:t>
      </w:r>
      <w:r w:rsidRPr="00C52474">
        <w:rPr>
          <w:rFonts w:cstheme="minorHAnsi"/>
          <w:sz w:val="18"/>
          <w:szCs w:val="18"/>
          <w:lang w:val="en-US"/>
        </w:rPr>
        <w:t>Ending Childhood Statelessness:</w:t>
      </w:r>
      <w:r w:rsidRPr="00C52474">
        <w:rPr>
          <w:rFonts w:cstheme="minorHAnsi"/>
          <w:sz w:val="18"/>
          <w:szCs w:val="18"/>
        </w:rPr>
        <w:t xml:space="preserve"> </w:t>
      </w:r>
      <w:r w:rsidRPr="00C52474">
        <w:rPr>
          <w:rFonts w:cstheme="minorHAnsi"/>
          <w:sz w:val="18"/>
          <w:szCs w:val="18"/>
          <w:lang w:val="en-US"/>
        </w:rPr>
        <w:t>A Study on Romania</w:t>
      </w:r>
      <w:r w:rsidRPr="00C52474">
        <w:rPr>
          <w:rFonts w:cstheme="minorHAnsi"/>
          <w:sz w:val="18"/>
          <w:szCs w:val="18"/>
        </w:rPr>
        <w:t xml:space="preserve">, </w:t>
      </w:r>
      <w:r w:rsidRPr="00C52474">
        <w:rPr>
          <w:rFonts w:cstheme="minorHAnsi"/>
          <w:sz w:val="18"/>
          <w:szCs w:val="18"/>
          <w:lang w:val="en-US"/>
        </w:rPr>
        <w:t>Working Paper 01/15</w:t>
      </w:r>
      <w:r w:rsidRPr="00C52474">
        <w:rPr>
          <w:rFonts w:cstheme="minorHAnsi"/>
          <w:sz w:val="18"/>
          <w:szCs w:val="18"/>
        </w:rPr>
        <w:t xml:space="preserve">, 2015: </w:t>
      </w:r>
      <w:hyperlink r:id="rId20" w:history="1">
        <w:r w:rsidRPr="00C52474">
          <w:rPr>
            <w:rStyle w:val="Hyperlink"/>
            <w:rFonts w:cstheme="minorHAnsi"/>
            <w:sz w:val="18"/>
            <w:szCs w:val="18"/>
          </w:rPr>
          <w:t>https://www.statelessness.eu/updates/publication/ending-childhood-statelessness-study-romania</w:t>
        </w:r>
      </w:hyperlink>
      <w:r w:rsidR="0048569C" w:rsidRPr="00C52474">
        <w:rPr>
          <w:rStyle w:val="Hyperlink"/>
          <w:rFonts w:cstheme="minorHAnsi"/>
          <w:sz w:val="18"/>
          <w:szCs w:val="18"/>
        </w:rPr>
        <w:t>.</w:t>
      </w:r>
      <w:r w:rsidRPr="00C52474">
        <w:rPr>
          <w:rFonts w:cstheme="minorHAnsi"/>
          <w:sz w:val="18"/>
          <w:szCs w:val="18"/>
          <w:u w:val="single"/>
        </w:rPr>
        <w:t xml:space="preserve"> </w:t>
      </w:r>
    </w:p>
  </w:footnote>
  <w:footnote w:id="20">
    <w:p w14:paraId="4F26CD69" w14:textId="61C7175B" w:rsidR="00663D11" w:rsidRPr="00C52474" w:rsidRDefault="00663D11" w:rsidP="00663D11">
      <w:pPr>
        <w:spacing w:after="0" w:line="240" w:lineRule="auto"/>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ENS, </w:t>
      </w:r>
      <w:r w:rsidRPr="00C52474">
        <w:rPr>
          <w:rFonts w:cstheme="minorHAnsi"/>
          <w:sz w:val="18"/>
          <w:szCs w:val="18"/>
          <w:lang w:val="en-US"/>
        </w:rPr>
        <w:t>Ending Childhood Statelessness:</w:t>
      </w:r>
      <w:r w:rsidRPr="00C52474">
        <w:rPr>
          <w:rFonts w:cstheme="minorHAnsi"/>
          <w:sz w:val="18"/>
          <w:szCs w:val="18"/>
        </w:rPr>
        <w:t xml:space="preserve"> </w:t>
      </w:r>
      <w:r w:rsidRPr="00C52474">
        <w:rPr>
          <w:rFonts w:cstheme="minorHAnsi"/>
          <w:sz w:val="18"/>
          <w:szCs w:val="18"/>
          <w:lang w:val="en-US"/>
        </w:rPr>
        <w:t>A Study on Romania</w:t>
      </w:r>
      <w:r w:rsidRPr="00C52474">
        <w:rPr>
          <w:rFonts w:cstheme="minorHAnsi"/>
          <w:sz w:val="18"/>
          <w:szCs w:val="18"/>
        </w:rPr>
        <w:t xml:space="preserve">, </w:t>
      </w:r>
      <w:r w:rsidRPr="00C52474">
        <w:rPr>
          <w:rFonts w:cstheme="minorHAnsi"/>
          <w:sz w:val="18"/>
          <w:szCs w:val="18"/>
          <w:lang w:val="en-US"/>
        </w:rPr>
        <w:t>Working Paper 01/15</w:t>
      </w:r>
      <w:r w:rsidRPr="00C52474">
        <w:rPr>
          <w:rFonts w:cstheme="minorHAnsi"/>
          <w:sz w:val="18"/>
          <w:szCs w:val="18"/>
        </w:rPr>
        <w:t xml:space="preserve">, 2015: </w:t>
      </w:r>
      <w:hyperlink r:id="rId21" w:history="1">
        <w:r w:rsidRPr="00C52474">
          <w:rPr>
            <w:rStyle w:val="Hyperlink"/>
            <w:rFonts w:cstheme="minorHAnsi"/>
            <w:sz w:val="18"/>
            <w:szCs w:val="18"/>
          </w:rPr>
          <w:t>https://www.statelessness.eu/updates/publication/ending-childhood-statelessness-study-romania</w:t>
        </w:r>
      </w:hyperlink>
      <w:r w:rsidRPr="00C52474">
        <w:rPr>
          <w:rStyle w:val="Hyperlink"/>
          <w:rFonts w:cstheme="minorHAnsi"/>
          <w:color w:val="auto"/>
          <w:sz w:val="18"/>
          <w:szCs w:val="18"/>
          <w:u w:val="none"/>
        </w:rPr>
        <w:t xml:space="preserve">; </w:t>
      </w:r>
      <w:r w:rsidRPr="00C52474">
        <w:rPr>
          <w:rFonts w:cstheme="minorHAnsi"/>
          <w:sz w:val="18"/>
          <w:szCs w:val="18"/>
        </w:rPr>
        <w:t xml:space="preserve">European Union Agency for Fundamental Rights, Second European Union Minorities and Discrimination Survey Roma – Selected findings, 2016: </w:t>
      </w:r>
      <w:hyperlink r:id="rId22" w:history="1">
        <w:r w:rsidRPr="00C52474">
          <w:rPr>
            <w:rStyle w:val="Hyperlink"/>
            <w:rFonts w:cstheme="minorHAnsi"/>
            <w:bCs/>
            <w:sz w:val="18"/>
            <w:szCs w:val="18"/>
          </w:rPr>
          <w:t>https://fra.europa.eu/sites/default/files/fra_uploads/fra-2016-eu-minorities-survey-roma-selected-findings_en.pdf</w:t>
        </w:r>
      </w:hyperlink>
      <w:r w:rsidR="0048569C" w:rsidRPr="00C52474">
        <w:rPr>
          <w:rStyle w:val="Hyperlink"/>
          <w:rFonts w:cstheme="minorHAnsi"/>
          <w:bCs/>
          <w:sz w:val="18"/>
          <w:szCs w:val="18"/>
        </w:rPr>
        <w:t>.</w:t>
      </w:r>
      <w:r w:rsidRPr="00C52474">
        <w:rPr>
          <w:rStyle w:val="Hyperlink"/>
          <w:rFonts w:cstheme="minorHAnsi"/>
          <w:bCs/>
          <w:color w:val="auto"/>
          <w:sz w:val="18"/>
          <w:szCs w:val="18"/>
        </w:rPr>
        <w:t xml:space="preserve"> </w:t>
      </w:r>
    </w:p>
  </w:footnote>
  <w:footnote w:id="21">
    <w:p w14:paraId="44BDB38D" w14:textId="77777777" w:rsidR="00401D35" w:rsidRPr="00C52474" w:rsidRDefault="00401D35" w:rsidP="00401D35">
      <w:pPr>
        <w:pStyle w:val="FootnoteText"/>
        <w:rPr>
          <w:rFonts w:cstheme="minorHAnsi"/>
          <w:sz w:val="18"/>
          <w:szCs w:val="18"/>
          <w:lang w:val="en-US"/>
        </w:rPr>
      </w:pPr>
      <w:r w:rsidRPr="00C52474">
        <w:rPr>
          <w:rStyle w:val="FootnoteReference"/>
          <w:rFonts w:cstheme="minorHAnsi"/>
          <w:sz w:val="18"/>
          <w:szCs w:val="18"/>
        </w:rPr>
        <w:footnoteRef/>
      </w:r>
      <w:r w:rsidRPr="00C52474">
        <w:rPr>
          <w:rFonts w:cstheme="minorHAnsi"/>
          <w:sz w:val="18"/>
          <w:szCs w:val="18"/>
        </w:rPr>
        <w:t xml:space="preserve"> CRC Article 7 (as interpreted and applied by the Committee) and the 1961 Convention on the Reduction of Statelessness, Article 1.</w:t>
      </w:r>
    </w:p>
  </w:footnote>
  <w:footnote w:id="22">
    <w:p w14:paraId="3C9DF64C" w14:textId="50919B4E" w:rsidR="00401D35" w:rsidRPr="00C52474" w:rsidRDefault="00401D35" w:rsidP="00401D35">
      <w:pPr>
        <w:pStyle w:val="FootnoteText"/>
        <w:rPr>
          <w:rFonts w:cstheme="minorHAnsi"/>
          <w:sz w:val="18"/>
          <w:szCs w:val="18"/>
          <w:lang w:val="en-US"/>
        </w:rPr>
      </w:pPr>
      <w:r w:rsidRPr="00C52474">
        <w:rPr>
          <w:rStyle w:val="FootnoteReference"/>
          <w:rFonts w:cstheme="minorHAnsi"/>
          <w:sz w:val="18"/>
          <w:szCs w:val="18"/>
        </w:rPr>
        <w:footnoteRef/>
      </w:r>
      <w:r w:rsidRPr="00C52474">
        <w:rPr>
          <w:rFonts w:cstheme="minorHAnsi"/>
          <w:sz w:val="18"/>
          <w:szCs w:val="18"/>
        </w:rPr>
        <w:t xml:space="preserve"> </w:t>
      </w:r>
      <w:r w:rsidRPr="00C52474">
        <w:rPr>
          <w:rFonts w:cstheme="minorHAnsi"/>
          <w:sz w:val="18"/>
          <w:szCs w:val="18"/>
          <w:lang w:val="en-US"/>
        </w:rPr>
        <w:t>UNHCR (2012), </w:t>
      </w:r>
      <w:r w:rsidRPr="00C52474">
        <w:rPr>
          <w:rFonts w:cstheme="minorHAnsi"/>
          <w:i/>
          <w:iCs/>
          <w:sz w:val="18"/>
          <w:szCs w:val="18"/>
          <w:lang w:val="en-US"/>
        </w:rPr>
        <w:t>Guidelines on Statelessness No. 4: Ensuring Every Child's Right to Acquire a Nationality through Articles 1-4 of the 1961 Convention on the Reduction of Statelessness</w:t>
      </w:r>
      <w:r w:rsidRPr="00C52474">
        <w:rPr>
          <w:rFonts w:cstheme="minorHAnsi"/>
          <w:sz w:val="18"/>
          <w:szCs w:val="18"/>
          <w:lang w:val="en-US"/>
        </w:rPr>
        <w:t>, HCR/GS/12/04</w:t>
      </w:r>
      <w:r w:rsidRPr="00C52474">
        <w:rPr>
          <w:rFonts w:cstheme="minorHAnsi"/>
          <w:sz w:val="18"/>
          <w:szCs w:val="18"/>
        </w:rPr>
        <w:t xml:space="preserve">: </w:t>
      </w:r>
      <w:hyperlink r:id="rId23" w:history="1">
        <w:r w:rsidRPr="00C52474">
          <w:rPr>
            <w:rStyle w:val="Hyperlink"/>
            <w:rFonts w:cstheme="minorHAnsi"/>
            <w:sz w:val="18"/>
            <w:szCs w:val="18"/>
          </w:rPr>
          <w:t>https://www.refworld.org/docid/50d460c72.html</w:t>
        </w:r>
      </w:hyperlink>
      <w:r w:rsidR="00533A6B">
        <w:rPr>
          <w:rStyle w:val="Hyperlink"/>
          <w:rFonts w:cstheme="minorHAnsi"/>
          <w:sz w:val="18"/>
          <w:szCs w:val="18"/>
        </w:rPr>
        <w:t>.</w:t>
      </w:r>
    </w:p>
  </w:footnote>
  <w:footnote w:id="23">
    <w:p w14:paraId="12FEA5CB" w14:textId="7198969B" w:rsidR="00401D35" w:rsidRPr="00C52474" w:rsidRDefault="00401D35" w:rsidP="00401D35">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w:t>
      </w:r>
      <w:r w:rsidRPr="00C52474">
        <w:rPr>
          <w:rFonts w:cstheme="minorHAnsi"/>
          <w:sz w:val="18"/>
          <w:szCs w:val="18"/>
          <w:lang w:val="en-US"/>
        </w:rPr>
        <w:t>ibid, para. 54</w:t>
      </w:r>
      <w:r w:rsidRPr="00C52474">
        <w:rPr>
          <w:rFonts w:cstheme="minorHAnsi"/>
          <w:sz w:val="18"/>
          <w:szCs w:val="18"/>
        </w:rPr>
        <w:t xml:space="preserve">. For further information see: </w:t>
      </w:r>
      <w:r w:rsidR="00230C07" w:rsidRPr="00C52474">
        <w:rPr>
          <w:rFonts w:cstheme="minorHAnsi"/>
          <w:sz w:val="18"/>
          <w:szCs w:val="18"/>
        </w:rPr>
        <w:t xml:space="preserve">ENS (2024), </w:t>
      </w:r>
      <w:r w:rsidR="00230C07" w:rsidRPr="00C52474">
        <w:rPr>
          <w:rFonts w:cstheme="minorHAnsi"/>
          <w:i/>
          <w:iCs/>
          <w:sz w:val="18"/>
          <w:szCs w:val="18"/>
        </w:rPr>
        <w:t>Thematic Briefing on Birth registration and the prevention of statelessness in Europe: identifying good practices and remaining barriers</w:t>
      </w:r>
      <w:r w:rsidR="00230C07" w:rsidRPr="00C52474">
        <w:rPr>
          <w:rFonts w:cstheme="minorHAnsi"/>
          <w:sz w:val="18"/>
          <w:szCs w:val="18"/>
        </w:rPr>
        <w:t xml:space="preserve">: </w:t>
      </w:r>
      <w:hyperlink r:id="rId24" w:history="1">
        <w:r w:rsidR="00230C07" w:rsidRPr="00C52474">
          <w:rPr>
            <w:rStyle w:val="Hyperlink"/>
            <w:rFonts w:cstheme="minorHAnsi"/>
            <w:sz w:val="18"/>
            <w:szCs w:val="18"/>
          </w:rPr>
          <w:t>https://www.statelessness.eu/updates/publications/birth-registration-and-prevention-statelessness-europe-identifying-good</w:t>
        </w:r>
      </w:hyperlink>
      <w:r w:rsidR="00230C07" w:rsidRPr="00C52474">
        <w:rPr>
          <w:rFonts w:cstheme="minorHAnsi"/>
          <w:sz w:val="18"/>
          <w:szCs w:val="18"/>
        </w:rPr>
        <w:t>.</w:t>
      </w:r>
      <w:r w:rsidR="00230C07">
        <w:rPr>
          <w:rFonts w:cstheme="minorHAnsi"/>
          <w:sz w:val="18"/>
          <w:szCs w:val="18"/>
        </w:rPr>
        <w:t xml:space="preserve"> </w:t>
      </w:r>
    </w:p>
  </w:footnote>
  <w:footnote w:id="24">
    <w:p w14:paraId="4E2B0A9A" w14:textId="77777777" w:rsidR="00401D35" w:rsidRPr="00C52474" w:rsidRDefault="00401D35" w:rsidP="00401D35">
      <w:pPr>
        <w:pStyle w:val="FootnoteText"/>
        <w:rPr>
          <w:rFonts w:cstheme="minorHAnsi"/>
          <w:sz w:val="18"/>
          <w:szCs w:val="18"/>
          <w:lang w:val="en-US"/>
        </w:rPr>
      </w:pPr>
      <w:r w:rsidRPr="00C52474">
        <w:rPr>
          <w:rStyle w:val="FootnoteReference"/>
          <w:rFonts w:cstheme="minorHAnsi"/>
          <w:sz w:val="18"/>
          <w:szCs w:val="18"/>
        </w:rPr>
        <w:footnoteRef/>
      </w:r>
      <w:r w:rsidRPr="00C52474">
        <w:rPr>
          <w:rFonts w:cstheme="minorHAnsi"/>
          <w:sz w:val="18"/>
          <w:szCs w:val="18"/>
        </w:rPr>
        <w:t xml:space="preserve"> Council of Europe (2009) Recommendation to Member States on the Nationality of Children, Principle 6.</w:t>
      </w:r>
    </w:p>
  </w:footnote>
  <w:footnote w:id="25">
    <w:p w14:paraId="2CC1826F" w14:textId="0A154476" w:rsidR="003E0C90" w:rsidRPr="00C52474" w:rsidRDefault="003E0C90" w:rsidP="003E0C90">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w:t>
      </w:r>
      <w:r w:rsidR="00B82DB8" w:rsidRPr="00C52474">
        <w:rPr>
          <w:rFonts w:cstheme="minorHAnsi"/>
          <w:sz w:val="18"/>
          <w:szCs w:val="18"/>
          <w:lang w:val="en-US"/>
        </w:rPr>
        <w:t>Law 21/1991 on Citizenship</w:t>
      </w:r>
      <w:r w:rsidRPr="00C52474">
        <w:rPr>
          <w:rFonts w:cstheme="minorHAnsi"/>
          <w:sz w:val="18"/>
          <w:szCs w:val="18"/>
        </w:rPr>
        <w:t xml:space="preserve">, available in English at: </w:t>
      </w:r>
      <w:hyperlink r:id="rId25" w:history="1">
        <w:r w:rsidRPr="00C52474">
          <w:rPr>
            <w:rStyle w:val="Hyperlink"/>
            <w:rFonts w:cstheme="minorHAnsi"/>
            <w:sz w:val="18"/>
            <w:szCs w:val="18"/>
          </w:rPr>
          <w:t>https://www.refworld.org/docid/3ae6b50218.html</w:t>
        </w:r>
      </w:hyperlink>
      <w:r w:rsidRPr="00C52474">
        <w:rPr>
          <w:rFonts w:cstheme="minorHAnsi"/>
          <w:sz w:val="18"/>
          <w:szCs w:val="18"/>
        </w:rPr>
        <w:t xml:space="preserve">.  </w:t>
      </w:r>
    </w:p>
  </w:footnote>
  <w:footnote w:id="26">
    <w:p w14:paraId="487073E1" w14:textId="5932938C" w:rsidR="005D6BFC" w:rsidRPr="00C52474" w:rsidRDefault="005D6BFC" w:rsidP="005D6BFC">
      <w:pPr>
        <w:pStyle w:val="FootnoteText"/>
        <w:jc w:val="both"/>
        <w:rPr>
          <w:rFonts w:cstheme="minorHAnsi"/>
          <w:sz w:val="18"/>
          <w:szCs w:val="18"/>
          <w:lang w:val="en-US"/>
        </w:rPr>
      </w:pPr>
      <w:r w:rsidRPr="00C52474">
        <w:rPr>
          <w:rStyle w:val="FootnoteReference"/>
          <w:rFonts w:cstheme="minorHAnsi"/>
          <w:sz w:val="18"/>
          <w:szCs w:val="18"/>
        </w:rPr>
        <w:footnoteRef/>
      </w:r>
      <w:r w:rsidRPr="00C52474">
        <w:rPr>
          <w:rFonts w:cstheme="minorHAnsi"/>
          <w:sz w:val="18"/>
          <w:szCs w:val="18"/>
        </w:rPr>
        <w:t xml:space="preserve"> Ministry of Justice, Draft Emergency Ordinance for the amendment and completion of the Romanian Citizenship Law no. 21/1991, as well as for the amendment and completion of other normative acts, 2 February 2024, </w:t>
      </w:r>
      <w:hyperlink r:id="rId26" w:history="1">
        <w:r w:rsidRPr="00C52474">
          <w:rPr>
            <w:rStyle w:val="Hyperlink"/>
            <w:rFonts w:cstheme="minorHAnsi"/>
            <w:sz w:val="18"/>
            <w:szCs w:val="18"/>
          </w:rPr>
          <w:t>https://www.just.ro/proiect-de-lege-pentru-modificarea-si-completarea-legii-cetateniei-romane-nr-21-1991-precum-si-pentru-modificarea-si-completarea-altor-acte-normative/</w:t>
        </w:r>
      </w:hyperlink>
      <w:r w:rsidRPr="00C52474">
        <w:rPr>
          <w:rFonts w:cstheme="minorHAnsi"/>
          <w:sz w:val="18"/>
          <w:szCs w:val="18"/>
        </w:rPr>
        <w:t xml:space="preserve"> (only in Romanian)</w:t>
      </w:r>
      <w:r w:rsidR="00533A6B">
        <w:rPr>
          <w:rFonts w:cstheme="minorHAnsi"/>
          <w:sz w:val="18"/>
          <w:szCs w:val="18"/>
        </w:rPr>
        <w:t>.</w:t>
      </w:r>
    </w:p>
  </w:footnote>
  <w:footnote w:id="27">
    <w:p w14:paraId="6B2CE32C" w14:textId="12A88F4E" w:rsidR="00C15B12" w:rsidRPr="00C52474" w:rsidRDefault="00C15B12" w:rsidP="00C15B12">
      <w:pPr>
        <w:pStyle w:val="FootnoteText"/>
        <w:rPr>
          <w:rFonts w:cstheme="minorHAnsi"/>
          <w:sz w:val="18"/>
          <w:szCs w:val="18"/>
          <w:lang w:val="en-US"/>
        </w:rPr>
      </w:pPr>
      <w:r w:rsidRPr="00C52474">
        <w:rPr>
          <w:rStyle w:val="FootnoteReference"/>
          <w:rFonts w:cstheme="minorHAnsi"/>
          <w:sz w:val="18"/>
          <w:szCs w:val="18"/>
        </w:rPr>
        <w:footnoteRef/>
      </w:r>
      <w:r w:rsidRPr="00C52474">
        <w:rPr>
          <w:rFonts w:cstheme="minorHAnsi"/>
          <w:sz w:val="18"/>
          <w:szCs w:val="18"/>
        </w:rPr>
        <w:t xml:space="preserve"> Emergency Ordinance no. 100 of </w:t>
      </w:r>
      <w:r w:rsidR="002B7E79">
        <w:rPr>
          <w:rFonts w:cstheme="minorHAnsi"/>
          <w:sz w:val="18"/>
          <w:szCs w:val="18"/>
        </w:rPr>
        <w:t xml:space="preserve">25 </w:t>
      </w:r>
      <w:r w:rsidRPr="00C52474">
        <w:rPr>
          <w:rFonts w:cstheme="minorHAnsi"/>
          <w:sz w:val="18"/>
          <w:szCs w:val="18"/>
        </w:rPr>
        <w:t xml:space="preserve">July 2024 on the amendment and completion of the Romanian Citizenship Law no. 21/1991, as well as for the amendment and completion of other normative acts, published in Official Gazette no. 740 </w:t>
      </w:r>
      <w:r w:rsidR="00F57215">
        <w:rPr>
          <w:rFonts w:cstheme="minorHAnsi"/>
          <w:sz w:val="18"/>
          <w:szCs w:val="18"/>
        </w:rPr>
        <w:t xml:space="preserve">of </w:t>
      </w:r>
      <w:r w:rsidRPr="00C52474">
        <w:rPr>
          <w:rFonts w:cstheme="minorHAnsi"/>
          <w:sz w:val="18"/>
          <w:szCs w:val="18"/>
        </w:rPr>
        <w:t xml:space="preserve">29 </w:t>
      </w:r>
      <w:r w:rsidR="00F57215">
        <w:rPr>
          <w:rFonts w:cstheme="minorHAnsi"/>
          <w:sz w:val="18"/>
          <w:szCs w:val="18"/>
        </w:rPr>
        <w:t>July</w:t>
      </w:r>
      <w:r w:rsidRPr="00C52474">
        <w:rPr>
          <w:rFonts w:cstheme="minorHAnsi"/>
          <w:sz w:val="18"/>
          <w:szCs w:val="18"/>
        </w:rPr>
        <w:t xml:space="preserve"> 2024, </w:t>
      </w:r>
      <w:hyperlink r:id="rId27" w:history="1">
        <w:r w:rsidR="002B7E79" w:rsidRPr="00177AFF">
          <w:rPr>
            <w:rStyle w:val="Hyperlink"/>
            <w:rFonts w:cstheme="minorHAnsi"/>
            <w:sz w:val="18"/>
            <w:szCs w:val="18"/>
          </w:rPr>
          <w:t>https://legislatie.just.ro/Public/DetaliiDocument/286306</w:t>
        </w:r>
      </w:hyperlink>
      <w:r w:rsidR="002B7E79">
        <w:rPr>
          <w:rFonts w:cstheme="minorHAnsi"/>
          <w:sz w:val="18"/>
          <w:szCs w:val="18"/>
        </w:rPr>
        <w:t xml:space="preserve">. </w:t>
      </w:r>
    </w:p>
  </w:footnote>
  <w:footnote w:id="28">
    <w:p w14:paraId="279E7261" w14:textId="689B6C49" w:rsidR="003E0C90" w:rsidRPr="00C52474" w:rsidRDefault="003E0C90" w:rsidP="00857BE6">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Mr. Mihail Gabriel Cucu, Department of Drafting Normative Acts (DEAN) within the Ministry of Justice, </w:t>
      </w:r>
      <w:r w:rsidR="00806133" w:rsidRPr="00806133">
        <w:rPr>
          <w:rFonts w:cstheme="minorHAnsi"/>
          <w:sz w:val="18"/>
          <w:szCs w:val="18"/>
        </w:rPr>
        <w:t>Minute of the public debate on the draft Law for amending and supplementing the Romanian Citizenship Law no. 21/1991, as well as for amending and supplementing other normative acts</w:t>
      </w:r>
      <w:r w:rsidRPr="00C52474">
        <w:rPr>
          <w:rFonts w:cstheme="minorHAnsi"/>
          <w:sz w:val="18"/>
          <w:szCs w:val="18"/>
        </w:rPr>
        <w:t>, 23</w:t>
      </w:r>
      <w:r w:rsidR="00857BE6">
        <w:rPr>
          <w:rFonts w:cstheme="minorHAnsi"/>
          <w:sz w:val="18"/>
          <w:szCs w:val="18"/>
        </w:rPr>
        <w:t xml:space="preserve"> February </w:t>
      </w:r>
      <w:r w:rsidRPr="00C52474">
        <w:rPr>
          <w:rFonts w:cstheme="minorHAnsi"/>
          <w:sz w:val="18"/>
          <w:szCs w:val="18"/>
        </w:rPr>
        <w:t xml:space="preserve">2024, </w:t>
      </w:r>
      <w:hyperlink r:id="rId28" w:history="1">
        <w:r w:rsidRPr="00C52474">
          <w:rPr>
            <w:rStyle w:val="Hyperlink"/>
            <w:rFonts w:cstheme="minorHAnsi"/>
            <w:sz w:val="18"/>
            <w:szCs w:val="18"/>
          </w:rPr>
          <w:t>https://view.officeapps.live.com/op/view.aspx?src=https%3A%2F%2Fwww.just.ro%2Fwp-content%2Fuploads%2F2024%2F03%2FMinuta-intalnirii-dezbatere-publica.docx&amp;wdOrigin=BROWSELINK</w:t>
        </w:r>
      </w:hyperlink>
      <w:r w:rsidRPr="00C52474">
        <w:rPr>
          <w:rStyle w:val="Hyperlink"/>
          <w:rFonts w:cstheme="minorHAnsi"/>
          <w:sz w:val="18"/>
          <w:szCs w:val="18"/>
        </w:rPr>
        <w:t>.</w:t>
      </w:r>
      <w:r w:rsidRPr="00C52474">
        <w:rPr>
          <w:rFonts w:cstheme="minorHAnsi"/>
          <w:sz w:val="18"/>
          <w:szCs w:val="18"/>
        </w:rPr>
        <w:t xml:space="preserve"> </w:t>
      </w:r>
    </w:p>
  </w:footnote>
  <w:footnote w:id="29">
    <w:p w14:paraId="0496B82D" w14:textId="52E65C03" w:rsidR="003E0C90" w:rsidRPr="00C52474" w:rsidRDefault="003E0C90" w:rsidP="003E0C90">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w:t>
      </w:r>
      <w:r w:rsidR="00B82DB8" w:rsidRPr="00C52474">
        <w:rPr>
          <w:rFonts w:cstheme="minorHAnsi"/>
          <w:sz w:val="18"/>
          <w:szCs w:val="18"/>
          <w:lang w:val="en-US"/>
        </w:rPr>
        <w:t>Law 21/1991 on Citizenship</w:t>
      </w:r>
      <w:r w:rsidRPr="00C52474">
        <w:rPr>
          <w:rFonts w:cstheme="minorHAnsi"/>
          <w:sz w:val="18"/>
          <w:szCs w:val="18"/>
        </w:rPr>
        <w:t xml:space="preserve">, available in English at: </w:t>
      </w:r>
      <w:hyperlink r:id="rId29" w:history="1">
        <w:r w:rsidRPr="00C52474">
          <w:rPr>
            <w:rStyle w:val="Hyperlink"/>
            <w:rFonts w:cstheme="minorHAnsi"/>
            <w:sz w:val="18"/>
            <w:szCs w:val="18"/>
          </w:rPr>
          <w:t>https://www.refworld.org/docid/3ae6b50218.html</w:t>
        </w:r>
      </w:hyperlink>
      <w:r w:rsidRPr="00C52474">
        <w:rPr>
          <w:rFonts w:cstheme="minorHAnsi"/>
          <w:sz w:val="18"/>
          <w:szCs w:val="18"/>
        </w:rPr>
        <w:t xml:space="preserve">.  </w:t>
      </w:r>
    </w:p>
  </w:footnote>
  <w:footnote w:id="30">
    <w:p w14:paraId="605A6108" w14:textId="4738D3FB" w:rsidR="007E0390" w:rsidRPr="007E0390" w:rsidRDefault="007E0390">
      <w:pPr>
        <w:pStyle w:val="FootnoteText"/>
      </w:pPr>
      <w:r>
        <w:rPr>
          <w:rStyle w:val="FootnoteReference"/>
        </w:rPr>
        <w:footnoteRef/>
      </w:r>
      <w:r>
        <w:t xml:space="preserve"> </w:t>
      </w:r>
      <w:r w:rsidR="008743D1" w:rsidRPr="008743D1">
        <w:rPr>
          <w:rFonts w:cstheme="minorHAnsi"/>
          <w:sz w:val="18"/>
          <w:szCs w:val="18"/>
          <w:lang w:val="en-US"/>
        </w:rPr>
        <w:t>Conditions include:</w:t>
      </w:r>
      <w:r w:rsidRPr="008743D1">
        <w:rPr>
          <w:rFonts w:cstheme="minorHAnsi"/>
          <w:sz w:val="18"/>
          <w:szCs w:val="18"/>
          <w:lang w:val="en-US"/>
        </w:rPr>
        <w:t xml:space="preserve"> be</w:t>
      </w:r>
      <w:r w:rsidRPr="007E0390">
        <w:rPr>
          <w:rFonts w:cstheme="minorHAnsi"/>
          <w:sz w:val="18"/>
          <w:szCs w:val="18"/>
        </w:rPr>
        <w:t xml:space="preserve"> under 18 (their consent is required if aged 14-17), reside in Romania, and either submit the application with their parents, or, if born after the parent/s’ application, apply before a decision to grant them nationality is issued, or the parent/s may apply on the child’s behalf after they have acquired nationality if they also submit proof of subsistence.</w:t>
      </w:r>
    </w:p>
  </w:footnote>
  <w:footnote w:id="31">
    <w:p w14:paraId="5B977178" w14:textId="29733C10" w:rsidR="007E55B7" w:rsidRPr="007E55B7" w:rsidRDefault="007E55B7">
      <w:pPr>
        <w:pStyle w:val="FootnoteText"/>
      </w:pPr>
      <w:r>
        <w:rPr>
          <w:rStyle w:val="FootnoteReference"/>
        </w:rPr>
        <w:footnoteRef/>
      </w:r>
      <w:r>
        <w:t xml:space="preserve"> </w:t>
      </w:r>
      <w:r w:rsidR="00E63C73" w:rsidRPr="00C52474">
        <w:rPr>
          <w:rFonts w:cstheme="minorHAnsi"/>
          <w:sz w:val="18"/>
          <w:szCs w:val="18"/>
        </w:rPr>
        <w:t>See: Statelessness Index, Romania</w:t>
      </w:r>
      <w:r w:rsidR="00E63C73">
        <w:rPr>
          <w:rFonts w:cstheme="minorHAnsi"/>
          <w:sz w:val="18"/>
          <w:szCs w:val="18"/>
        </w:rPr>
        <w:t xml:space="preserve">, </w:t>
      </w:r>
      <w:r w:rsidR="00E63C73" w:rsidRPr="00C52474">
        <w:rPr>
          <w:rFonts w:cstheme="minorHAnsi"/>
          <w:sz w:val="18"/>
          <w:szCs w:val="18"/>
        </w:rPr>
        <w:t xml:space="preserve">update </w:t>
      </w:r>
      <w:r w:rsidR="00E63C73">
        <w:rPr>
          <w:rFonts w:cstheme="minorHAnsi"/>
          <w:sz w:val="18"/>
          <w:szCs w:val="18"/>
        </w:rPr>
        <w:t xml:space="preserve">soon </w:t>
      </w:r>
      <w:r w:rsidR="00E63C73" w:rsidRPr="00C52474">
        <w:rPr>
          <w:rFonts w:cstheme="minorHAnsi"/>
          <w:sz w:val="18"/>
          <w:szCs w:val="18"/>
        </w:rPr>
        <w:t xml:space="preserve">to published, </w:t>
      </w:r>
      <w:hyperlink r:id="rId30" w:history="1">
        <w:r w:rsidR="00E63C73" w:rsidRPr="00177AFF">
          <w:rPr>
            <w:rStyle w:val="Hyperlink"/>
            <w:rFonts w:cstheme="minorHAnsi"/>
            <w:sz w:val="18"/>
            <w:szCs w:val="18"/>
          </w:rPr>
          <w:t>https://index.statelessness.eu/country/romania</w:t>
        </w:r>
      </w:hyperlink>
      <w:r w:rsidR="00E63C73" w:rsidRPr="00C52474">
        <w:rPr>
          <w:rFonts w:cstheme="minorHAnsi"/>
          <w:sz w:val="18"/>
          <w:szCs w:val="18"/>
        </w:rPr>
        <w:t>.</w:t>
      </w:r>
    </w:p>
  </w:footnote>
  <w:footnote w:id="32">
    <w:p w14:paraId="00C7FD3F" w14:textId="376555EF" w:rsidR="002D6B7E" w:rsidRPr="00C52474" w:rsidRDefault="002D6B7E">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Committee on the Rights of the Child, </w:t>
      </w:r>
      <w:r w:rsidRPr="00C52474">
        <w:rPr>
          <w:rFonts w:cstheme="minorHAnsi"/>
          <w:sz w:val="18"/>
          <w:szCs w:val="18"/>
        </w:rPr>
        <w:t>Combined sixth and seventh periodic reports submitted by Romania under article 44 of the Convention, due in 2024 CRC/C/ROU/6-7, 15 July 2024, [Date received: 18 June 2024], paragraph 121, https://documents.un.org/doc/undoc/gen/g24/120/16/pdf/g2412016.pdf.</w:t>
      </w:r>
    </w:p>
  </w:footnote>
  <w:footnote w:id="33">
    <w:p w14:paraId="15509582" w14:textId="21D1E33A" w:rsidR="00401D35" w:rsidRPr="00C52474" w:rsidRDefault="00401D35" w:rsidP="00401D35">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Statelessness Index, Romania, </w:t>
      </w:r>
      <w:r w:rsidR="00433C11" w:rsidRPr="00C52474">
        <w:rPr>
          <w:rFonts w:cstheme="minorHAnsi"/>
          <w:sz w:val="18"/>
          <w:szCs w:val="18"/>
        </w:rPr>
        <w:t xml:space="preserve">update </w:t>
      </w:r>
      <w:r w:rsidR="00433C11">
        <w:rPr>
          <w:rFonts w:cstheme="minorHAnsi"/>
          <w:sz w:val="18"/>
          <w:szCs w:val="18"/>
        </w:rPr>
        <w:t xml:space="preserve">soon </w:t>
      </w:r>
      <w:r w:rsidR="00433C11" w:rsidRPr="00C52474">
        <w:rPr>
          <w:rFonts w:cstheme="minorHAnsi"/>
          <w:sz w:val="18"/>
          <w:szCs w:val="18"/>
        </w:rPr>
        <w:t>to published,</w:t>
      </w:r>
      <w:r w:rsidR="00433C11">
        <w:rPr>
          <w:rFonts w:cstheme="minorHAnsi"/>
          <w:sz w:val="18"/>
          <w:szCs w:val="18"/>
        </w:rPr>
        <w:t xml:space="preserve"> </w:t>
      </w:r>
      <w:hyperlink r:id="rId31" w:history="1">
        <w:r w:rsidR="00433C11" w:rsidRPr="00177AFF">
          <w:rPr>
            <w:rStyle w:val="Hyperlink"/>
            <w:rFonts w:cstheme="minorHAnsi"/>
            <w:sz w:val="18"/>
            <w:szCs w:val="18"/>
          </w:rPr>
          <w:t>https://index.statelessness.eu/country/romania</w:t>
        </w:r>
      </w:hyperlink>
      <w:r w:rsidR="00433C11" w:rsidRPr="00C52474">
        <w:rPr>
          <w:rFonts w:cstheme="minorHAnsi"/>
          <w:sz w:val="18"/>
          <w:szCs w:val="18"/>
        </w:rPr>
        <w:t>.</w:t>
      </w:r>
      <w:r w:rsidR="00433C11">
        <w:rPr>
          <w:rFonts w:cstheme="minorHAnsi"/>
          <w:sz w:val="18"/>
          <w:szCs w:val="18"/>
        </w:rPr>
        <w:t xml:space="preserve"> </w:t>
      </w:r>
    </w:p>
  </w:footnote>
  <w:footnote w:id="34">
    <w:p w14:paraId="6D5AA46D" w14:textId="77777777" w:rsidR="00E13D46" w:rsidRPr="00C52474" w:rsidRDefault="00E13D46" w:rsidP="00E13D46">
      <w:pPr>
        <w:pStyle w:val="FootnoteText"/>
        <w:rPr>
          <w:rFonts w:cstheme="minorHAnsi"/>
          <w:sz w:val="18"/>
          <w:szCs w:val="18"/>
          <w:lang w:val="en-US"/>
        </w:rPr>
      </w:pPr>
      <w:r w:rsidRPr="00C52474">
        <w:rPr>
          <w:rStyle w:val="FootnoteReference"/>
          <w:rFonts w:cstheme="minorHAnsi"/>
          <w:sz w:val="18"/>
          <w:szCs w:val="18"/>
        </w:rPr>
        <w:footnoteRef/>
      </w:r>
      <w:r w:rsidRPr="00C52474">
        <w:rPr>
          <w:rFonts w:cstheme="minorHAnsi"/>
          <w:sz w:val="18"/>
          <w:szCs w:val="18"/>
        </w:rPr>
        <w:t xml:space="preserve"> </w:t>
      </w:r>
      <w:r w:rsidRPr="00C52474">
        <w:rPr>
          <w:rFonts w:cstheme="minorHAnsi"/>
          <w:sz w:val="18"/>
          <w:szCs w:val="18"/>
          <w:lang w:val="en-US"/>
        </w:rPr>
        <w:t>Article 5 (3) of the Law 21/1991 on Citizenship “The child found on the territory of the Romanian state is considered a Romanian citizen, until proven otherwise, if neither of the parents is known.”</w:t>
      </w:r>
    </w:p>
  </w:footnote>
  <w:footnote w:id="35">
    <w:p w14:paraId="4F84638F" w14:textId="6E906105" w:rsidR="00401D35" w:rsidRPr="00C52474" w:rsidRDefault="00401D35" w:rsidP="00401D35">
      <w:pPr>
        <w:spacing w:after="0" w:line="240" w:lineRule="auto"/>
        <w:suppressOverlap/>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w:t>
      </w:r>
      <w:r w:rsidR="00B82DB8">
        <w:rPr>
          <w:rFonts w:cstheme="minorHAnsi"/>
          <w:sz w:val="18"/>
          <w:szCs w:val="18"/>
        </w:rPr>
        <w:t>Law</w:t>
      </w:r>
      <w:r w:rsidRPr="00C52474">
        <w:rPr>
          <w:rFonts w:cstheme="minorHAnsi"/>
          <w:sz w:val="18"/>
          <w:szCs w:val="18"/>
        </w:rPr>
        <w:t xml:space="preserve"> No. 21/1991 on Citizenship, Article 5(3): </w:t>
      </w:r>
      <w:hyperlink r:id="rId32" w:history="1">
        <w:r w:rsidRPr="00C52474">
          <w:rPr>
            <w:rStyle w:val="Hyperlink"/>
            <w:rFonts w:cstheme="minorHAnsi"/>
            <w:sz w:val="18"/>
            <w:szCs w:val="18"/>
          </w:rPr>
          <w:t>http://legislatie.just.ro/Public/DetaliiDocument/121439</w:t>
        </w:r>
      </w:hyperlink>
      <w:r w:rsidRPr="00C52474">
        <w:rPr>
          <w:rFonts w:cstheme="minorHAnsi"/>
          <w:sz w:val="18"/>
          <w:szCs w:val="18"/>
        </w:rPr>
        <w:t xml:space="preserve"> (R</w:t>
      </w:r>
      <w:r w:rsidR="00D80C75">
        <w:rPr>
          <w:rFonts w:cstheme="minorHAnsi"/>
          <w:sz w:val="18"/>
          <w:szCs w:val="18"/>
        </w:rPr>
        <w:t>omanian</w:t>
      </w:r>
      <w:r w:rsidRPr="00C52474">
        <w:rPr>
          <w:rFonts w:cstheme="minorHAnsi"/>
          <w:sz w:val="18"/>
          <w:szCs w:val="18"/>
        </w:rPr>
        <w:t xml:space="preserve">) (ENG translation available at: </w:t>
      </w:r>
      <w:hyperlink r:id="rId33" w:history="1">
        <w:r w:rsidRPr="00C52474">
          <w:rPr>
            <w:rStyle w:val="Hyperlink"/>
            <w:rFonts w:cstheme="minorHAnsi"/>
            <w:sz w:val="18"/>
            <w:szCs w:val="18"/>
          </w:rPr>
          <w:t>https://www.refworld.org/docid/3ae6b50218.html</w:t>
        </w:r>
      </w:hyperlink>
      <w:r w:rsidRPr="00C52474">
        <w:rPr>
          <w:rFonts w:cstheme="minorHAnsi"/>
          <w:sz w:val="18"/>
          <w:szCs w:val="18"/>
        </w:rPr>
        <w:t xml:space="preserve">); Methodological norms for the application of legislation on civil status, Official Gazette No. 151 of 2 March 2011, Arts. 34-37: </w:t>
      </w:r>
      <w:hyperlink r:id="rId34" w:history="1">
        <w:r w:rsidRPr="00C52474">
          <w:rPr>
            <w:rStyle w:val="Hyperlink"/>
            <w:rFonts w:cstheme="minorHAnsi"/>
            <w:sz w:val="18"/>
            <w:szCs w:val="18"/>
          </w:rPr>
          <w:t>http://legislatie.just.ro/Public/DetaliiDocumentAfis/220201</w:t>
        </w:r>
      </w:hyperlink>
      <w:r w:rsidRPr="00C52474">
        <w:rPr>
          <w:rFonts w:cstheme="minorHAnsi"/>
          <w:sz w:val="18"/>
          <w:szCs w:val="18"/>
        </w:rPr>
        <w:t xml:space="preserve"> (R</w:t>
      </w:r>
      <w:r w:rsidR="00433C11">
        <w:rPr>
          <w:rFonts w:cstheme="minorHAnsi"/>
          <w:sz w:val="18"/>
          <w:szCs w:val="18"/>
        </w:rPr>
        <w:t>omanian</w:t>
      </w:r>
      <w:r w:rsidRPr="00C52474">
        <w:rPr>
          <w:rFonts w:cstheme="minorHAnsi"/>
          <w:sz w:val="18"/>
          <w:szCs w:val="18"/>
        </w:rPr>
        <w:t>).</w:t>
      </w:r>
    </w:p>
  </w:footnote>
  <w:footnote w:id="36">
    <w:p w14:paraId="78E50A3B" w14:textId="418F3F1F" w:rsidR="003419F4" w:rsidRPr="003419F4" w:rsidRDefault="003419F4">
      <w:pPr>
        <w:pStyle w:val="FootnoteText"/>
        <w:rPr>
          <w:lang w:val="en-US"/>
        </w:rPr>
      </w:pPr>
      <w:r>
        <w:rPr>
          <w:rStyle w:val="FootnoteReference"/>
        </w:rPr>
        <w:footnoteRef/>
      </w:r>
      <w:r>
        <w:t xml:space="preserve"> </w:t>
      </w:r>
      <w:r w:rsidRPr="00B82DB8">
        <w:rPr>
          <w:rFonts w:cstheme="minorHAnsi"/>
          <w:sz w:val="18"/>
          <w:szCs w:val="18"/>
          <w:lang w:val="en-US"/>
        </w:rPr>
        <w:t>Article 30 (1) of the Law 21/1991 on Citizenship.</w:t>
      </w:r>
    </w:p>
  </w:footnote>
  <w:footnote w:id="37">
    <w:p w14:paraId="24EC3BCB" w14:textId="33F7E111" w:rsidR="00401D35" w:rsidRPr="00C52474" w:rsidRDefault="00401D35" w:rsidP="00401D35">
      <w:pPr>
        <w:spacing w:after="0" w:line="240" w:lineRule="auto"/>
        <w:suppressOverlap/>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w:t>
      </w:r>
      <w:r w:rsidR="00B82DB8" w:rsidRPr="00C52474">
        <w:rPr>
          <w:rFonts w:cstheme="minorHAnsi"/>
          <w:sz w:val="18"/>
          <w:szCs w:val="18"/>
          <w:lang w:val="en-US"/>
        </w:rPr>
        <w:t>Law 21/1991 on Citizenship</w:t>
      </w:r>
      <w:r w:rsidRPr="00C52474">
        <w:rPr>
          <w:rFonts w:cstheme="minorHAnsi"/>
          <w:sz w:val="18"/>
          <w:szCs w:val="18"/>
        </w:rPr>
        <w:t xml:space="preserve">, Article 30: </w:t>
      </w:r>
      <w:hyperlink r:id="rId35" w:history="1">
        <w:r w:rsidRPr="00C52474">
          <w:rPr>
            <w:rStyle w:val="Hyperlink"/>
            <w:rFonts w:cstheme="minorHAnsi"/>
            <w:sz w:val="18"/>
            <w:szCs w:val="18"/>
          </w:rPr>
          <w:t>http://legislatie.just.ro/Public/DetaliiDocument/121439</w:t>
        </w:r>
      </w:hyperlink>
      <w:r w:rsidRPr="00C52474">
        <w:rPr>
          <w:rFonts w:cstheme="minorHAnsi"/>
          <w:sz w:val="18"/>
          <w:szCs w:val="18"/>
        </w:rPr>
        <w:t xml:space="preserve"> (RO) (E</w:t>
      </w:r>
      <w:r w:rsidR="00026F92" w:rsidRPr="00C52474">
        <w:rPr>
          <w:rFonts w:cstheme="minorHAnsi"/>
          <w:sz w:val="18"/>
          <w:szCs w:val="18"/>
        </w:rPr>
        <w:t>nglish</w:t>
      </w:r>
      <w:r w:rsidRPr="00C52474">
        <w:rPr>
          <w:rFonts w:cstheme="minorHAnsi"/>
          <w:sz w:val="18"/>
          <w:szCs w:val="18"/>
        </w:rPr>
        <w:t xml:space="preserve"> translation available at: </w:t>
      </w:r>
      <w:hyperlink r:id="rId36" w:history="1">
        <w:r w:rsidRPr="00C52474">
          <w:rPr>
            <w:rStyle w:val="Hyperlink"/>
            <w:rFonts w:cstheme="minorHAnsi"/>
            <w:sz w:val="18"/>
            <w:szCs w:val="18"/>
          </w:rPr>
          <w:t>https://www.refworld.org/docid/3ae6b50218.html</w:t>
        </w:r>
      </w:hyperlink>
      <w:r w:rsidRPr="00C52474">
        <w:rPr>
          <w:rFonts w:cstheme="minorHAnsi"/>
          <w:sz w:val="18"/>
          <w:szCs w:val="18"/>
        </w:rPr>
        <w:t xml:space="preserve">); ENS, Ending Childhood Statelessness: A Study on Romania, Working Paper 01/15, 2015: </w:t>
      </w:r>
      <w:hyperlink r:id="rId37" w:history="1">
        <w:r w:rsidRPr="00C52474">
          <w:rPr>
            <w:rStyle w:val="Hyperlink"/>
            <w:rFonts w:cstheme="minorHAnsi"/>
            <w:sz w:val="18"/>
            <w:szCs w:val="18"/>
          </w:rPr>
          <w:t>https://www.statelessness.eu/updates/publication/ending-childhood-statelessness-study-romania</w:t>
        </w:r>
      </w:hyperlink>
      <w:r w:rsidRPr="00C52474">
        <w:rPr>
          <w:rFonts w:cstheme="minorHAnsi"/>
          <w:sz w:val="18"/>
          <w:szCs w:val="18"/>
        </w:rPr>
        <w:t>.</w:t>
      </w:r>
    </w:p>
  </w:footnote>
  <w:footnote w:id="38">
    <w:p w14:paraId="134D0027" w14:textId="0D4FE1A2" w:rsidR="002D6B7E" w:rsidRPr="00C52474" w:rsidRDefault="002D6B7E" w:rsidP="002D6B7E">
      <w:pPr>
        <w:pStyle w:val="FootnoteText"/>
        <w:rPr>
          <w:rFonts w:cstheme="minorHAnsi"/>
          <w:sz w:val="18"/>
          <w:szCs w:val="18"/>
          <w:lang w:val="en-US"/>
        </w:rPr>
      </w:pPr>
      <w:r w:rsidRPr="00C52474">
        <w:rPr>
          <w:rStyle w:val="FootnoteReference"/>
          <w:rFonts w:cstheme="minorHAnsi"/>
          <w:sz w:val="18"/>
          <w:szCs w:val="18"/>
        </w:rPr>
        <w:footnoteRef/>
      </w:r>
      <w:r w:rsidRPr="00C52474">
        <w:rPr>
          <w:rFonts w:cstheme="minorHAnsi"/>
          <w:sz w:val="18"/>
          <w:szCs w:val="18"/>
        </w:rPr>
        <w:t xml:space="preserve"> See for example the response provided by the Ministry of Justice before the Chamber of Deputies on 19.08.2020, </w:t>
      </w:r>
      <w:hyperlink r:id="rId38" w:history="1">
        <w:r w:rsidR="00433C11" w:rsidRPr="00177AFF">
          <w:rPr>
            <w:rStyle w:val="Hyperlink"/>
            <w:rFonts w:cstheme="minorHAnsi"/>
            <w:sz w:val="18"/>
            <w:szCs w:val="18"/>
          </w:rPr>
          <w:t>https://cdep.ro/interpel/2020/r11034A.pdf</w:t>
        </w:r>
      </w:hyperlink>
      <w:r w:rsidR="005432FC" w:rsidRPr="00C52474">
        <w:rPr>
          <w:rFonts w:cstheme="minorHAnsi"/>
          <w:sz w:val="18"/>
          <w:szCs w:val="18"/>
        </w:rPr>
        <w:t>.</w:t>
      </w:r>
      <w:r w:rsidR="00433C11">
        <w:rPr>
          <w:rFonts w:cstheme="minorHAnsi"/>
          <w:sz w:val="18"/>
          <w:szCs w:val="18"/>
        </w:rPr>
        <w:t xml:space="preserve"> </w:t>
      </w:r>
    </w:p>
  </w:footnote>
  <w:footnote w:id="39">
    <w:p w14:paraId="0C0BA007" w14:textId="035AD5D4" w:rsidR="002D6B7E" w:rsidRPr="00C52474" w:rsidRDefault="002D6B7E" w:rsidP="002D6B7E">
      <w:pPr>
        <w:pStyle w:val="FootnoteText"/>
        <w:rPr>
          <w:rFonts w:cstheme="minorHAnsi"/>
          <w:sz w:val="18"/>
          <w:szCs w:val="18"/>
          <w:lang w:val="en-US"/>
        </w:rPr>
      </w:pPr>
      <w:r w:rsidRPr="00C52474">
        <w:rPr>
          <w:rStyle w:val="FootnoteReference"/>
          <w:rFonts w:cstheme="minorHAnsi"/>
          <w:sz w:val="18"/>
          <w:szCs w:val="18"/>
        </w:rPr>
        <w:footnoteRef/>
      </w:r>
      <w:r w:rsidRPr="00C52474">
        <w:rPr>
          <w:rFonts w:cstheme="minorHAnsi"/>
          <w:sz w:val="18"/>
          <w:szCs w:val="18"/>
        </w:rPr>
        <w:t xml:space="preserve"> </w:t>
      </w:r>
      <w:r w:rsidRPr="00C52474">
        <w:rPr>
          <w:rFonts w:cstheme="minorHAnsi"/>
          <w:sz w:val="18"/>
          <w:szCs w:val="18"/>
          <w:lang w:val="en-US"/>
        </w:rPr>
        <w:t xml:space="preserve">National Authority for Citizenship, </w:t>
      </w:r>
      <w:r w:rsidR="005432FC" w:rsidRPr="00C52474">
        <w:rPr>
          <w:rFonts w:cstheme="minorHAnsi"/>
          <w:sz w:val="18"/>
          <w:szCs w:val="18"/>
          <w:lang w:val="en-US"/>
        </w:rPr>
        <w:t>D</w:t>
      </w:r>
      <w:r w:rsidRPr="00C52474">
        <w:rPr>
          <w:rFonts w:cstheme="minorHAnsi"/>
          <w:sz w:val="18"/>
          <w:szCs w:val="18"/>
          <w:lang w:val="en-US"/>
        </w:rPr>
        <w:t xml:space="preserve">ocuments necessary for granting Romanian </w:t>
      </w:r>
      <w:r w:rsidR="005432FC" w:rsidRPr="00C52474">
        <w:rPr>
          <w:rFonts w:cstheme="minorHAnsi"/>
          <w:sz w:val="18"/>
          <w:szCs w:val="18"/>
          <w:lang w:val="en-US"/>
        </w:rPr>
        <w:t>nationality</w:t>
      </w:r>
      <w:r w:rsidRPr="00C52474">
        <w:rPr>
          <w:rFonts w:cstheme="minorHAnsi"/>
          <w:sz w:val="18"/>
          <w:szCs w:val="18"/>
          <w:lang w:val="en-US"/>
        </w:rPr>
        <w:t xml:space="preserve"> to minors, according to </w:t>
      </w:r>
      <w:r w:rsidR="005432FC" w:rsidRPr="00C52474">
        <w:rPr>
          <w:rFonts w:cstheme="minorHAnsi"/>
          <w:sz w:val="18"/>
          <w:szCs w:val="18"/>
          <w:lang w:val="en-US"/>
        </w:rPr>
        <w:t>A</w:t>
      </w:r>
      <w:r w:rsidRPr="00C52474">
        <w:rPr>
          <w:rFonts w:cstheme="minorHAnsi"/>
          <w:sz w:val="18"/>
          <w:szCs w:val="18"/>
          <w:lang w:val="en-US"/>
        </w:rPr>
        <w:t>rt</w:t>
      </w:r>
      <w:r w:rsidR="005432FC" w:rsidRPr="00C52474">
        <w:rPr>
          <w:rFonts w:cstheme="minorHAnsi"/>
          <w:sz w:val="18"/>
          <w:szCs w:val="18"/>
          <w:lang w:val="en-US"/>
        </w:rPr>
        <w:t>icle</w:t>
      </w:r>
      <w:r w:rsidRPr="00C52474">
        <w:rPr>
          <w:rFonts w:cstheme="minorHAnsi"/>
          <w:sz w:val="18"/>
          <w:szCs w:val="18"/>
          <w:lang w:val="en-US"/>
        </w:rPr>
        <w:t xml:space="preserve"> 9 par</w:t>
      </w:r>
      <w:r w:rsidR="005432FC" w:rsidRPr="00C52474">
        <w:rPr>
          <w:rFonts w:cstheme="minorHAnsi"/>
          <w:sz w:val="18"/>
          <w:szCs w:val="18"/>
          <w:lang w:val="en-US"/>
        </w:rPr>
        <w:t>agra</w:t>
      </w:r>
      <w:r w:rsidR="001F0B6A" w:rsidRPr="00C52474">
        <w:rPr>
          <w:rFonts w:cstheme="minorHAnsi"/>
          <w:sz w:val="18"/>
          <w:szCs w:val="18"/>
          <w:lang w:val="en-US"/>
        </w:rPr>
        <w:t>p</w:t>
      </w:r>
      <w:r w:rsidR="005432FC" w:rsidRPr="00C52474">
        <w:rPr>
          <w:rFonts w:cstheme="minorHAnsi"/>
          <w:sz w:val="18"/>
          <w:szCs w:val="18"/>
          <w:lang w:val="en-US"/>
        </w:rPr>
        <w:t>h</w:t>
      </w:r>
      <w:r w:rsidRPr="00C52474">
        <w:rPr>
          <w:rFonts w:cstheme="minorHAnsi"/>
          <w:sz w:val="18"/>
          <w:szCs w:val="18"/>
          <w:lang w:val="en-US"/>
        </w:rPr>
        <w:t xml:space="preserve"> 5 of Law no. 21/1991 (</w:t>
      </w:r>
      <w:r w:rsidR="005432FC" w:rsidRPr="00C52474">
        <w:rPr>
          <w:rFonts w:cstheme="minorHAnsi"/>
          <w:sz w:val="18"/>
          <w:szCs w:val="18"/>
          <w:lang w:val="en-US"/>
        </w:rPr>
        <w:t>Article</w:t>
      </w:r>
      <w:r w:rsidRPr="00C52474">
        <w:rPr>
          <w:rFonts w:cstheme="minorHAnsi"/>
          <w:sz w:val="18"/>
          <w:szCs w:val="18"/>
          <w:lang w:val="en-US"/>
        </w:rPr>
        <w:t xml:space="preserve"> 8): </w:t>
      </w:r>
      <w:hyperlink r:id="rId39" w:history="1">
        <w:r w:rsidRPr="00C52474">
          <w:rPr>
            <w:rStyle w:val="Hyperlink"/>
            <w:rFonts w:cstheme="minorHAnsi"/>
            <w:sz w:val="18"/>
            <w:szCs w:val="18"/>
            <w:lang w:val="en-US"/>
          </w:rPr>
          <w:t>https://cetatenie.just.ro/art-8-acordare-cetatenie-romana-minori/</w:t>
        </w:r>
      </w:hyperlink>
      <w:r w:rsidR="005432FC" w:rsidRPr="00C52474">
        <w:rPr>
          <w:rFonts w:cstheme="minorHAnsi"/>
          <w:sz w:val="18"/>
          <w:szCs w:val="18"/>
          <w:lang w:val="en-US"/>
        </w:rPr>
        <w:t>.</w:t>
      </w:r>
      <w:r w:rsidRPr="00C52474">
        <w:rPr>
          <w:rFonts w:cstheme="minorHAnsi"/>
          <w:sz w:val="18"/>
          <w:szCs w:val="18"/>
          <w:lang w:val="en-US"/>
        </w:rPr>
        <w:t xml:space="preserve"> </w:t>
      </w:r>
    </w:p>
  </w:footnote>
  <w:footnote w:id="40">
    <w:p w14:paraId="15BEA23B" w14:textId="64F973F8" w:rsidR="00401D35" w:rsidRPr="00C52474" w:rsidRDefault="00401D35" w:rsidP="00401D35">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w:t>
      </w:r>
      <w:r w:rsidR="00B82DB8" w:rsidRPr="00C52474">
        <w:rPr>
          <w:rFonts w:cstheme="minorHAnsi"/>
          <w:sz w:val="18"/>
          <w:szCs w:val="18"/>
          <w:lang w:val="en-US"/>
        </w:rPr>
        <w:t>Law 21/1991 on Citizenship</w:t>
      </w:r>
      <w:r w:rsidRPr="00C52474">
        <w:rPr>
          <w:rFonts w:cstheme="minorHAnsi"/>
          <w:sz w:val="18"/>
          <w:szCs w:val="18"/>
        </w:rPr>
        <w:t xml:space="preserve">, Article 29: </w:t>
      </w:r>
      <w:hyperlink r:id="rId40" w:history="1">
        <w:r w:rsidRPr="00C52474">
          <w:rPr>
            <w:rStyle w:val="Hyperlink"/>
            <w:rFonts w:cstheme="minorHAnsi"/>
            <w:sz w:val="18"/>
            <w:szCs w:val="18"/>
          </w:rPr>
          <w:t>http://legislatie.just.ro/Public/DetaliiDocument/121439</w:t>
        </w:r>
      </w:hyperlink>
      <w:r w:rsidR="00D80C75">
        <w:rPr>
          <w:rStyle w:val="Hyperlink"/>
          <w:rFonts w:cstheme="minorHAnsi"/>
          <w:sz w:val="18"/>
          <w:szCs w:val="18"/>
        </w:rPr>
        <w:t>.</w:t>
      </w:r>
      <w:r w:rsidRPr="00C52474">
        <w:rPr>
          <w:rFonts w:cstheme="minorHAnsi"/>
          <w:sz w:val="18"/>
          <w:szCs w:val="18"/>
        </w:rPr>
        <w:t xml:space="preserve"> (R</w:t>
      </w:r>
      <w:r w:rsidR="00433C11">
        <w:rPr>
          <w:rFonts w:cstheme="minorHAnsi"/>
          <w:sz w:val="18"/>
          <w:szCs w:val="18"/>
        </w:rPr>
        <w:t>omanian</w:t>
      </w:r>
      <w:r w:rsidRPr="00C52474">
        <w:rPr>
          <w:rFonts w:cstheme="minorHAnsi"/>
          <w:sz w:val="18"/>
          <w:szCs w:val="18"/>
        </w:rPr>
        <w:t>) (E</w:t>
      </w:r>
      <w:r w:rsidR="00433C11">
        <w:rPr>
          <w:rFonts w:cstheme="minorHAnsi"/>
          <w:sz w:val="18"/>
          <w:szCs w:val="18"/>
        </w:rPr>
        <w:t>nglish</w:t>
      </w:r>
      <w:r w:rsidRPr="00C52474">
        <w:rPr>
          <w:rFonts w:cstheme="minorHAnsi"/>
          <w:sz w:val="18"/>
          <w:szCs w:val="18"/>
        </w:rPr>
        <w:t xml:space="preserve"> translation available at: </w:t>
      </w:r>
      <w:hyperlink r:id="rId41" w:history="1">
        <w:r w:rsidRPr="00C52474">
          <w:rPr>
            <w:rStyle w:val="Hyperlink"/>
            <w:rFonts w:cstheme="minorHAnsi"/>
            <w:sz w:val="18"/>
            <w:szCs w:val="18"/>
          </w:rPr>
          <w:t>https://www.refworld.org/docid/3ae6b50218.html</w:t>
        </w:r>
      </w:hyperlink>
      <w:r w:rsidRPr="00C52474">
        <w:rPr>
          <w:rFonts w:cstheme="minorHAnsi"/>
          <w:sz w:val="18"/>
          <w:szCs w:val="18"/>
        </w:rPr>
        <w:t xml:space="preserve">); ENS, </w:t>
      </w:r>
      <w:r w:rsidRPr="00C52474">
        <w:rPr>
          <w:rFonts w:cstheme="minorHAnsi"/>
          <w:sz w:val="18"/>
          <w:szCs w:val="18"/>
          <w:lang w:val="en-US"/>
        </w:rPr>
        <w:t>Ending Childhood Statelessness:</w:t>
      </w:r>
      <w:r w:rsidRPr="00C52474">
        <w:rPr>
          <w:rFonts w:cstheme="minorHAnsi"/>
          <w:sz w:val="18"/>
          <w:szCs w:val="18"/>
        </w:rPr>
        <w:t xml:space="preserve"> </w:t>
      </w:r>
      <w:r w:rsidRPr="00C52474">
        <w:rPr>
          <w:rFonts w:cstheme="minorHAnsi"/>
          <w:sz w:val="18"/>
          <w:szCs w:val="18"/>
          <w:lang w:val="en-US"/>
        </w:rPr>
        <w:t>A Study on Romania</w:t>
      </w:r>
      <w:r w:rsidRPr="00C52474">
        <w:rPr>
          <w:rFonts w:cstheme="minorHAnsi"/>
          <w:sz w:val="18"/>
          <w:szCs w:val="18"/>
        </w:rPr>
        <w:t xml:space="preserve">, </w:t>
      </w:r>
      <w:r w:rsidRPr="00C52474">
        <w:rPr>
          <w:rFonts w:cstheme="minorHAnsi"/>
          <w:sz w:val="18"/>
          <w:szCs w:val="18"/>
          <w:lang w:val="en-US"/>
        </w:rPr>
        <w:t>Working Paper 01/15</w:t>
      </w:r>
      <w:r w:rsidRPr="00C52474">
        <w:rPr>
          <w:rFonts w:cstheme="minorHAnsi"/>
          <w:sz w:val="18"/>
          <w:szCs w:val="18"/>
        </w:rPr>
        <w:t xml:space="preserve">, 2015: </w:t>
      </w:r>
      <w:hyperlink r:id="rId42" w:history="1">
        <w:r w:rsidRPr="00C52474">
          <w:rPr>
            <w:rStyle w:val="Hyperlink"/>
            <w:rFonts w:cstheme="minorHAnsi"/>
            <w:sz w:val="18"/>
            <w:szCs w:val="18"/>
          </w:rPr>
          <w:t>https://www.statelessness.eu/updates/publication/ending-childhood-statelessness-study-romania</w:t>
        </w:r>
      </w:hyperlink>
      <w:r w:rsidR="00D80C75">
        <w:rPr>
          <w:rStyle w:val="Hyperlink"/>
          <w:rFonts w:cstheme="minorHAnsi"/>
          <w:sz w:val="18"/>
          <w:szCs w:val="18"/>
        </w:rPr>
        <w:t>.</w:t>
      </w:r>
    </w:p>
  </w:footnote>
  <w:footnote w:id="41">
    <w:p w14:paraId="4D626FD9" w14:textId="2C3BCEB3" w:rsidR="00401D35" w:rsidRPr="00433C11" w:rsidRDefault="00401D35" w:rsidP="00401D35">
      <w:pPr>
        <w:pStyle w:val="FootnoteText"/>
      </w:pPr>
      <w:r w:rsidRPr="00C52474">
        <w:rPr>
          <w:rStyle w:val="FootnoteReference"/>
          <w:rFonts w:cstheme="minorHAnsi"/>
          <w:sz w:val="18"/>
          <w:szCs w:val="18"/>
        </w:rPr>
        <w:footnoteRef/>
      </w:r>
      <w:r w:rsidRPr="00C52474">
        <w:rPr>
          <w:rFonts w:cstheme="minorHAnsi"/>
          <w:sz w:val="18"/>
          <w:szCs w:val="18"/>
        </w:rPr>
        <w:t xml:space="preserve"> </w:t>
      </w:r>
      <w:r w:rsidR="00433C11" w:rsidRPr="00C52474">
        <w:rPr>
          <w:rFonts w:cstheme="minorHAnsi"/>
          <w:sz w:val="18"/>
          <w:szCs w:val="18"/>
        </w:rPr>
        <w:t>See: Statelessness Index, Romania</w:t>
      </w:r>
      <w:r w:rsidR="00433C11">
        <w:rPr>
          <w:rFonts w:cstheme="minorHAnsi"/>
          <w:sz w:val="18"/>
          <w:szCs w:val="18"/>
        </w:rPr>
        <w:t xml:space="preserve">, </w:t>
      </w:r>
      <w:r w:rsidR="00433C11" w:rsidRPr="00C52474">
        <w:rPr>
          <w:rFonts w:cstheme="minorHAnsi"/>
          <w:sz w:val="18"/>
          <w:szCs w:val="18"/>
        </w:rPr>
        <w:t xml:space="preserve">update </w:t>
      </w:r>
      <w:r w:rsidR="00433C11">
        <w:rPr>
          <w:rFonts w:cstheme="minorHAnsi"/>
          <w:sz w:val="18"/>
          <w:szCs w:val="18"/>
        </w:rPr>
        <w:t xml:space="preserve">soon </w:t>
      </w:r>
      <w:r w:rsidR="00433C11" w:rsidRPr="00C52474">
        <w:rPr>
          <w:rFonts w:cstheme="minorHAnsi"/>
          <w:sz w:val="18"/>
          <w:szCs w:val="18"/>
        </w:rPr>
        <w:t xml:space="preserve">to published, </w:t>
      </w:r>
      <w:hyperlink r:id="rId43" w:history="1">
        <w:r w:rsidR="00433C11" w:rsidRPr="00177AFF">
          <w:rPr>
            <w:rStyle w:val="Hyperlink"/>
            <w:rFonts w:cstheme="minorHAnsi"/>
            <w:sz w:val="18"/>
            <w:szCs w:val="18"/>
          </w:rPr>
          <w:t>https://index.statelessness.eu/country/romania</w:t>
        </w:r>
      </w:hyperlink>
      <w:r w:rsidRPr="00C52474">
        <w:rPr>
          <w:rFonts w:cstheme="minorHAnsi"/>
          <w:sz w:val="18"/>
          <w:szCs w:val="18"/>
        </w:rPr>
        <w:t xml:space="preserve">. And see </w:t>
      </w:r>
      <w:r w:rsidR="00B82DB8" w:rsidRPr="00C52474">
        <w:rPr>
          <w:rFonts w:cstheme="minorHAnsi"/>
          <w:sz w:val="18"/>
          <w:szCs w:val="18"/>
          <w:lang w:val="en-US"/>
        </w:rPr>
        <w:t>Law 21/1991 on Citizenship</w:t>
      </w:r>
      <w:r w:rsidRPr="00C52474">
        <w:rPr>
          <w:rFonts w:cstheme="minorHAnsi"/>
          <w:sz w:val="18"/>
          <w:szCs w:val="18"/>
        </w:rPr>
        <w:t xml:space="preserve">, Article 5: </w:t>
      </w:r>
      <w:hyperlink r:id="rId44" w:history="1">
        <w:r w:rsidRPr="00C52474">
          <w:rPr>
            <w:rStyle w:val="Hyperlink"/>
            <w:rFonts w:cstheme="minorHAnsi"/>
            <w:sz w:val="18"/>
            <w:szCs w:val="18"/>
          </w:rPr>
          <w:t>http://legislatie.just.ro/Public/DetaliiDocument/121439</w:t>
        </w:r>
      </w:hyperlink>
      <w:r w:rsidRPr="00C52474">
        <w:rPr>
          <w:rFonts w:cstheme="minorHAnsi"/>
          <w:sz w:val="18"/>
          <w:szCs w:val="18"/>
        </w:rPr>
        <w:t xml:space="preserve"> (RO) (ENG translation available at: </w:t>
      </w:r>
      <w:hyperlink r:id="rId45" w:history="1">
        <w:r w:rsidRPr="00C52474">
          <w:rPr>
            <w:rStyle w:val="Hyperlink"/>
            <w:rFonts w:cstheme="minorHAnsi"/>
            <w:sz w:val="18"/>
            <w:szCs w:val="18"/>
          </w:rPr>
          <w:t>https://www.refworld.org/docid/3ae6b50218.html</w:t>
        </w:r>
      </w:hyperlink>
      <w:r w:rsidRPr="00C52474">
        <w:rPr>
          <w:rFonts w:cstheme="minorHAnsi"/>
          <w:sz w:val="18"/>
          <w:szCs w:val="18"/>
        </w:rPr>
        <w:t xml:space="preserve">); Act No. 119/1996 on Civil Status Documents, Art. 40: </w:t>
      </w:r>
      <w:hyperlink r:id="rId46" w:history="1">
        <w:r w:rsidRPr="00C52474">
          <w:rPr>
            <w:rStyle w:val="Hyperlink"/>
            <w:rFonts w:cstheme="minorHAnsi"/>
            <w:sz w:val="18"/>
            <w:szCs w:val="18"/>
          </w:rPr>
          <w:t>http://legislatie.just.ro/Public/DetaliiDocument/8624</w:t>
        </w:r>
      </w:hyperlink>
      <w:r w:rsidRPr="00C52474">
        <w:rPr>
          <w:rFonts w:cstheme="minorHAnsi"/>
          <w:sz w:val="18"/>
          <w:szCs w:val="18"/>
        </w:rPr>
        <w:t xml:space="preserve"> (R</w:t>
      </w:r>
      <w:r w:rsidR="00433C11">
        <w:rPr>
          <w:rFonts w:cstheme="minorHAnsi"/>
          <w:sz w:val="18"/>
          <w:szCs w:val="18"/>
        </w:rPr>
        <w:t>omanian</w:t>
      </w:r>
      <w:r w:rsidRPr="00C52474">
        <w:rPr>
          <w:rFonts w:cstheme="minorHAnsi"/>
          <w:sz w:val="18"/>
          <w:szCs w:val="18"/>
        </w:rPr>
        <w:t xml:space="preserve">); ENS, </w:t>
      </w:r>
      <w:r w:rsidRPr="00C52474">
        <w:rPr>
          <w:rFonts w:cstheme="minorHAnsi"/>
          <w:sz w:val="18"/>
          <w:szCs w:val="18"/>
          <w:lang w:val="en-US"/>
        </w:rPr>
        <w:t>Ending Childhood Statelessness:</w:t>
      </w:r>
      <w:r w:rsidRPr="00C52474">
        <w:rPr>
          <w:rFonts w:cstheme="minorHAnsi"/>
          <w:sz w:val="18"/>
          <w:szCs w:val="18"/>
        </w:rPr>
        <w:t xml:space="preserve"> </w:t>
      </w:r>
      <w:r w:rsidRPr="00C52474">
        <w:rPr>
          <w:rFonts w:cstheme="minorHAnsi"/>
          <w:sz w:val="18"/>
          <w:szCs w:val="18"/>
          <w:lang w:val="en-US"/>
        </w:rPr>
        <w:t>A Study on Romania</w:t>
      </w:r>
      <w:r w:rsidRPr="00C52474">
        <w:rPr>
          <w:rFonts w:cstheme="minorHAnsi"/>
          <w:sz w:val="18"/>
          <w:szCs w:val="18"/>
        </w:rPr>
        <w:t xml:space="preserve">, </w:t>
      </w:r>
      <w:r w:rsidRPr="00C52474">
        <w:rPr>
          <w:rFonts w:cstheme="minorHAnsi"/>
          <w:sz w:val="18"/>
          <w:szCs w:val="18"/>
          <w:lang w:val="en-US"/>
        </w:rPr>
        <w:t>Working Paper 01/15</w:t>
      </w:r>
      <w:r w:rsidRPr="00C52474">
        <w:rPr>
          <w:rFonts w:cstheme="minorHAnsi"/>
          <w:sz w:val="18"/>
          <w:szCs w:val="18"/>
        </w:rPr>
        <w:t xml:space="preserve">, 2015: </w:t>
      </w:r>
      <w:hyperlink r:id="rId47" w:history="1">
        <w:r w:rsidRPr="00C52474">
          <w:rPr>
            <w:rStyle w:val="Hyperlink"/>
            <w:rFonts w:cstheme="minorHAnsi"/>
            <w:sz w:val="18"/>
            <w:szCs w:val="18"/>
          </w:rPr>
          <w:t>https://www.statelessness.eu/updates/publication/ending-childhood-statelessness-study-romania</w:t>
        </w:r>
      </w:hyperlink>
      <w:r w:rsidRPr="00C52474">
        <w:rPr>
          <w:rFonts w:cstheme="minorHAnsi"/>
          <w:sz w:val="18"/>
          <w:szCs w:val="18"/>
        </w:rPr>
        <w:t xml:space="preserve">; ElPaís.com, 19 July 2019: </w:t>
      </w:r>
      <w:r w:rsidRPr="00C52474">
        <w:rPr>
          <w:rFonts w:cstheme="minorHAnsi"/>
          <w:sz w:val="18"/>
          <w:szCs w:val="18"/>
        </w:rPr>
        <w:t xml:space="preserve">Rumanía desbloquea la situación de los 200 niños sin papeles que tutela españa: </w:t>
      </w:r>
      <w:hyperlink r:id="rId48" w:history="1">
        <w:r w:rsidRPr="00C52474">
          <w:rPr>
            <w:rStyle w:val="Hyperlink"/>
            <w:rFonts w:cstheme="minorHAnsi"/>
            <w:sz w:val="18"/>
            <w:szCs w:val="18"/>
          </w:rPr>
          <w:t>http://cort.as/-RZh2</w:t>
        </w:r>
      </w:hyperlink>
      <w:r w:rsidRPr="00C52474">
        <w:rPr>
          <w:rFonts w:cstheme="minorHAnsi"/>
          <w:sz w:val="18"/>
          <w:szCs w:val="18"/>
        </w:rPr>
        <w:t xml:space="preserve"> (S</w:t>
      </w:r>
      <w:r w:rsidR="00E1411E" w:rsidRPr="00C52474">
        <w:rPr>
          <w:rFonts w:cstheme="minorHAnsi"/>
          <w:sz w:val="18"/>
          <w:szCs w:val="18"/>
        </w:rPr>
        <w:t>panish</w:t>
      </w:r>
      <w:r w:rsidRPr="00C52474">
        <w:rPr>
          <w:rFonts w:cstheme="minorHAnsi"/>
          <w:sz w:val="18"/>
          <w:szCs w:val="18"/>
        </w:rPr>
        <w:t>).</w:t>
      </w:r>
    </w:p>
  </w:footnote>
  <w:footnote w:id="42">
    <w:p w14:paraId="78D7FE39" w14:textId="1E73D092" w:rsidR="00DA53C9" w:rsidRPr="00C52474" w:rsidRDefault="00DA53C9">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Committee on the Rights of the Child, Combined sixth and seventh periodic reports submitted by Romania under article 44 of the Convention, due in 2024 CRC/C/ROU/6-7, 15 July 2024, [Date received: 18 June 2024], paragraph 126, </w:t>
      </w:r>
      <w:hyperlink r:id="rId49" w:history="1">
        <w:r w:rsidR="00433C11" w:rsidRPr="00177AFF">
          <w:rPr>
            <w:rStyle w:val="Hyperlink"/>
            <w:rFonts w:cstheme="minorHAnsi"/>
            <w:sz w:val="18"/>
            <w:szCs w:val="18"/>
          </w:rPr>
          <w:t>https://documents.un.org/doc/undoc/gen/g24/120/16/pdf/g2412016.pdf</w:t>
        </w:r>
      </w:hyperlink>
      <w:r w:rsidRPr="00C52474">
        <w:rPr>
          <w:rFonts w:cstheme="minorHAnsi"/>
          <w:sz w:val="18"/>
          <w:szCs w:val="18"/>
        </w:rPr>
        <w:t>.</w:t>
      </w:r>
      <w:r w:rsidR="00433C11">
        <w:rPr>
          <w:rFonts w:cstheme="minorHAnsi"/>
          <w:sz w:val="18"/>
          <w:szCs w:val="18"/>
        </w:rPr>
        <w:t xml:space="preserve"> </w:t>
      </w:r>
    </w:p>
  </w:footnote>
  <w:footnote w:id="43">
    <w:p w14:paraId="55DBD34D" w14:textId="34A295E8" w:rsidR="004D4BB9" w:rsidRPr="00C52474" w:rsidRDefault="004D4BB9" w:rsidP="004D4BB9">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w:t>
      </w:r>
      <w:r w:rsidRPr="00C52474">
        <w:rPr>
          <w:rFonts w:eastAsia="Lato CE" w:cstheme="minorHAnsi"/>
          <w:sz w:val="18"/>
          <w:szCs w:val="18"/>
        </w:rPr>
        <w:t xml:space="preserve">UNHCR (2014), </w:t>
      </w:r>
      <w:r w:rsidRPr="00C52474">
        <w:rPr>
          <w:rFonts w:eastAsia="Lato CE" w:cstheme="minorHAnsi"/>
          <w:i/>
          <w:iCs/>
          <w:sz w:val="18"/>
          <w:szCs w:val="18"/>
        </w:rPr>
        <w:t>Handbook on Protection of Stateless Persons</w:t>
      </w:r>
      <w:r w:rsidRPr="00C52474">
        <w:rPr>
          <w:rFonts w:eastAsia="Lato CE" w:cstheme="minorHAnsi"/>
          <w:sz w:val="18"/>
          <w:szCs w:val="18"/>
        </w:rPr>
        <w:t xml:space="preserve">, para. 57-58, </w:t>
      </w:r>
      <w:hyperlink r:id="rId50" w:history="1">
        <w:r w:rsidRPr="00C52474">
          <w:rPr>
            <w:rStyle w:val="Hyperlink"/>
            <w:rFonts w:eastAsia="Lato CE" w:cstheme="minorHAnsi"/>
            <w:sz w:val="18"/>
            <w:szCs w:val="18"/>
          </w:rPr>
          <w:t>http://www.unhcr.org/uk/protection/statelessness/53b698ab9/handbook-protection-stateless-persons.html</w:t>
        </w:r>
      </w:hyperlink>
      <w:r w:rsidR="00433C11">
        <w:rPr>
          <w:rStyle w:val="Hyperlink"/>
          <w:rFonts w:eastAsia="Lato CE" w:cstheme="minorHAnsi"/>
          <w:sz w:val="18"/>
          <w:szCs w:val="18"/>
        </w:rPr>
        <w:t>.</w:t>
      </w:r>
      <w:r w:rsidRPr="00C52474">
        <w:rPr>
          <w:rFonts w:eastAsia="Lato CE" w:cstheme="minorHAnsi"/>
          <w:sz w:val="18"/>
          <w:szCs w:val="18"/>
        </w:rPr>
        <w:t xml:space="preserve"> </w:t>
      </w:r>
    </w:p>
  </w:footnote>
  <w:footnote w:id="44">
    <w:p w14:paraId="6D461334" w14:textId="5B751C24" w:rsidR="004D4BB9" w:rsidRPr="00C52474" w:rsidRDefault="004D4BB9" w:rsidP="004D4BB9">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UNHCR (2012), </w:t>
      </w:r>
      <w:r w:rsidRPr="00C52474">
        <w:rPr>
          <w:rFonts w:cstheme="minorHAnsi"/>
          <w:i/>
          <w:iCs/>
          <w:sz w:val="18"/>
          <w:szCs w:val="18"/>
        </w:rPr>
        <w:t>Guidelines on Statelessness No. 4: Ensuring Every Child’s Right to Acquire a Nationality through Articles 1–4 of the 1961 Convention on the Reduction of Statelessness</w:t>
      </w:r>
      <w:r w:rsidRPr="00C52474">
        <w:rPr>
          <w:rFonts w:cstheme="minorHAnsi"/>
          <w:sz w:val="18"/>
          <w:szCs w:val="18"/>
        </w:rPr>
        <w:t xml:space="preserve">, HCR/GS/12/04, para. 11 </w:t>
      </w:r>
      <w:hyperlink r:id="rId51" w:history="1">
        <w:r w:rsidRPr="00C52474">
          <w:rPr>
            <w:rStyle w:val="Hyperlink"/>
            <w:rFonts w:cstheme="minorHAnsi"/>
            <w:sz w:val="18"/>
            <w:szCs w:val="18"/>
          </w:rPr>
          <w:t>https://www.refworld.org/docid/50d460c72.html</w:t>
        </w:r>
      </w:hyperlink>
      <w:r w:rsidR="00433C11">
        <w:rPr>
          <w:rStyle w:val="Hyperlink"/>
          <w:rFonts w:cstheme="minorHAnsi"/>
          <w:sz w:val="18"/>
          <w:szCs w:val="18"/>
        </w:rPr>
        <w:t>.</w:t>
      </w:r>
      <w:r w:rsidRPr="00C52474">
        <w:rPr>
          <w:rFonts w:cstheme="minorHAnsi"/>
          <w:sz w:val="18"/>
          <w:szCs w:val="18"/>
        </w:rPr>
        <w:t xml:space="preserve"> </w:t>
      </w:r>
    </w:p>
  </w:footnote>
  <w:footnote w:id="45">
    <w:p w14:paraId="345B90C0" w14:textId="01D0291F" w:rsidR="004D4BB9" w:rsidRPr="00C52474" w:rsidRDefault="004D4BB9" w:rsidP="004D4BB9">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UNHCR (2014), </w:t>
      </w:r>
      <w:r w:rsidRPr="00C52474">
        <w:rPr>
          <w:rFonts w:cstheme="minorHAnsi"/>
          <w:i/>
          <w:iCs/>
          <w:sz w:val="18"/>
          <w:szCs w:val="18"/>
        </w:rPr>
        <w:t>Handbook on Protection of Stateless Persons</w:t>
      </w:r>
      <w:r w:rsidRPr="00C52474">
        <w:rPr>
          <w:rFonts w:cstheme="minorHAnsi"/>
          <w:sz w:val="18"/>
          <w:szCs w:val="18"/>
        </w:rPr>
        <w:t xml:space="preserve">, para. 119: </w:t>
      </w:r>
      <w:hyperlink r:id="rId52" w:history="1">
        <w:r w:rsidRPr="00C52474">
          <w:rPr>
            <w:rStyle w:val="Hyperlink"/>
            <w:rFonts w:eastAsia="Lato CE" w:cstheme="minorHAnsi"/>
            <w:sz w:val="18"/>
            <w:szCs w:val="18"/>
          </w:rPr>
          <w:t>http://www.unhcr.org/uk/protection/statelessness/53b698ab9/handbook-protection-stateless-persons.html</w:t>
        </w:r>
      </w:hyperlink>
      <w:r w:rsidR="00433C11">
        <w:rPr>
          <w:rStyle w:val="Hyperlink"/>
          <w:rFonts w:eastAsia="Lato CE" w:cstheme="minorHAnsi"/>
          <w:sz w:val="18"/>
          <w:szCs w:val="18"/>
        </w:rPr>
        <w:t>.</w:t>
      </w:r>
      <w:r w:rsidRPr="00C52474">
        <w:rPr>
          <w:rFonts w:eastAsia="Lato CE" w:cstheme="minorHAnsi"/>
          <w:sz w:val="18"/>
          <w:szCs w:val="18"/>
        </w:rPr>
        <w:t xml:space="preserve"> </w:t>
      </w:r>
    </w:p>
  </w:footnote>
  <w:footnote w:id="46">
    <w:p w14:paraId="37CCEE17" w14:textId="77777777" w:rsidR="004D4BB9" w:rsidRPr="00C52474" w:rsidRDefault="004D4BB9" w:rsidP="004D4BB9">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Statelessness Index, Romania, Country Survey Data (2021) </w:t>
      </w:r>
      <w:hyperlink r:id="rId53" w:history="1">
        <w:r w:rsidRPr="00C52474">
          <w:rPr>
            <w:rStyle w:val="Hyperlink"/>
            <w:rFonts w:cstheme="minorHAnsi"/>
            <w:sz w:val="18"/>
            <w:szCs w:val="18"/>
          </w:rPr>
          <w:t>https://index.statelessness.eu/sites/default/files/ENS_Statelessness_Index_Survey-Romania-2021.pdf</w:t>
        </w:r>
      </w:hyperlink>
      <w:r w:rsidRPr="00C52474">
        <w:rPr>
          <w:rFonts w:cstheme="minorHAnsi"/>
          <w:sz w:val="18"/>
          <w:szCs w:val="18"/>
        </w:rPr>
        <w:t>, SDS3a.</w:t>
      </w:r>
    </w:p>
  </w:footnote>
  <w:footnote w:id="47">
    <w:p w14:paraId="4BD6C81D" w14:textId="77777777" w:rsidR="004D4BB9" w:rsidRPr="00C52474" w:rsidRDefault="004D4BB9" w:rsidP="004D4BB9">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ENS, Statelessness Index, Romania: </w:t>
      </w:r>
      <w:hyperlink r:id="rId54" w:history="1">
        <w:r w:rsidRPr="00C52474">
          <w:rPr>
            <w:rStyle w:val="Hyperlink"/>
            <w:rFonts w:cstheme="minorHAnsi"/>
            <w:sz w:val="18"/>
            <w:szCs w:val="18"/>
          </w:rPr>
          <w:t>https://index.statelessness.eu/country/romania</w:t>
        </w:r>
      </w:hyperlink>
      <w:r w:rsidRPr="00C52474">
        <w:rPr>
          <w:rFonts w:cstheme="minorHAnsi"/>
          <w:sz w:val="18"/>
          <w:szCs w:val="18"/>
        </w:rPr>
        <w:t xml:space="preserve"> </w:t>
      </w:r>
    </w:p>
  </w:footnote>
  <w:footnote w:id="48">
    <w:p w14:paraId="09C7DF9F" w14:textId="77777777" w:rsidR="004D4BB9" w:rsidRPr="00C52474" w:rsidRDefault="004D4BB9" w:rsidP="004D4BB9">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1954 Convention, Article 32.</w:t>
      </w:r>
    </w:p>
  </w:footnote>
  <w:footnote w:id="49">
    <w:p w14:paraId="53DA9D7E" w14:textId="77777777" w:rsidR="004D4BB9" w:rsidRPr="00C52474" w:rsidRDefault="004D4BB9" w:rsidP="004D4BB9">
      <w:pPr>
        <w:pStyle w:val="FootnoteText"/>
        <w:rPr>
          <w:rFonts w:cstheme="minorHAnsi"/>
          <w:sz w:val="18"/>
          <w:szCs w:val="18"/>
        </w:rPr>
      </w:pPr>
      <w:r w:rsidRPr="00C52474">
        <w:rPr>
          <w:rStyle w:val="FootnoteReference"/>
          <w:rFonts w:cstheme="minorHAnsi"/>
          <w:sz w:val="18"/>
          <w:szCs w:val="18"/>
        </w:rPr>
        <w:footnoteRef/>
      </w:r>
      <w:r w:rsidRPr="00C52474">
        <w:rPr>
          <w:rFonts w:cstheme="minorHAnsi"/>
          <w:sz w:val="18"/>
          <w:szCs w:val="18"/>
        </w:rPr>
        <w:t xml:space="preserve"> Statelessness Index, Romania, Country Survey Data (2021) </w:t>
      </w:r>
      <w:hyperlink r:id="rId55" w:history="1">
        <w:r w:rsidRPr="00C52474">
          <w:rPr>
            <w:rStyle w:val="Hyperlink"/>
            <w:rFonts w:cstheme="minorHAnsi"/>
            <w:sz w:val="18"/>
            <w:szCs w:val="18"/>
          </w:rPr>
          <w:t>https://index.statelessness.eu/sites/default/files/ENS_Statelessness_Index_Survey-Romania-2021.pdf</w:t>
        </w:r>
      </w:hyperlink>
      <w:r w:rsidRPr="00C52474">
        <w:rPr>
          <w:rFonts w:cstheme="minorHAnsi"/>
          <w:sz w:val="18"/>
          <w:szCs w:val="18"/>
        </w:rPr>
        <w:t>, PRS2a.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D6673"/>
    <w:multiLevelType w:val="hybridMultilevel"/>
    <w:tmpl w:val="FF22673E"/>
    <w:lvl w:ilvl="0" w:tplc="284AF69C">
      <w:start w:val="1"/>
      <w:numFmt w:val="decimal"/>
      <w:lvlText w:val="%1."/>
      <w:lvlJc w:val="left"/>
      <w:pPr>
        <w:ind w:left="501" w:hanging="360"/>
      </w:pPr>
      <w:rPr>
        <w:rFonts w:hint="default"/>
        <w:b w:val="0"/>
        <w:color w:val="auto"/>
        <w:sz w:val="22"/>
        <w:szCs w:val="22"/>
      </w:rPr>
    </w:lvl>
    <w:lvl w:ilvl="1" w:tplc="08090001">
      <w:start w:val="1"/>
      <w:numFmt w:val="bullet"/>
      <w:lvlText w:val=""/>
      <w:lvlJc w:val="left"/>
      <w:pPr>
        <w:ind w:left="1440" w:hanging="360"/>
      </w:pPr>
      <w:rPr>
        <w:rFonts w:ascii="Symbol" w:hAnsi="Symbol" w:hint="default"/>
      </w:rPr>
    </w:lvl>
    <w:lvl w:ilvl="2" w:tplc="FCB071E0" w:tentative="1">
      <w:start w:val="1"/>
      <w:numFmt w:val="lowerRoman"/>
      <w:lvlText w:val="%3."/>
      <w:lvlJc w:val="right"/>
      <w:pPr>
        <w:ind w:left="2160" w:hanging="180"/>
      </w:pPr>
    </w:lvl>
    <w:lvl w:ilvl="3" w:tplc="34AC072E" w:tentative="1">
      <w:start w:val="1"/>
      <w:numFmt w:val="decimal"/>
      <w:lvlText w:val="%4."/>
      <w:lvlJc w:val="left"/>
      <w:pPr>
        <w:ind w:left="2880" w:hanging="360"/>
      </w:pPr>
    </w:lvl>
    <w:lvl w:ilvl="4" w:tplc="AABECDF2" w:tentative="1">
      <w:start w:val="1"/>
      <w:numFmt w:val="lowerLetter"/>
      <w:lvlText w:val="%5."/>
      <w:lvlJc w:val="left"/>
      <w:pPr>
        <w:ind w:left="3600" w:hanging="360"/>
      </w:pPr>
    </w:lvl>
    <w:lvl w:ilvl="5" w:tplc="734231D4" w:tentative="1">
      <w:start w:val="1"/>
      <w:numFmt w:val="lowerRoman"/>
      <w:lvlText w:val="%6."/>
      <w:lvlJc w:val="right"/>
      <w:pPr>
        <w:ind w:left="4320" w:hanging="180"/>
      </w:pPr>
    </w:lvl>
    <w:lvl w:ilvl="6" w:tplc="F4DAEC64" w:tentative="1">
      <w:start w:val="1"/>
      <w:numFmt w:val="decimal"/>
      <w:lvlText w:val="%7."/>
      <w:lvlJc w:val="left"/>
      <w:pPr>
        <w:ind w:left="5040" w:hanging="360"/>
      </w:pPr>
    </w:lvl>
    <w:lvl w:ilvl="7" w:tplc="3AB82A88" w:tentative="1">
      <w:start w:val="1"/>
      <w:numFmt w:val="lowerLetter"/>
      <w:lvlText w:val="%8."/>
      <w:lvlJc w:val="left"/>
      <w:pPr>
        <w:ind w:left="5760" w:hanging="360"/>
      </w:pPr>
    </w:lvl>
    <w:lvl w:ilvl="8" w:tplc="249487F6" w:tentative="1">
      <w:start w:val="1"/>
      <w:numFmt w:val="lowerRoman"/>
      <w:lvlText w:val="%9."/>
      <w:lvlJc w:val="right"/>
      <w:pPr>
        <w:ind w:left="6480" w:hanging="180"/>
      </w:pPr>
    </w:lvl>
  </w:abstractNum>
  <w:abstractNum w:abstractNumId="1" w15:restartNumberingAfterBreak="0">
    <w:nsid w:val="05E20470"/>
    <w:multiLevelType w:val="hybridMultilevel"/>
    <w:tmpl w:val="4A6C7412"/>
    <w:lvl w:ilvl="0" w:tplc="52AE4BEE">
      <w:start w:val="1"/>
      <w:numFmt w:val="decimal"/>
      <w:lvlText w:val="%1."/>
      <w:lvlJc w:val="left"/>
      <w:pPr>
        <w:ind w:left="720" w:hanging="360"/>
      </w:pPr>
    </w:lvl>
    <w:lvl w:ilvl="1" w:tplc="79064F98">
      <w:start w:val="1"/>
      <w:numFmt w:val="lowerLetter"/>
      <w:lvlText w:val="%2."/>
      <w:lvlJc w:val="left"/>
      <w:pPr>
        <w:ind w:left="1440" w:hanging="360"/>
      </w:pPr>
    </w:lvl>
    <w:lvl w:ilvl="2" w:tplc="FA3ED210">
      <w:start w:val="1"/>
      <w:numFmt w:val="lowerRoman"/>
      <w:lvlText w:val="%3."/>
      <w:lvlJc w:val="right"/>
      <w:pPr>
        <w:ind w:left="2160" w:hanging="180"/>
      </w:pPr>
    </w:lvl>
    <w:lvl w:ilvl="3" w:tplc="461057C0">
      <w:start w:val="1"/>
      <w:numFmt w:val="decimal"/>
      <w:lvlText w:val="%4."/>
      <w:lvlJc w:val="left"/>
      <w:pPr>
        <w:ind w:left="2880" w:hanging="360"/>
      </w:pPr>
    </w:lvl>
    <w:lvl w:ilvl="4" w:tplc="C014793E">
      <w:start w:val="1"/>
      <w:numFmt w:val="lowerLetter"/>
      <w:lvlText w:val="%5."/>
      <w:lvlJc w:val="left"/>
      <w:pPr>
        <w:ind w:left="3600" w:hanging="360"/>
      </w:pPr>
    </w:lvl>
    <w:lvl w:ilvl="5" w:tplc="B472113A">
      <w:start w:val="1"/>
      <w:numFmt w:val="lowerRoman"/>
      <w:lvlText w:val="%6."/>
      <w:lvlJc w:val="right"/>
      <w:pPr>
        <w:ind w:left="4320" w:hanging="180"/>
      </w:pPr>
    </w:lvl>
    <w:lvl w:ilvl="6" w:tplc="48D4721E">
      <w:start w:val="1"/>
      <w:numFmt w:val="decimal"/>
      <w:lvlText w:val="%7."/>
      <w:lvlJc w:val="left"/>
      <w:pPr>
        <w:ind w:left="5040" w:hanging="360"/>
      </w:pPr>
    </w:lvl>
    <w:lvl w:ilvl="7" w:tplc="88A6E5B4">
      <w:start w:val="1"/>
      <w:numFmt w:val="lowerLetter"/>
      <w:lvlText w:val="%8."/>
      <w:lvlJc w:val="left"/>
      <w:pPr>
        <w:ind w:left="5760" w:hanging="360"/>
      </w:pPr>
    </w:lvl>
    <w:lvl w:ilvl="8" w:tplc="B90CB4F0">
      <w:start w:val="1"/>
      <w:numFmt w:val="lowerRoman"/>
      <w:lvlText w:val="%9."/>
      <w:lvlJc w:val="right"/>
      <w:pPr>
        <w:ind w:left="6480" w:hanging="180"/>
      </w:pPr>
    </w:lvl>
  </w:abstractNum>
  <w:abstractNum w:abstractNumId="2" w15:restartNumberingAfterBreak="0">
    <w:nsid w:val="08846306"/>
    <w:multiLevelType w:val="hybridMultilevel"/>
    <w:tmpl w:val="B2E6AA58"/>
    <w:lvl w:ilvl="0" w:tplc="FFFFFFFF">
      <w:start w:val="1"/>
      <w:numFmt w:val="decimal"/>
      <w:lvlText w:val="%1."/>
      <w:lvlJc w:val="left"/>
      <w:pPr>
        <w:ind w:left="502" w:hanging="360"/>
      </w:pPr>
      <w:rPr>
        <w:b w:val="0"/>
        <w:bCs w:val="0"/>
        <w:i w:val="0"/>
        <w:i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7B5321"/>
    <w:multiLevelType w:val="hybridMultilevel"/>
    <w:tmpl w:val="418CFF18"/>
    <w:lvl w:ilvl="0" w:tplc="01D0E244">
      <w:start w:val="1"/>
      <w:numFmt w:val="upperRoman"/>
      <w:lvlText w:val="%1."/>
      <w:lvlJc w:val="right"/>
      <w:pPr>
        <w:ind w:left="1031" w:hanging="18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D26D71"/>
    <w:multiLevelType w:val="hybridMultilevel"/>
    <w:tmpl w:val="BAD05CF8"/>
    <w:lvl w:ilvl="0" w:tplc="284AF69C">
      <w:start w:val="1"/>
      <w:numFmt w:val="decimal"/>
      <w:lvlText w:val="%1."/>
      <w:lvlJc w:val="left"/>
      <w:pPr>
        <w:ind w:left="501" w:hanging="360"/>
      </w:pPr>
      <w:rPr>
        <w:rFonts w:hint="default"/>
        <w:b w:val="0"/>
        <w:color w:val="auto"/>
        <w:sz w:val="22"/>
        <w:szCs w:val="22"/>
      </w:rPr>
    </w:lvl>
    <w:lvl w:ilvl="1" w:tplc="08090001">
      <w:start w:val="1"/>
      <w:numFmt w:val="bullet"/>
      <w:lvlText w:val=""/>
      <w:lvlJc w:val="left"/>
      <w:pPr>
        <w:ind w:left="1440" w:hanging="360"/>
      </w:pPr>
      <w:rPr>
        <w:rFonts w:ascii="Symbol" w:hAnsi="Symbol" w:hint="default"/>
      </w:rPr>
    </w:lvl>
    <w:lvl w:ilvl="2" w:tplc="FCB071E0" w:tentative="1">
      <w:start w:val="1"/>
      <w:numFmt w:val="lowerRoman"/>
      <w:lvlText w:val="%3."/>
      <w:lvlJc w:val="right"/>
      <w:pPr>
        <w:ind w:left="2160" w:hanging="180"/>
      </w:pPr>
    </w:lvl>
    <w:lvl w:ilvl="3" w:tplc="34AC072E" w:tentative="1">
      <w:start w:val="1"/>
      <w:numFmt w:val="decimal"/>
      <w:lvlText w:val="%4."/>
      <w:lvlJc w:val="left"/>
      <w:pPr>
        <w:ind w:left="2880" w:hanging="360"/>
      </w:pPr>
    </w:lvl>
    <w:lvl w:ilvl="4" w:tplc="AABECDF2" w:tentative="1">
      <w:start w:val="1"/>
      <w:numFmt w:val="lowerLetter"/>
      <w:lvlText w:val="%5."/>
      <w:lvlJc w:val="left"/>
      <w:pPr>
        <w:ind w:left="3600" w:hanging="360"/>
      </w:pPr>
    </w:lvl>
    <w:lvl w:ilvl="5" w:tplc="734231D4" w:tentative="1">
      <w:start w:val="1"/>
      <w:numFmt w:val="lowerRoman"/>
      <w:lvlText w:val="%6."/>
      <w:lvlJc w:val="right"/>
      <w:pPr>
        <w:ind w:left="4320" w:hanging="180"/>
      </w:pPr>
    </w:lvl>
    <w:lvl w:ilvl="6" w:tplc="F4DAEC64" w:tentative="1">
      <w:start w:val="1"/>
      <w:numFmt w:val="decimal"/>
      <w:lvlText w:val="%7."/>
      <w:lvlJc w:val="left"/>
      <w:pPr>
        <w:ind w:left="5040" w:hanging="360"/>
      </w:pPr>
    </w:lvl>
    <w:lvl w:ilvl="7" w:tplc="3AB82A88" w:tentative="1">
      <w:start w:val="1"/>
      <w:numFmt w:val="lowerLetter"/>
      <w:lvlText w:val="%8."/>
      <w:lvlJc w:val="left"/>
      <w:pPr>
        <w:ind w:left="5760" w:hanging="360"/>
      </w:pPr>
    </w:lvl>
    <w:lvl w:ilvl="8" w:tplc="249487F6" w:tentative="1">
      <w:start w:val="1"/>
      <w:numFmt w:val="lowerRoman"/>
      <w:lvlText w:val="%9."/>
      <w:lvlJc w:val="right"/>
      <w:pPr>
        <w:ind w:left="6480" w:hanging="180"/>
      </w:pPr>
    </w:lvl>
  </w:abstractNum>
  <w:abstractNum w:abstractNumId="5" w15:restartNumberingAfterBreak="0">
    <w:nsid w:val="0F3D4126"/>
    <w:multiLevelType w:val="hybridMultilevel"/>
    <w:tmpl w:val="F7E8188C"/>
    <w:lvl w:ilvl="0" w:tplc="EDE40C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3F000E"/>
    <w:multiLevelType w:val="hybridMultilevel"/>
    <w:tmpl w:val="3FD2C7F8"/>
    <w:lvl w:ilvl="0" w:tplc="66927A66">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9E352E"/>
    <w:multiLevelType w:val="hybridMultilevel"/>
    <w:tmpl w:val="AEC8B574"/>
    <w:lvl w:ilvl="0" w:tplc="04090017">
      <w:start w:val="1"/>
      <w:numFmt w:val="lowerLetter"/>
      <w:lvlText w:val="%1)"/>
      <w:lvlJc w:val="left"/>
      <w:pPr>
        <w:ind w:left="1167" w:hanging="360"/>
      </w:p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8" w15:restartNumberingAfterBreak="0">
    <w:nsid w:val="20BB6C78"/>
    <w:multiLevelType w:val="hybridMultilevel"/>
    <w:tmpl w:val="EFBCB49C"/>
    <w:lvl w:ilvl="0" w:tplc="CBF40B68">
      <w:start w:val="1"/>
      <w:numFmt w:val="decimal"/>
      <w:lvlText w:val="%1."/>
      <w:lvlJc w:val="left"/>
      <w:pPr>
        <w:ind w:left="502" w:hanging="360"/>
      </w:pPr>
      <w:rPr>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360DE0"/>
    <w:multiLevelType w:val="hybridMultilevel"/>
    <w:tmpl w:val="E00E1210"/>
    <w:lvl w:ilvl="0" w:tplc="879CF186">
      <w:start w:val="15"/>
      <w:numFmt w:val="decimal"/>
      <w:lvlText w:val="%1."/>
      <w:lvlJc w:val="left"/>
      <w:pPr>
        <w:ind w:left="502" w:hanging="360"/>
      </w:pPr>
      <w:rPr>
        <w:rFonts w:hint="default"/>
        <w:i w:val="0"/>
        <w:iCs w:val="0"/>
        <w:color w:val="auto"/>
      </w:rPr>
    </w:lvl>
    <w:lvl w:ilvl="1" w:tplc="606EF24E">
      <w:start w:val="1"/>
      <w:numFmt w:val="upperRoman"/>
      <w:lvlText w:val="%2."/>
      <w:lvlJc w:val="right"/>
      <w:pPr>
        <w:ind w:left="1440" w:hanging="360"/>
      </w:pPr>
      <w:rPr>
        <w:b/>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382741"/>
    <w:multiLevelType w:val="hybridMultilevel"/>
    <w:tmpl w:val="8E9A1700"/>
    <w:lvl w:ilvl="0" w:tplc="879CF186">
      <w:start w:val="15"/>
      <w:numFmt w:val="decimal"/>
      <w:lvlText w:val="%1."/>
      <w:lvlJc w:val="left"/>
      <w:pPr>
        <w:ind w:left="720" w:hanging="360"/>
      </w:pPr>
      <w:rPr>
        <w:rFonts w:hint="default"/>
        <w:i w:val="0"/>
        <w:iCs w:val="0"/>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28586002"/>
    <w:multiLevelType w:val="hybridMultilevel"/>
    <w:tmpl w:val="DDFA4F3C"/>
    <w:lvl w:ilvl="0" w:tplc="CBF40B68">
      <w:start w:val="1"/>
      <w:numFmt w:val="decimal"/>
      <w:lvlText w:val="%1."/>
      <w:lvlJc w:val="left"/>
      <w:pPr>
        <w:ind w:left="502" w:hanging="360"/>
      </w:pPr>
      <w:rPr>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825DB1"/>
    <w:multiLevelType w:val="hybridMultilevel"/>
    <w:tmpl w:val="18142CA2"/>
    <w:lvl w:ilvl="0" w:tplc="CD1C34CC">
      <w:start w:val="1"/>
      <w:numFmt w:val="decimal"/>
      <w:lvlText w:val="%1."/>
      <w:lvlJc w:val="left"/>
      <w:pPr>
        <w:ind w:left="502"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924974"/>
    <w:multiLevelType w:val="hybridMultilevel"/>
    <w:tmpl w:val="2F0C4EA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96057F"/>
    <w:multiLevelType w:val="hybridMultilevel"/>
    <w:tmpl w:val="B2E6AA58"/>
    <w:lvl w:ilvl="0" w:tplc="FFFFFFFF">
      <w:start w:val="1"/>
      <w:numFmt w:val="decimal"/>
      <w:lvlText w:val="%1."/>
      <w:lvlJc w:val="left"/>
      <w:pPr>
        <w:ind w:left="502" w:hanging="360"/>
      </w:pPr>
      <w:rPr>
        <w:b w:val="0"/>
        <w:bCs w:val="0"/>
        <w:i w:val="0"/>
        <w:i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36C6481"/>
    <w:multiLevelType w:val="hybridMultilevel"/>
    <w:tmpl w:val="0DD88CF2"/>
    <w:lvl w:ilvl="0" w:tplc="120467FA">
      <w:start w:val="1"/>
      <w:numFmt w:val="decimal"/>
      <w:lvlText w:val="%1."/>
      <w:lvlJc w:val="left"/>
      <w:pPr>
        <w:ind w:left="502" w:hanging="360"/>
      </w:pPr>
      <w:rPr>
        <w:b w:val="0"/>
        <w:bCs w:val="0"/>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28139E"/>
    <w:multiLevelType w:val="hybridMultilevel"/>
    <w:tmpl w:val="997CAA66"/>
    <w:lvl w:ilvl="0" w:tplc="120467FA">
      <w:start w:val="1"/>
      <w:numFmt w:val="decimal"/>
      <w:lvlText w:val="%1."/>
      <w:lvlJc w:val="left"/>
      <w:pPr>
        <w:ind w:left="502" w:hanging="360"/>
      </w:pPr>
      <w:rPr>
        <w:b w:val="0"/>
        <w:bCs w:val="0"/>
        <w:i w:val="0"/>
        <w:iCs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972FBF"/>
    <w:multiLevelType w:val="hybridMultilevel"/>
    <w:tmpl w:val="E10283DA"/>
    <w:lvl w:ilvl="0" w:tplc="CD1C34CC">
      <w:start w:val="1"/>
      <w:numFmt w:val="decimal"/>
      <w:lvlText w:val="%1."/>
      <w:lvlJc w:val="left"/>
      <w:pPr>
        <w:ind w:left="502"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4B756E7"/>
    <w:multiLevelType w:val="hybridMultilevel"/>
    <w:tmpl w:val="0DEA4312"/>
    <w:lvl w:ilvl="0" w:tplc="EB76A05A">
      <w:start w:val="1"/>
      <w:numFmt w:val="decimal"/>
      <w:lvlText w:val="%1."/>
      <w:lvlJc w:val="left"/>
      <w:pPr>
        <w:ind w:left="408" w:hanging="360"/>
      </w:pPr>
      <w:rPr>
        <w:rFonts w:hint="default"/>
        <w:b w:val="0"/>
        <w:i w:val="0"/>
      </w:rPr>
    </w:lvl>
    <w:lvl w:ilvl="1" w:tplc="1C090019">
      <w:start w:val="1"/>
      <w:numFmt w:val="lowerLetter"/>
      <w:lvlText w:val="%2."/>
      <w:lvlJc w:val="left"/>
      <w:pPr>
        <w:ind w:left="1128" w:hanging="360"/>
      </w:pPr>
    </w:lvl>
    <w:lvl w:ilvl="2" w:tplc="1C09001B">
      <w:start w:val="1"/>
      <w:numFmt w:val="lowerRoman"/>
      <w:lvlText w:val="%3."/>
      <w:lvlJc w:val="right"/>
      <w:pPr>
        <w:ind w:left="1848" w:hanging="180"/>
      </w:pPr>
    </w:lvl>
    <w:lvl w:ilvl="3" w:tplc="1C09000F">
      <w:start w:val="1"/>
      <w:numFmt w:val="decimal"/>
      <w:lvlText w:val="%4."/>
      <w:lvlJc w:val="left"/>
      <w:pPr>
        <w:ind w:left="2568" w:hanging="360"/>
      </w:pPr>
    </w:lvl>
    <w:lvl w:ilvl="4" w:tplc="1C090019">
      <w:start w:val="1"/>
      <w:numFmt w:val="lowerLetter"/>
      <w:lvlText w:val="%5."/>
      <w:lvlJc w:val="left"/>
      <w:pPr>
        <w:ind w:left="3288" w:hanging="360"/>
      </w:pPr>
    </w:lvl>
    <w:lvl w:ilvl="5" w:tplc="1C09001B">
      <w:start w:val="1"/>
      <w:numFmt w:val="lowerRoman"/>
      <w:lvlText w:val="%6."/>
      <w:lvlJc w:val="right"/>
      <w:pPr>
        <w:ind w:left="4008" w:hanging="180"/>
      </w:pPr>
    </w:lvl>
    <w:lvl w:ilvl="6" w:tplc="1C09000F" w:tentative="1">
      <w:start w:val="1"/>
      <w:numFmt w:val="decimal"/>
      <w:lvlText w:val="%7."/>
      <w:lvlJc w:val="left"/>
      <w:pPr>
        <w:ind w:left="4728" w:hanging="360"/>
      </w:pPr>
    </w:lvl>
    <w:lvl w:ilvl="7" w:tplc="1C090019" w:tentative="1">
      <w:start w:val="1"/>
      <w:numFmt w:val="lowerLetter"/>
      <w:lvlText w:val="%8."/>
      <w:lvlJc w:val="left"/>
      <w:pPr>
        <w:ind w:left="5448" w:hanging="360"/>
      </w:pPr>
    </w:lvl>
    <w:lvl w:ilvl="8" w:tplc="1C09001B" w:tentative="1">
      <w:start w:val="1"/>
      <w:numFmt w:val="lowerRoman"/>
      <w:lvlText w:val="%9."/>
      <w:lvlJc w:val="right"/>
      <w:pPr>
        <w:ind w:left="6168" w:hanging="180"/>
      </w:pPr>
    </w:lvl>
  </w:abstractNum>
  <w:abstractNum w:abstractNumId="19" w15:restartNumberingAfterBreak="0">
    <w:nsid w:val="46F0D5E2"/>
    <w:multiLevelType w:val="hybridMultilevel"/>
    <w:tmpl w:val="27F690A6"/>
    <w:lvl w:ilvl="0" w:tplc="BB3A595A">
      <w:start w:val="1"/>
      <w:numFmt w:val="decimal"/>
      <w:lvlText w:val="%1."/>
      <w:lvlJc w:val="left"/>
      <w:pPr>
        <w:ind w:left="720" w:hanging="360"/>
      </w:pPr>
    </w:lvl>
    <w:lvl w:ilvl="1" w:tplc="4D481510">
      <w:start w:val="1"/>
      <w:numFmt w:val="lowerLetter"/>
      <w:lvlText w:val="%2."/>
      <w:lvlJc w:val="left"/>
      <w:pPr>
        <w:ind w:left="1440" w:hanging="360"/>
      </w:pPr>
    </w:lvl>
    <w:lvl w:ilvl="2" w:tplc="455A0570">
      <w:start w:val="1"/>
      <w:numFmt w:val="lowerRoman"/>
      <w:lvlText w:val="%3."/>
      <w:lvlJc w:val="right"/>
      <w:pPr>
        <w:ind w:left="2160" w:hanging="180"/>
      </w:pPr>
    </w:lvl>
    <w:lvl w:ilvl="3" w:tplc="179E4CA4">
      <w:start w:val="1"/>
      <w:numFmt w:val="decimal"/>
      <w:lvlText w:val="%4."/>
      <w:lvlJc w:val="left"/>
      <w:pPr>
        <w:ind w:left="2880" w:hanging="360"/>
      </w:pPr>
    </w:lvl>
    <w:lvl w:ilvl="4" w:tplc="BB80C468">
      <w:start w:val="1"/>
      <w:numFmt w:val="lowerLetter"/>
      <w:lvlText w:val="%5."/>
      <w:lvlJc w:val="left"/>
      <w:pPr>
        <w:ind w:left="3600" w:hanging="360"/>
      </w:pPr>
    </w:lvl>
    <w:lvl w:ilvl="5" w:tplc="7F06729A">
      <w:start w:val="1"/>
      <w:numFmt w:val="lowerRoman"/>
      <w:lvlText w:val="%6."/>
      <w:lvlJc w:val="right"/>
      <w:pPr>
        <w:ind w:left="4320" w:hanging="180"/>
      </w:pPr>
    </w:lvl>
    <w:lvl w:ilvl="6" w:tplc="FFA620E2">
      <w:start w:val="1"/>
      <w:numFmt w:val="decimal"/>
      <w:lvlText w:val="%7."/>
      <w:lvlJc w:val="left"/>
      <w:pPr>
        <w:ind w:left="5040" w:hanging="360"/>
      </w:pPr>
    </w:lvl>
    <w:lvl w:ilvl="7" w:tplc="FD566E82">
      <w:start w:val="1"/>
      <w:numFmt w:val="lowerLetter"/>
      <w:lvlText w:val="%8."/>
      <w:lvlJc w:val="left"/>
      <w:pPr>
        <w:ind w:left="5760" w:hanging="360"/>
      </w:pPr>
    </w:lvl>
    <w:lvl w:ilvl="8" w:tplc="EB687B86">
      <w:start w:val="1"/>
      <w:numFmt w:val="lowerRoman"/>
      <w:lvlText w:val="%9."/>
      <w:lvlJc w:val="right"/>
      <w:pPr>
        <w:ind w:left="6480" w:hanging="180"/>
      </w:pPr>
    </w:lvl>
  </w:abstractNum>
  <w:abstractNum w:abstractNumId="20" w15:restartNumberingAfterBreak="0">
    <w:nsid w:val="48BA3D36"/>
    <w:multiLevelType w:val="hybridMultilevel"/>
    <w:tmpl w:val="0A6292CA"/>
    <w:lvl w:ilvl="0" w:tplc="CBF40B68">
      <w:start w:val="1"/>
      <w:numFmt w:val="decimal"/>
      <w:lvlText w:val="%1."/>
      <w:lvlJc w:val="left"/>
      <w:pPr>
        <w:ind w:left="502" w:hanging="360"/>
      </w:pPr>
      <w:rPr>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C62989"/>
    <w:multiLevelType w:val="hybridMultilevel"/>
    <w:tmpl w:val="5E4E4D7A"/>
    <w:lvl w:ilvl="0" w:tplc="0809000F">
      <w:start w:val="1"/>
      <w:numFmt w:val="decimal"/>
      <w:lvlText w:val="%1."/>
      <w:lvlJc w:val="left"/>
      <w:pPr>
        <w:ind w:left="360" w:hanging="360"/>
      </w:pPr>
    </w:lvl>
    <w:lvl w:ilvl="1" w:tplc="120467FA">
      <w:start w:val="1"/>
      <w:numFmt w:val="decimal"/>
      <w:lvlText w:val="%2."/>
      <w:lvlJc w:val="left"/>
      <w:pPr>
        <w:ind w:left="502" w:hanging="360"/>
      </w:pPr>
      <w:rPr>
        <w:b w:val="0"/>
        <w:bCs w:val="0"/>
        <w:i w:val="0"/>
        <w:iCs w:val="0"/>
        <w:color w:val="auto"/>
      </w:rPr>
    </w:lvl>
    <w:lvl w:ilvl="2" w:tplc="B05A20BE">
      <w:start w:val="1"/>
      <w:numFmt w:val="upperRoman"/>
      <w:lvlText w:val="%3."/>
      <w:lvlJc w:val="right"/>
      <w:pPr>
        <w:ind w:left="1031" w:hanging="180"/>
      </w:pPr>
      <w:rPr>
        <w:rFonts w:hint="default"/>
        <w:b w:val="0"/>
        <w:bCs w:val="0"/>
      </w:rPr>
    </w:lvl>
    <w:lvl w:ilvl="3" w:tplc="0809000F">
      <w:start w:val="1"/>
      <w:numFmt w:val="decimal"/>
      <w:lvlText w:val="%4."/>
      <w:lvlJc w:val="left"/>
      <w:pPr>
        <w:ind w:left="2880" w:hanging="360"/>
      </w:pPr>
    </w:lvl>
    <w:lvl w:ilvl="4" w:tplc="C9F08656">
      <w:start w:val="1"/>
      <w:numFmt w:val="lowerLetter"/>
      <w:lvlText w:val="%5."/>
      <w:lvlJc w:val="left"/>
      <w:pPr>
        <w:ind w:left="3600" w:hanging="36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2ED684"/>
    <w:multiLevelType w:val="hybridMultilevel"/>
    <w:tmpl w:val="9A5C504A"/>
    <w:lvl w:ilvl="0" w:tplc="867CE12C">
      <w:start w:val="1"/>
      <w:numFmt w:val="decimal"/>
      <w:lvlText w:val="%1."/>
      <w:lvlJc w:val="left"/>
      <w:pPr>
        <w:ind w:left="720" w:hanging="360"/>
      </w:pPr>
    </w:lvl>
    <w:lvl w:ilvl="1" w:tplc="F74CB882">
      <w:start w:val="1"/>
      <w:numFmt w:val="lowerLetter"/>
      <w:lvlText w:val="%2."/>
      <w:lvlJc w:val="left"/>
      <w:pPr>
        <w:ind w:left="1440" w:hanging="360"/>
      </w:pPr>
    </w:lvl>
    <w:lvl w:ilvl="2" w:tplc="D4A2F83C">
      <w:start w:val="1"/>
      <w:numFmt w:val="lowerRoman"/>
      <w:lvlText w:val="%3."/>
      <w:lvlJc w:val="right"/>
      <w:pPr>
        <w:ind w:left="2160" w:hanging="180"/>
      </w:pPr>
    </w:lvl>
    <w:lvl w:ilvl="3" w:tplc="9D44B5AE">
      <w:start w:val="1"/>
      <w:numFmt w:val="decimal"/>
      <w:lvlText w:val="%4."/>
      <w:lvlJc w:val="left"/>
      <w:pPr>
        <w:ind w:left="2880" w:hanging="360"/>
      </w:pPr>
    </w:lvl>
    <w:lvl w:ilvl="4" w:tplc="8138BB66">
      <w:start w:val="1"/>
      <w:numFmt w:val="lowerLetter"/>
      <w:lvlText w:val="%5."/>
      <w:lvlJc w:val="left"/>
      <w:pPr>
        <w:ind w:left="3600" w:hanging="360"/>
      </w:pPr>
    </w:lvl>
    <w:lvl w:ilvl="5" w:tplc="D2AE1172">
      <w:start w:val="1"/>
      <w:numFmt w:val="lowerRoman"/>
      <w:lvlText w:val="%6."/>
      <w:lvlJc w:val="right"/>
      <w:pPr>
        <w:ind w:left="4320" w:hanging="180"/>
      </w:pPr>
    </w:lvl>
    <w:lvl w:ilvl="6" w:tplc="C6A8BD58">
      <w:start w:val="1"/>
      <w:numFmt w:val="decimal"/>
      <w:lvlText w:val="%7."/>
      <w:lvlJc w:val="left"/>
      <w:pPr>
        <w:ind w:left="5040" w:hanging="360"/>
      </w:pPr>
    </w:lvl>
    <w:lvl w:ilvl="7" w:tplc="672A5574">
      <w:start w:val="1"/>
      <w:numFmt w:val="lowerLetter"/>
      <w:lvlText w:val="%8."/>
      <w:lvlJc w:val="left"/>
      <w:pPr>
        <w:ind w:left="5760" w:hanging="360"/>
      </w:pPr>
    </w:lvl>
    <w:lvl w:ilvl="8" w:tplc="C9D449D6">
      <w:start w:val="1"/>
      <w:numFmt w:val="lowerRoman"/>
      <w:lvlText w:val="%9."/>
      <w:lvlJc w:val="right"/>
      <w:pPr>
        <w:ind w:left="6480" w:hanging="180"/>
      </w:pPr>
    </w:lvl>
  </w:abstractNum>
  <w:abstractNum w:abstractNumId="23" w15:restartNumberingAfterBreak="0">
    <w:nsid w:val="4BA95ADE"/>
    <w:multiLevelType w:val="hybridMultilevel"/>
    <w:tmpl w:val="6A5A7950"/>
    <w:lvl w:ilvl="0" w:tplc="879CF186">
      <w:start w:val="15"/>
      <w:numFmt w:val="decimal"/>
      <w:lvlText w:val="%1."/>
      <w:lvlJc w:val="left"/>
      <w:pPr>
        <w:ind w:left="720" w:hanging="360"/>
      </w:pPr>
      <w:rPr>
        <w:rFonts w:hint="default"/>
        <w:i w:val="0"/>
        <w:iCs w:val="0"/>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 w15:restartNumberingAfterBreak="0">
    <w:nsid w:val="4C9B1B62"/>
    <w:multiLevelType w:val="hybridMultilevel"/>
    <w:tmpl w:val="BB40FECC"/>
    <w:lvl w:ilvl="0" w:tplc="CBA0634C">
      <w:start w:val="13"/>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5" w15:restartNumberingAfterBreak="0">
    <w:nsid w:val="4F937672"/>
    <w:multiLevelType w:val="hybridMultilevel"/>
    <w:tmpl w:val="42B6C0E6"/>
    <w:lvl w:ilvl="0" w:tplc="879CF186">
      <w:start w:val="15"/>
      <w:numFmt w:val="decimal"/>
      <w:lvlText w:val="%1."/>
      <w:lvlJc w:val="left"/>
      <w:pPr>
        <w:ind w:left="502" w:hanging="360"/>
      </w:pPr>
      <w:rPr>
        <w:rFonts w:hint="default"/>
        <w:i w:val="0"/>
        <w:iCs w:val="0"/>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15:restartNumberingAfterBreak="0">
    <w:nsid w:val="502901BD"/>
    <w:multiLevelType w:val="hybridMultilevel"/>
    <w:tmpl w:val="B4E6694C"/>
    <w:lvl w:ilvl="0" w:tplc="CBF40B68">
      <w:start w:val="1"/>
      <w:numFmt w:val="decimal"/>
      <w:lvlText w:val="%1."/>
      <w:lvlJc w:val="left"/>
      <w:pPr>
        <w:ind w:left="502" w:hanging="360"/>
      </w:pPr>
      <w:rPr>
        <w:i w:val="0"/>
        <w:iCs w:val="0"/>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15:restartNumberingAfterBreak="0">
    <w:nsid w:val="65F128CC"/>
    <w:multiLevelType w:val="hybridMultilevel"/>
    <w:tmpl w:val="B2E6AA58"/>
    <w:lvl w:ilvl="0" w:tplc="120467FA">
      <w:start w:val="1"/>
      <w:numFmt w:val="decimal"/>
      <w:lvlText w:val="%1."/>
      <w:lvlJc w:val="left"/>
      <w:pPr>
        <w:ind w:left="502" w:hanging="360"/>
      </w:pPr>
      <w:rPr>
        <w:b w:val="0"/>
        <w:bCs w:val="0"/>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975174"/>
    <w:multiLevelType w:val="hybridMultilevel"/>
    <w:tmpl w:val="D51079C2"/>
    <w:lvl w:ilvl="0" w:tplc="9756292A">
      <w:start w:val="1"/>
      <w:numFmt w:val="bullet"/>
      <w:lvlText w:val="·"/>
      <w:lvlJc w:val="left"/>
      <w:pPr>
        <w:ind w:left="720" w:hanging="360"/>
      </w:pPr>
      <w:rPr>
        <w:rFonts w:ascii="Symbol" w:hAnsi="Symbol" w:hint="default"/>
      </w:rPr>
    </w:lvl>
    <w:lvl w:ilvl="1" w:tplc="9392E8E0">
      <w:start w:val="1"/>
      <w:numFmt w:val="bullet"/>
      <w:lvlText w:val="o"/>
      <w:lvlJc w:val="left"/>
      <w:pPr>
        <w:ind w:left="1440" w:hanging="360"/>
      </w:pPr>
      <w:rPr>
        <w:rFonts w:ascii="Courier New" w:hAnsi="Courier New" w:hint="default"/>
      </w:rPr>
    </w:lvl>
    <w:lvl w:ilvl="2" w:tplc="95DEEBA6">
      <w:start w:val="1"/>
      <w:numFmt w:val="bullet"/>
      <w:lvlText w:val=""/>
      <w:lvlJc w:val="left"/>
      <w:pPr>
        <w:ind w:left="2160" w:hanging="360"/>
      </w:pPr>
      <w:rPr>
        <w:rFonts w:ascii="Wingdings" w:hAnsi="Wingdings" w:hint="default"/>
      </w:rPr>
    </w:lvl>
    <w:lvl w:ilvl="3" w:tplc="04D6C5FC">
      <w:start w:val="1"/>
      <w:numFmt w:val="bullet"/>
      <w:lvlText w:val=""/>
      <w:lvlJc w:val="left"/>
      <w:pPr>
        <w:ind w:left="2880" w:hanging="360"/>
      </w:pPr>
      <w:rPr>
        <w:rFonts w:ascii="Symbol" w:hAnsi="Symbol" w:hint="default"/>
      </w:rPr>
    </w:lvl>
    <w:lvl w:ilvl="4" w:tplc="D4766482">
      <w:start w:val="1"/>
      <w:numFmt w:val="bullet"/>
      <w:lvlText w:val="o"/>
      <w:lvlJc w:val="left"/>
      <w:pPr>
        <w:ind w:left="3600" w:hanging="360"/>
      </w:pPr>
      <w:rPr>
        <w:rFonts w:ascii="Courier New" w:hAnsi="Courier New" w:hint="default"/>
      </w:rPr>
    </w:lvl>
    <w:lvl w:ilvl="5" w:tplc="6C80C72E">
      <w:start w:val="1"/>
      <w:numFmt w:val="bullet"/>
      <w:lvlText w:val=""/>
      <w:lvlJc w:val="left"/>
      <w:pPr>
        <w:ind w:left="4320" w:hanging="360"/>
      </w:pPr>
      <w:rPr>
        <w:rFonts w:ascii="Wingdings" w:hAnsi="Wingdings" w:hint="default"/>
      </w:rPr>
    </w:lvl>
    <w:lvl w:ilvl="6" w:tplc="EC1EF760">
      <w:start w:val="1"/>
      <w:numFmt w:val="bullet"/>
      <w:lvlText w:val=""/>
      <w:lvlJc w:val="left"/>
      <w:pPr>
        <w:ind w:left="5040" w:hanging="360"/>
      </w:pPr>
      <w:rPr>
        <w:rFonts w:ascii="Symbol" w:hAnsi="Symbol" w:hint="default"/>
      </w:rPr>
    </w:lvl>
    <w:lvl w:ilvl="7" w:tplc="B4360E0C">
      <w:start w:val="1"/>
      <w:numFmt w:val="bullet"/>
      <w:lvlText w:val="o"/>
      <w:lvlJc w:val="left"/>
      <w:pPr>
        <w:ind w:left="5760" w:hanging="360"/>
      </w:pPr>
      <w:rPr>
        <w:rFonts w:ascii="Courier New" w:hAnsi="Courier New" w:hint="default"/>
      </w:rPr>
    </w:lvl>
    <w:lvl w:ilvl="8" w:tplc="5024FB8A">
      <w:start w:val="1"/>
      <w:numFmt w:val="bullet"/>
      <w:lvlText w:val=""/>
      <w:lvlJc w:val="left"/>
      <w:pPr>
        <w:ind w:left="6480" w:hanging="360"/>
      </w:pPr>
      <w:rPr>
        <w:rFonts w:ascii="Wingdings" w:hAnsi="Wingdings" w:hint="default"/>
      </w:rPr>
    </w:lvl>
  </w:abstractNum>
  <w:abstractNum w:abstractNumId="29" w15:restartNumberingAfterBreak="0">
    <w:nsid w:val="738619CC"/>
    <w:multiLevelType w:val="hybridMultilevel"/>
    <w:tmpl w:val="B4E6694C"/>
    <w:lvl w:ilvl="0" w:tplc="CBF40B68">
      <w:start w:val="1"/>
      <w:numFmt w:val="decimal"/>
      <w:lvlText w:val="%1."/>
      <w:lvlJc w:val="left"/>
      <w:pPr>
        <w:ind w:left="720" w:hanging="360"/>
      </w:pPr>
      <w:rPr>
        <w:i w:val="0"/>
        <w:iCs w:val="0"/>
        <w:color w:val="auto"/>
      </w:rPr>
    </w:lvl>
    <w:lvl w:ilvl="1" w:tplc="04080019">
      <w:start w:val="1"/>
      <w:numFmt w:val="lowerLetter"/>
      <w:lvlText w:val="%2."/>
      <w:lvlJc w:val="left"/>
      <w:pPr>
        <w:ind w:left="1658" w:hanging="360"/>
      </w:pPr>
    </w:lvl>
    <w:lvl w:ilvl="2" w:tplc="0408001B" w:tentative="1">
      <w:start w:val="1"/>
      <w:numFmt w:val="lowerRoman"/>
      <w:lvlText w:val="%3."/>
      <w:lvlJc w:val="right"/>
      <w:pPr>
        <w:ind w:left="2378" w:hanging="180"/>
      </w:pPr>
    </w:lvl>
    <w:lvl w:ilvl="3" w:tplc="0408000F" w:tentative="1">
      <w:start w:val="1"/>
      <w:numFmt w:val="decimal"/>
      <w:lvlText w:val="%4."/>
      <w:lvlJc w:val="left"/>
      <w:pPr>
        <w:ind w:left="3098" w:hanging="360"/>
      </w:pPr>
    </w:lvl>
    <w:lvl w:ilvl="4" w:tplc="04080019" w:tentative="1">
      <w:start w:val="1"/>
      <w:numFmt w:val="lowerLetter"/>
      <w:lvlText w:val="%5."/>
      <w:lvlJc w:val="left"/>
      <w:pPr>
        <w:ind w:left="3818" w:hanging="360"/>
      </w:pPr>
    </w:lvl>
    <w:lvl w:ilvl="5" w:tplc="0408001B" w:tentative="1">
      <w:start w:val="1"/>
      <w:numFmt w:val="lowerRoman"/>
      <w:lvlText w:val="%6."/>
      <w:lvlJc w:val="right"/>
      <w:pPr>
        <w:ind w:left="4538" w:hanging="180"/>
      </w:pPr>
    </w:lvl>
    <w:lvl w:ilvl="6" w:tplc="0408000F" w:tentative="1">
      <w:start w:val="1"/>
      <w:numFmt w:val="decimal"/>
      <w:lvlText w:val="%7."/>
      <w:lvlJc w:val="left"/>
      <w:pPr>
        <w:ind w:left="5258" w:hanging="360"/>
      </w:pPr>
    </w:lvl>
    <w:lvl w:ilvl="7" w:tplc="04080019" w:tentative="1">
      <w:start w:val="1"/>
      <w:numFmt w:val="lowerLetter"/>
      <w:lvlText w:val="%8."/>
      <w:lvlJc w:val="left"/>
      <w:pPr>
        <w:ind w:left="5978" w:hanging="360"/>
      </w:pPr>
    </w:lvl>
    <w:lvl w:ilvl="8" w:tplc="0408001B" w:tentative="1">
      <w:start w:val="1"/>
      <w:numFmt w:val="lowerRoman"/>
      <w:lvlText w:val="%9."/>
      <w:lvlJc w:val="right"/>
      <w:pPr>
        <w:ind w:left="6698" w:hanging="180"/>
      </w:pPr>
    </w:lvl>
  </w:abstractNum>
  <w:abstractNum w:abstractNumId="30" w15:restartNumberingAfterBreak="0">
    <w:nsid w:val="78761E51"/>
    <w:multiLevelType w:val="hybridMultilevel"/>
    <w:tmpl w:val="707E0CE8"/>
    <w:lvl w:ilvl="0" w:tplc="120467FA">
      <w:start w:val="1"/>
      <w:numFmt w:val="decimal"/>
      <w:lvlText w:val="%1."/>
      <w:lvlJc w:val="left"/>
      <w:pPr>
        <w:ind w:left="502" w:hanging="360"/>
      </w:pPr>
      <w:rPr>
        <w:b w:val="0"/>
        <w:bCs w:val="0"/>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5987695">
    <w:abstractNumId w:val="21"/>
  </w:num>
  <w:num w:numId="2" w16cid:durableId="250043101">
    <w:abstractNumId w:val="6"/>
  </w:num>
  <w:num w:numId="3" w16cid:durableId="1084378928">
    <w:abstractNumId w:val="12"/>
  </w:num>
  <w:num w:numId="4" w16cid:durableId="557712517">
    <w:abstractNumId w:val="17"/>
  </w:num>
  <w:num w:numId="5" w16cid:durableId="1087849813">
    <w:abstractNumId w:val="20"/>
  </w:num>
  <w:num w:numId="6" w16cid:durableId="941571626">
    <w:abstractNumId w:val="8"/>
  </w:num>
  <w:num w:numId="7" w16cid:durableId="1304579294">
    <w:abstractNumId w:val="9"/>
  </w:num>
  <w:num w:numId="8" w16cid:durableId="325136551">
    <w:abstractNumId w:val="11"/>
  </w:num>
  <w:num w:numId="9" w16cid:durableId="755440695">
    <w:abstractNumId w:val="0"/>
  </w:num>
  <w:num w:numId="10" w16cid:durableId="607197580">
    <w:abstractNumId w:val="4"/>
  </w:num>
  <w:num w:numId="11" w16cid:durableId="1142576397">
    <w:abstractNumId w:val="26"/>
  </w:num>
  <w:num w:numId="12" w16cid:durableId="1000236480">
    <w:abstractNumId w:val="18"/>
  </w:num>
  <w:num w:numId="13" w16cid:durableId="1101144712">
    <w:abstractNumId w:val="29"/>
  </w:num>
  <w:num w:numId="14" w16cid:durableId="1536501877">
    <w:abstractNumId w:val="10"/>
  </w:num>
  <w:num w:numId="15" w16cid:durableId="1357073568">
    <w:abstractNumId w:val="25"/>
  </w:num>
  <w:num w:numId="16" w16cid:durableId="1075199280">
    <w:abstractNumId w:val="23"/>
  </w:num>
  <w:num w:numId="17" w16cid:durableId="702218969">
    <w:abstractNumId w:val="24"/>
  </w:num>
  <w:num w:numId="18" w16cid:durableId="437256845">
    <w:abstractNumId w:val="5"/>
  </w:num>
  <w:num w:numId="19" w16cid:durableId="252786035">
    <w:abstractNumId w:val="3"/>
  </w:num>
  <w:num w:numId="20" w16cid:durableId="249388903">
    <w:abstractNumId w:val="1"/>
  </w:num>
  <w:num w:numId="21" w16cid:durableId="1166702681">
    <w:abstractNumId w:val="28"/>
  </w:num>
  <w:num w:numId="22" w16cid:durableId="1608075681">
    <w:abstractNumId w:val="22"/>
  </w:num>
  <w:num w:numId="23" w16cid:durableId="2101439471">
    <w:abstractNumId w:val="19"/>
  </w:num>
  <w:num w:numId="24" w16cid:durableId="4527792">
    <w:abstractNumId w:val="16"/>
  </w:num>
  <w:num w:numId="25" w16cid:durableId="970600134">
    <w:abstractNumId w:val="13"/>
  </w:num>
  <w:num w:numId="26" w16cid:durableId="1645701696">
    <w:abstractNumId w:val="27"/>
  </w:num>
  <w:num w:numId="27" w16cid:durableId="800999293">
    <w:abstractNumId w:val="2"/>
  </w:num>
  <w:num w:numId="28" w16cid:durableId="2053920222">
    <w:abstractNumId w:val="14"/>
  </w:num>
  <w:num w:numId="29" w16cid:durableId="4215456">
    <w:abstractNumId w:val="7"/>
  </w:num>
  <w:num w:numId="30" w16cid:durableId="41485271">
    <w:abstractNumId w:val="30"/>
  </w:num>
  <w:num w:numId="31" w16cid:durableId="19362784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E28"/>
    <w:rsid w:val="0000147D"/>
    <w:rsid w:val="00001FE6"/>
    <w:rsid w:val="000021E1"/>
    <w:rsid w:val="00002587"/>
    <w:rsid w:val="00002638"/>
    <w:rsid w:val="00004CB9"/>
    <w:rsid w:val="00004CE2"/>
    <w:rsid w:val="0000574A"/>
    <w:rsid w:val="000065C3"/>
    <w:rsid w:val="000067A3"/>
    <w:rsid w:val="00010269"/>
    <w:rsid w:val="000123BD"/>
    <w:rsid w:val="0001289F"/>
    <w:rsid w:val="000137D5"/>
    <w:rsid w:val="00013B0C"/>
    <w:rsid w:val="00013BDE"/>
    <w:rsid w:val="00013EC6"/>
    <w:rsid w:val="000140D8"/>
    <w:rsid w:val="000149F7"/>
    <w:rsid w:val="00015869"/>
    <w:rsid w:val="0001633B"/>
    <w:rsid w:val="00016C96"/>
    <w:rsid w:val="00020232"/>
    <w:rsid w:val="00020250"/>
    <w:rsid w:val="00021195"/>
    <w:rsid w:val="00021295"/>
    <w:rsid w:val="000220CF"/>
    <w:rsid w:val="0002253D"/>
    <w:rsid w:val="0002379B"/>
    <w:rsid w:val="00023F3C"/>
    <w:rsid w:val="00024370"/>
    <w:rsid w:val="0002652D"/>
    <w:rsid w:val="00026C70"/>
    <w:rsid w:val="00026F92"/>
    <w:rsid w:val="0003019E"/>
    <w:rsid w:val="00030CA5"/>
    <w:rsid w:val="000323AB"/>
    <w:rsid w:val="0003322C"/>
    <w:rsid w:val="00033FBC"/>
    <w:rsid w:val="0004014E"/>
    <w:rsid w:val="00040C75"/>
    <w:rsid w:val="00041740"/>
    <w:rsid w:val="000418AE"/>
    <w:rsid w:val="00041F03"/>
    <w:rsid w:val="00042640"/>
    <w:rsid w:val="000430EE"/>
    <w:rsid w:val="0004519F"/>
    <w:rsid w:val="000454D2"/>
    <w:rsid w:val="000459F3"/>
    <w:rsid w:val="000462B8"/>
    <w:rsid w:val="0004776E"/>
    <w:rsid w:val="00047FF7"/>
    <w:rsid w:val="00050050"/>
    <w:rsid w:val="00051055"/>
    <w:rsid w:val="00052028"/>
    <w:rsid w:val="00052512"/>
    <w:rsid w:val="00053200"/>
    <w:rsid w:val="00056B11"/>
    <w:rsid w:val="00057523"/>
    <w:rsid w:val="0005785F"/>
    <w:rsid w:val="00060D79"/>
    <w:rsid w:val="00062CE1"/>
    <w:rsid w:val="000636A5"/>
    <w:rsid w:val="00063A0D"/>
    <w:rsid w:val="00064C4D"/>
    <w:rsid w:val="00065618"/>
    <w:rsid w:val="00066337"/>
    <w:rsid w:val="00066955"/>
    <w:rsid w:val="00066A2F"/>
    <w:rsid w:val="00067B20"/>
    <w:rsid w:val="000700C6"/>
    <w:rsid w:val="00070729"/>
    <w:rsid w:val="000712E0"/>
    <w:rsid w:val="00072B01"/>
    <w:rsid w:val="00074DED"/>
    <w:rsid w:val="00076655"/>
    <w:rsid w:val="00077351"/>
    <w:rsid w:val="000778CB"/>
    <w:rsid w:val="00077A00"/>
    <w:rsid w:val="00077AA4"/>
    <w:rsid w:val="00080601"/>
    <w:rsid w:val="00080EFF"/>
    <w:rsid w:val="0008128A"/>
    <w:rsid w:val="000823CD"/>
    <w:rsid w:val="00082B58"/>
    <w:rsid w:val="00083B1C"/>
    <w:rsid w:val="000906AB"/>
    <w:rsid w:val="00091B35"/>
    <w:rsid w:val="00091C2C"/>
    <w:rsid w:val="000924B5"/>
    <w:rsid w:val="000925A8"/>
    <w:rsid w:val="0009298A"/>
    <w:rsid w:val="00094538"/>
    <w:rsid w:val="000951B9"/>
    <w:rsid w:val="00096D9D"/>
    <w:rsid w:val="00097DB2"/>
    <w:rsid w:val="000A3A1E"/>
    <w:rsid w:val="000A4B32"/>
    <w:rsid w:val="000A575B"/>
    <w:rsid w:val="000A5E14"/>
    <w:rsid w:val="000A6371"/>
    <w:rsid w:val="000A6771"/>
    <w:rsid w:val="000B02BB"/>
    <w:rsid w:val="000B0DA5"/>
    <w:rsid w:val="000B1783"/>
    <w:rsid w:val="000B1AC4"/>
    <w:rsid w:val="000B1C5A"/>
    <w:rsid w:val="000B26E6"/>
    <w:rsid w:val="000B2E6F"/>
    <w:rsid w:val="000B2E81"/>
    <w:rsid w:val="000B36F6"/>
    <w:rsid w:val="000B5610"/>
    <w:rsid w:val="000B6079"/>
    <w:rsid w:val="000B608E"/>
    <w:rsid w:val="000B6122"/>
    <w:rsid w:val="000B70CC"/>
    <w:rsid w:val="000C0E7B"/>
    <w:rsid w:val="000C176B"/>
    <w:rsid w:val="000C17B8"/>
    <w:rsid w:val="000C19F3"/>
    <w:rsid w:val="000C2310"/>
    <w:rsid w:val="000C4F0C"/>
    <w:rsid w:val="000C4FBD"/>
    <w:rsid w:val="000C5752"/>
    <w:rsid w:val="000C7283"/>
    <w:rsid w:val="000C7C77"/>
    <w:rsid w:val="000D003D"/>
    <w:rsid w:val="000D00DE"/>
    <w:rsid w:val="000D340F"/>
    <w:rsid w:val="000D3C51"/>
    <w:rsid w:val="000D4DEC"/>
    <w:rsid w:val="000D6DD8"/>
    <w:rsid w:val="000D7EFF"/>
    <w:rsid w:val="000E054B"/>
    <w:rsid w:val="000E0855"/>
    <w:rsid w:val="000E0CC5"/>
    <w:rsid w:val="000E2958"/>
    <w:rsid w:val="000E3499"/>
    <w:rsid w:val="000E4C4A"/>
    <w:rsid w:val="000E61A9"/>
    <w:rsid w:val="000E685A"/>
    <w:rsid w:val="000E6BB1"/>
    <w:rsid w:val="000E7034"/>
    <w:rsid w:val="000F0202"/>
    <w:rsid w:val="000F0E2C"/>
    <w:rsid w:val="000F2A06"/>
    <w:rsid w:val="000F2D90"/>
    <w:rsid w:val="000F3CB5"/>
    <w:rsid w:val="000F41B7"/>
    <w:rsid w:val="000F5244"/>
    <w:rsid w:val="000F6377"/>
    <w:rsid w:val="00100100"/>
    <w:rsid w:val="0010205A"/>
    <w:rsid w:val="001020B7"/>
    <w:rsid w:val="0010218C"/>
    <w:rsid w:val="001028A1"/>
    <w:rsid w:val="00102D8B"/>
    <w:rsid w:val="0010322F"/>
    <w:rsid w:val="00104769"/>
    <w:rsid w:val="00105627"/>
    <w:rsid w:val="00106B46"/>
    <w:rsid w:val="00107249"/>
    <w:rsid w:val="00107B60"/>
    <w:rsid w:val="00111BE2"/>
    <w:rsid w:val="001129F6"/>
    <w:rsid w:val="00112B82"/>
    <w:rsid w:val="00112EE8"/>
    <w:rsid w:val="001130DE"/>
    <w:rsid w:val="00115822"/>
    <w:rsid w:val="00116BCD"/>
    <w:rsid w:val="001202FC"/>
    <w:rsid w:val="00120BF0"/>
    <w:rsid w:val="0012426F"/>
    <w:rsid w:val="001242ED"/>
    <w:rsid w:val="00124C85"/>
    <w:rsid w:val="001255C5"/>
    <w:rsid w:val="00125980"/>
    <w:rsid w:val="00126A51"/>
    <w:rsid w:val="00130247"/>
    <w:rsid w:val="00130A93"/>
    <w:rsid w:val="00130E3E"/>
    <w:rsid w:val="00131B6E"/>
    <w:rsid w:val="001329FF"/>
    <w:rsid w:val="00132B97"/>
    <w:rsid w:val="00132FE9"/>
    <w:rsid w:val="00133A00"/>
    <w:rsid w:val="00133EBA"/>
    <w:rsid w:val="001342D3"/>
    <w:rsid w:val="00134790"/>
    <w:rsid w:val="00134E90"/>
    <w:rsid w:val="00136E8A"/>
    <w:rsid w:val="00140659"/>
    <w:rsid w:val="00140AEB"/>
    <w:rsid w:val="001410C5"/>
    <w:rsid w:val="00142457"/>
    <w:rsid w:val="001436CA"/>
    <w:rsid w:val="00144917"/>
    <w:rsid w:val="001454E1"/>
    <w:rsid w:val="00145D42"/>
    <w:rsid w:val="00146BDD"/>
    <w:rsid w:val="001472DC"/>
    <w:rsid w:val="00147BD8"/>
    <w:rsid w:val="001503D2"/>
    <w:rsid w:val="0015070A"/>
    <w:rsid w:val="001521B2"/>
    <w:rsid w:val="001521B8"/>
    <w:rsid w:val="00153F26"/>
    <w:rsid w:val="0015506F"/>
    <w:rsid w:val="001552C2"/>
    <w:rsid w:val="00160D3F"/>
    <w:rsid w:val="001616DD"/>
    <w:rsid w:val="00161B3C"/>
    <w:rsid w:val="001626E5"/>
    <w:rsid w:val="00162C14"/>
    <w:rsid w:val="00164933"/>
    <w:rsid w:val="001658F3"/>
    <w:rsid w:val="00167EE0"/>
    <w:rsid w:val="001709D2"/>
    <w:rsid w:val="00170E81"/>
    <w:rsid w:val="00171820"/>
    <w:rsid w:val="001718F6"/>
    <w:rsid w:val="00173A1B"/>
    <w:rsid w:val="00177C84"/>
    <w:rsid w:val="001800DC"/>
    <w:rsid w:val="00180AAF"/>
    <w:rsid w:val="00181790"/>
    <w:rsid w:val="00181B60"/>
    <w:rsid w:val="00181ED1"/>
    <w:rsid w:val="00183048"/>
    <w:rsid w:val="0018402C"/>
    <w:rsid w:val="00184EBE"/>
    <w:rsid w:val="00185132"/>
    <w:rsid w:val="0018599D"/>
    <w:rsid w:val="00186102"/>
    <w:rsid w:val="00190AA2"/>
    <w:rsid w:val="0019121F"/>
    <w:rsid w:val="001915F0"/>
    <w:rsid w:val="00191762"/>
    <w:rsid w:val="001921ED"/>
    <w:rsid w:val="00192550"/>
    <w:rsid w:val="00192B39"/>
    <w:rsid w:val="00192DB1"/>
    <w:rsid w:val="00192F1B"/>
    <w:rsid w:val="00194197"/>
    <w:rsid w:val="00194206"/>
    <w:rsid w:val="0019452B"/>
    <w:rsid w:val="00194714"/>
    <w:rsid w:val="001973E6"/>
    <w:rsid w:val="00197850"/>
    <w:rsid w:val="001A0F53"/>
    <w:rsid w:val="001A1C80"/>
    <w:rsid w:val="001A1E2B"/>
    <w:rsid w:val="001A2A52"/>
    <w:rsid w:val="001A2EEE"/>
    <w:rsid w:val="001A3668"/>
    <w:rsid w:val="001A3E55"/>
    <w:rsid w:val="001A429C"/>
    <w:rsid w:val="001A454F"/>
    <w:rsid w:val="001A6108"/>
    <w:rsid w:val="001B0D62"/>
    <w:rsid w:val="001B11A8"/>
    <w:rsid w:val="001B290F"/>
    <w:rsid w:val="001B378C"/>
    <w:rsid w:val="001B7042"/>
    <w:rsid w:val="001B7BC5"/>
    <w:rsid w:val="001C0D4A"/>
    <w:rsid w:val="001C19EB"/>
    <w:rsid w:val="001C1A3E"/>
    <w:rsid w:val="001C1CC2"/>
    <w:rsid w:val="001C240B"/>
    <w:rsid w:val="001C2556"/>
    <w:rsid w:val="001C402A"/>
    <w:rsid w:val="001C5364"/>
    <w:rsid w:val="001D0184"/>
    <w:rsid w:val="001D0B17"/>
    <w:rsid w:val="001D12F1"/>
    <w:rsid w:val="001D138F"/>
    <w:rsid w:val="001D3493"/>
    <w:rsid w:val="001D3AE6"/>
    <w:rsid w:val="001D3F3B"/>
    <w:rsid w:val="001D4250"/>
    <w:rsid w:val="001D4BD5"/>
    <w:rsid w:val="001D4DC0"/>
    <w:rsid w:val="001D522A"/>
    <w:rsid w:val="001D599C"/>
    <w:rsid w:val="001D6B9B"/>
    <w:rsid w:val="001E0D2B"/>
    <w:rsid w:val="001E1E30"/>
    <w:rsid w:val="001E1F59"/>
    <w:rsid w:val="001E2950"/>
    <w:rsid w:val="001E299E"/>
    <w:rsid w:val="001E4219"/>
    <w:rsid w:val="001E47CA"/>
    <w:rsid w:val="001E59A8"/>
    <w:rsid w:val="001E6617"/>
    <w:rsid w:val="001E78B3"/>
    <w:rsid w:val="001E78D2"/>
    <w:rsid w:val="001E790B"/>
    <w:rsid w:val="001F0B6A"/>
    <w:rsid w:val="001F1195"/>
    <w:rsid w:val="001F160C"/>
    <w:rsid w:val="001F329D"/>
    <w:rsid w:val="001F3377"/>
    <w:rsid w:val="001F3688"/>
    <w:rsid w:val="001F45FB"/>
    <w:rsid w:val="001F4DBB"/>
    <w:rsid w:val="001F5AF8"/>
    <w:rsid w:val="001F6D73"/>
    <w:rsid w:val="001F6E15"/>
    <w:rsid w:val="001F7226"/>
    <w:rsid w:val="001F7DA0"/>
    <w:rsid w:val="002007DE"/>
    <w:rsid w:val="00202E0D"/>
    <w:rsid w:val="002039EE"/>
    <w:rsid w:val="0020566D"/>
    <w:rsid w:val="002061EC"/>
    <w:rsid w:val="00206460"/>
    <w:rsid w:val="0021198E"/>
    <w:rsid w:val="002124FE"/>
    <w:rsid w:val="00212E68"/>
    <w:rsid w:val="00214CBE"/>
    <w:rsid w:val="00216BF9"/>
    <w:rsid w:val="00216D97"/>
    <w:rsid w:val="0021736A"/>
    <w:rsid w:val="00217817"/>
    <w:rsid w:val="0021786E"/>
    <w:rsid w:val="00217B4C"/>
    <w:rsid w:val="002211DE"/>
    <w:rsid w:val="0022121F"/>
    <w:rsid w:val="00221FEA"/>
    <w:rsid w:val="002234B8"/>
    <w:rsid w:val="002239CC"/>
    <w:rsid w:val="00225EE3"/>
    <w:rsid w:val="002264CD"/>
    <w:rsid w:val="00230C07"/>
    <w:rsid w:val="00231560"/>
    <w:rsid w:val="0023168C"/>
    <w:rsid w:val="0023222C"/>
    <w:rsid w:val="002336F6"/>
    <w:rsid w:val="00233765"/>
    <w:rsid w:val="0023400E"/>
    <w:rsid w:val="002343A8"/>
    <w:rsid w:val="00235DD2"/>
    <w:rsid w:val="002364AF"/>
    <w:rsid w:val="00242671"/>
    <w:rsid w:val="00242C53"/>
    <w:rsid w:val="00242D60"/>
    <w:rsid w:val="00242FB3"/>
    <w:rsid w:val="00243C16"/>
    <w:rsid w:val="0024459C"/>
    <w:rsid w:val="00246B39"/>
    <w:rsid w:val="0024738E"/>
    <w:rsid w:val="00250063"/>
    <w:rsid w:val="002509A0"/>
    <w:rsid w:val="00250A9B"/>
    <w:rsid w:val="00250FD8"/>
    <w:rsid w:val="00251DD7"/>
    <w:rsid w:val="0025230A"/>
    <w:rsid w:val="0025327A"/>
    <w:rsid w:val="00253301"/>
    <w:rsid w:val="00253FDC"/>
    <w:rsid w:val="00254C6B"/>
    <w:rsid w:val="00257032"/>
    <w:rsid w:val="0025713F"/>
    <w:rsid w:val="00257D82"/>
    <w:rsid w:val="00261B5E"/>
    <w:rsid w:val="00261F06"/>
    <w:rsid w:val="002639FD"/>
    <w:rsid w:val="00264A2F"/>
    <w:rsid w:val="0026516F"/>
    <w:rsid w:val="00265BA3"/>
    <w:rsid w:val="002661C0"/>
    <w:rsid w:val="002670F4"/>
    <w:rsid w:val="00270624"/>
    <w:rsid w:val="0027197F"/>
    <w:rsid w:val="00275501"/>
    <w:rsid w:val="00275BCE"/>
    <w:rsid w:val="00275CF5"/>
    <w:rsid w:val="00275F6E"/>
    <w:rsid w:val="00276209"/>
    <w:rsid w:val="002768A2"/>
    <w:rsid w:val="00276EC7"/>
    <w:rsid w:val="0028028F"/>
    <w:rsid w:val="002822F0"/>
    <w:rsid w:val="0028298E"/>
    <w:rsid w:val="002833E7"/>
    <w:rsid w:val="0028357A"/>
    <w:rsid w:val="0028421C"/>
    <w:rsid w:val="0028471C"/>
    <w:rsid w:val="002858C1"/>
    <w:rsid w:val="002871E8"/>
    <w:rsid w:val="002900CD"/>
    <w:rsid w:val="00290E7E"/>
    <w:rsid w:val="002938AC"/>
    <w:rsid w:val="002962EB"/>
    <w:rsid w:val="00296995"/>
    <w:rsid w:val="00297E0B"/>
    <w:rsid w:val="00297EDB"/>
    <w:rsid w:val="00297F20"/>
    <w:rsid w:val="002A0212"/>
    <w:rsid w:val="002A1305"/>
    <w:rsid w:val="002A1908"/>
    <w:rsid w:val="002A27C0"/>
    <w:rsid w:val="002A53A3"/>
    <w:rsid w:val="002A57C4"/>
    <w:rsid w:val="002A6029"/>
    <w:rsid w:val="002A6F3F"/>
    <w:rsid w:val="002A724C"/>
    <w:rsid w:val="002A7DA0"/>
    <w:rsid w:val="002A7E13"/>
    <w:rsid w:val="002B0ACC"/>
    <w:rsid w:val="002B1487"/>
    <w:rsid w:val="002B164D"/>
    <w:rsid w:val="002B2A11"/>
    <w:rsid w:val="002B3374"/>
    <w:rsid w:val="002B5387"/>
    <w:rsid w:val="002B6008"/>
    <w:rsid w:val="002B672E"/>
    <w:rsid w:val="002B728D"/>
    <w:rsid w:val="002B74A2"/>
    <w:rsid w:val="002B74C8"/>
    <w:rsid w:val="002B7E79"/>
    <w:rsid w:val="002B7ED8"/>
    <w:rsid w:val="002C017B"/>
    <w:rsid w:val="002C0257"/>
    <w:rsid w:val="002C1193"/>
    <w:rsid w:val="002C14CE"/>
    <w:rsid w:val="002C15F4"/>
    <w:rsid w:val="002C2655"/>
    <w:rsid w:val="002C3473"/>
    <w:rsid w:val="002C5267"/>
    <w:rsid w:val="002C5FD8"/>
    <w:rsid w:val="002C64D0"/>
    <w:rsid w:val="002C77EC"/>
    <w:rsid w:val="002D0DCF"/>
    <w:rsid w:val="002D11E8"/>
    <w:rsid w:val="002D1BF9"/>
    <w:rsid w:val="002D46DB"/>
    <w:rsid w:val="002D4C6A"/>
    <w:rsid w:val="002D55A9"/>
    <w:rsid w:val="002D68D0"/>
    <w:rsid w:val="002D6B7E"/>
    <w:rsid w:val="002D7482"/>
    <w:rsid w:val="002E0D7B"/>
    <w:rsid w:val="002E1430"/>
    <w:rsid w:val="002E1591"/>
    <w:rsid w:val="002E1B2F"/>
    <w:rsid w:val="002E2BD9"/>
    <w:rsid w:val="002E31F3"/>
    <w:rsid w:val="002E3913"/>
    <w:rsid w:val="002E3F7B"/>
    <w:rsid w:val="002E57AB"/>
    <w:rsid w:val="002E59B8"/>
    <w:rsid w:val="002E64BE"/>
    <w:rsid w:val="002E7E26"/>
    <w:rsid w:val="002F15AB"/>
    <w:rsid w:val="002F21C9"/>
    <w:rsid w:val="002F3AFB"/>
    <w:rsid w:val="002F4795"/>
    <w:rsid w:val="002F4872"/>
    <w:rsid w:val="002F4A9C"/>
    <w:rsid w:val="002F70FC"/>
    <w:rsid w:val="002F74C1"/>
    <w:rsid w:val="003001C5"/>
    <w:rsid w:val="003001CC"/>
    <w:rsid w:val="00301DD5"/>
    <w:rsid w:val="00303AEE"/>
    <w:rsid w:val="00304E91"/>
    <w:rsid w:val="00310283"/>
    <w:rsid w:val="00310FC2"/>
    <w:rsid w:val="00311634"/>
    <w:rsid w:val="0031313C"/>
    <w:rsid w:val="00314308"/>
    <w:rsid w:val="0031532A"/>
    <w:rsid w:val="003160DF"/>
    <w:rsid w:val="00316D8F"/>
    <w:rsid w:val="00317AF7"/>
    <w:rsid w:val="00320D74"/>
    <w:rsid w:val="00321133"/>
    <w:rsid w:val="00323118"/>
    <w:rsid w:val="003241D8"/>
    <w:rsid w:val="0032579E"/>
    <w:rsid w:val="003258AF"/>
    <w:rsid w:val="00326212"/>
    <w:rsid w:val="0032678B"/>
    <w:rsid w:val="00326DB5"/>
    <w:rsid w:val="003275D1"/>
    <w:rsid w:val="00327630"/>
    <w:rsid w:val="00327AA9"/>
    <w:rsid w:val="0033172A"/>
    <w:rsid w:val="00333370"/>
    <w:rsid w:val="00333861"/>
    <w:rsid w:val="0033395B"/>
    <w:rsid w:val="003342A9"/>
    <w:rsid w:val="00334DB4"/>
    <w:rsid w:val="00336674"/>
    <w:rsid w:val="00336BB6"/>
    <w:rsid w:val="0033769E"/>
    <w:rsid w:val="00337AE6"/>
    <w:rsid w:val="00337FEB"/>
    <w:rsid w:val="003418F4"/>
    <w:rsid w:val="003419F4"/>
    <w:rsid w:val="0034332E"/>
    <w:rsid w:val="0034441B"/>
    <w:rsid w:val="003450FB"/>
    <w:rsid w:val="00345DD9"/>
    <w:rsid w:val="00345F16"/>
    <w:rsid w:val="0034697B"/>
    <w:rsid w:val="00346DAA"/>
    <w:rsid w:val="0035268E"/>
    <w:rsid w:val="00352FCB"/>
    <w:rsid w:val="003530DF"/>
    <w:rsid w:val="003544CB"/>
    <w:rsid w:val="00354CFB"/>
    <w:rsid w:val="0035568F"/>
    <w:rsid w:val="00355753"/>
    <w:rsid w:val="00355FFE"/>
    <w:rsid w:val="003566DD"/>
    <w:rsid w:val="0035771D"/>
    <w:rsid w:val="0035798C"/>
    <w:rsid w:val="00357A94"/>
    <w:rsid w:val="00360506"/>
    <w:rsid w:val="0036107D"/>
    <w:rsid w:val="00361555"/>
    <w:rsid w:val="00361E71"/>
    <w:rsid w:val="00362318"/>
    <w:rsid w:val="0036349C"/>
    <w:rsid w:val="0036372A"/>
    <w:rsid w:val="003647EF"/>
    <w:rsid w:val="00364B9D"/>
    <w:rsid w:val="0036585C"/>
    <w:rsid w:val="00365DB0"/>
    <w:rsid w:val="003660FC"/>
    <w:rsid w:val="00366610"/>
    <w:rsid w:val="00366FBD"/>
    <w:rsid w:val="00367AEA"/>
    <w:rsid w:val="003706BE"/>
    <w:rsid w:val="00370FA8"/>
    <w:rsid w:val="003723A6"/>
    <w:rsid w:val="003729D7"/>
    <w:rsid w:val="00372F1D"/>
    <w:rsid w:val="003731C2"/>
    <w:rsid w:val="00375820"/>
    <w:rsid w:val="003761F7"/>
    <w:rsid w:val="00381BB8"/>
    <w:rsid w:val="00381FB9"/>
    <w:rsid w:val="00382E81"/>
    <w:rsid w:val="0038346E"/>
    <w:rsid w:val="0038487B"/>
    <w:rsid w:val="00386377"/>
    <w:rsid w:val="0038671F"/>
    <w:rsid w:val="00386883"/>
    <w:rsid w:val="00386C00"/>
    <w:rsid w:val="00386EA0"/>
    <w:rsid w:val="00387154"/>
    <w:rsid w:val="00390CA2"/>
    <w:rsid w:val="00391AB5"/>
    <w:rsid w:val="00391DBA"/>
    <w:rsid w:val="00392433"/>
    <w:rsid w:val="00392522"/>
    <w:rsid w:val="003927F0"/>
    <w:rsid w:val="003933DB"/>
    <w:rsid w:val="003950A7"/>
    <w:rsid w:val="00396528"/>
    <w:rsid w:val="00396C73"/>
    <w:rsid w:val="00396C83"/>
    <w:rsid w:val="003979ED"/>
    <w:rsid w:val="00397DC8"/>
    <w:rsid w:val="003A0229"/>
    <w:rsid w:val="003A0EC6"/>
    <w:rsid w:val="003A15CB"/>
    <w:rsid w:val="003A15F4"/>
    <w:rsid w:val="003A1DA1"/>
    <w:rsid w:val="003A285B"/>
    <w:rsid w:val="003A36C4"/>
    <w:rsid w:val="003A44BB"/>
    <w:rsid w:val="003A452C"/>
    <w:rsid w:val="003A4600"/>
    <w:rsid w:val="003A77F0"/>
    <w:rsid w:val="003B164E"/>
    <w:rsid w:val="003B271C"/>
    <w:rsid w:val="003B2BFB"/>
    <w:rsid w:val="003B41DB"/>
    <w:rsid w:val="003B4489"/>
    <w:rsid w:val="003B44AE"/>
    <w:rsid w:val="003B4FD5"/>
    <w:rsid w:val="003B569F"/>
    <w:rsid w:val="003B599C"/>
    <w:rsid w:val="003B5A93"/>
    <w:rsid w:val="003B7B35"/>
    <w:rsid w:val="003B7C7A"/>
    <w:rsid w:val="003C01DD"/>
    <w:rsid w:val="003C087C"/>
    <w:rsid w:val="003C0B00"/>
    <w:rsid w:val="003C0BBD"/>
    <w:rsid w:val="003C11D5"/>
    <w:rsid w:val="003C1235"/>
    <w:rsid w:val="003C366B"/>
    <w:rsid w:val="003C4677"/>
    <w:rsid w:val="003C4EE3"/>
    <w:rsid w:val="003C6FF5"/>
    <w:rsid w:val="003D05DD"/>
    <w:rsid w:val="003D16D4"/>
    <w:rsid w:val="003D201C"/>
    <w:rsid w:val="003D20E9"/>
    <w:rsid w:val="003D2DCD"/>
    <w:rsid w:val="003D43C1"/>
    <w:rsid w:val="003D52E7"/>
    <w:rsid w:val="003D64DA"/>
    <w:rsid w:val="003D663E"/>
    <w:rsid w:val="003E0654"/>
    <w:rsid w:val="003E0C90"/>
    <w:rsid w:val="003E2671"/>
    <w:rsid w:val="003E26CD"/>
    <w:rsid w:val="003E341D"/>
    <w:rsid w:val="003E36D1"/>
    <w:rsid w:val="003E4961"/>
    <w:rsid w:val="003E4AE5"/>
    <w:rsid w:val="003E531D"/>
    <w:rsid w:val="003E53F5"/>
    <w:rsid w:val="003E55AF"/>
    <w:rsid w:val="003E6CA2"/>
    <w:rsid w:val="003F0469"/>
    <w:rsid w:val="003F0A0C"/>
    <w:rsid w:val="003F0E2B"/>
    <w:rsid w:val="003F196D"/>
    <w:rsid w:val="003F22A7"/>
    <w:rsid w:val="003F2C59"/>
    <w:rsid w:val="003F3A5A"/>
    <w:rsid w:val="003F3FCF"/>
    <w:rsid w:val="003F7CD6"/>
    <w:rsid w:val="00401293"/>
    <w:rsid w:val="00401D35"/>
    <w:rsid w:val="00401DC7"/>
    <w:rsid w:val="004025F2"/>
    <w:rsid w:val="00403FF7"/>
    <w:rsid w:val="004040CA"/>
    <w:rsid w:val="00404CEE"/>
    <w:rsid w:val="004052CA"/>
    <w:rsid w:val="00406DD6"/>
    <w:rsid w:val="004079E4"/>
    <w:rsid w:val="004131BC"/>
    <w:rsid w:val="004145EF"/>
    <w:rsid w:val="004153B4"/>
    <w:rsid w:val="00415EFE"/>
    <w:rsid w:val="0041656F"/>
    <w:rsid w:val="00420096"/>
    <w:rsid w:val="004214FF"/>
    <w:rsid w:val="00421B9A"/>
    <w:rsid w:val="0042242A"/>
    <w:rsid w:val="0042335B"/>
    <w:rsid w:val="004243D6"/>
    <w:rsid w:val="00424C00"/>
    <w:rsid w:val="0042579B"/>
    <w:rsid w:val="00425D27"/>
    <w:rsid w:val="00425FC4"/>
    <w:rsid w:val="00427179"/>
    <w:rsid w:val="00427A33"/>
    <w:rsid w:val="00427BEB"/>
    <w:rsid w:val="00430EC3"/>
    <w:rsid w:val="0043182C"/>
    <w:rsid w:val="00431C79"/>
    <w:rsid w:val="00431FB8"/>
    <w:rsid w:val="00433C11"/>
    <w:rsid w:val="0043439E"/>
    <w:rsid w:val="00434647"/>
    <w:rsid w:val="0043616F"/>
    <w:rsid w:val="00436B78"/>
    <w:rsid w:val="00436F3E"/>
    <w:rsid w:val="00437D92"/>
    <w:rsid w:val="00440F9D"/>
    <w:rsid w:val="00442464"/>
    <w:rsid w:val="00442679"/>
    <w:rsid w:val="00442EC9"/>
    <w:rsid w:val="00445114"/>
    <w:rsid w:val="0044523C"/>
    <w:rsid w:val="00445DCA"/>
    <w:rsid w:val="00447CDC"/>
    <w:rsid w:val="00447F7A"/>
    <w:rsid w:val="00450C13"/>
    <w:rsid w:val="0045380A"/>
    <w:rsid w:val="00454C38"/>
    <w:rsid w:val="004556F7"/>
    <w:rsid w:val="004569FA"/>
    <w:rsid w:val="00457F42"/>
    <w:rsid w:val="004609DE"/>
    <w:rsid w:val="00461A1C"/>
    <w:rsid w:val="00461B8B"/>
    <w:rsid w:val="00462451"/>
    <w:rsid w:val="00463582"/>
    <w:rsid w:val="004636DF"/>
    <w:rsid w:val="00465184"/>
    <w:rsid w:val="00466323"/>
    <w:rsid w:val="0046769A"/>
    <w:rsid w:val="00467A72"/>
    <w:rsid w:val="00470ED8"/>
    <w:rsid w:val="0047298B"/>
    <w:rsid w:val="00473373"/>
    <w:rsid w:val="00475192"/>
    <w:rsid w:val="00475285"/>
    <w:rsid w:val="00475D3F"/>
    <w:rsid w:val="00476352"/>
    <w:rsid w:val="00476CF5"/>
    <w:rsid w:val="004818D6"/>
    <w:rsid w:val="00481DA3"/>
    <w:rsid w:val="00481FCF"/>
    <w:rsid w:val="004823C6"/>
    <w:rsid w:val="004836AB"/>
    <w:rsid w:val="00484CFD"/>
    <w:rsid w:val="00484FCC"/>
    <w:rsid w:val="0048540E"/>
    <w:rsid w:val="0048569C"/>
    <w:rsid w:val="004861C1"/>
    <w:rsid w:val="00486791"/>
    <w:rsid w:val="004869CF"/>
    <w:rsid w:val="00486B1E"/>
    <w:rsid w:val="00487DA2"/>
    <w:rsid w:val="004900EE"/>
    <w:rsid w:val="00490BBC"/>
    <w:rsid w:val="004912A2"/>
    <w:rsid w:val="00492135"/>
    <w:rsid w:val="00492DF4"/>
    <w:rsid w:val="004949CB"/>
    <w:rsid w:val="0049629C"/>
    <w:rsid w:val="0049694D"/>
    <w:rsid w:val="004A01F8"/>
    <w:rsid w:val="004A13C3"/>
    <w:rsid w:val="004A1E96"/>
    <w:rsid w:val="004A30C6"/>
    <w:rsid w:val="004A6001"/>
    <w:rsid w:val="004A62F5"/>
    <w:rsid w:val="004A678F"/>
    <w:rsid w:val="004A7A81"/>
    <w:rsid w:val="004B011F"/>
    <w:rsid w:val="004B01CC"/>
    <w:rsid w:val="004B04C5"/>
    <w:rsid w:val="004B0566"/>
    <w:rsid w:val="004B21D0"/>
    <w:rsid w:val="004B31EC"/>
    <w:rsid w:val="004B4B1E"/>
    <w:rsid w:val="004B519B"/>
    <w:rsid w:val="004B7452"/>
    <w:rsid w:val="004B7884"/>
    <w:rsid w:val="004C07C0"/>
    <w:rsid w:val="004C102E"/>
    <w:rsid w:val="004C159D"/>
    <w:rsid w:val="004C31A6"/>
    <w:rsid w:val="004C3494"/>
    <w:rsid w:val="004C422F"/>
    <w:rsid w:val="004C50C6"/>
    <w:rsid w:val="004C5F25"/>
    <w:rsid w:val="004C7481"/>
    <w:rsid w:val="004C74CF"/>
    <w:rsid w:val="004D1064"/>
    <w:rsid w:val="004D130B"/>
    <w:rsid w:val="004D1771"/>
    <w:rsid w:val="004D2C73"/>
    <w:rsid w:val="004D2E46"/>
    <w:rsid w:val="004D47CE"/>
    <w:rsid w:val="004D4BB9"/>
    <w:rsid w:val="004D508F"/>
    <w:rsid w:val="004D5190"/>
    <w:rsid w:val="004D5B65"/>
    <w:rsid w:val="004D700D"/>
    <w:rsid w:val="004D7EAB"/>
    <w:rsid w:val="004E0615"/>
    <w:rsid w:val="004E0985"/>
    <w:rsid w:val="004E2924"/>
    <w:rsid w:val="004E2B54"/>
    <w:rsid w:val="004E38B4"/>
    <w:rsid w:val="004E3D6A"/>
    <w:rsid w:val="004E4281"/>
    <w:rsid w:val="004E4988"/>
    <w:rsid w:val="004E4E31"/>
    <w:rsid w:val="004E4E37"/>
    <w:rsid w:val="004E61AA"/>
    <w:rsid w:val="004E6794"/>
    <w:rsid w:val="004F180F"/>
    <w:rsid w:val="004F19F3"/>
    <w:rsid w:val="004F24EE"/>
    <w:rsid w:val="004F378B"/>
    <w:rsid w:val="004F5CA2"/>
    <w:rsid w:val="004F610E"/>
    <w:rsid w:val="004F63A1"/>
    <w:rsid w:val="004F63F3"/>
    <w:rsid w:val="004F7822"/>
    <w:rsid w:val="004F78F1"/>
    <w:rsid w:val="004F7AD7"/>
    <w:rsid w:val="005005E6"/>
    <w:rsid w:val="00503A7B"/>
    <w:rsid w:val="00503E7C"/>
    <w:rsid w:val="00505CAA"/>
    <w:rsid w:val="005127D5"/>
    <w:rsid w:val="005130E9"/>
    <w:rsid w:val="00513B76"/>
    <w:rsid w:val="00514018"/>
    <w:rsid w:val="00517DE7"/>
    <w:rsid w:val="005225B1"/>
    <w:rsid w:val="0052266E"/>
    <w:rsid w:val="00524FB1"/>
    <w:rsid w:val="005264CB"/>
    <w:rsid w:val="0052698E"/>
    <w:rsid w:val="005273CB"/>
    <w:rsid w:val="0053001F"/>
    <w:rsid w:val="005313A8"/>
    <w:rsid w:val="00531482"/>
    <w:rsid w:val="005314DA"/>
    <w:rsid w:val="0053286D"/>
    <w:rsid w:val="00532C56"/>
    <w:rsid w:val="005334BA"/>
    <w:rsid w:val="005334D5"/>
    <w:rsid w:val="00533A6B"/>
    <w:rsid w:val="005343E2"/>
    <w:rsid w:val="00535999"/>
    <w:rsid w:val="00535E5D"/>
    <w:rsid w:val="005368E1"/>
    <w:rsid w:val="0053778C"/>
    <w:rsid w:val="00540CDA"/>
    <w:rsid w:val="00540D5F"/>
    <w:rsid w:val="00542736"/>
    <w:rsid w:val="005432FC"/>
    <w:rsid w:val="005433D8"/>
    <w:rsid w:val="005433E3"/>
    <w:rsid w:val="0054692F"/>
    <w:rsid w:val="0054743B"/>
    <w:rsid w:val="00550362"/>
    <w:rsid w:val="00551EFB"/>
    <w:rsid w:val="005543C1"/>
    <w:rsid w:val="00554CD9"/>
    <w:rsid w:val="00554DBA"/>
    <w:rsid w:val="0055513D"/>
    <w:rsid w:val="005554BB"/>
    <w:rsid w:val="00556461"/>
    <w:rsid w:val="00556E38"/>
    <w:rsid w:val="0055788F"/>
    <w:rsid w:val="00557CEF"/>
    <w:rsid w:val="00560668"/>
    <w:rsid w:val="00561126"/>
    <w:rsid w:val="00561F8E"/>
    <w:rsid w:val="00565498"/>
    <w:rsid w:val="00565A68"/>
    <w:rsid w:val="0056753F"/>
    <w:rsid w:val="00567783"/>
    <w:rsid w:val="00571E7D"/>
    <w:rsid w:val="0057261E"/>
    <w:rsid w:val="00573200"/>
    <w:rsid w:val="00573E28"/>
    <w:rsid w:val="00573F56"/>
    <w:rsid w:val="00574185"/>
    <w:rsid w:val="0057447A"/>
    <w:rsid w:val="00575CEE"/>
    <w:rsid w:val="005762C7"/>
    <w:rsid w:val="00580671"/>
    <w:rsid w:val="00580B1F"/>
    <w:rsid w:val="005824E1"/>
    <w:rsid w:val="00582DC1"/>
    <w:rsid w:val="00584255"/>
    <w:rsid w:val="00584531"/>
    <w:rsid w:val="00584592"/>
    <w:rsid w:val="0058478F"/>
    <w:rsid w:val="00584F93"/>
    <w:rsid w:val="00585417"/>
    <w:rsid w:val="00586184"/>
    <w:rsid w:val="00586D9A"/>
    <w:rsid w:val="0059039C"/>
    <w:rsid w:val="00590418"/>
    <w:rsid w:val="00590B63"/>
    <w:rsid w:val="00590B97"/>
    <w:rsid w:val="00590ED7"/>
    <w:rsid w:val="0059148F"/>
    <w:rsid w:val="005927B2"/>
    <w:rsid w:val="00592D55"/>
    <w:rsid w:val="00592FBD"/>
    <w:rsid w:val="005934ED"/>
    <w:rsid w:val="00594147"/>
    <w:rsid w:val="00594871"/>
    <w:rsid w:val="00594B5E"/>
    <w:rsid w:val="00595871"/>
    <w:rsid w:val="0059628E"/>
    <w:rsid w:val="0059705D"/>
    <w:rsid w:val="005970EA"/>
    <w:rsid w:val="005A0410"/>
    <w:rsid w:val="005A1134"/>
    <w:rsid w:val="005A121A"/>
    <w:rsid w:val="005A1FD4"/>
    <w:rsid w:val="005A3707"/>
    <w:rsid w:val="005A4908"/>
    <w:rsid w:val="005A513A"/>
    <w:rsid w:val="005A521B"/>
    <w:rsid w:val="005A5BBD"/>
    <w:rsid w:val="005A6C06"/>
    <w:rsid w:val="005A7102"/>
    <w:rsid w:val="005B095A"/>
    <w:rsid w:val="005B0F8F"/>
    <w:rsid w:val="005B1137"/>
    <w:rsid w:val="005B1442"/>
    <w:rsid w:val="005B1AFD"/>
    <w:rsid w:val="005B1E3A"/>
    <w:rsid w:val="005B263C"/>
    <w:rsid w:val="005B26A4"/>
    <w:rsid w:val="005B51A1"/>
    <w:rsid w:val="005B5CD2"/>
    <w:rsid w:val="005B624F"/>
    <w:rsid w:val="005B6F6C"/>
    <w:rsid w:val="005B75CD"/>
    <w:rsid w:val="005B7BBC"/>
    <w:rsid w:val="005B7E3E"/>
    <w:rsid w:val="005C155B"/>
    <w:rsid w:val="005C3D88"/>
    <w:rsid w:val="005C4663"/>
    <w:rsid w:val="005C4A14"/>
    <w:rsid w:val="005C4E42"/>
    <w:rsid w:val="005C5A63"/>
    <w:rsid w:val="005C5F12"/>
    <w:rsid w:val="005C66D8"/>
    <w:rsid w:val="005C7564"/>
    <w:rsid w:val="005C7825"/>
    <w:rsid w:val="005D0A77"/>
    <w:rsid w:val="005D152E"/>
    <w:rsid w:val="005D1790"/>
    <w:rsid w:val="005D2915"/>
    <w:rsid w:val="005D385A"/>
    <w:rsid w:val="005D3AB5"/>
    <w:rsid w:val="005D3D70"/>
    <w:rsid w:val="005D6BFC"/>
    <w:rsid w:val="005D7475"/>
    <w:rsid w:val="005D7B19"/>
    <w:rsid w:val="005E103B"/>
    <w:rsid w:val="005E1148"/>
    <w:rsid w:val="005E16B9"/>
    <w:rsid w:val="005E38EA"/>
    <w:rsid w:val="005E4372"/>
    <w:rsid w:val="005E4A8C"/>
    <w:rsid w:val="005E4D6F"/>
    <w:rsid w:val="005E52A5"/>
    <w:rsid w:val="005E6216"/>
    <w:rsid w:val="005E6B21"/>
    <w:rsid w:val="005F0983"/>
    <w:rsid w:val="005F17A6"/>
    <w:rsid w:val="005F2355"/>
    <w:rsid w:val="005F3765"/>
    <w:rsid w:val="005F4265"/>
    <w:rsid w:val="005F4B0B"/>
    <w:rsid w:val="005F4B62"/>
    <w:rsid w:val="005F4CFF"/>
    <w:rsid w:val="005F4F8D"/>
    <w:rsid w:val="005F5BF7"/>
    <w:rsid w:val="005F62CF"/>
    <w:rsid w:val="006008EA"/>
    <w:rsid w:val="00600C8E"/>
    <w:rsid w:val="006025B9"/>
    <w:rsid w:val="00602E18"/>
    <w:rsid w:val="00603F55"/>
    <w:rsid w:val="00604124"/>
    <w:rsid w:val="006042CF"/>
    <w:rsid w:val="00605122"/>
    <w:rsid w:val="006065B6"/>
    <w:rsid w:val="006066E9"/>
    <w:rsid w:val="00606BD8"/>
    <w:rsid w:val="0060707C"/>
    <w:rsid w:val="0060713D"/>
    <w:rsid w:val="006074ED"/>
    <w:rsid w:val="006076A2"/>
    <w:rsid w:val="00610D48"/>
    <w:rsid w:val="006118A1"/>
    <w:rsid w:val="00612A58"/>
    <w:rsid w:val="00613C77"/>
    <w:rsid w:val="006141C5"/>
    <w:rsid w:val="00614624"/>
    <w:rsid w:val="00615FFA"/>
    <w:rsid w:val="00616713"/>
    <w:rsid w:val="00621A72"/>
    <w:rsid w:val="00622133"/>
    <w:rsid w:val="00622BCD"/>
    <w:rsid w:val="00622BD9"/>
    <w:rsid w:val="006233FB"/>
    <w:rsid w:val="00623D4B"/>
    <w:rsid w:val="00623F0E"/>
    <w:rsid w:val="0062583A"/>
    <w:rsid w:val="00626149"/>
    <w:rsid w:val="00626916"/>
    <w:rsid w:val="00627A39"/>
    <w:rsid w:val="00627D9C"/>
    <w:rsid w:val="00630114"/>
    <w:rsid w:val="00631122"/>
    <w:rsid w:val="006312DB"/>
    <w:rsid w:val="006315D0"/>
    <w:rsid w:val="00631DE9"/>
    <w:rsid w:val="00632D07"/>
    <w:rsid w:val="006346F9"/>
    <w:rsid w:val="00634C07"/>
    <w:rsid w:val="006358E0"/>
    <w:rsid w:val="00635D7D"/>
    <w:rsid w:val="0063645E"/>
    <w:rsid w:val="00636DCF"/>
    <w:rsid w:val="00637B3F"/>
    <w:rsid w:val="00640253"/>
    <w:rsid w:val="00640DEA"/>
    <w:rsid w:val="0064259E"/>
    <w:rsid w:val="006430E1"/>
    <w:rsid w:val="00643D06"/>
    <w:rsid w:val="00644AE0"/>
    <w:rsid w:val="006451A5"/>
    <w:rsid w:val="006453D1"/>
    <w:rsid w:val="00645557"/>
    <w:rsid w:val="00647B53"/>
    <w:rsid w:val="006512BF"/>
    <w:rsid w:val="006530E2"/>
    <w:rsid w:val="0065431A"/>
    <w:rsid w:val="00654516"/>
    <w:rsid w:val="0065456A"/>
    <w:rsid w:val="00656CE6"/>
    <w:rsid w:val="00657BCB"/>
    <w:rsid w:val="00657FA2"/>
    <w:rsid w:val="00660293"/>
    <w:rsid w:val="006606B5"/>
    <w:rsid w:val="00661582"/>
    <w:rsid w:val="00661957"/>
    <w:rsid w:val="00661B48"/>
    <w:rsid w:val="00663D11"/>
    <w:rsid w:val="00663F3F"/>
    <w:rsid w:val="00664C65"/>
    <w:rsid w:val="0066587A"/>
    <w:rsid w:val="0066593D"/>
    <w:rsid w:val="00666565"/>
    <w:rsid w:val="00666E1B"/>
    <w:rsid w:val="006674C0"/>
    <w:rsid w:val="00670D74"/>
    <w:rsid w:val="00672257"/>
    <w:rsid w:val="006752A7"/>
    <w:rsid w:val="00675936"/>
    <w:rsid w:val="00675A55"/>
    <w:rsid w:val="00675CD3"/>
    <w:rsid w:val="00677F68"/>
    <w:rsid w:val="00682AF5"/>
    <w:rsid w:val="00683A7A"/>
    <w:rsid w:val="00684749"/>
    <w:rsid w:val="006860CB"/>
    <w:rsid w:val="006903C3"/>
    <w:rsid w:val="00690410"/>
    <w:rsid w:val="006909A6"/>
    <w:rsid w:val="00690DDA"/>
    <w:rsid w:val="00690E56"/>
    <w:rsid w:val="00691145"/>
    <w:rsid w:val="0069358F"/>
    <w:rsid w:val="006954E2"/>
    <w:rsid w:val="00695CA8"/>
    <w:rsid w:val="00696233"/>
    <w:rsid w:val="00696CED"/>
    <w:rsid w:val="006A1366"/>
    <w:rsid w:val="006A2286"/>
    <w:rsid w:val="006A27BB"/>
    <w:rsid w:val="006A35B7"/>
    <w:rsid w:val="006A3D23"/>
    <w:rsid w:val="006A4161"/>
    <w:rsid w:val="006A551D"/>
    <w:rsid w:val="006A653A"/>
    <w:rsid w:val="006A769A"/>
    <w:rsid w:val="006B0C57"/>
    <w:rsid w:val="006B1608"/>
    <w:rsid w:val="006B1A4C"/>
    <w:rsid w:val="006B32EE"/>
    <w:rsid w:val="006B3FE7"/>
    <w:rsid w:val="006B5676"/>
    <w:rsid w:val="006B6431"/>
    <w:rsid w:val="006B7BCA"/>
    <w:rsid w:val="006B7F76"/>
    <w:rsid w:val="006C000A"/>
    <w:rsid w:val="006C1046"/>
    <w:rsid w:val="006C1181"/>
    <w:rsid w:val="006C2258"/>
    <w:rsid w:val="006C37D8"/>
    <w:rsid w:val="006C3967"/>
    <w:rsid w:val="006C43DF"/>
    <w:rsid w:val="006C57FD"/>
    <w:rsid w:val="006C625A"/>
    <w:rsid w:val="006C745E"/>
    <w:rsid w:val="006C763B"/>
    <w:rsid w:val="006C7BCD"/>
    <w:rsid w:val="006D05AD"/>
    <w:rsid w:val="006D0947"/>
    <w:rsid w:val="006D0A1D"/>
    <w:rsid w:val="006D0ED7"/>
    <w:rsid w:val="006D12D5"/>
    <w:rsid w:val="006D1B51"/>
    <w:rsid w:val="006D3770"/>
    <w:rsid w:val="006D3AE8"/>
    <w:rsid w:val="006D59F5"/>
    <w:rsid w:val="006E0B60"/>
    <w:rsid w:val="006E21B1"/>
    <w:rsid w:val="006E44A8"/>
    <w:rsid w:val="006E55DA"/>
    <w:rsid w:val="006E5C3D"/>
    <w:rsid w:val="006E6287"/>
    <w:rsid w:val="006E708E"/>
    <w:rsid w:val="006E7CC5"/>
    <w:rsid w:val="006E7E79"/>
    <w:rsid w:val="006F0116"/>
    <w:rsid w:val="006F0CB6"/>
    <w:rsid w:val="006F13C4"/>
    <w:rsid w:val="006F17B5"/>
    <w:rsid w:val="006F19B9"/>
    <w:rsid w:val="006F1A2D"/>
    <w:rsid w:val="006F1CEE"/>
    <w:rsid w:val="006F2077"/>
    <w:rsid w:val="006F3155"/>
    <w:rsid w:val="006F3D1C"/>
    <w:rsid w:val="006F40DD"/>
    <w:rsid w:val="006F4483"/>
    <w:rsid w:val="006F46FF"/>
    <w:rsid w:val="006F54D6"/>
    <w:rsid w:val="006F671D"/>
    <w:rsid w:val="006F6F6B"/>
    <w:rsid w:val="006F717E"/>
    <w:rsid w:val="006F778C"/>
    <w:rsid w:val="00700360"/>
    <w:rsid w:val="0070040A"/>
    <w:rsid w:val="007007F6"/>
    <w:rsid w:val="007023BF"/>
    <w:rsid w:val="00702B7D"/>
    <w:rsid w:val="00702ED7"/>
    <w:rsid w:val="007032BB"/>
    <w:rsid w:val="00703882"/>
    <w:rsid w:val="00703F7D"/>
    <w:rsid w:val="00705C59"/>
    <w:rsid w:val="00705CCE"/>
    <w:rsid w:val="00707C40"/>
    <w:rsid w:val="007107E5"/>
    <w:rsid w:val="00710A26"/>
    <w:rsid w:val="00711586"/>
    <w:rsid w:val="007116F4"/>
    <w:rsid w:val="0071312D"/>
    <w:rsid w:val="00714719"/>
    <w:rsid w:val="007210DB"/>
    <w:rsid w:val="00721A36"/>
    <w:rsid w:val="007229E9"/>
    <w:rsid w:val="00722A90"/>
    <w:rsid w:val="00722E7B"/>
    <w:rsid w:val="00722EA9"/>
    <w:rsid w:val="00723B36"/>
    <w:rsid w:val="00724881"/>
    <w:rsid w:val="00724E82"/>
    <w:rsid w:val="007254DA"/>
    <w:rsid w:val="00725B7D"/>
    <w:rsid w:val="007306A3"/>
    <w:rsid w:val="007308F3"/>
    <w:rsid w:val="00730CF1"/>
    <w:rsid w:val="00731266"/>
    <w:rsid w:val="00731CB5"/>
    <w:rsid w:val="007328A2"/>
    <w:rsid w:val="00732FA8"/>
    <w:rsid w:val="0073312C"/>
    <w:rsid w:val="00733400"/>
    <w:rsid w:val="00733473"/>
    <w:rsid w:val="0073435F"/>
    <w:rsid w:val="00734414"/>
    <w:rsid w:val="00737526"/>
    <w:rsid w:val="00737B31"/>
    <w:rsid w:val="00737BA5"/>
    <w:rsid w:val="00741C5F"/>
    <w:rsid w:val="00742BA3"/>
    <w:rsid w:val="007438D0"/>
    <w:rsid w:val="00744ADD"/>
    <w:rsid w:val="007467D4"/>
    <w:rsid w:val="00746BF0"/>
    <w:rsid w:val="00750552"/>
    <w:rsid w:val="00750A03"/>
    <w:rsid w:val="007518E2"/>
    <w:rsid w:val="00752A08"/>
    <w:rsid w:val="00752B6D"/>
    <w:rsid w:val="0075364F"/>
    <w:rsid w:val="007538AB"/>
    <w:rsid w:val="00754ADB"/>
    <w:rsid w:val="00755A6B"/>
    <w:rsid w:val="00756D66"/>
    <w:rsid w:val="00756DAC"/>
    <w:rsid w:val="007579B4"/>
    <w:rsid w:val="007602C8"/>
    <w:rsid w:val="00760677"/>
    <w:rsid w:val="00761675"/>
    <w:rsid w:val="007617E0"/>
    <w:rsid w:val="0076185D"/>
    <w:rsid w:val="007618F8"/>
    <w:rsid w:val="00761E2D"/>
    <w:rsid w:val="00763572"/>
    <w:rsid w:val="007636C9"/>
    <w:rsid w:val="00763D57"/>
    <w:rsid w:val="00763E28"/>
    <w:rsid w:val="0076494E"/>
    <w:rsid w:val="007663B9"/>
    <w:rsid w:val="007665B9"/>
    <w:rsid w:val="00770E7E"/>
    <w:rsid w:val="00770EB2"/>
    <w:rsid w:val="0077131E"/>
    <w:rsid w:val="00771B2E"/>
    <w:rsid w:val="00772873"/>
    <w:rsid w:val="00772B42"/>
    <w:rsid w:val="00773299"/>
    <w:rsid w:val="00775014"/>
    <w:rsid w:val="00775B5F"/>
    <w:rsid w:val="00776288"/>
    <w:rsid w:val="00777C1A"/>
    <w:rsid w:val="007800B6"/>
    <w:rsid w:val="007805B1"/>
    <w:rsid w:val="00780A45"/>
    <w:rsid w:val="00780D3E"/>
    <w:rsid w:val="00781492"/>
    <w:rsid w:val="00783811"/>
    <w:rsid w:val="00783818"/>
    <w:rsid w:val="00783B5D"/>
    <w:rsid w:val="00783DBD"/>
    <w:rsid w:val="00784C5E"/>
    <w:rsid w:val="00786384"/>
    <w:rsid w:val="00786F71"/>
    <w:rsid w:val="0078760A"/>
    <w:rsid w:val="007907DC"/>
    <w:rsid w:val="00790F4C"/>
    <w:rsid w:val="007919C5"/>
    <w:rsid w:val="00791D95"/>
    <w:rsid w:val="00792AEB"/>
    <w:rsid w:val="007949B0"/>
    <w:rsid w:val="00795209"/>
    <w:rsid w:val="007963B7"/>
    <w:rsid w:val="00796AF7"/>
    <w:rsid w:val="007979A5"/>
    <w:rsid w:val="007A02D5"/>
    <w:rsid w:val="007A0C0F"/>
    <w:rsid w:val="007A0DBE"/>
    <w:rsid w:val="007A0EE3"/>
    <w:rsid w:val="007A225D"/>
    <w:rsid w:val="007A4396"/>
    <w:rsid w:val="007A4EC7"/>
    <w:rsid w:val="007A542B"/>
    <w:rsid w:val="007A5C6E"/>
    <w:rsid w:val="007A63BC"/>
    <w:rsid w:val="007A693C"/>
    <w:rsid w:val="007A6CC6"/>
    <w:rsid w:val="007B04E9"/>
    <w:rsid w:val="007B06DB"/>
    <w:rsid w:val="007B0839"/>
    <w:rsid w:val="007B0D92"/>
    <w:rsid w:val="007B2C11"/>
    <w:rsid w:val="007B3148"/>
    <w:rsid w:val="007B42CF"/>
    <w:rsid w:val="007B43B9"/>
    <w:rsid w:val="007B53B4"/>
    <w:rsid w:val="007B56DD"/>
    <w:rsid w:val="007B75B5"/>
    <w:rsid w:val="007C1BE5"/>
    <w:rsid w:val="007C2240"/>
    <w:rsid w:val="007C248F"/>
    <w:rsid w:val="007C29FF"/>
    <w:rsid w:val="007C2A40"/>
    <w:rsid w:val="007C2AC6"/>
    <w:rsid w:val="007C4D1E"/>
    <w:rsid w:val="007C53E3"/>
    <w:rsid w:val="007C59F1"/>
    <w:rsid w:val="007C5B18"/>
    <w:rsid w:val="007C5D7C"/>
    <w:rsid w:val="007C60B4"/>
    <w:rsid w:val="007C767F"/>
    <w:rsid w:val="007D056A"/>
    <w:rsid w:val="007D099C"/>
    <w:rsid w:val="007D2516"/>
    <w:rsid w:val="007D3ADF"/>
    <w:rsid w:val="007D3CEF"/>
    <w:rsid w:val="007D4F2B"/>
    <w:rsid w:val="007D698E"/>
    <w:rsid w:val="007D7167"/>
    <w:rsid w:val="007D7BC8"/>
    <w:rsid w:val="007E0390"/>
    <w:rsid w:val="007E0759"/>
    <w:rsid w:val="007E09D8"/>
    <w:rsid w:val="007E0B46"/>
    <w:rsid w:val="007E0C4B"/>
    <w:rsid w:val="007E3BA3"/>
    <w:rsid w:val="007E3F20"/>
    <w:rsid w:val="007E514D"/>
    <w:rsid w:val="007E55B7"/>
    <w:rsid w:val="007E565E"/>
    <w:rsid w:val="007E5EFC"/>
    <w:rsid w:val="007E75F0"/>
    <w:rsid w:val="007E77A2"/>
    <w:rsid w:val="007E7EB7"/>
    <w:rsid w:val="007F14B8"/>
    <w:rsid w:val="007F1529"/>
    <w:rsid w:val="007F1893"/>
    <w:rsid w:val="007F47E1"/>
    <w:rsid w:val="007F4919"/>
    <w:rsid w:val="007F505C"/>
    <w:rsid w:val="007F64AB"/>
    <w:rsid w:val="007F6993"/>
    <w:rsid w:val="007F72A9"/>
    <w:rsid w:val="007F7465"/>
    <w:rsid w:val="007F7601"/>
    <w:rsid w:val="007F7D8C"/>
    <w:rsid w:val="007F7FD8"/>
    <w:rsid w:val="00800F81"/>
    <w:rsid w:val="00802248"/>
    <w:rsid w:val="00802E92"/>
    <w:rsid w:val="0080397F"/>
    <w:rsid w:val="00804276"/>
    <w:rsid w:val="00805193"/>
    <w:rsid w:val="00806133"/>
    <w:rsid w:val="008064F2"/>
    <w:rsid w:val="00806536"/>
    <w:rsid w:val="00807ABF"/>
    <w:rsid w:val="00811725"/>
    <w:rsid w:val="00811F00"/>
    <w:rsid w:val="00813F78"/>
    <w:rsid w:val="0081474F"/>
    <w:rsid w:val="00814D29"/>
    <w:rsid w:val="008154FD"/>
    <w:rsid w:val="008156C2"/>
    <w:rsid w:val="00816F75"/>
    <w:rsid w:val="0081735B"/>
    <w:rsid w:val="00817827"/>
    <w:rsid w:val="00821D1D"/>
    <w:rsid w:val="00822939"/>
    <w:rsid w:val="00827ACB"/>
    <w:rsid w:val="0083034A"/>
    <w:rsid w:val="008306D1"/>
    <w:rsid w:val="00830F8B"/>
    <w:rsid w:val="00831600"/>
    <w:rsid w:val="0083245C"/>
    <w:rsid w:val="008324B5"/>
    <w:rsid w:val="00833263"/>
    <w:rsid w:val="0083492C"/>
    <w:rsid w:val="00834BC3"/>
    <w:rsid w:val="00835E5C"/>
    <w:rsid w:val="008361EE"/>
    <w:rsid w:val="00840097"/>
    <w:rsid w:val="0084010D"/>
    <w:rsid w:val="00840F90"/>
    <w:rsid w:val="0084169A"/>
    <w:rsid w:val="00841B18"/>
    <w:rsid w:val="00842157"/>
    <w:rsid w:val="0084229E"/>
    <w:rsid w:val="00843EC3"/>
    <w:rsid w:val="00845356"/>
    <w:rsid w:val="008466D8"/>
    <w:rsid w:val="008478B4"/>
    <w:rsid w:val="00850898"/>
    <w:rsid w:val="00850E72"/>
    <w:rsid w:val="00850EC0"/>
    <w:rsid w:val="008513F6"/>
    <w:rsid w:val="00851AEA"/>
    <w:rsid w:val="00851BFE"/>
    <w:rsid w:val="008537D8"/>
    <w:rsid w:val="00853C1E"/>
    <w:rsid w:val="008548D2"/>
    <w:rsid w:val="008558DA"/>
    <w:rsid w:val="00856184"/>
    <w:rsid w:val="008573B5"/>
    <w:rsid w:val="00857BE6"/>
    <w:rsid w:val="00860221"/>
    <w:rsid w:val="00861111"/>
    <w:rsid w:val="00861148"/>
    <w:rsid w:val="008639EC"/>
    <w:rsid w:val="008643E6"/>
    <w:rsid w:val="00865852"/>
    <w:rsid w:val="00866A44"/>
    <w:rsid w:val="0086771D"/>
    <w:rsid w:val="00867722"/>
    <w:rsid w:val="00867820"/>
    <w:rsid w:val="008712F6"/>
    <w:rsid w:val="008743D1"/>
    <w:rsid w:val="00874762"/>
    <w:rsid w:val="0087541A"/>
    <w:rsid w:val="00877D35"/>
    <w:rsid w:val="00880AEA"/>
    <w:rsid w:val="00882B8F"/>
    <w:rsid w:val="00882F78"/>
    <w:rsid w:val="008840DD"/>
    <w:rsid w:val="008852EE"/>
    <w:rsid w:val="008870E3"/>
    <w:rsid w:val="00890521"/>
    <w:rsid w:val="00890782"/>
    <w:rsid w:val="008908D6"/>
    <w:rsid w:val="00893243"/>
    <w:rsid w:val="0089335C"/>
    <w:rsid w:val="00893AF4"/>
    <w:rsid w:val="0089585E"/>
    <w:rsid w:val="00895EA0"/>
    <w:rsid w:val="00895F7D"/>
    <w:rsid w:val="00896C75"/>
    <w:rsid w:val="00897143"/>
    <w:rsid w:val="008978E8"/>
    <w:rsid w:val="008A08E6"/>
    <w:rsid w:val="008A1288"/>
    <w:rsid w:val="008A23BA"/>
    <w:rsid w:val="008A29E4"/>
    <w:rsid w:val="008A2E66"/>
    <w:rsid w:val="008A3705"/>
    <w:rsid w:val="008A41AA"/>
    <w:rsid w:val="008A601D"/>
    <w:rsid w:val="008A61EE"/>
    <w:rsid w:val="008A668A"/>
    <w:rsid w:val="008A67A5"/>
    <w:rsid w:val="008A6D63"/>
    <w:rsid w:val="008A7738"/>
    <w:rsid w:val="008A77CC"/>
    <w:rsid w:val="008A7EB1"/>
    <w:rsid w:val="008B0C23"/>
    <w:rsid w:val="008B1EBC"/>
    <w:rsid w:val="008B268B"/>
    <w:rsid w:val="008B454A"/>
    <w:rsid w:val="008B506F"/>
    <w:rsid w:val="008B67F9"/>
    <w:rsid w:val="008B7FCE"/>
    <w:rsid w:val="008C033E"/>
    <w:rsid w:val="008C06D0"/>
    <w:rsid w:val="008C3B04"/>
    <w:rsid w:val="008C5D5E"/>
    <w:rsid w:val="008C617B"/>
    <w:rsid w:val="008C6573"/>
    <w:rsid w:val="008C77A6"/>
    <w:rsid w:val="008D010C"/>
    <w:rsid w:val="008D21FB"/>
    <w:rsid w:val="008D2880"/>
    <w:rsid w:val="008D30BB"/>
    <w:rsid w:val="008D3C0F"/>
    <w:rsid w:val="008D4B4A"/>
    <w:rsid w:val="008D5A42"/>
    <w:rsid w:val="008D7CA2"/>
    <w:rsid w:val="008E17AE"/>
    <w:rsid w:val="008E191A"/>
    <w:rsid w:val="008E2085"/>
    <w:rsid w:val="008E2A6C"/>
    <w:rsid w:val="008E38D2"/>
    <w:rsid w:val="008E46F1"/>
    <w:rsid w:val="008E4E42"/>
    <w:rsid w:val="008E55B5"/>
    <w:rsid w:val="008E5A7D"/>
    <w:rsid w:val="008E5AD6"/>
    <w:rsid w:val="008F10D4"/>
    <w:rsid w:val="008F2369"/>
    <w:rsid w:val="008F5A0D"/>
    <w:rsid w:val="008F628C"/>
    <w:rsid w:val="008F6599"/>
    <w:rsid w:val="008F6F22"/>
    <w:rsid w:val="008F7B8B"/>
    <w:rsid w:val="0090035E"/>
    <w:rsid w:val="00900F2D"/>
    <w:rsid w:val="00900F75"/>
    <w:rsid w:val="009027C4"/>
    <w:rsid w:val="00902D15"/>
    <w:rsid w:val="00902D21"/>
    <w:rsid w:val="00903504"/>
    <w:rsid w:val="00905680"/>
    <w:rsid w:val="00910844"/>
    <w:rsid w:val="0091263F"/>
    <w:rsid w:val="00913925"/>
    <w:rsid w:val="00914F22"/>
    <w:rsid w:val="009152BD"/>
    <w:rsid w:val="00916428"/>
    <w:rsid w:val="009164CD"/>
    <w:rsid w:val="00917AEF"/>
    <w:rsid w:val="009208C0"/>
    <w:rsid w:val="00920DB1"/>
    <w:rsid w:val="00922A8E"/>
    <w:rsid w:val="00922CF3"/>
    <w:rsid w:val="00922E3E"/>
    <w:rsid w:val="00923A14"/>
    <w:rsid w:val="00924816"/>
    <w:rsid w:val="0092624A"/>
    <w:rsid w:val="0092720C"/>
    <w:rsid w:val="00930290"/>
    <w:rsid w:val="0093037B"/>
    <w:rsid w:val="00930CB7"/>
    <w:rsid w:val="009311AF"/>
    <w:rsid w:val="009368E3"/>
    <w:rsid w:val="00936CFD"/>
    <w:rsid w:val="00936FCC"/>
    <w:rsid w:val="009370F2"/>
    <w:rsid w:val="00940B61"/>
    <w:rsid w:val="0094175E"/>
    <w:rsid w:val="0094234D"/>
    <w:rsid w:val="00943BFB"/>
    <w:rsid w:val="0094496D"/>
    <w:rsid w:val="0094589A"/>
    <w:rsid w:val="0094596C"/>
    <w:rsid w:val="009501CD"/>
    <w:rsid w:val="00950D89"/>
    <w:rsid w:val="0095119E"/>
    <w:rsid w:val="009513F4"/>
    <w:rsid w:val="00951B77"/>
    <w:rsid w:val="00952B32"/>
    <w:rsid w:val="00953445"/>
    <w:rsid w:val="0095462C"/>
    <w:rsid w:val="00954711"/>
    <w:rsid w:val="009558E2"/>
    <w:rsid w:val="00956A27"/>
    <w:rsid w:val="009572C7"/>
    <w:rsid w:val="009600B8"/>
    <w:rsid w:val="0096090F"/>
    <w:rsid w:val="00960F86"/>
    <w:rsid w:val="00961DCA"/>
    <w:rsid w:val="00961F47"/>
    <w:rsid w:val="0096242D"/>
    <w:rsid w:val="0096294F"/>
    <w:rsid w:val="00964918"/>
    <w:rsid w:val="00964C32"/>
    <w:rsid w:val="009654AD"/>
    <w:rsid w:val="009654B9"/>
    <w:rsid w:val="00966BC3"/>
    <w:rsid w:val="0096728F"/>
    <w:rsid w:val="0096755F"/>
    <w:rsid w:val="009700C6"/>
    <w:rsid w:val="00971934"/>
    <w:rsid w:val="00971AC9"/>
    <w:rsid w:val="0097254D"/>
    <w:rsid w:val="00972553"/>
    <w:rsid w:val="00974967"/>
    <w:rsid w:val="00975BDE"/>
    <w:rsid w:val="00975F81"/>
    <w:rsid w:val="009766E8"/>
    <w:rsid w:val="0097782D"/>
    <w:rsid w:val="00977F2C"/>
    <w:rsid w:val="00980C48"/>
    <w:rsid w:val="00980DCE"/>
    <w:rsid w:val="00981DEE"/>
    <w:rsid w:val="00981E25"/>
    <w:rsid w:val="00982E59"/>
    <w:rsid w:val="009847A8"/>
    <w:rsid w:val="00984C11"/>
    <w:rsid w:val="00985D53"/>
    <w:rsid w:val="00985DD2"/>
    <w:rsid w:val="00986476"/>
    <w:rsid w:val="00986E71"/>
    <w:rsid w:val="00987829"/>
    <w:rsid w:val="00987DF2"/>
    <w:rsid w:val="00990651"/>
    <w:rsid w:val="009914CE"/>
    <w:rsid w:val="00991A16"/>
    <w:rsid w:val="00991ABE"/>
    <w:rsid w:val="00991BA7"/>
    <w:rsid w:val="00993F8A"/>
    <w:rsid w:val="009966B3"/>
    <w:rsid w:val="00996BC0"/>
    <w:rsid w:val="009977A8"/>
    <w:rsid w:val="009A396A"/>
    <w:rsid w:val="009A41D2"/>
    <w:rsid w:val="009A52EF"/>
    <w:rsid w:val="009B1122"/>
    <w:rsid w:val="009B1148"/>
    <w:rsid w:val="009B142B"/>
    <w:rsid w:val="009B1751"/>
    <w:rsid w:val="009B3E74"/>
    <w:rsid w:val="009B4E09"/>
    <w:rsid w:val="009B67AC"/>
    <w:rsid w:val="009B7449"/>
    <w:rsid w:val="009B7951"/>
    <w:rsid w:val="009C2ED0"/>
    <w:rsid w:val="009C3CF3"/>
    <w:rsid w:val="009C3FF4"/>
    <w:rsid w:val="009C4C72"/>
    <w:rsid w:val="009C6110"/>
    <w:rsid w:val="009D011A"/>
    <w:rsid w:val="009D14E7"/>
    <w:rsid w:val="009D262B"/>
    <w:rsid w:val="009D3D1A"/>
    <w:rsid w:val="009D4B8B"/>
    <w:rsid w:val="009D5AA6"/>
    <w:rsid w:val="009E1D92"/>
    <w:rsid w:val="009E278F"/>
    <w:rsid w:val="009E3047"/>
    <w:rsid w:val="009E32FB"/>
    <w:rsid w:val="009E44E8"/>
    <w:rsid w:val="009E4B90"/>
    <w:rsid w:val="009E4F7C"/>
    <w:rsid w:val="009E6564"/>
    <w:rsid w:val="009E6A0A"/>
    <w:rsid w:val="009E7645"/>
    <w:rsid w:val="009E7759"/>
    <w:rsid w:val="009E7A86"/>
    <w:rsid w:val="009E7BB4"/>
    <w:rsid w:val="009F0E71"/>
    <w:rsid w:val="009F3F77"/>
    <w:rsid w:val="009F5256"/>
    <w:rsid w:val="009F5AB0"/>
    <w:rsid w:val="009F643E"/>
    <w:rsid w:val="009F6D37"/>
    <w:rsid w:val="009F745D"/>
    <w:rsid w:val="009F7639"/>
    <w:rsid w:val="009F7B8B"/>
    <w:rsid w:val="00A0025A"/>
    <w:rsid w:val="00A01707"/>
    <w:rsid w:val="00A0268D"/>
    <w:rsid w:val="00A0284B"/>
    <w:rsid w:val="00A03425"/>
    <w:rsid w:val="00A03882"/>
    <w:rsid w:val="00A06E46"/>
    <w:rsid w:val="00A06FB6"/>
    <w:rsid w:val="00A076A7"/>
    <w:rsid w:val="00A1005D"/>
    <w:rsid w:val="00A11056"/>
    <w:rsid w:val="00A11576"/>
    <w:rsid w:val="00A119F6"/>
    <w:rsid w:val="00A12A69"/>
    <w:rsid w:val="00A12B42"/>
    <w:rsid w:val="00A12B5F"/>
    <w:rsid w:val="00A12F47"/>
    <w:rsid w:val="00A135BE"/>
    <w:rsid w:val="00A144AA"/>
    <w:rsid w:val="00A14DEA"/>
    <w:rsid w:val="00A16069"/>
    <w:rsid w:val="00A16695"/>
    <w:rsid w:val="00A200CF"/>
    <w:rsid w:val="00A2013B"/>
    <w:rsid w:val="00A21338"/>
    <w:rsid w:val="00A25B18"/>
    <w:rsid w:val="00A25EA9"/>
    <w:rsid w:val="00A26257"/>
    <w:rsid w:val="00A264CB"/>
    <w:rsid w:val="00A26C80"/>
    <w:rsid w:val="00A27FBF"/>
    <w:rsid w:val="00A3070B"/>
    <w:rsid w:val="00A30EED"/>
    <w:rsid w:val="00A3145A"/>
    <w:rsid w:val="00A33977"/>
    <w:rsid w:val="00A340EB"/>
    <w:rsid w:val="00A34A80"/>
    <w:rsid w:val="00A35192"/>
    <w:rsid w:val="00A35CB0"/>
    <w:rsid w:val="00A3638C"/>
    <w:rsid w:val="00A3662D"/>
    <w:rsid w:val="00A367EB"/>
    <w:rsid w:val="00A377D8"/>
    <w:rsid w:val="00A41769"/>
    <w:rsid w:val="00A44F57"/>
    <w:rsid w:val="00A45616"/>
    <w:rsid w:val="00A46332"/>
    <w:rsid w:val="00A4693C"/>
    <w:rsid w:val="00A47898"/>
    <w:rsid w:val="00A47FC8"/>
    <w:rsid w:val="00A501BA"/>
    <w:rsid w:val="00A5065A"/>
    <w:rsid w:val="00A5420F"/>
    <w:rsid w:val="00A54359"/>
    <w:rsid w:val="00A55230"/>
    <w:rsid w:val="00A55FAA"/>
    <w:rsid w:val="00A56010"/>
    <w:rsid w:val="00A56315"/>
    <w:rsid w:val="00A567C6"/>
    <w:rsid w:val="00A56FB3"/>
    <w:rsid w:val="00A57CB7"/>
    <w:rsid w:val="00A601A0"/>
    <w:rsid w:val="00A61BD0"/>
    <w:rsid w:val="00A623D3"/>
    <w:rsid w:val="00A626F8"/>
    <w:rsid w:val="00A627D9"/>
    <w:rsid w:val="00A63396"/>
    <w:rsid w:val="00A6559F"/>
    <w:rsid w:val="00A6696D"/>
    <w:rsid w:val="00A66AD1"/>
    <w:rsid w:val="00A66C39"/>
    <w:rsid w:val="00A67707"/>
    <w:rsid w:val="00A71794"/>
    <w:rsid w:val="00A71CD9"/>
    <w:rsid w:val="00A7274E"/>
    <w:rsid w:val="00A75612"/>
    <w:rsid w:val="00A7649C"/>
    <w:rsid w:val="00A7693C"/>
    <w:rsid w:val="00A77857"/>
    <w:rsid w:val="00A81B15"/>
    <w:rsid w:val="00A828F7"/>
    <w:rsid w:val="00A838AE"/>
    <w:rsid w:val="00A84113"/>
    <w:rsid w:val="00A842E7"/>
    <w:rsid w:val="00A849B7"/>
    <w:rsid w:val="00A84ADE"/>
    <w:rsid w:val="00A84EA6"/>
    <w:rsid w:val="00A85609"/>
    <w:rsid w:val="00A871B6"/>
    <w:rsid w:val="00A8749B"/>
    <w:rsid w:val="00A87E1D"/>
    <w:rsid w:val="00A909BB"/>
    <w:rsid w:val="00A95904"/>
    <w:rsid w:val="00A95D33"/>
    <w:rsid w:val="00A95E3C"/>
    <w:rsid w:val="00A965B3"/>
    <w:rsid w:val="00A96652"/>
    <w:rsid w:val="00A967C5"/>
    <w:rsid w:val="00A96AF9"/>
    <w:rsid w:val="00A9707D"/>
    <w:rsid w:val="00AA091C"/>
    <w:rsid w:val="00AA1D5E"/>
    <w:rsid w:val="00AA4117"/>
    <w:rsid w:val="00AA422D"/>
    <w:rsid w:val="00AA49EA"/>
    <w:rsid w:val="00AA6401"/>
    <w:rsid w:val="00AB028F"/>
    <w:rsid w:val="00AB0A87"/>
    <w:rsid w:val="00AB3A48"/>
    <w:rsid w:val="00AB4422"/>
    <w:rsid w:val="00AB46DE"/>
    <w:rsid w:val="00AB4BF9"/>
    <w:rsid w:val="00AB4D99"/>
    <w:rsid w:val="00AB576D"/>
    <w:rsid w:val="00AB6138"/>
    <w:rsid w:val="00AB755C"/>
    <w:rsid w:val="00AC011E"/>
    <w:rsid w:val="00AC0716"/>
    <w:rsid w:val="00AC17D2"/>
    <w:rsid w:val="00AC181B"/>
    <w:rsid w:val="00AC2844"/>
    <w:rsid w:val="00AC2AED"/>
    <w:rsid w:val="00AC3B2A"/>
    <w:rsid w:val="00AC4CAB"/>
    <w:rsid w:val="00AC586A"/>
    <w:rsid w:val="00AC6691"/>
    <w:rsid w:val="00AC7C0D"/>
    <w:rsid w:val="00AC7E4E"/>
    <w:rsid w:val="00AD02DA"/>
    <w:rsid w:val="00AD0B1A"/>
    <w:rsid w:val="00AD1998"/>
    <w:rsid w:val="00AD27A5"/>
    <w:rsid w:val="00AD5C3F"/>
    <w:rsid w:val="00AD6EF5"/>
    <w:rsid w:val="00AE06FD"/>
    <w:rsid w:val="00AE184B"/>
    <w:rsid w:val="00AE3212"/>
    <w:rsid w:val="00AE3665"/>
    <w:rsid w:val="00AE390D"/>
    <w:rsid w:val="00AE3F52"/>
    <w:rsid w:val="00AE41C3"/>
    <w:rsid w:val="00AE423C"/>
    <w:rsid w:val="00AE4D73"/>
    <w:rsid w:val="00AE4FDD"/>
    <w:rsid w:val="00AE627E"/>
    <w:rsid w:val="00AE7173"/>
    <w:rsid w:val="00AF0500"/>
    <w:rsid w:val="00AF1517"/>
    <w:rsid w:val="00AF1A5D"/>
    <w:rsid w:val="00AF225A"/>
    <w:rsid w:val="00AF3280"/>
    <w:rsid w:val="00AF3740"/>
    <w:rsid w:val="00AF42CD"/>
    <w:rsid w:val="00AF4912"/>
    <w:rsid w:val="00AF60D4"/>
    <w:rsid w:val="00AF7154"/>
    <w:rsid w:val="00AF77DE"/>
    <w:rsid w:val="00AF7A3B"/>
    <w:rsid w:val="00B014BF"/>
    <w:rsid w:val="00B01DA6"/>
    <w:rsid w:val="00B022F3"/>
    <w:rsid w:val="00B028C4"/>
    <w:rsid w:val="00B029B5"/>
    <w:rsid w:val="00B029E0"/>
    <w:rsid w:val="00B047E4"/>
    <w:rsid w:val="00B04BE9"/>
    <w:rsid w:val="00B05224"/>
    <w:rsid w:val="00B07826"/>
    <w:rsid w:val="00B114A9"/>
    <w:rsid w:val="00B11F4E"/>
    <w:rsid w:val="00B11F84"/>
    <w:rsid w:val="00B12341"/>
    <w:rsid w:val="00B1267C"/>
    <w:rsid w:val="00B12A35"/>
    <w:rsid w:val="00B136DC"/>
    <w:rsid w:val="00B13878"/>
    <w:rsid w:val="00B13FE8"/>
    <w:rsid w:val="00B14488"/>
    <w:rsid w:val="00B17302"/>
    <w:rsid w:val="00B1756F"/>
    <w:rsid w:val="00B20DD5"/>
    <w:rsid w:val="00B22A55"/>
    <w:rsid w:val="00B23881"/>
    <w:rsid w:val="00B239A6"/>
    <w:rsid w:val="00B24C67"/>
    <w:rsid w:val="00B26906"/>
    <w:rsid w:val="00B2759E"/>
    <w:rsid w:val="00B30B06"/>
    <w:rsid w:val="00B30CE3"/>
    <w:rsid w:val="00B31027"/>
    <w:rsid w:val="00B3107B"/>
    <w:rsid w:val="00B3172D"/>
    <w:rsid w:val="00B31C7F"/>
    <w:rsid w:val="00B31F0F"/>
    <w:rsid w:val="00B326E8"/>
    <w:rsid w:val="00B32A4A"/>
    <w:rsid w:val="00B32E37"/>
    <w:rsid w:val="00B335B2"/>
    <w:rsid w:val="00B33B69"/>
    <w:rsid w:val="00B33CFB"/>
    <w:rsid w:val="00B35D70"/>
    <w:rsid w:val="00B35E7A"/>
    <w:rsid w:val="00B36373"/>
    <w:rsid w:val="00B36614"/>
    <w:rsid w:val="00B368E8"/>
    <w:rsid w:val="00B368F9"/>
    <w:rsid w:val="00B4020C"/>
    <w:rsid w:val="00B4092D"/>
    <w:rsid w:val="00B40B45"/>
    <w:rsid w:val="00B40C33"/>
    <w:rsid w:val="00B41760"/>
    <w:rsid w:val="00B43E28"/>
    <w:rsid w:val="00B44C2A"/>
    <w:rsid w:val="00B452FB"/>
    <w:rsid w:val="00B457E7"/>
    <w:rsid w:val="00B46315"/>
    <w:rsid w:val="00B4671B"/>
    <w:rsid w:val="00B467C4"/>
    <w:rsid w:val="00B500A7"/>
    <w:rsid w:val="00B50A33"/>
    <w:rsid w:val="00B53F79"/>
    <w:rsid w:val="00B541DB"/>
    <w:rsid w:val="00B565CB"/>
    <w:rsid w:val="00B56E26"/>
    <w:rsid w:val="00B57288"/>
    <w:rsid w:val="00B57CAB"/>
    <w:rsid w:val="00B57E23"/>
    <w:rsid w:val="00B60784"/>
    <w:rsid w:val="00B60CD4"/>
    <w:rsid w:val="00B61005"/>
    <w:rsid w:val="00B629C4"/>
    <w:rsid w:val="00B630CE"/>
    <w:rsid w:val="00B6314B"/>
    <w:rsid w:val="00B631A7"/>
    <w:rsid w:val="00B65208"/>
    <w:rsid w:val="00B66019"/>
    <w:rsid w:val="00B66234"/>
    <w:rsid w:val="00B6751D"/>
    <w:rsid w:val="00B67A4E"/>
    <w:rsid w:val="00B72E92"/>
    <w:rsid w:val="00B7334A"/>
    <w:rsid w:val="00B73BFD"/>
    <w:rsid w:val="00B75468"/>
    <w:rsid w:val="00B756CC"/>
    <w:rsid w:val="00B75B63"/>
    <w:rsid w:val="00B776B1"/>
    <w:rsid w:val="00B8056E"/>
    <w:rsid w:val="00B81D4D"/>
    <w:rsid w:val="00B81D6B"/>
    <w:rsid w:val="00B8282D"/>
    <w:rsid w:val="00B828FD"/>
    <w:rsid w:val="00B82DB8"/>
    <w:rsid w:val="00B8316B"/>
    <w:rsid w:val="00B87687"/>
    <w:rsid w:val="00B909E4"/>
    <w:rsid w:val="00B90FEB"/>
    <w:rsid w:val="00B92531"/>
    <w:rsid w:val="00B93968"/>
    <w:rsid w:val="00B94CCE"/>
    <w:rsid w:val="00B95873"/>
    <w:rsid w:val="00B964D2"/>
    <w:rsid w:val="00B973ED"/>
    <w:rsid w:val="00BA0C8C"/>
    <w:rsid w:val="00BA332A"/>
    <w:rsid w:val="00BA42EC"/>
    <w:rsid w:val="00BA59C2"/>
    <w:rsid w:val="00BA5C7E"/>
    <w:rsid w:val="00BA5F59"/>
    <w:rsid w:val="00BA666A"/>
    <w:rsid w:val="00BA6D8C"/>
    <w:rsid w:val="00BB1878"/>
    <w:rsid w:val="00BB1F77"/>
    <w:rsid w:val="00BB3C3A"/>
    <w:rsid w:val="00BB4089"/>
    <w:rsid w:val="00BB52D0"/>
    <w:rsid w:val="00BB5CD3"/>
    <w:rsid w:val="00BB6BDC"/>
    <w:rsid w:val="00BC0F13"/>
    <w:rsid w:val="00BC17C4"/>
    <w:rsid w:val="00BC2101"/>
    <w:rsid w:val="00BC29B3"/>
    <w:rsid w:val="00BC3CA9"/>
    <w:rsid w:val="00BC5620"/>
    <w:rsid w:val="00BC72D3"/>
    <w:rsid w:val="00BD13E7"/>
    <w:rsid w:val="00BD1537"/>
    <w:rsid w:val="00BD1765"/>
    <w:rsid w:val="00BD17C6"/>
    <w:rsid w:val="00BD3909"/>
    <w:rsid w:val="00BD3DEE"/>
    <w:rsid w:val="00BD461E"/>
    <w:rsid w:val="00BD516F"/>
    <w:rsid w:val="00BD5BB7"/>
    <w:rsid w:val="00BD621C"/>
    <w:rsid w:val="00BD6480"/>
    <w:rsid w:val="00BD7945"/>
    <w:rsid w:val="00BD7D10"/>
    <w:rsid w:val="00BE0D96"/>
    <w:rsid w:val="00BE0DB9"/>
    <w:rsid w:val="00BE1F6E"/>
    <w:rsid w:val="00BE2204"/>
    <w:rsid w:val="00BE4877"/>
    <w:rsid w:val="00BE5719"/>
    <w:rsid w:val="00BE5EEB"/>
    <w:rsid w:val="00BE6607"/>
    <w:rsid w:val="00BE685E"/>
    <w:rsid w:val="00BE728D"/>
    <w:rsid w:val="00BE77AF"/>
    <w:rsid w:val="00BF20C0"/>
    <w:rsid w:val="00BF33B7"/>
    <w:rsid w:val="00BF56AF"/>
    <w:rsid w:val="00BF6689"/>
    <w:rsid w:val="00BF6A1D"/>
    <w:rsid w:val="00C01A8D"/>
    <w:rsid w:val="00C01AA6"/>
    <w:rsid w:val="00C0261C"/>
    <w:rsid w:val="00C0264C"/>
    <w:rsid w:val="00C03650"/>
    <w:rsid w:val="00C06F7B"/>
    <w:rsid w:val="00C078BD"/>
    <w:rsid w:val="00C10258"/>
    <w:rsid w:val="00C10487"/>
    <w:rsid w:val="00C106BA"/>
    <w:rsid w:val="00C11001"/>
    <w:rsid w:val="00C11CDA"/>
    <w:rsid w:val="00C13341"/>
    <w:rsid w:val="00C14D28"/>
    <w:rsid w:val="00C15090"/>
    <w:rsid w:val="00C15100"/>
    <w:rsid w:val="00C15166"/>
    <w:rsid w:val="00C1535E"/>
    <w:rsid w:val="00C15B12"/>
    <w:rsid w:val="00C17BE2"/>
    <w:rsid w:val="00C20513"/>
    <w:rsid w:val="00C21D6F"/>
    <w:rsid w:val="00C2351A"/>
    <w:rsid w:val="00C2357C"/>
    <w:rsid w:val="00C24A73"/>
    <w:rsid w:val="00C25C25"/>
    <w:rsid w:val="00C27662"/>
    <w:rsid w:val="00C3067A"/>
    <w:rsid w:val="00C319C4"/>
    <w:rsid w:val="00C319F3"/>
    <w:rsid w:val="00C324AB"/>
    <w:rsid w:val="00C32813"/>
    <w:rsid w:val="00C3455C"/>
    <w:rsid w:val="00C34AF9"/>
    <w:rsid w:val="00C3658B"/>
    <w:rsid w:val="00C374A2"/>
    <w:rsid w:val="00C37615"/>
    <w:rsid w:val="00C3773E"/>
    <w:rsid w:val="00C4263B"/>
    <w:rsid w:val="00C42932"/>
    <w:rsid w:val="00C4547D"/>
    <w:rsid w:val="00C456BC"/>
    <w:rsid w:val="00C50529"/>
    <w:rsid w:val="00C5174F"/>
    <w:rsid w:val="00C52474"/>
    <w:rsid w:val="00C527A8"/>
    <w:rsid w:val="00C529C7"/>
    <w:rsid w:val="00C54400"/>
    <w:rsid w:val="00C55089"/>
    <w:rsid w:val="00C55B4F"/>
    <w:rsid w:val="00C56BB1"/>
    <w:rsid w:val="00C56E48"/>
    <w:rsid w:val="00C5779A"/>
    <w:rsid w:val="00C624FC"/>
    <w:rsid w:val="00C63856"/>
    <w:rsid w:val="00C643E1"/>
    <w:rsid w:val="00C666B8"/>
    <w:rsid w:val="00C67C3A"/>
    <w:rsid w:val="00C70360"/>
    <w:rsid w:val="00C70CE7"/>
    <w:rsid w:val="00C7114D"/>
    <w:rsid w:val="00C7217B"/>
    <w:rsid w:val="00C73420"/>
    <w:rsid w:val="00C74546"/>
    <w:rsid w:val="00C76866"/>
    <w:rsid w:val="00C80E43"/>
    <w:rsid w:val="00C815AF"/>
    <w:rsid w:val="00C818B4"/>
    <w:rsid w:val="00C84143"/>
    <w:rsid w:val="00C84AA3"/>
    <w:rsid w:val="00C84DC3"/>
    <w:rsid w:val="00C85316"/>
    <w:rsid w:val="00C8618E"/>
    <w:rsid w:val="00C86F1D"/>
    <w:rsid w:val="00C872CB"/>
    <w:rsid w:val="00C9171E"/>
    <w:rsid w:val="00C93568"/>
    <w:rsid w:val="00C93CC9"/>
    <w:rsid w:val="00C93DCE"/>
    <w:rsid w:val="00C9594E"/>
    <w:rsid w:val="00CA049C"/>
    <w:rsid w:val="00CA0F47"/>
    <w:rsid w:val="00CA2104"/>
    <w:rsid w:val="00CA28D1"/>
    <w:rsid w:val="00CA2D53"/>
    <w:rsid w:val="00CA36A5"/>
    <w:rsid w:val="00CA57CA"/>
    <w:rsid w:val="00CA662A"/>
    <w:rsid w:val="00CA788B"/>
    <w:rsid w:val="00CB0748"/>
    <w:rsid w:val="00CB12D3"/>
    <w:rsid w:val="00CB12EE"/>
    <w:rsid w:val="00CB2382"/>
    <w:rsid w:val="00CB2E3F"/>
    <w:rsid w:val="00CB4078"/>
    <w:rsid w:val="00CB47EF"/>
    <w:rsid w:val="00CB562F"/>
    <w:rsid w:val="00CB5F0F"/>
    <w:rsid w:val="00CB7F0A"/>
    <w:rsid w:val="00CC0565"/>
    <w:rsid w:val="00CC1785"/>
    <w:rsid w:val="00CC1805"/>
    <w:rsid w:val="00CC1890"/>
    <w:rsid w:val="00CC18DF"/>
    <w:rsid w:val="00CC1B1B"/>
    <w:rsid w:val="00CC27C4"/>
    <w:rsid w:val="00CC39CB"/>
    <w:rsid w:val="00CC4AC0"/>
    <w:rsid w:val="00CC4B00"/>
    <w:rsid w:val="00CC5B32"/>
    <w:rsid w:val="00CD02FB"/>
    <w:rsid w:val="00CD3AB2"/>
    <w:rsid w:val="00CD44F8"/>
    <w:rsid w:val="00CD4970"/>
    <w:rsid w:val="00CD5281"/>
    <w:rsid w:val="00CD681D"/>
    <w:rsid w:val="00CD6AAC"/>
    <w:rsid w:val="00CE2B5C"/>
    <w:rsid w:val="00CE2D8E"/>
    <w:rsid w:val="00CE350D"/>
    <w:rsid w:val="00CE3DF6"/>
    <w:rsid w:val="00CE400A"/>
    <w:rsid w:val="00CE45A0"/>
    <w:rsid w:val="00CE4672"/>
    <w:rsid w:val="00CE49B6"/>
    <w:rsid w:val="00CE5132"/>
    <w:rsid w:val="00CE5BE3"/>
    <w:rsid w:val="00CE76AF"/>
    <w:rsid w:val="00CF0E8C"/>
    <w:rsid w:val="00CF228E"/>
    <w:rsid w:val="00CF27DF"/>
    <w:rsid w:val="00CF3418"/>
    <w:rsid w:val="00CF3766"/>
    <w:rsid w:val="00CF4225"/>
    <w:rsid w:val="00CF53B2"/>
    <w:rsid w:val="00CF590A"/>
    <w:rsid w:val="00CF6781"/>
    <w:rsid w:val="00CF6BD8"/>
    <w:rsid w:val="00CF7C78"/>
    <w:rsid w:val="00D011C3"/>
    <w:rsid w:val="00D0340F"/>
    <w:rsid w:val="00D035F2"/>
    <w:rsid w:val="00D037EB"/>
    <w:rsid w:val="00D04F58"/>
    <w:rsid w:val="00D0519D"/>
    <w:rsid w:val="00D063D8"/>
    <w:rsid w:val="00D06D48"/>
    <w:rsid w:val="00D06F8E"/>
    <w:rsid w:val="00D07AB7"/>
    <w:rsid w:val="00D07D0C"/>
    <w:rsid w:val="00D12098"/>
    <w:rsid w:val="00D1239B"/>
    <w:rsid w:val="00D12959"/>
    <w:rsid w:val="00D13461"/>
    <w:rsid w:val="00D141E2"/>
    <w:rsid w:val="00D14AAE"/>
    <w:rsid w:val="00D14F4B"/>
    <w:rsid w:val="00D15428"/>
    <w:rsid w:val="00D15478"/>
    <w:rsid w:val="00D15693"/>
    <w:rsid w:val="00D158BD"/>
    <w:rsid w:val="00D17226"/>
    <w:rsid w:val="00D17FF2"/>
    <w:rsid w:val="00D201AD"/>
    <w:rsid w:val="00D2266B"/>
    <w:rsid w:val="00D22BE1"/>
    <w:rsid w:val="00D234D4"/>
    <w:rsid w:val="00D237F2"/>
    <w:rsid w:val="00D23C28"/>
    <w:rsid w:val="00D249D3"/>
    <w:rsid w:val="00D256E3"/>
    <w:rsid w:val="00D25FDA"/>
    <w:rsid w:val="00D25FEC"/>
    <w:rsid w:val="00D260F4"/>
    <w:rsid w:val="00D26BD7"/>
    <w:rsid w:val="00D275B5"/>
    <w:rsid w:val="00D27AA0"/>
    <w:rsid w:val="00D27CB7"/>
    <w:rsid w:val="00D27D3F"/>
    <w:rsid w:val="00D27F7D"/>
    <w:rsid w:val="00D30D16"/>
    <w:rsid w:val="00D31672"/>
    <w:rsid w:val="00D31D10"/>
    <w:rsid w:val="00D323A8"/>
    <w:rsid w:val="00D35422"/>
    <w:rsid w:val="00D359EE"/>
    <w:rsid w:val="00D37C94"/>
    <w:rsid w:val="00D40B1D"/>
    <w:rsid w:val="00D40E83"/>
    <w:rsid w:val="00D41345"/>
    <w:rsid w:val="00D41389"/>
    <w:rsid w:val="00D443A7"/>
    <w:rsid w:val="00D446CB"/>
    <w:rsid w:val="00D45AE0"/>
    <w:rsid w:val="00D45B0B"/>
    <w:rsid w:val="00D46667"/>
    <w:rsid w:val="00D46DE8"/>
    <w:rsid w:val="00D46F24"/>
    <w:rsid w:val="00D46F79"/>
    <w:rsid w:val="00D4765A"/>
    <w:rsid w:val="00D50422"/>
    <w:rsid w:val="00D50978"/>
    <w:rsid w:val="00D51574"/>
    <w:rsid w:val="00D5184F"/>
    <w:rsid w:val="00D5218E"/>
    <w:rsid w:val="00D52DA8"/>
    <w:rsid w:val="00D5343F"/>
    <w:rsid w:val="00D54807"/>
    <w:rsid w:val="00D54AF5"/>
    <w:rsid w:val="00D552EB"/>
    <w:rsid w:val="00D55A28"/>
    <w:rsid w:val="00D56546"/>
    <w:rsid w:val="00D5716E"/>
    <w:rsid w:val="00D57C3F"/>
    <w:rsid w:val="00D60657"/>
    <w:rsid w:val="00D60AC8"/>
    <w:rsid w:val="00D60B61"/>
    <w:rsid w:val="00D60D4A"/>
    <w:rsid w:val="00D623FE"/>
    <w:rsid w:val="00D6251B"/>
    <w:rsid w:val="00D63137"/>
    <w:rsid w:val="00D637B3"/>
    <w:rsid w:val="00D65312"/>
    <w:rsid w:val="00D659A4"/>
    <w:rsid w:val="00D6723A"/>
    <w:rsid w:val="00D70546"/>
    <w:rsid w:val="00D7247D"/>
    <w:rsid w:val="00D72CB6"/>
    <w:rsid w:val="00D732B0"/>
    <w:rsid w:val="00D73B26"/>
    <w:rsid w:val="00D73E46"/>
    <w:rsid w:val="00D74761"/>
    <w:rsid w:val="00D74903"/>
    <w:rsid w:val="00D74A80"/>
    <w:rsid w:val="00D7779C"/>
    <w:rsid w:val="00D77A8A"/>
    <w:rsid w:val="00D77FC4"/>
    <w:rsid w:val="00D80C75"/>
    <w:rsid w:val="00D8100C"/>
    <w:rsid w:val="00D81A59"/>
    <w:rsid w:val="00D82536"/>
    <w:rsid w:val="00D8529C"/>
    <w:rsid w:val="00D904D8"/>
    <w:rsid w:val="00D90A18"/>
    <w:rsid w:val="00D91A84"/>
    <w:rsid w:val="00D952D2"/>
    <w:rsid w:val="00D95692"/>
    <w:rsid w:val="00D95E6F"/>
    <w:rsid w:val="00D963B4"/>
    <w:rsid w:val="00D9669C"/>
    <w:rsid w:val="00D96805"/>
    <w:rsid w:val="00D96B38"/>
    <w:rsid w:val="00D96DC1"/>
    <w:rsid w:val="00DA0939"/>
    <w:rsid w:val="00DA165B"/>
    <w:rsid w:val="00DA175C"/>
    <w:rsid w:val="00DA1D48"/>
    <w:rsid w:val="00DA2FCC"/>
    <w:rsid w:val="00DA3A6D"/>
    <w:rsid w:val="00DA436C"/>
    <w:rsid w:val="00DA47EA"/>
    <w:rsid w:val="00DA4B99"/>
    <w:rsid w:val="00DA4C6D"/>
    <w:rsid w:val="00DA53C9"/>
    <w:rsid w:val="00DA57B3"/>
    <w:rsid w:val="00DA5B47"/>
    <w:rsid w:val="00DA5D7A"/>
    <w:rsid w:val="00DA7145"/>
    <w:rsid w:val="00DA747A"/>
    <w:rsid w:val="00DA7FC6"/>
    <w:rsid w:val="00DB0823"/>
    <w:rsid w:val="00DB099F"/>
    <w:rsid w:val="00DB1016"/>
    <w:rsid w:val="00DB1187"/>
    <w:rsid w:val="00DB3FD5"/>
    <w:rsid w:val="00DB4ED9"/>
    <w:rsid w:val="00DB5BA7"/>
    <w:rsid w:val="00DB6B3E"/>
    <w:rsid w:val="00DC1624"/>
    <w:rsid w:val="00DC2441"/>
    <w:rsid w:val="00DC254A"/>
    <w:rsid w:val="00DC26A1"/>
    <w:rsid w:val="00DC307E"/>
    <w:rsid w:val="00DC413E"/>
    <w:rsid w:val="00DC6D91"/>
    <w:rsid w:val="00DC7093"/>
    <w:rsid w:val="00DC77B8"/>
    <w:rsid w:val="00DC782E"/>
    <w:rsid w:val="00DC7C37"/>
    <w:rsid w:val="00DD0AFA"/>
    <w:rsid w:val="00DD28AB"/>
    <w:rsid w:val="00DD3B1B"/>
    <w:rsid w:val="00DD47D1"/>
    <w:rsid w:val="00DD4CAD"/>
    <w:rsid w:val="00DE1A58"/>
    <w:rsid w:val="00DE2ADC"/>
    <w:rsid w:val="00DE3AA7"/>
    <w:rsid w:val="00DE3DBF"/>
    <w:rsid w:val="00DE4252"/>
    <w:rsid w:val="00DE431D"/>
    <w:rsid w:val="00DE4E22"/>
    <w:rsid w:val="00DE4E9B"/>
    <w:rsid w:val="00DE5D5B"/>
    <w:rsid w:val="00DE7E0B"/>
    <w:rsid w:val="00DF0AA4"/>
    <w:rsid w:val="00DF0B69"/>
    <w:rsid w:val="00DF0D0A"/>
    <w:rsid w:val="00DF16FE"/>
    <w:rsid w:val="00DF2AA7"/>
    <w:rsid w:val="00DF2E6D"/>
    <w:rsid w:val="00DF34F3"/>
    <w:rsid w:val="00DF4CE5"/>
    <w:rsid w:val="00DF5044"/>
    <w:rsid w:val="00DF5A03"/>
    <w:rsid w:val="00DF6357"/>
    <w:rsid w:val="00DF69D9"/>
    <w:rsid w:val="00DF7378"/>
    <w:rsid w:val="00DF758C"/>
    <w:rsid w:val="00E01279"/>
    <w:rsid w:val="00E01580"/>
    <w:rsid w:val="00E01814"/>
    <w:rsid w:val="00E01A4A"/>
    <w:rsid w:val="00E026F1"/>
    <w:rsid w:val="00E028F8"/>
    <w:rsid w:val="00E0382F"/>
    <w:rsid w:val="00E06617"/>
    <w:rsid w:val="00E06D49"/>
    <w:rsid w:val="00E07A7E"/>
    <w:rsid w:val="00E101D2"/>
    <w:rsid w:val="00E1137F"/>
    <w:rsid w:val="00E12063"/>
    <w:rsid w:val="00E1255E"/>
    <w:rsid w:val="00E13A41"/>
    <w:rsid w:val="00E13D46"/>
    <w:rsid w:val="00E140D0"/>
    <w:rsid w:val="00E1411E"/>
    <w:rsid w:val="00E141AD"/>
    <w:rsid w:val="00E15FBB"/>
    <w:rsid w:val="00E161A7"/>
    <w:rsid w:val="00E16356"/>
    <w:rsid w:val="00E1649E"/>
    <w:rsid w:val="00E177D0"/>
    <w:rsid w:val="00E20267"/>
    <w:rsid w:val="00E21040"/>
    <w:rsid w:val="00E219C7"/>
    <w:rsid w:val="00E21E14"/>
    <w:rsid w:val="00E2219A"/>
    <w:rsid w:val="00E22552"/>
    <w:rsid w:val="00E23205"/>
    <w:rsid w:val="00E23F23"/>
    <w:rsid w:val="00E25B00"/>
    <w:rsid w:val="00E25EC2"/>
    <w:rsid w:val="00E2629E"/>
    <w:rsid w:val="00E26528"/>
    <w:rsid w:val="00E27704"/>
    <w:rsid w:val="00E306A4"/>
    <w:rsid w:val="00E333C0"/>
    <w:rsid w:val="00E334AD"/>
    <w:rsid w:val="00E33F92"/>
    <w:rsid w:val="00E35337"/>
    <w:rsid w:val="00E35A54"/>
    <w:rsid w:val="00E36D1E"/>
    <w:rsid w:val="00E379C1"/>
    <w:rsid w:val="00E40004"/>
    <w:rsid w:val="00E40231"/>
    <w:rsid w:val="00E4031E"/>
    <w:rsid w:val="00E406A6"/>
    <w:rsid w:val="00E41226"/>
    <w:rsid w:val="00E41661"/>
    <w:rsid w:val="00E416F4"/>
    <w:rsid w:val="00E41930"/>
    <w:rsid w:val="00E4238E"/>
    <w:rsid w:val="00E430F1"/>
    <w:rsid w:val="00E4359B"/>
    <w:rsid w:val="00E449CB"/>
    <w:rsid w:val="00E44C5C"/>
    <w:rsid w:val="00E45203"/>
    <w:rsid w:val="00E45705"/>
    <w:rsid w:val="00E46860"/>
    <w:rsid w:val="00E46BE0"/>
    <w:rsid w:val="00E50503"/>
    <w:rsid w:val="00E50629"/>
    <w:rsid w:val="00E5083C"/>
    <w:rsid w:val="00E51F0F"/>
    <w:rsid w:val="00E5293D"/>
    <w:rsid w:val="00E52B88"/>
    <w:rsid w:val="00E5335E"/>
    <w:rsid w:val="00E5340B"/>
    <w:rsid w:val="00E53C48"/>
    <w:rsid w:val="00E5420E"/>
    <w:rsid w:val="00E5451B"/>
    <w:rsid w:val="00E54A2F"/>
    <w:rsid w:val="00E557FD"/>
    <w:rsid w:val="00E560F2"/>
    <w:rsid w:val="00E56297"/>
    <w:rsid w:val="00E563FC"/>
    <w:rsid w:val="00E579EE"/>
    <w:rsid w:val="00E57A36"/>
    <w:rsid w:val="00E6102F"/>
    <w:rsid w:val="00E61429"/>
    <w:rsid w:val="00E61E20"/>
    <w:rsid w:val="00E62085"/>
    <w:rsid w:val="00E63087"/>
    <w:rsid w:val="00E63C73"/>
    <w:rsid w:val="00E64195"/>
    <w:rsid w:val="00E677AA"/>
    <w:rsid w:val="00E703A0"/>
    <w:rsid w:val="00E71695"/>
    <w:rsid w:val="00E72008"/>
    <w:rsid w:val="00E720C4"/>
    <w:rsid w:val="00E72FDF"/>
    <w:rsid w:val="00E759A7"/>
    <w:rsid w:val="00E76451"/>
    <w:rsid w:val="00E80130"/>
    <w:rsid w:val="00E807CB"/>
    <w:rsid w:val="00E80A56"/>
    <w:rsid w:val="00E83100"/>
    <w:rsid w:val="00E840B2"/>
    <w:rsid w:val="00E841B6"/>
    <w:rsid w:val="00E84535"/>
    <w:rsid w:val="00E84775"/>
    <w:rsid w:val="00E857A3"/>
    <w:rsid w:val="00E85CC4"/>
    <w:rsid w:val="00E912A6"/>
    <w:rsid w:val="00E9144D"/>
    <w:rsid w:val="00E91E03"/>
    <w:rsid w:val="00E922B7"/>
    <w:rsid w:val="00E92E21"/>
    <w:rsid w:val="00E93F85"/>
    <w:rsid w:val="00E949D2"/>
    <w:rsid w:val="00E957FE"/>
    <w:rsid w:val="00E9715B"/>
    <w:rsid w:val="00EA1448"/>
    <w:rsid w:val="00EA167A"/>
    <w:rsid w:val="00EA180B"/>
    <w:rsid w:val="00EA2D0E"/>
    <w:rsid w:val="00EA34C4"/>
    <w:rsid w:val="00EA3F1F"/>
    <w:rsid w:val="00EA4BB9"/>
    <w:rsid w:val="00EA4D41"/>
    <w:rsid w:val="00EA5051"/>
    <w:rsid w:val="00EA5638"/>
    <w:rsid w:val="00EA64B5"/>
    <w:rsid w:val="00EA7D6E"/>
    <w:rsid w:val="00EB0D7B"/>
    <w:rsid w:val="00EB12F2"/>
    <w:rsid w:val="00EB4772"/>
    <w:rsid w:val="00EB52AC"/>
    <w:rsid w:val="00EB5FA1"/>
    <w:rsid w:val="00EB6C3F"/>
    <w:rsid w:val="00EB7181"/>
    <w:rsid w:val="00EB7B53"/>
    <w:rsid w:val="00EC0CE4"/>
    <w:rsid w:val="00EC0EBE"/>
    <w:rsid w:val="00EC1D5A"/>
    <w:rsid w:val="00EC2A19"/>
    <w:rsid w:val="00EC3835"/>
    <w:rsid w:val="00EC4FD4"/>
    <w:rsid w:val="00EC51BE"/>
    <w:rsid w:val="00EC5260"/>
    <w:rsid w:val="00EC7183"/>
    <w:rsid w:val="00ED077A"/>
    <w:rsid w:val="00ED0E46"/>
    <w:rsid w:val="00ED2AAD"/>
    <w:rsid w:val="00ED2EBB"/>
    <w:rsid w:val="00ED491B"/>
    <w:rsid w:val="00ED5617"/>
    <w:rsid w:val="00ED5D1C"/>
    <w:rsid w:val="00ED5D2B"/>
    <w:rsid w:val="00ED6F13"/>
    <w:rsid w:val="00ED7D7B"/>
    <w:rsid w:val="00EE0E91"/>
    <w:rsid w:val="00EE18D6"/>
    <w:rsid w:val="00EE2CD6"/>
    <w:rsid w:val="00EE2DEF"/>
    <w:rsid w:val="00EF093F"/>
    <w:rsid w:val="00EF145B"/>
    <w:rsid w:val="00EF26AB"/>
    <w:rsid w:val="00EF355E"/>
    <w:rsid w:val="00EF369E"/>
    <w:rsid w:val="00EF4137"/>
    <w:rsid w:val="00EF4784"/>
    <w:rsid w:val="00EF4945"/>
    <w:rsid w:val="00EF512C"/>
    <w:rsid w:val="00EF513C"/>
    <w:rsid w:val="00EF5FC7"/>
    <w:rsid w:val="00EF65F6"/>
    <w:rsid w:val="00EF6664"/>
    <w:rsid w:val="00EF6C0C"/>
    <w:rsid w:val="00EF74F2"/>
    <w:rsid w:val="00EF7CAC"/>
    <w:rsid w:val="00EF7E96"/>
    <w:rsid w:val="00F00213"/>
    <w:rsid w:val="00F008E3"/>
    <w:rsid w:val="00F00A10"/>
    <w:rsid w:val="00F02B09"/>
    <w:rsid w:val="00F03D58"/>
    <w:rsid w:val="00F04235"/>
    <w:rsid w:val="00F05395"/>
    <w:rsid w:val="00F06706"/>
    <w:rsid w:val="00F06CC3"/>
    <w:rsid w:val="00F0758F"/>
    <w:rsid w:val="00F10481"/>
    <w:rsid w:val="00F1052B"/>
    <w:rsid w:val="00F1109D"/>
    <w:rsid w:val="00F12CB8"/>
    <w:rsid w:val="00F13B4A"/>
    <w:rsid w:val="00F14182"/>
    <w:rsid w:val="00F14D90"/>
    <w:rsid w:val="00F15A38"/>
    <w:rsid w:val="00F15BE3"/>
    <w:rsid w:val="00F16005"/>
    <w:rsid w:val="00F167EE"/>
    <w:rsid w:val="00F1702D"/>
    <w:rsid w:val="00F17216"/>
    <w:rsid w:val="00F176FB"/>
    <w:rsid w:val="00F177BA"/>
    <w:rsid w:val="00F217CE"/>
    <w:rsid w:val="00F247F8"/>
    <w:rsid w:val="00F2489A"/>
    <w:rsid w:val="00F268ED"/>
    <w:rsid w:val="00F26CE3"/>
    <w:rsid w:val="00F27545"/>
    <w:rsid w:val="00F276FF"/>
    <w:rsid w:val="00F319DF"/>
    <w:rsid w:val="00F31FDC"/>
    <w:rsid w:val="00F32E3D"/>
    <w:rsid w:val="00F345DD"/>
    <w:rsid w:val="00F353CA"/>
    <w:rsid w:val="00F366BC"/>
    <w:rsid w:val="00F4093A"/>
    <w:rsid w:val="00F44438"/>
    <w:rsid w:val="00F44A1D"/>
    <w:rsid w:val="00F45541"/>
    <w:rsid w:val="00F4659D"/>
    <w:rsid w:val="00F46A2B"/>
    <w:rsid w:val="00F4704D"/>
    <w:rsid w:val="00F4795C"/>
    <w:rsid w:val="00F50CBF"/>
    <w:rsid w:val="00F52061"/>
    <w:rsid w:val="00F52D76"/>
    <w:rsid w:val="00F54C70"/>
    <w:rsid w:val="00F5510C"/>
    <w:rsid w:val="00F551EE"/>
    <w:rsid w:val="00F55F61"/>
    <w:rsid w:val="00F56B43"/>
    <w:rsid w:val="00F56BA1"/>
    <w:rsid w:val="00F57215"/>
    <w:rsid w:val="00F609C9"/>
    <w:rsid w:val="00F624E2"/>
    <w:rsid w:val="00F627CA"/>
    <w:rsid w:val="00F64494"/>
    <w:rsid w:val="00F66545"/>
    <w:rsid w:val="00F669ED"/>
    <w:rsid w:val="00F70469"/>
    <w:rsid w:val="00F71030"/>
    <w:rsid w:val="00F71057"/>
    <w:rsid w:val="00F715D4"/>
    <w:rsid w:val="00F73B7D"/>
    <w:rsid w:val="00F74809"/>
    <w:rsid w:val="00F75409"/>
    <w:rsid w:val="00F76530"/>
    <w:rsid w:val="00F83540"/>
    <w:rsid w:val="00F83953"/>
    <w:rsid w:val="00F84907"/>
    <w:rsid w:val="00F87369"/>
    <w:rsid w:val="00F87810"/>
    <w:rsid w:val="00F87ACB"/>
    <w:rsid w:val="00F902E6"/>
    <w:rsid w:val="00F91C47"/>
    <w:rsid w:val="00F91E23"/>
    <w:rsid w:val="00F9293B"/>
    <w:rsid w:val="00F94C44"/>
    <w:rsid w:val="00F958CF"/>
    <w:rsid w:val="00FA22CC"/>
    <w:rsid w:val="00FA6300"/>
    <w:rsid w:val="00FA6C89"/>
    <w:rsid w:val="00FB00CD"/>
    <w:rsid w:val="00FB016C"/>
    <w:rsid w:val="00FB2032"/>
    <w:rsid w:val="00FB2CEC"/>
    <w:rsid w:val="00FB2EF9"/>
    <w:rsid w:val="00FB3369"/>
    <w:rsid w:val="00FB37A4"/>
    <w:rsid w:val="00FB3AC6"/>
    <w:rsid w:val="00FB452D"/>
    <w:rsid w:val="00FB4BB8"/>
    <w:rsid w:val="00FB6433"/>
    <w:rsid w:val="00FB6463"/>
    <w:rsid w:val="00FB6BC5"/>
    <w:rsid w:val="00FB7125"/>
    <w:rsid w:val="00FB7C08"/>
    <w:rsid w:val="00FB7D12"/>
    <w:rsid w:val="00FC0165"/>
    <w:rsid w:val="00FC1450"/>
    <w:rsid w:val="00FC2EEF"/>
    <w:rsid w:val="00FC3BA7"/>
    <w:rsid w:val="00FC4AEF"/>
    <w:rsid w:val="00FC5C45"/>
    <w:rsid w:val="00FC6840"/>
    <w:rsid w:val="00FC6B95"/>
    <w:rsid w:val="00FD4DB8"/>
    <w:rsid w:val="00FD5565"/>
    <w:rsid w:val="00FD5F87"/>
    <w:rsid w:val="00FD6896"/>
    <w:rsid w:val="00FE01FB"/>
    <w:rsid w:val="00FE0581"/>
    <w:rsid w:val="00FE38A5"/>
    <w:rsid w:val="00FE4018"/>
    <w:rsid w:val="00FE4359"/>
    <w:rsid w:val="00FE50F5"/>
    <w:rsid w:val="00FE5FB0"/>
    <w:rsid w:val="00FE700B"/>
    <w:rsid w:val="00FE78F0"/>
    <w:rsid w:val="00FF34E4"/>
    <w:rsid w:val="00FF35A7"/>
    <w:rsid w:val="00FF3779"/>
    <w:rsid w:val="00FF3ED1"/>
    <w:rsid w:val="00FF5141"/>
    <w:rsid w:val="00FF556D"/>
    <w:rsid w:val="00FF6496"/>
    <w:rsid w:val="00FF6C20"/>
    <w:rsid w:val="00FF7759"/>
    <w:rsid w:val="00FF7A8F"/>
    <w:rsid w:val="00FF7BDE"/>
    <w:rsid w:val="02F8967E"/>
    <w:rsid w:val="046BCAC2"/>
    <w:rsid w:val="12EED450"/>
    <w:rsid w:val="18F45F24"/>
    <w:rsid w:val="1EBF0B42"/>
    <w:rsid w:val="1F882E93"/>
    <w:rsid w:val="205ADBA3"/>
    <w:rsid w:val="21F6AC04"/>
    <w:rsid w:val="22BFCF55"/>
    <w:rsid w:val="243EFF51"/>
    <w:rsid w:val="245B9FB6"/>
    <w:rsid w:val="27836667"/>
    <w:rsid w:val="2C4A1136"/>
    <w:rsid w:val="2CE1B203"/>
    <w:rsid w:val="311D8259"/>
    <w:rsid w:val="3284278A"/>
    <w:rsid w:val="32A02A5D"/>
    <w:rsid w:val="343BFABE"/>
    <w:rsid w:val="34911E84"/>
    <w:rsid w:val="388E1E65"/>
    <w:rsid w:val="3E74B613"/>
    <w:rsid w:val="3FE7034F"/>
    <w:rsid w:val="4004F2E0"/>
    <w:rsid w:val="435FEC1D"/>
    <w:rsid w:val="43B6D76E"/>
    <w:rsid w:val="458F7619"/>
    <w:rsid w:val="45F5DC6F"/>
    <w:rsid w:val="4A4AB4A3"/>
    <w:rsid w:val="4F59AA99"/>
    <w:rsid w:val="50B924DA"/>
    <w:rsid w:val="53A70C87"/>
    <w:rsid w:val="63C51DD7"/>
    <w:rsid w:val="69F70E24"/>
    <w:rsid w:val="6AF8420A"/>
    <w:rsid w:val="720E3D8C"/>
    <w:rsid w:val="723FB1D0"/>
    <w:rsid w:val="746F97F3"/>
    <w:rsid w:val="760B6854"/>
    <w:rsid w:val="77A738B5"/>
    <w:rsid w:val="780A1D5E"/>
    <w:rsid w:val="79E9B5BE"/>
    <w:rsid w:val="7A232F8C"/>
    <w:rsid w:val="7B31E4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B28D02"/>
  <w15:chartTrackingRefBased/>
  <w15:docId w15:val="{D55CF9CD-C288-4CC0-82B7-65E832097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10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37BA5"/>
    <w:pPr>
      <w:ind w:left="720"/>
      <w:contextualSpacing/>
    </w:pPr>
  </w:style>
  <w:style w:type="paragraph" w:styleId="BalloonText">
    <w:name w:val="Balloon Text"/>
    <w:basedOn w:val="Normal"/>
    <w:link w:val="BalloonTextChar"/>
    <w:uiPriority w:val="99"/>
    <w:semiHidden/>
    <w:unhideWhenUsed/>
    <w:rsid w:val="00427B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BEB"/>
    <w:rPr>
      <w:rFonts w:ascii="Segoe UI" w:hAnsi="Segoe UI" w:cs="Segoe UI"/>
      <w:sz w:val="18"/>
      <w:szCs w:val="18"/>
    </w:rPr>
  </w:style>
  <w:style w:type="character" w:styleId="CommentReference">
    <w:name w:val="annotation reference"/>
    <w:basedOn w:val="DefaultParagraphFont"/>
    <w:uiPriority w:val="99"/>
    <w:semiHidden/>
    <w:unhideWhenUsed/>
    <w:rsid w:val="0025230A"/>
    <w:rPr>
      <w:sz w:val="16"/>
      <w:szCs w:val="16"/>
    </w:rPr>
  </w:style>
  <w:style w:type="paragraph" w:styleId="CommentText">
    <w:name w:val="annotation text"/>
    <w:basedOn w:val="Normal"/>
    <w:link w:val="CommentTextChar"/>
    <w:uiPriority w:val="99"/>
    <w:unhideWhenUsed/>
    <w:rsid w:val="0025230A"/>
    <w:pPr>
      <w:spacing w:line="240" w:lineRule="auto"/>
    </w:pPr>
    <w:rPr>
      <w:sz w:val="20"/>
      <w:szCs w:val="20"/>
    </w:rPr>
  </w:style>
  <w:style w:type="character" w:customStyle="1" w:styleId="CommentTextChar">
    <w:name w:val="Comment Text Char"/>
    <w:basedOn w:val="DefaultParagraphFont"/>
    <w:link w:val="CommentText"/>
    <w:uiPriority w:val="99"/>
    <w:rsid w:val="0025230A"/>
    <w:rPr>
      <w:sz w:val="20"/>
      <w:szCs w:val="20"/>
    </w:rPr>
  </w:style>
  <w:style w:type="paragraph" w:styleId="CommentSubject">
    <w:name w:val="annotation subject"/>
    <w:basedOn w:val="CommentText"/>
    <w:next w:val="CommentText"/>
    <w:link w:val="CommentSubjectChar"/>
    <w:uiPriority w:val="99"/>
    <w:semiHidden/>
    <w:unhideWhenUsed/>
    <w:rsid w:val="0025230A"/>
    <w:rPr>
      <w:b/>
      <w:bCs/>
    </w:rPr>
  </w:style>
  <w:style w:type="character" w:customStyle="1" w:styleId="CommentSubjectChar">
    <w:name w:val="Comment Subject Char"/>
    <w:basedOn w:val="CommentTextChar"/>
    <w:link w:val="CommentSubject"/>
    <w:uiPriority w:val="99"/>
    <w:semiHidden/>
    <w:rsid w:val="0025230A"/>
    <w:rPr>
      <w:b/>
      <w:bCs/>
      <w:sz w:val="20"/>
      <w:szCs w:val="20"/>
    </w:rPr>
  </w:style>
  <w:style w:type="paragraph" w:styleId="FootnoteText">
    <w:name w:val="footnote text"/>
    <w:aliases w:val="Char,Char Char,single space,Texte de note de bas de page,Car,Footnote Text Quote,f,fn,Footnote Text Char2 Char,Footnote Text Char1 Char Char,Footnote Text Char2 Char Char Char,Footnote Text Char1 Char Char Char Char,ALTS FOOTNOTE,C"/>
    <w:basedOn w:val="Normal"/>
    <w:link w:val="FootnoteTextChar"/>
    <w:uiPriority w:val="99"/>
    <w:unhideWhenUsed/>
    <w:qFormat/>
    <w:rsid w:val="00D31672"/>
    <w:pPr>
      <w:spacing w:after="0" w:line="240" w:lineRule="auto"/>
    </w:pPr>
    <w:rPr>
      <w:sz w:val="20"/>
      <w:szCs w:val="20"/>
    </w:rPr>
  </w:style>
  <w:style w:type="character" w:customStyle="1" w:styleId="FootnoteTextChar">
    <w:name w:val="Footnote Text Char"/>
    <w:aliases w:val="Char Char1,Char Char Char,single space Char,Texte de note de bas de page Char,Car Char,Footnote Text Quote Char,f Char,fn Char,Footnote Text Char2 Char Char,Footnote Text Char1 Char Char Char,Footnote Text Char2 Char Char Char Char"/>
    <w:basedOn w:val="DefaultParagraphFont"/>
    <w:link w:val="FootnoteText"/>
    <w:uiPriority w:val="99"/>
    <w:rsid w:val="00D31672"/>
    <w:rPr>
      <w:sz w:val="20"/>
      <w:szCs w:val="20"/>
    </w:rPr>
  </w:style>
  <w:style w:type="character" w:styleId="FootnoteReference">
    <w:name w:val="footnote reference"/>
    <w:aliases w:val="16 Point,Appel note de bas de page,BVI fnr,BVI fnr Car Car Car Car Char,BVI fnr Car Car Car Car Char Char,BVI fnr Car Car Char1,BVI fnr Car Char1,BVI fnr Char Char Char,BVI fnr Char1,FZ,Footnote text,Ref Char,Superscript 6 Point"/>
    <w:basedOn w:val="DefaultParagraphFont"/>
    <w:link w:val="4GCharChar"/>
    <w:uiPriority w:val="99"/>
    <w:unhideWhenUsed/>
    <w:qFormat/>
    <w:rsid w:val="00D31672"/>
    <w:rPr>
      <w:vertAlign w:val="superscript"/>
    </w:rPr>
  </w:style>
  <w:style w:type="character" w:styleId="Hyperlink">
    <w:name w:val="Hyperlink"/>
    <w:basedOn w:val="DefaultParagraphFont"/>
    <w:uiPriority w:val="99"/>
    <w:unhideWhenUsed/>
    <w:qFormat/>
    <w:rsid w:val="00440F9D"/>
    <w:rPr>
      <w:color w:val="0563C1" w:themeColor="hyperlink"/>
      <w:u w:val="single"/>
    </w:rPr>
  </w:style>
  <w:style w:type="character" w:customStyle="1" w:styleId="UnresolvedMention1">
    <w:name w:val="Unresolved Mention1"/>
    <w:basedOn w:val="DefaultParagraphFont"/>
    <w:uiPriority w:val="99"/>
    <w:unhideWhenUsed/>
    <w:rsid w:val="00440F9D"/>
    <w:rPr>
      <w:color w:val="605E5C"/>
      <w:shd w:val="clear" w:color="auto" w:fill="E1DFDD"/>
    </w:rPr>
  </w:style>
  <w:style w:type="character" w:customStyle="1" w:styleId="Mention1">
    <w:name w:val="Mention1"/>
    <w:basedOn w:val="DefaultParagraphFont"/>
    <w:uiPriority w:val="99"/>
    <w:unhideWhenUsed/>
    <w:rsid w:val="005B095A"/>
    <w:rPr>
      <w:color w:val="2B579A"/>
      <w:shd w:val="clear" w:color="auto" w:fill="E1DFDD"/>
    </w:rPr>
  </w:style>
  <w:style w:type="paragraph" w:styleId="Header">
    <w:name w:val="header"/>
    <w:basedOn w:val="Normal"/>
    <w:link w:val="HeaderChar"/>
    <w:uiPriority w:val="99"/>
    <w:unhideWhenUsed/>
    <w:rsid w:val="002A7D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7DA0"/>
  </w:style>
  <w:style w:type="paragraph" w:styleId="Footer">
    <w:name w:val="footer"/>
    <w:basedOn w:val="Normal"/>
    <w:link w:val="FooterChar"/>
    <w:uiPriority w:val="99"/>
    <w:unhideWhenUsed/>
    <w:rsid w:val="002A7D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7DA0"/>
  </w:style>
  <w:style w:type="paragraph" w:customStyle="1" w:styleId="xmsonormal">
    <w:name w:val="x_msonormal"/>
    <w:basedOn w:val="Normal"/>
    <w:rsid w:val="00E430F1"/>
    <w:pPr>
      <w:spacing w:after="0" w:line="240" w:lineRule="auto"/>
    </w:pPr>
    <w:rPr>
      <w:rFonts w:ascii="Times New Roman" w:hAnsi="Times New Roman" w:cs="Times New Roman"/>
      <w:sz w:val="24"/>
      <w:szCs w:val="24"/>
      <w:lang w:eastAsia="en-GB"/>
    </w:rPr>
  </w:style>
  <w:style w:type="character" w:customStyle="1" w:styleId="SmartLink1">
    <w:name w:val="SmartLink1"/>
    <w:basedOn w:val="DefaultParagraphFont"/>
    <w:uiPriority w:val="99"/>
    <w:semiHidden/>
    <w:unhideWhenUsed/>
    <w:rsid w:val="00E430F1"/>
    <w:rPr>
      <w:color w:val="0000FF"/>
      <w:u w:val="single"/>
      <w:shd w:val="clear" w:color="auto" w:fill="F3F2F1"/>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BVI fnr Char Char"/>
    <w:basedOn w:val="Normal"/>
    <w:link w:val="FootnoteReference"/>
    <w:uiPriority w:val="99"/>
    <w:rsid w:val="00B31C7F"/>
    <w:pPr>
      <w:autoSpaceDE w:val="0"/>
      <w:autoSpaceDN w:val="0"/>
      <w:spacing w:line="240" w:lineRule="exact"/>
      <w:jc w:val="both"/>
    </w:pPr>
    <w:rPr>
      <w:vertAlign w:val="superscript"/>
    </w:rPr>
  </w:style>
  <w:style w:type="character" w:styleId="FollowedHyperlink">
    <w:name w:val="FollowedHyperlink"/>
    <w:basedOn w:val="DefaultParagraphFont"/>
    <w:uiPriority w:val="99"/>
    <w:semiHidden/>
    <w:unhideWhenUsed/>
    <w:rsid w:val="00827ACB"/>
    <w:rPr>
      <w:color w:val="954F72" w:themeColor="followedHyperlink"/>
      <w:u w:val="single"/>
    </w:rPr>
  </w:style>
  <w:style w:type="character" w:styleId="EndnoteReference">
    <w:name w:val="endnote reference"/>
    <w:basedOn w:val="DefaultParagraphFont"/>
    <w:uiPriority w:val="99"/>
    <w:semiHidden/>
    <w:unhideWhenUsed/>
    <w:rsid w:val="00E5451B"/>
    <w:rPr>
      <w:vertAlign w:val="superscript"/>
    </w:rPr>
  </w:style>
  <w:style w:type="paragraph" w:styleId="EndnoteText">
    <w:name w:val="endnote text"/>
    <w:basedOn w:val="Normal"/>
    <w:link w:val="EndnoteTextChar"/>
    <w:uiPriority w:val="99"/>
    <w:unhideWhenUsed/>
    <w:rsid w:val="00FF7BDE"/>
    <w:pPr>
      <w:spacing w:after="0" w:line="240" w:lineRule="auto"/>
    </w:pPr>
    <w:rPr>
      <w:sz w:val="20"/>
      <w:szCs w:val="20"/>
    </w:rPr>
  </w:style>
  <w:style w:type="character" w:customStyle="1" w:styleId="EndnoteTextChar">
    <w:name w:val="Endnote Text Char"/>
    <w:basedOn w:val="DefaultParagraphFont"/>
    <w:link w:val="EndnoteText"/>
    <w:uiPriority w:val="99"/>
    <w:rsid w:val="00FF7BDE"/>
    <w:rPr>
      <w:sz w:val="20"/>
      <w:szCs w:val="20"/>
    </w:rPr>
  </w:style>
  <w:style w:type="character" w:customStyle="1" w:styleId="MeniuneNerezolvat1">
    <w:name w:val="Mențiune Nerezolvat1"/>
    <w:basedOn w:val="DefaultParagraphFont"/>
    <w:uiPriority w:val="99"/>
    <w:unhideWhenUsed/>
    <w:rsid w:val="00181790"/>
    <w:rPr>
      <w:color w:val="605E5C"/>
      <w:shd w:val="clear" w:color="auto" w:fill="E1DFDD"/>
    </w:rPr>
  </w:style>
  <w:style w:type="character" w:customStyle="1" w:styleId="Meniune1">
    <w:name w:val="Mențiune1"/>
    <w:basedOn w:val="DefaultParagraphFont"/>
    <w:uiPriority w:val="99"/>
    <w:unhideWhenUsed/>
    <w:rsid w:val="00181790"/>
    <w:rPr>
      <w:color w:val="2B579A"/>
      <w:shd w:val="clear" w:color="auto" w:fill="E1DFDD"/>
    </w:rPr>
  </w:style>
  <w:style w:type="paragraph" w:styleId="Revision">
    <w:name w:val="Revision"/>
    <w:hidden/>
    <w:uiPriority w:val="99"/>
    <w:semiHidden/>
    <w:rsid w:val="001020B7"/>
    <w:pPr>
      <w:spacing w:after="0" w:line="240" w:lineRule="auto"/>
    </w:pPr>
  </w:style>
  <w:style w:type="character" w:customStyle="1" w:styleId="Heading1Char">
    <w:name w:val="Heading 1 Char"/>
    <w:basedOn w:val="DefaultParagraphFont"/>
    <w:link w:val="Heading1"/>
    <w:uiPriority w:val="9"/>
    <w:rsid w:val="004C102E"/>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53001F"/>
    <w:rPr>
      <w:b/>
      <w:bCs/>
    </w:rPr>
  </w:style>
  <w:style w:type="character" w:styleId="Emphasis">
    <w:name w:val="Emphasis"/>
    <w:basedOn w:val="DefaultParagraphFont"/>
    <w:uiPriority w:val="20"/>
    <w:qFormat/>
    <w:rsid w:val="0053001F"/>
    <w:rPr>
      <w:i/>
      <w:iCs/>
    </w:rPr>
  </w:style>
  <w:style w:type="paragraph" w:customStyle="1" w:styleId="Default">
    <w:name w:val="Default"/>
    <w:rsid w:val="00CB12D3"/>
    <w:pPr>
      <w:autoSpaceDE w:val="0"/>
      <w:autoSpaceDN w:val="0"/>
      <w:adjustRightInd w:val="0"/>
      <w:spacing w:after="0" w:line="240" w:lineRule="auto"/>
    </w:pPr>
    <w:rPr>
      <w:rFonts w:ascii="Calibri" w:hAnsi="Calibri" w:cs="Calibri"/>
      <w:color w:val="000000"/>
      <w:sz w:val="24"/>
      <w:szCs w:val="24"/>
    </w:rPr>
  </w:style>
  <w:style w:type="paragraph" w:customStyle="1" w:styleId="BasicParagraph">
    <w:name w:val="[Basic Paragraph]"/>
    <w:basedOn w:val="Normal"/>
    <w:uiPriority w:val="99"/>
    <w:rsid w:val="009370F2"/>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character" w:styleId="PageNumber">
    <w:name w:val="page number"/>
    <w:basedOn w:val="DefaultParagraphFont"/>
    <w:uiPriority w:val="99"/>
    <w:semiHidden/>
    <w:unhideWhenUsed/>
    <w:rsid w:val="009370F2"/>
  </w:style>
  <w:style w:type="character" w:customStyle="1" w:styleId="normaltextrun">
    <w:name w:val="normaltextrun"/>
    <w:basedOn w:val="DefaultParagraphFont"/>
    <w:rsid w:val="00956A27"/>
  </w:style>
  <w:style w:type="character" w:customStyle="1" w:styleId="superscript">
    <w:name w:val="superscript"/>
    <w:basedOn w:val="DefaultParagraphFont"/>
    <w:rsid w:val="00956A27"/>
  </w:style>
  <w:style w:type="character" w:customStyle="1" w:styleId="ListParagraphChar">
    <w:name w:val="List Paragraph Char"/>
    <w:link w:val="ListParagraph"/>
    <w:uiPriority w:val="34"/>
    <w:locked/>
    <w:rsid w:val="0096755F"/>
  </w:style>
  <w:style w:type="table" w:styleId="TableGrid">
    <w:name w:val="Table Grid"/>
    <w:basedOn w:val="TableNormal"/>
    <w:uiPriority w:val="39"/>
    <w:rsid w:val="00131B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323A8"/>
    <w:rPr>
      <w:color w:val="605E5C"/>
      <w:shd w:val="clear" w:color="auto" w:fill="E1DFDD"/>
    </w:rPr>
  </w:style>
  <w:style w:type="character" w:customStyle="1" w:styleId="cf01">
    <w:name w:val="cf01"/>
    <w:basedOn w:val="DefaultParagraphFont"/>
    <w:rsid w:val="00BE77AF"/>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269402">
      <w:bodyDiv w:val="1"/>
      <w:marLeft w:val="0"/>
      <w:marRight w:val="0"/>
      <w:marTop w:val="0"/>
      <w:marBottom w:val="0"/>
      <w:divBdr>
        <w:top w:val="none" w:sz="0" w:space="0" w:color="auto"/>
        <w:left w:val="none" w:sz="0" w:space="0" w:color="auto"/>
        <w:bottom w:val="none" w:sz="0" w:space="0" w:color="auto"/>
        <w:right w:val="none" w:sz="0" w:space="0" w:color="auto"/>
      </w:divBdr>
    </w:div>
    <w:div w:id="995573937">
      <w:bodyDiv w:val="1"/>
      <w:marLeft w:val="0"/>
      <w:marRight w:val="0"/>
      <w:marTop w:val="0"/>
      <w:marBottom w:val="0"/>
      <w:divBdr>
        <w:top w:val="none" w:sz="0" w:space="0" w:color="auto"/>
        <w:left w:val="none" w:sz="0" w:space="0" w:color="auto"/>
        <w:bottom w:val="none" w:sz="0" w:space="0" w:color="auto"/>
        <w:right w:val="none" w:sz="0" w:space="0" w:color="auto"/>
      </w:divBdr>
      <w:divsChild>
        <w:div w:id="1673222812">
          <w:marLeft w:val="0"/>
          <w:marRight w:val="0"/>
          <w:marTop w:val="0"/>
          <w:marBottom w:val="0"/>
          <w:divBdr>
            <w:top w:val="none" w:sz="0" w:space="0" w:color="auto"/>
            <w:left w:val="none" w:sz="0" w:space="0" w:color="auto"/>
            <w:bottom w:val="none" w:sz="0" w:space="0" w:color="auto"/>
            <w:right w:val="none" w:sz="0" w:space="0" w:color="auto"/>
          </w:divBdr>
        </w:div>
      </w:divsChild>
    </w:div>
    <w:div w:id="996808478">
      <w:bodyDiv w:val="1"/>
      <w:marLeft w:val="0"/>
      <w:marRight w:val="0"/>
      <w:marTop w:val="0"/>
      <w:marBottom w:val="0"/>
      <w:divBdr>
        <w:top w:val="none" w:sz="0" w:space="0" w:color="auto"/>
        <w:left w:val="none" w:sz="0" w:space="0" w:color="auto"/>
        <w:bottom w:val="none" w:sz="0" w:space="0" w:color="auto"/>
        <w:right w:val="none" w:sz="0" w:space="0" w:color="auto"/>
      </w:divBdr>
    </w:div>
    <w:div w:id="1478720776">
      <w:bodyDiv w:val="1"/>
      <w:marLeft w:val="0"/>
      <w:marRight w:val="0"/>
      <w:marTop w:val="0"/>
      <w:marBottom w:val="0"/>
      <w:divBdr>
        <w:top w:val="none" w:sz="0" w:space="0" w:color="auto"/>
        <w:left w:val="none" w:sz="0" w:space="0" w:color="auto"/>
        <w:bottom w:val="none" w:sz="0" w:space="0" w:color="auto"/>
        <w:right w:val="none" w:sz="0" w:space="0" w:color="auto"/>
      </w:divBdr>
    </w:div>
    <w:div w:id="1591307192">
      <w:bodyDiv w:val="1"/>
      <w:marLeft w:val="0"/>
      <w:marRight w:val="0"/>
      <w:marTop w:val="0"/>
      <w:marBottom w:val="0"/>
      <w:divBdr>
        <w:top w:val="none" w:sz="0" w:space="0" w:color="auto"/>
        <w:left w:val="none" w:sz="0" w:space="0" w:color="auto"/>
        <w:bottom w:val="none" w:sz="0" w:space="0" w:color="auto"/>
        <w:right w:val="none" w:sz="0" w:space="0" w:color="auto"/>
      </w:divBdr>
    </w:div>
    <w:div w:id="1746298773">
      <w:bodyDiv w:val="1"/>
      <w:marLeft w:val="0"/>
      <w:marRight w:val="0"/>
      <w:marTop w:val="0"/>
      <w:marBottom w:val="0"/>
      <w:divBdr>
        <w:top w:val="none" w:sz="0" w:space="0" w:color="auto"/>
        <w:left w:val="none" w:sz="0" w:space="0" w:color="auto"/>
        <w:bottom w:val="none" w:sz="0" w:space="0" w:color="auto"/>
        <w:right w:val="none" w:sz="0" w:space="0" w:color="auto"/>
      </w:divBdr>
      <w:divsChild>
        <w:div w:id="730470177">
          <w:marLeft w:val="0"/>
          <w:marRight w:val="0"/>
          <w:marTop w:val="0"/>
          <w:marBottom w:val="0"/>
          <w:divBdr>
            <w:top w:val="none" w:sz="0" w:space="0" w:color="auto"/>
            <w:left w:val="none" w:sz="0" w:space="0" w:color="auto"/>
            <w:bottom w:val="none" w:sz="0" w:space="0" w:color="auto"/>
            <w:right w:val="none" w:sz="0" w:space="0" w:color="auto"/>
          </w:divBdr>
          <w:divsChild>
            <w:div w:id="142726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109576">
      <w:bodyDiv w:val="1"/>
      <w:marLeft w:val="0"/>
      <w:marRight w:val="0"/>
      <w:marTop w:val="0"/>
      <w:marBottom w:val="0"/>
      <w:divBdr>
        <w:top w:val="none" w:sz="0" w:space="0" w:color="auto"/>
        <w:left w:val="none" w:sz="0" w:space="0" w:color="auto"/>
        <w:bottom w:val="none" w:sz="0" w:space="0" w:color="auto"/>
        <w:right w:val="none" w:sz="0" w:space="0" w:color="auto"/>
      </w:divBdr>
    </w:div>
    <w:div w:id="1896307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legislatie.just.ro/Public/DetaliiDocumentAfis/220201" TargetMode="External"/><Relationship Id="rId18" Type="http://schemas.openxmlformats.org/officeDocument/2006/relationships/hyperlink" Target="http://legislatie.just.ro/Public/DetaliiDocument/52909" TargetMode="External"/><Relationship Id="rId26" Type="http://schemas.openxmlformats.org/officeDocument/2006/relationships/hyperlink" Target="https://www.just.ro/proiect-de-lege-pentru-modificarea-si-completarea-legii-cetateniei-romane-nr-21-1991-precum-si-pentru-modificarea-si-completarea-altor-acte-normative/" TargetMode="External"/><Relationship Id="rId39" Type="http://schemas.openxmlformats.org/officeDocument/2006/relationships/hyperlink" Target="https://cetatenie.just.ro/art-8-acordare-cetatenie-romana-minori/" TargetMode="External"/><Relationship Id="rId21" Type="http://schemas.openxmlformats.org/officeDocument/2006/relationships/hyperlink" Target="https://www.statelessness.eu/updates/publication/ending-childhood-statelessness-study-romania" TargetMode="External"/><Relationship Id="rId34" Type="http://schemas.openxmlformats.org/officeDocument/2006/relationships/hyperlink" Target="http://legislatie.just.ro/Public/DetaliiDocumentAfis/220201" TargetMode="External"/><Relationship Id="rId42" Type="http://schemas.openxmlformats.org/officeDocument/2006/relationships/hyperlink" Target="https://www.statelessness.eu/updates/publication/ending-childhood-statelessness-study-romania" TargetMode="External"/><Relationship Id="rId47" Type="http://schemas.openxmlformats.org/officeDocument/2006/relationships/hyperlink" Target="https://www.statelessness.eu/updates/publication/ending-childhood-statelessness-study-romania" TargetMode="External"/><Relationship Id="rId50" Type="http://schemas.openxmlformats.org/officeDocument/2006/relationships/hyperlink" Target="http://www.unhcr.org/uk/protection/statelessness/53b698ab9/handbook-protection-stateless-persons.html" TargetMode="External"/><Relationship Id="rId55" Type="http://schemas.openxmlformats.org/officeDocument/2006/relationships/hyperlink" Target="https://index.statelessness.eu/sites/default/files/ENS_Statelessness_Index_Survey-Romania-2021.pdf" TargetMode="External"/><Relationship Id="rId7" Type="http://schemas.openxmlformats.org/officeDocument/2006/relationships/hyperlink" Target="https://www.ecre.org/wp-content/uploads/2016/12/refugee-children-nationality-LEAP-leaflet.pdf" TargetMode="External"/><Relationship Id="rId2" Type="http://schemas.openxmlformats.org/officeDocument/2006/relationships/hyperlink" Target="http://www.statelessness.eu" TargetMode="External"/><Relationship Id="rId16" Type="http://schemas.openxmlformats.org/officeDocument/2006/relationships/hyperlink" Target="http://legislatie.just.ro/Public/DetaliiDocumentAfis/220201" TargetMode="External"/><Relationship Id="rId29" Type="http://schemas.openxmlformats.org/officeDocument/2006/relationships/hyperlink" Target="https://www.refworld.org/docid/3ae6b50218.html" TargetMode="External"/><Relationship Id="rId11" Type="http://schemas.openxmlformats.org/officeDocument/2006/relationships/hyperlink" Target="https://index.statelessness.eu/country/romania" TargetMode="External"/><Relationship Id="rId24" Type="http://schemas.openxmlformats.org/officeDocument/2006/relationships/hyperlink" Target="https://www.statelessness.eu/updates/publications/birth-registration-and-prevention-statelessness-europe-identifying-good" TargetMode="External"/><Relationship Id="rId32" Type="http://schemas.openxmlformats.org/officeDocument/2006/relationships/hyperlink" Target="http://legislatie.just.ro/Public/DetaliiDocument/121439" TargetMode="External"/><Relationship Id="rId37" Type="http://schemas.openxmlformats.org/officeDocument/2006/relationships/hyperlink" Target="https://www.statelessness.eu/updates/publication/ending-childhood-statelessness-study-romania" TargetMode="External"/><Relationship Id="rId40" Type="http://schemas.openxmlformats.org/officeDocument/2006/relationships/hyperlink" Target="http://legislatie.just.ro/Public/DetaliiDocument/121439" TargetMode="External"/><Relationship Id="rId45" Type="http://schemas.openxmlformats.org/officeDocument/2006/relationships/hyperlink" Target="https://www.refworld.org/docid/3ae6b50218.html" TargetMode="External"/><Relationship Id="rId53" Type="http://schemas.openxmlformats.org/officeDocument/2006/relationships/hyperlink" Target="https://index.statelessness.eu/sites/default/files/ENS_Statelessness_Index_Survey-Romania-2021.pdf" TargetMode="External"/><Relationship Id="rId5" Type="http://schemas.openxmlformats.org/officeDocument/2006/relationships/hyperlink" Target="https://index.statelessness.eu/country/romania" TargetMode="External"/><Relationship Id="rId10" Type="http://schemas.openxmlformats.org/officeDocument/2006/relationships/hyperlink" Target="https://www.refworld.org/docid/5a12942a2b.html" TargetMode="External"/><Relationship Id="rId19" Type="http://schemas.openxmlformats.org/officeDocument/2006/relationships/hyperlink" Target="http://legislatie.just.ro/Public/DetaliiDocument/8624" TargetMode="External"/><Relationship Id="rId31" Type="http://schemas.openxmlformats.org/officeDocument/2006/relationships/hyperlink" Target="https://index.statelessness.eu/country/romania" TargetMode="External"/><Relationship Id="rId44" Type="http://schemas.openxmlformats.org/officeDocument/2006/relationships/hyperlink" Target="http://legislatie.just.ro/Public/DetaliiDocument/121439" TargetMode="External"/><Relationship Id="rId52" Type="http://schemas.openxmlformats.org/officeDocument/2006/relationships/hyperlink" Target="http://www.unhcr.org/uk/protection/statelessness/53b698ab9/handbook-protection-stateless-persons.html" TargetMode="External"/><Relationship Id="rId4" Type="http://schemas.openxmlformats.org/officeDocument/2006/relationships/hyperlink" Target="https://www.statelessness.eu/updates/publication/ending-childhood-statelessness-study-romania" TargetMode="External"/><Relationship Id="rId9" Type="http://schemas.openxmlformats.org/officeDocument/2006/relationships/hyperlink" Target="https://www.statelessness.eu/updates/publications/birth-registration-and-prevention-statelessness-europe-identifying-good" TargetMode="External"/><Relationship Id="rId14" Type="http://schemas.openxmlformats.org/officeDocument/2006/relationships/hyperlink" Target="http://legislatie.just.ro/Public/DetaliiDocument/52909" TargetMode="External"/><Relationship Id="rId22" Type="http://schemas.openxmlformats.org/officeDocument/2006/relationships/hyperlink" Target="https://fra.europa.eu/sites/default/files/fra_uploads/fra-2016-eu-minorities-survey-roma-selected-findings_en.pdf" TargetMode="External"/><Relationship Id="rId27" Type="http://schemas.openxmlformats.org/officeDocument/2006/relationships/hyperlink" Target="https://legislatie.just.ro/Public/DetaliiDocument/286306" TargetMode="External"/><Relationship Id="rId30" Type="http://schemas.openxmlformats.org/officeDocument/2006/relationships/hyperlink" Target="https://index.statelessness.eu/country/romania" TargetMode="External"/><Relationship Id="rId35" Type="http://schemas.openxmlformats.org/officeDocument/2006/relationships/hyperlink" Target="http://legislatie.just.ro/Public/DetaliiDocument/121439" TargetMode="External"/><Relationship Id="rId43" Type="http://schemas.openxmlformats.org/officeDocument/2006/relationships/hyperlink" Target="https://index.statelessness.eu/country/romania" TargetMode="External"/><Relationship Id="rId48" Type="http://schemas.openxmlformats.org/officeDocument/2006/relationships/hyperlink" Target="http://cort.as/-RZh2" TargetMode="External"/><Relationship Id="rId8" Type="http://schemas.openxmlformats.org/officeDocument/2006/relationships/hyperlink" Target="https://www.equalitynow.org/resource/state/" TargetMode="External"/><Relationship Id="rId51" Type="http://schemas.openxmlformats.org/officeDocument/2006/relationships/hyperlink" Target="https://www.refworld.org/docid/50d460c72.html" TargetMode="External"/><Relationship Id="rId3" Type="http://schemas.openxmlformats.org/officeDocument/2006/relationships/hyperlink" Target="https://documents.un.org/doc/undoc/gen/g24/120/16/pdf/g2412016.pdf" TargetMode="External"/><Relationship Id="rId12" Type="http://schemas.openxmlformats.org/officeDocument/2006/relationships/hyperlink" Target="http://legislatie.just.ro/Public/DetaliiDocument/8624" TargetMode="External"/><Relationship Id="rId17" Type="http://schemas.openxmlformats.org/officeDocument/2006/relationships/hyperlink" Target="https://index.statelessness.eu/sites/default/files/ENS_Statelessness_Index_Survey-Romania-2021.pdf" TargetMode="External"/><Relationship Id="rId25" Type="http://schemas.openxmlformats.org/officeDocument/2006/relationships/hyperlink" Target="https://www.refworld.org/docid/3ae6b50218.html" TargetMode="External"/><Relationship Id="rId33" Type="http://schemas.openxmlformats.org/officeDocument/2006/relationships/hyperlink" Target="https://www.refworld.org/docid/3ae6b50218.html" TargetMode="External"/><Relationship Id="rId38" Type="http://schemas.openxmlformats.org/officeDocument/2006/relationships/hyperlink" Target="https://cdep.ro/interpel/2020/r11034A.pdf" TargetMode="External"/><Relationship Id="rId46" Type="http://schemas.openxmlformats.org/officeDocument/2006/relationships/hyperlink" Target="http://legislatie.just.ro/Public/DetaliiDocument/8624" TargetMode="External"/><Relationship Id="rId20" Type="http://schemas.openxmlformats.org/officeDocument/2006/relationships/hyperlink" Target="https://www.statelessness.eu/updates/publication/ending-childhood-statelessness-study-romania" TargetMode="External"/><Relationship Id="rId41" Type="http://schemas.openxmlformats.org/officeDocument/2006/relationships/hyperlink" Target="https://www.refworld.org/docid/3ae6b50218.html" TargetMode="External"/><Relationship Id="rId54" Type="http://schemas.openxmlformats.org/officeDocument/2006/relationships/hyperlink" Target="https://index.statelessness.eu/country/romania" TargetMode="External"/><Relationship Id="rId1" Type="http://schemas.openxmlformats.org/officeDocument/2006/relationships/hyperlink" Target="https://jrs.net/en/home/" TargetMode="External"/><Relationship Id="rId6" Type="http://schemas.openxmlformats.org/officeDocument/2006/relationships/hyperlink" Target="https://index.statelessness.eu/country/romania" TargetMode="External"/><Relationship Id="rId15" Type="http://schemas.openxmlformats.org/officeDocument/2006/relationships/hyperlink" Target="https://www.statelessness.eu/updates/publication/ending-childhood-statelessness-study-romania" TargetMode="External"/><Relationship Id="rId23" Type="http://schemas.openxmlformats.org/officeDocument/2006/relationships/hyperlink" Target="https://www.refworld.org/docid/50d460c72.html" TargetMode="External"/><Relationship Id="rId28" Type="http://schemas.openxmlformats.org/officeDocument/2006/relationships/hyperlink" Target="https://view.officeapps.live.com/op/view.aspx?src=https%3A%2F%2Fwww.just.ro%2Fwp-content%2Fuploads%2F2024%2F03%2FMinuta-intalnirii-dezbatere-publica.docx&amp;wdOrigin=BROWSELINK" TargetMode="External"/><Relationship Id="rId36" Type="http://schemas.openxmlformats.org/officeDocument/2006/relationships/hyperlink" Target="https://www.refworld.org/docid/3ae6b50218.html" TargetMode="External"/><Relationship Id="rId49" Type="http://schemas.openxmlformats.org/officeDocument/2006/relationships/hyperlink" Target="https://documents.un.org/doc/undoc/gen/g24/120/16/pdf/g241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B9F88DBD71BD4AB80620536A9A5914" ma:contentTypeVersion="21" ma:contentTypeDescription="Create a new document." ma:contentTypeScope="" ma:versionID="5364bae1b8216d9bfa803c336af15636">
  <xsd:schema xmlns:xsd="http://www.w3.org/2001/XMLSchema" xmlns:xs="http://www.w3.org/2001/XMLSchema" xmlns:p="http://schemas.microsoft.com/office/2006/metadata/properties" xmlns:ns2="4c436c0a-ae18-44a4-bfe4-8545750e0331" xmlns:ns3="d01a9e1c-1a5d-4d33-87ed-4c05a0bd8805" targetNamespace="http://schemas.microsoft.com/office/2006/metadata/properties" ma:root="true" ma:fieldsID="c10821b09bfaac25496af3568af9d486" ns2:_="" ns3:_="">
    <xsd:import namespace="4c436c0a-ae18-44a4-bfe4-8545750e0331"/>
    <xsd:import namespace="d01a9e1c-1a5d-4d33-87ed-4c05a0bd8805"/>
    <xsd:element name="properties">
      <xsd:complexType>
        <xsd:sequence>
          <xsd:element name="documentManagement">
            <xsd:complexType>
              <xsd:all>
                <xsd:element ref="ns2:SharedWithUsers" minOccurs="0"/>
                <xsd:element ref="ns2:SharedWithDetails" minOccurs="0"/>
                <xsd:element ref="ns3:Date"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436c0a-ae18-44a4-bfe4-8545750e033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88ea6784-c0ed-4ccd-a7b0-76d24e0285a7}" ma:internalName="TaxCatchAll" ma:showField="CatchAllData" ma:web="4c436c0a-ae18-44a4-bfe4-8545750e033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01a9e1c-1a5d-4d33-87ed-4c05a0bd8805" elementFormDefault="qualified">
    <xsd:import namespace="http://schemas.microsoft.com/office/2006/documentManagement/types"/>
    <xsd:import namespace="http://schemas.microsoft.com/office/infopath/2007/PartnerControls"/>
    <xsd:element name="Date" ma:index="10" nillable="true" ma:displayName="Date" ma:format="DateOnly" ma:internalName="Date">
      <xsd:simpleType>
        <xsd:restriction base="dms:DateTime"/>
      </xsd:simpleType>
    </xsd:element>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e02e5484-4b20-44b2-810e-31c6ce79537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ate xmlns="d01a9e1c-1a5d-4d33-87ed-4c05a0bd8805" xsi:nil="true"/>
    <lcf76f155ced4ddcb4097134ff3c332f xmlns="d01a9e1c-1a5d-4d33-87ed-4c05a0bd8805">
      <Terms xmlns="http://schemas.microsoft.com/office/infopath/2007/PartnerControls"/>
    </lcf76f155ced4ddcb4097134ff3c332f>
    <TaxCatchAll xmlns="4c436c0a-ae18-44a4-bfe4-8545750e033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C163CB-757D-4D50-9683-4E0F97D763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436c0a-ae18-44a4-bfe4-8545750e0331"/>
    <ds:schemaRef ds:uri="d01a9e1c-1a5d-4d33-87ed-4c05a0bd88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42FCBB-CFAF-499C-8184-5DF92FDFE721}">
  <ds:schemaRefs>
    <ds:schemaRef ds:uri="http://schemas.openxmlformats.org/officeDocument/2006/bibliography"/>
  </ds:schemaRefs>
</ds:datastoreItem>
</file>

<file path=customXml/itemProps3.xml><?xml version="1.0" encoding="utf-8"?>
<ds:datastoreItem xmlns:ds="http://schemas.openxmlformats.org/officeDocument/2006/customXml" ds:itemID="{8D111F22-7B1A-4817-93F5-7A599FE0813D}">
  <ds:schemaRefs>
    <ds:schemaRef ds:uri="http://schemas.microsoft.com/office/2006/metadata/properties"/>
    <ds:schemaRef ds:uri="http://schemas.microsoft.com/office/infopath/2007/PartnerControls"/>
    <ds:schemaRef ds:uri="d01a9e1c-1a5d-4d33-87ed-4c05a0bd8805"/>
    <ds:schemaRef ds:uri="4c436c0a-ae18-44a4-bfe4-8545750e0331"/>
  </ds:schemaRefs>
</ds:datastoreItem>
</file>

<file path=customXml/itemProps4.xml><?xml version="1.0" encoding="utf-8"?>
<ds:datastoreItem xmlns:ds="http://schemas.openxmlformats.org/officeDocument/2006/customXml" ds:itemID="{55B9A5AE-BFEA-4122-9389-285ECFED29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3044</Words>
  <Characters>17141</Characters>
  <Application>Microsoft Office Word</Application>
  <DocSecurity>0</DocSecurity>
  <Lines>142</Lines>
  <Paragraphs>40</Paragraphs>
  <ScaleCrop>false</ScaleCrop>
  <HeadingPairs>
    <vt:vector size="8" baseType="variant">
      <vt:variant>
        <vt:lpstr>Titlu</vt:lpstr>
      </vt:variant>
      <vt:variant>
        <vt:i4>1</vt:i4>
      </vt:variant>
      <vt:variant>
        <vt:lpstr>Title</vt:lpstr>
      </vt:variant>
      <vt:variant>
        <vt:i4>1</vt:i4>
      </vt:variant>
      <vt:variant>
        <vt:lpstr>Τίτλος</vt:lpstr>
      </vt:variant>
      <vt:variant>
        <vt:i4>1</vt:i4>
      </vt:variant>
      <vt:variant>
        <vt:lpstr>Επικεφαλίδες</vt:lpstr>
      </vt:variant>
      <vt:variant>
        <vt:i4>3</vt:i4>
      </vt:variant>
    </vt:vector>
  </HeadingPairs>
  <TitlesOfParts>
    <vt:vector size="6" baseType="lpstr">
      <vt:lpstr/>
      <vt:lpstr/>
      <vt:lpstr/>
      <vt:lpstr>Annex I - The UK’s International Obligations</vt:lpstr>
      <vt:lpstr>Annex II – National Law </vt:lpstr>
      <vt:lpstr>Annex III - The Co-Submitting Organisations </vt:lpstr>
    </vt:vector>
  </TitlesOfParts>
  <Company/>
  <LinksUpToDate>false</LinksUpToDate>
  <CharactersWithSpaces>20145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Jessie Seal</dc:creator>
  <cp:keywords/>
  <dc:description/>
  <cp:lastModifiedBy>James Boit</cp:lastModifiedBy>
  <cp:revision>2</cp:revision>
  <dcterms:created xsi:type="dcterms:W3CDTF">2025-01-19T19:00:00Z</dcterms:created>
  <dcterms:modified xsi:type="dcterms:W3CDTF">2025-01-19T19:00:00Z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0x01010038B9F88DBD71BD4AB80620536A9A5914</vt:lpwstr>
  </property>
  <property fmtid="{D5CDD505-2E9C-101B-9397-08002B2CF9AE}" pid="3" name="Order">
    <vt:r8>36520400</vt:r8>
  </property>
  <property fmtid="{D5CDD505-2E9C-101B-9397-08002B2CF9AE}" pid="4" name="xd_ProgID">
    <vt:lpwstr/>
  </property>
  <property fmtid="{D5CDD505-2E9C-101B-9397-08002B2CF9AE}" pid="5" name="MediaServiceImageTags">
    <vt:lpwstr/>
  </property>
  <property fmtid="{D5CDD505-2E9C-101B-9397-08002B2CF9AE}" pid="6" name="TemplateUrl">
    <vt:lpwstr/>
  </property>
  <property fmtid="{D5CDD505-2E9C-101B-9397-08002B2CF9AE}" pid="7" name="_ExtendedDescription">
    <vt:lpwstr/>
  </property>
  <property fmtid="{D5CDD505-2E9C-101B-9397-08002B2CF9AE}" pid="8" name="_CopySource">
    <vt:lpwstr>https://europeannetwork.sharepoint.com/Shared Documents/Human Rights Advocacy/Submissions/UK/CRC88__UK_FINAL.docx</vt:lpwstr>
  </property>
</Properties>
</file>