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2B4A" w:rsidRPr="00722B4A" w:rsidRDefault="00722B4A" w:rsidP="00722B4A">
      <w:pPr>
        <w:spacing w:after="0" w:line="360" w:lineRule="atLeast"/>
        <w:jc w:val="both"/>
        <w:outlineLvl w:val="1"/>
        <w:rPr>
          <w:rFonts w:eastAsia="Times New Roman" w:cs="Times New Roman"/>
          <w:b/>
          <w:caps/>
          <w:color w:val="54171F"/>
          <w:kern w:val="36"/>
          <w:sz w:val="40"/>
          <w:szCs w:val="40"/>
        </w:rPr>
      </w:pPr>
      <w:r w:rsidRPr="00722B4A">
        <w:rPr>
          <w:rFonts w:eastAsia="Times New Roman" w:cs="Times New Roman"/>
          <w:b/>
          <w:caps/>
          <w:color w:val="54171F"/>
          <w:kern w:val="36"/>
          <w:sz w:val="40"/>
          <w:szCs w:val="40"/>
        </w:rPr>
        <w:t>Iraq</w:t>
      </w:r>
    </w:p>
    <w:p w:rsidR="00722B4A" w:rsidRPr="00722B4A" w:rsidRDefault="00722B4A" w:rsidP="00722B4A">
      <w:pPr>
        <w:spacing w:before="100" w:beforeAutospacing="1" w:after="100" w:afterAutospacing="1" w:line="312" w:lineRule="atLeast"/>
        <w:jc w:val="both"/>
        <w:rPr>
          <w:rFonts w:eastAsia="Times New Roman" w:cs="Times New Roman"/>
          <w:i/>
          <w:color w:val="000000"/>
          <w:sz w:val="20"/>
          <w:szCs w:val="20"/>
        </w:rPr>
      </w:pPr>
      <w:r w:rsidRPr="00722B4A">
        <w:rPr>
          <w:rFonts w:eastAsia="Times New Roman" w:cs="Times New Roman"/>
          <w:i/>
          <w:color w:val="000000"/>
          <w:sz w:val="20"/>
          <w:szCs w:val="20"/>
        </w:rPr>
        <w:t>More than 100 school students and dozens of university students and academics were killed in 2009-2012, and there were numerous direct attacks on schools. The targeting of students, teachers and academics continued in 2013 with shootings and bombings.</w:t>
      </w:r>
    </w:p>
    <w:p w:rsidR="00722B4A" w:rsidRPr="00722B4A" w:rsidRDefault="00722B4A" w:rsidP="00722B4A">
      <w:pPr>
        <w:spacing w:before="324" w:after="240" w:line="360" w:lineRule="atLeast"/>
        <w:jc w:val="both"/>
        <w:outlineLvl w:val="2"/>
        <w:rPr>
          <w:rFonts w:eastAsia="Times New Roman" w:cs="Times New Roman"/>
          <w:b/>
          <w:bCs/>
          <w:caps/>
          <w:color w:val="571623"/>
          <w:szCs w:val="20"/>
        </w:rPr>
      </w:pPr>
      <w:r w:rsidRPr="00722B4A">
        <w:rPr>
          <w:rFonts w:eastAsia="Times New Roman" w:cs="Times New Roman"/>
          <w:b/>
          <w:bCs/>
          <w:caps/>
          <w:color w:val="571623"/>
          <w:szCs w:val="20"/>
        </w:rPr>
        <w:t>Context</w:t>
      </w:r>
    </w:p>
    <w:p w:rsidR="00722B4A" w:rsidRPr="00722B4A" w:rsidRDefault="00722B4A" w:rsidP="00722B4A">
      <w:pPr>
        <w:spacing w:before="100" w:beforeAutospacing="1" w:after="100" w:afterAutospacing="1" w:line="312" w:lineRule="atLeast"/>
        <w:jc w:val="both"/>
        <w:rPr>
          <w:rFonts w:eastAsia="Times New Roman" w:cs="Times New Roman"/>
          <w:color w:val="000000"/>
          <w:sz w:val="20"/>
          <w:szCs w:val="20"/>
        </w:rPr>
      </w:pPr>
      <w:r w:rsidRPr="00722B4A">
        <w:rPr>
          <w:rFonts w:eastAsia="Times New Roman" w:cs="Times New Roman"/>
          <w:color w:val="000000"/>
          <w:sz w:val="20"/>
          <w:szCs w:val="20"/>
        </w:rPr>
        <w:t>Sectarian fighting put significant pressure on Iraq’s education system in the years following the fall of Saddam Hussein in 2003. Hundreds of academics were assassinated</w:t>
      </w:r>
      <w:r w:rsidRPr="00722B4A">
        <w:rPr>
          <w:rFonts w:eastAsia="Times New Roman" w:cs="Times New Roman"/>
          <w:color w:val="000000"/>
          <w:sz w:val="20"/>
          <w:szCs w:val="20"/>
          <w:vertAlign w:val="superscript"/>
        </w:rPr>
        <w:t>844</w:t>
      </w:r>
      <w:r w:rsidRPr="00722B4A">
        <w:rPr>
          <w:rFonts w:eastAsia="Times New Roman" w:cs="Times New Roman"/>
          <w:color w:val="000000"/>
          <w:sz w:val="20"/>
          <w:szCs w:val="20"/>
        </w:rPr>
        <w:t xml:space="preserve"> and the Ministry of Education recorded 31,600 attacks against universities and schools.</w:t>
      </w:r>
      <w:r w:rsidRPr="00722B4A">
        <w:rPr>
          <w:rFonts w:eastAsia="Times New Roman" w:cs="Times New Roman"/>
          <w:color w:val="000000"/>
          <w:sz w:val="20"/>
          <w:szCs w:val="20"/>
          <w:vertAlign w:val="superscript"/>
        </w:rPr>
        <w:t>845</w:t>
      </w:r>
    </w:p>
    <w:p w:rsidR="00722B4A" w:rsidRPr="00722B4A" w:rsidRDefault="00722B4A" w:rsidP="00722B4A">
      <w:pPr>
        <w:spacing w:before="100" w:beforeAutospacing="1" w:after="100" w:afterAutospacing="1" w:line="312" w:lineRule="atLeast"/>
        <w:jc w:val="both"/>
        <w:rPr>
          <w:rFonts w:eastAsia="Times New Roman" w:cs="Times New Roman"/>
          <w:color w:val="000000"/>
          <w:sz w:val="20"/>
          <w:szCs w:val="20"/>
        </w:rPr>
      </w:pPr>
      <w:r w:rsidRPr="00722B4A">
        <w:rPr>
          <w:rFonts w:eastAsia="Times New Roman" w:cs="Times New Roman"/>
          <w:color w:val="000000"/>
          <w:sz w:val="20"/>
          <w:szCs w:val="20"/>
        </w:rPr>
        <w:t>After Saddam Hussein’s regime was toppled, Iraq eventually fractured along sectarian lines as pro-Baathist forces and Islamist insurgents fought the US-led occupying forces and Sunnis and Shias fought each other. The levels of violence fell significantly by 2009 as a result of three main factors: US funding for militia comprised of Sunni tribesmen who had previously fought the US and Iraqi forces</w:t>
      </w:r>
      <w:proofErr w:type="gramStart"/>
      <w:r w:rsidRPr="00722B4A">
        <w:rPr>
          <w:rFonts w:eastAsia="Times New Roman" w:cs="Times New Roman"/>
          <w:color w:val="000000"/>
          <w:sz w:val="20"/>
          <w:szCs w:val="20"/>
        </w:rPr>
        <w:t>,</w:t>
      </w:r>
      <w:r w:rsidRPr="00722B4A">
        <w:rPr>
          <w:rFonts w:eastAsia="Times New Roman" w:cs="Times New Roman"/>
          <w:color w:val="000000"/>
          <w:sz w:val="20"/>
          <w:szCs w:val="20"/>
          <w:vertAlign w:val="superscript"/>
        </w:rPr>
        <w:t>846</w:t>
      </w:r>
      <w:proofErr w:type="gramEnd"/>
      <w:r w:rsidRPr="00722B4A">
        <w:rPr>
          <w:rFonts w:eastAsia="Times New Roman" w:cs="Times New Roman"/>
          <w:color w:val="000000"/>
          <w:sz w:val="20"/>
          <w:szCs w:val="20"/>
        </w:rPr>
        <w:t xml:space="preserve"> a surge by US troops that pushed Islamist militants out of contested cities and provinces, and a Shia ceasefire.</w:t>
      </w:r>
      <w:r w:rsidRPr="00722B4A">
        <w:rPr>
          <w:rFonts w:eastAsia="Times New Roman" w:cs="Times New Roman"/>
          <w:color w:val="000000"/>
          <w:sz w:val="20"/>
          <w:szCs w:val="20"/>
          <w:vertAlign w:val="superscript"/>
        </w:rPr>
        <w:t>847</w:t>
      </w:r>
      <w:r w:rsidRPr="00722B4A">
        <w:rPr>
          <w:rFonts w:eastAsia="Times New Roman" w:cs="Times New Roman"/>
          <w:color w:val="000000"/>
          <w:sz w:val="20"/>
          <w:szCs w:val="20"/>
        </w:rPr>
        <w:t xml:space="preserve"> American combat forces withdrew from the country during 2011. However, education continued to be affected by violence and sectarian divisions.</w:t>
      </w:r>
    </w:p>
    <w:p w:rsidR="00722B4A" w:rsidRPr="00722B4A" w:rsidRDefault="00722B4A" w:rsidP="00722B4A">
      <w:pPr>
        <w:spacing w:before="100" w:beforeAutospacing="1" w:after="100" w:afterAutospacing="1" w:line="312" w:lineRule="atLeast"/>
        <w:jc w:val="both"/>
        <w:rPr>
          <w:rFonts w:eastAsia="Times New Roman" w:cs="Times New Roman"/>
          <w:color w:val="000000"/>
          <w:sz w:val="20"/>
          <w:szCs w:val="20"/>
        </w:rPr>
      </w:pPr>
      <w:r w:rsidRPr="00722B4A">
        <w:rPr>
          <w:rFonts w:eastAsia="Times New Roman" w:cs="Times New Roman"/>
          <w:color w:val="000000"/>
          <w:sz w:val="20"/>
          <w:szCs w:val="20"/>
        </w:rPr>
        <w:t>Bombings remained commonplace, particularly in central Iraq, and armed groups, including Al-Qaeda in Iraq (AQI) and Islamic State of Iraq (ISI), continued to carry out acts of violence targeting academics, security forces and government buildings.</w:t>
      </w:r>
      <w:r w:rsidRPr="00722B4A">
        <w:rPr>
          <w:rFonts w:eastAsia="Times New Roman" w:cs="Times New Roman"/>
          <w:color w:val="000000"/>
          <w:sz w:val="20"/>
          <w:szCs w:val="20"/>
          <w:vertAlign w:val="superscript"/>
        </w:rPr>
        <w:t>848</w:t>
      </w:r>
      <w:r w:rsidRPr="00722B4A">
        <w:rPr>
          <w:rFonts w:eastAsia="Times New Roman" w:cs="Times New Roman"/>
          <w:color w:val="000000"/>
          <w:sz w:val="20"/>
          <w:szCs w:val="20"/>
        </w:rPr>
        <w:t xml:space="preserve"> Violence also escalated in 2013 between Shias and Sunnis, partly provoked by the Shia-led government’s perceived marginalization of Sunnis, </w:t>
      </w:r>
      <w:r w:rsidRPr="00722B4A">
        <w:rPr>
          <w:rFonts w:eastAsia="Times New Roman" w:cs="Times New Roman"/>
          <w:color w:val="000000"/>
          <w:sz w:val="20"/>
          <w:szCs w:val="20"/>
        </w:rPr>
        <w:lastRenderedPageBreak/>
        <w:t>but also due to the growing strength of Al-Qaeda and other factors.</w:t>
      </w:r>
      <w:r w:rsidRPr="00722B4A">
        <w:rPr>
          <w:rFonts w:eastAsia="Times New Roman" w:cs="Times New Roman"/>
          <w:color w:val="000000"/>
          <w:sz w:val="20"/>
          <w:szCs w:val="20"/>
          <w:vertAlign w:val="superscript"/>
        </w:rPr>
        <w:t>849</w:t>
      </w:r>
    </w:p>
    <w:p w:rsidR="00722B4A" w:rsidRPr="00722B4A" w:rsidRDefault="00722B4A" w:rsidP="00722B4A">
      <w:pPr>
        <w:spacing w:before="100" w:beforeAutospacing="1" w:after="100" w:afterAutospacing="1" w:line="312" w:lineRule="atLeast"/>
        <w:jc w:val="both"/>
        <w:rPr>
          <w:rFonts w:eastAsia="Times New Roman" w:cs="Times New Roman"/>
          <w:color w:val="000000"/>
          <w:sz w:val="20"/>
          <w:szCs w:val="20"/>
        </w:rPr>
      </w:pPr>
      <w:r w:rsidRPr="00722B4A">
        <w:rPr>
          <w:rFonts w:eastAsia="Times New Roman" w:cs="Times New Roman"/>
          <w:color w:val="000000"/>
          <w:sz w:val="20"/>
          <w:szCs w:val="20"/>
        </w:rPr>
        <w:t>In addition to the direct violence against education institutions and targeted killings of university staff, sectarian divisions shaped the higher education sector, putting pressure on students and faculty of opposing groups.</w:t>
      </w:r>
      <w:r w:rsidRPr="00722B4A">
        <w:rPr>
          <w:rFonts w:eastAsia="Times New Roman" w:cs="Times New Roman"/>
          <w:color w:val="000000"/>
          <w:sz w:val="20"/>
          <w:szCs w:val="20"/>
          <w:vertAlign w:val="superscript"/>
        </w:rPr>
        <w:t>850</w:t>
      </w:r>
      <w:r w:rsidRPr="00722B4A">
        <w:rPr>
          <w:rFonts w:eastAsia="Times New Roman" w:cs="Times New Roman"/>
          <w:color w:val="000000"/>
          <w:sz w:val="20"/>
          <w:szCs w:val="20"/>
        </w:rPr>
        <w:t xml:space="preserve"> Different sects controlled different Iraqi cities including the universities located in them.</w:t>
      </w:r>
      <w:r w:rsidRPr="00722B4A">
        <w:rPr>
          <w:rFonts w:eastAsia="Times New Roman" w:cs="Times New Roman"/>
          <w:color w:val="000000"/>
          <w:sz w:val="20"/>
          <w:szCs w:val="20"/>
          <w:vertAlign w:val="superscript"/>
        </w:rPr>
        <w:t>851</w:t>
      </w:r>
      <w:r w:rsidRPr="00722B4A">
        <w:rPr>
          <w:rFonts w:eastAsia="Times New Roman" w:cs="Times New Roman"/>
          <w:color w:val="000000"/>
          <w:sz w:val="20"/>
          <w:szCs w:val="20"/>
        </w:rPr>
        <w:t xml:space="preserve"> There were also claims that control over particular universities was increasingly being handed to political parties. For instance, it was reported that Baghdad University had been ‘allocated’ to the Islamic Supreme Council in Iraq, Al-Mustansiriya University to the Sadr Group, and Al-Nahrain University to the Al-Dawa Party.</w:t>
      </w:r>
      <w:r w:rsidRPr="00722B4A">
        <w:rPr>
          <w:rFonts w:eastAsia="Times New Roman" w:cs="Times New Roman"/>
          <w:color w:val="000000"/>
          <w:sz w:val="20"/>
          <w:szCs w:val="20"/>
          <w:vertAlign w:val="superscript"/>
        </w:rPr>
        <w:t>852</w:t>
      </w:r>
      <w:r w:rsidRPr="00722B4A">
        <w:rPr>
          <w:rFonts w:eastAsia="Times New Roman" w:cs="Times New Roman"/>
          <w:color w:val="000000"/>
          <w:sz w:val="20"/>
          <w:szCs w:val="20"/>
        </w:rPr>
        <w:t xml:space="preserve"> These groups interfered in many aspects of university life, including admissions, hiring, course content and physical security on campus.</w:t>
      </w:r>
      <w:r w:rsidRPr="00722B4A">
        <w:rPr>
          <w:rFonts w:eastAsia="Times New Roman" w:cs="Times New Roman"/>
          <w:color w:val="000000"/>
          <w:sz w:val="20"/>
          <w:szCs w:val="20"/>
          <w:vertAlign w:val="superscript"/>
        </w:rPr>
        <w:t>853</w:t>
      </w:r>
      <w:r w:rsidRPr="00722B4A">
        <w:rPr>
          <w:rFonts w:eastAsia="Times New Roman" w:cs="Times New Roman"/>
          <w:color w:val="000000"/>
          <w:sz w:val="20"/>
          <w:szCs w:val="20"/>
        </w:rPr>
        <w:t xml:space="preserve"> After the appointment in 2011 of a leading member of the pro-Shiite Islamic Dawa party, Ali al-Adeeb, as Minister of Higher Education, the education ministry fired large numbers of former Baathists from university faculties.</w:t>
      </w:r>
      <w:r w:rsidRPr="00722B4A">
        <w:rPr>
          <w:rFonts w:eastAsia="Times New Roman" w:cs="Times New Roman"/>
          <w:color w:val="000000"/>
          <w:sz w:val="20"/>
          <w:szCs w:val="20"/>
          <w:vertAlign w:val="superscript"/>
        </w:rPr>
        <w:t>854</w:t>
      </w:r>
      <w:r w:rsidRPr="00722B4A">
        <w:rPr>
          <w:rFonts w:eastAsia="Times New Roman" w:cs="Times New Roman"/>
          <w:color w:val="000000"/>
          <w:sz w:val="20"/>
          <w:szCs w:val="20"/>
        </w:rPr>
        <w:t xml:space="preserve"> Subsequently, complaints of sectarian bias in appointments were presented to the United Nations Human Rights Council.</w:t>
      </w:r>
      <w:r w:rsidRPr="00722B4A">
        <w:rPr>
          <w:rFonts w:eastAsia="Times New Roman" w:cs="Times New Roman"/>
          <w:color w:val="000000"/>
          <w:sz w:val="20"/>
          <w:szCs w:val="20"/>
          <w:vertAlign w:val="superscript"/>
        </w:rPr>
        <w:t>855</w:t>
      </w:r>
    </w:p>
    <w:p w:rsidR="00722B4A" w:rsidRPr="00722B4A" w:rsidRDefault="00722B4A" w:rsidP="00722B4A">
      <w:pPr>
        <w:spacing w:before="100" w:beforeAutospacing="1" w:after="100" w:afterAutospacing="1" w:line="312" w:lineRule="atLeast"/>
        <w:jc w:val="both"/>
        <w:rPr>
          <w:rFonts w:eastAsia="Times New Roman" w:cs="Times New Roman"/>
          <w:color w:val="000000"/>
          <w:sz w:val="20"/>
          <w:szCs w:val="20"/>
        </w:rPr>
      </w:pPr>
      <w:r w:rsidRPr="00722B4A">
        <w:rPr>
          <w:rFonts w:eastAsia="Times New Roman" w:cs="Times New Roman"/>
          <w:color w:val="000000"/>
          <w:sz w:val="20"/>
          <w:szCs w:val="20"/>
        </w:rPr>
        <w:t>In addition, insurgent groups demanded changes to the curriculum or tried to deny access to education to students from targeted groups and often responded with violence when their demands were not met.</w:t>
      </w:r>
      <w:r w:rsidRPr="00722B4A">
        <w:rPr>
          <w:rFonts w:eastAsia="Times New Roman" w:cs="Times New Roman"/>
          <w:color w:val="000000"/>
          <w:sz w:val="20"/>
          <w:szCs w:val="20"/>
          <w:vertAlign w:val="superscript"/>
        </w:rPr>
        <w:t>856</w:t>
      </w:r>
    </w:p>
    <w:p w:rsidR="00722B4A" w:rsidRPr="00722B4A" w:rsidRDefault="00722B4A" w:rsidP="00722B4A">
      <w:pPr>
        <w:spacing w:before="100" w:beforeAutospacing="1" w:after="100" w:afterAutospacing="1" w:line="312" w:lineRule="atLeast"/>
        <w:jc w:val="both"/>
        <w:rPr>
          <w:rFonts w:eastAsia="Times New Roman" w:cs="Times New Roman"/>
          <w:color w:val="000000"/>
          <w:sz w:val="20"/>
          <w:szCs w:val="20"/>
        </w:rPr>
      </w:pPr>
      <w:r w:rsidRPr="00722B4A">
        <w:rPr>
          <w:rFonts w:eastAsia="Times New Roman" w:cs="Times New Roman"/>
          <w:color w:val="000000"/>
          <w:sz w:val="20"/>
          <w:szCs w:val="20"/>
        </w:rPr>
        <w:t>Net primary enrolment in Iraq was 89 per cent (2007)</w:t>
      </w:r>
      <w:proofErr w:type="gramStart"/>
      <w:r w:rsidRPr="00722B4A">
        <w:rPr>
          <w:rFonts w:eastAsia="Times New Roman" w:cs="Times New Roman"/>
          <w:color w:val="000000"/>
          <w:sz w:val="20"/>
          <w:szCs w:val="20"/>
        </w:rPr>
        <w:t>,</w:t>
      </w:r>
      <w:r w:rsidRPr="00722B4A">
        <w:rPr>
          <w:rFonts w:eastAsia="Times New Roman" w:cs="Times New Roman"/>
          <w:color w:val="000000"/>
          <w:sz w:val="20"/>
          <w:szCs w:val="20"/>
          <w:vertAlign w:val="superscript"/>
        </w:rPr>
        <w:t>857</w:t>
      </w:r>
      <w:proofErr w:type="gramEnd"/>
      <w:r w:rsidRPr="00722B4A">
        <w:rPr>
          <w:rFonts w:eastAsia="Times New Roman" w:cs="Times New Roman"/>
          <w:color w:val="000000"/>
          <w:sz w:val="20"/>
          <w:szCs w:val="20"/>
        </w:rPr>
        <w:t xml:space="preserve"> net secondary enrolment was 44 per cent (2007)</w:t>
      </w:r>
      <w:r w:rsidRPr="00722B4A">
        <w:rPr>
          <w:rFonts w:eastAsia="Times New Roman" w:cs="Times New Roman"/>
          <w:color w:val="000000"/>
          <w:sz w:val="20"/>
          <w:szCs w:val="20"/>
          <w:vertAlign w:val="superscript"/>
        </w:rPr>
        <w:t>858</w:t>
      </w:r>
      <w:r w:rsidRPr="00722B4A">
        <w:rPr>
          <w:rFonts w:eastAsia="Times New Roman" w:cs="Times New Roman"/>
          <w:color w:val="000000"/>
          <w:sz w:val="20"/>
          <w:szCs w:val="20"/>
        </w:rPr>
        <w:t xml:space="preserve"> and gross tertiary enrolment was 16 per cent (2005).</w:t>
      </w:r>
      <w:r w:rsidRPr="00722B4A">
        <w:rPr>
          <w:rFonts w:eastAsia="Times New Roman" w:cs="Times New Roman"/>
          <w:color w:val="000000"/>
          <w:sz w:val="20"/>
          <w:szCs w:val="20"/>
          <w:vertAlign w:val="superscript"/>
        </w:rPr>
        <w:t>859</w:t>
      </w:r>
      <w:r w:rsidRPr="00722B4A">
        <w:rPr>
          <w:rFonts w:eastAsia="Times New Roman" w:cs="Times New Roman"/>
          <w:color w:val="000000"/>
          <w:sz w:val="20"/>
          <w:szCs w:val="20"/>
        </w:rPr>
        <w:t xml:space="preserve"> The adult literacy rate was 79 per cent (2011).</w:t>
      </w:r>
      <w:r w:rsidRPr="00722B4A">
        <w:rPr>
          <w:rFonts w:eastAsia="Times New Roman" w:cs="Times New Roman"/>
          <w:color w:val="000000"/>
          <w:sz w:val="20"/>
          <w:szCs w:val="20"/>
          <w:vertAlign w:val="superscript"/>
        </w:rPr>
        <w:t>860</w:t>
      </w:r>
    </w:p>
    <w:p w:rsidR="00436FC6" w:rsidRDefault="00436FC6" w:rsidP="00722B4A">
      <w:pPr>
        <w:spacing w:before="324" w:after="240" w:line="360" w:lineRule="atLeast"/>
        <w:jc w:val="both"/>
        <w:outlineLvl w:val="2"/>
        <w:rPr>
          <w:rFonts w:eastAsia="Times New Roman" w:cs="Times New Roman"/>
          <w:b/>
          <w:bCs/>
          <w:caps/>
          <w:color w:val="571623"/>
          <w:szCs w:val="20"/>
        </w:rPr>
      </w:pPr>
    </w:p>
    <w:p w:rsidR="00722B4A" w:rsidRPr="00722B4A" w:rsidRDefault="00722B4A" w:rsidP="00722B4A">
      <w:pPr>
        <w:spacing w:before="324" w:after="240" w:line="360" w:lineRule="atLeast"/>
        <w:jc w:val="both"/>
        <w:outlineLvl w:val="2"/>
        <w:rPr>
          <w:rFonts w:eastAsia="Times New Roman" w:cs="Times New Roman"/>
          <w:b/>
          <w:bCs/>
          <w:caps/>
          <w:color w:val="571623"/>
          <w:szCs w:val="20"/>
        </w:rPr>
      </w:pPr>
      <w:r w:rsidRPr="00722B4A">
        <w:rPr>
          <w:rFonts w:eastAsia="Times New Roman" w:cs="Times New Roman"/>
          <w:b/>
          <w:bCs/>
          <w:caps/>
          <w:color w:val="571623"/>
          <w:szCs w:val="20"/>
        </w:rPr>
        <w:lastRenderedPageBreak/>
        <w:t>Attacks on schools</w:t>
      </w:r>
    </w:p>
    <w:p w:rsidR="00722B4A" w:rsidRPr="00722B4A" w:rsidRDefault="00722B4A" w:rsidP="00722B4A">
      <w:pPr>
        <w:spacing w:before="100" w:beforeAutospacing="1" w:after="100" w:afterAutospacing="1" w:line="312" w:lineRule="atLeast"/>
        <w:jc w:val="both"/>
        <w:rPr>
          <w:rFonts w:eastAsia="Times New Roman" w:cs="Times New Roman"/>
          <w:color w:val="000000"/>
          <w:sz w:val="20"/>
          <w:szCs w:val="20"/>
        </w:rPr>
      </w:pPr>
      <w:r w:rsidRPr="00722B4A">
        <w:rPr>
          <w:rFonts w:eastAsia="Times New Roman" w:cs="Times New Roman"/>
          <w:color w:val="000000"/>
          <w:sz w:val="20"/>
          <w:szCs w:val="20"/>
        </w:rPr>
        <w:t>There were 56 documented attacks on school buildings during 2009-2012. Five attacks on school buildings or facilities were documented in 2009, seven in 2010, 29 in 2011 and at least 15 in 2012.</w:t>
      </w:r>
      <w:r w:rsidRPr="00722B4A">
        <w:rPr>
          <w:rFonts w:eastAsia="Times New Roman" w:cs="Times New Roman"/>
          <w:color w:val="000000"/>
          <w:sz w:val="20"/>
          <w:szCs w:val="20"/>
          <w:vertAlign w:val="superscript"/>
        </w:rPr>
        <w:t>861</w:t>
      </w:r>
      <w:r w:rsidRPr="00722B4A">
        <w:rPr>
          <w:rFonts w:eastAsia="Times New Roman" w:cs="Times New Roman"/>
          <w:color w:val="000000"/>
          <w:sz w:val="20"/>
          <w:szCs w:val="20"/>
        </w:rPr>
        <w:t xml:space="preserve"> Methods of attack included suicide bombings, use of improvised explosive devices (IEDs), mortar attacks and gunfire.</w:t>
      </w:r>
      <w:r w:rsidRPr="00722B4A">
        <w:rPr>
          <w:rFonts w:eastAsia="Times New Roman" w:cs="Times New Roman"/>
          <w:color w:val="000000"/>
          <w:sz w:val="20"/>
          <w:szCs w:val="20"/>
          <w:vertAlign w:val="superscript"/>
        </w:rPr>
        <w:t>862</w:t>
      </w:r>
      <w:r w:rsidRPr="00722B4A">
        <w:rPr>
          <w:rFonts w:eastAsia="Times New Roman" w:cs="Times New Roman"/>
          <w:color w:val="000000"/>
          <w:sz w:val="20"/>
          <w:szCs w:val="20"/>
        </w:rPr>
        <w:t xml:space="preserve"> For example, on 24 September 2012 – the second day of the new school year – a suicide bomber drove his car laden with explosives into Al-Kifah primary school in Anbar province, killing five children and injuring six others. The blast caused severe damage to the school building.</w:t>
      </w:r>
      <w:r w:rsidRPr="00722B4A">
        <w:rPr>
          <w:rFonts w:eastAsia="Times New Roman" w:cs="Times New Roman"/>
          <w:color w:val="000000"/>
          <w:sz w:val="20"/>
          <w:szCs w:val="20"/>
          <w:vertAlign w:val="superscript"/>
        </w:rPr>
        <w:t>863</w:t>
      </w:r>
    </w:p>
    <w:p w:rsidR="00722B4A" w:rsidRPr="00722B4A" w:rsidRDefault="00722B4A" w:rsidP="00722B4A">
      <w:pPr>
        <w:spacing w:before="100" w:beforeAutospacing="1" w:after="100" w:afterAutospacing="1" w:line="312" w:lineRule="atLeast"/>
        <w:jc w:val="both"/>
        <w:rPr>
          <w:rFonts w:eastAsia="Times New Roman" w:cs="Times New Roman"/>
          <w:color w:val="000000"/>
          <w:sz w:val="20"/>
          <w:szCs w:val="20"/>
        </w:rPr>
      </w:pPr>
      <w:r w:rsidRPr="00722B4A">
        <w:rPr>
          <w:rFonts w:eastAsia="Times New Roman" w:cs="Times New Roman"/>
          <w:color w:val="000000"/>
          <w:sz w:val="20"/>
          <w:szCs w:val="20"/>
        </w:rPr>
        <w:t>In addition, IEDs planted in the vicinity of schools impinged on access to school services: 54 incidents of IEDs affecting schools were reported in 2011 alone.</w:t>
      </w:r>
      <w:r w:rsidRPr="00722B4A">
        <w:rPr>
          <w:rFonts w:eastAsia="Times New Roman" w:cs="Times New Roman"/>
          <w:color w:val="000000"/>
          <w:sz w:val="20"/>
          <w:szCs w:val="20"/>
          <w:vertAlign w:val="superscript"/>
        </w:rPr>
        <w:t>864</w:t>
      </w:r>
      <w:r w:rsidRPr="00722B4A">
        <w:rPr>
          <w:rFonts w:eastAsia="Times New Roman" w:cs="Times New Roman"/>
          <w:color w:val="000000"/>
          <w:sz w:val="20"/>
          <w:szCs w:val="20"/>
        </w:rPr>
        <w:t xml:space="preserve"> </w:t>
      </w:r>
      <w:proofErr w:type="gramStart"/>
      <w:r w:rsidRPr="00722B4A">
        <w:rPr>
          <w:rFonts w:eastAsia="Times New Roman" w:cs="Times New Roman"/>
          <w:color w:val="000000"/>
          <w:sz w:val="20"/>
          <w:szCs w:val="20"/>
        </w:rPr>
        <w:t>In</w:t>
      </w:r>
      <w:proofErr w:type="gramEnd"/>
      <w:r w:rsidRPr="00722B4A">
        <w:rPr>
          <w:rFonts w:eastAsia="Times New Roman" w:cs="Times New Roman"/>
          <w:color w:val="000000"/>
          <w:sz w:val="20"/>
          <w:szCs w:val="20"/>
        </w:rPr>
        <w:t xml:space="preserve"> some incidents, the detonation of bombs outside schools was linked to intentional efforts to damage them. For example, on 1 March 2012, an IED exploded in front of a secondary school in Kirkuk and a police search revealed a second bomb in the school.</w:t>
      </w:r>
      <w:r w:rsidRPr="00722B4A">
        <w:rPr>
          <w:rFonts w:eastAsia="Times New Roman" w:cs="Times New Roman"/>
          <w:color w:val="000000"/>
          <w:sz w:val="20"/>
          <w:szCs w:val="20"/>
          <w:vertAlign w:val="superscript"/>
        </w:rPr>
        <w:t>865</w:t>
      </w:r>
      <w:r w:rsidRPr="00722B4A">
        <w:rPr>
          <w:rFonts w:eastAsia="Times New Roman" w:cs="Times New Roman"/>
          <w:color w:val="000000"/>
          <w:sz w:val="20"/>
          <w:szCs w:val="20"/>
        </w:rPr>
        <w:t xml:space="preserve"> </w:t>
      </w:r>
      <w:proofErr w:type="gramStart"/>
      <w:r w:rsidRPr="00722B4A">
        <w:rPr>
          <w:rFonts w:eastAsia="Times New Roman" w:cs="Times New Roman"/>
          <w:color w:val="000000"/>
          <w:sz w:val="20"/>
          <w:szCs w:val="20"/>
        </w:rPr>
        <w:t>In</w:t>
      </w:r>
      <w:proofErr w:type="gramEnd"/>
      <w:r w:rsidRPr="00722B4A">
        <w:rPr>
          <w:rFonts w:eastAsia="Times New Roman" w:cs="Times New Roman"/>
          <w:color w:val="000000"/>
          <w:sz w:val="20"/>
          <w:szCs w:val="20"/>
        </w:rPr>
        <w:t xml:space="preserve"> other cases, IEDs were planted to attack passing military targets but also put students and teachers at risk. For example, an explosive charge hidden in a rubbish bin went off near a primary school in the Al-Rashidiyah neighbourhood of northern Mosul on 25 March 2009, missing its passing US patrol target and instead killing four schoolchildren and injuring seven more as they were leaving the school to go home.</w:t>
      </w:r>
      <w:r w:rsidRPr="00722B4A">
        <w:rPr>
          <w:rFonts w:eastAsia="Times New Roman" w:cs="Times New Roman"/>
          <w:color w:val="000000"/>
          <w:sz w:val="20"/>
          <w:szCs w:val="20"/>
          <w:vertAlign w:val="superscript"/>
        </w:rPr>
        <w:t>866</w:t>
      </w:r>
    </w:p>
    <w:p w:rsidR="00722B4A" w:rsidRPr="00722B4A" w:rsidRDefault="00722B4A" w:rsidP="00722B4A">
      <w:pPr>
        <w:spacing w:before="100" w:beforeAutospacing="1" w:after="100" w:afterAutospacing="1" w:line="312" w:lineRule="atLeast"/>
        <w:jc w:val="both"/>
        <w:rPr>
          <w:rFonts w:eastAsia="Times New Roman" w:cs="Times New Roman"/>
          <w:color w:val="000000"/>
          <w:sz w:val="20"/>
          <w:szCs w:val="20"/>
        </w:rPr>
      </w:pPr>
      <w:r w:rsidRPr="00722B4A">
        <w:rPr>
          <w:rFonts w:eastAsia="Times New Roman" w:cs="Times New Roman"/>
          <w:color w:val="000000"/>
          <w:sz w:val="20"/>
          <w:szCs w:val="20"/>
        </w:rPr>
        <w:t>Militia groups also stored explosives at schools. Six schoolchildren were killed and 28 students and teachers wounded at the Abaa Dhar primary school for boys in 2009 when a cache of explosives hidden underneath the school’s rubbish dump, allegedly by militia groups, was accidentally detonated by the head teacher while he was burning refuse.</w:t>
      </w:r>
      <w:r w:rsidRPr="00722B4A">
        <w:rPr>
          <w:rFonts w:eastAsia="Times New Roman" w:cs="Times New Roman"/>
          <w:color w:val="000000"/>
          <w:sz w:val="20"/>
          <w:szCs w:val="20"/>
          <w:vertAlign w:val="superscript"/>
        </w:rPr>
        <w:t>867</w:t>
      </w:r>
    </w:p>
    <w:p w:rsidR="00722B4A" w:rsidRPr="00722B4A" w:rsidRDefault="00722B4A" w:rsidP="00722B4A">
      <w:pPr>
        <w:spacing w:before="100" w:beforeAutospacing="1" w:after="100" w:afterAutospacing="1" w:line="312" w:lineRule="atLeast"/>
        <w:jc w:val="both"/>
        <w:rPr>
          <w:rFonts w:eastAsia="Times New Roman" w:cs="Times New Roman"/>
          <w:color w:val="000000"/>
          <w:sz w:val="20"/>
          <w:szCs w:val="20"/>
        </w:rPr>
      </w:pPr>
      <w:r w:rsidRPr="00722B4A">
        <w:rPr>
          <w:rFonts w:eastAsia="Times New Roman" w:cs="Times New Roman"/>
          <w:color w:val="000000"/>
          <w:sz w:val="20"/>
          <w:szCs w:val="20"/>
        </w:rPr>
        <w:lastRenderedPageBreak/>
        <w:t>Armed groups threatened several girls’ primary schools on different occasions by planting IEDs on the premises, attacking the schools at night and leaving threatening messages. In some incidents, schools or students were targeted because of the ethnicity or religious affiliation of the majority of the students, particularly in areas such as Kirkuk, Salahaddin and Baghdad.</w:t>
      </w:r>
      <w:r w:rsidRPr="00722B4A">
        <w:rPr>
          <w:rFonts w:eastAsia="Times New Roman" w:cs="Times New Roman"/>
          <w:color w:val="000000"/>
          <w:sz w:val="20"/>
          <w:szCs w:val="20"/>
          <w:vertAlign w:val="superscript"/>
        </w:rPr>
        <w:t>868</w:t>
      </w:r>
    </w:p>
    <w:p w:rsidR="00722B4A" w:rsidRPr="00722B4A" w:rsidRDefault="00722B4A" w:rsidP="00722B4A">
      <w:pPr>
        <w:spacing w:before="324" w:after="240" w:line="360" w:lineRule="atLeast"/>
        <w:jc w:val="both"/>
        <w:outlineLvl w:val="2"/>
        <w:rPr>
          <w:rFonts w:eastAsia="Times New Roman" w:cs="Times New Roman"/>
          <w:b/>
          <w:bCs/>
          <w:caps/>
          <w:color w:val="571623"/>
          <w:szCs w:val="20"/>
        </w:rPr>
      </w:pPr>
      <w:r w:rsidRPr="00722B4A">
        <w:rPr>
          <w:rFonts w:eastAsia="Times New Roman" w:cs="Times New Roman"/>
          <w:b/>
          <w:bCs/>
          <w:caps/>
          <w:color w:val="571623"/>
          <w:szCs w:val="20"/>
        </w:rPr>
        <w:t>Attacks on school students, teachers </w:t>
      </w:r>
      <w:r w:rsidR="00F11E7D">
        <w:rPr>
          <w:rFonts w:eastAsia="Times New Roman" w:cs="Times New Roman"/>
          <w:b/>
          <w:bCs/>
          <w:caps/>
          <w:color w:val="571623"/>
          <w:szCs w:val="20"/>
        </w:rPr>
        <w:t xml:space="preserve">   </w:t>
      </w:r>
      <w:r w:rsidRPr="00722B4A">
        <w:rPr>
          <w:rFonts w:eastAsia="Times New Roman" w:cs="Times New Roman"/>
          <w:b/>
          <w:bCs/>
          <w:caps/>
          <w:color w:val="571623"/>
          <w:szCs w:val="20"/>
        </w:rPr>
        <w:t>a</w:t>
      </w:r>
      <w:r w:rsidR="00F11E7D">
        <w:rPr>
          <w:rFonts w:eastAsia="Times New Roman" w:cs="Times New Roman"/>
          <w:b/>
          <w:bCs/>
          <w:caps/>
          <w:color w:val="571623"/>
          <w:szCs w:val="20"/>
        </w:rPr>
        <w:t>N</w:t>
      </w:r>
      <w:r w:rsidRPr="00722B4A">
        <w:rPr>
          <w:rFonts w:eastAsia="Times New Roman" w:cs="Times New Roman"/>
          <w:b/>
          <w:bCs/>
          <w:caps/>
          <w:color w:val="571623"/>
          <w:szCs w:val="20"/>
        </w:rPr>
        <w:t>d other education personnel</w:t>
      </w:r>
    </w:p>
    <w:p w:rsidR="00722B4A" w:rsidRPr="00722B4A" w:rsidRDefault="00722B4A" w:rsidP="00722B4A">
      <w:pPr>
        <w:spacing w:before="100" w:beforeAutospacing="1" w:after="100" w:afterAutospacing="1" w:line="312" w:lineRule="atLeast"/>
        <w:jc w:val="both"/>
        <w:rPr>
          <w:rFonts w:eastAsia="Times New Roman" w:cs="Times New Roman"/>
          <w:color w:val="000000"/>
          <w:sz w:val="20"/>
          <w:szCs w:val="20"/>
        </w:rPr>
      </w:pPr>
      <w:r w:rsidRPr="00722B4A">
        <w:rPr>
          <w:rFonts w:eastAsia="Times New Roman" w:cs="Times New Roman"/>
          <w:color w:val="000000"/>
          <w:sz w:val="20"/>
          <w:szCs w:val="20"/>
        </w:rPr>
        <w:t>During 2009-2012, some 106 school students were killed, 200 injured and 22 abducted; however, the number of attacks on education was greatly reduced compared to earlier years.</w:t>
      </w:r>
      <w:r w:rsidRPr="00722B4A">
        <w:rPr>
          <w:rFonts w:eastAsia="Times New Roman" w:cs="Times New Roman"/>
          <w:color w:val="000000"/>
          <w:sz w:val="20"/>
          <w:szCs w:val="20"/>
          <w:vertAlign w:val="superscript"/>
        </w:rPr>
        <w:t>869</w:t>
      </w:r>
    </w:p>
    <w:p w:rsidR="00722B4A" w:rsidRPr="00722B4A" w:rsidRDefault="00722B4A" w:rsidP="00722B4A">
      <w:pPr>
        <w:spacing w:before="100" w:beforeAutospacing="1" w:after="100" w:afterAutospacing="1" w:line="312" w:lineRule="atLeast"/>
        <w:jc w:val="both"/>
        <w:rPr>
          <w:rFonts w:eastAsia="Times New Roman" w:cs="Times New Roman"/>
          <w:color w:val="000000"/>
          <w:sz w:val="20"/>
          <w:szCs w:val="20"/>
        </w:rPr>
      </w:pPr>
      <w:r w:rsidRPr="00722B4A">
        <w:rPr>
          <w:rFonts w:eastAsia="Times New Roman" w:cs="Times New Roman"/>
          <w:color w:val="000000"/>
          <w:sz w:val="20"/>
          <w:szCs w:val="20"/>
        </w:rPr>
        <w:t>Sectarian groups attacked students and teachers, in many cases apparently due to their status as students or teachers.</w:t>
      </w:r>
    </w:p>
    <w:p w:rsidR="00722B4A" w:rsidRPr="00722B4A" w:rsidRDefault="00722B4A" w:rsidP="00722B4A">
      <w:pPr>
        <w:spacing w:before="100" w:beforeAutospacing="1" w:after="100" w:afterAutospacing="1" w:line="312" w:lineRule="atLeast"/>
        <w:jc w:val="both"/>
        <w:rPr>
          <w:rFonts w:eastAsia="Times New Roman" w:cs="Times New Roman"/>
          <w:color w:val="000000"/>
          <w:sz w:val="20"/>
          <w:szCs w:val="20"/>
        </w:rPr>
      </w:pPr>
      <w:r w:rsidRPr="00722B4A">
        <w:rPr>
          <w:rFonts w:eastAsia="Times New Roman" w:cs="Times New Roman"/>
          <w:color w:val="000000"/>
          <w:sz w:val="20"/>
          <w:szCs w:val="20"/>
        </w:rPr>
        <w:t>Although a UN respondent reported no school student or teacher victims in 2009,</w:t>
      </w:r>
      <w:r w:rsidRPr="00722B4A">
        <w:rPr>
          <w:rFonts w:eastAsia="Times New Roman" w:cs="Times New Roman"/>
          <w:color w:val="000000"/>
          <w:sz w:val="20"/>
          <w:szCs w:val="20"/>
          <w:vertAlign w:val="superscript"/>
        </w:rPr>
        <w:t>870</w:t>
      </w:r>
      <w:r w:rsidRPr="00722B4A">
        <w:rPr>
          <w:rFonts w:eastAsia="Times New Roman" w:cs="Times New Roman"/>
          <w:color w:val="000000"/>
          <w:sz w:val="20"/>
          <w:szCs w:val="20"/>
        </w:rPr>
        <w:t xml:space="preserve"> there was one media report of three female students wounded in an armed attack in western Mosul, on 25 May 2009, when an unknown gunman opened fire on them as they left their school in the Tamouz neighbourhood.</w:t>
      </w:r>
      <w:r w:rsidRPr="00722B4A">
        <w:rPr>
          <w:rFonts w:eastAsia="Times New Roman" w:cs="Times New Roman"/>
          <w:color w:val="000000"/>
          <w:sz w:val="20"/>
          <w:szCs w:val="20"/>
          <w:vertAlign w:val="superscript"/>
        </w:rPr>
        <w:t>871</w:t>
      </w:r>
    </w:p>
    <w:p w:rsidR="00722B4A" w:rsidRPr="00722B4A" w:rsidRDefault="00722B4A" w:rsidP="00722B4A">
      <w:pPr>
        <w:spacing w:before="100" w:beforeAutospacing="1" w:after="100" w:afterAutospacing="1" w:line="312" w:lineRule="atLeast"/>
        <w:jc w:val="both"/>
        <w:rPr>
          <w:rFonts w:eastAsia="Times New Roman" w:cs="Times New Roman"/>
          <w:color w:val="000000"/>
          <w:sz w:val="20"/>
          <w:szCs w:val="20"/>
        </w:rPr>
      </w:pPr>
      <w:r w:rsidRPr="00722B4A">
        <w:rPr>
          <w:rFonts w:eastAsia="Times New Roman" w:cs="Times New Roman"/>
          <w:color w:val="000000"/>
          <w:sz w:val="20"/>
          <w:szCs w:val="20"/>
        </w:rPr>
        <w:t>According to a UN respondent, in 2010, 49 school students were killed, 26 injured and five abducted in attacks on education.</w:t>
      </w:r>
      <w:r w:rsidRPr="00722B4A">
        <w:rPr>
          <w:rFonts w:eastAsia="Times New Roman" w:cs="Times New Roman"/>
          <w:color w:val="000000"/>
          <w:sz w:val="20"/>
          <w:szCs w:val="20"/>
          <w:vertAlign w:val="superscript"/>
        </w:rPr>
        <w:t>872</w:t>
      </w:r>
      <w:r w:rsidRPr="00722B4A">
        <w:rPr>
          <w:rFonts w:eastAsia="Times New Roman" w:cs="Times New Roman"/>
          <w:color w:val="000000"/>
          <w:sz w:val="20"/>
          <w:szCs w:val="20"/>
        </w:rPr>
        <w:t xml:space="preserve"> The UN Assistance Mission in Iraq (UNAMI) separately reported that more than 10 school teachers and university professors were assassinated in 2010 in Baghdad, Kirkuk, Mosul, Al Kut (Wassit governorate), Al Anbar and Diyala, although it did not indicate how many of the ten were teachers. The motives for many of the killings were not known.</w:t>
      </w:r>
      <w:r w:rsidRPr="00722B4A">
        <w:rPr>
          <w:rFonts w:eastAsia="Times New Roman" w:cs="Times New Roman"/>
          <w:color w:val="000000"/>
          <w:sz w:val="20"/>
          <w:szCs w:val="20"/>
          <w:vertAlign w:val="superscript"/>
        </w:rPr>
        <w:t>873</w:t>
      </w:r>
    </w:p>
    <w:p w:rsidR="00722B4A" w:rsidRPr="00722B4A" w:rsidRDefault="00722B4A" w:rsidP="00722B4A">
      <w:pPr>
        <w:spacing w:before="100" w:beforeAutospacing="1" w:after="100" w:afterAutospacing="1" w:line="312" w:lineRule="atLeast"/>
        <w:jc w:val="both"/>
        <w:rPr>
          <w:rFonts w:eastAsia="Times New Roman" w:cs="Times New Roman"/>
          <w:color w:val="000000"/>
          <w:sz w:val="20"/>
          <w:szCs w:val="20"/>
        </w:rPr>
      </w:pPr>
      <w:r w:rsidRPr="00722B4A">
        <w:rPr>
          <w:rFonts w:eastAsia="Times New Roman" w:cs="Times New Roman"/>
          <w:color w:val="000000"/>
          <w:sz w:val="20"/>
          <w:szCs w:val="20"/>
        </w:rPr>
        <w:lastRenderedPageBreak/>
        <w:t>In 2011, 37 students were killed, 33 students injured, and 13 students abducted, according to a UN respondent.</w:t>
      </w:r>
      <w:r w:rsidRPr="00722B4A">
        <w:rPr>
          <w:rFonts w:eastAsia="Times New Roman" w:cs="Times New Roman"/>
          <w:color w:val="000000"/>
          <w:sz w:val="20"/>
          <w:szCs w:val="20"/>
          <w:vertAlign w:val="superscript"/>
        </w:rPr>
        <w:t>874</w:t>
      </w:r>
      <w:r w:rsidRPr="00722B4A">
        <w:rPr>
          <w:rFonts w:eastAsia="Times New Roman" w:cs="Times New Roman"/>
          <w:color w:val="000000"/>
          <w:sz w:val="20"/>
          <w:szCs w:val="20"/>
        </w:rPr>
        <w:t xml:space="preserve"> Twenty-seven school personnel or education officials were killed or injured in incidents that included IEDs and direct shooting, mostly in Baghdad, Kirkuk, Ninewa, Salahaddin and Anbar. In all these cases, armed groups, including Al-Qaeda in Iraq and ISI, were responsible.</w:t>
      </w:r>
      <w:r w:rsidRPr="00722B4A">
        <w:rPr>
          <w:rFonts w:eastAsia="Times New Roman" w:cs="Times New Roman"/>
          <w:color w:val="000000"/>
          <w:sz w:val="20"/>
          <w:szCs w:val="20"/>
          <w:vertAlign w:val="superscript"/>
        </w:rPr>
        <w:t>875</w:t>
      </w:r>
      <w:r w:rsidRPr="00722B4A">
        <w:rPr>
          <w:rFonts w:eastAsia="Times New Roman" w:cs="Times New Roman"/>
          <w:color w:val="000000"/>
          <w:sz w:val="20"/>
          <w:szCs w:val="20"/>
        </w:rPr>
        <w:t xml:space="preserve"> For instance, on 11 December 2011, a bomb attached to a car carrying a Ministry of Education official in Baghdad’s northern Shaab district exploded, killing him.</w:t>
      </w:r>
      <w:r w:rsidRPr="00722B4A">
        <w:rPr>
          <w:rFonts w:eastAsia="Times New Roman" w:cs="Times New Roman"/>
          <w:color w:val="000000"/>
          <w:sz w:val="20"/>
          <w:szCs w:val="20"/>
          <w:vertAlign w:val="superscript"/>
        </w:rPr>
        <w:t>876</w:t>
      </w:r>
      <w:r w:rsidRPr="00722B4A">
        <w:rPr>
          <w:rFonts w:eastAsia="Times New Roman" w:cs="Times New Roman"/>
          <w:color w:val="000000"/>
          <w:sz w:val="20"/>
          <w:szCs w:val="20"/>
        </w:rPr>
        <w:t xml:space="preserve"> </w:t>
      </w:r>
      <w:proofErr w:type="gramStart"/>
      <w:r w:rsidRPr="00722B4A">
        <w:rPr>
          <w:rFonts w:eastAsia="Times New Roman" w:cs="Times New Roman"/>
          <w:color w:val="000000"/>
          <w:sz w:val="20"/>
          <w:szCs w:val="20"/>
        </w:rPr>
        <w:t>The</w:t>
      </w:r>
      <w:proofErr w:type="gramEnd"/>
      <w:r w:rsidRPr="00722B4A">
        <w:rPr>
          <w:rFonts w:eastAsia="Times New Roman" w:cs="Times New Roman"/>
          <w:color w:val="000000"/>
          <w:sz w:val="20"/>
          <w:szCs w:val="20"/>
        </w:rPr>
        <w:t xml:space="preserve"> same day, a bomb attached to a teacher’s car injured him when it detonated in the town of Muqdadiya.</w:t>
      </w:r>
      <w:r w:rsidRPr="00722B4A">
        <w:rPr>
          <w:rFonts w:eastAsia="Times New Roman" w:cs="Times New Roman"/>
          <w:color w:val="000000"/>
          <w:sz w:val="20"/>
          <w:szCs w:val="20"/>
          <w:vertAlign w:val="superscript"/>
        </w:rPr>
        <w:t xml:space="preserve">877 </w:t>
      </w:r>
    </w:p>
    <w:p w:rsidR="00722B4A" w:rsidRPr="00722B4A" w:rsidRDefault="00722B4A" w:rsidP="00722B4A">
      <w:pPr>
        <w:spacing w:before="100" w:beforeAutospacing="1" w:after="100" w:afterAutospacing="1" w:line="312" w:lineRule="atLeast"/>
        <w:jc w:val="both"/>
        <w:rPr>
          <w:rFonts w:eastAsia="Times New Roman" w:cs="Times New Roman"/>
          <w:color w:val="000000"/>
          <w:sz w:val="20"/>
          <w:szCs w:val="20"/>
        </w:rPr>
      </w:pPr>
      <w:r w:rsidRPr="00722B4A">
        <w:rPr>
          <w:rFonts w:eastAsia="Times New Roman" w:cs="Times New Roman"/>
          <w:color w:val="000000"/>
          <w:sz w:val="20"/>
          <w:szCs w:val="20"/>
        </w:rPr>
        <w:t>In 2012, 69 students were killed, 167 injured and four abducted, according to a UN respondent.</w:t>
      </w:r>
      <w:r w:rsidRPr="00722B4A">
        <w:rPr>
          <w:rFonts w:eastAsia="Times New Roman" w:cs="Times New Roman"/>
          <w:color w:val="000000"/>
          <w:sz w:val="20"/>
          <w:szCs w:val="20"/>
          <w:vertAlign w:val="superscript"/>
        </w:rPr>
        <w:t>878</w:t>
      </w:r>
      <w:r w:rsidRPr="00722B4A">
        <w:rPr>
          <w:rFonts w:eastAsia="Times New Roman" w:cs="Times New Roman"/>
          <w:color w:val="000000"/>
          <w:sz w:val="20"/>
          <w:szCs w:val="20"/>
        </w:rPr>
        <w:t xml:space="preserve"> For example, in Salahaddin governorate, two secondary school students were killed and another wounded when five masked armed attackers entered the school, made their way to a specific classroom and shot at the students on 22 April 2012. The UN reported that according to local sources, including local police, AQI was allegedly behind the attack, some mentioning that AQI had attempted to recruit the victims before the incident.</w:t>
      </w:r>
      <w:r w:rsidRPr="00722B4A">
        <w:rPr>
          <w:rFonts w:eastAsia="Times New Roman" w:cs="Times New Roman"/>
          <w:color w:val="000000"/>
          <w:sz w:val="20"/>
          <w:szCs w:val="20"/>
          <w:vertAlign w:val="superscript"/>
        </w:rPr>
        <w:t>879</w:t>
      </w:r>
      <w:r w:rsidRPr="00722B4A">
        <w:rPr>
          <w:rFonts w:eastAsia="Times New Roman" w:cs="Times New Roman"/>
          <w:color w:val="000000"/>
          <w:sz w:val="20"/>
          <w:szCs w:val="20"/>
        </w:rPr>
        <w:t xml:space="preserve"> The UN also reported that 19 school-level education staff were killed or injured in 2012.</w:t>
      </w:r>
      <w:r w:rsidRPr="00722B4A">
        <w:rPr>
          <w:rFonts w:eastAsia="Times New Roman" w:cs="Times New Roman"/>
          <w:color w:val="000000"/>
          <w:sz w:val="20"/>
          <w:szCs w:val="20"/>
          <w:vertAlign w:val="superscript"/>
        </w:rPr>
        <w:t>880</w:t>
      </w:r>
      <w:r w:rsidRPr="00722B4A">
        <w:rPr>
          <w:rFonts w:eastAsia="Times New Roman" w:cs="Times New Roman"/>
          <w:color w:val="000000"/>
          <w:sz w:val="20"/>
          <w:szCs w:val="20"/>
        </w:rPr>
        <w:t xml:space="preserve"> On 12 March 2012, a teacher from the Riyadh district, south of Kirkuk, died when a bomb attached to his car exploded.</w:t>
      </w:r>
      <w:r w:rsidRPr="00722B4A">
        <w:rPr>
          <w:rFonts w:eastAsia="Times New Roman" w:cs="Times New Roman"/>
          <w:color w:val="000000"/>
          <w:sz w:val="20"/>
          <w:szCs w:val="20"/>
          <w:vertAlign w:val="superscript"/>
        </w:rPr>
        <w:t>881</w:t>
      </w:r>
    </w:p>
    <w:p w:rsidR="00722B4A" w:rsidRPr="00722B4A" w:rsidRDefault="00722B4A" w:rsidP="00722B4A">
      <w:pPr>
        <w:spacing w:before="100" w:beforeAutospacing="1" w:after="100" w:afterAutospacing="1" w:line="312" w:lineRule="atLeast"/>
        <w:jc w:val="both"/>
        <w:rPr>
          <w:rFonts w:eastAsia="Times New Roman" w:cs="Times New Roman"/>
          <w:color w:val="000000"/>
          <w:sz w:val="20"/>
          <w:szCs w:val="20"/>
        </w:rPr>
      </w:pPr>
      <w:r w:rsidRPr="00722B4A">
        <w:rPr>
          <w:rFonts w:eastAsia="Times New Roman" w:cs="Times New Roman"/>
          <w:color w:val="000000"/>
          <w:sz w:val="20"/>
          <w:szCs w:val="20"/>
        </w:rPr>
        <w:t>Roadside bombs along school routes also killed or wounded a number of students and teachers, although they were not necessarily targeting education. In one incident, Baghdad high school students travelling by bus from Sadr City to sit their final examinations were caught in a roadside bomb explosion in June 2009. Police said that three pupils were killed and 13 people wounded, although the US army said there was one dead and eight injured.</w:t>
      </w:r>
      <w:r w:rsidRPr="00722B4A">
        <w:rPr>
          <w:rFonts w:eastAsia="Times New Roman" w:cs="Times New Roman"/>
          <w:color w:val="000000"/>
          <w:sz w:val="20"/>
          <w:szCs w:val="20"/>
          <w:vertAlign w:val="superscript"/>
        </w:rPr>
        <w:t>882</w:t>
      </w:r>
      <w:r w:rsidRPr="00722B4A">
        <w:rPr>
          <w:rFonts w:eastAsia="Times New Roman" w:cs="Times New Roman"/>
          <w:color w:val="000000"/>
          <w:sz w:val="20"/>
          <w:szCs w:val="20"/>
        </w:rPr>
        <w:t xml:space="preserve"> On 10 January 2012, three boys were killed by a </w:t>
      </w:r>
      <w:r w:rsidRPr="00722B4A">
        <w:rPr>
          <w:rFonts w:eastAsia="Times New Roman" w:cs="Times New Roman"/>
          <w:color w:val="000000"/>
          <w:sz w:val="20"/>
          <w:szCs w:val="20"/>
        </w:rPr>
        <w:lastRenderedPageBreak/>
        <w:t>roadside bomb while leaving their school in Yathrib, near Balad.</w:t>
      </w:r>
      <w:r w:rsidRPr="00722B4A">
        <w:rPr>
          <w:rFonts w:eastAsia="Times New Roman" w:cs="Times New Roman"/>
          <w:color w:val="000000"/>
          <w:sz w:val="20"/>
          <w:szCs w:val="20"/>
          <w:vertAlign w:val="superscript"/>
        </w:rPr>
        <w:t>883</w:t>
      </w:r>
    </w:p>
    <w:p w:rsidR="00722B4A" w:rsidRPr="00722B4A" w:rsidRDefault="00722B4A" w:rsidP="00722B4A">
      <w:pPr>
        <w:spacing w:before="100" w:beforeAutospacing="1" w:after="100" w:afterAutospacing="1" w:line="312" w:lineRule="atLeast"/>
        <w:jc w:val="both"/>
        <w:rPr>
          <w:rFonts w:eastAsia="Times New Roman" w:cs="Times New Roman"/>
          <w:color w:val="000000"/>
          <w:sz w:val="20"/>
          <w:szCs w:val="20"/>
        </w:rPr>
      </w:pPr>
      <w:r w:rsidRPr="00722B4A">
        <w:rPr>
          <w:rFonts w:eastAsia="Times New Roman" w:cs="Times New Roman"/>
          <w:color w:val="000000"/>
          <w:sz w:val="20"/>
          <w:szCs w:val="20"/>
        </w:rPr>
        <w:t>Throughout 2009-2012, there were also several instances of arrest or harassment of students, teachers and teacher trade unionists. Ibrahim al-Battat, a leader of the Iraqi Teachers’ Union, was arrested and then released on 22 February 2010 after an eight-day detention for his involvement in strikes and his refusal to divulge union members’ names.</w:t>
      </w:r>
      <w:r w:rsidRPr="00722B4A">
        <w:rPr>
          <w:rFonts w:eastAsia="Times New Roman" w:cs="Times New Roman"/>
          <w:color w:val="000000"/>
          <w:sz w:val="20"/>
          <w:szCs w:val="20"/>
          <w:vertAlign w:val="superscript"/>
        </w:rPr>
        <w:t>884</w:t>
      </w:r>
      <w:r w:rsidRPr="00722B4A">
        <w:rPr>
          <w:rFonts w:eastAsia="Times New Roman" w:cs="Times New Roman"/>
          <w:color w:val="000000"/>
          <w:sz w:val="20"/>
          <w:szCs w:val="20"/>
        </w:rPr>
        <w:t xml:space="preserve"> On 26 February 2010, a warrant was also issued for Jasim Hussein Mohammed, the national leader of the Iraqi Teachers’ Union (ITU), who was subsequently arrested and released.</w:t>
      </w:r>
      <w:r w:rsidRPr="00722B4A">
        <w:rPr>
          <w:rFonts w:eastAsia="Times New Roman" w:cs="Times New Roman"/>
          <w:color w:val="000000"/>
          <w:sz w:val="20"/>
          <w:szCs w:val="20"/>
          <w:vertAlign w:val="superscript"/>
        </w:rPr>
        <w:t>885</w:t>
      </w:r>
    </w:p>
    <w:p w:rsidR="00722B4A" w:rsidRPr="00722B4A" w:rsidRDefault="00722B4A" w:rsidP="00722B4A">
      <w:pPr>
        <w:spacing w:before="324" w:after="240" w:line="360" w:lineRule="atLeast"/>
        <w:jc w:val="both"/>
        <w:outlineLvl w:val="2"/>
        <w:rPr>
          <w:rFonts w:eastAsia="Times New Roman" w:cs="Times New Roman"/>
          <w:b/>
          <w:bCs/>
          <w:caps/>
          <w:color w:val="571623"/>
          <w:szCs w:val="20"/>
        </w:rPr>
      </w:pPr>
      <w:r w:rsidRPr="00722B4A">
        <w:rPr>
          <w:rFonts w:eastAsia="Times New Roman" w:cs="Times New Roman"/>
          <w:b/>
          <w:bCs/>
          <w:caps/>
          <w:color w:val="571623"/>
          <w:szCs w:val="20"/>
        </w:rPr>
        <w:t>Attacks on higher education</w:t>
      </w:r>
    </w:p>
    <w:p w:rsidR="00722B4A" w:rsidRPr="00722B4A" w:rsidRDefault="00722B4A" w:rsidP="00722B4A">
      <w:pPr>
        <w:spacing w:before="100" w:beforeAutospacing="1" w:after="100" w:afterAutospacing="1" w:line="312" w:lineRule="atLeast"/>
        <w:jc w:val="both"/>
        <w:rPr>
          <w:rFonts w:eastAsia="Times New Roman" w:cs="Times New Roman"/>
          <w:color w:val="000000"/>
          <w:sz w:val="20"/>
          <w:szCs w:val="20"/>
        </w:rPr>
      </w:pPr>
      <w:r w:rsidRPr="00722B4A">
        <w:rPr>
          <w:rFonts w:eastAsia="Times New Roman" w:cs="Times New Roman"/>
          <w:color w:val="000000"/>
          <w:sz w:val="20"/>
          <w:szCs w:val="20"/>
        </w:rPr>
        <w:t>Almost 500 Iraqi academics</w:t>
      </w:r>
      <w:r w:rsidRPr="00722B4A">
        <w:rPr>
          <w:rFonts w:eastAsia="Times New Roman" w:cs="Times New Roman"/>
          <w:color w:val="000000"/>
          <w:sz w:val="20"/>
          <w:szCs w:val="20"/>
          <w:vertAlign w:val="superscript"/>
        </w:rPr>
        <w:t>886</w:t>
      </w:r>
      <w:r w:rsidRPr="00722B4A">
        <w:rPr>
          <w:rFonts w:eastAsia="Times New Roman" w:cs="Times New Roman"/>
          <w:color w:val="000000"/>
          <w:sz w:val="20"/>
          <w:szCs w:val="20"/>
        </w:rPr>
        <w:t xml:space="preserve"> were killed in the nine years from the fall of Saddam Hussein to April 2012, but the vast majority of assassinations occurred before 2009. Since then, attacks on higher education have continued at a much lower rate, with 26 killings recorded by media and human rights groups from 2009 to 2012. In two cases in 2010, professors who had recently returned to Iraq from exile were killed, contradicting the higher education ministry’s claims that it was safe for academics to come back.</w:t>
      </w:r>
      <w:r w:rsidRPr="00722B4A">
        <w:rPr>
          <w:rFonts w:eastAsia="Times New Roman" w:cs="Times New Roman"/>
          <w:color w:val="000000"/>
          <w:sz w:val="20"/>
          <w:szCs w:val="20"/>
          <w:vertAlign w:val="superscript"/>
        </w:rPr>
        <w:t>887</w:t>
      </w:r>
      <w:r w:rsidRPr="00722B4A">
        <w:rPr>
          <w:rFonts w:eastAsia="Times New Roman" w:cs="Times New Roman"/>
          <w:color w:val="000000"/>
          <w:sz w:val="20"/>
          <w:szCs w:val="20"/>
        </w:rPr>
        <w:t xml:space="preserve"> UNAMI reported the separate killings of six academics and the combined kidnapping of two professors in 2011.</w:t>
      </w:r>
      <w:r w:rsidRPr="00722B4A">
        <w:rPr>
          <w:rFonts w:eastAsia="Times New Roman" w:cs="Times New Roman"/>
          <w:color w:val="000000"/>
          <w:sz w:val="20"/>
          <w:szCs w:val="20"/>
          <w:vertAlign w:val="superscript"/>
        </w:rPr>
        <w:t>888</w:t>
      </w:r>
      <w:r w:rsidRPr="00722B4A">
        <w:rPr>
          <w:rFonts w:eastAsia="Times New Roman" w:cs="Times New Roman"/>
          <w:color w:val="000000"/>
          <w:sz w:val="20"/>
          <w:szCs w:val="20"/>
        </w:rPr>
        <w:t xml:space="preserve"> The majority of those killed were shot or targeted by explosions caused by magnetic or ‘sticky’ bombs, often placed under vehicles, or other devices planted near the victims’ homes. However, at least one professor was stabbed to death and another was hanged after unidentified attackers stormed his house.</w:t>
      </w:r>
      <w:r w:rsidRPr="00722B4A">
        <w:rPr>
          <w:rFonts w:eastAsia="Times New Roman" w:cs="Times New Roman"/>
          <w:color w:val="000000"/>
          <w:sz w:val="20"/>
          <w:szCs w:val="20"/>
          <w:vertAlign w:val="superscript"/>
        </w:rPr>
        <w:t>889</w:t>
      </w:r>
      <w:r w:rsidRPr="00722B4A">
        <w:rPr>
          <w:rFonts w:eastAsia="Times New Roman" w:cs="Times New Roman"/>
          <w:color w:val="000000"/>
          <w:sz w:val="20"/>
          <w:szCs w:val="20"/>
        </w:rPr>
        <w:t xml:space="preserve"> In another incident in July 2011, the Director-General of Iraq’s Ministry of Higher Education and Scientific Research, Dawood Salman Rahim, was reportedly assassinated, along with his son, in their car in west Baghdad’s Ghazaliya district by a group of unknown armed men.</w:t>
      </w:r>
      <w:r w:rsidRPr="00722B4A">
        <w:rPr>
          <w:rFonts w:eastAsia="Times New Roman" w:cs="Times New Roman"/>
          <w:color w:val="000000"/>
          <w:sz w:val="20"/>
          <w:szCs w:val="20"/>
          <w:vertAlign w:val="superscript"/>
        </w:rPr>
        <w:t>890</w:t>
      </w:r>
    </w:p>
    <w:p w:rsidR="00722B4A" w:rsidRPr="00722B4A" w:rsidRDefault="00722B4A" w:rsidP="00722B4A">
      <w:pPr>
        <w:spacing w:before="100" w:beforeAutospacing="1" w:after="100" w:afterAutospacing="1" w:line="312" w:lineRule="atLeast"/>
        <w:jc w:val="both"/>
        <w:rPr>
          <w:rFonts w:eastAsia="Times New Roman" w:cs="Times New Roman"/>
          <w:color w:val="000000"/>
          <w:sz w:val="20"/>
          <w:szCs w:val="20"/>
        </w:rPr>
      </w:pPr>
      <w:r w:rsidRPr="00722B4A">
        <w:rPr>
          <w:rFonts w:eastAsia="Times New Roman" w:cs="Times New Roman"/>
          <w:color w:val="000000"/>
          <w:sz w:val="20"/>
          <w:szCs w:val="20"/>
        </w:rPr>
        <w:lastRenderedPageBreak/>
        <w:t>A compilation of media and human rights reports suggests that as many as 20 higher education students may have been killed and 115 injured between 2009 and 2011. Of those killed, most were reported to have been shot, many in drive-by shootings in which the perpetrators and motives were not known.</w:t>
      </w:r>
      <w:r w:rsidRPr="00722B4A">
        <w:rPr>
          <w:rFonts w:eastAsia="Times New Roman" w:cs="Times New Roman"/>
          <w:color w:val="000000"/>
          <w:sz w:val="20"/>
          <w:szCs w:val="20"/>
          <w:vertAlign w:val="superscript"/>
        </w:rPr>
        <w:t>891</w:t>
      </w:r>
    </w:p>
    <w:p w:rsidR="00722B4A" w:rsidRPr="00722B4A" w:rsidRDefault="00722B4A" w:rsidP="00722B4A">
      <w:pPr>
        <w:spacing w:before="100" w:beforeAutospacing="1" w:after="100" w:afterAutospacing="1" w:line="312" w:lineRule="atLeast"/>
        <w:jc w:val="both"/>
        <w:rPr>
          <w:rFonts w:eastAsia="Times New Roman" w:cs="Times New Roman"/>
          <w:color w:val="000000"/>
          <w:sz w:val="20"/>
          <w:szCs w:val="20"/>
        </w:rPr>
      </w:pPr>
      <w:r w:rsidRPr="00722B4A">
        <w:rPr>
          <w:rFonts w:eastAsia="Times New Roman" w:cs="Times New Roman"/>
          <w:color w:val="000000"/>
          <w:sz w:val="20"/>
          <w:szCs w:val="20"/>
        </w:rPr>
        <w:t>In 2010, at least 100 students were injured when a convoy of buses, escorted by Iraqi forces and transporting college students from Christian towns and villages in the Nineveh Plain back to classes at the University of Mosul, was attacked.</w:t>
      </w:r>
      <w:r w:rsidRPr="00722B4A">
        <w:rPr>
          <w:rFonts w:eastAsia="Times New Roman" w:cs="Times New Roman"/>
          <w:color w:val="000000"/>
          <w:sz w:val="20"/>
          <w:szCs w:val="20"/>
          <w:vertAlign w:val="superscript"/>
        </w:rPr>
        <w:t>892</w:t>
      </w:r>
      <w:r w:rsidRPr="00722B4A">
        <w:rPr>
          <w:rFonts w:eastAsia="Times New Roman" w:cs="Times New Roman"/>
          <w:color w:val="000000"/>
          <w:sz w:val="20"/>
          <w:szCs w:val="20"/>
        </w:rPr>
        <w:t xml:space="preserve"> A car bomb exploded as the first buses crossed a checkpoint along the internal border between the semi-autonomous Kurdish region and the rest of the country. Shortly afterwards, another roadside bomb went off.</w:t>
      </w:r>
      <w:r w:rsidRPr="00722B4A">
        <w:rPr>
          <w:rFonts w:eastAsia="Times New Roman" w:cs="Times New Roman"/>
          <w:color w:val="000000"/>
          <w:sz w:val="20"/>
          <w:szCs w:val="20"/>
          <w:vertAlign w:val="superscript"/>
        </w:rPr>
        <w:t>893</w:t>
      </w:r>
      <w:r w:rsidRPr="00722B4A">
        <w:rPr>
          <w:rFonts w:eastAsia="Times New Roman" w:cs="Times New Roman"/>
          <w:color w:val="000000"/>
          <w:sz w:val="20"/>
          <w:szCs w:val="20"/>
        </w:rPr>
        <w:t xml:space="preserve"> The area around Mosul University had already experienced several attacks and threats of attacks in 2009, which is why students travelled in these types of convoys.</w:t>
      </w:r>
      <w:r w:rsidRPr="00722B4A">
        <w:rPr>
          <w:rFonts w:eastAsia="Times New Roman" w:cs="Times New Roman"/>
          <w:color w:val="000000"/>
          <w:sz w:val="20"/>
          <w:szCs w:val="20"/>
          <w:vertAlign w:val="superscript"/>
        </w:rPr>
        <w:t>894</w:t>
      </w:r>
      <w:r w:rsidRPr="00722B4A">
        <w:rPr>
          <w:rFonts w:eastAsia="Times New Roman" w:cs="Times New Roman"/>
          <w:color w:val="000000"/>
          <w:sz w:val="20"/>
          <w:szCs w:val="20"/>
        </w:rPr>
        <w:t xml:space="preserve"> The attacks on Christian students were part of a spate of dozens of attacks against Christians in Iraq in 2010.</w:t>
      </w:r>
      <w:r w:rsidRPr="00722B4A">
        <w:rPr>
          <w:rFonts w:eastAsia="Times New Roman" w:cs="Times New Roman"/>
          <w:color w:val="000000"/>
          <w:sz w:val="20"/>
          <w:szCs w:val="20"/>
          <w:vertAlign w:val="superscript"/>
        </w:rPr>
        <w:t>895</w:t>
      </w:r>
      <w:r w:rsidRPr="00722B4A">
        <w:rPr>
          <w:rFonts w:eastAsia="Times New Roman" w:cs="Times New Roman"/>
          <w:color w:val="000000"/>
          <w:sz w:val="20"/>
          <w:szCs w:val="20"/>
        </w:rPr>
        <w:t xml:space="preserve"> According to Worldwatch Monitor, nearly 1,000 students stayed away from class for the rest of the semester as a result of the convoy attack.</w:t>
      </w:r>
      <w:r w:rsidRPr="00722B4A">
        <w:rPr>
          <w:rFonts w:eastAsia="Times New Roman" w:cs="Times New Roman"/>
          <w:color w:val="000000"/>
          <w:sz w:val="20"/>
          <w:szCs w:val="20"/>
          <w:vertAlign w:val="superscript"/>
        </w:rPr>
        <w:t>896</w:t>
      </w:r>
    </w:p>
    <w:p w:rsidR="00722B4A" w:rsidRPr="00722B4A" w:rsidRDefault="00722B4A" w:rsidP="00722B4A">
      <w:pPr>
        <w:spacing w:before="100" w:beforeAutospacing="1" w:after="100" w:afterAutospacing="1" w:line="312" w:lineRule="atLeast"/>
        <w:jc w:val="both"/>
        <w:rPr>
          <w:rFonts w:eastAsia="Times New Roman" w:cs="Times New Roman"/>
          <w:color w:val="000000"/>
          <w:sz w:val="20"/>
          <w:szCs w:val="20"/>
        </w:rPr>
      </w:pPr>
      <w:r w:rsidRPr="00722B4A">
        <w:rPr>
          <w:rFonts w:eastAsia="Times New Roman" w:cs="Times New Roman"/>
          <w:color w:val="000000"/>
          <w:sz w:val="20"/>
          <w:szCs w:val="20"/>
        </w:rPr>
        <w:t>Students in Kirkuk and the northern city of Mosul were repeatedly targeted.</w:t>
      </w:r>
      <w:r w:rsidRPr="00722B4A">
        <w:rPr>
          <w:rFonts w:eastAsia="Times New Roman" w:cs="Times New Roman"/>
          <w:color w:val="000000"/>
          <w:sz w:val="20"/>
          <w:szCs w:val="20"/>
          <w:vertAlign w:val="superscript"/>
        </w:rPr>
        <w:t>897</w:t>
      </w:r>
      <w:r w:rsidRPr="00722B4A">
        <w:rPr>
          <w:rFonts w:eastAsia="Times New Roman" w:cs="Times New Roman"/>
          <w:color w:val="000000"/>
          <w:sz w:val="20"/>
          <w:szCs w:val="20"/>
        </w:rPr>
        <w:t xml:space="preserve"> </w:t>
      </w:r>
      <w:proofErr w:type="gramStart"/>
      <w:r w:rsidRPr="00722B4A">
        <w:rPr>
          <w:rFonts w:eastAsia="Times New Roman" w:cs="Times New Roman"/>
          <w:color w:val="000000"/>
          <w:sz w:val="20"/>
          <w:szCs w:val="20"/>
        </w:rPr>
        <w:t>In</w:t>
      </w:r>
      <w:proofErr w:type="gramEnd"/>
      <w:r w:rsidRPr="00722B4A">
        <w:rPr>
          <w:rFonts w:eastAsia="Times New Roman" w:cs="Times New Roman"/>
          <w:color w:val="000000"/>
          <w:sz w:val="20"/>
          <w:szCs w:val="20"/>
        </w:rPr>
        <w:t xml:space="preserve"> another incident on 11 August 2011, five Shiite university students were shot dead by a drive-by assassin on a motorcycle while they were swimming.</w:t>
      </w:r>
      <w:r w:rsidRPr="00722B4A">
        <w:rPr>
          <w:rFonts w:eastAsia="Times New Roman" w:cs="Times New Roman"/>
          <w:color w:val="000000"/>
          <w:sz w:val="20"/>
          <w:szCs w:val="20"/>
          <w:vertAlign w:val="superscript"/>
        </w:rPr>
        <w:t>898</w:t>
      </w:r>
      <w:r w:rsidRPr="00722B4A">
        <w:rPr>
          <w:rFonts w:eastAsia="Times New Roman" w:cs="Times New Roman"/>
          <w:color w:val="000000"/>
          <w:sz w:val="20"/>
          <w:szCs w:val="20"/>
        </w:rPr>
        <w:t xml:space="preserve"> On 6 June 2012, another student was killed by a magnetic bomb attached to a vehicle.</w:t>
      </w:r>
      <w:r w:rsidRPr="00722B4A">
        <w:rPr>
          <w:rFonts w:eastAsia="Times New Roman" w:cs="Times New Roman"/>
          <w:color w:val="000000"/>
          <w:sz w:val="20"/>
          <w:szCs w:val="20"/>
          <w:vertAlign w:val="superscript"/>
        </w:rPr>
        <w:t>899</w:t>
      </w:r>
    </w:p>
    <w:p w:rsidR="00722B4A" w:rsidRPr="00722B4A" w:rsidRDefault="00722B4A" w:rsidP="00722B4A">
      <w:pPr>
        <w:spacing w:before="324" w:after="240" w:line="360" w:lineRule="atLeast"/>
        <w:jc w:val="both"/>
        <w:outlineLvl w:val="2"/>
        <w:rPr>
          <w:rFonts w:eastAsia="Times New Roman" w:cs="Times New Roman"/>
          <w:b/>
          <w:bCs/>
          <w:caps/>
          <w:color w:val="571623"/>
          <w:szCs w:val="20"/>
        </w:rPr>
      </w:pPr>
      <w:r w:rsidRPr="00722B4A">
        <w:rPr>
          <w:rFonts w:eastAsia="Times New Roman" w:cs="Times New Roman"/>
          <w:b/>
          <w:bCs/>
          <w:caps/>
          <w:color w:val="571623"/>
          <w:szCs w:val="20"/>
        </w:rPr>
        <w:t>Attacks on education in 2013</w:t>
      </w:r>
    </w:p>
    <w:p w:rsidR="00722B4A" w:rsidRPr="00722B4A" w:rsidRDefault="00722B4A" w:rsidP="00722B4A">
      <w:pPr>
        <w:spacing w:before="100" w:beforeAutospacing="1" w:after="100" w:afterAutospacing="1" w:line="312" w:lineRule="atLeast"/>
        <w:jc w:val="both"/>
        <w:rPr>
          <w:rFonts w:eastAsia="Times New Roman" w:cs="Times New Roman"/>
          <w:color w:val="000000"/>
          <w:sz w:val="20"/>
          <w:szCs w:val="20"/>
        </w:rPr>
      </w:pPr>
      <w:r w:rsidRPr="00722B4A">
        <w:rPr>
          <w:rFonts w:eastAsia="Times New Roman" w:cs="Times New Roman"/>
          <w:color w:val="000000"/>
          <w:sz w:val="20"/>
          <w:szCs w:val="20"/>
        </w:rPr>
        <w:t xml:space="preserve">School drop-out rates in 2013 were the lowest for a decade, which the education minister said resulted from better security, removal of armed groups, rebuilding of schools and increased recognition of </w:t>
      </w:r>
      <w:r w:rsidRPr="00722B4A">
        <w:rPr>
          <w:rFonts w:eastAsia="Times New Roman" w:cs="Times New Roman"/>
          <w:color w:val="000000"/>
          <w:sz w:val="20"/>
          <w:szCs w:val="20"/>
        </w:rPr>
        <w:lastRenderedPageBreak/>
        <w:t>the value of education.</w:t>
      </w:r>
      <w:r w:rsidRPr="00722B4A">
        <w:rPr>
          <w:rFonts w:eastAsia="Times New Roman" w:cs="Times New Roman"/>
          <w:color w:val="000000"/>
          <w:sz w:val="20"/>
          <w:szCs w:val="20"/>
          <w:vertAlign w:val="superscript"/>
        </w:rPr>
        <w:t>900</w:t>
      </w:r>
      <w:r w:rsidRPr="00722B4A">
        <w:rPr>
          <w:rFonts w:eastAsia="Times New Roman" w:cs="Times New Roman"/>
          <w:color w:val="000000"/>
          <w:sz w:val="20"/>
          <w:szCs w:val="20"/>
        </w:rPr>
        <w:t xml:space="preserve"> However, there was an upturn in the level of general violence in 2013,</w:t>
      </w:r>
      <w:r w:rsidRPr="00722B4A">
        <w:rPr>
          <w:rFonts w:eastAsia="Times New Roman" w:cs="Times New Roman"/>
          <w:color w:val="000000"/>
          <w:sz w:val="20"/>
          <w:szCs w:val="20"/>
          <w:vertAlign w:val="superscript"/>
        </w:rPr>
        <w:t>901</w:t>
      </w:r>
      <w:r w:rsidRPr="00722B4A">
        <w:rPr>
          <w:rFonts w:eastAsia="Times New Roman" w:cs="Times New Roman"/>
          <w:color w:val="000000"/>
          <w:sz w:val="20"/>
          <w:szCs w:val="20"/>
        </w:rPr>
        <w:t xml:space="preserve"> approaching the levels of 2008, and there were numerous reports of attacks on education, including against school students,</w:t>
      </w:r>
      <w:r w:rsidRPr="00722B4A">
        <w:rPr>
          <w:rFonts w:eastAsia="Times New Roman" w:cs="Times New Roman"/>
          <w:color w:val="000000"/>
          <w:sz w:val="20"/>
          <w:szCs w:val="20"/>
          <w:vertAlign w:val="superscript"/>
        </w:rPr>
        <w:t>902</w:t>
      </w:r>
      <w:r w:rsidRPr="00722B4A">
        <w:rPr>
          <w:rFonts w:eastAsia="Times New Roman" w:cs="Times New Roman"/>
          <w:color w:val="000000"/>
          <w:sz w:val="20"/>
          <w:szCs w:val="20"/>
        </w:rPr>
        <w:t xml:space="preserve"> tertiary-level students,</w:t>
      </w:r>
      <w:r w:rsidRPr="00722B4A">
        <w:rPr>
          <w:rFonts w:eastAsia="Times New Roman" w:cs="Times New Roman"/>
          <w:color w:val="000000"/>
          <w:sz w:val="20"/>
          <w:szCs w:val="20"/>
          <w:vertAlign w:val="superscript"/>
        </w:rPr>
        <w:t>903</w:t>
      </w:r>
      <w:r w:rsidRPr="00722B4A">
        <w:rPr>
          <w:rFonts w:eastAsia="Times New Roman" w:cs="Times New Roman"/>
          <w:color w:val="000000"/>
          <w:sz w:val="20"/>
          <w:szCs w:val="20"/>
        </w:rPr>
        <w:t xml:space="preserve"> teachers,</w:t>
      </w:r>
      <w:r w:rsidRPr="00722B4A">
        <w:rPr>
          <w:rFonts w:eastAsia="Times New Roman" w:cs="Times New Roman"/>
          <w:color w:val="000000"/>
          <w:sz w:val="20"/>
          <w:szCs w:val="20"/>
          <w:vertAlign w:val="superscript"/>
        </w:rPr>
        <w:t>904</w:t>
      </w:r>
      <w:r w:rsidRPr="00722B4A">
        <w:rPr>
          <w:rFonts w:eastAsia="Times New Roman" w:cs="Times New Roman"/>
          <w:color w:val="000000"/>
          <w:sz w:val="20"/>
          <w:szCs w:val="20"/>
        </w:rPr>
        <w:t xml:space="preserve"> academics</w:t>
      </w:r>
      <w:r w:rsidRPr="00722B4A">
        <w:rPr>
          <w:rFonts w:eastAsia="Times New Roman" w:cs="Times New Roman"/>
          <w:color w:val="000000"/>
          <w:sz w:val="20"/>
          <w:szCs w:val="20"/>
          <w:vertAlign w:val="superscript"/>
        </w:rPr>
        <w:t>905</w:t>
      </w:r>
      <w:r w:rsidRPr="00722B4A">
        <w:rPr>
          <w:rFonts w:eastAsia="Times New Roman" w:cs="Times New Roman"/>
          <w:color w:val="000000"/>
          <w:sz w:val="20"/>
          <w:szCs w:val="20"/>
        </w:rPr>
        <w:t xml:space="preserve"> and education ministry officials.</w:t>
      </w:r>
      <w:r w:rsidRPr="00722B4A">
        <w:rPr>
          <w:rFonts w:eastAsia="Times New Roman" w:cs="Times New Roman"/>
          <w:color w:val="000000"/>
          <w:sz w:val="20"/>
          <w:szCs w:val="20"/>
          <w:vertAlign w:val="superscript"/>
        </w:rPr>
        <w:t>906</w:t>
      </w:r>
      <w:r w:rsidRPr="00722B4A">
        <w:rPr>
          <w:rFonts w:eastAsia="Times New Roman" w:cs="Times New Roman"/>
          <w:color w:val="000000"/>
          <w:sz w:val="20"/>
          <w:szCs w:val="20"/>
        </w:rPr>
        <w:t xml:space="preserve"> There were multiple accounts of teachers being targeted individually and some reports of large numbers of students being killed. For example, on 6 October 2013, a suicide bomber drove a truck full of explosives into the wall of a primary school playground in Tel Afar, north-west of Mosul, and detonated them, killing at least 12 pupils and their head teacher.</w:t>
      </w:r>
      <w:r w:rsidRPr="00722B4A">
        <w:rPr>
          <w:rFonts w:eastAsia="Times New Roman" w:cs="Times New Roman"/>
          <w:color w:val="000000"/>
          <w:sz w:val="20"/>
          <w:szCs w:val="20"/>
          <w:vertAlign w:val="superscript"/>
        </w:rPr>
        <w:t>907</w:t>
      </w:r>
    </w:p>
    <w:p w:rsidR="00722B4A" w:rsidRPr="00722B4A" w:rsidRDefault="00722B4A" w:rsidP="00722B4A">
      <w:pPr>
        <w:spacing w:before="100" w:beforeAutospacing="1" w:after="100" w:afterAutospacing="1" w:line="312" w:lineRule="atLeast"/>
        <w:jc w:val="both"/>
        <w:rPr>
          <w:rFonts w:eastAsia="Times New Roman" w:cs="Times New Roman"/>
          <w:color w:val="000000"/>
          <w:sz w:val="20"/>
          <w:szCs w:val="20"/>
        </w:rPr>
      </w:pPr>
      <w:r w:rsidRPr="00722B4A">
        <w:rPr>
          <w:rFonts w:eastAsia="Times New Roman" w:cs="Times New Roman"/>
          <w:color w:val="000000"/>
          <w:sz w:val="20"/>
          <w:szCs w:val="20"/>
        </w:rPr>
        <w:t xml:space="preserve">Attacks on higher education institutions and students and academics continued. In January, </w:t>
      </w:r>
      <w:proofErr w:type="spellStart"/>
      <w:r w:rsidRPr="00722B4A">
        <w:rPr>
          <w:rFonts w:eastAsia="Times New Roman" w:cs="Times New Roman"/>
          <w:color w:val="000000"/>
          <w:sz w:val="20"/>
          <w:szCs w:val="20"/>
        </w:rPr>
        <w:t>Dr</w:t>
      </w:r>
      <w:proofErr w:type="spellEnd"/>
      <w:r w:rsidRPr="00722B4A">
        <w:rPr>
          <w:rFonts w:eastAsia="Times New Roman" w:cs="Times New Roman"/>
          <w:color w:val="000000"/>
          <w:sz w:val="20"/>
          <w:szCs w:val="20"/>
        </w:rPr>
        <w:t xml:space="preserve"> Abbas Fadhil Al-Dulaimy, the President of Diyala University, survived an assassination attempt in which his convoy was hit by the detonation of a roadside bomb, which killed two of his bodyguards.</w:t>
      </w:r>
      <w:r w:rsidRPr="00722B4A">
        <w:rPr>
          <w:rFonts w:eastAsia="Times New Roman" w:cs="Times New Roman"/>
          <w:color w:val="000000"/>
          <w:sz w:val="20"/>
          <w:szCs w:val="20"/>
          <w:vertAlign w:val="superscript"/>
        </w:rPr>
        <w:t>908</w:t>
      </w:r>
      <w:r w:rsidRPr="00722B4A">
        <w:rPr>
          <w:rFonts w:eastAsia="Times New Roman" w:cs="Times New Roman"/>
          <w:color w:val="000000"/>
          <w:sz w:val="20"/>
          <w:szCs w:val="20"/>
        </w:rPr>
        <w:t xml:space="preserve"> Tikrit University was repeatedly targeted. In March, a bomb went off on its campus, injuring five students.</w:t>
      </w:r>
      <w:r w:rsidRPr="00722B4A">
        <w:rPr>
          <w:rFonts w:eastAsia="Times New Roman" w:cs="Times New Roman"/>
          <w:color w:val="000000"/>
          <w:sz w:val="20"/>
          <w:szCs w:val="20"/>
          <w:vertAlign w:val="superscript"/>
        </w:rPr>
        <w:t>909</w:t>
      </w:r>
      <w:r w:rsidRPr="00722B4A">
        <w:rPr>
          <w:rFonts w:eastAsia="Times New Roman" w:cs="Times New Roman"/>
          <w:color w:val="000000"/>
          <w:sz w:val="20"/>
          <w:szCs w:val="20"/>
        </w:rPr>
        <w:t xml:space="preserve"> In June, a suicide bomber attacked the campus, killing a police officer.</w:t>
      </w:r>
      <w:r w:rsidRPr="00722B4A">
        <w:rPr>
          <w:rFonts w:eastAsia="Times New Roman" w:cs="Times New Roman"/>
          <w:color w:val="000000"/>
          <w:sz w:val="20"/>
          <w:szCs w:val="20"/>
          <w:vertAlign w:val="superscript"/>
        </w:rPr>
        <w:t>910</w:t>
      </w:r>
      <w:r w:rsidRPr="00722B4A">
        <w:rPr>
          <w:rFonts w:eastAsia="Times New Roman" w:cs="Times New Roman"/>
          <w:color w:val="000000"/>
          <w:sz w:val="20"/>
          <w:szCs w:val="20"/>
        </w:rPr>
        <w:t xml:space="preserve"> Four university staff members were also reportedly killed in a bomb attack in March north of Tikrit, but it is not clear whether they were targeted as university staff members.</w:t>
      </w:r>
      <w:r w:rsidRPr="00722B4A">
        <w:rPr>
          <w:rFonts w:eastAsia="Times New Roman" w:cs="Times New Roman"/>
          <w:color w:val="000000"/>
          <w:sz w:val="20"/>
          <w:szCs w:val="20"/>
          <w:vertAlign w:val="superscript"/>
        </w:rPr>
        <w:t>911</w:t>
      </w:r>
      <w:r w:rsidRPr="00722B4A">
        <w:rPr>
          <w:rFonts w:eastAsia="Times New Roman" w:cs="Times New Roman"/>
          <w:color w:val="000000"/>
          <w:sz w:val="20"/>
          <w:szCs w:val="20"/>
        </w:rPr>
        <w:t xml:space="preserve"> In the most serious incident affecting students, two suicide bombers blew themselves up inside and outside Habib al-Asadi Shiite mosque in Baghdad in June 2013, killing 34 people and injuring 57 others. Most victims were students from the nearby Imam Al-Sadiq University for Islamic Studies who regularly attended the mosque for midday prayers, although it is not known if they were being targeted.</w:t>
      </w:r>
      <w:r w:rsidRPr="00722B4A">
        <w:rPr>
          <w:rFonts w:eastAsia="Times New Roman" w:cs="Times New Roman"/>
          <w:color w:val="000000"/>
          <w:sz w:val="20"/>
          <w:szCs w:val="20"/>
          <w:vertAlign w:val="superscript"/>
        </w:rPr>
        <w:t>912</w:t>
      </w:r>
    </w:p>
    <w:p w:rsidR="00722B4A" w:rsidRDefault="00722B4A">
      <w:pPr>
        <w:rPr>
          <w:rFonts w:eastAsia="Times New Roman" w:cs="Times New Roman"/>
          <w:color w:val="000000"/>
          <w:sz w:val="20"/>
          <w:szCs w:val="20"/>
        </w:rPr>
      </w:pPr>
      <w:r>
        <w:rPr>
          <w:rFonts w:eastAsia="Times New Roman" w:cs="Times New Roman"/>
          <w:color w:val="000000"/>
          <w:sz w:val="20"/>
          <w:szCs w:val="20"/>
        </w:rPr>
        <w:br w:type="page"/>
      </w:r>
    </w:p>
    <w:p w:rsidR="00722B4A" w:rsidRPr="0068007A" w:rsidRDefault="00722B4A" w:rsidP="00722B4A">
      <w:pPr>
        <w:spacing w:before="100" w:beforeAutospacing="1" w:after="100" w:afterAutospacing="1" w:line="240" w:lineRule="auto"/>
        <w:jc w:val="both"/>
        <w:rPr>
          <w:rFonts w:eastAsia="Times New Roman" w:cs="Times New Roman"/>
          <w:b/>
          <w:bCs/>
          <w:caps/>
          <w:color w:val="571623"/>
        </w:rPr>
      </w:pPr>
      <w:r>
        <w:rPr>
          <w:rFonts w:eastAsia="Times New Roman" w:cs="Times New Roman"/>
          <w:b/>
          <w:bCs/>
          <w:caps/>
          <w:color w:val="571623"/>
        </w:rPr>
        <w:lastRenderedPageBreak/>
        <w:t xml:space="preserve">Endnotes Iraq </w:t>
      </w:r>
    </w:p>
    <w:p w:rsidR="00722B4A" w:rsidRPr="00722B4A" w:rsidRDefault="00722B4A" w:rsidP="00722B4A">
      <w:pPr>
        <w:spacing w:before="120" w:after="120" w:line="360" w:lineRule="auto"/>
        <w:jc w:val="both"/>
        <w:rPr>
          <w:rFonts w:eastAsia="Times New Roman" w:cs="Times New Roman"/>
          <w:color w:val="000000"/>
          <w:sz w:val="16"/>
          <w:szCs w:val="16"/>
        </w:rPr>
      </w:pPr>
      <w:r w:rsidRPr="00722B4A">
        <w:rPr>
          <w:rFonts w:eastAsia="Times New Roman" w:cs="Times New Roman"/>
          <w:color w:val="000000"/>
          <w:sz w:val="16"/>
          <w:szCs w:val="16"/>
          <w:vertAlign w:val="superscript"/>
        </w:rPr>
        <w:t>844</w:t>
      </w:r>
      <w:r w:rsidRPr="00722B4A">
        <w:rPr>
          <w:rFonts w:eastAsia="Times New Roman" w:cs="Times New Roman"/>
          <w:color w:val="000000"/>
          <w:sz w:val="16"/>
          <w:szCs w:val="16"/>
        </w:rPr>
        <w:t xml:space="preserve"> Brendan O’Malley, Education under Attack 2010 (Paris: UNESCO, 2010).</w:t>
      </w:r>
    </w:p>
    <w:p w:rsidR="00722B4A" w:rsidRPr="00722B4A" w:rsidRDefault="00722B4A" w:rsidP="00722B4A">
      <w:pPr>
        <w:spacing w:before="120" w:after="120" w:line="360" w:lineRule="auto"/>
        <w:jc w:val="both"/>
        <w:rPr>
          <w:rFonts w:eastAsia="Times New Roman" w:cs="Times New Roman"/>
          <w:color w:val="000000"/>
          <w:sz w:val="16"/>
          <w:szCs w:val="16"/>
        </w:rPr>
      </w:pPr>
      <w:r w:rsidRPr="00722B4A">
        <w:rPr>
          <w:rFonts w:eastAsia="Times New Roman" w:cs="Times New Roman"/>
          <w:color w:val="000000"/>
          <w:sz w:val="16"/>
          <w:szCs w:val="16"/>
          <w:vertAlign w:val="superscript"/>
        </w:rPr>
        <w:t>845</w:t>
      </w:r>
      <w:r w:rsidRPr="00722B4A">
        <w:rPr>
          <w:rFonts w:eastAsia="Times New Roman" w:cs="Times New Roman"/>
          <w:color w:val="000000"/>
          <w:sz w:val="16"/>
          <w:szCs w:val="16"/>
        </w:rPr>
        <w:t xml:space="preserve"> Brendan O’Malley, “Iraq: Killing Academics Is A War Crime,” University World News, 9 November 2008.</w:t>
      </w:r>
    </w:p>
    <w:p w:rsidR="00722B4A" w:rsidRPr="00722B4A" w:rsidRDefault="00722B4A" w:rsidP="00722B4A">
      <w:pPr>
        <w:spacing w:before="120" w:after="120" w:line="360" w:lineRule="auto"/>
        <w:jc w:val="both"/>
        <w:rPr>
          <w:rFonts w:eastAsia="Times New Roman" w:cs="Times New Roman"/>
          <w:color w:val="000000"/>
          <w:sz w:val="16"/>
          <w:szCs w:val="16"/>
        </w:rPr>
      </w:pPr>
      <w:r w:rsidRPr="00722B4A">
        <w:rPr>
          <w:rFonts w:eastAsia="Times New Roman" w:cs="Times New Roman"/>
          <w:color w:val="000000"/>
          <w:sz w:val="16"/>
          <w:szCs w:val="16"/>
          <w:vertAlign w:val="superscript"/>
        </w:rPr>
        <w:t>846</w:t>
      </w:r>
      <w:r w:rsidRPr="00722B4A">
        <w:rPr>
          <w:rFonts w:eastAsia="Times New Roman" w:cs="Times New Roman"/>
          <w:color w:val="000000"/>
          <w:sz w:val="16"/>
          <w:szCs w:val="16"/>
        </w:rPr>
        <w:t xml:space="preserve"> “Q&amp;A: Iraq’s Awakening Councils,” BBC News, 18 July 2010.</w:t>
      </w:r>
    </w:p>
    <w:p w:rsidR="00722B4A" w:rsidRPr="00722B4A" w:rsidRDefault="00722B4A" w:rsidP="00722B4A">
      <w:pPr>
        <w:spacing w:before="120" w:after="120" w:line="360" w:lineRule="auto"/>
        <w:jc w:val="both"/>
        <w:rPr>
          <w:rFonts w:eastAsia="Times New Roman" w:cs="Times New Roman"/>
          <w:color w:val="000000"/>
          <w:sz w:val="16"/>
          <w:szCs w:val="16"/>
        </w:rPr>
      </w:pPr>
      <w:r w:rsidRPr="00722B4A">
        <w:rPr>
          <w:rFonts w:eastAsia="Times New Roman" w:cs="Times New Roman"/>
          <w:color w:val="000000"/>
          <w:sz w:val="16"/>
          <w:szCs w:val="16"/>
          <w:vertAlign w:val="superscript"/>
        </w:rPr>
        <w:t>847</w:t>
      </w:r>
      <w:r w:rsidRPr="00722B4A">
        <w:rPr>
          <w:rFonts w:eastAsia="Times New Roman" w:cs="Times New Roman"/>
          <w:color w:val="000000"/>
          <w:sz w:val="16"/>
          <w:szCs w:val="16"/>
        </w:rPr>
        <w:t xml:space="preserve"> “Sadr Declares New Iraq Ceasefire,” BBC News, 22 February 2008.</w:t>
      </w:r>
    </w:p>
    <w:p w:rsidR="00722B4A" w:rsidRPr="00722B4A" w:rsidRDefault="00722B4A" w:rsidP="00722B4A">
      <w:pPr>
        <w:spacing w:before="120" w:after="120" w:line="360" w:lineRule="auto"/>
        <w:jc w:val="both"/>
        <w:rPr>
          <w:rFonts w:eastAsia="Times New Roman" w:cs="Times New Roman"/>
          <w:color w:val="000000"/>
          <w:sz w:val="16"/>
          <w:szCs w:val="16"/>
        </w:rPr>
      </w:pPr>
      <w:r w:rsidRPr="00722B4A">
        <w:rPr>
          <w:rFonts w:eastAsia="Times New Roman" w:cs="Times New Roman"/>
          <w:color w:val="000000"/>
          <w:sz w:val="16"/>
          <w:szCs w:val="16"/>
          <w:vertAlign w:val="superscript"/>
        </w:rPr>
        <w:t>848</w:t>
      </w:r>
      <w:r w:rsidRPr="00722B4A">
        <w:rPr>
          <w:rFonts w:eastAsia="Times New Roman" w:cs="Times New Roman"/>
          <w:color w:val="000000"/>
          <w:sz w:val="16"/>
          <w:szCs w:val="16"/>
        </w:rPr>
        <w:t xml:space="preserve"> UNSC, Children and Armed Conflict: Report of the Secretary-General, A/66/782–S/2012/261, 26 April 2012, para 42.</w:t>
      </w:r>
    </w:p>
    <w:p w:rsidR="00722B4A" w:rsidRPr="00722B4A" w:rsidRDefault="00722B4A" w:rsidP="00722B4A">
      <w:pPr>
        <w:spacing w:before="120" w:after="120" w:line="360" w:lineRule="auto"/>
        <w:jc w:val="both"/>
        <w:rPr>
          <w:rFonts w:eastAsia="Times New Roman" w:cs="Times New Roman"/>
          <w:color w:val="000000"/>
          <w:sz w:val="16"/>
          <w:szCs w:val="16"/>
        </w:rPr>
      </w:pPr>
      <w:r w:rsidRPr="00722B4A">
        <w:rPr>
          <w:rFonts w:eastAsia="Times New Roman" w:cs="Times New Roman"/>
          <w:color w:val="000000"/>
          <w:sz w:val="16"/>
          <w:szCs w:val="16"/>
          <w:vertAlign w:val="superscript"/>
        </w:rPr>
        <w:t>849</w:t>
      </w:r>
      <w:r w:rsidRPr="00722B4A">
        <w:rPr>
          <w:rFonts w:eastAsia="Times New Roman" w:cs="Times New Roman"/>
          <w:color w:val="000000"/>
          <w:sz w:val="16"/>
          <w:szCs w:val="16"/>
        </w:rPr>
        <w:t xml:space="preserve"> “Iraq Violence: May Was Deadliest Month for Years – UN,” BBC News, 1 June 2012; and “Analysis: failing to address the root causes of violence in Iraq,” IRIN, 20 September 2013.</w:t>
      </w:r>
    </w:p>
    <w:p w:rsidR="00722B4A" w:rsidRPr="00722B4A" w:rsidRDefault="00722B4A" w:rsidP="00722B4A">
      <w:pPr>
        <w:spacing w:before="120" w:after="120" w:line="360" w:lineRule="auto"/>
        <w:jc w:val="both"/>
        <w:rPr>
          <w:rFonts w:eastAsia="Times New Roman" w:cs="Times New Roman"/>
          <w:color w:val="000000"/>
          <w:sz w:val="16"/>
          <w:szCs w:val="16"/>
        </w:rPr>
      </w:pPr>
      <w:r w:rsidRPr="00722B4A">
        <w:rPr>
          <w:rFonts w:eastAsia="Times New Roman" w:cs="Times New Roman"/>
          <w:color w:val="000000"/>
          <w:sz w:val="16"/>
          <w:szCs w:val="16"/>
          <w:vertAlign w:val="superscript"/>
        </w:rPr>
        <w:t>850</w:t>
      </w:r>
      <w:r w:rsidRPr="00722B4A">
        <w:rPr>
          <w:rFonts w:eastAsia="Times New Roman" w:cs="Times New Roman"/>
          <w:color w:val="000000"/>
          <w:sz w:val="16"/>
          <w:szCs w:val="16"/>
        </w:rPr>
        <w:t xml:space="preserve"> GCPEA, Institutional Autonomy and the Protection of Higher Education from Attack: A Research Study of the Higher Education Working Group of the Global Coalition to Protect Education from Attack (New York: GCPEA, 2013), 21.</w:t>
      </w:r>
    </w:p>
    <w:p w:rsidR="00722B4A" w:rsidRPr="00722B4A" w:rsidRDefault="00722B4A" w:rsidP="00722B4A">
      <w:pPr>
        <w:spacing w:before="120" w:after="120" w:line="360" w:lineRule="auto"/>
        <w:jc w:val="both"/>
        <w:rPr>
          <w:rFonts w:eastAsia="Times New Roman" w:cs="Times New Roman"/>
          <w:color w:val="000000"/>
          <w:sz w:val="16"/>
          <w:szCs w:val="16"/>
        </w:rPr>
      </w:pPr>
      <w:r w:rsidRPr="00722B4A">
        <w:rPr>
          <w:rFonts w:eastAsia="Times New Roman" w:cs="Times New Roman"/>
          <w:color w:val="000000"/>
          <w:sz w:val="16"/>
          <w:szCs w:val="16"/>
          <w:vertAlign w:val="superscript"/>
        </w:rPr>
        <w:t>851</w:t>
      </w:r>
      <w:r w:rsidRPr="00722B4A">
        <w:rPr>
          <w:rFonts w:eastAsia="Times New Roman" w:cs="Times New Roman"/>
          <w:color w:val="000000"/>
          <w:sz w:val="16"/>
          <w:szCs w:val="16"/>
        </w:rPr>
        <w:t xml:space="preserve"> </w:t>
      </w:r>
      <w:proofErr w:type="gramStart"/>
      <w:r w:rsidRPr="00722B4A">
        <w:rPr>
          <w:rFonts w:eastAsia="Times New Roman" w:cs="Times New Roman"/>
          <w:color w:val="000000"/>
          <w:sz w:val="16"/>
          <w:szCs w:val="16"/>
        </w:rPr>
        <w:t>Ibid.;</w:t>
      </w:r>
      <w:proofErr w:type="gramEnd"/>
      <w:r w:rsidRPr="00722B4A">
        <w:rPr>
          <w:rFonts w:eastAsia="Times New Roman" w:cs="Times New Roman"/>
          <w:color w:val="000000"/>
          <w:sz w:val="16"/>
          <w:szCs w:val="16"/>
        </w:rPr>
        <w:t xml:space="preserve"> and Wagdy Sawahel, “Claims of Sectarian Discrimination in Higher Education Surface,” University World News, Issue No: 223, 27 May 2012.</w:t>
      </w:r>
    </w:p>
    <w:p w:rsidR="00722B4A" w:rsidRPr="00722B4A" w:rsidRDefault="00722B4A" w:rsidP="00722B4A">
      <w:pPr>
        <w:spacing w:before="120" w:after="120" w:line="360" w:lineRule="auto"/>
        <w:jc w:val="both"/>
        <w:rPr>
          <w:rFonts w:eastAsia="Times New Roman" w:cs="Times New Roman"/>
          <w:color w:val="000000"/>
          <w:sz w:val="16"/>
          <w:szCs w:val="16"/>
        </w:rPr>
      </w:pPr>
      <w:r w:rsidRPr="00722B4A">
        <w:rPr>
          <w:rFonts w:eastAsia="Times New Roman" w:cs="Times New Roman"/>
          <w:color w:val="000000"/>
          <w:sz w:val="16"/>
          <w:szCs w:val="16"/>
          <w:vertAlign w:val="superscript"/>
        </w:rPr>
        <w:t>852</w:t>
      </w:r>
      <w:r w:rsidRPr="00722B4A">
        <w:rPr>
          <w:rFonts w:eastAsia="Times New Roman" w:cs="Times New Roman"/>
          <w:color w:val="000000"/>
          <w:sz w:val="16"/>
          <w:szCs w:val="16"/>
        </w:rPr>
        <w:t xml:space="preserve"> Wagdy Sawahel, “Claims of Sectarian Discrimination in Higher Education Surface,” University World News, Issue No: 223, 27 May 2012; and Ursula Lindsey, “Iraqi Universities Reach a Crossroads,” The Chronicle of Higher Education, 25 March 2012.</w:t>
      </w:r>
    </w:p>
    <w:p w:rsidR="00722B4A" w:rsidRPr="00722B4A" w:rsidRDefault="00722B4A" w:rsidP="00722B4A">
      <w:pPr>
        <w:spacing w:before="120" w:after="120" w:line="360" w:lineRule="auto"/>
        <w:jc w:val="both"/>
        <w:rPr>
          <w:rFonts w:eastAsia="Times New Roman" w:cs="Times New Roman"/>
          <w:color w:val="000000"/>
          <w:sz w:val="16"/>
          <w:szCs w:val="16"/>
        </w:rPr>
      </w:pPr>
      <w:r w:rsidRPr="00722B4A">
        <w:rPr>
          <w:rFonts w:eastAsia="Times New Roman" w:cs="Times New Roman"/>
          <w:color w:val="000000"/>
          <w:sz w:val="16"/>
          <w:szCs w:val="16"/>
          <w:vertAlign w:val="superscript"/>
        </w:rPr>
        <w:t>853</w:t>
      </w:r>
      <w:r w:rsidRPr="00722B4A">
        <w:rPr>
          <w:rFonts w:eastAsia="Times New Roman" w:cs="Times New Roman"/>
          <w:color w:val="000000"/>
          <w:sz w:val="16"/>
          <w:szCs w:val="16"/>
        </w:rPr>
        <w:t xml:space="preserve"> Wagdy Sawahel, “Claims of Sectarian Discrimination in Higher Education Surface,” University World News, Issue No: 223, 27 May 2012.</w:t>
      </w:r>
    </w:p>
    <w:p w:rsidR="00722B4A" w:rsidRPr="00722B4A" w:rsidRDefault="00722B4A" w:rsidP="00722B4A">
      <w:pPr>
        <w:spacing w:before="120" w:after="120" w:line="360" w:lineRule="auto"/>
        <w:jc w:val="both"/>
        <w:rPr>
          <w:rFonts w:eastAsia="Times New Roman" w:cs="Times New Roman"/>
          <w:color w:val="000000"/>
          <w:sz w:val="16"/>
          <w:szCs w:val="16"/>
        </w:rPr>
      </w:pPr>
      <w:r w:rsidRPr="00722B4A">
        <w:rPr>
          <w:rFonts w:eastAsia="Times New Roman" w:cs="Times New Roman"/>
          <w:color w:val="000000"/>
          <w:sz w:val="16"/>
          <w:szCs w:val="16"/>
          <w:vertAlign w:val="superscript"/>
        </w:rPr>
        <w:t>854</w:t>
      </w:r>
      <w:r w:rsidRPr="00722B4A">
        <w:rPr>
          <w:rFonts w:eastAsia="Times New Roman" w:cs="Times New Roman"/>
          <w:color w:val="000000"/>
          <w:sz w:val="16"/>
          <w:szCs w:val="16"/>
        </w:rPr>
        <w:t xml:space="preserve"> Ursula Lindsey, “Iraqi Universities Reach a Crossroads,” The Chronicle of Higher Education, 25 March 2012.</w:t>
      </w:r>
    </w:p>
    <w:p w:rsidR="00722B4A" w:rsidRPr="00722B4A" w:rsidRDefault="00722B4A" w:rsidP="00722B4A">
      <w:pPr>
        <w:spacing w:before="120" w:after="120" w:line="360" w:lineRule="auto"/>
        <w:jc w:val="both"/>
        <w:rPr>
          <w:rFonts w:eastAsia="Times New Roman" w:cs="Times New Roman"/>
          <w:color w:val="000000"/>
          <w:sz w:val="16"/>
          <w:szCs w:val="16"/>
        </w:rPr>
      </w:pPr>
      <w:r w:rsidRPr="00722B4A">
        <w:rPr>
          <w:rFonts w:eastAsia="Times New Roman" w:cs="Times New Roman"/>
          <w:color w:val="000000"/>
          <w:sz w:val="16"/>
          <w:szCs w:val="16"/>
          <w:vertAlign w:val="superscript"/>
        </w:rPr>
        <w:t>855</w:t>
      </w:r>
      <w:r w:rsidRPr="00722B4A">
        <w:rPr>
          <w:rFonts w:eastAsia="Times New Roman" w:cs="Times New Roman"/>
          <w:color w:val="000000"/>
          <w:sz w:val="16"/>
          <w:szCs w:val="16"/>
        </w:rPr>
        <w:t xml:space="preserve"> Wagdy Sawahel, “Claims of Sectarian Discrimination in Higher Education Surface,” University World News, Issue No: 223, 27 May 2012.</w:t>
      </w:r>
    </w:p>
    <w:p w:rsidR="00722B4A" w:rsidRPr="00722B4A" w:rsidRDefault="00722B4A" w:rsidP="00722B4A">
      <w:pPr>
        <w:spacing w:before="120" w:after="120" w:line="360" w:lineRule="auto"/>
        <w:jc w:val="both"/>
        <w:rPr>
          <w:rFonts w:eastAsia="Times New Roman" w:cs="Times New Roman"/>
          <w:color w:val="000000"/>
          <w:sz w:val="16"/>
          <w:szCs w:val="16"/>
        </w:rPr>
      </w:pPr>
      <w:r w:rsidRPr="00722B4A">
        <w:rPr>
          <w:rFonts w:eastAsia="Times New Roman" w:cs="Times New Roman"/>
          <w:color w:val="000000"/>
          <w:sz w:val="16"/>
          <w:szCs w:val="16"/>
          <w:vertAlign w:val="superscript"/>
        </w:rPr>
        <w:t>856</w:t>
      </w:r>
      <w:r w:rsidRPr="00722B4A">
        <w:rPr>
          <w:rFonts w:eastAsia="Times New Roman" w:cs="Times New Roman"/>
          <w:color w:val="000000"/>
          <w:sz w:val="16"/>
          <w:szCs w:val="16"/>
        </w:rPr>
        <w:t xml:space="preserve"> UNAMI Human Rights Office and OHCHR, 2010 Report on Human Rights in Iraq (Baghdad: UNAMI and OHCHR, January 2011), 38.</w:t>
      </w:r>
    </w:p>
    <w:p w:rsidR="00722B4A" w:rsidRPr="00722B4A" w:rsidRDefault="00722B4A" w:rsidP="00722B4A">
      <w:pPr>
        <w:spacing w:before="120" w:after="120" w:line="360" w:lineRule="auto"/>
        <w:jc w:val="both"/>
        <w:rPr>
          <w:rFonts w:eastAsia="Times New Roman" w:cs="Times New Roman"/>
          <w:color w:val="000000"/>
          <w:sz w:val="16"/>
          <w:szCs w:val="16"/>
        </w:rPr>
      </w:pPr>
      <w:r w:rsidRPr="00722B4A">
        <w:rPr>
          <w:rFonts w:eastAsia="Times New Roman" w:cs="Times New Roman"/>
          <w:color w:val="000000"/>
          <w:sz w:val="16"/>
          <w:szCs w:val="16"/>
          <w:vertAlign w:val="superscript"/>
        </w:rPr>
        <w:t>857</w:t>
      </w:r>
      <w:r w:rsidRPr="00722B4A">
        <w:rPr>
          <w:rFonts w:eastAsia="Times New Roman" w:cs="Times New Roman"/>
          <w:color w:val="000000"/>
          <w:sz w:val="16"/>
          <w:szCs w:val="16"/>
        </w:rPr>
        <w:t xml:space="preserve"> The World Bank, “School enrollment – primary (% net),” The World Bank Data (2007).</w:t>
      </w:r>
    </w:p>
    <w:p w:rsidR="00722B4A" w:rsidRPr="00722B4A" w:rsidRDefault="00722B4A" w:rsidP="00722B4A">
      <w:pPr>
        <w:spacing w:before="120" w:after="120" w:line="360" w:lineRule="auto"/>
        <w:jc w:val="both"/>
        <w:rPr>
          <w:rFonts w:eastAsia="Times New Roman" w:cs="Times New Roman"/>
          <w:color w:val="000000"/>
          <w:sz w:val="16"/>
          <w:szCs w:val="16"/>
        </w:rPr>
      </w:pPr>
      <w:r w:rsidRPr="00722B4A">
        <w:rPr>
          <w:rFonts w:eastAsia="Times New Roman" w:cs="Times New Roman"/>
          <w:color w:val="000000"/>
          <w:sz w:val="16"/>
          <w:szCs w:val="16"/>
          <w:vertAlign w:val="superscript"/>
        </w:rPr>
        <w:lastRenderedPageBreak/>
        <w:t>858</w:t>
      </w:r>
      <w:r w:rsidRPr="00722B4A">
        <w:rPr>
          <w:rFonts w:eastAsia="Times New Roman" w:cs="Times New Roman"/>
          <w:color w:val="000000"/>
          <w:sz w:val="16"/>
          <w:szCs w:val="16"/>
        </w:rPr>
        <w:t xml:space="preserve"> The World Bank, “School enrollment – secondary (% net),” The World Bank Data (2007).</w:t>
      </w:r>
    </w:p>
    <w:p w:rsidR="00722B4A" w:rsidRPr="00722B4A" w:rsidRDefault="00722B4A" w:rsidP="00722B4A">
      <w:pPr>
        <w:spacing w:before="120" w:after="120" w:line="360" w:lineRule="auto"/>
        <w:jc w:val="both"/>
        <w:rPr>
          <w:rFonts w:eastAsia="Times New Roman" w:cs="Times New Roman"/>
          <w:color w:val="000000"/>
          <w:sz w:val="16"/>
          <w:szCs w:val="16"/>
        </w:rPr>
      </w:pPr>
      <w:r w:rsidRPr="00722B4A">
        <w:rPr>
          <w:rFonts w:eastAsia="Times New Roman" w:cs="Times New Roman"/>
          <w:color w:val="000000"/>
          <w:sz w:val="16"/>
          <w:szCs w:val="16"/>
          <w:vertAlign w:val="superscript"/>
        </w:rPr>
        <w:t>859</w:t>
      </w:r>
      <w:r w:rsidRPr="00722B4A">
        <w:rPr>
          <w:rFonts w:eastAsia="Times New Roman" w:cs="Times New Roman"/>
          <w:color w:val="000000"/>
          <w:sz w:val="16"/>
          <w:szCs w:val="16"/>
        </w:rPr>
        <w:t xml:space="preserve"> The World Bank, “School enrollment – tertiary (% gross),” The World Bank Data (2005).</w:t>
      </w:r>
    </w:p>
    <w:p w:rsidR="00722B4A" w:rsidRPr="00722B4A" w:rsidRDefault="00722B4A" w:rsidP="00722B4A">
      <w:pPr>
        <w:spacing w:before="120" w:after="120" w:line="360" w:lineRule="auto"/>
        <w:jc w:val="both"/>
        <w:rPr>
          <w:rFonts w:eastAsia="Times New Roman" w:cs="Times New Roman"/>
          <w:color w:val="000000"/>
          <w:sz w:val="16"/>
          <w:szCs w:val="16"/>
        </w:rPr>
      </w:pPr>
      <w:proofErr w:type="gramStart"/>
      <w:r w:rsidRPr="00722B4A">
        <w:rPr>
          <w:rFonts w:eastAsia="Times New Roman" w:cs="Times New Roman"/>
          <w:color w:val="000000"/>
          <w:sz w:val="16"/>
          <w:szCs w:val="16"/>
          <w:vertAlign w:val="superscript"/>
        </w:rPr>
        <w:t>860</w:t>
      </w:r>
      <w:r w:rsidRPr="00722B4A">
        <w:rPr>
          <w:rFonts w:eastAsia="Times New Roman" w:cs="Times New Roman"/>
          <w:color w:val="000000"/>
          <w:sz w:val="16"/>
          <w:szCs w:val="16"/>
        </w:rPr>
        <w:t xml:space="preserve"> UNESCO Institute for Statistics (UIS), “Education (all levels) Profile - Iraq,” UIS Statistics in Brief (2011).</w:t>
      </w:r>
      <w:proofErr w:type="gramEnd"/>
    </w:p>
    <w:p w:rsidR="00722B4A" w:rsidRPr="00722B4A" w:rsidRDefault="00722B4A" w:rsidP="00722B4A">
      <w:pPr>
        <w:spacing w:before="120" w:after="120" w:line="360" w:lineRule="auto"/>
        <w:jc w:val="both"/>
        <w:rPr>
          <w:rFonts w:eastAsia="Times New Roman" w:cs="Times New Roman"/>
          <w:color w:val="000000"/>
          <w:sz w:val="16"/>
          <w:szCs w:val="16"/>
        </w:rPr>
      </w:pPr>
      <w:r w:rsidRPr="00722B4A">
        <w:rPr>
          <w:rFonts w:eastAsia="Times New Roman" w:cs="Times New Roman"/>
          <w:color w:val="000000"/>
          <w:sz w:val="16"/>
          <w:szCs w:val="16"/>
          <w:vertAlign w:val="superscript"/>
        </w:rPr>
        <w:t>861</w:t>
      </w:r>
      <w:r w:rsidRPr="00722B4A">
        <w:rPr>
          <w:rFonts w:eastAsia="Times New Roman" w:cs="Times New Roman"/>
          <w:color w:val="000000"/>
          <w:sz w:val="16"/>
          <w:szCs w:val="16"/>
        </w:rPr>
        <w:t xml:space="preserve"> Information provided by a UN respondent, 18 December 2012.</w:t>
      </w:r>
    </w:p>
    <w:p w:rsidR="00722B4A" w:rsidRPr="00722B4A" w:rsidRDefault="00722B4A" w:rsidP="00722B4A">
      <w:pPr>
        <w:spacing w:before="120" w:after="120" w:line="360" w:lineRule="auto"/>
        <w:jc w:val="both"/>
        <w:rPr>
          <w:rFonts w:eastAsia="Times New Roman" w:cs="Times New Roman"/>
          <w:color w:val="000000"/>
          <w:sz w:val="16"/>
          <w:szCs w:val="16"/>
        </w:rPr>
      </w:pPr>
      <w:proofErr w:type="gramStart"/>
      <w:r w:rsidRPr="00722B4A">
        <w:rPr>
          <w:rFonts w:eastAsia="Times New Roman" w:cs="Times New Roman"/>
          <w:color w:val="000000"/>
          <w:sz w:val="16"/>
          <w:szCs w:val="16"/>
          <w:vertAlign w:val="superscript"/>
        </w:rPr>
        <w:t>862</w:t>
      </w:r>
      <w:r w:rsidRPr="00722B4A">
        <w:rPr>
          <w:rFonts w:eastAsia="Times New Roman" w:cs="Times New Roman"/>
          <w:color w:val="000000"/>
          <w:sz w:val="16"/>
          <w:szCs w:val="16"/>
        </w:rPr>
        <w:t xml:space="preserve"> Ibid.</w:t>
      </w:r>
      <w:proofErr w:type="gramEnd"/>
    </w:p>
    <w:p w:rsidR="00722B4A" w:rsidRPr="00722B4A" w:rsidRDefault="00722B4A" w:rsidP="00722B4A">
      <w:pPr>
        <w:spacing w:before="120" w:after="120" w:line="360" w:lineRule="auto"/>
        <w:jc w:val="both"/>
        <w:rPr>
          <w:rFonts w:eastAsia="Times New Roman" w:cs="Times New Roman"/>
          <w:color w:val="000000"/>
          <w:sz w:val="16"/>
          <w:szCs w:val="16"/>
        </w:rPr>
      </w:pPr>
      <w:r w:rsidRPr="00722B4A">
        <w:rPr>
          <w:rFonts w:eastAsia="Times New Roman" w:cs="Times New Roman"/>
          <w:color w:val="000000"/>
          <w:sz w:val="16"/>
          <w:szCs w:val="16"/>
          <w:vertAlign w:val="superscript"/>
        </w:rPr>
        <w:t>863</w:t>
      </w:r>
      <w:r w:rsidRPr="00722B4A">
        <w:rPr>
          <w:rFonts w:eastAsia="Times New Roman" w:cs="Times New Roman"/>
          <w:color w:val="000000"/>
          <w:sz w:val="16"/>
          <w:szCs w:val="16"/>
        </w:rPr>
        <w:t xml:space="preserve"> UNSC, Children and Armed Conflict: Report of the Secretary-General, A/67/845–S/2013/245, 15 May 2013, para 72; and “At Least 3 Killed in Suicide Car Bombing at Primary School in Western Iraq,” Global Times News, 24 September 2012.</w:t>
      </w:r>
    </w:p>
    <w:p w:rsidR="00722B4A" w:rsidRPr="00722B4A" w:rsidRDefault="00722B4A" w:rsidP="00722B4A">
      <w:pPr>
        <w:spacing w:before="120" w:after="120" w:line="360" w:lineRule="auto"/>
        <w:jc w:val="both"/>
        <w:rPr>
          <w:rFonts w:eastAsia="Times New Roman" w:cs="Times New Roman"/>
          <w:color w:val="000000"/>
          <w:sz w:val="16"/>
          <w:szCs w:val="16"/>
        </w:rPr>
      </w:pPr>
      <w:r w:rsidRPr="00722B4A">
        <w:rPr>
          <w:rFonts w:eastAsia="Times New Roman" w:cs="Times New Roman"/>
          <w:color w:val="000000"/>
          <w:sz w:val="16"/>
          <w:szCs w:val="16"/>
          <w:vertAlign w:val="superscript"/>
        </w:rPr>
        <w:t>864</w:t>
      </w:r>
      <w:r w:rsidRPr="00722B4A">
        <w:rPr>
          <w:rFonts w:eastAsia="Times New Roman" w:cs="Times New Roman"/>
          <w:color w:val="000000"/>
          <w:sz w:val="16"/>
          <w:szCs w:val="16"/>
        </w:rPr>
        <w:t xml:space="preserve"> UNSC, Children and Armed Conflict: Report of the Secretary-General, A/66/782–S/2012/261, 26 April 2012, para 48.</w:t>
      </w:r>
    </w:p>
    <w:p w:rsidR="00722B4A" w:rsidRPr="00722B4A" w:rsidRDefault="00722B4A" w:rsidP="00722B4A">
      <w:pPr>
        <w:spacing w:before="120" w:after="120" w:line="360" w:lineRule="auto"/>
        <w:jc w:val="both"/>
        <w:rPr>
          <w:rFonts w:eastAsia="Times New Roman" w:cs="Times New Roman"/>
          <w:color w:val="000000"/>
          <w:sz w:val="16"/>
          <w:szCs w:val="16"/>
        </w:rPr>
      </w:pPr>
      <w:r w:rsidRPr="00722B4A">
        <w:rPr>
          <w:rFonts w:eastAsia="Times New Roman" w:cs="Times New Roman"/>
          <w:color w:val="000000"/>
          <w:sz w:val="16"/>
          <w:szCs w:val="16"/>
          <w:vertAlign w:val="superscript"/>
        </w:rPr>
        <w:t>865</w:t>
      </w:r>
      <w:r w:rsidRPr="00722B4A">
        <w:rPr>
          <w:rFonts w:eastAsia="Times New Roman" w:cs="Times New Roman"/>
          <w:color w:val="000000"/>
          <w:sz w:val="16"/>
          <w:szCs w:val="16"/>
        </w:rPr>
        <w:t xml:space="preserve"> UNAMI Human Rights Office and OHCHR, 2012 Report on Human Rights in Iraq (Baghdad: UNAMI and OHCHR, October 2012), 17.</w:t>
      </w:r>
    </w:p>
    <w:p w:rsidR="00722B4A" w:rsidRPr="00722B4A" w:rsidRDefault="00722B4A" w:rsidP="00722B4A">
      <w:pPr>
        <w:spacing w:before="120" w:after="120" w:line="360" w:lineRule="auto"/>
        <w:jc w:val="both"/>
        <w:rPr>
          <w:rFonts w:eastAsia="Times New Roman" w:cs="Times New Roman"/>
          <w:color w:val="000000"/>
          <w:sz w:val="16"/>
          <w:szCs w:val="16"/>
        </w:rPr>
      </w:pPr>
      <w:proofErr w:type="gramStart"/>
      <w:r w:rsidRPr="00722B4A">
        <w:rPr>
          <w:rFonts w:eastAsia="Times New Roman" w:cs="Times New Roman"/>
          <w:color w:val="000000"/>
          <w:sz w:val="16"/>
          <w:szCs w:val="16"/>
          <w:vertAlign w:val="superscript"/>
        </w:rPr>
        <w:t>866</w:t>
      </w:r>
      <w:r w:rsidRPr="00722B4A">
        <w:rPr>
          <w:rFonts w:eastAsia="Times New Roman" w:cs="Times New Roman"/>
          <w:color w:val="000000"/>
          <w:sz w:val="16"/>
          <w:szCs w:val="16"/>
        </w:rPr>
        <w:t xml:space="preserve"> Xiong Tong, “Four School Children Killed in Bomb Attack in Iraq’s Mosul, Á Xinhuanet News, 25 March 2009.</w:t>
      </w:r>
      <w:proofErr w:type="gramEnd"/>
    </w:p>
    <w:p w:rsidR="00722B4A" w:rsidRPr="00722B4A" w:rsidRDefault="00722B4A" w:rsidP="00722B4A">
      <w:pPr>
        <w:spacing w:before="120" w:after="120" w:line="360" w:lineRule="auto"/>
        <w:jc w:val="both"/>
        <w:rPr>
          <w:rFonts w:eastAsia="Times New Roman" w:cs="Times New Roman"/>
          <w:color w:val="000000"/>
          <w:sz w:val="16"/>
          <w:szCs w:val="16"/>
        </w:rPr>
      </w:pPr>
      <w:r w:rsidRPr="00722B4A">
        <w:rPr>
          <w:rFonts w:eastAsia="Times New Roman" w:cs="Times New Roman"/>
          <w:color w:val="000000"/>
          <w:sz w:val="16"/>
          <w:szCs w:val="16"/>
          <w:vertAlign w:val="superscript"/>
        </w:rPr>
        <w:t>867</w:t>
      </w:r>
      <w:r w:rsidRPr="00722B4A">
        <w:rPr>
          <w:rFonts w:eastAsia="Times New Roman" w:cs="Times New Roman"/>
          <w:color w:val="000000"/>
          <w:sz w:val="16"/>
          <w:szCs w:val="16"/>
        </w:rPr>
        <w:t xml:space="preserve"> “Six Schoolchildren among 16 Dead in Iraq,” The Nation, 8 December 2009.</w:t>
      </w:r>
    </w:p>
    <w:p w:rsidR="00722B4A" w:rsidRPr="00722B4A" w:rsidRDefault="00722B4A" w:rsidP="00722B4A">
      <w:pPr>
        <w:spacing w:before="120" w:after="120" w:line="360" w:lineRule="auto"/>
        <w:jc w:val="both"/>
        <w:rPr>
          <w:rFonts w:eastAsia="Times New Roman" w:cs="Times New Roman"/>
          <w:color w:val="000000"/>
          <w:sz w:val="16"/>
          <w:szCs w:val="16"/>
        </w:rPr>
      </w:pPr>
      <w:r w:rsidRPr="00722B4A">
        <w:rPr>
          <w:rFonts w:eastAsia="Times New Roman" w:cs="Times New Roman"/>
          <w:color w:val="000000"/>
          <w:sz w:val="16"/>
          <w:szCs w:val="16"/>
          <w:vertAlign w:val="superscript"/>
        </w:rPr>
        <w:t>868</w:t>
      </w:r>
      <w:r w:rsidRPr="00722B4A">
        <w:rPr>
          <w:rFonts w:eastAsia="Times New Roman" w:cs="Times New Roman"/>
          <w:color w:val="000000"/>
          <w:sz w:val="16"/>
          <w:szCs w:val="16"/>
        </w:rPr>
        <w:t xml:space="preserve"> Information provided by a UN respondent, 18 December 2012.</w:t>
      </w:r>
    </w:p>
    <w:p w:rsidR="00722B4A" w:rsidRPr="00722B4A" w:rsidRDefault="00722B4A" w:rsidP="00722B4A">
      <w:pPr>
        <w:spacing w:before="120" w:after="120" w:line="360" w:lineRule="auto"/>
        <w:jc w:val="both"/>
        <w:rPr>
          <w:rFonts w:eastAsia="Times New Roman" w:cs="Times New Roman"/>
          <w:color w:val="000000"/>
          <w:sz w:val="16"/>
          <w:szCs w:val="16"/>
        </w:rPr>
      </w:pPr>
      <w:r w:rsidRPr="00722B4A">
        <w:rPr>
          <w:rFonts w:eastAsia="Times New Roman" w:cs="Times New Roman"/>
          <w:color w:val="000000"/>
          <w:sz w:val="16"/>
          <w:szCs w:val="16"/>
          <w:vertAlign w:val="superscript"/>
        </w:rPr>
        <w:t>869</w:t>
      </w:r>
      <w:r w:rsidRPr="00722B4A">
        <w:rPr>
          <w:rFonts w:eastAsia="Times New Roman" w:cs="Times New Roman"/>
          <w:color w:val="000000"/>
          <w:sz w:val="16"/>
          <w:szCs w:val="16"/>
        </w:rPr>
        <w:t xml:space="preserve"> Education-related killings were much higher in 2005, 2006 and 2007. See Brendan O’Malley, Education under Attack (Paris: UNESCO, 2007), 8, 17-18. </w:t>
      </w:r>
      <w:proofErr w:type="gramStart"/>
      <w:r w:rsidRPr="00722B4A">
        <w:rPr>
          <w:rFonts w:eastAsia="Times New Roman" w:cs="Times New Roman"/>
          <w:color w:val="000000"/>
          <w:sz w:val="16"/>
          <w:szCs w:val="16"/>
        </w:rPr>
        <w:t>Figures for 2009-2012 provided by a UN respondent, 18 December 2012.</w:t>
      </w:r>
      <w:proofErr w:type="gramEnd"/>
    </w:p>
    <w:p w:rsidR="00722B4A" w:rsidRPr="00722B4A" w:rsidRDefault="00722B4A" w:rsidP="00722B4A">
      <w:pPr>
        <w:spacing w:before="120" w:after="120" w:line="360" w:lineRule="auto"/>
        <w:jc w:val="both"/>
        <w:rPr>
          <w:rFonts w:eastAsia="Times New Roman" w:cs="Times New Roman"/>
          <w:color w:val="000000"/>
          <w:sz w:val="16"/>
          <w:szCs w:val="16"/>
        </w:rPr>
      </w:pPr>
      <w:r w:rsidRPr="00722B4A">
        <w:rPr>
          <w:rFonts w:eastAsia="Times New Roman" w:cs="Times New Roman"/>
          <w:color w:val="000000"/>
          <w:sz w:val="16"/>
          <w:szCs w:val="16"/>
          <w:vertAlign w:val="superscript"/>
        </w:rPr>
        <w:t>870</w:t>
      </w:r>
      <w:r w:rsidRPr="00722B4A">
        <w:rPr>
          <w:rFonts w:eastAsia="Times New Roman" w:cs="Times New Roman"/>
          <w:color w:val="000000"/>
          <w:sz w:val="16"/>
          <w:szCs w:val="16"/>
        </w:rPr>
        <w:t xml:space="preserve"> Information provided by a UN respondent, 18 December 2012.</w:t>
      </w:r>
    </w:p>
    <w:p w:rsidR="00722B4A" w:rsidRPr="00722B4A" w:rsidRDefault="00722B4A" w:rsidP="00722B4A">
      <w:pPr>
        <w:spacing w:before="120" w:after="120" w:line="360" w:lineRule="auto"/>
        <w:jc w:val="both"/>
        <w:rPr>
          <w:rFonts w:eastAsia="Times New Roman" w:cs="Times New Roman"/>
          <w:color w:val="000000"/>
          <w:sz w:val="16"/>
          <w:szCs w:val="16"/>
        </w:rPr>
      </w:pPr>
      <w:r w:rsidRPr="00722B4A">
        <w:rPr>
          <w:rFonts w:eastAsia="Times New Roman" w:cs="Times New Roman"/>
          <w:color w:val="000000"/>
          <w:sz w:val="16"/>
          <w:szCs w:val="16"/>
          <w:vertAlign w:val="superscript"/>
        </w:rPr>
        <w:t>871</w:t>
      </w:r>
      <w:r w:rsidRPr="00722B4A">
        <w:rPr>
          <w:rFonts w:eastAsia="Times New Roman" w:cs="Times New Roman"/>
          <w:color w:val="000000"/>
          <w:sz w:val="16"/>
          <w:szCs w:val="16"/>
        </w:rPr>
        <w:t xml:space="preserve"> “Gunman Wounds 3 Female Students in Mosul,” Iraqi News, 25 May 2009.</w:t>
      </w:r>
    </w:p>
    <w:p w:rsidR="00722B4A" w:rsidRPr="00722B4A" w:rsidRDefault="00722B4A" w:rsidP="00722B4A">
      <w:pPr>
        <w:spacing w:before="120" w:after="120" w:line="360" w:lineRule="auto"/>
        <w:jc w:val="both"/>
        <w:rPr>
          <w:rFonts w:eastAsia="Times New Roman" w:cs="Times New Roman"/>
          <w:color w:val="000000"/>
          <w:sz w:val="16"/>
          <w:szCs w:val="16"/>
        </w:rPr>
      </w:pPr>
      <w:r w:rsidRPr="00722B4A">
        <w:rPr>
          <w:rFonts w:eastAsia="Times New Roman" w:cs="Times New Roman"/>
          <w:color w:val="000000"/>
          <w:sz w:val="16"/>
          <w:szCs w:val="16"/>
          <w:vertAlign w:val="superscript"/>
        </w:rPr>
        <w:t>872</w:t>
      </w:r>
      <w:r w:rsidRPr="00722B4A">
        <w:rPr>
          <w:rFonts w:eastAsia="Times New Roman" w:cs="Times New Roman"/>
          <w:color w:val="000000"/>
          <w:sz w:val="16"/>
          <w:szCs w:val="16"/>
        </w:rPr>
        <w:t xml:space="preserve"> Information provided by a UN respondent, 18 December 2012.</w:t>
      </w:r>
    </w:p>
    <w:p w:rsidR="00722B4A" w:rsidRPr="00722B4A" w:rsidRDefault="00722B4A" w:rsidP="00722B4A">
      <w:pPr>
        <w:spacing w:before="120" w:after="120" w:line="360" w:lineRule="auto"/>
        <w:jc w:val="both"/>
        <w:rPr>
          <w:rFonts w:eastAsia="Times New Roman" w:cs="Times New Roman"/>
          <w:color w:val="000000"/>
          <w:sz w:val="16"/>
          <w:szCs w:val="16"/>
        </w:rPr>
      </w:pPr>
      <w:r w:rsidRPr="00722B4A">
        <w:rPr>
          <w:rFonts w:eastAsia="Times New Roman" w:cs="Times New Roman"/>
          <w:color w:val="000000"/>
          <w:sz w:val="16"/>
          <w:szCs w:val="16"/>
          <w:vertAlign w:val="superscript"/>
        </w:rPr>
        <w:t>873</w:t>
      </w:r>
      <w:r w:rsidRPr="00722B4A">
        <w:rPr>
          <w:rFonts w:eastAsia="Times New Roman" w:cs="Times New Roman"/>
          <w:color w:val="000000"/>
          <w:sz w:val="16"/>
          <w:szCs w:val="16"/>
        </w:rPr>
        <w:t xml:space="preserve"> UNAMI Human Rights Office and OHCHR, 2010 Report on Human Rights in Iraq (Baghdad: UNAMI and OHCHR, January 2011), 9.</w:t>
      </w:r>
      <w:bookmarkStart w:id="0" w:name="_GoBack"/>
      <w:bookmarkEnd w:id="0"/>
    </w:p>
    <w:p w:rsidR="00722B4A" w:rsidRPr="00722B4A" w:rsidRDefault="00722B4A" w:rsidP="00722B4A">
      <w:pPr>
        <w:spacing w:before="120" w:after="120" w:line="360" w:lineRule="auto"/>
        <w:jc w:val="both"/>
        <w:rPr>
          <w:rFonts w:eastAsia="Times New Roman" w:cs="Times New Roman"/>
          <w:color w:val="000000"/>
          <w:sz w:val="16"/>
          <w:szCs w:val="16"/>
        </w:rPr>
      </w:pPr>
      <w:r w:rsidRPr="00722B4A">
        <w:rPr>
          <w:rFonts w:eastAsia="Times New Roman" w:cs="Times New Roman"/>
          <w:color w:val="000000"/>
          <w:sz w:val="16"/>
          <w:szCs w:val="16"/>
          <w:vertAlign w:val="superscript"/>
        </w:rPr>
        <w:t>874</w:t>
      </w:r>
      <w:r w:rsidRPr="00722B4A">
        <w:rPr>
          <w:rFonts w:eastAsia="Times New Roman" w:cs="Times New Roman"/>
          <w:color w:val="000000"/>
          <w:sz w:val="16"/>
          <w:szCs w:val="16"/>
        </w:rPr>
        <w:t xml:space="preserve"> Information provided by a UN respondent, 18 December 2012.</w:t>
      </w:r>
    </w:p>
    <w:p w:rsidR="00722B4A" w:rsidRPr="00722B4A" w:rsidRDefault="00722B4A" w:rsidP="00722B4A">
      <w:pPr>
        <w:spacing w:before="120" w:after="120" w:line="360" w:lineRule="auto"/>
        <w:jc w:val="both"/>
        <w:rPr>
          <w:rFonts w:eastAsia="Times New Roman" w:cs="Times New Roman"/>
          <w:color w:val="000000"/>
          <w:sz w:val="16"/>
          <w:szCs w:val="16"/>
        </w:rPr>
      </w:pPr>
      <w:r w:rsidRPr="00722B4A">
        <w:rPr>
          <w:rFonts w:eastAsia="Times New Roman" w:cs="Times New Roman"/>
          <w:color w:val="000000"/>
          <w:sz w:val="16"/>
          <w:szCs w:val="16"/>
          <w:vertAlign w:val="superscript"/>
        </w:rPr>
        <w:t>875</w:t>
      </w:r>
      <w:r w:rsidRPr="00722B4A">
        <w:rPr>
          <w:rFonts w:eastAsia="Times New Roman" w:cs="Times New Roman"/>
          <w:color w:val="000000"/>
          <w:sz w:val="16"/>
          <w:szCs w:val="16"/>
        </w:rPr>
        <w:t xml:space="preserve"> UNSC, Children and Armed Conflict: Report of the Secretary-General, A/66/782–S/2012/261, 26 April 2012, para 48.</w:t>
      </w:r>
    </w:p>
    <w:p w:rsidR="00722B4A" w:rsidRPr="00722B4A" w:rsidRDefault="00722B4A" w:rsidP="00722B4A">
      <w:pPr>
        <w:spacing w:before="120" w:after="120" w:line="360" w:lineRule="auto"/>
        <w:jc w:val="both"/>
        <w:rPr>
          <w:rFonts w:eastAsia="Times New Roman" w:cs="Times New Roman"/>
          <w:color w:val="000000"/>
          <w:sz w:val="16"/>
          <w:szCs w:val="16"/>
        </w:rPr>
      </w:pPr>
      <w:r w:rsidRPr="00722B4A">
        <w:rPr>
          <w:rFonts w:eastAsia="Times New Roman" w:cs="Times New Roman"/>
          <w:color w:val="000000"/>
          <w:sz w:val="16"/>
          <w:szCs w:val="16"/>
          <w:vertAlign w:val="superscript"/>
        </w:rPr>
        <w:lastRenderedPageBreak/>
        <w:t>876</w:t>
      </w:r>
      <w:r w:rsidRPr="00722B4A">
        <w:rPr>
          <w:rFonts w:eastAsia="Times New Roman" w:cs="Times New Roman"/>
          <w:color w:val="000000"/>
          <w:sz w:val="16"/>
          <w:szCs w:val="16"/>
        </w:rPr>
        <w:t xml:space="preserve"> “Security Developments in Iraq,” Thomson Reuters, 11 December 2011.</w:t>
      </w:r>
    </w:p>
    <w:p w:rsidR="00722B4A" w:rsidRPr="00722B4A" w:rsidRDefault="00722B4A" w:rsidP="00722B4A">
      <w:pPr>
        <w:spacing w:before="120" w:after="120" w:line="360" w:lineRule="auto"/>
        <w:jc w:val="both"/>
        <w:rPr>
          <w:rFonts w:eastAsia="Times New Roman" w:cs="Times New Roman"/>
          <w:color w:val="000000"/>
          <w:sz w:val="16"/>
          <w:szCs w:val="16"/>
        </w:rPr>
      </w:pPr>
      <w:proofErr w:type="gramStart"/>
      <w:r w:rsidRPr="00722B4A">
        <w:rPr>
          <w:rFonts w:eastAsia="Times New Roman" w:cs="Times New Roman"/>
          <w:color w:val="000000"/>
          <w:sz w:val="16"/>
          <w:szCs w:val="16"/>
          <w:vertAlign w:val="superscript"/>
        </w:rPr>
        <w:t>877</w:t>
      </w:r>
      <w:r w:rsidRPr="00722B4A">
        <w:rPr>
          <w:rFonts w:eastAsia="Times New Roman" w:cs="Times New Roman"/>
          <w:color w:val="000000"/>
          <w:sz w:val="16"/>
          <w:szCs w:val="16"/>
        </w:rPr>
        <w:t xml:space="preserve"> Ibid.</w:t>
      </w:r>
      <w:proofErr w:type="gramEnd"/>
    </w:p>
    <w:p w:rsidR="00722B4A" w:rsidRPr="00722B4A" w:rsidRDefault="00722B4A" w:rsidP="00722B4A">
      <w:pPr>
        <w:spacing w:before="120" w:after="120" w:line="360" w:lineRule="auto"/>
        <w:jc w:val="both"/>
        <w:rPr>
          <w:rFonts w:eastAsia="Times New Roman" w:cs="Times New Roman"/>
          <w:color w:val="000000"/>
          <w:sz w:val="16"/>
          <w:szCs w:val="16"/>
        </w:rPr>
      </w:pPr>
      <w:r w:rsidRPr="00722B4A">
        <w:rPr>
          <w:rFonts w:eastAsia="Times New Roman" w:cs="Times New Roman"/>
          <w:color w:val="000000"/>
          <w:sz w:val="16"/>
          <w:szCs w:val="16"/>
          <w:vertAlign w:val="superscript"/>
        </w:rPr>
        <w:t>878</w:t>
      </w:r>
      <w:r w:rsidRPr="00722B4A">
        <w:rPr>
          <w:rFonts w:eastAsia="Times New Roman" w:cs="Times New Roman"/>
          <w:color w:val="000000"/>
          <w:sz w:val="16"/>
          <w:szCs w:val="16"/>
        </w:rPr>
        <w:t xml:space="preserve"> Information provided by a UN respondent, 18 December 2012.</w:t>
      </w:r>
    </w:p>
    <w:p w:rsidR="00722B4A" w:rsidRPr="00722B4A" w:rsidRDefault="00722B4A" w:rsidP="00722B4A">
      <w:pPr>
        <w:spacing w:before="120" w:after="120" w:line="360" w:lineRule="auto"/>
        <w:jc w:val="both"/>
        <w:rPr>
          <w:rFonts w:eastAsia="Times New Roman" w:cs="Times New Roman"/>
          <w:color w:val="000000"/>
          <w:sz w:val="16"/>
          <w:szCs w:val="16"/>
        </w:rPr>
      </w:pPr>
      <w:r w:rsidRPr="00722B4A">
        <w:rPr>
          <w:rFonts w:eastAsia="Times New Roman" w:cs="Times New Roman"/>
          <w:color w:val="000000"/>
          <w:sz w:val="16"/>
          <w:szCs w:val="16"/>
          <w:vertAlign w:val="superscript"/>
        </w:rPr>
        <w:t>879</w:t>
      </w:r>
      <w:r w:rsidRPr="00722B4A">
        <w:rPr>
          <w:rFonts w:eastAsia="Times New Roman" w:cs="Times New Roman"/>
          <w:color w:val="000000"/>
          <w:sz w:val="16"/>
          <w:szCs w:val="16"/>
        </w:rPr>
        <w:t xml:space="preserve"> Ibid; and UNAMI Human Rights Office and OHCHR, 2012 Report on Human Rights in Iraq (Baghdad: UNAMI and OHCHR, October 2012), 17.</w:t>
      </w:r>
    </w:p>
    <w:p w:rsidR="00722B4A" w:rsidRPr="00722B4A" w:rsidRDefault="00722B4A" w:rsidP="00722B4A">
      <w:pPr>
        <w:spacing w:before="120" w:after="120" w:line="360" w:lineRule="auto"/>
        <w:jc w:val="both"/>
        <w:rPr>
          <w:rFonts w:eastAsia="Times New Roman" w:cs="Times New Roman"/>
          <w:color w:val="000000"/>
          <w:sz w:val="16"/>
          <w:szCs w:val="16"/>
        </w:rPr>
      </w:pPr>
      <w:r w:rsidRPr="00722B4A">
        <w:rPr>
          <w:rFonts w:eastAsia="Times New Roman" w:cs="Times New Roman"/>
          <w:color w:val="000000"/>
          <w:sz w:val="16"/>
          <w:szCs w:val="16"/>
          <w:vertAlign w:val="superscript"/>
        </w:rPr>
        <w:t>880</w:t>
      </w:r>
      <w:r w:rsidRPr="00722B4A">
        <w:rPr>
          <w:rFonts w:eastAsia="Times New Roman" w:cs="Times New Roman"/>
          <w:color w:val="000000"/>
          <w:sz w:val="16"/>
          <w:szCs w:val="16"/>
        </w:rPr>
        <w:t xml:space="preserve"> UNSC, Children and Armed Conflict: Report of the Secretary-General, A/67/845–S/2013/245, 15 May 2013, para 72.</w:t>
      </w:r>
    </w:p>
    <w:p w:rsidR="00722B4A" w:rsidRPr="00722B4A" w:rsidRDefault="00722B4A" w:rsidP="00722B4A">
      <w:pPr>
        <w:spacing w:before="120" w:after="120" w:line="360" w:lineRule="auto"/>
        <w:jc w:val="both"/>
        <w:rPr>
          <w:rFonts w:eastAsia="Times New Roman" w:cs="Times New Roman"/>
          <w:color w:val="000000"/>
          <w:sz w:val="16"/>
          <w:szCs w:val="16"/>
        </w:rPr>
      </w:pPr>
      <w:r w:rsidRPr="00722B4A">
        <w:rPr>
          <w:rFonts w:eastAsia="Times New Roman" w:cs="Times New Roman"/>
          <w:color w:val="000000"/>
          <w:sz w:val="16"/>
          <w:szCs w:val="16"/>
          <w:vertAlign w:val="superscript"/>
        </w:rPr>
        <w:t>881</w:t>
      </w:r>
      <w:r w:rsidRPr="00722B4A">
        <w:rPr>
          <w:rFonts w:eastAsia="Times New Roman" w:cs="Times New Roman"/>
          <w:color w:val="000000"/>
          <w:sz w:val="16"/>
          <w:szCs w:val="16"/>
        </w:rPr>
        <w:t xml:space="preserve"> Iraq Body Count (IBC), “Teacher by Bomb Attached to Car in South Kirkuk,” 12 March 2012.</w:t>
      </w:r>
    </w:p>
    <w:p w:rsidR="00722B4A" w:rsidRPr="00722B4A" w:rsidRDefault="00722B4A" w:rsidP="00722B4A">
      <w:pPr>
        <w:spacing w:before="120" w:after="120" w:line="360" w:lineRule="auto"/>
        <w:jc w:val="both"/>
        <w:rPr>
          <w:rFonts w:eastAsia="Times New Roman" w:cs="Times New Roman"/>
          <w:color w:val="000000"/>
          <w:sz w:val="16"/>
          <w:szCs w:val="16"/>
        </w:rPr>
      </w:pPr>
      <w:proofErr w:type="gramStart"/>
      <w:r w:rsidRPr="00722B4A">
        <w:rPr>
          <w:rFonts w:eastAsia="Times New Roman" w:cs="Times New Roman"/>
          <w:color w:val="000000"/>
          <w:sz w:val="16"/>
          <w:szCs w:val="16"/>
          <w:vertAlign w:val="superscript"/>
        </w:rPr>
        <w:t>882</w:t>
      </w:r>
      <w:r w:rsidRPr="00722B4A">
        <w:rPr>
          <w:rFonts w:eastAsia="Times New Roman" w:cs="Times New Roman"/>
          <w:color w:val="000000"/>
          <w:sz w:val="16"/>
          <w:szCs w:val="16"/>
        </w:rPr>
        <w:t xml:space="preserve"> SOS Children’s Villages, “Iraqi Schoolchildren Killed by Bomb on Way to Exams,” 23 June 2009.</w:t>
      </w:r>
      <w:proofErr w:type="gramEnd"/>
    </w:p>
    <w:p w:rsidR="00722B4A" w:rsidRPr="00722B4A" w:rsidRDefault="00722B4A" w:rsidP="00722B4A">
      <w:pPr>
        <w:spacing w:before="120" w:after="120" w:line="360" w:lineRule="auto"/>
        <w:jc w:val="both"/>
        <w:rPr>
          <w:rFonts w:eastAsia="Times New Roman" w:cs="Times New Roman"/>
          <w:color w:val="000000"/>
          <w:sz w:val="16"/>
          <w:szCs w:val="16"/>
        </w:rPr>
      </w:pPr>
      <w:r w:rsidRPr="00722B4A">
        <w:rPr>
          <w:rFonts w:eastAsia="Times New Roman" w:cs="Times New Roman"/>
          <w:color w:val="000000"/>
          <w:sz w:val="16"/>
          <w:szCs w:val="16"/>
          <w:vertAlign w:val="superscript"/>
        </w:rPr>
        <w:t>883</w:t>
      </w:r>
      <w:r w:rsidRPr="00722B4A">
        <w:rPr>
          <w:rFonts w:eastAsia="Times New Roman" w:cs="Times New Roman"/>
          <w:color w:val="000000"/>
          <w:sz w:val="16"/>
          <w:szCs w:val="16"/>
        </w:rPr>
        <w:t xml:space="preserve"> IBC, “Three Boys by Roadside Bomb When Leaving School in Yathrib, Near Balad,” 10 January 2012.</w:t>
      </w:r>
    </w:p>
    <w:p w:rsidR="00722B4A" w:rsidRPr="00722B4A" w:rsidRDefault="00722B4A" w:rsidP="00722B4A">
      <w:pPr>
        <w:spacing w:before="120" w:after="120" w:line="360" w:lineRule="auto"/>
        <w:jc w:val="both"/>
        <w:rPr>
          <w:rFonts w:eastAsia="Times New Roman" w:cs="Times New Roman"/>
          <w:color w:val="000000"/>
          <w:sz w:val="16"/>
          <w:szCs w:val="16"/>
        </w:rPr>
      </w:pPr>
      <w:r w:rsidRPr="00722B4A">
        <w:rPr>
          <w:rFonts w:eastAsia="Times New Roman" w:cs="Times New Roman"/>
          <w:color w:val="000000"/>
          <w:sz w:val="16"/>
          <w:szCs w:val="16"/>
          <w:vertAlign w:val="superscript"/>
        </w:rPr>
        <w:t>884</w:t>
      </w:r>
      <w:r w:rsidRPr="00722B4A">
        <w:rPr>
          <w:rFonts w:eastAsia="Times New Roman" w:cs="Times New Roman"/>
          <w:color w:val="000000"/>
          <w:sz w:val="16"/>
          <w:szCs w:val="16"/>
        </w:rPr>
        <w:t xml:space="preserve"> Education International, “Iraq: EI Protests against the Continued Harassment of Union Leaders,” 26 February 2010.</w:t>
      </w:r>
    </w:p>
    <w:p w:rsidR="00722B4A" w:rsidRPr="00722B4A" w:rsidRDefault="00722B4A" w:rsidP="00722B4A">
      <w:pPr>
        <w:spacing w:before="120" w:after="120" w:line="360" w:lineRule="auto"/>
        <w:jc w:val="both"/>
        <w:rPr>
          <w:rFonts w:eastAsia="Times New Roman" w:cs="Times New Roman"/>
          <w:color w:val="000000"/>
          <w:sz w:val="16"/>
          <w:szCs w:val="16"/>
        </w:rPr>
      </w:pPr>
      <w:proofErr w:type="gramStart"/>
      <w:r w:rsidRPr="00722B4A">
        <w:rPr>
          <w:rFonts w:eastAsia="Times New Roman" w:cs="Times New Roman"/>
          <w:color w:val="000000"/>
          <w:sz w:val="16"/>
          <w:szCs w:val="16"/>
          <w:vertAlign w:val="superscript"/>
        </w:rPr>
        <w:t>885</w:t>
      </w:r>
      <w:r w:rsidRPr="00722B4A">
        <w:rPr>
          <w:rFonts w:eastAsia="Times New Roman" w:cs="Times New Roman"/>
          <w:color w:val="000000"/>
          <w:sz w:val="16"/>
          <w:szCs w:val="16"/>
        </w:rPr>
        <w:t xml:space="preserve"> Ibid.</w:t>
      </w:r>
      <w:proofErr w:type="gramEnd"/>
    </w:p>
    <w:p w:rsidR="00722B4A" w:rsidRPr="00722B4A" w:rsidRDefault="00722B4A" w:rsidP="00722B4A">
      <w:pPr>
        <w:spacing w:before="120" w:after="120" w:line="360" w:lineRule="auto"/>
        <w:jc w:val="both"/>
        <w:rPr>
          <w:rFonts w:eastAsia="Times New Roman" w:cs="Times New Roman"/>
          <w:color w:val="000000"/>
          <w:sz w:val="16"/>
          <w:szCs w:val="16"/>
        </w:rPr>
      </w:pPr>
      <w:r w:rsidRPr="00722B4A">
        <w:rPr>
          <w:rFonts w:eastAsia="Times New Roman" w:cs="Times New Roman"/>
          <w:color w:val="000000"/>
          <w:sz w:val="16"/>
          <w:szCs w:val="16"/>
          <w:vertAlign w:val="superscript"/>
        </w:rPr>
        <w:t>886</w:t>
      </w:r>
      <w:r w:rsidRPr="00722B4A">
        <w:rPr>
          <w:rFonts w:eastAsia="Times New Roman" w:cs="Times New Roman"/>
          <w:color w:val="000000"/>
          <w:sz w:val="16"/>
          <w:szCs w:val="16"/>
        </w:rPr>
        <w:t xml:space="preserve"> Lucy Hodges, “Iraq’s universities are in meltdown,” The Independent, 7 December 2006; Francis Beckett, “Professors in Penury,” The Guardian, 12 December 2006; and Matthew Schweitzer, “Iraq’s Intellectual Tragedy,” Heptagon Post, 16 August 2012.</w:t>
      </w:r>
    </w:p>
    <w:p w:rsidR="00722B4A" w:rsidRPr="00722B4A" w:rsidRDefault="00722B4A" w:rsidP="00722B4A">
      <w:pPr>
        <w:spacing w:before="120" w:after="120" w:line="360" w:lineRule="auto"/>
        <w:jc w:val="both"/>
        <w:rPr>
          <w:rFonts w:eastAsia="Times New Roman" w:cs="Times New Roman"/>
          <w:color w:val="000000"/>
          <w:sz w:val="16"/>
          <w:szCs w:val="16"/>
        </w:rPr>
      </w:pPr>
      <w:r w:rsidRPr="00722B4A">
        <w:rPr>
          <w:rFonts w:eastAsia="Times New Roman" w:cs="Times New Roman"/>
          <w:color w:val="000000"/>
          <w:sz w:val="16"/>
          <w:szCs w:val="16"/>
          <w:vertAlign w:val="superscript"/>
        </w:rPr>
        <w:t>887</w:t>
      </w:r>
      <w:r w:rsidRPr="00722B4A">
        <w:rPr>
          <w:rFonts w:eastAsia="Times New Roman" w:cs="Times New Roman"/>
          <w:color w:val="000000"/>
          <w:sz w:val="16"/>
          <w:szCs w:val="16"/>
        </w:rPr>
        <w:t xml:space="preserve"> “Iraqi Academics Under Attack, Two Iraqi Academics Killed After Their Returning to Iraq,” CEOSI, 27 October 2010.</w:t>
      </w:r>
    </w:p>
    <w:p w:rsidR="00722B4A" w:rsidRPr="00722B4A" w:rsidRDefault="00722B4A" w:rsidP="00722B4A">
      <w:pPr>
        <w:spacing w:before="120" w:after="120" w:line="360" w:lineRule="auto"/>
        <w:jc w:val="both"/>
        <w:rPr>
          <w:rFonts w:eastAsia="Times New Roman" w:cs="Times New Roman"/>
          <w:color w:val="000000"/>
          <w:sz w:val="16"/>
          <w:szCs w:val="16"/>
        </w:rPr>
      </w:pPr>
      <w:r w:rsidRPr="00722B4A">
        <w:rPr>
          <w:rFonts w:eastAsia="Times New Roman" w:cs="Times New Roman"/>
          <w:color w:val="000000"/>
          <w:sz w:val="16"/>
          <w:szCs w:val="16"/>
          <w:vertAlign w:val="superscript"/>
        </w:rPr>
        <w:t>888</w:t>
      </w:r>
      <w:r w:rsidRPr="00722B4A">
        <w:rPr>
          <w:rFonts w:eastAsia="Times New Roman" w:cs="Times New Roman"/>
          <w:color w:val="000000"/>
          <w:sz w:val="16"/>
          <w:szCs w:val="16"/>
        </w:rPr>
        <w:t xml:space="preserve"> UNAMI Human Rights Office and OHCHR, 2011 Report on Human Rights in Iraq (Baghdad: UNAMI and OCHCR, May 2012), 6-7.</w:t>
      </w:r>
    </w:p>
    <w:p w:rsidR="00722B4A" w:rsidRPr="00722B4A" w:rsidRDefault="00722B4A" w:rsidP="00722B4A">
      <w:pPr>
        <w:spacing w:before="120" w:after="120" w:line="360" w:lineRule="auto"/>
        <w:jc w:val="both"/>
        <w:rPr>
          <w:rFonts w:eastAsia="Times New Roman" w:cs="Times New Roman"/>
          <w:color w:val="000000"/>
          <w:sz w:val="16"/>
          <w:szCs w:val="16"/>
        </w:rPr>
      </w:pPr>
      <w:r w:rsidRPr="00722B4A">
        <w:rPr>
          <w:rFonts w:eastAsia="Times New Roman" w:cs="Times New Roman"/>
          <w:color w:val="000000"/>
          <w:sz w:val="16"/>
          <w:szCs w:val="16"/>
          <w:vertAlign w:val="superscript"/>
        </w:rPr>
        <w:t>889</w:t>
      </w:r>
      <w:r w:rsidRPr="00722B4A">
        <w:rPr>
          <w:rFonts w:eastAsia="Times New Roman" w:cs="Times New Roman"/>
          <w:color w:val="000000"/>
          <w:sz w:val="16"/>
          <w:szCs w:val="16"/>
        </w:rPr>
        <w:t xml:space="preserve"> Caroline Stauffer, “Iraqis in Exile: Saving a Generation of Scholars,” SIPA News, June 2010, 11; and “FACT BOX: Security developments in Iraq, Feb 17,” Reuters, 17 February 2011.</w:t>
      </w:r>
    </w:p>
    <w:p w:rsidR="00722B4A" w:rsidRPr="00722B4A" w:rsidRDefault="00722B4A" w:rsidP="00722B4A">
      <w:pPr>
        <w:spacing w:before="120" w:after="120" w:line="360" w:lineRule="auto"/>
        <w:jc w:val="both"/>
        <w:rPr>
          <w:rFonts w:eastAsia="Times New Roman" w:cs="Times New Roman"/>
          <w:color w:val="000000"/>
          <w:sz w:val="16"/>
          <w:szCs w:val="16"/>
        </w:rPr>
      </w:pPr>
      <w:r w:rsidRPr="00722B4A">
        <w:rPr>
          <w:rFonts w:eastAsia="Times New Roman" w:cs="Times New Roman"/>
          <w:color w:val="000000"/>
          <w:sz w:val="16"/>
          <w:szCs w:val="16"/>
          <w:vertAlign w:val="superscript"/>
        </w:rPr>
        <w:t>890</w:t>
      </w:r>
      <w:r w:rsidRPr="00722B4A">
        <w:rPr>
          <w:rFonts w:eastAsia="Times New Roman" w:cs="Times New Roman"/>
          <w:color w:val="000000"/>
          <w:sz w:val="16"/>
          <w:szCs w:val="16"/>
        </w:rPr>
        <w:t xml:space="preserve"> “Urgent: Iraq’s Higher Education DG, His Son, Killed in West Baghdad,” Aswat al-Iraq, 31 July 2011.</w:t>
      </w:r>
    </w:p>
    <w:p w:rsidR="00722B4A" w:rsidRPr="00722B4A" w:rsidRDefault="00722B4A" w:rsidP="00722B4A">
      <w:pPr>
        <w:spacing w:before="120" w:after="120" w:line="360" w:lineRule="auto"/>
        <w:jc w:val="both"/>
        <w:rPr>
          <w:rFonts w:eastAsia="Times New Roman" w:cs="Times New Roman"/>
          <w:color w:val="000000"/>
          <w:sz w:val="16"/>
          <w:szCs w:val="16"/>
        </w:rPr>
      </w:pPr>
      <w:r w:rsidRPr="00722B4A">
        <w:rPr>
          <w:rFonts w:eastAsia="Times New Roman" w:cs="Times New Roman"/>
          <w:color w:val="000000"/>
          <w:sz w:val="16"/>
          <w:szCs w:val="16"/>
          <w:vertAlign w:val="superscript"/>
        </w:rPr>
        <w:t>891</w:t>
      </w:r>
      <w:r w:rsidRPr="00722B4A">
        <w:rPr>
          <w:rFonts w:eastAsia="Times New Roman" w:cs="Times New Roman"/>
          <w:color w:val="000000"/>
          <w:sz w:val="16"/>
          <w:szCs w:val="16"/>
        </w:rPr>
        <w:t xml:space="preserve"> International News Safety Institute (INSI), “Six Killed in Baghdad Bombings,”22 June 2009; “Gunmen Kill 2 College Students in N Iraq,” People’s Daily Online, 27 April 2010; UNAMI Human Rights Office and OHCHR, 2010 Report on Human Rights in Iraq (Baghdad: UNAMI and OHCHR, January 2011), 41; Sam </w:t>
      </w:r>
      <w:r w:rsidRPr="00722B4A">
        <w:rPr>
          <w:rFonts w:eastAsia="Times New Roman" w:cs="Times New Roman"/>
          <w:color w:val="000000"/>
          <w:sz w:val="16"/>
          <w:szCs w:val="16"/>
        </w:rPr>
        <w:lastRenderedPageBreak/>
        <w:t>Dagher, “Bombs Hit School Buses in north Iraq,” New York Times, 2 May 2010; “Mosul Blast Casualties up to 95,” Aswat al-Iraq, 2 May 2010; “Bomb Attack Seriously Injures Christian Students,” World Watch Monitor, 5 May 2012; Ethan Cole, “Christian Student Killed in Iraq; Fourth Murder in Days,” The Christian Post, 18 February 2010; Namo Adbulla, “Who Killed Zardasht Osman?” New York Times, “At War” blog, 6 October 2010; “Security Developments in Iraq,” Thomson Reuters, 6 March 2011; “Security Developments in Iraq,” Thomson Reuters, 31 March 2011; “Security Developments in Iraq,” Thomson Reuters, 26 July 2011;IBC, “University Academic and Student Sister Shot Dead in al-Hadba, North Mosul,” 13 March 2012; IBC, “University Student in Knife Attack in South Kut,” 4 April 2012; IBC, “Mosul University Student shot dead from car in central Kirkuk,”22 April 2012; IBC, “Student by Bomb Attached to Vehicle in Hawija,” 6 June2012; IBC, “University Student Shot Dead in al-Majmooah al-Thaqafiya, East Mosul,” 21 June 2012; IBC, “6-7 Shiite University Students Shot Dead from Motorcycles, While Swimming Newar Amerli,” 11 August 2012.</w:t>
      </w:r>
    </w:p>
    <w:p w:rsidR="00722B4A" w:rsidRPr="00722B4A" w:rsidRDefault="00722B4A" w:rsidP="00722B4A">
      <w:pPr>
        <w:spacing w:before="120" w:after="120" w:line="360" w:lineRule="auto"/>
        <w:jc w:val="both"/>
        <w:rPr>
          <w:rFonts w:eastAsia="Times New Roman" w:cs="Times New Roman"/>
          <w:color w:val="000000"/>
          <w:sz w:val="16"/>
          <w:szCs w:val="16"/>
        </w:rPr>
      </w:pPr>
      <w:r w:rsidRPr="00722B4A">
        <w:rPr>
          <w:rFonts w:eastAsia="Times New Roman" w:cs="Times New Roman"/>
          <w:color w:val="000000"/>
          <w:sz w:val="16"/>
          <w:szCs w:val="16"/>
          <w:vertAlign w:val="superscript"/>
        </w:rPr>
        <w:t>892</w:t>
      </w:r>
      <w:r w:rsidRPr="00722B4A">
        <w:rPr>
          <w:rFonts w:eastAsia="Times New Roman" w:cs="Times New Roman"/>
          <w:color w:val="000000"/>
          <w:sz w:val="16"/>
          <w:szCs w:val="16"/>
        </w:rPr>
        <w:t xml:space="preserve"> UNAMI Human Rights Office and OHCHR, 2010 Report on Human Rights in Iraq (Baghdad: UNAMI and OHCHR, January 2011), 41.</w:t>
      </w:r>
    </w:p>
    <w:p w:rsidR="00722B4A" w:rsidRPr="00722B4A" w:rsidRDefault="00722B4A" w:rsidP="00722B4A">
      <w:pPr>
        <w:spacing w:before="120" w:after="120" w:line="360" w:lineRule="auto"/>
        <w:jc w:val="both"/>
        <w:rPr>
          <w:rFonts w:eastAsia="Times New Roman" w:cs="Times New Roman"/>
          <w:color w:val="000000"/>
          <w:sz w:val="16"/>
          <w:szCs w:val="16"/>
        </w:rPr>
      </w:pPr>
      <w:r w:rsidRPr="00722B4A">
        <w:rPr>
          <w:rFonts w:eastAsia="Times New Roman" w:cs="Times New Roman"/>
          <w:color w:val="000000"/>
          <w:sz w:val="16"/>
          <w:szCs w:val="16"/>
          <w:vertAlign w:val="superscript"/>
        </w:rPr>
        <w:t>893</w:t>
      </w:r>
      <w:r w:rsidRPr="00722B4A">
        <w:rPr>
          <w:rFonts w:eastAsia="Times New Roman" w:cs="Times New Roman"/>
          <w:color w:val="000000"/>
          <w:sz w:val="16"/>
          <w:szCs w:val="16"/>
        </w:rPr>
        <w:t xml:space="preserve"> Sam Dagher, “Bombs Hit School Buses in North Iraq,” New York Times, 2 May 2010.</w:t>
      </w:r>
    </w:p>
    <w:p w:rsidR="00722B4A" w:rsidRPr="00722B4A" w:rsidRDefault="00722B4A" w:rsidP="00722B4A">
      <w:pPr>
        <w:spacing w:before="120" w:after="120" w:line="360" w:lineRule="auto"/>
        <w:jc w:val="both"/>
        <w:rPr>
          <w:rFonts w:eastAsia="Times New Roman" w:cs="Times New Roman"/>
          <w:color w:val="000000"/>
          <w:sz w:val="16"/>
          <w:szCs w:val="16"/>
        </w:rPr>
      </w:pPr>
      <w:r w:rsidRPr="00722B4A">
        <w:rPr>
          <w:rFonts w:eastAsia="Times New Roman" w:cs="Times New Roman"/>
          <w:color w:val="000000"/>
          <w:sz w:val="16"/>
          <w:szCs w:val="16"/>
          <w:vertAlign w:val="superscript"/>
        </w:rPr>
        <w:t>894</w:t>
      </w:r>
      <w:r w:rsidRPr="00722B4A">
        <w:rPr>
          <w:rFonts w:eastAsia="Times New Roman" w:cs="Times New Roman"/>
          <w:color w:val="000000"/>
          <w:sz w:val="16"/>
          <w:szCs w:val="16"/>
        </w:rPr>
        <w:t xml:space="preserve"> UNAMI Human Rights Office and OHCHR, 2010 Report on Human Rights in Iraq (Baghdad: UNAMI and OHCHR, January 2011), 41.</w:t>
      </w:r>
    </w:p>
    <w:p w:rsidR="00722B4A" w:rsidRPr="00722B4A" w:rsidRDefault="00722B4A" w:rsidP="00722B4A">
      <w:pPr>
        <w:spacing w:before="120" w:after="120" w:line="360" w:lineRule="auto"/>
        <w:jc w:val="both"/>
        <w:rPr>
          <w:rFonts w:eastAsia="Times New Roman" w:cs="Times New Roman"/>
          <w:color w:val="000000"/>
          <w:sz w:val="16"/>
          <w:szCs w:val="16"/>
        </w:rPr>
      </w:pPr>
      <w:proofErr w:type="gramStart"/>
      <w:r w:rsidRPr="00722B4A">
        <w:rPr>
          <w:rFonts w:eastAsia="Times New Roman" w:cs="Times New Roman"/>
          <w:color w:val="000000"/>
          <w:sz w:val="16"/>
          <w:szCs w:val="16"/>
          <w:vertAlign w:val="superscript"/>
        </w:rPr>
        <w:t>895</w:t>
      </w:r>
      <w:r w:rsidRPr="00722B4A">
        <w:rPr>
          <w:rFonts w:eastAsia="Times New Roman" w:cs="Times New Roman"/>
          <w:color w:val="000000"/>
          <w:sz w:val="16"/>
          <w:szCs w:val="16"/>
        </w:rPr>
        <w:t xml:space="preserve"> Ibid.</w:t>
      </w:r>
      <w:proofErr w:type="gramEnd"/>
    </w:p>
    <w:p w:rsidR="00722B4A" w:rsidRPr="00722B4A" w:rsidRDefault="00722B4A" w:rsidP="00722B4A">
      <w:pPr>
        <w:spacing w:before="120" w:after="120" w:line="360" w:lineRule="auto"/>
        <w:jc w:val="both"/>
        <w:rPr>
          <w:rFonts w:eastAsia="Times New Roman" w:cs="Times New Roman"/>
          <w:color w:val="000000"/>
          <w:sz w:val="16"/>
          <w:szCs w:val="16"/>
        </w:rPr>
      </w:pPr>
      <w:proofErr w:type="gramStart"/>
      <w:r w:rsidRPr="00722B4A">
        <w:rPr>
          <w:rFonts w:eastAsia="Times New Roman" w:cs="Times New Roman"/>
          <w:color w:val="000000"/>
          <w:sz w:val="16"/>
          <w:szCs w:val="16"/>
          <w:vertAlign w:val="superscript"/>
        </w:rPr>
        <w:t>896</w:t>
      </w:r>
      <w:r w:rsidRPr="00722B4A">
        <w:rPr>
          <w:rFonts w:eastAsia="Times New Roman" w:cs="Times New Roman"/>
          <w:color w:val="000000"/>
          <w:sz w:val="16"/>
          <w:szCs w:val="16"/>
        </w:rPr>
        <w:t xml:space="preserve"> Worldwatch Monitor, “Bomb attack seriously injures Christian students,” 5 May 2010.</w:t>
      </w:r>
      <w:proofErr w:type="gramEnd"/>
    </w:p>
    <w:p w:rsidR="00722B4A" w:rsidRPr="00722B4A" w:rsidRDefault="00722B4A" w:rsidP="00722B4A">
      <w:pPr>
        <w:spacing w:before="120" w:after="120" w:line="360" w:lineRule="auto"/>
        <w:jc w:val="both"/>
        <w:rPr>
          <w:rFonts w:eastAsia="Times New Roman" w:cs="Times New Roman"/>
          <w:color w:val="000000"/>
          <w:sz w:val="16"/>
          <w:szCs w:val="16"/>
        </w:rPr>
      </w:pPr>
      <w:r w:rsidRPr="00722B4A">
        <w:rPr>
          <w:rFonts w:eastAsia="Times New Roman" w:cs="Times New Roman"/>
          <w:color w:val="000000"/>
          <w:sz w:val="16"/>
          <w:szCs w:val="16"/>
          <w:vertAlign w:val="superscript"/>
        </w:rPr>
        <w:t>897</w:t>
      </w:r>
      <w:r w:rsidRPr="00722B4A">
        <w:rPr>
          <w:rFonts w:eastAsia="Times New Roman" w:cs="Times New Roman"/>
          <w:color w:val="000000"/>
          <w:sz w:val="16"/>
          <w:szCs w:val="16"/>
        </w:rPr>
        <w:t xml:space="preserve"> School Safety Partners, “Two University Students Killed, One Injured in Iraq Shooting,” 27 April 2010.</w:t>
      </w:r>
    </w:p>
    <w:p w:rsidR="00722B4A" w:rsidRPr="00722B4A" w:rsidRDefault="00722B4A" w:rsidP="00722B4A">
      <w:pPr>
        <w:spacing w:before="120" w:after="120" w:line="360" w:lineRule="auto"/>
        <w:jc w:val="both"/>
        <w:rPr>
          <w:rFonts w:eastAsia="Times New Roman" w:cs="Times New Roman"/>
          <w:color w:val="000000"/>
          <w:sz w:val="16"/>
          <w:szCs w:val="16"/>
        </w:rPr>
      </w:pPr>
      <w:r w:rsidRPr="00722B4A">
        <w:rPr>
          <w:rFonts w:eastAsia="Times New Roman" w:cs="Times New Roman"/>
          <w:color w:val="000000"/>
          <w:sz w:val="16"/>
          <w:szCs w:val="16"/>
          <w:vertAlign w:val="superscript"/>
        </w:rPr>
        <w:t>898</w:t>
      </w:r>
      <w:r w:rsidRPr="00722B4A">
        <w:rPr>
          <w:rFonts w:eastAsia="Times New Roman" w:cs="Times New Roman"/>
          <w:color w:val="000000"/>
          <w:sz w:val="16"/>
          <w:szCs w:val="16"/>
        </w:rPr>
        <w:t xml:space="preserve"> IBC, “6-7 Shiite University Students Shot Dead from Motorcycles, While Swimming Near Amerli,” 11 August 2012.</w:t>
      </w:r>
    </w:p>
    <w:p w:rsidR="00722B4A" w:rsidRPr="00722B4A" w:rsidRDefault="00722B4A" w:rsidP="00722B4A">
      <w:pPr>
        <w:spacing w:before="120" w:after="120" w:line="360" w:lineRule="auto"/>
        <w:jc w:val="both"/>
        <w:rPr>
          <w:rFonts w:eastAsia="Times New Roman" w:cs="Times New Roman"/>
          <w:color w:val="000000"/>
          <w:sz w:val="16"/>
          <w:szCs w:val="16"/>
        </w:rPr>
      </w:pPr>
      <w:r w:rsidRPr="00722B4A">
        <w:rPr>
          <w:rFonts w:eastAsia="Times New Roman" w:cs="Times New Roman"/>
          <w:color w:val="000000"/>
          <w:sz w:val="16"/>
          <w:szCs w:val="16"/>
          <w:vertAlign w:val="superscript"/>
        </w:rPr>
        <w:t>899</w:t>
      </w:r>
      <w:r w:rsidRPr="00722B4A">
        <w:rPr>
          <w:rFonts w:eastAsia="Times New Roman" w:cs="Times New Roman"/>
          <w:color w:val="000000"/>
          <w:sz w:val="16"/>
          <w:szCs w:val="16"/>
        </w:rPr>
        <w:t xml:space="preserve"> IBC, “Student by Bomb Attached to Vehicle in Hawija,” 6 June 2012.</w:t>
      </w:r>
    </w:p>
    <w:p w:rsidR="00722B4A" w:rsidRPr="00722B4A" w:rsidRDefault="00722B4A" w:rsidP="00722B4A">
      <w:pPr>
        <w:spacing w:before="120" w:after="120" w:line="360" w:lineRule="auto"/>
        <w:jc w:val="both"/>
        <w:rPr>
          <w:rFonts w:eastAsia="Times New Roman" w:cs="Times New Roman"/>
          <w:color w:val="000000"/>
          <w:sz w:val="16"/>
          <w:szCs w:val="16"/>
        </w:rPr>
      </w:pPr>
      <w:r w:rsidRPr="00722B4A">
        <w:rPr>
          <w:rFonts w:eastAsia="Times New Roman" w:cs="Times New Roman"/>
          <w:color w:val="000000"/>
          <w:sz w:val="16"/>
          <w:szCs w:val="16"/>
          <w:vertAlign w:val="superscript"/>
        </w:rPr>
        <w:t>900</w:t>
      </w:r>
      <w:r w:rsidRPr="00722B4A">
        <w:rPr>
          <w:rFonts w:eastAsia="Times New Roman" w:cs="Times New Roman"/>
          <w:color w:val="000000"/>
          <w:sz w:val="16"/>
          <w:szCs w:val="16"/>
        </w:rPr>
        <w:t xml:space="preserve"> “Iraq hails lower school dropout rates,” Al-Shorfa, 3 October 2013.</w:t>
      </w:r>
    </w:p>
    <w:p w:rsidR="00722B4A" w:rsidRPr="00722B4A" w:rsidRDefault="00722B4A" w:rsidP="00722B4A">
      <w:pPr>
        <w:spacing w:before="120" w:after="120" w:line="360" w:lineRule="auto"/>
        <w:jc w:val="both"/>
        <w:rPr>
          <w:rFonts w:eastAsia="Times New Roman" w:cs="Times New Roman"/>
          <w:color w:val="000000"/>
          <w:sz w:val="16"/>
          <w:szCs w:val="16"/>
        </w:rPr>
      </w:pPr>
      <w:r w:rsidRPr="00722B4A">
        <w:rPr>
          <w:rFonts w:eastAsia="Times New Roman" w:cs="Times New Roman"/>
          <w:color w:val="000000"/>
          <w:sz w:val="16"/>
          <w:szCs w:val="16"/>
          <w:vertAlign w:val="superscript"/>
        </w:rPr>
        <w:t>901</w:t>
      </w:r>
      <w:r w:rsidRPr="00722B4A">
        <w:rPr>
          <w:rFonts w:eastAsia="Times New Roman" w:cs="Times New Roman"/>
          <w:color w:val="000000"/>
          <w:sz w:val="16"/>
          <w:szCs w:val="16"/>
        </w:rPr>
        <w:t xml:space="preserve"> “Iraq violence: Baghdad hit by series of deadly blasts,” BBC News, 7 October 2013.</w:t>
      </w:r>
    </w:p>
    <w:p w:rsidR="00722B4A" w:rsidRPr="00722B4A" w:rsidRDefault="00722B4A" w:rsidP="00722B4A">
      <w:pPr>
        <w:spacing w:before="120" w:after="120" w:line="360" w:lineRule="auto"/>
        <w:jc w:val="both"/>
        <w:rPr>
          <w:rFonts w:eastAsia="Times New Roman" w:cs="Times New Roman"/>
          <w:color w:val="000000"/>
          <w:sz w:val="16"/>
          <w:szCs w:val="16"/>
        </w:rPr>
      </w:pPr>
      <w:r w:rsidRPr="00722B4A">
        <w:rPr>
          <w:rFonts w:eastAsia="Times New Roman" w:cs="Times New Roman"/>
          <w:color w:val="000000"/>
          <w:sz w:val="16"/>
          <w:szCs w:val="16"/>
          <w:vertAlign w:val="superscript"/>
        </w:rPr>
        <w:lastRenderedPageBreak/>
        <w:t>902</w:t>
      </w:r>
      <w:r w:rsidRPr="00722B4A">
        <w:rPr>
          <w:rFonts w:eastAsia="Times New Roman" w:cs="Times New Roman"/>
          <w:color w:val="000000"/>
          <w:sz w:val="16"/>
          <w:szCs w:val="16"/>
        </w:rPr>
        <w:t xml:space="preserve"> “Iraq violence: Bomber hit primary school,” BBC News, 6 October 2013; and “Bomber kills 15 in attack on school in Iraq,” Reuters, 6 October 2013.</w:t>
      </w:r>
    </w:p>
    <w:p w:rsidR="00722B4A" w:rsidRPr="00722B4A" w:rsidRDefault="00722B4A" w:rsidP="00722B4A">
      <w:pPr>
        <w:spacing w:before="120" w:after="120" w:line="360" w:lineRule="auto"/>
        <w:jc w:val="both"/>
        <w:rPr>
          <w:rFonts w:eastAsia="Times New Roman" w:cs="Times New Roman"/>
          <w:color w:val="000000"/>
          <w:sz w:val="16"/>
          <w:szCs w:val="16"/>
        </w:rPr>
      </w:pPr>
      <w:r w:rsidRPr="00722B4A">
        <w:rPr>
          <w:rFonts w:eastAsia="Times New Roman" w:cs="Times New Roman"/>
          <w:color w:val="000000"/>
          <w:sz w:val="16"/>
          <w:szCs w:val="16"/>
          <w:vertAlign w:val="superscript"/>
        </w:rPr>
        <w:t>903</w:t>
      </w:r>
      <w:r w:rsidRPr="00722B4A">
        <w:rPr>
          <w:rFonts w:eastAsia="Times New Roman" w:cs="Times New Roman"/>
          <w:color w:val="000000"/>
          <w:sz w:val="16"/>
          <w:szCs w:val="16"/>
        </w:rPr>
        <w:t xml:space="preserve"> IBC/NINA/VOI, “Christian medical student, by car bomb near Alaalamiya Mallin Al-Muhandiseen, east Mosul,” 8 January 2013; “7 killed, 27 injured in separate attacks in Iraq,” Xinhua, 28 September 2013; Ahmed Ali, “Iraq’s sectarian crisis reignites as Shi’ia militias execute civilians and remobilize,” 1 June 2013; and “Iraqi suicide bombers hit Baghdad mosque, kill 34,” AP, 18 June 2013.</w:t>
      </w:r>
    </w:p>
    <w:p w:rsidR="00722B4A" w:rsidRPr="00722B4A" w:rsidRDefault="00722B4A" w:rsidP="00722B4A">
      <w:pPr>
        <w:spacing w:before="120" w:after="120" w:line="360" w:lineRule="auto"/>
        <w:jc w:val="both"/>
        <w:rPr>
          <w:rFonts w:eastAsia="Times New Roman" w:cs="Times New Roman"/>
          <w:color w:val="000000"/>
          <w:sz w:val="16"/>
          <w:szCs w:val="16"/>
        </w:rPr>
      </w:pPr>
      <w:r w:rsidRPr="00722B4A">
        <w:rPr>
          <w:rFonts w:eastAsia="Times New Roman" w:cs="Times New Roman"/>
          <w:color w:val="000000"/>
          <w:sz w:val="16"/>
          <w:szCs w:val="16"/>
          <w:vertAlign w:val="superscript"/>
        </w:rPr>
        <w:t>904</w:t>
      </w:r>
      <w:r w:rsidRPr="00722B4A">
        <w:rPr>
          <w:rFonts w:eastAsia="Times New Roman" w:cs="Times New Roman"/>
          <w:color w:val="000000"/>
          <w:sz w:val="16"/>
          <w:szCs w:val="16"/>
        </w:rPr>
        <w:t xml:space="preserve"> IBC/AP/AFP, “Secondary school teacher by magnetic bomb on highway near protest area, near Ramadi,” 17 April 2013; “Iraq violence: Bomber hit primary school,” BBC News, 6 October 2013; “Iraq bomb attacks, shootings kill 14 in day of violence,” ABC, 29 September 2013; “7 killed, 27 injured in separate attacks in Iraq,” Xinhua, 28 September 2013; Ahmed Ali, “Iraq’s sectarian crisis reignites as Shi’ia militias execute civilians and remobilize,” 1 June 2013; and “Incident report, Iraq,” updated 26 May 2013, Shield Consulting Co Ltd.</w:t>
      </w:r>
    </w:p>
    <w:p w:rsidR="00722B4A" w:rsidRPr="00722B4A" w:rsidRDefault="00722B4A" w:rsidP="00722B4A">
      <w:pPr>
        <w:spacing w:before="120" w:after="120" w:line="360" w:lineRule="auto"/>
        <w:jc w:val="both"/>
        <w:rPr>
          <w:rFonts w:eastAsia="Times New Roman" w:cs="Times New Roman"/>
          <w:color w:val="000000"/>
          <w:sz w:val="16"/>
          <w:szCs w:val="16"/>
        </w:rPr>
      </w:pPr>
      <w:r w:rsidRPr="00722B4A">
        <w:rPr>
          <w:rFonts w:eastAsia="Times New Roman" w:cs="Times New Roman"/>
          <w:color w:val="000000"/>
          <w:sz w:val="16"/>
          <w:szCs w:val="16"/>
          <w:vertAlign w:val="superscript"/>
        </w:rPr>
        <w:t>905</w:t>
      </w:r>
      <w:r w:rsidRPr="00722B4A">
        <w:rPr>
          <w:rFonts w:eastAsia="Times New Roman" w:cs="Times New Roman"/>
          <w:color w:val="000000"/>
          <w:sz w:val="16"/>
          <w:szCs w:val="16"/>
        </w:rPr>
        <w:t xml:space="preserve"> IBC/AIN/Al-Forat, “Policeman and 4 university teachers by car bomb in Ameen Square, Baiji, north of Tikrit,” 19 March 2013; “Iraq: UN educational agency condemns killing of Baghdad university professor,” UN News Centre, 3 July 2013; Saif Ahmed, “Falluja professor’s assassination draws shock and sorrow,” 10 May 2013; and SAR, Academic Freedom Monitor, 10 January 2013.</w:t>
      </w:r>
    </w:p>
    <w:p w:rsidR="00722B4A" w:rsidRPr="00722B4A" w:rsidRDefault="00722B4A" w:rsidP="00722B4A">
      <w:pPr>
        <w:spacing w:before="120" w:after="120" w:line="360" w:lineRule="auto"/>
        <w:jc w:val="both"/>
        <w:rPr>
          <w:rFonts w:eastAsia="Times New Roman" w:cs="Times New Roman"/>
          <w:color w:val="000000"/>
          <w:sz w:val="16"/>
          <w:szCs w:val="16"/>
        </w:rPr>
      </w:pPr>
      <w:proofErr w:type="gramStart"/>
      <w:r w:rsidRPr="00722B4A">
        <w:rPr>
          <w:rFonts w:eastAsia="Times New Roman" w:cs="Times New Roman"/>
          <w:color w:val="000000"/>
          <w:sz w:val="16"/>
          <w:szCs w:val="16"/>
          <w:vertAlign w:val="superscript"/>
        </w:rPr>
        <w:t>906</w:t>
      </w:r>
      <w:r w:rsidRPr="00722B4A">
        <w:rPr>
          <w:rFonts w:eastAsia="Times New Roman" w:cs="Times New Roman"/>
          <w:color w:val="000000"/>
          <w:sz w:val="16"/>
          <w:szCs w:val="16"/>
        </w:rPr>
        <w:t xml:space="preserve"> IBC/XIN, “Iraqi Education Ministry employee by gunfire while driving in Al-Qanat Street, east Baghdad,” 26 February 2013.</w:t>
      </w:r>
      <w:proofErr w:type="gramEnd"/>
    </w:p>
    <w:p w:rsidR="00722B4A" w:rsidRPr="00722B4A" w:rsidRDefault="00722B4A" w:rsidP="00722B4A">
      <w:pPr>
        <w:spacing w:before="120" w:after="120" w:line="360" w:lineRule="auto"/>
        <w:jc w:val="both"/>
        <w:rPr>
          <w:rFonts w:eastAsia="Times New Roman" w:cs="Times New Roman"/>
          <w:color w:val="000000"/>
          <w:sz w:val="16"/>
          <w:szCs w:val="16"/>
        </w:rPr>
      </w:pPr>
      <w:r w:rsidRPr="00722B4A">
        <w:rPr>
          <w:rFonts w:eastAsia="Times New Roman" w:cs="Times New Roman"/>
          <w:color w:val="000000"/>
          <w:sz w:val="16"/>
          <w:szCs w:val="16"/>
          <w:vertAlign w:val="superscript"/>
        </w:rPr>
        <w:t>907</w:t>
      </w:r>
      <w:r w:rsidRPr="00722B4A">
        <w:rPr>
          <w:rFonts w:eastAsia="Times New Roman" w:cs="Times New Roman"/>
          <w:color w:val="000000"/>
          <w:sz w:val="16"/>
          <w:szCs w:val="16"/>
        </w:rPr>
        <w:t xml:space="preserve"> “Bomber kills 15 in attack on school in Iraq,” Reuters, 6 October 2013; “Iraq violence: Bomber hit primary school,” BBC News, 6 October 2013.</w:t>
      </w:r>
    </w:p>
    <w:p w:rsidR="00722B4A" w:rsidRPr="00722B4A" w:rsidRDefault="00722B4A" w:rsidP="00722B4A">
      <w:pPr>
        <w:spacing w:before="120" w:after="120" w:line="360" w:lineRule="auto"/>
        <w:jc w:val="both"/>
        <w:rPr>
          <w:rFonts w:eastAsia="Times New Roman" w:cs="Times New Roman"/>
          <w:color w:val="000000"/>
          <w:sz w:val="16"/>
          <w:szCs w:val="16"/>
        </w:rPr>
      </w:pPr>
      <w:r w:rsidRPr="00722B4A">
        <w:rPr>
          <w:rFonts w:eastAsia="Times New Roman" w:cs="Times New Roman"/>
          <w:color w:val="000000"/>
          <w:sz w:val="16"/>
          <w:szCs w:val="16"/>
          <w:vertAlign w:val="superscript"/>
        </w:rPr>
        <w:t>908</w:t>
      </w:r>
      <w:r w:rsidRPr="00722B4A">
        <w:rPr>
          <w:rFonts w:eastAsia="Times New Roman" w:cs="Times New Roman"/>
          <w:color w:val="000000"/>
          <w:sz w:val="16"/>
          <w:szCs w:val="16"/>
        </w:rPr>
        <w:t xml:space="preserve"> SAR, Academic Freedom Monitor, 10 January 2013.</w:t>
      </w:r>
    </w:p>
    <w:p w:rsidR="00722B4A" w:rsidRPr="00722B4A" w:rsidRDefault="00722B4A" w:rsidP="00722B4A">
      <w:pPr>
        <w:spacing w:before="120" w:after="120" w:line="360" w:lineRule="auto"/>
        <w:jc w:val="both"/>
        <w:rPr>
          <w:rFonts w:eastAsia="Times New Roman" w:cs="Times New Roman"/>
          <w:color w:val="000000"/>
          <w:sz w:val="16"/>
          <w:szCs w:val="16"/>
        </w:rPr>
      </w:pPr>
      <w:proofErr w:type="gramStart"/>
      <w:r w:rsidRPr="00722B4A">
        <w:rPr>
          <w:rFonts w:eastAsia="Times New Roman" w:cs="Times New Roman"/>
          <w:color w:val="000000"/>
          <w:sz w:val="16"/>
          <w:szCs w:val="16"/>
          <w:vertAlign w:val="superscript"/>
        </w:rPr>
        <w:t>909</w:t>
      </w:r>
      <w:r w:rsidRPr="00722B4A">
        <w:rPr>
          <w:rFonts w:eastAsia="Times New Roman" w:cs="Times New Roman"/>
          <w:color w:val="000000"/>
          <w:sz w:val="16"/>
          <w:szCs w:val="16"/>
        </w:rPr>
        <w:t xml:space="preserve"> Association of Muslim Scholars in Iraq, “Iraq news summary, 26 March 2013.”</w:t>
      </w:r>
      <w:proofErr w:type="gramEnd"/>
    </w:p>
    <w:p w:rsidR="00722B4A" w:rsidRPr="00722B4A" w:rsidRDefault="00722B4A" w:rsidP="00722B4A">
      <w:pPr>
        <w:spacing w:before="120" w:after="120" w:line="360" w:lineRule="auto"/>
        <w:jc w:val="both"/>
        <w:rPr>
          <w:rFonts w:eastAsia="Times New Roman" w:cs="Times New Roman"/>
          <w:color w:val="000000"/>
          <w:sz w:val="16"/>
          <w:szCs w:val="16"/>
        </w:rPr>
      </w:pPr>
      <w:r w:rsidRPr="00722B4A">
        <w:rPr>
          <w:rFonts w:eastAsia="Times New Roman" w:cs="Times New Roman"/>
          <w:color w:val="000000"/>
          <w:sz w:val="16"/>
          <w:szCs w:val="16"/>
          <w:vertAlign w:val="superscript"/>
        </w:rPr>
        <w:t>910</w:t>
      </w:r>
      <w:r w:rsidRPr="00722B4A">
        <w:rPr>
          <w:rFonts w:eastAsia="Times New Roman" w:cs="Times New Roman"/>
          <w:color w:val="000000"/>
          <w:sz w:val="16"/>
          <w:szCs w:val="16"/>
        </w:rPr>
        <w:t xml:space="preserve"> Sameer Yacoub, “Series of bomb attacks in Iraq kill at least 42,” AP, 24 June 2013.</w:t>
      </w:r>
    </w:p>
    <w:p w:rsidR="00722B4A" w:rsidRPr="00722B4A" w:rsidRDefault="00722B4A" w:rsidP="00722B4A">
      <w:pPr>
        <w:spacing w:before="120" w:after="120" w:line="360" w:lineRule="auto"/>
        <w:jc w:val="both"/>
        <w:rPr>
          <w:rFonts w:eastAsia="Times New Roman" w:cs="Times New Roman"/>
          <w:color w:val="000000"/>
          <w:sz w:val="16"/>
          <w:szCs w:val="16"/>
        </w:rPr>
      </w:pPr>
      <w:proofErr w:type="gramStart"/>
      <w:r w:rsidRPr="00722B4A">
        <w:rPr>
          <w:rFonts w:eastAsia="Times New Roman" w:cs="Times New Roman"/>
          <w:color w:val="000000"/>
          <w:sz w:val="16"/>
          <w:szCs w:val="16"/>
          <w:vertAlign w:val="superscript"/>
        </w:rPr>
        <w:t>911</w:t>
      </w:r>
      <w:r w:rsidRPr="00722B4A">
        <w:rPr>
          <w:rFonts w:eastAsia="Times New Roman" w:cs="Times New Roman"/>
          <w:color w:val="000000"/>
          <w:sz w:val="16"/>
          <w:szCs w:val="16"/>
        </w:rPr>
        <w:t xml:space="preserve"> IBC/AIN/Al-Forat, “Policeman and 4 university teachers by car bomb in Ameen Square, Baiji, north of Tikrit,” 19 March 2013.</w:t>
      </w:r>
      <w:proofErr w:type="gramEnd"/>
    </w:p>
    <w:p w:rsidR="00722B4A" w:rsidRPr="00722B4A" w:rsidRDefault="00722B4A" w:rsidP="00722B4A">
      <w:pPr>
        <w:spacing w:before="120" w:after="120" w:line="360" w:lineRule="auto"/>
        <w:jc w:val="both"/>
        <w:rPr>
          <w:rFonts w:eastAsia="Times New Roman" w:cs="Times New Roman"/>
          <w:color w:val="000000"/>
          <w:sz w:val="16"/>
          <w:szCs w:val="16"/>
        </w:rPr>
      </w:pPr>
      <w:r w:rsidRPr="00722B4A">
        <w:rPr>
          <w:rFonts w:eastAsia="Times New Roman" w:cs="Times New Roman"/>
          <w:color w:val="000000"/>
          <w:sz w:val="16"/>
          <w:szCs w:val="16"/>
          <w:vertAlign w:val="superscript"/>
        </w:rPr>
        <w:t>912</w:t>
      </w:r>
      <w:r w:rsidRPr="00722B4A">
        <w:rPr>
          <w:rFonts w:eastAsia="Times New Roman" w:cs="Times New Roman"/>
          <w:color w:val="000000"/>
          <w:sz w:val="16"/>
          <w:szCs w:val="16"/>
        </w:rPr>
        <w:t xml:space="preserve"> “Iraqi suicide bombers hit Baghdad mosque, kill 34,” AP, 18 June 2013.</w:t>
      </w:r>
    </w:p>
    <w:p w:rsidR="00370924" w:rsidRPr="00722B4A" w:rsidRDefault="00370924" w:rsidP="00722B4A">
      <w:pPr>
        <w:jc w:val="both"/>
        <w:rPr>
          <w:sz w:val="20"/>
          <w:szCs w:val="20"/>
        </w:rPr>
      </w:pPr>
    </w:p>
    <w:sectPr w:rsidR="00370924" w:rsidRPr="00722B4A" w:rsidSect="0068007A">
      <w:headerReference w:type="default" r:id="rId7"/>
      <w:type w:val="continuous"/>
      <w:pgSz w:w="12240" w:h="15840"/>
      <w:pgMar w:top="1440" w:right="1440" w:bottom="1440" w:left="1440" w:header="720" w:footer="720" w:gutter="0"/>
      <w:cols w:num="2"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7906" w:rsidRDefault="00FC7906" w:rsidP="0068007A">
      <w:pPr>
        <w:spacing w:after="0" w:line="240" w:lineRule="auto"/>
      </w:pPr>
      <w:r>
        <w:separator/>
      </w:r>
    </w:p>
  </w:endnote>
  <w:endnote w:type="continuationSeparator" w:id="0">
    <w:p w:rsidR="00FC7906" w:rsidRDefault="00FC7906" w:rsidP="006800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7906" w:rsidRDefault="00FC7906" w:rsidP="0068007A">
      <w:pPr>
        <w:spacing w:after="0" w:line="240" w:lineRule="auto"/>
      </w:pPr>
      <w:r>
        <w:separator/>
      </w:r>
    </w:p>
  </w:footnote>
  <w:footnote w:type="continuationSeparator" w:id="0">
    <w:p w:rsidR="00FC7906" w:rsidRDefault="00FC7906" w:rsidP="0068007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07A" w:rsidRDefault="00513F55">
    <w:pPr>
      <w:pStyle w:val="Header"/>
    </w:pPr>
    <w:r>
      <w:rPr>
        <w:noProof/>
      </w:rPr>
      <w:drawing>
        <wp:anchor distT="0" distB="0" distL="114300" distR="114300" simplePos="0" relativeHeight="251662336" behindDoc="0" locked="0" layoutInCell="1" allowOverlap="1">
          <wp:simplePos x="0" y="0"/>
          <wp:positionH relativeFrom="margin">
            <wp:posOffset>-20955</wp:posOffset>
          </wp:positionH>
          <wp:positionV relativeFrom="margin">
            <wp:posOffset>-982980</wp:posOffset>
          </wp:positionV>
          <wp:extent cx="897890" cy="904875"/>
          <wp:effectExtent l="0" t="0" r="0"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CPEA_FB_logo transparent.png"/>
                  <pic:cNvPicPr/>
                </pic:nvPicPr>
                <pic:blipFill rotWithShape="1">
                  <a:blip r:embed="rId1">
                    <a:extLst>
                      <a:ext uri="{28A0092B-C50C-407E-A947-70E740481C1C}">
                        <a14:useLocalDpi xmlns:a14="http://schemas.microsoft.com/office/drawing/2010/main" val="0"/>
                      </a:ext>
                    </a:extLst>
                  </a:blip>
                  <a:srcRect l="6167" t="1" r="8288" b="8285"/>
                  <a:stretch/>
                </pic:blipFill>
                <pic:spPr bwMode="auto">
                  <a:xfrm>
                    <a:off x="0" y="0"/>
                    <a:ext cx="897890" cy="9048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8007A">
      <w:rPr>
        <w:noProof/>
      </w:rPr>
      <mc:AlternateContent>
        <mc:Choice Requires="wps">
          <w:drawing>
            <wp:anchor distT="0" distB="0" distL="114300" distR="114300" simplePos="0" relativeHeight="251661312" behindDoc="0" locked="0" layoutInCell="1" allowOverlap="1" wp14:anchorId="7F9656B5" wp14:editId="45894D9F">
              <wp:simplePos x="0" y="0"/>
              <wp:positionH relativeFrom="column">
                <wp:posOffset>3613198</wp:posOffset>
              </wp:positionH>
              <wp:positionV relativeFrom="paragraph">
                <wp:posOffset>-300990</wp:posOffset>
              </wp:positionV>
              <wp:extent cx="2374265" cy="370936"/>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370936"/>
                      </a:xfrm>
                      <a:prstGeom prst="rect">
                        <a:avLst/>
                      </a:prstGeom>
                      <a:noFill/>
                      <a:ln w="9525">
                        <a:noFill/>
                        <a:miter lim="800000"/>
                        <a:headEnd/>
                        <a:tailEnd/>
                      </a:ln>
                    </wps:spPr>
                    <wps:txbx>
                      <w:txbxContent>
                        <w:p w:rsidR="0068007A" w:rsidRPr="0068007A" w:rsidRDefault="0068007A" w:rsidP="0068007A">
                          <w:pPr>
                            <w:spacing w:before="100" w:beforeAutospacing="1" w:after="100" w:afterAutospacing="1" w:line="240" w:lineRule="auto"/>
                            <w:jc w:val="right"/>
                            <w:outlineLvl w:val="2"/>
                            <w:rPr>
                              <w:rFonts w:eastAsia="Times New Roman" w:cs="Times New Roman"/>
                              <w:bCs/>
                              <w:caps/>
                              <w:color w:val="FFFFFF" w:themeColor="background1"/>
                              <w:sz w:val="20"/>
                            </w:rPr>
                          </w:pPr>
                          <w:r w:rsidRPr="0068007A">
                            <w:rPr>
                              <w:rFonts w:eastAsia="Times New Roman" w:cs="Times New Roman"/>
                              <w:bCs/>
                              <w:caps/>
                              <w:color w:val="FFFFFF" w:themeColor="background1"/>
                              <w:sz w:val="20"/>
                            </w:rPr>
                            <w:t>Education Under Attack</w:t>
                          </w:r>
                          <w:r>
                            <w:rPr>
                              <w:rFonts w:eastAsia="Times New Roman" w:cs="Times New Roman"/>
                              <w:bCs/>
                              <w:caps/>
                              <w:color w:val="FFFFFF" w:themeColor="background1"/>
                              <w:sz w:val="20"/>
                            </w:rPr>
                            <w:t xml:space="preserve"> 2014</w:t>
                          </w:r>
                          <w:r w:rsidRPr="0068007A">
                            <w:rPr>
                              <w:rFonts w:eastAsia="Times New Roman" w:cs="Times New Roman"/>
                              <w:bCs/>
                              <w:caps/>
                              <w:color w:val="FFFFFF" w:themeColor="background1"/>
                              <w:sz w:val="20"/>
                            </w:rPr>
                            <w:br/>
                            <w:t>Country Profiles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84.5pt;margin-top:-23.7pt;width:186.95pt;height:29.2pt;z-index:251661312;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" filled="f" stroked="f">
              <v:textbox>
                <w:txbxContent>
                  <w:p w:rsidR="0068007A" w:rsidRPr="0068007A" w:rsidRDefault="0068007A" w:rsidP="0068007A">
                    <w:pPr>
                      <w:spacing w:before="100" w:beforeAutospacing="1" w:after="100" w:afterAutospacing="1" w:line="240" w:lineRule="auto"/>
                      <w:jc w:val="right"/>
                      <w:outlineLvl w:val="2"/>
                      <w:rPr>
                        <w:rFonts w:eastAsia="Times New Roman" w:cs="Times New Roman"/>
                        <w:bCs/>
                        <w:caps/>
                        <w:color w:val="FFFFFF" w:themeColor="background1"/>
                        <w:sz w:val="20"/>
                      </w:rPr>
                    </w:pPr>
                    <w:r w:rsidRPr="0068007A">
                      <w:rPr>
                        <w:rFonts w:eastAsia="Times New Roman" w:cs="Times New Roman"/>
                        <w:bCs/>
                        <w:caps/>
                        <w:color w:val="FFFFFF" w:themeColor="background1"/>
                        <w:sz w:val="20"/>
                      </w:rPr>
                      <w:t>Education Under Attack</w:t>
                    </w:r>
                    <w:r>
                      <w:rPr>
                        <w:rFonts w:eastAsia="Times New Roman" w:cs="Times New Roman"/>
                        <w:bCs/>
                        <w:caps/>
                        <w:color w:val="FFFFFF" w:themeColor="background1"/>
                        <w:sz w:val="20"/>
                      </w:rPr>
                      <w:t xml:space="preserve"> 2014</w:t>
                    </w:r>
                    <w:r w:rsidRPr="0068007A">
                      <w:rPr>
                        <w:rFonts w:eastAsia="Times New Roman" w:cs="Times New Roman"/>
                        <w:bCs/>
                        <w:caps/>
                        <w:color w:val="FFFFFF" w:themeColor="background1"/>
                        <w:sz w:val="20"/>
                      </w:rPr>
                      <w:br/>
                      <w:t>Country Profiles</w:t>
                    </w:r>
                  </w:p>
                </w:txbxContent>
              </v:textbox>
            </v:shape>
          </w:pict>
        </mc:Fallback>
      </mc:AlternateContent>
    </w:r>
    <w:r w:rsidR="0068007A">
      <w:rPr>
        <w:noProof/>
      </w:rPr>
      <mc:AlternateContent>
        <mc:Choice Requires="wps">
          <w:drawing>
            <wp:anchor distT="0" distB="0" distL="114300" distR="114300" simplePos="0" relativeHeight="251659264" behindDoc="0" locked="0" layoutInCell="1" allowOverlap="1" wp14:anchorId="5EC1C707" wp14:editId="4AFD2E62">
              <wp:simplePos x="0" y="0"/>
              <wp:positionH relativeFrom="column">
                <wp:posOffset>-1009291</wp:posOffset>
              </wp:positionH>
              <wp:positionV relativeFrom="paragraph">
                <wp:posOffset>-491706</wp:posOffset>
              </wp:positionV>
              <wp:extent cx="7919049" cy="638355"/>
              <wp:effectExtent l="0" t="0" r="25400" b="28575"/>
              <wp:wrapNone/>
              <wp:docPr id="1" name="Rectangle 1"/>
              <wp:cNvGraphicFramePr/>
              <a:graphic xmlns:a="http://schemas.openxmlformats.org/drawingml/2006/main">
                <a:graphicData uri="http://schemas.microsoft.com/office/word/2010/wordprocessingShape">
                  <wps:wsp>
                    <wps:cNvSpPr/>
                    <wps:spPr>
                      <a:xfrm>
                        <a:off x="0" y="0"/>
                        <a:ext cx="7919049" cy="638355"/>
                      </a:xfrm>
                      <a:prstGeom prst="rect">
                        <a:avLst/>
                      </a:prstGeom>
                      <a:solidFill>
                        <a:schemeClr val="tx1">
                          <a:lumMod val="85000"/>
                          <a:lumOff val="15000"/>
                        </a:schemeClr>
                      </a:solidFill>
                      <a:ln>
                        <a:solidFill>
                          <a:schemeClr val="tx1">
                            <a:lumMod val="85000"/>
                            <a:lumOff val="1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o:spid="_x0000_s1026" style="position:absolute;margin-left:-79.45pt;margin-top:-38.7pt;width:623.55pt;height:50.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" fillcolor="#272727 [2749]" strokecolor="#272727 [2749]" strokeweight="2p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425E"/>
    <w:rsid w:val="00041781"/>
    <w:rsid w:val="000B54F6"/>
    <w:rsid w:val="00164D8E"/>
    <w:rsid w:val="002A32C3"/>
    <w:rsid w:val="00370924"/>
    <w:rsid w:val="00372BF2"/>
    <w:rsid w:val="003C7EDD"/>
    <w:rsid w:val="003F442E"/>
    <w:rsid w:val="00430E41"/>
    <w:rsid w:val="00436FC6"/>
    <w:rsid w:val="00446337"/>
    <w:rsid w:val="00451365"/>
    <w:rsid w:val="00464F94"/>
    <w:rsid w:val="004E425E"/>
    <w:rsid w:val="0050233E"/>
    <w:rsid w:val="00513F55"/>
    <w:rsid w:val="0068007A"/>
    <w:rsid w:val="00722B4A"/>
    <w:rsid w:val="0072341F"/>
    <w:rsid w:val="0073256D"/>
    <w:rsid w:val="007A4538"/>
    <w:rsid w:val="008012D4"/>
    <w:rsid w:val="0083374A"/>
    <w:rsid w:val="009028CB"/>
    <w:rsid w:val="00925813"/>
    <w:rsid w:val="00A46EFF"/>
    <w:rsid w:val="00B945BB"/>
    <w:rsid w:val="00BC2B43"/>
    <w:rsid w:val="00DD2A16"/>
    <w:rsid w:val="00EB4499"/>
    <w:rsid w:val="00F11E7D"/>
    <w:rsid w:val="00F24714"/>
    <w:rsid w:val="00FC79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E425E"/>
    <w:rPr>
      <w:color w:val="F06731"/>
      <w:u w:val="single"/>
    </w:rPr>
  </w:style>
  <w:style w:type="paragraph" w:styleId="NormalWeb">
    <w:name w:val="Normal (Web)"/>
    <w:basedOn w:val="Normal"/>
    <w:uiPriority w:val="99"/>
    <w:unhideWhenUsed/>
    <w:rsid w:val="004E425E"/>
    <w:pPr>
      <w:spacing w:before="100" w:beforeAutospacing="1" w:after="100" w:afterAutospacing="1" w:line="312" w:lineRule="atLeast"/>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68007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007A"/>
  </w:style>
  <w:style w:type="paragraph" w:styleId="Footer">
    <w:name w:val="footer"/>
    <w:basedOn w:val="Normal"/>
    <w:link w:val="FooterChar"/>
    <w:uiPriority w:val="99"/>
    <w:unhideWhenUsed/>
    <w:rsid w:val="006800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007A"/>
  </w:style>
  <w:style w:type="paragraph" w:styleId="BalloonText">
    <w:name w:val="Balloon Text"/>
    <w:basedOn w:val="Normal"/>
    <w:link w:val="BalloonTextChar"/>
    <w:uiPriority w:val="99"/>
    <w:semiHidden/>
    <w:unhideWhenUsed/>
    <w:rsid w:val="006800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007A"/>
    <w:rPr>
      <w:rFonts w:ascii="Tahoma" w:hAnsi="Tahoma" w:cs="Tahoma"/>
      <w:sz w:val="16"/>
      <w:szCs w:val="16"/>
    </w:rPr>
  </w:style>
  <w:style w:type="table" w:styleId="TableGrid">
    <w:name w:val="Table Grid"/>
    <w:basedOn w:val="TableNormal"/>
    <w:uiPriority w:val="59"/>
    <w:rsid w:val="00164D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Shading2-Accent2">
    <w:name w:val="Medium Shading 2 Accent 2"/>
    <w:basedOn w:val="TableNormal"/>
    <w:uiPriority w:val="64"/>
    <w:rsid w:val="00164D8E"/>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2">
    <w:name w:val="Medium List 2"/>
    <w:basedOn w:val="TableNormal"/>
    <w:uiPriority w:val="66"/>
    <w:rsid w:val="003C7ED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E425E"/>
    <w:rPr>
      <w:color w:val="F06731"/>
      <w:u w:val="single"/>
    </w:rPr>
  </w:style>
  <w:style w:type="paragraph" w:styleId="NormalWeb">
    <w:name w:val="Normal (Web)"/>
    <w:basedOn w:val="Normal"/>
    <w:uiPriority w:val="99"/>
    <w:unhideWhenUsed/>
    <w:rsid w:val="004E425E"/>
    <w:pPr>
      <w:spacing w:before="100" w:beforeAutospacing="1" w:after="100" w:afterAutospacing="1" w:line="312" w:lineRule="atLeast"/>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68007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007A"/>
  </w:style>
  <w:style w:type="paragraph" w:styleId="Footer">
    <w:name w:val="footer"/>
    <w:basedOn w:val="Normal"/>
    <w:link w:val="FooterChar"/>
    <w:uiPriority w:val="99"/>
    <w:unhideWhenUsed/>
    <w:rsid w:val="006800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007A"/>
  </w:style>
  <w:style w:type="paragraph" w:styleId="BalloonText">
    <w:name w:val="Balloon Text"/>
    <w:basedOn w:val="Normal"/>
    <w:link w:val="BalloonTextChar"/>
    <w:uiPriority w:val="99"/>
    <w:semiHidden/>
    <w:unhideWhenUsed/>
    <w:rsid w:val="006800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007A"/>
    <w:rPr>
      <w:rFonts w:ascii="Tahoma" w:hAnsi="Tahoma" w:cs="Tahoma"/>
      <w:sz w:val="16"/>
      <w:szCs w:val="16"/>
    </w:rPr>
  </w:style>
  <w:style w:type="table" w:styleId="TableGrid">
    <w:name w:val="Table Grid"/>
    <w:basedOn w:val="TableNormal"/>
    <w:uiPriority w:val="59"/>
    <w:rsid w:val="00164D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Shading2-Accent2">
    <w:name w:val="Medium Shading 2 Accent 2"/>
    <w:basedOn w:val="TableNormal"/>
    <w:uiPriority w:val="64"/>
    <w:rsid w:val="00164D8E"/>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2">
    <w:name w:val="Medium List 2"/>
    <w:basedOn w:val="TableNormal"/>
    <w:uiPriority w:val="66"/>
    <w:rsid w:val="003C7ED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486903">
      <w:bodyDiv w:val="1"/>
      <w:marLeft w:val="0"/>
      <w:marRight w:val="0"/>
      <w:marTop w:val="0"/>
      <w:marBottom w:val="0"/>
      <w:divBdr>
        <w:top w:val="none" w:sz="0" w:space="0" w:color="auto"/>
        <w:left w:val="none" w:sz="0" w:space="0" w:color="auto"/>
        <w:bottom w:val="none" w:sz="0" w:space="0" w:color="auto"/>
        <w:right w:val="none" w:sz="0" w:space="0" w:color="auto"/>
      </w:divBdr>
      <w:divsChild>
        <w:div w:id="1202282262">
          <w:marLeft w:val="0"/>
          <w:marRight w:val="0"/>
          <w:marTop w:val="0"/>
          <w:marBottom w:val="0"/>
          <w:divBdr>
            <w:top w:val="none" w:sz="0" w:space="0" w:color="auto"/>
            <w:left w:val="none" w:sz="0" w:space="0" w:color="auto"/>
            <w:bottom w:val="none" w:sz="0" w:space="0" w:color="auto"/>
            <w:right w:val="none" w:sz="0" w:space="0" w:color="auto"/>
          </w:divBdr>
          <w:divsChild>
            <w:div w:id="536088258">
              <w:marLeft w:val="0"/>
              <w:marRight w:val="0"/>
              <w:marTop w:val="0"/>
              <w:marBottom w:val="0"/>
              <w:divBdr>
                <w:top w:val="none" w:sz="0" w:space="0" w:color="auto"/>
                <w:left w:val="none" w:sz="0" w:space="0" w:color="auto"/>
                <w:bottom w:val="none" w:sz="0" w:space="0" w:color="auto"/>
                <w:right w:val="none" w:sz="0" w:space="0" w:color="auto"/>
              </w:divBdr>
              <w:divsChild>
                <w:div w:id="1359772107">
                  <w:marLeft w:val="0"/>
                  <w:marRight w:val="0"/>
                  <w:marTop w:val="0"/>
                  <w:marBottom w:val="0"/>
                  <w:divBdr>
                    <w:top w:val="none" w:sz="0" w:space="0" w:color="auto"/>
                    <w:left w:val="none" w:sz="0" w:space="0" w:color="auto"/>
                    <w:bottom w:val="none" w:sz="0" w:space="0" w:color="auto"/>
                    <w:right w:val="none" w:sz="0" w:space="0" w:color="auto"/>
                  </w:divBdr>
                  <w:divsChild>
                    <w:div w:id="1602496420">
                      <w:marLeft w:val="0"/>
                      <w:marRight w:val="0"/>
                      <w:marTop w:val="0"/>
                      <w:marBottom w:val="0"/>
                      <w:divBdr>
                        <w:top w:val="none" w:sz="0" w:space="0" w:color="auto"/>
                        <w:left w:val="none" w:sz="0" w:space="0" w:color="auto"/>
                        <w:bottom w:val="none" w:sz="0" w:space="0" w:color="auto"/>
                        <w:right w:val="none" w:sz="0" w:space="0" w:color="auto"/>
                      </w:divBdr>
                      <w:divsChild>
                        <w:div w:id="1366632783">
                          <w:marLeft w:val="0"/>
                          <w:marRight w:val="0"/>
                          <w:marTop w:val="0"/>
                          <w:marBottom w:val="0"/>
                          <w:divBdr>
                            <w:top w:val="none" w:sz="0" w:space="0" w:color="auto"/>
                            <w:left w:val="none" w:sz="0" w:space="0" w:color="auto"/>
                            <w:bottom w:val="none" w:sz="0" w:space="0" w:color="auto"/>
                            <w:right w:val="none" w:sz="0" w:space="0" w:color="auto"/>
                          </w:divBdr>
                          <w:divsChild>
                            <w:div w:id="152910864">
                              <w:marLeft w:val="0"/>
                              <w:marRight w:val="0"/>
                              <w:marTop w:val="0"/>
                              <w:marBottom w:val="0"/>
                              <w:divBdr>
                                <w:top w:val="none" w:sz="0" w:space="0" w:color="auto"/>
                                <w:left w:val="none" w:sz="0" w:space="0" w:color="auto"/>
                                <w:bottom w:val="none" w:sz="0" w:space="0" w:color="auto"/>
                                <w:right w:val="none" w:sz="0" w:space="0" w:color="auto"/>
                              </w:divBdr>
                              <w:divsChild>
                                <w:div w:id="305669063">
                                  <w:marLeft w:val="0"/>
                                  <w:marRight w:val="0"/>
                                  <w:marTop w:val="0"/>
                                  <w:marBottom w:val="0"/>
                                  <w:divBdr>
                                    <w:top w:val="none" w:sz="0" w:space="0" w:color="auto"/>
                                    <w:left w:val="none" w:sz="0" w:space="0" w:color="auto"/>
                                    <w:bottom w:val="none" w:sz="0" w:space="0" w:color="auto"/>
                                    <w:right w:val="none" w:sz="0" w:space="0" w:color="auto"/>
                                  </w:divBdr>
                                  <w:divsChild>
                                    <w:div w:id="1687170138">
                                      <w:marLeft w:val="0"/>
                                      <w:marRight w:val="0"/>
                                      <w:marTop w:val="0"/>
                                      <w:marBottom w:val="0"/>
                                      <w:divBdr>
                                        <w:top w:val="none" w:sz="0" w:space="0" w:color="auto"/>
                                        <w:left w:val="none" w:sz="0" w:space="0" w:color="auto"/>
                                        <w:bottom w:val="none" w:sz="0" w:space="0" w:color="auto"/>
                                        <w:right w:val="none" w:sz="0" w:space="0" w:color="auto"/>
                                      </w:divBdr>
                                      <w:divsChild>
                                        <w:div w:id="2042629854">
                                          <w:marLeft w:val="0"/>
                                          <w:marRight w:val="0"/>
                                          <w:marTop w:val="0"/>
                                          <w:marBottom w:val="0"/>
                                          <w:divBdr>
                                            <w:top w:val="none" w:sz="0" w:space="0" w:color="auto"/>
                                            <w:left w:val="none" w:sz="0" w:space="0" w:color="auto"/>
                                            <w:bottom w:val="none" w:sz="0" w:space="0" w:color="auto"/>
                                            <w:right w:val="none" w:sz="0" w:space="0" w:color="auto"/>
                                          </w:divBdr>
                                          <w:divsChild>
                                            <w:div w:id="523176513">
                                              <w:marLeft w:val="0"/>
                                              <w:marRight w:val="0"/>
                                              <w:marTop w:val="0"/>
                                              <w:marBottom w:val="0"/>
                                              <w:divBdr>
                                                <w:top w:val="none" w:sz="0" w:space="0" w:color="auto"/>
                                                <w:left w:val="none" w:sz="0" w:space="0" w:color="auto"/>
                                                <w:bottom w:val="none" w:sz="0" w:space="0" w:color="auto"/>
                                                <w:right w:val="none" w:sz="0" w:space="0" w:color="auto"/>
                                              </w:divBdr>
                                              <w:divsChild>
                                                <w:div w:id="523708406">
                                                  <w:marLeft w:val="0"/>
                                                  <w:marRight w:val="0"/>
                                                  <w:marTop w:val="0"/>
                                                  <w:marBottom w:val="0"/>
                                                  <w:divBdr>
                                                    <w:top w:val="none" w:sz="0" w:space="0" w:color="auto"/>
                                                    <w:left w:val="none" w:sz="0" w:space="0" w:color="auto"/>
                                                    <w:bottom w:val="none" w:sz="0" w:space="0" w:color="auto"/>
                                                    <w:right w:val="none" w:sz="0" w:space="0" w:color="auto"/>
                                                  </w:divBdr>
                                                  <w:divsChild>
                                                    <w:div w:id="2033991818">
                                                      <w:marLeft w:val="0"/>
                                                      <w:marRight w:val="0"/>
                                                      <w:marTop w:val="0"/>
                                                      <w:marBottom w:val="0"/>
                                                      <w:divBdr>
                                                        <w:top w:val="none" w:sz="0" w:space="0" w:color="auto"/>
                                                        <w:left w:val="none" w:sz="0" w:space="0" w:color="auto"/>
                                                        <w:bottom w:val="none" w:sz="0" w:space="0" w:color="auto"/>
                                                        <w:right w:val="none" w:sz="0" w:space="0" w:color="auto"/>
                                                      </w:divBdr>
                                                      <w:divsChild>
                                                        <w:div w:id="361714060">
                                                          <w:marLeft w:val="0"/>
                                                          <w:marRight w:val="0"/>
                                                          <w:marTop w:val="0"/>
                                                          <w:marBottom w:val="0"/>
                                                          <w:divBdr>
                                                            <w:top w:val="none" w:sz="0" w:space="0" w:color="auto"/>
                                                            <w:left w:val="none" w:sz="0" w:space="0" w:color="auto"/>
                                                            <w:bottom w:val="none" w:sz="0" w:space="0" w:color="auto"/>
                                                            <w:right w:val="none" w:sz="0" w:space="0" w:color="auto"/>
                                                          </w:divBdr>
                                                          <w:divsChild>
                                                            <w:div w:id="466438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440039">
                                                      <w:marLeft w:val="0"/>
                                                      <w:marRight w:val="0"/>
                                                      <w:marTop w:val="0"/>
                                                      <w:marBottom w:val="0"/>
                                                      <w:divBdr>
                                                        <w:top w:val="none" w:sz="0" w:space="0" w:color="auto"/>
                                                        <w:left w:val="none" w:sz="0" w:space="0" w:color="auto"/>
                                                        <w:bottom w:val="none" w:sz="0" w:space="0" w:color="auto"/>
                                                        <w:right w:val="none" w:sz="0" w:space="0" w:color="auto"/>
                                                      </w:divBdr>
                                                      <w:divsChild>
                                                        <w:div w:id="1198272521">
                                                          <w:marLeft w:val="0"/>
                                                          <w:marRight w:val="0"/>
                                                          <w:marTop w:val="0"/>
                                                          <w:marBottom w:val="0"/>
                                                          <w:divBdr>
                                                            <w:top w:val="none" w:sz="0" w:space="0" w:color="auto"/>
                                                            <w:left w:val="none" w:sz="0" w:space="0" w:color="auto"/>
                                                            <w:bottom w:val="none" w:sz="0" w:space="0" w:color="auto"/>
                                                            <w:right w:val="none" w:sz="0" w:space="0" w:color="auto"/>
                                                          </w:divBdr>
                                                          <w:divsChild>
                                                            <w:div w:id="474296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88834">
                                                      <w:marLeft w:val="0"/>
                                                      <w:marRight w:val="0"/>
                                                      <w:marTop w:val="0"/>
                                                      <w:marBottom w:val="0"/>
                                                      <w:divBdr>
                                                        <w:top w:val="none" w:sz="0" w:space="0" w:color="auto"/>
                                                        <w:left w:val="none" w:sz="0" w:space="0" w:color="auto"/>
                                                        <w:bottom w:val="none" w:sz="0" w:space="0" w:color="auto"/>
                                                        <w:right w:val="none" w:sz="0" w:space="0" w:color="auto"/>
                                                      </w:divBdr>
                                                      <w:divsChild>
                                                        <w:div w:id="889540560">
                                                          <w:marLeft w:val="0"/>
                                                          <w:marRight w:val="0"/>
                                                          <w:marTop w:val="0"/>
                                                          <w:marBottom w:val="0"/>
                                                          <w:divBdr>
                                                            <w:top w:val="none" w:sz="0" w:space="0" w:color="auto"/>
                                                            <w:left w:val="none" w:sz="0" w:space="0" w:color="auto"/>
                                                            <w:bottom w:val="none" w:sz="0" w:space="0" w:color="auto"/>
                                                            <w:right w:val="none" w:sz="0" w:space="0" w:color="auto"/>
                                                          </w:divBdr>
                                                        </w:div>
                                                        <w:div w:id="1477642457">
                                                          <w:marLeft w:val="0"/>
                                                          <w:marRight w:val="0"/>
                                                          <w:marTop w:val="0"/>
                                                          <w:marBottom w:val="0"/>
                                                          <w:divBdr>
                                                            <w:top w:val="none" w:sz="0" w:space="0" w:color="auto"/>
                                                            <w:left w:val="none" w:sz="0" w:space="0" w:color="auto"/>
                                                            <w:bottom w:val="none" w:sz="0" w:space="0" w:color="auto"/>
                                                            <w:right w:val="none" w:sz="0" w:space="0" w:color="auto"/>
                                                          </w:divBdr>
                                                          <w:divsChild>
                                                            <w:div w:id="2059894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15192947">
      <w:bodyDiv w:val="1"/>
      <w:marLeft w:val="0"/>
      <w:marRight w:val="0"/>
      <w:marTop w:val="0"/>
      <w:marBottom w:val="0"/>
      <w:divBdr>
        <w:top w:val="none" w:sz="0" w:space="0" w:color="auto"/>
        <w:left w:val="none" w:sz="0" w:space="0" w:color="auto"/>
        <w:bottom w:val="none" w:sz="0" w:space="0" w:color="auto"/>
        <w:right w:val="none" w:sz="0" w:space="0" w:color="auto"/>
      </w:divBdr>
      <w:divsChild>
        <w:div w:id="1621914154">
          <w:marLeft w:val="0"/>
          <w:marRight w:val="0"/>
          <w:marTop w:val="0"/>
          <w:marBottom w:val="75"/>
          <w:divBdr>
            <w:top w:val="none" w:sz="0" w:space="0" w:color="auto"/>
            <w:left w:val="none" w:sz="0" w:space="0" w:color="auto"/>
            <w:bottom w:val="none" w:sz="0" w:space="0" w:color="auto"/>
            <w:right w:val="none" w:sz="0" w:space="0" w:color="auto"/>
          </w:divBdr>
        </w:div>
        <w:div w:id="1126242270">
          <w:marLeft w:val="0"/>
          <w:marRight w:val="0"/>
          <w:marTop w:val="0"/>
          <w:marBottom w:val="0"/>
          <w:divBdr>
            <w:top w:val="none" w:sz="0" w:space="0" w:color="auto"/>
            <w:left w:val="none" w:sz="0" w:space="0" w:color="auto"/>
            <w:bottom w:val="none" w:sz="0" w:space="0" w:color="auto"/>
            <w:right w:val="none" w:sz="0" w:space="0" w:color="auto"/>
          </w:divBdr>
          <w:divsChild>
            <w:div w:id="437720374">
              <w:marLeft w:val="0"/>
              <w:marRight w:val="0"/>
              <w:marTop w:val="0"/>
              <w:marBottom w:val="0"/>
              <w:divBdr>
                <w:top w:val="none" w:sz="0" w:space="0" w:color="auto"/>
                <w:left w:val="none" w:sz="0" w:space="0" w:color="auto"/>
                <w:bottom w:val="none" w:sz="0" w:space="0" w:color="auto"/>
                <w:right w:val="none" w:sz="0" w:space="0" w:color="auto"/>
              </w:divBdr>
              <w:divsChild>
                <w:div w:id="1331372855">
                  <w:marLeft w:val="0"/>
                  <w:marRight w:val="0"/>
                  <w:marTop w:val="0"/>
                  <w:marBottom w:val="0"/>
                  <w:divBdr>
                    <w:top w:val="none" w:sz="0" w:space="0" w:color="auto"/>
                    <w:left w:val="none" w:sz="0" w:space="0" w:color="auto"/>
                    <w:bottom w:val="none" w:sz="0" w:space="0" w:color="auto"/>
                    <w:right w:val="none" w:sz="0" w:space="0" w:color="auto"/>
                  </w:divBdr>
                  <w:divsChild>
                    <w:div w:id="1030911170">
                      <w:marLeft w:val="0"/>
                      <w:marRight w:val="0"/>
                      <w:marTop w:val="0"/>
                      <w:marBottom w:val="0"/>
                      <w:divBdr>
                        <w:top w:val="none" w:sz="0" w:space="0" w:color="auto"/>
                        <w:left w:val="none" w:sz="0" w:space="0" w:color="auto"/>
                        <w:bottom w:val="none" w:sz="0" w:space="0" w:color="auto"/>
                        <w:right w:val="none" w:sz="0" w:space="0" w:color="auto"/>
                      </w:divBdr>
                      <w:divsChild>
                        <w:div w:id="1888293998">
                          <w:marLeft w:val="0"/>
                          <w:marRight w:val="0"/>
                          <w:marTop w:val="0"/>
                          <w:marBottom w:val="0"/>
                          <w:divBdr>
                            <w:top w:val="none" w:sz="0" w:space="0" w:color="auto"/>
                            <w:left w:val="none" w:sz="0" w:space="0" w:color="auto"/>
                            <w:bottom w:val="none" w:sz="0" w:space="0" w:color="auto"/>
                            <w:right w:val="none" w:sz="0" w:space="0" w:color="auto"/>
                          </w:divBdr>
                          <w:divsChild>
                            <w:div w:id="1465810072">
                              <w:marLeft w:val="0"/>
                              <w:marRight w:val="0"/>
                              <w:marTop w:val="0"/>
                              <w:marBottom w:val="0"/>
                              <w:divBdr>
                                <w:top w:val="none" w:sz="0" w:space="0" w:color="auto"/>
                                <w:left w:val="none" w:sz="0" w:space="0" w:color="auto"/>
                                <w:bottom w:val="none" w:sz="0" w:space="0" w:color="auto"/>
                                <w:right w:val="none" w:sz="0" w:space="0" w:color="auto"/>
                              </w:divBdr>
                              <w:divsChild>
                                <w:div w:id="1171801355">
                                  <w:marLeft w:val="0"/>
                                  <w:marRight w:val="0"/>
                                  <w:marTop w:val="0"/>
                                  <w:marBottom w:val="0"/>
                                  <w:divBdr>
                                    <w:top w:val="none" w:sz="0" w:space="0" w:color="auto"/>
                                    <w:left w:val="none" w:sz="0" w:space="0" w:color="auto"/>
                                    <w:bottom w:val="none" w:sz="0" w:space="0" w:color="auto"/>
                                    <w:right w:val="none" w:sz="0" w:space="0" w:color="auto"/>
                                  </w:divBdr>
                                  <w:divsChild>
                                    <w:div w:id="1583491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7736890">
                              <w:marLeft w:val="0"/>
                              <w:marRight w:val="0"/>
                              <w:marTop w:val="0"/>
                              <w:marBottom w:val="0"/>
                              <w:divBdr>
                                <w:top w:val="none" w:sz="0" w:space="0" w:color="auto"/>
                                <w:left w:val="none" w:sz="0" w:space="0" w:color="auto"/>
                                <w:bottom w:val="none" w:sz="0" w:space="0" w:color="auto"/>
                                <w:right w:val="none" w:sz="0" w:space="0" w:color="auto"/>
                              </w:divBdr>
                              <w:divsChild>
                                <w:div w:id="1515730485">
                                  <w:marLeft w:val="0"/>
                                  <w:marRight w:val="0"/>
                                  <w:marTop w:val="0"/>
                                  <w:marBottom w:val="0"/>
                                  <w:divBdr>
                                    <w:top w:val="none" w:sz="0" w:space="0" w:color="auto"/>
                                    <w:left w:val="none" w:sz="0" w:space="0" w:color="auto"/>
                                    <w:bottom w:val="none" w:sz="0" w:space="0" w:color="auto"/>
                                    <w:right w:val="none" w:sz="0" w:space="0" w:color="auto"/>
                                  </w:divBdr>
                                  <w:divsChild>
                                    <w:div w:id="1853109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3581915">
                              <w:marLeft w:val="0"/>
                              <w:marRight w:val="0"/>
                              <w:marTop w:val="0"/>
                              <w:marBottom w:val="0"/>
                              <w:divBdr>
                                <w:top w:val="none" w:sz="0" w:space="0" w:color="auto"/>
                                <w:left w:val="none" w:sz="0" w:space="0" w:color="auto"/>
                                <w:bottom w:val="none" w:sz="0" w:space="0" w:color="auto"/>
                                <w:right w:val="none" w:sz="0" w:space="0" w:color="auto"/>
                              </w:divBdr>
                              <w:divsChild>
                                <w:div w:id="1535146590">
                                  <w:marLeft w:val="0"/>
                                  <w:marRight w:val="0"/>
                                  <w:marTop w:val="225"/>
                                  <w:marBottom w:val="0"/>
                                  <w:divBdr>
                                    <w:top w:val="single" w:sz="6" w:space="11" w:color="BFB29F"/>
                                    <w:left w:val="none" w:sz="0" w:space="0" w:color="auto"/>
                                    <w:bottom w:val="none" w:sz="0" w:space="0" w:color="auto"/>
                                    <w:right w:val="none" w:sz="0" w:space="0" w:color="auto"/>
                                  </w:divBdr>
                                </w:div>
                                <w:div w:id="2024277608">
                                  <w:marLeft w:val="0"/>
                                  <w:marRight w:val="0"/>
                                  <w:marTop w:val="0"/>
                                  <w:marBottom w:val="0"/>
                                  <w:divBdr>
                                    <w:top w:val="none" w:sz="0" w:space="0" w:color="auto"/>
                                    <w:left w:val="none" w:sz="0" w:space="0" w:color="auto"/>
                                    <w:bottom w:val="none" w:sz="0" w:space="0" w:color="auto"/>
                                    <w:right w:val="none" w:sz="0" w:space="0" w:color="auto"/>
                                  </w:divBdr>
                                  <w:divsChild>
                                    <w:div w:id="38641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25605919">
      <w:bodyDiv w:val="1"/>
      <w:marLeft w:val="0"/>
      <w:marRight w:val="0"/>
      <w:marTop w:val="0"/>
      <w:marBottom w:val="0"/>
      <w:divBdr>
        <w:top w:val="none" w:sz="0" w:space="0" w:color="auto"/>
        <w:left w:val="none" w:sz="0" w:space="0" w:color="auto"/>
        <w:bottom w:val="none" w:sz="0" w:space="0" w:color="auto"/>
        <w:right w:val="none" w:sz="0" w:space="0" w:color="auto"/>
      </w:divBdr>
      <w:divsChild>
        <w:div w:id="1523205525">
          <w:marLeft w:val="0"/>
          <w:marRight w:val="0"/>
          <w:marTop w:val="0"/>
          <w:marBottom w:val="75"/>
          <w:divBdr>
            <w:top w:val="none" w:sz="0" w:space="0" w:color="auto"/>
            <w:left w:val="none" w:sz="0" w:space="0" w:color="auto"/>
            <w:bottom w:val="none" w:sz="0" w:space="0" w:color="auto"/>
            <w:right w:val="none" w:sz="0" w:space="0" w:color="auto"/>
          </w:divBdr>
        </w:div>
        <w:div w:id="2026206794">
          <w:marLeft w:val="0"/>
          <w:marRight w:val="0"/>
          <w:marTop w:val="0"/>
          <w:marBottom w:val="0"/>
          <w:divBdr>
            <w:top w:val="none" w:sz="0" w:space="0" w:color="auto"/>
            <w:left w:val="none" w:sz="0" w:space="0" w:color="auto"/>
            <w:bottom w:val="none" w:sz="0" w:space="0" w:color="auto"/>
            <w:right w:val="none" w:sz="0" w:space="0" w:color="auto"/>
          </w:divBdr>
          <w:divsChild>
            <w:div w:id="1673029265">
              <w:marLeft w:val="0"/>
              <w:marRight w:val="0"/>
              <w:marTop w:val="0"/>
              <w:marBottom w:val="0"/>
              <w:divBdr>
                <w:top w:val="none" w:sz="0" w:space="0" w:color="auto"/>
                <w:left w:val="none" w:sz="0" w:space="0" w:color="auto"/>
                <w:bottom w:val="none" w:sz="0" w:space="0" w:color="auto"/>
                <w:right w:val="none" w:sz="0" w:space="0" w:color="auto"/>
              </w:divBdr>
              <w:divsChild>
                <w:div w:id="1924412702">
                  <w:marLeft w:val="0"/>
                  <w:marRight w:val="0"/>
                  <w:marTop w:val="0"/>
                  <w:marBottom w:val="0"/>
                  <w:divBdr>
                    <w:top w:val="none" w:sz="0" w:space="0" w:color="auto"/>
                    <w:left w:val="none" w:sz="0" w:space="0" w:color="auto"/>
                    <w:bottom w:val="none" w:sz="0" w:space="0" w:color="auto"/>
                    <w:right w:val="none" w:sz="0" w:space="0" w:color="auto"/>
                  </w:divBdr>
                  <w:divsChild>
                    <w:div w:id="1429233273">
                      <w:marLeft w:val="0"/>
                      <w:marRight w:val="0"/>
                      <w:marTop w:val="0"/>
                      <w:marBottom w:val="0"/>
                      <w:divBdr>
                        <w:top w:val="none" w:sz="0" w:space="0" w:color="auto"/>
                        <w:left w:val="none" w:sz="0" w:space="0" w:color="auto"/>
                        <w:bottom w:val="none" w:sz="0" w:space="0" w:color="auto"/>
                        <w:right w:val="none" w:sz="0" w:space="0" w:color="auto"/>
                      </w:divBdr>
                      <w:divsChild>
                        <w:div w:id="1604877736">
                          <w:marLeft w:val="0"/>
                          <w:marRight w:val="0"/>
                          <w:marTop w:val="0"/>
                          <w:marBottom w:val="0"/>
                          <w:divBdr>
                            <w:top w:val="none" w:sz="0" w:space="0" w:color="auto"/>
                            <w:left w:val="none" w:sz="0" w:space="0" w:color="auto"/>
                            <w:bottom w:val="none" w:sz="0" w:space="0" w:color="auto"/>
                            <w:right w:val="none" w:sz="0" w:space="0" w:color="auto"/>
                          </w:divBdr>
                          <w:divsChild>
                            <w:div w:id="133790207">
                              <w:marLeft w:val="0"/>
                              <w:marRight w:val="0"/>
                              <w:marTop w:val="0"/>
                              <w:marBottom w:val="0"/>
                              <w:divBdr>
                                <w:top w:val="none" w:sz="0" w:space="0" w:color="auto"/>
                                <w:left w:val="none" w:sz="0" w:space="0" w:color="auto"/>
                                <w:bottom w:val="none" w:sz="0" w:space="0" w:color="auto"/>
                                <w:right w:val="none" w:sz="0" w:space="0" w:color="auto"/>
                              </w:divBdr>
                              <w:divsChild>
                                <w:div w:id="310406028">
                                  <w:marLeft w:val="0"/>
                                  <w:marRight w:val="0"/>
                                  <w:marTop w:val="0"/>
                                  <w:marBottom w:val="0"/>
                                  <w:divBdr>
                                    <w:top w:val="none" w:sz="0" w:space="0" w:color="auto"/>
                                    <w:left w:val="none" w:sz="0" w:space="0" w:color="auto"/>
                                    <w:bottom w:val="none" w:sz="0" w:space="0" w:color="auto"/>
                                    <w:right w:val="none" w:sz="0" w:space="0" w:color="auto"/>
                                  </w:divBdr>
                                  <w:divsChild>
                                    <w:div w:id="1944072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741783">
                              <w:marLeft w:val="0"/>
                              <w:marRight w:val="0"/>
                              <w:marTop w:val="0"/>
                              <w:marBottom w:val="0"/>
                              <w:divBdr>
                                <w:top w:val="none" w:sz="0" w:space="0" w:color="auto"/>
                                <w:left w:val="none" w:sz="0" w:space="0" w:color="auto"/>
                                <w:bottom w:val="none" w:sz="0" w:space="0" w:color="auto"/>
                                <w:right w:val="none" w:sz="0" w:space="0" w:color="auto"/>
                              </w:divBdr>
                              <w:divsChild>
                                <w:div w:id="439684175">
                                  <w:marLeft w:val="0"/>
                                  <w:marRight w:val="0"/>
                                  <w:marTop w:val="0"/>
                                  <w:marBottom w:val="0"/>
                                  <w:divBdr>
                                    <w:top w:val="none" w:sz="0" w:space="0" w:color="auto"/>
                                    <w:left w:val="none" w:sz="0" w:space="0" w:color="auto"/>
                                    <w:bottom w:val="none" w:sz="0" w:space="0" w:color="auto"/>
                                    <w:right w:val="none" w:sz="0" w:space="0" w:color="auto"/>
                                  </w:divBdr>
                                  <w:divsChild>
                                    <w:div w:id="1732270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451075">
                              <w:marLeft w:val="0"/>
                              <w:marRight w:val="0"/>
                              <w:marTop w:val="0"/>
                              <w:marBottom w:val="0"/>
                              <w:divBdr>
                                <w:top w:val="none" w:sz="0" w:space="0" w:color="auto"/>
                                <w:left w:val="none" w:sz="0" w:space="0" w:color="auto"/>
                                <w:bottom w:val="none" w:sz="0" w:space="0" w:color="auto"/>
                                <w:right w:val="none" w:sz="0" w:space="0" w:color="auto"/>
                              </w:divBdr>
                              <w:divsChild>
                                <w:div w:id="1266231207">
                                  <w:marLeft w:val="0"/>
                                  <w:marRight w:val="0"/>
                                  <w:marTop w:val="225"/>
                                  <w:marBottom w:val="0"/>
                                  <w:divBdr>
                                    <w:top w:val="single" w:sz="6" w:space="11" w:color="BFB29F"/>
                                    <w:left w:val="none" w:sz="0" w:space="0" w:color="auto"/>
                                    <w:bottom w:val="none" w:sz="0" w:space="0" w:color="auto"/>
                                    <w:right w:val="none" w:sz="0" w:space="0" w:color="auto"/>
                                  </w:divBdr>
                                </w:div>
                                <w:div w:id="397440055">
                                  <w:marLeft w:val="0"/>
                                  <w:marRight w:val="0"/>
                                  <w:marTop w:val="0"/>
                                  <w:marBottom w:val="0"/>
                                  <w:divBdr>
                                    <w:top w:val="none" w:sz="0" w:space="0" w:color="auto"/>
                                    <w:left w:val="none" w:sz="0" w:space="0" w:color="auto"/>
                                    <w:bottom w:val="none" w:sz="0" w:space="0" w:color="auto"/>
                                    <w:right w:val="none" w:sz="0" w:space="0" w:color="auto"/>
                                  </w:divBdr>
                                  <w:divsChild>
                                    <w:div w:id="131139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1181873">
      <w:bodyDiv w:val="1"/>
      <w:marLeft w:val="0"/>
      <w:marRight w:val="0"/>
      <w:marTop w:val="0"/>
      <w:marBottom w:val="0"/>
      <w:divBdr>
        <w:top w:val="none" w:sz="0" w:space="0" w:color="auto"/>
        <w:left w:val="none" w:sz="0" w:space="0" w:color="auto"/>
        <w:bottom w:val="none" w:sz="0" w:space="0" w:color="auto"/>
        <w:right w:val="none" w:sz="0" w:space="0" w:color="auto"/>
      </w:divBdr>
      <w:divsChild>
        <w:div w:id="1537229399">
          <w:marLeft w:val="0"/>
          <w:marRight w:val="0"/>
          <w:marTop w:val="0"/>
          <w:marBottom w:val="0"/>
          <w:divBdr>
            <w:top w:val="none" w:sz="0" w:space="0" w:color="auto"/>
            <w:left w:val="none" w:sz="0" w:space="0" w:color="auto"/>
            <w:bottom w:val="none" w:sz="0" w:space="0" w:color="auto"/>
            <w:right w:val="none" w:sz="0" w:space="0" w:color="auto"/>
          </w:divBdr>
          <w:divsChild>
            <w:div w:id="574777030">
              <w:marLeft w:val="0"/>
              <w:marRight w:val="0"/>
              <w:marTop w:val="0"/>
              <w:marBottom w:val="0"/>
              <w:divBdr>
                <w:top w:val="none" w:sz="0" w:space="0" w:color="auto"/>
                <w:left w:val="none" w:sz="0" w:space="0" w:color="auto"/>
                <w:bottom w:val="none" w:sz="0" w:space="0" w:color="auto"/>
                <w:right w:val="none" w:sz="0" w:space="0" w:color="auto"/>
              </w:divBdr>
              <w:divsChild>
                <w:div w:id="1916234520">
                  <w:marLeft w:val="0"/>
                  <w:marRight w:val="0"/>
                  <w:marTop w:val="0"/>
                  <w:marBottom w:val="0"/>
                  <w:divBdr>
                    <w:top w:val="none" w:sz="0" w:space="0" w:color="auto"/>
                    <w:left w:val="none" w:sz="0" w:space="0" w:color="auto"/>
                    <w:bottom w:val="none" w:sz="0" w:space="0" w:color="auto"/>
                    <w:right w:val="none" w:sz="0" w:space="0" w:color="auto"/>
                  </w:divBdr>
                  <w:divsChild>
                    <w:div w:id="1121344785">
                      <w:marLeft w:val="0"/>
                      <w:marRight w:val="0"/>
                      <w:marTop w:val="0"/>
                      <w:marBottom w:val="0"/>
                      <w:divBdr>
                        <w:top w:val="none" w:sz="0" w:space="0" w:color="auto"/>
                        <w:left w:val="none" w:sz="0" w:space="0" w:color="auto"/>
                        <w:bottom w:val="none" w:sz="0" w:space="0" w:color="auto"/>
                        <w:right w:val="none" w:sz="0" w:space="0" w:color="auto"/>
                      </w:divBdr>
                      <w:divsChild>
                        <w:div w:id="1620183483">
                          <w:marLeft w:val="0"/>
                          <w:marRight w:val="0"/>
                          <w:marTop w:val="0"/>
                          <w:marBottom w:val="0"/>
                          <w:divBdr>
                            <w:top w:val="none" w:sz="0" w:space="0" w:color="auto"/>
                            <w:left w:val="none" w:sz="0" w:space="0" w:color="auto"/>
                            <w:bottom w:val="none" w:sz="0" w:space="0" w:color="auto"/>
                            <w:right w:val="none" w:sz="0" w:space="0" w:color="auto"/>
                          </w:divBdr>
                          <w:divsChild>
                            <w:div w:id="1706907173">
                              <w:marLeft w:val="0"/>
                              <w:marRight w:val="0"/>
                              <w:marTop w:val="0"/>
                              <w:marBottom w:val="0"/>
                              <w:divBdr>
                                <w:top w:val="none" w:sz="0" w:space="0" w:color="auto"/>
                                <w:left w:val="none" w:sz="0" w:space="0" w:color="auto"/>
                                <w:bottom w:val="none" w:sz="0" w:space="0" w:color="auto"/>
                                <w:right w:val="none" w:sz="0" w:space="0" w:color="auto"/>
                              </w:divBdr>
                              <w:divsChild>
                                <w:div w:id="346562428">
                                  <w:marLeft w:val="0"/>
                                  <w:marRight w:val="0"/>
                                  <w:marTop w:val="0"/>
                                  <w:marBottom w:val="0"/>
                                  <w:divBdr>
                                    <w:top w:val="none" w:sz="0" w:space="0" w:color="auto"/>
                                    <w:left w:val="none" w:sz="0" w:space="0" w:color="auto"/>
                                    <w:bottom w:val="none" w:sz="0" w:space="0" w:color="auto"/>
                                    <w:right w:val="none" w:sz="0" w:space="0" w:color="auto"/>
                                  </w:divBdr>
                                  <w:divsChild>
                                    <w:div w:id="796728015">
                                      <w:marLeft w:val="0"/>
                                      <w:marRight w:val="0"/>
                                      <w:marTop w:val="0"/>
                                      <w:marBottom w:val="0"/>
                                      <w:divBdr>
                                        <w:top w:val="none" w:sz="0" w:space="0" w:color="auto"/>
                                        <w:left w:val="none" w:sz="0" w:space="0" w:color="auto"/>
                                        <w:bottom w:val="none" w:sz="0" w:space="0" w:color="auto"/>
                                        <w:right w:val="none" w:sz="0" w:space="0" w:color="auto"/>
                                      </w:divBdr>
                                      <w:divsChild>
                                        <w:div w:id="1762339123">
                                          <w:marLeft w:val="0"/>
                                          <w:marRight w:val="0"/>
                                          <w:marTop w:val="0"/>
                                          <w:marBottom w:val="0"/>
                                          <w:divBdr>
                                            <w:top w:val="none" w:sz="0" w:space="0" w:color="auto"/>
                                            <w:left w:val="none" w:sz="0" w:space="0" w:color="auto"/>
                                            <w:bottom w:val="none" w:sz="0" w:space="0" w:color="auto"/>
                                            <w:right w:val="none" w:sz="0" w:space="0" w:color="auto"/>
                                          </w:divBdr>
                                          <w:divsChild>
                                            <w:div w:id="956834084">
                                              <w:marLeft w:val="0"/>
                                              <w:marRight w:val="0"/>
                                              <w:marTop w:val="0"/>
                                              <w:marBottom w:val="0"/>
                                              <w:divBdr>
                                                <w:top w:val="none" w:sz="0" w:space="0" w:color="auto"/>
                                                <w:left w:val="none" w:sz="0" w:space="0" w:color="auto"/>
                                                <w:bottom w:val="none" w:sz="0" w:space="0" w:color="auto"/>
                                                <w:right w:val="none" w:sz="0" w:space="0" w:color="auto"/>
                                              </w:divBdr>
                                              <w:divsChild>
                                                <w:div w:id="1898937050">
                                                  <w:marLeft w:val="0"/>
                                                  <w:marRight w:val="0"/>
                                                  <w:marTop w:val="0"/>
                                                  <w:marBottom w:val="0"/>
                                                  <w:divBdr>
                                                    <w:top w:val="none" w:sz="0" w:space="0" w:color="auto"/>
                                                    <w:left w:val="none" w:sz="0" w:space="0" w:color="auto"/>
                                                    <w:bottom w:val="none" w:sz="0" w:space="0" w:color="auto"/>
                                                    <w:right w:val="none" w:sz="0" w:space="0" w:color="auto"/>
                                                  </w:divBdr>
                                                  <w:divsChild>
                                                    <w:div w:id="74281982">
                                                      <w:marLeft w:val="0"/>
                                                      <w:marRight w:val="0"/>
                                                      <w:marTop w:val="0"/>
                                                      <w:marBottom w:val="0"/>
                                                      <w:divBdr>
                                                        <w:top w:val="none" w:sz="0" w:space="0" w:color="auto"/>
                                                        <w:left w:val="none" w:sz="0" w:space="0" w:color="auto"/>
                                                        <w:bottom w:val="none" w:sz="0" w:space="0" w:color="auto"/>
                                                        <w:right w:val="none" w:sz="0" w:space="0" w:color="auto"/>
                                                      </w:divBdr>
                                                      <w:divsChild>
                                                        <w:div w:id="2007510583">
                                                          <w:marLeft w:val="0"/>
                                                          <w:marRight w:val="0"/>
                                                          <w:marTop w:val="0"/>
                                                          <w:marBottom w:val="0"/>
                                                          <w:divBdr>
                                                            <w:top w:val="none" w:sz="0" w:space="0" w:color="auto"/>
                                                            <w:left w:val="none" w:sz="0" w:space="0" w:color="auto"/>
                                                            <w:bottom w:val="none" w:sz="0" w:space="0" w:color="auto"/>
                                                            <w:right w:val="none" w:sz="0" w:space="0" w:color="auto"/>
                                                          </w:divBdr>
                                                          <w:divsChild>
                                                            <w:div w:id="383219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808721">
                                                      <w:marLeft w:val="0"/>
                                                      <w:marRight w:val="0"/>
                                                      <w:marTop w:val="0"/>
                                                      <w:marBottom w:val="0"/>
                                                      <w:divBdr>
                                                        <w:top w:val="none" w:sz="0" w:space="0" w:color="auto"/>
                                                        <w:left w:val="none" w:sz="0" w:space="0" w:color="auto"/>
                                                        <w:bottom w:val="none" w:sz="0" w:space="0" w:color="auto"/>
                                                        <w:right w:val="none" w:sz="0" w:space="0" w:color="auto"/>
                                                      </w:divBdr>
                                                      <w:divsChild>
                                                        <w:div w:id="1342390841">
                                                          <w:marLeft w:val="0"/>
                                                          <w:marRight w:val="0"/>
                                                          <w:marTop w:val="0"/>
                                                          <w:marBottom w:val="0"/>
                                                          <w:divBdr>
                                                            <w:top w:val="none" w:sz="0" w:space="0" w:color="auto"/>
                                                            <w:left w:val="none" w:sz="0" w:space="0" w:color="auto"/>
                                                            <w:bottom w:val="none" w:sz="0" w:space="0" w:color="auto"/>
                                                            <w:right w:val="none" w:sz="0" w:space="0" w:color="auto"/>
                                                          </w:divBdr>
                                                          <w:divsChild>
                                                            <w:div w:id="2078743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479708">
                                                      <w:marLeft w:val="0"/>
                                                      <w:marRight w:val="0"/>
                                                      <w:marTop w:val="0"/>
                                                      <w:marBottom w:val="0"/>
                                                      <w:divBdr>
                                                        <w:top w:val="none" w:sz="0" w:space="0" w:color="auto"/>
                                                        <w:left w:val="none" w:sz="0" w:space="0" w:color="auto"/>
                                                        <w:bottom w:val="none" w:sz="0" w:space="0" w:color="auto"/>
                                                        <w:right w:val="none" w:sz="0" w:space="0" w:color="auto"/>
                                                      </w:divBdr>
                                                      <w:divsChild>
                                                        <w:div w:id="750156081">
                                                          <w:marLeft w:val="0"/>
                                                          <w:marRight w:val="0"/>
                                                          <w:marTop w:val="0"/>
                                                          <w:marBottom w:val="0"/>
                                                          <w:divBdr>
                                                            <w:top w:val="none" w:sz="0" w:space="0" w:color="auto"/>
                                                            <w:left w:val="none" w:sz="0" w:space="0" w:color="auto"/>
                                                            <w:bottom w:val="none" w:sz="0" w:space="0" w:color="auto"/>
                                                            <w:right w:val="none" w:sz="0" w:space="0" w:color="auto"/>
                                                          </w:divBdr>
                                                        </w:div>
                                                        <w:div w:id="557211491">
                                                          <w:marLeft w:val="0"/>
                                                          <w:marRight w:val="0"/>
                                                          <w:marTop w:val="0"/>
                                                          <w:marBottom w:val="0"/>
                                                          <w:divBdr>
                                                            <w:top w:val="none" w:sz="0" w:space="0" w:color="auto"/>
                                                            <w:left w:val="none" w:sz="0" w:space="0" w:color="auto"/>
                                                            <w:bottom w:val="none" w:sz="0" w:space="0" w:color="auto"/>
                                                            <w:right w:val="none" w:sz="0" w:space="0" w:color="auto"/>
                                                          </w:divBdr>
                                                          <w:divsChild>
                                                            <w:div w:id="1855069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70715631">
      <w:bodyDiv w:val="1"/>
      <w:marLeft w:val="0"/>
      <w:marRight w:val="0"/>
      <w:marTop w:val="0"/>
      <w:marBottom w:val="0"/>
      <w:divBdr>
        <w:top w:val="none" w:sz="0" w:space="0" w:color="auto"/>
        <w:left w:val="none" w:sz="0" w:space="0" w:color="auto"/>
        <w:bottom w:val="none" w:sz="0" w:space="0" w:color="auto"/>
        <w:right w:val="none" w:sz="0" w:space="0" w:color="auto"/>
      </w:divBdr>
      <w:divsChild>
        <w:div w:id="1115489655">
          <w:marLeft w:val="0"/>
          <w:marRight w:val="0"/>
          <w:marTop w:val="0"/>
          <w:marBottom w:val="0"/>
          <w:divBdr>
            <w:top w:val="none" w:sz="0" w:space="0" w:color="auto"/>
            <w:left w:val="none" w:sz="0" w:space="0" w:color="auto"/>
            <w:bottom w:val="none" w:sz="0" w:space="0" w:color="auto"/>
            <w:right w:val="none" w:sz="0" w:space="0" w:color="auto"/>
          </w:divBdr>
          <w:divsChild>
            <w:div w:id="1237320799">
              <w:marLeft w:val="0"/>
              <w:marRight w:val="0"/>
              <w:marTop w:val="0"/>
              <w:marBottom w:val="0"/>
              <w:divBdr>
                <w:top w:val="none" w:sz="0" w:space="0" w:color="auto"/>
                <w:left w:val="none" w:sz="0" w:space="0" w:color="auto"/>
                <w:bottom w:val="none" w:sz="0" w:space="0" w:color="auto"/>
                <w:right w:val="none" w:sz="0" w:space="0" w:color="auto"/>
              </w:divBdr>
              <w:divsChild>
                <w:div w:id="487478800">
                  <w:marLeft w:val="0"/>
                  <w:marRight w:val="0"/>
                  <w:marTop w:val="0"/>
                  <w:marBottom w:val="0"/>
                  <w:divBdr>
                    <w:top w:val="none" w:sz="0" w:space="0" w:color="auto"/>
                    <w:left w:val="none" w:sz="0" w:space="0" w:color="auto"/>
                    <w:bottom w:val="none" w:sz="0" w:space="0" w:color="auto"/>
                    <w:right w:val="none" w:sz="0" w:space="0" w:color="auto"/>
                  </w:divBdr>
                  <w:divsChild>
                    <w:div w:id="500777833">
                      <w:marLeft w:val="0"/>
                      <w:marRight w:val="0"/>
                      <w:marTop w:val="0"/>
                      <w:marBottom w:val="0"/>
                      <w:divBdr>
                        <w:top w:val="none" w:sz="0" w:space="0" w:color="auto"/>
                        <w:left w:val="none" w:sz="0" w:space="0" w:color="auto"/>
                        <w:bottom w:val="none" w:sz="0" w:space="0" w:color="auto"/>
                        <w:right w:val="none" w:sz="0" w:space="0" w:color="auto"/>
                      </w:divBdr>
                      <w:divsChild>
                        <w:div w:id="1288394612">
                          <w:marLeft w:val="0"/>
                          <w:marRight w:val="0"/>
                          <w:marTop w:val="0"/>
                          <w:marBottom w:val="0"/>
                          <w:divBdr>
                            <w:top w:val="none" w:sz="0" w:space="0" w:color="auto"/>
                            <w:left w:val="none" w:sz="0" w:space="0" w:color="auto"/>
                            <w:bottom w:val="none" w:sz="0" w:space="0" w:color="auto"/>
                            <w:right w:val="none" w:sz="0" w:space="0" w:color="auto"/>
                          </w:divBdr>
                          <w:divsChild>
                            <w:div w:id="404572410">
                              <w:marLeft w:val="0"/>
                              <w:marRight w:val="0"/>
                              <w:marTop w:val="0"/>
                              <w:marBottom w:val="0"/>
                              <w:divBdr>
                                <w:top w:val="none" w:sz="0" w:space="0" w:color="auto"/>
                                <w:left w:val="none" w:sz="0" w:space="0" w:color="auto"/>
                                <w:bottom w:val="none" w:sz="0" w:space="0" w:color="auto"/>
                                <w:right w:val="none" w:sz="0" w:space="0" w:color="auto"/>
                              </w:divBdr>
                              <w:divsChild>
                                <w:div w:id="198707685">
                                  <w:marLeft w:val="0"/>
                                  <w:marRight w:val="0"/>
                                  <w:marTop w:val="0"/>
                                  <w:marBottom w:val="0"/>
                                  <w:divBdr>
                                    <w:top w:val="none" w:sz="0" w:space="0" w:color="auto"/>
                                    <w:left w:val="none" w:sz="0" w:space="0" w:color="auto"/>
                                    <w:bottom w:val="none" w:sz="0" w:space="0" w:color="auto"/>
                                    <w:right w:val="none" w:sz="0" w:space="0" w:color="auto"/>
                                  </w:divBdr>
                                  <w:divsChild>
                                    <w:div w:id="1379236212">
                                      <w:marLeft w:val="0"/>
                                      <w:marRight w:val="0"/>
                                      <w:marTop w:val="0"/>
                                      <w:marBottom w:val="0"/>
                                      <w:divBdr>
                                        <w:top w:val="none" w:sz="0" w:space="0" w:color="auto"/>
                                        <w:left w:val="none" w:sz="0" w:space="0" w:color="auto"/>
                                        <w:bottom w:val="none" w:sz="0" w:space="0" w:color="auto"/>
                                        <w:right w:val="none" w:sz="0" w:space="0" w:color="auto"/>
                                      </w:divBdr>
                                      <w:divsChild>
                                        <w:div w:id="922296651">
                                          <w:marLeft w:val="0"/>
                                          <w:marRight w:val="0"/>
                                          <w:marTop w:val="0"/>
                                          <w:marBottom w:val="0"/>
                                          <w:divBdr>
                                            <w:top w:val="none" w:sz="0" w:space="0" w:color="auto"/>
                                            <w:left w:val="none" w:sz="0" w:space="0" w:color="auto"/>
                                            <w:bottom w:val="none" w:sz="0" w:space="0" w:color="auto"/>
                                            <w:right w:val="none" w:sz="0" w:space="0" w:color="auto"/>
                                          </w:divBdr>
                                          <w:divsChild>
                                            <w:div w:id="1479960891">
                                              <w:marLeft w:val="0"/>
                                              <w:marRight w:val="0"/>
                                              <w:marTop w:val="0"/>
                                              <w:marBottom w:val="0"/>
                                              <w:divBdr>
                                                <w:top w:val="none" w:sz="0" w:space="0" w:color="auto"/>
                                                <w:left w:val="none" w:sz="0" w:space="0" w:color="auto"/>
                                                <w:bottom w:val="none" w:sz="0" w:space="0" w:color="auto"/>
                                                <w:right w:val="none" w:sz="0" w:space="0" w:color="auto"/>
                                              </w:divBdr>
                                              <w:divsChild>
                                                <w:div w:id="1231159969">
                                                  <w:marLeft w:val="0"/>
                                                  <w:marRight w:val="0"/>
                                                  <w:marTop w:val="0"/>
                                                  <w:marBottom w:val="0"/>
                                                  <w:divBdr>
                                                    <w:top w:val="none" w:sz="0" w:space="0" w:color="auto"/>
                                                    <w:left w:val="none" w:sz="0" w:space="0" w:color="auto"/>
                                                    <w:bottom w:val="none" w:sz="0" w:space="0" w:color="auto"/>
                                                    <w:right w:val="none" w:sz="0" w:space="0" w:color="auto"/>
                                                  </w:divBdr>
                                                  <w:divsChild>
                                                    <w:div w:id="1097555698">
                                                      <w:marLeft w:val="0"/>
                                                      <w:marRight w:val="0"/>
                                                      <w:marTop w:val="0"/>
                                                      <w:marBottom w:val="0"/>
                                                      <w:divBdr>
                                                        <w:top w:val="none" w:sz="0" w:space="0" w:color="auto"/>
                                                        <w:left w:val="none" w:sz="0" w:space="0" w:color="auto"/>
                                                        <w:bottom w:val="none" w:sz="0" w:space="0" w:color="auto"/>
                                                        <w:right w:val="none" w:sz="0" w:space="0" w:color="auto"/>
                                                      </w:divBdr>
                                                      <w:divsChild>
                                                        <w:div w:id="112288349">
                                                          <w:marLeft w:val="0"/>
                                                          <w:marRight w:val="0"/>
                                                          <w:marTop w:val="0"/>
                                                          <w:marBottom w:val="0"/>
                                                          <w:divBdr>
                                                            <w:top w:val="none" w:sz="0" w:space="0" w:color="auto"/>
                                                            <w:left w:val="none" w:sz="0" w:space="0" w:color="auto"/>
                                                            <w:bottom w:val="none" w:sz="0" w:space="0" w:color="auto"/>
                                                            <w:right w:val="none" w:sz="0" w:space="0" w:color="auto"/>
                                                          </w:divBdr>
                                                          <w:divsChild>
                                                            <w:div w:id="37559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404999">
                                                      <w:marLeft w:val="0"/>
                                                      <w:marRight w:val="0"/>
                                                      <w:marTop w:val="0"/>
                                                      <w:marBottom w:val="0"/>
                                                      <w:divBdr>
                                                        <w:top w:val="none" w:sz="0" w:space="0" w:color="auto"/>
                                                        <w:left w:val="none" w:sz="0" w:space="0" w:color="auto"/>
                                                        <w:bottom w:val="none" w:sz="0" w:space="0" w:color="auto"/>
                                                        <w:right w:val="none" w:sz="0" w:space="0" w:color="auto"/>
                                                      </w:divBdr>
                                                      <w:divsChild>
                                                        <w:div w:id="45881499">
                                                          <w:marLeft w:val="0"/>
                                                          <w:marRight w:val="0"/>
                                                          <w:marTop w:val="0"/>
                                                          <w:marBottom w:val="0"/>
                                                          <w:divBdr>
                                                            <w:top w:val="none" w:sz="0" w:space="0" w:color="auto"/>
                                                            <w:left w:val="none" w:sz="0" w:space="0" w:color="auto"/>
                                                            <w:bottom w:val="none" w:sz="0" w:space="0" w:color="auto"/>
                                                            <w:right w:val="none" w:sz="0" w:space="0" w:color="auto"/>
                                                          </w:divBdr>
                                                          <w:divsChild>
                                                            <w:div w:id="182599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254878">
                                                      <w:marLeft w:val="0"/>
                                                      <w:marRight w:val="0"/>
                                                      <w:marTop w:val="0"/>
                                                      <w:marBottom w:val="0"/>
                                                      <w:divBdr>
                                                        <w:top w:val="none" w:sz="0" w:space="0" w:color="auto"/>
                                                        <w:left w:val="none" w:sz="0" w:space="0" w:color="auto"/>
                                                        <w:bottom w:val="none" w:sz="0" w:space="0" w:color="auto"/>
                                                        <w:right w:val="none" w:sz="0" w:space="0" w:color="auto"/>
                                                      </w:divBdr>
                                                      <w:divsChild>
                                                        <w:div w:id="1824928915">
                                                          <w:marLeft w:val="0"/>
                                                          <w:marRight w:val="0"/>
                                                          <w:marTop w:val="0"/>
                                                          <w:marBottom w:val="0"/>
                                                          <w:divBdr>
                                                            <w:top w:val="none" w:sz="0" w:space="0" w:color="auto"/>
                                                            <w:left w:val="none" w:sz="0" w:space="0" w:color="auto"/>
                                                            <w:bottom w:val="none" w:sz="0" w:space="0" w:color="auto"/>
                                                            <w:right w:val="none" w:sz="0" w:space="0" w:color="auto"/>
                                                          </w:divBdr>
                                                        </w:div>
                                                        <w:div w:id="1475608884">
                                                          <w:marLeft w:val="0"/>
                                                          <w:marRight w:val="0"/>
                                                          <w:marTop w:val="0"/>
                                                          <w:marBottom w:val="0"/>
                                                          <w:divBdr>
                                                            <w:top w:val="none" w:sz="0" w:space="0" w:color="auto"/>
                                                            <w:left w:val="none" w:sz="0" w:space="0" w:color="auto"/>
                                                            <w:bottom w:val="none" w:sz="0" w:space="0" w:color="auto"/>
                                                            <w:right w:val="none" w:sz="0" w:space="0" w:color="auto"/>
                                                          </w:divBdr>
                                                          <w:divsChild>
                                                            <w:div w:id="310327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81779766">
      <w:bodyDiv w:val="1"/>
      <w:marLeft w:val="0"/>
      <w:marRight w:val="0"/>
      <w:marTop w:val="0"/>
      <w:marBottom w:val="0"/>
      <w:divBdr>
        <w:top w:val="none" w:sz="0" w:space="0" w:color="auto"/>
        <w:left w:val="none" w:sz="0" w:space="0" w:color="auto"/>
        <w:bottom w:val="none" w:sz="0" w:space="0" w:color="auto"/>
        <w:right w:val="none" w:sz="0" w:space="0" w:color="auto"/>
      </w:divBdr>
      <w:divsChild>
        <w:div w:id="308940281">
          <w:marLeft w:val="0"/>
          <w:marRight w:val="0"/>
          <w:marTop w:val="0"/>
          <w:marBottom w:val="0"/>
          <w:divBdr>
            <w:top w:val="none" w:sz="0" w:space="0" w:color="auto"/>
            <w:left w:val="none" w:sz="0" w:space="0" w:color="auto"/>
            <w:bottom w:val="none" w:sz="0" w:space="0" w:color="auto"/>
            <w:right w:val="none" w:sz="0" w:space="0" w:color="auto"/>
          </w:divBdr>
          <w:divsChild>
            <w:div w:id="863522578">
              <w:marLeft w:val="0"/>
              <w:marRight w:val="0"/>
              <w:marTop w:val="0"/>
              <w:marBottom w:val="0"/>
              <w:divBdr>
                <w:top w:val="none" w:sz="0" w:space="0" w:color="auto"/>
                <w:left w:val="none" w:sz="0" w:space="0" w:color="auto"/>
                <w:bottom w:val="none" w:sz="0" w:space="0" w:color="auto"/>
                <w:right w:val="none" w:sz="0" w:space="0" w:color="auto"/>
              </w:divBdr>
              <w:divsChild>
                <w:div w:id="2062827102">
                  <w:marLeft w:val="0"/>
                  <w:marRight w:val="0"/>
                  <w:marTop w:val="0"/>
                  <w:marBottom w:val="0"/>
                  <w:divBdr>
                    <w:top w:val="none" w:sz="0" w:space="0" w:color="auto"/>
                    <w:left w:val="none" w:sz="0" w:space="0" w:color="auto"/>
                    <w:bottom w:val="none" w:sz="0" w:space="0" w:color="auto"/>
                    <w:right w:val="none" w:sz="0" w:space="0" w:color="auto"/>
                  </w:divBdr>
                  <w:divsChild>
                    <w:div w:id="12656518">
                      <w:marLeft w:val="0"/>
                      <w:marRight w:val="0"/>
                      <w:marTop w:val="0"/>
                      <w:marBottom w:val="0"/>
                      <w:divBdr>
                        <w:top w:val="none" w:sz="0" w:space="0" w:color="auto"/>
                        <w:left w:val="none" w:sz="0" w:space="0" w:color="auto"/>
                        <w:bottom w:val="none" w:sz="0" w:space="0" w:color="auto"/>
                        <w:right w:val="none" w:sz="0" w:space="0" w:color="auto"/>
                      </w:divBdr>
                      <w:divsChild>
                        <w:div w:id="952249874">
                          <w:marLeft w:val="0"/>
                          <w:marRight w:val="0"/>
                          <w:marTop w:val="0"/>
                          <w:marBottom w:val="0"/>
                          <w:divBdr>
                            <w:top w:val="none" w:sz="0" w:space="0" w:color="auto"/>
                            <w:left w:val="none" w:sz="0" w:space="0" w:color="auto"/>
                            <w:bottom w:val="none" w:sz="0" w:space="0" w:color="auto"/>
                            <w:right w:val="none" w:sz="0" w:space="0" w:color="auto"/>
                          </w:divBdr>
                          <w:divsChild>
                            <w:div w:id="1383406352">
                              <w:marLeft w:val="0"/>
                              <w:marRight w:val="0"/>
                              <w:marTop w:val="0"/>
                              <w:marBottom w:val="0"/>
                              <w:divBdr>
                                <w:top w:val="none" w:sz="0" w:space="0" w:color="auto"/>
                                <w:left w:val="none" w:sz="0" w:space="0" w:color="auto"/>
                                <w:bottom w:val="none" w:sz="0" w:space="0" w:color="auto"/>
                                <w:right w:val="none" w:sz="0" w:space="0" w:color="auto"/>
                              </w:divBdr>
                              <w:divsChild>
                                <w:div w:id="1230923665">
                                  <w:marLeft w:val="0"/>
                                  <w:marRight w:val="0"/>
                                  <w:marTop w:val="0"/>
                                  <w:marBottom w:val="0"/>
                                  <w:divBdr>
                                    <w:top w:val="none" w:sz="0" w:space="0" w:color="auto"/>
                                    <w:left w:val="none" w:sz="0" w:space="0" w:color="auto"/>
                                    <w:bottom w:val="none" w:sz="0" w:space="0" w:color="auto"/>
                                    <w:right w:val="none" w:sz="0" w:space="0" w:color="auto"/>
                                  </w:divBdr>
                                  <w:divsChild>
                                    <w:div w:id="375859435">
                                      <w:marLeft w:val="0"/>
                                      <w:marRight w:val="0"/>
                                      <w:marTop w:val="0"/>
                                      <w:marBottom w:val="0"/>
                                      <w:divBdr>
                                        <w:top w:val="none" w:sz="0" w:space="0" w:color="auto"/>
                                        <w:left w:val="none" w:sz="0" w:space="0" w:color="auto"/>
                                        <w:bottom w:val="none" w:sz="0" w:space="0" w:color="auto"/>
                                        <w:right w:val="none" w:sz="0" w:space="0" w:color="auto"/>
                                      </w:divBdr>
                                      <w:divsChild>
                                        <w:div w:id="1251505778">
                                          <w:marLeft w:val="0"/>
                                          <w:marRight w:val="0"/>
                                          <w:marTop w:val="0"/>
                                          <w:marBottom w:val="0"/>
                                          <w:divBdr>
                                            <w:top w:val="none" w:sz="0" w:space="0" w:color="auto"/>
                                            <w:left w:val="none" w:sz="0" w:space="0" w:color="auto"/>
                                            <w:bottom w:val="none" w:sz="0" w:space="0" w:color="auto"/>
                                            <w:right w:val="none" w:sz="0" w:space="0" w:color="auto"/>
                                          </w:divBdr>
                                          <w:divsChild>
                                            <w:div w:id="1136339169">
                                              <w:marLeft w:val="0"/>
                                              <w:marRight w:val="0"/>
                                              <w:marTop w:val="0"/>
                                              <w:marBottom w:val="0"/>
                                              <w:divBdr>
                                                <w:top w:val="none" w:sz="0" w:space="0" w:color="auto"/>
                                                <w:left w:val="none" w:sz="0" w:space="0" w:color="auto"/>
                                                <w:bottom w:val="none" w:sz="0" w:space="0" w:color="auto"/>
                                                <w:right w:val="none" w:sz="0" w:space="0" w:color="auto"/>
                                              </w:divBdr>
                                              <w:divsChild>
                                                <w:div w:id="1144078876">
                                                  <w:marLeft w:val="0"/>
                                                  <w:marRight w:val="0"/>
                                                  <w:marTop w:val="0"/>
                                                  <w:marBottom w:val="0"/>
                                                  <w:divBdr>
                                                    <w:top w:val="none" w:sz="0" w:space="0" w:color="auto"/>
                                                    <w:left w:val="none" w:sz="0" w:space="0" w:color="auto"/>
                                                    <w:bottom w:val="none" w:sz="0" w:space="0" w:color="auto"/>
                                                    <w:right w:val="none" w:sz="0" w:space="0" w:color="auto"/>
                                                  </w:divBdr>
                                                  <w:divsChild>
                                                    <w:div w:id="1215628115">
                                                      <w:marLeft w:val="0"/>
                                                      <w:marRight w:val="0"/>
                                                      <w:marTop w:val="0"/>
                                                      <w:marBottom w:val="0"/>
                                                      <w:divBdr>
                                                        <w:top w:val="none" w:sz="0" w:space="0" w:color="auto"/>
                                                        <w:left w:val="none" w:sz="0" w:space="0" w:color="auto"/>
                                                        <w:bottom w:val="none" w:sz="0" w:space="0" w:color="auto"/>
                                                        <w:right w:val="none" w:sz="0" w:space="0" w:color="auto"/>
                                                      </w:divBdr>
                                                      <w:divsChild>
                                                        <w:div w:id="1280987500">
                                                          <w:marLeft w:val="0"/>
                                                          <w:marRight w:val="0"/>
                                                          <w:marTop w:val="0"/>
                                                          <w:marBottom w:val="0"/>
                                                          <w:divBdr>
                                                            <w:top w:val="none" w:sz="0" w:space="0" w:color="auto"/>
                                                            <w:left w:val="none" w:sz="0" w:space="0" w:color="auto"/>
                                                            <w:bottom w:val="none" w:sz="0" w:space="0" w:color="auto"/>
                                                            <w:right w:val="none" w:sz="0" w:space="0" w:color="auto"/>
                                                          </w:divBdr>
                                                          <w:divsChild>
                                                            <w:div w:id="1521167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879870">
                                                      <w:marLeft w:val="0"/>
                                                      <w:marRight w:val="0"/>
                                                      <w:marTop w:val="0"/>
                                                      <w:marBottom w:val="0"/>
                                                      <w:divBdr>
                                                        <w:top w:val="none" w:sz="0" w:space="0" w:color="auto"/>
                                                        <w:left w:val="none" w:sz="0" w:space="0" w:color="auto"/>
                                                        <w:bottom w:val="none" w:sz="0" w:space="0" w:color="auto"/>
                                                        <w:right w:val="none" w:sz="0" w:space="0" w:color="auto"/>
                                                      </w:divBdr>
                                                      <w:divsChild>
                                                        <w:div w:id="1986664824">
                                                          <w:marLeft w:val="0"/>
                                                          <w:marRight w:val="0"/>
                                                          <w:marTop w:val="0"/>
                                                          <w:marBottom w:val="0"/>
                                                          <w:divBdr>
                                                            <w:top w:val="none" w:sz="0" w:space="0" w:color="auto"/>
                                                            <w:left w:val="none" w:sz="0" w:space="0" w:color="auto"/>
                                                            <w:bottom w:val="none" w:sz="0" w:space="0" w:color="auto"/>
                                                            <w:right w:val="none" w:sz="0" w:space="0" w:color="auto"/>
                                                          </w:divBdr>
                                                          <w:divsChild>
                                                            <w:div w:id="93329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7735433">
                                                      <w:marLeft w:val="0"/>
                                                      <w:marRight w:val="0"/>
                                                      <w:marTop w:val="0"/>
                                                      <w:marBottom w:val="0"/>
                                                      <w:divBdr>
                                                        <w:top w:val="none" w:sz="0" w:space="0" w:color="auto"/>
                                                        <w:left w:val="none" w:sz="0" w:space="0" w:color="auto"/>
                                                        <w:bottom w:val="none" w:sz="0" w:space="0" w:color="auto"/>
                                                        <w:right w:val="none" w:sz="0" w:space="0" w:color="auto"/>
                                                      </w:divBdr>
                                                      <w:divsChild>
                                                        <w:div w:id="72170820">
                                                          <w:marLeft w:val="0"/>
                                                          <w:marRight w:val="0"/>
                                                          <w:marTop w:val="0"/>
                                                          <w:marBottom w:val="0"/>
                                                          <w:divBdr>
                                                            <w:top w:val="none" w:sz="0" w:space="0" w:color="auto"/>
                                                            <w:left w:val="none" w:sz="0" w:space="0" w:color="auto"/>
                                                            <w:bottom w:val="none" w:sz="0" w:space="0" w:color="auto"/>
                                                            <w:right w:val="none" w:sz="0" w:space="0" w:color="auto"/>
                                                          </w:divBdr>
                                                        </w:div>
                                                        <w:div w:id="686055494">
                                                          <w:marLeft w:val="0"/>
                                                          <w:marRight w:val="0"/>
                                                          <w:marTop w:val="0"/>
                                                          <w:marBottom w:val="0"/>
                                                          <w:divBdr>
                                                            <w:top w:val="none" w:sz="0" w:space="0" w:color="auto"/>
                                                            <w:left w:val="none" w:sz="0" w:space="0" w:color="auto"/>
                                                            <w:bottom w:val="none" w:sz="0" w:space="0" w:color="auto"/>
                                                            <w:right w:val="none" w:sz="0" w:space="0" w:color="auto"/>
                                                          </w:divBdr>
                                                          <w:divsChild>
                                                            <w:div w:id="1867449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19406400">
      <w:bodyDiv w:val="1"/>
      <w:marLeft w:val="0"/>
      <w:marRight w:val="0"/>
      <w:marTop w:val="0"/>
      <w:marBottom w:val="0"/>
      <w:divBdr>
        <w:top w:val="none" w:sz="0" w:space="0" w:color="auto"/>
        <w:left w:val="none" w:sz="0" w:space="0" w:color="auto"/>
        <w:bottom w:val="none" w:sz="0" w:space="0" w:color="auto"/>
        <w:right w:val="none" w:sz="0" w:space="0" w:color="auto"/>
      </w:divBdr>
      <w:divsChild>
        <w:div w:id="2041316741">
          <w:marLeft w:val="0"/>
          <w:marRight w:val="0"/>
          <w:marTop w:val="0"/>
          <w:marBottom w:val="0"/>
          <w:divBdr>
            <w:top w:val="none" w:sz="0" w:space="0" w:color="auto"/>
            <w:left w:val="none" w:sz="0" w:space="0" w:color="auto"/>
            <w:bottom w:val="none" w:sz="0" w:space="0" w:color="auto"/>
            <w:right w:val="none" w:sz="0" w:space="0" w:color="auto"/>
          </w:divBdr>
          <w:divsChild>
            <w:div w:id="1610698000">
              <w:marLeft w:val="0"/>
              <w:marRight w:val="0"/>
              <w:marTop w:val="0"/>
              <w:marBottom w:val="0"/>
              <w:divBdr>
                <w:top w:val="none" w:sz="0" w:space="0" w:color="auto"/>
                <w:left w:val="none" w:sz="0" w:space="0" w:color="auto"/>
                <w:bottom w:val="none" w:sz="0" w:space="0" w:color="auto"/>
                <w:right w:val="none" w:sz="0" w:space="0" w:color="auto"/>
              </w:divBdr>
              <w:divsChild>
                <w:div w:id="1918128293">
                  <w:marLeft w:val="0"/>
                  <w:marRight w:val="0"/>
                  <w:marTop w:val="0"/>
                  <w:marBottom w:val="0"/>
                  <w:divBdr>
                    <w:top w:val="none" w:sz="0" w:space="0" w:color="auto"/>
                    <w:left w:val="none" w:sz="0" w:space="0" w:color="auto"/>
                    <w:bottom w:val="none" w:sz="0" w:space="0" w:color="auto"/>
                    <w:right w:val="none" w:sz="0" w:space="0" w:color="auto"/>
                  </w:divBdr>
                  <w:divsChild>
                    <w:div w:id="1848978141">
                      <w:marLeft w:val="0"/>
                      <w:marRight w:val="0"/>
                      <w:marTop w:val="0"/>
                      <w:marBottom w:val="0"/>
                      <w:divBdr>
                        <w:top w:val="none" w:sz="0" w:space="0" w:color="auto"/>
                        <w:left w:val="none" w:sz="0" w:space="0" w:color="auto"/>
                        <w:bottom w:val="none" w:sz="0" w:space="0" w:color="auto"/>
                        <w:right w:val="none" w:sz="0" w:space="0" w:color="auto"/>
                      </w:divBdr>
                      <w:divsChild>
                        <w:div w:id="1052198172">
                          <w:marLeft w:val="0"/>
                          <w:marRight w:val="0"/>
                          <w:marTop w:val="0"/>
                          <w:marBottom w:val="0"/>
                          <w:divBdr>
                            <w:top w:val="none" w:sz="0" w:space="0" w:color="auto"/>
                            <w:left w:val="none" w:sz="0" w:space="0" w:color="auto"/>
                            <w:bottom w:val="none" w:sz="0" w:space="0" w:color="auto"/>
                            <w:right w:val="none" w:sz="0" w:space="0" w:color="auto"/>
                          </w:divBdr>
                          <w:divsChild>
                            <w:div w:id="1540698868">
                              <w:marLeft w:val="0"/>
                              <w:marRight w:val="0"/>
                              <w:marTop w:val="0"/>
                              <w:marBottom w:val="0"/>
                              <w:divBdr>
                                <w:top w:val="none" w:sz="0" w:space="0" w:color="auto"/>
                                <w:left w:val="none" w:sz="0" w:space="0" w:color="auto"/>
                                <w:bottom w:val="none" w:sz="0" w:space="0" w:color="auto"/>
                                <w:right w:val="none" w:sz="0" w:space="0" w:color="auto"/>
                              </w:divBdr>
                              <w:divsChild>
                                <w:div w:id="276060205">
                                  <w:marLeft w:val="0"/>
                                  <w:marRight w:val="0"/>
                                  <w:marTop w:val="0"/>
                                  <w:marBottom w:val="0"/>
                                  <w:divBdr>
                                    <w:top w:val="none" w:sz="0" w:space="0" w:color="auto"/>
                                    <w:left w:val="none" w:sz="0" w:space="0" w:color="auto"/>
                                    <w:bottom w:val="none" w:sz="0" w:space="0" w:color="auto"/>
                                    <w:right w:val="none" w:sz="0" w:space="0" w:color="auto"/>
                                  </w:divBdr>
                                  <w:divsChild>
                                    <w:div w:id="593365190">
                                      <w:marLeft w:val="0"/>
                                      <w:marRight w:val="0"/>
                                      <w:marTop w:val="0"/>
                                      <w:marBottom w:val="0"/>
                                      <w:divBdr>
                                        <w:top w:val="none" w:sz="0" w:space="0" w:color="auto"/>
                                        <w:left w:val="none" w:sz="0" w:space="0" w:color="auto"/>
                                        <w:bottom w:val="none" w:sz="0" w:space="0" w:color="auto"/>
                                        <w:right w:val="none" w:sz="0" w:space="0" w:color="auto"/>
                                      </w:divBdr>
                                      <w:divsChild>
                                        <w:div w:id="688412215">
                                          <w:marLeft w:val="0"/>
                                          <w:marRight w:val="0"/>
                                          <w:marTop w:val="0"/>
                                          <w:marBottom w:val="0"/>
                                          <w:divBdr>
                                            <w:top w:val="none" w:sz="0" w:space="0" w:color="auto"/>
                                            <w:left w:val="none" w:sz="0" w:space="0" w:color="auto"/>
                                            <w:bottom w:val="none" w:sz="0" w:space="0" w:color="auto"/>
                                            <w:right w:val="none" w:sz="0" w:space="0" w:color="auto"/>
                                          </w:divBdr>
                                          <w:divsChild>
                                            <w:div w:id="829449207">
                                              <w:marLeft w:val="0"/>
                                              <w:marRight w:val="0"/>
                                              <w:marTop w:val="0"/>
                                              <w:marBottom w:val="0"/>
                                              <w:divBdr>
                                                <w:top w:val="none" w:sz="0" w:space="0" w:color="auto"/>
                                                <w:left w:val="none" w:sz="0" w:space="0" w:color="auto"/>
                                                <w:bottom w:val="none" w:sz="0" w:space="0" w:color="auto"/>
                                                <w:right w:val="none" w:sz="0" w:space="0" w:color="auto"/>
                                              </w:divBdr>
                                              <w:divsChild>
                                                <w:div w:id="2068912781">
                                                  <w:marLeft w:val="0"/>
                                                  <w:marRight w:val="0"/>
                                                  <w:marTop w:val="0"/>
                                                  <w:marBottom w:val="0"/>
                                                  <w:divBdr>
                                                    <w:top w:val="none" w:sz="0" w:space="0" w:color="auto"/>
                                                    <w:left w:val="none" w:sz="0" w:space="0" w:color="auto"/>
                                                    <w:bottom w:val="none" w:sz="0" w:space="0" w:color="auto"/>
                                                    <w:right w:val="none" w:sz="0" w:space="0" w:color="auto"/>
                                                  </w:divBdr>
                                                  <w:divsChild>
                                                    <w:div w:id="1399592990">
                                                      <w:marLeft w:val="0"/>
                                                      <w:marRight w:val="0"/>
                                                      <w:marTop w:val="0"/>
                                                      <w:marBottom w:val="0"/>
                                                      <w:divBdr>
                                                        <w:top w:val="none" w:sz="0" w:space="0" w:color="auto"/>
                                                        <w:left w:val="none" w:sz="0" w:space="0" w:color="auto"/>
                                                        <w:bottom w:val="none" w:sz="0" w:space="0" w:color="auto"/>
                                                        <w:right w:val="none" w:sz="0" w:space="0" w:color="auto"/>
                                                      </w:divBdr>
                                                      <w:divsChild>
                                                        <w:div w:id="185601297">
                                                          <w:marLeft w:val="0"/>
                                                          <w:marRight w:val="0"/>
                                                          <w:marTop w:val="0"/>
                                                          <w:marBottom w:val="0"/>
                                                          <w:divBdr>
                                                            <w:top w:val="none" w:sz="0" w:space="0" w:color="auto"/>
                                                            <w:left w:val="none" w:sz="0" w:space="0" w:color="auto"/>
                                                            <w:bottom w:val="none" w:sz="0" w:space="0" w:color="auto"/>
                                                            <w:right w:val="none" w:sz="0" w:space="0" w:color="auto"/>
                                                          </w:divBdr>
                                                          <w:divsChild>
                                                            <w:div w:id="19596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0276293">
                                                      <w:marLeft w:val="0"/>
                                                      <w:marRight w:val="0"/>
                                                      <w:marTop w:val="0"/>
                                                      <w:marBottom w:val="0"/>
                                                      <w:divBdr>
                                                        <w:top w:val="none" w:sz="0" w:space="0" w:color="auto"/>
                                                        <w:left w:val="none" w:sz="0" w:space="0" w:color="auto"/>
                                                        <w:bottom w:val="none" w:sz="0" w:space="0" w:color="auto"/>
                                                        <w:right w:val="none" w:sz="0" w:space="0" w:color="auto"/>
                                                      </w:divBdr>
                                                      <w:divsChild>
                                                        <w:div w:id="544878518">
                                                          <w:marLeft w:val="0"/>
                                                          <w:marRight w:val="0"/>
                                                          <w:marTop w:val="0"/>
                                                          <w:marBottom w:val="0"/>
                                                          <w:divBdr>
                                                            <w:top w:val="none" w:sz="0" w:space="0" w:color="auto"/>
                                                            <w:left w:val="none" w:sz="0" w:space="0" w:color="auto"/>
                                                            <w:bottom w:val="none" w:sz="0" w:space="0" w:color="auto"/>
                                                            <w:right w:val="none" w:sz="0" w:space="0" w:color="auto"/>
                                                          </w:divBdr>
                                                          <w:divsChild>
                                                            <w:div w:id="886376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5161246">
                                                      <w:marLeft w:val="0"/>
                                                      <w:marRight w:val="0"/>
                                                      <w:marTop w:val="0"/>
                                                      <w:marBottom w:val="0"/>
                                                      <w:divBdr>
                                                        <w:top w:val="none" w:sz="0" w:space="0" w:color="auto"/>
                                                        <w:left w:val="none" w:sz="0" w:space="0" w:color="auto"/>
                                                        <w:bottom w:val="none" w:sz="0" w:space="0" w:color="auto"/>
                                                        <w:right w:val="none" w:sz="0" w:space="0" w:color="auto"/>
                                                      </w:divBdr>
                                                      <w:divsChild>
                                                        <w:div w:id="1400900058">
                                                          <w:marLeft w:val="0"/>
                                                          <w:marRight w:val="0"/>
                                                          <w:marTop w:val="0"/>
                                                          <w:marBottom w:val="0"/>
                                                          <w:divBdr>
                                                            <w:top w:val="none" w:sz="0" w:space="0" w:color="auto"/>
                                                            <w:left w:val="none" w:sz="0" w:space="0" w:color="auto"/>
                                                            <w:bottom w:val="none" w:sz="0" w:space="0" w:color="auto"/>
                                                            <w:right w:val="none" w:sz="0" w:space="0" w:color="auto"/>
                                                          </w:divBdr>
                                                        </w:div>
                                                        <w:div w:id="55977718">
                                                          <w:marLeft w:val="0"/>
                                                          <w:marRight w:val="0"/>
                                                          <w:marTop w:val="0"/>
                                                          <w:marBottom w:val="0"/>
                                                          <w:divBdr>
                                                            <w:top w:val="none" w:sz="0" w:space="0" w:color="auto"/>
                                                            <w:left w:val="none" w:sz="0" w:space="0" w:color="auto"/>
                                                            <w:bottom w:val="none" w:sz="0" w:space="0" w:color="auto"/>
                                                            <w:right w:val="none" w:sz="0" w:space="0" w:color="auto"/>
                                                          </w:divBdr>
                                                          <w:divsChild>
                                                            <w:div w:id="1799831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57515209">
      <w:bodyDiv w:val="1"/>
      <w:marLeft w:val="0"/>
      <w:marRight w:val="0"/>
      <w:marTop w:val="0"/>
      <w:marBottom w:val="0"/>
      <w:divBdr>
        <w:top w:val="none" w:sz="0" w:space="0" w:color="auto"/>
        <w:left w:val="none" w:sz="0" w:space="0" w:color="auto"/>
        <w:bottom w:val="none" w:sz="0" w:space="0" w:color="auto"/>
        <w:right w:val="none" w:sz="0" w:space="0" w:color="auto"/>
      </w:divBdr>
      <w:divsChild>
        <w:div w:id="668337517">
          <w:marLeft w:val="0"/>
          <w:marRight w:val="0"/>
          <w:marTop w:val="0"/>
          <w:marBottom w:val="0"/>
          <w:divBdr>
            <w:top w:val="none" w:sz="0" w:space="0" w:color="auto"/>
            <w:left w:val="none" w:sz="0" w:space="0" w:color="auto"/>
            <w:bottom w:val="none" w:sz="0" w:space="0" w:color="auto"/>
            <w:right w:val="none" w:sz="0" w:space="0" w:color="auto"/>
          </w:divBdr>
          <w:divsChild>
            <w:div w:id="1245845857">
              <w:marLeft w:val="0"/>
              <w:marRight w:val="0"/>
              <w:marTop w:val="0"/>
              <w:marBottom w:val="0"/>
              <w:divBdr>
                <w:top w:val="none" w:sz="0" w:space="0" w:color="auto"/>
                <w:left w:val="none" w:sz="0" w:space="0" w:color="auto"/>
                <w:bottom w:val="none" w:sz="0" w:space="0" w:color="auto"/>
                <w:right w:val="none" w:sz="0" w:space="0" w:color="auto"/>
              </w:divBdr>
              <w:divsChild>
                <w:div w:id="1820225676">
                  <w:marLeft w:val="0"/>
                  <w:marRight w:val="0"/>
                  <w:marTop w:val="0"/>
                  <w:marBottom w:val="0"/>
                  <w:divBdr>
                    <w:top w:val="none" w:sz="0" w:space="0" w:color="auto"/>
                    <w:left w:val="none" w:sz="0" w:space="0" w:color="auto"/>
                    <w:bottom w:val="none" w:sz="0" w:space="0" w:color="auto"/>
                    <w:right w:val="none" w:sz="0" w:space="0" w:color="auto"/>
                  </w:divBdr>
                  <w:divsChild>
                    <w:div w:id="1952518248">
                      <w:marLeft w:val="0"/>
                      <w:marRight w:val="0"/>
                      <w:marTop w:val="0"/>
                      <w:marBottom w:val="0"/>
                      <w:divBdr>
                        <w:top w:val="none" w:sz="0" w:space="0" w:color="auto"/>
                        <w:left w:val="none" w:sz="0" w:space="0" w:color="auto"/>
                        <w:bottom w:val="none" w:sz="0" w:space="0" w:color="auto"/>
                        <w:right w:val="none" w:sz="0" w:space="0" w:color="auto"/>
                      </w:divBdr>
                      <w:divsChild>
                        <w:div w:id="1699114048">
                          <w:marLeft w:val="0"/>
                          <w:marRight w:val="0"/>
                          <w:marTop w:val="0"/>
                          <w:marBottom w:val="0"/>
                          <w:divBdr>
                            <w:top w:val="none" w:sz="0" w:space="0" w:color="auto"/>
                            <w:left w:val="none" w:sz="0" w:space="0" w:color="auto"/>
                            <w:bottom w:val="none" w:sz="0" w:space="0" w:color="auto"/>
                            <w:right w:val="none" w:sz="0" w:space="0" w:color="auto"/>
                          </w:divBdr>
                          <w:divsChild>
                            <w:div w:id="979309885">
                              <w:marLeft w:val="0"/>
                              <w:marRight w:val="0"/>
                              <w:marTop w:val="0"/>
                              <w:marBottom w:val="0"/>
                              <w:divBdr>
                                <w:top w:val="none" w:sz="0" w:space="0" w:color="auto"/>
                                <w:left w:val="none" w:sz="0" w:space="0" w:color="auto"/>
                                <w:bottom w:val="none" w:sz="0" w:space="0" w:color="auto"/>
                                <w:right w:val="none" w:sz="0" w:space="0" w:color="auto"/>
                              </w:divBdr>
                              <w:divsChild>
                                <w:div w:id="1529105792">
                                  <w:marLeft w:val="0"/>
                                  <w:marRight w:val="0"/>
                                  <w:marTop w:val="0"/>
                                  <w:marBottom w:val="0"/>
                                  <w:divBdr>
                                    <w:top w:val="none" w:sz="0" w:space="0" w:color="auto"/>
                                    <w:left w:val="none" w:sz="0" w:space="0" w:color="auto"/>
                                    <w:bottom w:val="none" w:sz="0" w:space="0" w:color="auto"/>
                                    <w:right w:val="none" w:sz="0" w:space="0" w:color="auto"/>
                                  </w:divBdr>
                                  <w:divsChild>
                                    <w:div w:id="1215388127">
                                      <w:marLeft w:val="0"/>
                                      <w:marRight w:val="0"/>
                                      <w:marTop w:val="0"/>
                                      <w:marBottom w:val="0"/>
                                      <w:divBdr>
                                        <w:top w:val="none" w:sz="0" w:space="0" w:color="auto"/>
                                        <w:left w:val="none" w:sz="0" w:space="0" w:color="auto"/>
                                        <w:bottom w:val="none" w:sz="0" w:space="0" w:color="auto"/>
                                        <w:right w:val="none" w:sz="0" w:space="0" w:color="auto"/>
                                      </w:divBdr>
                                      <w:divsChild>
                                        <w:div w:id="249168771">
                                          <w:marLeft w:val="0"/>
                                          <w:marRight w:val="0"/>
                                          <w:marTop w:val="0"/>
                                          <w:marBottom w:val="0"/>
                                          <w:divBdr>
                                            <w:top w:val="none" w:sz="0" w:space="0" w:color="auto"/>
                                            <w:left w:val="none" w:sz="0" w:space="0" w:color="auto"/>
                                            <w:bottom w:val="none" w:sz="0" w:space="0" w:color="auto"/>
                                            <w:right w:val="none" w:sz="0" w:space="0" w:color="auto"/>
                                          </w:divBdr>
                                          <w:divsChild>
                                            <w:div w:id="1043554458">
                                              <w:marLeft w:val="0"/>
                                              <w:marRight w:val="0"/>
                                              <w:marTop w:val="0"/>
                                              <w:marBottom w:val="0"/>
                                              <w:divBdr>
                                                <w:top w:val="none" w:sz="0" w:space="0" w:color="auto"/>
                                                <w:left w:val="none" w:sz="0" w:space="0" w:color="auto"/>
                                                <w:bottom w:val="none" w:sz="0" w:space="0" w:color="auto"/>
                                                <w:right w:val="none" w:sz="0" w:space="0" w:color="auto"/>
                                              </w:divBdr>
                                              <w:divsChild>
                                                <w:div w:id="1292829161">
                                                  <w:marLeft w:val="0"/>
                                                  <w:marRight w:val="0"/>
                                                  <w:marTop w:val="0"/>
                                                  <w:marBottom w:val="0"/>
                                                  <w:divBdr>
                                                    <w:top w:val="none" w:sz="0" w:space="0" w:color="auto"/>
                                                    <w:left w:val="none" w:sz="0" w:space="0" w:color="auto"/>
                                                    <w:bottom w:val="none" w:sz="0" w:space="0" w:color="auto"/>
                                                    <w:right w:val="none" w:sz="0" w:space="0" w:color="auto"/>
                                                  </w:divBdr>
                                                  <w:divsChild>
                                                    <w:div w:id="1384989098">
                                                      <w:marLeft w:val="0"/>
                                                      <w:marRight w:val="0"/>
                                                      <w:marTop w:val="0"/>
                                                      <w:marBottom w:val="0"/>
                                                      <w:divBdr>
                                                        <w:top w:val="none" w:sz="0" w:space="0" w:color="auto"/>
                                                        <w:left w:val="none" w:sz="0" w:space="0" w:color="auto"/>
                                                        <w:bottom w:val="none" w:sz="0" w:space="0" w:color="auto"/>
                                                        <w:right w:val="none" w:sz="0" w:space="0" w:color="auto"/>
                                                      </w:divBdr>
                                                      <w:divsChild>
                                                        <w:div w:id="1487093753">
                                                          <w:marLeft w:val="0"/>
                                                          <w:marRight w:val="0"/>
                                                          <w:marTop w:val="0"/>
                                                          <w:marBottom w:val="0"/>
                                                          <w:divBdr>
                                                            <w:top w:val="none" w:sz="0" w:space="0" w:color="auto"/>
                                                            <w:left w:val="none" w:sz="0" w:space="0" w:color="auto"/>
                                                            <w:bottom w:val="none" w:sz="0" w:space="0" w:color="auto"/>
                                                            <w:right w:val="none" w:sz="0" w:space="0" w:color="auto"/>
                                                          </w:divBdr>
                                                          <w:divsChild>
                                                            <w:div w:id="2079665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74326">
                                                      <w:marLeft w:val="0"/>
                                                      <w:marRight w:val="0"/>
                                                      <w:marTop w:val="0"/>
                                                      <w:marBottom w:val="0"/>
                                                      <w:divBdr>
                                                        <w:top w:val="none" w:sz="0" w:space="0" w:color="auto"/>
                                                        <w:left w:val="none" w:sz="0" w:space="0" w:color="auto"/>
                                                        <w:bottom w:val="none" w:sz="0" w:space="0" w:color="auto"/>
                                                        <w:right w:val="none" w:sz="0" w:space="0" w:color="auto"/>
                                                      </w:divBdr>
                                                      <w:divsChild>
                                                        <w:div w:id="1321420899">
                                                          <w:marLeft w:val="0"/>
                                                          <w:marRight w:val="0"/>
                                                          <w:marTop w:val="0"/>
                                                          <w:marBottom w:val="0"/>
                                                          <w:divBdr>
                                                            <w:top w:val="none" w:sz="0" w:space="0" w:color="auto"/>
                                                            <w:left w:val="none" w:sz="0" w:space="0" w:color="auto"/>
                                                            <w:bottom w:val="none" w:sz="0" w:space="0" w:color="auto"/>
                                                            <w:right w:val="none" w:sz="0" w:space="0" w:color="auto"/>
                                                          </w:divBdr>
                                                          <w:divsChild>
                                                            <w:div w:id="858618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058861">
                                                      <w:marLeft w:val="0"/>
                                                      <w:marRight w:val="0"/>
                                                      <w:marTop w:val="0"/>
                                                      <w:marBottom w:val="0"/>
                                                      <w:divBdr>
                                                        <w:top w:val="none" w:sz="0" w:space="0" w:color="auto"/>
                                                        <w:left w:val="none" w:sz="0" w:space="0" w:color="auto"/>
                                                        <w:bottom w:val="none" w:sz="0" w:space="0" w:color="auto"/>
                                                        <w:right w:val="none" w:sz="0" w:space="0" w:color="auto"/>
                                                      </w:divBdr>
                                                      <w:divsChild>
                                                        <w:div w:id="207037524">
                                                          <w:marLeft w:val="0"/>
                                                          <w:marRight w:val="0"/>
                                                          <w:marTop w:val="0"/>
                                                          <w:marBottom w:val="0"/>
                                                          <w:divBdr>
                                                            <w:top w:val="none" w:sz="0" w:space="0" w:color="auto"/>
                                                            <w:left w:val="none" w:sz="0" w:space="0" w:color="auto"/>
                                                            <w:bottom w:val="none" w:sz="0" w:space="0" w:color="auto"/>
                                                            <w:right w:val="none" w:sz="0" w:space="0" w:color="auto"/>
                                                          </w:divBdr>
                                                        </w:div>
                                                        <w:div w:id="1006060660">
                                                          <w:marLeft w:val="0"/>
                                                          <w:marRight w:val="0"/>
                                                          <w:marTop w:val="0"/>
                                                          <w:marBottom w:val="0"/>
                                                          <w:divBdr>
                                                            <w:top w:val="none" w:sz="0" w:space="0" w:color="auto"/>
                                                            <w:left w:val="none" w:sz="0" w:space="0" w:color="auto"/>
                                                            <w:bottom w:val="none" w:sz="0" w:space="0" w:color="auto"/>
                                                            <w:right w:val="none" w:sz="0" w:space="0" w:color="auto"/>
                                                          </w:divBdr>
                                                          <w:divsChild>
                                                            <w:div w:id="1308783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66123040">
      <w:bodyDiv w:val="1"/>
      <w:marLeft w:val="0"/>
      <w:marRight w:val="0"/>
      <w:marTop w:val="0"/>
      <w:marBottom w:val="0"/>
      <w:divBdr>
        <w:top w:val="none" w:sz="0" w:space="0" w:color="auto"/>
        <w:left w:val="none" w:sz="0" w:space="0" w:color="auto"/>
        <w:bottom w:val="none" w:sz="0" w:space="0" w:color="auto"/>
        <w:right w:val="none" w:sz="0" w:space="0" w:color="auto"/>
      </w:divBdr>
      <w:divsChild>
        <w:div w:id="1140656303">
          <w:marLeft w:val="0"/>
          <w:marRight w:val="0"/>
          <w:marTop w:val="0"/>
          <w:marBottom w:val="75"/>
          <w:divBdr>
            <w:top w:val="none" w:sz="0" w:space="0" w:color="auto"/>
            <w:left w:val="none" w:sz="0" w:space="0" w:color="auto"/>
            <w:bottom w:val="none" w:sz="0" w:space="0" w:color="auto"/>
            <w:right w:val="none" w:sz="0" w:space="0" w:color="auto"/>
          </w:divBdr>
        </w:div>
        <w:div w:id="1206942924">
          <w:marLeft w:val="0"/>
          <w:marRight w:val="0"/>
          <w:marTop w:val="0"/>
          <w:marBottom w:val="0"/>
          <w:divBdr>
            <w:top w:val="none" w:sz="0" w:space="0" w:color="auto"/>
            <w:left w:val="none" w:sz="0" w:space="0" w:color="auto"/>
            <w:bottom w:val="none" w:sz="0" w:space="0" w:color="auto"/>
            <w:right w:val="none" w:sz="0" w:space="0" w:color="auto"/>
          </w:divBdr>
          <w:divsChild>
            <w:div w:id="72821842">
              <w:marLeft w:val="0"/>
              <w:marRight w:val="0"/>
              <w:marTop w:val="0"/>
              <w:marBottom w:val="0"/>
              <w:divBdr>
                <w:top w:val="none" w:sz="0" w:space="0" w:color="auto"/>
                <w:left w:val="none" w:sz="0" w:space="0" w:color="auto"/>
                <w:bottom w:val="none" w:sz="0" w:space="0" w:color="auto"/>
                <w:right w:val="none" w:sz="0" w:space="0" w:color="auto"/>
              </w:divBdr>
              <w:divsChild>
                <w:div w:id="404646686">
                  <w:marLeft w:val="0"/>
                  <w:marRight w:val="0"/>
                  <w:marTop w:val="0"/>
                  <w:marBottom w:val="0"/>
                  <w:divBdr>
                    <w:top w:val="none" w:sz="0" w:space="0" w:color="auto"/>
                    <w:left w:val="none" w:sz="0" w:space="0" w:color="auto"/>
                    <w:bottom w:val="none" w:sz="0" w:space="0" w:color="auto"/>
                    <w:right w:val="none" w:sz="0" w:space="0" w:color="auto"/>
                  </w:divBdr>
                  <w:divsChild>
                    <w:div w:id="291903383">
                      <w:marLeft w:val="0"/>
                      <w:marRight w:val="0"/>
                      <w:marTop w:val="0"/>
                      <w:marBottom w:val="0"/>
                      <w:divBdr>
                        <w:top w:val="none" w:sz="0" w:space="0" w:color="auto"/>
                        <w:left w:val="none" w:sz="0" w:space="0" w:color="auto"/>
                        <w:bottom w:val="none" w:sz="0" w:space="0" w:color="auto"/>
                        <w:right w:val="none" w:sz="0" w:space="0" w:color="auto"/>
                      </w:divBdr>
                      <w:divsChild>
                        <w:div w:id="514225414">
                          <w:marLeft w:val="0"/>
                          <w:marRight w:val="0"/>
                          <w:marTop w:val="0"/>
                          <w:marBottom w:val="0"/>
                          <w:divBdr>
                            <w:top w:val="none" w:sz="0" w:space="0" w:color="auto"/>
                            <w:left w:val="none" w:sz="0" w:space="0" w:color="auto"/>
                            <w:bottom w:val="none" w:sz="0" w:space="0" w:color="auto"/>
                            <w:right w:val="none" w:sz="0" w:space="0" w:color="auto"/>
                          </w:divBdr>
                          <w:divsChild>
                            <w:div w:id="2127851761">
                              <w:marLeft w:val="0"/>
                              <w:marRight w:val="0"/>
                              <w:marTop w:val="0"/>
                              <w:marBottom w:val="0"/>
                              <w:divBdr>
                                <w:top w:val="none" w:sz="0" w:space="0" w:color="auto"/>
                                <w:left w:val="none" w:sz="0" w:space="0" w:color="auto"/>
                                <w:bottom w:val="none" w:sz="0" w:space="0" w:color="auto"/>
                                <w:right w:val="none" w:sz="0" w:space="0" w:color="auto"/>
                              </w:divBdr>
                              <w:divsChild>
                                <w:div w:id="1978795182">
                                  <w:marLeft w:val="0"/>
                                  <w:marRight w:val="0"/>
                                  <w:marTop w:val="0"/>
                                  <w:marBottom w:val="0"/>
                                  <w:divBdr>
                                    <w:top w:val="none" w:sz="0" w:space="0" w:color="auto"/>
                                    <w:left w:val="none" w:sz="0" w:space="0" w:color="auto"/>
                                    <w:bottom w:val="none" w:sz="0" w:space="0" w:color="auto"/>
                                    <w:right w:val="none" w:sz="0" w:space="0" w:color="auto"/>
                                  </w:divBdr>
                                  <w:divsChild>
                                    <w:div w:id="467405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90259">
                              <w:marLeft w:val="0"/>
                              <w:marRight w:val="0"/>
                              <w:marTop w:val="0"/>
                              <w:marBottom w:val="0"/>
                              <w:divBdr>
                                <w:top w:val="none" w:sz="0" w:space="0" w:color="auto"/>
                                <w:left w:val="none" w:sz="0" w:space="0" w:color="auto"/>
                                <w:bottom w:val="none" w:sz="0" w:space="0" w:color="auto"/>
                                <w:right w:val="none" w:sz="0" w:space="0" w:color="auto"/>
                              </w:divBdr>
                              <w:divsChild>
                                <w:div w:id="905997840">
                                  <w:marLeft w:val="0"/>
                                  <w:marRight w:val="0"/>
                                  <w:marTop w:val="0"/>
                                  <w:marBottom w:val="0"/>
                                  <w:divBdr>
                                    <w:top w:val="none" w:sz="0" w:space="0" w:color="auto"/>
                                    <w:left w:val="none" w:sz="0" w:space="0" w:color="auto"/>
                                    <w:bottom w:val="none" w:sz="0" w:space="0" w:color="auto"/>
                                    <w:right w:val="none" w:sz="0" w:space="0" w:color="auto"/>
                                  </w:divBdr>
                                  <w:divsChild>
                                    <w:div w:id="19142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195736">
                              <w:marLeft w:val="0"/>
                              <w:marRight w:val="0"/>
                              <w:marTop w:val="0"/>
                              <w:marBottom w:val="0"/>
                              <w:divBdr>
                                <w:top w:val="none" w:sz="0" w:space="0" w:color="auto"/>
                                <w:left w:val="none" w:sz="0" w:space="0" w:color="auto"/>
                                <w:bottom w:val="none" w:sz="0" w:space="0" w:color="auto"/>
                                <w:right w:val="none" w:sz="0" w:space="0" w:color="auto"/>
                              </w:divBdr>
                              <w:divsChild>
                                <w:div w:id="1992560411">
                                  <w:marLeft w:val="0"/>
                                  <w:marRight w:val="0"/>
                                  <w:marTop w:val="225"/>
                                  <w:marBottom w:val="0"/>
                                  <w:divBdr>
                                    <w:top w:val="single" w:sz="6" w:space="11" w:color="BFB29F"/>
                                    <w:left w:val="none" w:sz="0" w:space="0" w:color="auto"/>
                                    <w:bottom w:val="none" w:sz="0" w:space="0" w:color="auto"/>
                                    <w:right w:val="none" w:sz="0" w:space="0" w:color="auto"/>
                                  </w:divBdr>
                                </w:div>
                                <w:div w:id="399911737">
                                  <w:marLeft w:val="0"/>
                                  <w:marRight w:val="0"/>
                                  <w:marTop w:val="0"/>
                                  <w:marBottom w:val="0"/>
                                  <w:divBdr>
                                    <w:top w:val="none" w:sz="0" w:space="0" w:color="auto"/>
                                    <w:left w:val="none" w:sz="0" w:space="0" w:color="auto"/>
                                    <w:bottom w:val="none" w:sz="0" w:space="0" w:color="auto"/>
                                    <w:right w:val="none" w:sz="0" w:space="0" w:color="auto"/>
                                  </w:divBdr>
                                  <w:divsChild>
                                    <w:div w:id="114832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1825575">
      <w:bodyDiv w:val="1"/>
      <w:marLeft w:val="0"/>
      <w:marRight w:val="0"/>
      <w:marTop w:val="0"/>
      <w:marBottom w:val="0"/>
      <w:divBdr>
        <w:top w:val="none" w:sz="0" w:space="0" w:color="auto"/>
        <w:left w:val="none" w:sz="0" w:space="0" w:color="auto"/>
        <w:bottom w:val="none" w:sz="0" w:space="0" w:color="auto"/>
        <w:right w:val="none" w:sz="0" w:space="0" w:color="auto"/>
      </w:divBdr>
      <w:divsChild>
        <w:div w:id="1410224864">
          <w:marLeft w:val="0"/>
          <w:marRight w:val="0"/>
          <w:marTop w:val="0"/>
          <w:marBottom w:val="0"/>
          <w:divBdr>
            <w:top w:val="none" w:sz="0" w:space="0" w:color="auto"/>
            <w:left w:val="none" w:sz="0" w:space="0" w:color="auto"/>
            <w:bottom w:val="none" w:sz="0" w:space="0" w:color="auto"/>
            <w:right w:val="none" w:sz="0" w:space="0" w:color="auto"/>
          </w:divBdr>
          <w:divsChild>
            <w:div w:id="1769615422">
              <w:marLeft w:val="0"/>
              <w:marRight w:val="0"/>
              <w:marTop w:val="0"/>
              <w:marBottom w:val="0"/>
              <w:divBdr>
                <w:top w:val="none" w:sz="0" w:space="0" w:color="auto"/>
                <w:left w:val="none" w:sz="0" w:space="0" w:color="auto"/>
                <w:bottom w:val="none" w:sz="0" w:space="0" w:color="auto"/>
                <w:right w:val="none" w:sz="0" w:space="0" w:color="auto"/>
              </w:divBdr>
              <w:divsChild>
                <w:div w:id="819689500">
                  <w:marLeft w:val="0"/>
                  <w:marRight w:val="0"/>
                  <w:marTop w:val="0"/>
                  <w:marBottom w:val="0"/>
                  <w:divBdr>
                    <w:top w:val="none" w:sz="0" w:space="0" w:color="auto"/>
                    <w:left w:val="none" w:sz="0" w:space="0" w:color="auto"/>
                    <w:bottom w:val="none" w:sz="0" w:space="0" w:color="auto"/>
                    <w:right w:val="none" w:sz="0" w:space="0" w:color="auto"/>
                  </w:divBdr>
                  <w:divsChild>
                    <w:div w:id="1018046832">
                      <w:marLeft w:val="0"/>
                      <w:marRight w:val="0"/>
                      <w:marTop w:val="0"/>
                      <w:marBottom w:val="0"/>
                      <w:divBdr>
                        <w:top w:val="none" w:sz="0" w:space="0" w:color="auto"/>
                        <w:left w:val="none" w:sz="0" w:space="0" w:color="auto"/>
                        <w:bottom w:val="none" w:sz="0" w:space="0" w:color="auto"/>
                        <w:right w:val="none" w:sz="0" w:space="0" w:color="auto"/>
                      </w:divBdr>
                      <w:divsChild>
                        <w:div w:id="1474447420">
                          <w:marLeft w:val="0"/>
                          <w:marRight w:val="0"/>
                          <w:marTop w:val="0"/>
                          <w:marBottom w:val="0"/>
                          <w:divBdr>
                            <w:top w:val="none" w:sz="0" w:space="0" w:color="auto"/>
                            <w:left w:val="none" w:sz="0" w:space="0" w:color="auto"/>
                            <w:bottom w:val="none" w:sz="0" w:space="0" w:color="auto"/>
                            <w:right w:val="none" w:sz="0" w:space="0" w:color="auto"/>
                          </w:divBdr>
                          <w:divsChild>
                            <w:div w:id="1073546586">
                              <w:marLeft w:val="0"/>
                              <w:marRight w:val="0"/>
                              <w:marTop w:val="0"/>
                              <w:marBottom w:val="0"/>
                              <w:divBdr>
                                <w:top w:val="none" w:sz="0" w:space="0" w:color="auto"/>
                                <w:left w:val="none" w:sz="0" w:space="0" w:color="auto"/>
                                <w:bottom w:val="none" w:sz="0" w:space="0" w:color="auto"/>
                                <w:right w:val="none" w:sz="0" w:space="0" w:color="auto"/>
                              </w:divBdr>
                              <w:divsChild>
                                <w:div w:id="1163743266">
                                  <w:marLeft w:val="0"/>
                                  <w:marRight w:val="0"/>
                                  <w:marTop w:val="0"/>
                                  <w:marBottom w:val="0"/>
                                  <w:divBdr>
                                    <w:top w:val="none" w:sz="0" w:space="0" w:color="auto"/>
                                    <w:left w:val="none" w:sz="0" w:space="0" w:color="auto"/>
                                    <w:bottom w:val="none" w:sz="0" w:space="0" w:color="auto"/>
                                    <w:right w:val="none" w:sz="0" w:space="0" w:color="auto"/>
                                  </w:divBdr>
                                  <w:divsChild>
                                    <w:div w:id="273099857">
                                      <w:marLeft w:val="0"/>
                                      <w:marRight w:val="0"/>
                                      <w:marTop w:val="0"/>
                                      <w:marBottom w:val="0"/>
                                      <w:divBdr>
                                        <w:top w:val="none" w:sz="0" w:space="0" w:color="auto"/>
                                        <w:left w:val="none" w:sz="0" w:space="0" w:color="auto"/>
                                        <w:bottom w:val="none" w:sz="0" w:space="0" w:color="auto"/>
                                        <w:right w:val="none" w:sz="0" w:space="0" w:color="auto"/>
                                      </w:divBdr>
                                      <w:divsChild>
                                        <w:div w:id="1322273948">
                                          <w:marLeft w:val="0"/>
                                          <w:marRight w:val="0"/>
                                          <w:marTop w:val="0"/>
                                          <w:marBottom w:val="0"/>
                                          <w:divBdr>
                                            <w:top w:val="none" w:sz="0" w:space="0" w:color="auto"/>
                                            <w:left w:val="none" w:sz="0" w:space="0" w:color="auto"/>
                                            <w:bottom w:val="none" w:sz="0" w:space="0" w:color="auto"/>
                                            <w:right w:val="none" w:sz="0" w:space="0" w:color="auto"/>
                                          </w:divBdr>
                                          <w:divsChild>
                                            <w:div w:id="1900481082">
                                              <w:marLeft w:val="0"/>
                                              <w:marRight w:val="0"/>
                                              <w:marTop w:val="0"/>
                                              <w:marBottom w:val="0"/>
                                              <w:divBdr>
                                                <w:top w:val="none" w:sz="0" w:space="0" w:color="auto"/>
                                                <w:left w:val="none" w:sz="0" w:space="0" w:color="auto"/>
                                                <w:bottom w:val="none" w:sz="0" w:space="0" w:color="auto"/>
                                                <w:right w:val="none" w:sz="0" w:space="0" w:color="auto"/>
                                              </w:divBdr>
                                              <w:divsChild>
                                                <w:div w:id="1139030056">
                                                  <w:marLeft w:val="0"/>
                                                  <w:marRight w:val="0"/>
                                                  <w:marTop w:val="0"/>
                                                  <w:marBottom w:val="0"/>
                                                  <w:divBdr>
                                                    <w:top w:val="none" w:sz="0" w:space="0" w:color="auto"/>
                                                    <w:left w:val="none" w:sz="0" w:space="0" w:color="auto"/>
                                                    <w:bottom w:val="none" w:sz="0" w:space="0" w:color="auto"/>
                                                    <w:right w:val="none" w:sz="0" w:space="0" w:color="auto"/>
                                                  </w:divBdr>
                                                  <w:divsChild>
                                                    <w:div w:id="1531795208">
                                                      <w:marLeft w:val="0"/>
                                                      <w:marRight w:val="0"/>
                                                      <w:marTop w:val="0"/>
                                                      <w:marBottom w:val="0"/>
                                                      <w:divBdr>
                                                        <w:top w:val="none" w:sz="0" w:space="0" w:color="auto"/>
                                                        <w:left w:val="none" w:sz="0" w:space="0" w:color="auto"/>
                                                        <w:bottom w:val="none" w:sz="0" w:space="0" w:color="auto"/>
                                                        <w:right w:val="none" w:sz="0" w:space="0" w:color="auto"/>
                                                      </w:divBdr>
                                                      <w:divsChild>
                                                        <w:div w:id="319697626">
                                                          <w:marLeft w:val="0"/>
                                                          <w:marRight w:val="0"/>
                                                          <w:marTop w:val="0"/>
                                                          <w:marBottom w:val="0"/>
                                                          <w:divBdr>
                                                            <w:top w:val="none" w:sz="0" w:space="0" w:color="auto"/>
                                                            <w:left w:val="none" w:sz="0" w:space="0" w:color="auto"/>
                                                            <w:bottom w:val="none" w:sz="0" w:space="0" w:color="auto"/>
                                                            <w:right w:val="none" w:sz="0" w:space="0" w:color="auto"/>
                                                          </w:divBdr>
                                                          <w:divsChild>
                                                            <w:div w:id="200581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207521">
                                                      <w:marLeft w:val="0"/>
                                                      <w:marRight w:val="0"/>
                                                      <w:marTop w:val="0"/>
                                                      <w:marBottom w:val="0"/>
                                                      <w:divBdr>
                                                        <w:top w:val="none" w:sz="0" w:space="0" w:color="auto"/>
                                                        <w:left w:val="none" w:sz="0" w:space="0" w:color="auto"/>
                                                        <w:bottom w:val="none" w:sz="0" w:space="0" w:color="auto"/>
                                                        <w:right w:val="none" w:sz="0" w:space="0" w:color="auto"/>
                                                      </w:divBdr>
                                                      <w:divsChild>
                                                        <w:div w:id="1824197861">
                                                          <w:marLeft w:val="0"/>
                                                          <w:marRight w:val="0"/>
                                                          <w:marTop w:val="0"/>
                                                          <w:marBottom w:val="0"/>
                                                          <w:divBdr>
                                                            <w:top w:val="none" w:sz="0" w:space="0" w:color="auto"/>
                                                            <w:left w:val="none" w:sz="0" w:space="0" w:color="auto"/>
                                                            <w:bottom w:val="none" w:sz="0" w:space="0" w:color="auto"/>
                                                            <w:right w:val="none" w:sz="0" w:space="0" w:color="auto"/>
                                                          </w:divBdr>
                                                          <w:divsChild>
                                                            <w:div w:id="1648048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990922">
                                                      <w:marLeft w:val="0"/>
                                                      <w:marRight w:val="0"/>
                                                      <w:marTop w:val="0"/>
                                                      <w:marBottom w:val="0"/>
                                                      <w:divBdr>
                                                        <w:top w:val="none" w:sz="0" w:space="0" w:color="auto"/>
                                                        <w:left w:val="none" w:sz="0" w:space="0" w:color="auto"/>
                                                        <w:bottom w:val="none" w:sz="0" w:space="0" w:color="auto"/>
                                                        <w:right w:val="none" w:sz="0" w:space="0" w:color="auto"/>
                                                      </w:divBdr>
                                                      <w:divsChild>
                                                        <w:div w:id="1190341696">
                                                          <w:marLeft w:val="0"/>
                                                          <w:marRight w:val="0"/>
                                                          <w:marTop w:val="0"/>
                                                          <w:marBottom w:val="0"/>
                                                          <w:divBdr>
                                                            <w:top w:val="none" w:sz="0" w:space="0" w:color="auto"/>
                                                            <w:left w:val="none" w:sz="0" w:space="0" w:color="auto"/>
                                                            <w:bottom w:val="none" w:sz="0" w:space="0" w:color="auto"/>
                                                            <w:right w:val="none" w:sz="0" w:space="0" w:color="auto"/>
                                                          </w:divBdr>
                                                        </w:div>
                                                        <w:div w:id="1803764261">
                                                          <w:marLeft w:val="0"/>
                                                          <w:marRight w:val="0"/>
                                                          <w:marTop w:val="0"/>
                                                          <w:marBottom w:val="0"/>
                                                          <w:divBdr>
                                                            <w:top w:val="none" w:sz="0" w:space="0" w:color="auto"/>
                                                            <w:left w:val="none" w:sz="0" w:space="0" w:color="auto"/>
                                                            <w:bottom w:val="none" w:sz="0" w:space="0" w:color="auto"/>
                                                            <w:right w:val="none" w:sz="0" w:space="0" w:color="auto"/>
                                                          </w:divBdr>
                                                          <w:divsChild>
                                                            <w:div w:id="61879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4E9347-D514-4499-80AD-50A97AF408B2}"/>
</file>

<file path=customXml/itemProps2.xml><?xml version="1.0" encoding="utf-8"?>
<ds:datastoreItem xmlns:ds="http://schemas.openxmlformats.org/officeDocument/2006/customXml" ds:itemID="{159FE05B-BEE8-43EF-B768-23AB8F73BFF8}"/>
</file>

<file path=customXml/itemProps3.xml><?xml version="1.0" encoding="utf-8"?>
<ds:datastoreItem xmlns:ds="http://schemas.openxmlformats.org/officeDocument/2006/customXml" ds:itemID="{8092CAD2-C2B9-4726-BC3A-21110F0AA584}"/>
</file>

<file path=docProps/app.xml><?xml version="1.0" encoding="utf-8"?>
<Properties xmlns="http://schemas.openxmlformats.org/officeDocument/2006/extended-properties" xmlns:vt="http://schemas.openxmlformats.org/officeDocument/2006/docPropsVTypes">
  <Template>Normal</Template>
  <TotalTime>14</TotalTime>
  <Pages>7</Pages>
  <Words>3501</Words>
  <Characters>19961</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Charles von Rosenberg</dc:creator>
  <cp:lastModifiedBy>Charles von Rosenberg</cp:lastModifiedBy>
  <cp:revision>5</cp:revision>
  <cp:lastPrinted>2015-01-13T15:58:00Z</cp:lastPrinted>
  <dcterms:created xsi:type="dcterms:W3CDTF">2014-11-06T21:53:00Z</dcterms:created>
  <dcterms:modified xsi:type="dcterms:W3CDTF">2015-01-13T16:10:00Z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