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75415" w14:textId="77777777" w:rsidR="0007148D" w:rsidRDefault="008B266D">
      <w:pPr>
        <w:jc w:val="right"/>
        <w:rPr>
          <w:rFonts w:ascii="Cambria" w:eastAsia="Cambria" w:hAnsi="Cambria" w:cs="Cambria"/>
          <w:b/>
          <w:sz w:val="24"/>
          <w:szCs w:val="24"/>
        </w:rPr>
      </w:pPr>
      <w:r>
        <w:rPr>
          <w:rFonts w:ascii="Cambria" w:eastAsia="Cambria" w:hAnsi="Cambria" w:cs="Cambria"/>
          <w:b/>
          <w:sz w:val="24"/>
          <w:szCs w:val="24"/>
        </w:rPr>
        <w:t>São Paulo, Brazil</w:t>
      </w:r>
    </w:p>
    <w:p w14:paraId="6D716113" w14:textId="1916E7FD" w:rsidR="0007148D" w:rsidRDefault="008B266D">
      <w:pPr>
        <w:jc w:val="right"/>
        <w:rPr>
          <w:rFonts w:ascii="Cambria" w:eastAsia="Cambria" w:hAnsi="Cambria" w:cs="Cambria"/>
          <w:b/>
          <w:sz w:val="24"/>
          <w:szCs w:val="24"/>
        </w:rPr>
      </w:pPr>
      <w:r>
        <w:rPr>
          <w:rFonts w:ascii="Cambria" w:eastAsia="Cambria" w:hAnsi="Cambria" w:cs="Cambria"/>
          <w:b/>
          <w:sz w:val="24"/>
          <w:szCs w:val="24"/>
        </w:rPr>
        <w:t>2</w:t>
      </w:r>
      <w:r w:rsidR="00144BA9">
        <w:rPr>
          <w:rFonts w:ascii="Cambria" w:eastAsia="Cambria" w:hAnsi="Cambria" w:cs="Cambria"/>
          <w:b/>
          <w:sz w:val="24"/>
          <w:szCs w:val="24"/>
        </w:rPr>
        <w:t>7</w:t>
      </w:r>
      <w:r>
        <w:rPr>
          <w:rFonts w:ascii="Cambria" w:eastAsia="Cambria" w:hAnsi="Cambria" w:cs="Cambria"/>
          <w:b/>
          <w:sz w:val="24"/>
          <w:szCs w:val="24"/>
        </w:rPr>
        <w:t xml:space="preserve"> August 2023</w:t>
      </w:r>
    </w:p>
    <w:p w14:paraId="31A5FFA1" w14:textId="77777777" w:rsidR="0007148D" w:rsidRDefault="0007148D">
      <w:pPr>
        <w:rPr>
          <w:rFonts w:ascii="Cambria" w:eastAsia="Cambria" w:hAnsi="Cambria" w:cs="Cambria"/>
          <w:b/>
          <w:sz w:val="24"/>
          <w:szCs w:val="24"/>
        </w:rPr>
      </w:pPr>
    </w:p>
    <w:p w14:paraId="484C825A" w14:textId="77777777" w:rsidR="0007148D" w:rsidRDefault="008B266D">
      <w:pPr>
        <w:rPr>
          <w:rFonts w:ascii="Cambria" w:eastAsia="Cambria" w:hAnsi="Cambria" w:cs="Cambria"/>
          <w:b/>
          <w:sz w:val="24"/>
          <w:szCs w:val="24"/>
        </w:rPr>
      </w:pPr>
      <w:r>
        <w:rPr>
          <w:rFonts w:ascii="Cambria" w:eastAsia="Cambria" w:hAnsi="Cambria" w:cs="Cambria"/>
          <w:b/>
          <w:sz w:val="24"/>
          <w:szCs w:val="24"/>
        </w:rPr>
        <w:t xml:space="preserve">Report to the Third Review of Federative Republic of Brazil by the Committee on Economic, Social and Cultural Rights - </w:t>
      </w:r>
      <w:r w:rsidRPr="00144BA9">
        <w:rPr>
          <w:rFonts w:ascii="Cambria" w:eastAsia="Cambria" w:hAnsi="Cambria" w:cs="Cambria"/>
          <w:b/>
          <w:sz w:val="24"/>
          <w:szCs w:val="24"/>
        </w:rPr>
        <w:t>74th session</w:t>
      </w:r>
      <w:r>
        <w:rPr>
          <w:rFonts w:ascii="Cambria" w:eastAsia="Cambria" w:hAnsi="Cambria" w:cs="Cambria"/>
          <w:b/>
          <w:sz w:val="24"/>
          <w:szCs w:val="24"/>
        </w:rPr>
        <w:t xml:space="preserve"> </w:t>
      </w:r>
    </w:p>
    <w:p w14:paraId="3A319FBF" w14:textId="77777777" w:rsidR="0007148D" w:rsidRDefault="0007148D">
      <w:pPr>
        <w:rPr>
          <w:rFonts w:ascii="Cambria" w:eastAsia="Cambria" w:hAnsi="Cambria" w:cs="Cambria"/>
          <w:b/>
          <w:sz w:val="24"/>
          <w:szCs w:val="24"/>
        </w:rPr>
      </w:pPr>
    </w:p>
    <w:p w14:paraId="1CCA2F31" w14:textId="77777777" w:rsidR="0007148D" w:rsidRDefault="008B266D">
      <w:pPr>
        <w:rPr>
          <w:rFonts w:ascii="Cambria" w:eastAsia="Cambria" w:hAnsi="Cambria" w:cs="Cambria"/>
          <w:b/>
          <w:sz w:val="24"/>
          <w:szCs w:val="24"/>
        </w:rPr>
      </w:pPr>
      <w:r>
        <w:rPr>
          <w:rFonts w:ascii="Cambria" w:eastAsia="Cambria" w:hAnsi="Cambria" w:cs="Cambria"/>
          <w:b/>
          <w:sz w:val="24"/>
          <w:szCs w:val="24"/>
        </w:rPr>
        <w:t>RELEVANT UPDATES AND CONSIDERATIONS ON BRAZILIAN HOMELESS POLICIES</w:t>
      </w:r>
    </w:p>
    <w:p w14:paraId="1381253F" w14:textId="77777777" w:rsidR="0007148D" w:rsidRDefault="0007148D">
      <w:pPr>
        <w:rPr>
          <w:rFonts w:ascii="Cambria" w:eastAsia="Cambria" w:hAnsi="Cambria" w:cs="Cambria"/>
          <w:b/>
          <w:sz w:val="24"/>
          <w:szCs w:val="24"/>
        </w:rPr>
      </w:pPr>
    </w:p>
    <w:p w14:paraId="5C7EAF70" w14:textId="77777777" w:rsidR="0007148D" w:rsidRPr="008B266D" w:rsidRDefault="008B266D">
      <w:pPr>
        <w:rPr>
          <w:rFonts w:ascii="Cambria" w:eastAsia="Cambria" w:hAnsi="Cambria" w:cs="Cambria"/>
          <w:b/>
          <w:sz w:val="24"/>
          <w:szCs w:val="24"/>
          <w:lang w:val="es-ES_tradnl"/>
        </w:rPr>
      </w:pPr>
      <w:r w:rsidRPr="008B266D">
        <w:rPr>
          <w:rFonts w:ascii="Cambria" w:eastAsia="Cambria" w:hAnsi="Cambria" w:cs="Cambria"/>
          <w:b/>
          <w:sz w:val="24"/>
          <w:szCs w:val="24"/>
          <w:lang w:val="es-ES_tradnl"/>
        </w:rPr>
        <w:t>Submitted by Fórum da Cidade de São Paulo em Defesa da</w:t>
      </w:r>
      <w:r w:rsidRPr="008B266D">
        <w:rPr>
          <w:rFonts w:ascii="Cambria" w:eastAsia="Cambria" w:hAnsi="Cambria" w:cs="Cambria"/>
          <w:b/>
          <w:sz w:val="24"/>
          <w:szCs w:val="24"/>
          <w:lang w:val="es-ES_tradnl"/>
        </w:rPr>
        <w:t xml:space="preserve"> População em Situação de Rua</w:t>
      </w:r>
    </w:p>
    <w:p w14:paraId="031D3575" w14:textId="77777777" w:rsidR="0007148D" w:rsidRPr="00144BA9" w:rsidRDefault="008B266D">
      <w:pPr>
        <w:numPr>
          <w:ilvl w:val="0"/>
          <w:numId w:val="3"/>
        </w:numPr>
        <w:spacing w:before="240" w:line="360" w:lineRule="auto"/>
        <w:jc w:val="both"/>
        <w:rPr>
          <w:rFonts w:ascii="Cambria" w:eastAsia="Cambria" w:hAnsi="Cambria" w:cs="Cambria"/>
          <w:b/>
        </w:rPr>
      </w:pPr>
      <w:r w:rsidRPr="00144BA9">
        <w:rPr>
          <w:rFonts w:ascii="Cambria" w:eastAsia="Cambria" w:hAnsi="Cambria" w:cs="Cambria"/>
          <w:b/>
          <w:sz w:val="24"/>
          <w:szCs w:val="24"/>
        </w:rPr>
        <w:t>Introduction</w:t>
      </w:r>
    </w:p>
    <w:p w14:paraId="12986DD9" w14:textId="7F792027" w:rsidR="0007148D" w:rsidRDefault="008B266D">
      <w:pPr>
        <w:numPr>
          <w:ilvl w:val="0"/>
          <w:numId w:val="1"/>
        </w:numPr>
        <w:spacing w:line="308" w:lineRule="auto"/>
        <w:jc w:val="both"/>
        <w:rPr>
          <w:rFonts w:ascii="Cambria" w:eastAsia="Cambria" w:hAnsi="Cambria" w:cs="Cambria"/>
        </w:rPr>
      </w:pPr>
      <w:r>
        <w:rPr>
          <w:rFonts w:ascii="Cambria" w:eastAsia="Cambria" w:hAnsi="Cambria" w:cs="Cambria"/>
        </w:rPr>
        <w:t xml:space="preserve">The </w:t>
      </w:r>
      <w:proofErr w:type="spellStart"/>
      <w:r>
        <w:rPr>
          <w:rFonts w:ascii="Cambria" w:eastAsia="Cambria" w:hAnsi="Cambria" w:cs="Cambria"/>
          <w:b/>
        </w:rPr>
        <w:t>Fórum</w:t>
      </w:r>
      <w:proofErr w:type="spellEnd"/>
      <w:r>
        <w:rPr>
          <w:rFonts w:ascii="Cambria" w:eastAsia="Cambria" w:hAnsi="Cambria" w:cs="Cambria"/>
          <w:b/>
        </w:rPr>
        <w:t xml:space="preserve"> da </w:t>
      </w:r>
      <w:proofErr w:type="spellStart"/>
      <w:r>
        <w:rPr>
          <w:rFonts w:ascii="Cambria" w:eastAsia="Cambria" w:hAnsi="Cambria" w:cs="Cambria"/>
          <w:b/>
        </w:rPr>
        <w:t>Cidade</w:t>
      </w:r>
      <w:proofErr w:type="spellEnd"/>
      <w:r>
        <w:rPr>
          <w:rFonts w:ascii="Cambria" w:eastAsia="Cambria" w:hAnsi="Cambria" w:cs="Cambria"/>
          <w:b/>
        </w:rPr>
        <w:t xml:space="preserve"> de São Paulo em </w:t>
      </w:r>
      <w:proofErr w:type="spellStart"/>
      <w:r>
        <w:rPr>
          <w:rFonts w:ascii="Cambria" w:eastAsia="Cambria" w:hAnsi="Cambria" w:cs="Cambria"/>
          <w:b/>
        </w:rPr>
        <w:t>Defesa</w:t>
      </w:r>
      <w:proofErr w:type="spellEnd"/>
      <w:r>
        <w:rPr>
          <w:rFonts w:ascii="Cambria" w:eastAsia="Cambria" w:hAnsi="Cambria" w:cs="Cambria"/>
          <w:b/>
        </w:rPr>
        <w:t xml:space="preserve"> da </w:t>
      </w:r>
      <w:proofErr w:type="spellStart"/>
      <w:r>
        <w:rPr>
          <w:rFonts w:ascii="Cambria" w:eastAsia="Cambria" w:hAnsi="Cambria" w:cs="Cambria"/>
          <w:b/>
        </w:rPr>
        <w:t>População</w:t>
      </w:r>
      <w:proofErr w:type="spellEnd"/>
      <w:r>
        <w:rPr>
          <w:rFonts w:ascii="Cambria" w:eastAsia="Cambria" w:hAnsi="Cambria" w:cs="Cambria"/>
          <w:b/>
        </w:rPr>
        <w:t xml:space="preserve"> em Situação de Rua (Fórum) </w:t>
      </w:r>
      <w:r>
        <w:rPr>
          <w:rFonts w:ascii="Cambria" w:eastAsia="Cambria" w:hAnsi="Cambria" w:cs="Cambria"/>
        </w:rPr>
        <w:t xml:space="preserve">is a coalition of organizations, social movements, parliamentary </w:t>
      </w:r>
      <w:proofErr w:type="gramStart"/>
      <w:r>
        <w:rPr>
          <w:rFonts w:ascii="Cambria" w:eastAsia="Cambria" w:hAnsi="Cambria" w:cs="Cambria"/>
        </w:rPr>
        <w:t>mandates</w:t>
      </w:r>
      <w:proofErr w:type="gramEnd"/>
      <w:r>
        <w:rPr>
          <w:rFonts w:ascii="Cambria" w:eastAsia="Cambria" w:hAnsi="Cambria" w:cs="Cambria"/>
        </w:rPr>
        <w:t xml:space="preserve"> and people who work in defense of the Homeless Populatio</w:t>
      </w:r>
      <w:r>
        <w:rPr>
          <w:rFonts w:ascii="Cambria" w:eastAsia="Cambria" w:hAnsi="Cambria" w:cs="Cambria"/>
        </w:rPr>
        <w:t>n rights. It is a historical space for dialogue on the theme of the street population, which was created before the National Homeless Population Movement (MNPR) took form, and therefore was essential to its creation. The establishment of the first Forum on</w:t>
      </w:r>
      <w:r>
        <w:rPr>
          <w:rFonts w:ascii="Cambria" w:eastAsia="Cambria" w:hAnsi="Cambria" w:cs="Cambria"/>
        </w:rPr>
        <w:t xml:space="preserve"> the homeless population took place in 1991, when</w:t>
      </w:r>
      <w:r w:rsidR="00144BA9">
        <w:rPr>
          <w:rFonts w:ascii="Cambria" w:eastAsia="Cambria" w:hAnsi="Cambria" w:cs="Cambria"/>
        </w:rPr>
        <w:t xml:space="preserve"> </w:t>
      </w:r>
      <w:r>
        <w:rPr>
          <w:rFonts w:ascii="Cambria" w:eastAsia="Cambria" w:hAnsi="Cambria" w:cs="Cambria"/>
        </w:rPr>
        <w:t xml:space="preserve">Luiza </w:t>
      </w:r>
      <w:proofErr w:type="spellStart"/>
      <w:r>
        <w:rPr>
          <w:rFonts w:ascii="Cambria" w:eastAsia="Cambria" w:hAnsi="Cambria" w:cs="Cambria"/>
        </w:rPr>
        <w:t>Erundina</w:t>
      </w:r>
      <w:proofErr w:type="spellEnd"/>
      <w:r>
        <w:rPr>
          <w:rFonts w:ascii="Cambria" w:eastAsia="Cambria" w:hAnsi="Cambria" w:cs="Cambria"/>
        </w:rPr>
        <w:t xml:space="preserve"> was mayor of São Paulo, under the initiative of the then supervisor of the Municipal Secretariat of Social Welfare (</w:t>
      </w:r>
      <w:proofErr w:type="spellStart"/>
      <w:r>
        <w:rPr>
          <w:rFonts w:ascii="Cambria" w:eastAsia="Cambria" w:hAnsi="Cambria" w:cs="Cambria"/>
        </w:rPr>
        <w:t>Sé</w:t>
      </w:r>
      <w:proofErr w:type="spellEnd"/>
      <w:r>
        <w:rPr>
          <w:rFonts w:ascii="Cambria" w:eastAsia="Cambria" w:hAnsi="Cambria" w:cs="Cambria"/>
        </w:rPr>
        <w:t xml:space="preserve">-Lapa Region), </w:t>
      </w:r>
      <w:proofErr w:type="spellStart"/>
      <w:r>
        <w:rPr>
          <w:rFonts w:ascii="Cambria" w:eastAsia="Cambria" w:hAnsi="Cambria" w:cs="Cambria"/>
        </w:rPr>
        <w:t>Cleisa</w:t>
      </w:r>
      <w:proofErr w:type="spellEnd"/>
      <w:r>
        <w:rPr>
          <w:rFonts w:ascii="Cambria" w:eastAsia="Cambria" w:hAnsi="Cambria" w:cs="Cambria"/>
        </w:rPr>
        <w:t xml:space="preserve"> Maffei Rosa, and it was known as the Coordinating F</w:t>
      </w:r>
      <w:r>
        <w:rPr>
          <w:rFonts w:ascii="Cambria" w:eastAsia="Cambria" w:hAnsi="Cambria" w:cs="Cambria"/>
        </w:rPr>
        <w:t>orum for Work with the street population. As it is a democratic space with horizontal management, it does not have a person as coordinator, but the Fórum indicates Luciana Marin Ribas</w:t>
      </w:r>
      <w:r w:rsidR="00144BA9">
        <w:rPr>
          <w:rStyle w:val="FootnoteReference"/>
          <w:rFonts w:ascii="Cambria" w:eastAsia="Cambria" w:hAnsi="Cambria" w:cs="Cambria"/>
        </w:rPr>
        <w:footnoteReference w:id="1"/>
      </w:r>
      <w:r>
        <w:rPr>
          <w:rFonts w:ascii="Cambria" w:eastAsia="Cambria" w:hAnsi="Cambria" w:cs="Cambria"/>
        </w:rPr>
        <w:t xml:space="preserve">, a lawyer, </w:t>
      </w:r>
      <w:proofErr w:type="gramStart"/>
      <w:r>
        <w:rPr>
          <w:rFonts w:ascii="Cambria" w:eastAsia="Cambria" w:hAnsi="Cambria" w:cs="Cambria"/>
        </w:rPr>
        <w:t>professor</w:t>
      </w:r>
      <w:proofErr w:type="gramEnd"/>
      <w:r>
        <w:rPr>
          <w:rFonts w:ascii="Cambria" w:eastAsia="Cambria" w:hAnsi="Cambria" w:cs="Cambria"/>
        </w:rPr>
        <w:t xml:space="preserve"> and human rights activist, to present the informa</w:t>
      </w:r>
      <w:r>
        <w:rPr>
          <w:rFonts w:ascii="Cambria" w:eastAsia="Cambria" w:hAnsi="Cambria" w:cs="Cambria"/>
        </w:rPr>
        <w:t>tion</w:t>
      </w:r>
      <w:r w:rsidR="00144BA9">
        <w:rPr>
          <w:rFonts w:ascii="Cambria" w:eastAsia="Cambria" w:hAnsi="Cambria" w:cs="Cambria"/>
        </w:rPr>
        <w:t xml:space="preserve"> </w:t>
      </w:r>
      <w:r>
        <w:rPr>
          <w:rFonts w:ascii="Cambria" w:eastAsia="Cambria" w:hAnsi="Cambria" w:cs="Cambria"/>
        </w:rPr>
        <w:t>listed in this document.</w:t>
      </w:r>
    </w:p>
    <w:p w14:paraId="7CBAD4FA" w14:textId="77777777" w:rsidR="0007148D" w:rsidRPr="00144BA9" w:rsidRDefault="008B266D" w:rsidP="00144BA9">
      <w:pPr>
        <w:spacing w:before="240" w:line="360" w:lineRule="auto"/>
        <w:ind w:left="426"/>
        <w:jc w:val="both"/>
        <w:rPr>
          <w:rFonts w:ascii="Cambria" w:eastAsia="Cambria" w:hAnsi="Cambria" w:cs="Cambria"/>
          <w:b/>
          <w:bCs/>
          <w:sz w:val="24"/>
          <w:szCs w:val="24"/>
        </w:rPr>
      </w:pPr>
      <w:r w:rsidRPr="00144BA9">
        <w:rPr>
          <w:rFonts w:ascii="Cambria" w:eastAsia="Cambria" w:hAnsi="Cambria" w:cs="Cambria"/>
          <w:b/>
          <w:bCs/>
        </w:rPr>
        <w:t xml:space="preserve">B. </w:t>
      </w:r>
      <w:r w:rsidRPr="00144BA9">
        <w:rPr>
          <w:rFonts w:ascii="Cambria" w:eastAsia="Cambria" w:hAnsi="Cambria" w:cs="Cambria"/>
          <w:b/>
          <w:bCs/>
          <w:sz w:val="24"/>
          <w:szCs w:val="24"/>
        </w:rPr>
        <w:t>Treatment of the Brazilian state in relation to homeless people: census data and institutionalization of the national policy for the homeless population provided for in Federal Decree no. 7.053/2009</w:t>
      </w:r>
    </w:p>
    <w:p w14:paraId="04E7F3FF"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 xml:space="preserve">In Brazil, the demographic census is carried out every ten years by the Brazilian Institute of Geography and Statistics (IBGE). This is an important survey, as it is from the information obtained in this research that the federal, </w:t>
      </w:r>
      <w:proofErr w:type="gramStart"/>
      <w:r>
        <w:rPr>
          <w:rFonts w:ascii="Cambria" w:eastAsia="Cambria" w:hAnsi="Cambria" w:cs="Cambria"/>
        </w:rPr>
        <w:t>state</w:t>
      </w:r>
      <w:proofErr w:type="gramEnd"/>
      <w:r>
        <w:rPr>
          <w:rFonts w:ascii="Cambria" w:eastAsia="Cambria" w:hAnsi="Cambria" w:cs="Cambria"/>
        </w:rPr>
        <w:t xml:space="preserve"> and municipal gover</w:t>
      </w:r>
      <w:r>
        <w:rPr>
          <w:rFonts w:ascii="Cambria" w:eastAsia="Cambria" w:hAnsi="Cambria" w:cs="Cambria"/>
        </w:rPr>
        <w:t>nment base the development of public policies. However, the Brazilian census is carried out based on a household methodology, that is, people who are in a household are censused, which is why it excludes homeless people. Therefore, there is a historical cl</w:t>
      </w:r>
      <w:r>
        <w:rPr>
          <w:rFonts w:ascii="Cambria" w:eastAsia="Cambria" w:hAnsi="Cambria" w:cs="Cambria"/>
        </w:rPr>
        <w:t>aim by social movements and civil society organizations for the inclusion of homeless people in the official accounting of the Brazilian census. While these people are not accounted for, they remain invisible to Brazilian budgetary and public policy planni</w:t>
      </w:r>
      <w:r>
        <w:rPr>
          <w:rFonts w:ascii="Cambria" w:eastAsia="Cambria" w:hAnsi="Cambria" w:cs="Cambria"/>
        </w:rPr>
        <w:t>ng.</w:t>
      </w:r>
    </w:p>
    <w:p w14:paraId="51882041"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lastRenderedPageBreak/>
        <w:t xml:space="preserve">It is important to point out that, despite not being included in the official censuses, there was a first survey at the national level that was carried out in 2007 and 2008, </w:t>
      </w:r>
      <w:proofErr w:type="gramStart"/>
      <w:r>
        <w:rPr>
          <w:rFonts w:ascii="Cambria" w:eastAsia="Cambria" w:hAnsi="Cambria" w:cs="Cambria"/>
        </w:rPr>
        <w:t>as a result of</w:t>
      </w:r>
      <w:proofErr w:type="gramEnd"/>
      <w:r>
        <w:rPr>
          <w:rFonts w:ascii="Cambria" w:eastAsia="Cambria" w:hAnsi="Cambria" w:cs="Cambria"/>
        </w:rPr>
        <w:t xml:space="preserve"> the cooperation agreement signed between the United Nations Edu</w:t>
      </w:r>
      <w:r>
        <w:rPr>
          <w:rFonts w:ascii="Cambria" w:eastAsia="Cambria" w:hAnsi="Cambria" w:cs="Cambria"/>
        </w:rPr>
        <w:t>cational, Scientific and Culture (UNESCO) and the Ministry of Social Development and Fight against Hunger (MDS). These first census data gave rise to the National Survey on the Homeless Population, carried out by the Meta Institute. The data survey include</w:t>
      </w:r>
      <w:r>
        <w:rPr>
          <w:rFonts w:ascii="Cambria" w:eastAsia="Cambria" w:hAnsi="Cambria" w:cs="Cambria"/>
        </w:rPr>
        <w:t xml:space="preserve">d 48 municipalities (with more than 300,000 inhabitants) and 23 capitals (regardless of their population size), </w:t>
      </w:r>
      <w:proofErr w:type="gramStart"/>
      <w:r>
        <w:rPr>
          <w:rFonts w:ascii="Cambria" w:eastAsia="Cambria" w:hAnsi="Cambria" w:cs="Cambria"/>
        </w:rPr>
        <w:t>with the exception of</w:t>
      </w:r>
      <w:proofErr w:type="gramEnd"/>
      <w:r>
        <w:rPr>
          <w:rFonts w:ascii="Cambria" w:eastAsia="Cambria" w:hAnsi="Cambria" w:cs="Cambria"/>
        </w:rPr>
        <w:t xml:space="preserve"> São Paulo, Belo Horizonte, Recife and Porto Alegre, which already had their own surveys. In these 71 cities where the surv</w:t>
      </w:r>
      <w:r>
        <w:rPr>
          <w:rFonts w:ascii="Cambria" w:eastAsia="Cambria" w:hAnsi="Cambria" w:cs="Cambria"/>
        </w:rPr>
        <w:t>ey was carried out, it was possible to count 31,922 homeless people. Of the total number of interviews, 27% were carried out in institutions, the remainder, 73% carried out on the street (alleys, sidewalks, squares, highways, parks, viaducts, gas stations,</w:t>
      </w:r>
      <w:r>
        <w:rPr>
          <w:rFonts w:ascii="Cambria" w:eastAsia="Cambria" w:hAnsi="Cambria" w:cs="Cambria"/>
        </w:rPr>
        <w:t xml:space="preserve"> garbage dumps, among others). The refusal rate was 13.4% (4,275 people).</w:t>
      </w:r>
    </w:p>
    <w:p w14:paraId="6E4A344E"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The data from this first survey showed some relevant information: most are concentrated in large cities, are men, black, with low education. The complete information of this research</w:t>
      </w:r>
      <w:r>
        <w:rPr>
          <w:rFonts w:ascii="Cambria" w:eastAsia="Cambria" w:hAnsi="Cambria" w:cs="Cambria"/>
        </w:rPr>
        <w:t xml:space="preserve"> was compiled in a publication called “Street: learning to count”</w:t>
      </w:r>
      <w:r>
        <w:rPr>
          <w:rFonts w:ascii="Cambria" w:eastAsia="Cambria" w:hAnsi="Cambria" w:cs="Cambria"/>
          <w:vertAlign w:val="superscript"/>
        </w:rPr>
        <w:footnoteReference w:id="2"/>
      </w:r>
      <w:r>
        <w:rPr>
          <w:rFonts w:ascii="Cambria" w:eastAsia="Cambria" w:hAnsi="Cambria" w:cs="Cambria"/>
        </w:rPr>
        <w:t>.</w:t>
      </w:r>
    </w:p>
    <w:p w14:paraId="2FC5743F"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Despite the importance of this survey, it was not carried out to be replicated periodically, which is why social movements and civil society continuously demand that homeless people be in</w:t>
      </w:r>
      <w:r>
        <w:rPr>
          <w:rFonts w:ascii="Cambria" w:eastAsia="Cambria" w:hAnsi="Cambria" w:cs="Cambria"/>
        </w:rPr>
        <w:t>cluded in the national census, which is why the Decree Federal nº 7.053/2009, which establishes the national policy for the homeless population, provided in its article 13 the attribution of IBGE and IPEA (Institute of Applied Economic Research) for the de</w:t>
      </w:r>
      <w:r>
        <w:rPr>
          <w:rFonts w:ascii="Cambria" w:eastAsia="Cambria" w:hAnsi="Cambria" w:cs="Cambria"/>
        </w:rPr>
        <w:t>velopment of researches aimed at this accounting of people in situation of road. This article was revoked in 2019, due to a presidential decree.</w:t>
      </w:r>
    </w:p>
    <w:p w14:paraId="45095B8B"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 xml:space="preserve">Considering the limitations of the Demographic Census and the urgency of knowing the hardships of the homeless </w:t>
      </w:r>
      <w:r>
        <w:rPr>
          <w:rFonts w:ascii="Cambria" w:eastAsia="Cambria" w:hAnsi="Cambria" w:cs="Cambria"/>
        </w:rPr>
        <w:t>population, IPEA, in 2016, presented a report</w:t>
      </w:r>
      <w:r>
        <w:rPr>
          <w:rFonts w:ascii="Cambria" w:eastAsia="Cambria" w:hAnsi="Cambria" w:cs="Cambria"/>
          <w:vertAlign w:val="superscript"/>
        </w:rPr>
        <w:footnoteReference w:id="3"/>
      </w:r>
      <w:r>
        <w:rPr>
          <w:rFonts w:ascii="Cambria" w:eastAsia="Cambria" w:hAnsi="Cambria" w:cs="Cambria"/>
        </w:rPr>
        <w:t xml:space="preserve"> accounting for a total of 101,854 homeless people. It is important to highlight that the methodology adopted by IPEA was different from that applied in the first MDS survey. To count these people, data provided by 1,924 municipalities via the Census of th</w:t>
      </w:r>
      <w:r>
        <w:rPr>
          <w:rFonts w:ascii="Cambria" w:eastAsia="Cambria" w:hAnsi="Cambria" w:cs="Cambria"/>
        </w:rPr>
        <w:t xml:space="preserve">e Unified Social Assistance System (SUAS Census, in </w:t>
      </w:r>
      <w:proofErr w:type="spellStart"/>
      <w:r>
        <w:rPr>
          <w:rFonts w:ascii="Cambria" w:eastAsia="Cambria" w:hAnsi="Cambria" w:cs="Cambria"/>
        </w:rPr>
        <w:t>portuguese</w:t>
      </w:r>
      <w:proofErr w:type="spellEnd"/>
      <w:r>
        <w:rPr>
          <w:rFonts w:ascii="Cambria" w:eastAsia="Cambria" w:hAnsi="Cambria" w:cs="Cambria"/>
        </w:rPr>
        <w:t xml:space="preserve"> </w:t>
      </w:r>
      <w:proofErr w:type="spellStart"/>
      <w:r>
        <w:rPr>
          <w:rFonts w:ascii="Cambria" w:eastAsia="Cambria" w:hAnsi="Cambria" w:cs="Cambria"/>
        </w:rPr>
        <w:t>CADÚnico</w:t>
      </w:r>
      <w:proofErr w:type="spellEnd"/>
      <w:r>
        <w:rPr>
          <w:rFonts w:ascii="Cambria" w:eastAsia="Cambria" w:hAnsi="Cambria" w:cs="Cambria"/>
        </w:rPr>
        <w:t xml:space="preserve">) were used, as well as the number of homeless people registered in the Single Registry for Social Programs of the Federal Government (Single Registry). This second census did not take </w:t>
      </w:r>
      <w:r>
        <w:rPr>
          <w:rFonts w:ascii="Cambria" w:eastAsia="Cambria" w:hAnsi="Cambria" w:cs="Cambria"/>
        </w:rPr>
        <w:t>researchers to the streets, but mathematically gathered the numbers deposited in official databases. This accounting considered the number of municipalities that carry out this survey in order to guarantee a diagnosis of the national reality in relation to</w:t>
      </w:r>
      <w:r>
        <w:rPr>
          <w:rFonts w:ascii="Cambria" w:eastAsia="Cambria" w:hAnsi="Cambria" w:cs="Cambria"/>
        </w:rPr>
        <w:t xml:space="preserve"> the effort undertaken by the local government regarding this reality: “Although only 22.6% of the municipalities have an estimate of the street </w:t>
      </w:r>
      <w:proofErr w:type="gramStart"/>
      <w:r>
        <w:rPr>
          <w:rFonts w:ascii="Cambria" w:eastAsia="Cambria" w:hAnsi="Cambria" w:cs="Cambria"/>
        </w:rPr>
        <w:t>population ,</w:t>
      </w:r>
      <w:proofErr w:type="gramEnd"/>
      <w:r>
        <w:rPr>
          <w:rFonts w:ascii="Cambria" w:eastAsia="Cambria" w:hAnsi="Cambria" w:cs="Cambria"/>
        </w:rPr>
        <w:t xml:space="preserve"> 51.4% </w:t>
      </w:r>
      <w:r>
        <w:rPr>
          <w:rFonts w:ascii="Cambria" w:eastAsia="Cambria" w:hAnsi="Cambria" w:cs="Cambria"/>
        </w:rPr>
        <w:lastRenderedPageBreak/>
        <w:t>of the Brazilian population lives in these municipalities. In addition, as will be demonstra</w:t>
      </w:r>
      <w:r>
        <w:rPr>
          <w:rFonts w:ascii="Cambria" w:eastAsia="Cambria" w:hAnsi="Cambria" w:cs="Cambria"/>
        </w:rPr>
        <w:t>ted, the larger municipalities have proportionally more homeless people than the smaller ones. In other words, it is in the larger municipalities that the homeless population in Brazil is concentrated. It should be noted that, of the municipalities with mo</w:t>
      </w:r>
      <w:r>
        <w:rPr>
          <w:rFonts w:ascii="Cambria" w:eastAsia="Cambria" w:hAnsi="Cambria" w:cs="Cambria"/>
        </w:rPr>
        <w:t>re than 100,000 inhabitants, 63.2% have an estimate. In addition, although most small municipalities did not raise this figure, the number that did is not negligible: no less than 950 municipalities with a population of up to 30,000 inhabitants reported th</w:t>
      </w:r>
      <w:r>
        <w:rPr>
          <w:rFonts w:ascii="Cambria" w:eastAsia="Cambria" w:hAnsi="Cambria" w:cs="Cambria"/>
        </w:rPr>
        <w:t xml:space="preserve">e homeless population in 2015. When we aggregate the data for </w:t>
      </w:r>
      <w:proofErr w:type="gramStart"/>
      <w:r>
        <w:rPr>
          <w:rFonts w:ascii="Cambria" w:eastAsia="Cambria" w:hAnsi="Cambria" w:cs="Cambria"/>
        </w:rPr>
        <w:t>2014 ,</w:t>
      </w:r>
      <w:proofErr w:type="gramEnd"/>
      <w:r>
        <w:rPr>
          <w:rFonts w:ascii="Cambria" w:eastAsia="Cambria" w:hAnsi="Cambria" w:cs="Cambria"/>
        </w:rPr>
        <w:t xml:space="preserve"> we have that 1,071 municipalities with up to 30,000 inhabitants and 631 municipalities with more than 30,000 inhabitants have data available on the number of homeless people”. (IPEA, 2016</w:t>
      </w:r>
      <w:r>
        <w:rPr>
          <w:rFonts w:ascii="Cambria" w:eastAsia="Cambria" w:hAnsi="Cambria" w:cs="Cambria"/>
        </w:rPr>
        <w:t>, p. 10).</w:t>
      </w:r>
    </w:p>
    <w:p w14:paraId="1309C85A"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 xml:space="preserve">In addition to 2016, using the same methodology, IPEA published two more documents with an estimate of the homeless population in Brazil in the years 2020 and 2022, using data extracted from </w:t>
      </w:r>
      <w:proofErr w:type="spellStart"/>
      <w:r>
        <w:rPr>
          <w:rFonts w:ascii="Cambria" w:eastAsia="Cambria" w:hAnsi="Cambria" w:cs="Cambria"/>
        </w:rPr>
        <w:t>CADÚnico</w:t>
      </w:r>
      <w:proofErr w:type="spellEnd"/>
      <w:r>
        <w:rPr>
          <w:rFonts w:ascii="Cambria" w:eastAsia="Cambria" w:hAnsi="Cambria" w:cs="Cambria"/>
        </w:rPr>
        <w:t>. The 2020 report pointed to 221,869 homeless p</w:t>
      </w:r>
      <w:r>
        <w:rPr>
          <w:rFonts w:ascii="Cambria" w:eastAsia="Cambria" w:hAnsi="Cambria" w:cs="Cambria"/>
        </w:rPr>
        <w:t>eople and the 2022 report estimated more than 281,472 homeless people.</w:t>
      </w:r>
      <w:r>
        <w:rPr>
          <w:rFonts w:ascii="Cambria" w:eastAsia="Cambria" w:hAnsi="Cambria" w:cs="Cambria"/>
          <w:vertAlign w:val="superscript"/>
        </w:rPr>
        <w:footnoteReference w:id="4"/>
      </w:r>
    </w:p>
    <w:p w14:paraId="7957EAE6"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Complementing the data on the homeless population in Brazil, we bring in the table below the absolute numbers of the homeless population by capital, according to data from the Brazili</w:t>
      </w:r>
      <w:r>
        <w:rPr>
          <w:rFonts w:ascii="Cambria" w:eastAsia="Cambria" w:hAnsi="Cambria" w:cs="Cambria"/>
        </w:rPr>
        <w:t>an Observatory of Public Policies of the Federal University of Minas Gerais (UFMG) with the population in street situation:</w:t>
      </w:r>
    </w:p>
    <w:tbl>
      <w:tblPr>
        <w:tblStyle w:val="a0"/>
        <w:tblW w:w="92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80"/>
        <w:gridCol w:w="705"/>
        <w:gridCol w:w="600"/>
        <w:gridCol w:w="600"/>
        <w:gridCol w:w="705"/>
        <w:gridCol w:w="705"/>
        <w:gridCol w:w="705"/>
        <w:gridCol w:w="705"/>
        <w:gridCol w:w="705"/>
        <w:gridCol w:w="705"/>
        <w:gridCol w:w="690"/>
        <w:gridCol w:w="1035"/>
      </w:tblGrid>
      <w:tr w:rsidR="0007148D" w14:paraId="4A912727" w14:textId="77777777">
        <w:trPr>
          <w:trHeight w:val="285"/>
        </w:trPr>
        <w:tc>
          <w:tcPr>
            <w:tcW w:w="8205" w:type="dxa"/>
            <w:gridSpan w:val="11"/>
            <w:tcBorders>
              <w:top w:val="nil"/>
              <w:left w:val="nil"/>
              <w:bottom w:val="single" w:sz="5" w:space="0" w:color="000000"/>
              <w:right w:val="nil"/>
            </w:tcBorders>
            <w:shd w:val="clear" w:color="auto" w:fill="auto"/>
            <w:tcMar>
              <w:top w:w="0" w:type="dxa"/>
              <w:left w:w="40" w:type="dxa"/>
              <w:bottom w:w="0" w:type="dxa"/>
              <w:right w:w="40" w:type="dxa"/>
            </w:tcMar>
            <w:vAlign w:val="bottom"/>
          </w:tcPr>
          <w:p w14:paraId="3CDB8153" w14:textId="77777777" w:rsidR="0007148D" w:rsidRDefault="008B266D">
            <w:pPr>
              <w:spacing w:before="240" w:after="240"/>
              <w:jc w:val="both"/>
              <w:rPr>
                <w:rFonts w:ascii="Cambria" w:eastAsia="Cambria" w:hAnsi="Cambria" w:cs="Cambria"/>
              </w:rPr>
            </w:pPr>
            <w:r>
              <w:rPr>
                <w:rFonts w:ascii="Cambria" w:eastAsia="Cambria" w:hAnsi="Cambria" w:cs="Cambria"/>
                <w:b/>
              </w:rPr>
              <w:t>Table - Total Homeless People according to state capitals</w:t>
            </w:r>
          </w:p>
        </w:tc>
        <w:tc>
          <w:tcPr>
            <w:tcW w:w="103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4BFD2C16" w14:textId="77777777" w:rsidR="0007148D" w:rsidRDefault="008B266D">
            <w:pPr>
              <w:spacing w:before="240" w:after="240"/>
              <w:jc w:val="both"/>
              <w:rPr>
                <w:rFonts w:ascii="Cambria" w:eastAsia="Cambria" w:hAnsi="Cambria" w:cs="Cambria"/>
              </w:rPr>
            </w:pPr>
            <w:r>
              <w:rPr>
                <w:rFonts w:ascii="Cambria" w:eastAsia="Cambria" w:hAnsi="Cambria" w:cs="Cambria"/>
              </w:rPr>
              <w:t xml:space="preserve"> </w:t>
            </w:r>
          </w:p>
        </w:tc>
      </w:tr>
      <w:tr w:rsidR="0007148D" w14:paraId="59295BCA" w14:textId="77777777">
        <w:trPr>
          <w:trHeight w:val="345"/>
        </w:trPr>
        <w:tc>
          <w:tcPr>
            <w:tcW w:w="1380" w:type="dxa"/>
            <w:vMerge w:val="restart"/>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3D97D0DE" w14:textId="77777777" w:rsidR="0007148D" w:rsidRDefault="008B266D">
            <w:pPr>
              <w:spacing w:before="240" w:after="240"/>
              <w:jc w:val="both"/>
              <w:rPr>
                <w:rFonts w:ascii="Cambria" w:eastAsia="Cambria" w:hAnsi="Cambria" w:cs="Cambria"/>
                <w:b/>
                <w:sz w:val="24"/>
                <w:szCs w:val="24"/>
              </w:rPr>
            </w:pPr>
            <w:r>
              <w:rPr>
                <w:rFonts w:ascii="Cambria" w:eastAsia="Cambria" w:hAnsi="Cambria" w:cs="Cambria"/>
                <w:b/>
                <w:sz w:val="24"/>
                <w:szCs w:val="24"/>
              </w:rPr>
              <w:t>Capitals</w:t>
            </w:r>
          </w:p>
        </w:tc>
        <w:tc>
          <w:tcPr>
            <w:tcW w:w="6825" w:type="dxa"/>
            <w:gridSpan w:val="10"/>
            <w:tcBorders>
              <w:top w:val="nil"/>
              <w:left w:val="nil"/>
              <w:bottom w:val="single" w:sz="5" w:space="0" w:color="000000"/>
              <w:right w:val="nil"/>
            </w:tcBorders>
            <w:shd w:val="clear" w:color="auto" w:fill="auto"/>
            <w:tcMar>
              <w:top w:w="0" w:type="dxa"/>
              <w:left w:w="40" w:type="dxa"/>
              <w:bottom w:w="0" w:type="dxa"/>
              <w:right w:w="40" w:type="dxa"/>
            </w:tcMar>
          </w:tcPr>
          <w:p w14:paraId="0434BC5A" w14:textId="77777777" w:rsidR="0007148D" w:rsidRDefault="008B266D">
            <w:pPr>
              <w:spacing w:before="240" w:after="240"/>
              <w:jc w:val="both"/>
              <w:rPr>
                <w:rFonts w:ascii="Cambria" w:eastAsia="Cambria" w:hAnsi="Cambria" w:cs="Cambria"/>
                <w:b/>
                <w:sz w:val="26"/>
                <w:szCs w:val="26"/>
              </w:rPr>
            </w:pPr>
            <w:r>
              <w:rPr>
                <w:rFonts w:ascii="Cambria" w:eastAsia="Cambria" w:hAnsi="Cambria" w:cs="Cambria"/>
                <w:b/>
                <w:sz w:val="26"/>
                <w:szCs w:val="26"/>
              </w:rPr>
              <w:t>Year</w:t>
            </w:r>
          </w:p>
        </w:tc>
        <w:tc>
          <w:tcPr>
            <w:tcW w:w="1035" w:type="dxa"/>
            <w:vMerge w:val="restart"/>
            <w:tcBorders>
              <w:top w:val="nil"/>
              <w:left w:val="nil"/>
              <w:bottom w:val="single" w:sz="5" w:space="0" w:color="000000"/>
              <w:right w:val="nil"/>
            </w:tcBorders>
            <w:shd w:val="clear" w:color="auto" w:fill="auto"/>
            <w:tcMar>
              <w:top w:w="0" w:type="dxa"/>
              <w:left w:w="40" w:type="dxa"/>
              <w:bottom w:w="0" w:type="dxa"/>
              <w:right w:w="40" w:type="dxa"/>
            </w:tcMar>
          </w:tcPr>
          <w:p w14:paraId="762A8B27" w14:textId="77777777" w:rsidR="0007148D" w:rsidRDefault="008B266D">
            <w:pPr>
              <w:spacing w:before="240" w:after="240"/>
              <w:jc w:val="both"/>
              <w:rPr>
                <w:rFonts w:ascii="Cambria" w:eastAsia="Cambria" w:hAnsi="Cambria" w:cs="Cambria"/>
                <w:b/>
                <w:sz w:val="16"/>
                <w:szCs w:val="16"/>
              </w:rPr>
            </w:pPr>
            <w:r>
              <w:rPr>
                <w:rFonts w:ascii="Cambria" w:eastAsia="Cambria" w:hAnsi="Cambria" w:cs="Cambria"/>
                <w:b/>
                <w:sz w:val="16"/>
                <w:szCs w:val="16"/>
              </w:rPr>
              <w:t>Increase 2012-2021</w:t>
            </w:r>
          </w:p>
        </w:tc>
      </w:tr>
      <w:tr w:rsidR="0007148D" w14:paraId="0A4792C9" w14:textId="77777777">
        <w:trPr>
          <w:trHeight w:val="345"/>
        </w:trPr>
        <w:tc>
          <w:tcPr>
            <w:tcW w:w="1380" w:type="dxa"/>
            <w:vMerge/>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2B341B5" w14:textId="77777777" w:rsidR="0007148D" w:rsidRDefault="0007148D">
            <w:pPr>
              <w:jc w:val="both"/>
              <w:rPr>
                <w:rFonts w:ascii="Cambria" w:eastAsia="Cambria" w:hAnsi="Cambria" w:cs="Cambria"/>
              </w:rPr>
            </w:pPr>
          </w:p>
        </w:tc>
        <w:tc>
          <w:tcPr>
            <w:tcW w:w="705" w:type="dxa"/>
            <w:tcBorders>
              <w:top w:val="nil"/>
              <w:left w:val="nil"/>
              <w:bottom w:val="single" w:sz="5" w:space="0" w:color="000000"/>
              <w:right w:val="nil"/>
            </w:tcBorders>
            <w:shd w:val="clear" w:color="auto" w:fill="auto"/>
            <w:tcMar>
              <w:top w:w="0" w:type="dxa"/>
              <w:left w:w="40" w:type="dxa"/>
              <w:bottom w:w="0" w:type="dxa"/>
              <w:right w:w="40" w:type="dxa"/>
            </w:tcMar>
          </w:tcPr>
          <w:p w14:paraId="51EC70C1"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2012</w:t>
            </w:r>
          </w:p>
        </w:tc>
        <w:tc>
          <w:tcPr>
            <w:tcW w:w="600" w:type="dxa"/>
            <w:tcBorders>
              <w:top w:val="nil"/>
              <w:left w:val="nil"/>
              <w:bottom w:val="single" w:sz="5" w:space="0" w:color="000000"/>
              <w:right w:val="nil"/>
            </w:tcBorders>
            <w:shd w:val="clear" w:color="auto" w:fill="auto"/>
            <w:tcMar>
              <w:top w:w="0" w:type="dxa"/>
              <w:left w:w="40" w:type="dxa"/>
              <w:bottom w:w="0" w:type="dxa"/>
              <w:right w:w="40" w:type="dxa"/>
            </w:tcMar>
          </w:tcPr>
          <w:p w14:paraId="76AE7832"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2013</w:t>
            </w:r>
          </w:p>
        </w:tc>
        <w:tc>
          <w:tcPr>
            <w:tcW w:w="600" w:type="dxa"/>
            <w:tcBorders>
              <w:top w:val="nil"/>
              <w:left w:val="nil"/>
              <w:bottom w:val="single" w:sz="5" w:space="0" w:color="000000"/>
              <w:right w:val="nil"/>
            </w:tcBorders>
            <w:shd w:val="clear" w:color="auto" w:fill="auto"/>
            <w:tcMar>
              <w:top w:w="0" w:type="dxa"/>
              <w:left w:w="40" w:type="dxa"/>
              <w:bottom w:w="0" w:type="dxa"/>
              <w:right w:w="40" w:type="dxa"/>
            </w:tcMar>
          </w:tcPr>
          <w:p w14:paraId="1E461F6F"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2014</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tcPr>
          <w:p w14:paraId="0330B62D"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2015</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tcPr>
          <w:p w14:paraId="7EC98F72"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2016</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tcPr>
          <w:p w14:paraId="159103FA"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2017</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tcPr>
          <w:p w14:paraId="77524617"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2018</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tcPr>
          <w:p w14:paraId="2A57CA02"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2019</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tcPr>
          <w:p w14:paraId="04ED66B4"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2020</w:t>
            </w:r>
          </w:p>
        </w:tc>
        <w:tc>
          <w:tcPr>
            <w:tcW w:w="690" w:type="dxa"/>
            <w:tcBorders>
              <w:top w:val="nil"/>
              <w:left w:val="nil"/>
              <w:bottom w:val="single" w:sz="5" w:space="0" w:color="000000"/>
              <w:right w:val="nil"/>
            </w:tcBorders>
            <w:shd w:val="clear" w:color="auto" w:fill="auto"/>
            <w:tcMar>
              <w:top w:w="0" w:type="dxa"/>
              <w:left w:w="40" w:type="dxa"/>
              <w:bottom w:w="0" w:type="dxa"/>
              <w:right w:w="40" w:type="dxa"/>
            </w:tcMar>
          </w:tcPr>
          <w:p w14:paraId="2289AECE" w14:textId="77777777" w:rsidR="0007148D" w:rsidRDefault="008B266D">
            <w:pPr>
              <w:spacing w:before="240" w:after="240"/>
              <w:jc w:val="both"/>
              <w:rPr>
                <w:rFonts w:ascii="Cambria" w:eastAsia="Cambria" w:hAnsi="Cambria" w:cs="Cambria"/>
                <w:b/>
                <w:sz w:val="18"/>
                <w:szCs w:val="18"/>
              </w:rPr>
            </w:pPr>
            <w:r>
              <w:rPr>
                <w:rFonts w:ascii="Cambria" w:eastAsia="Cambria" w:hAnsi="Cambria" w:cs="Cambria"/>
                <w:b/>
                <w:sz w:val="18"/>
                <w:szCs w:val="18"/>
              </w:rPr>
              <w:t>2021</w:t>
            </w:r>
          </w:p>
        </w:tc>
        <w:tc>
          <w:tcPr>
            <w:tcW w:w="1035" w:type="dxa"/>
            <w:vMerge/>
            <w:tcBorders>
              <w:top w:val="nil"/>
              <w:left w:val="nil"/>
              <w:bottom w:val="single" w:sz="5" w:space="0" w:color="000000"/>
              <w:right w:val="nil"/>
            </w:tcBorders>
            <w:shd w:val="clear" w:color="auto" w:fill="auto"/>
            <w:tcMar>
              <w:top w:w="100" w:type="dxa"/>
              <w:left w:w="100" w:type="dxa"/>
              <w:bottom w:w="100" w:type="dxa"/>
              <w:right w:w="100" w:type="dxa"/>
            </w:tcMar>
          </w:tcPr>
          <w:p w14:paraId="1703DD25" w14:textId="77777777" w:rsidR="0007148D" w:rsidRDefault="0007148D">
            <w:pPr>
              <w:jc w:val="both"/>
              <w:rPr>
                <w:rFonts w:ascii="Cambria" w:eastAsia="Cambria" w:hAnsi="Cambria" w:cs="Cambria"/>
              </w:rPr>
            </w:pPr>
          </w:p>
        </w:tc>
      </w:tr>
      <w:tr w:rsidR="0007148D" w14:paraId="7FEA20A6"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76D6E14A"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Belo Horizonte</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C8DBD8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2324</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54ACE8B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3034</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08698EC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3839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49816C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4753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9AEB4F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6347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E62794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8035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2D335B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9700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BC08BD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11578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4C09EB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11858</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1C9527B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9147</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2120BC7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294%</w:t>
            </w:r>
          </w:p>
        </w:tc>
      </w:tr>
      <w:tr w:rsidR="0007148D" w14:paraId="39A2AECD"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53F38C32"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São Paulo</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15638C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3842</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3CDD3C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7883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A4197A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13185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164149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18608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777022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25095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B998FF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31336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D33F63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38887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D79FB9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44372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BB4C41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48134</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30D46F9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37200</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60C9D2A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868%</w:t>
            </w:r>
          </w:p>
        </w:tc>
      </w:tr>
      <w:tr w:rsidR="0007148D" w14:paraId="0825F1BD"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3118C46B"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Rio de Janeiro</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E33FD7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125</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B8F615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265</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56975A9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476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77C48D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994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6028FE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1839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B58900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3460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F9A2BF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5659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895914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7667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CF21B0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8728</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2F034F5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8693</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2D07326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6854%</w:t>
            </w:r>
          </w:p>
        </w:tc>
      </w:tr>
      <w:tr w:rsidR="0007148D" w14:paraId="2AAC7466"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32B7A259"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Vitória</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9DBFD2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178AE22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6130C7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213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3D14B2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268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F3DEE6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331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5F0360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383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B552BA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512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D790E6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626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82A194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681</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6218718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522</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5EC79BA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362%</w:t>
            </w:r>
          </w:p>
        </w:tc>
      </w:tr>
      <w:tr w:rsidR="0007148D" w14:paraId="7D4AFC67"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34FA2F24"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lastRenderedPageBreak/>
              <w:t>Rio Branco</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CEF59D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31</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0557285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37</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BB335C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523A2A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324E9D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A2AD36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7FC5C5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176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76FA4F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213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117668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215</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79C50CA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136</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1782503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339%</w:t>
            </w:r>
          </w:p>
        </w:tc>
      </w:tr>
      <w:tr w:rsidR="0007148D" w14:paraId="2CB144C9"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40C1F9BF" w14:textId="77777777" w:rsidR="0007148D" w:rsidRDefault="008B266D">
            <w:pPr>
              <w:spacing w:before="240" w:after="240"/>
              <w:jc w:val="both"/>
              <w:rPr>
                <w:rFonts w:ascii="Cambria" w:eastAsia="Cambria" w:hAnsi="Cambria" w:cs="Cambria"/>
                <w:b/>
                <w:sz w:val="20"/>
                <w:szCs w:val="20"/>
              </w:rPr>
            </w:pPr>
            <w:proofErr w:type="spellStart"/>
            <w:r>
              <w:rPr>
                <w:rFonts w:ascii="Cambria" w:eastAsia="Cambria" w:hAnsi="Cambria" w:cs="Cambria"/>
                <w:b/>
                <w:sz w:val="20"/>
                <w:szCs w:val="20"/>
              </w:rPr>
              <w:t>Macapá</w:t>
            </w:r>
            <w:proofErr w:type="spellEnd"/>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C96F7D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6ADE82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08B15C9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7390C8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2A184F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975970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F2F7E9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C19887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A964CA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47</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530848D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42</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7FDF183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 xml:space="preserve"> </w:t>
            </w:r>
          </w:p>
        </w:tc>
      </w:tr>
      <w:tr w:rsidR="0007148D" w14:paraId="7C1B5725"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27A89316"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Manaus</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91F721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1668673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58</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3E4CB62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FF48B6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393A4D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152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228749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276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50DE1E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448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0A0505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899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13698A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959</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768A4AD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805</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326587E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2583%</w:t>
            </w:r>
          </w:p>
        </w:tc>
      </w:tr>
      <w:tr w:rsidR="0007148D" w14:paraId="31785EA2"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3FEB296B"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Belém</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BA0B4D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1F46036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5BFC7C5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03A5F1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A5D934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141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2E8A41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220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1EB507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296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B7B67E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416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84D23D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458</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5264C7B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420</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7F4FBFA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10400%</w:t>
            </w:r>
          </w:p>
        </w:tc>
      </w:tr>
      <w:tr w:rsidR="0007148D" w14:paraId="7A5B3A49"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71D33528"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Porto Velho</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EAB243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1699F06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AA9959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6DD5FD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5B33AC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7E21B6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84188E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52E850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4B309E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134</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4390D0D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112</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25A9B39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11100%</w:t>
            </w:r>
          </w:p>
        </w:tc>
      </w:tr>
      <w:tr w:rsidR="0007148D" w14:paraId="61858B34"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18D7F696"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Boa Vista</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01B99E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DEC22B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56FC7A4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EEAFD2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7FED6C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683463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528D03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1029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9C7D47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1695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22E01C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2484</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4A077D3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1923</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1C5AC6B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38360%</w:t>
            </w:r>
          </w:p>
        </w:tc>
      </w:tr>
      <w:tr w:rsidR="0007148D" w14:paraId="180064B2"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5B3A4359"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Palmas</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536980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A73378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31273BD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92EBD3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11E676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6710A7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9AB7EB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328827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421656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133</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703CAC6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99</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62B0141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 xml:space="preserve"> </w:t>
            </w:r>
          </w:p>
        </w:tc>
      </w:tr>
      <w:tr w:rsidR="0007148D" w14:paraId="260A8436"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6223B111" w14:textId="77777777" w:rsidR="0007148D" w:rsidRDefault="008B266D">
            <w:pPr>
              <w:spacing w:before="240" w:after="240"/>
              <w:jc w:val="both"/>
              <w:rPr>
                <w:rFonts w:ascii="Cambria" w:eastAsia="Cambria" w:hAnsi="Cambria" w:cs="Cambria"/>
                <w:b/>
                <w:sz w:val="20"/>
                <w:szCs w:val="20"/>
              </w:rPr>
            </w:pPr>
            <w:proofErr w:type="spellStart"/>
            <w:r>
              <w:rPr>
                <w:rFonts w:ascii="Cambria" w:eastAsia="Cambria" w:hAnsi="Cambria" w:cs="Cambria"/>
                <w:b/>
                <w:sz w:val="20"/>
                <w:szCs w:val="20"/>
              </w:rPr>
              <w:t>Maceió</w:t>
            </w:r>
            <w:proofErr w:type="spellEnd"/>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E4CC00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356</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31709BA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366</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80F07F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372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3B25DF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401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CCB732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555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40E196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694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BF25E8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821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C20A15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913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ADAEAC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958</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6B6D185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480</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534C028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35%</w:t>
            </w:r>
          </w:p>
        </w:tc>
      </w:tr>
      <w:tr w:rsidR="0007148D" w14:paraId="517C0216"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7C7ECCCD"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Salvador</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783D5B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105</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07AB00C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274</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649EC0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358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CF157B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491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1BEA24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918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965653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1262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1E9224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1840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7D5178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2680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4F5253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3328</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7BA160C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4259</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790BB71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3956%</w:t>
            </w:r>
          </w:p>
        </w:tc>
      </w:tr>
      <w:tr w:rsidR="0007148D" w14:paraId="73A1287E"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1D68F543"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Fortaleza</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E95DB1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548</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3601D8D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713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FE89CB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1015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9D25A2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1278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5D8588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1772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7C8801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2265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1E6DEC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2976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0FD4BC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3941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0505F2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4478</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365FBA9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4182</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118698D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663%</w:t>
            </w:r>
          </w:p>
        </w:tc>
      </w:tr>
      <w:tr w:rsidR="0007148D" w14:paraId="5D3DF380"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089B6E2D"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São Luís</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DDE665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68085DE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40792B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194D6A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5FC239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207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4EDCD3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327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1E698C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626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67F4C4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911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C9D242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1066</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4381553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770</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53AE354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 xml:space="preserve"> </w:t>
            </w:r>
          </w:p>
        </w:tc>
      </w:tr>
      <w:tr w:rsidR="0007148D" w14:paraId="3ADCEEF9"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2CB35D21"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João Pessoa</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808767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7B62F1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33865A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5A1C19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98BAD1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E7C4E4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1D2F9F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5CC573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178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B3AB4C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203</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2635B09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160</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74C4BEE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1233%</w:t>
            </w:r>
          </w:p>
        </w:tc>
      </w:tr>
      <w:tr w:rsidR="0007148D" w14:paraId="120E40A8"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48C8A9E3"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Recife</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52A44B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36</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519B768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54</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541FD70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4896FF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202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7999F6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283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B84837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449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5B33DC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628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8569A5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859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D6BF6A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1003</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41E1AEC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1087</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09FB8AF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2919%</w:t>
            </w:r>
          </w:p>
        </w:tc>
      </w:tr>
      <w:tr w:rsidR="0007148D" w14:paraId="21A38B33"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47D31F3C"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Teresina</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9620F1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11EA04C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35</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59C71AB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657D98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34213F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173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904125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258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C3F7A6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355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A46A39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501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2FFD03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529</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5AE3DCC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502</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729A39A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 xml:space="preserve"> </w:t>
            </w:r>
          </w:p>
        </w:tc>
      </w:tr>
      <w:tr w:rsidR="0007148D" w14:paraId="29AAF0D2"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1A1FE5FE"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Natal</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4C6F92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128</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051D3C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151</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0E36DF2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192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A1C7F5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279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24D023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438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F5AF63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595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FA5381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750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0665B9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855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1D5A74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898</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4C7DF67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736</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176570F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475%</w:t>
            </w:r>
          </w:p>
        </w:tc>
      </w:tr>
      <w:tr w:rsidR="0007148D" w14:paraId="5835290C"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1DE57A43"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Aracaju</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7902B3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0D7A74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129</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C38A8F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217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4B67CE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243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7E2386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296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C99BD3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414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0FE1C3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591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F8C327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744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07978B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785</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2F19E59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643</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0F8ABB0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675%</w:t>
            </w:r>
          </w:p>
        </w:tc>
      </w:tr>
      <w:tr w:rsidR="0007148D" w14:paraId="78957CE8"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0A748BBA"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Cuiabá</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421144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414642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62</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D52FD0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260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3C15BF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318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BF2FB7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383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3A4BB3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460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1AE604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632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9AF777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722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B866ED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814</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6F5611F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724</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53FBA92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18000%</w:t>
            </w:r>
          </w:p>
        </w:tc>
      </w:tr>
      <w:tr w:rsidR="0007148D" w14:paraId="5ADBCB31" w14:textId="77777777">
        <w:trPr>
          <w:trHeight w:val="46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19E5C985"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lastRenderedPageBreak/>
              <w:t>Campo Grande</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F70A2E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3F26122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3292DEF2"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77FCB0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C9C683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209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757DBC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309</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0983A0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503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AF7610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603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F53449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655</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187BC51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532</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5F4450C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5220%</w:t>
            </w:r>
          </w:p>
        </w:tc>
      </w:tr>
      <w:tr w:rsidR="0007148D" w14:paraId="63893E0F" w14:textId="77777777">
        <w:trPr>
          <w:trHeight w:val="46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3D0EFC08"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Distrito Federal</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2E7819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88</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0663710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150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2FF3ADA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433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258B7A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755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08B02F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1651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FFC6AE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2445</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19EA4A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3327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4E1EA22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4602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840BBE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5280</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3675EDD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5281</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6532A8F9"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5901%</w:t>
            </w:r>
          </w:p>
        </w:tc>
      </w:tr>
      <w:tr w:rsidR="0007148D" w14:paraId="26A9154C"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231EAAFB" w14:textId="77777777" w:rsidR="0007148D" w:rsidRDefault="008B266D">
            <w:pPr>
              <w:spacing w:before="240" w:after="240"/>
              <w:jc w:val="both"/>
              <w:rPr>
                <w:rFonts w:ascii="Cambria" w:eastAsia="Cambria" w:hAnsi="Cambria" w:cs="Cambria"/>
                <w:b/>
                <w:sz w:val="20"/>
                <w:szCs w:val="20"/>
              </w:rPr>
            </w:pPr>
            <w:proofErr w:type="spellStart"/>
            <w:r>
              <w:rPr>
                <w:rFonts w:ascii="Cambria" w:eastAsia="Cambria" w:hAnsi="Cambria" w:cs="Cambria"/>
                <w:b/>
                <w:sz w:val="20"/>
                <w:szCs w:val="20"/>
              </w:rPr>
              <w:t>Goiânia</w:t>
            </w:r>
            <w:proofErr w:type="spellEnd"/>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A92176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46</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0197C6E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61</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36B707A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148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6AE5DA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301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A4C956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518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70B9AC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857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33DBDC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1160</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2A5597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1367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1C655D6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1430</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77BE17D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1035</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52A5332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2150%</w:t>
            </w:r>
          </w:p>
        </w:tc>
      </w:tr>
      <w:tr w:rsidR="0007148D" w14:paraId="28E276BF"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3FA2D72E"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Curitiba</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525DFF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373</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790EFCC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792</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F04082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1068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8BA94D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1338</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8EDDF6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1634</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8A0CC6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1892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BCDB48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2492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6D9277BA"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3227</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708039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3683</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797FB7B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2782</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33B7AFDD"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646%</w:t>
            </w:r>
          </w:p>
        </w:tc>
      </w:tr>
      <w:tr w:rsidR="0007148D" w14:paraId="2072042E" w14:textId="77777777">
        <w:trPr>
          <w:trHeight w:val="285"/>
        </w:trPr>
        <w:tc>
          <w:tcPr>
            <w:tcW w:w="1380" w:type="dxa"/>
            <w:tcBorders>
              <w:top w:val="nil"/>
              <w:left w:val="nil"/>
              <w:bottom w:val="nil"/>
              <w:right w:val="single" w:sz="5" w:space="0" w:color="000000"/>
            </w:tcBorders>
            <w:shd w:val="clear" w:color="auto" w:fill="auto"/>
            <w:tcMar>
              <w:top w:w="0" w:type="dxa"/>
              <w:left w:w="40" w:type="dxa"/>
              <w:bottom w:w="0" w:type="dxa"/>
              <w:right w:w="40" w:type="dxa"/>
            </w:tcMar>
            <w:vAlign w:val="bottom"/>
          </w:tcPr>
          <w:p w14:paraId="12F23F7A" w14:textId="77777777" w:rsidR="0007148D" w:rsidRDefault="008B266D">
            <w:pPr>
              <w:spacing w:before="240" w:after="240"/>
              <w:jc w:val="both"/>
              <w:rPr>
                <w:rFonts w:ascii="Cambria" w:eastAsia="Cambria" w:hAnsi="Cambria" w:cs="Cambria"/>
                <w:b/>
                <w:sz w:val="20"/>
                <w:szCs w:val="20"/>
              </w:rPr>
            </w:pPr>
            <w:proofErr w:type="spellStart"/>
            <w:r>
              <w:rPr>
                <w:rFonts w:ascii="Cambria" w:eastAsia="Cambria" w:hAnsi="Cambria" w:cs="Cambria"/>
                <w:b/>
                <w:sz w:val="20"/>
                <w:szCs w:val="20"/>
              </w:rPr>
              <w:t>Florianópolis</w:t>
            </w:r>
            <w:proofErr w:type="spellEnd"/>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7279E6B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0</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4995BC1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48</w:t>
            </w:r>
          </w:p>
        </w:tc>
        <w:tc>
          <w:tcPr>
            <w:tcW w:w="600" w:type="dxa"/>
            <w:tcBorders>
              <w:top w:val="nil"/>
              <w:left w:val="nil"/>
              <w:bottom w:val="nil"/>
              <w:right w:val="nil"/>
            </w:tcBorders>
            <w:shd w:val="clear" w:color="auto" w:fill="auto"/>
            <w:tcMar>
              <w:top w:w="0" w:type="dxa"/>
              <w:left w:w="40" w:type="dxa"/>
              <w:bottom w:w="0" w:type="dxa"/>
              <w:right w:w="40" w:type="dxa"/>
            </w:tcMar>
            <w:vAlign w:val="bottom"/>
          </w:tcPr>
          <w:p w14:paraId="105CEF7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203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585B2B1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493</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3C90745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756</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CCCBBF3"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952</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25531A8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1131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02E01F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1561</w:t>
            </w:r>
          </w:p>
        </w:tc>
        <w:tc>
          <w:tcPr>
            <w:tcW w:w="705" w:type="dxa"/>
            <w:tcBorders>
              <w:top w:val="nil"/>
              <w:left w:val="nil"/>
              <w:bottom w:val="nil"/>
              <w:right w:val="nil"/>
            </w:tcBorders>
            <w:shd w:val="clear" w:color="auto" w:fill="auto"/>
            <w:tcMar>
              <w:top w:w="0" w:type="dxa"/>
              <w:left w:w="40" w:type="dxa"/>
              <w:bottom w:w="0" w:type="dxa"/>
              <w:right w:w="40" w:type="dxa"/>
            </w:tcMar>
            <w:vAlign w:val="bottom"/>
          </w:tcPr>
          <w:p w14:paraId="000F294C"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1720</w:t>
            </w:r>
          </w:p>
        </w:tc>
        <w:tc>
          <w:tcPr>
            <w:tcW w:w="690" w:type="dxa"/>
            <w:tcBorders>
              <w:top w:val="nil"/>
              <w:left w:val="nil"/>
              <w:bottom w:val="nil"/>
              <w:right w:val="nil"/>
            </w:tcBorders>
            <w:shd w:val="clear" w:color="auto" w:fill="auto"/>
            <w:tcMar>
              <w:top w:w="0" w:type="dxa"/>
              <w:left w:w="40" w:type="dxa"/>
              <w:bottom w:w="0" w:type="dxa"/>
              <w:right w:w="40" w:type="dxa"/>
            </w:tcMar>
            <w:vAlign w:val="bottom"/>
          </w:tcPr>
          <w:p w14:paraId="60AFE8AE"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1314</w:t>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577E3988"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 xml:space="preserve"> </w:t>
            </w:r>
          </w:p>
        </w:tc>
      </w:tr>
      <w:tr w:rsidR="0007148D" w14:paraId="26E5D6B3" w14:textId="77777777">
        <w:trPr>
          <w:trHeight w:val="285"/>
        </w:trPr>
        <w:tc>
          <w:tcPr>
            <w:tcW w:w="138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bottom"/>
          </w:tcPr>
          <w:p w14:paraId="51171028" w14:textId="77777777" w:rsidR="0007148D" w:rsidRDefault="008B266D">
            <w:pPr>
              <w:spacing w:before="240" w:after="240"/>
              <w:jc w:val="both"/>
              <w:rPr>
                <w:rFonts w:ascii="Cambria" w:eastAsia="Cambria" w:hAnsi="Cambria" w:cs="Cambria"/>
                <w:b/>
                <w:sz w:val="20"/>
                <w:szCs w:val="20"/>
              </w:rPr>
            </w:pPr>
            <w:r>
              <w:rPr>
                <w:rFonts w:ascii="Cambria" w:eastAsia="Cambria" w:hAnsi="Cambria" w:cs="Cambria"/>
                <w:b/>
                <w:sz w:val="20"/>
                <w:szCs w:val="20"/>
              </w:rPr>
              <w:t>Porto Alegre</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7CD3B84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775</w:t>
            </w:r>
          </w:p>
        </w:tc>
        <w:tc>
          <w:tcPr>
            <w:tcW w:w="600"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61507AC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1125</w:t>
            </w:r>
          </w:p>
        </w:tc>
        <w:tc>
          <w:tcPr>
            <w:tcW w:w="600"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6782936F"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1610</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175EE83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1781</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2EFE2B44"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1979</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67CEA186"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2128</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7D177901"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2440</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088A07B7"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3029</w:t>
            </w:r>
          </w:p>
        </w:tc>
        <w:tc>
          <w:tcPr>
            <w:tcW w:w="70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32569DC5"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3208</w:t>
            </w:r>
          </w:p>
        </w:tc>
        <w:tc>
          <w:tcPr>
            <w:tcW w:w="690"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3FEF6170"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2048</w:t>
            </w:r>
          </w:p>
        </w:tc>
        <w:tc>
          <w:tcPr>
            <w:tcW w:w="1035" w:type="dxa"/>
            <w:tcBorders>
              <w:top w:val="nil"/>
              <w:left w:val="nil"/>
              <w:bottom w:val="single" w:sz="5" w:space="0" w:color="000000"/>
              <w:right w:val="nil"/>
            </w:tcBorders>
            <w:shd w:val="clear" w:color="auto" w:fill="auto"/>
            <w:tcMar>
              <w:top w:w="0" w:type="dxa"/>
              <w:left w:w="40" w:type="dxa"/>
              <w:bottom w:w="0" w:type="dxa"/>
              <w:right w:w="40" w:type="dxa"/>
            </w:tcMar>
            <w:vAlign w:val="bottom"/>
          </w:tcPr>
          <w:p w14:paraId="5D79DB7B" w14:textId="77777777" w:rsidR="0007148D" w:rsidRDefault="008B266D">
            <w:pPr>
              <w:spacing w:before="240" w:after="240"/>
              <w:jc w:val="both"/>
              <w:rPr>
                <w:rFonts w:ascii="Cambria" w:eastAsia="Cambria" w:hAnsi="Cambria" w:cs="Cambria"/>
                <w:sz w:val="20"/>
                <w:szCs w:val="20"/>
              </w:rPr>
            </w:pPr>
            <w:r>
              <w:rPr>
                <w:rFonts w:ascii="Cambria" w:eastAsia="Cambria" w:hAnsi="Cambria" w:cs="Cambria"/>
                <w:sz w:val="20"/>
                <w:szCs w:val="20"/>
              </w:rPr>
              <w:t>164%</w:t>
            </w:r>
          </w:p>
        </w:tc>
      </w:tr>
      <w:tr w:rsidR="0007148D" w14:paraId="7035AEFC" w14:textId="77777777">
        <w:trPr>
          <w:trHeight w:val="285"/>
        </w:trPr>
        <w:tc>
          <w:tcPr>
            <w:tcW w:w="8205" w:type="dxa"/>
            <w:gridSpan w:val="11"/>
            <w:tcBorders>
              <w:top w:val="nil"/>
              <w:left w:val="nil"/>
              <w:bottom w:val="nil"/>
              <w:right w:val="nil"/>
            </w:tcBorders>
            <w:shd w:val="clear" w:color="auto" w:fill="auto"/>
            <w:tcMar>
              <w:top w:w="0" w:type="dxa"/>
              <w:left w:w="40" w:type="dxa"/>
              <w:bottom w:w="0" w:type="dxa"/>
              <w:right w:w="40" w:type="dxa"/>
            </w:tcMar>
            <w:vAlign w:val="bottom"/>
          </w:tcPr>
          <w:p w14:paraId="5A6A62C6" w14:textId="77777777" w:rsidR="0007148D" w:rsidRDefault="008B266D">
            <w:pPr>
              <w:spacing w:before="240" w:after="240"/>
              <w:jc w:val="both"/>
              <w:rPr>
                <w:rFonts w:ascii="Cambria" w:eastAsia="Cambria" w:hAnsi="Cambria" w:cs="Cambria"/>
              </w:rPr>
            </w:pPr>
            <w:r>
              <w:rPr>
                <w:rFonts w:ascii="Cambria" w:eastAsia="Cambria" w:hAnsi="Cambria" w:cs="Cambria"/>
              </w:rPr>
              <w:t>Source: Brazilian Observatory of Public Policies with the homeless population</w:t>
            </w:r>
            <w:r>
              <w:rPr>
                <w:rFonts w:ascii="Cambria" w:eastAsia="Cambria" w:hAnsi="Cambria" w:cs="Cambria"/>
                <w:vertAlign w:val="superscript"/>
              </w:rPr>
              <w:footnoteReference w:id="5"/>
            </w:r>
          </w:p>
        </w:tc>
        <w:tc>
          <w:tcPr>
            <w:tcW w:w="1035" w:type="dxa"/>
            <w:tcBorders>
              <w:top w:val="nil"/>
              <w:left w:val="nil"/>
              <w:bottom w:val="nil"/>
              <w:right w:val="nil"/>
            </w:tcBorders>
            <w:shd w:val="clear" w:color="auto" w:fill="auto"/>
            <w:tcMar>
              <w:top w:w="0" w:type="dxa"/>
              <w:left w:w="40" w:type="dxa"/>
              <w:bottom w:w="0" w:type="dxa"/>
              <w:right w:w="40" w:type="dxa"/>
            </w:tcMar>
            <w:vAlign w:val="bottom"/>
          </w:tcPr>
          <w:p w14:paraId="3E5C264A" w14:textId="77777777" w:rsidR="0007148D" w:rsidRDefault="008B266D">
            <w:pPr>
              <w:spacing w:before="240" w:after="240"/>
              <w:jc w:val="both"/>
              <w:rPr>
                <w:rFonts w:ascii="Cambria" w:eastAsia="Cambria" w:hAnsi="Cambria" w:cs="Cambria"/>
              </w:rPr>
            </w:pPr>
            <w:r>
              <w:rPr>
                <w:rFonts w:ascii="Cambria" w:eastAsia="Cambria" w:hAnsi="Cambria" w:cs="Cambria"/>
              </w:rPr>
              <w:t xml:space="preserve"> </w:t>
            </w:r>
          </w:p>
        </w:tc>
      </w:tr>
    </w:tbl>
    <w:p w14:paraId="5686EC09"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 xml:space="preserve">Despite the difficulties in recording this history for comparative purposes, it is possible to point out some predominant characteristics of people and </w:t>
      </w:r>
      <w:r>
        <w:rPr>
          <w:rFonts w:ascii="Cambria" w:eastAsia="Cambria" w:hAnsi="Cambria" w:cs="Cambria"/>
        </w:rPr>
        <w:t>families living on the streets with data from the last IPEA survey (2022), which is the same pattern as the survey carried out by the MDS in 2007/ 2008: (</w:t>
      </w:r>
      <w:proofErr w:type="spellStart"/>
      <w:r>
        <w:rPr>
          <w:rFonts w:ascii="Cambria" w:eastAsia="Cambria" w:hAnsi="Cambria" w:cs="Cambria"/>
        </w:rPr>
        <w:t>i</w:t>
      </w:r>
      <w:proofErr w:type="spellEnd"/>
      <w:r>
        <w:rPr>
          <w:rFonts w:ascii="Cambria" w:eastAsia="Cambria" w:hAnsi="Cambria" w:cs="Cambria"/>
        </w:rPr>
        <w:t>) men in almost all states and capitals represent more than 80% of the homeless population; (ii) more</w:t>
      </w:r>
      <w:r>
        <w:rPr>
          <w:rFonts w:ascii="Cambria" w:eastAsia="Cambria" w:hAnsi="Cambria" w:cs="Cambria"/>
        </w:rPr>
        <w:t xml:space="preserve"> than 50% of this population are adults, aged between 25 and 44 years; (iii) regarding the distribution by race/color, the majority is black, only in the southern region that the majority is white; (iv) almost 50% of this population does not have complete </w:t>
      </w:r>
      <w:r>
        <w:rPr>
          <w:rFonts w:ascii="Cambria" w:eastAsia="Cambria" w:hAnsi="Cambria" w:cs="Cambria"/>
        </w:rPr>
        <w:t>primary education; (v) the majority did not perform paid work in the last 12 months and the per capita family income range is in extreme poverty.</w:t>
      </w:r>
    </w:p>
    <w:p w14:paraId="111A0417"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 xml:space="preserve">Still analyzing the Brazilian territory, we searched the official websites of the state governments and their </w:t>
      </w:r>
      <w:r>
        <w:rPr>
          <w:rFonts w:ascii="Cambria" w:eastAsia="Cambria" w:hAnsi="Cambria" w:cs="Cambria"/>
        </w:rPr>
        <w:t>respective capitals for information on the performance of local censuses, considering that this information can contribute to a more reliable mapping of the national reality. Fifteen Brazilian capitals were located that carry out or have carried out some f</w:t>
      </w:r>
      <w:r>
        <w:rPr>
          <w:rFonts w:ascii="Cambria" w:eastAsia="Cambria" w:hAnsi="Cambria" w:cs="Cambria"/>
        </w:rPr>
        <w:t xml:space="preserve">orm of census survey and it was possible to verify that part of the surveys </w:t>
      </w:r>
      <w:proofErr w:type="gramStart"/>
      <w:r>
        <w:rPr>
          <w:rFonts w:ascii="Cambria" w:eastAsia="Cambria" w:hAnsi="Cambria" w:cs="Cambria"/>
        </w:rPr>
        <w:t>are</w:t>
      </w:r>
      <w:proofErr w:type="gramEnd"/>
      <w:r>
        <w:rPr>
          <w:rFonts w:ascii="Cambria" w:eastAsia="Cambria" w:hAnsi="Cambria" w:cs="Cambria"/>
        </w:rPr>
        <w:t xml:space="preserve"> linked to the Social Assistance Secretariats in the same methodology adopted by IPEA, that is, survey of data contained in </w:t>
      </w:r>
      <w:proofErr w:type="spellStart"/>
      <w:r>
        <w:rPr>
          <w:rFonts w:ascii="Cambria" w:eastAsia="Cambria" w:hAnsi="Cambria" w:cs="Cambria"/>
        </w:rPr>
        <w:t>CADÚnico</w:t>
      </w:r>
      <w:proofErr w:type="spellEnd"/>
      <w:r>
        <w:rPr>
          <w:rFonts w:ascii="Cambria" w:eastAsia="Cambria" w:hAnsi="Cambria" w:cs="Cambria"/>
        </w:rPr>
        <w:t>. It was also possible to note that part of t</w:t>
      </w:r>
      <w:r>
        <w:rPr>
          <w:rFonts w:ascii="Cambria" w:eastAsia="Cambria" w:hAnsi="Cambria" w:cs="Cambria"/>
        </w:rPr>
        <w:t xml:space="preserve">hese surveys </w:t>
      </w:r>
      <w:proofErr w:type="gramStart"/>
      <w:r>
        <w:rPr>
          <w:rFonts w:ascii="Cambria" w:eastAsia="Cambria" w:hAnsi="Cambria" w:cs="Cambria"/>
        </w:rPr>
        <w:t>are</w:t>
      </w:r>
      <w:proofErr w:type="gramEnd"/>
      <w:r>
        <w:rPr>
          <w:rFonts w:ascii="Cambria" w:eastAsia="Cambria" w:hAnsi="Cambria" w:cs="Cambria"/>
        </w:rPr>
        <w:t xml:space="preserve"> the result of public hearings provoked by social movements, civil society or justice institutions such as the Public Defender's Office and the Public Prosecutor's Office in the absence of official information about this population. Most st</w:t>
      </w:r>
      <w:r>
        <w:rPr>
          <w:rFonts w:ascii="Cambria" w:eastAsia="Cambria" w:hAnsi="Cambria" w:cs="Cambria"/>
        </w:rPr>
        <w:t xml:space="preserve">ates do not have an official survey and those that do </w:t>
      </w:r>
      <w:proofErr w:type="spellStart"/>
      <w:r>
        <w:rPr>
          <w:rFonts w:ascii="Cambria" w:eastAsia="Cambria" w:hAnsi="Cambria" w:cs="Cambria"/>
        </w:rPr>
        <w:t>do</w:t>
      </w:r>
      <w:proofErr w:type="spellEnd"/>
      <w:r>
        <w:rPr>
          <w:rFonts w:ascii="Cambria" w:eastAsia="Cambria" w:hAnsi="Cambria" w:cs="Cambria"/>
        </w:rPr>
        <w:t xml:space="preserve"> so on a regular basis.</w:t>
      </w:r>
    </w:p>
    <w:p w14:paraId="2E1BB2A2"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lastRenderedPageBreak/>
        <w:t>The lack of commitment to collecting census data is also seen in the small formal adherence that states and municipalities have in relation to Federal Decree No. 7,053/2009. Ac</w:t>
      </w:r>
      <w:r>
        <w:rPr>
          <w:rFonts w:ascii="Cambria" w:eastAsia="Cambria" w:hAnsi="Cambria" w:cs="Cambria"/>
        </w:rPr>
        <w:t>cording to article 2 of this decree, “the National Policy for the Homeless Population will be implemented in a decentralized manner and articulated between the Union and the other federative entities that adhere to it through its own instrument. Single par</w:t>
      </w:r>
      <w:r>
        <w:rPr>
          <w:rFonts w:ascii="Cambria" w:eastAsia="Cambria" w:hAnsi="Cambria" w:cs="Cambria"/>
        </w:rPr>
        <w:t>agraph. The adhesion instrument will define the attributions and responsibilities to be shared.”</w:t>
      </w:r>
    </w:p>
    <w:p w14:paraId="77A0C73E"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In general terms, for the realization of the rights foreseen in the policy for the homeless population, articulation between the Union, states and municipaliti</w:t>
      </w:r>
      <w:r>
        <w:rPr>
          <w:rFonts w:ascii="Cambria" w:eastAsia="Cambria" w:hAnsi="Cambria" w:cs="Cambria"/>
        </w:rPr>
        <w:t xml:space="preserve">es is necessary, considering that the strategic action between the three federative entities allows the national development of a policy </w:t>
      </w:r>
      <w:proofErr w:type="gramStart"/>
      <w:r>
        <w:rPr>
          <w:rFonts w:ascii="Cambria" w:eastAsia="Cambria" w:hAnsi="Cambria" w:cs="Cambria"/>
        </w:rPr>
        <w:t>at the same time that</w:t>
      </w:r>
      <w:proofErr w:type="gramEnd"/>
      <w:r>
        <w:rPr>
          <w:rFonts w:ascii="Cambria" w:eastAsia="Cambria" w:hAnsi="Cambria" w:cs="Cambria"/>
        </w:rPr>
        <w:t xml:space="preserve"> considers regional and local particularities. For this reason, from a formal point of view, it is</w:t>
      </w:r>
      <w:r>
        <w:rPr>
          <w:rFonts w:ascii="Cambria" w:eastAsia="Cambria" w:hAnsi="Cambria" w:cs="Cambria"/>
        </w:rPr>
        <w:t xml:space="preserve"> important that the actions of municipalities and states are aligned with the guidelines and principles of national policy. It is through formal adherence that attributions and responsibilities for the continuous development of the policy are established.</w:t>
      </w:r>
    </w:p>
    <w:p w14:paraId="6E087FEB"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According to surveys carried out on official websites and data made available by the Ministry of Human Rights and Citizenship, we found that: (</w:t>
      </w:r>
      <w:proofErr w:type="spellStart"/>
      <w:r>
        <w:rPr>
          <w:rFonts w:ascii="Cambria" w:eastAsia="Cambria" w:hAnsi="Cambria" w:cs="Cambria"/>
        </w:rPr>
        <w:t>i</w:t>
      </w:r>
      <w:proofErr w:type="spellEnd"/>
      <w:r>
        <w:rPr>
          <w:rFonts w:ascii="Cambria" w:eastAsia="Cambria" w:hAnsi="Cambria" w:cs="Cambria"/>
        </w:rPr>
        <w:t>) nine (9) states and the Federal District adhered to Decree 7053/2009, which represents 37% of state entities a</w:t>
      </w:r>
      <w:r>
        <w:rPr>
          <w:rFonts w:ascii="Cambria" w:eastAsia="Cambria" w:hAnsi="Cambria" w:cs="Cambria"/>
        </w:rPr>
        <w:t xml:space="preserve">nd the federal district; (ii) </w:t>
      </w:r>
      <w:proofErr w:type="spellStart"/>
      <w:r>
        <w:rPr>
          <w:rFonts w:ascii="Cambria" w:eastAsia="Cambria" w:hAnsi="Cambria" w:cs="Cambria"/>
        </w:rPr>
        <w:t>ez</w:t>
      </w:r>
      <w:proofErr w:type="spellEnd"/>
      <w:r>
        <w:rPr>
          <w:rFonts w:ascii="Cambria" w:eastAsia="Cambria" w:hAnsi="Cambria" w:cs="Cambria"/>
        </w:rPr>
        <w:t xml:space="preserve"> (10) capitals adhered to Decree 7053/2009, which represents 38% of capitals; (iii) seven (7) municipalities adhered to Decree 7053/2009, which represents 0.12% of the 5543 Brazilian municipalities, excluding the capitals an</w:t>
      </w:r>
      <w:r>
        <w:rPr>
          <w:rFonts w:ascii="Cambria" w:eastAsia="Cambria" w:hAnsi="Cambria" w:cs="Cambria"/>
        </w:rPr>
        <w:t>d the federal district.</w:t>
      </w:r>
    </w:p>
    <w:p w14:paraId="572057E0"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It is evident from the data that less than half of the states and capitals have a commitment to the humanization of policies for the homeless population, once again highlighting the need for progress in this area.</w:t>
      </w:r>
    </w:p>
    <w:p w14:paraId="0ED80FCF"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The states that fo</w:t>
      </w:r>
      <w:r>
        <w:rPr>
          <w:rFonts w:ascii="Cambria" w:eastAsia="Cambria" w:hAnsi="Cambria" w:cs="Cambria"/>
        </w:rPr>
        <w:t xml:space="preserve">rmally adhered were: Federal District, </w:t>
      </w:r>
      <w:proofErr w:type="spellStart"/>
      <w:r>
        <w:rPr>
          <w:rFonts w:ascii="Cambria" w:eastAsia="Cambria" w:hAnsi="Cambria" w:cs="Cambria"/>
        </w:rPr>
        <w:t>Goiás</w:t>
      </w:r>
      <w:proofErr w:type="spellEnd"/>
      <w:r>
        <w:rPr>
          <w:rFonts w:ascii="Cambria" w:eastAsia="Cambria" w:hAnsi="Cambria" w:cs="Cambria"/>
        </w:rPr>
        <w:t xml:space="preserve">, Bahia, Pernambuco, Acre, Pará, Espírito Santo, Minas Gerais, </w:t>
      </w:r>
      <w:proofErr w:type="gramStart"/>
      <w:r>
        <w:rPr>
          <w:rFonts w:ascii="Cambria" w:eastAsia="Cambria" w:hAnsi="Cambria" w:cs="Cambria"/>
        </w:rPr>
        <w:t>Paraná</w:t>
      </w:r>
      <w:proofErr w:type="gramEnd"/>
      <w:r>
        <w:rPr>
          <w:rFonts w:ascii="Cambria" w:eastAsia="Cambria" w:hAnsi="Cambria" w:cs="Cambria"/>
        </w:rPr>
        <w:t xml:space="preserve"> and Rio Grande do Sul. The municipalities that formally adhered to the decree were: </w:t>
      </w:r>
      <w:proofErr w:type="spellStart"/>
      <w:r>
        <w:rPr>
          <w:rFonts w:ascii="Cambria" w:eastAsia="Cambria" w:hAnsi="Cambria" w:cs="Cambria"/>
        </w:rPr>
        <w:t>Goiânia</w:t>
      </w:r>
      <w:proofErr w:type="spellEnd"/>
      <w:r>
        <w:rPr>
          <w:rFonts w:ascii="Cambria" w:eastAsia="Cambria" w:hAnsi="Cambria" w:cs="Cambria"/>
        </w:rPr>
        <w:t xml:space="preserve"> (GO), Cuiabá (MT), </w:t>
      </w:r>
      <w:proofErr w:type="spellStart"/>
      <w:r>
        <w:rPr>
          <w:rFonts w:ascii="Cambria" w:eastAsia="Cambria" w:hAnsi="Cambria" w:cs="Cambria"/>
        </w:rPr>
        <w:t>Maceió</w:t>
      </w:r>
      <w:proofErr w:type="spellEnd"/>
      <w:r>
        <w:rPr>
          <w:rFonts w:ascii="Cambria" w:eastAsia="Cambria" w:hAnsi="Cambria" w:cs="Cambria"/>
        </w:rPr>
        <w:t xml:space="preserve"> (AL), Fortaleza (CE), Re</w:t>
      </w:r>
      <w:r>
        <w:rPr>
          <w:rFonts w:ascii="Cambria" w:eastAsia="Cambria" w:hAnsi="Cambria" w:cs="Cambria"/>
        </w:rPr>
        <w:t xml:space="preserve">cife (PE), Rio Branco (AC), Serra (ES), Juiz de Fora (MG), Passos (MG), Uberaba (MG), São Paulo (SP), Santos (SP), Curitiba (PR), Foz de Iguaçu (PR), Porto Alegre (RS), Novo </w:t>
      </w:r>
      <w:proofErr w:type="spellStart"/>
      <w:r>
        <w:rPr>
          <w:rFonts w:ascii="Cambria" w:eastAsia="Cambria" w:hAnsi="Cambria" w:cs="Cambria"/>
        </w:rPr>
        <w:t>Hamburgo</w:t>
      </w:r>
      <w:proofErr w:type="spellEnd"/>
      <w:r>
        <w:rPr>
          <w:rFonts w:ascii="Cambria" w:eastAsia="Cambria" w:hAnsi="Cambria" w:cs="Cambria"/>
        </w:rPr>
        <w:t xml:space="preserve"> (RS), </w:t>
      </w:r>
      <w:proofErr w:type="spellStart"/>
      <w:r>
        <w:rPr>
          <w:rFonts w:ascii="Cambria" w:eastAsia="Cambria" w:hAnsi="Cambria" w:cs="Cambria"/>
        </w:rPr>
        <w:t>Florianópolis</w:t>
      </w:r>
      <w:proofErr w:type="spellEnd"/>
      <w:r>
        <w:rPr>
          <w:rFonts w:ascii="Cambria" w:eastAsia="Cambria" w:hAnsi="Cambria" w:cs="Cambria"/>
        </w:rPr>
        <w:t xml:space="preserve"> (SC).</w:t>
      </w:r>
    </w:p>
    <w:p w14:paraId="11E32D1A"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 xml:space="preserve">In the comparative analysis between </w:t>
      </w:r>
      <w:r>
        <w:rPr>
          <w:rFonts w:ascii="Cambria" w:eastAsia="Cambria" w:hAnsi="Cambria" w:cs="Cambria"/>
        </w:rPr>
        <w:t>surveys of (1</w:t>
      </w:r>
      <w:proofErr w:type="gramStart"/>
      <w:r>
        <w:rPr>
          <w:rFonts w:ascii="Cambria" w:eastAsia="Cambria" w:hAnsi="Cambria" w:cs="Cambria"/>
        </w:rPr>
        <w:t>)  states</w:t>
      </w:r>
      <w:proofErr w:type="gramEnd"/>
      <w:r>
        <w:rPr>
          <w:rFonts w:ascii="Cambria" w:eastAsia="Cambria" w:hAnsi="Cambria" w:cs="Cambria"/>
        </w:rPr>
        <w:t xml:space="preserve"> and municipalities that adhered to the policy X (2) states and municipalities that have a participatory committee, it is possible to verify that there are more committees than formal adherence to the national policy. Ideally, we unde</w:t>
      </w:r>
      <w:r>
        <w:rPr>
          <w:rFonts w:ascii="Cambria" w:eastAsia="Cambria" w:hAnsi="Cambria" w:cs="Cambria"/>
        </w:rPr>
        <w:t xml:space="preserve">rstand that the data should be the same, but nothing prevents a state or municipality from setting up a committee to deliberate with its </w:t>
      </w:r>
      <w:proofErr w:type="gramStart"/>
      <w:r>
        <w:rPr>
          <w:rFonts w:ascii="Cambria" w:eastAsia="Cambria" w:hAnsi="Cambria" w:cs="Cambria"/>
        </w:rPr>
        <w:t>representatives</w:t>
      </w:r>
      <w:proofErr w:type="gramEnd"/>
      <w:r>
        <w:rPr>
          <w:rFonts w:ascii="Cambria" w:eastAsia="Cambria" w:hAnsi="Cambria" w:cs="Cambria"/>
        </w:rPr>
        <w:t xml:space="preserve"> initial designs and then formally commit to comply with the guidelines established in Federal Decree n.</w:t>
      </w:r>
      <w:r>
        <w:rPr>
          <w:rFonts w:ascii="Cambria" w:eastAsia="Cambria" w:hAnsi="Cambria" w:cs="Cambria"/>
        </w:rPr>
        <w:t xml:space="preserve"> 7,053/2009. It is also possible for these committees to be set up at the instigation of local social movements, civil </w:t>
      </w:r>
      <w:proofErr w:type="gramStart"/>
      <w:r>
        <w:rPr>
          <w:rFonts w:ascii="Cambria" w:eastAsia="Cambria" w:hAnsi="Cambria" w:cs="Cambria"/>
        </w:rPr>
        <w:t>society</w:t>
      </w:r>
      <w:proofErr w:type="gramEnd"/>
      <w:r>
        <w:rPr>
          <w:rFonts w:ascii="Cambria" w:eastAsia="Cambria" w:hAnsi="Cambria" w:cs="Cambria"/>
        </w:rPr>
        <w:t xml:space="preserve"> or justice institutions such as the Public Defender's Office and the Public Prosecutor's Office, as a way of strengthening the di</w:t>
      </w:r>
      <w:r>
        <w:rPr>
          <w:rFonts w:ascii="Cambria" w:eastAsia="Cambria" w:hAnsi="Cambria" w:cs="Cambria"/>
        </w:rPr>
        <w:t>alogue between government and society for the beginning of the design of a local policy.</w:t>
      </w:r>
    </w:p>
    <w:p w14:paraId="5345FB10"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lastRenderedPageBreak/>
        <w:t>As well as formal adherence, the existence of a participatory committee is not a guarantee, by itself, of the existence of a local intersectoral policy aimed at the ho</w:t>
      </w:r>
      <w:r>
        <w:rPr>
          <w:rFonts w:ascii="Cambria" w:eastAsia="Cambria" w:hAnsi="Cambria" w:cs="Cambria"/>
        </w:rPr>
        <w:t xml:space="preserve">meless population, however it is a sign of the existence of a space for community participation, civil society in the design of local services and programs, also considering the </w:t>
      </w:r>
      <w:proofErr w:type="spellStart"/>
      <w:r>
        <w:rPr>
          <w:rFonts w:ascii="Cambria" w:eastAsia="Cambria" w:hAnsi="Cambria" w:cs="Cambria"/>
        </w:rPr>
        <w:t>protagonism</w:t>
      </w:r>
      <w:proofErr w:type="spellEnd"/>
      <w:r>
        <w:rPr>
          <w:rFonts w:ascii="Cambria" w:eastAsia="Cambria" w:hAnsi="Cambria" w:cs="Cambria"/>
        </w:rPr>
        <w:t xml:space="preserve"> of these people in the choices of paths to be followed by local ma</w:t>
      </w:r>
      <w:r>
        <w:rPr>
          <w:rFonts w:ascii="Cambria" w:eastAsia="Cambria" w:hAnsi="Cambria" w:cs="Cambria"/>
        </w:rPr>
        <w:t>nagement. The existence of participatory councils and committees is the embodiment of participatory democracy, one of the pillars of our rule of law.</w:t>
      </w:r>
    </w:p>
    <w:p w14:paraId="3EBD6CA1"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 xml:space="preserve">Although there is a recent decision handed down by the Federal Supreme Court (Supreme Court of Brazil) in </w:t>
      </w:r>
      <w:r>
        <w:rPr>
          <w:rFonts w:ascii="Cambria" w:eastAsia="Cambria" w:hAnsi="Cambria" w:cs="Cambria"/>
        </w:rPr>
        <w:t>ADPF 976, which determined that all states and municipalities must observe the national policy regardless of formal adherence, it is a preliminary decision and we see the importance of a national articulation so that more states and municipalities start to</w:t>
      </w:r>
      <w:r>
        <w:rPr>
          <w:rFonts w:ascii="Cambria" w:eastAsia="Cambria" w:hAnsi="Cambria" w:cs="Cambria"/>
        </w:rPr>
        <w:t xml:space="preserve"> formally adhere to the national policy, in addition to constituting their management committees for articulation with civil society for the implementation of the guidelines listed by Federal Decree n. 7,053/2009. To this end, it is essential that CIAMP-Ru</w:t>
      </w:r>
      <w:r>
        <w:rPr>
          <w:rFonts w:ascii="Cambria" w:eastAsia="Cambria" w:hAnsi="Cambria" w:cs="Cambria"/>
        </w:rPr>
        <w:t xml:space="preserve">a, linked to the Ministry of Human Rights and Citizenship, keep this information about the membership of federative entities published on its official website, making the data transparent </w:t>
      </w:r>
      <w:proofErr w:type="gramStart"/>
      <w:r>
        <w:rPr>
          <w:rFonts w:ascii="Cambria" w:eastAsia="Cambria" w:hAnsi="Cambria" w:cs="Cambria"/>
        </w:rPr>
        <w:t>in order to</w:t>
      </w:r>
      <w:proofErr w:type="gramEnd"/>
      <w:r>
        <w:rPr>
          <w:rFonts w:ascii="Cambria" w:eastAsia="Cambria" w:hAnsi="Cambria" w:cs="Cambria"/>
        </w:rPr>
        <w:t xml:space="preserve"> contribute to the strategic articulation of civil societ</w:t>
      </w:r>
      <w:r>
        <w:rPr>
          <w:rFonts w:ascii="Cambria" w:eastAsia="Cambria" w:hAnsi="Cambria" w:cs="Cambria"/>
        </w:rPr>
        <w:t>y associations.</w:t>
      </w:r>
    </w:p>
    <w:p w14:paraId="03FD31D6" w14:textId="77777777" w:rsidR="0007148D" w:rsidRDefault="008B266D">
      <w:pPr>
        <w:numPr>
          <w:ilvl w:val="0"/>
          <w:numId w:val="1"/>
        </w:numPr>
        <w:pBdr>
          <w:top w:val="nil"/>
          <w:left w:val="nil"/>
          <w:bottom w:val="nil"/>
          <w:right w:val="nil"/>
          <w:between w:val="nil"/>
        </w:pBdr>
        <w:spacing w:line="308" w:lineRule="auto"/>
        <w:jc w:val="both"/>
        <w:rPr>
          <w:rFonts w:ascii="Cambria" w:eastAsia="Cambria" w:hAnsi="Cambria" w:cs="Cambria"/>
        </w:rPr>
      </w:pPr>
      <w:r>
        <w:rPr>
          <w:rFonts w:ascii="Cambria" w:eastAsia="Cambria" w:hAnsi="Cambria" w:cs="Cambria"/>
        </w:rPr>
        <w:t>Given this information, we highlight some recommendations: (</w:t>
      </w:r>
      <w:proofErr w:type="spellStart"/>
      <w:r>
        <w:rPr>
          <w:rFonts w:ascii="Cambria" w:eastAsia="Cambria" w:hAnsi="Cambria" w:cs="Cambria"/>
        </w:rPr>
        <w:t>i</w:t>
      </w:r>
      <w:proofErr w:type="spellEnd"/>
      <w:r>
        <w:rPr>
          <w:rFonts w:ascii="Cambria" w:eastAsia="Cambria" w:hAnsi="Cambria" w:cs="Cambria"/>
        </w:rPr>
        <w:t xml:space="preserve">) update the national census periodically and apply the same methodology that allows the construction of a history and with information from each state separately; (ii) that this </w:t>
      </w:r>
      <w:r>
        <w:rPr>
          <w:rFonts w:ascii="Cambria" w:eastAsia="Cambria" w:hAnsi="Cambria" w:cs="Cambria"/>
        </w:rPr>
        <w:t>information be shared with states and municipalities, contributing to the local development of public policies for homeless people, observing the specificities of each region; (iii) development of a transparent and accessible database on the existence of p</w:t>
      </w:r>
      <w:r>
        <w:rPr>
          <w:rFonts w:ascii="Cambria" w:eastAsia="Cambria" w:hAnsi="Cambria" w:cs="Cambria"/>
        </w:rPr>
        <w:t>articipatory committees, with coordinated information about the elections and the mode of social participation and that this information is accessed by people living on the streets and civil society organizations that work with the theme, encouraging democ</w:t>
      </w:r>
      <w:r>
        <w:rPr>
          <w:rFonts w:ascii="Cambria" w:eastAsia="Cambria" w:hAnsi="Cambria" w:cs="Cambria"/>
        </w:rPr>
        <w:t>ratic participation and the development of a policy along with the street; (iv) development of a bank with data on organizations that work in public policy, in order to strengthen the network of action and that the various actors can get to know each other</w:t>
      </w:r>
      <w:r>
        <w:rPr>
          <w:rFonts w:ascii="Cambria" w:eastAsia="Cambria" w:hAnsi="Cambria" w:cs="Cambria"/>
        </w:rPr>
        <w:t xml:space="preserve">; (v) strengthening </w:t>
      </w:r>
      <w:proofErr w:type="spellStart"/>
      <w:r>
        <w:rPr>
          <w:rFonts w:ascii="Cambria" w:eastAsia="Cambria" w:hAnsi="Cambria" w:cs="Cambria"/>
        </w:rPr>
        <w:t>CADÚnico</w:t>
      </w:r>
      <w:proofErr w:type="spellEnd"/>
      <w:r>
        <w:rPr>
          <w:rFonts w:ascii="Cambria" w:eastAsia="Cambria" w:hAnsi="Cambria" w:cs="Cambria"/>
        </w:rPr>
        <w:t>, making it increasingly accessible, given the importance of this information.</w:t>
      </w:r>
    </w:p>
    <w:p w14:paraId="236D8DF3" w14:textId="77777777" w:rsidR="0007148D" w:rsidRDefault="0007148D">
      <w:pPr>
        <w:pBdr>
          <w:top w:val="nil"/>
          <w:left w:val="nil"/>
          <w:bottom w:val="nil"/>
          <w:right w:val="nil"/>
          <w:between w:val="nil"/>
        </w:pBdr>
        <w:spacing w:line="308" w:lineRule="auto"/>
        <w:ind w:left="720"/>
        <w:jc w:val="both"/>
        <w:rPr>
          <w:rFonts w:ascii="Cambria" w:eastAsia="Cambria" w:hAnsi="Cambria" w:cs="Cambria"/>
        </w:rPr>
      </w:pPr>
    </w:p>
    <w:sectPr w:rsidR="0007148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A3F56" w14:textId="77777777" w:rsidR="0023556F" w:rsidRDefault="0023556F">
      <w:pPr>
        <w:spacing w:line="240" w:lineRule="auto"/>
      </w:pPr>
      <w:r>
        <w:separator/>
      </w:r>
    </w:p>
  </w:endnote>
  <w:endnote w:type="continuationSeparator" w:id="0">
    <w:p w14:paraId="3C0596AC" w14:textId="77777777" w:rsidR="0023556F" w:rsidRDefault="002355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52855" w14:textId="77777777" w:rsidR="0023556F" w:rsidRDefault="0023556F">
      <w:pPr>
        <w:spacing w:line="240" w:lineRule="auto"/>
      </w:pPr>
      <w:r>
        <w:separator/>
      </w:r>
    </w:p>
  </w:footnote>
  <w:footnote w:type="continuationSeparator" w:id="0">
    <w:p w14:paraId="3E1C040D" w14:textId="77777777" w:rsidR="0023556F" w:rsidRDefault="0023556F">
      <w:pPr>
        <w:spacing w:line="240" w:lineRule="auto"/>
      </w:pPr>
      <w:r>
        <w:continuationSeparator/>
      </w:r>
    </w:p>
  </w:footnote>
  <w:footnote w:id="1">
    <w:p w14:paraId="64D37B37" w14:textId="75D5ACD4" w:rsidR="00144BA9" w:rsidRPr="00144BA9" w:rsidRDefault="00144BA9">
      <w:pPr>
        <w:pStyle w:val="FootnoteText"/>
        <w:rPr>
          <w:lang w:val="pt-BR"/>
        </w:rPr>
      </w:pPr>
      <w:r>
        <w:rPr>
          <w:rStyle w:val="FootnoteReference"/>
        </w:rPr>
        <w:footnoteRef/>
      </w:r>
      <w:r>
        <w:t xml:space="preserve"> </w:t>
      </w:r>
      <w:r>
        <w:rPr>
          <w:lang w:val="pt-BR"/>
        </w:rPr>
        <w:t xml:space="preserve">Contact: </w:t>
      </w:r>
      <w:hyperlink r:id="rId1" w:history="1">
        <w:r w:rsidRPr="000528C1">
          <w:rPr>
            <w:rStyle w:val="Hyperlink"/>
            <w:lang w:val="pt-BR"/>
          </w:rPr>
          <w:t>ribas85@gmail.com</w:t>
        </w:r>
      </w:hyperlink>
      <w:r>
        <w:rPr>
          <w:lang w:val="pt-BR"/>
        </w:rPr>
        <w:t xml:space="preserve"> telephone 55 11 996431716.</w:t>
      </w:r>
    </w:p>
  </w:footnote>
  <w:footnote w:id="2">
    <w:p w14:paraId="567704D3" w14:textId="77777777" w:rsidR="0007148D" w:rsidRDefault="008B266D">
      <w:pPr>
        <w:spacing w:line="240" w:lineRule="auto"/>
        <w:rPr>
          <w:sz w:val="20"/>
          <w:szCs w:val="20"/>
        </w:rPr>
      </w:pPr>
      <w:r>
        <w:rPr>
          <w:vertAlign w:val="superscript"/>
        </w:rPr>
        <w:footnoteRef/>
      </w:r>
      <w:r>
        <w:rPr>
          <w:sz w:val="20"/>
          <w:szCs w:val="20"/>
        </w:rPr>
        <w:t xml:space="preserve"> Information at: </w:t>
      </w:r>
      <w:hyperlink r:id="rId2">
        <w:r>
          <w:rPr>
            <w:rFonts w:ascii="Cambria" w:eastAsia="Cambria" w:hAnsi="Cambria" w:cs="Cambria"/>
            <w:color w:val="1155CC"/>
            <w:u w:val="single"/>
          </w:rPr>
          <w:t>https://www.mds.gov.br/webarquivos/publicacao/assistencia_</w:t>
        </w:r>
        <w:r>
          <w:rPr>
            <w:rFonts w:ascii="Cambria" w:eastAsia="Cambria" w:hAnsi="Cambria" w:cs="Cambria"/>
            <w:color w:val="1155CC"/>
            <w:u w:val="single"/>
          </w:rPr>
          <w:t>social/Livros/Rua_aprendendo_a_contar.pdf</w:t>
        </w:r>
      </w:hyperlink>
      <w:r>
        <w:rPr>
          <w:sz w:val="20"/>
          <w:szCs w:val="20"/>
        </w:rPr>
        <w:t xml:space="preserve"> </w:t>
      </w:r>
    </w:p>
  </w:footnote>
  <w:footnote w:id="3">
    <w:p w14:paraId="2F00FABB" w14:textId="77777777" w:rsidR="0007148D" w:rsidRDefault="008B266D">
      <w:pPr>
        <w:spacing w:line="240" w:lineRule="auto"/>
        <w:rPr>
          <w:sz w:val="20"/>
          <w:szCs w:val="20"/>
        </w:rPr>
      </w:pPr>
      <w:r>
        <w:rPr>
          <w:vertAlign w:val="superscript"/>
        </w:rPr>
        <w:footnoteRef/>
      </w:r>
      <w:r>
        <w:rPr>
          <w:sz w:val="20"/>
          <w:szCs w:val="20"/>
        </w:rPr>
        <w:t xml:space="preserve"> Information at: </w:t>
      </w:r>
      <w:hyperlink r:id="rId3">
        <w:r>
          <w:rPr>
            <w:color w:val="1155CC"/>
            <w:sz w:val="20"/>
            <w:szCs w:val="20"/>
            <w:u w:val="single"/>
          </w:rPr>
          <w:t>https://repositorio.ipea.gov.br/bitstream/11058/7289/1/td_2246.pdf</w:t>
        </w:r>
      </w:hyperlink>
      <w:r>
        <w:rPr>
          <w:sz w:val="20"/>
          <w:szCs w:val="20"/>
        </w:rPr>
        <w:t xml:space="preserve"> </w:t>
      </w:r>
    </w:p>
  </w:footnote>
  <w:footnote w:id="4">
    <w:p w14:paraId="539F96DF" w14:textId="77777777" w:rsidR="0007148D" w:rsidRDefault="008B266D">
      <w:pPr>
        <w:spacing w:line="240" w:lineRule="auto"/>
        <w:rPr>
          <w:sz w:val="20"/>
          <w:szCs w:val="20"/>
        </w:rPr>
      </w:pPr>
      <w:r>
        <w:rPr>
          <w:vertAlign w:val="superscript"/>
        </w:rPr>
        <w:footnoteRef/>
      </w:r>
      <w:r>
        <w:rPr>
          <w:sz w:val="20"/>
          <w:szCs w:val="20"/>
        </w:rPr>
        <w:t xml:space="preserve"> Information at: </w:t>
      </w:r>
      <w:hyperlink r:id="rId4">
        <w:r>
          <w:rPr>
            <w:color w:val="1155CC"/>
            <w:sz w:val="20"/>
            <w:szCs w:val="20"/>
            <w:u w:val="single"/>
          </w:rPr>
          <w:t>https://repositorio.ipea.gov.br/bitstream/11058/11604/4/NT_103_Disoc_Estimativa_da_Populacao.pd</w:t>
        </w:r>
        <w:r>
          <w:rPr>
            <w:color w:val="1155CC"/>
            <w:sz w:val="20"/>
            <w:szCs w:val="20"/>
            <w:u w:val="single"/>
          </w:rPr>
          <w:t>f</w:t>
        </w:r>
      </w:hyperlink>
      <w:r>
        <w:rPr>
          <w:sz w:val="20"/>
          <w:szCs w:val="20"/>
        </w:rPr>
        <w:t xml:space="preserve"> </w:t>
      </w:r>
    </w:p>
  </w:footnote>
  <w:footnote w:id="5">
    <w:p w14:paraId="2C6BD908" w14:textId="77777777" w:rsidR="0007148D" w:rsidRDefault="008B266D">
      <w:pPr>
        <w:spacing w:line="240" w:lineRule="auto"/>
        <w:rPr>
          <w:sz w:val="20"/>
          <w:szCs w:val="20"/>
        </w:rPr>
      </w:pPr>
      <w:r>
        <w:rPr>
          <w:vertAlign w:val="superscript"/>
        </w:rPr>
        <w:footnoteRef/>
      </w:r>
      <w:r>
        <w:rPr>
          <w:sz w:val="20"/>
          <w:szCs w:val="20"/>
        </w:rPr>
        <w:t xml:space="preserve">Information at: </w:t>
      </w:r>
      <w:hyperlink r:id="rId5">
        <w:r>
          <w:rPr>
            <w:color w:val="1155CC"/>
            <w:sz w:val="20"/>
            <w:szCs w:val="20"/>
            <w:u w:val="single"/>
          </w:rPr>
          <w:t>https://obpoprua.direito.ufmg.br/moradia_pop_rua.html</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6A0B0F"/>
    <w:multiLevelType w:val="multilevel"/>
    <w:tmpl w:val="F3C6AC8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F0829C3"/>
    <w:multiLevelType w:val="multilevel"/>
    <w:tmpl w:val="8EC0F8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FC870DF"/>
    <w:multiLevelType w:val="multilevel"/>
    <w:tmpl w:val="C1D241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89361069">
    <w:abstractNumId w:val="1"/>
  </w:num>
  <w:num w:numId="2" w16cid:durableId="472412415">
    <w:abstractNumId w:val="2"/>
  </w:num>
  <w:num w:numId="3" w16cid:durableId="1380594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48D"/>
    <w:rsid w:val="0007148D"/>
    <w:rsid w:val="00144BA9"/>
    <w:rsid w:val="0023556F"/>
    <w:rsid w:val="006C5EB5"/>
    <w:rsid w:val="008B26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D15E1"/>
  <w15:docId w15:val="{CBC3C480-9D53-4ABC-ABD9-4802916A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144BA9"/>
    <w:pPr>
      <w:spacing w:line="240" w:lineRule="auto"/>
    </w:pPr>
    <w:rPr>
      <w:sz w:val="20"/>
      <w:szCs w:val="20"/>
    </w:rPr>
  </w:style>
  <w:style w:type="character" w:customStyle="1" w:styleId="FootnoteTextChar">
    <w:name w:val="Footnote Text Char"/>
    <w:basedOn w:val="DefaultParagraphFont"/>
    <w:link w:val="FootnoteText"/>
    <w:uiPriority w:val="99"/>
    <w:semiHidden/>
    <w:rsid w:val="00144BA9"/>
    <w:rPr>
      <w:sz w:val="20"/>
      <w:szCs w:val="20"/>
    </w:rPr>
  </w:style>
  <w:style w:type="character" w:styleId="FootnoteReference">
    <w:name w:val="footnote reference"/>
    <w:basedOn w:val="DefaultParagraphFont"/>
    <w:uiPriority w:val="99"/>
    <w:semiHidden/>
    <w:unhideWhenUsed/>
    <w:rsid w:val="00144BA9"/>
    <w:rPr>
      <w:vertAlign w:val="superscript"/>
    </w:rPr>
  </w:style>
  <w:style w:type="character" w:styleId="Hyperlink">
    <w:name w:val="Hyperlink"/>
    <w:basedOn w:val="DefaultParagraphFont"/>
    <w:uiPriority w:val="99"/>
    <w:unhideWhenUsed/>
    <w:rsid w:val="00144BA9"/>
    <w:rPr>
      <w:color w:val="0000FF" w:themeColor="hyperlink"/>
      <w:u w:val="single"/>
    </w:rPr>
  </w:style>
  <w:style w:type="character" w:styleId="UnresolvedMention">
    <w:name w:val="Unresolved Mention"/>
    <w:basedOn w:val="DefaultParagraphFont"/>
    <w:uiPriority w:val="99"/>
    <w:semiHidden/>
    <w:unhideWhenUsed/>
    <w:rsid w:val="00144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epositorio.ipea.gov.br/bitstream/11058/7289/1/td_2246.pdf" TargetMode="External"/><Relationship Id="rId2" Type="http://schemas.openxmlformats.org/officeDocument/2006/relationships/hyperlink" Target="https://www.mds.gov.br/webarquivos/publicacao/assistencia_social/Livros/Rua_aprendendo_a_contar.pdf" TargetMode="External"/><Relationship Id="rId1" Type="http://schemas.openxmlformats.org/officeDocument/2006/relationships/hyperlink" Target="mailto:ribas85@gmail.com" TargetMode="External"/><Relationship Id="rId5" Type="http://schemas.openxmlformats.org/officeDocument/2006/relationships/hyperlink" Target="https://obpoprua.direito.ufmg.br/moradia_pop_rua.html" TargetMode="External"/><Relationship Id="rId4" Type="http://schemas.openxmlformats.org/officeDocument/2006/relationships/hyperlink" Target="https://repositorio.ipea.gov.br/bitstream/11058/11604/4/NT_103_Disoc_Estimativa_da_Populaca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35B97-0996-48A4-B8EF-35E35D832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2664</Words>
  <Characters>13597</Characters>
  <Application>Microsoft Office Word</Application>
  <DocSecurity>0</DocSecurity>
  <Lines>525</Lines>
  <Paragraphs>360</Paragraphs>
  <ScaleCrop>false</ScaleCrop>
  <Company/>
  <LinksUpToDate>false</LinksUpToDate>
  <CharactersWithSpaces>15908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 Marin Ribas Luciana</dc:creator>
  <cp:lastModifiedBy>Celine Reynaud</cp:lastModifiedBy>
  <cp:revision>2</cp:revision>
  <dcterms:created xsi:type="dcterms:W3CDTF">2023-08-28T10:59:00Z</dcterms:created>
  <dcterms:modified xsi:type="dcterms:W3CDTF">2023-08-28T10:59:00Z</dcterms:modified>
</cp:coreProperties>
</file>