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BD3D1" w14:textId="2B4223DA" w:rsidR="000F00C7" w:rsidRDefault="00C53547" w:rsidP="00F22F9E">
      <w:pPr>
        <w:pBdr>
          <w:bottom w:val="single" w:sz="4" w:space="21" w:color="auto"/>
        </w:pBdr>
        <w:jc w:val="center"/>
        <w:rPr>
          <w:rFonts w:asciiTheme="majorBidi" w:hAnsiTheme="majorBidi" w:cstheme="majorBidi"/>
          <w:b/>
          <w:bCs/>
          <w:color w:val="2E74B5" w:themeColor="accent1" w:themeShade="BF"/>
          <w:kern w:val="2"/>
          <w:sz w:val="24"/>
          <w:szCs w:val="24"/>
          <w:lang w:bidi="ar-EG"/>
          <w14:ligatures w14:val="standardContextual"/>
        </w:rPr>
      </w:pPr>
      <w:r w:rsidRPr="009969CB">
        <w:rPr>
          <w:rFonts w:asciiTheme="majorBidi" w:hAnsiTheme="majorBidi" w:cstheme="majorBidi"/>
          <w:b/>
          <w:bCs/>
          <w:color w:val="2E74B5" w:themeColor="accent1" w:themeShade="BF"/>
          <w:kern w:val="2"/>
          <w:sz w:val="24"/>
          <w:szCs w:val="24"/>
          <w:lang w:bidi="ar-EG"/>
          <w14:ligatures w14:val="standardContextual"/>
        </w:rPr>
        <w:t xml:space="preserve">Report Submitted by </w:t>
      </w:r>
      <w:proofErr w:type="spellStart"/>
      <w:r w:rsidR="00603AEF">
        <w:rPr>
          <w:rFonts w:asciiTheme="majorBidi" w:hAnsiTheme="majorBidi" w:cstheme="majorBidi"/>
          <w:b/>
          <w:bCs/>
          <w:color w:val="2E74B5" w:themeColor="accent1" w:themeShade="BF"/>
          <w:kern w:val="2"/>
          <w:sz w:val="24"/>
          <w:szCs w:val="24"/>
          <w:lang w:bidi="ar-EG"/>
          <w14:ligatures w14:val="standardContextual"/>
        </w:rPr>
        <w:t>HumanAct</w:t>
      </w:r>
      <w:proofErr w:type="spellEnd"/>
      <w:r w:rsidRPr="009969CB">
        <w:rPr>
          <w:rFonts w:asciiTheme="majorBidi" w:hAnsiTheme="majorBidi" w:cstheme="majorBidi"/>
          <w:b/>
          <w:bCs/>
          <w:color w:val="2E74B5" w:themeColor="accent1" w:themeShade="BF"/>
          <w:kern w:val="2"/>
          <w:sz w:val="24"/>
          <w:szCs w:val="24"/>
          <w:lang w:bidi="ar-EG"/>
          <w14:ligatures w14:val="standardContextual"/>
        </w:rPr>
        <w:t xml:space="preserve"> to the </w:t>
      </w:r>
      <w:r w:rsidR="00792696">
        <w:rPr>
          <w:rFonts w:asciiTheme="majorBidi" w:hAnsiTheme="majorBidi" w:cstheme="majorBidi"/>
          <w:b/>
          <w:bCs/>
          <w:color w:val="2E74B5" w:themeColor="accent1" w:themeShade="BF"/>
          <w:kern w:val="2"/>
          <w:sz w:val="24"/>
          <w:szCs w:val="24"/>
          <w:lang w:bidi="ar-EG"/>
          <w14:ligatures w14:val="standardContextual"/>
        </w:rPr>
        <w:t>Committee</w:t>
      </w:r>
      <w:r w:rsidRPr="009969CB">
        <w:rPr>
          <w:rFonts w:asciiTheme="majorBidi" w:hAnsiTheme="majorBidi" w:cstheme="majorBidi"/>
          <w:b/>
          <w:bCs/>
          <w:color w:val="2E74B5" w:themeColor="accent1" w:themeShade="BF"/>
          <w:kern w:val="2"/>
          <w:sz w:val="24"/>
          <w:szCs w:val="24"/>
          <w:lang w:bidi="ar-EG"/>
          <w14:ligatures w14:val="standardContextual"/>
        </w:rPr>
        <w:t xml:space="preserve"> against Torture regarding Egypt</w:t>
      </w:r>
    </w:p>
    <w:p w14:paraId="236626FB" w14:textId="300453C6" w:rsidR="00603AEF" w:rsidRPr="009969CB" w:rsidRDefault="00603AEF" w:rsidP="00F22F9E">
      <w:pPr>
        <w:pBdr>
          <w:bottom w:val="single" w:sz="4" w:space="21" w:color="auto"/>
        </w:pBdr>
        <w:jc w:val="center"/>
        <w:rPr>
          <w:rFonts w:asciiTheme="majorBidi" w:hAnsiTheme="majorBidi" w:cstheme="majorBidi"/>
          <w:b/>
          <w:bCs/>
          <w:color w:val="2E74B5" w:themeColor="accent1" w:themeShade="BF"/>
          <w:kern w:val="2"/>
          <w:sz w:val="24"/>
          <w:szCs w:val="24"/>
          <w:lang w:bidi="ar-EG"/>
          <w14:ligatures w14:val="standardContextual"/>
        </w:rPr>
      </w:pPr>
      <w:r>
        <w:rPr>
          <w:rFonts w:asciiTheme="majorBidi" w:hAnsiTheme="majorBidi" w:cstheme="majorBidi"/>
          <w:b/>
          <w:bCs/>
          <w:color w:val="2E74B5" w:themeColor="accent1" w:themeShade="BF"/>
          <w:kern w:val="2"/>
          <w:sz w:val="24"/>
          <w:szCs w:val="24"/>
          <w:lang w:bidi="ar-EG"/>
          <w14:ligatures w14:val="standardContextual"/>
        </w:rPr>
        <w:t>October 2023</w:t>
      </w:r>
    </w:p>
    <w:p w14:paraId="16C9C415" w14:textId="1C6E5419" w:rsidR="00C53547" w:rsidRPr="009969CB" w:rsidRDefault="00603AEF" w:rsidP="00F22F9E">
      <w:pPr>
        <w:ind w:firstLine="720"/>
        <w:jc w:val="both"/>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roofErr w:type="spellStart"/>
      <w:r>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HumanAct</w:t>
      </w:r>
      <w:proofErr w:type="spellEnd"/>
      <w:r>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C53547" w:rsidRPr="009969CB">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submits this report to the </w:t>
      </w:r>
      <w:r w:rsidR="00792696">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Committee</w:t>
      </w:r>
      <w:r w:rsidR="00C53547" w:rsidRPr="009969CB">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against Torture regarding the review to which the Arab Republic of Egypt will be subjected before the </w:t>
      </w:r>
      <w:r w:rsidR="00792696">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Committee</w:t>
      </w:r>
      <w:r w:rsidR="00C53547" w:rsidRPr="009969CB">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against Torture during the 78</w:t>
      </w:r>
      <w:r w:rsidR="00C53547" w:rsidRPr="009969CB">
        <w:rPr>
          <w:rFonts w:asciiTheme="majorBidi" w:hAnsiTheme="majorBidi" w:cstheme="majorBidi"/>
          <w:color w:val="000000" w:themeColor="text1"/>
          <w:kern w:val="2"/>
          <w:sz w:val="24"/>
          <w:szCs w:val="24"/>
          <w:vertAlign w:val="superscript"/>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th</w:t>
      </w:r>
      <w:r w:rsidR="00C53547" w:rsidRPr="009969CB">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session of the </w:t>
      </w:r>
      <w:r w:rsidR="00792696">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Committee</w:t>
      </w:r>
      <w:r w:rsidR="00C53547" w:rsidRPr="009969CB">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scheduled for the period from 30 October to 24 November 2023, in an attempt to provide the </w:t>
      </w:r>
      <w:r w:rsidR="00792696">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Committee</w:t>
      </w:r>
      <w:r w:rsidR="00C53547" w:rsidRPr="009969CB">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with </w:t>
      </w:r>
      <w:r w:rsidR="0042034E">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as much information</w:t>
      </w:r>
      <w:r w:rsidR="00C53547" w:rsidRPr="009969CB">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42034E">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as possible</w:t>
      </w:r>
      <w:r w:rsidR="00C53547" w:rsidRPr="009969CB">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about Egypt’s obligations to implement the principles and provisions of the Convention against Torture (hereinafter referred to as the Convention). In its report to </w:t>
      </w:r>
      <w:r>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evaluate these commitments, Human Act </w:t>
      </w:r>
      <w:r w:rsidR="00C53547" w:rsidRPr="009969CB">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relied on some questions contained in the list of issues that the </w:t>
      </w:r>
      <w:r w:rsidR="00792696">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Committee</w:t>
      </w:r>
      <w:r w:rsidR="00756B25" w:rsidRPr="009969CB">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C53547" w:rsidRPr="009969CB">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submitted to Egypt in May 2023. It is worth noting that Egypt </w:t>
      </w:r>
      <w:r w:rsidR="00756B25">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was</w:t>
      </w:r>
      <w:r w:rsidR="00C53547" w:rsidRPr="009969CB">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among the first countries to ratify th</w:t>
      </w:r>
      <w:r w:rsidR="00756B25">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is key</w:t>
      </w:r>
      <w:r w:rsidR="00C53547" w:rsidRPr="009969CB">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756B25" w:rsidRPr="009969CB">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Agreement </w:t>
      </w:r>
      <w:r w:rsidR="00C53547" w:rsidRPr="009969CB">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in June 1986. The </w:t>
      </w:r>
      <w:r w:rsidR="00993FD1" w:rsidRPr="009969CB">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Agreement </w:t>
      </w:r>
      <w:r w:rsidR="00C53547" w:rsidRPr="009969CB">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has the force of domestic law in accordance with Article 93 of the Constitution.</w:t>
      </w:r>
    </w:p>
    <w:p w14:paraId="55741439" w14:textId="3696E9C5" w:rsidR="00C53547" w:rsidRPr="009969CB" w:rsidRDefault="00C53547" w:rsidP="00993FD1">
      <w:pPr>
        <w:ind w:firstLine="720"/>
        <w:jc w:val="both"/>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9969CB">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Based on the questions </w:t>
      </w:r>
      <w:r w:rsidR="00582DE8">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raised</w:t>
      </w:r>
      <w:r w:rsidRPr="009969CB">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by the </w:t>
      </w:r>
      <w:r w:rsidR="00792696">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Committee</w:t>
      </w:r>
      <w:r w:rsidR="00993FD1" w:rsidRPr="009969CB">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9969CB">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to Egypt, and through this repor</w:t>
      </w:r>
      <w:r w:rsidR="00603AEF">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t, Human Act </w:t>
      </w:r>
      <w:r w:rsidRPr="009969CB">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believed that the main problem is not the existence of torture, as it is no longer a systematic practice </w:t>
      </w:r>
      <w:r w:rsidR="009B51A1">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by</w:t>
      </w:r>
      <w:r w:rsidRPr="009969CB">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the Egyptian security forces, and practices are limited to some individual incidents that occur from time to time, </w:t>
      </w:r>
      <w:r w:rsidR="00B41ACA" w:rsidRPr="009969CB">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but the continued problem of pretrial detention or detention pending trial remains an obstacle that may lead to </w:t>
      </w:r>
      <w:r w:rsidR="009B51A1">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reoccurrence of such practices</w:t>
      </w:r>
      <w:r w:rsidR="00603AEF">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proofErr w:type="spellStart"/>
      <w:r w:rsidR="00603AEF">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HumanAct</w:t>
      </w:r>
      <w:proofErr w:type="spellEnd"/>
      <w:r w:rsidR="00603AEF">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B41ACA" w:rsidRPr="009969CB">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reviewed the proposed solutions to find a solution to this issue, which was the subject of many discussions in the sessions of the National Dialogue, which the President of the Republic agreed to launch in April 2022. The National Dialogue aims to amend the legislation related to pretrial detention to develop final solutions to this issue. This report focuses on the measures and steps taken by Egypt to comply with the provisions of the Convention and address the concerns expressed by the </w:t>
      </w:r>
      <w:r w:rsidR="00792696">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Committee</w:t>
      </w:r>
      <w:r w:rsidR="00B41ACA" w:rsidRPr="009969CB">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in the list of questions issued in May 2023, it also reviews the challenges and practices that prevent the implementation of the principles and provisions of the Convention.</w:t>
      </w:r>
    </w:p>
    <w:p w14:paraId="6138AA31" w14:textId="6A98AE3D" w:rsidR="00D1276F" w:rsidRPr="009969CB" w:rsidRDefault="00D1276F" w:rsidP="001320C7">
      <w:pPr>
        <w:jc w:val="both"/>
        <w:rPr>
          <w:rFonts w:asciiTheme="majorBidi" w:hAnsiTheme="majorBidi" w:cstheme="majorBidi"/>
          <w:b/>
          <w:bCs/>
          <w:color w:val="2E74B5" w:themeColor="accent1" w:themeShade="BF"/>
          <w:kern w:val="2"/>
          <w:sz w:val="24"/>
          <w:szCs w:val="24"/>
          <w:lang w:bidi="ar-EG"/>
          <w14:ligatures w14:val="standardContextual"/>
        </w:rPr>
      </w:pPr>
      <w:r w:rsidRPr="009969CB">
        <w:rPr>
          <w:rFonts w:asciiTheme="majorBidi" w:hAnsiTheme="majorBidi" w:cstheme="majorBidi"/>
          <w:b/>
          <w:bCs/>
          <w:color w:val="2E74B5" w:themeColor="accent1" w:themeShade="BF"/>
          <w:kern w:val="2"/>
          <w:sz w:val="24"/>
          <w:szCs w:val="24"/>
          <w:lang w:bidi="ar-EG"/>
          <w14:ligatures w14:val="standardContextual"/>
        </w:rPr>
        <w:t>Guarantees to Inmates and Defendants against Torture</w:t>
      </w:r>
    </w:p>
    <w:p w14:paraId="55E611AF" w14:textId="32CC046C" w:rsidR="00072E8E" w:rsidRPr="009969CB" w:rsidRDefault="00D1276F" w:rsidP="00802DEF">
      <w:pPr>
        <w:ind w:firstLine="720"/>
        <w:jc w:val="both"/>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9969CB">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In the list of issues presented to Egypt, the </w:t>
      </w:r>
      <w:r w:rsidR="00792696">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Committee</w:t>
      </w:r>
      <w:r w:rsidRPr="009969CB">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requested information about the basic guarantees granted to inmates against torture practices and ensure that the state implements the provisions of the Convention. In investigating the extent of the existence of these guarantees </w:t>
      </w:r>
      <w:proofErr w:type="gramStart"/>
      <w:r w:rsidRPr="009969CB">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in light of</w:t>
      </w:r>
      <w:proofErr w:type="gramEnd"/>
      <w:r w:rsidRPr="009969CB">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the Egyptian Constitution amended in 2019, as well as other legislation and laws, in addition to the judicial precedents r</w:t>
      </w:r>
      <w:r w:rsidR="00603AEF">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elated to these guarantees, </w:t>
      </w:r>
      <w:proofErr w:type="spellStart"/>
      <w:r w:rsidR="00603AEF">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HumanAct</w:t>
      </w:r>
      <w:proofErr w:type="spellEnd"/>
      <w:r w:rsidRPr="009969CB">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found that Article 54 of the Constitution stipulates that “</w:t>
      </w:r>
      <w:r w:rsidR="001554B3" w:rsidRPr="001554B3">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Personal freedom is a natural right, shall be protected and may not be infringed upon. Except for the case of being caught in flagrante delicto, it is not permissible to </w:t>
      </w:r>
      <w:r w:rsidR="001554B3" w:rsidRPr="001554B3">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lastRenderedPageBreak/>
        <w:t>arrest, search, detain, or restrict the freedom of anyone in any way except by virtue of a reasoned judicial order that was required in the context of an investigation.</w:t>
      </w:r>
      <w:r w:rsidRPr="009969CB">
        <w:rPr>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00072E8E" w:rsidRPr="009969CB">
        <w:rPr>
          <w:rStyle w:val="FootnoteReference"/>
          <w:rFonts w:asciiTheme="majorBidi" w:hAnsiTheme="majorBidi" w:cstheme="majorBidi"/>
          <w:color w:val="000000" w:themeColor="text1"/>
          <w:kern w:val="2"/>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footnoteReference w:id="1"/>
      </w:r>
    </w:p>
    <w:p w14:paraId="76415863" w14:textId="503CF7E3" w:rsidR="00D1276F" w:rsidRPr="009969CB" w:rsidRDefault="00072E8E" w:rsidP="001554B3">
      <w:pPr>
        <w:ind w:firstLine="720"/>
        <w:jc w:val="both"/>
        <w:rPr>
          <w:rFonts w:asciiTheme="majorBidi" w:hAnsiTheme="majorBidi" w:cstheme="majorBidi"/>
          <w:sz w:val="24"/>
          <w:szCs w:val="24"/>
          <w:lang w:bidi="ar-EG"/>
        </w:rPr>
      </w:pPr>
      <w:r w:rsidRPr="009969CB">
        <w:rPr>
          <w:rFonts w:asciiTheme="majorBidi" w:hAnsiTheme="majorBidi" w:cstheme="majorBidi"/>
          <w:sz w:val="24"/>
          <w:szCs w:val="24"/>
          <w:lang w:bidi="ar-EG"/>
        </w:rPr>
        <w:t xml:space="preserve">The same article also grants anyone arrested specific rights, including: being informed of his rights in writing, and to contact with his family and lawyer immediately after his arrest, and to be brought before the investigating authority within 24 hours </w:t>
      </w:r>
      <w:r w:rsidR="00792696">
        <w:rPr>
          <w:rFonts w:asciiTheme="majorBidi" w:hAnsiTheme="majorBidi" w:cstheme="majorBidi"/>
          <w:sz w:val="24"/>
          <w:szCs w:val="24"/>
          <w:lang w:bidi="ar-EG"/>
        </w:rPr>
        <w:t>of</w:t>
      </w:r>
      <w:r w:rsidRPr="009969CB">
        <w:rPr>
          <w:rFonts w:asciiTheme="majorBidi" w:hAnsiTheme="majorBidi" w:cstheme="majorBidi"/>
          <w:sz w:val="24"/>
          <w:szCs w:val="24"/>
          <w:lang w:bidi="ar-EG"/>
        </w:rPr>
        <w:t xml:space="preserve"> imprisonment. The investigation against him begins only in the presence of his lawyer, and if he does not have, a lawyer is assigned to him. These provisions are consistent with Article 14 of the International Covenant on Civil and Political Rights, which Egypt has ratified</w:t>
      </w:r>
      <w:r w:rsidRPr="009969CB">
        <w:rPr>
          <w:rStyle w:val="FootnoteReference"/>
          <w:rFonts w:asciiTheme="majorBidi" w:hAnsiTheme="majorBidi" w:cstheme="majorBidi"/>
          <w:sz w:val="24"/>
          <w:szCs w:val="24"/>
          <w:lang w:bidi="ar-EG"/>
        </w:rPr>
        <w:footnoteReference w:id="2"/>
      </w:r>
      <w:r w:rsidRPr="009969CB">
        <w:rPr>
          <w:rFonts w:asciiTheme="majorBidi" w:hAnsiTheme="majorBidi" w:cstheme="majorBidi"/>
          <w:sz w:val="24"/>
          <w:szCs w:val="24"/>
          <w:lang w:bidi="ar-EG"/>
        </w:rPr>
        <w:t xml:space="preserve">. Anyone whose freedom is restricted, as well as others, has the right to file a grievance before the judiciary against that procedure, and to decide on </w:t>
      </w:r>
      <w:r w:rsidR="000514F7" w:rsidRPr="009969CB">
        <w:rPr>
          <w:rFonts w:asciiTheme="majorBidi" w:hAnsiTheme="majorBidi" w:cstheme="majorBidi"/>
          <w:sz w:val="24"/>
          <w:szCs w:val="24"/>
          <w:lang w:bidi="ar-EG"/>
        </w:rPr>
        <w:t>this procedure</w:t>
      </w:r>
      <w:r w:rsidRPr="009969CB">
        <w:rPr>
          <w:rFonts w:asciiTheme="majorBidi" w:hAnsiTheme="majorBidi" w:cstheme="majorBidi"/>
          <w:sz w:val="24"/>
          <w:szCs w:val="24"/>
          <w:lang w:bidi="ar-EG"/>
        </w:rPr>
        <w:t xml:space="preserve"> within a week. Otherwise, he must be released immediately</w:t>
      </w:r>
      <w:r w:rsidR="000514F7" w:rsidRPr="009969CB">
        <w:rPr>
          <w:rStyle w:val="FootnoteReference"/>
          <w:rFonts w:asciiTheme="majorBidi" w:hAnsiTheme="majorBidi" w:cstheme="majorBidi"/>
          <w:sz w:val="24"/>
          <w:szCs w:val="24"/>
          <w:lang w:bidi="ar-EG"/>
        </w:rPr>
        <w:footnoteReference w:id="3"/>
      </w:r>
      <w:r w:rsidRPr="009969CB">
        <w:rPr>
          <w:rFonts w:asciiTheme="majorBidi" w:hAnsiTheme="majorBidi" w:cstheme="majorBidi"/>
          <w:sz w:val="24"/>
          <w:szCs w:val="24"/>
          <w:lang w:bidi="ar-EG"/>
        </w:rPr>
        <w:t>.</w:t>
      </w:r>
    </w:p>
    <w:p w14:paraId="4E8E4E4C" w14:textId="2592525C" w:rsidR="00A96AA8" w:rsidRPr="009969CB" w:rsidRDefault="000514F7" w:rsidP="002B7EFE">
      <w:pPr>
        <w:ind w:firstLine="720"/>
        <w:jc w:val="both"/>
        <w:rPr>
          <w:rFonts w:asciiTheme="majorBidi" w:hAnsiTheme="majorBidi" w:cstheme="majorBidi"/>
          <w:sz w:val="24"/>
          <w:szCs w:val="24"/>
          <w:lang w:bidi="ar-EG"/>
        </w:rPr>
      </w:pPr>
      <w:r w:rsidRPr="009969CB">
        <w:rPr>
          <w:rFonts w:asciiTheme="majorBidi" w:hAnsiTheme="majorBidi" w:cstheme="majorBidi"/>
          <w:sz w:val="24"/>
          <w:szCs w:val="24"/>
          <w:lang w:bidi="ar-EG"/>
        </w:rPr>
        <w:t>In the same context, Article 55 of the Constitution provides additional guarantees for those arrested, including treatment based on dignity, the inadmissibility of torture, intimidation, or coercion, in addition to the inadmissibility of physical and moral harm. This article also established a general rule, which is that the places of those arrested must be humanely and hygienically appropriate. The article states that every statement made based on intimidation, threats, or any other practices that may amount to torture is unreliable. Despite this, there remained some specific cases in which the Public Prosecution exceeded these provisions and conducted investigations without appointing a lawyer for the accused or the arrested person</w:t>
      </w:r>
      <w:r w:rsidR="002B7EFE">
        <w:rPr>
          <w:rFonts w:asciiTheme="majorBidi" w:hAnsiTheme="majorBidi" w:cstheme="majorBidi"/>
          <w:sz w:val="24"/>
          <w:szCs w:val="24"/>
          <w:lang w:bidi="ar-EG"/>
        </w:rPr>
        <w:t xml:space="preserve">. </w:t>
      </w:r>
      <w:r w:rsidRPr="009969CB">
        <w:rPr>
          <w:rFonts w:asciiTheme="majorBidi" w:hAnsiTheme="majorBidi" w:cstheme="majorBidi"/>
          <w:sz w:val="24"/>
          <w:szCs w:val="24"/>
          <w:lang w:bidi="ar-EG"/>
        </w:rPr>
        <w:t>An example of this is the ruling of the Court of Cassation in February 2021, which ruled that the prosecution’s investigations and subsequent procedures were invalid for not inviting or assigning a lawyer for the accused when interrogated or confronted by someone else in the event of his confession, the ruling was issued in the appeal registered as No. 6280 of 1980</w:t>
      </w:r>
      <w:r w:rsidRPr="009969CB">
        <w:rPr>
          <w:rStyle w:val="FootnoteReference"/>
          <w:rFonts w:asciiTheme="majorBidi" w:hAnsiTheme="majorBidi" w:cstheme="majorBidi"/>
          <w:sz w:val="24"/>
          <w:szCs w:val="24"/>
          <w:lang w:bidi="ar-EG"/>
        </w:rPr>
        <w:footnoteReference w:id="4"/>
      </w:r>
      <w:r w:rsidRPr="009969CB">
        <w:rPr>
          <w:rFonts w:asciiTheme="majorBidi" w:hAnsiTheme="majorBidi" w:cstheme="majorBidi"/>
          <w:sz w:val="24"/>
          <w:szCs w:val="24"/>
          <w:lang w:bidi="ar-EG"/>
        </w:rPr>
        <w:t>.</w:t>
      </w:r>
      <w:r w:rsidR="00FD1D02" w:rsidRPr="009969CB">
        <w:rPr>
          <w:rFonts w:asciiTheme="majorBidi" w:hAnsiTheme="majorBidi" w:cstheme="majorBidi"/>
          <w:sz w:val="24"/>
          <w:szCs w:val="24"/>
          <w:lang w:bidi="ar-EG"/>
        </w:rPr>
        <w:t xml:space="preserve"> The court relied on Article 124 of the Code of Criminal Procedure, which stated that it is not permissible to interrogate the accused and </w:t>
      </w:r>
      <w:r w:rsidR="00792696">
        <w:rPr>
          <w:rFonts w:asciiTheme="majorBidi" w:hAnsiTheme="majorBidi" w:cstheme="majorBidi"/>
          <w:sz w:val="24"/>
          <w:szCs w:val="24"/>
          <w:lang w:bidi="ar-EG"/>
        </w:rPr>
        <w:t>confront</w:t>
      </w:r>
      <w:r w:rsidR="00FD1D02" w:rsidRPr="009969CB">
        <w:rPr>
          <w:rFonts w:asciiTheme="majorBidi" w:hAnsiTheme="majorBidi" w:cstheme="majorBidi"/>
          <w:sz w:val="24"/>
          <w:szCs w:val="24"/>
          <w:lang w:bidi="ar-EG"/>
        </w:rPr>
        <w:t xml:space="preserve"> the other accused persons except after inviting his lawyer to attend. If the accused does not have a lawyer, or the lawyer is unable to attend after inviting him, the investigator may assign a lawyer for him immediately</w:t>
      </w:r>
      <w:r w:rsidR="00FD1D02" w:rsidRPr="009969CB">
        <w:rPr>
          <w:rStyle w:val="FootnoteReference"/>
          <w:rFonts w:asciiTheme="majorBidi" w:hAnsiTheme="majorBidi" w:cstheme="majorBidi"/>
          <w:sz w:val="24"/>
          <w:szCs w:val="24"/>
          <w:lang w:bidi="ar-EG"/>
        </w:rPr>
        <w:footnoteReference w:id="5"/>
      </w:r>
      <w:r w:rsidR="00FD1D02" w:rsidRPr="009969CB">
        <w:rPr>
          <w:rFonts w:asciiTheme="majorBidi" w:hAnsiTheme="majorBidi" w:cstheme="majorBidi"/>
          <w:sz w:val="24"/>
          <w:szCs w:val="24"/>
          <w:lang w:bidi="ar-EG"/>
        </w:rPr>
        <w:t xml:space="preserve">. However, despite the previous texts that provide a framework </w:t>
      </w:r>
      <w:r w:rsidR="00792696">
        <w:rPr>
          <w:rFonts w:asciiTheme="majorBidi" w:hAnsiTheme="majorBidi" w:cstheme="majorBidi"/>
          <w:sz w:val="24"/>
          <w:szCs w:val="24"/>
          <w:lang w:bidi="ar-EG"/>
        </w:rPr>
        <w:t>that</w:t>
      </w:r>
      <w:r w:rsidR="00FD1D02" w:rsidRPr="009969CB">
        <w:rPr>
          <w:rFonts w:asciiTheme="majorBidi" w:hAnsiTheme="majorBidi" w:cstheme="majorBidi"/>
          <w:sz w:val="24"/>
          <w:szCs w:val="24"/>
          <w:lang w:bidi="ar-EG"/>
        </w:rPr>
        <w:t xml:space="preserve"> may prevent any practices that amount to tortu</w:t>
      </w:r>
      <w:r w:rsidR="00603AEF">
        <w:rPr>
          <w:rFonts w:asciiTheme="majorBidi" w:hAnsiTheme="majorBidi" w:cstheme="majorBidi"/>
          <w:sz w:val="24"/>
          <w:szCs w:val="24"/>
          <w:lang w:bidi="ar-EG"/>
        </w:rPr>
        <w:t xml:space="preserve">re from occurring, </w:t>
      </w:r>
      <w:proofErr w:type="spellStart"/>
      <w:r w:rsidR="00603AEF">
        <w:rPr>
          <w:rFonts w:asciiTheme="majorBidi" w:hAnsiTheme="majorBidi" w:cstheme="majorBidi"/>
          <w:sz w:val="24"/>
          <w:szCs w:val="24"/>
          <w:lang w:bidi="ar-EG"/>
        </w:rPr>
        <w:t>HumanAct</w:t>
      </w:r>
      <w:proofErr w:type="spellEnd"/>
      <w:r w:rsidR="00FD1D02" w:rsidRPr="009969CB">
        <w:rPr>
          <w:rFonts w:asciiTheme="majorBidi" w:hAnsiTheme="majorBidi" w:cstheme="majorBidi"/>
          <w:sz w:val="24"/>
          <w:szCs w:val="24"/>
          <w:lang w:bidi="ar-EG"/>
        </w:rPr>
        <w:t xml:space="preserve"> reviewed a number of reports indicating that lawyers were sometimes subjected to harassment in real life and were unable to reach their clients and were not provided with the necessary documents to defend their clients, they were not given the opportunity to be alone with their clients in accordance with the law</w:t>
      </w:r>
      <w:r w:rsidR="00FD1D02" w:rsidRPr="009969CB">
        <w:rPr>
          <w:rStyle w:val="FootnoteReference"/>
          <w:rFonts w:asciiTheme="majorBidi" w:hAnsiTheme="majorBidi" w:cstheme="majorBidi"/>
          <w:sz w:val="24"/>
          <w:szCs w:val="24"/>
          <w:lang w:bidi="ar-EG"/>
        </w:rPr>
        <w:footnoteReference w:id="6"/>
      </w:r>
      <w:r w:rsidR="00FD1D02" w:rsidRPr="009969CB">
        <w:rPr>
          <w:rFonts w:asciiTheme="majorBidi" w:hAnsiTheme="majorBidi" w:cstheme="majorBidi"/>
          <w:sz w:val="24"/>
          <w:szCs w:val="24"/>
          <w:lang w:bidi="ar-EG"/>
        </w:rPr>
        <w:t>.</w:t>
      </w:r>
    </w:p>
    <w:p w14:paraId="445E9519" w14:textId="77777777" w:rsidR="00FD1D02" w:rsidRPr="009969CB" w:rsidRDefault="00A96AA8" w:rsidP="00F22F9E">
      <w:pPr>
        <w:jc w:val="both"/>
        <w:rPr>
          <w:rFonts w:asciiTheme="majorBidi" w:hAnsiTheme="majorBidi" w:cstheme="majorBidi"/>
          <w:b/>
          <w:bCs/>
          <w:color w:val="2E74B5" w:themeColor="accent1" w:themeShade="BF"/>
          <w:kern w:val="2"/>
          <w:sz w:val="24"/>
          <w:szCs w:val="24"/>
          <w:lang w:bidi="ar-EG"/>
          <w14:ligatures w14:val="standardContextual"/>
        </w:rPr>
      </w:pPr>
      <w:r w:rsidRPr="009969CB">
        <w:rPr>
          <w:rFonts w:asciiTheme="majorBidi" w:hAnsiTheme="majorBidi" w:cstheme="majorBidi"/>
          <w:b/>
          <w:bCs/>
          <w:color w:val="2E74B5" w:themeColor="accent1" w:themeShade="BF"/>
          <w:kern w:val="2"/>
          <w:sz w:val="24"/>
          <w:szCs w:val="24"/>
          <w:lang w:bidi="ar-EG"/>
          <w14:ligatures w14:val="standardContextual"/>
        </w:rPr>
        <w:t>Allegations of Forced Return of Refugees and Asylum S</w:t>
      </w:r>
      <w:r w:rsidR="00FD1D02" w:rsidRPr="009969CB">
        <w:rPr>
          <w:rFonts w:asciiTheme="majorBidi" w:hAnsiTheme="majorBidi" w:cstheme="majorBidi"/>
          <w:b/>
          <w:bCs/>
          <w:color w:val="2E74B5" w:themeColor="accent1" w:themeShade="BF"/>
          <w:kern w:val="2"/>
          <w:sz w:val="24"/>
          <w:szCs w:val="24"/>
          <w:lang w:bidi="ar-EG"/>
          <w14:ligatures w14:val="standardContextual"/>
        </w:rPr>
        <w:t>eekers</w:t>
      </w:r>
    </w:p>
    <w:p w14:paraId="7B8AB19A" w14:textId="2AC1F27F" w:rsidR="00A96AA8" w:rsidRPr="009969CB" w:rsidRDefault="00A96AA8" w:rsidP="00792696">
      <w:pPr>
        <w:ind w:firstLine="720"/>
        <w:jc w:val="both"/>
        <w:rPr>
          <w:rFonts w:asciiTheme="majorBidi" w:hAnsiTheme="majorBidi" w:cstheme="majorBidi"/>
          <w:color w:val="000000" w:themeColor="text1"/>
          <w:kern w:val="2"/>
          <w:sz w:val="24"/>
          <w:szCs w:val="24"/>
          <w:lang w:bidi="ar-EG"/>
          <w14:ligatures w14:val="standardContextual"/>
        </w:rPr>
      </w:pPr>
      <w:r w:rsidRPr="009969CB">
        <w:rPr>
          <w:rFonts w:asciiTheme="majorBidi" w:hAnsiTheme="majorBidi" w:cstheme="majorBidi"/>
          <w:color w:val="000000" w:themeColor="text1"/>
          <w:kern w:val="2"/>
          <w:sz w:val="24"/>
          <w:szCs w:val="24"/>
          <w:lang w:bidi="ar-EG"/>
          <w14:ligatures w14:val="standardContextual"/>
        </w:rPr>
        <w:t xml:space="preserve">In the list of issues submitted to Egypt, the </w:t>
      </w:r>
      <w:r w:rsidR="00792696">
        <w:rPr>
          <w:rFonts w:asciiTheme="majorBidi" w:hAnsiTheme="majorBidi" w:cstheme="majorBidi"/>
          <w:color w:val="000000" w:themeColor="text1"/>
          <w:kern w:val="2"/>
          <w:sz w:val="24"/>
          <w:szCs w:val="24"/>
          <w:lang w:bidi="ar-EG"/>
          <w14:ligatures w14:val="standardContextual"/>
        </w:rPr>
        <w:t>Committee</w:t>
      </w:r>
      <w:r w:rsidRPr="009969CB">
        <w:rPr>
          <w:rFonts w:asciiTheme="majorBidi" w:hAnsiTheme="majorBidi" w:cstheme="majorBidi"/>
          <w:color w:val="000000" w:themeColor="text1"/>
          <w:kern w:val="2"/>
          <w:sz w:val="24"/>
          <w:szCs w:val="24"/>
          <w:lang w:bidi="ar-EG"/>
          <w14:ligatures w14:val="standardContextual"/>
        </w:rPr>
        <w:t xml:space="preserve"> requested clarification of the guarantees that no person will be returned to a country where there are real reasons to believe that </w:t>
      </w:r>
      <w:r w:rsidRPr="009969CB">
        <w:rPr>
          <w:rFonts w:asciiTheme="majorBidi" w:hAnsiTheme="majorBidi" w:cstheme="majorBidi"/>
          <w:color w:val="000000" w:themeColor="text1"/>
          <w:kern w:val="2"/>
          <w:sz w:val="24"/>
          <w:szCs w:val="24"/>
          <w:lang w:bidi="ar-EG"/>
          <w14:ligatures w14:val="standardContextual"/>
        </w:rPr>
        <w:lastRenderedPageBreak/>
        <w:t>he or she will be subjected to torture</w:t>
      </w:r>
      <w:r w:rsidR="00272A77" w:rsidRPr="009969CB">
        <w:rPr>
          <w:rStyle w:val="FootnoteReference"/>
          <w:rFonts w:asciiTheme="majorBidi" w:hAnsiTheme="majorBidi" w:cstheme="majorBidi"/>
          <w:color w:val="000000" w:themeColor="text1"/>
          <w:kern w:val="2"/>
          <w:sz w:val="24"/>
          <w:szCs w:val="24"/>
          <w:lang w:bidi="ar-EG"/>
          <w14:ligatures w14:val="standardContextual"/>
        </w:rPr>
        <w:footnoteReference w:id="7"/>
      </w:r>
      <w:r w:rsidR="00603AEF">
        <w:rPr>
          <w:rFonts w:asciiTheme="majorBidi" w:hAnsiTheme="majorBidi" w:cstheme="majorBidi"/>
          <w:color w:val="000000" w:themeColor="text1"/>
          <w:kern w:val="2"/>
          <w:sz w:val="24"/>
          <w:szCs w:val="24"/>
          <w:lang w:bidi="ar-EG"/>
          <w14:ligatures w14:val="standardContextual"/>
        </w:rPr>
        <w:t xml:space="preserve">. </w:t>
      </w:r>
      <w:proofErr w:type="spellStart"/>
      <w:r w:rsidR="00603AEF">
        <w:rPr>
          <w:rFonts w:asciiTheme="majorBidi" w:hAnsiTheme="majorBidi" w:cstheme="majorBidi"/>
          <w:color w:val="000000" w:themeColor="text1"/>
          <w:kern w:val="2"/>
          <w:sz w:val="24"/>
          <w:szCs w:val="24"/>
          <w:lang w:bidi="ar-EG"/>
          <w14:ligatures w14:val="standardContextual"/>
        </w:rPr>
        <w:t>HumanAct</w:t>
      </w:r>
      <w:proofErr w:type="spellEnd"/>
      <w:r w:rsidRPr="009969CB">
        <w:rPr>
          <w:rFonts w:asciiTheme="majorBidi" w:hAnsiTheme="majorBidi" w:cstheme="majorBidi"/>
          <w:color w:val="000000" w:themeColor="text1"/>
          <w:kern w:val="2"/>
          <w:sz w:val="24"/>
          <w:szCs w:val="24"/>
          <w:lang w:bidi="ar-EG"/>
          <w14:ligatures w14:val="standardContextual"/>
        </w:rPr>
        <w:t xml:space="preserve"> generally notes the efforts made by the Egyptian government to support refugees and asylum seekers. According to official statements, Egypt hosts about 10 million refugees, </w:t>
      </w:r>
      <w:r w:rsidR="00272A77" w:rsidRPr="009969CB">
        <w:rPr>
          <w:rFonts w:asciiTheme="majorBidi" w:hAnsiTheme="majorBidi" w:cstheme="majorBidi"/>
          <w:color w:val="000000" w:themeColor="text1"/>
          <w:kern w:val="2"/>
          <w:sz w:val="24"/>
          <w:szCs w:val="24"/>
          <w:lang w:bidi="ar-EG"/>
          <w14:ligatures w14:val="standardContextual"/>
        </w:rPr>
        <w:t xml:space="preserve">9 million from 138 countries </w:t>
      </w:r>
      <w:r w:rsidRPr="009969CB">
        <w:rPr>
          <w:rFonts w:asciiTheme="majorBidi" w:hAnsiTheme="majorBidi" w:cstheme="majorBidi"/>
          <w:color w:val="000000" w:themeColor="text1"/>
          <w:kern w:val="2"/>
          <w:sz w:val="24"/>
          <w:szCs w:val="24"/>
          <w:lang w:bidi="ar-EG"/>
          <w14:ligatures w14:val="standardContextual"/>
        </w:rPr>
        <w:t>according to the International Organization for Migration</w:t>
      </w:r>
      <w:r w:rsidR="00272A77" w:rsidRPr="009969CB">
        <w:rPr>
          <w:rStyle w:val="FootnoteReference"/>
          <w:rFonts w:asciiTheme="majorBidi" w:hAnsiTheme="majorBidi" w:cstheme="majorBidi"/>
          <w:color w:val="000000" w:themeColor="text1"/>
          <w:kern w:val="2"/>
          <w:sz w:val="24"/>
          <w:szCs w:val="24"/>
          <w:lang w:bidi="ar-EG"/>
          <w14:ligatures w14:val="standardContextual"/>
        </w:rPr>
        <w:footnoteReference w:id="8"/>
      </w:r>
      <w:r w:rsidR="00272A77" w:rsidRPr="009969CB">
        <w:rPr>
          <w:rFonts w:asciiTheme="majorBidi" w:hAnsiTheme="majorBidi" w:cstheme="majorBidi"/>
          <w:color w:val="000000" w:themeColor="text1"/>
          <w:kern w:val="2"/>
          <w:sz w:val="24"/>
          <w:szCs w:val="24"/>
          <w:lang w:bidi="ar-EG"/>
          <w14:ligatures w14:val="standardContextual"/>
        </w:rPr>
        <w:t>. In the period from April to July 2023, Egypt received about 250,000 refugees and asylum seekers from Sudan, fleeing the ongoing war between the Sudanese Armed Forces and the Rapid Support Forces, and did not return any of them to the country again</w:t>
      </w:r>
      <w:r w:rsidR="00272A77" w:rsidRPr="009969CB">
        <w:rPr>
          <w:rStyle w:val="FootnoteReference"/>
          <w:rFonts w:asciiTheme="majorBidi" w:hAnsiTheme="majorBidi" w:cstheme="majorBidi"/>
          <w:color w:val="000000" w:themeColor="text1"/>
          <w:kern w:val="2"/>
          <w:sz w:val="24"/>
          <w:szCs w:val="24"/>
          <w:lang w:bidi="ar-EG"/>
          <w14:ligatures w14:val="standardContextual"/>
        </w:rPr>
        <w:footnoteReference w:id="9"/>
      </w:r>
      <w:r w:rsidR="00272A77" w:rsidRPr="009969CB">
        <w:rPr>
          <w:rFonts w:asciiTheme="majorBidi" w:hAnsiTheme="majorBidi" w:cstheme="majorBidi"/>
          <w:color w:val="000000" w:themeColor="text1"/>
          <w:kern w:val="2"/>
          <w:sz w:val="24"/>
          <w:szCs w:val="24"/>
          <w:lang w:bidi="ar-EG"/>
          <w14:ligatures w14:val="standardContextual"/>
        </w:rPr>
        <w:t>.</w:t>
      </w:r>
    </w:p>
    <w:p w14:paraId="12CC52C4" w14:textId="193ED753" w:rsidR="00790384" w:rsidRPr="009969CB" w:rsidRDefault="00603AEF" w:rsidP="00792696">
      <w:pPr>
        <w:ind w:firstLine="720"/>
        <w:jc w:val="both"/>
        <w:rPr>
          <w:rFonts w:asciiTheme="majorBidi" w:hAnsiTheme="majorBidi" w:cstheme="majorBidi"/>
          <w:color w:val="000000" w:themeColor="text1"/>
          <w:kern w:val="2"/>
          <w:sz w:val="24"/>
          <w:szCs w:val="24"/>
          <w:lang w:bidi="ar-EG"/>
          <w14:ligatures w14:val="standardContextual"/>
        </w:rPr>
      </w:pPr>
      <w:proofErr w:type="spellStart"/>
      <w:r>
        <w:rPr>
          <w:rFonts w:asciiTheme="majorBidi" w:hAnsiTheme="majorBidi" w:cstheme="majorBidi"/>
          <w:color w:val="000000" w:themeColor="text1"/>
          <w:kern w:val="2"/>
          <w:sz w:val="24"/>
          <w:szCs w:val="24"/>
          <w:lang w:bidi="ar-EG"/>
          <w14:ligatures w14:val="standardContextual"/>
        </w:rPr>
        <w:t>HumanAct</w:t>
      </w:r>
      <w:proofErr w:type="spellEnd"/>
      <w:r w:rsidR="00792696" w:rsidRPr="009969CB">
        <w:rPr>
          <w:rFonts w:asciiTheme="majorBidi" w:hAnsiTheme="majorBidi" w:cstheme="majorBidi"/>
          <w:color w:val="000000" w:themeColor="text1"/>
          <w:kern w:val="2"/>
          <w:sz w:val="24"/>
          <w:szCs w:val="24"/>
          <w:lang w:bidi="ar-EG"/>
          <w14:ligatures w14:val="standardContextual"/>
        </w:rPr>
        <w:t xml:space="preserve"> </w:t>
      </w:r>
      <w:r w:rsidR="00790384" w:rsidRPr="009969CB">
        <w:rPr>
          <w:rFonts w:asciiTheme="majorBidi" w:hAnsiTheme="majorBidi" w:cstheme="majorBidi"/>
          <w:color w:val="000000" w:themeColor="text1"/>
          <w:kern w:val="2"/>
          <w:sz w:val="24"/>
          <w:szCs w:val="24"/>
          <w:lang w:bidi="ar-EG"/>
          <w14:ligatures w14:val="standardContextual"/>
        </w:rPr>
        <w:t>also noted the process of removing obstacles carried out by the government in cooperation with civil society and the UN High Commissioner for Refugees (UNHCR) to mitigate the effects of the recent crisis in Sudan on refugees. In this context, Egypt facilitated the work of international organizations concerned with refugee issues, as the International Organization for Migration (IOM) provided direct cash assistance to those affected by the war, provided that they do not have a file in the UNHCR. It is worth noting that the Commission began its work in Egypt decades ago, specifically in 1954, under an agreement with the Egyptian government</w:t>
      </w:r>
      <w:r w:rsidR="00790384" w:rsidRPr="009969CB">
        <w:rPr>
          <w:rStyle w:val="FootnoteReference"/>
          <w:rFonts w:asciiTheme="majorBidi" w:hAnsiTheme="majorBidi" w:cstheme="majorBidi"/>
          <w:color w:val="000000" w:themeColor="text1"/>
          <w:kern w:val="2"/>
          <w:sz w:val="24"/>
          <w:szCs w:val="24"/>
          <w:lang w:bidi="ar-EG"/>
          <w14:ligatures w14:val="standardContextual"/>
        </w:rPr>
        <w:footnoteReference w:id="10"/>
      </w:r>
      <w:r w:rsidR="00790384" w:rsidRPr="009969CB">
        <w:rPr>
          <w:rFonts w:asciiTheme="majorBidi" w:hAnsiTheme="majorBidi" w:cstheme="majorBidi"/>
          <w:color w:val="000000" w:themeColor="text1"/>
          <w:kern w:val="2"/>
          <w:sz w:val="24"/>
          <w:szCs w:val="24"/>
          <w:lang w:bidi="ar-EG"/>
          <w14:ligatures w14:val="standardContextual"/>
        </w:rPr>
        <w:t>.</w:t>
      </w:r>
    </w:p>
    <w:p w14:paraId="2F6D144E" w14:textId="1039913D" w:rsidR="00CA57C2" w:rsidRPr="009969CB" w:rsidRDefault="00790384" w:rsidP="002B7EFE">
      <w:pPr>
        <w:ind w:firstLine="720"/>
        <w:jc w:val="both"/>
        <w:rPr>
          <w:rFonts w:asciiTheme="majorBidi" w:hAnsiTheme="majorBidi" w:cstheme="majorBidi"/>
          <w:sz w:val="24"/>
          <w:szCs w:val="24"/>
          <w:lang w:bidi="ar-EG"/>
        </w:rPr>
      </w:pPr>
      <w:r w:rsidRPr="009969CB">
        <w:rPr>
          <w:rFonts w:asciiTheme="majorBidi" w:hAnsiTheme="majorBidi" w:cstheme="majorBidi"/>
          <w:sz w:val="24"/>
          <w:szCs w:val="24"/>
          <w:lang w:bidi="ar-EG"/>
        </w:rPr>
        <w:t>This assistance covers rent, treatment, school fees, a</w:t>
      </w:r>
      <w:r w:rsidR="00603AEF">
        <w:rPr>
          <w:rFonts w:asciiTheme="majorBidi" w:hAnsiTheme="majorBidi" w:cstheme="majorBidi"/>
          <w:sz w:val="24"/>
          <w:szCs w:val="24"/>
          <w:lang w:bidi="ar-EG"/>
        </w:rPr>
        <w:t xml:space="preserve">nd other needs. In general, </w:t>
      </w:r>
      <w:proofErr w:type="spellStart"/>
      <w:r w:rsidR="00603AEF">
        <w:rPr>
          <w:rFonts w:asciiTheme="majorBidi" w:hAnsiTheme="majorBidi" w:cstheme="majorBidi"/>
          <w:sz w:val="24"/>
          <w:szCs w:val="24"/>
          <w:lang w:bidi="ar-EG"/>
        </w:rPr>
        <w:t>HumanAct</w:t>
      </w:r>
      <w:proofErr w:type="spellEnd"/>
      <w:r w:rsidRPr="009969CB">
        <w:rPr>
          <w:rFonts w:asciiTheme="majorBidi" w:hAnsiTheme="majorBidi" w:cstheme="majorBidi"/>
          <w:sz w:val="24"/>
          <w:szCs w:val="24"/>
          <w:lang w:bidi="ar-EG"/>
        </w:rPr>
        <w:t xml:space="preserve"> noted the praise expressed by international organizations towards Egypt regarding the issue of refugees a</w:t>
      </w:r>
      <w:r w:rsidR="00603AEF">
        <w:rPr>
          <w:rFonts w:asciiTheme="majorBidi" w:hAnsiTheme="majorBidi" w:cstheme="majorBidi"/>
          <w:sz w:val="24"/>
          <w:szCs w:val="24"/>
          <w:lang w:bidi="ar-EG"/>
        </w:rPr>
        <w:t xml:space="preserve">nd asylum seekers. However, </w:t>
      </w:r>
      <w:proofErr w:type="spellStart"/>
      <w:r w:rsidR="00603AEF">
        <w:rPr>
          <w:rFonts w:asciiTheme="majorBidi" w:hAnsiTheme="majorBidi" w:cstheme="majorBidi"/>
          <w:sz w:val="24"/>
          <w:szCs w:val="24"/>
          <w:lang w:bidi="ar-EG"/>
        </w:rPr>
        <w:t>HumanAct</w:t>
      </w:r>
      <w:proofErr w:type="spellEnd"/>
      <w:r w:rsidRPr="009969CB">
        <w:rPr>
          <w:rFonts w:asciiTheme="majorBidi" w:hAnsiTheme="majorBidi" w:cstheme="majorBidi"/>
          <w:sz w:val="24"/>
          <w:szCs w:val="24"/>
          <w:lang w:bidi="ar-EG"/>
        </w:rPr>
        <w:t xml:space="preserve"> was informed of information indicating that many individuals of different African nationalities were subjected to detention in July 2023, as they were working in the Salah mine to prospect gold in </w:t>
      </w:r>
      <w:proofErr w:type="spellStart"/>
      <w:r w:rsidRPr="009969CB">
        <w:rPr>
          <w:rFonts w:asciiTheme="majorBidi" w:hAnsiTheme="majorBidi" w:cstheme="majorBidi"/>
          <w:sz w:val="24"/>
          <w:szCs w:val="24"/>
          <w:lang w:bidi="ar-EG"/>
        </w:rPr>
        <w:t>Shalateen</w:t>
      </w:r>
      <w:proofErr w:type="spellEnd"/>
      <w:r w:rsidRPr="009969CB">
        <w:rPr>
          <w:rFonts w:asciiTheme="majorBidi" w:hAnsiTheme="majorBidi" w:cstheme="majorBidi"/>
          <w:sz w:val="24"/>
          <w:szCs w:val="24"/>
          <w:lang w:bidi="ar-EG"/>
        </w:rPr>
        <w:t xml:space="preserve"> area after detaining them for a short period, however, the Egyptian government </w:t>
      </w:r>
      <w:r w:rsidR="00CA57C2" w:rsidRPr="009969CB">
        <w:rPr>
          <w:rFonts w:asciiTheme="majorBidi" w:hAnsiTheme="majorBidi" w:cstheme="majorBidi"/>
          <w:sz w:val="24"/>
          <w:szCs w:val="24"/>
          <w:lang w:bidi="ar-EG"/>
        </w:rPr>
        <w:t>ignored</w:t>
      </w:r>
      <w:r w:rsidRPr="009969CB">
        <w:rPr>
          <w:rFonts w:asciiTheme="majorBidi" w:hAnsiTheme="majorBidi" w:cstheme="majorBidi"/>
          <w:sz w:val="24"/>
          <w:szCs w:val="24"/>
          <w:lang w:bidi="ar-EG"/>
        </w:rPr>
        <w:t xml:space="preserve"> this information. It is worth noting that this </w:t>
      </w:r>
      <w:proofErr w:type="spellStart"/>
      <w:r w:rsidR="00CA57C2" w:rsidRPr="009969CB">
        <w:rPr>
          <w:rFonts w:asciiTheme="majorBidi" w:hAnsiTheme="majorBidi" w:cstheme="majorBidi"/>
          <w:sz w:val="24"/>
          <w:szCs w:val="24"/>
          <w:lang w:bidi="ar-EG"/>
        </w:rPr>
        <w:t>pocedure</w:t>
      </w:r>
      <w:proofErr w:type="spellEnd"/>
      <w:r w:rsidRPr="009969CB">
        <w:rPr>
          <w:rFonts w:asciiTheme="majorBidi" w:hAnsiTheme="majorBidi" w:cstheme="majorBidi"/>
          <w:sz w:val="24"/>
          <w:szCs w:val="24"/>
          <w:lang w:bidi="ar-EG"/>
        </w:rPr>
        <w:t xml:space="preserve"> may violate the principle of non-refoulement contained in the International Convention Relating to the Status of Refugees of 1951, </w:t>
      </w:r>
      <w:r w:rsidR="00603AEF">
        <w:rPr>
          <w:rFonts w:asciiTheme="majorBidi" w:hAnsiTheme="majorBidi" w:cstheme="majorBidi"/>
          <w:sz w:val="24"/>
          <w:szCs w:val="24"/>
          <w:lang w:bidi="ar-EG"/>
        </w:rPr>
        <w:t xml:space="preserve">which Egypt joined in 1967. </w:t>
      </w:r>
      <w:proofErr w:type="spellStart"/>
      <w:r w:rsidR="00603AEF">
        <w:rPr>
          <w:rFonts w:asciiTheme="majorBidi" w:hAnsiTheme="majorBidi" w:cstheme="majorBidi"/>
          <w:sz w:val="24"/>
          <w:szCs w:val="24"/>
          <w:lang w:bidi="ar-EG"/>
        </w:rPr>
        <w:t>HumanAct</w:t>
      </w:r>
      <w:proofErr w:type="spellEnd"/>
      <w:r w:rsidRPr="009969CB">
        <w:rPr>
          <w:rFonts w:asciiTheme="majorBidi" w:hAnsiTheme="majorBidi" w:cstheme="majorBidi"/>
          <w:sz w:val="24"/>
          <w:szCs w:val="24"/>
          <w:lang w:bidi="ar-EG"/>
        </w:rPr>
        <w:t xml:space="preserve"> generally believes that Egypt is among the countries where refugees have opportunities to live in dignity despite the limited resources and pressure on the Egyptian government, which in turn imposes obligations on the need </w:t>
      </w:r>
      <w:r w:rsidR="00CA57C2" w:rsidRPr="009969CB">
        <w:rPr>
          <w:rFonts w:asciiTheme="majorBidi" w:hAnsiTheme="majorBidi" w:cstheme="majorBidi"/>
          <w:sz w:val="24"/>
          <w:szCs w:val="24"/>
          <w:lang w:bidi="ar-EG"/>
        </w:rPr>
        <w:t>for</w:t>
      </w:r>
      <w:r w:rsidRPr="009969CB">
        <w:rPr>
          <w:rFonts w:asciiTheme="majorBidi" w:hAnsiTheme="majorBidi" w:cstheme="majorBidi"/>
          <w:sz w:val="24"/>
          <w:szCs w:val="24"/>
          <w:lang w:bidi="ar-EG"/>
        </w:rPr>
        <w:t xml:space="preserve"> </w:t>
      </w:r>
      <w:r w:rsidR="00CA57C2" w:rsidRPr="009969CB">
        <w:rPr>
          <w:rFonts w:asciiTheme="majorBidi" w:hAnsiTheme="majorBidi" w:cstheme="majorBidi"/>
          <w:sz w:val="24"/>
          <w:szCs w:val="24"/>
          <w:lang w:bidi="ar-EG"/>
        </w:rPr>
        <w:t>the</w:t>
      </w:r>
      <w:r w:rsidRPr="009969CB">
        <w:rPr>
          <w:rFonts w:asciiTheme="majorBidi" w:hAnsiTheme="majorBidi" w:cstheme="majorBidi"/>
          <w:sz w:val="24"/>
          <w:szCs w:val="24"/>
          <w:lang w:bidi="ar-EG"/>
        </w:rPr>
        <w:t xml:space="preserve"> international organizations and other stakeholders to </w:t>
      </w:r>
      <w:r w:rsidR="00CA57C2" w:rsidRPr="009969CB">
        <w:rPr>
          <w:rFonts w:asciiTheme="majorBidi" w:hAnsiTheme="majorBidi" w:cstheme="majorBidi"/>
          <w:sz w:val="24"/>
          <w:szCs w:val="24"/>
          <w:lang w:bidi="ar-EG"/>
        </w:rPr>
        <w:t xml:space="preserve">assist the Egyptian government </w:t>
      </w:r>
      <w:r w:rsidRPr="009969CB">
        <w:rPr>
          <w:rFonts w:asciiTheme="majorBidi" w:hAnsiTheme="majorBidi" w:cstheme="majorBidi"/>
          <w:sz w:val="24"/>
          <w:szCs w:val="24"/>
          <w:lang w:bidi="ar-EG"/>
        </w:rPr>
        <w:t>to implement programs for the benefit of this category.</w:t>
      </w:r>
    </w:p>
    <w:p w14:paraId="06B0B215" w14:textId="77777777" w:rsidR="00CA57C2" w:rsidRPr="009969CB" w:rsidRDefault="00CA57C2" w:rsidP="00F22F9E">
      <w:pPr>
        <w:jc w:val="both"/>
        <w:rPr>
          <w:rFonts w:asciiTheme="majorBidi" w:hAnsiTheme="majorBidi" w:cstheme="majorBidi"/>
          <w:b/>
          <w:bCs/>
          <w:color w:val="2E74B5" w:themeColor="accent1" w:themeShade="BF"/>
          <w:kern w:val="2"/>
          <w:sz w:val="24"/>
          <w:szCs w:val="24"/>
          <w:lang w:bidi="ar-EG"/>
          <w14:ligatures w14:val="standardContextual"/>
        </w:rPr>
      </w:pPr>
      <w:r w:rsidRPr="009969CB">
        <w:rPr>
          <w:rFonts w:asciiTheme="majorBidi" w:hAnsiTheme="majorBidi" w:cstheme="majorBidi"/>
          <w:b/>
          <w:bCs/>
          <w:color w:val="2E74B5" w:themeColor="accent1" w:themeShade="BF"/>
          <w:kern w:val="2"/>
          <w:sz w:val="24"/>
          <w:szCs w:val="24"/>
          <w:lang w:bidi="ar-EG"/>
          <w14:ligatures w14:val="standardContextual"/>
        </w:rPr>
        <w:t>Adherence to International Standards when Issuing Death Sentences</w:t>
      </w:r>
    </w:p>
    <w:p w14:paraId="43AC8205" w14:textId="1C604EBC" w:rsidR="00CA57C2" w:rsidRPr="009969CB" w:rsidRDefault="00CA57C2" w:rsidP="002B7EFE">
      <w:pPr>
        <w:ind w:firstLine="720"/>
        <w:jc w:val="both"/>
        <w:rPr>
          <w:rFonts w:asciiTheme="majorBidi" w:hAnsiTheme="majorBidi" w:cstheme="majorBidi"/>
          <w:sz w:val="24"/>
          <w:szCs w:val="24"/>
          <w:lang w:bidi="ar-EG"/>
        </w:rPr>
      </w:pPr>
      <w:r w:rsidRPr="009969CB">
        <w:rPr>
          <w:rFonts w:asciiTheme="majorBidi" w:hAnsiTheme="majorBidi" w:cstheme="majorBidi"/>
          <w:sz w:val="24"/>
          <w:szCs w:val="24"/>
          <w:lang w:bidi="ar-EG"/>
        </w:rPr>
        <w:t xml:space="preserve">The </w:t>
      </w:r>
      <w:r w:rsidR="00792696">
        <w:rPr>
          <w:rFonts w:asciiTheme="majorBidi" w:hAnsiTheme="majorBidi" w:cstheme="majorBidi"/>
          <w:sz w:val="24"/>
          <w:szCs w:val="24"/>
          <w:lang w:bidi="ar-EG"/>
        </w:rPr>
        <w:t>Committee</w:t>
      </w:r>
      <w:r w:rsidRPr="009969CB">
        <w:rPr>
          <w:rFonts w:asciiTheme="majorBidi" w:hAnsiTheme="majorBidi" w:cstheme="majorBidi"/>
          <w:sz w:val="24"/>
          <w:szCs w:val="24"/>
          <w:lang w:bidi="ar-EG"/>
        </w:rPr>
        <w:t xml:space="preserve"> requested more information from the Egyptian government on the measures taken to ensure that the death penalty is imposed only for the most serious crimes, in line with international legal standards that impose the death penalty for the most serious crimes such as premeditat</w:t>
      </w:r>
      <w:r w:rsidR="00603AEF">
        <w:rPr>
          <w:rFonts w:asciiTheme="majorBidi" w:hAnsiTheme="majorBidi" w:cstheme="majorBidi"/>
          <w:sz w:val="24"/>
          <w:szCs w:val="24"/>
          <w:lang w:bidi="ar-EG"/>
        </w:rPr>
        <w:t xml:space="preserve">ed murder. In this context, </w:t>
      </w:r>
      <w:proofErr w:type="spellStart"/>
      <w:r w:rsidR="00603AEF">
        <w:rPr>
          <w:rFonts w:asciiTheme="majorBidi" w:hAnsiTheme="majorBidi" w:cstheme="majorBidi"/>
          <w:sz w:val="24"/>
          <w:szCs w:val="24"/>
          <w:lang w:bidi="ar-EG"/>
        </w:rPr>
        <w:t>HumanAct</w:t>
      </w:r>
      <w:proofErr w:type="spellEnd"/>
      <w:r w:rsidRPr="009969CB">
        <w:rPr>
          <w:rFonts w:asciiTheme="majorBidi" w:hAnsiTheme="majorBidi" w:cstheme="majorBidi"/>
          <w:sz w:val="24"/>
          <w:szCs w:val="24"/>
          <w:lang w:bidi="ar-EG"/>
        </w:rPr>
        <w:t xml:space="preserve"> noted that the courts, which are subject to independent judicial authority under the constitution, are still i</w:t>
      </w:r>
      <w:r w:rsidR="00603AEF">
        <w:rPr>
          <w:rFonts w:asciiTheme="majorBidi" w:hAnsiTheme="majorBidi" w:cstheme="majorBidi"/>
          <w:sz w:val="24"/>
          <w:szCs w:val="24"/>
          <w:lang w:bidi="ar-EG"/>
        </w:rPr>
        <w:t xml:space="preserve">ssuing death sentences, but </w:t>
      </w:r>
      <w:proofErr w:type="spellStart"/>
      <w:r w:rsidR="00603AEF">
        <w:rPr>
          <w:rFonts w:asciiTheme="majorBidi" w:hAnsiTheme="majorBidi" w:cstheme="majorBidi"/>
          <w:sz w:val="24"/>
          <w:szCs w:val="24"/>
          <w:lang w:bidi="ar-EG"/>
        </w:rPr>
        <w:t>HumanAct</w:t>
      </w:r>
      <w:proofErr w:type="spellEnd"/>
      <w:r w:rsidRPr="009969CB">
        <w:rPr>
          <w:rFonts w:asciiTheme="majorBidi" w:hAnsiTheme="majorBidi" w:cstheme="majorBidi"/>
          <w:sz w:val="24"/>
          <w:szCs w:val="24"/>
          <w:lang w:bidi="ar-EG"/>
        </w:rPr>
        <w:t xml:space="preserve"> believes that these rulings are restricted to the most serious crimes. The official point of view also expresses that these rulings imposing the death penalty guarantee just retribution for the victims and their families</w:t>
      </w:r>
      <w:r w:rsidR="00603AEF">
        <w:rPr>
          <w:rFonts w:asciiTheme="majorBidi" w:hAnsiTheme="majorBidi" w:cstheme="majorBidi"/>
          <w:sz w:val="24"/>
          <w:szCs w:val="24"/>
          <w:lang w:bidi="ar-EG"/>
        </w:rPr>
        <w:t xml:space="preserve">. In the same context, </w:t>
      </w:r>
      <w:proofErr w:type="spellStart"/>
      <w:r w:rsidR="00603AEF">
        <w:rPr>
          <w:rFonts w:asciiTheme="majorBidi" w:hAnsiTheme="majorBidi" w:cstheme="majorBidi"/>
          <w:sz w:val="24"/>
          <w:szCs w:val="24"/>
          <w:lang w:bidi="ar-EG"/>
        </w:rPr>
        <w:t>HumanAct</w:t>
      </w:r>
      <w:proofErr w:type="spellEnd"/>
      <w:r w:rsidR="00603AEF">
        <w:rPr>
          <w:rFonts w:asciiTheme="majorBidi" w:hAnsiTheme="majorBidi" w:cstheme="majorBidi"/>
          <w:sz w:val="24"/>
          <w:szCs w:val="24"/>
          <w:lang w:bidi="ar-EG"/>
        </w:rPr>
        <w:t xml:space="preserve"> </w:t>
      </w:r>
      <w:r w:rsidRPr="009969CB">
        <w:rPr>
          <w:rFonts w:asciiTheme="majorBidi" w:hAnsiTheme="majorBidi" w:cstheme="majorBidi"/>
          <w:sz w:val="24"/>
          <w:szCs w:val="24"/>
          <w:lang w:bidi="ar-EG"/>
        </w:rPr>
        <w:t xml:space="preserve">noted that in some cases that took on the nature of public opinion issues, there was popular pressure to issue death sentences, and </w:t>
      </w:r>
      <w:r w:rsidRPr="009969CB">
        <w:rPr>
          <w:rFonts w:asciiTheme="majorBidi" w:hAnsiTheme="majorBidi" w:cstheme="majorBidi"/>
          <w:sz w:val="24"/>
          <w:szCs w:val="24"/>
          <w:lang w:bidi="ar-EG"/>
        </w:rPr>
        <w:lastRenderedPageBreak/>
        <w:t xml:space="preserve">what is more, public opinion hastened the punishment. For example, in the case of </w:t>
      </w:r>
      <w:r w:rsidR="00777AA7" w:rsidRPr="009969CB">
        <w:rPr>
          <w:rFonts w:asciiTheme="majorBidi" w:hAnsiTheme="majorBidi" w:cstheme="majorBidi"/>
          <w:sz w:val="24"/>
          <w:szCs w:val="24"/>
          <w:lang w:bidi="ar-EG"/>
        </w:rPr>
        <w:t>killing</w:t>
      </w:r>
      <w:r w:rsidRPr="009969CB">
        <w:rPr>
          <w:rFonts w:asciiTheme="majorBidi" w:hAnsiTheme="majorBidi" w:cstheme="majorBidi"/>
          <w:sz w:val="24"/>
          <w:szCs w:val="24"/>
          <w:lang w:bidi="ar-EG"/>
        </w:rPr>
        <w:t xml:space="preserve"> of the student “NA” by a colleague called “MA</w:t>
      </w:r>
      <w:r w:rsidR="00777AA7" w:rsidRPr="009969CB">
        <w:rPr>
          <w:rFonts w:asciiTheme="majorBidi" w:hAnsiTheme="majorBidi" w:cstheme="majorBidi"/>
          <w:sz w:val="24"/>
          <w:szCs w:val="24"/>
          <w:lang w:bidi="ar-EG"/>
        </w:rPr>
        <w:t xml:space="preserve">” on June 20, 2022 in </w:t>
      </w:r>
      <w:proofErr w:type="spellStart"/>
      <w:r w:rsidR="00777AA7" w:rsidRPr="009969CB">
        <w:rPr>
          <w:rFonts w:asciiTheme="majorBidi" w:hAnsiTheme="majorBidi" w:cstheme="majorBidi"/>
          <w:sz w:val="24"/>
          <w:szCs w:val="24"/>
          <w:lang w:bidi="ar-EG"/>
        </w:rPr>
        <w:t>Dakahlia</w:t>
      </w:r>
      <w:proofErr w:type="spellEnd"/>
      <w:r w:rsidR="00777AA7" w:rsidRPr="009969CB">
        <w:rPr>
          <w:rFonts w:asciiTheme="majorBidi" w:hAnsiTheme="majorBidi" w:cstheme="majorBidi"/>
          <w:sz w:val="24"/>
          <w:szCs w:val="24"/>
          <w:lang w:bidi="ar-EG"/>
        </w:rPr>
        <w:t xml:space="preserve"> g</w:t>
      </w:r>
      <w:r w:rsidR="00603AEF">
        <w:rPr>
          <w:rFonts w:asciiTheme="majorBidi" w:hAnsiTheme="majorBidi" w:cstheme="majorBidi"/>
          <w:sz w:val="24"/>
          <w:szCs w:val="24"/>
          <w:lang w:bidi="ar-EG"/>
        </w:rPr>
        <w:t xml:space="preserve">overnorate, </w:t>
      </w:r>
      <w:proofErr w:type="spellStart"/>
      <w:r w:rsidR="00603AEF">
        <w:rPr>
          <w:rFonts w:asciiTheme="majorBidi" w:hAnsiTheme="majorBidi" w:cstheme="majorBidi"/>
          <w:sz w:val="24"/>
          <w:szCs w:val="24"/>
          <w:lang w:bidi="ar-EG"/>
        </w:rPr>
        <w:t>HumanAct</w:t>
      </w:r>
      <w:proofErr w:type="spellEnd"/>
      <w:r w:rsidR="00603AEF">
        <w:rPr>
          <w:rFonts w:asciiTheme="majorBidi" w:hAnsiTheme="majorBidi" w:cstheme="majorBidi"/>
          <w:sz w:val="24"/>
          <w:szCs w:val="24"/>
          <w:lang w:bidi="ar-EG"/>
        </w:rPr>
        <w:t xml:space="preserve"> </w:t>
      </w:r>
      <w:r w:rsidRPr="009969CB">
        <w:rPr>
          <w:rFonts w:asciiTheme="majorBidi" w:hAnsiTheme="majorBidi" w:cstheme="majorBidi"/>
          <w:sz w:val="24"/>
          <w:szCs w:val="24"/>
          <w:lang w:bidi="ar-EG"/>
        </w:rPr>
        <w:t>noted that there is pressure on the judiciary and government institutions in general to implement the death penalty, which what actually happened on the an</w:t>
      </w:r>
      <w:r w:rsidR="00777AA7" w:rsidRPr="009969CB">
        <w:rPr>
          <w:rFonts w:asciiTheme="majorBidi" w:hAnsiTheme="majorBidi" w:cstheme="majorBidi"/>
          <w:sz w:val="24"/>
          <w:szCs w:val="24"/>
          <w:lang w:bidi="ar-EG"/>
        </w:rPr>
        <w:t>niversary of the girl’s death o</w:t>
      </w:r>
      <w:r w:rsidRPr="009969CB">
        <w:rPr>
          <w:rFonts w:asciiTheme="majorBidi" w:hAnsiTheme="majorBidi" w:cstheme="majorBidi"/>
          <w:sz w:val="24"/>
          <w:szCs w:val="24"/>
          <w:lang w:bidi="ar-EG"/>
        </w:rPr>
        <w:t>n June 15, 2023</w:t>
      </w:r>
      <w:r w:rsidR="002B7EFE">
        <w:rPr>
          <w:rFonts w:asciiTheme="majorBidi" w:hAnsiTheme="majorBidi" w:cstheme="majorBidi"/>
          <w:sz w:val="24"/>
          <w:szCs w:val="24"/>
          <w:lang w:bidi="ar-EG"/>
        </w:rPr>
        <w:t xml:space="preserve">. </w:t>
      </w:r>
    </w:p>
    <w:p w14:paraId="4C04C65B" w14:textId="3F952153" w:rsidR="002F02EE" w:rsidRPr="009969CB" w:rsidRDefault="002F02EE" w:rsidP="00792696">
      <w:pPr>
        <w:ind w:firstLine="720"/>
        <w:jc w:val="both"/>
        <w:rPr>
          <w:rFonts w:asciiTheme="majorBidi" w:hAnsiTheme="majorBidi" w:cstheme="majorBidi"/>
          <w:sz w:val="24"/>
          <w:szCs w:val="24"/>
          <w:lang w:bidi="ar-EG"/>
        </w:rPr>
      </w:pPr>
      <w:r w:rsidRPr="009969CB">
        <w:rPr>
          <w:rFonts w:asciiTheme="majorBidi" w:hAnsiTheme="majorBidi" w:cstheme="majorBidi"/>
          <w:sz w:val="24"/>
          <w:szCs w:val="24"/>
          <w:lang w:bidi="ar-EG"/>
        </w:rPr>
        <w:t>At the same time, the Egyptian government recognized the necessity of reviewing the laws punishabl</w:t>
      </w:r>
      <w:r w:rsidR="00603AEF">
        <w:rPr>
          <w:rFonts w:asciiTheme="majorBidi" w:hAnsiTheme="majorBidi" w:cstheme="majorBidi"/>
          <w:sz w:val="24"/>
          <w:szCs w:val="24"/>
          <w:lang w:bidi="ar-EG"/>
        </w:rPr>
        <w:t xml:space="preserve">e by the death penalty, and </w:t>
      </w:r>
      <w:proofErr w:type="spellStart"/>
      <w:r w:rsidR="00603AEF">
        <w:rPr>
          <w:rFonts w:asciiTheme="majorBidi" w:hAnsiTheme="majorBidi" w:cstheme="majorBidi"/>
          <w:sz w:val="24"/>
          <w:szCs w:val="24"/>
          <w:lang w:bidi="ar-EG"/>
        </w:rPr>
        <w:t>HumanAct</w:t>
      </w:r>
      <w:proofErr w:type="spellEnd"/>
      <w:r w:rsidRPr="009969CB">
        <w:rPr>
          <w:rFonts w:asciiTheme="majorBidi" w:hAnsiTheme="majorBidi" w:cstheme="majorBidi"/>
          <w:sz w:val="24"/>
          <w:szCs w:val="24"/>
          <w:lang w:bidi="ar-EG"/>
        </w:rPr>
        <w:t xml:space="preserve"> noted that the National Human Rights Strategy launched by the President of the Republic on September 11, 2021, aimed in the first axis of political and civil rights to benefit from the framework for reviewing the most serious crimes for which the death penalty is imposed, taking into account societal conditions and specialized studies in accordance with the international and regional agreements ratified by Egypt. The strategy also aimed to introduce a legislative amendment that allows those who are financially unable to appeal before the Court of Cassation against death sentences, with the necessity of appointing a lawyer for those sentenced to death. This is a step that is supposed to address the legislative gap that existed before, represented in that the Law on Cases and Procedures for Appeals before the Court of Cassation No. 57 of 1959 does not require the appointment of a lawyer for those sentenced to death, and also does not enable those who are financially incapable of those sentenced to death to appeal before the Court of Cassation.</w:t>
      </w:r>
    </w:p>
    <w:p w14:paraId="6E3A6C9E" w14:textId="5BB9A370" w:rsidR="00C3124A" w:rsidRPr="009969CB" w:rsidRDefault="002F02EE" w:rsidP="00603AEF">
      <w:pPr>
        <w:ind w:firstLine="720"/>
        <w:jc w:val="both"/>
        <w:rPr>
          <w:rFonts w:asciiTheme="majorBidi" w:hAnsiTheme="majorBidi" w:cstheme="majorBidi"/>
          <w:sz w:val="24"/>
          <w:szCs w:val="24"/>
          <w:lang w:bidi="ar-EG"/>
        </w:rPr>
      </w:pPr>
      <w:r w:rsidRPr="009969CB">
        <w:rPr>
          <w:rFonts w:asciiTheme="majorBidi" w:hAnsiTheme="majorBidi" w:cstheme="majorBidi"/>
          <w:sz w:val="24"/>
          <w:szCs w:val="24"/>
          <w:lang w:bidi="ar-EG"/>
        </w:rPr>
        <w:t>In applying the penalty, Egypt relies on the second paragraph of Article 6 of the International Covenant on Civil and Political Rights (ICCPR), which states: “In countries that have not abolished the death penalty, this penalty may only be imposed as a penalty for the most serious crimes in accordance with the legislation in force at the time the crime was committed and not in violation.” “This punishment may not be applied except by virtue of a final ruling issued by a compete</w:t>
      </w:r>
      <w:r w:rsidR="00603AEF">
        <w:rPr>
          <w:rFonts w:asciiTheme="majorBidi" w:hAnsiTheme="majorBidi" w:cstheme="majorBidi"/>
          <w:sz w:val="24"/>
          <w:szCs w:val="24"/>
          <w:lang w:bidi="ar-EG"/>
        </w:rPr>
        <w:t xml:space="preserve">nt court.” In this context, </w:t>
      </w:r>
      <w:proofErr w:type="spellStart"/>
      <w:r w:rsidR="00603AEF">
        <w:rPr>
          <w:rFonts w:asciiTheme="majorBidi" w:hAnsiTheme="majorBidi" w:cstheme="majorBidi"/>
          <w:sz w:val="24"/>
          <w:szCs w:val="24"/>
          <w:lang w:bidi="ar-EG"/>
        </w:rPr>
        <w:t>HumanAct</w:t>
      </w:r>
      <w:proofErr w:type="spellEnd"/>
      <w:r w:rsidRPr="009969CB">
        <w:rPr>
          <w:rFonts w:asciiTheme="majorBidi" w:hAnsiTheme="majorBidi" w:cstheme="majorBidi"/>
          <w:sz w:val="24"/>
          <w:szCs w:val="24"/>
          <w:lang w:bidi="ar-EG"/>
        </w:rPr>
        <w:t xml:space="preserve"> not observe any death sentences except based on judicial rulings that fulfill the judicial procedures stipulated in the law. It is worth noting that Egypt reported that it shares the same vision of the </w:t>
      </w:r>
      <w:r w:rsidR="00D74295" w:rsidRPr="009969CB">
        <w:rPr>
          <w:rFonts w:asciiTheme="majorBidi" w:hAnsiTheme="majorBidi" w:cstheme="majorBidi"/>
          <w:sz w:val="24"/>
          <w:szCs w:val="24"/>
          <w:lang w:bidi="ar-EG"/>
        </w:rPr>
        <w:t>UN</w:t>
      </w:r>
      <w:r w:rsidRPr="009969CB">
        <w:rPr>
          <w:rFonts w:asciiTheme="majorBidi" w:hAnsiTheme="majorBidi" w:cstheme="majorBidi"/>
          <w:sz w:val="24"/>
          <w:szCs w:val="24"/>
          <w:lang w:bidi="ar-EG"/>
        </w:rPr>
        <w:t xml:space="preserve"> stated in Resolution 37/175 of 2018, which considers that the death penalty is a judicial and legislative issue that falls within the scope of states’ sovereignty in determining their existing criminal justice system, and that abolishing the penalty require</w:t>
      </w:r>
      <w:r w:rsidR="00D74295" w:rsidRPr="009969CB">
        <w:rPr>
          <w:rFonts w:asciiTheme="majorBidi" w:hAnsiTheme="majorBidi" w:cstheme="majorBidi"/>
          <w:sz w:val="24"/>
          <w:szCs w:val="24"/>
          <w:lang w:bidi="ar-EG"/>
        </w:rPr>
        <w:t>s a wide range of discussions at the local level</w:t>
      </w:r>
      <w:r w:rsidRPr="009969CB">
        <w:rPr>
          <w:rFonts w:asciiTheme="majorBidi" w:hAnsiTheme="majorBidi" w:cstheme="majorBidi"/>
          <w:sz w:val="24"/>
          <w:szCs w:val="24"/>
          <w:lang w:bidi="ar-EG"/>
        </w:rPr>
        <w:t xml:space="preserve"> to study the impact of abolishing the penalty or suspending its application for a specific period on the rights of victims and effective remedies for these victims and their families, in addition to its effects on</w:t>
      </w:r>
      <w:r w:rsidR="00D74295" w:rsidRPr="009969CB">
        <w:rPr>
          <w:rFonts w:asciiTheme="majorBidi" w:hAnsiTheme="majorBidi" w:cstheme="majorBidi"/>
          <w:sz w:val="24"/>
          <w:szCs w:val="24"/>
          <w:lang w:bidi="ar-EG"/>
        </w:rPr>
        <w:t xml:space="preserve"> the spread of horrific crimes and </w:t>
      </w:r>
      <w:r w:rsidRPr="009969CB">
        <w:rPr>
          <w:rFonts w:asciiTheme="majorBidi" w:hAnsiTheme="majorBidi" w:cstheme="majorBidi"/>
          <w:sz w:val="24"/>
          <w:szCs w:val="24"/>
          <w:lang w:bidi="ar-EG"/>
        </w:rPr>
        <w:t>the effects on the safety and security of society.</w:t>
      </w:r>
    </w:p>
    <w:p w14:paraId="5265E840" w14:textId="77777777" w:rsidR="002356FA" w:rsidRPr="009969CB" w:rsidRDefault="002356FA" w:rsidP="00F22F9E">
      <w:pPr>
        <w:jc w:val="both"/>
        <w:rPr>
          <w:rFonts w:asciiTheme="majorBidi" w:hAnsiTheme="majorBidi" w:cstheme="majorBidi"/>
          <w:b/>
          <w:bCs/>
          <w:color w:val="2E74B5" w:themeColor="accent1" w:themeShade="BF"/>
          <w:kern w:val="2"/>
          <w:sz w:val="24"/>
          <w:szCs w:val="24"/>
          <w:lang w:bidi="ar-EG"/>
          <w14:ligatures w14:val="standardContextual"/>
        </w:rPr>
      </w:pPr>
      <w:r w:rsidRPr="009969CB">
        <w:rPr>
          <w:rFonts w:asciiTheme="majorBidi" w:hAnsiTheme="majorBidi" w:cstheme="majorBidi"/>
          <w:b/>
          <w:bCs/>
          <w:color w:val="2E74B5" w:themeColor="accent1" w:themeShade="BF"/>
          <w:kern w:val="2"/>
          <w:sz w:val="24"/>
          <w:szCs w:val="24"/>
          <w:lang w:bidi="ar-EG"/>
          <w14:ligatures w14:val="standardContextual"/>
        </w:rPr>
        <w:t>Female Genital Mutilation</w:t>
      </w:r>
    </w:p>
    <w:p w14:paraId="2A8BCD06" w14:textId="3B22573D" w:rsidR="002356FA" w:rsidRPr="009969CB" w:rsidRDefault="002356FA" w:rsidP="00792696">
      <w:pPr>
        <w:ind w:firstLine="720"/>
        <w:jc w:val="both"/>
        <w:rPr>
          <w:rFonts w:asciiTheme="majorBidi" w:hAnsiTheme="majorBidi" w:cstheme="majorBidi"/>
          <w:sz w:val="24"/>
          <w:szCs w:val="24"/>
          <w:lang w:bidi="ar-EG"/>
        </w:rPr>
      </w:pPr>
      <w:r w:rsidRPr="009969CB">
        <w:rPr>
          <w:rFonts w:asciiTheme="majorBidi" w:hAnsiTheme="majorBidi" w:cstheme="majorBidi"/>
          <w:sz w:val="24"/>
          <w:szCs w:val="24"/>
          <w:lang w:bidi="ar-EG"/>
        </w:rPr>
        <w:t xml:space="preserve">The </w:t>
      </w:r>
      <w:r w:rsidR="00792696">
        <w:rPr>
          <w:rFonts w:asciiTheme="majorBidi" w:hAnsiTheme="majorBidi" w:cstheme="majorBidi"/>
          <w:sz w:val="24"/>
          <w:szCs w:val="24"/>
          <w:lang w:bidi="ar-EG"/>
        </w:rPr>
        <w:t>Committee</w:t>
      </w:r>
      <w:r w:rsidRPr="009969CB">
        <w:rPr>
          <w:rFonts w:asciiTheme="majorBidi" w:hAnsiTheme="majorBidi" w:cstheme="majorBidi"/>
          <w:sz w:val="24"/>
          <w:szCs w:val="24"/>
          <w:lang w:bidi="ar-EG"/>
        </w:rPr>
        <w:t xml:space="preserve"> requested information from Egypt about the measures taken by the state to eliminate the phenomenon of genital mutilation of women and girls</w:t>
      </w:r>
      <w:r w:rsidRPr="009969CB">
        <w:rPr>
          <w:rStyle w:val="FootnoteReference"/>
          <w:rFonts w:asciiTheme="majorBidi" w:hAnsiTheme="majorBidi" w:cstheme="majorBidi"/>
          <w:sz w:val="24"/>
          <w:szCs w:val="24"/>
          <w:lang w:bidi="ar-EG"/>
        </w:rPr>
        <w:footnoteReference w:id="11"/>
      </w:r>
      <w:r w:rsidR="00603AEF">
        <w:rPr>
          <w:rFonts w:asciiTheme="majorBidi" w:hAnsiTheme="majorBidi" w:cstheme="majorBidi"/>
          <w:sz w:val="24"/>
          <w:szCs w:val="24"/>
          <w:lang w:bidi="ar-EG"/>
        </w:rPr>
        <w:t xml:space="preserve">. </w:t>
      </w:r>
      <w:proofErr w:type="spellStart"/>
      <w:r w:rsidR="00603AEF">
        <w:rPr>
          <w:rFonts w:asciiTheme="majorBidi" w:hAnsiTheme="majorBidi" w:cstheme="majorBidi"/>
          <w:sz w:val="24"/>
          <w:szCs w:val="24"/>
          <w:lang w:bidi="ar-EG"/>
        </w:rPr>
        <w:t>HumanAct</w:t>
      </w:r>
      <w:proofErr w:type="spellEnd"/>
      <w:r w:rsidRPr="009969CB">
        <w:rPr>
          <w:rFonts w:asciiTheme="majorBidi" w:hAnsiTheme="majorBidi" w:cstheme="majorBidi"/>
          <w:sz w:val="24"/>
          <w:szCs w:val="24"/>
          <w:lang w:bidi="ar-EG"/>
        </w:rPr>
        <w:t xml:space="preserve"> supports the unanimous opinion expressed by a group of member states</w:t>
      </w:r>
      <w:r w:rsidRPr="009969CB">
        <w:rPr>
          <w:rStyle w:val="FootnoteReference"/>
          <w:rFonts w:asciiTheme="majorBidi" w:hAnsiTheme="majorBidi" w:cstheme="majorBidi"/>
          <w:sz w:val="24"/>
          <w:szCs w:val="24"/>
          <w:lang w:bidi="ar-EG"/>
        </w:rPr>
        <w:footnoteReference w:id="12"/>
      </w:r>
      <w:r w:rsidRPr="009969CB">
        <w:rPr>
          <w:rFonts w:asciiTheme="majorBidi" w:hAnsiTheme="majorBidi" w:cstheme="majorBidi"/>
          <w:sz w:val="24"/>
          <w:szCs w:val="24"/>
          <w:lang w:bidi="ar-EG"/>
        </w:rPr>
        <w:t xml:space="preserve"> that genital mutilation at all stages </w:t>
      </w:r>
      <w:r w:rsidRPr="009969CB">
        <w:rPr>
          <w:rFonts w:asciiTheme="majorBidi" w:hAnsiTheme="majorBidi" w:cstheme="majorBidi"/>
          <w:sz w:val="24"/>
          <w:szCs w:val="24"/>
          <w:lang w:bidi="ar-EG"/>
        </w:rPr>
        <w:lastRenderedPageBreak/>
        <w:t>amounts to torture</w:t>
      </w:r>
      <w:r w:rsidRPr="009969CB">
        <w:rPr>
          <w:rStyle w:val="FootnoteReference"/>
          <w:rFonts w:asciiTheme="majorBidi" w:hAnsiTheme="majorBidi" w:cstheme="majorBidi"/>
          <w:sz w:val="24"/>
          <w:szCs w:val="24"/>
          <w:lang w:bidi="ar-EG"/>
        </w:rPr>
        <w:footnoteReference w:id="13"/>
      </w:r>
      <w:r w:rsidR="00603AEF">
        <w:rPr>
          <w:rFonts w:asciiTheme="majorBidi" w:hAnsiTheme="majorBidi" w:cstheme="majorBidi"/>
          <w:sz w:val="24"/>
          <w:szCs w:val="24"/>
          <w:lang w:bidi="ar-EG"/>
        </w:rPr>
        <w:t xml:space="preserve">. In this context, </w:t>
      </w:r>
      <w:proofErr w:type="spellStart"/>
      <w:r w:rsidR="00603AEF">
        <w:rPr>
          <w:rFonts w:asciiTheme="majorBidi" w:hAnsiTheme="majorBidi" w:cstheme="majorBidi"/>
          <w:sz w:val="24"/>
          <w:szCs w:val="24"/>
          <w:lang w:bidi="ar-EG"/>
        </w:rPr>
        <w:t>HumanAct</w:t>
      </w:r>
      <w:proofErr w:type="spellEnd"/>
      <w:r w:rsidR="00603AEF">
        <w:rPr>
          <w:rFonts w:asciiTheme="majorBidi" w:hAnsiTheme="majorBidi" w:cstheme="majorBidi"/>
          <w:sz w:val="24"/>
          <w:szCs w:val="24"/>
          <w:lang w:bidi="ar-EG"/>
        </w:rPr>
        <w:t xml:space="preserve"> </w:t>
      </w:r>
      <w:r w:rsidRPr="009969CB">
        <w:rPr>
          <w:rFonts w:asciiTheme="majorBidi" w:hAnsiTheme="majorBidi" w:cstheme="majorBidi"/>
          <w:sz w:val="24"/>
          <w:szCs w:val="24"/>
          <w:lang w:bidi="ar-EG"/>
        </w:rPr>
        <w:t>noted the decline in this phenomenon, as according to the Central Agency for Public Mobilization and Statistics - a government agency specialized in data and statistics - the practice of female genital mutilation among girls under 19 years of age decreased from 21% in 2014 to 14% in 2021, which represents a decrease of 7% over 7 years</w:t>
      </w:r>
      <w:r w:rsidRPr="009969CB">
        <w:rPr>
          <w:rStyle w:val="FootnoteReference"/>
          <w:rFonts w:asciiTheme="majorBidi" w:hAnsiTheme="majorBidi" w:cstheme="majorBidi"/>
          <w:sz w:val="24"/>
          <w:szCs w:val="24"/>
          <w:lang w:bidi="ar-EG"/>
        </w:rPr>
        <w:footnoteReference w:id="14"/>
      </w:r>
      <w:r w:rsidRPr="009969CB">
        <w:rPr>
          <w:rFonts w:asciiTheme="majorBidi" w:hAnsiTheme="majorBidi" w:cstheme="majorBidi"/>
          <w:sz w:val="24"/>
          <w:szCs w:val="24"/>
          <w:lang w:bidi="ar-EG"/>
        </w:rPr>
        <w:t>, and the percentage of mothers who have girls at the age of circumcision decreased from 35% to 13% during the same period</w:t>
      </w:r>
      <w:r w:rsidRPr="009969CB">
        <w:rPr>
          <w:rStyle w:val="FootnoteReference"/>
          <w:rFonts w:asciiTheme="majorBidi" w:hAnsiTheme="majorBidi" w:cstheme="majorBidi"/>
          <w:sz w:val="24"/>
          <w:szCs w:val="24"/>
          <w:lang w:bidi="ar-EG"/>
        </w:rPr>
        <w:footnoteReference w:id="15"/>
      </w:r>
      <w:r w:rsidR="00603AEF">
        <w:rPr>
          <w:rFonts w:asciiTheme="majorBidi" w:hAnsiTheme="majorBidi" w:cstheme="majorBidi"/>
          <w:sz w:val="24"/>
          <w:szCs w:val="24"/>
          <w:lang w:bidi="ar-EG"/>
        </w:rPr>
        <w:t xml:space="preserve">. </w:t>
      </w:r>
      <w:proofErr w:type="spellStart"/>
      <w:r w:rsidR="00603AEF">
        <w:rPr>
          <w:rFonts w:asciiTheme="majorBidi" w:hAnsiTheme="majorBidi" w:cstheme="majorBidi"/>
          <w:sz w:val="24"/>
          <w:szCs w:val="24"/>
          <w:lang w:bidi="ar-EG"/>
        </w:rPr>
        <w:t>HumanAct</w:t>
      </w:r>
      <w:proofErr w:type="spellEnd"/>
      <w:r w:rsidRPr="009969CB">
        <w:rPr>
          <w:rFonts w:asciiTheme="majorBidi" w:hAnsiTheme="majorBidi" w:cstheme="majorBidi"/>
          <w:sz w:val="24"/>
          <w:szCs w:val="24"/>
          <w:lang w:bidi="ar-EG"/>
        </w:rPr>
        <w:t xml:space="preserve"> also noted Egypt’s launch of the National Plan to Eliminate Genital Mutilation 2022-2026 in partnership between the National Council for Women’s Rights and the National Council for Childhood and Motherhood</w:t>
      </w:r>
      <w:r w:rsidR="00BA5A7B" w:rsidRPr="009969CB">
        <w:rPr>
          <w:rFonts w:asciiTheme="majorBidi" w:hAnsiTheme="majorBidi" w:cstheme="majorBidi"/>
          <w:sz w:val="24"/>
          <w:szCs w:val="24"/>
          <w:lang w:bidi="ar-EG"/>
        </w:rPr>
        <w:t xml:space="preserve"> (NCCM)</w:t>
      </w:r>
      <w:r w:rsidRPr="009969CB">
        <w:rPr>
          <w:rFonts w:asciiTheme="majorBidi" w:hAnsiTheme="majorBidi" w:cstheme="majorBidi"/>
          <w:sz w:val="24"/>
          <w:szCs w:val="24"/>
          <w:lang w:bidi="ar-EG"/>
        </w:rPr>
        <w:t>. However, this plan has not been published in a written framework until now</w:t>
      </w:r>
      <w:r w:rsidR="00BA5A7B" w:rsidRPr="009969CB">
        <w:rPr>
          <w:rStyle w:val="FootnoteReference"/>
          <w:rFonts w:asciiTheme="majorBidi" w:hAnsiTheme="majorBidi" w:cstheme="majorBidi"/>
          <w:sz w:val="24"/>
          <w:szCs w:val="24"/>
          <w:lang w:bidi="ar-EG"/>
        </w:rPr>
        <w:footnoteReference w:id="16"/>
      </w:r>
      <w:r w:rsidRPr="009969CB">
        <w:rPr>
          <w:rFonts w:asciiTheme="majorBidi" w:hAnsiTheme="majorBidi" w:cstheme="majorBidi"/>
          <w:sz w:val="24"/>
          <w:szCs w:val="24"/>
          <w:lang w:bidi="ar-EG"/>
        </w:rPr>
        <w:t>, which prevents stakeholders from evaluating the progress made in implementing the plan.</w:t>
      </w:r>
    </w:p>
    <w:p w14:paraId="504516A0" w14:textId="2D17BE1A" w:rsidR="000F450D" w:rsidRPr="009969CB" w:rsidRDefault="00603AEF" w:rsidP="00792696">
      <w:pPr>
        <w:ind w:firstLine="720"/>
        <w:jc w:val="both"/>
        <w:rPr>
          <w:rFonts w:asciiTheme="majorBidi" w:hAnsiTheme="majorBidi" w:cstheme="majorBidi"/>
          <w:sz w:val="24"/>
          <w:szCs w:val="24"/>
          <w:lang w:bidi="ar-EG"/>
        </w:rPr>
      </w:pPr>
      <w:proofErr w:type="spellStart"/>
      <w:r>
        <w:rPr>
          <w:rFonts w:asciiTheme="majorBidi" w:hAnsiTheme="majorBidi" w:cstheme="majorBidi"/>
          <w:sz w:val="24"/>
          <w:szCs w:val="24"/>
          <w:lang w:bidi="ar-EG"/>
        </w:rPr>
        <w:t>HumanAct</w:t>
      </w:r>
      <w:proofErr w:type="spellEnd"/>
      <w:r w:rsidR="00BA5A7B" w:rsidRPr="009969CB">
        <w:rPr>
          <w:rFonts w:asciiTheme="majorBidi" w:hAnsiTheme="majorBidi" w:cstheme="majorBidi"/>
          <w:sz w:val="24"/>
          <w:szCs w:val="24"/>
          <w:lang w:bidi="ar-EG"/>
        </w:rPr>
        <w:t xml:space="preserve"> also praises the issuance of Law No. 10 amending some provisions of the Penal Code related to female circumcision. The amendments included deleting any reference that allows the use of medical justification for performing circumcision operations, increasing the penalties by raising the minimum and maximum punishment, and introducing additional penalties for doctors, nursing professionals, and anyone who incites to perform this harmful practice. However, if the practice of circumcision results in the death of the girl, the penalty will be aggravated imprisonment for a period of not less than 15 years and not more than 20 years.</w:t>
      </w:r>
    </w:p>
    <w:p w14:paraId="0581E1DA" w14:textId="0CC19EAA" w:rsidR="00BA5A7B" w:rsidRPr="009969CB" w:rsidRDefault="00603AEF" w:rsidP="00792696">
      <w:pPr>
        <w:ind w:firstLine="720"/>
        <w:jc w:val="both"/>
        <w:rPr>
          <w:rFonts w:asciiTheme="majorBidi" w:hAnsiTheme="majorBidi" w:cstheme="majorBidi"/>
          <w:sz w:val="24"/>
          <w:szCs w:val="24"/>
          <w:lang w:bidi="ar-EG"/>
        </w:rPr>
      </w:pPr>
      <w:r>
        <w:rPr>
          <w:rFonts w:asciiTheme="majorBidi" w:hAnsiTheme="majorBidi" w:cstheme="majorBidi"/>
          <w:sz w:val="24"/>
          <w:szCs w:val="24"/>
          <w:lang w:bidi="ar-EG"/>
        </w:rPr>
        <w:t xml:space="preserve">However, </w:t>
      </w:r>
      <w:proofErr w:type="spellStart"/>
      <w:r>
        <w:rPr>
          <w:rFonts w:asciiTheme="majorBidi" w:hAnsiTheme="majorBidi" w:cstheme="majorBidi"/>
          <w:sz w:val="24"/>
          <w:szCs w:val="24"/>
          <w:lang w:bidi="ar-EG"/>
        </w:rPr>
        <w:t>HumanAct</w:t>
      </w:r>
      <w:proofErr w:type="spellEnd"/>
      <w:r w:rsidR="00BA5A7B" w:rsidRPr="009969CB">
        <w:rPr>
          <w:rFonts w:asciiTheme="majorBidi" w:hAnsiTheme="majorBidi" w:cstheme="majorBidi"/>
          <w:sz w:val="24"/>
          <w:szCs w:val="24"/>
          <w:lang w:bidi="ar-EG"/>
        </w:rPr>
        <w:t xml:space="preserve"> reviewed reports from the NCCM stating that 80% of female genital mutilation crimes are performed by doctors, which represents a problem facing the eliminatio</w:t>
      </w:r>
      <w:r>
        <w:rPr>
          <w:rFonts w:asciiTheme="majorBidi" w:hAnsiTheme="majorBidi" w:cstheme="majorBidi"/>
          <w:sz w:val="24"/>
          <w:szCs w:val="24"/>
          <w:lang w:bidi="ar-EG"/>
        </w:rPr>
        <w:t xml:space="preserve">n of this harmful practice. </w:t>
      </w:r>
      <w:proofErr w:type="spellStart"/>
      <w:r>
        <w:rPr>
          <w:rFonts w:asciiTheme="majorBidi" w:hAnsiTheme="majorBidi" w:cstheme="majorBidi"/>
          <w:sz w:val="24"/>
          <w:szCs w:val="24"/>
          <w:lang w:bidi="ar-EG"/>
        </w:rPr>
        <w:t>HumanAct</w:t>
      </w:r>
      <w:proofErr w:type="spellEnd"/>
      <w:r w:rsidR="00BA5A7B" w:rsidRPr="009969CB">
        <w:rPr>
          <w:rFonts w:asciiTheme="majorBidi" w:hAnsiTheme="majorBidi" w:cstheme="majorBidi"/>
          <w:sz w:val="24"/>
          <w:szCs w:val="24"/>
          <w:lang w:bidi="ar-EG"/>
        </w:rPr>
        <w:t xml:space="preserve"> also noted that lack of reporting represents a fundamental reason for the aggravation of this phenomenon. According to many investigations in this regard, families do not report this practice due to fear of punishment or because of stereotypical ideas, customs and cultural traditions that portray this practice as a beneficial procedure for girls</w:t>
      </w:r>
      <w:r w:rsidR="002B77FC" w:rsidRPr="009969CB">
        <w:rPr>
          <w:rStyle w:val="FootnoteReference"/>
          <w:rFonts w:asciiTheme="majorBidi" w:hAnsiTheme="majorBidi" w:cstheme="majorBidi"/>
          <w:sz w:val="24"/>
          <w:szCs w:val="24"/>
          <w:lang w:bidi="ar-EG"/>
        </w:rPr>
        <w:footnoteReference w:id="17"/>
      </w:r>
      <w:r w:rsidR="002B77FC" w:rsidRPr="009969CB">
        <w:rPr>
          <w:rFonts w:asciiTheme="majorBidi" w:hAnsiTheme="majorBidi" w:cstheme="majorBidi"/>
          <w:sz w:val="24"/>
          <w:szCs w:val="24"/>
          <w:lang w:bidi="ar-EG"/>
        </w:rPr>
        <w:t xml:space="preserve">, which </w:t>
      </w:r>
      <w:r w:rsidR="00BA5A7B" w:rsidRPr="009969CB">
        <w:rPr>
          <w:rFonts w:asciiTheme="majorBidi" w:hAnsiTheme="majorBidi" w:cstheme="majorBidi"/>
          <w:sz w:val="24"/>
          <w:szCs w:val="24"/>
          <w:lang w:bidi="ar-EG"/>
        </w:rPr>
        <w:t>requires more awareness campaigns, especially in rural and remote areas.</w:t>
      </w:r>
    </w:p>
    <w:p w14:paraId="62C226FC" w14:textId="77777777" w:rsidR="002B77FC" w:rsidRPr="009969CB" w:rsidRDefault="002B77FC" w:rsidP="00F22F9E">
      <w:pPr>
        <w:jc w:val="both"/>
        <w:rPr>
          <w:rFonts w:asciiTheme="majorBidi" w:hAnsiTheme="majorBidi" w:cstheme="majorBidi"/>
          <w:b/>
          <w:bCs/>
          <w:color w:val="2E74B5" w:themeColor="accent1" w:themeShade="BF"/>
          <w:kern w:val="2"/>
          <w:sz w:val="24"/>
          <w:szCs w:val="24"/>
          <w:lang w:bidi="ar-EG"/>
          <w14:ligatures w14:val="standardContextual"/>
        </w:rPr>
      </w:pPr>
      <w:r w:rsidRPr="009969CB">
        <w:rPr>
          <w:rFonts w:asciiTheme="majorBidi" w:hAnsiTheme="majorBidi" w:cstheme="majorBidi"/>
          <w:b/>
          <w:bCs/>
          <w:color w:val="2E74B5" w:themeColor="accent1" w:themeShade="BF"/>
          <w:kern w:val="2"/>
          <w:sz w:val="24"/>
          <w:szCs w:val="24"/>
          <w:lang w:bidi="ar-EG"/>
          <w14:ligatures w14:val="standardContextual"/>
        </w:rPr>
        <w:t>Combating Violence against Women</w:t>
      </w:r>
    </w:p>
    <w:p w14:paraId="4D5E73A1" w14:textId="72B9DD05" w:rsidR="000F450D" w:rsidRPr="009969CB" w:rsidRDefault="002B77FC" w:rsidP="002B7EFE">
      <w:pPr>
        <w:ind w:firstLine="720"/>
        <w:jc w:val="both"/>
        <w:rPr>
          <w:rFonts w:asciiTheme="majorBidi" w:hAnsiTheme="majorBidi" w:cstheme="majorBidi"/>
          <w:color w:val="000000" w:themeColor="text1"/>
          <w:kern w:val="2"/>
          <w:sz w:val="24"/>
          <w:szCs w:val="24"/>
          <w:lang w:bidi="ar-EG"/>
          <w14:ligatures w14:val="standardContextual"/>
        </w:rPr>
      </w:pPr>
      <w:r w:rsidRPr="009969CB">
        <w:rPr>
          <w:rFonts w:asciiTheme="majorBidi" w:hAnsiTheme="majorBidi" w:cstheme="majorBidi"/>
          <w:color w:val="000000" w:themeColor="text1"/>
          <w:kern w:val="2"/>
          <w:sz w:val="24"/>
          <w:szCs w:val="24"/>
          <w:lang w:bidi="ar-EG"/>
          <w14:ligatures w14:val="standardContextual"/>
        </w:rPr>
        <w:t xml:space="preserve">The </w:t>
      </w:r>
      <w:r w:rsidR="00792696">
        <w:rPr>
          <w:rFonts w:asciiTheme="majorBidi" w:hAnsiTheme="majorBidi" w:cstheme="majorBidi"/>
          <w:color w:val="000000" w:themeColor="text1"/>
          <w:kern w:val="2"/>
          <w:sz w:val="24"/>
          <w:szCs w:val="24"/>
          <w:lang w:bidi="ar-EG"/>
          <w14:ligatures w14:val="standardContextual"/>
        </w:rPr>
        <w:t>Committee</w:t>
      </w:r>
      <w:r w:rsidRPr="009969CB">
        <w:rPr>
          <w:rFonts w:asciiTheme="majorBidi" w:hAnsiTheme="majorBidi" w:cstheme="majorBidi"/>
          <w:color w:val="000000" w:themeColor="text1"/>
          <w:kern w:val="2"/>
          <w:sz w:val="24"/>
          <w:szCs w:val="24"/>
          <w:lang w:bidi="ar-EG"/>
          <w14:ligatures w14:val="standardContextual"/>
        </w:rPr>
        <w:t xml:space="preserve"> requested information about the measures taken to prevent and combat all forms of violence against women, including domestic and sexual</w:t>
      </w:r>
      <w:r w:rsidR="00603AEF">
        <w:rPr>
          <w:rFonts w:asciiTheme="majorBidi" w:hAnsiTheme="majorBidi" w:cstheme="majorBidi"/>
          <w:color w:val="000000" w:themeColor="text1"/>
          <w:kern w:val="2"/>
          <w:sz w:val="24"/>
          <w:szCs w:val="24"/>
          <w:lang w:bidi="ar-EG"/>
          <w14:ligatures w14:val="standardContextual"/>
        </w:rPr>
        <w:t xml:space="preserve"> violence. In this context, </w:t>
      </w:r>
      <w:proofErr w:type="spellStart"/>
      <w:r w:rsidR="00603AEF">
        <w:rPr>
          <w:rFonts w:asciiTheme="majorBidi" w:hAnsiTheme="majorBidi" w:cstheme="majorBidi"/>
          <w:color w:val="000000" w:themeColor="text1"/>
          <w:kern w:val="2"/>
          <w:sz w:val="24"/>
          <w:szCs w:val="24"/>
          <w:lang w:bidi="ar-EG"/>
          <w14:ligatures w14:val="standardContextual"/>
        </w:rPr>
        <w:t>HumanAct</w:t>
      </w:r>
      <w:proofErr w:type="spellEnd"/>
      <w:r w:rsidRPr="009969CB">
        <w:rPr>
          <w:rFonts w:asciiTheme="majorBidi" w:hAnsiTheme="majorBidi" w:cstheme="majorBidi"/>
          <w:color w:val="000000" w:themeColor="text1"/>
          <w:kern w:val="2"/>
          <w:sz w:val="24"/>
          <w:szCs w:val="24"/>
          <w:lang w:bidi="ar-EG"/>
          <w14:ligatures w14:val="standardContextual"/>
        </w:rPr>
        <w:t xml:space="preserve"> noted that the state has begun to take more positive measures to eliminate violence against women in all its forms, as the Prime Minister’s decision was issued on September 2, </w:t>
      </w:r>
      <w:proofErr w:type="gramStart"/>
      <w:r w:rsidRPr="009969CB">
        <w:rPr>
          <w:rFonts w:asciiTheme="majorBidi" w:hAnsiTheme="majorBidi" w:cstheme="majorBidi"/>
          <w:color w:val="000000" w:themeColor="text1"/>
          <w:kern w:val="2"/>
          <w:sz w:val="24"/>
          <w:szCs w:val="24"/>
          <w:lang w:bidi="ar-EG"/>
          <w14:ligatures w14:val="standardContextual"/>
        </w:rPr>
        <w:t>2021</w:t>
      </w:r>
      <w:proofErr w:type="gramEnd"/>
      <w:r w:rsidRPr="009969CB">
        <w:rPr>
          <w:rFonts w:asciiTheme="majorBidi" w:hAnsiTheme="majorBidi" w:cstheme="majorBidi"/>
          <w:color w:val="000000" w:themeColor="text1"/>
          <w:kern w:val="2"/>
          <w:sz w:val="24"/>
          <w:szCs w:val="24"/>
          <w:lang w:bidi="ar-EG"/>
          <w14:ligatures w14:val="standardContextual"/>
        </w:rPr>
        <w:t xml:space="preserve"> to establish the combined unit for the protection of women from violence, affiliated with the Council of Ministers, whose mandate includes receiving complaints and reports related to issues of violence against women</w:t>
      </w:r>
      <w:r w:rsidR="002B7EFE">
        <w:rPr>
          <w:rFonts w:asciiTheme="majorBidi" w:hAnsiTheme="majorBidi" w:cstheme="majorBidi"/>
          <w:color w:val="000000" w:themeColor="text1"/>
          <w:kern w:val="2"/>
          <w:sz w:val="24"/>
          <w:szCs w:val="24"/>
          <w:lang w:bidi="ar-EG"/>
          <w14:ligatures w14:val="standardContextual"/>
        </w:rPr>
        <w:t>.</w:t>
      </w:r>
      <w:r w:rsidRPr="009969CB">
        <w:rPr>
          <w:rFonts w:asciiTheme="majorBidi" w:hAnsiTheme="majorBidi" w:cstheme="majorBidi"/>
          <w:color w:val="000000" w:themeColor="text1"/>
          <w:kern w:val="2"/>
          <w:sz w:val="24"/>
          <w:szCs w:val="24"/>
          <w:lang w:bidi="ar-EG"/>
          <w14:ligatures w14:val="standardContextual"/>
        </w:rPr>
        <w:t xml:space="preserve"> In the same context, the National Council for Women (NCW) </w:t>
      </w:r>
      <w:r w:rsidRPr="009969CB">
        <w:rPr>
          <w:rFonts w:asciiTheme="majorBidi" w:hAnsiTheme="majorBidi" w:cstheme="majorBidi"/>
          <w:color w:val="000000" w:themeColor="text1"/>
          <w:kern w:val="2"/>
          <w:sz w:val="24"/>
          <w:szCs w:val="24"/>
          <w:lang w:bidi="ar-EG"/>
          <w14:ligatures w14:val="standardContextual"/>
        </w:rPr>
        <w:lastRenderedPageBreak/>
        <w:t>established units to combat violence against women, bringing the total number of units established to 26 units at the Egyptian university level, including three units in private universities, besides preparing up to three medical response units within the safe women’s clinics in public and private university hospitals, and working to officially open them during 2022, bringing the total nu</w:t>
      </w:r>
      <w:r w:rsidR="00C022E1" w:rsidRPr="009969CB">
        <w:rPr>
          <w:rFonts w:asciiTheme="majorBidi" w:hAnsiTheme="majorBidi" w:cstheme="majorBidi"/>
          <w:color w:val="000000" w:themeColor="text1"/>
          <w:kern w:val="2"/>
          <w:sz w:val="24"/>
          <w:szCs w:val="24"/>
          <w:lang w:bidi="ar-EG"/>
          <w14:ligatures w14:val="standardContextual"/>
        </w:rPr>
        <w:t>mber of safe units to 8 units, where t</w:t>
      </w:r>
      <w:r w:rsidRPr="009969CB">
        <w:rPr>
          <w:rFonts w:asciiTheme="majorBidi" w:hAnsiTheme="majorBidi" w:cstheme="majorBidi"/>
          <w:color w:val="000000" w:themeColor="text1"/>
          <w:kern w:val="2"/>
          <w:sz w:val="24"/>
          <w:szCs w:val="24"/>
          <w:lang w:bidi="ar-EG"/>
          <w14:ligatures w14:val="standardContextual"/>
        </w:rPr>
        <w:t>heir medical staff were trained to deal with incidents of violence against women.</w:t>
      </w:r>
    </w:p>
    <w:p w14:paraId="3B86B869" w14:textId="002326BD" w:rsidR="00C022E1" w:rsidRPr="009969CB" w:rsidRDefault="00C022E1" w:rsidP="002B7EFE">
      <w:pPr>
        <w:ind w:firstLine="720"/>
        <w:jc w:val="both"/>
        <w:rPr>
          <w:rFonts w:asciiTheme="majorBidi" w:hAnsiTheme="majorBidi" w:cstheme="majorBidi"/>
          <w:sz w:val="24"/>
          <w:szCs w:val="24"/>
          <w:lang w:bidi="ar-EG"/>
        </w:rPr>
      </w:pPr>
      <w:r w:rsidRPr="009969CB">
        <w:rPr>
          <w:rFonts w:asciiTheme="majorBidi" w:hAnsiTheme="majorBidi" w:cstheme="majorBidi"/>
          <w:sz w:val="24"/>
          <w:szCs w:val="24"/>
          <w:lang w:bidi="ar-EG"/>
        </w:rPr>
        <w:t xml:space="preserve">However, available statistics, which are mostly official statistics, indicate the widespread phenomenon of violence against women. A joint study by the National Center for Social and Criminological Research </w:t>
      </w:r>
      <w:r w:rsidR="00887524" w:rsidRPr="009969CB">
        <w:rPr>
          <w:rFonts w:asciiTheme="majorBidi" w:hAnsiTheme="majorBidi" w:cstheme="majorBidi"/>
          <w:sz w:val="24"/>
          <w:szCs w:val="24"/>
          <w:lang w:bidi="ar-EG"/>
        </w:rPr>
        <w:t xml:space="preserve">(NCSCR) </w:t>
      </w:r>
      <w:r w:rsidRPr="009969CB">
        <w:rPr>
          <w:rFonts w:asciiTheme="majorBidi" w:hAnsiTheme="majorBidi" w:cstheme="majorBidi"/>
          <w:sz w:val="24"/>
          <w:szCs w:val="24"/>
          <w:lang w:bidi="ar-EG"/>
        </w:rPr>
        <w:t xml:space="preserve">and the </w:t>
      </w:r>
      <w:r w:rsidR="00887524" w:rsidRPr="009969CB">
        <w:rPr>
          <w:rFonts w:asciiTheme="majorBidi" w:hAnsiTheme="majorBidi" w:cstheme="majorBidi"/>
          <w:sz w:val="24"/>
          <w:szCs w:val="24"/>
          <w:lang w:bidi="ar-EG"/>
        </w:rPr>
        <w:t>NCW</w:t>
      </w:r>
      <w:r w:rsidRPr="009969CB">
        <w:rPr>
          <w:rFonts w:asciiTheme="majorBidi" w:hAnsiTheme="majorBidi" w:cstheme="majorBidi"/>
          <w:sz w:val="24"/>
          <w:szCs w:val="24"/>
          <w:lang w:bidi="ar-EG"/>
        </w:rPr>
        <w:t>, which was published in 2022, concluded that 75%</w:t>
      </w:r>
      <w:r w:rsidR="00887524" w:rsidRPr="009969CB">
        <w:rPr>
          <w:rStyle w:val="FootnoteReference"/>
          <w:rFonts w:asciiTheme="majorBidi" w:hAnsiTheme="majorBidi" w:cstheme="majorBidi"/>
          <w:sz w:val="24"/>
          <w:szCs w:val="24"/>
          <w:lang w:bidi="ar-EG"/>
        </w:rPr>
        <w:footnoteReference w:id="18"/>
      </w:r>
      <w:r w:rsidRPr="009969CB">
        <w:rPr>
          <w:rFonts w:asciiTheme="majorBidi" w:hAnsiTheme="majorBidi" w:cstheme="majorBidi"/>
          <w:sz w:val="24"/>
          <w:szCs w:val="24"/>
          <w:lang w:bidi="ar-EG"/>
        </w:rPr>
        <w:t xml:space="preserve"> of women in Egypt have been </w:t>
      </w:r>
      <w:r w:rsidR="00887524" w:rsidRPr="009969CB">
        <w:rPr>
          <w:rFonts w:asciiTheme="majorBidi" w:hAnsiTheme="majorBidi" w:cstheme="majorBidi"/>
          <w:sz w:val="24"/>
          <w:szCs w:val="24"/>
          <w:lang w:bidi="ar-EG"/>
        </w:rPr>
        <w:t>subjected</w:t>
      </w:r>
      <w:r w:rsidRPr="009969CB">
        <w:rPr>
          <w:rFonts w:asciiTheme="majorBidi" w:hAnsiTheme="majorBidi" w:cstheme="majorBidi"/>
          <w:sz w:val="24"/>
          <w:szCs w:val="24"/>
          <w:lang w:bidi="ar-EG"/>
        </w:rPr>
        <w:t xml:space="preserve"> to violence</w:t>
      </w:r>
      <w:r w:rsidR="002B7EFE">
        <w:rPr>
          <w:rFonts w:asciiTheme="majorBidi" w:hAnsiTheme="majorBidi" w:cstheme="majorBidi"/>
          <w:sz w:val="24"/>
          <w:szCs w:val="24"/>
          <w:lang w:bidi="ar-EG"/>
        </w:rPr>
        <w:t>.</w:t>
      </w:r>
      <w:r w:rsidRPr="009969CB">
        <w:rPr>
          <w:rFonts w:asciiTheme="majorBidi" w:hAnsiTheme="majorBidi" w:cstheme="majorBidi"/>
          <w:sz w:val="24"/>
          <w:szCs w:val="24"/>
          <w:lang w:bidi="ar-EG"/>
        </w:rPr>
        <w:t xml:space="preserve"> In the same context, statistics from the Ministry of Justice show the staggering number of domestic violence cases</w:t>
      </w:r>
      <w:r w:rsidR="00887524" w:rsidRPr="009969CB">
        <w:rPr>
          <w:rFonts w:asciiTheme="majorBidi" w:hAnsiTheme="majorBidi" w:cstheme="majorBidi"/>
          <w:sz w:val="24"/>
          <w:szCs w:val="24"/>
          <w:lang w:bidi="ar-EG"/>
        </w:rPr>
        <w:t xml:space="preserve">. According to the statistical statement on domestic violence cases for the specialized prosecutions for 2021-2022, about </w:t>
      </w:r>
      <w:r w:rsidR="006C714F" w:rsidRPr="009969CB">
        <w:rPr>
          <w:rFonts w:asciiTheme="majorBidi" w:hAnsiTheme="majorBidi" w:cstheme="majorBidi"/>
          <w:sz w:val="24"/>
          <w:szCs w:val="24"/>
          <w:lang w:bidi="ar-EG"/>
        </w:rPr>
        <w:t xml:space="preserve">90% of </w:t>
      </w:r>
      <w:r w:rsidR="00887524" w:rsidRPr="009969CB">
        <w:rPr>
          <w:rFonts w:asciiTheme="majorBidi" w:hAnsiTheme="majorBidi" w:cstheme="majorBidi"/>
          <w:sz w:val="24"/>
          <w:szCs w:val="24"/>
          <w:lang w:bidi="ar-EG"/>
        </w:rPr>
        <w:t>9,500 domestic violence cases at the leve</w:t>
      </w:r>
      <w:r w:rsidR="006C714F" w:rsidRPr="009969CB">
        <w:rPr>
          <w:rFonts w:asciiTheme="majorBidi" w:hAnsiTheme="majorBidi" w:cstheme="majorBidi"/>
          <w:sz w:val="24"/>
          <w:szCs w:val="24"/>
          <w:lang w:bidi="ar-EG"/>
        </w:rPr>
        <w:t>l of the Egyptian governorates</w:t>
      </w:r>
      <w:r w:rsidR="00887524" w:rsidRPr="009969CB">
        <w:rPr>
          <w:rFonts w:asciiTheme="majorBidi" w:hAnsiTheme="majorBidi" w:cstheme="majorBidi"/>
          <w:sz w:val="24"/>
          <w:szCs w:val="24"/>
          <w:lang w:bidi="ar-EG"/>
        </w:rPr>
        <w:t xml:space="preserve"> were filed by wives against the breadwinner, and the forms of violence included severe beating, insults, s</w:t>
      </w:r>
      <w:r w:rsidR="006C714F" w:rsidRPr="009969CB">
        <w:rPr>
          <w:rFonts w:asciiTheme="majorBidi" w:hAnsiTheme="majorBidi" w:cstheme="majorBidi"/>
          <w:sz w:val="24"/>
          <w:szCs w:val="24"/>
          <w:lang w:bidi="ar-EG"/>
        </w:rPr>
        <w:t>lander, threats, and blackmail, which led</w:t>
      </w:r>
      <w:r w:rsidR="00887524" w:rsidRPr="009969CB">
        <w:rPr>
          <w:rFonts w:asciiTheme="majorBidi" w:hAnsiTheme="majorBidi" w:cstheme="majorBidi"/>
          <w:sz w:val="24"/>
          <w:szCs w:val="24"/>
          <w:lang w:bidi="ar-EG"/>
        </w:rPr>
        <w:t xml:space="preserve"> to psychological disorders f</w:t>
      </w:r>
      <w:r w:rsidR="00603AEF">
        <w:rPr>
          <w:rFonts w:asciiTheme="majorBidi" w:hAnsiTheme="majorBidi" w:cstheme="majorBidi"/>
          <w:sz w:val="24"/>
          <w:szCs w:val="24"/>
          <w:lang w:bidi="ar-EG"/>
        </w:rPr>
        <w:t xml:space="preserve">or wives and some diseases. </w:t>
      </w:r>
      <w:proofErr w:type="spellStart"/>
      <w:r w:rsidR="00603AEF">
        <w:rPr>
          <w:rFonts w:asciiTheme="majorBidi" w:hAnsiTheme="majorBidi" w:cstheme="majorBidi"/>
          <w:sz w:val="24"/>
          <w:szCs w:val="24"/>
          <w:lang w:bidi="ar-EG"/>
        </w:rPr>
        <w:t>HumanAct</w:t>
      </w:r>
      <w:proofErr w:type="spellEnd"/>
      <w:r w:rsidR="00887524" w:rsidRPr="009969CB">
        <w:rPr>
          <w:rFonts w:asciiTheme="majorBidi" w:hAnsiTheme="majorBidi" w:cstheme="majorBidi"/>
          <w:sz w:val="24"/>
          <w:szCs w:val="24"/>
          <w:lang w:bidi="ar-EG"/>
        </w:rPr>
        <w:t xml:space="preserve"> supports the outcomes of consultations between the Ministry of Social Solidarity and the Senate in February 2023,</w:t>
      </w:r>
      <w:r w:rsidR="006C714F" w:rsidRPr="009969CB">
        <w:rPr>
          <w:rFonts w:asciiTheme="majorBidi" w:hAnsiTheme="majorBidi" w:cstheme="majorBidi"/>
          <w:sz w:val="24"/>
          <w:szCs w:val="24"/>
          <w:lang w:bidi="ar-EG"/>
        </w:rPr>
        <w:t xml:space="preserve"> which recognized the spread </w:t>
      </w:r>
      <w:r w:rsidR="00887524" w:rsidRPr="009969CB">
        <w:rPr>
          <w:rFonts w:asciiTheme="majorBidi" w:hAnsiTheme="majorBidi" w:cstheme="majorBidi"/>
          <w:sz w:val="24"/>
          <w:szCs w:val="24"/>
          <w:lang w:bidi="ar-EG"/>
        </w:rPr>
        <w:t xml:space="preserve">of violence against women, especially in rural areas. These discussions led to the </w:t>
      </w:r>
      <w:r w:rsidR="006C714F" w:rsidRPr="009969CB">
        <w:rPr>
          <w:rFonts w:asciiTheme="majorBidi" w:hAnsiTheme="majorBidi" w:cstheme="majorBidi"/>
          <w:sz w:val="24"/>
          <w:szCs w:val="24"/>
          <w:lang w:bidi="ar-EG"/>
        </w:rPr>
        <w:t xml:space="preserve">need to conduct </w:t>
      </w:r>
      <w:r w:rsidR="00887524" w:rsidRPr="009969CB">
        <w:rPr>
          <w:rFonts w:asciiTheme="majorBidi" w:hAnsiTheme="majorBidi" w:cstheme="majorBidi"/>
          <w:sz w:val="24"/>
          <w:szCs w:val="24"/>
          <w:lang w:bidi="ar-EG"/>
        </w:rPr>
        <w:t>a comprehensive study on domestic violence to explain its causes and another study on the roles assigned to Egyptian ministries to confront this issue</w:t>
      </w:r>
      <w:r w:rsidR="006C714F" w:rsidRPr="009969CB">
        <w:rPr>
          <w:rStyle w:val="FootnoteReference"/>
          <w:rFonts w:asciiTheme="majorBidi" w:hAnsiTheme="majorBidi" w:cstheme="majorBidi"/>
          <w:sz w:val="24"/>
          <w:szCs w:val="24"/>
          <w:lang w:bidi="ar-EG"/>
        </w:rPr>
        <w:footnoteReference w:id="19"/>
      </w:r>
      <w:r w:rsidR="00887524" w:rsidRPr="009969CB">
        <w:rPr>
          <w:rFonts w:asciiTheme="majorBidi" w:hAnsiTheme="majorBidi" w:cstheme="majorBidi"/>
          <w:sz w:val="24"/>
          <w:szCs w:val="24"/>
          <w:lang w:bidi="ar-EG"/>
        </w:rPr>
        <w:t>.</w:t>
      </w:r>
    </w:p>
    <w:p w14:paraId="3A5D7494" w14:textId="77777777" w:rsidR="006C714F" w:rsidRPr="009969CB" w:rsidRDefault="006C714F" w:rsidP="00F22F9E">
      <w:pPr>
        <w:jc w:val="both"/>
        <w:rPr>
          <w:rFonts w:asciiTheme="majorBidi" w:hAnsiTheme="majorBidi" w:cstheme="majorBidi"/>
          <w:b/>
          <w:bCs/>
          <w:color w:val="2E74B5" w:themeColor="accent1" w:themeShade="BF"/>
          <w:kern w:val="2"/>
          <w:sz w:val="24"/>
          <w:szCs w:val="24"/>
          <w:lang w:bidi="ar-EG"/>
          <w14:ligatures w14:val="standardContextual"/>
        </w:rPr>
      </w:pPr>
      <w:r w:rsidRPr="009969CB">
        <w:rPr>
          <w:rFonts w:asciiTheme="majorBidi" w:hAnsiTheme="majorBidi" w:cstheme="majorBidi"/>
          <w:b/>
          <w:bCs/>
          <w:color w:val="2E74B5" w:themeColor="accent1" w:themeShade="BF"/>
          <w:kern w:val="2"/>
          <w:sz w:val="24"/>
          <w:szCs w:val="24"/>
          <w:lang w:bidi="ar-EG"/>
          <w14:ligatures w14:val="standardContextual"/>
        </w:rPr>
        <w:t>Justifying Torture Practices and Disciplinary Punishments against Police Officers</w:t>
      </w:r>
    </w:p>
    <w:p w14:paraId="2E4E22D7" w14:textId="4751D41B" w:rsidR="006C714F" w:rsidRPr="009969CB" w:rsidRDefault="006C714F" w:rsidP="007A2F27">
      <w:pPr>
        <w:ind w:firstLine="720"/>
        <w:jc w:val="both"/>
        <w:rPr>
          <w:rFonts w:asciiTheme="majorBidi" w:hAnsiTheme="majorBidi" w:cstheme="majorBidi"/>
          <w:color w:val="000000" w:themeColor="text1"/>
          <w:kern w:val="2"/>
          <w:sz w:val="24"/>
          <w:szCs w:val="24"/>
          <w:lang w:bidi="ar-EG"/>
          <w14:ligatures w14:val="standardContextual"/>
        </w:rPr>
      </w:pPr>
      <w:r w:rsidRPr="009969CB">
        <w:rPr>
          <w:rFonts w:asciiTheme="majorBidi" w:hAnsiTheme="majorBidi" w:cstheme="majorBidi"/>
          <w:color w:val="000000" w:themeColor="text1"/>
          <w:kern w:val="2"/>
          <w:sz w:val="24"/>
          <w:szCs w:val="24"/>
          <w:lang w:bidi="ar-EG"/>
          <w14:ligatures w14:val="standardContextual"/>
        </w:rPr>
        <w:t xml:space="preserve">In the list of issues, the </w:t>
      </w:r>
      <w:r w:rsidR="00792696">
        <w:rPr>
          <w:rFonts w:asciiTheme="majorBidi" w:hAnsiTheme="majorBidi" w:cstheme="majorBidi"/>
          <w:color w:val="000000" w:themeColor="text1"/>
          <w:kern w:val="2"/>
          <w:sz w:val="24"/>
          <w:szCs w:val="24"/>
          <w:lang w:bidi="ar-EG"/>
          <w14:ligatures w14:val="standardContextual"/>
        </w:rPr>
        <w:t>Committee</w:t>
      </w:r>
      <w:r w:rsidRPr="009969CB">
        <w:rPr>
          <w:rFonts w:asciiTheme="majorBidi" w:hAnsiTheme="majorBidi" w:cstheme="majorBidi"/>
          <w:color w:val="000000" w:themeColor="text1"/>
          <w:kern w:val="2"/>
          <w:sz w:val="24"/>
          <w:szCs w:val="24"/>
          <w:lang w:bidi="ar-EG"/>
          <w14:ligatures w14:val="standardContextual"/>
        </w:rPr>
        <w:t xml:space="preserve"> requested to determine whether Egypt intends to ensure that no mitigating measures are applied to the crime of torture, including that no exceptional circumstances whatsoever may be invoked as a justification for torture, consistent with the </w:t>
      </w:r>
      <w:r w:rsidR="00D1339C" w:rsidRPr="009969CB">
        <w:rPr>
          <w:rFonts w:asciiTheme="majorBidi" w:hAnsiTheme="majorBidi" w:cstheme="majorBidi"/>
          <w:color w:val="000000" w:themeColor="text1"/>
          <w:kern w:val="2"/>
          <w:sz w:val="24"/>
          <w:szCs w:val="24"/>
          <w:lang w:bidi="ar-EG"/>
          <w14:ligatures w14:val="standardContextual"/>
        </w:rPr>
        <w:t>2</w:t>
      </w:r>
      <w:r w:rsidR="00D1339C" w:rsidRPr="009969CB">
        <w:rPr>
          <w:rFonts w:asciiTheme="majorBidi" w:hAnsiTheme="majorBidi" w:cstheme="majorBidi"/>
          <w:color w:val="000000" w:themeColor="text1"/>
          <w:kern w:val="2"/>
          <w:sz w:val="24"/>
          <w:szCs w:val="24"/>
          <w:vertAlign w:val="superscript"/>
          <w:lang w:bidi="ar-EG"/>
          <w14:ligatures w14:val="standardContextual"/>
        </w:rPr>
        <w:t>nd</w:t>
      </w:r>
      <w:r w:rsidR="00D1339C" w:rsidRPr="009969CB">
        <w:rPr>
          <w:rFonts w:asciiTheme="majorBidi" w:hAnsiTheme="majorBidi" w:cstheme="majorBidi"/>
          <w:color w:val="000000" w:themeColor="text1"/>
          <w:kern w:val="2"/>
          <w:sz w:val="24"/>
          <w:szCs w:val="24"/>
          <w:lang w:bidi="ar-EG"/>
          <w14:ligatures w14:val="standardContextual"/>
        </w:rPr>
        <w:t xml:space="preserve"> paragraph</w:t>
      </w:r>
      <w:r w:rsidRPr="009969CB">
        <w:rPr>
          <w:rFonts w:asciiTheme="majorBidi" w:hAnsiTheme="majorBidi" w:cstheme="majorBidi"/>
          <w:color w:val="000000" w:themeColor="text1"/>
          <w:kern w:val="2"/>
          <w:sz w:val="24"/>
          <w:szCs w:val="24"/>
          <w:lang w:bidi="ar-EG"/>
          <w14:ligatures w14:val="standardContextual"/>
        </w:rPr>
        <w:t xml:space="preserve"> of Article 2 of the Convention</w:t>
      </w:r>
      <w:r w:rsidR="00D1339C" w:rsidRPr="009969CB">
        <w:rPr>
          <w:rStyle w:val="FootnoteReference"/>
          <w:rFonts w:asciiTheme="majorBidi" w:hAnsiTheme="majorBidi" w:cstheme="majorBidi"/>
          <w:color w:val="000000" w:themeColor="text1"/>
          <w:kern w:val="2"/>
          <w:sz w:val="24"/>
          <w:szCs w:val="24"/>
          <w:lang w:bidi="ar-EG"/>
          <w14:ligatures w14:val="standardContextual"/>
        </w:rPr>
        <w:footnoteReference w:id="20"/>
      </w:r>
      <w:r w:rsidR="00D1339C" w:rsidRPr="009969CB">
        <w:rPr>
          <w:rFonts w:asciiTheme="majorBidi" w:hAnsiTheme="majorBidi" w:cstheme="majorBidi"/>
          <w:color w:val="000000" w:themeColor="text1"/>
          <w:kern w:val="2"/>
          <w:sz w:val="24"/>
          <w:szCs w:val="24"/>
          <w:lang w:bidi="ar-EG"/>
          <w14:ligatures w14:val="standardContextual"/>
        </w:rPr>
        <w:t>.</w:t>
      </w:r>
    </w:p>
    <w:p w14:paraId="069B5A1E" w14:textId="1B7C1ACF" w:rsidR="000F450D" w:rsidRPr="009969CB" w:rsidRDefault="00603AEF" w:rsidP="007A2F27">
      <w:pPr>
        <w:ind w:firstLine="720"/>
        <w:jc w:val="both"/>
        <w:rPr>
          <w:rFonts w:asciiTheme="majorBidi" w:hAnsiTheme="majorBidi" w:cstheme="majorBidi"/>
          <w:color w:val="000000" w:themeColor="text1"/>
          <w:kern w:val="2"/>
          <w:sz w:val="24"/>
          <w:szCs w:val="24"/>
          <w:lang w:bidi="ar-EG"/>
          <w14:ligatures w14:val="standardContextual"/>
        </w:rPr>
      </w:pPr>
      <w:r>
        <w:rPr>
          <w:rFonts w:asciiTheme="majorBidi" w:hAnsiTheme="majorBidi" w:cstheme="majorBidi"/>
          <w:color w:val="000000" w:themeColor="text1"/>
          <w:kern w:val="2"/>
          <w:sz w:val="24"/>
          <w:szCs w:val="24"/>
          <w:lang w:bidi="ar-EG"/>
          <w14:ligatures w14:val="standardContextual"/>
        </w:rPr>
        <w:t xml:space="preserve">In this context, </w:t>
      </w:r>
      <w:proofErr w:type="spellStart"/>
      <w:r>
        <w:rPr>
          <w:rFonts w:asciiTheme="majorBidi" w:hAnsiTheme="majorBidi" w:cstheme="majorBidi"/>
          <w:color w:val="000000" w:themeColor="text1"/>
          <w:kern w:val="2"/>
          <w:sz w:val="24"/>
          <w:szCs w:val="24"/>
          <w:lang w:bidi="ar-EG"/>
          <w14:ligatures w14:val="standardContextual"/>
        </w:rPr>
        <w:t>HumanAct</w:t>
      </w:r>
      <w:proofErr w:type="spellEnd"/>
      <w:r w:rsidR="00D1339C" w:rsidRPr="009969CB">
        <w:rPr>
          <w:rFonts w:asciiTheme="majorBidi" w:hAnsiTheme="majorBidi" w:cstheme="majorBidi"/>
          <w:color w:val="000000" w:themeColor="text1"/>
          <w:kern w:val="2"/>
          <w:sz w:val="24"/>
          <w:szCs w:val="24"/>
          <w:lang w:bidi="ar-EG"/>
          <w14:ligatures w14:val="standardContextual"/>
        </w:rPr>
        <w:t xml:space="preserve"> of European Organizations noted that the judicial precedents of the Egyptian courts indicate that presidents’ orders cannot be a pretext for practicing torture. The court also ignores any confession resulting from torture, and penalties can only be applied based on judicial rulings. It seems that there is a nominal legislative rule upon which the rulings of the Court of Cassation are based, which is explicitly stated in Article 55 of the 2014 Constitution that every statement proven to have been issued by a detainee under torture, intimidation, coercion, physical or moral harm, or the threat of any of it is in vain and unreliable, and in all cases it cannot exceed the limits of obedience to superiors lead to committing crimes through torture.</w:t>
      </w:r>
    </w:p>
    <w:p w14:paraId="10DCD35E" w14:textId="1319B02D" w:rsidR="000F450D" w:rsidRPr="009969CB" w:rsidRDefault="00D1339C" w:rsidP="007A2F27">
      <w:pPr>
        <w:ind w:firstLine="720"/>
        <w:jc w:val="both"/>
        <w:rPr>
          <w:rFonts w:asciiTheme="majorBidi" w:hAnsiTheme="majorBidi" w:cstheme="majorBidi"/>
          <w:sz w:val="24"/>
          <w:szCs w:val="24"/>
          <w:lang w:bidi="ar-EG"/>
        </w:rPr>
      </w:pPr>
      <w:r w:rsidRPr="009969CB">
        <w:rPr>
          <w:rFonts w:asciiTheme="majorBidi" w:hAnsiTheme="majorBidi" w:cstheme="majorBidi"/>
          <w:color w:val="000000" w:themeColor="text1"/>
          <w:kern w:val="2"/>
          <w:sz w:val="24"/>
          <w:szCs w:val="24"/>
          <w:lang w:bidi="ar-EG"/>
          <w14:ligatures w14:val="standardContextual"/>
        </w:rPr>
        <w:t xml:space="preserve">The </w:t>
      </w:r>
      <w:r w:rsidR="00792696">
        <w:rPr>
          <w:rFonts w:asciiTheme="majorBidi" w:hAnsiTheme="majorBidi" w:cstheme="majorBidi"/>
          <w:color w:val="000000" w:themeColor="text1"/>
          <w:kern w:val="2"/>
          <w:sz w:val="24"/>
          <w:szCs w:val="24"/>
          <w:lang w:bidi="ar-EG"/>
          <w14:ligatures w14:val="standardContextual"/>
        </w:rPr>
        <w:t>Committee</w:t>
      </w:r>
      <w:r w:rsidRPr="009969CB">
        <w:rPr>
          <w:rFonts w:asciiTheme="majorBidi" w:hAnsiTheme="majorBidi" w:cstheme="majorBidi"/>
          <w:color w:val="000000" w:themeColor="text1"/>
          <w:kern w:val="2"/>
          <w:sz w:val="24"/>
          <w:szCs w:val="24"/>
          <w:lang w:bidi="ar-EG"/>
          <w14:ligatures w14:val="standardContextual"/>
        </w:rPr>
        <w:t xml:space="preserve"> also requested information about the disciplinary penalties issued against police officers who were involved in ill-treatment, harsh treatment, or any other practices tha</w:t>
      </w:r>
      <w:r w:rsidR="00603AEF">
        <w:rPr>
          <w:rFonts w:asciiTheme="majorBidi" w:hAnsiTheme="majorBidi" w:cstheme="majorBidi"/>
          <w:color w:val="000000" w:themeColor="text1"/>
          <w:kern w:val="2"/>
          <w:sz w:val="24"/>
          <w:szCs w:val="24"/>
          <w:lang w:bidi="ar-EG"/>
          <w14:ligatures w14:val="standardContextual"/>
        </w:rPr>
        <w:t xml:space="preserve">t may </w:t>
      </w:r>
      <w:r w:rsidR="00603AEF">
        <w:rPr>
          <w:rFonts w:asciiTheme="majorBidi" w:hAnsiTheme="majorBidi" w:cstheme="majorBidi"/>
          <w:color w:val="000000" w:themeColor="text1"/>
          <w:kern w:val="2"/>
          <w:sz w:val="24"/>
          <w:szCs w:val="24"/>
          <w:lang w:bidi="ar-EG"/>
          <w14:ligatures w14:val="standardContextual"/>
        </w:rPr>
        <w:lastRenderedPageBreak/>
        <w:t xml:space="preserve">amount to torture. In </w:t>
      </w:r>
      <w:proofErr w:type="spellStart"/>
      <w:r w:rsidR="00603AEF">
        <w:rPr>
          <w:rFonts w:asciiTheme="majorBidi" w:hAnsiTheme="majorBidi" w:cstheme="majorBidi"/>
          <w:color w:val="000000" w:themeColor="text1"/>
          <w:kern w:val="2"/>
          <w:sz w:val="24"/>
          <w:szCs w:val="24"/>
          <w:lang w:bidi="ar-EG"/>
          <w14:ligatures w14:val="standardContextual"/>
        </w:rPr>
        <w:t>HumanAct</w:t>
      </w:r>
      <w:r w:rsidRPr="009969CB">
        <w:rPr>
          <w:rFonts w:asciiTheme="majorBidi" w:hAnsiTheme="majorBidi" w:cstheme="majorBidi"/>
          <w:color w:val="000000" w:themeColor="text1"/>
          <w:kern w:val="2"/>
          <w:sz w:val="24"/>
          <w:szCs w:val="24"/>
          <w:lang w:bidi="ar-EG"/>
          <w14:ligatures w14:val="standardContextual"/>
        </w:rPr>
        <w:t>’s</w:t>
      </w:r>
      <w:proofErr w:type="spellEnd"/>
      <w:r w:rsidRPr="009969CB">
        <w:rPr>
          <w:rFonts w:asciiTheme="majorBidi" w:hAnsiTheme="majorBidi" w:cstheme="majorBidi"/>
          <w:color w:val="000000" w:themeColor="text1"/>
          <w:kern w:val="2"/>
          <w:sz w:val="24"/>
          <w:szCs w:val="24"/>
          <w:lang w:bidi="ar-EG"/>
          <w14:ligatures w14:val="standardContextual"/>
        </w:rPr>
        <w:t xml:space="preserve"> investigation of this issue, and according</w:t>
      </w:r>
      <w:r w:rsidR="00603AEF">
        <w:rPr>
          <w:rFonts w:asciiTheme="majorBidi" w:hAnsiTheme="majorBidi" w:cstheme="majorBidi"/>
          <w:color w:val="000000" w:themeColor="text1"/>
          <w:kern w:val="2"/>
          <w:sz w:val="24"/>
          <w:szCs w:val="24"/>
          <w:lang w:bidi="ar-EG"/>
          <w14:ligatures w14:val="standardContextual"/>
        </w:rPr>
        <w:t xml:space="preserve"> to statistics reviewed by </w:t>
      </w:r>
      <w:proofErr w:type="spellStart"/>
      <w:r w:rsidR="00603AEF">
        <w:rPr>
          <w:rFonts w:asciiTheme="majorBidi" w:hAnsiTheme="majorBidi" w:cstheme="majorBidi"/>
          <w:color w:val="000000" w:themeColor="text1"/>
          <w:kern w:val="2"/>
          <w:sz w:val="24"/>
          <w:szCs w:val="24"/>
          <w:lang w:bidi="ar-EG"/>
          <w14:ligatures w14:val="standardContextual"/>
        </w:rPr>
        <w:t>HumanAct</w:t>
      </w:r>
      <w:proofErr w:type="spellEnd"/>
      <w:r w:rsidRPr="009969CB">
        <w:rPr>
          <w:rFonts w:asciiTheme="majorBidi" w:hAnsiTheme="majorBidi" w:cstheme="majorBidi"/>
          <w:color w:val="000000" w:themeColor="text1"/>
          <w:kern w:val="2"/>
          <w:sz w:val="24"/>
          <w:szCs w:val="24"/>
          <w:lang w:bidi="ar-EG"/>
          <w14:ligatures w14:val="standardContextual"/>
        </w:rPr>
        <w:t xml:space="preserve">, </w:t>
      </w:r>
      <w:r w:rsidR="001F2099" w:rsidRPr="009969CB">
        <w:rPr>
          <w:rFonts w:asciiTheme="majorBidi" w:hAnsiTheme="majorBidi" w:cstheme="majorBidi"/>
          <w:color w:val="000000" w:themeColor="text1"/>
          <w:kern w:val="2"/>
          <w:sz w:val="24"/>
          <w:szCs w:val="24"/>
          <w:lang w:bidi="ar-EG"/>
          <w14:ligatures w14:val="standardContextual"/>
        </w:rPr>
        <w:t>the Ministry of Interior has continued to conduct investigations into allegations of torture in its various forms, and these statistics indicate that disciplinary measures were taken against 139 officers during the period from November 2019 to September 2021. After the investigations, 101 of these officers were convicted, while 54 officers were subjected to judicial procedures by the prosecution, 16 of them were convicted</w:t>
      </w:r>
      <w:r w:rsidR="001F2099" w:rsidRPr="009969CB">
        <w:rPr>
          <w:rStyle w:val="FootnoteReference"/>
          <w:rFonts w:asciiTheme="majorBidi" w:hAnsiTheme="majorBidi" w:cstheme="majorBidi"/>
          <w:color w:val="000000" w:themeColor="text1"/>
          <w:kern w:val="2"/>
          <w:sz w:val="24"/>
          <w:szCs w:val="24"/>
          <w:lang w:bidi="ar-EG"/>
          <w14:ligatures w14:val="standardContextual"/>
        </w:rPr>
        <w:footnoteReference w:id="21"/>
      </w:r>
      <w:r w:rsidR="001F2099" w:rsidRPr="009969CB">
        <w:rPr>
          <w:rFonts w:asciiTheme="majorBidi" w:hAnsiTheme="majorBidi" w:cstheme="majorBidi"/>
          <w:color w:val="000000" w:themeColor="text1"/>
          <w:kern w:val="2"/>
          <w:sz w:val="24"/>
          <w:szCs w:val="24"/>
          <w:lang w:bidi="ar-EG"/>
          <w14:ligatures w14:val="standardContextual"/>
        </w:rPr>
        <w:t>.</w:t>
      </w:r>
    </w:p>
    <w:p w14:paraId="02A585E8" w14:textId="1141267E" w:rsidR="000F450D" w:rsidRPr="009969CB" w:rsidRDefault="001F2099" w:rsidP="007A2F27">
      <w:pPr>
        <w:ind w:firstLine="720"/>
        <w:jc w:val="both"/>
        <w:rPr>
          <w:rFonts w:asciiTheme="majorBidi" w:hAnsiTheme="majorBidi" w:cstheme="majorBidi"/>
          <w:sz w:val="24"/>
          <w:szCs w:val="24"/>
          <w:lang w:bidi="ar-EG"/>
        </w:rPr>
      </w:pPr>
      <w:r w:rsidRPr="009969CB">
        <w:rPr>
          <w:rFonts w:asciiTheme="majorBidi" w:hAnsiTheme="majorBidi" w:cstheme="majorBidi"/>
          <w:sz w:val="24"/>
          <w:szCs w:val="24"/>
          <w:lang w:bidi="ar-EG"/>
        </w:rPr>
        <w:t xml:space="preserve">In this context, the National Council for Human Rights (NCHR) and members of civil society continued to visit correctional and rehabilitation centers in coordination with the Ministry of Interior </w:t>
      </w:r>
      <w:r w:rsidR="00603AEF">
        <w:rPr>
          <w:rFonts w:asciiTheme="majorBidi" w:hAnsiTheme="majorBidi" w:cstheme="majorBidi"/>
          <w:sz w:val="24"/>
          <w:szCs w:val="24"/>
          <w:lang w:bidi="ar-EG"/>
        </w:rPr>
        <w:t xml:space="preserve">and the Public Prosecution. </w:t>
      </w:r>
      <w:proofErr w:type="spellStart"/>
      <w:r w:rsidR="00603AEF">
        <w:rPr>
          <w:rFonts w:asciiTheme="majorBidi" w:hAnsiTheme="majorBidi" w:cstheme="majorBidi"/>
          <w:sz w:val="24"/>
          <w:szCs w:val="24"/>
          <w:lang w:bidi="ar-EG"/>
        </w:rPr>
        <w:t>HumanAct</w:t>
      </w:r>
      <w:proofErr w:type="spellEnd"/>
      <w:r w:rsidRPr="009969CB">
        <w:rPr>
          <w:rFonts w:asciiTheme="majorBidi" w:hAnsiTheme="majorBidi" w:cstheme="majorBidi"/>
          <w:sz w:val="24"/>
          <w:szCs w:val="24"/>
          <w:lang w:bidi="ar-EG"/>
        </w:rPr>
        <w:t xml:space="preserve"> was briefed on the reactions to these visits, which were generally positive. The members of the Council were able to dialogue with some of the inmates whose complaints were far from any practices related to torture. However, the delegation of the NCHR, on one of the visits, requested to enter the wards, but its request was rejected on the pretext of not obtaining the Public Prosecution’s permission, at time when it was reported that the Public Prosecution’s approval to visit the prison applies to the prison with all its facilities, meeting inmates, and entering all wards</w:t>
      </w:r>
      <w:r w:rsidRPr="009969CB">
        <w:rPr>
          <w:rStyle w:val="FootnoteReference"/>
          <w:rFonts w:asciiTheme="majorBidi" w:hAnsiTheme="majorBidi" w:cstheme="majorBidi"/>
          <w:sz w:val="24"/>
          <w:szCs w:val="24"/>
          <w:lang w:bidi="ar-EG"/>
        </w:rPr>
        <w:footnoteReference w:id="22"/>
      </w:r>
      <w:r w:rsidRPr="009969CB">
        <w:rPr>
          <w:rFonts w:asciiTheme="majorBidi" w:hAnsiTheme="majorBidi" w:cstheme="majorBidi"/>
          <w:sz w:val="24"/>
          <w:szCs w:val="24"/>
          <w:lang w:bidi="ar-EG"/>
        </w:rPr>
        <w:t>.</w:t>
      </w:r>
    </w:p>
    <w:p w14:paraId="230ED712" w14:textId="77777777" w:rsidR="001F2099" w:rsidRPr="009969CB" w:rsidRDefault="001F2099" w:rsidP="00F22F9E">
      <w:pPr>
        <w:jc w:val="both"/>
        <w:rPr>
          <w:rFonts w:asciiTheme="majorBidi" w:hAnsiTheme="majorBidi" w:cstheme="majorBidi"/>
          <w:b/>
          <w:bCs/>
          <w:color w:val="2E74B5" w:themeColor="accent1" w:themeShade="BF"/>
          <w:kern w:val="2"/>
          <w:sz w:val="24"/>
          <w:szCs w:val="24"/>
          <w:lang w:bidi="ar-EG"/>
          <w14:ligatures w14:val="standardContextual"/>
        </w:rPr>
      </w:pPr>
      <w:r w:rsidRPr="009969CB">
        <w:rPr>
          <w:rFonts w:asciiTheme="majorBidi" w:hAnsiTheme="majorBidi" w:cstheme="majorBidi"/>
          <w:b/>
          <w:bCs/>
          <w:color w:val="2E74B5" w:themeColor="accent1" w:themeShade="BF"/>
          <w:kern w:val="2"/>
          <w:sz w:val="24"/>
          <w:szCs w:val="24"/>
          <w:lang w:bidi="ar-EG"/>
          <w14:ligatures w14:val="standardContextual"/>
        </w:rPr>
        <w:t>Mandate of the NCHR</w:t>
      </w:r>
    </w:p>
    <w:p w14:paraId="0B5D9374" w14:textId="42A786F9" w:rsidR="001F2099" w:rsidRPr="009969CB" w:rsidRDefault="001F2099" w:rsidP="007A2F27">
      <w:pPr>
        <w:ind w:firstLine="720"/>
        <w:jc w:val="both"/>
        <w:rPr>
          <w:rFonts w:asciiTheme="majorBidi" w:hAnsiTheme="majorBidi" w:cstheme="majorBidi"/>
          <w:color w:val="000000" w:themeColor="text1"/>
          <w:kern w:val="2"/>
          <w:sz w:val="24"/>
          <w:szCs w:val="24"/>
          <w:lang w:bidi="ar-EG"/>
          <w14:ligatures w14:val="standardContextual"/>
        </w:rPr>
      </w:pPr>
      <w:r w:rsidRPr="009969CB">
        <w:rPr>
          <w:rFonts w:asciiTheme="majorBidi" w:hAnsiTheme="majorBidi" w:cstheme="majorBidi"/>
          <w:color w:val="000000" w:themeColor="text1"/>
          <w:kern w:val="2"/>
          <w:sz w:val="24"/>
          <w:szCs w:val="24"/>
          <w:lang w:bidi="ar-EG"/>
          <w14:ligatures w14:val="standardContextual"/>
        </w:rPr>
        <w:t>The NCHR was established pursuant to Law No. 94 of 2003, and was amended by Law No. 197 of 2017 to implement the constitutional text contained in Article 214 of the Egyptian Constitution</w:t>
      </w:r>
      <w:r w:rsidRPr="009969CB">
        <w:rPr>
          <w:rStyle w:val="FootnoteReference"/>
          <w:rFonts w:asciiTheme="majorBidi" w:hAnsiTheme="majorBidi" w:cstheme="majorBidi"/>
          <w:color w:val="000000" w:themeColor="text1"/>
          <w:kern w:val="2"/>
          <w:sz w:val="24"/>
          <w:szCs w:val="24"/>
          <w:lang w:bidi="ar-EG"/>
          <w14:ligatures w14:val="standardContextual"/>
        </w:rPr>
        <w:footnoteReference w:id="23"/>
      </w:r>
      <w:r w:rsidRPr="009969CB">
        <w:rPr>
          <w:rFonts w:asciiTheme="majorBidi" w:hAnsiTheme="majorBidi" w:cstheme="majorBidi"/>
          <w:color w:val="000000" w:themeColor="text1"/>
          <w:kern w:val="2"/>
          <w:sz w:val="24"/>
          <w:szCs w:val="24"/>
          <w:lang w:bidi="ar-EG"/>
          <w14:ligatures w14:val="standardContextual"/>
        </w:rPr>
        <w:t xml:space="preserve">, and based on the Paris Principles that were formulated in Paris in 1991 and adopted by the </w:t>
      </w:r>
      <w:r w:rsidR="00E01B4B" w:rsidRPr="009969CB">
        <w:rPr>
          <w:rFonts w:asciiTheme="majorBidi" w:hAnsiTheme="majorBidi" w:cstheme="majorBidi"/>
          <w:color w:val="000000" w:themeColor="text1"/>
          <w:kern w:val="2"/>
          <w:sz w:val="24"/>
          <w:szCs w:val="24"/>
          <w:lang w:bidi="ar-EG"/>
          <w14:ligatures w14:val="standardContextual"/>
        </w:rPr>
        <w:t>UN</w:t>
      </w:r>
      <w:r w:rsidRPr="009969CB">
        <w:rPr>
          <w:rFonts w:asciiTheme="majorBidi" w:hAnsiTheme="majorBidi" w:cstheme="majorBidi"/>
          <w:color w:val="000000" w:themeColor="text1"/>
          <w:kern w:val="2"/>
          <w:sz w:val="24"/>
          <w:szCs w:val="24"/>
          <w:lang w:bidi="ar-EG"/>
          <w14:ligatures w14:val="standardContextual"/>
        </w:rPr>
        <w:t xml:space="preserve"> General Assembly in 1993, the </w:t>
      </w:r>
      <w:r w:rsidR="00E01B4B" w:rsidRPr="009969CB">
        <w:rPr>
          <w:rFonts w:asciiTheme="majorBidi" w:hAnsiTheme="majorBidi" w:cstheme="majorBidi"/>
          <w:color w:val="000000" w:themeColor="text1"/>
          <w:kern w:val="2"/>
          <w:sz w:val="24"/>
          <w:szCs w:val="24"/>
          <w:lang w:bidi="ar-EG"/>
          <w14:ligatures w14:val="standardContextual"/>
        </w:rPr>
        <w:t>NCHR</w:t>
      </w:r>
      <w:r w:rsidRPr="009969CB">
        <w:rPr>
          <w:rFonts w:asciiTheme="majorBidi" w:hAnsiTheme="majorBidi" w:cstheme="majorBidi"/>
          <w:color w:val="000000" w:themeColor="text1"/>
          <w:kern w:val="2"/>
          <w:sz w:val="24"/>
          <w:szCs w:val="24"/>
          <w:lang w:bidi="ar-EG"/>
          <w14:ligatures w14:val="standardContextual"/>
        </w:rPr>
        <w:t xml:space="preserve"> </w:t>
      </w:r>
      <w:r w:rsidR="00E01B4B" w:rsidRPr="009969CB">
        <w:rPr>
          <w:rFonts w:asciiTheme="majorBidi" w:hAnsiTheme="majorBidi" w:cstheme="majorBidi"/>
          <w:color w:val="000000" w:themeColor="text1"/>
          <w:kern w:val="2"/>
          <w:sz w:val="24"/>
          <w:szCs w:val="24"/>
          <w:lang w:bidi="ar-EG"/>
          <w14:ligatures w14:val="standardContextual"/>
        </w:rPr>
        <w:t>was classified</w:t>
      </w:r>
      <w:r w:rsidRPr="009969CB">
        <w:rPr>
          <w:rFonts w:asciiTheme="majorBidi" w:hAnsiTheme="majorBidi" w:cstheme="majorBidi"/>
          <w:color w:val="000000" w:themeColor="text1"/>
          <w:kern w:val="2"/>
          <w:sz w:val="24"/>
          <w:szCs w:val="24"/>
          <w:lang w:bidi="ar-EG"/>
          <w14:ligatures w14:val="standardContextual"/>
        </w:rPr>
        <w:t xml:space="preserve"> (A) </w:t>
      </w:r>
      <w:r w:rsidR="00E01B4B" w:rsidRPr="009969CB">
        <w:rPr>
          <w:rFonts w:asciiTheme="majorBidi" w:hAnsiTheme="majorBidi" w:cstheme="majorBidi"/>
          <w:color w:val="000000" w:themeColor="text1"/>
          <w:kern w:val="2"/>
          <w:sz w:val="24"/>
          <w:szCs w:val="24"/>
          <w:lang w:bidi="ar-EG"/>
          <w14:ligatures w14:val="standardContextual"/>
        </w:rPr>
        <w:t>by</w:t>
      </w:r>
      <w:r w:rsidRPr="009969CB">
        <w:rPr>
          <w:rFonts w:asciiTheme="majorBidi" w:hAnsiTheme="majorBidi" w:cstheme="majorBidi"/>
          <w:color w:val="000000" w:themeColor="text1"/>
          <w:kern w:val="2"/>
          <w:sz w:val="24"/>
          <w:szCs w:val="24"/>
          <w:lang w:bidi="ar-EG"/>
          <w14:ligatures w14:val="standardContextual"/>
        </w:rPr>
        <w:t xml:space="preserve"> the International Coordinating </w:t>
      </w:r>
      <w:r w:rsidR="00792696">
        <w:rPr>
          <w:rFonts w:asciiTheme="majorBidi" w:hAnsiTheme="majorBidi" w:cstheme="majorBidi"/>
          <w:color w:val="000000" w:themeColor="text1"/>
          <w:kern w:val="2"/>
          <w:sz w:val="24"/>
          <w:szCs w:val="24"/>
          <w:lang w:bidi="ar-EG"/>
          <w14:ligatures w14:val="standardContextual"/>
        </w:rPr>
        <w:t>Committee</w:t>
      </w:r>
      <w:r w:rsidRPr="009969CB">
        <w:rPr>
          <w:rFonts w:asciiTheme="majorBidi" w:hAnsiTheme="majorBidi" w:cstheme="majorBidi"/>
          <w:color w:val="000000" w:themeColor="text1"/>
          <w:kern w:val="2"/>
          <w:sz w:val="24"/>
          <w:szCs w:val="24"/>
          <w:lang w:bidi="ar-EG"/>
          <w14:ligatures w14:val="standardContextual"/>
        </w:rPr>
        <w:t xml:space="preserve"> for National Human Rights Institutions in October 2006</w:t>
      </w:r>
      <w:r w:rsidR="00E01B4B" w:rsidRPr="009969CB">
        <w:rPr>
          <w:rStyle w:val="FootnoteReference"/>
          <w:rFonts w:asciiTheme="majorBidi" w:hAnsiTheme="majorBidi" w:cstheme="majorBidi"/>
          <w:color w:val="000000" w:themeColor="text1"/>
          <w:kern w:val="2"/>
          <w:sz w:val="24"/>
          <w:szCs w:val="24"/>
          <w:lang w:bidi="ar-EG"/>
          <w14:ligatures w14:val="standardContextual"/>
        </w:rPr>
        <w:footnoteReference w:id="24"/>
      </w:r>
      <w:r w:rsidR="00603AEF">
        <w:rPr>
          <w:rFonts w:asciiTheme="majorBidi" w:hAnsiTheme="majorBidi" w:cstheme="majorBidi"/>
          <w:color w:val="000000" w:themeColor="text1"/>
          <w:kern w:val="2"/>
          <w:sz w:val="24"/>
          <w:szCs w:val="24"/>
          <w:lang w:bidi="ar-EG"/>
          <w14:ligatures w14:val="standardContextual"/>
        </w:rPr>
        <w:t xml:space="preserve">. </w:t>
      </w:r>
      <w:proofErr w:type="spellStart"/>
      <w:r w:rsidR="00603AEF">
        <w:rPr>
          <w:rFonts w:asciiTheme="majorBidi" w:hAnsiTheme="majorBidi" w:cstheme="majorBidi"/>
          <w:color w:val="000000" w:themeColor="text1"/>
          <w:kern w:val="2"/>
          <w:sz w:val="24"/>
          <w:szCs w:val="24"/>
          <w:lang w:bidi="ar-EG"/>
          <w14:ligatures w14:val="standardContextual"/>
        </w:rPr>
        <w:t>HumanAct</w:t>
      </w:r>
      <w:proofErr w:type="spellEnd"/>
      <w:r w:rsidR="00603AEF">
        <w:rPr>
          <w:rFonts w:asciiTheme="majorBidi" w:hAnsiTheme="majorBidi" w:cstheme="majorBidi"/>
          <w:color w:val="000000" w:themeColor="text1"/>
          <w:kern w:val="2"/>
          <w:sz w:val="24"/>
          <w:szCs w:val="24"/>
          <w:lang w:bidi="ar-EG"/>
          <w14:ligatures w14:val="standardContextual"/>
        </w:rPr>
        <w:t xml:space="preserve"> </w:t>
      </w:r>
      <w:r w:rsidR="00E01B4B" w:rsidRPr="009969CB">
        <w:rPr>
          <w:rFonts w:asciiTheme="majorBidi" w:hAnsiTheme="majorBidi" w:cstheme="majorBidi"/>
          <w:color w:val="000000" w:themeColor="text1"/>
          <w:kern w:val="2"/>
          <w:sz w:val="24"/>
          <w:szCs w:val="24"/>
          <w:lang w:bidi="ar-EG"/>
          <w14:ligatures w14:val="standardContextual"/>
        </w:rPr>
        <w:t>noted the activity carried out by the Council, which was referring 181 complaints related to allegations of torture to the Human Rights Department in the Office of the Attorney General. It was reported that the complaints were examined and some of them were referred for judicial investigation, or more information was considered by referring them to the specialized sectors during the period from September 2019 to June 2020</w:t>
      </w:r>
      <w:r w:rsidR="00E01B4B" w:rsidRPr="009969CB">
        <w:rPr>
          <w:rStyle w:val="FootnoteReference"/>
          <w:rFonts w:asciiTheme="majorBidi" w:hAnsiTheme="majorBidi" w:cstheme="majorBidi"/>
          <w:color w:val="000000" w:themeColor="text1"/>
          <w:kern w:val="2"/>
          <w:sz w:val="24"/>
          <w:szCs w:val="24"/>
          <w:lang w:bidi="ar-EG"/>
          <w14:ligatures w14:val="standardContextual"/>
        </w:rPr>
        <w:footnoteReference w:id="25"/>
      </w:r>
      <w:r w:rsidR="00E01B4B" w:rsidRPr="009969CB">
        <w:rPr>
          <w:rFonts w:asciiTheme="majorBidi" w:hAnsiTheme="majorBidi" w:cstheme="majorBidi"/>
          <w:color w:val="000000" w:themeColor="text1"/>
          <w:kern w:val="2"/>
          <w:sz w:val="24"/>
          <w:szCs w:val="24"/>
          <w:lang w:bidi="ar-EG"/>
          <w14:ligatures w14:val="standardContextual"/>
        </w:rPr>
        <w:t>.</w:t>
      </w:r>
    </w:p>
    <w:p w14:paraId="1FEE7F51" w14:textId="3BF7CE05" w:rsidR="000F450D" w:rsidRPr="009969CB" w:rsidRDefault="00E01B4B" w:rsidP="002B7EFE">
      <w:pPr>
        <w:ind w:firstLine="720"/>
        <w:jc w:val="both"/>
        <w:rPr>
          <w:rFonts w:asciiTheme="majorBidi" w:hAnsiTheme="majorBidi" w:cstheme="majorBidi"/>
          <w:sz w:val="24"/>
          <w:szCs w:val="24"/>
          <w:lang w:bidi="ar-EG"/>
        </w:rPr>
      </w:pPr>
      <w:r w:rsidRPr="009969CB">
        <w:rPr>
          <w:rFonts w:asciiTheme="majorBidi" w:hAnsiTheme="majorBidi" w:cstheme="majorBidi"/>
          <w:sz w:val="24"/>
          <w:szCs w:val="24"/>
          <w:lang w:bidi="ar-EG"/>
        </w:rPr>
        <w:t>Despite the explicit stipulation of the independence of the Council technically, financ</w:t>
      </w:r>
      <w:r w:rsidR="00603AEF">
        <w:rPr>
          <w:rFonts w:asciiTheme="majorBidi" w:hAnsiTheme="majorBidi" w:cstheme="majorBidi"/>
          <w:sz w:val="24"/>
          <w:szCs w:val="24"/>
          <w:lang w:bidi="ar-EG"/>
        </w:rPr>
        <w:t xml:space="preserve">ially and administratively, </w:t>
      </w:r>
      <w:proofErr w:type="spellStart"/>
      <w:r w:rsidR="00603AEF">
        <w:rPr>
          <w:rFonts w:asciiTheme="majorBidi" w:hAnsiTheme="majorBidi" w:cstheme="majorBidi"/>
          <w:sz w:val="24"/>
          <w:szCs w:val="24"/>
          <w:lang w:bidi="ar-EG"/>
        </w:rPr>
        <w:t>HumanAct</w:t>
      </w:r>
      <w:proofErr w:type="spellEnd"/>
      <w:r w:rsidRPr="009969CB">
        <w:rPr>
          <w:rFonts w:asciiTheme="majorBidi" w:hAnsiTheme="majorBidi" w:cstheme="majorBidi"/>
          <w:sz w:val="24"/>
          <w:szCs w:val="24"/>
          <w:lang w:bidi="ar-EG"/>
        </w:rPr>
        <w:t xml:space="preserve"> believes that the role of the Council has diminished in recent years, as the Council has continued not to publish its annual report for the 3</w:t>
      </w:r>
      <w:r w:rsidRPr="009969CB">
        <w:rPr>
          <w:rFonts w:asciiTheme="majorBidi" w:hAnsiTheme="majorBidi" w:cstheme="majorBidi"/>
          <w:sz w:val="24"/>
          <w:szCs w:val="24"/>
          <w:vertAlign w:val="superscript"/>
          <w:lang w:bidi="ar-EG"/>
        </w:rPr>
        <w:t>rd</w:t>
      </w:r>
      <w:r w:rsidRPr="009969CB">
        <w:rPr>
          <w:rFonts w:asciiTheme="majorBidi" w:hAnsiTheme="majorBidi" w:cstheme="majorBidi"/>
          <w:sz w:val="24"/>
          <w:szCs w:val="24"/>
          <w:lang w:bidi="ar-EG"/>
        </w:rPr>
        <w:t xml:space="preserve"> year in a row, which is supposed to be published annually in accordance with Article 13 of the law establishing the Council, the last annual report published by the Council was the 15</w:t>
      </w:r>
      <w:r w:rsidRPr="009969CB">
        <w:rPr>
          <w:rFonts w:asciiTheme="majorBidi" w:hAnsiTheme="majorBidi" w:cstheme="majorBidi"/>
          <w:sz w:val="24"/>
          <w:szCs w:val="24"/>
          <w:vertAlign w:val="superscript"/>
          <w:lang w:bidi="ar-EG"/>
        </w:rPr>
        <w:t>th</w:t>
      </w:r>
      <w:r w:rsidRPr="009969CB">
        <w:rPr>
          <w:rFonts w:asciiTheme="majorBidi" w:hAnsiTheme="majorBidi" w:cstheme="majorBidi"/>
          <w:sz w:val="24"/>
          <w:szCs w:val="24"/>
          <w:lang w:bidi="ar-EG"/>
        </w:rPr>
        <w:t xml:space="preserve"> annual report for the year 2019-2020</w:t>
      </w:r>
      <w:r w:rsidRPr="009969CB">
        <w:rPr>
          <w:rStyle w:val="FootnoteReference"/>
          <w:rFonts w:asciiTheme="majorBidi" w:hAnsiTheme="majorBidi" w:cstheme="majorBidi"/>
          <w:sz w:val="24"/>
          <w:szCs w:val="24"/>
          <w:lang w:bidi="ar-EG"/>
        </w:rPr>
        <w:footnoteReference w:id="26"/>
      </w:r>
      <w:r w:rsidRPr="009969CB">
        <w:rPr>
          <w:rFonts w:asciiTheme="majorBidi" w:hAnsiTheme="majorBidi" w:cstheme="majorBidi"/>
          <w:sz w:val="24"/>
          <w:szCs w:val="24"/>
          <w:lang w:bidi="ar-EG"/>
        </w:rPr>
        <w:t>.</w:t>
      </w:r>
      <w:r w:rsidR="00E62EE9" w:rsidRPr="009969CB">
        <w:rPr>
          <w:rFonts w:asciiTheme="majorBidi" w:hAnsiTheme="majorBidi" w:cstheme="majorBidi"/>
          <w:sz w:val="24"/>
          <w:szCs w:val="24"/>
          <w:lang w:bidi="ar-EG"/>
        </w:rPr>
        <w:t xml:space="preserve"> In August, the Council reported that it had submitted the annual report for 2022 to </w:t>
      </w:r>
      <w:r w:rsidR="00E62EE9" w:rsidRPr="009969CB">
        <w:rPr>
          <w:rFonts w:asciiTheme="majorBidi" w:hAnsiTheme="majorBidi" w:cstheme="majorBidi"/>
          <w:sz w:val="24"/>
          <w:szCs w:val="24"/>
          <w:lang w:bidi="ar-EG"/>
        </w:rPr>
        <w:lastRenderedPageBreak/>
        <w:t xml:space="preserve">the Parliament </w:t>
      </w:r>
      <w:r w:rsidR="00BB767D" w:rsidRPr="009969CB">
        <w:rPr>
          <w:rFonts w:asciiTheme="majorBidi" w:hAnsiTheme="majorBidi" w:cstheme="majorBidi"/>
          <w:sz w:val="24"/>
          <w:szCs w:val="24"/>
          <w:lang w:bidi="ar-EG"/>
        </w:rPr>
        <w:t>and the Council of Ministers, ho</w:t>
      </w:r>
      <w:r w:rsidR="00E62EE9" w:rsidRPr="009969CB">
        <w:rPr>
          <w:rFonts w:asciiTheme="majorBidi" w:hAnsiTheme="majorBidi" w:cstheme="majorBidi"/>
          <w:sz w:val="24"/>
          <w:szCs w:val="24"/>
          <w:lang w:bidi="ar-EG"/>
        </w:rPr>
        <w:t xml:space="preserve">wever, the report has not been published yet, and according to Article </w:t>
      </w:r>
      <w:r w:rsidR="00BB767D" w:rsidRPr="009969CB">
        <w:rPr>
          <w:rFonts w:asciiTheme="majorBidi" w:hAnsiTheme="majorBidi" w:cstheme="majorBidi"/>
          <w:sz w:val="24"/>
          <w:szCs w:val="24"/>
          <w:lang w:bidi="ar-EG"/>
        </w:rPr>
        <w:t>3</w:t>
      </w:r>
      <w:r w:rsidR="00E62EE9" w:rsidRPr="009969CB">
        <w:rPr>
          <w:rFonts w:asciiTheme="majorBidi" w:hAnsiTheme="majorBidi" w:cstheme="majorBidi"/>
          <w:sz w:val="24"/>
          <w:szCs w:val="24"/>
          <w:lang w:bidi="ar-EG"/>
        </w:rPr>
        <w:t xml:space="preserve"> of the law regulating the work of the Council, the Council has the right to issue qualitative reports on the development of the human rights situation in Egypt. However, the Council has not </w:t>
      </w:r>
      <w:r w:rsidR="00BB767D" w:rsidRPr="009969CB">
        <w:rPr>
          <w:rFonts w:asciiTheme="majorBidi" w:hAnsiTheme="majorBidi" w:cstheme="majorBidi"/>
          <w:sz w:val="24"/>
          <w:szCs w:val="24"/>
          <w:lang w:bidi="ar-EG"/>
        </w:rPr>
        <w:t>issued reports on the rulings c</w:t>
      </w:r>
      <w:r w:rsidR="00E62EE9" w:rsidRPr="009969CB">
        <w:rPr>
          <w:rFonts w:asciiTheme="majorBidi" w:hAnsiTheme="majorBidi" w:cstheme="majorBidi"/>
          <w:sz w:val="24"/>
          <w:szCs w:val="24"/>
          <w:lang w:bidi="ar-EG"/>
        </w:rPr>
        <w:t>ontained in</w:t>
      </w:r>
      <w:r w:rsidR="00BB767D" w:rsidRPr="009969CB">
        <w:rPr>
          <w:rFonts w:asciiTheme="majorBidi" w:hAnsiTheme="majorBidi" w:cstheme="majorBidi"/>
          <w:sz w:val="24"/>
          <w:szCs w:val="24"/>
          <w:lang w:bidi="ar-EG"/>
        </w:rPr>
        <w:t xml:space="preserve"> the Convention against Torture</w:t>
      </w:r>
      <w:r w:rsidR="00E62EE9" w:rsidRPr="009969CB">
        <w:rPr>
          <w:rFonts w:asciiTheme="majorBidi" w:hAnsiTheme="majorBidi" w:cstheme="majorBidi"/>
          <w:sz w:val="24"/>
          <w:szCs w:val="24"/>
          <w:lang w:bidi="ar-EG"/>
        </w:rPr>
        <w:t xml:space="preserve"> for example, but not limited to.</w:t>
      </w:r>
    </w:p>
    <w:p w14:paraId="1B97066B" w14:textId="72D16817" w:rsidR="000F450D" w:rsidRPr="009969CB" w:rsidRDefault="00C40ED1" w:rsidP="002B7EFE">
      <w:pPr>
        <w:ind w:firstLine="720"/>
        <w:jc w:val="both"/>
        <w:rPr>
          <w:rFonts w:asciiTheme="majorBidi" w:hAnsiTheme="majorBidi" w:cstheme="majorBidi"/>
          <w:sz w:val="24"/>
          <w:szCs w:val="24"/>
          <w:lang w:bidi="ar-EG"/>
        </w:rPr>
      </w:pPr>
      <w:r w:rsidRPr="009969CB">
        <w:rPr>
          <w:rFonts w:asciiTheme="majorBidi" w:hAnsiTheme="majorBidi" w:cstheme="majorBidi"/>
          <w:sz w:val="24"/>
          <w:szCs w:val="24"/>
          <w:lang w:bidi="ar-EG"/>
        </w:rPr>
        <w:t xml:space="preserve">The </w:t>
      </w:r>
      <w:r w:rsidR="007A2F27" w:rsidRPr="009969CB">
        <w:rPr>
          <w:rFonts w:asciiTheme="majorBidi" w:hAnsiTheme="majorBidi" w:cstheme="majorBidi"/>
          <w:sz w:val="24"/>
          <w:szCs w:val="24"/>
          <w:lang w:bidi="ar-EG"/>
        </w:rPr>
        <w:t xml:space="preserve">Council </w:t>
      </w:r>
      <w:r w:rsidR="00BB767D" w:rsidRPr="009969CB">
        <w:rPr>
          <w:rFonts w:asciiTheme="majorBidi" w:hAnsiTheme="majorBidi" w:cstheme="majorBidi"/>
          <w:sz w:val="24"/>
          <w:szCs w:val="24"/>
          <w:lang w:bidi="ar-EG"/>
        </w:rPr>
        <w:t>did not invest the financial resources, appropriations, and grants that constitute its annual budget in a way that enhances human rights and serves the achievement of sus</w:t>
      </w:r>
      <w:r w:rsidR="00603AEF">
        <w:rPr>
          <w:rFonts w:asciiTheme="majorBidi" w:hAnsiTheme="majorBidi" w:cstheme="majorBidi"/>
          <w:sz w:val="24"/>
          <w:szCs w:val="24"/>
          <w:lang w:bidi="ar-EG"/>
        </w:rPr>
        <w:t xml:space="preserve">tainable development goals. </w:t>
      </w:r>
      <w:proofErr w:type="spellStart"/>
      <w:r w:rsidR="00603AEF">
        <w:rPr>
          <w:rFonts w:asciiTheme="majorBidi" w:hAnsiTheme="majorBidi" w:cstheme="majorBidi"/>
          <w:sz w:val="24"/>
          <w:szCs w:val="24"/>
          <w:lang w:bidi="ar-EG"/>
        </w:rPr>
        <w:t>HumanAct</w:t>
      </w:r>
      <w:proofErr w:type="spellEnd"/>
      <w:r w:rsidR="00BB767D" w:rsidRPr="009969CB">
        <w:rPr>
          <w:rFonts w:asciiTheme="majorBidi" w:hAnsiTheme="majorBidi" w:cstheme="majorBidi"/>
          <w:sz w:val="24"/>
          <w:szCs w:val="24"/>
          <w:lang w:bidi="ar-EG"/>
        </w:rPr>
        <w:t xml:space="preserve"> praises the regular visits made by </w:t>
      </w:r>
      <w:r w:rsidRPr="009969CB">
        <w:rPr>
          <w:rFonts w:asciiTheme="majorBidi" w:hAnsiTheme="majorBidi" w:cstheme="majorBidi"/>
          <w:sz w:val="24"/>
          <w:szCs w:val="24"/>
          <w:lang w:bidi="ar-EG"/>
        </w:rPr>
        <w:t xml:space="preserve">the </w:t>
      </w:r>
      <w:r w:rsidR="00BB767D" w:rsidRPr="009969CB">
        <w:rPr>
          <w:rFonts w:asciiTheme="majorBidi" w:hAnsiTheme="majorBidi" w:cstheme="majorBidi"/>
          <w:sz w:val="24"/>
          <w:szCs w:val="24"/>
          <w:lang w:bidi="ar-EG"/>
        </w:rPr>
        <w:t>members of the Council to correctional and rehabilitation centers and meeting with some inmates. However, these visits are still carried out in prior coordination with the Public Prosecution. Also, at times, council members are n</w:t>
      </w:r>
      <w:r w:rsidRPr="009969CB">
        <w:rPr>
          <w:rFonts w:asciiTheme="majorBidi" w:hAnsiTheme="majorBidi" w:cstheme="majorBidi"/>
          <w:sz w:val="24"/>
          <w:szCs w:val="24"/>
          <w:lang w:bidi="ar-EG"/>
        </w:rPr>
        <w:t xml:space="preserve">ot allowed to enter some wards, which </w:t>
      </w:r>
      <w:r w:rsidR="00BB767D" w:rsidRPr="009969CB">
        <w:rPr>
          <w:rFonts w:asciiTheme="majorBidi" w:hAnsiTheme="majorBidi" w:cstheme="majorBidi"/>
          <w:sz w:val="24"/>
          <w:szCs w:val="24"/>
          <w:lang w:bidi="ar-EG"/>
        </w:rPr>
        <w:t xml:space="preserve">may affect the National Council remaining within the “A” classification while considering its re-accreditation by the </w:t>
      </w:r>
      <w:r w:rsidR="007A2F27">
        <w:rPr>
          <w:rFonts w:asciiTheme="majorBidi" w:hAnsiTheme="majorBidi" w:cstheme="majorBidi"/>
          <w:sz w:val="24"/>
          <w:szCs w:val="24"/>
          <w:lang w:bidi="ar-EG"/>
        </w:rPr>
        <w:t>sub-C</w:t>
      </w:r>
      <w:r w:rsidR="00792696">
        <w:rPr>
          <w:rFonts w:asciiTheme="majorBidi" w:hAnsiTheme="majorBidi" w:cstheme="majorBidi"/>
          <w:sz w:val="24"/>
          <w:szCs w:val="24"/>
          <w:lang w:bidi="ar-EG"/>
        </w:rPr>
        <w:t>ommittee</w:t>
      </w:r>
      <w:r w:rsidR="00BB767D" w:rsidRPr="009969CB">
        <w:rPr>
          <w:rFonts w:asciiTheme="majorBidi" w:hAnsiTheme="majorBidi" w:cstheme="majorBidi"/>
          <w:sz w:val="24"/>
          <w:szCs w:val="24"/>
          <w:lang w:bidi="ar-EG"/>
        </w:rPr>
        <w:t xml:space="preserve"> of the Global Alliance of National Human Rights Institutions</w:t>
      </w:r>
      <w:r w:rsidRPr="009969CB">
        <w:rPr>
          <w:rFonts w:asciiTheme="majorBidi" w:hAnsiTheme="majorBidi" w:cstheme="majorBidi"/>
          <w:sz w:val="24"/>
          <w:szCs w:val="24"/>
          <w:lang w:bidi="ar-EG"/>
        </w:rPr>
        <w:t xml:space="preserve"> (GANHRI)</w:t>
      </w:r>
      <w:r w:rsidR="00BB767D" w:rsidRPr="009969CB">
        <w:rPr>
          <w:rFonts w:asciiTheme="majorBidi" w:hAnsiTheme="majorBidi" w:cstheme="majorBidi"/>
          <w:sz w:val="24"/>
          <w:szCs w:val="24"/>
          <w:lang w:bidi="ar-EG"/>
        </w:rPr>
        <w:t xml:space="preserve">, </w:t>
      </w:r>
      <w:proofErr w:type="gramStart"/>
      <w:r w:rsidR="00BB767D" w:rsidRPr="009969CB">
        <w:rPr>
          <w:rFonts w:asciiTheme="majorBidi" w:hAnsiTheme="majorBidi" w:cstheme="majorBidi"/>
          <w:sz w:val="24"/>
          <w:szCs w:val="24"/>
          <w:lang w:bidi="ar-EG"/>
        </w:rPr>
        <w:t>in light of</w:t>
      </w:r>
      <w:proofErr w:type="gramEnd"/>
      <w:r w:rsidR="00BB767D" w:rsidRPr="009969CB">
        <w:rPr>
          <w:rFonts w:asciiTheme="majorBidi" w:hAnsiTheme="majorBidi" w:cstheme="majorBidi"/>
          <w:sz w:val="24"/>
          <w:szCs w:val="24"/>
          <w:lang w:bidi="ar-EG"/>
        </w:rPr>
        <w:t xml:space="preserve"> calls to downgrade the Council’s status to the “B” classification</w:t>
      </w:r>
      <w:r w:rsidR="002B7EFE">
        <w:rPr>
          <w:rFonts w:asciiTheme="majorBidi" w:hAnsiTheme="majorBidi" w:cstheme="majorBidi"/>
          <w:sz w:val="24"/>
          <w:szCs w:val="24"/>
          <w:lang w:bidi="ar-EG"/>
        </w:rPr>
        <w:t xml:space="preserve">. </w:t>
      </w:r>
    </w:p>
    <w:p w14:paraId="0BDDEEFF" w14:textId="7723E40F" w:rsidR="000F450D" w:rsidRPr="009969CB" w:rsidRDefault="00603AEF" w:rsidP="00F22F9E">
      <w:pPr>
        <w:jc w:val="both"/>
        <w:rPr>
          <w:rFonts w:asciiTheme="majorBidi" w:hAnsiTheme="majorBidi" w:cstheme="majorBidi"/>
          <w:b/>
          <w:bCs/>
          <w:color w:val="2E74B5" w:themeColor="accent1" w:themeShade="BF"/>
          <w:kern w:val="2"/>
          <w:sz w:val="24"/>
          <w:szCs w:val="24"/>
          <w:lang w:bidi="ar-EG"/>
          <w14:ligatures w14:val="standardContextual"/>
        </w:rPr>
      </w:pPr>
      <w:proofErr w:type="spellStart"/>
      <w:r>
        <w:rPr>
          <w:rFonts w:asciiTheme="majorBidi" w:hAnsiTheme="majorBidi" w:cstheme="majorBidi"/>
          <w:b/>
          <w:bCs/>
          <w:color w:val="2E74B5" w:themeColor="accent1" w:themeShade="BF"/>
          <w:kern w:val="2"/>
          <w:sz w:val="24"/>
          <w:szCs w:val="24"/>
          <w:lang w:bidi="ar-EG"/>
          <w14:ligatures w14:val="standardContextual"/>
        </w:rPr>
        <w:t>HumanAct</w:t>
      </w:r>
      <w:proofErr w:type="spellEnd"/>
      <w:r>
        <w:rPr>
          <w:rFonts w:asciiTheme="majorBidi" w:hAnsiTheme="majorBidi" w:cstheme="majorBidi"/>
          <w:b/>
          <w:bCs/>
          <w:color w:val="2E74B5" w:themeColor="accent1" w:themeShade="BF"/>
          <w:kern w:val="2"/>
          <w:sz w:val="24"/>
          <w:szCs w:val="24"/>
          <w:lang w:bidi="ar-EG"/>
          <w14:ligatures w14:val="standardContextual"/>
        </w:rPr>
        <w:t xml:space="preserve"> </w:t>
      </w:r>
      <w:r w:rsidR="00E01B4B" w:rsidRPr="009969CB">
        <w:rPr>
          <w:rFonts w:asciiTheme="majorBidi" w:hAnsiTheme="majorBidi" w:cstheme="majorBidi"/>
          <w:b/>
          <w:bCs/>
          <w:color w:val="2E74B5" w:themeColor="accent1" w:themeShade="BF"/>
          <w:kern w:val="2"/>
          <w:sz w:val="24"/>
          <w:szCs w:val="24"/>
          <w:lang w:bidi="ar-EG"/>
          <w14:ligatures w14:val="standardContextual"/>
        </w:rPr>
        <w:t>R</w:t>
      </w:r>
      <w:r w:rsidR="000F450D" w:rsidRPr="009969CB">
        <w:rPr>
          <w:rFonts w:asciiTheme="majorBidi" w:hAnsiTheme="majorBidi" w:cstheme="majorBidi"/>
          <w:b/>
          <w:bCs/>
          <w:color w:val="2E74B5" w:themeColor="accent1" w:themeShade="BF"/>
          <w:kern w:val="2"/>
          <w:sz w:val="24"/>
          <w:szCs w:val="24"/>
          <w:lang w:bidi="ar-EG"/>
          <w14:ligatures w14:val="standardContextual"/>
        </w:rPr>
        <w:t>ecommends the Following:</w:t>
      </w:r>
    </w:p>
    <w:p w14:paraId="5C2661FC" w14:textId="75B06BC7" w:rsidR="000F450D" w:rsidRPr="00834401" w:rsidRDefault="000F450D" w:rsidP="007A2F27">
      <w:pPr>
        <w:pStyle w:val="ListParagraph"/>
        <w:numPr>
          <w:ilvl w:val="0"/>
          <w:numId w:val="2"/>
        </w:numPr>
        <w:jc w:val="both"/>
        <w:rPr>
          <w:rFonts w:asciiTheme="majorBidi" w:hAnsiTheme="majorBidi" w:cstheme="majorBidi"/>
          <w:color w:val="000000" w:themeColor="text1"/>
          <w:kern w:val="2"/>
          <w:sz w:val="24"/>
          <w:szCs w:val="24"/>
          <w:lang w:bidi="ar-EG"/>
          <w14:ligatures w14:val="standardContextual"/>
        </w:rPr>
      </w:pPr>
      <w:r w:rsidRPr="00834401">
        <w:rPr>
          <w:rFonts w:asciiTheme="majorBidi" w:hAnsiTheme="majorBidi" w:cstheme="majorBidi"/>
          <w:color w:val="000000" w:themeColor="text1"/>
          <w:kern w:val="2"/>
          <w:sz w:val="24"/>
          <w:szCs w:val="24"/>
          <w:lang w:bidi="ar-EG"/>
          <w14:ligatures w14:val="standardContextual"/>
        </w:rPr>
        <w:t>Updat</w:t>
      </w:r>
      <w:r w:rsidR="007A2F27" w:rsidRPr="00834401">
        <w:rPr>
          <w:rFonts w:asciiTheme="majorBidi" w:hAnsiTheme="majorBidi" w:cstheme="majorBidi"/>
          <w:color w:val="000000" w:themeColor="text1"/>
          <w:kern w:val="2"/>
          <w:sz w:val="24"/>
          <w:szCs w:val="24"/>
          <w:lang w:bidi="ar-EG"/>
          <w14:ligatures w14:val="standardContextual"/>
        </w:rPr>
        <w:t>ing</w:t>
      </w:r>
      <w:r w:rsidRPr="00834401">
        <w:rPr>
          <w:rFonts w:asciiTheme="majorBidi" w:hAnsiTheme="majorBidi" w:cstheme="majorBidi"/>
          <w:color w:val="000000" w:themeColor="text1"/>
          <w:kern w:val="2"/>
          <w:sz w:val="24"/>
          <w:szCs w:val="24"/>
          <w:lang w:bidi="ar-EG"/>
          <w14:ligatures w14:val="standardContextual"/>
        </w:rPr>
        <w:t xml:space="preserve"> data related to disciplinary measures taken against police personnel who engage in torture practices</w:t>
      </w:r>
      <w:r w:rsidR="00834401" w:rsidRPr="00834401">
        <w:rPr>
          <w:rFonts w:asciiTheme="majorBidi" w:hAnsiTheme="majorBidi" w:cstheme="majorBidi"/>
          <w:color w:val="000000" w:themeColor="text1"/>
          <w:kern w:val="2"/>
          <w:sz w:val="24"/>
          <w:szCs w:val="24"/>
          <w:lang w:bidi="ar-EG"/>
          <w14:ligatures w14:val="standardContextual"/>
        </w:rPr>
        <w:t>;</w:t>
      </w:r>
    </w:p>
    <w:p w14:paraId="4789E6F9" w14:textId="41C8F3FC" w:rsidR="000F450D" w:rsidRPr="00834401" w:rsidRDefault="00834401" w:rsidP="007A2F27">
      <w:pPr>
        <w:pStyle w:val="ListParagraph"/>
        <w:numPr>
          <w:ilvl w:val="0"/>
          <w:numId w:val="2"/>
        </w:numPr>
        <w:jc w:val="both"/>
        <w:rPr>
          <w:rFonts w:asciiTheme="majorBidi" w:hAnsiTheme="majorBidi" w:cstheme="majorBidi"/>
          <w:color w:val="000000" w:themeColor="text1"/>
          <w:kern w:val="2"/>
          <w:sz w:val="24"/>
          <w:szCs w:val="24"/>
          <w:lang w:bidi="ar-EG"/>
          <w14:ligatures w14:val="standardContextual"/>
        </w:rPr>
      </w:pPr>
      <w:r w:rsidRPr="00834401">
        <w:rPr>
          <w:rFonts w:asciiTheme="majorBidi" w:hAnsiTheme="majorBidi" w:cstheme="majorBidi"/>
          <w:color w:val="000000" w:themeColor="text1"/>
          <w:kern w:val="2"/>
          <w:sz w:val="24"/>
          <w:szCs w:val="24"/>
          <w:lang w:bidi="ar-EG"/>
          <w14:ligatures w14:val="standardContextual"/>
        </w:rPr>
        <w:t>P</w:t>
      </w:r>
      <w:r w:rsidR="000F450D" w:rsidRPr="00834401">
        <w:rPr>
          <w:rFonts w:asciiTheme="majorBidi" w:hAnsiTheme="majorBidi" w:cstheme="majorBidi"/>
          <w:color w:val="000000" w:themeColor="text1"/>
          <w:kern w:val="2"/>
          <w:sz w:val="24"/>
          <w:szCs w:val="24"/>
          <w:lang w:bidi="ar-EG"/>
          <w14:ligatures w14:val="standardContextual"/>
        </w:rPr>
        <w:t>ublishing the National Plan to Eliminate Genital Mutilation, announced in 2022 and promoted widely</w:t>
      </w:r>
      <w:r w:rsidRPr="00834401">
        <w:rPr>
          <w:rFonts w:asciiTheme="majorBidi" w:hAnsiTheme="majorBidi" w:cstheme="majorBidi"/>
          <w:color w:val="000000" w:themeColor="text1"/>
          <w:kern w:val="2"/>
          <w:sz w:val="24"/>
          <w:szCs w:val="24"/>
          <w:lang w:bidi="ar-EG"/>
          <w14:ligatures w14:val="standardContextual"/>
        </w:rPr>
        <w:t>;</w:t>
      </w:r>
    </w:p>
    <w:p w14:paraId="106EC3EA" w14:textId="72AB483D" w:rsidR="000F450D" w:rsidRPr="00834401" w:rsidRDefault="000F450D" w:rsidP="007A2F27">
      <w:pPr>
        <w:pStyle w:val="ListParagraph"/>
        <w:numPr>
          <w:ilvl w:val="0"/>
          <w:numId w:val="2"/>
        </w:numPr>
        <w:jc w:val="both"/>
        <w:rPr>
          <w:rFonts w:asciiTheme="majorBidi" w:hAnsiTheme="majorBidi" w:cstheme="majorBidi"/>
          <w:color w:val="000000" w:themeColor="text1"/>
          <w:kern w:val="2"/>
          <w:sz w:val="24"/>
          <w:szCs w:val="24"/>
          <w:lang w:bidi="ar-EG"/>
          <w14:ligatures w14:val="standardContextual"/>
        </w:rPr>
      </w:pPr>
      <w:r w:rsidRPr="00834401">
        <w:rPr>
          <w:rFonts w:asciiTheme="majorBidi" w:hAnsiTheme="majorBidi" w:cstheme="majorBidi"/>
          <w:color w:val="000000" w:themeColor="text1"/>
          <w:kern w:val="2"/>
          <w:sz w:val="24"/>
          <w:szCs w:val="24"/>
          <w:lang w:bidi="ar-EG"/>
          <w14:ligatures w14:val="standardContextual"/>
        </w:rPr>
        <w:t>Consider signing the International Convention for the Protection of All Persons from Enforced Disappearance</w:t>
      </w:r>
      <w:r w:rsidR="00834401" w:rsidRPr="00834401">
        <w:rPr>
          <w:rFonts w:asciiTheme="majorBidi" w:hAnsiTheme="majorBidi" w:cstheme="majorBidi"/>
          <w:color w:val="000000" w:themeColor="text1"/>
          <w:kern w:val="2"/>
          <w:sz w:val="24"/>
          <w:szCs w:val="24"/>
          <w:lang w:bidi="ar-EG"/>
          <w14:ligatures w14:val="standardContextual"/>
        </w:rPr>
        <w:t>;</w:t>
      </w:r>
    </w:p>
    <w:p w14:paraId="045E993D" w14:textId="2FFF4984" w:rsidR="000F450D" w:rsidRPr="00834401" w:rsidRDefault="000F450D" w:rsidP="007A2F27">
      <w:pPr>
        <w:pStyle w:val="ListParagraph"/>
        <w:numPr>
          <w:ilvl w:val="0"/>
          <w:numId w:val="2"/>
        </w:numPr>
        <w:jc w:val="both"/>
        <w:rPr>
          <w:rFonts w:asciiTheme="majorBidi" w:hAnsiTheme="majorBidi" w:cstheme="majorBidi"/>
          <w:sz w:val="24"/>
          <w:szCs w:val="24"/>
          <w:lang w:bidi="ar-EG"/>
        </w:rPr>
      </w:pPr>
      <w:r w:rsidRPr="00834401">
        <w:rPr>
          <w:rFonts w:asciiTheme="majorBidi" w:hAnsiTheme="majorBidi" w:cstheme="majorBidi"/>
          <w:sz w:val="24"/>
          <w:szCs w:val="24"/>
          <w:lang w:bidi="ar-EG"/>
        </w:rPr>
        <w:t xml:space="preserve">The </w:t>
      </w:r>
      <w:r w:rsidR="00792696" w:rsidRPr="00834401">
        <w:rPr>
          <w:rFonts w:asciiTheme="majorBidi" w:hAnsiTheme="majorBidi" w:cstheme="majorBidi"/>
          <w:sz w:val="24"/>
          <w:szCs w:val="24"/>
          <w:lang w:bidi="ar-EG"/>
        </w:rPr>
        <w:t>Committee</w:t>
      </w:r>
      <w:r w:rsidRPr="00834401">
        <w:rPr>
          <w:rFonts w:asciiTheme="majorBidi" w:hAnsiTheme="majorBidi" w:cstheme="majorBidi"/>
          <w:sz w:val="24"/>
          <w:szCs w:val="24"/>
          <w:lang w:bidi="ar-EG"/>
        </w:rPr>
        <w:t xml:space="preserve"> needs to address the </w:t>
      </w:r>
      <w:r w:rsidR="001E6750" w:rsidRPr="00834401">
        <w:rPr>
          <w:rFonts w:asciiTheme="majorBidi" w:hAnsiTheme="majorBidi" w:cstheme="majorBidi"/>
          <w:sz w:val="24"/>
          <w:szCs w:val="24"/>
          <w:lang w:bidi="ar-EG"/>
        </w:rPr>
        <w:t>UN</w:t>
      </w:r>
      <w:r w:rsidRPr="00834401">
        <w:rPr>
          <w:rFonts w:asciiTheme="majorBidi" w:hAnsiTheme="majorBidi" w:cstheme="majorBidi"/>
          <w:sz w:val="24"/>
          <w:szCs w:val="24"/>
          <w:lang w:bidi="ar-EG"/>
        </w:rPr>
        <w:t xml:space="preserve"> agencies concerned with refugees to provide more support that encourages Egypt to continue implementing programs for the benefit of this group</w:t>
      </w:r>
      <w:r w:rsidR="00834401" w:rsidRPr="00834401">
        <w:rPr>
          <w:rFonts w:asciiTheme="majorBidi" w:hAnsiTheme="majorBidi" w:cstheme="majorBidi"/>
          <w:sz w:val="24"/>
          <w:szCs w:val="24"/>
          <w:lang w:bidi="ar-EG"/>
        </w:rPr>
        <w:t>;</w:t>
      </w:r>
    </w:p>
    <w:p w14:paraId="3C297999" w14:textId="6FB42272" w:rsidR="000F450D" w:rsidRPr="00834401" w:rsidRDefault="000F450D" w:rsidP="007A2F27">
      <w:pPr>
        <w:pStyle w:val="ListParagraph"/>
        <w:numPr>
          <w:ilvl w:val="0"/>
          <w:numId w:val="2"/>
        </w:numPr>
        <w:jc w:val="both"/>
        <w:rPr>
          <w:rFonts w:asciiTheme="majorBidi" w:hAnsiTheme="majorBidi" w:cstheme="majorBidi"/>
          <w:sz w:val="24"/>
          <w:szCs w:val="24"/>
          <w:lang w:bidi="ar-EG"/>
        </w:rPr>
      </w:pPr>
      <w:r w:rsidRPr="00834401">
        <w:rPr>
          <w:rFonts w:asciiTheme="majorBidi" w:hAnsiTheme="majorBidi" w:cstheme="majorBidi"/>
          <w:sz w:val="24"/>
          <w:szCs w:val="24"/>
          <w:lang w:bidi="ar-EG"/>
        </w:rPr>
        <w:t>Consider expanding the establishment of units to combat violence against girls in private universities, similar to public universities</w:t>
      </w:r>
      <w:r w:rsidR="00834401" w:rsidRPr="00834401">
        <w:rPr>
          <w:rFonts w:asciiTheme="majorBidi" w:hAnsiTheme="majorBidi" w:cstheme="majorBidi"/>
          <w:sz w:val="24"/>
          <w:szCs w:val="24"/>
          <w:lang w:bidi="ar-EG"/>
        </w:rPr>
        <w:t>;</w:t>
      </w:r>
    </w:p>
    <w:p w14:paraId="1E2AC484" w14:textId="6C9A52EB" w:rsidR="000F450D" w:rsidRPr="00834401" w:rsidRDefault="001E6750" w:rsidP="007A2F27">
      <w:pPr>
        <w:pStyle w:val="ListParagraph"/>
        <w:numPr>
          <w:ilvl w:val="0"/>
          <w:numId w:val="2"/>
        </w:numPr>
        <w:jc w:val="both"/>
        <w:rPr>
          <w:rFonts w:asciiTheme="majorBidi" w:hAnsiTheme="majorBidi" w:cstheme="majorBidi"/>
          <w:sz w:val="24"/>
          <w:szCs w:val="24"/>
          <w:lang w:bidi="ar-EG"/>
        </w:rPr>
      </w:pPr>
      <w:r w:rsidRPr="00834401">
        <w:rPr>
          <w:rFonts w:asciiTheme="majorBidi" w:hAnsiTheme="majorBidi" w:cstheme="majorBidi"/>
          <w:sz w:val="24"/>
          <w:szCs w:val="24"/>
          <w:lang w:bidi="ar-EG"/>
        </w:rPr>
        <w:t xml:space="preserve">The </w:t>
      </w:r>
      <w:r w:rsidR="00792696" w:rsidRPr="00834401">
        <w:rPr>
          <w:rFonts w:asciiTheme="majorBidi" w:hAnsiTheme="majorBidi" w:cstheme="majorBidi"/>
          <w:sz w:val="24"/>
          <w:szCs w:val="24"/>
          <w:lang w:bidi="ar-EG"/>
        </w:rPr>
        <w:t>Committee</w:t>
      </w:r>
      <w:r w:rsidR="000F450D" w:rsidRPr="00834401">
        <w:rPr>
          <w:rFonts w:asciiTheme="majorBidi" w:hAnsiTheme="majorBidi" w:cstheme="majorBidi"/>
          <w:sz w:val="24"/>
          <w:szCs w:val="24"/>
          <w:lang w:bidi="ar-EG"/>
        </w:rPr>
        <w:t xml:space="preserve"> should encourage the Egyptian government to conduct a comprehensive study on the phenomenon of violence against women in implementation of the outcomes of discussions between the Ministry of S</w:t>
      </w:r>
      <w:r w:rsidRPr="00834401">
        <w:rPr>
          <w:rFonts w:asciiTheme="majorBidi" w:hAnsiTheme="majorBidi" w:cstheme="majorBidi"/>
          <w:sz w:val="24"/>
          <w:szCs w:val="24"/>
          <w:lang w:bidi="ar-EG"/>
        </w:rPr>
        <w:t>ocial Solidarity and the Senate</w:t>
      </w:r>
      <w:r w:rsidR="00834401" w:rsidRPr="00834401">
        <w:rPr>
          <w:rFonts w:asciiTheme="majorBidi" w:hAnsiTheme="majorBidi" w:cstheme="majorBidi"/>
          <w:sz w:val="24"/>
          <w:szCs w:val="24"/>
          <w:lang w:bidi="ar-EG"/>
        </w:rPr>
        <w:t>;</w:t>
      </w:r>
    </w:p>
    <w:p w14:paraId="69C1BEF0" w14:textId="776BE399" w:rsidR="000F450D" w:rsidRPr="00834401" w:rsidRDefault="000F450D" w:rsidP="007A2F27">
      <w:pPr>
        <w:pStyle w:val="ListParagraph"/>
        <w:numPr>
          <w:ilvl w:val="0"/>
          <w:numId w:val="2"/>
        </w:numPr>
        <w:jc w:val="both"/>
        <w:rPr>
          <w:rFonts w:asciiTheme="majorBidi" w:hAnsiTheme="majorBidi" w:cstheme="majorBidi"/>
          <w:sz w:val="24"/>
          <w:szCs w:val="24"/>
          <w:lang w:bidi="ar-EG"/>
        </w:rPr>
      </w:pPr>
      <w:r w:rsidRPr="00834401">
        <w:rPr>
          <w:rFonts w:asciiTheme="majorBidi" w:hAnsiTheme="majorBidi" w:cstheme="majorBidi"/>
          <w:sz w:val="24"/>
          <w:szCs w:val="24"/>
          <w:lang w:bidi="ar-EG"/>
        </w:rPr>
        <w:t>Consider granting more independence to the National Council for Human Rights so that it can carry out its mandate optimally</w:t>
      </w:r>
      <w:r w:rsidR="00834401" w:rsidRPr="00834401">
        <w:rPr>
          <w:rFonts w:asciiTheme="majorBidi" w:hAnsiTheme="majorBidi" w:cstheme="majorBidi"/>
          <w:sz w:val="24"/>
          <w:szCs w:val="24"/>
          <w:lang w:bidi="ar-EG"/>
        </w:rPr>
        <w:t>;</w:t>
      </w:r>
    </w:p>
    <w:p w14:paraId="48C6E5DD" w14:textId="010769E2" w:rsidR="00CA57C2" w:rsidRPr="00834401" w:rsidRDefault="000F450D" w:rsidP="007A2F27">
      <w:pPr>
        <w:pStyle w:val="ListParagraph"/>
        <w:numPr>
          <w:ilvl w:val="0"/>
          <w:numId w:val="2"/>
        </w:numPr>
        <w:jc w:val="both"/>
        <w:rPr>
          <w:rFonts w:asciiTheme="majorBidi" w:hAnsiTheme="majorBidi" w:cstheme="majorBidi"/>
          <w:sz w:val="24"/>
          <w:szCs w:val="24"/>
          <w:lang w:bidi="ar-EG"/>
        </w:rPr>
      </w:pPr>
      <w:r w:rsidRPr="00834401">
        <w:rPr>
          <w:rFonts w:asciiTheme="majorBidi" w:hAnsiTheme="majorBidi" w:cstheme="majorBidi"/>
          <w:sz w:val="24"/>
          <w:szCs w:val="24"/>
          <w:lang w:bidi="ar-EG"/>
        </w:rPr>
        <w:t>Consider strengthening the procedures that grant the National Council for Human Rights and civil society access to all wards while visiting correctional and rehabilitation centers</w:t>
      </w:r>
      <w:r w:rsidR="00834401" w:rsidRPr="00834401">
        <w:rPr>
          <w:rFonts w:asciiTheme="majorBidi" w:hAnsiTheme="majorBidi" w:cstheme="majorBidi"/>
          <w:sz w:val="24"/>
          <w:szCs w:val="24"/>
          <w:lang w:bidi="ar-EG"/>
        </w:rPr>
        <w:t>.</w:t>
      </w:r>
    </w:p>
    <w:sectPr w:rsidR="00CA57C2" w:rsidRPr="0083440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B947D" w14:textId="77777777" w:rsidR="00A36D47" w:rsidRDefault="00A36D47" w:rsidP="00072E8E">
      <w:pPr>
        <w:spacing w:after="0" w:line="240" w:lineRule="auto"/>
      </w:pPr>
      <w:r>
        <w:separator/>
      </w:r>
    </w:p>
  </w:endnote>
  <w:endnote w:type="continuationSeparator" w:id="0">
    <w:p w14:paraId="4982E960" w14:textId="77777777" w:rsidR="00A36D47" w:rsidRDefault="00A36D47" w:rsidP="00072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ACB39" w14:textId="77777777" w:rsidR="00A36D47" w:rsidRDefault="00A36D47" w:rsidP="00072E8E">
      <w:pPr>
        <w:spacing w:after="0" w:line="240" w:lineRule="auto"/>
      </w:pPr>
      <w:r>
        <w:separator/>
      </w:r>
    </w:p>
  </w:footnote>
  <w:footnote w:type="continuationSeparator" w:id="0">
    <w:p w14:paraId="53D6509C" w14:textId="77777777" w:rsidR="00A36D47" w:rsidRDefault="00A36D47" w:rsidP="00072E8E">
      <w:pPr>
        <w:spacing w:after="0" w:line="240" w:lineRule="auto"/>
      </w:pPr>
      <w:r>
        <w:continuationSeparator/>
      </w:r>
    </w:p>
  </w:footnote>
  <w:footnote w:id="1">
    <w:p w14:paraId="732BF8EC" w14:textId="77777777" w:rsidR="00072E8E" w:rsidRDefault="00072E8E">
      <w:pPr>
        <w:pStyle w:val="FootnoteText"/>
      </w:pPr>
      <w:r>
        <w:rPr>
          <w:rStyle w:val="FootnoteReference"/>
        </w:rPr>
        <w:footnoteRef/>
      </w:r>
      <w:r>
        <w:t xml:space="preserve"> </w:t>
      </w:r>
      <w:r w:rsidR="000514F7" w:rsidRPr="00944461">
        <w:t>Egypt 2014 (rev. 2019)</w:t>
      </w:r>
      <w:r w:rsidR="000514F7">
        <w:t xml:space="preserve">, </w:t>
      </w:r>
      <w:hyperlink r:id="rId1" w:history="1">
        <w:r w:rsidR="000514F7" w:rsidRPr="001A2852">
          <w:rPr>
            <w:rStyle w:val="Hyperlink"/>
          </w:rPr>
          <w:t>https://www.constituteproject.org/constitution/Egypt_2019</w:t>
        </w:r>
      </w:hyperlink>
    </w:p>
  </w:footnote>
  <w:footnote w:id="2">
    <w:p w14:paraId="78F9612E" w14:textId="77777777" w:rsidR="00072E8E" w:rsidRDefault="00072E8E">
      <w:pPr>
        <w:pStyle w:val="FootnoteText"/>
      </w:pPr>
      <w:r>
        <w:rPr>
          <w:rStyle w:val="FootnoteReference"/>
        </w:rPr>
        <w:footnoteRef/>
      </w:r>
      <w:r>
        <w:t xml:space="preserve"> </w:t>
      </w:r>
      <w:r w:rsidR="000514F7" w:rsidRPr="000B460E">
        <w:t>International Covenant on Civil and Political Rights</w:t>
      </w:r>
      <w:r w:rsidR="000514F7">
        <w:t xml:space="preserve">, Article 14, </w:t>
      </w:r>
      <w:hyperlink r:id="rId2" w:history="1">
        <w:r w:rsidR="000514F7" w:rsidRPr="001A2852">
          <w:rPr>
            <w:rStyle w:val="Hyperlink"/>
          </w:rPr>
          <w:t>https://www.ohchr.org/en/instruments-mechanisms/instruments/international-covenant-civil-and-political-rights</w:t>
        </w:r>
      </w:hyperlink>
    </w:p>
  </w:footnote>
  <w:footnote w:id="3">
    <w:p w14:paraId="12120DD6" w14:textId="77777777" w:rsidR="000514F7" w:rsidRDefault="000514F7" w:rsidP="000514F7">
      <w:pPr>
        <w:pStyle w:val="FootnoteText"/>
      </w:pPr>
      <w:r>
        <w:rPr>
          <w:rStyle w:val="FootnoteReference"/>
        </w:rPr>
        <w:footnoteRef/>
      </w:r>
      <w:r>
        <w:t xml:space="preserve"> </w:t>
      </w:r>
      <w:r>
        <w:rPr>
          <w:lang w:bidi="ar-EG"/>
        </w:rPr>
        <w:t>Ibid</w:t>
      </w:r>
    </w:p>
  </w:footnote>
  <w:footnote w:id="4">
    <w:p w14:paraId="56FCF4C6" w14:textId="77777777" w:rsidR="000514F7" w:rsidRDefault="000514F7" w:rsidP="00FD1D02">
      <w:pPr>
        <w:pStyle w:val="FootnoteText"/>
      </w:pPr>
      <w:r>
        <w:rPr>
          <w:rStyle w:val="FootnoteReference"/>
        </w:rPr>
        <w:footnoteRef/>
      </w:r>
      <w:r>
        <w:t xml:space="preserve"> </w:t>
      </w:r>
      <w:r w:rsidR="00FD1D02">
        <w:t>Ibid</w:t>
      </w:r>
    </w:p>
  </w:footnote>
  <w:footnote w:id="5">
    <w:p w14:paraId="414728B8" w14:textId="77777777" w:rsidR="00FD1D02" w:rsidRDefault="00FD1D02">
      <w:pPr>
        <w:pStyle w:val="FootnoteText"/>
      </w:pPr>
      <w:r>
        <w:rPr>
          <w:rStyle w:val="FootnoteReference"/>
        </w:rPr>
        <w:footnoteRef/>
      </w:r>
      <w:r>
        <w:t xml:space="preserve"> </w:t>
      </w:r>
      <w:r w:rsidRPr="004E2ADC">
        <w:t>Criminal Procedure Law No. 150 of 1950</w:t>
      </w:r>
      <w:r>
        <w:t xml:space="preserve">, Article 124, </w:t>
      </w:r>
      <w:hyperlink r:id="rId3" w:history="1">
        <w:r w:rsidRPr="001A2852">
          <w:rPr>
            <w:rStyle w:val="Hyperlink"/>
          </w:rPr>
          <w:t>https://manshurat.org/node/14676</w:t>
        </w:r>
      </w:hyperlink>
    </w:p>
  </w:footnote>
  <w:footnote w:id="6">
    <w:p w14:paraId="61F1FE0C" w14:textId="77777777" w:rsidR="00FD1D02" w:rsidRDefault="00FD1D02">
      <w:pPr>
        <w:pStyle w:val="FootnoteText"/>
      </w:pPr>
      <w:r>
        <w:rPr>
          <w:rStyle w:val="FootnoteReference"/>
        </w:rPr>
        <w:footnoteRef/>
      </w:r>
      <w:r>
        <w:t xml:space="preserve"> </w:t>
      </w:r>
      <w:r w:rsidRPr="002D5DB6">
        <w:t>Concluding observations on the fifth periodic report of Egypt</w:t>
      </w:r>
      <w:r>
        <w:t xml:space="preserve">, </w:t>
      </w:r>
      <w:hyperlink r:id="rId4" w:history="1">
        <w:r w:rsidRPr="001A2852">
          <w:rPr>
            <w:rStyle w:val="Hyperlink"/>
          </w:rPr>
          <w:t>https://tinyurl.com/bdctn7p6</w:t>
        </w:r>
      </w:hyperlink>
    </w:p>
  </w:footnote>
  <w:footnote w:id="7">
    <w:p w14:paraId="1BABFF15" w14:textId="77777777" w:rsidR="00272A77" w:rsidRDefault="00272A77">
      <w:pPr>
        <w:pStyle w:val="FootnoteText"/>
      </w:pPr>
      <w:r>
        <w:rPr>
          <w:rStyle w:val="FootnoteReference"/>
        </w:rPr>
        <w:footnoteRef/>
      </w:r>
      <w:r>
        <w:t xml:space="preserve"> </w:t>
      </w:r>
      <w:r w:rsidR="00790384" w:rsidRPr="00AE7A29">
        <w:t>Concluding observations on the fifth periodic report of Egypt</w:t>
      </w:r>
      <w:r w:rsidR="00790384">
        <w:t xml:space="preserve">, </w:t>
      </w:r>
      <w:hyperlink r:id="rId5" w:history="1">
        <w:r w:rsidR="00790384" w:rsidRPr="001A2852">
          <w:rPr>
            <w:rStyle w:val="Hyperlink"/>
          </w:rPr>
          <w:t>https://tinyurl.com/bdctn7p6</w:t>
        </w:r>
      </w:hyperlink>
    </w:p>
  </w:footnote>
  <w:footnote w:id="8">
    <w:p w14:paraId="3065919C" w14:textId="77777777" w:rsidR="00272A77" w:rsidRDefault="00272A77">
      <w:pPr>
        <w:pStyle w:val="FootnoteText"/>
      </w:pPr>
      <w:r>
        <w:rPr>
          <w:rStyle w:val="FootnoteReference"/>
        </w:rPr>
        <w:footnoteRef/>
      </w:r>
      <w:r>
        <w:t xml:space="preserve"> </w:t>
      </w:r>
      <w:r w:rsidR="00790384" w:rsidRPr="00222200">
        <w:t>IOM Egypt estimates the current number of international migrants living in Egypt to 9 million people originating from 133 countries</w:t>
      </w:r>
      <w:r w:rsidR="00790384">
        <w:t xml:space="preserve">, </w:t>
      </w:r>
      <w:hyperlink r:id="rId6" w:history="1">
        <w:r w:rsidR="00790384" w:rsidRPr="001A2852">
          <w:rPr>
            <w:rStyle w:val="Hyperlink"/>
          </w:rPr>
          <w:t>https://tinyurl.com/yjc44hkr</w:t>
        </w:r>
      </w:hyperlink>
    </w:p>
  </w:footnote>
  <w:footnote w:id="9">
    <w:p w14:paraId="438FE45D" w14:textId="77777777" w:rsidR="00272A77" w:rsidRDefault="00272A77">
      <w:pPr>
        <w:pStyle w:val="FootnoteText"/>
      </w:pPr>
      <w:r>
        <w:rPr>
          <w:rStyle w:val="FootnoteReference"/>
        </w:rPr>
        <w:footnoteRef/>
      </w:r>
      <w:r>
        <w:t xml:space="preserve"> </w:t>
      </w:r>
      <w:r w:rsidR="00790384" w:rsidRPr="004C7FCD">
        <w:t xml:space="preserve">Egypt hosts more than 250,000 registered refugees, 5 million others </w:t>
      </w:r>
      <w:r w:rsidR="00790384">
        <w:t>–</w:t>
      </w:r>
      <w:r w:rsidR="00790384" w:rsidRPr="004C7FCD">
        <w:t xml:space="preserve"> diplomat</w:t>
      </w:r>
      <w:r w:rsidR="00790384">
        <w:t xml:space="preserve">, </w:t>
      </w:r>
      <w:hyperlink r:id="rId7" w:history="1">
        <w:r w:rsidR="00790384" w:rsidRPr="001A2852">
          <w:rPr>
            <w:rStyle w:val="Hyperlink"/>
          </w:rPr>
          <w:t>https://tinyurl.com/25eheywj</w:t>
        </w:r>
      </w:hyperlink>
    </w:p>
  </w:footnote>
  <w:footnote w:id="10">
    <w:p w14:paraId="0238A3B3" w14:textId="77777777" w:rsidR="00790384" w:rsidRDefault="00790384">
      <w:pPr>
        <w:pStyle w:val="FootnoteText"/>
      </w:pPr>
      <w:r>
        <w:rPr>
          <w:rStyle w:val="FootnoteReference"/>
        </w:rPr>
        <w:footnoteRef/>
      </w:r>
      <w:r>
        <w:t xml:space="preserve"> </w:t>
      </w:r>
      <w:r w:rsidR="00CA57C2">
        <w:rPr>
          <w:rStyle w:val="FootnoteReference"/>
        </w:rPr>
        <w:footnoteRef/>
      </w:r>
      <w:r w:rsidR="00CA57C2">
        <w:t xml:space="preserve"> </w:t>
      </w:r>
      <w:r w:rsidR="00CA57C2">
        <w:rPr>
          <w:rFonts w:hint="cs"/>
          <w:rtl/>
          <w:lang w:bidi="ar-EG"/>
        </w:rPr>
        <w:t xml:space="preserve"> </w:t>
      </w:r>
      <w:r w:rsidR="00CA57C2" w:rsidRPr="00367877">
        <w:rPr>
          <w:lang w:bidi="ar-EG"/>
        </w:rPr>
        <w:t>UNHCR: Seven Decades in Egypt</w:t>
      </w:r>
      <w:r w:rsidR="00CA57C2">
        <w:rPr>
          <w:lang w:bidi="ar-EG"/>
        </w:rPr>
        <w:t xml:space="preserve">, </w:t>
      </w:r>
      <w:hyperlink r:id="rId8" w:history="1">
        <w:r w:rsidR="00CA57C2" w:rsidRPr="001A2852">
          <w:rPr>
            <w:rStyle w:val="Hyperlink"/>
            <w:lang w:bidi="ar-EG"/>
          </w:rPr>
          <w:t>https://www.unhcr.org/eg/wp-content/uploads/sites/36/2022/12/UNHCR-7-Decades-In-Egypt.pdf</w:t>
        </w:r>
      </w:hyperlink>
    </w:p>
  </w:footnote>
  <w:footnote w:id="11">
    <w:p w14:paraId="584EFB82" w14:textId="77777777" w:rsidR="002356FA" w:rsidRDefault="002356FA">
      <w:pPr>
        <w:pStyle w:val="FootnoteText"/>
      </w:pPr>
      <w:r>
        <w:rPr>
          <w:rStyle w:val="FootnoteReference"/>
        </w:rPr>
        <w:footnoteRef/>
      </w:r>
      <w:r>
        <w:t xml:space="preserve"> </w:t>
      </w:r>
      <w:r w:rsidR="00BA5A7B" w:rsidRPr="00B0626F">
        <w:t>List of issues in relation to the fifth periodic report of Egypt</w:t>
      </w:r>
      <w:r w:rsidR="00BA5A7B">
        <w:t xml:space="preserve">, </w:t>
      </w:r>
      <w:hyperlink r:id="rId9" w:history="1">
        <w:r w:rsidR="00BA5A7B" w:rsidRPr="001A2852">
          <w:rPr>
            <w:rStyle w:val="Hyperlink"/>
          </w:rPr>
          <w:t>https://tinyurl.com/3h2hmrtx</w:t>
        </w:r>
      </w:hyperlink>
    </w:p>
  </w:footnote>
  <w:footnote w:id="12">
    <w:p w14:paraId="691389FC" w14:textId="77777777" w:rsidR="002356FA" w:rsidRDefault="002356FA">
      <w:pPr>
        <w:pStyle w:val="FootnoteText"/>
      </w:pPr>
      <w:r>
        <w:rPr>
          <w:rStyle w:val="FootnoteReference"/>
        </w:rPr>
        <w:footnoteRef/>
      </w:r>
      <w:r>
        <w:t xml:space="preserve"> </w:t>
      </w:r>
      <w:r w:rsidR="00BA5A7B" w:rsidRPr="003C530D">
        <w:t>Sierra Leone: Female genital mutilation ‘amounts to torture,’ impunity must end</w:t>
      </w:r>
      <w:r w:rsidR="00BA5A7B">
        <w:t xml:space="preserve">, </w:t>
      </w:r>
      <w:hyperlink r:id="rId10" w:history="1">
        <w:r w:rsidR="00BA5A7B" w:rsidRPr="001A2852">
          <w:rPr>
            <w:rStyle w:val="Hyperlink"/>
          </w:rPr>
          <w:t>https://news.un.org/en/story/2022/08/1125322</w:t>
        </w:r>
      </w:hyperlink>
    </w:p>
  </w:footnote>
  <w:footnote w:id="13">
    <w:p w14:paraId="2DA167A2" w14:textId="77777777" w:rsidR="002356FA" w:rsidRDefault="002356FA">
      <w:pPr>
        <w:pStyle w:val="FootnoteText"/>
      </w:pPr>
      <w:r>
        <w:rPr>
          <w:rStyle w:val="FootnoteReference"/>
        </w:rPr>
        <w:footnoteRef/>
      </w:r>
      <w:r>
        <w:t xml:space="preserve"> </w:t>
      </w:r>
      <w:r w:rsidR="00BA5A7B" w:rsidRPr="003C530D">
        <w:t>The truth about Female Genital Mutilation in Egypt and beyond</w:t>
      </w:r>
      <w:r w:rsidR="00BA5A7B">
        <w:t>,</w:t>
      </w:r>
      <w:r w:rsidR="00BA5A7B" w:rsidRPr="003C530D">
        <w:t xml:space="preserve"> </w:t>
      </w:r>
      <w:hyperlink r:id="rId11" w:history="1">
        <w:r w:rsidR="00BA5A7B" w:rsidRPr="001A2852">
          <w:rPr>
            <w:rStyle w:val="Hyperlink"/>
          </w:rPr>
          <w:t>https://www.rfi.fr/en/middle-east/20191122-egypt-female-genital-mutilation-fgm-torture-middle-east-africa-stop-origins</w:t>
        </w:r>
      </w:hyperlink>
    </w:p>
  </w:footnote>
  <w:footnote w:id="14">
    <w:p w14:paraId="24117896" w14:textId="77777777" w:rsidR="002356FA" w:rsidRDefault="002356FA">
      <w:pPr>
        <w:pStyle w:val="FootnoteText"/>
      </w:pPr>
      <w:r>
        <w:rPr>
          <w:rStyle w:val="FootnoteReference"/>
        </w:rPr>
        <w:footnoteRef/>
      </w:r>
      <w:r>
        <w:t xml:space="preserve"> </w:t>
      </w:r>
      <w:r w:rsidR="00BA5A7B" w:rsidRPr="009B02E5">
        <w:rPr>
          <w:lang w:bidi="ar-EG"/>
        </w:rPr>
        <w:t>Statistics: Female circumcision decreased by 7 percentage points from 2014 to 2021</w:t>
      </w:r>
      <w:r w:rsidR="00BA5A7B">
        <w:rPr>
          <w:lang w:bidi="ar-EG"/>
        </w:rPr>
        <w:t xml:space="preserve">, </w:t>
      </w:r>
      <w:hyperlink r:id="rId12" w:history="1">
        <w:r w:rsidR="00BA5A7B" w:rsidRPr="001A2852">
          <w:rPr>
            <w:rStyle w:val="Hyperlink"/>
            <w:lang w:bidi="ar-EG"/>
          </w:rPr>
          <w:t>https://tinyurl.com/477zar7f</w:t>
        </w:r>
      </w:hyperlink>
    </w:p>
  </w:footnote>
  <w:footnote w:id="15">
    <w:p w14:paraId="4D4BD7F3" w14:textId="77777777" w:rsidR="002356FA" w:rsidRDefault="002356FA">
      <w:pPr>
        <w:pStyle w:val="FootnoteText"/>
      </w:pPr>
      <w:r>
        <w:rPr>
          <w:rStyle w:val="FootnoteReference"/>
        </w:rPr>
        <w:footnoteRef/>
      </w:r>
      <w:r>
        <w:t xml:space="preserve"> </w:t>
      </w:r>
      <w:r w:rsidR="00BA5A7B" w:rsidRPr="00BA5A7B">
        <w:t xml:space="preserve">Statistics: Female circumcision decreased by 7 percentage points from 2014 to 2021, </w:t>
      </w:r>
      <w:hyperlink r:id="rId13" w:history="1">
        <w:r w:rsidR="00BA5A7B" w:rsidRPr="00C27CE4">
          <w:rPr>
            <w:rStyle w:val="Hyperlink"/>
          </w:rPr>
          <w:t>https://tinyurl.com/477zar7f</w:t>
        </w:r>
      </w:hyperlink>
      <w:r w:rsidR="00BA5A7B">
        <w:t xml:space="preserve"> </w:t>
      </w:r>
    </w:p>
  </w:footnote>
  <w:footnote w:id="16">
    <w:p w14:paraId="71A86DBA" w14:textId="77777777" w:rsidR="00BA5A7B" w:rsidRDefault="00BA5A7B">
      <w:pPr>
        <w:pStyle w:val="FootnoteText"/>
      </w:pPr>
      <w:r>
        <w:rPr>
          <w:rStyle w:val="FootnoteReference"/>
        </w:rPr>
        <w:footnoteRef/>
      </w:r>
      <w:r>
        <w:t xml:space="preserve"> </w:t>
      </w:r>
      <w:r w:rsidRPr="00193351">
        <w:t>IDSC publishes infographic on Egypt's efforts to eliminate violence against women</w:t>
      </w:r>
      <w:r>
        <w:t xml:space="preserve">, </w:t>
      </w:r>
      <w:hyperlink r:id="rId14" w:history="1">
        <w:r w:rsidRPr="001A2852">
          <w:rPr>
            <w:rStyle w:val="Hyperlink"/>
          </w:rPr>
          <w:t>https://tinyurl.com/m2mjyrm5</w:t>
        </w:r>
      </w:hyperlink>
    </w:p>
  </w:footnote>
  <w:footnote w:id="17">
    <w:p w14:paraId="65865A5A" w14:textId="77777777" w:rsidR="002B77FC" w:rsidRDefault="002B77FC">
      <w:pPr>
        <w:pStyle w:val="FootnoteText"/>
      </w:pPr>
      <w:r>
        <w:rPr>
          <w:rStyle w:val="FootnoteReference"/>
        </w:rPr>
        <w:footnoteRef/>
      </w:r>
      <w:r>
        <w:t xml:space="preserve"> </w:t>
      </w:r>
      <w:r w:rsidR="006C714F" w:rsidRPr="006C714F">
        <w:t xml:space="preserve">Childhood and Motherhood: 80% of female genital mutilation crimes are committed by doctors, </w:t>
      </w:r>
      <w:hyperlink r:id="rId15" w:history="1">
        <w:r w:rsidR="006C714F" w:rsidRPr="00C27CE4">
          <w:rPr>
            <w:rStyle w:val="Hyperlink"/>
          </w:rPr>
          <w:t>https://tinyurl.com/828dt9c9</w:t>
        </w:r>
      </w:hyperlink>
      <w:r w:rsidR="006C714F">
        <w:t xml:space="preserve"> </w:t>
      </w:r>
    </w:p>
  </w:footnote>
  <w:footnote w:id="18">
    <w:p w14:paraId="66997F08" w14:textId="77777777" w:rsidR="00887524" w:rsidRDefault="00887524">
      <w:pPr>
        <w:pStyle w:val="FootnoteText"/>
      </w:pPr>
      <w:r>
        <w:rPr>
          <w:rStyle w:val="FootnoteReference"/>
        </w:rPr>
        <w:footnoteRef/>
      </w:r>
      <w:r>
        <w:t xml:space="preserve"> </w:t>
      </w:r>
      <w:r w:rsidR="006C714F" w:rsidRPr="00BE6766">
        <w:t>One third of Egyptian women are victims of domestic violence: Ministry of Social Solidarity</w:t>
      </w:r>
      <w:r w:rsidR="006C714F">
        <w:t xml:space="preserve">, </w:t>
      </w:r>
      <w:hyperlink r:id="rId16" w:history="1">
        <w:r w:rsidR="006C714F" w:rsidRPr="001A2852">
          <w:rPr>
            <w:rStyle w:val="Hyperlink"/>
          </w:rPr>
          <w:t>https://www.egypttoday.com/Article/1/120934/One-third-of-Egyptian-women-are-victims-of-domestic-violence</w:t>
        </w:r>
      </w:hyperlink>
    </w:p>
  </w:footnote>
  <w:footnote w:id="19">
    <w:p w14:paraId="2C91E7AA" w14:textId="77777777" w:rsidR="006C714F" w:rsidRDefault="006C714F">
      <w:pPr>
        <w:pStyle w:val="FootnoteText"/>
      </w:pPr>
      <w:r>
        <w:rPr>
          <w:rStyle w:val="FootnoteReference"/>
        </w:rPr>
        <w:footnoteRef/>
      </w:r>
      <w:r>
        <w:t xml:space="preserve"> </w:t>
      </w:r>
      <w:r w:rsidRPr="006C714F">
        <w:t>Egypt intends to eliminate domestic violence by increasing penalties for female circumcision and the marriage of minors... and parliamentarians comment, https://arabic.cnn.com/middle-east/article/2023/02/07/egypt-violence-genital-mutilation-early-marriage -parliamentarian</w:t>
      </w:r>
      <w:r>
        <w:t xml:space="preserve"> </w:t>
      </w:r>
    </w:p>
  </w:footnote>
  <w:footnote w:id="20">
    <w:p w14:paraId="747137C7" w14:textId="2138C1AB" w:rsidR="00D1339C" w:rsidRDefault="00D1339C" w:rsidP="00D1339C">
      <w:pPr>
        <w:pStyle w:val="FootnoteText"/>
      </w:pPr>
      <w:r>
        <w:rPr>
          <w:rStyle w:val="FootnoteReference"/>
        </w:rPr>
        <w:footnoteRef/>
      </w:r>
      <w:r>
        <w:t xml:space="preserve"> </w:t>
      </w:r>
      <w:r>
        <w:rPr>
          <w:lang w:bidi="ar-EG"/>
        </w:rPr>
        <w:t xml:space="preserve"> </w:t>
      </w:r>
      <w:hyperlink r:id="rId17" w:history="1">
        <w:r w:rsidRPr="001A2852">
          <w:rPr>
            <w:rStyle w:val="Hyperlink"/>
            <w:lang w:bidi="ar-EG"/>
          </w:rPr>
          <w:t>https://tinyurl.com/3h2hmrtx</w:t>
        </w:r>
      </w:hyperlink>
    </w:p>
  </w:footnote>
  <w:footnote w:id="21">
    <w:p w14:paraId="3675B106" w14:textId="77777777" w:rsidR="001F2099" w:rsidRDefault="001F2099">
      <w:pPr>
        <w:pStyle w:val="FootnoteText"/>
      </w:pPr>
      <w:r>
        <w:rPr>
          <w:rStyle w:val="FootnoteReference"/>
        </w:rPr>
        <w:footnoteRef/>
      </w:r>
      <w:r>
        <w:t xml:space="preserve"> </w:t>
      </w:r>
      <w:r w:rsidRPr="001F2099">
        <w:t xml:space="preserve">Government comment on the fifteenth annual report of the National Council for Human Rights 2019/2020, p. 18, </w:t>
      </w:r>
      <w:hyperlink r:id="rId18" w:history="1">
        <w:r w:rsidRPr="00C27CE4">
          <w:rPr>
            <w:rStyle w:val="Hyperlink"/>
          </w:rPr>
          <w:t>https://sschr.gov.eg/media/xgrhswyg/nhchr2019-2020.pdf</w:t>
        </w:r>
      </w:hyperlink>
      <w:r>
        <w:t xml:space="preserve"> </w:t>
      </w:r>
    </w:p>
  </w:footnote>
  <w:footnote w:id="22">
    <w:p w14:paraId="5C150407" w14:textId="77777777" w:rsidR="001F2099" w:rsidRDefault="001F2099">
      <w:pPr>
        <w:pStyle w:val="FootnoteText"/>
      </w:pPr>
      <w:r>
        <w:rPr>
          <w:rStyle w:val="FootnoteReference"/>
        </w:rPr>
        <w:footnoteRef/>
      </w:r>
      <w:r>
        <w:t xml:space="preserve"> </w:t>
      </w:r>
      <w:r w:rsidRPr="001F2099">
        <w:t xml:space="preserve">The fourteenth annual report of the National Council for Human Rights 2018-2019, </w:t>
      </w:r>
      <w:hyperlink r:id="rId19" w:history="1">
        <w:r w:rsidRPr="00C27CE4">
          <w:rPr>
            <w:rStyle w:val="Hyperlink"/>
          </w:rPr>
          <w:t>https://nchr.eg/Uploads/publication/ar/report131606412086.pdf</w:t>
        </w:r>
      </w:hyperlink>
      <w:r>
        <w:t xml:space="preserve"> </w:t>
      </w:r>
    </w:p>
  </w:footnote>
  <w:footnote w:id="23">
    <w:p w14:paraId="2D485A02" w14:textId="77777777" w:rsidR="001F2099" w:rsidRDefault="001F2099">
      <w:pPr>
        <w:pStyle w:val="FootnoteText"/>
      </w:pPr>
      <w:r>
        <w:rPr>
          <w:rStyle w:val="FootnoteReference"/>
        </w:rPr>
        <w:footnoteRef/>
      </w:r>
      <w:r>
        <w:t xml:space="preserve"> </w:t>
      </w:r>
      <w:r w:rsidRPr="003F5872">
        <w:t>See the link</w:t>
      </w:r>
      <w:r>
        <w:t xml:space="preserve">, </w:t>
      </w:r>
      <w:hyperlink r:id="rId20" w:history="1">
        <w:r w:rsidRPr="001A2852">
          <w:rPr>
            <w:rStyle w:val="Hyperlink"/>
          </w:rPr>
          <w:t>https://manshurat.org/node/21071</w:t>
        </w:r>
      </w:hyperlink>
    </w:p>
  </w:footnote>
  <w:footnote w:id="24">
    <w:p w14:paraId="4BB1D3EB" w14:textId="77777777" w:rsidR="00E01B4B" w:rsidRDefault="00E01B4B">
      <w:pPr>
        <w:pStyle w:val="FootnoteText"/>
      </w:pPr>
      <w:r>
        <w:rPr>
          <w:rStyle w:val="FootnoteReference"/>
        </w:rPr>
        <w:footnoteRef/>
      </w:r>
      <w:r>
        <w:t xml:space="preserve"> </w:t>
      </w:r>
      <w:r w:rsidRPr="005E681A">
        <w:t>As of April 2023, GANHRI is composed of 120 members: 88 “A” status accredited NHRIs and 32 “B” status accredited NHRIs</w:t>
      </w:r>
      <w:r>
        <w:t xml:space="preserve">, </w:t>
      </w:r>
      <w:hyperlink r:id="rId21" w:history="1">
        <w:r w:rsidRPr="001A2852">
          <w:rPr>
            <w:rStyle w:val="Hyperlink"/>
          </w:rPr>
          <w:t>https://ganhri.org/membership/</w:t>
        </w:r>
      </w:hyperlink>
    </w:p>
  </w:footnote>
  <w:footnote w:id="25">
    <w:p w14:paraId="001BCC5F" w14:textId="77777777" w:rsidR="00E01B4B" w:rsidRDefault="00E01B4B">
      <w:pPr>
        <w:pStyle w:val="FootnoteText"/>
      </w:pPr>
      <w:r>
        <w:rPr>
          <w:rStyle w:val="FootnoteReference"/>
        </w:rPr>
        <w:footnoteRef/>
      </w:r>
      <w:r>
        <w:t xml:space="preserve"> </w:t>
      </w:r>
      <w:r w:rsidRPr="00E01B4B">
        <w:t xml:space="preserve">The government’s comment on the annual report of the National Council for Human Rights, </w:t>
      </w:r>
      <w:hyperlink r:id="rId22" w:history="1">
        <w:r w:rsidRPr="00C27CE4">
          <w:rPr>
            <w:rStyle w:val="Hyperlink"/>
          </w:rPr>
          <w:t>https://sschr.gov.eg/media/xgrhswyg/nhchr2019-2020.pdf</w:t>
        </w:r>
      </w:hyperlink>
      <w:r>
        <w:t xml:space="preserve"> </w:t>
      </w:r>
    </w:p>
  </w:footnote>
  <w:footnote w:id="26">
    <w:p w14:paraId="457BFE80" w14:textId="77777777" w:rsidR="00E01B4B" w:rsidRDefault="00E01B4B">
      <w:pPr>
        <w:pStyle w:val="FootnoteText"/>
      </w:pPr>
      <w:r>
        <w:rPr>
          <w:rStyle w:val="FootnoteReference"/>
        </w:rPr>
        <w:footnoteRef/>
      </w:r>
      <w:r>
        <w:t xml:space="preserve"> </w:t>
      </w:r>
      <w:r w:rsidRPr="00525BC1">
        <w:t>Executive Summary of Fifteenth Annual Report 2019/2020</w:t>
      </w:r>
      <w:r>
        <w:t xml:space="preserve">, </w:t>
      </w:r>
      <w:hyperlink r:id="rId23" w:history="1">
        <w:r w:rsidRPr="001A2852">
          <w:rPr>
            <w:rStyle w:val="Hyperlink"/>
          </w:rPr>
          <w:t>https://nchr.eg/en/publications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7D3BA3"/>
    <w:multiLevelType w:val="hybridMultilevel"/>
    <w:tmpl w:val="3CD8A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1A9011E"/>
    <w:multiLevelType w:val="hybridMultilevel"/>
    <w:tmpl w:val="990A9756"/>
    <w:lvl w:ilvl="0" w:tplc="E11EC58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42763713">
    <w:abstractNumId w:val="0"/>
  </w:num>
  <w:num w:numId="2" w16cid:durableId="17967519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02D"/>
    <w:rsid w:val="00044DA3"/>
    <w:rsid w:val="000514F7"/>
    <w:rsid w:val="00072E8E"/>
    <w:rsid w:val="000F00C7"/>
    <w:rsid w:val="000F450D"/>
    <w:rsid w:val="001320C7"/>
    <w:rsid w:val="001554B3"/>
    <w:rsid w:val="0016002D"/>
    <w:rsid w:val="001E6750"/>
    <w:rsid w:val="001F2099"/>
    <w:rsid w:val="002356FA"/>
    <w:rsid w:val="00272A77"/>
    <w:rsid w:val="002B77FC"/>
    <w:rsid w:val="002B7EFE"/>
    <w:rsid w:val="002F02EE"/>
    <w:rsid w:val="0042034E"/>
    <w:rsid w:val="00582DE8"/>
    <w:rsid w:val="00603AEF"/>
    <w:rsid w:val="006C714F"/>
    <w:rsid w:val="00756B25"/>
    <w:rsid w:val="00777AA7"/>
    <w:rsid w:val="00790384"/>
    <w:rsid w:val="00792696"/>
    <w:rsid w:val="007A2091"/>
    <w:rsid w:val="007A2F27"/>
    <w:rsid w:val="00802DEF"/>
    <w:rsid w:val="00834401"/>
    <w:rsid w:val="00887524"/>
    <w:rsid w:val="008C1B2B"/>
    <w:rsid w:val="0094670D"/>
    <w:rsid w:val="00993FD1"/>
    <w:rsid w:val="009969CB"/>
    <w:rsid w:val="009B51A1"/>
    <w:rsid w:val="00A36D47"/>
    <w:rsid w:val="00A96AA8"/>
    <w:rsid w:val="00B41ACA"/>
    <w:rsid w:val="00BA5A7B"/>
    <w:rsid w:val="00BB767D"/>
    <w:rsid w:val="00C022E1"/>
    <w:rsid w:val="00C3124A"/>
    <w:rsid w:val="00C40ED1"/>
    <w:rsid w:val="00C53547"/>
    <w:rsid w:val="00CA3AAA"/>
    <w:rsid w:val="00CA57C2"/>
    <w:rsid w:val="00D1276F"/>
    <w:rsid w:val="00D1339C"/>
    <w:rsid w:val="00D52293"/>
    <w:rsid w:val="00D74295"/>
    <w:rsid w:val="00DD053E"/>
    <w:rsid w:val="00E01B4B"/>
    <w:rsid w:val="00E62EE9"/>
    <w:rsid w:val="00F22F9E"/>
    <w:rsid w:val="00FD1D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BF600"/>
  <w15:chartTrackingRefBased/>
  <w15:docId w15:val="{89C600C2-EC28-4DC2-85C1-5545D93F9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72E8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2E8E"/>
    <w:rPr>
      <w:sz w:val="20"/>
      <w:szCs w:val="20"/>
    </w:rPr>
  </w:style>
  <w:style w:type="character" w:styleId="FootnoteReference">
    <w:name w:val="footnote reference"/>
    <w:basedOn w:val="DefaultParagraphFont"/>
    <w:uiPriority w:val="99"/>
    <w:semiHidden/>
    <w:unhideWhenUsed/>
    <w:rsid w:val="00072E8E"/>
    <w:rPr>
      <w:vertAlign w:val="superscript"/>
    </w:rPr>
  </w:style>
  <w:style w:type="character" w:styleId="Hyperlink">
    <w:name w:val="Hyperlink"/>
    <w:basedOn w:val="DefaultParagraphFont"/>
    <w:uiPriority w:val="99"/>
    <w:unhideWhenUsed/>
    <w:rsid w:val="000514F7"/>
    <w:rPr>
      <w:color w:val="0563C1" w:themeColor="hyperlink"/>
      <w:u w:val="single"/>
    </w:rPr>
  </w:style>
  <w:style w:type="paragraph" w:styleId="ListParagraph">
    <w:name w:val="List Paragraph"/>
    <w:basedOn w:val="Normal"/>
    <w:uiPriority w:val="34"/>
    <w:qFormat/>
    <w:rsid w:val="007A2F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unhcr.org/eg/wp-content/uploads/sites/36/2022/12/UNHCR-7-Decades-In-Egypt.pdf" TargetMode="External"/><Relationship Id="rId13" Type="http://schemas.openxmlformats.org/officeDocument/2006/relationships/hyperlink" Target="https://tinyurl.com/477zar7f" TargetMode="External"/><Relationship Id="rId18" Type="http://schemas.openxmlformats.org/officeDocument/2006/relationships/hyperlink" Target="https://sschr.gov.eg/media/xgrhswyg/nhchr2019-2020.pdf" TargetMode="External"/><Relationship Id="rId3" Type="http://schemas.openxmlformats.org/officeDocument/2006/relationships/hyperlink" Target="https://manshurat.org/node/14676" TargetMode="External"/><Relationship Id="rId21" Type="http://schemas.openxmlformats.org/officeDocument/2006/relationships/hyperlink" Target="https://ganhri.org/membership/" TargetMode="External"/><Relationship Id="rId7" Type="http://schemas.openxmlformats.org/officeDocument/2006/relationships/hyperlink" Target="https://tinyurl.com/25eheywj" TargetMode="External"/><Relationship Id="rId12" Type="http://schemas.openxmlformats.org/officeDocument/2006/relationships/hyperlink" Target="https://tinyurl.com/477zar7f" TargetMode="External"/><Relationship Id="rId17" Type="http://schemas.openxmlformats.org/officeDocument/2006/relationships/hyperlink" Target="https://tinyurl.com/3h2hmrtx" TargetMode="External"/><Relationship Id="rId2" Type="http://schemas.openxmlformats.org/officeDocument/2006/relationships/hyperlink" Target="https://www.ohchr.org/en/instruments-mechanisms/instruments/international-covenant-civil-and-political-rights" TargetMode="External"/><Relationship Id="rId16" Type="http://schemas.openxmlformats.org/officeDocument/2006/relationships/hyperlink" Target="https://www.egypttoday.com/Article/1/120934/One-third-of-Egyptian-women-are-victims-of-domestic-violence" TargetMode="External"/><Relationship Id="rId20" Type="http://schemas.openxmlformats.org/officeDocument/2006/relationships/hyperlink" Target="https://manshurat.org/node/21071" TargetMode="External"/><Relationship Id="rId1" Type="http://schemas.openxmlformats.org/officeDocument/2006/relationships/hyperlink" Target="https://www.constituteproject.org/constitution/Egypt_2019" TargetMode="External"/><Relationship Id="rId6" Type="http://schemas.openxmlformats.org/officeDocument/2006/relationships/hyperlink" Target="https://tinyurl.com/yjc44hkr" TargetMode="External"/><Relationship Id="rId11" Type="http://schemas.openxmlformats.org/officeDocument/2006/relationships/hyperlink" Target="https://www.rfi.fr/en/middle-east/20191122-egypt-female-genital-mutilation-fgm-torture-middle-east-africa-stop-origins" TargetMode="External"/><Relationship Id="rId5" Type="http://schemas.openxmlformats.org/officeDocument/2006/relationships/hyperlink" Target="https://tinyurl.com/bdctn7p6" TargetMode="External"/><Relationship Id="rId15" Type="http://schemas.openxmlformats.org/officeDocument/2006/relationships/hyperlink" Target="https://tinyurl.com/828dt9c9" TargetMode="External"/><Relationship Id="rId23" Type="http://schemas.openxmlformats.org/officeDocument/2006/relationships/hyperlink" Target="https://nchr.eg/en/publications" TargetMode="External"/><Relationship Id="rId10" Type="http://schemas.openxmlformats.org/officeDocument/2006/relationships/hyperlink" Target="https://news.un.org/en/story/2022/08/1125322" TargetMode="External"/><Relationship Id="rId19" Type="http://schemas.openxmlformats.org/officeDocument/2006/relationships/hyperlink" Target="https://nchr.eg/Uploads/publication/ar/report131606412086.pdf" TargetMode="External"/><Relationship Id="rId4" Type="http://schemas.openxmlformats.org/officeDocument/2006/relationships/hyperlink" Target="https://tinyurl.com/bdctn7p6" TargetMode="External"/><Relationship Id="rId9" Type="http://schemas.openxmlformats.org/officeDocument/2006/relationships/hyperlink" Target="https://tinyurl.com/3h2hmrtx" TargetMode="External"/><Relationship Id="rId14" Type="http://schemas.openxmlformats.org/officeDocument/2006/relationships/hyperlink" Target="https://tinyurl.com/m2mjyrm5" TargetMode="External"/><Relationship Id="rId22" Type="http://schemas.openxmlformats.org/officeDocument/2006/relationships/hyperlink" Target="https://sschr.gov.eg/media/xgrhswyg/nhchr2019-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41A1F-E253-4655-99A1-E098791E8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3537</Words>
  <Characters>20163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SACC</Company>
  <LinksUpToDate>false</LinksUpToDate>
  <CharactersWithSpaces>23653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Maher</dc:creator>
  <cp:keywords/>
  <dc:description/>
  <cp:lastModifiedBy>Youssef Hamdan</cp:lastModifiedBy>
  <cp:revision>2</cp:revision>
  <dcterms:created xsi:type="dcterms:W3CDTF">2023-10-17T17:56:00Z</dcterms:created>
  <dcterms:modified xsi:type="dcterms:W3CDTF">2023-10-17T17:56:00Z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a2d2b5c24336425829b82f36a7c54f575a017969fcdda8661e5c2af269f8e905</vt:lpwstr>
  </property>
</Properties>
</file>