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B5CFF" w14:textId="77777777" w:rsidR="00515854" w:rsidRPr="00B05BDF" w:rsidRDefault="00A46BE9" w:rsidP="00D66141">
      <w:pPr>
        <w:pStyle w:val="Title"/>
        <w:rPr>
          <w:rFonts w:ascii="Noto Sans Medium" w:hAnsi="Noto Sans Medium" w:cs="Noto Sans Medium"/>
          <w:sz w:val="36"/>
          <w:szCs w:val="36"/>
        </w:rPr>
      </w:pPr>
      <w:r w:rsidRPr="00B05BDF">
        <w:rPr>
          <w:rFonts w:ascii="Noto Sans Medium" w:hAnsi="Noto Sans Medium" w:cs="Noto Sans Medium"/>
          <w:sz w:val="36"/>
          <w:szCs w:val="36"/>
        </w:rPr>
        <w:t>Submission</w:t>
      </w:r>
    </w:p>
    <w:p w14:paraId="339E14B5" w14:textId="77777777" w:rsidR="00515854" w:rsidRPr="00B05BDF" w:rsidRDefault="00A46BE9" w:rsidP="00D66141">
      <w:pPr>
        <w:pStyle w:val="Title"/>
        <w:rPr>
          <w:rFonts w:ascii="Noto Sans Medium" w:hAnsi="Noto Sans Medium" w:cs="Noto Sans Medium"/>
          <w:sz w:val="36"/>
          <w:szCs w:val="36"/>
        </w:rPr>
      </w:pPr>
      <w:r w:rsidRPr="00B05BDF">
        <w:rPr>
          <w:rFonts w:ascii="Noto Sans Medium" w:hAnsi="Noto Sans Medium" w:cs="Noto Sans Medium"/>
          <w:sz w:val="36"/>
          <w:szCs w:val="36"/>
        </w:rPr>
        <w:t xml:space="preserve">of the </w:t>
      </w:r>
      <w:r w:rsidRPr="00B05BDF">
        <w:rPr>
          <w:rFonts w:ascii="Noto Sans Medium" w:hAnsi="Noto Sans Medium" w:cs="Noto Sans Medium"/>
          <w:b/>
          <w:bCs/>
          <w:color w:val="538135" w:themeColor="accent6" w:themeShade="BF"/>
          <w:sz w:val="36"/>
          <w:szCs w:val="36"/>
        </w:rPr>
        <w:t>Macau Research Group</w:t>
      </w:r>
    </w:p>
    <w:p w14:paraId="3402D6B9" w14:textId="79B25B3F" w:rsidR="00515854" w:rsidRPr="00B05BDF" w:rsidRDefault="00A46BE9" w:rsidP="00D66141">
      <w:pPr>
        <w:pStyle w:val="Title"/>
        <w:rPr>
          <w:rFonts w:ascii="Noto Sans Medium" w:hAnsi="Noto Sans Medium" w:cs="Noto Sans Medium"/>
          <w:sz w:val="36"/>
          <w:szCs w:val="36"/>
        </w:rPr>
      </w:pPr>
      <w:r w:rsidRPr="00B05BDF">
        <w:rPr>
          <w:rFonts w:ascii="Noto Sans Medium" w:hAnsi="Noto Sans Medium" w:cs="Noto Sans Medium"/>
          <w:sz w:val="36"/>
          <w:szCs w:val="36"/>
        </w:rPr>
        <w:t>to the</w:t>
      </w:r>
      <w:r w:rsidR="00741B6F" w:rsidRPr="00B05BDF">
        <w:rPr>
          <w:rFonts w:ascii="Noto Sans Medium" w:hAnsi="Noto Sans Medium" w:cs="Noto Sans Medium"/>
          <w:sz w:val="36"/>
          <w:szCs w:val="36"/>
        </w:rPr>
        <w:t xml:space="preserve"> UN</w:t>
      </w:r>
      <w:r w:rsidRPr="00B05BDF">
        <w:rPr>
          <w:rFonts w:ascii="Noto Sans Medium" w:hAnsi="Noto Sans Medium" w:cs="Noto Sans Medium"/>
          <w:sz w:val="36"/>
          <w:szCs w:val="36"/>
        </w:rPr>
        <w:t xml:space="preserve"> </w:t>
      </w:r>
      <w:r w:rsidR="00D658C8" w:rsidRPr="00B05BDF">
        <w:rPr>
          <w:rFonts w:ascii="Noto Sans Medium" w:hAnsi="Noto Sans Medium" w:cs="Noto Sans Medium"/>
          <w:sz w:val="36"/>
          <w:szCs w:val="36"/>
        </w:rPr>
        <w:t>Committee on Economic, Social and Cultural Rights (CESCR)</w:t>
      </w:r>
      <w:r w:rsidR="00B05BDF" w:rsidRPr="00B05BDF">
        <w:rPr>
          <w:rFonts w:ascii="Noto Sans Medium" w:hAnsi="Noto Sans Medium" w:cs="Noto Sans Medium"/>
          <w:sz w:val="36"/>
          <w:szCs w:val="36"/>
        </w:rPr>
        <w:t xml:space="preserve"> </w:t>
      </w:r>
      <w:r w:rsidRPr="00B05BDF">
        <w:rPr>
          <w:rFonts w:ascii="Noto Sans Medium" w:hAnsi="Noto Sans Medium" w:cs="Noto Sans Medium"/>
          <w:sz w:val="36"/>
          <w:szCs w:val="36"/>
        </w:rPr>
        <w:t xml:space="preserve">for its Review of the Implementation of the International Covenant on </w:t>
      </w:r>
      <w:r w:rsidR="00D658C8" w:rsidRPr="00B05BDF">
        <w:rPr>
          <w:rFonts w:ascii="Noto Sans Medium" w:hAnsi="Noto Sans Medium" w:cs="Noto Sans Medium"/>
          <w:sz w:val="36"/>
          <w:szCs w:val="36"/>
        </w:rPr>
        <w:t>Economic, Social and Cultural Rights</w:t>
      </w:r>
      <w:r w:rsidRPr="00B05BDF">
        <w:rPr>
          <w:rFonts w:ascii="Noto Sans Medium" w:hAnsi="Noto Sans Medium" w:cs="Noto Sans Medium"/>
          <w:sz w:val="36"/>
          <w:szCs w:val="36"/>
        </w:rPr>
        <w:t xml:space="preserve"> (ICESCR)</w:t>
      </w:r>
    </w:p>
    <w:p w14:paraId="1F02B1D2" w14:textId="6DD3452F" w:rsidR="00515854" w:rsidRPr="00B05BDF" w:rsidRDefault="00A46BE9" w:rsidP="00D66141">
      <w:pPr>
        <w:pStyle w:val="Title"/>
        <w:rPr>
          <w:rFonts w:ascii="Noto Sans Medium" w:hAnsi="Noto Sans Medium" w:cs="Noto Sans Medium"/>
          <w:sz w:val="36"/>
          <w:szCs w:val="36"/>
        </w:rPr>
      </w:pPr>
      <w:r w:rsidRPr="00B05BDF">
        <w:rPr>
          <w:rFonts w:ascii="Noto Sans Medium" w:hAnsi="Noto Sans Medium" w:cs="Noto Sans Medium"/>
          <w:sz w:val="36"/>
          <w:szCs w:val="36"/>
        </w:rPr>
        <w:t xml:space="preserve">in </w:t>
      </w:r>
      <w:r w:rsidRPr="00B05BDF">
        <w:rPr>
          <w:rFonts w:ascii="Noto Sans Medium" w:hAnsi="Noto Sans Medium" w:cs="Noto Sans Medium"/>
          <w:b/>
          <w:bCs/>
          <w:color w:val="538135" w:themeColor="accent6" w:themeShade="BF"/>
          <w:sz w:val="36"/>
          <w:szCs w:val="36"/>
        </w:rPr>
        <w:t>Macau</w:t>
      </w:r>
      <w:r w:rsidR="00361490">
        <w:rPr>
          <w:rFonts w:ascii="Noto Sans Medium" w:hAnsi="Noto Sans Medium" w:cs="Noto Sans Medium"/>
          <w:b/>
          <w:bCs/>
          <w:color w:val="538135" w:themeColor="accent6" w:themeShade="BF"/>
          <w:sz w:val="36"/>
          <w:szCs w:val="36"/>
        </w:rPr>
        <w:t xml:space="preserve">, </w:t>
      </w:r>
      <w:r w:rsidRPr="00B05BDF">
        <w:rPr>
          <w:rFonts w:ascii="Noto Sans Medium" w:hAnsi="Noto Sans Medium" w:cs="Noto Sans Medium"/>
          <w:b/>
          <w:bCs/>
          <w:color w:val="538135" w:themeColor="accent6" w:themeShade="BF"/>
          <w:sz w:val="36"/>
          <w:szCs w:val="36"/>
        </w:rPr>
        <w:t>China</w:t>
      </w:r>
    </w:p>
    <w:p w14:paraId="250A1BB4" w14:textId="138BC28F" w:rsidR="00A46BE9" w:rsidRPr="00B05BDF" w:rsidRDefault="00A46BE9" w:rsidP="00D66141">
      <w:pPr>
        <w:pStyle w:val="Title"/>
        <w:rPr>
          <w:rFonts w:ascii="Noto Sans Medium" w:hAnsi="Noto Sans Medium" w:cs="Noto Sans Medium"/>
          <w:sz w:val="36"/>
          <w:szCs w:val="36"/>
        </w:rPr>
      </w:pPr>
      <w:r w:rsidRPr="00B05BDF">
        <w:rPr>
          <w:rFonts w:ascii="Noto Sans Medium" w:hAnsi="Noto Sans Medium" w:cs="Noto Sans Medium"/>
          <w:sz w:val="36"/>
          <w:szCs w:val="36"/>
        </w:rPr>
        <w:t xml:space="preserve">at its </w:t>
      </w:r>
      <w:r w:rsidR="004F71F3" w:rsidRPr="00B05BDF">
        <w:rPr>
          <w:rFonts w:ascii="Noto Sans Medium" w:hAnsi="Noto Sans Medium" w:cs="Noto Sans Medium"/>
          <w:sz w:val="36"/>
          <w:szCs w:val="36"/>
        </w:rPr>
        <w:t>7</w:t>
      </w:r>
      <w:r w:rsidR="006F1A13" w:rsidRPr="00B05BDF">
        <w:rPr>
          <w:rFonts w:ascii="Noto Sans Medium" w:hAnsi="Noto Sans Medium" w:cs="Noto Sans Medium"/>
          <w:sz w:val="36"/>
          <w:szCs w:val="36"/>
        </w:rPr>
        <w:t>3</w:t>
      </w:r>
      <w:r w:rsidR="005D0820" w:rsidRPr="005D0820">
        <w:rPr>
          <w:rFonts w:ascii="Noto Sans Medium" w:hAnsi="Noto Sans Medium" w:cs="Noto Sans Medium"/>
          <w:sz w:val="36"/>
          <w:szCs w:val="36"/>
          <w:vertAlign w:val="superscript"/>
        </w:rPr>
        <w:t>rd</w:t>
      </w:r>
      <w:r w:rsidR="005D0820">
        <w:rPr>
          <w:rFonts w:ascii="Noto Sans Medium" w:hAnsi="Noto Sans Medium" w:cs="Noto Sans Medium"/>
          <w:sz w:val="36"/>
          <w:szCs w:val="36"/>
        </w:rPr>
        <w:t xml:space="preserve"> </w:t>
      </w:r>
      <w:r w:rsidRPr="00B05BDF">
        <w:rPr>
          <w:rFonts w:ascii="Noto Sans Medium" w:hAnsi="Noto Sans Medium" w:cs="Noto Sans Medium"/>
          <w:sz w:val="36"/>
          <w:szCs w:val="36"/>
        </w:rPr>
        <w:t>Session</w:t>
      </w:r>
    </w:p>
    <w:p w14:paraId="1507450D" w14:textId="36494665" w:rsidR="00D3557E" w:rsidRDefault="00D3557E" w:rsidP="003F2ECF">
      <w:pPr>
        <w:rPr>
          <w:sz w:val="28"/>
          <w:szCs w:val="28"/>
        </w:rPr>
      </w:pPr>
    </w:p>
    <w:p w14:paraId="341E631D" w14:textId="77777777" w:rsidR="00DA40E5" w:rsidRPr="00B05BDF" w:rsidRDefault="00DA40E5" w:rsidP="003F2ECF">
      <w:pPr>
        <w:rPr>
          <w:sz w:val="28"/>
          <w:szCs w:val="28"/>
        </w:rPr>
      </w:pPr>
    </w:p>
    <w:p w14:paraId="30F0743C" w14:textId="69767F35" w:rsidR="00F22A4E" w:rsidRPr="00171A17" w:rsidRDefault="004A0895" w:rsidP="00B05BDF">
      <w:pPr>
        <w:spacing w:line="240" w:lineRule="auto"/>
        <w:rPr>
          <w:rFonts w:ascii="Noto Sans" w:hAnsi="Noto Sans" w:cs="Noto Sans"/>
          <w:sz w:val="32"/>
          <w:szCs w:val="32"/>
        </w:rPr>
      </w:pPr>
      <w:r w:rsidRPr="00171A17">
        <w:rPr>
          <w:rFonts w:ascii="Noto Sans" w:hAnsi="Noto Sans" w:cs="Noto Sans"/>
          <w:sz w:val="32"/>
          <w:szCs w:val="32"/>
        </w:rPr>
        <w:t>January</w:t>
      </w:r>
      <w:r w:rsidR="00A46BE9" w:rsidRPr="00171A17">
        <w:rPr>
          <w:rFonts w:ascii="Noto Sans" w:hAnsi="Noto Sans" w:cs="Noto Sans"/>
          <w:sz w:val="32"/>
          <w:szCs w:val="32"/>
        </w:rPr>
        <w:t xml:space="preserve"> 202</w:t>
      </w:r>
      <w:r w:rsidRPr="00171A17">
        <w:rPr>
          <w:rFonts w:ascii="Noto Sans" w:hAnsi="Noto Sans" w:cs="Noto Sans"/>
          <w:sz w:val="32"/>
          <w:szCs w:val="32"/>
        </w:rPr>
        <w:t>3</w:t>
      </w:r>
    </w:p>
    <w:p w14:paraId="01FAFA29" w14:textId="0157C3BD" w:rsidR="00324156" w:rsidRDefault="00324156" w:rsidP="00B05BDF">
      <w:pPr>
        <w:spacing w:line="240" w:lineRule="auto"/>
        <w:rPr>
          <w:rFonts w:ascii="Noto Sans Light" w:hAnsi="Noto Sans Light" w:cs="Noto Sans Light"/>
        </w:rPr>
      </w:pPr>
    </w:p>
    <w:p w14:paraId="144F0FFF" w14:textId="38255EB0" w:rsidR="00B05BDF" w:rsidRDefault="00B05BDF" w:rsidP="00B05BDF">
      <w:pPr>
        <w:spacing w:line="240" w:lineRule="auto"/>
        <w:rPr>
          <w:rFonts w:ascii="Noto Sans Light" w:hAnsi="Noto Sans Light" w:cs="Noto Sans Light"/>
        </w:rPr>
      </w:pPr>
    </w:p>
    <w:p w14:paraId="0CAE507F" w14:textId="1652C15A" w:rsidR="00B05BDF" w:rsidRDefault="00B05BDF" w:rsidP="00B05BDF">
      <w:pPr>
        <w:spacing w:line="240" w:lineRule="auto"/>
        <w:rPr>
          <w:rFonts w:ascii="Noto Sans Light" w:hAnsi="Noto Sans Light" w:cs="Noto Sans Light"/>
        </w:rPr>
      </w:pPr>
    </w:p>
    <w:p w14:paraId="7FD0496C" w14:textId="749DA91F" w:rsidR="00B05BDF" w:rsidRDefault="00B05BDF" w:rsidP="00B05BDF">
      <w:pPr>
        <w:spacing w:line="240" w:lineRule="auto"/>
        <w:rPr>
          <w:rFonts w:ascii="Noto Sans Light" w:hAnsi="Noto Sans Light" w:cs="Noto Sans Light"/>
        </w:rPr>
      </w:pPr>
    </w:p>
    <w:p w14:paraId="6B7C007F" w14:textId="0F2C02A6" w:rsidR="00B05BDF" w:rsidRDefault="00B05BDF" w:rsidP="00B05BDF">
      <w:pPr>
        <w:spacing w:line="240" w:lineRule="auto"/>
        <w:rPr>
          <w:rFonts w:ascii="Noto Sans Light" w:hAnsi="Noto Sans Light" w:cs="Noto Sans Light"/>
        </w:rPr>
      </w:pPr>
    </w:p>
    <w:p w14:paraId="266E4D2F" w14:textId="7093C45C" w:rsidR="00B05BDF" w:rsidRDefault="00B05BDF" w:rsidP="00B05BDF">
      <w:pPr>
        <w:spacing w:line="240" w:lineRule="auto"/>
        <w:rPr>
          <w:rFonts w:ascii="Noto Sans Light" w:hAnsi="Noto Sans Light" w:cs="Noto Sans Light"/>
        </w:rPr>
      </w:pPr>
    </w:p>
    <w:p w14:paraId="6FE0F7C7" w14:textId="248E7EF6" w:rsidR="00B05BDF" w:rsidRDefault="00B05BDF" w:rsidP="00B05BDF">
      <w:pPr>
        <w:spacing w:line="240" w:lineRule="auto"/>
        <w:rPr>
          <w:rFonts w:ascii="Noto Sans Light" w:hAnsi="Noto Sans Light" w:cs="Noto Sans Light"/>
        </w:rPr>
      </w:pPr>
    </w:p>
    <w:p w14:paraId="09A96BFA" w14:textId="43A009AC" w:rsidR="00B05BDF" w:rsidRDefault="00B05BDF" w:rsidP="00B05BDF">
      <w:pPr>
        <w:spacing w:line="240" w:lineRule="auto"/>
        <w:rPr>
          <w:rFonts w:ascii="Noto Sans Light" w:hAnsi="Noto Sans Light" w:cs="Noto Sans Light"/>
        </w:rPr>
      </w:pPr>
    </w:p>
    <w:p w14:paraId="6D9FD9A2" w14:textId="77777777" w:rsidR="00B05BDF" w:rsidRPr="00B05BDF" w:rsidRDefault="00B05BDF" w:rsidP="00B05BDF">
      <w:pPr>
        <w:spacing w:line="240" w:lineRule="auto"/>
        <w:rPr>
          <w:rFonts w:ascii="Noto Sans Light" w:hAnsi="Noto Sans Light" w:cs="Noto Sans Light"/>
        </w:rPr>
      </w:pPr>
    </w:p>
    <w:p w14:paraId="1C973C64" w14:textId="77777777" w:rsidR="00324156" w:rsidRPr="00724A83" w:rsidRDefault="00324156" w:rsidP="00B05BDF">
      <w:pPr>
        <w:spacing w:line="240" w:lineRule="auto"/>
        <w:rPr>
          <w:rFonts w:ascii="Noto Sans Medium" w:hAnsi="Noto Sans Medium" w:cs="Noto Sans Medium"/>
        </w:rPr>
      </w:pPr>
      <w:r w:rsidRPr="00724A83">
        <w:rPr>
          <w:rFonts w:ascii="Noto Sans Medium" w:hAnsi="Noto Sans Medium" w:cs="Noto Sans Medium"/>
        </w:rPr>
        <w:lastRenderedPageBreak/>
        <w:t>Point of contact &amp; primary contributor</w:t>
      </w:r>
    </w:p>
    <w:p w14:paraId="70F4883D" w14:textId="77777777" w:rsidR="00324156" w:rsidRPr="00B05BDF" w:rsidRDefault="00324156" w:rsidP="00B05BDF">
      <w:pPr>
        <w:spacing w:after="80" w:line="240" w:lineRule="auto"/>
        <w:rPr>
          <w:rFonts w:ascii="Noto Sans Light" w:hAnsi="Noto Sans Light" w:cs="Noto Sans Light"/>
          <w:sz w:val="20"/>
          <w:szCs w:val="20"/>
        </w:rPr>
      </w:pPr>
      <w:r w:rsidRPr="00B05BDF">
        <w:rPr>
          <w:rFonts w:ascii="Noto Sans Light" w:hAnsi="Noto Sans Light" w:cs="Noto Sans Light"/>
          <w:sz w:val="20"/>
          <w:szCs w:val="20"/>
        </w:rPr>
        <w:t>Jason CHAO</w:t>
      </w:r>
    </w:p>
    <w:p w14:paraId="701B8A09" w14:textId="77777777" w:rsidR="00324156" w:rsidRPr="00B05BDF" w:rsidRDefault="00324156" w:rsidP="00B05BDF">
      <w:pPr>
        <w:spacing w:after="80" w:line="240" w:lineRule="auto"/>
        <w:rPr>
          <w:rFonts w:ascii="Noto Sans Light" w:hAnsi="Noto Sans Light" w:cs="Noto Sans Light"/>
          <w:sz w:val="20"/>
          <w:szCs w:val="20"/>
        </w:rPr>
      </w:pPr>
      <w:r w:rsidRPr="00B05BDF">
        <w:rPr>
          <w:rFonts w:ascii="Noto Sans Light" w:hAnsi="Noto Sans Light" w:cs="Noto Sans Light"/>
          <w:sz w:val="20"/>
          <w:szCs w:val="20"/>
        </w:rPr>
        <w:t>Convener, Macau Research Group</w:t>
      </w:r>
    </w:p>
    <w:p w14:paraId="5810E26A" w14:textId="015DFD5B" w:rsidR="00CA157A" w:rsidRPr="00DA40E5" w:rsidRDefault="00324156" w:rsidP="00DA40E5">
      <w:pPr>
        <w:spacing w:after="80" w:line="240" w:lineRule="auto"/>
        <w:rPr>
          <w:rFonts w:ascii="Noto Sans Light" w:hAnsi="Noto Sans Light" w:cs="Noto Sans Light"/>
          <w:sz w:val="20"/>
          <w:szCs w:val="20"/>
        </w:rPr>
      </w:pPr>
      <w:proofErr w:type="spellStart"/>
      <w:r w:rsidRPr="00AA471D">
        <w:rPr>
          <w:rFonts w:ascii="Noto Sans Light" w:hAnsi="Noto Sans Light" w:cs="Noto Sans Light"/>
          <w:sz w:val="20"/>
          <w:szCs w:val="20"/>
        </w:rPr>
        <w:t>jason.chao@macauresearch.group</w:t>
      </w:r>
      <w:proofErr w:type="spellEnd"/>
      <w:r w:rsidRPr="00B05BDF">
        <w:rPr>
          <w:rFonts w:ascii="Noto Sans Light" w:hAnsi="Noto Sans Light" w:cs="Noto Sans Light"/>
          <w:sz w:val="20"/>
          <w:szCs w:val="20"/>
        </w:rPr>
        <w:t xml:space="preserve"> </w:t>
      </w:r>
    </w:p>
    <w:sdt>
      <w:sdtPr>
        <w:rPr>
          <w:rFonts w:ascii="Roboto Light" w:eastAsiaTheme="minorEastAsia" w:hAnsi="Roboto Light" w:cstheme="minorBidi"/>
          <w:sz w:val="22"/>
          <w:szCs w:val="22"/>
          <w:lang w:val="en-GB" w:eastAsia="zh-TW"/>
        </w:rPr>
        <w:id w:val="-177724642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C754441" w14:textId="49974397" w:rsidR="0058514B" w:rsidRDefault="0058514B">
          <w:pPr>
            <w:pStyle w:val="TOCHeading"/>
          </w:pPr>
          <w:r>
            <w:t>Table of Contents</w:t>
          </w:r>
        </w:p>
        <w:p w14:paraId="601D21A4" w14:textId="24FBA061" w:rsidR="00EF041F" w:rsidRDefault="0058514B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4764623" w:history="1">
            <w:r w:rsidR="00EF041F" w:rsidRPr="000E4DC1">
              <w:rPr>
                <w:rStyle w:val="Hyperlink"/>
                <w:noProof/>
              </w:rPr>
              <w:t>Proposed Excessive Regulation of Trade Unions (Para. 11 of LOI; Art. 8 of ICESCR)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_Toc124764623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3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58A0840B" w14:textId="125761ED" w:rsidR="00EF041F" w:rsidRDefault="0055525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24" w:history="1">
            <w:r w:rsidR="00EF041F" w:rsidRPr="000E4DC1">
              <w:rPr>
                <w:rStyle w:val="Hyperlink"/>
                <w:noProof/>
              </w:rPr>
              <w:t>Exclusion of migrant workers from managerial roles in trade unions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_Toc124764624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3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20F67051" w14:textId="6C9E7659" w:rsidR="00EF041F" w:rsidRDefault="0055525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25" w:history="1">
            <w:r w:rsidR="00EF041F" w:rsidRPr="000E4DC1">
              <w:rPr>
                <w:rStyle w:val="Hyperlink"/>
                <w:noProof/>
              </w:rPr>
              <w:t>Limited functions of trade unions in negotiations with employers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_Toc124764625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4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293F907E" w14:textId="288FA517" w:rsidR="00EF041F" w:rsidRDefault="00555257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26" w:history="1">
            <w:r w:rsidR="00EF041F" w:rsidRPr="000E4DC1">
              <w:rPr>
                <w:rStyle w:val="Hyperlink"/>
                <w:noProof/>
              </w:rPr>
              <w:t>Collective bargaining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_Toc124764626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4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06970D0A" w14:textId="5C1DD61E" w:rsidR="00EF041F" w:rsidRDefault="00555257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27" w:history="1">
            <w:r w:rsidR="00EF041F" w:rsidRPr="000E4DC1">
              <w:rPr>
                <w:rStyle w:val="Hyperlink"/>
                <w:noProof/>
              </w:rPr>
              <w:t>Industrial actions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_Toc124764627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4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6BDBF53F" w14:textId="0C2711D7" w:rsidR="00EF041F" w:rsidRDefault="0055525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28" w:history="1">
            <w:r w:rsidR="00EF041F" w:rsidRPr="000E4DC1">
              <w:rPr>
                <w:rStyle w:val="Hyperlink"/>
                <w:noProof/>
              </w:rPr>
              <w:t>Monitoring of trade union activities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_Toc124764628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4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705C7010" w14:textId="34E0B133" w:rsidR="00EF041F" w:rsidRDefault="0055525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29" w:history="1">
            <w:r w:rsidR="00EF041F" w:rsidRPr="000E4DC1">
              <w:rPr>
                <w:rStyle w:val="Hyperlink"/>
                <w:noProof/>
              </w:rPr>
              <w:t>Recommendations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_Toc124764629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5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25441185" w14:textId="72EE2018" w:rsidR="00EF041F" w:rsidRDefault="0055525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30" w:history="1">
            <w:r w:rsidR="00EF041F" w:rsidRPr="000E4DC1">
              <w:rPr>
                <w:rStyle w:val="Hyperlink"/>
                <w:noProof/>
              </w:rPr>
              <w:t>Vulnerability of Migrant Workers from Exploitation (Paras. 8 &amp; 10 of LOI; Art. 7 of ICESCR)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_Toc124764630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6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3F60F0F6" w14:textId="4DEEEF0E" w:rsidR="00EF041F" w:rsidRDefault="0055525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31" w:history="1">
            <w:r w:rsidR="00EF041F" w:rsidRPr="000E4DC1">
              <w:rPr>
                <w:rStyle w:val="Hyperlink"/>
                <w:noProof/>
              </w:rPr>
              <w:t>Exclusion of domestic workers from the minimum wage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_Toc124764631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6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0508D873" w14:textId="0FD3440F" w:rsidR="00EF041F" w:rsidRDefault="0055525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32" w:history="1">
            <w:r w:rsidR="00EF041F" w:rsidRPr="000E4DC1">
              <w:rPr>
                <w:rStyle w:val="Hyperlink"/>
                <w:noProof/>
              </w:rPr>
              <w:t>Agency fees paid for by migrant workers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_Toc124764632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6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3F646767" w14:textId="4814D57D" w:rsidR="00EF041F" w:rsidRDefault="0055525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33" w:history="1">
            <w:r w:rsidR="00EF041F" w:rsidRPr="000E4DC1">
              <w:rPr>
                <w:rStyle w:val="Hyperlink"/>
                <w:noProof/>
              </w:rPr>
              <w:t>Recommendations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_Toc124764633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7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09DFBA08" w14:textId="0897BA74" w:rsidR="00EF041F" w:rsidRDefault="0055525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34" w:history="1">
            <w:r w:rsidR="00EF041F" w:rsidRPr="000E4DC1">
              <w:rPr>
                <w:rStyle w:val="Hyperlink"/>
                <w:noProof/>
              </w:rPr>
              <w:t>The Health of LGBT+ People (Para. 16 of LOI; Art. 12 of ICESCR)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_Toc124764634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8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66F06FB0" w14:textId="76D6BC3B" w:rsidR="00EF041F" w:rsidRDefault="0055525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35" w:history="1">
            <w:r w:rsidR="00EF041F" w:rsidRPr="000E4DC1">
              <w:rPr>
                <w:rStyle w:val="Hyperlink"/>
                <w:noProof/>
              </w:rPr>
              <w:t>The prevalence of discrimination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_Toc124764635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8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30F9A847" w14:textId="487B7762" w:rsidR="00EF041F" w:rsidRDefault="0055525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36" w:history="1">
            <w:r w:rsidR="00EF041F" w:rsidRPr="000E4DC1">
              <w:rPr>
                <w:rStyle w:val="Hyperlink"/>
                <w:noProof/>
              </w:rPr>
              <w:t>Exclusion from domestic violence law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_Toc124764636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9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74B97080" w14:textId="62292144" w:rsidR="00EF041F" w:rsidRDefault="0055525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37" w:history="1">
            <w:r w:rsidR="00EF041F" w:rsidRPr="000E4DC1">
              <w:rPr>
                <w:rStyle w:val="Hyperlink"/>
                <w:noProof/>
              </w:rPr>
              <w:t>No legal recognition of gender change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_Toc124764637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9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091DCDFF" w14:textId="6EFCF623" w:rsidR="00EF041F" w:rsidRDefault="0055525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4764638" w:history="1">
            <w:r w:rsidR="00EF041F" w:rsidRPr="000E4DC1">
              <w:rPr>
                <w:rStyle w:val="Hyperlink"/>
                <w:noProof/>
              </w:rPr>
              <w:t>Recommendations</w:t>
            </w:r>
            <w:r w:rsidR="00EF041F">
              <w:rPr>
                <w:noProof/>
                <w:webHidden/>
              </w:rPr>
              <w:tab/>
            </w:r>
            <w:r w:rsidR="00EF041F">
              <w:rPr>
                <w:noProof/>
                <w:webHidden/>
              </w:rPr>
              <w:fldChar w:fldCharType="begin"/>
            </w:r>
            <w:r w:rsidR="00EF041F">
              <w:rPr>
                <w:noProof/>
                <w:webHidden/>
              </w:rPr>
              <w:instrText xml:space="preserve"> PAGEREF _Toc124764638 \h </w:instrText>
            </w:r>
            <w:r w:rsidR="00EF041F">
              <w:rPr>
                <w:noProof/>
                <w:webHidden/>
              </w:rPr>
            </w:r>
            <w:r w:rsidR="00EF041F">
              <w:rPr>
                <w:noProof/>
                <w:webHidden/>
              </w:rPr>
              <w:fldChar w:fldCharType="separate"/>
            </w:r>
            <w:r w:rsidR="004B1892">
              <w:rPr>
                <w:noProof/>
                <w:webHidden/>
              </w:rPr>
              <w:t>9</w:t>
            </w:r>
            <w:r w:rsidR="00EF041F">
              <w:rPr>
                <w:noProof/>
                <w:webHidden/>
              </w:rPr>
              <w:fldChar w:fldCharType="end"/>
            </w:r>
          </w:hyperlink>
        </w:p>
        <w:p w14:paraId="49C84921" w14:textId="57746DE7" w:rsidR="0058514B" w:rsidRDefault="0058514B">
          <w:r>
            <w:rPr>
              <w:b/>
              <w:bCs/>
              <w:noProof/>
            </w:rPr>
            <w:fldChar w:fldCharType="end"/>
          </w:r>
        </w:p>
      </w:sdtContent>
    </w:sdt>
    <w:p w14:paraId="5F747580" w14:textId="125E5BBE" w:rsidR="00CA157A" w:rsidRPr="00010D69" w:rsidRDefault="00CA157A" w:rsidP="003F2ECF">
      <w:pPr>
        <w:rPr>
          <w:rFonts w:asciiTheme="minorHAnsi" w:hAnsiTheme="minorHAnsi"/>
        </w:rPr>
      </w:pPr>
      <w:r>
        <w:br w:type="page"/>
      </w:r>
    </w:p>
    <w:p w14:paraId="26123362" w14:textId="68149731" w:rsidR="00937002" w:rsidRPr="00B826CF" w:rsidRDefault="009E5BE1" w:rsidP="003F2ECF">
      <w:pPr>
        <w:pStyle w:val="Heading1"/>
      </w:pPr>
      <w:bookmarkStart w:id="0" w:name="_Toc124764623"/>
      <w:r w:rsidRPr="00B826CF">
        <w:lastRenderedPageBreak/>
        <w:t xml:space="preserve">Proposed </w:t>
      </w:r>
      <w:r w:rsidR="00FD7628" w:rsidRPr="00B826CF">
        <w:t>Excessive Regulation</w:t>
      </w:r>
      <w:r w:rsidR="00CA4E89" w:rsidRPr="00B826CF">
        <w:t xml:space="preserve"> </w:t>
      </w:r>
      <w:r w:rsidR="00572657" w:rsidRPr="00B826CF">
        <w:t xml:space="preserve">of </w:t>
      </w:r>
      <w:r w:rsidR="009E07C6" w:rsidRPr="00B826CF">
        <w:t>Trade Union</w:t>
      </w:r>
      <w:r w:rsidR="00572657" w:rsidRPr="00B826CF">
        <w:t>s</w:t>
      </w:r>
      <w:r w:rsidR="0096370D" w:rsidRPr="00B826CF">
        <w:t xml:space="preserve"> </w:t>
      </w:r>
      <w:r w:rsidR="00937002" w:rsidRPr="00B826CF">
        <w:t>(</w:t>
      </w:r>
      <w:r w:rsidR="0024250B" w:rsidRPr="00B826CF">
        <w:t xml:space="preserve">Para. 11 of LOI; </w:t>
      </w:r>
      <w:r w:rsidR="00816E3C" w:rsidRPr="00B826CF">
        <w:t>Art</w:t>
      </w:r>
      <w:r w:rsidR="00551001" w:rsidRPr="00B826CF">
        <w:t>. 8 of ICESCR</w:t>
      </w:r>
      <w:r w:rsidR="00937002" w:rsidRPr="00B826CF">
        <w:t>)</w:t>
      </w:r>
      <w:bookmarkEnd w:id="0"/>
    </w:p>
    <w:p w14:paraId="66B126E8" w14:textId="6C7754A2" w:rsidR="00937002" w:rsidRPr="003F2ECF" w:rsidRDefault="00A558BE" w:rsidP="00AE7627">
      <w:pPr>
        <w:pStyle w:val="ListParagraph"/>
        <w:numPr>
          <w:ilvl w:val="0"/>
          <w:numId w:val="9"/>
        </w:numPr>
      </w:pPr>
      <w:r w:rsidRPr="003F2ECF">
        <w:t xml:space="preserve">The Executive Council of Macau </w:t>
      </w:r>
      <w:r w:rsidR="002E5F1B">
        <w:t>Special Administrative Region (</w:t>
      </w:r>
      <w:r w:rsidRPr="003F2ECF">
        <w:t>SAR</w:t>
      </w:r>
      <w:r w:rsidR="002E5F1B">
        <w:t>)</w:t>
      </w:r>
      <w:r w:rsidRPr="003F2ECF">
        <w:t xml:space="preserve"> presented a draft Trade Union Law to the Legislative Assembly in December 2022.</w:t>
      </w:r>
      <w:r w:rsidR="00331F43">
        <w:rPr>
          <w:rStyle w:val="FootnoteReference"/>
        </w:rPr>
        <w:footnoteReference w:id="1"/>
      </w:r>
      <w:r w:rsidRPr="003F2ECF">
        <w:t xml:space="preserve">   At the time of writing, the draft Trade Union Law is pending the first reading – a vote of on the generality of proposed legislation.  The following analysis of the proposed Trade Union Law is based on the text</w:t>
      </w:r>
      <w:r w:rsidR="00331F43">
        <w:rPr>
          <w:rStyle w:val="FootnoteReference"/>
        </w:rPr>
        <w:footnoteReference w:id="2"/>
      </w:r>
      <w:r w:rsidRPr="003F2ECF">
        <w:t xml:space="preserve"> publicised by the Legislative Assembly.</w:t>
      </w:r>
    </w:p>
    <w:p w14:paraId="50FB1635" w14:textId="139AE608" w:rsidR="005938D3" w:rsidRPr="003F2ECF" w:rsidRDefault="005A0E98" w:rsidP="00AE7627">
      <w:pPr>
        <w:pStyle w:val="ListParagraph"/>
        <w:numPr>
          <w:ilvl w:val="0"/>
          <w:numId w:val="9"/>
        </w:numPr>
      </w:pPr>
      <w:r w:rsidRPr="003F2ECF">
        <w:t>The Macau Research Group observes that t</w:t>
      </w:r>
      <w:r w:rsidR="00796717" w:rsidRPr="003F2ECF">
        <w:t xml:space="preserve">he </w:t>
      </w:r>
      <w:r w:rsidR="00A544CB" w:rsidRPr="003F2ECF">
        <w:t xml:space="preserve">proposed </w:t>
      </w:r>
      <w:r w:rsidR="00F53EB5" w:rsidRPr="003F2ECF">
        <w:t>Trade Union Law</w:t>
      </w:r>
      <w:r w:rsidR="00796717" w:rsidRPr="003F2ECF">
        <w:t xml:space="preserve"> </w:t>
      </w:r>
      <w:r w:rsidR="004F33ED" w:rsidRPr="003F2ECF">
        <w:t xml:space="preserve">falls short </w:t>
      </w:r>
      <w:r w:rsidR="00266359" w:rsidRPr="003F2ECF">
        <w:t>of</w:t>
      </w:r>
      <w:r w:rsidR="004F33ED" w:rsidRPr="003F2ECF">
        <w:t xml:space="preserve"> </w:t>
      </w:r>
      <w:r w:rsidR="00B53CF4" w:rsidRPr="003F2ECF">
        <w:t>the realisation of</w:t>
      </w:r>
      <w:r w:rsidR="004F33ED" w:rsidRPr="003F2ECF">
        <w:t xml:space="preserve"> </w:t>
      </w:r>
      <w:r w:rsidR="0040775A" w:rsidRPr="003F2ECF">
        <w:t xml:space="preserve">the </w:t>
      </w:r>
      <w:r w:rsidR="004F33ED" w:rsidRPr="003F2ECF">
        <w:t xml:space="preserve">protection </w:t>
      </w:r>
      <w:r w:rsidR="0040775A" w:rsidRPr="003F2ECF">
        <w:t>of</w:t>
      </w:r>
      <w:r w:rsidR="004F33ED" w:rsidRPr="003F2ECF">
        <w:t xml:space="preserve"> workers’ rights</w:t>
      </w:r>
      <w:r w:rsidR="00937A2A" w:rsidRPr="003F2ECF">
        <w:t xml:space="preserve"> </w:t>
      </w:r>
      <w:r w:rsidR="00A84DDB" w:rsidRPr="003F2ECF">
        <w:t xml:space="preserve">as </w:t>
      </w:r>
      <w:r w:rsidR="00937A2A" w:rsidRPr="003F2ECF">
        <w:t>promised by the Basic Law of Macau SAR</w:t>
      </w:r>
      <w:r w:rsidR="00A84DDB" w:rsidRPr="003F2ECF">
        <w:t>,</w:t>
      </w:r>
      <w:r w:rsidR="004F33ED" w:rsidRPr="003F2ECF">
        <w:t xml:space="preserve"> but </w:t>
      </w:r>
      <w:r w:rsidR="00A84DDB" w:rsidRPr="003F2ECF">
        <w:t xml:space="preserve">that it </w:t>
      </w:r>
      <w:r w:rsidR="004F33ED" w:rsidRPr="003F2ECF">
        <w:t xml:space="preserve">demonstrates </w:t>
      </w:r>
      <w:r w:rsidR="00796717" w:rsidRPr="003F2ECF">
        <w:t xml:space="preserve">a strong tendency </w:t>
      </w:r>
      <w:r w:rsidR="003D2BBF" w:rsidRPr="003F2ECF">
        <w:t>for</w:t>
      </w:r>
      <w:r w:rsidR="00796717" w:rsidRPr="003F2ECF">
        <w:t xml:space="preserve"> </w:t>
      </w:r>
      <w:r w:rsidR="005C39E6" w:rsidRPr="003F2ECF">
        <w:t>excessive regulation of</w:t>
      </w:r>
      <w:r w:rsidR="004F33ED" w:rsidRPr="003F2ECF">
        <w:t xml:space="preserve"> the </w:t>
      </w:r>
      <w:r w:rsidR="00082DEF" w:rsidRPr="003F2ECF">
        <w:t xml:space="preserve">formation and </w:t>
      </w:r>
      <w:r w:rsidR="006936FF" w:rsidRPr="003F2ECF">
        <w:t>functioning</w:t>
      </w:r>
      <w:r w:rsidR="004F33ED" w:rsidRPr="003F2ECF">
        <w:t xml:space="preserve"> of trade unions.</w:t>
      </w:r>
      <w:r w:rsidR="00FA3D44" w:rsidRPr="003F2ECF">
        <w:t xml:space="preserve">  </w:t>
      </w:r>
      <w:r w:rsidR="00E02222" w:rsidRPr="003F2ECF">
        <w:t xml:space="preserve">The proposed law will impose </w:t>
      </w:r>
      <w:proofErr w:type="gramStart"/>
      <w:r w:rsidR="00E02222" w:rsidRPr="003F2ECF">
        <w:t>a number of</w:t>
      </w:r>
      <w:proofErr w:type="gramEnd"/>
      <w:r w:rsidR="00E02222" w:rsidRPr="003F2ECF">
        <w:t xml:space="preserve"> restrictions and regulatory requirements which will apply only to trade unions and not to ordinary associations</w:t>
      </w:r>
      <w:r w:rsidR="00997334" w:rsidRPr="003F2ECF">
        <w:t xml:space="preserve">.  </w:t>
      </w:r>
      <w:r w:rsidR="003A78AB" w:rsidRPr="003F2ECF">
        <w:t>However</w:t>
      </w:r>
      <w:r w:rsidR="00997334" w:rsidRPr="003F2ECF">
        <w:t>, t</w:t>
      </w:r>
      <w:r w:rsidR="00065BBA" w:rsidRPr="003F2ECF">
        <w:t xml:space="preserve">here </w:t>
      </w:r>
      <w:r w:rsidR="00997334" w:rsidRPr="003F2ECF">
        <w:t>are</w:t>
      </w:r>
      <w:r w:rsidR="00065BBA" w:rsidRPr="003F2ECF">
        <w:t xml:space="preserve"> no references to the right to strike and the right to collective bargaining in the draft law.</w:t>
      </w:r>
      <w:r w:rsidR="00021F29" w:rsidRPr="003F2ECF">
        <w:t xml:space="preserve">  </w:t>
      </w:r>
      <w:r w:rsidR="005938D3" w:rsidRPr="003F2ECF">
        <w:t xml:space="preserve">The new requirements for trade unions that the Macau </w:t>
      </w:r>
      <w:r w:rsidR="00E52F4C">
        <w:t>SAR Government</w:t>
      </w:r>
      <w:r w:rsidR="005938D3" w:rsidRPr="003F2ECF">
        <w:t xml:space="preserve"> </w:t>
      </w:r>
      <w:r w:rsidR="00E52F4C">
        <w:t>is</w:t>
      </w:r>
      <w:r w:rsidR="005938D3" w:rsidRPr="003F2ECF">
        <w:t xml:space="preserve"> seeking to introduce into the legislation are concerning. </w:t>
      </w:r>
    </w:p>
    <w:p w14:paraId="529B52AD" w14:textId="0EE04F41" w:rsidR="00673C68" w:rsidRPr="00B826CF" w:rsidRDefault="00673C68" w:rsidP="000B3513">
      <w:pPr>
        <w:pStyle w:val="Heading2"/>
      </w:pPr>
      <w:bookmarkStart w:id="1" w:name="_Toc124764624"/>
      <w:r w:rsidRPr="00B826CF">
        <w:t>Exclusion of migrant workers from</w:t>
      </w:r>
      <w:r w:rsidR="004F5586" w:rsidRPr="00B826CF">
        <w:t xml:space="preserve"> </w:t>
      </w:r>
      <w:r w:rsidR="00D43FA4" w:rsidRPr="00B826CF">
        <w:t xml:space="preserve">managerial </w:t>
      </w:r>
      <w:r w:rsidR="00087022" w:rsidRPr="00B826CF">
        <w:t xml:space="preserve">roles in </w:t>
      </w:r>
      <w:r w:rsidR="007D627A" w:rsidRPr="00B826CF">
        <w:t>trade unions</w:t>
      </w:r>
      <w:bookmarkEnd w:id="1"/>
    </w:p>
    <w:p w14:paraId="2468DD53" w14:textId="48F0E08A" w:rsidR="00F40DE3" w:rsidRPr="003C7CB4" w:rsidRDefault="00673C68" w:rsidP="00AE7627">
      <w:pPr>
        <w:pStyle w:val="ListParagraph"/>
        <w:numPr>
          <w:ilvl w:val="0"/>
          <w:numId w:val="9"/>
        </w:numPr>
      </w:pPr>
      <w:r w:rsidRPr="003C7CB4">
        <w:t xml:space="preserve">Article 14(4) of the draft </w:t>
      </w:r>
      <w:r w:rsidR="00F53EB5" w:rsidRPr="003C7CB4">
        <w:t>Trade Union Law</w:t>
      </w:r>
      <w:r w:rsidRPr="003C7CB4">
        <w:t xml:space="preserve"> requires that office holders of a trade union must be Macau residents. </w:t>
      </w:r>
      <w:r w:rsidR="00F32A3D" w:rsidRPr="003C7CB4">
        <w:t xml:space="preserve"> This requirement </w:t>
      </w:r>
      <w:r w:rsidR="00575E0A" w:rsidRPr="003C7CB4">
        <w:t xml:space="preserve">effectively </w:t>
      </w:r>
      <w:r w:rsidR="004A1785">
        <w:t>prevents</w:t>
      </w:r>
      <w:r w:rsidR="00575E0A" w:rsidRPr="003C7CB4">
        <w:t xml:space="preserve"> </w:t>
      </w:r>
      <w:r w:rsidR="00B637F7" w:rsidRPr="003C7CB4">
        <w:t>migrant workers</w:t>
      </w:r>
      <w:r w:rsidR="009E1EC1" w:rsidRPr="003C7CB4">
        <w:t xml:space="preserve">, which are </w:t>
      </w:r>
      <w:r w:rsidR="009F1FBF">
        <w:t xml:space="preserve">classified </w:t>
      </w:r>
      <w:r w:rsidR="00A84DDB" w:rsidRPr="003C7CB4">
        <w:t>officially</w:t>
      </w:r>
      <w:r w:rsidR="00A84DDB">
        <w:t xml:space="preserve"> </w:t>
      </w:r>
      <w:r w:rsidR="009F1FBF">
        <w:t>as</w:t>
      </w:r>
      <w:r w:rsidR="009E1EC1" w:rsidRPr="003C7CB4">
        <w:t xml:space="preserve"> </w:t>
      </w:r>
      <w:r w:rsidR="00F04CD1" w:rsidRPr="003C7CB4">
        <w:t>“</w:t>
      </w:r>
      <w:r w:rsidR="009E1EC1" w:rsidRPr="003C7CB4">
        <w:t>non-resident workers</w:t>
      </w:r>
      <w:r w:rsidR="00F04CD1" w:rsidRPr="003C7CB4">
        <w:t>”</w:t>
      </w:r>
      <w:r w:rsidR="00575E0A" w:rsidRPr="003C7CB4">
        <w:t>, from taking a managerial role in a trade union</w:t>
      </w:r>
      <w:r w:rsidR="00F32A3D" w:rsidRPr="003C7CB4">
        <w:t>.</w:t>
      </w:r>
      <w:r w:rsidR="00D57BF1" w:rsidRPr="003C7CB4">
        <w:t xml:space="preserve">  </w:t>
      </w:r>
      <w:r w:rsidR="005A63A8" w:rsidRPr="003C7CB4">
        <w:t xml:space="preserve"> </w:t>
      </w:r>
      <w:r w:rsidR="00575E0A" w:rsidRPr="003C7CB4">
        <w:t>It is foreseeable that t</w:t>
      </w:r>
      <w:r w:rsidR="005A63A8" w:rsidRPr="003C7CB4">
        <w:t xml:space="preserve">rade unions to be formed under the proposed </w:t>
      </w:r>
      <w:r w:rsidR="00575E0A" w:rsidRPr="003C7CB4">
        <w:t xml:space="preserve">Trade Union Law </w:t>
      </w:r>
      <w:r w:rsidR="005A63A8" w:rsidRPr="003C7CB4">
        <w:t xml:space="preserve">will not fully represent the professions with a high presence of migrant workers, such as construction and security.  For domestic workers, forming a trade union will be practically impossible as </w:t>
      </w:r>
      <w:proofErr w:type="gramStart"/>
      <w:r w:rsidR="005A63A8" w:rsidRPr="003C7CB4">
        <w:t>the overwhelming majority of</w:t>
      </w:r>
      <w:proofErr w:type="gramEnd"/>
      <w:r w:rsidR="005A63A8" w:rsidRPr="003C7CB4">
        <w:t xml:space="preserve"> </w:t>
      </w:r>
      <w:r w:rsidR="00575E0A" w:rsidRPr="003C7CB4">
        <w:t>them</w:t>
      </w:r>
      <w:r w:rsidR="005A63A8" w:rsidRPr="003C7CB4">
        <w:t xml:space="preserve"> are migrant workers.  </w:t>
      </w:r>
    </w:p>
    <w:p w14:paraId="72FD8CEF" w14:textId="77777777" w:rsidR="003D2BBF" w:rsidRPr="003C7CB4" w:rsidRDefault="003D2BBF" w:rsidP="003F2ECF"/>
    <w:p w14:paraId="0B4D6907" w14:textId="49C7814A" w:rsidR="00EC626D" w:rsidRPr="00D7443A" w:rsidRDefault="00965544" w:rsidP="000B3513">
      <w:pPr>
        <w:pStyle w:val="Heading2"/>
      </w:pPr>
      <w:bookmarkStart w:id="2" w:name="_Toc124764625"/>
      <w:r w:rsidRPr="00D7443A">
        <w:lastRenderedPageBreak/>
        <w:t>Limited functions of trade unions</w:t>
      </w:r>
      <w:r w:rsidR="00DE0F3B" w:rsidRPr="00D7443A">
        <w:t xml:space="preserve"> in </w:t>
      </w:r>
      <w:r w:rsidR="00E94986" w:rsidRPr="00D7443A">
        <w:t>negotiations</w:t>
      </w:r>
      <w:r w:rsidR="00DE0DF7" w:rsidRPr="00D7443A">
        <w:t xml:space="preserve"> with employers</w:t>
      </w:r>
      <w:bookmarkEnd w:id="2"/>
      <w:r w:rsidR="00C4354B" w:rsidRPr="00D7443A">
        <w:t xml:space="preserve"> </w:t>
      </w:r>
    </w:p>
    <w:p w14:paraId="76DBF653" w14:textId="3CD19B98" w:rsidR="00663AE2" w:rsidRPr="00D7443A" w:rsidRDefault="00663AE2" w:rsidP="00D7443A">
      <w:pPr>
        <w:pStyle w:val="Heading3"/>
      </w:pPr>
      <w:bookmarkStart w:id="3" w:name="_Toc124764626"/>
      <w:r w:rsidRPr="00D7443A">
        <w:t xml:space="preserve">Collective </w:t>
      </w:r>
      <w:r w:rsidR="0089330F" w:rsidRPr="00D7443A">
        <w:t>bargaining</w:t>
      </w:r>
      <w:bookmarkEnd w:id="3"/>
    </w:p>
    <w:p w14:paraId="03111CD2" w14:textId="418197A9" w:rsidR="00714584" w:rsidRPr="003C7CB4" w:rsidRDefault="00BA0F9C" w:rsidP="00AE7627">
      <w:pPr>
        <w:pStyle w:val="ListParagraph"/>
        <w:numPr>
          <w:ilvl w:val="0"/>
          <w:numId w:val="9"/>
        </w:numPr>
      </w:pPr>
      <w:r w:rsidRPr="003C7CB4">
        <w:t>Under the proposed Trade Union Law</w:t>
      </w:r>
      <w:r w:rsidR="0076092A" w:rsidRPr="003C7CB4">
        <w:t>,</w:t>
      </w:r>
      <w:r w:rsidRPr="003C7CB4">
        <w:t xml:space="preserve"> </w:t>
      </w:r>
      <w:r w:rsidR="0076092A" w:rsidRPr="003C7CB4">
        <w:t>t</w:t>
      </w:r>
      <w:r w:rsidRPr="003C7CB4">
        <w:t xml:space="preserve">he functions of trade unions </w:t>
      </w:r>
      <w:r w:rsidR="000655D9" w:rsidRPr="003C7CB4">
        <w:t>will be</w:t>
      </w:r>
      <w:r w:rsidRPr="003C7CB4">
        <w:t xml:space="preserve"> limited</w:t>
      </w:r>
      <w:r w:rsidR="000B5AFB" w:rsidRPr="003C7CB4">
        <w:t xml:space="preserve"> in representing workers</w:t>
      </w:r>
      <w:r w:rsidR="00434356" w:rsidRPr="003C7CB4">
        <w:t xml:space="preserve"> in </w:t>
      </w:r>
      <w:r w:rsidR="00430CDC" w:rsidRPr="003C7CB4">
        <w:t>negotiations with employers</w:t>
      </w:r>
      <w:r w:rsidR="000655D9" w:rsidRPr="003C7CB4">
        <w:t xml:space="preserve">.  </w:t>
      </w:r>
      <w:r w:rsidR="00CF153F" w:rsidRPr="003C7CB4">
        <w:t xml:space="preserve"> The functions of trade unions listed in Article 18 </w:t>
      </w:r>
      <w:r w:rsidR="00A9383D" w:rsidRPr="003C7CB4">
        <w:t>of the draft Trade Union Law</w:t>
      </w:r>
      <w:r w:rsidR="00CF153F" w:rsidRPr="003C7CB4">
        <w:t xml:space="preserve"> </w:t>
      </w:r>
      <w:r w:rsidRPr="003C7CB4">
        <w:t xml:space="preserve">mainly concern consultation, </w:t>
      </w:r>
      <w:proofErr w:type="gramStart"/>
      <w:r w:rsidRPr="003C7CB4">
        <w:t>training</w:t>
      </w:r>
      <w:proofErr w:type="gramEnd"/>
      <w:r w:rsidRPr="003C7CB4">
        <w:t xml:space="preserve"> and provision of services.</w:t>
      </w:r>
      <w:r w:rsidR="00CF153F" w:rsidRPr="003C7CB4">
        <w:t xml:space="preserve">  The only reference to </w:t>
      </w:r>
      <w:r w:rsidR="00A42374" w:rsidRPr="003C7CB4">
        <w:t xml:space="preserve">trade unions’ role in </w:t>
      </w:r>
      <w:r w:rsidR="00E94986" w:rsidRPr="003C7CB4">
        <w:t>negotiations</w:t>
      </w:r>
      <w:r w:rsidR="00A42374" w:rsidRPr="003C7CB4">
        <w:t xml:space="preserve"> is</w:t>
      </w:r>
      <w:r w:rsidR="00A84DDB">
        <w:t xml:space="preserve"> found</w:t>
      </w:r>
      <w:r w:rsidR="00A42374" w:rsidRPr="003C7CB4">
        <w:t xml:space="preserve"> in Article 18(1) of the draft Trade Union Law</w:t>
      </w:r>
      <w:r w:rsidR="001D7D83" w:rsidRPr="003C7CB4">
        <w:t>, which proposes that a trade union may present its members to negotiate on matters relating to “</w:t>
      </w:r>
      <w:r w:rsidR="00ED62A8" w:rsidRPr="003C7CB4">
        <w:t>individual</w:t>
      </w:r>
      <w:r w:rsidR="001D7D83" w:rsidRPr="003C7CB4">
        <w:t xml:space="preserve"> employment disputes”.</w:t>
      </w:r>
      <w:r w:rsidR="0019302C" w:rsidRPr="003C7CB4">
        <w:t xml:space="preserve">  </w:t>
      </w:r>
      <w:r w:rsidR="00560627" w:rsidRPr="003C7CB4">
        <w:t>Its wording implies the exclusion of collective bargaining</w:t>
      </w:r>
      <w:r w:rsidR="00491CCD" w:rsidRPr="003C7CB4">
        <w:t xml:space="preserve"> as trade unions may only represent workers on an individual basis</w:t>
      </w:r>
      <w:r w:rsidR="00560627" w:rsidRPr="003C7CB4">
        <w:t xml:space="preserve">. </w:t>
      </w:r>
    </w:p>
    <w:p w14:paraId="09238DCA" w14:textId="7D101BFA" w:rsidR="0089330F" w:rsidRPr="00A70DDD" w:rsidRDefault="0089330F" w:rsidP="00D7443A">
      <w:pPr>
        <w:pStyle w:val="Heading3"/>
      </w:pPr>
      <w:bookmarkStart w:id="4" w:name="_Toc124764627"/>
      <w:r w:rsidRPr="00A70DDD">
        <w:t>Industrial action</w:t>
      </w:r>
      <w:r w:rsidR="00896C35" w:rsidRPr="00A70DDD">
        <w:t>s</w:t>
      </w:r>
      <w:bookmarkEnd w:id="4"/>
    </w:p>
    <w:p w14:paraId="6ACD1567" w14:textId="3960E71D" w:rsidR="00336B8A" w:rsidRPr="003C7CB4" w:rsidRDefault="00A01273" w:rsidP="00AE7627">
      <w:pPr>
        <w:pStyle w:val="ListParagraph"/>
        <w:numPr>
          <w:ilvl w:val="0"/>
          <w:numId w:val="9"/>
        </w:numPr>
      </w:pPr>
      <w:r w:rsidRPr="003C7CB4">
        <w:t xml:space="preserve">Although Article </w:t>
      </w:r>
      <w:r w:rsidR="00804682" w:rsidRPr="003C7CB4">
        <w:t>27</w:t>
      </w:r>
      <w:r w:rsidRPr="003C7CB4">
        <w:t xml:space="preserve"> of </w:t>
      </w:r>
      <w:r w:rsidR="00804682" w:rsidRPr="003C7CB4">
        <w:t xml:space="preserve">the </w:t>
      </w:r>
      <w:r w:rsidRPr="003C7CB4">
        <w:t xml:space="preserve">Basic Law </w:t>
      </w:r>
      <w:r w:rsidR="00804682" w:rsidRPr="003C7CB4">
        <w:t xml:space="preserve">of Macau SAR </w:t>
      </w:r>
      <w:r w:rsidRPr="003C7CB4">
        <w:t xml:space="preserve">confers the right to </w:t>
      </w:r>
      <w:r w:rsidR="002218DB" w:rsidRPr="003C7CB4">
        <w:t>strike</w:t>
      </w:r>
      <w:r w:rsidRPr="003C7CB4">
        <w:t xml:space="preserve"> on Macau residents, no local laws protect workers</w:t>
      </w:r>
      <w:r w:rsidR="00EB3BBA" w:rsidRPr="003C7CB4">
        <w:t xml:space="preserve"> or trade union</w:t>
      </w:r>
      <w:r w:rsidR="00E93019" w:rsidRPr="003C7CB4">
        <w:t xml:space="preserve"> officials</w:t>
      </w:r>
      <w:r w:rsidRPr="003C7CB4">
        <w:t xml:space="preserve"> from retaliation or liability from </w:t>
      </w:r>
      <w:r w:rsidR="00AC485A" w:rsidRPr="003C7CB4">
        <w:t xml:space="preserve">breach of employment </w:t>
      </w:r>
      <w:r w:rsidRPr="003C7CB4">
        <w:t>contracts</w:t>
      </w:r>
      <w:r w:rsidR="00522301" w:rsidRPr="003C7CB4">
        <w:t xml:space="preserve"> in connection to strike action</w:t>
      </w:r>
      <w:r w:rsidR="00DC27E0" w:rsidRPr="003C7CB4">
        <w:t>s</w:t>
      </w:r>
      <w:r w:rsidRPr="003C7CB4">
        <w:t>.</w:t>
      </w:r>
    </w:p>
    <w:p w14:paraId="54EB25C5" w14:textId="077F8728" w:rsidR="00AB5FE2" w:rsidRPr="003C7CB4" w:rsidRDefault="00D24CC0" w:rsidP="003F2ECF">
      <w:pPr>
        <w:pStyle w:val="ListParagraph"/>
        <w:numPr>
          <w:ilvl w:val="0"/>
          <w:numId w:val="9"/>
        </w:numPr>
      </w:pPr>
      <w:r w:rsidRPr="003C7CB4">
        <w:t xml:space="preserve">Not only is any reference to </w:t>
      </w:r>
      <w:r w:rsidR="00EC626D" w:rsidRPr="003C7CB4">
        <w:t>the right to</w:t>
      </w:r>
      <w:r w:rsidRPr="003C7CB4">
        <w:t xml:space="preserve"> strike </w:t>
      </w:r>
      <w:r w:rsidR="00A84DDB">
        <w:t xml:space="preserve">absent </w:t>
      </w:r>
      <w:r w:rsidRPr="003C7CB4">
        <w:t xml:space="preserve">in the draft </w:t>
      </w:r>
      <w:r w:rsidR="00F53EB5" w:rsidRPr="003C7CB4">
        <w:t>Trade Union Law</w:t>
      </w:r>
      <w:r w:rsidRPr="003C7CB4">
        <w:t xml:space="preserve">, </w:t>
      </w:r>
      <w:proofErr w:type="gramStart"/>
      <w:r w:rsidRPr="003C7CB4">
        <w:t>the draft law implicitly</w:t>
      </w:r>
      <w:proofErr w:type="gramEnd"/>
      <w:r w:rsidR="008A59CE" w:rsidRPr="003C7CB4">
        <w:t xml:space="preserve"> </w:t>
      </w:r>
      <w:r w:rsidR="003173D2" w:rsidRPr="003C7CB4">
        <w:t>seeks to</w:t>
      </w:r>
      <w:r w:rsidR="00814726" w:rsidRPr="003C7CB4">
        <w:t xml:space="preserve"> outlaw</w:t>
      </w:r>
      <w:r w:rsidR="008A59CE" w:rsidRPr="003C7CB4">
        <w:t xml:space="preserve"> unions </w:t>
      </w:r>
      <w:r w:rsidR="00EC626D" w:rsidRPr="003C7CB4">
        <w:t>of</w:t>
      </w:r>
      <w:r w:rsidR="008A59CE" w:rsidRPr="003C7CB4">
        <w:t xml:space="preserve"> public service</w:t>
      </w:r>
      <w:r w:rsidR="00EC626D" w:rsidRPr="003C7CB4">
        <w:t xml:space="preserve"> workers</w:t>
      </w:r>
      <w:r w:rsidR="008A59CE" w:rsidRPr="003C7CB4">
        <w:t xml:space="preserve"> </w:t>
      </w:r>
      <w:r w:rsidR="00A84DDB">
        <w:t xml:space="preserve">from </w:t>
      </w:r>
      <w:r w:rsidR="008A59CE" w:rsidRPr="003C7CB4">
        <w:t>organising industrial actions</w:t>
      </w:r>
      <w:r w:rsidRPr="003C7CB4">
        <w:t xml:space="preserve">. </w:t>
      </w:r>
      <w:r w:rsidR="00911430" w:rsidRPr="003C7CB4">
        <w:t xml:space="preserve"> </w:t>
      </w:r>
      <w:r w:rsidR="00743F55" w:rsidRPr="003C7CB4">
        <w:t xml:space="preserve">Article 21(1) of </w:t>
      </w:r>
      <w:r w:rsidR="0056313A" w:rsidRPr="003C7CB4">
        <w:t xml:space="preserve">the </w:t>
      </w:r>
      <w:r w:rsidR="00911430" w:rsidRPr="003C7CB4">
        <w:t xml:space="preserve">draft </w:t>
      </w:r>
      <w:r w:rsidR="00F53EB5" w:rsidRPr="003C7CB4">
        <w:t>Trade Union Law</w:t>
      </w:r>
      <w:r w:rsidR="00911430" w:rsidRPr="003C7CB4">
        <w:t xml:space="preserve"> requires that union </w:t>
      </w:r>
      <w:r w:rsidR="00743F55" w:rsidRPr="003C7CB4">
        <w:t xml:space="preserve">members </w:t>
      </w:r>
      <w:r w:rsidR="00911430" w:rsidRPr="003C7CB4">
        <w:t xml:space="preserve">who are workers of public and emergency services shall not affect the continuity </w:t>
      </w:r>
      <w:r w:rsidR="006E4970" w:rsidRPr="003C7CB4">
        <w:t xml:space="preserve">and the effectiveness </w:t>
      </w:r>
      <w:r w:rsidR="00911430" w:rsidRPr="003C7CB4">
        <w:t xml:space="preserve">of </w:t>
      </w:r>
      <w:r w:rsidR="009D5793" w:rsidRPr="003C7CB4">
        <w:t xml:space="preserve">public and emergency services </w:t>
      </w:r>
      <w:r w:rsidR="00911430" w:rsidRPr="003C7CB4">
        <w:t xml:space="preserve">in their participation in </w:t>
      </w:r>
      <w:r w:rsidR="00790B86" w:rsidRPr="003C7CB4">
        <w:t>the</w:t>
      </w:r>
      <w:r w:rsidR="007B600A" w:rsidRPr="003C7CB4">
        <w:t xml:space="preserve"> </w:t>
      </w:r>
      <w:r w:rsidR="003239C0" w:rsidRPr="003C7CB4">
        <w:t>activities</w:t>
      </w:r>
      <w:r w:rsidR="00790B86" w:rsidRPr="003C7CB4">
        <w:t xml:space="preserve"> of </w:t>
      </w:r>
      <w:r w:rsidR="00555021" w:rsidRPr="003C7CB4">
        <w:t xml:space="preserve">trade </w:t>
      </w:r>
      <w:r w:rsidR="00790B86" w:rsidRPr="003C7CB4">
        <w:t>unions</w:t>
      </w:r>
      <w:r w:rsidR="00911430" w:rsidRPr="003C7CB4">
        <w:t>.</w:t>
      </w:r>
      <w:r w:rsidR="003273CB" w:rsidRPr="003C7CB4">
        <w:t xml:space="preserve"> </w:t>
      </w:r>
      <w:r w:rsidR="005963F2" w:rsidRPr="003C7CB4">
        <w:t xml:space="preserve"> </w:t>
      </w:r>
    </w:p>
    <w:p w14:paraId="7BF640D0" w14:textId="269CDC5A" w:rsidR="000A2ABF" w:rsidRPr="000B3513" w:rsidRDefault="007B470F" w:rsidP="000B3513">
      <w:pPr>
        <w:pStyle w:val="Heading2"/>
      </w:pPr>
      <w:bookmarkStart w:id="5" w:name="_Toc124764628"/>
      <w:r w:rsidRPr="000B3513">
        <w:t>Monitoring</w:t>
      </w:r>
      <w:r w:rsidR="007D028A" w:rsidRPr="000B3513">
        <w:t xml:space="preserve"> of</w:t>
      </w:r>
      <w:r w:rsidR="000A2ABF" w:rsidRPr="000B3513">
        <w:t xml:space="preserve"> </w:t>
      </w:r>
      <w:r w:rsidR="00672599" w:rsidRPr="000B3513">
        <w:t>trade union</w:t>
      </w:r>
      <w:r w:rsidR="00F451C9" w:rsidRPr="000B3513">
        <w:t xml:space="preserve"> activities</w:t>
      </w:r>
      <w:bookmarkEnd w:id="5"/>
    </w:p>
    <w:p w14:paraId="34DDF7B0" w14:textId="72E30EF2" w:rsidR="00B32DA7" w:rsidRPr="003C7CB4" w:rsidRDefault="00E01741" w:rsidP="00AE7627">
      <w:pPr>
        <w:pStyle w:val="ListParagraph"/>
        <w:numPr>
          <w:ilvl w:val="0"/>
          <w:numId w:val="9"/>
        </w:numPr>
      </w:pPr>
      <w:r w:rsidRPr="003C7CB4">
        <w:t xml:space="preserve">The draft </w:t>
      </w:r>
      <w:r w:rsidR="00F53EB5" w:rsidRPr="003C7CB4">
        <w:t>Trade Union Law</w:t>
      </w:r>
      <w:r w:rsidRPr="003C7CB4">
        <w:t xml:space="preserve"> proposes </w:t>
      </w:r>
      <w:r w:rsidR="00932363" w:rsidRPr="003C7CB4">
        <w:t xml:space="preserve">a wide range of responsibilities for trade unions </w:t>
      </w:r>
      <w:r w:rsidR="00271A05" w:rsidRPr="003C7CB4">
        <w:t xml:space="preserve">to report to the Macau SAR Government on </w:t>
      </w:r>
      <w:r w:rsidR="000624D6" w:rsidRPr="003C7CB4">
        <w:t xml:space="preserve">affiliating or </w:t>
      </w:r>
      <w:r w:rsidR="00CD4173" w:rsidRPr="003C7CB4">
        <w:t>engaging</w:t>
      </w:r>
      <w:r w:rsidR="00FD0228" w:rsidRPr="003C7CB4">
        <w:t xml:space="preserve"> </w:t>
      </w:r>
      <w:r w:rsidR="000624D6" w:rsidRPr="003C7CB4">
        <w:t>with</w:t>
      </w:r>
      <w:r w:rsidR="00FD0228" w:rsidRPr="003C7CB4">
        <w:t xml:space="preserve"> international </w:t>
      </w:r>
      <w:r w:rsidR="00271A05" w:rsidRPr="003C7CB4">
        <w:t>alliances</w:t>
      </w:r>
      <w:r w:rsidR="00FD0228" w:rsidRPr="003C7CB4">
        <w:t xml:space="preserve">. </w:t>
      </w:r>
      <w:r w:rsidR="00315108" w:rsidRPr="003C7CB4">
        <w:t xml:space="preserve"> </w:t>
      </w:r>
      <w:r w:rsidR="003D35A7" w:rsidRPr="003C7CB4">
        <w:t xml:space="preserve"> According to the Labour Affairs Bureau (DSAL), </w:t>
      </w:r>
      <w:r w:rsidR="002347F0" w:rsidRPr="003C7CB4">
        <w:t>out of “national security” concerns, a</w:t>
      </w:r>
      <w:r w:rsidR="003D35A7" w:rsidRPr="003C7CB4">
        <w:t xml:space="preserve"> “supervision mechanism” will </w:t>
      </w:r>
      <w:r w:rsidR="002347F0" w:rsidRPr="003C7CB4">
        <w:t xml:space="preserve">be set up to </w:t>
      </w:r>
      <w:r w:rsidR="003D35A7" w:rsidRPr="003C7CB4">
        <w:t>monitor the trade unions that</w:t>
      </w:r>
      <w:r w:rsidR="00E70FCA" w:rsidRPr="003C7CB4">
        <w:t xml:space="preserve"> </w:t>
      </w:r>
      <w:r w:rsidR="003D35A7" w:rsidRPr="003C7CB4">
        <w:t>affiliate with international labour alliances or engage in international events.</w:t>
      </w:r>
      <w:r w:rsidR="00EB5B59" w:rsidRPr="003C7CB4">
        <w:rPr>
          <w:rStyle w:val="FootnoteReference"/>
        </w:rPr>
        <w:footnoteReference w:id="3"/>
      </w:r>
    </w:p>
    <w:p w14:paraId="1D9F07B9" w14:textId="70CCD9FC" w:rsidR="00766489" w:rsidRPr="003C7CB4" w:rsidRDefault="00766489" w:rsidP="00015BCD">
      <w:pPr>
        <w:pStyle w:val="ListParagraph"/>
        <w:numPr>
          <w:ilvl w:val="0"/>
          <w:numId w:val="9"/>
        </w:numPr>
      </w:pPr>
      <w:r w:rsidRPr="003C7CB4">
        <w:lastRenderedPageBreak/>
        <w:t>Article 19(4) will require trade unions to submit quarterly reports to the DSAL about their engagement in events organised by, or co-organised with, non-local organisations.</w:t>
      </w:r>
    </w:p>
    <w:p w14:paraId="7EF12AEA" w14:textId="77777777" w:rsidR="00F541AC" w:rsidRDefault="00B82FBC" w:rsidP="00015BCD">
      <w:pPr>
        <w:pStyle w:val="ListParagraph"/>
        <w:numPr>
          <w:ilvl w:val="0"/>
          <w:numId w:val="9"/>
        </w:numPr>
      </w:pPr>
      <w:r w:rsidRPr="003C7CB4">
        <w:t xml:space="preserve">Article 19(2) of the draft </w:t>
      </w:r>
      <w:r w:rsidR="00F53EB5" w:rsidRPr="003C7CB4">
        <w:t>Trade Union Law</w:t>
      </w:r>
      <w:r w:rsidRPr="003C7CB4">
        <w:t xml:space="preserve"> </w:t>
      </w:r>
      <w:r w:rsidR="00CF5C62" w:rsidRPr="003C7CB4">
        <w:t xml:space="preserve">proposes that a trade union must inform the </w:t>
      </w:r>
      <w:r w:rsidR="003D35A7" w:rsidRPr="003C7CB4">
        <w:t xml:space="preserve">DSAL, </w:t>
      </w:r>
      <w:r w:rsidR="00A84DDB">
        <w:t xml:space="preserve">when it joins </w:t>
      </w:r>
      <w:r w:rsidR="00942B2A" w:rsidRPr="003C7CB4">
        <w:t>a</w:t>
      </w:r>
      <w:r w:rsidR="00AB5FE2" w:rsidRPr="003C7CB4">
        <w:t xml:space="preserve">n </w:t>
      </w:r>
      <w:r w:rsidR="00B91BE0" w:rsidRPr="003C7CB4">
        <w:t>international</w:t>
      </w:r>
      <w:r w:rsidR="00831C6E" w:rsidRPr="003C7CB4">
        <w:t xml:space="preserve"> </w:t>
      </w:r>
      <w:r w:rsidR="001D7725" w:rsidRPr="003C7CB4">
        <w:t>labour</w:t>
      </w:r>
      <w:r w:rsidR="00831C6E" w:rsidRPr="003C7CB4">
        <w:t xml:space="preserve"> </w:t>
      </w:r>
      <w:r w:rsidR="00B91BE0" w:rsidRPr="003C7CB4">
        <w:t>organisation</w:t>
      </w:r>
      <w:r w:rsidR="00613FC5" w:rsidRPr="003C7CB4">
        <w:t>.</w:t>
      </w:r>
    </w:p>
    <w:p w14:paraId="6C48D642" w14:textId="08DC1A7F" w:rsidR="000E7B95" w:rsidRPr="003C7CB4" w:rsidRDefault="00F541AC" w:rsidP="00015BCD">
      <w:pPr>
        <w:pStyle w:val="ListParagraph"/>
        <w:numPr>
          <w:ilvl w:val="0"/>
          <w:numId w:val="9"/>
        </w:numPr>
      </w:pPr>
      <w:r>
        <w:t>T</w:t>
      </w:r>
      <w:r w:rsidR="009A0EBA" w:rsidRPr="003C7CB4">
        <w:t>h</w:t>
      </w:r>
      <w:r w:rsidR="000E7B95" w:rsidRPr="003C7CB4">
        <w:t xml:space="preserve">ere </w:t>
      </w:r>
      <w:r w:rsidR="00F07EEC" w:rsidRPr="003C7CB4">
        <w:t>will also be a</w:t>
      </w:r>
      <w:r w:rsidR="0037681F" w:rsidRPr="003C7CB4">
        <w:t xml:space="preserve"> </w:t>
      </w:r>
      <w:r w:rsidR="00EE27FB" w:rsidRPr="003C7CB4">
        <w:t>high hurdle</w:t>
      </w:r>
      <w:r w:rsidR="000E7B95" w:rsidRPr="003C7CB4">
        <w:t xml:space="preserve"> for </w:t>
      </w:r>
      <w:r w:rsidR="009A0EBA" w:rsidRPr="003C7CB4">
        <w:t xml:space="preserve">trade unions </w:t>
      </w:r>
      <w:r w:rsidR="000E7B95" w:rsidRPr="003C7CB4">
        <w:t xml:space="preserve">joining an international organisation not related to </w:t>
      </w:r>
      <w:r w:rsidR="005E660E" w:rsidRPr="003C7CB4">
        <w:t>labour</w:t>
      </w:r>
      <w:r w:rsidR="00FC1AC2" w:rsidRPr="003C7CB4">
        <w:t xml:space="preserve">.  </w:t>
      </w:r>
      <w:r w:rsidR="00CC0401" w:rsidRPr="003C7CB4">
        <w:t>Trade unions’ a</w:t>
      </w:r>
      <w:r w:rsidR="00FC1AC2" w:rsidRPr="003C7CB4">
        <w:t>ffiliation</w:t>
      </w:r>
      <w:r w:rsidR="000E7B95" w:rsidRPr="003C7CB4">
        <w:t xml:space="preserve"> </w:t>
      </w:r>
      <w:r w:rsidR="00D3557E">
        <w:t>with</w:t>
      </w:r>
      <w:r w:rsidR="00D3557E" w:rsidRPr="003C7CB4">
        <w:t xml:space="preserve"> </w:t>
      </w:r>
      <w:r w:rsidR="003F753C" w:rsidRPr="003C7CB4">
        <w:t xml:space="preserve">an </w:t>
      </w:r>
      <w:r w:rsidR="00196EB3" w:rsidRPr="003C7CB4">
        <w:t xml:space="preserve">organisation not related </w:t>
      </w:r>
      <w:r w:rsidR="005A48BC" w:rsidRPr="003C7CB4">
        <w:t xml:space="preserve">to </w:t>
      </w:r>
      <w:r w:rsidR="007F405D" w:rsidRPr="003C7CB4">
        <w:t>labour</w:t>
      </w:r>
      <w:r w:rsidR="00196EB3" w:rsidRPr="003C7CB4">
        <w:t xml:space="preserve"> will </w:t>
      </w:r>
      <w:r w:rsidR="000E7B95" w:rsidRPr="003C7CB4">
        <w:t xml:space="preserve">require the </w:t>
      </w:r>
      <w:r w:rsidR="00F736B7" w:rsidRPr="003C7CB4">
        <w:t xml:space="preserve">prior </w:t>
      </w:r>
      <w:r w:rsidR="000E7B95" w:rsidRPr="003C7CB4">
        <w:t>approval of the Chief Executive</w:t>
      </w:r>
      <w:r w:rsidR="006B3542" w:rsidRPr="003C7CB4">
        <w:t xml:space="preserve"> of </w:t>
      </w:r>
      <w:r w:rsidR="00E96E1C" w:rsidRPr="003C7CB4">
        <w:t>Macau</w:t>
      </w:r>
      <w:r w:rsidR="006327D6" w:rsidRPr="003C7CB4">
        <w:t xml:space="preserve"> SAR</w:t>
      </w:r>
      <w:r w:rsidR="007210C9" w:rsidRPr="003C7CB4">
        <w:t xml:space="preserve">, according to Article 14(3) of the draft </w:t>
      </w:r>
      <w:r w:rsidR="00F53EB5" w:rsidRPr="003C7CB4">
        <w:t>Trade Union Law</w:t>
      </w:r>
      <w:r w:rsidR="007210C9" w:rsidRPr="003C7CB4">
        <w:t>.</w:t>
      </w:r>
    </w:p>
    <w:p w14:paraId="2F396653" w14:textId="184C0DDA" w:rsidR="00D7443A" w:rsidRPr="003C7CB4" w:rsidRDefault="004249F1" w:rsidP="008D22BE">
      <w:pPr>
        <w:pStyle w:val="ListParagraph"/>
        <w:numPr>
          <w:ilvl w:val="0"/>
          <w:numId w:val="9"/>
        </w:numPr>
      </w:pPr>
      <w:r w:rsidRPr="003C7CB4">
        <w:t>Currently, t</w:t>
      </w:r>
      <w:r w:rsidR="00B03E2A" w:rsidRPr="003C7CB4">
        <w:t xml:space="preserve">hese requirements do not </w:t>
      </w:r>
      <w:r w:rsidR="00A85537" w:rsidRPr="003C7CB4">
        <w:t>apply to</w:t>
      </w:r>
      <w:r w:rsidR="00B03E2A" w:rsidRPr="003C7CB4">
        <w:t xml:space="preserve"> </w:t>
      </w:r>
      <w:r w:rsidR="00231368" w:rsidRPr="003C7CB4">
        <w:t>any</w:t>
      </w:r>
      <w:r w:rsidR="00B03E2A" w:rsidRPr="003C7CB4">
        <w:t xml:space="preserve"> association</w:t>
      </w:r>
      <w:r w:rsidR="00A85537" w:rsidRPr="003C7CB4">
        <w:t xml:space="preserve"> </w:t>
      </w:r>
      <w:r w:rsidRPr="003C7CB4">
        <w:t xml:space="preserve">in Macau.  </w:t>
      </w:r>
      <w:r w:rsidR="00164CFD" w:rsidRPr="003C7CB4">
        <w:t xml:space="preserve">If the proposed Trade Union Law were adopted, </w:t>
      </w:r>
      <w:r w:rsidR="00B40933" w:rsidRPr="003C7CB4">
        <w:t xml:space="preserve">trade unions would have to </w:t>
      </w:r>
      <w:r w:rsidR="005F16EA" w:rsidRPr="003C7CB4">
        <w:t>comply with</w:t>
      </w:r>
      <w:r w:rsidR="00B40933" w:rsidRPr="003C7CB4">
        <w:t xml:space="preserve"> </w:t>
      </w:r>
      <w:r w:rsidR="00164CFD" w:rsidRPr="003C7CB4">
        <w:t xml:space="preserve">these requirements </w:t>
      </w:r>
      <w:r w:rsidR="00B40933" w:rsidRPr="003C7CB4">
        <w:t>and submit to DSAL’s monitoring</w:t>
      </w:r>
      <w:r w:rsidR="00B03E2A" w:rsidRPr="003C7CB4">
        <w:t xml:space="preserve">.  </w:t>
      </w:r>
    </w:p>
    <w:p w14:paraId="6914F7C6" w14:textId="002AF634" w:rsidR="00F332C1" w:rsidRPr="00CA157A" w:rsidRDefault="005E0734" w:rsidP="000B3513">
      <w:pPr>
        <w:pStyle w:val="Heading2"/>
        <w:rPr>
          <w:rFonts w:asciiTheme="majorHAnsi" w:hAnsiTheme="majorHAnsi"/>
        </w:rPr>
      </w:pPr>
      <w:bookmarkStart w:id="6" w:name="_Toc124764629"/>
      <w:r>
        <w:t>Recommendations</w:t>
      </w:r>
      <w:bookmarkEnd w:id="6"/>
    </w:p>
    <w:p w14:paraId="7D0FF8BF" w14:textId="30D268DA" w:rsidR="00895A72" w:rsidRPr="003C7CB4" w:rsidRDefault="00F332C1" w:rsidP="00015BCD">
      <w:pPr>
        <w:pStyle w:val="ListParagraph"/>
        <w:numPr>
          <w:ilvl w:val="0"/>
          <w:numId w:val="9"/>
        </w:numPr>
      </w:pPr>
      <w:r w:rsidRPr="003C7CB4">
        <w:t>It is noteworthy that in July 2022, the UN Human Rights Committee (HRC) – one of the CESCR’s sister treaty bodies –</w:t>
      </w:r>
      <w:r w:rsidR="00512C77">
        <w:t xml:space="preserve"> </w:t>
      </w:r>
      <w:r w:rsidRPr="003C7CB4">
        <w:t xml:space="preserve">raised concern over excessive regulation </w:t>
      </w:r>
      <w:r w:rsidR="00DE7304">
        <w:t xml:space="preserve">in the </w:t>
      </w:r>
      <w:r w:rsidRPr="003C7CB4">
        <w:t>planned trade union legislation</w:t>
      </w:r>
      <w:r w:rsidR="008E5468" w:rsidRPr="003C7CB4">
        <w:rPr>
          <w:rStyle w:val="FootnoteReference"/>
        </w:rPr>
        <w:footnoteReference w:id="4"/>
      </w:r>
      <w:r w:rsidR="008E5468">
        <w:t xml:space="preserve"> and discrimination against migrant workers</w:t>
      </w:r>
      <w:r w:rsidR="008E5468">
        <w:rPr>
          <w:rStyle w:val="FootnoteReference"/>
        </w:rPr>
        <w:footnoteReference w:id="5"/>
      </w:r>
      <w:r w:rsidR="00DE7304">
        <w:t xml:space="preserve"> in Macau</w:t>
      </w:r>
      <w:r w:rsidR="008E5468">
        <w:t>.</w:t>
      </w:r>
      <w:r w:rsidRPr="003C7CB4">
        <w:t xml:space="preserve"> </w:t>
      </w:r>
    </w:p>
    <w:p w14:paraId="3A17D5A3" w14:textId="7DF1E82A" w:rsidR="00FE2E0B" w:rsidRPr="003C7CB4" w:rsidRDefault="00FE2E0B" w:rsidP="00DD0C23">
      <w:pPr>
        <w:pStyle w:val="ListParagraph"/>
        <w:numPr>
          <w:ilvl w:val="0"/>
          <w:numId w:val="9"/>
        </w:numPr>
      </w:pPr>
      <w:r w:rsidRPr="003C7CB4">
        <w:t>This submission recommends that CESCR urges Macau, China to:</w:t>
      </w:r>
    </w:p>
    <w:p w14:paraId="000D977E" w14:textId="0F91A8D7" w:rsidR="009A6727" w:rsidRPr="003C7CB4" w:rsidRDefault="009A6727" w:rsidP="00DD0C23">
      <w:pPr>
        <w:pStyle w:val="ListParagraph"/>
        <w:numPr>
          <w:ilvl w:val="0"/>
          <w:numId w:val="14"/>
        </w:numPr>
      </w:pPr>
      <w:r w:rsidRPr="003C7CB4">
        <w:t>Ensure that all workers</w:t>
      </w:r>
      <w:r w:rsidR="00C14EB6" w:rsidRPr="003C7CB4">
        <w:t>, including migrant workers,</w:t>
      </w:r>
      <w:r w:rsidRPr="003C7CB4">
        <w:t xml:space="preserve"> can equally form and take part in trade </w:t>
      </w:r>
      <w:proofErr w:type="gramStart"/>
      <w:r w:rsidRPr="003C7CB4">
        <w:t>unions</w:t>
      </w:r>
      <w:r w:rsidR="00CD0EBB">
        <w:t>;</w:t>
      </w:r>
      <w:proofErr w:type="gramEnd"/>
    </w:p>
    <w:p w14:paraId="52111720" w14:textId="775A6A6A" w:rsidR="001C422B" w:rsidRPr="003C7CB4" w:rsidRDefault="001C422B" w:rsidP="00DD0C23">
      <w:pPr>
        <w:pStyle w:val="ListParagraph"/>
        <w:numPr>
          <w:ilvl w:val="0"/>
          <w:numId w:val="14"/>
        </w:numPr>
      </w:pPr>
      <w:r w:rsidRPr="003C7CB4">
        <w:t>Introduce the right</w:t>
      </w:r>
      <w:r w:rsidR="007B7974" w:rsidRPr="003C7CB4">
        <w:t>s</w:t>
      </w:r>
      <w:r w:rsidRPr="003C7CB4">
        <w:t xml:space="preserve"> to strike</w:t>
      </w:r>
      <w:r w:rsidR="007B7974" w:rsidRPr="003C7CB4">
        <w:t xml:space="preserve"> and </w:t>
      </w:r>
      <w:r w:rsidR="00A84DDB">
        <w:t xml:space="preserve">to </w:t>
      </w:r>
      <w:r w:rsidR="007B7974" w:rsidRPr="003C7CB4">
        <w:t xml:space="preserve">collective </w:t>
      </w:r>
      <w:r w:rsidR="00ED62A8" w:rsidRPr="003C7CB4">
        <w:t>bargaining</w:t>
      </w:r>
      <w:r w:rsidRPr="003C7CB4">
        <w:t xml:space="preserve"> </w:t>
      </w:r>
      <w:r w:rsidR="00ED62A8" w:rsidRPr="003C7CB4">
        <w:t>into</w:t>
      </w:r>
      <w:r w:rsidRPr="003C7CB4">
        <w:t xml:space="preserve"> the proposed Trade Union </w:t>
      </w:r>
      <w:proofErr w:type="gramStart"/>
      <w:r w:rsidRPr="003C7CB4">
        <w:t>Law</w:t>
      </w:r>
      <w:r w:rsidR="00CD0EBB">
        <w:t>;</w:t>
      </w:r>
      <w:proofErr w:type="gramEnd"/>
    </w:p>
    <w:p w14:paraId="61C24228" w14:textId="0D2D28C3" w:rsidR="001C422B" w:rsidRPr="003C7CB4" w:rsidRDefault="001C422B" w:rsidP="00DD0C23">
      <w:pPr>
        <w:pStyle w:val="ListParagraph"/>
        <w:numPr>
          <w:ilvl w:val="0"/>
          <w:numId w:val="14"/>
        </w:numPr>
      </w:pPr>
      <w:r w:rsidRPr="003C7CB4">
        <w:t xml:space="preserve">Remove the excessive regulatory requirements concerning </w:t>
      </w:r>
      <w:r w:rsidR="00653A61" w:rsidRPr="003C7CB4">
        <w:t>joining an international alliance or taking part in international events</w:t>
      </w:r>
      <w:r w:rsidR="00CD0EBB">
        <w:t>; and</w:t>
      </w:r>
    </w:p>
    <w:p w14:paraId="77818F6E" w14:textId="51688AB7" w:rsidR="009A6727" w:rsidRPr="00C35CA3" w:rsidRDefault="00AF0A69" w:rsidP="00DD0C23">
      <w:pPr>
        <w:pStyle w:val="ListParagraph"/>
        <w:numPr>
          <w:ilvl w:val="0"/>
          <w:numId w:val="14"/>
        </w:numPr>
      </w:pPr>
      <w:r w:rsidRPr="003C7CB4">
        <w:t>Refrain from presuming that trade union</w:t>
      </w:r>
      <w:r w:rsidR="008F1AD1" w:rsidRPr="003C7CB4">
        <w:t xml:space="preserve">’ participation in international events </w:t>
      </w:r>
      <w:r w:rsidR="00522878" w:rsidRPr="003C7CB4">
        <w:t>or</w:t>
      </w:r>
      <w:r w:rsidR="00FF4B00" w:rsidRPr="003C7CB4">
        <w:t xml:space="preserve"> affiliation with </w:t>
      </w:r>
      <w:r w:rsidR="00522878" w:rsidRPr="003C7CB4">
        <w:t xml:space="preserve">an </w:t>
      </w:r>
      <w:r w:rsidR="00FF4B00" w:rsidRPr="003C7CB4">
        <w:t xml:space="preserve">international alliance </w:t>
      </w:r>
      <w:r w:rsidRPr="003C7CB4">
        <w:t>would endanger national security</w:t>
      </w:r>
      <w:r w:rsidR="00CD0EBB">
        <w:t>.</w:t>
      </w:r>
    </w:p>
    <w:p w14:paraId="1B0FCBBE" w14:textId="4B6CD1EE" w:rsidR="00593173" w:rsidRPr="0096370D" w:rsidRDefault="005760C6" w:rsidP="003F2ECF">
      <w:pPr>
        <w:pStyle w:val="Heading1"/>
      </w:pPr>
      <w:r>
        <w:br w:type="page"/>
      </w:r>
      <w:bookmarkStart w:id="7" w:name="_Toc124764630"/>
      <w:r w:rsidR="00FB4F6E" w:rsidRPr="0096370D">
        <w:lastRenderedPageBreak/>
        <w:t xml:space="preserve">Vulnerability </w:t>
      </w:r>
      <w:r w:rsidR="00951219" w:rsidRPr="0096370D">
        <w:t>of</w:t>
      </w:r>
      <w:r w:rsidR="00FB4F6E" w:rsidRPr="0096370D">
        <w:t xml:space="preserve"> </w:t>
      </w:r>
      <w:r w:rsidR="00E06304" w:rsidRPr="0096370D">
        <w:t>Migrant Workers</w:t>
      </w:r>
      <w:r w:rsidR="00FB4F6E" w:rsidRPr="0096370D">
        <w:t xml:space="preserve"> from </w:t>
      </w:r>
      <w:r w:rsidR="00C35CA3" w:rsidRPr="0096370D">
        <w:t>Exploitation</w:t>
      </w:r>
      <w:r w:rsidR="0096370D" w:rsidRPr="0096370D">
        <w:t xml:space="preserve"> </w:t>
      </w:r>
      <w:r w:rsidR="00C35CA3" w:rsidRPr="0096370D">
        <w:t>(</w:t>
      </w:r>
      <w:r w:rsidR="0024250B" w:rsidRPr="0096370D">
        <w:t xml:space="preserve">Paras. 8 &amp; 10 of LOI; </w:t>
      </w:r>
      <w:r w:rsidR="00C4354B" w:rsidRPr="0096370D">
        <w:t xml:space="preserve">Art. </w:t>
      </w:r>
      <w:r w:rsidR="00FC4E92" w:rsidRPr="0096370D">
        <w:t xml:space="preserve">7 </w:t>
      </w:r>
      <w:r w:rsidR="00C4354B" w:rsidRPr="0096370D">
        <w:t>of ICESCR)</w:t>
      </w:r>
      <w:bookmarkEnd w:id="7"/>
    </w:p>
    <w:p w14:paraId="38011320" w14:textId="33FFAE66" w:rsidR="005760C6" w:rsidRDefault="006115EB" w:rsidP="003F2ECF">
      <w:pPr>
        <w:pStyle w:val="ListParagraph"/>
        <w:numPr>
          <w:ilvl w:val="0"/>
          <w:numId w:val="9"/>
        </w:numPr>
      </w:pPr>
      <w:r w:rsidRPr="003C7CB4">
        <w:t xml:space="preserve">Macau Research Group observes </w:t>
      </w:r>
      <w:r w:rsidR="00866725" w:rsidRPr="003C7CB4">
        <w:t xml:space="preserve">that the Macau SAR Government lacks </w:t>
      </w:r>
      <w:r w:rsidR="00DF4230" w:rsidRPr="003C7CB4">
        <w:t>the</w:t>
      </w:r>
      <w:r w:rsidRPr="003C7CB4">
        <w:t xml:space="preserve"> will to rectify the exploitative employment practices </w:t>
      </w:r>
      <w:r w:rsidR="00A9279A" w:rsidRPr="003C7CB4">
        <w:t xml:space="preserve">and conditions </w:t>
      </w:r>
      <w:r w:rsidRPr="003C7CB4">
        <w:t xml:space="preserve">affecting domestic workers, who are predominantly migrant workers.   </w:t>
      </w:r>
    </w:p>
    <w:p w14:paraId="732E35C8" w14:textId="5FB4D94C" w:rsidR="00793F16" w:rsidRPr="005760C6" w:rsidRDefault="00427D78" w:rsidP="000B3513">
      <w:pPr>
        <w:pStyle w:val="Heading2"/>
      </w:pPr>
      <w:bookmarkStart w:id="8" w:name="_Toc124764631"/>
      <w:r w:rsidRPr="005760C6">
        <w:t xml:space="preserve">Exclusion of domestic workers from </w:t>
      </w:r>
      <w:r w:rsidR="000F0802" w:rsidRPr="005760C6">
        <w:t xml:space="preserve">the </w:t>
      </w:r>
      <w:r w:rsidRPr="005760C6">
        <w:t>minimum wage</w:t>
      </w:r>
      <w:bookmarkEnd w:id="8"/>
    </w:p>
    <w:p w14:paraId="01057956" w14:textId="55C36EF7" w:rsidR="00273841" w:rsidRPr="003C7CB4" w:rsidRDefault="00617221" w:rsidP="003F2ECF">
      <w:pPr>
        <w:pStyle w:val="ListParagraph"/>
        <w:numPr>
          <w:ilvl w:val="0"/>
          <w:numId w:val="9"/>
        </w:numPr>
      </w:pPr>
      <w:r w:rsidRPr="003C7CB4">
        <w:t xml:space="preserve">Domestic workers </w:t>
      </w:r>
      <w:r w:rsidR="00421B1B" w:rsidRPr="003C7CB4">
        <w:t xml:space="preserve">are </w:t>
      </w:r>
      <w:r w:rsidR="00227D4A" w:rsidRPr="003C7CB4">
        <w:t>not entitled to</w:t>
      </w:r>
      <w:r w:rsidR="00421B1B" w:rsidRPr="003C7CB4">
        <w:t xml:space="preserve"> the </w:t>
      </w:r>
      <w:r w:rsidRPr="003C7CB4">
        <w:t>minimum wage</w:t>
      </w:r>
      <w:r w:rsidR="000F0802" w:rsidRPr="003C7CB4">
        <w:t xml:space="preserve">.  Article 2(1) of Law </w:t>
      </w:r>
      <w:r w:rsidR="00273841" w:rsidRPr="003C7CB4">
        <w:t>n</w:t>
      </w:r>
      <w:r w:rsidR="000F0802" w:rsidRPr="003C7CB4">
        <w:t>o. 5/2020 “Minimum Wage for Worker” expressly exclude</w:t>
      </w:r>
      <w:r w:rsidR="003D179A" w:rsidRPr="003C7CB4">
        <w:t>s</w:t>
      </w:r>
      <w:r w:rsidR="000F0802" w:rsidRPr="003C7CB4">
        <w:t xml:space="preserve"> domestic workers from</w:t>
      </w:r>
      <w:r w:rsidR="00306687" w:rsidRPr="003C7CB4">
        <w:t xml:space="preserve"> the </w:t>
      </w:r>
      <w:r w:rsidR="008F6202" w:rsidRPr="003C7CB4">
        <w:t>scope</w:t>
      </w:r>
      <w:r w:rsidR="00306687" w:rsidRPr="003C7CB4">
        <w:t xml:space="preserve"> of the law</w:t>
      </w:r>
      <w:r w:rsidR="000F0802" w:rsidRPr="003C7CB4">
        <w:t xml:space="preserve">. </w:t>
      </w:r>
      <w:r w:rsidR="000A230B" w:rsidRPr="003C7CB4">
        <w:t xml:space="preserve"> </w:t>
      </w:r>
      <w:r w:rsidRPr="003C7CB4">
        <w:t xml:space="preserve">  </w:t>
      </w:r>
      <w:r w:rsidR="00A160CC" w:rsidRPr="003C7CB4">
        <w:t>Deputy Director of the Labour Affairs Bureau (DSAL)</w:t>
      </w:r>
      <w:r w:rsidR="00566A4B" w:rsidRPr="003C7CB4">
        <w:t xml:space="preserve"> </w:t>
      </w:r>
      <w:r w:rsidR="00121F33" w:rsidRPr="003C7CB4">
        <w:t>justified the exclusion</w:t>
      </w:r>
      <w:r w:rsidR="00985D5A" w:rsidRPr="003C7CB4">
        <w:t xml:space="preserve"> on the grounds that domestic workers do not “do not help families to make profits”</w:t>
      </w:r>
      <w:r w:rsidR="00566A4B" w:rsidRPr="003C7CB4">
        <w:t xml:space="preserve">, in </w:t>
      </w:r>
      <w:r w:rsidR="00A160CC" w:rsidRPr="003C7CB4">
        <w:t>his</w:t>
      </w:r>
      <w:r w:rsidR="00566A4B" w:rsidRPr="003C7CB4">
        <w:t xml:space="preserve"> </w:t>
      </w:r>
      <w:r w:rsidR="00673C86" w:rsidRPr="003C7CB4">
        <w:t xml:space="preserve">oral </w:t>
      </w:r>
      <w:r w:rsidR="00990E10" w:rsidRPr="003C7CB4">
        <w:t>response to the UN HRC</w:t>
      </w:r>
      <w:r w:rsidR="00985D5A" w:rsidRPr="003C7CB4">
        <w:t>’s question</w:t>
      </w:r>
      <w:r w:rsidR="00566A4B" w:rsidRPr="003C7CB4">
        <w:t xml:space="preserve"> in July 2022</w:t>
      </w:r>
      <w:r w:rsidR="00411CE8" w:rsidRPr="003C7CB4">
        <w:t>.</w:t>
      </w:r>
      <w:r w:rsidR="00856B13" w:rsidRPr="003C7CB4">
        <w:rPr>
          <w:rStyle w:val="FootnoteReference"/>
        </w:rPr>
        <w:footnoteReference w:id="6"/>
      </w:r>
      <w:r w:rsidR="0047081A" w:rsidRPr="003C7CB4">
        <w:t xml:space="preserve">  </w:t>
      </w:r>
    </w:p>
    <w:p w14:paraId="5D2433B1" w14:textId="5212A0EA" w:rsidR="0085543E" w:rsidRPr="005760C6" w:rsidRDefault="0085543E" w:rsidP="000B3513">
      <w:pPr>
        <w:pStyle w:val="Heading2"/>
      </w:pPr>
      <w:bookmarkStart w:id="9" w:name="_Toc124764632"/>
      <w:r w:rsidRPr="005760C6">
        <w:t>Agency fees paid for by migrant workers</w:t>
      </w:r>
      <w:bookmarkEnd w:id="9"/>
      <w:r w:rsidRPr="005760C6">
        <w:t xml:space="preserve"> </w:t>
      </w:r>
    </w:p>
    <w:p w14:paraId="12838846" w14:textId="577853DC" w:rsidR="0085543E" w:rsidRPr="003C7CB4" w:rsidRDefault="0085543E" w:rsidP="00F86B49">
      <w:pPr>
        <w:pStyle w:val="ListParagraph"/>
        <w:numPr>
          <w:ilvl w:val="0"/>
          <w:numId w:val="9"/>
        </w:numPr>
      </w:pPr>
      <w:r w:rsidRPr="003C7CB4">
        <w:t xml:space="preserve">Law no. 16/2020 “Employment Agency Activities” did not change the fact that the recruitment agencies charge migrant workers a fee higher than that permitted by the law.   Before </w:t>
      </w:r>
      <w:r w:rsidR="00273841" w:rsidRPr="003C7CB4">
        <w:t>L</w:t>
      </w:r>
      <w:r w:rsidRPr="003C7CB4">
        <w:t xml:space="preserve">aw no. 16/2020 </w:t>
      </w:r>
      <w:r w:rsidR="00C34AA7">
        <w:t>entered</w:t>
      </w:r>
      <w:r w:rsidR="00C34AA7" w:rsidRPr="003C7CB4">
        <w:t xml:space="preserve"> </w:t>
      </w:r>
      <w:r w:rsidRPr="003C7CB4">
        <w:t xml:space="preserve">into force, the employers would deduct the first two months’ salary of domestic workers to pay the agencies.  After </w:t>
      </w:r>
      <w:r w:rsidR="00273841" w:rsidRPr="003C7CB4">
        <w:t>L</w:t>
      </w:r>
      <w:r w:rsidRPr="003C7CB4">
        <w:t xml:space="preserve">aw no. 16/2020 </w:t>
      </w:r>
      <w:r w:rsidR="00C34AA7">
        <w:t xml:space="preserve">entered </w:t>
      </w:r>
      <w:r w:rsidRPr="003C7CB4">
        <w:t>into force, domestic workers are asked to pay the agency fees “upfront”.</w:t>
      </w:r>
    </w:p>
    <w:p w14:paraId="4BC62F38" w14:textId="06B46022" w:rsidR="00257065" w:rsidRPr="003C7CB4" w:rsidRDefault="0085543E" w:rsidP="003F2ECF">
      <w:pPr>
        <w:pStyle w:val="ListParagraph"/>
        <w:numPr>
          <w:ilvl w:val="0"/>
          <w:numId w:val="9"/>
        </w:numPr>
      </w:pPr>
      <w:r w:rsidRPr="003C7CB4">
        <w:t xml:space="preserve">The </w:t>
      </w:r>
      <w:r w:rsidR="00EF1FFD">
        <w:t xml:space="preserve">level of </w:t>
      </w:r>
      <w:r w:rsidR="00F144C4">
        <w:t>f</w:t>
      </w:r>
      <w:r w:rsidRPr="003C7CB4">
        <w:t>ee</w:t>
      </w:r>
      <w:r w:rsidR="00BA1CE8">
        <w:t>s</w:t>
      </w:r>
      <w:r w:rsidRPr="003C7CB4">
        <w:t xml:space="preserve"> that domestic workers </w:t>
      </w:r>
      <w:proofErr w:type="gramStart"/>
      <w:r w:rsidRPr="003C7CB4">
        <w:t>have</w:t>
      </w:r>
      <w:proofErr w:type="gramEnd"/>
      <w:r w:rsidRPr="003C7CB4">
        <w:t xml:space="preserve"> to pay in reality is much higher than that permitted by the law.   Law no. 16/2020 caps the rate at “50% of the salary for the first month”</w:t>
      </w:r>
      <w:r w:rsidR="00C34AA7">
        <w:t>.</w:t>
      </w:r>
      <w:r w:rsidRPr="003C7CB4">
        <w:rPr>
          <w:rStyle w:val="FootnoteReference"/>
        </w:rPr>
        <w:footnoteReference w:id="7"/>
      </w:r>
      <w:r w:rsidRPr="003C7CB4">
        <w:t xml:space="preserve">   However, domestic workers</w:t>
      </w:r>
      <w:r w:rsidR="008717DC" w:rsidRPr="003C7CB4">
        <w:t xml:space="preserve"> interviewed by Macau Research Group</w:t>
      </w:r>
      <w:r w:rsidRPr="003C7CB4">
        <w:t xml:space="preserve"> said the agencies had charged them around two months’ worth of their salaries.  The agencies would decline to process </w:t>
      </w:r>
      <w:r w:rsidR="00EB047B" w:rsidRPr="003C7CB4">
        <w:t>the</w:t>
      </w:r>
      <w:r w:rsidRPr="003C7CB4">
        <w:t xml:space="preserve"> applications </w:t>
      </w:r>
      <w:r w:rsidR="00EB047B" w:rsidRPr="003C7CB4">
        <w:t>of domestic workers who</w:t>
      </w:r>
      <w:r w:rsidRPr="003C7CB4">
        <w:t xml:space="preserve"> </w:t>
      </w:r>
      <w:r w:rsidR="00EB047B" w:rsidRPr="003C7CB4">
        <w:t xml:space="preserve">did </w:t>
      </w:r>
      <w:r w:rsidRPr="003C7CB4">
        <w:t xml:space="preserve">not pay fees in advance.  According to the domestic workers, the agencies’ change of practice, </w:t>
      </w:r>
      <w:proofErr w:type="gramStart"/>
      <w:r w:rsidRPr="003C7CB4">
        <w:t>as a result of</w:t>
      </w:r>
      <w:proofErr w:type="gramEnd"/>
      <w:r w:rsidRPr="003C7CB4">
        <w:t xml:space="preserve"> the new law, has made them more difficult and vulnerable.  In the past, domestic workers could pay the fees after they started to work.  </w:t>
      </w:r>
      <w:r w:rsidR="00C0225B" w:rsidRPr="003C7CB4">
        <w:t xml:space="preserve">They reported that </w:t>
      </w:r>
      <w:r w:rsidR="00C93CB8" w:rsidRPr="003C7CB4">
        <w:lastRenderedPageBreak/>
        <w:t xml:space="preserve">some of their </w:t>
      </w:r>
      <w:r w:rsidR="00C0225B" w:rsidRPr="003C7CB4">
        <w:t xml:space="preserve">fellow domestic </w:t>
      </w:r>
      <w:r w:rsidRPr="003C7CB4">
        <w:t xml:space="preserve">workers </w:t>
      </w:r>
      <w:r w:rsidR="00567044" w:rsidRPr="003C7CB4">
        <w:t>had</w:t>
      </w:r>
      <w:r w:rsidRPr="003C7CB4">
        <w:t xml:space="preserve"> to borrow money from others to cover the agency fees before securing a job.</w:t>
      </w:r>
    </w:p>
    <w:p w14:paraId="3A35DCDA" w14:textId="47BF26B2" w:rsidR="00972874" w:rsidRPr="005E0734" w:rsidRDefault="005E0734" w:rsidP="000B3513">
      <w:pPr>
        <w:pStyle w:val="Heading2"/>
        <w:rPr>
          <w:rFonts w:asciiTheme="majorHAnsi" w:hAnsiTheme="majorHAnsi"/>
        </w:rPr>
      </w:pPr>
      <w:bookmarkStart w:id="10" w:name="_Toc124764633"/>
      <w:r>
        <w:t>Recommendations</w:t>
      </w:r>
      <w:bookmarkEnd w:id="10"/>
    </w:p>
    <w:p w14:paraId="1A72CC10" w14:textId="68C3671F" w:rsidR="00E975B4" w:rsidRDefault="00644DE9" w:rsidP="00C242CC">
      <w:pPr>
        <w:pStyle w:val="ListParagraph"/>
        <w:numPr>
          <w:ilvl w:val="0"/>
          <w:numId w:val="9"/>
        </w:numPr>
      </w:pPr>
      <w:r w:rsidRPr="003C7CB4">
        <w:t>It is noteworthy that in July 2022, the UN Human Rights Committee (HRC) – one of the CESCR’s sister treaty bodies –</w:t>
      </w:r>
      <w:r w:rsidR="00E30ACA">
        <w:t xml:space="preserve"> </w:t>
      </w:r>
      <w:r w:rsidRPr="003C7CB4">
        <w:t xml:space="preserve">raised concern over </w:t>
      </w:r>
      <w:r w:rsidR="008E604B">
        <w:t>the abuse and exploitation of migrant workers</w:t>
      </w:r>
      <w:r w:rsidR="00B95ACE">
        <w:t xml:space="preserve"> in Macau</w:t>
      </w:r>
      <w:r w:rsidR="00C34AA7">
        <w:t>.</w:t>
      </w:r>
      <w:r w:rsidR="003F5BD9">
        <w:rPr>
          <w:rStyle w:val="FootnoteReference"/>
        </w:rPr>
        <w:footnoteReference w:id="8"/>
      </w:r>
      <w:r>
        <w:t xml:space="preserve"> </w:t>
      </w:r>
      <w:r w:rsidRPr="003C7CB4">
        <w:t xml:space="preserve">  </w:t>
      </w:r>
    </w:p>
    <w:p w14:paraId="7CAC7D8A" w14:textId="6FC10344" w:rsidR="003E05D0" w:rsidRPr="003C7CB4" w:rsidRDefault="003E05D0" w:rsidP="00316B43">
      <w:pPr>
        <w:pStyle w:val="ListParagraph"/>
        <w:numPr>
          <w:ilvl w:val="0"/>
          <w:numId w:val="9"/>
        </w:numPr>
      </w:pPr>
      <w:r w:rsidRPr="003C7CB4">
        <w:t>This submission recommends that CESCR urges Macau, China to:</w:t>
      </w:r>
    </w:p>
    <w:p w14:paraId="224BCDF1" w14:textId="661E5859" w:rsidR="00E30ACA" w:rsidRDefault="00E30ACA" w:rsidP="000B7F85">
      <w:pPr>
        <w:pStyle w:val="ListParagraph"/>
        <w:numPr>
          <w:ilvl w:val="0"/>
          <w:numId w:val="15"/>
        </w:numPr>
      </w:pPr>
      <w:r>
        <w:t xml:space="preserve">Recognise that </w:t>
      </w:r>
      <w:r w:rsidR="00477D4B">
        <w:t>“</w:t>
      </w:r>
      <w:r>
        <w:t>working for</w:t>
      </w:r>
      <w:r w:rsidR="00C17AA9">
        <w:t xml:space="preserve"> household employers</w:t>
      </w:r>
      <w:r>
        <w:t xml:space="preserve"> </w:t>
      </w:r>
      <w:r w:rsidR="00015EC1">
        <w:t>who</w:t>
      </w:r>
      <w:r>
        <w:t xml:space="preserve"> do not make a profit” is not </w:t>
      </w:r>
      <w:r w:rsidR="00FD1AEC">
        <w:t>a justification</w:t>
      </w:r>
      <w:r w:rsidR="003B0B46">
        <w:t xml:space="preserve"> </w:t>
      </w:r>
      <w:r>
        <w:t xml:space="preserve">for </w:t>
      </w:r>
      <w:proofErr w:type="gramStart"/>
      <w:r>
        <w:t>exploitation;</w:t>
      </w:r>
      <w:proofErr w:type="gramEnd"/>
      <w:r>
        <w:t xml:space="preserve"> </w:t>
      </w:r>
    </w:p>
    <w:p w14:paraId="1B638659" w14:textId="5373F35B" w:rsidR="003E05D0" w:rsidRDefault="003E05D0" w:rsidP="000B7F85">
      <w:pPr>
        <w:pStyle w:val="ListParagraph"/>
        <w:numPr>
          <w:ilvl w:val="0"/>
          <w:numId w:val="15"/>
        </w:numPr>
      </w:pPr>
      <w:r>
        <w:t xml:space="preserve">Include domestic workers in the purview of the minimum </w:t>
      </w:r>
      <w:proofErr w:type="gramStart"/>
      <w:r>
        <w:t>wage</w:t>
      </w:r>
      <w:r w:rsidR="004B55C9">
        <w:t>;</w:t>
      </w:r>
      <w:proofErr w:type="gramEnd"/>
    </w:p>
    <w:p w14:paraId="24A98A33" w14:textId="1FBC71B9" w:rsidR="003E05D0" w:rsidRPr="003E05D0" w:rsidRDefault="003E05D0" w:rsidP="000B7F85">
      <w:pPr>
        <w:pStyle w:val="ListParagraph"/>
        <w:numPr>
          <w:ilvl w:val="0"/>
          <w:numId w:val="15"/>
        </w:numPr>
      </w:pPr>
      <w:r w:rsidRPr="003E05D0">
        <w:t>Proactively reach out to the communities of migrant workers and encourage them to file complaints about exploitative practices; and</w:t>
      </w:r>
    </w:p>
    <w:p w14:paraId="5036C846" w14:textId="0DE50381" w:rsidR="00644DE9" w:rsidRPr="003E05D0" w:rsidRDefault="003E05D0" w:rsidP="000B7F85">
      <w:pPr>
        <w:pStyle w:val="ListParagraph"/>
        <w:numPr>
          <w:ilvl w:val="0"/>
          <w:numId w:val="15"/>
        </w:numPr>
      </w:pPr>
      <w:r w:rsidRPr="003E05D0">
        <w:t>Raise awareness amongst employers of domestic workers regarding lawful and unlawful employment practices.</w:t>
      </w:r>
    </w:p>
    <w:p w14:paraId="129D072D" w14:textId="6AF964A1" w:rsidR="00D50577" w:rsidRDefault="00D50577">
      <w:pPr>
        <w:spacing w:line="259" w:lineRule="auto"/>
      </w:pPr>
      <w:r>
        <w:br w:type="page"/>
      </w:r>
    </w:p>
    <w:p w14:paraId="731F7467" w14:textId="506E2926" w:rsidR="00673C68" w:rsidRPr="0096370D" w:rsidRDefault="00BA7818" w:rsidP="003F2ECF">
      <w:pPr>
        <w:pStyle w:val="Heading1"/>
      </w:pPr>
      <w:bookmarkStart w:id="11" w:name="_Toc124764634"/>
      <w:r w:rsidRPr="0096370D">
        <w:lastRenderedPageBreak/>
        <w:t xml:space="preserve">The </w:t>
      </w:r>
      <w:r w:rsidR="00024934" w:rsidRPr="0096370D">
        <w:t>H</w:t>
      </w:r>
      <w:r w:rsidR="00715C84" w:rsidRPr="0096370D">
        <w:t xml:space="preserve">ealth of LGBT+ </w:t>
      </w:r>
      <w:r w:rsidR="00024934" w:rsidRPr="0096370D">
        <w:t>P</w:t>
      </w:r>
      <w:r w:rsidR="00715C84" w:rsidRPr="0096370D">
        <w:t>eople</w:t>
      </w:r>
      <w:r w:rsidR="0096370D" w:rsidRPr="0096370D">
        <w:t xml:space="preserve"> </w:t>
      </w:r>
      <w:r w:rsidR="00365AFE" w:rsidRPr="0096370D">
        <w:t xml:space="preserve">(Para. </w:t>
      </w:r>
      <w:r w:rsidR="00FE5667" w:rsidRPr="0096370D">
        <w:t>1</w:t>
      </w:r>
      <w:r w:rsidR="00163D88">
        <w:t>6</w:t>
      </w:r>
      <w:r w:rsidR="00365AFE" w:rsidRPr="0096370D">
        <w:t xml:space="preserve"> of LOI; Art. </w:t>
      </w:r>
      <w:r w:rsidR="006C67AF" w:rsidRPr="0096370D">
        <w:t>12</w:t>
      </w:r>
      <w:r w:rsidR="00365AFE" w:rsidRPr="0096370D">
        <w:t xml:space="preserve"> of ICESCR)</w:t>
      </w:r>
      <w:bookmarkEnd w:id="11"/>
    </w:p>
    <w:p w14:paraId="04AFCAE6" w14:textId="38C3317D" w:rsidR="00DD1EFF" w:rsidRDefault="00B102B3" w:rsidP="00E9235B">
      <w:pPr>
        <w:pStyle w:val="ListParagraph"/>
        <w:numPr>
          <w:ilvl w:val="0"/>
          <w:numId w:val="9"/>
        </w:numPr>
      </w:pPr>
      <w:r>
        <w:t xml:space="preserve">General Comment No.22 of CESCR </w:t>
      </w:r>
      <w:r w:rsidR="00525AE9">
        <w:t>recognises</w:t>
      </w:r>
      <w:r>
        <w:t xml:space="preserve"> </w:t>
      </w:r>
      <w:r w:rsidR="00525AE9">
        <w:t>that</w:t>
      </w:r>
      <w:r w:rsidR="00776D09">
        <w:t xml:space="preserve"> </w:t>
      </w:r>
      <w:r w:rsidR="00BB009D">
        <w:t>state parties</w:t>
      </w:r>
      <w:r w:rsidR="00776D09">
        <w:t xml:space="preserve"> have the obligations to realise the right to sexual and reproductive </w:t>
      </w:r>
      <w:r w:rsidR="00484E9E">
        <w:t>health of</w:t>
      </w:r>
      <w:r w:rsidR="00776D09">
        <w:t xml:space="preserve"> </w:t>
      </w:r>
      <w:r w:rsidR="00C2736D" w:rsidRPr="00E9235B">
        <w:rPr>
          <w:rFonts w:cs="Open Sans"/>
        </w:rPr>
        <w:t>the protection of lesbian, gay, bisexual and transgender (LGBT+) people</w:t>
      </w:r>
      <w:r w:rsidR="00776D09">
        <w:t>.</w:t>
      </w:r>
    </w:p>
    <w:p w14:paraId="7CE9BC15" w14:textId="68F8019F" w:rsidR="005A49EA" w:rsidRDefault="000D66D9" w:rsidP="000B3513">
      <w:pPr>
        <w:pStyle w:val="Heading2"/>
      </w:pPr>
      <w:bookmarkStart w:id="12" w:name="_Toc124764635"/>
      <w:r>
        <w:t>The p</w:t>
      </w:r>
      <w:r w:rsidR="00B55631">
        <w:t>revalen</w:t>
      </w:r>
      <w:r>
        <w:t>ce of</w:t>
      </w:r>
      <w:r w:rsidR="00B55631">
        <w:t xml:space="preserve"> d</w:t>
      </w:r>
      <w:r w:rsidR="00681C12">
        <w:t>iscrimination</w:t>
      </w:r>
      <w:bookmarkEnd w:id="12"/>
    </w:p>
    <w:p w14:paraId="591AAF70" w14:textId="46982261" w:rsidR="00441C91" w:rsidRPr="003C7CB4" w:rsidRDefault="00441C91" w:rsidP="00EA2BDF">
      <w:pPr>
        <w:pStyle w:val="ListParagraph"/>
        <w:numPr>
          <w:ilvl w:val="0"/>
          <w:numId w:val="9"/>
        </w:numPr>
      </w:pPr>
      <w:r w:rsidRPr="00EA2BDF">
        <w:rPr>
          <w:rFonts w:eastAsia="Arial" w:cs="Arial"/>
        </w:rPr>
        <w:t xml:space="preserve">Macau Research Group observes that the Macau SAR Government lacks the will to combat discrimination against LGBT+ people.  </w:t>
      </w:r>
      <w:r w:rsidRPr="007E5815">
        <w:t xml:space="preserve">Macau’s anti-discrimination legislation falls short of international standards, especially for </w:t>
      </w:r>
      <w:r>
        <w:t xml:space="preserve">LGBT+ </w:t>
      </w:r>
      <w:r w:rsidRPr="007E5815">
        <w:t xml:space="preserve">people. Legal protection against discrimination on the ground of sexual orientation is very limited and only exists </w:t>
      </w:r>
      <w:proofErr w:type="gramStart"/>
      <w:r w:rsidRPr="007E5815">
        <w:t xml:space="preserve">in the </w:t>
      </w:r>
      <w:r>
        <w:t>area of</w:t>
      </w:r>
      <w:proofErr w:type="gramEnd"/>
      <w:r>
        <w:t xml:space="preserve"> employment</w:t>
      </w:r>
      <w:r>
        <w:rPr>
          <w:rStyle w:val="FootnoteReference"/>
          <w:rFonts w:cs="Open Sans"/>
        </w:rPr>
        <w:footnoteReference w:id="9"/>
      </w:r>
      <w:r>
        <w:t xml:space="preserve"> and treatment by the anti-corruption agency.</w:t>
      </w:r>
      <w:r>
        <w:rPr>
          <w:rStyle w:val="FootnoteReference"/>
          <w:rFonts w:cs="Open Sans"/>
        </w:rPr>
        <w:footnoteReference w:id="10"/>
      </w:r>
    </w:p>
    <w:p w14:paraId="121BA9BC" w14:textId="48FA884A" w:rsidR="006B3561" w:rsidRPr="006B3561" w:rsidRDefault="00CC3161" w:rsidP="006B6398">
      <w:pPr>
        <w:pStyle w:val="ListParagraph"/>
        <w:numPr>
          <w:ilvl w:val="0"/>
          <w:numId w:val="9"/>
        </w:numPr>
      </w:pPr>
      <w:r>
        <w:t xml:space="preserve">The </w:t>
      </w:r>
      <w:r w:rsidR="000F5A7C">
        <w:t xml:space="preserve">social </w:t>
      </w:r>
      <w:r>
        <w:t>discrimination against</w:t>
      </w:r>
      <w:r w:rsidR="00E63323">
        <w:t xml:space="preserve"> LGBT+ people in Macau impedes their full enjoyment of the right to sexual and reproductive health.</w:t>
      </w:r>
      <w:r w:rsidR="00363E81">
        <w:t xml:space="preserve">  </w:t>
      </w:r>
      <w:r w:rsidR="006B3561" w:rsidRPr="006B3561">
        <w:t>According to the 2019 Macau LGBT+ Survey</w:t>
      </w:r>
      <w:r w:rsidR="00C34AA7">
        <w:t>,</w:t>
      </w:r>
      <w:r w:rsidR="00766F4A">
        <w:rPr>
          <w:rStyle w:val="FootnoteReference"/>
          <w:rFonts w:eastAsia="Arial" w:cs="Arial"/>
        </w:rPr>
        <w:footnoteReference w:id="11"/>
      </w:r>
      <w:r w:rsidR="006B3561" w:rsidRPr="006B3561">
        <w:t xml:space="preserve"> a survey conducted within the Macau LGBT+ community, LGBT+ people in Macau perceive a high level of discrimination. On a scale of 1 to 10, the mean for the level of subjective discrimination against LGBT+ is 7.17. </w:t>
      </w:r>
      <w:proofErr w:type="gramStart"/>
      <w:r w:rsidR="006B3561" w:rsidRPr="006B3561">
        <w:t>In particular, gay</w:t>
      </w:r>
      <w:proofErr w:type="gramEnd"/>
      <w:r w:rsidR="006B3561" w:rsidRPr="006B3561">
        <w:t xml:space="preserve"> people experience higher discrimination (7.43) compared to other sexual orientation groups. </w:t>
      </w:r>
    </w:p>
    <w:p w14:paraId="46775C22" w14:textId="40DC58C2" w:rsidR="006B3561" w:rsidRPr="00CA42E5" w:rsidRDefault="006B3561" w:rsidP="003F2ECF">
      <w:pPr>
        <w:pStyle w:val="ListParagraph"/>
        <w:rPr>
          <w:b/>
          <w:bCs/>
        </w:rPr>
      </w:pPr>
      <w:r w:rsidRPr="00CA42E5">
        <w:rPr>
          <w:b/>
          <w:bCs/>
        </w:rPr>
        <w:t xml:space="preserve">Figure 1. </w:t>
      </w:r>
      <w:r w:rsidRPr="00CA42E5">
        <w:t xml:space="preserve">Level of </w:t>
      </w:r>
      <w:r w:rsidR="008F74EF">
        <w:t>su</w:t>
      </w:r>
      <w:r w:rsidRPr="00CA42E5">
        <w:t xml:space="preserve">bjective </w:t>
      </w:r>
      <w:r w:rsidR="008F74EF">
        <w:t>d</w:t>
      </w:r>
      <w:r w:rsidRPr="00CA42E5">
        <w:t xml:space="preserve">iscrimination by </w:t>
      </w:r>
      <w:r w:rsidR="008F74EF">
        <w:t>s</w:t>
      </w:r>
      <w:r w:rsidRPr="00CA42E5">
        <w:t xml:space="preserve">exual </w:t>
      </w:r>
      <w:r w:rsidR="008F74EF">
        <w:t>o</w:t>
      </w:r>
      <w:r w:rsidRPr="00CA42E5">
        <w:t>rientation</w:t>
      </w:r>
    </w:p>
    <w:p w14:paraId="37052CE9" w14:textId="12584E3A" w:rsidR="00715C84" w:rsidRDefault="001B2461" w:rsidP="00EB732E">
      <w:pPr>
        <w:jc w:val="center"/>
      </w:pPr>
      <w:r w:rsidRPr="003C7CB4">
        <w:rPr>
          <w:noProof/>
          <w:lang w:eastAsia="en-GB"/>
        </w:rPr>
        <w:drawing>
          <wp:inline distT="114300" distB="114300" distL="114300" distR="114300" wp14:anchorId="70AA28D5" wp14:editId="62E28D22">
            <wp:extent cx="3602736" cy="1368229"/>
            <wp:effectExtent l="0" t="0" r="0" b="0"/>
            <wp:docPr id="46" name="image13.png" descr="Timel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3.png" descr="Timeline&#10;&#10;Description automatically generated"/>
                    <pic:cNvPicPr preferRelativeResize="0"/>
                  </pic:nvPicPr>
                  <pic:blipFill>
                    <a:blip r:embed="rId8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6491" cy="13734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968E070" w14:textId="4494441A" w:rsidR="00120EDC" w:rsidRPr="00DF1890" w:rsidRDefault="007E5815" w:rsidP="003661BE">
      <w:pPr>
        <w:pStyle w:val="ListParagraph"/>
        <w:numPr>
          <w:ilvl w:val="0"/>
          <w:numId w:val="9"/>
        </w:numPr>
      </w:pPr>
      <w:r w:rsidRPr="007E5815">
        <w:t xml:space="preserve">In the same study, LGBT+ respondents overwhelmingly agree that the law and policy in the areas of </w:t>
      </w:r>
      <w:r w:rsidR="0011065E" w:rsidRPr="007E5815">
        <w:t>healthcare</w:t>
      </w:r>
      <w:r w:rsidR="0011065E">
        <w:t xml:space="preserve"> (90.8%)</w:t>
      </w:r>
      <w:r w:rsidR="0011065E" w:rsidRPr="007E5815">
        <w:t xml:space="preserve">, </w:t>
      </w:r>
      <w:r w:rsidRPr="007E5815">
        <w:t>education</w:t>
      </w:r>
      <w:r w:rsidR="006808FE">
        <w:t xml:space="preserve"> (8</w:t>
      </w:r>
      <w:r w:rsidR="00E95167">
        <w:t>9.4</w:t>
      </w:r>
      <w:r w:rsidR="006808FE">
        <w:t>%)</w:t>
      </w:r>
      <w:r w:rsidR="00E95167">
        <w:t>,</w:t>
      </w:r>
      <w:r w:rsidR="0011065E">
        <w:t xml:space="preserve"> </w:t>
      </w:r>
      <w:r w:rsidR="00E95167">
        <w:t>housing (86.1%)</w:t>
      </w:r>
      <w:r w:rsidR="00E95167" w:rsidRPr="007E5815">
        <w:t xml:space="preserve">, </w:t>
      </w:r>
      <w:r w:rsidRPr="007E5815">
        <w:t>public administration</w:t>
      </w:r>
      <w:r w:rsidR="0011065E">
        <w:t xml:space="preserve"> (85.1%),</w:t>
      </w:r>
      <w:r w:rsidRPr="007E5815">
        <w:t xml:space="preserve"> criminal law</w:t>
      </w:r>
      <w:r w:rsidR="0011065E">
        <w:t xml:space="preserve"> (79.6%) and gender change (73.</w:t>
      </w:r>
      <w:r w:rsidR="008313EA">
        <w:t>0</w:t>
      </w:r>
      <w:r w:rsidR="0011065E">
        <w:t>%)</w:t>
      </w:r>
      <w:r w:rsidRPr="007E5815">
        <w:t xml:space="preserve"> should be updated to provide equal or higher protection of LGBT</w:t>
      </w:r>
      <w:r w:rsidR="00213A2F">
        <w:t>+</w:t>
      </w:r>
      <w:r w:rsidRPr="007E5815">
        <w:t xml:space="preserve"> people.</w:t>
      </w:r>
      <w:r w:rsidR="005640D4">
        <w:t xml:space="preserve"> </w:t>
      </w:r>
    </w:p>
    <w:p w14:paraId="07770B72" w14:textId="43687688" w:rsidR="00120EDC" w:rsidRPr="00EC12B5" w:rsidRDefault="00120EDC" w:rsidP="003F2ECF">
      <w:pPr>
        <w:rPr>
          <w:color w:val="000000"/>
        </w:rPr>
      </w:pPr>
      <w:r w:rsidRPr="00EC12B5">
        <w:rPr>
          <w:b/>
          <w:color w:val="000000"/>
        </w:rPr>
        <w:lastRenderedPageBreak/>
        <w:t xml:space="preserve">Table </w:t>
      </w:r>
      <w:r w:rsidR="00DF1890">
        <w:rPr>
          <w:b/>
          <w:color w:val="000000"/>
        </w:rPr>
        <w:t>1</w:t>
      </w:r>
      <w:r w:rsidRPr="00EC12B5">
        <w:rPr>
          <w:b/>
          <w:color w:val="000000"/>
        </w:rPr>
        <w:t xml:space="preserve">. </w:t>
      </w:r>
      <w:r w:rsidRPr="00EC12B5">
        <w:t>Areas of law and policy which should be updated for the protection of equality</w:t>
      </w:r>
    </w:p>
    <w:tbl>
      <w:tblPr>
        <w:tblW w:w="83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50"/>
        <w:gridCol w:w="4150"/>
      </w:tblGrid>
      <w:tr w:rsidR="00120EDC" w:rsidRPr="00EC12B5" w14:paraId="6738085D" w14:textId="77777777" w:rsidTr="00367B77">
        <w:tc>
          <w:tcPr>
            <w:tcW w:w="4150" w:type="dxa"/>
            <w:tcBorders>
              <w:top w:val="single" w:sz="4" w:space="0" w:color="000000"/>
              <w:bottom w:val="single" w:sz="4" w:space="0" w:color="000000"/>
            </w:tcBorders>
          </w:tcPr>
          <w:p w14:paraId="7CFED752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150" w:type="dxa"/>
            <w:tcBorders>
              <w:top w:val="single" w:sz="4" w:space="0" w:color="000000"/>
              <w:bottom w:val="single" w:sz="4" w:space="0" w:color="000000"/>
            </w:tcBorders>
          </w:tcPr>
          <w:p w14:paraId="57976CDC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>Year 2019</w:t>
            </w:r>
          </w:p>
        </w:tc>
      </w:tr>
      <w:tr w:rsidR="00120EDC" w:rsidRPr="00EC12B5" w14:paraId="334849E3" w14:textId="77777777" w:rsidTr="00367B77">
        <w:tc>
          <w:tcPr>
            <w:tcW w:w="4150" w:type="dxa"/>
            <w:tcBorders>
              <w:top w:val="single" w:sz="4" w:space="0" w:color="000000"/>
            </w:tcBorders>
          </w:tcPr>
          <w:p w14:paraId="6BA5CCD2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>Housing</w:t>
            </w:r>
          </w:p>
        </w:tc>
        <w:tc>
          <w:tcPr>
            <w:tcW w:w="4150" w:type="dxa"/>
            <w:tcBorders>
              <w:top w:val="single" w:sz="4" w:space="0" w:color="000000"/>
            </w:tcBorders>
          </w:tcPr>
          <w:p w14:paraId="52AF89DA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>86.1% (856)</w:t>
            </w:r>
          </w:p>
        </w:tc>
      </w:tr>
      <w:tr w:rsidR="00120EDC" w:rsidRPr="00EC12B5" w14:paraId="3B401572" w14:textId="77777777" w:rsidTr="00367B77">
        <w:tc>
          <w:tcPr>
            <w:tcW w:w="4150" w:type="dxa"/>
          </w:tcPr>
          <w:p w14:paraId="77474D32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>Education</w:t>
            </w:r>
          </w:p>
        </w:tc>
        <w:tc>
          <w:tcPr>
            <w:tcW w:w="4150" w:type="dxa"/>
          </w:tcPr>
          <w:p w14:paraId="05697F2A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>89.4% (889)</w:t>
            </w:r>
          </w:p>
        </w:tc>
      </w:tr>
      <w:tr w:rsidR="00120EDC" w:rsidRPr="00EC12B5" w14:paraId="19D96305" w14:textId="77777777" w:rsidTr="00367B77">
        <w:tc>
          <w:tcPr>
            <w:tcW w:w="4150" w:type="dxa"/>
          </w:tcPr>
          <w:p w14:paraId="2483902E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 xml:space="preserve">Healthcare </w:t>
            </w:r>
          </w:p>
        </w:tc>
        <w:tc>
          <w:tcPr>
            <w:tcW w:w="4150" w:type="dxa"/>
          </w:tcPr>
          <w:p w14:paraId="663EFF6A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>90.8% (903)</w:t>
            </w:r>
          </w:p>
        </w:tc>
      </w:tr>
      <w:tr w:rsidR="00120EDC" w:rsidRPr="00EC12B5" w14:paraId="0DDFFA47" w14:textId="77777777" w:rsidTr="00367B77">
        <w:tc>
          <w:tcPr>
            <w:tcW w:w="4150" w:type="dxa"/>
          </w:tcPr>
          <w:p w14:paraId="43B884AB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>Public administration</w:t>
            </w:r>
          </w:p>
        </w:tc>
        <w:tc>
          <w:tcPr>
            <w:tcW w:w="4150" w:type="dxa"/>
          </w:tcPr>
          <w:p w14:paraId="18C66366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>85.0% (854)</w:t>
            </w:r>
          </w:p>
        </w:tc>
      </w:tr>
      <w:tr w:rsidR="00120EDC" w:rsidRPr="00EC12B5" w14:paraId="53BB6F81" w14:textId="77777777" w:rsidTr="00367B77">
        <w:tc>
          <w:tcPr>
            <w:tcW w:w="4150" w:type="dxa"/>
          </w:tcPr>
          <w:p w14:paraId="64912E70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>Gender change</w:t>
            </w:r>
          </w:p>
        </w:tc>
        <w:tc>
          <w:tcPr>
            <w:tcW w:w="4150" w:type="dxa"/>
          </w:tcPr>
          <w:p w14:paraId="30AF64D1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>73.0% (726)</w:t>
            </w:r>
          </w:p>
        </w:tc>
      </w:tr>
      <w:tr w:rsidR="00120EDC" w:rsidRPr="00EC12B5" w14:paraId="2783DE6E" w14:textId="77777777" w:rsidTr="00367B77">
        <w:tc>
          <w:tcPr>
            <w:tcW w:w="4150" w:type="dxa"/>
            <w:tcBorders>
              <w:bottom w:val="single" w:sz="4" w:space="0" w:color="000000"/>
            </w:tcBorders>
          </w:tcPr>
          <w:p w14:paraId="58B18FF0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>Protection in criminal law</w:t>
            </w:r>
          </w:p>
        </w:tc>
        <w:tc>
          <w:tcPr>
            <w:tcW w:w="4150" w:type="dxa"/>
            <w:tcBorders>
              <w:bottom w:val="single" w:sz="4" w:space="0" w:color="000000"/>
            </w:tcBorders>
          </w:tcPr>
          <w:p w14:paraId="2EEBCF7E" w14:textId="77777777" w:rsidR="00120EDC" w:rsidRPr="006326B9" w:rsidRDefault="00120EDC" w:rsidP="006326B9">
            <w:pPr>
              <w:spacing w:line="276" w:lineRule="auto"/>
              <w:rPr>
                <w:sz w:val="20"/>
                <w:szCs w:val="20"/>
              </w:rPr>
            </w:pPr>
            <w:r w:rsidRPr="006326B9">
              <w:rPr>
                <w:sz w:val="20"/>
                <w:szCs w:val="20"/>
              </w:rPr>
              <w:t>79.6% (791)</w:t>
            </w:r>
          </w:p>
        </w:tc>
      </w:tr>
    </w:tbl>
    <w:p w14:paraId="65C9CA32" w14:textId="77777777" w:rsidR="007E5815" w:rsidRPr="003C7CB4" w:rsidRDefault="007E5815" w:rsidP="003F2ECF"/>
    <w:p w14:paraId="5BDB7FC3" w14:textId="57119060" w:rsidR="005A49EA" w:rsidRDefault="00403637" w:rsidP="000B3513">
      <w:pPr>
        <w:pStyle w:val="Heading2"/>
      </w:pPr>
      <w:bookmarkStart w:id="13" w:name="_Toc124764636"/>
      <w:r>
        <w:t>Exclusion from d</w:t>
      </w:r>
      <w:r w:rsidR="005A49EA">
        <w:t xml:space="preserve">omestic violence </w:t>
      </w:r>
      <w:r w:rsidR="0056314B">
        <w:t>law</w:t>
      </w:r>
      <w:bookmarkEnd w:id="13"/>
    </w:p>
    <w:p w14:paraId="256BC36D" w14:textId="6447A96B" w:rsidR="005A49EA" w:rsidRDefault="004E107D" w:rsidP="003F2ECF">
      <w:pPr>
        <w:pStyle w:val="ListParagraph"/>
        <w:numPr>
          <w:ilvl w:val="0"/>
          <w:numId w:val="9"/>
        </w:numPr>
      </w:pPr>
      <w:r>
        <w:t>S</w:t>
      </w:r>
      <w:r w:rsidR="00B82C1B" w:rsidRPr="002B3C81">
        <w:t>ame-sex intimate partners</w:t>
      </w:r>
      <w:r w:rsidR="00B82C1B">
        <w:t xml:space="preserve"> do not enjoy the same level of protection against domestic violence as heterosexual counterparts.  S</w:t>
      </w:r>
      <w:r w:rsidR="0089080E">
        <w:t>ame-sex intimate partners are excluded from the scope of the domestic violence law</w:t>
      </w:r>
      <w:r w:rsidR="00A15E36">
        <w:rPr>
          <w:rStyle w:val="FootnoteReference"/>
        </w:rPr>
        <w:footnoteReference w:id="12"/>
      </w:r>
      <w:r w:rsidR="0089080E">
        <w:t xml:space="preserve">.  </w:t>
      </w:r>
    </w:p>
    <w:p w14:paraId="79198CAE" w14:textId="5DC284D2" w:rsidR="005A49EA" w:rsidRDefault="00403637" w:rsidP="000B3513">
      <w:pPr>
        <w:pStyle w:val="Heading2"/>
      </w:pPr>
      <w:bookmarkStart w:id="14" w:name="_Toc124764637"/>
      <w:r>
        <w:t>No l</w:t>
      </w:r>
      <w:r w:rsidR="005A49EA">
        <w:t>egal recognition of gender change</w:t>
      </w:r>
      <w:bookmarkEnd w:id="14"/>
    </w:p>
    <w:p w14:paraId="277D87F7" w14:textId="41BED8D6" w:rsidR="00D7530F" w:rsidRPr="003C7CB4" w:rsidRDefault="00B95DE8" w:rsidP="003F2ECF">
      <w:pPr>
        <w:pStyle w:val="ListParagraph"/>
        <w:numPr>
          <w:ilvl w:val="0"/>
          <w:numId w:val="9"/>
        </w:numPr>
      </w:pPr>
      <w:r>
        <w:t>T</w:t>
      </w:r>
      <w:r w:rsidR="00804682" w:rsidRPr="003C7CB4">
        <w:t>he Macau SAR is the only jurisdiction in the People’s Republic of China that does not allow transgender people to have their gender identity reflected on their identity documents.</w:t>
      </w:r>
      <w:r w:rsidR="000E2F70">
        <w:t xml:space="preserve">  </w:t>
      </w:r>
      <w:r w:rsidR="000B3513">
        <w:t>Also, t</w:t>
      </w:r>
      <w:r w:rsidR="000E2F70" w:rsidRPr="007E5815">
        <w:t>here is no protection against discrimination on the grounds of gender identity</w:t>
      </w:r>
      <w:r w:rsidR="00AA4F9C">
        <w:t xml:space="preserve"> in any local law</w:t>
      </w:r>
      <w:r w:rsidR="000E2F70" w:rsidRPr="007E5815">
        <w:t>.</w:t>
      </w:r>
      <w:r w:rsidR="000E2F70">
        <w:t xml:space="preserve"> </w:t>
      </w:r>
    </w:p>
    <w:p w14:paraId="65AE4912" w14:textId="6AD34FFF" w:rsidR="007D70D7" w:rsidRDefault="007D70D7" w:rsidP="000B3513">
      <w:pPr>
        <w:pStyle w:val="Heading2"/>
      </w:pPr>
      <w:bookmarkStart w:id="15" w:name="_Toc124764638"/>
      <w:r>
        <w:t>Recommendations</w:t>
      </w:r>
      <w:bookmarkEnd w:id="15"/>
    </w:p>
    <w:p w14:paraId="3B4A038B" w14:textId="387EB0C6" w:rsidR="00947D1D" w:rsidRPr="003C7CB4" w:rsidRDefault="00947D1D" w:rsidP="001007AB">
      <w:pPr>
        <w:pStyle w:val="ListParagraph"/>
        <w:numPr>
          <w:ilvl w:val="0"/>
          <w:numId w:val="9"/>
        </w:numPr>
      </w:pPr>
      <w:r w:rsidRPr="003C7CB4">
        <w:t>It is noteworthy that in July 2022, the UN Human Rights Committee (HRC) – one of the CESCR’s sister treaty bodies –</w:t>
      </w:r>
      <w:r w:rsidR="00B30DD0">
        <w:t xml:space="preserve"> </w:t>
      </w:r>
      <w:r w:rsidRPr="003C7CB4">
        <w:t xml:space="preserve">raised concern over </w:t>
      </w:r>
      <w:r w:rsidR="00A83551">
        <w:t>the prevalent</w:t>
      </w:r>
      <w:r>
        <w:t xml:space="preserve"> </w:t>
      </w:r>
      <w:r w:rsidR="00A83551">
        <w:t>discrimination</w:t>
      </w:r>
      <w:r w:rsidR="00216593">
        <w:t xml:space="preserve"> </w:t>
      </w:r>
      <w:r>
        <w:t>against LGBT+</w:t>
      </w:r>
      <w:r w:rsidR="005837E2">
        <w:rPr>
          <w:rStyle w:val="FootnoteReference"/>
        </w:rPr>
        <w:footnoteReference w:id="13"/>
      </w:r>
      <w:r w:rsidR="00B30DD0">
        <w:t>,</w:t>
      </w:r>
      <w:r w:rsidR="00C34AA7">
        <w:t xml:space="preserve"> the lack of a </w:t>
      </w:r>
      <w:r w:rsidR="0025350D">
        <w:t>legal recognition of gender change</w:t>
      </w:r>
      <w:r w:rsidR="00216593">
        <w:rPr>
          <w:rStyle w:val="FootnoteReference"/>
        </w:rPr>
        <w:footnoteReference w:id="14"/>
      </w:r>
      <w:r w:rsidR="0025350D">
        <w:t xml:space="preserve"> and </w:t>
      </w:r>
      <w:r w:rsidR="005F36C0">
        <w:t xml:space="preserve">the </w:t>
      </w:r>
      <w:r w:rsidR="0025350D">
        <w:t xml:space="preserve">exclusion of same-sex intimate partners from domestic violence </w:t>
      </w:r>
      <w:r w:rsidR="0073696B">
        <w:t>law</w:t>
      </w:r>
      <w:r w:rsidR="005837E2" w:rsidRPr="003C7CB4">
        <w:rPr>
          <w:rStyle w:val="FootnoteReference"/>
        </w:rPr>
        <w:footnoteReference w:id="15"/>
      </w:r>
      <w:r w:rsidR="009D3319">
        <w:t xml:space="preserve"> in Macau</w:t>
      </w:r>
      <w:r w:rsidR="0025350D">
        <w:t xml:space="preserve">. </w:t>
      </w:r>
      <w:r w:rsidRPr="003C7CB4">
        <w:t xml:space="preserve">  </w:t>
      </w:r>
    </w:p>
    <w:p w14:paraId="25EE9737" w14:textId="1BA0E154" w:rsidR="009C2849" w:rsidRPr="003C7CB4" w:rsidRDefault="009C2849" w:rsidP="00AE7B95">
      <w:pPr>
        <w:pStyle w:val="ListParagraph"/>
        <w:numPr>
          <w:ilvl w:val="0"/>
          <w:numId w:val="9"/>
        </w:numPr>
      </w:pPr>
      <w:r w:rsidRPr="003C7CB4">
        <w:t>This submission recommends that CESCR urges Macau, China to:</w:t>
      </w:r>
    </w:p>
    <w:p w14:paraId="051B0945" w14:textId="64E8260C" w:rsidR="009C2849" w:rsidRDefault="009C2849" w:rsidP="00E60061">
      <w:pPr>
        <w:pStyle w:val="ListParagraph"/>
        <w:numPr>
          <w:ilvl w:val="0"/>
          <w:numId w:val="16"/>
        </w:numPr>
      </w:pPr>
      <w:r w:rsidRPr="003E44F3">
        <w:lastRenderedPageBreak/>
        <w:t xml:space="preserve">Proactively promote social acceptance of LGBT+ people and the diversity of sexual orientation and gender </w:t>
      </w:r>
      <w:proofErr w:type="gramStart"/>
      <w:r w:rsidRPr="003E44F3">
        <w:t>identity;</w:t>
      </w:r>
      <w:proofErr w:type="gramEnd"/>
    </w:p>
    <w:p w14:paraId="390878EB" w14:textId="444F77F5" w:rsidR="0061496B" w:rsidRPr="003E44F3" w:rsidRDefault="0061496B" w:rsidP="00E60061">
      <w:pPr>
        <w:pStyle w:val="ListParagraph"/>
        <w:numPr>
          <w:ilvl w:val="0"/>
          <w:numId w:val="16"/>
        </w:numPr>
      </w:pPr>
      <w:r>
        <w:t xml:space="preserve">Include same-sex intimate partners in the </w:t>
      </w:r>
      <w:r w:rsidR="007B03C3">
        <w:t xml:space="preserve">scope of </w:t>
      </w:r>
      <w:r>
        <w:t xml:space="preserve">domestic violence </w:t>
      </w:r>
      <w:proofErr w:type="gramStart"/>
      <w:r>
        <w:t>law;</w:t>
      </w:r>
      <w:proofErr w:type="gramEnd"/>
      <w:r>
        <w:t xml:space="preserve"> </w:t>
      </w:r>
    </w:p>
    <w:p w14:paraId="5007C71F" w14:textId="661EF949" w:rsidR="003E44F3" w:rsidRPr="003E44F3" w:rsidRDefault="003E44F3" w:rsidP="00E60061">
      <w:pPr>
        <w:pStyle w:val="ListParagraph"/>
        <w:numPr>
          <w:ilvl w:val="0"/>
          <w:numId w:val="16"/>
        </w:numPr>
      </w:pPr>
      <w:r w:rsidRPr="003E44F3">
        <w:t>Change the law to allow transgender persons to change the gender marker on birth certificates and identity documents; and</w:t>
      </w:r>
    </w:p>
    <w:p w14:paraId="0A7893FC" w14:textId="241314B2" w:rsidR="009C2849" w:rsidRPr="003E44F3" w:rsidRDefault="009C2849" w:rsidP="00E60061">
      <w:pPr>
        <w:pStyle w:val="ListParagraph"/>
        <w:numPr>
          <w:ilvl w:val="0"/>
          <w:numId w:val="16"/>
        </w:numPr>
      </w:pPr>
      <w:r w:rsidRPr="003E44F3">
        <w:t xml:space="preserve">Incorporate the grounds of sexual orientation and gender identity in Macau laws </w:t>
      </w:r>
      <w:r w:rsidR="006313F8">
        <w:t>where</w:t>
      </w:r>
      <w:r w:rsidRPr="003E44F3">
        <w:t xml:space="preserve"> there is an anti-discrimination (principle of equality) provision. </w:t>
      </w:r>
    </w:p>
    <w:p w14:paraId="29A8F691" w14:textId="77777777" w:rsidR="009C2849" w:rsidRPr="003C7CB4" w:rsidRDefault="009C2849" w:rsidP="003F2ECF"/>
    <w:sectPr w:rsidR="009C2849" w:rsidRPr="003C7CB4" w:rsidSect="000D1264">
      <w:footerReference w:type="default" r:id="rId9"/>
      <w:pgSz w:w="11906" w:h="16838" w:code="9"/>
      <w:pgMar w:top="1440" w:right="1440" w:bottom="1440" w:left="1440" w:header="708" w:footer="5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694C9" w14:textId="77777777" w:rsidR="00EB1A1C" w:rsidRDefault="00EB1A1C" w:rsidP="003F2ECF">
      <w:r>
        <w:separator/>
      </w:r>
    </w:p>
  </w:endnote>
  <w:endnote w:type="continuationSeparator" w:id="0">
    <w:p w14:paraId="337B6771" w14:textId="77777777" w:rsidR="00EB1A1C" w:rsidRDefault="00EB1A1C" w:rsidP="003F2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Roboto Light">
    <w:altName w:val="Roboto Light"/>
    <w:charset w:val="00"/>
    <w:family w:val="auto"/>
    <w:pitch w:val="variable"/>
    <w:sig w:usb0="E0000AFF" w:usb1="5000217F" w:usb2="00000021" w:usb3="00000000" w:csb0="000001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Light">
    <w:altName w:val="Mangal"/>
    <w:charset w:val="00"/>
    <w:family w:val="swiss"/>
    <w:pitch w:val="variable"/>
    <w:sig w:usb0="E00082FF" w:usb1="4000205F" w:usb2="08000029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Noto Sans Medium">
    <w:altName w:val="Mangal"/>
    <w:charset w:val="00"/>
    <w:family w:val="swiss"/>
    <w:pitch w:val="variable"/>
    <w:sig w:usb0="E00082FF" w:usb1="4000205F" w:usb2="08000029" w:usb3="00000000" w:csb0="0000019F" w:csb1="00000000"/>
  </w:font>
  <w:font w:name="Noto Sans CJK TC">
    <w:altName w:val="Yu Gothic"/>
    <w:charset w:val="80"/>
    <w:family w:val="swiss"/>
    <w:pitch w:val="variable"/>
    <w:sig w:usb0="30000287" w:usb1="2BDF3C10" w:usb2="00000016" w:usb3="00000000" w:csb0="003A01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FC25D" w14:textId="546DFEDE" w:rsidR="0012313D" w:rsidRPr="00EF041F" w:rsidRDefault="0012313D" w:rsidP="0012313D">
    <w:pPr>
      <w:pStyle w:val="Footer"/>
      <w:jc w:val="center"/>
      <w:rPr>
        <w:sz w:val="18"/>
        <w:szCs w:val="18"/>
      </w:rPr>
    </w:pPr>
    <w:r w:rsidRPr="00EF041F">
      <w:rPr>
        <w:sz w:val="18"/>
        <w:szCs w:val="18"/>
      </w:rPr>
      <w:fldChar w:fldCharType="begin"/>
    </w:r>
    <w:r w:rsidRPr="00EF041F">
      <w:rPr>
        <w:sz w:val="18"/>
        <w:szCs w:val="18"/>
      </w:rPr>
      <w:instrText xml:space="preserve"> PAGE  \* Arabic  \* MERGEFORMAT </w:instrText>
    </w:r>
    <w:r w:rsidRPr="00EF041F">
      <w:rPr>
        <w:sz w:val="18"/>
        <w:szCs w:val="18"/>
      </w:rPr>
      <w:fldChar w:fldCharType="separate"/>
    </w:r>
    <w:r w:rsidRPr="00EF041F">
      <w:rPr>
        <w:noProof/>
        <w:sz w:val="18"/>
        <w:szCs w:val="18"/>
      </w:rPr>
      <w:t>1</w:t>
    </w:r>
    <w:r w:rsidRPr="00EF041F">
      <w:rPr>
        <w:sz w:val="18"/>
        <w:szCs w:val="18"/>
      </w:rPr>
      <w:fldChar w:fldCharType="end"/>
    </w:r>
    <w:r w:rsidRPr="00EF041F">
      <w:rPr>
        <w:sz w:val="18"/>
        <w:szCs w:val="18"/>
      </w:rPr>
      <w:t xml:space="preserve"> / </w:t>
    </w:r>
    <w:r w:rsidRPr="00EF041F">
      <w:rPr>
        <w:sz w:val="18"/>
        <w:szCs w:val="18"/>
      </w:rPr>
      <w:fldChar w:fldCharType="begin"/>
    </w:r>
    <w:r w:rsidRPr="00EF041F">
      <w:rPr>
        <w:sz w:val="18"/>
        <w:szCs w:val="18"/>
      </w:rPr>
      <w:instrText xml:space="preserve"> NUMPAGES  \* Arabic  \* MERGEFORMAT </w:instrText>
    </w:r>
    <w:r w:rsidRPr="00EF041F">
      <w:rPr>
        <w:sz w:val="18"/>
        <w:szCs w:val="18"/>
      </w:rPr>
      <w:fldChar w:fldCharType="separate"/>
    </w:r>
    <w:r w:rsidRPr="00EF041F">
      <w:rPr>
        <w:noProof/>
        <w:sz w:val="18"/>
        <w:szCs w:val="18"/>
      </w:rPr>
      <w:t>2</w:t>
    </w:r>
    <w:r w:rsidRPr="00EF041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EBED5" w14:textId="77777777" w:rsidR="00EB1A1C" w:rsidRDefault="00EB1A1C" w:rsidP="003F2ECF">
      <w:r>
        <w:separator/>
      </w:r>
    </w:p>
  </w:footnote>
  <w:footnote w:type="continuationSeparator" w:id="0">
    <w:p w14:paraId="4A36EDFB" w14:textId="77777777" w:rsidR="00EB1A1C" w:rsidRDefault="00EB1A1C" w:rsidP="003F2ECF">
      <w:r>
        <w:continuationSeparator/>
      </w:r>
    </w:p>
  </w:footnote>
  <w:footnote w:id="1">
    <w:p w14:paraId="47FB4C97" w14:textId="499CE6EF" w:rsidR="00331F43" w:rsidRDefault="00331F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95767" w:rsidRPr="005F4190">
        <w:rPr>
          <w:rFonts w:eastAsia="Noto Sans CJK TC"/>
          <w:sz w:val="18"/>
          <w:szCs w:val="18"/>
        </w:rPr>
        <w:t xml:space="preserve">Macau SAR Government, </w:t>
      </w:r>
      <w:r w:rsidR="00F47043">
        <w:rPr>
          <w:rFonts w:eastAsia="Noto Sans CJK TC"/>
          <w:sz w:val="18"/>
          <w:szCs w:val="18"/>
        </w:rPr>
        <w:t>‘</w:t>
      </w:r>
      <w:r w:rsidRPr="005F4190">
        <w:rPr>
          <w:rFonts w:eastAsia="Noto Sans CJK TC"/>
          <w:sz w:val="18"/>
          <w:szCs w:val="18"/>
        </w:rPr>
        <w:t>行政會完成討論《工會法》法律草案</w:t>
      </w:r>
      <w:r w:rsidR="007437B9">
        <w:rPr>
          <w:rFonts w:eastAsia="Noto Sans CJK TC"/>
          <w:sz w:val="18"/>
          <w:szCs w:val="18"/>
        </w:rPr>
        <w:t>’</w:t>
      </w:r>
      <w:r w:rsidR="00195767">
        <w:rPr>
          <w:rFonts w:eastAsia="Noto Sans CJK TC"/>
          <w:sz w:val="18"/>
          <w:szCs w:val="18"/>
        </w:rPr>
        <w:t xml:space="preserve"> (30 December 2022),</w:t>
      </w:r>
      <w:r w:rsidRPr="005F4190">
        <w:rPr>
          <w:rFonts w:eastAsia="Noto Sans CJK TC"/>
          <w:sz w:val="18"/>
          <w:szCs w:val="18"/>
        </w:rPr>
        <w:t xml:space="preserve"> </w:t>
      </w:r>
      <w:hyperlink r:id="rId1" w:history="1">
        <w:r w:rsidRPr="005F4190">
          <w:rPr>
            <w:rStyle w:val="Hyperlink"/>
            <w:rFonts w:eastAsia="Noto Sans CJK TC" w:cs="Noto Sans Light"/>
            <w:sz w:val="18"/>
            <w:szCs w:val="18"/>
          </w:rPr>
          <w:t>https://www.gov.mo/zh-hant/news/953210/</w:t>
        </w:r>
      </w:hyperlink>
      <w:r w:rsidRPr="005F4190">
        <w:rPr>
          <w:rFonts w:eastAsia="Noto Sans CJK TC"/>
          <w:sz w:val="18"/>
          <w:szCs w:val="18"/>
        </w:rPr>
        <w:t xml:space="preserve"> accessed 16 January 2023</w:t>
      </w:r>
    </w:p>
  </w:footnote>
  <w:footnote w:id="2">
    <w:p w14:paraId="04CB7143" w14:textId="1334C785" w:rsidR="00331F43" w:rsidRDefault="00331F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eastAsia="Noto Sans CJK TC"/>
          <w:sz w:val="18"/>
          <w:szCs w:val="18"/>
        </w:rPr>
        <w:t>Accessible from</w:t>
      </w:r>
      <w:r w:rsidRPr="005F4190">
        <w:rPr>
          <w:rFonts w:eastAsia="Noto Sans CJK TC"/>
          <w:sz w:val="18"/>
          <w:szCs w:val="18"/>
        </w:rPr>
        <w:t xml:space="preserve"> </w:t>
      </w:r>
      <w:hyperlink r:id="rId2" w:history="1">
        <w:r w:rsidRPr="005F4190">
          <w:rPr>
            <w:rStyle w:val="Hyperlink"/>
            <w:rFonts w:eastAsia="Noto Sans CJK TC"/>
            <w:sz w:val="18"/>
            <w:szCs w:val="18"/>
          </w:rPr>
          <w:t>https://al.gov.mo/uploads/attachment/2023-01/5063163b7c95d91a87.pdf</w:t>
        </w:r>
      </w:hyperlink>
    </w:p>
  </w:footnote>
  <w:footnote w:id="3">
    <w:p w14:paraId="22AB091E" w14:textId="77D3CA42" w:rsidR="00EB5B59" w:rsidRPr="005F4190" w:rsidRDefault="00EB5B59" w:rsidP="00ED7AF8">
      <w:pPr>
        <w:pStyle w:val="footnotes"/>
        <w:rPr>
          <w:rFonts w:eastAsia="Noto Sans CJK TC"/>
          <w:sz w:val="18"/>
          <w:szCs w:val="18"/>
        </w:rPr>
      </w:pPr>
      <w:r w:rsidRPr="005F4190">
        <w:rPr>
          <w:rStyle w:val="FootnoteReference"/>
          <w:rFonts w:eastAsia="Noto Sans CJK TC"/>
          <w:sz w:val="18"/>
          <w:szCs w:val="18"/>
        </w:rPr>
        <w:footnoteRef/>
      </w:r>
      <w:r w:rsidRPr="005F4190">
        <w:rPr>
          <w:rFonts w:eastAsia="Noto Sans CJK TC"/>
          <w:sz w:val="18"/>
          <w:szCs w:val="18"/>
        </w:rPr>
        <w:t xml:space="preserve"> </w:t>
      </w:r>
      <w:r w:rsidR="0092591D" w:rsidRPr="005F4190">
        <w:rPr>
          <w:rFonts w:eastAsia="Noto Sans CJK TC"/>
          <w:sz w:val="18"/>
          <w:szCs w:val="18"/>
        </w:rPr>
        <w:t>”</w:t>
      </w:r>
      <w:r w:rsidRPr="005F4190">
        <w:rPr>
          <w:rFonts w:eastAsia="Noto Sans CJK TC"/>
          <w:sz w:val="18"/>
          <w:szCs w:val="18"/>
        </w:rPr>
        <w:t xml:space="preserve"> </w:t>
      </w:r>
      <w:r w:rsidR="00C4173A" w:rsidRPr="005F4190">
        <w:rPr>
          <w:rFonts w:eastAsia="Noto Sans CJK TC"/>
          <w:sz w:val="18"/>
          <w:szCs w:val="18"/>
        </w:rPr>
        <w:t>DSAL, ‘</w:t>
      </w:r>
      <w:r w:rsidR="009B5D7D" w:rsidRPr="005F4190">
        <w:rPr>
          <w:rFonts w:eastAsia="Noto Sans CJK TC"/>
          <w:sz w:val="18"/>
          <w:szCs w:val="18"/>
        </w:rPr>
        <w:t>工會法公開諮詢</w:t>
      </w:r>
      <w:r w:rsidR="00C4173A" w:rsidRPr="005F4190">
        <w:rPr>
          <w:rFonts w:eastAsia="Noto Sans CJK TC"/>
          <w:sz w:val="18"/>
          <w:szCs w:val="18"/>
        </w:rPr>
        <w:t>’</w:t>
      </w:r>
      <w:r w:rsidRPr="005F4190">
        <w:rPr>
          <w:rFonts w:eastAsia="Noto Sans CJK TC"/>
          <w:sz w:val="18"/>
          <w:szCs w:val="18"/>
        </w:rPr>
        <w:t xml:space="preserve"> </w:t>
      </w:r>
      <w:r w:rsidR="0092591D" w:rsidRPr="005F4190">
        <w:rPr>
          <w:rFonts w:eastAsia="Noto Sans CJK TC"/>
          <w:sz w:val="18"/>
          <w:szCs w:val="18"/>
        </w:rPr>
        <w:t>(</w:t>
      </w:r>
      <w:r w:rsidR="002D13FC" w:rsidRPr="005F4190">
        <w:rPr>
          <w:rFonts w:eastAsia="Noto Sans CJK TC"/>
          <w:sz w:val="18"/>
          <w:szCs w:val="18"/>
        </w:rPr>
        <w:t>12</w:t>
      </w:r>
      <w:r w:rsidRPr="005F4190">
        <w:rPr>
          <w:rFonts w:eastAsia="Noto Sans CJK TC"/>
          <w:sz w:val="18"/>
          <w:szCs w:val="18"/>
        </w:rPr>
        <w:t xml:space="preserve"> </w:t>
      </w:r>
      <w:r w:rsidR="002D13FC" w:rsidRPr="005F4190">
        <w:rPr>
          <w:rFonts w:eastAsia="Noto Sans CJK TC"/>
          <w:sz w:val="18"/>
          <w:szCs w:val="18"/>
        </w:rPr>
        <w:t>June</w:t>
      </w:r>
      <w:r w:rsidRPr="005F4190">
        <w:rPr>
          <w:rFonts w:eastAsia="Noto Sans CJK TC"/>
          <w:sz w:val="18"/>
          <w:szCs w:val="18"/>
        </w:rPr>
        <w:t xml:space="preserve"> 202</w:t>
      </w:r>
      <w:r w:rsidR="002D13FC" w:rsidRPr="005F4190">
        <w:rPr>
          <w:rFonts w:eastAsia="Noto Sans CJK TC"/>
          <w:sz w:val="18"/>
          <w:szCs w:val="18"/>
        </w:rPr>
        <w:t>2</w:t>
      </w:r>
      <w:r w:rsidR="0092591D" w:rsidRPr="005F4190">
        <w:rPr>
          <w:rFonts w:eastAsia="Noto Sans CJK TC"/>
          <w:sz w:val="18"/>
          <w:szCs w:val="18"/>
        </w:rPr>
        <w:t>)</w:t>
      </w:r>
      <w:r w:rsidRPr="005F4190">
        <w:rPr>
          <w:rFonts w:eastAsia="Noto Sans CJK TC"/>
          <w:sz w:val="18"/>
          <w:szCs w:val="18"/>
        </w:rPr>
        <w:t xml:space="preserve">, </w:t>
      </w:r>
      <w:hyperlink r:id="rId3" w:history="1">
        <w:r w:rsidRPr="005F4190">
          <w:rPr>
            <w:rStyle w:val="Hyperlink"/>
            <w:rFonts w:eastAsia="Noto Sans CJK TC"/>
            <w:sz w:val="18"/>
            <w:szCs w:val="18"/>
          </w:rPr>
          <w:t>https://www.gov.mo/zh-hant/policy-consultation/829226/</w:t>
        </w:r>
      </w:hyperlink>
      <w:r w:rsidR="00153483">
        <w:rPr>
          <w:rFonts w:eastAsia="Noto Sans CJK TC"/>
          <w:sz w:val="18"/>
          <w:szCs w:val="18"/>
        </w:rPr>
        <w:t xml:space="preserve"> </w:t>
      </w:r>
      <w:r w:rsidR="00153483" w:rsidRPr="00153483">
        <w:rPr>
          <w:rFonts w:eastAsia="Noto Sans CJK TC"/>
          <w:sz w:val="18"/>
          <w:szCs w:val="18"/>
        </w:rPr>
        <w:t>accessed 16 January 2023</w:t>
      </w:r>
      <w:r w:rsidR="00153483">
        <w:rPr>
          <w:rFonts w:eastAsia="Noto Sans CJK TC"/>
          <w:sz w:val="18"/>
          <w:szCs w:val="18"/>
        </w:rPr>
        <w:t xml:space="preserve">; </w:t>
      </w:r>
      <w:r w:rsidR="0092591D" w:rsidRPr="005F4190">
        <w:rPr>
          <w:rFonts w:eastAsia="Noto Sans CJK TC"/>
          <w:sz w:val="18"/>
          <w:szCs w:val="18"/>
        </w:rPr>
        <w:t>DSA</w:t>
      </w:r>
      <w:r w:rsidR="001E208B" w:rsidRPr="005F4190">
        <w:rPr>
          <w:rFonts w:eastAsia="Noto Sans CJK TC"/>
          <w:sz w:val="18"/>
          <w:szCs w:val="18"/>
        </w:rPr>
        <w:t>L</w:t>
      </w:r>
      <w:r w:rsidR="0092591D" w:rsidRPr="005F4190">
        <w:rPr>
          <w:rFonts w:eastAsia="Noto Sans CJK TC"/>
          <w:sz w:val="18"/>
          <w:szCs w:val="18"/>
        </w:rPr>
        <w:t xml:space="preserve">, </w:t>
      </w:r>
      <w:r w:rsidR="001E208B" w:rsidRPr="005F4190">
        <w:rPr>
          <w:rFonts w:eastAsia="Noto Sans CJK TC"/>
          <w:sz w:val="18"/>
          <w:szCs w:val="18"/>
        </w:rPr>
        <w:t>‘</w:t>
      </w:r>
      <w:r w:rsidR="00037350" w:rsidRPr="005F4190">
        <w:rPr>
          <w:rFonts w:eastAsia="Noto Sans CJK TC"/>
          <w:sz w:val="18"/>
          <w:szCs w:val="18"/>
        </w:rPr>
        <w:t>澳門特別行政區工會法諮詢總結報告</w:t>
      </w:r>
      <w:r w:rsidR="001E208B" w:rsidRPr="005F4190">
        <w:rPr>
          <w:rFonts w:eastAsia="Noto Sans CJK TC"/>
          <w:sz w:val="18"/>
          <w:szCs w:val="18"/>
        </w:rPr>
        <w:t>’</w:t>
      </w:r>
      <w:r w:rsidR="0092591D" w:rsidRPr="005F4190">
        <w:rPr>
          <w:rFonts w:eastAsia="Noto Sans CJK TC"/>
          <w:sz w:val="18"/>
          <w:szCs w:val="18"/>
        </w:rPr>
        <w:t xml:space="preserve"> </w:t>
      </w:r>
      <w:r w:rsidR="001E208B" w:rsidRPr="005F4190">
        <w:rPr>
          <w:rFonts w:eastAsia="Noto Sans CJK TC"/>
          <w:sz w:val="18"/>
          <w:szCs w:val="18"/>
        </w:rPr>
        <w:t>(</w:t>
      </w:r>
      <w:r w:rsidR="0092591D" w:rsidRPr="005F4190">
        <w:rPr>
          <w:rFonts w:eastAsia="Noto Sans CJK TC"/>
          <w:sz w:val="18"/>
          <w:szCs w:val="18"/>
        </w:rPr>
        <w:t>June 2022</w:t>
      </w:r>
      <w:r w:rsidR="001E208B" w:rsidRPr="005F4190">
        <w:rPr>
          <w:rFonts w:eastAsia="Noto Sans CJK TC"/>
          <w:sz w:val="18"/>
          <w:szCs w:val="18"/>
        </w:rPr>
        <w:t>)</w:t>
      </w:r>
      <w:r w:rsidR="0092591D" w:rsidRPr="005F4190">
        <w:rPr>
          <w:rFonts w:eastAsia="Noto Sans CJK TC"/>
          <w:sz w:val="18"/>
          <w:szCs w:val="18"/>
        </w:rPr>
        <w:t xml:space="preserve">, </w:t>
      </w:r>
      <w:r w:rsidR="0021015E" w:rsidRPr="005F4190">
        <w:rPr>
          <w:rFonts w:eastAsia="Noto Sans CJK TC"/>
          <w:sz w:val="18"/>
          <w:szCs w:val="18"/>
        </w:rPr>
        <w:t xml:space="preserve">p.24, </w:t>
      </w:r>
      <w:hyperlink r:id="rId4" w:history="1">
        <w:r w:rsidR="0021015E" w:rsidRPr="005F4190">
          <w:rPr>
            <w:rStyle w:val="Hyperlink"/>
            <w:rFonts w:eastAsia="Noto Sans CJK TC"/>
            <w:sz w:val="18"/>
            <w:szCs w:val="18"/>
          </w:rPr>
          <w:t>https://www.gov.mo/zh-hant/wp-content/uploads/sites/4/2021/10/%E5%B7%A5%E6%9C%83%E6%B3%95_%E8%AB%AE%E8%A9%A2%E7%B8%BD%E7%B5%90%E5%A0%B1%E5%91%8A%EF%BC%88%E4%B8%AD%EF%BC%89.pdf</w:t>
        </w:r>
      </w:hyperlink>
      <w:r w:rsidR="009B5D7D" w:rsidRPr="005F4190">
        <w:rPr>
          <w:rFonts w:eastAsia="Noto Sans CJK TC"/>
          <w:sz w:val="18"/>
          <w:szCs w:val="18"/>
        </w:rPr>
        <w:t xml:space="preserve"> </w:t>
      </w:r>
      <w:r w:rsidR="0021015E" w:rsidRPr="005F4190">
        <w:rPr>
          <w:rFonts w:eastAsia="Noto Sans CJK TC"/>
          <w:sz w:val="18"/>
          <w:szCs w:val="18"/>
        </w:rPr>
        <w:t xml:space="preserve"> accessed 16 </w:t>
      </w:r>
      <w:r w:rsidR="00E75CEB">
        <w:rPr>
          <w:rFonts w:eastAsia="Noto Sans CJK TC"/>
          <w:sz w:val="18"/>
          <w:szCs w:val="18"/>
        </w:rPr>
        <w:t>January</w:t>
      </w:r>
      <w:r w:rsidR="0021015E" w:rsidRPr="005F4190">
        <w:rPr>
          <w:rFonts w:eastAsia="Noto Sans CJK TC"/>
          <w:sz w:val="18"/>
          <w:szCs w:val="18"/>
        </w:rPr>
        <w:t xml:space="preserve"> 2023</w:t>
      </w:r>
      <w:r w:rsidR="0041434F">
        <w:rPr>
          <w:rFonts w:eastAsia="Noto Sans CJK TC"/>
          <w:sz w:val="18"/>
          <w:szCs w:val="18"/>
        </w:rPr>
        <w:t>.</w:t>
      </w:r>
    </w:p>
  </w:footnote>
  <w:footnote w:id="4">
    <w:p w14:paraId="69E9EA77" w14:textId="77777777" w:rsidR="008E5468" w:rsidRPr="005F4190" w:rsidRDefault="008E5468" w:rsidP="00ED7AF8">
      <w:pPr>
        <w:pStyle w:val="footnotes"/>
        <w:rPr>
          <w:rFonts w:eastAsia="Noto Sans CJK TC"/>
          <w:sz w:val="18"/>
          <w:szCs w:val="18"/>
        </w:rPr>
      </w:pPr>
      <w:r w:rsidRPr="005F4190">
        <w:rPr>
          <w:rStyle w:val="FootnoteReference"/>
          <w:rFonts w:eastAsia="Noto Sans CJK TC"/>
          <w:sz w:val="18"/>
          <w:szCs w:val="18"/>
        </w:rPr>
        <w:footnoteRef/>
      </w:r>
      <w:r w:rsidRPr="005F4190">
        <w:rPr>
          <w:rFonts w:eastAsia="Noto Sans CJK TC"/>
          <w:sz w:val="18"/>
          <w:szCs w:val="18"/>
        </w:rPr>
        <w:t xml:space="preserve"> CCPR/C/CHN-MAC/CO/2, para. 40.</w:t>
      </w:r>
    </w:p>
  </w:footnote>
  <w:footnote w:id="5">
    <w:p w14:paraId="1AF2A550" w14:textId="7EE4B67A" w:rsidR="008E5468" w:rsidRPr="005F4190" w:rsidRDefault="008E5468" w:rsidP="00ED7AF8">
      <w:pPr>
        <w:pStyle w:val="footnotes"/>
        <w:rPr>
          <w:rFonts w:eastAsia="Noto Sans CJK TC"/>
          <w:sz w:val="18"/>
          <w:szCs w:val="18"/>
        </w:rPr>
      </w:pPr>
      <w:r w:rsidRPr="005F4190">
        <w:rPr>
          <w:rStyle w:val="FootnoteReference"/>
          <w:rFonts w:eastAsia="Noto Sans CJK TC"/>
          <w:sz w:val="18"/>
          <w:szCs w:val="18"/>
        </w:rPr>
        <w:footnoteRef/>
      </w:r>
      <w:r w:rsidRPr="005F4190">
        <w:rPr>
          <w:rFonts w:eastAsia="Noto Sans CJK TC"/>
          <w:sz w:val="18"/>
          <w:szCs w:val="18"/>
        </w:rPr>
        <w:t xml:space="preserve"> Ibid., paras. 10 &amp; 11(b).</w:t>
      </w:r>
    </w:p>
  </w:footnote>
  <w:footnote w:id="6">
    <w:p w14:paraId="21F95A2F" w14:textId="536A80C2" w:rsidR="00856B13" w:rsidRPr="005F4190" w:rsidRDefault="00856B13" w:rsidP="00ED7AF8">
      <w:pPr>
        <w:pStyle w:val="footnotes"/>
        <w:rPr>
          <w:rFonts w:eastAsia="Noto Sans CJK TC"/>
          <w:sz w:val="18"/>
          <w:szCs w:val="18"/>
        </w:rPr>
      </w:pPr>
      <w:r w:rsidRPr="005F4190">
        <w:rPr>
          <w:rStyle w:val="FootnoteReference"/>
          <w:rFonts w:eastAsia="Noto Sans CJK TC"/>
          <w:sz w:val="18"/>
          <w:szCs w:val="18"/>
        </w:rPr>
        <w:footnoteRef/>
      </w:r>
      <w:r w:rsidRPr="005F4190">
        <w:rPr>
          <w:rFonts w:eastAsia="Noto Sans CJK TC"/>
          <w:sz w:val="18"/>
          <w:szCs w:val="18"/>
        </w:rPr>
        <w:t xml:space="preserve"> </w:t>
      </w:r>
      <w:r w:rsidR="00E00F6E" w:rsidRPr="005F4190">
        <w:rPr>
          <w:rFonts w:eastAsia="Noto Sans CJK TC"/>
          <w:sz w:val="18"/>
          <w:szCs w:val="18"/>
        </w:rPr>
        <w:t>Macau Business, ‘</w:t>
      </w:r>
      <w:r w:rsidR="002A29D4" w:rsidRPr="005F4190">
        <w:rPr>
          <w:rFonts w:eastAsia="Noto Sans CJK TC"/>
          <w:sz w:val="18"/>
          <w:szCs w:val="18"/>
        </w:rPr>
        <w:t>Migrant domestic workers already granted fair labour conditions despite exclusion from minimum wage</w:t>
      </w:r>
      <w:r w:rsidR="00E00F6E" w:rsidRPr="005F4190">
        <w:rPr>
          <w:rFonts w:eastAsia="Noto Sans CJK TC"/>
          <w:sz w:val="18"/>
          <w:szCs w:val="18"/>
        </w:rPr>
        <w:t>’</w:t>
      </w:r>
      <w:r w:rsidR="002A29D4" w:rsidRPr="005F4190">
        <w:rPr>
          <w:rFonts w:eastAsia="Noto Sans CJK TC"/>
          <w:sz w:val="18"/>
          <w:szCs w:val="18"/>
        </w:rPr>
        <w:t xml:space="preserve"> </w:t>
      </w:r>
      <w:r w:rsidR="00511F78" w:rsidRPr="005F4190">
        <w:rPr>
          <w:rFonts w:eastAsia="Noto Sans CJK TC"/>
          <w:sz w:val="18"/>
          <w:szCs w:val="18"/>
        </w:rPr>
        <w:t>(</w:t>
      </w:r>
      <w:r w:rsidR="002A29D4" w:rsidRPr="005F4190">
        <w:rPr>
          <w:rFonts w:eastAsia="Noto Sans CJK TC"/>
          <w:sz w:val="18"/>
          <w:szCs w:val="18"/>
        </w:rPr>
        <w:t>14 July 2022</w:t>
      </w:r>
      <w:r w:rsidR="00511F78" w:rsidRPr="005F4190">
        <w:rPr>
          <w:rFonts w:eastAsia="Noto Sans CJK TC"/>
          <w:sz w:val="18"/>
          <w:szCs w:val="18"/>
        </w:rPr>
        <w:t>)</w:t>
      </w:r>
      <w:r w:rsidR="002A29D4" w:rsidRPr="005F4190">
        <w:rPr>
          <w:rFonts w:eastAsia="Noto Sans CJK TC"/>
          <w:sz w:val="18"/>
          <w:szCs w:val="18"/>
        </w:rPr>
        <w:t xml:space="preserve">, </w:t>
      </w:r>
      <w:hyperlink r:id="rId5" w:history="1">
        <w:r w:rsidR="002A29D4" w:rsidRPr="005F4190">
          <w:rPr>
            <w:rStyle w:val="Hyperlink"/>
            <w:rFonts w:eastAsia="Noto Sans CJK TC"/>
            <w:sz w:val="18"/>
            <w:szCs w:val="18"/>
          </w:rPr>
          <w:t>https://www.macaubusiness.com/migrant-domestic-workers-already-granted-fair-labour-conditions-despite-exclusion-from-minimum-wage-govt/</w:t>
        </w:r>
      </w:hyperlink>
      <w:r w:rsidR="002A29D4" w:rsidRPr="005F4190">
        <w:rPr>
          <w:rFonts w:eastAsia="Noto Sans CJK TC"/>
          <w:sz w:val="18"/>
          <w:szCs w:val="18"/>
        </w:rPr>
        <w:t xml:space="preserve"> </w:t>
      </w:r>
      <w:r w:rsidR="006A260F" w:rsidRPr="005F4190">
        <w:rPr>
          <w:rFonts w:eastAsia="Noto Sans CJK TC"/>
          <w:sz w:val="18"/>
          <w:szCs w:val="18"/>
        </w:rPr>
        <w:t>accessed 16 January 2023</w:t>
      </w:r>
    </w:p>
  </w:footnote>
  <w:footnote w:id="7">
    <w:p w14:paraId="013E8463" w14:textId="77777777" w:rsidR="0085543E" w:rsidRPr="005F4190" w:rsidRDefault="0085543E" w:rsidP="00ED7AF8">
      <w:pPr>
        <w:pStyle w:val="footnotes"/>
        <w:rPr>
          <w:rFonts w:eastAsia="Noto Sans CJK TC"/>
          <w:sz w:val="18"/>
          <w:szCs w:val="18"/>
          <w:lang w:val="en-US"/>
        </w:rPr>
      </w:pPr>
      <w:r w:rsidRPr="005F4190">
        <w:rPr>
          <w:rStyle w:val="FootnoteReference"/>
          <w:rFonts w:eastAsia="Noto Sans CJK TC"/>
          <w:sz w:val="18"/>
          <w:szCs w:val="18"/>
        </w:rPr>
        <w:footnoteRef/>
      </w:r>
      <w:r w:rsidRPr="005F4190">
        <w:rPr>
          <w:rFonts w:eastAsia="Noto Sans CJK TC"/>
          <w:sz w:val="18"/>
          <w:szCs w:val="18"/>
        </w:rPr>
        <w:t xml:space="preserve"> CCPR/C/CHN-MAC/RQ/2, para 30.</w:t>
      </w:r>
    </w:p>
  </w:footnote>
  <w:footnote w:id="8">
    <w:p w14:paraId="65C1B1B2" w14:textId="1ACAA836" w:rsidR="003F5BD9" w:rsidRPr="005F4190" w:rsidRDefault="003F5BD9" w:rsidP="00ED7AF8">
      <w:pPr>
        <w:pStyle w:val="footnotes"/>
        <w:rPr>
          <w:rFonts w:eastAsia="Noto Sans CJK TC"/>
          <w:sz w:val="18"/>
          <w:szCs w:val="18"/>
        </w:rPr>
      </w:pPr>
      <w:r w:rsidRPr="005F4190">
        <w:rPr>
          <w:rStyle w:val="FootnoteReference"/>
          <w:rFonts w:eastAsia="Noto Sans CJK TC"/>
          <w:sz w:val="18"/>
          <w:szCs w:val="18"/>
        </w:rPr>
        <w:footnoteRef/>
      </w:r>
      <w:r w:rsidRPr="005F4190">
        <w:rPr>
          <w:rFonts w:eastAsia="Noto Sans CJK TC"/>
          <w:sz w:val="18"/>
          <w:szCs w:val="18"/>
        </w:rPr>
        <w:t xml:space="preserve"> Ibid., para. 24.</w:t>
      </w:r>
    </w:p>
  </w:footnote>
  <w:footnote w:id="9">
    <w:p w14:paraId="6FC9464F" w14:textId="51042924" w:rsidR="00441C91" w:rsidRPr="005F4190" w:rsidRDefault="00441C91" w:rsidP="00ED7AF8">
      <w:pPr>
        <w:pStyle w:val="footnotes"/>
        <w:rPr>
          <w:rFonts w:eastAsia="Noto Sans CJK TC"/>
          <w:sz w:val="18"/>
          <w:szCs w:val="18"/>
        </w:rPr>
      </w:pPr>
      <w:r w:rsidRPr="005F4190">
        <w:rPr>
          <w:rStyle w:val="FootnoteReference"/>
          <w:rFonts w:eastAsia="Noto Sans CJK TC"/>
          <w:sz w:val="18"/>
          <w:szCs w:val="18"/>
        </w:rPr>
        <w:footnoteRef/>
      </w:r>
      <w:r w:rsidRPr="005F4190">
        <w:rPr>
          <w:rFonts w:eastAsia="Noto Sans CJK TC"/>
          <w:sz w:val="18"/>
          <w:szCs w:val="18"/>
        </w:rPr>
        <w:t xml:space="preserve"> Law no. 7/2008 </w:t>
      </w:r>
      <w:r w:rsidR="0041434F">
        <w:rPr>
          <w:rFonts w:eastAsia="Noto Sans CJK TC"/>
          <w:sz w:val="18"/>
          <w:szCs w:val="18"/>
        </w:rPr>
        <w:t>‘</w:t>
      </w:r>
      <w:r w:rsidRPr="005F4190">
        <w:rPr>
          <w:rFonts w:eastAsia="Noto Sans CJK TC"/>
          <w:sz w:val="18"/>
          <w:szCs w:val="18"/>
        </w:rPr>
        <w:t>Labour Relations Law</w:t>
      </w:r>
      <w:r w:rsidR="0041434F">
        <w:rPr>
          <w:rFonts w:eastAsia="Noto Sans CJK TC"/>
          <w:sz w:val="18"/>
          <w:szCs w:val="18"/>
        </w:rPr>
        <w:t>’</w:t>
      </w:r>
      <w:r w:rsidRPr="005F4190">
        <w:rPr>
          <w:rFonts w:eastAsia="Noto Sans CJK TC"/>
          <w:sz w:val="18"/>
          <w:szCs w:val="18"/>
        </w:rPr>
        <w:t>, art. 6.</w:t>
      </w:r>
    </w:p>
  </w:footnote>
  <w:footnote w:id="10">
    <w:p w14:paraId="179B30C0" w14:textId="502C7F25" w:rsidR="00441C91" w:rsidRPr="005F4190" w:rsidRDefault="00441C91" w:rsidP="00ED7AF8">
      <w:pPr>
        <w:pStyle w:val="footnotes"/>
        <w:rPr>
          <w:rFonts w:eastAsia="Noto Sans CJK TC"/>
          <w:sz w:val="18"/>
          <w:szCs w:val="18"/>
        </w:rPr>
      </w:pPr>
      <w:r w:rsidRPr="005F4190">
        <w:rPr>
          <w:rStyle w:val="FootnoteReference"/>
          <w:rFonts w:eastAsia="Noto Sans CJK TC"/>
          <w:sz w:val="18"/>
          <w:szCs w:val="18"/>
        </w:rPr>
        <w:footnoteRef/>
      </w:r>
      <w:r w:rsidRPr="005F4190">
        <w:rPr>
          <w:rFonts w:eastAsia="Noto Sans CJK TC"/>
          <w:sz w:val="18"/>
          <w:szCs w:val="18"/>
        </w:rPr>
        <w:t xml:space="preserve"> Law no. 10/2000 amended by Law no. 4/2012 </w:t>
      </w:r>
      <w:r w:rsidR="0041434F">
        <w:rPr>
          <w:rFonts w:eastAsia="Noto Sans CJK TC"/>
          <w:sz w:val="18"/>
          <w:szCs w:val="18"/>
        </w:rPr>
        <w:t>‘</w:t>
      </w:r>
      <w:r w:rsidRPr="005F4190">
        <w:rPr>
          <w:rFonts w:eastAsia="Noto Sans CJK TC"/>
          <w:sz w:val="18"/>
          <w:szCs w:val="18"/>
        </w:rPr>
        <w:t>Organisation Law of the Commission Against Corruption</w:t>
      </w:r>
      <w:r w:rsidR="0041434F">
        <w:rPr>
          <w:rFonts w:eastAsia="Noto Sans CJK TC"/>
          <w:sz w:val="18"/>
          <w:szCs w:val="18"/>
        </w:rPr>
        <w:t>’</w:t>
      </w:r>
      <w:r w:rsidRPr="005F4190">
        <w:rPr>
          <w:rFonts w:eastAsia="Noto Sans CJK TC"/>
          <w:sz w:val="18"/>
          <w:szCs w:val="18"/>
        </w:rPr>
        <w:t>, art. 31-A.</w:t>
      </w:r>
    </w:p>
  </w:footnote>
  <w:footnote w:id="11">
    <w:p w14:paraId="6F1CAD2D" w14:textId="33A2639A" w:rsidR="00766F4A" w:rsidRPr="005F4190" w:rsidRDefault="00766F4A" w:rsidP="00ED7AF8">
      <w:pPr>
        <w:pStyle w:val="footnotes"/>
        <w:rPr>
          <w:rFonts w:eastAsia="Noto Sans CJK TC"/>
          <w:sz w:val="18"/>
          <w:szCs w:val="18"/>
        </w:rPr>
      </w:pPr>
      <w:r w:rsidRPr="005F4190">
        <w:rPr>
          <w:rStyle w:val="FootnoteReference"/>
          <w:rFonts w:eastAsia="Noto Sans CJK TC"/>
          <w:sz w:val="18"/>
          <w:szCs w:val="18"/>
        </w:rPr>
        <w:footnoteRef/>
      </w:r>
      <w:r w:rsidRPr="005F4190">
        <w:rPr>
          <w:rFonts w:eastAsia="Noto Sans CJK TC"/>
          <w:sz w:val="18"/>
          <w:szCs w:val="18"/>
        </w:rPr>
        <w:t xml:space="preserve"> </w:t>
      </w:r>
      <w:r w:rsidR="007C3095" w:rsidRPr="005F4190">
        <w:rPr>
          <w:rFonts w:eastAsia="Noto Sans CJK TC"/>
          <w:sz w:val="18"/>
          <w:szCs w:val="18"/>
        </w:rPr>
        <w:t xml:space="preserve">Rainbow of Macau, Results of 2019 Macau LGBT+ Survey </w:t>
      </w:r>
      <w:r w:rsidR="008C656C" w:rsidRPr="005F4190">
        <w:rPr>
          <w:rFonts w:eastAsia="Noto Sans CJK TC"/>
          <w:sz w:val="18"/>
          <w:szCs w:val="18"/>
        </w:rPr>
        <w:t xml:space="preserve">(25 November 2019), </w:t>
      </w:r>
      <w:hyperlink r:id="rId6" w:history="1">
        <w:r w:rsidR="008C656C" w:rsidRPr="005F4190">
          <w:rPr>
            <w:rStyle w:val="Hyperlink"/>
            <w:rFonts w:eastAsia="Noto Sans CJK TC"/>
            <w:sz w:val="18"/>
            <w:szCs w:val="18"/>
          </w:rPr>
          <w:t>https://rainbow.mo/?p=377&amp;lang=en</w:t>
        </w:r>
      </w:hyperlink>
      <w:r w:rsidRPr="005F4190">
        <w:rPr>
          <w:rFonts w:eastAsia="Noto Sans CJK TC"/>
          <w:sz w:val="18"/>
          <w:szCs w:val="18"/>
        </w:rPr>
        <w:t xml:space="preserve"> accessed 16 January 2023</w:t>
      </w:r>
      <w:r w:rsidR="0041434F">
        <w:rPr>
          <w:rFonts w:eastAsia="Noto Sans CJK TC"/>
          <w:sz w:val="18"/>
          <w:szCs w:val="18"/>
        </w:rPr>
        <w:t>.</w:t>
      </w:r>
      <w:r w:rsidRPr="005F4190">
        <w:rPr>
          <w:rFonts w:eastAsia="Noto Sans CJK TC"/>
          <w:sz w:val="18"/>
          <w:szCs w:val="18"/>
        </w:rPr>
        <w:t xml:space="preserve"> </w:t>
      </w:r>
    </w:p>
  </w:footnote>
  <w:footnote w:id="12">
    <w:p w14:paraId="2C3B4BC2" w14:textId="6820512B" w:rsidR="00A15E36" w:rsidRPr="005D1CB5" w:rsidRDefault="00A15E36" w:rsidP="00A15E36">
      <w:pPr>
        <w:pStyle w:val="FootnoteText"/>
        <w:rPr>
          <w:sz w:val="18"/>
          <w:szCs w:val="18"/>
        </w:rPr>
      </w:pPr>
      <w:r w:rsidRPr="005D1CB5">
        <w:rPr>
          <w:rStyle w:val="FootnoteReference"/>
          <w:sz w:val="18"/>
          <w:szCs w:val="18"/>
        </w:rPr>
        <w:footnoteRef/>
      </w:r>
      <w:r w:rsidRPr="005D1CB5">
        <w:rPr>
          <w:sz w:val="18"/>
          <w:szCs w:val="18"/>
        </w:rPr>
        <w:t xml:space="preserve"> Law no. 2/2016 </w:t>
      </w:r>
      <w:r w:rsidR="00176B08">
        <w:rPr>
          <w:sz w:val="18"/>
          <w:szCs w:val="18"/>
        </w:rPr>
        <w:t>‘</w:t>
      </w:r>
      <w:r w:rsidRPr="005D1CB5">
        <w:rPr>
          <w:sz w:val="18"/>
          <w:szCs w:val="18"/>
        </w:rPr>
        <w:t>Law to Prevent and Combat Domestic Violence</w:t>
      </w:r>
      <w:r w:rsidR="00176B08">
        <w:rPr>
          <w:sz w:val="18"/>
          <w:szCs w:val="18"/>
        </w:rPr>
        <w:t>’</w:t>
      </w:r>
      <w:r w:rsidRPr="005D1CB5">
        <w:rPr>
          <w:sz w:val="18"/>
          <w:szCs w:val="18"/>
        </w:rPr>
        <w:t>, art. 4(2).</w:t>
      </w:r>
    </w:p>
  </w:footnote>
  <w:footnote w:id="13">
    <w:p w14:paraId="1245842D" w14:textId="37B7C10E" w:rsidR="005837E2" w:rsidRPr="005F4190" w:rsidRDefault="005837E2" w:rsidP="00ED7AF8">
      <w:pPr>
        <w:pStyle w:val="footnotes"/>
        <w:rPr>
          <w:rFonts w:eastAsia="Noto Sans CJK TC"/>
          <w:sz w:val="18"/>
          <w:szCs w:val="18"/>
        </w:rPr>
      </w:pPr>
      <w:r w:rsidRPr="005F4190">
        <w:rPr>
          <w:rStyle w:val="FootnoteReference"/>
          <w:rFonts w:eastAsia="Noto Sans CJK TC"/>
          <w:sz w:val="18"/>
          <w:szCs w:val="18"/>
        </w:rPr>
        <w:footnoteRef/>
      </w:r>
      <w:r w:rsidRPr="005F4190">
        <w:rPr>
          <w:rFonts w:eastAsia="Noto Sans CJK TC"/>
          <w:sz w:val="18"/>
          <w:szCs w:val="18"/>
        </w:rPr>
        <w:t xml:space="preserve"> CCPR/C/CHN-MAC/CO/2, para</w:t>
      </w:r>
      <w:r w:rsidR="00DF6A63" w:rsidRPr="005F4190">
        <w:rPr>
          <w:rFonts w:eastAsia="Noto Sans CJK TC"/>
          <w:sz w:val="18"/>
          <w:szCs w:val="18"/>
        </w:rPr>
        <w:t>s.</w:t>
      </w:r>
      <w:r w:rsidRPr="005F4190">
        <w:rPr>
          <w:rFonts w:eastAsia="Noto Sans CJK TC"/>
          <w:sz w:val="18"/>
          <w:szCs w:val="18"/>
        </w:rPr>
        <w:t xml:space="preserve"> 10</w:t>
      </w:r>
      <w:r w:rsidR="00DF6A63" w:rsidRPr="005F4190">
        <w:rPr>
          <w:rFonts w:eastAsia="Noto Sans CJK TC"/>
          <w:sz w:val="18"/>
          <w:szCs w:val="18"/>
        </w:rPr>
        <w:t xml:space="preserve"> - 11</w:t>
      </w:r>
      <w:r w:rsidRPr="005F4190">
        <w:rPr>
          <w:rFonts w:eastAsia="Noto Sans CJK TC"/>
          <w:sz w:val="18"/>
          <w:szCs w:val="18"/>
        </w:rPr>
        <w:t>.</w:t>
      </w:r>
    </w:p>
  </w:footnote>
  <w:footnote w:id="14">
    <w:p w14:paraId="0D782902" w14:textId="67287D8D" w:rsidR="00216593" w:rsidRPr="005F4190" w:rsidRDefault="00216593" w:rsidP="00ED7AF8">
      <w:pPr>
        <w:pStyle w:val="footnotes"/>
        <w:rPr>
          <w:rFonts w:eastAsia="Noto Sans CJK TC"/>
          <w:sz w:val="18"/>
          <w:szCs w:val="18"/>
        </w:rPr>
      </w:pPr>
      <w:r w:rsidRPr="005F4190">
        <w:rPr>
          <w:rStyle w:val="FootnoteReference"/>
          <w:rFonts w:eastAsia="Noto Sans CJK TC"/>
          <w:sz w:val="18"/>
          <w:szCs w:val="18"/>
        </w:rPr>
        <w:footnoteRef/>
      </w:r>
      <w:r w:rsidRPr="005F4190">
        <w:rPr>
          <w:rFonts w:eastAsia="Noto Sans CJK TC"/>
          <w:sz w:val="18"/>
          <w:szCs w:val="18"/>
        </w:rPr>
        <w:t xml:space="preserve"> Ibid</w:t>
      </w:r>
      <w:r w:rsidR="009B3D3F" w:rsidRPr="005F4190">
        <w:rPr>
          <w:rFonts w:eastAsia="Noto Sans CJK TC"/>
          <w:sz w:val="18"/>
          <w:szCs w:val="18"/>
        </w:rPr>
        <w:t>.</w:t>
      </w:r>
      <w:r w:rsidRPr="005F4190">
        <w:rPr>
          <w:rFonts w:eastAsia="Noto Sans CJK TC"/>
          <w:sz w:val="18"/>
          <w:szCs w:val="18"/>
        </w:rPr>
        <w:t>, paras. 12 - 13.</w:t>
      </w:r>
    </w:p>
  </w:footnote>
  <w:footnote w:id="15">
    <w:p w14:paraId="492D6000" w14:textId="72E4A796" w:rsidR="005837E2" w:rsidRPr="005F4190" w:rsidRDefault="005837E2" w:rsidP="00ED7AF8">
      <w:pPr>
        <w:pStyle w:val="footnotes"/>
        <w:rPr>
          <w:rFonts w:eastAsia="Noto Sans CJK TC"/>
          <w:sz w:val="18"/>
          <w:szCs w:val="18"/>
        </w:rPr>
      </w:pPr>
      <w:r w:rsidRPr="005F4190">
        <w:rPr>
          <w:rStyle w:val="FootnoteReference"/>
          <w:rFonts w:eastAsia="Noto Sans CJK TC"/>
          <w:sz w:val="18"/>
          <w:szCs w:val="18"/>
        </w:rPr>
        <w:footnoteRef/>
      </w:r>
      <w:r w:rsidRPr="005F4190">
        <w:rPr>
          <w:rFonts w:eastAsia="Noto Sans CJK TC"/>
          <w:sz w:val="18"/>
          <w:szCs w:val="18"/>
        </w:rPr>
        <w:t xml:space="preserve"> Ibid</w:t>
      </w:r>
      <w:r w:rsidR="009B3D3F" w:rsidRPr="005F4190">
        <w:rPr>
          <w:rFonts w:eastAsia="Noto Sans CJK TC"/>
          <w:sz w:val="18"/>
          <w:szCs w:val="18"/>
        </w:rPr>
        <w:t>.</w:t>
      </w:r>
      <w:r w:rsidRPr="005F4190">
        <w:rPr>
          <w:rFonts w:eastAsia="Noto Sans CJK TC"/>
          <w:sz w:val="18"/>
          <w:szCs w:val="18"/>
        </w:rPr>
        <w:t>, para</w:t>
      </w:r>
      <w:r w:rsidR="000309AA" w:rsidRPr="005F4190">
        <w:rPr>
          <w:rFonts w:eastAsia="Noto Sans CJK TC"/>
          <w:sz w:val="18"/>
          <w:szCs w:val="18"/>
        </w:rPr>
        <w:t>s</w:t>
      </w:r>
      <w:r w:rsidRPr="005F4190">
        <w:rPr>
          <w:rFonts w:eastAsia="Noto Sans CJK TC"/>
          <w:sz w:val="18"/>
          <w:szCs w:val="18"/>
        </w:rPr>
        <w:t>. 1</w:t>
      </w:r>
      <w:r w:rsidR="00DF6A63" w:rsidRPr="005F4190">
        <w:rPr>
          <w:rFonts w:eastAsia="Noto Sans CJK TC"/>
          <w:sz w:val="18"/>
          <w:szCs w:val="18"/>
        </w:rPr>
        <w:t>2 -13.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D35EE"/>
    <w:multiLevelType w:val="hybridMultilevel"/>
    <w:tmpl w:val="52D40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1525C"/>
    <w:multiLevelType w:val="multilevel"/>
    <w:tmpl w:val="5B08BB7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" w15:restartNumberingAfterBreak="0">
    <w:nsid w:val="18E005CA"/>
    <w:multiLevelType w:val="hybridMultilevel"/>
    <w:tmpl w:val="83E67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7350E"/>
    <w:multiLevelType w:val="hybridMultilevel"/>
    <w:tmpl w:val="7F58C0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41465"/>
    <w:multiLevelType w:val="hybridMultilevel"/>
    <w:tmpl w:val="0C3E0DA4"/>
    <w:lvl w:ilvl="0" w:tplc="8252E8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C1A9A"/>
    <w:multiLevelType w:val="hybridMultilevel"/>
    <w:tmpl w:val="4F2229A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D13CF0"/>
    <w:multiLevelType w:val="hybridMultilevel"/>
    <w:tmpl w:val="1916C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186788"/>
    <w:multiLevelType w:val="hybridMultilevel"/>
    <w:tmpl w:val="1078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D90137"/>
    <w:multiLevelType w:val="multilevel"/>
    <w:tmpl w:val="080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9" w15:restartNumberingAfterBreak="0">
    <w:nsid w:val="4A4030E0"/>
    <w:multiLevelType w:val="hybridMultilevel"/>
    <w:tmpl w:val="306026E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2FD5AD7"/>
    <w:multiLevelType w:val="hybridMultilevel"/>
    <w:tmpl w:val="0C3E0D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CA6CDB"/>
    <w:multiLevelType w:val="hybridMultilevel"/>
    <w:tmpl w:val="E548A1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C0001"/>
    <w:multiLevelType w:val="hybridMultilevel"/>
    <w:tmpl w:val="873C7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4F046E"/>
    <w:multiLevelType w:val="multilevel"/>
    <w:tmpl w:val="89864C2E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14" w15:restartNumberingAfterBreak="0">
    <w:nsid w:val="789A06A9"/>
    <w:multiLevelType w:val="hybridMultilevel"/>
    <w:tmpl w:val="854EAA4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8F92ECB"/>
    <w:multiLevelType w:val="hybridMultilevel"/>
    <w:tmpl w:val="4C5481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14"/>
  </w:num>
  <w:num w:numId="5">
    <w:abstractNumId w:val="10"/>
  </w:num>
  <w:num w:numId="6">
    <w:abstractNumId w:val="7"/>
  </w:num>
  <w:num w:numId="7">
    <w:abstractNumId w:val="6"/>
  </w:num>
  <w:num w:numId="8">
    <w:abstractNumId w:val="2"/>
  </w:num>
  <w:num w:numId="9">
    <w:abstractNumId w:val="3"/>
  </w:num>
  <w:num w:numId="10">
    <w:abstractNumId w:val="0"/>
  </w:num>
  <w:num w:numId="11">
    <w:abstractNumId w:val="15"/>
  </w:num>
  <w:num w:numId="12">
    <w:abstractNumId w:val="8"/>
  </w:num>
  <w:num w:numId="13">
    <w:abstractNumId w:val="1"/>
  </w:num>
  <w:num w:numId="14">
    <w:abstractNumId w:val="13"/>
  </w:num>
  <w:num w:numId="15">
    <w:abstractNumId w:val="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DAwtrAwNTEyNjMzMDFR0lEKTi0uzszPAykwqgUADzcwWywAAAA="/>
  </w:docVars>
  <w:rsids>
    <w:rsidRoot w:val="00396723"/>
    <w:rsid w:val="00006833"/>
    <w:rsid w:val="00010D69"/>
    <w:rsid w:val="00015BCD"/>
    <w:rsid w:val="00015C4F"/>
    <w:rsid w:val="00015EC1"/>
    <w:rsid w:val="0001676D"/>
    <w:rsid w:val="000176C3"/>
    <w:rsid w:val="00021F29"/>
    <w:rsid w:val="00024934"/>
    <w:rsid w:val="000309AA"/>
    <w:rsid w:val="00033FC5"/>
    <w:rsid w:val="00037350"/>
    <w:rsid w:val="00042C43"/>
    <w:rsid w:val="00042DA5"/>
    <w:rsid w:val="00057B8D"/>
    <w:rsid w:val="000624D6"/>
    <w:rsid w:val="0006455E"/>
    <w:rsid w:val="000655D9"/>
    <w:rsid w:val="00065BBA"/>
    <w:rsid w:val="000669B1"/>
    <w:rsid w:val="00067422"/>
    <w:rsid w:val="00067C87"/>
    <w:rsid w:val="00070ACA"/>
    <w:rsid w:val="00077EEB"/>
    <w:rsid w:val="00082DEF"/>
    <w:rsid w:val="00087022"/>
    <w:rsid w:val="0009164D"/>
    <w:rsid w:val="000A230B"/>
    <w:rsid w:val="000A2ABF"/>
    <w:rsid w:val="000A2C39"/>
    <w:rsid w:val="000A792E"/>
    <w:rsid w:val="000B3513"/>
    <w:rsid w:val="000B5AFB"/>
    <w:rsid w:val="000B7F85"/>
    <w:rsid w:val="000D1264"/>
    <w:rsid w:val="000D66D9"/>
    <w:rsid w:val="000E2F70"/>
    <w:rsid w:val="000E7B95"/>
    <w:rsid w:val="000F04FB"/>
    <w:rsid w:val="000F0802"/>
    <w:rsid w:val="000F1099"/>
    <w:rsid w:val="000F5A7C"/>
    <w:rsid w:val="001007AB"/>
    <w:rsid w:val="0010324A"/>
    <w:rsid w:val="0010378D"/>
    <w:rsid w:val="0011065E"/>
    <w:rsid w:val="00113E58"/>
    <w:rsid w:val="001143E2"/>
    <w:rsid w:val="00120EDC"/>
    <w:rsid w:val="00121F33"/>
    <w:rsid w:val="0012313D"/>
    <w:rsid w:val="00123B19"/>
    <w:rsid w:val="001258DD"/>
    <w:rsid w:val="0012631A"/>
    <w:rsid w:val="00146393"/>
    <w:rsid w:val="00147163"/>
    <w:rsid w:val="00153483"/>
    <w:rsid w:val="0016271A"/>
    <w:rsid w:val="00163D88"/>
    <w:rsid w:val="00164CFD"/>
    <w:rsid w:val="00171A17"/>
    <w:rsid w:val="00172445"/>
    <w:rsid w:val="00176B08"/>
    <w:rsid w:val="0018732F"/>
    <w:rsid w:val="0019302C"/>
    <w:rsid w:val="00195767"/>
    <w:rsid w:val="00196EB3"/>
    <w:rsid w:val="001A291A"/>
    <w:rsid w:val="001A3A08"/>
    <w:rsid w:val="001B2461"/>
    <w:rsid w:val="001C422B"/>
    <w:rsid w:val="001D2EA7"/>
    <w:rsid w:val="001D7725"/>
    <w:rsid w:val="001D7D83"/>
    <w:rsid w:val="001E208B"/>
    <w:rsid w:val="001F017B"/>
    <w:rsid w:val="001F39E4"/>
    <w:rsid w:val="00200F67"/>
    <w:rsid w:val="0021015E"/>
    <w:rsid w:val="00210E76"/>
    <w:rsid w:val="00211477"/>
    <w:rsid w:val="00212A55"/>
    <w:rsid w:val="00213A2F"/>
    <w:rsid w:val="00216593"/>
    <w:rsid w:val="002218DB"/>
    <w:rsid w:val="00227D11"/>
    <w:rsid w:val="00227D4A"/>
    <w:rsid w:val="00231368"/>
    <w:rsid w:val="002347F0"/>
    <w:rsid w:val="002415EE"/>
    <w:rsid w:val="0024250B"/>
    <w:rsid w:val="002515AC"/>
    <w:rsid w:val="00252417"/>
    <w:rsid w:val="0025350D"/>
    <w:rsid w:val="00257065"/>
    <w:rsid w:val="00261714"/>
    <w:rsid w:val="002633AE"/>
    <w:rsid w:val="00265A83"/>
    <w:rsid w:val="00266359"/>
    <w:rsid w:val="002716CE"/>
    <w:rsid w:val="00271A05"/>
    <w:rsid w:val="00273841"/>
    <w:rsid w:val="002831EE"/>
    <w:rsid w:val="00293984"/>
    <w:rsid w:val="00297672"/>
    <w:rsid w:val="002A29D4"/>
    <w:rsid w:val="002B16C0"/>
    <w:rsid w:val="002B21FC"/>
    <w:rsid w:val="002B3C81"/>
    <w:rsid w:val="002B58BE"/>
    <w:rsid w:val="002D13FC"/>
    <w:rsid w:val="002E0899"/>
    <w:rsid w:val="002E5F1B"/>
    <w:rsid w:val="002F3E3E"/>
    <w:rsid w:val="00306687"/>
    <w:rsid w:val="00311DEB"/>
    <w:rsid w:val="003126E6"/>
    <w:rsid w:val="00315108"/>
    <w:rsid w:val="00316B43"/>
    <w:rsid w:val="003173D2"/>
    <w:rsid w:val="003213D5"/>
    <w:rsid w:val="003239C0"/>
    <w:rsid w:val="00324156"/>
    <w:rsid w:val="003273CB"/>
    <w:rsid w:val="00331F43"/>
    <w:rsid w:val="00336462"/>
    <w:rsid w:val="00336712"/>
    <w:rsid w:val="00336B8A"/>
    <w:rsid w:val="003572AC"/>
    <w:rsid w:val="00361490"/>
    <w:rsid w:val="00363E81"/>
    <w:rsid w:val="00365AFE"/>
    <w:rsid w:val="003661BE"/>
    <w:rsid w:val="0036706E"/>
    <w:rsid w:val="00371875"/>
    <w:rsid w:val="00373AF1"/>
    <w:rsid w:val="003751F2"/>
    <w:rsid w:val="0037681F"/>
    <w:rsid w:val="003811FC"/>
    <w:rsid w:val="003817F5"/>
    <w:rsid w:val="00387415"/>
    <w:rsid w:val="0039155D"/>
    <w:rsid w:val="0039204B"/>
    <w:rsid w:val="003954C9"/>
    <w:rsid w:val="00396723"/>
    <w:rsid w:val="003A20AC"/>
    <w:rsid w:val="003A78AB"/>
    <w:rsid w:val="003B0B46"/>
    <w:rsid w:val="003B23E1"/>
    <w:rsid w:val="003B56D6"/>
    <w:rsid w:val="003B58D3"/>
    <w:rsid w:val="003B6230"/>
    <w:rsid w:val="003C7CB4"/>
    <w:rsid w:val="003D179A"/>
    <w:rsid w:val="003D2BBF"/>
    <w:rsid w:val="003D35A7"/>
    <w:rsid w:val="003D63A6"/>
    <w:rsid w:val="003E05D0"/>
    <w:rsid w:val="003E1472"/>
    <w:rsid w:val="003E44F3"/>
    <w:rsid w:val="003E6CD1"/>
    <w:rsid w:val="003F2ECF"/>
    <w:rsid w:val="003F5BD9"/>
    <w:rsid w:val="003F753C"/>
    <w:rsid w:val="003F7C35"/>
    <w:rsid w:val="00403637"/>
    <w:rsid w:val="0040775A"/>
    <w:rsid w:val="00411CE8"/>
    <w:rsid w:val="0041434F"/>
    <w:rsid w:val="00421B1B"/>
    <w:rsid w:val="00422733"/>
    <w:rsid w:val="004238C7"/>
    <w:rsid w:val="004249F1"/>
    <w:rsid w:val="00427D78"/>
    <w:rsid w:val="00430CDC"/>
    <w:rsid w:val="00434356"/>
    <w:rsid w:val="00441067"/>
    <w:rsid w:val="00441C91"/>
    <w:rsid w:val="00443DBE"/>
    <w:rsid w:val="00445BB4"/>
    <w:rsid w:val="00455D48"/>
    <w:rsid w:val="004607BC"/>
    <w:rsid w:val="0047081A"/>
    <w:rsid w:val="00476903"/>
    <w:rsid w:val="00477D4B"/>
    <w:rsid w:val="0048054E"/>
    <w:rsid w:val="004814AF"/>
    <w:rsid w:val="004844B1"/>
    <w:rsid w:val="00484E9E"/>
    <w:rsid w:val="00485215"/>
    <w:rsid w:val="00491230"/>
    <w:rsid w:val="00491BBE"/>
    <w:rsid w:val="00491CCD"/>
    <w:rsid w:val="00494280"/>
    <w:rsid w:val="004A0895"/>
    <w:rsid w:val="004A1785"/>
    <w:rsid w:val="004B1892"/>
    <w:rsid w:val="004B42DA"/>
    <w:rsid w:val="004B55C9"/>
    <w:rsid w:val="004B7C65"/>
    <w:rsid w:val="004C087A"/>
    <w:rsid w:val="004C3B09"/>
    <w:rsid w:val="004D3EFA"/>
    <w:rsid w:val="004E107D"/>
    <w:rsid w:val="004E5F4D"/>
    <w:rsid w:val="004F2A12"/>
    <w:rsid w:val="004F33ED"/>
    <w:rsid w:val="004F5586"/>
    <w:rsid w:val="004F71F3"/>
    <w:rsid w:val="00502797"/>
    <w:rsid w:val="005073FE"/>
    <w:rsid w:val="005119E5"/>
    <w:rsid w:val="00511C4A"/>
    <w:rsid w:val="00511F78"/>
    <w:rsid w:val="00512C77"/>
    <w:rsid w:val="00515854"/>
    <w:rsid w:val="00517768"/>
    <w:rsid w:val="00522301"/>
    <w:rsid w:val="00522878"/>
    <w:rsid w:val="00525AE9"/>
    <w:rsid w:val="005267D0"/>
    <w:rsid w:val="00527E87"/>
    <w:rsid w:val="00531915"/>
    <w:rsid w:val="00536496"/>
    <w:rsid w:val="00541EC5"/>
    <w:rsid w:val="00542843"/>
    <w:rsid w:val="005442BB"/>
    <w:rsid w:val="0054444A"/>
    <w:rsid w:val="00551001"/>
    <w:rsid w:val="00553E86"/>
    <w:rsid w:val="00555021"/>
    <w:rsid w:val="00555257"/>
    <w:rsid w:val="005566AE"/>
    <w:rsid w:val="00560627"/>
    <w:rsid w:val="00563111"/>
    <w:rsid w:val="0056313A"/>
    <w:rsid w:val="0056314B"/>
    <w:rsid w:val="005640D4"/>
    <w:rsid w:val="00566A4B"/>
    <w:rsid w:val="00567044"/>
    <w:rsid w:val="00572657"/>
    <w:rsid w:val="00575E0A"/>
    <w:rsid w:val="00575E5E"/>
    <w:rsid w:val="0057603A"/>
    <w:rsid w:val="005760C6"/>
    <w:rsid w:val="00581CF2"/>
    <w:rsid w:val="00582985"/>
    <w:rsid w:val="005837E2"/>
    <w:rsid w:val="0058514B"/>
    <w:rsid w:val="00592D83"/>
    <w:rsid w:val="00593173"/>
    <w:rsid w:val="005938D3"/>
    <w:rsid w:val="005963F2"/>
    <w:rsid w:val="005A0E98"/>
    <w:rsid w:val="005A1D74"/>
    <w:rsid w:val="005A4219"/>
    <w:rsid w:val="005A48BC"/>
    <w:rsid w:val="005A49EA"/>
    <w:rsid w:val="005A63A8"/>
    <w:rsid w:val="005C12BF"/>
    <w:rsid w:val="005C2331"/>
    <w:rsid w:val="005C39E6"/>
    <w:rsid w:val="005C7DA4"/>
    <w:rsid w:val="005D0820"/>
    <w:rsid w:val="005D1CB5"/>
    <w:rsid w:val="005D6720"/>
    <w:rsid w:val="005E0734"/>
    <w:rsid w:val="005E2A0F"/>
    <w:rsid w:val="005E660E"/>
    <w:rsid w:val="005F16EA"/>
    <w:rsid w:val="005F36C0"/>
    <w:rsid w:val="005F4190"/>
    <w:rsid w:val="006029C8"/>
    <w:rsid w:val="006115EB"/>
    <w:rsid w:val="00613E2E"/>
    <w:rsid w:val="00613FC5"/>
    <w:rsid w:val="0061496B"/>
    <w:rsid w:val="00617221"/>
    <w:rsid w:val="0062008D"/>
    <w:rsid w:val="00622C1B"/>
    <w:rsid w:val="006313F8"/>
    <w:rsid w:val="006326B9"/>
    <w:rsid w:val="0063279B"/>
    <w:rsid w:val="006327D6"/>
    <w:rsid w:val="00636571"/>
    <w:rsid w:val="00636C2F"/>
    <w:rsid w:val="00643D9E"/>
    <w:rsid w:val="00644DE9"/>
    <w:rsid w:val="00653A61"/>
    <w:rsid w:val="00663AE2"/>
    <w:rsid w:val="00671034"/>
    <w:rsid w:val="00672599"/>
    <w:rsid w:val="006729C2"/>
    <w:rsid w:val="00673C68"/>
    <w:rsid w:val="00673C86"/>
    <w:rsid w:val="0067689B"/>
    <w:rsid w:val="006808FE"/>
    <w:rsid w:val="00681C12"/>
    <w:rsid w:val="006936FF"/>
    <w:rsid w:val="00694A85"/>
    <w:rsid w:val="00695D08"/>
    <w:rsid w:val="006A260F"/>
    <w:rsid w:val="006B2BA6"/>
    <w:rsid w:val="006B3542"/>
    <w:rsid w:val="006B3561"/>
    <w:rsid w:val="006B61DA"/>
    <w:rsid w:val="006B6398"/>
    <w:rsid w:val="006B784A"/>
    <w:rsid w:val="006C0D67"/>
    <w:rsid w:val="006C67AF"/>
    <w:rsid w:val="006E4970"/>
    <w:rsid w:val="006E72A8"/>
    <w:rsid w:val="006F1A13"/>
    <w:rsid w:val="006F33ED"/>
    <w:rsid w:val="006F711B"/>
    <w:rsid w:val="00714584"/>
    <w:rsid w:val="00715C84"/>
    <w:rsid w:val="007210C9"/>
    <w:rsid w:val="00724650"/>
    <w:rsid w:val="00724A83"/>
    <w:rsid w:val="00725E24"/>
    <w:rsid w:val="0072716A"/>
    <w:rsid w:val="00733041"/>
    <w:rsid w:val="007335C9"/>
    <w:rsid w:val="0073696B"/>
    <w:rsid w:val="00741B6F"/>
    <w:rsid w:val="007437B9"/>
    <w:rsid w:val="00743F55"/>
    <w:rsid w:val="00744B7E"/>
    <w:rsid w:val="007571C9"/>
    <w:rsid w:val="0076092A"/>
    <w:rsid w:val="007617C0"/>
    <w:rsid w:val="00762806"/>
    <w:rsid w:val="00766489"/>
    <w:rsid w:val="00766F4A"/>
    <w:rsid w:val="00776D09"/>
    <w:rsid w:val="00780FBB"/>
    <w:rsid w:val="00790B86"/>
    <w:rsid w:val="00793F16"/>
    <w:rsid w:val="00796717"/>
    <w:rsid w:val="0079729A"/>
    <w:rsid w:val="00797909"/>
    <w:rsid w:val="007B03C3"/>
    <w:rsid w:val="007B1740"/>
    <w:rsid w:val="007B470F"/>
    <w:rsid w:val="007B53BE"/>
    <w:rsid w:val="007B56DA"/>
    <w:rsid w:val="007B600A"/>
    <w:rsid w:val="007B7974"/>
    <w:rsid w:val="007C3095"/>
    <w:rsid w:val="007C404F"/>
    <w:rsid w:val="007D028A"/>
    <w:rsid w:val="007D067E"/>
    <w:rsid w:val="007D1C32"/>
    <w:rsid w:val="007D627A"/>
    <w:rsid w:val="007D70D7"/>
    <w:rsid w:val="007E5815"/>
    <w:rsid w:val="007F405D"/>
    <w:rsid w:val="007F6334"/>
    <w:rsid w:val="00804682"/>
    <w:rsid w:val="00807AC1"/>
    <w:rsid w:val="00814726"/>
    <w:rsid w:val="00816E3C"/>
    <w:rsid w:val="00822BDF"/>
    <w:rsid w:val="00827C55"/>
    <w:rsid w:val="008313EA"/>
    <w:rsid w:val="00831C6E"/>
    <w:rsid w:val="00854897"/>
    <w:rsid w:val="0085543E"/>
    <w:rsid w:val="00856B13"/>
    <w:rsid w:val="00866725"/>
    <w:rsid w:val="008717DC"/>
    <w:rsid w:val="0087266A"/>
    <w:rsid w:val="00876FB6"/>
    <w:rsid w:val="00884AFD"/>
    <w:rsid w:val="0089080E"/>
    <w:rsid w:val="0089330F"/>
    <w:rsid w:val="00893930"/>
    <w:rsid w:val="008953AF"/>
    <w:rsid w:val="00895A72"/>
    <w:rsid w:val="00896C35"/>
    <w:rsid w:val="008A59CE"/>
    <w:rsid w:val="008A74FF"/>
    <w:rsid w:val="008B6D05"/>
    <w:rsid w:val="008C36DE"/>
    <w:rsid w:val="008C656C"/>
    <w:rsid w:val="008C7312"/>
    <w:rsid w:val="008D01C7"/>
    <w:rsid w:val="008D22BE"/>
    <w:rsid w:val="008E402B"/>
    <w:rsid w:val="008E5468"/>
    <w:rsid w:val="008E604B"/>
    <w:rsid w:val="008F1AD1"/>
    <w:rsid w:val="008F3224"/>
    <w:rsid w:val="008F6202"/>
    <w:rsid w:val="008F74EF"/>
    <w:rsid w:val="00911430"/>
    <w:rsid w:val="00913F6B"/>
    <w:rsid w:val="00916A55"/>
    <w:rsid w:val="0092591D"/>
    <w:rsid w:val="00932363"/>
    <w:rsid w:val="00937002"/>
    <w:rsid w:val="00937A2A"/>
    <w:rsid w:val="00942B2A"/>
    <w:rsid w:val="009431D2"/>
    <w:rsid w:val="00947D1D"/>
    <w:rsid w:val="00951219"/>
    <w:rsid w:val="00960DEA"/>
    <w:rsid w:val="009618FF"/>
    <w:rsid w:val="0096370D"/>
    <w:rsid w:val="00965544"/>
    <w:rsid w:val="00967B17"/>
    <w:rsid w:val="00972874"/>
    <w:rsid w:val="00974FA9"/>
    <w:rsid w:val="00977503"/>
    <w:rsid w:val="009824A4"/>
    <w:rsid w:val="00985D5A"/>
    <w:rsid w:val="00990E10"/>
    <w:rsid w:val="0099680F"/>
    <w:rsid w:val="00997334"/>
    <w:rsid w:val="009A0D2D"/>
    <w:rsid w:val="009A0EBA"/>
    <w:rsid w:val="009A2DDA"/>
    <w:rsid w:val="009A6727"/>
    <w:rsid w:val="009B3D3F"/>
    <w:rsid w:val="009B5D7D"/>
    <w:rsid w:val="009C0768"/>
    <w:rsid w:val="009C2849"/>
    <w:rsid w:val="009D1AA6"/>
    <w:rsid w:val="009D3319"/>
    <w:rsid w:val="009D5793"/>
    <w:rsid w:val="009D62E3"/>
    <w:rsid w:val="009D745A"/>
    <w:rsid w:val="009E07C6"/>
    <w:rsid w:val="009E1EC1"/>
    <w:rsid w:val="009E41F8"/>
    <w:rsid w:val="009E58F3"/>
    <w:rsid w:val="009E5BE1"/>
    <w:rsid w:val="009F0B2C"/>
    <w:rsid w:val="009F1FBF"/>
    <w:rsid w:val="009F55A9"/>
    <w:rsid w:val="009F596A"/>
    <w:rsid w:val="009F7492"/>
    <w:rsid w:val="00A01273"/>
    <w:rsid w:val="00A0153B"/>
    <w:rsid w:val="00A07595"/>
    <w:rsid w:val="00A07757"/>
    <w:rsid w:val="00A15E36"/>
    <w:rsid w:val="00A160CC"/>
    <w:rsid w:val="00A16E3C"/>
    <w:rsid w:val="00A17F91"/>
    <w:rsid w:val="00A22FF1"/>
    <w:rsid w:val="00A2684A"/>
    <w:rsid w:val="00A340FA"/>
    <w:rsid w:val="00A37FB0"/>
    <w:rsid w:val="00A42374"/>
    <w:rsid w:val="00A44B31"/>
    <w:rsid w:val="00A46BE9"/>
    <w:rsid w:val="00A535DE"/>
    <w:rsid w:val="00A544CB"/>
    <w:rsid w:val="00A558BE"/>
    <w:rsid w:val="00A64F05"/>
    <w:rsid w:val="00A70DDD"/>
    <w:rsid w:val="00A7550F"/>
    <w:rsid w:val="00A77BE3"/>
    <w:rsid w:val="00A8329E"/>
    <w:rsid w:val="00A83551"/>
    <w:rsid w:val="00A84DDB"/>
    <w:rsid w:val="00A84E6A"/>
    <w:rsid w:val="00A85537"/>
    <w:rsid w:val="00A9279A"/>
    <w:rsid w:val="00A92A7A"/>
    <w:rsid w:val="00A9383D"/>
    <w:rsid w:val="00AA0129"/>
    <w:rsid w:val="00AA0E3E"/>
    <w:rsid w:val="00AA471D"/>
    <w:rsid w:val="00AA4F9C"/>
    <w:rsid w:val="00AB0B6C"/>
    <w:rsid w:val="00AB5FE2"/>
    <w:rsid w:val="00AC485A"/>
    <w:rsid w:val="00AC7509"/>
    <w:rsid w:val="00AD3057"/>
    <w:rsid w:val="00AD5C14"/>
    <w:rsid w:val="00AE4977"/>
    <w:rsid w:val="00AE701F"/>
    <w:rsid w:val="00AE7627"/>
    <w:rsid w:val="00AE7B95"/>
    <w:rsid w:val="00AF0780"/>
    <w:rsid w:val="00AF0A69"/>
    <w:rsid w:val="00AF7CD9"/>
    <w:rsid w:val="00B03132"/>
    <w:rsid w:val="00B03E2A"/>
    <w:rsid w:val="00B04414"/>
    <w:rsid w:val="00B04AEA"/>
    <w:rsid w:val="00B05BDF"/>
    <w:rsid w:val="00B0616F"/>
    <w:rsid w:val="00B063DE"/>
    <w:rsid w:val="00B06FAE"/>
    <w:rsid w:val="00B102B3"/>
    <w:rsid w:val="00B207A7"/>
    <w:rsid w:val="00B22918"/>
    <w:rsid w:val="00B30DD0"/>
    <w:rsid w:val="00B32DA7"/>
    <w:rsid w:val="00B40933"/>
    <w:rsid w:val="00B42D06"/>
    <w:rsid w:val="00B50FE7"/>
    <w:rsid w:val="00B53CF4"/>
    <w:rsid w:val="00B55631"/>
    <w:rsid w:val="00B562BD"/>
    <w:rsid w:val="00B637F7"/>
    <w:rsid w:val="00B705A8"/>
    <w:rsid w:val="00B826CF"/>
    <w:rsid w:val="00B82C1B"/>
    <w:rsid w:val="00B82FBC"/>
    <w:rsid w:val="00B8495D"/>
    <w:rsid w:val="00B87FAA"/>
    <w:rsid w:val="00B91BE0"/>
    <w:rsid w:val="00B95ACE"/>
    <w:rsid w:val="00B95DE8"/>
    <w:rsid w:val="00BA0F9C"/>
    <w:rsid w:val="00BA1CE8"/>
    <w:rsid w:val="00BA7818"/>
    <w:rsid w:val="00BB009D"/>
    <w:rsid w:val="00BB11FA"/>
    <w:rsid w:val="00BC0477"/>
    <w:rsid w:val="00BC7A50"/>
    <w:rsid w:val="00BE0EFC"/>
    <w:rsid w:val="00BE21E5"/>
    <w:rsid w:val="00BE229D"/>
    <w:rsid w:val="00BE369E"/>
    <w:rsid w:val="00C0225B"/>
    <w:rsid w:val="00C12F52"/>
    <w:rsid w:val="00C14EB6"/>
    <w:rsid w:val="00C17AA9"/>
    <w:rsid w:val="00C242CC"/>
    <w:rsid w:val="00C2736D"/>
    <w:rsid w:val="00C27605"/>
    <w:rsid w:val="00C2772B"/>
    <w:rsid w:val="00C34AA7"/>
    <w:rsid w:val="00C35CA3"/>
    <w:rsid w:val="00C4173A"/>
    <w:rsid w:val="00C4354B"/>
    <w:rsid w:val="00C458AC"/>
    <w:rsid w:val="00C46EF9"/>
    <w:rsid w:val="00C523D0"/>
    <w:rsid w:val="00C56971"/>
    <w:rsid w:val="00C61DBA"/>
    <w:rsid w:val="00C64AFE"/>
    <w:rsid w:val="00C70463"/>
    <w:rsid w:val="00C71589"/>
    <w:rsid w:val="00C731C0"/>
    <w:rsid w:val="00C7500D"/>
    <w:rsid w:val="00C93CB8"/>
    <w:rsid w:val="00CA157A"/>
    <w:rsid w:val="00CA3226"/>
    <w:rsid w:val="00CA42E5"/>
    <w:rsid w:val="00CA4E89"/>
    <w:rsid w:val="00CA65AD"/>
    <w:rsid w:val="00CA6EAD"/>
    <w:rsid w:val="00CB0AF2"/>
    <w:rsid w:val="00CB0EDB"/>
    <w:rsid w:val="00CC0401"/>
    <w:rsid w:val="00CC1DDF"/>
    <w:rsid w:val="00CC3161"/>
    <w:rsid w:val="00CD0EBB"/>
    <w:rsid w:val="00CD1401"/>
    <w:rsid w:val="00CD4173"/>
    <w:rsid w:val="00CE152A"/>
    <w:rsid w:val="00CE71A4"/>
    <w:rsid w:val="00CE7DC9"/>
    <w:rsid w:val="00CF153F"/>
    <w:rsid w:val="00CF36AA"/>
    <w:rsid w:val="00CF5C62"/>
    <w:rsid w:val="00D04BDF"/>
    <w:rsid w:val="00D06FE9"/>
    <w:rsid w:val="00D07B10"/>
    <w:rsid w:val="00D172A2"/>
    <w:rsid w:val="00D213AF"/>
    <w:rsid w:val="00D24CC0"/>
    <w:rsid w:val="00D31308"/>
    <w:rsid w:val="00D3557E"/>
    <w:rsid w:val="00D4330F"/>
    <w:rsid w:val="00D43FA4"/>
    <w:rsid w:val="00D50577"/>
    <w:rsid w:val="00D57BF1"/>
    <w:rsid w:val="00D658C8"/>
    <w:rsid w:val="00D66141"/>
    <w:rsid w:val="00D70096"/>
    <w:rsid w:val="00D7443A"/>
    <w:rsid w:val="00D7530F"/>
    <w:rsid w:val="00D9213E"/>
    <w:rsid w:val="00D96DE8"/>
    <w:rsid w:val="00D97761"/>
    <w:rsid w:val="00DA40E5"/>
    <w:rsid w:val="00DA4120"/>
    <w:rsid w:val="00DB14F0"/>
    <w:rsid w:val="00DC1ACB"/>
    <w:rsid w:val="00DC27E0"/>
    <w:rsid w:val="00DC476D"/>
    <w:rsid w:val="00DC5FB9"/>
    <w:rsid w:val="00DD0440"/>
    <w:rsid w:val="00DD07C7"/>
    <w:rsid w:val="00DD0C23"/>
    <w:rsid w:val="00DD1EFF"/>
    <w:rsid w:val="00DD24BC"/>
    <w:rsid w:val="00DD3065"/>
    <w:rsid w:val="00DD3A50"/>
    <w:rsid w:val="00DE0DF7"/>
    <w:rsid w:val="00DE0F3B"/>
    <w:rsid w:val="00DE16EC"/>
    <w:rsid w:val="00DE7304"/>
    <w:rsid w:val="00DF1890"/>
    <w:rsid w:val="00DF4230"/>
    <w:rsid w:val="00DF6A63"/>
    <w:rsid w:val="00E00F6E"/>
    <w:rsid w:val="00E01741"/>
    <w:rsid w:val="00E02222"/>
    <w:rsid w:val="00E06304"/>
    <w:rsid w:val="00E239E0"/>
    <w:rsid w:val="00E24D2D"/>
    <w:rsid w:val="00E25D60"/>
    <w:rsid w:val="00E26361"/>
    <w:rsid w:val="00E30ACA"/>
    <w:rsid w:val="00E338DC"/>
    <w:rsid w:val="00E428F2"/>
    <w:rsid w:val="00E5067B"/>
    <w:rsid w:val="00E52F4C"/>
    <w:rsid w:val="00E54D43"/>
    <w:rsid w:val="00E55658"/>
    <w:rsid w:val="00E60061"/>
    <w:rsid w:val="00E600A6"/>
    <w:rsid w:val="00E63323"/>
    <w:rsid w:val="00E677E6"/>
    <w:rsid w:val="00E70FCA"/>
    <w:rsid w:val="00E757CF"/>
    <w:rsid w:val="00E75CEB"/>
    <w:rsid w:val="00E81BCD"/>
    <w:rsid w:val="00E821A0"/>
    <w:rsid w:val="00E855CE"/>
    <w:rsid w:val="00E9235B"/>
    <w:rsid w:val="00E93019"/>
    <w:rsid w:val="00E94986"/>
    <w:rsid w:val="00E95167"/>
    <w:rsid w:val="00E96E1C"/>
    <w:rsid w:val="00E975B4"/>
    <w:rsid w:val="00EA0757"/>
    <w:rsid w:val="00EA2BDF"/>
    <w:rsid w:val="00EB047B"/>
    <w:rsid w:val="00EB1A1C"/>
    <w:rsid w:val="00EB3BBA"/>
    <w:rsid w:val="00EB591F"/>
    <w:rsid w:val="00EB5B59"/>
    <w:rsid w:val="00EB5FE3"/>
    <w:rsid w:val="00EB6309"/>
    <w:rsid w:val="00EB732E"/>
    <w:rsid w:val="00EC12B5"/>
    <w:rsid w:val="00EC626D"/>
    <w:rsid w:val="00ED0046"/>
    <w:rsid w:val="00ED085C"/>
    <w:rsid w:val="00ED3F53"/>
    <w:rsid w:val="00ED62A8"/>
    <w:rsid w:val="00ED6D26"/>
    <w:rsid w:val="00ED7AF8"/>
    <w:rsid w:val="00EE0119"/>
    <w:rsid w:val="00EE27FB"/>
    <w:rsid w:val="00EE2908"/>
    <w:rsid w:val="00EE474C"/>
    <w:rsid w:val="00EF041F"/>
    <w:rsid w:val="00EF0D99"/>
    <w:rsid w:val="00EF1FFD"/>
    <w:rsid w:val="00EF620E"/>
    <w:rsid w:val="00F04CD1"/>
    <w:rsid w:val="00F07EEC"/>
    <w:rsid w:val="00F144C4"/>
    <w:rsid w:val="00F22A4E"/>
    <w:rsid w:val="00F22ADF"/>
    <w:rsid w:val="00F25B3E"/>
    <w:rsid w:val="00F32A3D"/>
    <w:rsid w:val="00F332C1"/>
    <w:rsid w:val="00F37FFE"/>
    <w:rsid w:val="00F40DE3"/>
    <w:rsid w:val="00F41E80"/>
    <w:rsid w:val="00F451C9"/>
    <w:rsid w:val="00F47043"/>
    <w:rsid w:val="00F53EB5"/>
    <w:rsid w:val="00F541AC"/>
    <w:rsid w:val="00F54A28"/>
    <w:rsid w:val="00F66C70"/>
    <w:rsid w:val="00F736B7"/>
    <w:rsid w:val="00F749B6"/>
    <w:rsid w:val="00F74EF9"/>
    <w:rsid w:val="00F76880"/>
    <w:rsid w:val="00F76C97"/>
    <w:rsid w:val="00F86B49"/>
    <w:rsid w:val="00F91322"/>
    <w:rsid w:val="00F93AD8"/>
    <w:rsid w:val="00F95160"/>
    <w:rsid w:val="00FA0E1F"/>
    <w:rsid w:val="00FA3894"/>
    <w:rsid w:val="00FA3D44"/>
    <w:rsid w:val="00FB4F6E"/>
    <w:rsid w:val="00FC1AC2"/>
    <w:rsid w:val="00FC4E92"/>
    <w:rsid w:val="00FD0228"/>
    <w:rsid w:val="00FD0330"/>
    <w:rsid w:val="00FD14D5"/>
    <w:rsid w:val="00FD1AEC"/>
    <w:rsid w:val="00FD2D1C"/>
    <w:rsid w:val="00FD709F"/>
    <w:rsid w:val="00FD7628"/>
    <w:rsid w:val="00FE2E0B"/>
    <w:rsid w:val="00FE5667"/>
    <w:rsid w:val="00FF0B9B"/>
    <w:rsid w:val="00FF2F9D"/>
    <w:rsid w:val="00FF436E"/>
    <w:rsid w:val="00FF4B00"/>
    <w:rsid w:val="00FF6F96"/>
    <w:rsid w:val="00FF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47ED6A"/>
  <w15:docId w15:val="{3E92995D-C3E3-4893-A65B-FB413A1F9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ECF"/>
    <w:pPr>
      <w:spacing w:line="360" w:lineRule="auto"/>
    </w:pPr>
    <w:rPr>
      <w:rFonts w:ascii="Roboto Light" w:hAnsi="Roboto Light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26CF"/>
    <w:pPr>
      <w:keepNext/>
      <w:keepLines/>
      <w:spacing w:before="240" w:after="480"/>
      <w:outlineLvl w:val="0"/>
    </w:pPr>
    <w:rPr>
      <w:rFonts w:ascii="Roboto" w:eastAsiaTheme="majorEastAsia" w:hAnsi="Roboto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B3513"/>
    <w:pPr>
      <w:keepNext/>
      <w:keepLines/>
      <w:spacing w:before="560" w:after="0" w:line="480" w:lineRule="auto"/>
      <w:outlineLvl w:val="1"/>
    </w:pPr>
    <w:rPr>
      <w:rFonts w:ascii="Roboto" w:eastAsiaTheme="majorEastAsia" w:hAnsi="Roboto" w:cstheme="majorBidi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443A"/>
    <w:pPr>
      <w:keepNext/>
      <w:keepLines/>
      <w:spacing w:before="40" w:after="0" w:line="480" w:lineRule="auto"/>
      <w:outlineLvl w:val="2"/>
    </w:pPr>
    <w:rPr>
      <w:rFonts w:eastAsiaTheme="majorEastAsia" w:cstheme="majorBidi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543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543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5543E"/>
    <w:rPr>
      <w:vertAlign w:val="superscript"/>
    </w:rPr>
  </w:style>
  <w:style w:type="paragraph" w:styleId="ListParagraph">
    <w:name w:val="List Paragraph"/>
    <w:basedOn w:val="Normal"/>
    <w:uiPriority w:val="34"/>
    <w:qFormat/>
    <w:rsid w:val="008554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009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70096"/>
    <w:rPr>
      <w:color w:val="605E5C"/>
      <w:shd w:val="clear" w:color="auto" w:fill="E1DFDD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46BE9"/>
  </w:style>
  <w:style w:type="character" w:customStyle="1" w:styleId="DateChar">
    <w:name w:val="Date Char"/>
    <w:basedOn w:val="DefaultParagraphFont"/>
    <w:link w:val="Date"/>
    <w:uiPriority w:val="99"/>
    <w:semiHidden/>
    <w:rsid w:val="00A46BE9"/>
  </w:style>
  <w:style w:type="character" w:styleId="CommentReference">
    <w:name w:val="annotation reference"/>
    <w:basedOn w:val="DefaultParagraphFont"/>
    <w:uiPriority w:val="99"/>
    <w:semiHidden/>
    <w:unhideWhenUsed/>
    <w:rsid w:val="00A84D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4D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4D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4D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4D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DDB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0222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92591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826CF"/>
    <w:rPr>
      <w:rFonts w:ascii="Roboto" w:eastAsiaTheme="majorEastAsia" w:hAnsi="Roboto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B3513"/>
    <w:rPr>
      <w:rFonts w:ascii="Roboto" w:eastAsiaTheme="majorEastAsia" w:hAnsi="Roboto" w:cstheme="majorBidi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D7443A"/>
    <w:rPr>
      <w:rFonts w:ascii="Roboto Light" w:eastAsiaTheme="majorEastAsia" w:hAnsi="Roboto Light" w:cstheme="majorBidi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010D6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010D6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10D6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10D69"/>
    <w:pPr>
      <w:spacing w:after="100"/>
      <w:ind w:left="440"/>
    </w:pPr>
  </w:style>
  <w:style w:type="paragraph" w:customStyle="1" w:styleId="footnotes">
    <w:name w:val="footnotes"/>
    <w:basedOn w:val="FootnoteText"/>
    <w:link w:val="footnotesChar"/>
    <w:qFormat/>
    <w:rsid w:val="00ED7AF8"/>
    <w:rPr>
      <w:rFonts w:cs="Noto Sans Light"/>
    </w:rPr>
  </w:style>
  <w:style w:type="paragraph" w:styleId="Header">
    <w:name w:val="header"/>
    <w:basedOn w:val="Normal"/>
    <w:link w:val="HeaderChar"/>
    <w:uiPriority w:val="99"/>
    <w:unhideWhenUsed/>
    <w:rsid w:val="001231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notesChar">
    <w:name w:val="footnotes Char"/>
    <w:basedOn w:val="FootnoteTextChar"/>
    <w:link w:val="footnotes"/>
    <w:rsid w:val="00ED7AF8"/>
    <w:rPr>
      <w:rFonts w:ascii="Roboto Light" w:hAnsi="Roboto Light" w:cs="Noto Sans Light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2313D"/>
    <w:rPr>
      <w:rFonts w:ascii="Roboto Light" w:hAnsi="Roboto Light"/>
    </w:rPr>
  </w:style>
  <w:style w:type="paragraph" w:styleId="Footer">
    <w:name w:val="footer"/>
    <w:basedOn w:val="Normal"/>
    <w:link w:val="FooterChar"/>
    <w:uiPriority w:val="99"/>
    <w:unhideWhenUsed/>
    <w:rsid w:val="001231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13D"/>
    <w:rPr>
      <w:rFonts w:ascii="Roboto Light" w:hAnsi="Roboto Light"/>
    </w:rPr>
  </w:style>
  <w:style w:type="paragraph" w:styleId="Title">
    <w:name w:val="Title"/>
    <w:basedOn w:val="Normal"/>
    <w:next w:val="Normal"/>
    <w:link w:val="TitleChar"/>
    <w:uiPriority w:val="10"/>
    <w:qFormat/>
    <w:rsid w:val="00D66141"/>
    <w:pPr>
      <w:spacing w:after="0"/>
      <w:contextualSpacing/>
    </w:pPr>
    <w:rPr>
      <w:rFonts w:ascii="Noto Sans" w:eastAsiaTheme="majorEastAsia" w:hAnsi="Noto Sans" w:cs="Noto Sans"/>
      <w:spacing w:val="-10"/>
      <w:kern w:val="28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66141"/>
    <w:rPr>
      <w:rFonts w:ascii="Noto Sans" w:eastAsiaTheme="majorEastAsia" w:hAnsi="Noto Sans" w:cs="Noto Sans"/>
      <w:spacing w:val="-10"/>
      <w:kern w:val="28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ov.mo/zh-hant/policy-consultation/829226/" TargetMode="External"/><Relationship Id="rId2" Type="http://schemas.openxmlformats.org/officeDocument/2006/relationships/hyperlink" Target="https://al.gov.mo/uploads/attachment/2023-01/5063163b7c95d91a87.pdf" TargetMode="External"/><Relationship Id="rId1" Type="http://schemas.openxmlformats.org/officeDocument/2006/relationships/hyperlink" Target="https://www.gov.mo/zh-hant/news/953210/" TargetMode="External"/><Relationship Id="rId6" Type="http://schemas.openxmlformats.org/officeDocument/2006/relationships/hyperlink" Target="https://rainbow.mo/?p=377&amp;lang=en" TargetMode="External"/><Relationship Id="rId5" Type="http://schemas.openxmlformats.org/officeDocument/2006/relationships/hyperlink" Target="https://www.macaubusiness.com/migrant-domestic-workers-already-granted-fair-labour-conditions-despite-exclusion-from-minimum-wage-govt/" TargetMode="External"/><Relationship Id="rId4" Type="http://schemas.openxmlformats.org/officeDocument/2006/relationships/hyperlink" Target="https://www.gov.mo/zh-hant/wp-content/uploads/sites/4/2021/10/%E5%B7%A5%E6%9C%83%E6%B3%95_%E8%AB%AE%E8%A9%A2%E7%B8%BD%E7%B5%90%E5%A0%B1%E5%91%8A%EF%BC%88%E4%B8%AD%EF%BC%8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E9F85-FE94-4534-991A-AF62DDD40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2037</Words>
  <Characters>11614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Macau Research Group</dc:creator>
  <cp:keywords/>
  <dc:description/>
  <cp:lastModifiedBy>Celine Reynaud</cp:lastModifiedBy>
  <cp:revision>2</cp:revision>
  <cp:lastPrinted>2023-01-16T12:49:00Z</cp:lastPrinted>
  <dcterms:created xsi:type="dcterms:W3CDTF">2023-01-17T08:37:00Z</dcterms:created>
  <dcterms:modified xsi:type="dcterms:W3CDTF">2023-01-17T08:37:00Z</dcterms:modified>
</cp:coreProperties>
</file>