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02490" w14:textId="79169895" w:rsidR="00C9146B" w:rsidRPr="00C9146B" w:rsidRDefault="00C9146B" w:rsidP="00C9146B">
      <w:pPr>
        <w:bidi w:val="0"/>
        <w:jc w:val="center"/>
        <w:rPr>
          <w:rFonts w:asciiTheme="majorBidi" w:hAnsiTheme="majorBidi" w:cstheme="majorBidi"/>
          <w:b/>
          <w:bCs/>
          <w:color w:val="385623" w:themeColor="accent6" w:themeShade="80"/>
          <w:sz w:val="28"/>
          <w:szCs w:val="28"/>
        </w:rPr>
      </w:pPr>
      <w:r w:rsidRPr="00C9146B">
        <w:rPr>
          <w:rFonts w:asciiTheme="majorBidi" w:hAnsiTheme="majorBidi" w:cstheme="majorBidi"/>
          <w:b/>
          <w:bCs/>
          <w:color w:val="385623" w:themeColor="accent6" w:themeShade="80"/>
          <w:sz w:val="28"/>
          <w:szCs w:val="28"/>
        </w:rPr>
        <w:t>Elizka Relief Foundation</w:t>
      </w:r>
    </w:p>
    <w:p w14:paraId="753E150E" w14:textId="2EC36540" w:rsidR="00C9146B" w:rsidRPr="00C9146B" w:rsidRDefault="00C9146B" w:rsidP="00C9146B">
      <w:pPr>
        <w:bidi w:val="0"/>
        <w:jc w:val="center"/>
        <w:rPr>
          <w:rFonts w:asciiTheme="majorBidi" w:eastAsiaTheme="minorHAnsi" w:hAnsiTheme="majorBidi" w:cstheme="majorBidi"/>
          <w:b/>
          <w:bCs/>
          <w:color w:val="385623" w:themeColor="accent6" w:themeShade="80"/>
          <w:sz w:val="28"/>
          <w:szCs w:val="28"/>
        </w:rPr>
      </w:pPr>
      <w:r w:rsidRPr="00C9146B">
        <w:rPr>
          <w:rFonts w:asciiTheme="majorBidi" w:hAnsiTheme="majorBidi" w:cstheme="majorBidi"/>
          <w:b/>
          <w:bCs/>
          <w:color w:val="385623" w:themeColor="accent6" w:themeShade="80"/>
          <w:sz w:val="28"/>
          <w:szCs w:val="28"/>
        </w:rPr>
        <w:t>Shadow Report on Racial Discrimination in Morocco</w:t>
      </w:r>
    </w:p>
    <w:p w14:paraId="69BAB484" w14:textId="77777777" w:rsidR="00C9146B" w:rsidRDefault="00C9146B" w:rsidP="00C9146B">
      <w:pPr>
        <w:bidi w:val="0"/>
        <w:jc w:val="center"/>
        <w:rPr>
          <w:rFonts w:asciiTheme="majorBidi" w:hAnsiTheme="majorBidi" w:cstheme="majorBidi"/>
          <w:b/>
          <w:bCs/>
          <w:color w:val="000000" w:themeColor="text1"/>
          <w:sz w:val="28"/>
          <w:szCs w:val="28"/>
        </w:rPr>
      </w:pPr>
      <w:r w:rsidRPr="00C9146B">
        <w:rPr>
          <w:rFonts w:asciiTheme="majorBidi" w:hAnsiTheme="majorBidi" w:cstheme="majorBidi"/>
          <w:b/>
          <w:bCs/>
          <w:color w:val="385623" w:themeColor="accent6" w:themeShade="80"/>
          <w:sz w:val="28"/>
          <w:szCs w:val="28"/>
        </w:rPr>
        <w:t>CERD</w:t>
      </w:r>
    </w:p>
    <w:p w14:paraId="3AAC24AA" w14:textId="77777777" w:rsidR="00C9146B" w:rsidRDefault="00C9146B" w:rsidP="00C9146B">
      <w:pPr>
        <w:shd w:val="clear" w:color="auto" w:fill="C5E0B3" w:themeFill="accent6" w:themeFillTint="66"/>
        <w:bidi w:val="0"/>
        <w:rPr>
          <w:rFonts w:asciiTheme="majorBidi" w:hAnsiTheme="majorBidi" w:cstheme="majorBidi"/>
          <w:b/>
          <w:bCs/>
          <w:sz w:val="28"/>
          <w:szCs w:val="28"/>
        </w:rPr>
      </w:pPr>
      <w:r>
        <w:rPr>
          <w:rFonts w:asciiTheme="majorBidi" w:hAnsiTheme="majorBidi" w:cstheme="majorBidi"/>
          <w:b/>
          <w:bCs/>
          <w:sz w:val="28"/>
          <w:szCs w:val="28"/>
        </w:rPr>
        <w:t xml:space="preserve">Introduction </w:t>
      </w:r>
    </w:p>
    <w:p w14:paraId="79075922" w14:textId="77777777" w:rsidR="00C9146B" w:rsidRDefault="00C9146B" w:rsidP="00C9146B">
      <w:pPr>
        <w:bidi w:val="0"/>
        <w:rPr>
          <w:rFonts w:asciiTheme="majorBidi" w:hAnsiTheme="majorBidi" w:cstheme="majorBidi"/>
          <w:sz w:val="28"/>
          <w:szCs w:val="28"/>
        </w:rPr>
      </w:pPr>
      <w:r>
        <w:rPr>
          <w:rFonts w:asciiTheme="majorBidi" w:hAnsiTheme="majorBidi" w:cstheme="majorBidi"/>
          <w:sz w:val="28"/>
          <w:szCs w:val="28"/>
        </w:rPr>
        <w:t xml:space="preserve">The Moroccan society includes many different cultures and ethnic backgrounds, which can be the reason of disharmony among different groups in society and lead to social and political instability. </w:t>
      </w:r>
    </w:p>
    <w:p w14:paraId="29F36337" w14:textId="77777777" w:rsidR="00C9146B" w:rsidRDefault="00C9146B" w:rsidP="00C9146B">
      <w:pPr>
        <w:bidi w:val="0"/>
        <w:rPr>
          <w:rFonts w:asciiTheme="majorBidi" w:hAnsiTheme="majorBidi" w:cstheme="majorBidi"/>
          <w:sz w:val="28"/>
          <w:szCs w:val="28"/>
        </w:rPr>
      </w:pPr>
      <w:r>
        <w:rPr>
          <w:rFonts w:asciiTheme="majorBidi" w:hAnsiTheme="majorBidi" w:cstheme="majorBidi"/>
          <w:sz w:val="28"/>
          <w:szCs w:val="28"/>
        </w:rPr>
        <w:t xml:space="preserve">For many years, black people in particular have been suffering from racial discrimination in many ways and forms in many fields, despite the efforts of the government of Morocco to protect their rights and prevent any acts that do not align with the International Convention on the Elimination of All Forms of Racial Discrimination that aims to protect and enhance the rights of individuals to enjoy their fundamental human rights without any discrimination on the basis of sex, race, religion or language. </w:t>
      </w:r>
    </w:p>
    <w:p w14:paraId="7932042D" w14:textId="77777777" w:rsidR="00C9146B" w:rsidRDefault="00C9146B" w:rsidP="00C9146B">
      <w:pPr>
        <w:bidi w:val="0"/>
        <w:rPr>
          <w:rFonts w:asciiTheme="majorBidi" w:hAnsiTheme="majorBidi" w:cstheme="majorBidi"/>
          <w:sz w:val="28"/>
          <w:szCs w:val="28"/>
        </w:rPr>
      </w:pPr>
      <w:r>
        <w:rPr>
          <w:rFonts w:asciiTheme="majorBidi" w:hAnsiTheme="majorBidi" w:cstheme="majorBidi"/>
          <w:sz w:val="28"/>
          <w:szCs w:val="28"/>
        </w:rPr>
        <w:t xml:space="preserve">In this report, Elizka foundation is going to highlight some of the racial violations of rights of black people and African migrants in Morocco, in addition to presenting a list of recommendations that we believe can be a solution to many problems if applied. </w:t>
      </w:r>
    </w:p>
    <w:p w14:paraId="0ED73254" w14:textId="77777777" w:rsidR="00C9146B" w:rsidRDefault="00C9146B" w:rsidP="00C9146B">
      <w:pPr>
        <w:shd w:val="clear" w:color="auto" w:fill="C5E0B3" w:themeFill="accent6" w:themeFillTint="66"/>
        <w:bidi w:val="0"/>
        <w:rPr>
          <w:rFonts w:asciiTheme="majorBidi" w:hAnsiTheme="majorBidi" w:cstheme="majorBidi"/>
          <w:b/>
          <w:bCs/>
          <w:sz w:val="28"/>
          <w:szCs w:val="28"/>
        </w:rPr>
      </w:pPr>
      <w:r>
        <w:rPr>
          <w:rFonts w:asciiTheme="majorBidi" w:hAnsiTheme="majorBidi" w:cstheme="majorBidi"/>
          <w:b/>
          <w:bCs/>
          <w:sz w:val="28"/>
          <w:szCs w:val="28"/>
        </w:rPr>
        <w:t xml:space="preserve">Racial Discrimination against Black in Morrocco </w:t>
      </w:r>
    </w:p>
    <w:p w14:paraId="70B27D48" w14:textId="77777777" w:rsidR="00C9146B" w:rsidRDefault="00C9146B" w:rsidP="00C9146B">
      <w:pPr>
        <w:bidi w:val="0"/>
        <w:rPr>
          <w:rFonts w:asciiTheme="majorBidi" w:hAnsiTheme="majorBidi" w:cstheme="majorBidi"/>
          <w:sz w:val="28"/>
          <w:szCs w:val="28"/>
        </w:rPr>
      </w:pPr>
      <w:r>
        <w:rPr>
          <w:rFonts w:asciiTheme="majorBidi" w:hAnsiTheme="majorBidi" w:cstheme="majorBidi"/>
          <w:sz w:val="28"/>
          <w:szCs w:val="28"/>
        </w:rPr>
        <w:t>Black residents and immigrants in Morocco have long endured prejudice and discrimination based on their ethnicity and skin color.</w:t>
      </w:r>
      <w:r>
        <w:rPr>
          <w:rStyle w:val="FootnoteReference"/>
          <w:rFonts w:asciiTheme="majorBidi" w:hAnsiTheme="majorBidi" w:cstheme="majorBidi"/>
          <w:sz w:val="28"/>
          <w:szCs w:val="28"/>
        </w:rPr>
        <w:footnoteReference w:id="1"/>
      </w:r>
      <w:r>
        <w:rPr>
          <w:rFonts w:asciiTheme="majorBidi" w:hAnsiTheme="majorBidi" w:cstheme="majorBidi"/>
          <w:sz w:val="28"/>
          <w:szCs w:val="28"/>
        </w:rPr>
        <w:t xml:space="preserve"> With about a third of Moroccan people experiencing verbal racism at least once by 2022, Morocco has the highest rate of racial and anti-black racism among MENA nations.</w:t>
      </w:r>
      <w:r>
        <w:rPr>
          <w:rStyle w:val="FootnoteReference"/>
          <w:rFonts w:asciiTheme="majorBidi" w:hAnsiTheme="majorBidi" w:cstheme="majorBidi"/>
          <w:sz w:val="28"/>
          <w:szCs w:val="28"/>
        </w:rPr>
        <w:footnoteReference w:id="2"/>
      </w:r>
      <w:r>
        <w:rPr>
          <w:rFonts w:asciiTheme="majorBidi" w:hAnsiTheme="majorBidi" w:cstheme="majorBidi"/>
          <w:sz w:val="28"/>
          <w:szCs w:val="28"/>
        </w:rPr>
        <w:t xml:space="preserve"> Furthermore, 26% of those who experienced racial discrimination in Morocco took physical action in response, compared to only 9% of those who reported the incidents to the authorities,</w:t>
      </w:r>
      <w:r>
        <w:rPr>
          <w:rStyle w:val="FootnoteReference"/>
          <w:rFonts w:asciiTheme="majorBidi" w:hAnsiTheme="majorBidi" w:cstheme="majorBidi"/>
          <w:sz w:val="28"/>
          <w:szCs w:val="28"/>
        </w:rPr>
        <w:footnoteReference w:id="3"/>
      </w:r>
      <w:r>
        <w:rPr>
          <w:rFonts w:asciiTheme="majorBidi" w:hAnsiTheme="majorBidi" w:cstheme="majorBidi"/>
          <w:sz w:val="28"/>
          <w:szCs w:val="28"/>
        </w:rPr>
        <w:t xml:space="preserve"> showing that anti-black and racial discrimination in the country regularly disrupts society and makes Moroccans </w:t>
      </w:r>
      <w:r>
        <w:rPr>
          <w:rFonts w:asciiTheme="majorBidi" w:hAnsiTheme="majorBidi" w:cstheme="majorBidi"/>
          <w:sz w:val="28"/>
          <w:szCs w:val="28"/>
        </w:rPr>
        <w:lastRenderedPageBreak/>
        <w:t>feel more discordant. It also demonstrates that turning to the law may not be the best course of action.</w:t>
      </w:r>
    </w:p>
    <w:p w14:paraId="0A7D18EA" w14:textId="77777777" w:rsidR="00C9146B" w:rsidRDefault="00C9146B" w:rsidP="00C9146B">
      <w:pPr>
        <w:shd w:val="clear" w:color="auto" w:fill="C5E0B3" w:themeFill="accent6" w:themeFillTint="66"/>
        <w:bidi w:val="0"/>
        <w:rPr>
          <w:rFonts w:asciiTheme="majorBidi" w:hAnsiTheme="majorBidi" w:cstheme="majorBidi"/>
          <w:b/>
          <w:bCs/>
          <w:sz w:val="28"/>
          <w:szCs w:val="28"/>
        </w:rPr>
      </w:pPr>
      <w:r>
        <w:rPr>
          <w:rFonts w:asciiTheme="majorBidi" w:hAnsiTheme="majorBidi" w:cstheme="majorBidi"/>
          <w:b/>
          <w:bCs/>
          <w:sz w:val="28"/>
          <w:szCs w:val="28"/>
        </w:rPr>
        <w:t>Political Racial Discrimination</w:t>
      </w:r>
    </w:p>
    <w:p w14:paraId="7C316FE4" w14:textId="77777777" w:rsidR="00C9146B" w:rsidRDefault="00C9146B" w:rsidP="00C9146B">
      <w:pPr>
        <w:bidi w:val="0"/>
        <w:rPr>
          <w:rFonts w:asciiTheme="majorBidi" w:hAnsiTheme="majorBidi" w:cstheme="majorBidi"/>
          <w:sz w:val="28"/>
          <w:szCs w:val="28"/>
        </w:rPr>
      </w:pPr>
      <w:r>
        <w:rPr>
          <w:rFonts w:asciiTheme="majorBidi" w:hAnsiTheme="majorBidi" w:cstheme="majorBidi"/>
          <w:sz w:val="28"/>
          <w:szCs w:val="28"/>
        </w:rPr>
        <w:t>It is clear that black individuals in Morocco are notably underrepresented in senior government roles, and that they are excluded from important public gatherings, denied an equal chance to engage in politics, and given unfair depiction in the media.</w:t>
      </w:r>
      <w:r>
        <w:rPr>
          <w:rStyle w:val="FootnoteReference"/>
          <w:rFonts w:asciiTheme="majorBidi" w:hAnsiTheme="majorBidi" w:cstheme="majorBidi"/>
          <w:sz w:val="28"/>
          <w:szCs w:val="28"/>
        </w:rPr>
        <w:footnoteReference w:id="4"/>
      </w:r>
    </w:p>
    <w:p w14:paraId="0F9E8873" w14:textId="77777777" w:rsidR="00C9146B" w:rsidRDefault="00C9146B" w:rsidP="00C9146B">
      <w:pPr>
        <w:bidi w:val="0"/>
        <w:rPr>
          <w:rFonts w:asciiTheme="majorBidi" w:hAnsiTheme="majorBidi" w:cstheme="majorBidi"/>
          <w:sz w:val="28"/>
          <w:szCs w:val="28"/>
        </w:rPr>
      </w:pPr>
      <w:r>
        <w:rPr>
          <w:rFonts w:asciiTheme="majorBidi" w:hAnsiTheme="majorBidi" w:cstheme="majorBidi"/>
          <w:sz w:val="28"/>
          <w:szCs w:val="28"/>
        </w:rPr>
        <w:t>Only 7 of the 515 members of the Moroccan parliament are black, with only 5 of the 395 members of the House of Representatives and only 2 of the 120 members of the House of Counselors being black.</w:t>
      </w:r>
      <w:r>
        <w:rPr>
          <w:rStyle w:val="FootnoteReference"/>
          <w:rFonts w:asciiTheme="majorBidi" w:hAnsiTheme="majorBidi" w:cstheme="majorBidi"/>
          <w:sz w:val="28"/>
          <w:szCs w:val="28"/>
        </w:rPr>
        <w:footnoteReference w:id="5"/>
      </w:r>
    </w:p>
    <w:p w14:paraId="4FE558C0" w14:textId="77777777" w:rsidR="00C9146B" w:rsidRDefault="00C9146B" w:rsidP="00C9146B">
      <w:pPr>
        <w:bidi w:val="0"/>
        <w:rPr>
          <w:rFonts w:asciiTheme="majorBidi" w:hAnsiTheme="majorBidi" w:cstheme="majorBidi"/>
          <w:sz w:val="28"/>
          <w:szCs w:val="28"/>
        </w:rPr>
      </w:pPr>
      <w:r>
        <w:rPr>
          <w:rFonts w:asciiTheme="majorBidi" w:hAnsiTheme="majorBidi" w:cstheme="majorBidi"/>
          <w:sz w:val="28"/>
          <w:szCs w:val="28"/>
        </w:rPr>
        <w:t xml:space="preserve">In addition, some black-only settlements close to </w:t>
      </w:r>
      <w:proofErr w:type="spellStart"/>
      <w:r>
        <w:rPr>
          <w:rFonts w:asciiTheme="majorBidi" w:hAnsiTheme="majorBidi" w:cstheme="majorBidi"/>
          <w:sz w:val="28"/>
          <w:szCs w:val="28"/>
        </w:rPr>
        <w:t>Chefchaouen</w:t>
      </w:r>
      <w:proofErr w:type="spellEnd"/>
      <w:r>
        <w:rPr>
          <w:rFonts w:asciiTheme="majorBidi" w:hAnsiTheme="majorBidi" w:cstheme="majorBidi"/>
          <w:sz w:val="28"/>
          <w:szCs w:val="28"/>
        </w:rPr>
        <w:t xml:space="preserve"> city in northwest Morocco are not even listed in electoral records and are not visible on Moroccan maps,</w:t>
      </w:r>
      <w:r>
        <w:rPr>
          <w:rStyle w:val="FootnoteReference"/>
          <w:rFonts w:asciiTheme="majorBidi" w:hAnsiTheme="majorBidi" w:cstheme="majorBidi"/>
          <w:sz w:val="28"/>
          <w:szCs w:val="28"/>
        </w:rPr>
        <w:footnoteReference w:id="6"/>
      </w:r>
      <w:r>
        <w:rPr>
          <w:rFonts w:asciiTheme="majorBidi" w:hAnsiTheme="majorBidi" w:cstheme="majorBidi"/>
          <w:sz w:val="28"/>
          <w:szCs w:val="28"/>
        </w:rPr>
        <w:t xml:space="preserve"> which shows that there are not enough efforts made by the government to include all people, particularly black people, in the electoral process, which violates their main political rights.</w:t>
      </w:r>
      <w:r>
        <w:rPr>
          <w:rStyle w:val="FootnoteReference"/>
          <w:rFonts w:asciiTheme="majorBidi" w:hAnsiTheme="majorBidi" w:cstheme="majorBidi"/>
          <w:sz w:val="28"/>
          <w:szCs w:val="28"/>
        </w:rPr>
        <w:footnoteReference w:id="7"/>
      </w:r>
      <w:r>
        <w:rPr>
          <w:rFonts w:asciiTheme="majorBidi" w:hAnsiTheme="majorBidi" w:cstheme="majorBidi"/>
          <w:sz w:val="28"/>
          <w:szCs w:val="28"/>
        </w:rPr>
        <w:t xml:space="preserve">  </w:t>
      </w:r>
    </w:p>
    <w:p w14:paraId="2C8AA7B3" w14:textId="77777777" w:rsidR="00C9146B" w:rsidRDefault="00C9146B" w:rsidP="00C9146B">
      <w:pPr>
        <w:shd w:val="clear" w:color="auto" w:fill="C5E0B3" w:themeFill="accent6" w:themeFillTint="66"/>
        <w:bidi w:val="0"/>
        <w:rPr>
          <w:rFonts w:asciiTheme="majorBidi" w:hAnsiTheme="majorBidi" w:cstheme="majorBidi"/>
          <w:b/>
          <w:bCs/>
          <w:sz w:val="28"/>
          <w:szCs w:val="28"/>
        </w:rPr>
      </w:pPr>
      <w:r>
        <w:rPr>
          <w:rFonts w:asciiTheme="majorBidi" w:hAnsiTheme="majorBidi" w:cstheme="majorBidi"/>
          <w:b/>
          <w:bCs/>
          <w:sz w:val="28"/>
          <w:szCs w:val="28"/>
        </w:rPr>
        <w:t xml:space="preserve">Racial Discrimination in Education </w:t>
      </w:r>
    </w:p>
    <w:p w14:paraId="5E5051B9" w14:textId="77777777" w:rsidR="00C9146B" w:rsidRDefault="00C9146B" w:rsidP="00C9146B">
      <w:pPr>
        <w:bidi w:val="0"/>
        <w:rPr>
          <w:rFonts w:asciiTheme="majorBidi" w:hAnsiTheme="majorBidi" w:cstheme="majorBidi"/>
          <w:sz w:val="28"/>
          <w:szCs w:val="28"/>
        </w:rPr>
      </w:pPr>
      <w:r>
        <w:rPr>
          <w:rFonts w:asciiTheme="majorBidi" w:hAnsiTheme="majorBidi" w:cstheme="majorBidi"/>
          <w:sz w:val="28"/>
          <w:szCs w:val="28"/>
        </w:rPr>
        <w:t xml:space="preserve">Black students in Morocco face serious racial discrimination that can impact their mental health and undermine their level of productivity gravely. It also prevents them from benefiting from learning and deepens the social disharmony and introduce racial discrimination to children in the society, which leaves an extremely negative impact on their behaviors.  </w:t>
      </w:r>
    </w:p>
    <w:p w14:paraId="4A5BFBED" w14:textId="77777777" w:rsidR="00C9146B" w:rsidRDefault="00C9146B" w:rsidP="00C9146B">
      <w:pPr>
        <w:bidi w:val="0"/>
        <w:rPr>
          <w:rFonts w:asciiTheme="majorBidi" w:hAnsiTheme="majorBidi" w:cstheme="majorBidi"/>
          <w:sz w:val="28"/>
          <w:szCs w:val="28"/>
        </w:rPr>
      </w:pPr>
      <w:r>
        <w:rPr>
          <w:rFonts w:asciiTheme="majorBidi" w:hAnsiTheme="majorBidi" w:cstheme="majorBidi"/>
          <w:sz w:val="28"/>
          <w:szCs w:val="28"/>
        </w:rPr>
        <w:t xml:space="preserve">Even though the government has been planning to include the Amazigh language in many educational institutions and in the official media outlets, the number of instructors competent to teach various dialects of the Amazigh culture language was declining, </w:t>
      </w:r>
      <w:r>
        <w:rPr>
          <w:rFonts w:asciiTheme="majorBidi" w:hAnsiTheme="majorBidi" w:cstheme="majorBidi"/>
          <w:sz w:val="28"/>
          <w:szCs w:val="28"/>
        </w:rPr>
        <w:lastRenderedPageBreak/>
        <w:t>which led the ministry of education to appoint teachers who are qualified and not native Amazigh speakers to teach the language.</w:t>
      </w:r>
      <w:r>
        <w:rPr>
          <w:rStyle w:val="FootnoteReference"/>
          <w:rFonts w:asciiTheme="majorBidi" w:hAnsiTheme="majorBidi" w:cstheme="majorBidi"/>
          <w:sz w:val="28"/>
          <w:szCs w:val="28"/>
        </w:rPr>
        <w:footnoteReference w:id="8"/>
      </w:r>
      <w:r>
        <w:rPr>
          <w:rFonts w:asciiTheme="majorBidi" w:hAnsiTheme="majorBidi" w:cstheme="majorBidi"/>
          <w:sz w:val="28"/>
          <w:szCs w:val="28"/>
        </w:rPr>
        <w:t xml:space="preserve"> Furthermore, educational institutions frequently do not include Amazigh materials,</w:t>
      </w:r>
      <w:r>
        <w:rPr>
          <w:rStyle w:val="FootnoteReference"/>
          <w:rFonts w:asciiTheme="majorBidi" w:hAnsiTheme="majorBidi" w:cstheme="majorBidi"/>
          <w:sz w:val="28"/>
          <w:szCs w:val="28"/>
        </w:rPr>
        <w:footnoteReference w:id="9"/>
      </w:r>
      <w:r>
        <w:rPr>
          <w:rFonts w:asciiTheme="majorBidi" w:hAnsiTheme="majorBidi" w:cstheme="majorBidi"/>
          <w:sz w:val="28"/>
          <w:szCs w:val="28"/>
        </w:rPr>
        <w:t xml:space="preserve"> which is a sort of disrespect for the people who belong to this culture.</w:t>
      </w:r>
    </w:p>
    <w:p w14:paraId="45DC8525" w14:textId="77777777" w:rsidR="00C9146B" w:rsidRDefault="00C9146B" w:rsidP="00C9146B">
      <w:pPr>
        <w:bidi w:val="0"/>
        <w:rPr>
          <w:rFonts w:asciiTheme="majorBidi" w:hAnsiTheme="majorBidi" w:cstheme="majorBidi"/>
          <w:sz w:val="28"/>
          <w:szCs w:val="28"/>
        </w:rPr>
      </w:pPr>
      <w:r>
        <w:rPr>
          <w:rFonts w:asciiTheme="majorBidi" w:hAnsiTheme="majorBidi" w:cstheme="majorBidi"/>
          <w:sz w:val="28"/>
          <w:szCs w:val="28"/>
        </w:rPr>
        <w:t>In another form of severe discrimination, some racist teachers subject students in primary school to brutal criticism, telling them that there is no use in teaching them because they are the progeny of slaves and so ignorant.</w:t>
      </w:r>
      <w:r>
        <w:rPr>
          <w:rStyle w:val="FootnoteReference"/>
          <w:rFonts w:asciiTheme="majorBidi" w:hAnsiTheme="majorBidi" w:cstheme="majorBidi"/>
          <w:sz w:val="28"/>
          <w:szCs w:val="28"/>
        </w:rPr>
        <w:footnoteReference w:id="10"/>
      </w:r>
      <w:r>
        <w:rPr>
          <w:rFonts w:asciiTheme="majorBidi" w:hAnsiTheme="majorBidi" w:cstheme="majorBidi"/>
          <w:sz w:val="28"/>
          <w:szCs w:val="28"/>
        </w:rPr>
        <w:t xml:space="preserve"> They also humiliate their students by telling them they stink and making their non-black classmates despise them,</w:t>
      </w:r>
      <w:r>
        <w:rPr>
          <w:rStyle w:val="FootnoteReference"/>
          <w:rFonts w:asciiTheme="majorBidi" w:hAnsiTheme="majorBidi" w:cstheme="majorBidi"/>
          <w:sz w:val="28"/>
          <w:szCs w:val="28"/>
        </w:rPr>
        <w:footnoteReference w:id="11"/>
      </w:r>
      <w:r>
        <w:rPr>
          <w:rFonts w:asciiTheme="majorBidi" w:hAnsiTheme="majorBidi" w:cstheme="majorBidi"/>
          <w:sz w:val="28"/>
          <w:szCs w:val="28"/>
        </w:rPr>
        <w:t xml:space="preserve"> implanting discriminatory thoughts in the minds of their young students, and discouraging tolerance among them. </w:t>
      </w:r>
    </w:p>
    <w:p w14:paraId="37ECB24F" w14:textId="77777777" w:rsidR="00C9146B" w:rsidRDefault="00C9146B" w:rsidP="00C9146B">
      <w:pPr>
        <w:shd w:val="clear" w:color="auto" w:fill="C5E0B3" w:themeFill="accent6" w:themeFillTint="66"/>
        <w:bidi w:val="0"/>
        <w:rPr>
          <w:rFonts w:asciiTheme="majorBidi" w:hAnsiTheme="majorBidi" w:cstheme="majorBidi"/>
          <w:b/>
          <w:bCs/>
          <w:sz w:val="28"/>
          <w:szCs w:val="28"/>
        </w:rPr>
      </w:pPr>
      <w:r>
        <w:rPr>
          <w:rFonts w:asciiTheme="majorBidi" w:hAnsiTheme="majorBidi" w:cstheme="majorBidi"/>
          <w:b/>
          <w:bCs/>
          <w:sz w:val="28"/>
          <w:szCs w:val="28"/>
        </w:rPr>
        <w:t xml:space="preserve">Social and Cultural Racial Discrimination </w:t>
      </w:r>
    </w:p>
    <w:p w14:paraId="0E8160B0" w14:textId="77777777" w:rsidR="00C9146B" w:rsidRDefault="00C9146B" w:rsidP="00C9146B">
      <w:pPr>
        <w:bidi w:val="0"/>
        <w:rPr>
          <w:rFonts w:asciiTheme="majorBidi" w:hAnsiTheme="majorBidi" w:cstheme="majorBidi"/>
          <w:sz w:val="28"/>
          <w:szCs w:val="28"/>
        </w:rPr>
      </w:pPr>
      <w:r>
        <w:rPr>
          <w:rFonts w:asciiTheme="majorBidi" w:hAnsiTheme="majorBidi" w:cstheme="majorBidi"/>
          <w:sz w:val="28"/>
          <w:szCs w:val="28"/>
        </w:rPr>
        <w:t>Racism is a daily occurrence for black Moroccans in all spheres of life, and a sizable portion of white Moroccans hold the opinion that black people are not authentic Moroccans and should not be allowed to live in peace even if they were born there.</w:t>
      </w:r>
    </w:p>
    <w:p w14:paraId="1466E734" w14:textId="77777777" w:rsidR="00C9146B" w:rsidRDefault="00C9146B" w:rsidP="00C9146B">
      <w:pPr>
        <w:bidi w:val="0"/>
        <w:rPr>
          <w:rFonts w:asciiTheme="majorBidi" w:hAnsiTheme="majorBidi" w:cstheme="majorBidi"/>
          <w:sz w:val="28"/>
          <w:szCs w:val="28"/>
        </w:rPr>
      </w:pPr>
      <w:r>
        <w:rPr>
          <w:rFonts w:asciiTheme="majorBidi" w:hAnsiTheme="majorBidi" w:cstheme="majorBidi"/>
          <w:sz w:val="28"/>
          <w:szCs w:val="28"/>
        </w:rPr>
        <w:t>There are many racist groups on social media that are created by individuals that seek to disseminate the notion that all African people are not Moroccan and should not be permitted to replace real Moroccans,</w:t>
      </w:r>
      <w:r>
        <w:rPr>
          <w:rStyle w:val="FootnoteReference"/>
          <w:rFonts w:asciiTheme="majorBidi" w:hAnsiTheme="majorBidi" w:cstheme="majorBidi"/>
          <w:sz w:val="28"/>
          <w:szCs w:val="28"/>
        </w:rPr>
        <w:footnoteReference w:id="12"/>
      </w:r>
      <w:r>
        <w:rPr>
          <w:rFonts w:asciiTheme="majorBidi" w:hAnsiTheme="majorBidi" w:cstheme="majorBidi"/>
          <w:sz w:val="28"/>
          <w:szCs w:val="28"/>
        </w:rPr>
        <w:t xml:space="preserve"> with no indication from the government that they are trying to stop them, despite the fact that any discriminatory act is prohibited and punished Moroccan laws.</w:t>
      </w:r>
      <w:r>
        <w:rPr>
          <w:rStyle w:val="FootnoteReference"/>
          <w:rFonts w:asciiTheme="majorBidi" w:hAnsiTheme="majorBidi" w:cstheme="majorBidi"/>
          <w:sz w:val="28"/>
          <w:szCs w:val="28"/>
        </w:rPr>
        <w:footnoteReference w:id="13"/>
      </w:r>
      <w:r>
        <w:rPr>
          <w:rFonts w:asciiTheme="majorBidi" w:hAnsiTheme="majorBidi" w:cstheme="majorBidi"/>
          <w:sz w:val="28"/>
          <w:szCs w:val="28"/>
        </w:rPr>
        <w:t xml:space="preserve"> </w:t>
      </w:r>
    </w:p>
    <w:p w14:paraId="4AC07042" w14:textId="77777777" w:rsidR="00C9146B" w:rsidRDefault="00C9146B" w:rsidP="00C9146B">
      <w:pPr>
        <w:bidi w:val="0"/>
        <w:rPr>
          <w:rFonts w:asciiTheme="majorBidi" w:hAnsiTheme="majorBidi" w:cstheme="majorBidi"/>
          <w:sz w:val="28"/>
          <w:szCs w:val="28"/>
        </w:rPr>
      </w:pPr>
      <w:r>
        <w:rPr>
          <w:rFonts w:asciiTheme="majorBidi" w:hAnsiTheme="majorBidi" w:cstheme="majorBidi"/>
          <w:sz w:val="28"/>
          <w:szCs w:val="28"/>
        </w:rPr>
        <w:t>Verbal racism is another form of discrimination that is pervasive and deeply ingrained in Moroccan society. It is very usual to refer to black people with derogatory labels that indicate their social status.</w:t>
      </w:r>
      <w:r>
        <w:rPr>
          <w:rStyle w:val="FootnoteReference"/>
          <w:rFonts w:asciiTheme="majorBidi" w:hAnsiTheme="majorBidi" w:cstheme="majorBidi"/>
          <w:sz w:val="28"/>
          <w:szCs w:val="28"/>
        </w:rPr>
        <w:footnoteReference w:id="14"/>
      </w:r>
      <w:r>
        <w:rPr>
          <w:rFonts w:asciiTheme="majorBidi" w:hAnsiTheme="majorBidi" w:cstheme="majorBidi"/>
          <w:sz w:val="28"/>
          <w:szCs w:val="28"/>
        </w:rPr>
        <w:t xml:space="preserve">  Abd/Abeed (slave/slaves), </w:t>
      </w:r>
      <w:proofErr w:type="spellStart"/>
      <w:r>
        <w:rPr>
          <w:rFonts w:asciiTheme="majorBidi" w:hAnsiTheme="majorBidi" w:cstheme="majorBidi"/>
          <w:sz w:val="28"/>
          <w:szCs w:val="28"/>
        </w:rPr>
        <w:t>Hartani</w:t>
      </w:r>
      <w:proofErr w:type="spellEnd"/>
      <w:r>
        <w:rPr>
          <w:rFonts w:asciiTheme="majorBidi" w:hAnsiTheme="majorBidi" w:cstheme="majorBidi"/>
          <w:sz w:val="28"/>
          <w:szCs w:val="28"/>
        </w:rPr>
        <w:t xml:space="preserve"> (a liberated black slave), </w:t>
      </w:r>
      <w:r>
        <w:rPr>
          <w:rFonts w:asciiTheme="majorBidi" w:hAnsiTheme="majorBidi" w:cstheme="majorBidi"/>
          <w:sz w:val="28"/>
          <w:szCs w:val="28"/>
        </w:rPr>
        <w:lastRenderedPageBreak/>
        <w:t>Azzi (Negro), and Khadem (servant) are some of the prevalent racial epithets used by white Moroccans.</w:t>
      </w:r>
      <w:r>
        <w:rPr>
          <w:rStyle w:val="FootnoteReference"/>
          <w:rFonts w:asciiTheme="majorBidi" w:hAnsiTheme="majorBidi" w:cstheme="majorBidi"/>
          <w:sz w:val="28"/>
          <w:szCs w:val="28"/>
        </w:rPr>
        <w:footnoteReference w:id="15"/>
      </w:r>
    </w:p>
    <w:p w14:paraId="539F80EC" w14:textId="77777777" w:rsidR="00C9146B" w:rsidRDefault="00C9146B" w:rsidP="00C9146B">
      <w:pPr>
        <w:bidi w:val="0"/>
        <w:rPr>
          <w:rFonts w:asciiTheme="majorBidi" w:hAnsiTheme="majorBidi" w:cstheme="majorBidi"/>
          <w:sz w:val="28"/>
          <w:szCs w:val="28"/>
        </w:rPr>
      </w:pPr>
      <w:r>
        <w:rPr>
          <w:rFonts w:asciiTheme="majorBidi" w:hAnsiTheme="majorBidi" w:cstheme="majorBidi"/>
          <w:sz w:val="28"/>
          <w:szCs w:val="28"/>
        </w:rPr>
        <w:t>In Moroccan media, representations of cultures of individuals of other ethnic backgrounds typically paint them as illiterate, barbaric, and narrow-minded.</w:t>
      </w:r>
      <w:r>
        <w:rPr>
          <w:rStyle w:val="FootnoteReference"/>
          <w:rFonts w:asciiTheme="majorBidi" w:hAnsiTheme="majorBidi" w:cstheme="majorBidi"/>
          <w:sz w:val="28"/>
          <w:szCs w:val="28"/>
        </w:rPr>
        <w:footnoteReference w:id="16"/>
      </w:r>
      <w:r>
        <w:rPr>
          <w:rFonts w:asciiTheme="majorBidi" w:hAnsiTheme="majorBidi" w:cstheme="majorBidi"/>
          <w:sz w:val="28"/>
          <w:szCs w:val="28"/>
        </w:rPr>
        <w:t xml:space="preserve"> Additionally, while advertisements, television programs, and films that portray the "perfect family" are used to promote white people,</w:t>
      </w:r>
      <w:r>
        <w:rPr>
          <w:rStyle w:val="FootnoteReference"/>
          <w:rFonts w:asciiTheme="majorBidi" w:hAnsiTheme="majorBidi" w:cstheme="majorBidi"/>
          <w:sz w:val="28"/>
          <w:szCs w:val="28"/>
        </w:rPr>
        <w:footnoteReference w:id="17"/>
      </w:r>
      <w:r>
        <w:rPr>
          <w:rFonts w:asciiTheme="majorBidi" w:hAnsiTheme="majorBidi" w:cstheme="majorBidi"/>
          <w:sz w:val="28"/>
          <w:szCs w:val="28"/>
        </w:rPr>
        <w:t xml:space="preserve"> cultures of individuals from other racial origins are overlooked. For instance, the lack of interest in the Amazigh culture, according to its adherents, is causing it to disappear and their traditions to be forgotten.</w:t>
      </w:r>
      <w:r>
        <w:rPr>
          <w:rStyle w:val="FootnoteReference"/>
          <w:rFonts w:asciiTheme="majorBidi" w:hAnsiTheme="majorBidi" w:cstheme="majorBidi"/>
          <w:sz w:val="28"/>
          <w:szCs w:val="28"/>
        </w:rPr>
        <w:footnoteReference w:id="18"/>
      </w:r>
      <w:r>
        <w:rPr>
          <w:rFonts w:asciiTheme="majorBidi" w:hAnsiTheme="majorBidi" w:cstheme="majorBidi"/>
          <w:sz w:val="28"/>
          <w:szCs w:val="28"/>
        </w:rPr>
        <w:t xml:space="preserve"> Due to their relative lack of influence compared to the Arabic language and culture, which white Moroccans consider to be their own, many aspects of these civilizations are not well-known.</w:t>
      </w:r>
      <w:r>
        <w:rPr>
          <w:rStyle w:val="FootnoteReference"/>
          <w:rFonts w:asciiTheme="majorBidi" w:hAnsiTheme="majorBidi" w:cstheme="majorBidi"/>
          <w:sz w:val="28"/>
          <w:szCs w:val="28"/>
        </w:rPr>
        <w:footnoteReference w:id="19"/>
      </w:r>
    </w:p>
    <w:p w14:paraId="2921BB9F" w14:textId="77777777" w:rsidR="00C9146B" w:rsidRDefault="00C9146B" w:rsidP="00C9146B">
      <w:pPr>
        <w:bidi w:val="0"/>
        <w:rPr>
          <w:rFonts w:asciiTheme="majorBidi" w:hAnsiTheme="majorBidi" w:cstheme="majorBidi"/>
          <w:sz w:val="28"/>
          <w:szCs w:val="28"/>
        </w:rPr>
      </w:pPr>
      <w:r>
        <w:rPr>
          <w:rFonts w:asciiTheme="majorBidi" w:hAnsiTheme="majorBidi" w:cstheme="majorBidi"/>
          <w:sz w:val="28"/>
          <w:szCs w:val="28"/>
        </w:rPr>
        <w:t>In addition, in some sections of the southern portion of the country, white people have separate graves from black people to prevent being associated with them even after death, which is an egregious example of racism in Morocco.</w:t>
      </w:r>
      <w:r>
        <w:rPr>
          <w:rStyle w:val="FootnoteReference"/>
          <w:rFonts w:asciiTheme="majorBidi" w:hAnsiTheme="majorBidi" w:cstheme="majorBidi"/>
          <w:sz w:val="28"/>
          <w:szCs w:val="28"/>
        </w:rPr>
        <w:footnoteReference w:id="20"/>
      </w:r>
      <w:r>
        <w:rPr>
          <w:rFonts w:asciiTheme="majorBidi" w:hAnsiTheme="majorBidi" w:cstheme="majorBidi"/>
          <w:sz w:val="28"/>
          <w:szCs w:val="28"/>
        </w:rPr>
        <w:t xml:space="preserve"> Moreover, many white families forbid their kids from playing with black kids because they believe "a black person can harm them," creating a false impression in their kids' minds.</w:t>
      </w:r>
      <w:r>
        <w:rPr>
          <w:rStyle w:val="FootnoteReference"/>
          <w:rFonts w:asciiTheme="majorBidi" w:hAnsiTheme="majorBidi" w:cstheme="majorBidi"/>
          <w:sz w:val="28"/>
          <w:szCs w:val="28"/>
        </w:rPr>
        <w:footnoteReference w:id="21"/>
      </w:r>
      <w:r>
        <w:rPr>
          <w:rFonts w:asciiTheme="majorBidi" w:hAnsiTheme="majorBidi" w:cstheme="majorBidi"/>
          <w:sz w:val="28"/>
          <w:szCs w:val="28"/>
        </w:rPr>
        <w:t xml:space="preserve"> </w:t>
      </w:r>
    </w:p>
    <w:p w14:paraId="0E278D18" w14:textId="77777777" w:rsidR="00C9146B" w:rsidRDefault="00C9146B" w:rsidP="00C9146B">
      <w:pPr>
        <w:bidi w:val="0"/>
        <w:rPr>
          <w:rFonts w:asciiTheme="majorBidi" w:hAnsiTheme="majorBidi" w:cstheme="majorBidi"/>
          <w:sz w:val="28"/>
          <w:szCs w:val="28"/>
        </w:rPr>
      </w:pPr>
      <w:r>
        <w:rPr>
          <w:rFonts w:asciiTheme="majorBidi" w:hAnsiTheme="majorBidi" w:cstheme="majorBidi"/>
          <w:sz w:val="28"/>
          <w:szCs w:val="28"/>
        </w:rPr>
        <w:t>Furthermore, it is widely accepted in Moroccan society that marriages between families of various skin tones are more likely to result in strained family ties and conflict amongst members.</w:t>
      </w:r>
      <w:r>
        <w:rPr>
          <w:rStyle w:val="FootnoteReference"/>
          <w:rFonts w:asciiTheme="majorBidi" w:hAnsiTheme="majorBidi" w:cstheme="majorBidi"/>
          <w:sz w:val="28"/>
          <w:szCs w:val="28"/>
        </w:rPr>
        <w:footnoteReference w:id="22"/>
      </w:r>
    </w:p>
    <w:p w14:paraId="1E5C8C64" w14:textId="77777777" w:rsidR="00C9146B" w:rsidRDefault="00C9146B" w:rsidP="00C9146B">
      <w:pPr>
        <w:shd w:val="clear" w:color="auto" w:fill="C5E0B3" w:themeFill="accent6" w:themeFillTint="66"/>
        <w:bidi w:val="0"/>
        <w:rPr>
          <w:rFonts w:asciiTheme="majorBidi" w:hAnsiTheme="majorBidi" w:cstheme="majorBidi"/>
          <w:b/>
          <w:bCs/>
          <w:sz w:val="28"/>
          <w:szCs w:val="28"/>
        </w:rPr>
      </w:pPr>
      <w:r>
        <w:rPr>
          <w:rFonts w:asciiTheme="majorBidi" w:hAnsiTheme="majorBidi" w:cstheme="majorBidi"/>
          <w:b/>
          <w:bCs/>
          <w:sz w:val="28"/>
          <w:szCs w:val="28"/>
        </w:rPr>
        <w:t xml:space="preserve">Racial Discrimination against Migrants </w:t>
      </w:r>
    </w:p>
    <w:p w14:paraId="5F82946B" w14:textId="77777777" w:rsidR="00C9146B" w:rsidRDefault="00C9146B" w:rsidP="00C9146B">
      <w:pPr>
        <w:bidi w:val="0"/>
        <w:rPr>
          <w:rFonts w:asciiTheme="majorBidi" w:hAnsiTheme="majorBidi" w:cstheme="majorBidi"/>
          <w:sz w:val="28"/>
          <w:szCs w:val="28"/>
        </w:rPr>
      </w:pPr>
      <w:r>
        <w:rPr>
          <w:rFonts w:asciiTheme="majorBidi" w:hAnsiTheme="majorBidi" w:cstheme="majorBidi"/>
          <w:sz w:val="28"/>
          <w:szCs w:val="28"/>
        </w:rPr>
        <w:t xml:space="preserve">Migrants in Morocco are subjected to cruel treatment based on racial discrimination in many aspects and fields, and these racist and xenophobic actions threaten the society as a whole </w:t>
      </w:r>
      <w:r>
        <w:rPr>
          <w:rFonts w:asciiTheme="majorBidi" w:hAnsiTheme="majorBidi" w:cstheme="majorBidi"/>
          <w:sz w:val="28"/>
          <w:szCs w:val="28"/>
        </w:rPr>
        <w:lastRenderedPageBreak/>
        <w:t>by undermining social cohesiveness and coexistence and having negative effects on the victims of racism and the social group to which they belong.</w:t>
      </w:r>
      <w:r>
        <w:rPr>
          <w:rStyle w:val="FootnoteReference"/>
          <w:rFonts w:asciiTheme="majorBidi" w:hAnsiTheme="majorBidi" w:cstheme="majorBidi"/>
          <w:sz w:val="28"/>
          <w:szCs w:val="28"/>
        </w:rPr>
        <w:footnoteReference w:id="23"/>
      </w:r>
    </w:p>
    <w:p w14:paraId="2F84C0A3" w14:textId="77777777" w:rsidR="00C9146B" w:rsidRDefault="00C9146B" w:rsidP="00C9146B">
      <w:pPr>
        <w:bidi w:val="0"/>
        <w:rPr>
          <w:rFonts w:asciiTheme="majorBidi" w:hAnsiTheme="majorBidi" w:cstheme="majorBidi"/>
          <w:sz w:val="28"/>
          <w:szCs w:val="28"/>
        </w:rPr>
      </w:pPr>
      <w:r>
        <w:rPr>
          <w:rFonts w:asciiTheme="majorBidi" w:hAnsiTheme="majorBidi" w:cstheme="majorBidi"/>
          <w:sz w:val="28"/>
          <w:szCs w:val="28"/>
        </w:rPr>
        <w:t>Morocco is regarded as one of the world's most significant migratory hubs because of its geographic position at the crossroads of sub-Saharan Africa and Western Europe.</w:t>
      </w:r>
      <w:r>
        <w:rPr>
          <w:rStyle w:val="FootnoteReference"/>
          <w:rFonts w:asciiTheme="majorBidi" w:hAnsiTheme="majorBidi" w:cstheme="majorBidi"/>
          <w:sz w:val="28"/>
          <w:szCs w:val="28"/>
        </w:rPr>
        <w:footnoteReference w:id="24"/>
      </w:r>
      <w:r>
        <w:rPr>
          <w:rFonts w:asciiTheme="majorBidi" w:hAnsiTheme="majorBidi" w:cstheme="majorBidi"/>
          <w:sz w:val="28"/>
          <w:szCs w:val="28"/>
        </w:rPr>
        <w:t xml:space="preserve"> Currently, the estimated number of Saharan migrants residing in Morocco is from 70,000 to 200,000,</w:t>
      </w:r>
      <w:r>
        <w:rPr>
          <w:rStyle w:val="FootnoteReference"/>
          <w:rFonts w:asciiTheme="majorBidi" w:hAnsiTheme="majorBidi" w:cstheme="majorBidi"/>
          <w:sz w:val="28"/>
          <w:szCs w:val="28"/>
        </w:rPr>
        <w:footnoteReference w:id="25"/>
      </w:r>
      <w:r>
        <w:rPr>
          <w:rFonts w:asciiTheme="majorBidi" w:hAnsiTheme="majorBidi" w:cstheme="majorBidi"/>
          <w:sz w:val="28"/>
          <w:szCs w:val="28"/>
        </w:rPr>
        <w:t xml:space="preserve"> and the majority of them are struggling since there aren't enough resources available to them and, frequently, neither the government nor the people are willing to assist them.</w:t>
      </w:r>
      <w:r>
        <w:rPr>
          <w:rStyle w:val="FootnoteReference"/>
          <w:rFonts w:asciiTheme="majorBidi" w:hAnsiTheme="majorBidi" w:cstheme="majorBidi"/>
          <w:sz w:val="28"/>
          <w:szCs w:val="28"/>
        </w:rPr>
        <w:footnoteReference w:id="26"/>
      </w:r>
      <w:r>
        <w:rPr>
          <w:rFonts w:asciiTheme="majorBidi" w:hAnsiTheme="majorBidi" w:cstheme="majorBidi"/>
          <w:sz w:val="28"/>
          <w:szCs w:val="28"/>
        </w:rPr>
        <w:t xml:space="preserve"> The struggles they are facing mainly hinder their ability to access housing, healthcare, job, or educational services.</w:t>
      </w:r>
      <w:r>
        <w:rPr>
          <w:rStyle w:val="FootnoteReference"/>
          <w:rFonts w:asciiTheme="majorBidi" w:hAnsiTheme="majorBidi" w:cstheme="majorBidi"/>
          <w:sz w:val="28"/>
          <w:szCs w:val="28"/>
        </w:rPr>
        <w:footnoteReference w:id="27"/>
      </w:r>
    </w:p>
    <w:p w14:paraId="12DEF90C" w14:textId="77777777" w:rsidR="00C9146B" w:rsidRDefault="00C9146B" w:rsidP="00C9146B">
      <w:pPr>
        <w:bidi w:val="0"/>
        <w:rPr>
          <w:rFonts w:asciiTheme="majorBidi" w:hAnsiTheme="majorBidi" w:cstheme="majorBidi"/>
          <w:sz w:val="28"/>
          <w:szCs w:val="28"/>
        </w:rPr>
      </w:pPr>
      <w:r>
        <w:rPr>
          <w:rFonts w:asciiTheme="majorBidi" w:hAnsiTheme="majorBidi" w:cstheme="majorBidi"/>
          <w:sz w:val="28"/>
          <w:szCs w:val="28"/>
        </w:rPr>
        <w:t>Finding employment in Morocco that meets sub-Saharan migrants' fundamental needs and permits them to live in a respectable standard of living is one of their biggest challenges.</w:t>
      </w:r>
      <w:r>
        <w:rPr>
          <w:rStyle w:val="FootnoteReference"/>
          <w:rFonts w:asciiTheme="majorBidi" w:hAnsiTheme="majorBidi" w:cstheme="majorBidi"/>
          <w:sz w:val="28"/>
          <w:szCs w:val="28"/>
        </w:rPr>
        <w:footnoteReference w:id="28"/>
      </w:r>
      <w:r>
        <w:rPr>
          <w:rFonts w:asciiTheme="majorBidi" w:hAnsiTheme="majorBidi" w:cstheme="majorBidi"/>
          <w:sz w:val="28"/>
          <w:szCs w:val="28"/>
        </w:rPr>
        <w:t xml:space="preserve"> Many migrants are not legally allowed to work, whether or not they have the necessary documents and documentation.</w:t>
      </w:r>
      <w:r>
        <w:rPr>
          <w:rStyle w:val="FootnoteReference"/>
          <w:rFonts w:asciiTheme="majorBidi" w:hAnsiTheme="majorBidi" w:cstheme="majorBidi"/>
          <w:sz w:val="28"/>
          <w:szCs w:val="28"/>
        </w:rPr>
        <w:footnoteReference w:id="29"/>
      </w:r>
      <w:r>
        <w:rPr>
          <w:rFonts w:asciiTheme="majorBidi" w:hAnsiTheme="majorBidi" w:cstheme="majorBidi"/>
          <w:sz w:val="28"/>
          <w:szCs w:val="28"/>
        </w:rPr>
        <w:t xml:space="preserve"> They experience blatant discrimination in the job, particularly in the private sector, when it comes to the employment process, pay, working conditions, hours, and safety.</w:t>
      </w:r>
      <w:r>
        <w:rPr>
          <w:rStyle w:val="FootnoteReference"/>
          <w:rFonts w:asciiTheme="majorBidi" w:hAnsiTheme="majorBidi" w:cstheme="majorBidi"/>
          <w:sz w:val="28"/>
          <w:szCs w:val="28"/>
        </w:rPr>
        <w:footnoteReference w:id="30"/>
      </w:r>
    </w:p>
    <w:p w14:paraId="0F04EDF2" w14:textId="77777777" w:rsidR="00C9146B" w:rsidRDefault="00C9146B" w:rsidP="00C9146B">
      <w:pPr>
        <w:bidi w:val="0"/>
        <w:rPr>
          <w:rFonts w:asciiTheme="majorBidi" w:hAnsiTheme="majorBidi" w:cstheme="majorBidi"/>
          <w:sz w:val="28"/>
          <w:szCs w:val="28"/>
        </w:rPr>
      </w:pPr>
      <w:r>
        <w:rPr>
          <w:rFonts w:asciiTheme="majorBidi" w:hAnsiTheme="majorBidi" w:cstheme="majorBidi"/>
          <w:sz w:val="28"/>
          <w:szCs w:val="28"/>
        </w:rPr>
        <w:t>When it comes to health services, migrants do not always have the access to medical treatments and vaccinations. 30% of a total of 70% of the migrants living in Morocco did not have access to the COVID-19 vaccination.</w:t>
      </w:r>
      <w:r>
        <w:rPr>
          <w:rStyle w:val="FootnoteReference"/>
          <w:rFonts w:asciiTheme="majorBidi" w:hAnsiTheme="majorBidi" w:cstheme="majorBidi"/>
          <w:sz w:val="28"/>
          <w:szCs w:val="28"/>
        </w:rPr>
        <w:footnoteReference w:id="31"/>
      </w:r>
      <w:r>
        <w:rPr>
          <w:rFonts w:asciiTheme="majorBidi" w:hAnsiTheme="majorBidi" w:cstheme="majorBidi"/>
          <w:sz w:val="28"/>
          <w:szCs w:val="28"/>
        </w:rPr>
        <w:t xml:space="preserve">  One of the main reasons many migrants could not obtain the vaccine is the fact that a valid form of identity and documented proof of residency in the country were required before migrants are allowed to receive </w:t>
      </w:r>
      <w:r>
        <w:rPr>
          <w:rFonts w:asciiTheme="majorBidi" w:hAnsiTheme="majorBidi" w:cstheme="majorBidi"/>
          <w:sz w:val="28"/>
          <w:szCs w:val="28"/>
        </w:rPr>
        <w:lastRenderedPageBreak/>
        <w:t>vaccinations, and the issue is that many migrants find it difficult and expensive to obtain a form of identification.</w:t>
      </w:r>
      <w:r>
        <w:rPr>
          <w:rStyle w:val="FootnoteReference"/>
          <w:rFonts w:asciiTheme="majorBidi" w:hAnsiTheme="majorBidi" w:cstheme="majorBidi"/>
          <w:sz w:val="28"/>
          <w:szCs w:val="28"/>
        </w:rPr>
        <w:footnoteReference w:id="32"/>
      </w:r>
    </w:p>
    <w:p w14:paraId="4B291350" w14:textId="77777777" w:rsidR="00C9146B" w:rsidRDefault="00C9146B" w:rsidP="00C9146B">
      <w:pPr>
        <w:bidi w:val="0"/>
        <w:rPr>
          <w:rFonts w:asciiTheme="majorBidi" w:hAnsiTheme="majorBidi" w:cstheme="majorBidi"/>
          <w:sz w:val="28"/>
          <w:szCs w:val="28"/>
        </w:rPr>
      </w:pPr>
      <w:r>
        <w:rPr>
          <w:rFonts w:asciiTheme="majorBidi" w:hAnsiTheme="majorBidi" w:cstheme="majorBidi"/>
          <w:sz w:val="28"/>
          <w:szCs w:val="28"/>
        </w:rPr>
        <w:t>Furthermore, migrants in Morocco are frequently subjected to police violence whether on the borders of the country or in its cities. More than 1,700 migrants tried to cross the border into Spain in 2022, but Moroccan and Spanish forces beat them mercilessly for a long time in an effort to stop them.</w:t>
      </w:r>
      <w:r>
        <w:rPr>
          <w:rStyle w:val="FootnoteReference"/>
          <w:rFonts w:asciiTheme="majorBidi" w:hAnsiTheme="majorBidi" w:cstheme="majorBidi"/>
          <w:sz w:val="28"/>
          <w:szCs w:val="28"/>
        </w:rPr>
        <w:footnoteReference w:id="33"/>
      </w:r>
      <w:r>
        <w:rPr>
          <w:rFonts w:asciiTheme="majorBidi" w:hAnsiTheme="majorBidi" w:cstheme="majorBidi"/>
          <w:sz w:val="28"/>
          <w:szCs w:val="28"/>
        </w:rPr>
        <w:t xml:space="preserve"> 37 people died as a result of severe rights violations, including physical assault and lack of medical care,</w:t>
      </w:r>
      <w:r>
        <w:rPr>
          <w:rStyle w:val="FootnoteReference"/>
          <w:rFonts w:asciiTheme="majorBidi" w:hAnsiTheme="majorBidi" w:cstheme="majorBidi"/>
          <w:sz w:val="28"/>
          <w:szCs w:val="28"/>
        </w:rPr>
        <w:footnoteReference w:id="34"/>
      </w:r>
      <w:r>
        <w:rPr>
          <w:rFonts w:asciiTheme="majorBidi" w:hAnsiTheme="majorBidi" w:cstheme="majorBidi"/>
          <w:sz w:val="28"/>
          <w:szCs w:val="28"/>
        </w:rPr>
        <w:t xml:space="preserve"> for which the Moroccan government organized a mass burial without autopsies or identification.</w:t>
      </w:r>
      <w:r>
        <w:rPr>
          <w:rStyle w:val="FootnoteReference"/>
          <w:rFonts w:asciiTheme="majorBidi" w:hAnsiTheme="majorBidi" w:cstheme="majorBidi"/>
          <w:sz w:val="28"/>
          <w:szCs w:val="28"/>
        </w:rPr>
        <w:footnoteReference w:id="35"/>
      </w:r>
      <w:r>
        <w:rPr>
          <w:rFonts w:asciiTheme="majorBidi" w:hAnsiTheme="majorBidi" w:cstheme="majorBidi"/>
          <w:sz w:val="28"/>
          <w:szCs w:val="28"/>
        </w:rPr>
        <w:t xml:space="preserve"> </w:t>
      </w:r>
    </w:p>
    <w:p w14:paraId="01D6B8F6" w14:textId="77777777" w:rsidR="00C9146B" w:rsidRDefault="00C9146B" w:rsidP="00C9146B">
      <w:pPr>
        <w:bidi w:val="0"/>
        <w:rPr>
          <w:rFonts w:asciiTheme="majorBidi" w:hAnsiTheme="majorBidi" w:cstheme="majorBidi"/>
          <w:sz w:val="28"/>
          <w:szCs w:val="28"/>
        </w:rPr>
      </w:pPr>
      <w:r>
        <w:rPr>
          <w:rFonts w:asciiTheme="majorBidi" w:hAnsiTheme="majorBidi" w:cstheme="majorBidi"/>
          <w:sz w:val="28"/>
          <w:szCs w:val="28"/>
        </w:rPr>
        <w:t>There is constant effort represented in many incidents by the Moroccan police trying to get rid of the migrants living in camps in Casablanca, who struggle to find proper housing and food.</w:t>
      </w:r>
      <w:r>
        <w:rPr>
          <w:rStyle w:val="FootnoteReference"/>
          <w:rFonts w:asciiTheme="majorBidi" w:hAnsiTheme="majorBidi" w:cstheme="majorBidi"/>
          <w:sz w:val="28"/>
          <w:szCs w:val="28"/>
        </w:rPr>
        <w:footnoteReference w:id="36"/>
      </w:r>
      <w:r>
        <w:rPr>
          <w:rFonts w:asciiTheme="majorBidi" w:hAnsiTheme="majorBidi" w:cstheme="majorBidi"/>
          <w:sz w:val="28"/>
          <w:szCs w:val="28"/>
        </w:rPr>
        <w:t xml:space="preserve"> In 2023, the Moroccan police conducted an operation to remove migrants from illegal camps on the outskirts of the city of Casablanca.</w:t>
      </w:r>
      <w:r>
        <w:rPr>
          <w:rStyle w:val="FootnoteReference"/>
          <w:rFonts w:asciiTheme="majorBidi" w:hAnsiTheme="majorBidi" w:cstheme="majorBidi"/>
          <w:sz w:val="28"/>
          <w:szCs w:val="28"/>
        </w:rPr>
        <w:footnoteReference w:id="37"/>
      </w:r>
      <w:r>
        <w:rPr>
          <w:rFonts w:asciiTheme="majorBidi" w:hAnsiTheme="majorBidi" w:cstheme="majorBidi"/>
          <w:sz w:val="28"/>
          <w:szCs w:val="28"/>
        </w:rPr>
        <w:t xml:space="preserve"> During the operation, many migrants were arrested and some of them were denied their right to use the bathroom.</w:t>
      </w:r>
      <w:r>
        <w:rPr>
          <w:rStyle w:val="FootnoteReference"/>
          <w:rFonts w:asciiTheme="majorBidi" w:hAnsiTheme="majorBidi" w:cstheme="majorBidi"/>
          <w:sz w:val="28"/>
          <w:szCs w:val="28"/>
        </w:rPr>
        <w:footnoteReference w:id="38"/>
      </w:r>
    </w:p>
    <w:p w14:paraId="25826121" w14:textId="77777777" w:rsidR="00C9146B" w:rsidRDefault="00C9146B" w:rsidP="00C9146B">
      <w:pPr>
        <w:shd w:val="clear" w:color="auto" w:fill="C5E0B3" w:themeFill="accent6" w:themeFillTint="66"/>
        <w:bidi w:val="0"/>
        <w:rPr>
          <w:rFonts w:asciiTheme="majorBidi" w:hAnsiTheme="majorBidi" w:cstheme="majorBidi"/>
          <w:b/>
          <w:bCs/>
          <w:sz w:val="28"/>
          <w:szCs w:val="28"/>
        </w:rPr>
      </w:pPr>
      <w:r>
        <w:rPr>
          <w:rFonts w:asciiTheme="majorBidi" w:hAnsiTheme="majorBidi" w:cstheme="majorBidi"/>
          <w:b/>
          <w:bCs/>
          <w:sz w:val="28"/>
          <w:szCs w:val="28"/>
        </w:rPr>
        <w:t xml:space="preserve">Recommendations </w:t>
      </w:r>
    </w:p>
    <w:p w14:paraId="15D4E577" w14:textId="77777777" w:rsidR="00C9146B" w:rsidRDefault="00C9146B" w:rsidP="00C9146B">
      <w:pPr>
        <w:pStyle w:val="ListParagraph"/>
        <w:numPr>
          <w:ilvl w:val="0"/>
          <w:numId w:val="9"/>
        </w:numPr>
        <w:spacing w:line="256" w:lineRule="auto"/>
        <w:rPr>
          <w:rFonts w:asciiTheme="majorBidi" w:hAnsiTheme="majorBidi" w:cstheme="majorBidi"/>
          <w:sz w:val="28"/>
          <w:szCs w:val="28"/>
        </w:rPr>
      </w:pPr>
      <w:r>
        <w:rPr>
          <w:rFonts w:asciiTheme="majorBidi" w:hAnsiTheme="majorBidi" w:cstheme="majorBidi"/>
          <w:sz w:val="28"/>
          <w:szCs w:val="28"/>
        </w:rPr>
        <w:t xml:space="preserve">Elizka Relief Foundation recommends that the Moroccan government put the constitution into effect when it comes to discrimination, and punish those who break the laws and commit any kind of discriminatory crime, particularly members of the police forces. </w:t>
      </w:r>
    </w:p>
    <w:p w14:paraId="2373D2BC" w14:textId="77777777" w:rsidR="00C9146B" w:rsidRDefault="00C9146B" w:rsidP="00C9146B">
      <w:pPr>
        <w:pStyle w:val="ListParagraph"/>
        <w:numPr>
          <w:ilvl w:val="0"/>
          <w:numId w:val="9"/>
        </w:numPr>
        <w:spacing w:line="256" w:lineRule="auto"/>
        <w:rPr>
          <w:rFonts w:asciiTheme="majorBidi" w:hAnsiTheme="majorBidi" w:cstheme="majorBidi"/>
          <w:sz w:val="28"/>
          <w:szCs w:val="28"/>
        </w:rPr>
      </w:pPr>
      <w:r>
        <w:rPr>
          <w:rFonts w:asciiTheme="majorBidi" w:hAnsiTheme="majorBidi" w:cstheme="majorBidi"/>
          <w:sz w:val="28"/>
          <w:szCs w:val="28"/>
        </w:rPr>
        <w:t xml:space="preserve">Elizka Relief Foundation recommends the government of Morocco organize and sponsor awareness campaigns that aims to eliminate all kinds of discrimination and showcase the importance of the existence of multiple cultures in the society. </w:t>
      </w:r>
    </w:p>
    <w:p w14:paraId="2D683B3B" w14:textId="77777777" w:rsidR="00C9146B" w:rsidRDefault="00C9146B" w:rsidP="00C9146B">
      <w:pPr>
        <w:pStyle w:val="ListParagraph"/>
        <w:numPr>
          <w:ilvl w:val="0"/>
          <w:numId w:val="9"/>
        </w:numPr>
        <w:spacing w:line="256" w:lineRule="auto"/>
        <w:rPr>
          <w:rFonts w:asciiTheme="majorBidi" w:hAnsiTheme="majorBidi" w:cstheme="majorBidi"/>
          <w:sz w:val="28"/>
          <w:szCs w:val="28"/>
        </w:rPr>
      </w:pPr>
      <w:r>
        <w:rPr>
          <w:rFonts w:asciiTheme="majorBidi" w:hAnsiTheme="majorBidi" w:cstheme="majorBidi"/>
          <w:sz w:val="28"/>
          <w:szCs w:val="28"/>
        </w:rPr>
        <w:lastRenderedPageBreak/>
        <w:t>Elizka Relief Foundation recommends the government to encourage the private sectors to employ and promote black people more by providing opportunities of joint investments with the government.</w:t>
      </w:r>
    </w:p>
    <w:p w14:paraId="12B52479" w14:textId="32ADCF29" w:rsidR="00C9146B" w:rsidRDefault="00C9146B" w:rsidP="00C9146B">
      <w:pPr>
        <w:pStyle w:val="ListParagraph"/>
        <w:numPr>
          <w:ilvl w:val="0"/>
          <w:numId w:val="9"/>
        </w:numPr>
        <w:spacing w:line="256" w:lineRule="auto"/>
        <w:rPr>
          <w:rFonts w:asciiTheme="majorBidi" w:hAnsiTheme="majorBidi" w:cstheme="majorBidi"/>
          <w:sz w:val="28"/>
          <w:szCs w:val="28"/>
        </w:rPr>
      </w:pPr>
      <w:r>
        <w:rPr>
          <w:rFonts w:asciiTheme="majorBidi" w:hAnsiTheme="majorBidi" w:cstheme="majorBidi"/>
          <w:sz w:val="28"/>
          <w:szCs w:val="28"/>
        </w:rPr>
        <w:t xml:space="preserve">Elizka Relief Foundation recommends </w:t>
      </w:r>
      <w:r>
        <w:rPr>
          <w:rFonts w:asciiTheme="majorBidi" w:hAnsiTheme="majorBidi" w:cstheme="majorBidi"/>
          <w:sz w:val="28"/>
          <w:szCs w:val="28"/>
        </w:rPr>
        <w:t>determin</w:t>
      </w:r>
      <w:r>
        <w:rPr>
          <w:rFonts w:asciiTheme="majorBidi" w:hAnsiTheme="majorBidi" w:cstheme="majorBidi"/>
          <w:sz w:val="28"/>
          <w:szCs w:val="28"/>
          <w:lang w:bidi="ar-EG"/>
        </w:rPr>
        <w:t>e</w:t>
      </w:r>
      <w:r>
        <w:rPr>
          <w:rFonts w:asciiTheme="majorBidi" w:hAnsiTheme="majorBidi" w:cstheme="majorBidi"/>
          <w:sz w:val="28"/>
          <w:szCs w:val="28"/>
        </w:rPr>
        <w:t xml:space="preserve"> a fixed percentage of individuals that represent vulnerable groups, including black people and women, in the political spheres, that cannot be lessened, in order to preserve the right of every group to be represented fairly, and to take accurate and effective decisions regarding these groups.</w:t>
      </w:r>
    </w:p>
    <w:p w14:paraId="4A44E7DC" w14:textId="77777777" w:rsidR="00C9146B" w:rsidRDefault="00C9146B" w:rsidP="00C9146B">
      <w:pPr>
        <w:pStyle w:val="ListParagraph"/>
        <w:numPr>
          <w:ilvl w:val="0"/>
          <w:numId w:val="9"/>
        </w:numPr>
        <w:spacing w:line="256" w:lineRule="auto"/>
        <w:rPr>
          <w:rFonts w:asciiTheme="majorBidi" w:hAnsiTheme="majorBidi" w:cstheme="majorBidi"/>
          <w:sz w:val="28"/>
          <w:szCs w:val="28"/>
        </w:rPr>
      </w:pPr>
      <w:r>
        <w:rPr>
          <w:rFonts w:asciiTheme="majorBidi" w:hAnsiTheme="majorBidi" w:cstheme="majorBidi"/>
          <w:sz w:val="28"/>
          <w:szCs w:val="28"/>
        </w:rPr>
        <w:t xml:space="preserve">Elizka Relief Foundation recommends that the 02-03 law of migration and asylum seeking to be amended by the government of Morocco in order to be aligned with the international laws that protect and enhance the rights of the migrants. We also recommend that the policies and laws that prohibit discrimination of all kinds are enforced so that black people and people from different ethnic backgrounds can actually be protected by laws. </w:t>
      </w:r>
    </w:p>
    <w:p w14:paraId="507FBBB6" w14:textId="77777777" w:rsidR="00C9146B" w:rsidRDefault="00C9146B" w:rsidP="00C9146B">
      <w:pPr>
        <w:pStyle w:val="ListParagraph"/>
        <w:numPr>
          <w:ilvl w:val="0"/>
          <w:numId w:val="9"/>
        </w:numPr>
        <w:spacing w:line="256" w:lineRule="auto"/>
        <w:rPr>
          <w:rFonts w:asciiTheme="majorBidi" w:hAnsiTheme="majorBidi" w:cstheme="majorBidi"/>
          <w:sz w:val="28"/>
          <w:szCs w:val="28"/>
        </w:rPr>
      </w:pPr>
      <w:r>
        <w:rPr>
          <w:rFonts w:asciiTheme="majorBidi" w:hAnsiTheme="majorBidi" w:cstheme="majorBidi"/>
          <w:sz w:val="28"/>
          <w:szCs w:val="28"/>
        </w:rPr>
        <w:t>Elizka Relief Foundation recommends Morocco to sponsor new various cultural TV programs, edited and prepared by members of the Amazigh community, and other communities with different ethnic backgrounds, in order to provide them a space to practice their cultural rights, preserve their cultures and traditions, and, at the same time, increase people’s awareness of different cultures.</w:t>
      </w:r>
    </w:p>
    <w:p w14:paraId="4F511852" w14:textId="77777777" w:rsidR="00C9146B" w:rsidRDefault="00C9146B" w:rsidP="00C9146B">
      <w:pPr>
        <w:bidi w:val="0"/>
        <w:rPr>
          <w:rFonts w:hint="cs"/>
          <w:rtl/>
        </w:rPr>
      </w:pPr>
    </w:p>
    <w:p w14:paraId="66C7F931" w14:textId="18B2FB0A" w:rsidR="00E71BB9" w:rsidRPr="00C9146B" w:rsidRDefault="00E71BB9" w:rsidP="00C9146B">
      <w:pPr>
        <w:bidi w:val="0"/>
      </w:pPr>
    </w:p>
    <w:sectPr w:rsidR="00E71BB9" w:rsidRPr="00C9146B" w:rsidSect="00207653">
      <w:headerReference w:type="default" r:id="rId7"/>
      <w:footerReference w:type="default" r:id="rId8"/>
      <w:pgSz w:w="12240" w:h="15840"/>
      <w:pgMar w:top="851" w:right="851" w:bottom="851"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D123B" w14:textId="77777777" w:rsidR="00FB297E" w:rsidRDefault="00FB297E" w:rsidP="00077FF0">
      <w:pPr>
        <w:spacing w:after="0" w:line="240" w:lineRule="auto"/>
      </w:pPr>
      <w:r>
        <w:separator/>
      </w:r>
    </w:p>
  </w:endnote>
  <w:endnote w:type="continuationSeparator" w:id="0">
    <w:p w14:paraId="445C8719" w14:textId="77777777" w:rsidR="00FB297E" w:rsidRDefault="00FB297E" w:rsidP="00077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45600871"/>
      <w:docPartObj>
        <w:docPartGallery w:val="Page Numbers (Bottom of Page)"/>
        <w:docPartUnique/>
      </w:docPartObj>
    </w:sdtPr>
    <w:sdtEndPr>
      <w:rPr>
        <w:color w:val="7F7F7F" w:themeColor="background1" w:themeShade="7F"/>
        <w:spacing w:val="60"/>
      </w:rPr>
    </w:sdtEndPr>
    <w:sdtContent>
      <w:p w14:paraId="6C464824" w14:textId="77777777" w:rsidR="000369CF" w:rsidRDefault="00356B5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F4A8B7B" w14:textId="77777777" w:rsidR="000369CF" w:rsidRPr="00BF1E65" w:rsidRDefault="000369CF" w:rsidP="00BF1E65">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09A1A" w14:textId="77777777" w:rsidR="00FB297E" w:rsidRDefault="00FB297E" w:rsidP="00077FF0">
      <w:pPr>
        <w:spacing w:after="0" w:line="240" w:lineRule="auto"/>
      </w:pPr>
      <w:r>
        <w:separator/>
      </w:r>
    </w:p>
  </w:footnote>
  <w:footnote w:type="continuationSeparator" w:id="0">
    <w:p w14:paraId="5E056730" w14:textId="77777777" w:rsidR="00FB297E" w:rsidRDefault="00FB297E" w:rsidP="00077FF0">
      <w:pPr>
        <w:spacing w:after="0" w:line="240" w:lineRule="auto"/>
      </w:pPr>
      <w:r>
        <w:continuationSeparator/>
      </w:r>
    </w:p>
  </w:footnote>
  <w:footnote w:id="1">
    <w:p w14:paraId="751EEE82" w14:textId="77777777" w:rsidR="00C9146B" w:rsidRDefault="00C9146B" w:rsidP="00C9146B">
      <w:pPr>
        <w:pStyle w:val="FootnoteText"/>
        <w:jc w:val="both"/>
      </w:pPr>
      <w:r>
        <w:rPr>
          <w:rStyle w:val="FootnoteReference"/>
        </w:rPr>
        <w:footnoteRef/>
      </w:r>
      <w:r>
        <w:t xml:space="preserve"> “Black Lives Matter Skirts North Africa despite everyday racism”, Radio France </w:t>
      </w:r>
      <w:proofErr w:type="spellStart"/>
      <w:r>
        <w:t>Internationale</w:t>
      </w:r>
      <w:proofErr w:type="spellEnd"/>
      <w:r>
        <w:t xml:space="preserve">, 2020. Retrieved from: </w:t>
      </w:r>
      <w:hyperlink r:id="rId1" w:history="1">
        <w:r>
          <w:rPr>
            <w:rStyle w:val="Hyperlink"/>
          </w:rPr>
          <w:t>https://tinyurl.com/mr89hnzd</w:t>
        </w:r>
      </w:hyperlink>
      <w:r>
        <w:t xml:space="preserve">  </w:t>
      </w:r>
    </w:p>
  </w:footnote>
  <w:footnote w:id="2">
    <w:p w14:paraId="3EB0E092" w14:textId="77777777" w:rsidR="00C9146B" w:rsidRDefault="00C9146B" w:rsidP="00C9146B">
      <w:pPr>
        <w:pStyle w:val="FootnoteText"/>
        <w:jc w:val="both"/>
      </w:pPr>
      <w:r>
        <w:rPr>
          <w:rStyle w:val="FootnoteReference"/>
        </w:rPr>
        <w:footnoteRef/>
      </w:r>
      <w:r>
        <w:t xml:space="preserve"> </w:t>
      </w:r>
      <w:proofErr w:type="spellStart"/>
      <w:r>
        <w:t>Hilizah</w:t>
      </w:r>
      <w:proofErr w:type="spellEnd"/>
      <w:r>
        <w:t xml:space="preserve">, </w:t>
      </w:r>
      <w:proofErr w:type="spellStart"/>
      <w:r>
        <w:t>Nisrine</w:t>
      </w:r>
      <w:proofErr w:type="spellEnd"/>
      <w:r>
        <w:t xml:space="preserve"> “Racial Discrimination and Anti-Blackness in the Middle East and North Africa”, Arab Barometer, 2022. Retrieved from: </w:t>
      </w:r>
      <w:hyperlink r:id="rId2" w:history="1">
        <w:r>
          <w:rPr>
            <w:rStyle w:val="Hyperlink"/>
          </w:rPr>
          <w:t>https://tinyurl.com/3kh6cwhy</w:t>
        </w:r>
      </w:hyperlink>
      <w:r>
        <w:rPr>
          <w:rStyle w:val="Hyperlink"/>
        </w:rPr>
        <w:t xml:space="preserve"> </w:t>
      </w:r>
    </w:p>
  </w:footnote>
  <w:footnote w:id="3">
    <w:p w14:paraId="22A417E2" w14:textId="77777777" w:rsidR="00C9146B" w:rsidRDefault="00C9146B" w:rsidP="00C9146B">
      <w:pPr>
        <w:pStyle w:val="FootnoteText"/>
        <w:jc w:val="both"/>
      </w:pPr>
      <w:r>
        <w:rPr>
          <w:rStyle w:val="FootnoteReference"/>
        </w:rPr>
        <w:footnoteRef/>
      </w:r>
      <w:r>
        <w:t xml:space="preserve"> </w:t>
      </w:r>
      <w:r>
        <w:t xml:space="preserve">Ibid. </w:t>
      </w:r>
    </w:p>
  </w:footnote>
  <w:footnote w:id="4">
    <w:p w14:paraId="0C350096" w14:textId="77777777" w:rsidR="00C9146B" w:rsidRDefault="00C9146B" w:rsidP="00C9146B">
      <w:pPr>
        <w:pStyle w:val="FootnoteText"/>
        <w:jc w:val="both"/>
      </w:pPr>
      <w:r>
        <w:rPr>
          <w:rStyle w:val="FootnoteReference"/>
        </w:rPr>
        <w:footnoteRef/>
      </w:r>
      <w:r>
        <w:t xml:space="preserve"> </w:t>
      </w:r>
      <w:r>
        <w:t xml:space="preserve">Sadeghi, Donia, “Is black invisible? The problem of "Arab racism" in Morocco”, DW Arabia, 2020. Retrieved from: </w:t>
      </w:r>
      <w:hyperlink r:id="rId3" w:history="1">
        <w:r>
          <w:rPr>
            <w:rStyle w:val="Hyperlink"/>
          </w:rPr>
          <w:t>https://p.dw.com/p/3eOoa</w:t>
        </w:r>
      </w:hyperlink>
      <w:r>
        <w:rPr>
          <w:rStyle w:val="Hyperlink"/>
        </w:rPr>
        <w:t xml:space="preserve"> </w:t>
      </w:r>
    </w:p>
  </w:footnote>
  <w:footnote w:id="5">
    <w:p w14:paraId="686438E8" w14:textId="77777777" w:rsidR="00C9146B" w:rsidRDefault="00C9146B" w:rsidP="00C9146B">
      <w:pPr>
        <w:pStyle w:val="FootnoteText"/>
        <w:jc w:val="both"/>
      </w:pPr>
      <w:r>
        <w:rPr>
          <w:rStyle w:val="FootnoteReference"/>
        </w:rPr>
        <w:footnoteRef/>
      </w:r>
      <w:r>
        <w:t xml:space="preserve"> </w:t>
      </w:r>
      <w:proofErr w:type="spellStart"/>
      <w:r>
        <w:t>Aïdi</w:t>
      </w:r>
      <w:proofErr w:type="spellEnd"/>
      <w:r>
        <w:t xml:space="preserve">, Hisham, “National Identity in the Afro-Arab Periphery: Ethnicity, Indigeneity and (anti)Racism in Morocco”, POMEPS Studies 40 – Africa and the Middle East: Beyond the Divides, Colombia University, 2020. Retrieved from: </w:t>
      </w:r>
      <w:hyperlink r:id="rId4" w:history="1">
        <w:r>
          <w:rPr>
            <w:rStyle w:val="Hyperlink"/>
          </w:rPr>
          <w:t>https://tinyurl.com/3vtbme7u</w:t>
        </w:r>
      </w:hyperlink>
    </w:p>
  </w:footnote>
  <w:footnote w:id="6">
    <w:p w14:paraId="67E801E2" w14:textId="77777777" w:rsidR="00C9146B" w:rsidRDefault="00C9146B" w:rsidP="00C9146B">
      <w:pPr>
        <w:pStyle w:val="FootnoteText"/>
        <w:jc w:val="both"/>
      </w:pPr>
      <w:r>
        <w:rPr>
          <w:rStyle w:val="FootnoteReference"/>
        </w:rPr>
        <w:footnoteRef/>
      </w:r>
      <w:r>
        <w:t xml:space="preserve"> </w:t>
      </w:r>
      <w:r>
        <w:t xml:space="preserve">Sadeghi, Donia, “Is black invisible? The problem of "Arab racism" in Morocco”, DW Arabia, 2020. Retrieved from: </w:t>
      </w:r>
      <w:hyperlink r:id="rId5" w:history="1">
        <w:r>
          <w:rPr>
            <w:rStyle w:val="Hyperlink"/>
          </w:rPr>
          <w:t>https://p.dw.com/p/3eOoa</w:t>
        </w:r>
      </w:hyperlink>
      <w:r>
        <w:rPr>
          <w:rStyle w:val="Hyperlink"/>
        </w:rPr>
        <w:t xml:space="preserve"> </w:t>
      </w:r>
    </w:p>
  </w:footnote>
  <w:footnote w:id="7">
    <w:p w14:paraId="4A9D20A1" w14:textId="77777777" w:rsidR="00C9146B" w:rsidRDefault="00C9146B" w:rsidP="00C9146B">
      <w:pPr>
        <w:pStyle w:val="FootnoteText"/>
        <w:jc w:val="both"/>
      </w:pPr>
      <w:r>
        <w:rPr>
          <w:rStyle w:val="FootnoteReference"/>
        </w:rPr>
        <w:footnoteRef/>
      </w:r>
      <w:r>
        <w:t xml:space="preserve"> </w:t>
      </w:r>
      <w:r>
        <w:t xml:space="preserve">“International Convention on the Elimination of All Forms of Racial Discrimination”, United Nations. Retrieved from: </w:t>
      </w:r>
      <w:hyperlink r:id="rId6" w:history="1">
        <w:r>
          <w:rPr>
            <w:rStyle w:val="Hyperlink"/>
          </w:rPr>
          <w:t>https://tinyurl.com/4har276z</w:t>
        </w:r>
      </w:hyperlink>
      <w:r>
        <w:t xml:space="preserve"> </w:t>
      </w:r>
    </w:p>
  </w:footnote>
  <w:footnote w:id="8">
    <w:p w14:paraId="08F99F0D" w14:textId="77777777" w:rsidR="00C9146B" w:rsidRDefault="00C9146B" w:rsidP="00C9146B">
      <w:pPr>
        <w:pStyle w:val="FootnoteText"/>
        <w:jc w:val="both"/>
      </w:pPr>
      <w:r>
        <w:rPr>
          <w:rStyle w:val="FootnoteReference"/>
        </w:rPr>
        <w:footnoteRef/>
      </w:r>
      <w:r>
        <w:t xml:space="preserve"> </w:t>
      </w:r>
      <w:proofErr w:type="spellStart"/>
      <w:r>
        <w:t>Idhssaine</w:t>
      </w:r>
      <w:proofErr w:type="spellEnd"/>
      <w:r>
        <w:t xml:space="preserve">, Abdellah. “The evolution of the status and teaching of Amazigh in Morocco: From marginalization to institutionalization.”, Journal of Language Teaching, 2022. Retrieved from: </w:t>
      </w:r>
      <w:hyperlink r:id="rId7" w:history="1">
        <w:r>
          <w:rPr>
            <w:rStyle w:val="Hyperlink"/>
          </w:rPr>
          <w:t>https://tinyurl.com/3u8xcbb7</w:t>
        </w:r>
      </w:hyperlink>
      <w:r>
        <w:t xml:space="preserve"> </w:t>
      </w:r>
    </w:p>
  </w:footnote>
  <w:footnote w:id="9">
    <w:p w14:paraId="6B57720A" w14:textId="77777777" w:rsidR="00C9146B" w:rsidRDefault="00C9146B" w:rsidP="00C9146B">
      <w:pPr>
        <w:pStyle w:val="FootnoteText"/>
        <w:jc w:val="both"/>
      </w:pPr>
      <w:r>
        <w:rPr>
          <w:rStyle w:val="FootnoteReference"/>
        </w:rPr>
        <w:footnoteRef/>
      </w:r>
      <w:r>
        <w:t xml:space="preserve"> </w:t>
      </w:r>
      <w:r>
        <w:t xml:space="preserve">Ibid. </w:t>
      </w:r>
    </w:p>
  </w:footnote>
  <w:footnote w:id="10">
    <w:p w14:paraId="14BECBF1" w14:textId="77777777" w:rsidR="00C9146B" w:rsidRDefault="00C9146B" w:rsidP="00C9146B">
      <w:pPr>
        <w:pStyle w:val="FootnoteText"/>
        <w:jc w:val="both"/>
      </w:pPr>
      <w:r>
        <w:rPr>
          <w:rStyle w:val="FootnoteReference"/>
        </w:rPr>
        <w:footnoteRef/>
      </w:r>
      <w:r>
        <w:t xml:space="preserve"> </w:t>
      </w:r>
      <w:r>
        <w:t xml:space="preserve">J. King, Stephen, “Ending Denial: Anti-Black Racism in Morocco”, Arab Reform Initiative, 2020. Retrieved from: </w:t>
      </w:r>
      <w:hyperlink r:id="rId8" w:history="1">
        <w:r>
          <w:rPr>
            <w:rStyle w:val="Hyperlink"/>
          </w:rPr>
          <w:t>https://tinyurl.com/4knnpcb7</w:t>
        </w:r>
      </w:hyperlink>
    </w:p>
  </w:footnote>
  <w:footnote w:id="11">
    <w:p w14:paraId="76A29C03" w14:textId="77777777" w:rsidR="00C9146B" w:rsidRDefault="00C9146B" w:rsidP="00C9146B">
      <w:pPr>
        <w:pStyle w:val="FootnoteText"/>
        <w:jc w:val="both"/>
      </w:pPr>
      <w:r>
        <w:rPr>
          <w:rStyle w:val="FootnoteReference"/>
        </w:rPr>
        <w:footnoteRef/>
      </w:r>
      <w:r>
        <w:t xml:space="preserve"> </w:t>
      </w:r>
      <w:r>
        <w:t xml:space="preserve">Ibid. </w:t>
      </w:r>
    </w:p>
  </w:footnote>
  <w:footnote w:id="12">
    <w:p w14:paraId="57481986" w14:textId="77777777" w:rsidR="00C9146B" w:rsidRDefault="00C9146B" w:rsidP="00C9146B">
      <w:pPr>
        <w:pStyle w:val="FootnoteText"/>
        <w:jc w:val="both"/>
      </w:pPr>
      <w:r>
        <w:rPr>
          <w:rStyle w:val="FootnoteReference"/>
        </w:rPr>
        <w:footnoteRef/>
      </w:r>
      <w:r>
        <w:t xml:space="preserve"> </w:t>
      </w:r>
      <w:r>
        <w:t xml:space="preserve">Al Atti, Basma, “The fight against anti-black racism in the Maghreb”, The New Arab, 2023. Retrieved from: </w:t>
      </w:r>
      <w:hyperlink r:id="rId9" w:history="1">
        <w:r>
          <w:rPr>
            <w:rStyle w:val="Hyperlink"/>
          </w:rPr>
          <w:t>https://tinyurl.com/3rdcpvmn</w:t>
        </w:r>
      </w:hyperlink>
      <w:r>
        <w:rPr>
          <w:rStyle w:val="Hyperlink"/>
        </w:rPr>
        <w:t xml:space="preserve"> </w:t>
      </w:r>
    </w:p>
  </w:footnote>
  <w:footnote w:id="13">
    <w:p w14:paraId="0407FC08" w14:textId="77777777" w:rsidR="00C9146B" w:rsidRDefault="00C9146B" w:rsidP="00C9146B">
      <w:pPr>
        <w:pStyle w:val="FootnoteText"/>
        <w:jc w:val="both"/>
      </w:pPr>
      <w:r>
        <w:rPr>
          <w:rStyle w:val="FootnoteReference"/>
        </w:rPr>
        <w:footnoteRef/>
      </w:r>
      <w:r>
        <w:t xml:space="preserve"> </w:t>
      </w:r>
      <w:r>
        <w:t xml:space="preserve">“Morocco 2011”. Retrieved from: </w:t>
      </w:r>
      <w:hyperlink r:id="rId10" w:history="1">
        <w:r>
          <w:rPr>
            <w:rStyle w:val="Hyperlink"/>
          </w:rPr>
          <w:t>https://tinyurl.com/bdda3yem</w:t>
        </w:r>
      </w:hyperlink>
      <w:r>
        <w:t xml:space="preserve"> </w:t>
      </w:r>
    </w:p>
  </w:footnote>
  <w:footnote w:id="14">
    <w:p w14:paraId="415C63EC" w14:textId="77777777" w:rsidR="00C9146B" w:rsidRDefault="00C9146B" w:rsidP="00C9146B">
      <w:pPr>
        <w:pStyle w:val="FootnoteText"/>
        <w:jc w:val="both"/>
      </w:pPr>
      <w:r>
        <w:rPr>
          <w:rStyle w:val="FootnoteReference"/>
        </w:rPr>
        <w:footnoteRef/>
      </w:r>
      <w:r>
        <w:t xml:space="preserve"> </w:t>
      </w:r>
      <w:r>
        <w:t xml:space="preserve">J. King, Stephen, “Ending Denial: Anti-Black Racism in Morocco”, Arab Reform Initiative, 2020. Retrieved from: </w:t>
      </w:r>
      <w:hyperlink r:id="rId11" w:history="1">
        <w:r>
          <w:rPr>
            <w:rStyle w:val="Hyperlink"/>
          </w:rPr>
          <w:t>https://tinyurl.com/4knnpcb7</w:t>
        </w:r>
      </w:hyperlink>
      <w:r>
        <w:rPr>
          <w:rStyle w:val="Hyperlink"/>
        </w:rPr>
        <w:t xml:space="preserve"> </w:t>
      </w:r>
    </w:p>
  </w:footnote>
  <w:footnote w:id="15">
    <w:p w14:paraId="1072243D" w14:textId="77777777" w:rsidR="00C9146B" w:rsidRDefault="00C9146B" w:rsidP="00C9146B">
      <w:pPr>
        <w:pStyle w:val="FootnoteText"/>
        <w:jc w:val="both"/>
      </w:pPr>
      <w:r>
        <w:rPr>
          <w:rStyle w:val="FootnoteReference"/>
        </w:rPr>
        <w:footnoteRef/>
      </w:r>
      <w:r>
        <w:t xml:space="preserve"> </w:t>
      </w:r>
      <w:r>
        <w:t xml:space="preserve">Ibid. </w:t>
      </w:r>
    </w:p>
  </w:footnote>
  <w:footnote w:id="16">
    <w:p w14:paraId="05E4E0ED" w14:textId="77777777" w:rsidR="00C9146B" w:rsidRDefault="00C9146B" w:rsidP="00C9146B">
      <w:pPr>
        <w:pStyle w:val="FootnoteText"/>
        <w:jc w:val="both"/>
      </w:pPr>
      <w:r>
        <w:rPr>
          <w:rStyle w:val="FootnoteReference"/>
        </w:rPr>
        <w:footnoteRef/>
      </w:r>
      <w:r>
        <w:t xml:space="preserve"> </w:t>
      </w:r>
      <w:r>
        <w:t xml:space="preserve">Ziyan, Jihane, “From Stereotypes to Inclusion: Advocating for Amazigh Representation in Moroccan Media”, </w:t>
      </w:r>
      <w:proofErr w:type="spellStart"/>
      <w:r>
        <w:t>Leed</w:t>
      </w:r>
      <w:proofErr w:type="spellEnd"/>
      <w:r>
        <w:t xml:space="preserve"> Initiative, 2023. Retrieved from: </w:t>
      </w:r>
      <w:hyperlink r:id="rId12" w:history="1">
        <w:r>
          <w:rPr>
            <w:rStyle w:val="Hyperlink"/>
          </w:rPr>
          <w:t>https://tinyurl.com/2bxnbshz</w:t>
        </w:r>
      </w:hyperlink>
      <w:r>
        <w:rPr>
          <w:rStyle w:val="Hyperlink"/>
        </w:rPr>
        <w:t xml:space="preserve"> </w:t>
      </w:r>
    </w:p>
  </w:footnote>
  <w:footnote w:id="17">
    <w:p w14:paraId="38959062" w14:textId="77777777" w:rsidR="00C9146B" w:rsidRDefault="00C9146B" w:rsidP="00C9146B">
      <w:pPr>
        <w:pStyle w:val="FootnoteText"/>
        <w:jc w:val="both"/>
      </w:pPr>
      <w:r>
        <w:rPr>
          <w:rStyle w:val="FootnoteReference"/>
        </w:rPr>
        <w:footnoteRef/>
      </w:r>
      <w:r>
        <w:t xml:space="preserve"> </w:t>
      </w:r>
      <w:proofErr w:type="spellStart"/>
      <w:r>
        <w:t>Soulimani</w:t>
      </w:r>
      <w:proofErr w:type="spellEnd"/>
      <w:r>
        <w:t xml:space="preserve">, Amina, “The Invisibility of Black Moroccans”, The Metric, 2020. Retrieved from: </w:t>
      </w:r>
      <w:hyperlink r:id="rId13" w:history="1">
        <w:r>
          <w:rPr>
            <w:rStyle w:val="Hyperlink"/>
          </w:rPr>
          <w:t>https://tinyurl.com/3tkz2bu6</w:t>
        </w:r>
      </w:hyperlink>
      <w:r>
        <w:rPr>
          <w:rStyle w:val="Hyperlink"/>
        </w:rPr>
        <w:t xml:space="preserve"> </w:t>
      </w:r>
    </w:p>
  </w:footnote>
  <w:footnote w:id="18">
    <w:p w14:paraId="5CD0C07D" w14:textId="77777777" w:rsidR="00C9146B" w:rsidRDefault="00C9146B" w:rsidP="00C9146B">
      <w:pPr>
        <w:pStyle w:val="FootnoteText"/>
        <w:jc w:val="both"/>
      </w:pPr>
      <w:r>
        <w:rPr>
          <w:rStyle w:val="FootnoteReference"/>
        </w:rPr>
        <w:footnoteRef/>
      </w:r>
      <w:r>
        <w:t xml:space="preserve"> </w:t>
      </w:r>
      <w:r>
        <w:t xml:space="preserve">“2022 Country Reports on Human Rights Practices: Morocco”, BUREAU OF DEMOCRACY, HUMAN RIGHTS, AND LABOR, U.S. Department of State, 2022. Retrieved from: </w:t>
      </w:r>
      <w:hyperlink r:id="rId14" w:history="1">
        <w:r>
          <w:rPr>
            <w:rStyle w:val="Hyperlink"/>
          </w:rPr>
          <w:t>https://tinyurl.com/4fhvuywz</w:t>
        </w:r>
      </w:hyperlink>
      <w:r>
        <w:rPr>
          <w:rStyle w:val="Hyperlink"/>
        </w:rPr>
        <w:t xml:space="preserve"> </w:t>
      </w:r>
    </w:p>
  </w:footnote>
  <w:footnote w:id="19">
    <w:p w14:paraId="4F7560CA" w14:textId="77777777" w:rsidR="00C9146B" w:rsidRDefault="00C9146B" w:rsidP="00C9146B">
      <w:pPr>
        <w:pStyle w:val="FootnoteText"/>
        <w:jc w:val="both"/>
      </w:pPr>
      <w:r>
        <w:rPr>
          <w:rStyle w:val="FootnoteReference"/>
        </w:rPr>
        <w:footnoteRef/>
      </w:r>
      <w:r>
        <w:t xml:space="preserve"> </w:t>
      </w:r>
      <w:r>
        <w:t xml:space="preserve">Ibid. </w:t>
      </w:r>
    </w:p>
  </w:footnote>
  <w:footnote w:id="20">
    <w:p w14:paraId="650EF601" w14:textId="77777777" w:rsidR="00C9146B" w:rsidRDefault="00C9146B" w:rsidP="00C9146B">
      <w:pPr>
        <w:pStyle w:val="FootnoteText"/>
        <w:jc w:val="both"/>
      </w:pPr>
      <w:r>
        <w:rPr>
          <w:rStyle w:val="FootnoteReference"/>
        </w:rPr>
        <w:footnoteRef/>
      </w:r>
      <w:r>
        <w:t xml:space="preserve"> </w:t>
      </w:r>
      <w:r>
        <w:t xml:space="preserve">Sadeghi, Donia, “Is black invisible? The problem of "Arab racism" in Morocco”, DW Arabia, 2020. Retrieved from: </w:t>
      </w:r>
      <w:hyperlink r:id="rId15" w:history="1">
        <w:r>
          <w:rPr>
            <w:rStyle w:val="Hyperlink"/>
          </w:rPr>
          <w:t>https://p.dw.com/p/3eOoa</w:t>
        </w:r>
      </w:hyperlink>
      <w:r>
        <w:rPr>
          <w:rStyle w:val="Hyperlink"/>
        </w:rPr>
        <w:t xml:space="preserve"> </w:t>
      </w:r>
    </w:p>
  </w:footnote>
  <w:footnote w:id="21">
    <w:p w14:paraId="0A006F4A" w14:textId="77777777" w:rsidR="00C9146B" w:rsidRDefault="00C9146B" w:rsidP="00C9146B">
      <w:pPr>
        <w:pStyle w:val="FootnoteText"/>
        <w:jc w:val="both"/>
      </w:pPr>
      <w:r>
        <w:rPr>
          <w:rStyle w:val="FootnoteReference"/>
        </w:rPr>
        <w:footnoteRef/>
      </w:r>
      <w:r>
        <w:t xml:space="preserve"> </w:t>
      </w:r>
      <w:r>
        <w:t>Ibid.</w:t>
      </w:r>
    </w:p>
  </w:footnote>
  <w:footnote w:id="22">
    <w:p w14:paraId="4DBA2513" w14:textId="77777777" w:rsidR="00C9146B" w:rsidRDefault="00C9146B" w:rsidP="00C9146B">
      <w:pPr>
        <w:pStyle w:val="FootnoteText"/>
        <w:jc w:val="both"/>
      </w:pPr>
      <w:r>
        <w:rPr>
          <w:rStyle w:val="FootnoteReference"/>
        </w:rPr>
        <w:footnoteRef/>
      </w:r>
      <w:r>
        <w:t xml:space="preserve"> </w:t>
      </w:r>
      <w:r>
        <w:t xml:space="preserve">Ibid. </w:t>
      </w:r>
    </w:p>
  </w:footnote>
  <w:footnote w:id="23">
    <w:p w14:paraId="792D36C5" w14:textId="77777777" w:rsidR="00C9146B" w:rsidRDefault="00C9146B" w:rsidP="00C9146B">
      <w:pPr>
        <w:pStyle w:val="FootnoteText"/>
        <w:jc w:val="both"/>
      </w:pPr>
      <w:r>
        <w:rPr>
          <w:rStyle w:val="FootnoteReference"/>
        </w:rPr>
        <w:footnoteRef/>
      </w:r>
      <w:r>
        <w:t xml:space="preserve"> </w:t>
      </w:r>
      <w:r>
        <w:t xml:space="preserve">“Living without discrimination in Morocco”, FIIAPP, November, 2022. Retrieved from: </w:t>
      </w:r>
      <w:hyperlink r:id="rId16" w:history="1">
        <w:r>
          <w:rPr>
            <w:rStyle w:val="Hyperlink"/>
          </w:rPr>
          <w:t>https://tinyurl.com/34mnk4r8</w:t>
        </w:r>
      </w:hyperlink>
      <w:r>
        <w:t xml:space="preserve"> </w:t>
      </w:r>
    </w:p>
  </w:footnote>
  <w:footnote w:id="24">
    <w:p w14:paraId="569B20D8" w14:textId="77777777" w:rsidR="00C9146B" w:rsidRDefault="00C9146B" w:rsidP="00C9146B">
      <w:pPr>
        <w:pStyle w:val="FootnoteText"/>
        <w:jc w:val="both"/>
      </w:pPr>
      <w:r>
        <w:rPr>
          <w:rStyle w:val="FootnoteReference"/>
        </w:rPr>
        <w:footnoteRef/>
      </w:r>
      <w:r>
        <w:t xml:space="preserve"> </w:t>
      </w:r>
      <w:proofErr w:type="spellStart"/>
      <w:r>
        <w:t>Berengaut</w:t>
      </w:r>
      <w:proofErr w:type="spellEnd"/>
      <w:r>
        <w:t xml:space="preserve">, Max, “Sub-Saharan African Migration into Morocco”, High Atlas Foundation, 2021. Retrieved from: </w:t>
      </w:r>
      <w:hyperlink r:id="rId17" w:history="1">
        <w:r>
          <w:rPr>
            <w:rStyle w:val="Hyperlink"/>
          </w:rPr>
          <w:t>https://tinyurl.com/4an7berh</w:t>
        </w:r>
      </w:hyperlink>
      <w:r>
        <w:rPr>
          <w:rStyle w:val="Hyperlink"/>
        </w:rPr>
        <w:t xml:space="preserve"> </w:t>
      </w:r>
    </w:p>
  </w:footnote>
  <w:footnote w:id="25">
    <w:p w14:paraId="1847F349" w14:textId="77777777" w:rsidR="00C9146B" w:rsidRDefault="00C9146B" w:rsidP="00C9146B">
      <w:pPr>
        <w:pStyle w:val="FootnoteText"/>
        <w:jc w:val="both"/>
      </w:pPr>
      <w:r>
        <w:rPr>
          <w:rStyle w:val="FootnoteReference"/>
        </w:rPr>
        <w:footnoteRef/>
      </w:r>
      <w:r>
        <w:t xml:space="preserve"> </w:t>
      </w:r>
      <w:r>
        <w:t xml:space="preserve">Simoncelli, Marco &amp; Lemmie, Davide &amp; Valenza, </w:t>
      </w:r>
      <w:proofErr w:type="spellStart"/>
      <w:r>
        <w:t>marco</w:t>
      </w:r>
      <w:proofErr w:type="spellEnd"/>
      <w:r>
        <w:t xml:space="preserve"> &amp; Sall, Oumar “Sub-Saharan Migrants Forego Europe for Morocco”, DW. August, 2023. Retrieved from: </w:t>
      </w:r>
      <w:hyperlink r:id="rId18" w:history="1">
        <w:r>
          <w:rPr>
            <w:rStyle w:val="Hyperlink"/>
          </w:rPr>
          <w:t>https://tinyurl.com/5hd2kt6z</w:t>
        </w:r>
      </w:hyperlink>
      <w:r>
        <w:t xml:space="preserve"> </w:t>
      </w:r>
    </w:p>
  </w:footnote>
  <w:footnote w:id="26">
    <w:p w14:paraId="1B4CF1D1" w14:textId="77777777" w:rsidR="00C9146B" w:rsidRDefault="00C9146B" w:rsidP="00C9146B">
      <w:pPr>
        <w:pStyle w:val="FootnoteText"/>
        <w:jc w:val="both"/>
      </w:pPr>
      <w:r>
        <w:rPr>
          <w:rStyle w:val="FootnoteReference"/>
        </w:rPr>
        <w:footnoteRef/>
      </w:r>
      <w:r>
        <w:t xml:space="preserve"> </w:t>
      </w:r>
      <w:proofErr w:type="spellStart"/>
      <w:r>
        <w:t>Berengaut</w:t>
      </w:r>
      <w:proofErr w:type="spellEnd"/>
      <w:r>
        <w:t xml:space="preserve">, Max, “Sub-Saharan African Migration into Morocco”, High Atlas Foundation, 2021. Retrieved from: </w:t>
      </w:r>
      <w:hyperlink r:id="rId19" w:history="1">
        <w:r>
          <w:rPr>
            <w:rStyle w:val="Hyperlink"/>
          </w:rPr>
          <w:t>https://tinyurl.com/4an7berh</w:t>
        </w:r>
      </w:hyperlink>
    </w:p>
  </w:footnote>
  <w:footnote w:id="27">
    <w:p w14:paraId="71E59E8A" w14:textId="77777777" w:rsidR="00C9146B" w:rsidRDefault="00C9146B" w:rsidP="00C9146B">
      <w:pPr>
        <w:pStyle w:val="FootnoteText"/>
        <w:jc w:val="both"/>
      </w:pPr>
      <w:r>
        <w:rPr>
          <w:rStyle w:val="FootnoteReference"/>
        </w:rPr>
        <w:footnoteRef/>
      </w:r>
      <w:r>
        <w:t xml:space="preserve"> </w:t>
      </w:r>
      <w:r>
        <w:t xml:space="preserve">“Living without discrimination in Morocco”, FIIAPP, November, 2022. Retrieved from: </w:t>
      </w:r>
      <w:hyperlink r:id="rId20" w:history="1">
        <w:r>
          <w:rPr>
            <w:rStyle w:val="Hyperlink"/>
          </w:rPr>
          <w:t>https://tinyurl.com/34mnk4r8</w:t>
        </w:r>
      </w:hyperlink>
      <w:r>
        <w:t xml:space="preserve"> </w:t>
      </w:r>
    </w:p>
  </w:footnote>
  <w:footnote w:id="28">
    <w:p w14:paraId="10FFF624" w14:textId="77777777" w:rsidR="00C9146B" w:rsidRDefault="00C9146B" w:rsidP="00C9146B">
      <w:pPr>
        <w:pStyle w:val="FootnoteText"/>
        <w:jc w:val="both"/>
      </w:pPr>
      <w:r>
        <w:rPr>
          <w:rStyle w:val="FootnoteReference"/>
        </w:rPr>
        <w:footnoteRef/>
      </w:r>
      <w:r>
        <w:t xml:space="preserve"> </w:t>
      </w:r>
      <w:r>
        <w:t xml:space="preserve">“2022 Country Reports on Human Rights Practices: Morocco”, BUREAU OF DEMOCRACY, HUMAN RIGHTS, AND LABOR, U.S. Department of State, 2022. Retrieved from: </w:t>
      </w:r>
      <w:hyperlink r:id="rId21" w:history="1">
        <w:r>
          <w:rPr>
            <w:rStyle w:val="Hyperlink"/>
          </w:rPr>
          <w:t>https://tinyurl.com/4fhvuywz</w:t>
        </w:r>
      </w:hyperlink>
      <w:r>
        <w:rPr>
          <w:rStyle w:val="Hyperlink"/>
        </w:rPr>
        <w:t xml:space="preserve"> </w:t>
      </w:r>
    </w:p>
  </w:footnote>
  <w:footnote w:id="29">
    <w:p w14:paraId="46928D08" w14:textId="77777777" w:rsidR="00C9146B" w:rsidRDefault="00C9146B" w:rsidP="00C9146B">
      <w:pPr>
        <w:pStyle w:val="FootnoteText"/>
        <w:jc w:val="both"/>
      </w:pPr>
      <w:r>
        <w:rPr>
          <w:rStyle w:val="FootnoteReference"/>
        </w:rPr>
        <w:footnoteRef/>
      </w:r>
      <w:r>
        <w:t xml:space="preserve"> </w:t>
      </w:r>
      <w:r>
        <w:t>Ibid.</w:t>
      </w:r>
    </w:p>
  </w:footnote>
  <w:footnote w:id="30">
    <w:p w14:paraId="7F395075" w14:textId="77777777" w:rsidR="00C9146B" w:rsidRDefault="00C9146B" w:rsidP="00C9146B">
      <w:pPr>
        <w:pStyle w:val="FootnoteText"/>
        <w:jc w:val="both"/>
      </w:pPr>
      <w:r>
        <w:rPr>
          <w:rStyle w:val="FootnoteReference"/>
        </w:rPr>
        <w:footnoteRef/>
      </w:r>
      <w:r>
        <w:t xml:space="preserve"> </w:t>
      </w:r>
      <w:r>
        <w:t xml:space="preserve">Ibid. </w:t>
      </w:r>
    </w:p>
  </w:footnote>
  <w:footnote w:id="31">
    <w:p w14:paraId="54D08F90" w14:textId="77777777" w:rsidR="00C9146B" w:rsidRDefault="00C9146B" w:rsidP="00C9146B">
      <w:pPr>
        <w:pStyle w:val="FootnoteText"/>
        <w:jc w:val="both"/>
      </w:pPr>
      <w:r>
        <w:rPr>
          <w:rStyle w:val="FootnoteReference"/>
        </w:rPr>
        <w:footnoteRef/>
      </w:r>
      <w:r>
        <w:t xml:space="preserve"> </w:t>
      </w:r>
      <w:r>
        <w:t xml:space="preserve">“52% of migrants in Morocco without access to Covid vaccine”, Info Migrants. August, 2022. Retrieved from: </w:t>
      </w:r>
      <w:hyperlink r:id="rId22" w:history="1">
        <w:r>
          <w:rPr>
            <w:rStyle w:val="Hyperlink"/>
          </w:rPr>
          <w:t>https://tinyurl.com/2t5285ej</w:t>
        </w:r>
      </w:hyperlink>
      <w:r>
        <w:t xml:space="preserve">  </w:t>
      </w:r>
    </w:p>
  </w:footnote>
  <w:footnote w:id="32">
    <w:p w14:paraId="60207947" w14:textId="77777777" w:rsidR="00C9146B" w:rsidRDefault="00C9146B" w:rsidP="00C9146B">
      <w:pPr>
        <w:pStyle w:val="FootnoteText"/>
        <w:jc w:val="both"/>
      </w:pPr>
      <w:r>
        <w:rPr>
          <w:rStyle w:val="FootnoteReference"/>
        </w:rPr>
        <w:footnoteRef/>
      </w:r>
      <w:r>
        <w:t xml:space="preserve"> </w:t>
      </w:r>
      <w:proofErr w:type="spellStart"/>
      <w:r>
        <w:t>Eljechtimi</w:t>
      </w:r>
      <w:proofErr w:type="spellEnd"/>
      <w:r>
        <w:t xml:space="preserve">, Ahmed “Morocco's vaccination drive bypasses undocumented migrants”, Reuters. March, 2021. Retrieved from: </w:t>
      </w:r>
      <w:hyperlink r:id="rId23" w:history="1">
        <w:r>
          <w:rPr>
            <w:rStyle w:val="Hyperlink"/>
          </w:rPr>
          <w:t>https://tinyurl.com/3t834waj</w:t>
        </w:r>
      </w:hyperlink>
      <w:r>
        <w:t xml:space="preserve"> </w:t>
      </w:r>
    </w:p>
  </w:footnote>
  <w:footnote w:id="33">
    <w:p w14:paraId="58D97D32" w14:textId="77777777" w:rsidR="00C9146B" w:rsidRDefault="00C9146B" w:rsidP="00C9146B">
      <w:pPr>
        <w:pStyle w:val="FootnoteText"/>
        <w:jc w:val="both"/>
      </w:pPr>
      <w:r>
        <w:rPr>
          <w:rStyle w:val="FootnoteReference"/>
        </w:rPr>
        <w:footnoteRef/>
      </w:r>
      <w:r>
        <w:t xml:space="preserve"> </w:t>
      </w:r>
      <w:r>
        <w:t xml:space="preserve">Bremner, Matthew “The Melilla massacre: how a Spanish enclave in Africa became a deadly flashpoint”, The Guardian. August, 2023. Retrieved from: </w:t>
      </w:r>
      <w:hyperlink r:id="rId24" w:history="1">
        <w:r>
          <w:rPr>
            <w:rStyle w:val="Hyperlink"/>
          </w:rPr>
          <w:t>https://tinyurl.com/ys54z7cd</w:t>
        </w:r>
      </w:hyperlink>
      <w:r>
        <w:t xml:space="preserve"> </w:t>
      </w:r>
    </w:p>
  </w:footnote>
  <w:footnote w:id="34">
    <w:p w14:paraId="2AA4D04A" w14:textId="77777777" w:rsidR="00C9146B" w:rsidRDefault="00C9146B" w:rsidP="00C9146B">
      <w:pPr>
        <w:pStyle w:val="FootnoteText"/>
        <w:jc w:val="both"/>
      </w:pPr>
      <w:r>
        <w:rPr>
          <w:rStyle w:val="FootnoteReference"/>
        </w:rPr>
        <w:footnoteRef/>
      </w:r>
      <w:r>
        <w:t xml:space="preserve"> </w:t>
      </w:r>
      <w:r>
        <w:t xml:space="preserve">Solomons, Adam &amp; Finch, Walter &amp; Lodge, Mattew “Moroccan police accused of 'brutality' as officer is filmed using his baton to strike wounded migrant lying helpless on the ground surrounded by bodies - as death toll rises to 37 after 2,000 stormed fence to enter Spanish enclave”, Daily Mail. June, 2022. Retrieved from: </w:t>
      </w:r>
      <w:hyperlink r:id="rId25" w:history="1">
        <w:r>
          <w:rPr>
            <w:rStyle w:val="Hyperlink"/>
          </w:rPr>
          <w:t>https://tinyurl.com/26ruzkz4</w:t>
        </w:r>
      </w:hyperlink>
      <w:r>
        <w:t xml:space="preserve"> </w:t>
      </w:r>
    </w:p>
  </w:footnote>
  <w:footnote w:id="35">
    <w:p w14:paraId="0FD77AA8" w14:textId="77777777" w:rsidR="00C9146B" w:rsidRDefault="00C9146B" w:rsidP="00C9146B">
      <w:pPr>
        <w:pStyle w:val="FootnoteText"/>
        <w:jc w:val="both"/>
      </w:pPr>
      <w:r>
        <w:rPr>
          <w:rStyle w:val="FootnoteReference"/>
        </w:rPr>
        <w:footnoteRef/>
      </w:r>
      <w:r>
        <w:t xml:space="preserve"> </w:t>
      </w:r>
      <w:r>
        <w:t xml:space="preserve">Bremner, Matthew “The Melilla massacre: how a Spanish enclave in Africa became a deadly flashpoint”, The Guardian. August, 2023. Retrieved from: </w:t>
      </w:r>
      <w:hyperlink r:id="rId26" w:history="1">
        <w:r>
          <w:rPr>
            <w:rStyle w:val="Hyperlink"/>
          </w:rPr>
          <w:t>https://tinyurl.com/ys54z7cd</w:t>
        </w:r>
      </w:hyperlink>
      <w:r>
        <w:t xml:space="preserve"> </w:t>
      </w:r>
    </w:p>
  </w:footnote>
  <w:footnote w:id="36">
    <w:p w14:paraId="5889355A" w14:textId="77777777" w:rsidR="00C9146B" w:rsidRDefault="00C9146B" w:rsidP="00C9146B">
      <w:pPr>
        <w:pStyle w:val="FootnoteText"/>
        <w:jc w:val="both"/>
      </w:pPr>
      <w:r>
        <w:rPr>
          <w:rStyle w:val="FootnoteReference"/>
        </w:rPr>
        <w:footnoteRef/>
      </w:r>
      <w:r>
        <w:t xml:space="preserve"> </w:t>
      </w:r>
      <w:r>
        <w:t xml:space="preserve">“Violence during Morocco migrant camp clearance”, Info Migrants. January, 2023. Retrieved from: </w:t>
      </w:r>
      <w:hyperlink r:id="rId27" w:history="1">
        <w:r>
          <w:rPr>
            <w:rStyle w:val="Hyperlink"/>
          </w:rPr>
          <w:t>https://tinyurl.com/jjnb5zd2</w:t>
        </w:r>
      </w:hyperlink>
      <w:r>
        <w:t xml:space="preserve"> </w:t>
      </w:r>
    </w:p>
  </w:footnote>
  <w:footnote w:id="37">
    <w:p w14:paraId="22D0B1FC" w14:textId="77777777" w:rsidR="00C9146B" w:rsidRDefault="00C9146B" w:rsidP="00C9146B">
      <w:pPr>
        <w:pStyle w:val="FootnoteText"/>
        <w:jc w:val="both"/>
      </w:pPr>
      <w:r>
        <w:rPr>
          <w:rStyle w:val="FootnoteReference"/>
        </w:rPr>
        <w:footnoteRef/>
      </w:r>
      <w:r>
        <w:t xml:space="preserve"> </w:t>
      </w:r>
      <w:r>
        <w:t>Ibid.</w:t>
      </w:r>
    </w:p>
  </w:footnote>
  <w:footnote w:id="38">
    <w:p w14:paraId="3B48E6CA" w14:textId="77777777" w:rsidR="00C9146B" w:rsidRDefault="00C9146B" w:rsidP="00C9146B">
      <w:pPr>
        <w:pStyle w:val="FootnoteText"/>
        <w:jc w:val="both"/>
      </w:pPr>
      <w:r>
        <w:rPr>
          <w:rStyle w:val="FootnoteReference"/>
        </w:rPr>
        <w:footnoteRef/>
      </w:r>
      <w:r>
        <w:t xml:space="preserve"> </w:t>
      </w:r>
      <w:r>
        <w:t xml:space="preserve">Ibid.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16831" w14:textId="77777777" w:rsidR="000369CF" w:rsidRDefault="00356B55" w:rsidP="0086433E">
    <w:pPr>
      <w:pStyle w:val="Header"/>
      <w:jc w:val="right"/>
    </w:pPr>
    <w:r w:rsidRPr="00344694">
      <w:rPr>
        <w:rFonts w:cs="Arial"/>
        <w:noProof/>
        <w:rtl/>
      </w:rPr>
      <w:drawing>
        <wp:anchor distT="0" distB="0" distL="114300" distR="114300" simplePos="0" relativeHeight="251659264" behindDoc="0" locked="0" layoutInCell="1" allowOverlap="1" wp14:anchorId="62792307" wp14:editId="5C41BDD3">
          <wp:simplePos x="0" y="0"/>
          <wp:positionH relativeFrom="margin">
            <wp:posOffset>1921510</wp:posOffset>
          </wp:positionH>
          <wp:positionV relativeFrom="page">
            <wp:posOffset>632460</wp:posOffset>
          </wp:positionV>
          <wp:extent cx="3489960" cy="77978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17108"/>
                  <a:stretch/>
                </pic:blipFill>
                <pic:spPr bwMode="auto">
                  <a:xfrm>
                    <a:off x="0" y="0"/>
                    <a:ext cx="3489960" cy="779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44694">
      <w:rPr>
        <w:rFonts w:cs="Arial"/>
        <w:noProof/>
        <w:rtl/>
      </w:rPr>
      <w:drawing>
        <wp:anchor distT="0" distB="0" distL="114300" distR="114300" simplePos="0" relativeHeight="251660288" behindDoc="0" locked="0" layoutInCell="1" allowOverlap="1" wp14:anchorId="611C3246" wp14:editId="11C1937B">
          <wp:simplePos x="0" y="0"/>
          <wp:positionH relativeFrom="column">
            <wp:posOffset>69850</wp:posOffset>
          </wp:positionH>
          <wp:positionV relativeFrom="paragraph">
            <wp:posOffset>22860</wp:posOffset>
          </wp:positionV>
          <wp:extent cx="922020" cy="92202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r="81466"/>
                  <a:stretch/>
                </pic:blipFill>
                <pic:spPr bwMode="auto">
                  <a:xfrm>
                    <a:off x="0" y="0"/>
                    <a:ext cx="922020" cy="922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A4B19"/>
    <w:multiLevelType w:val="hybridMultilevel"/>
    <w:tmpl w:val="4E5486C0"/>
    <w:lvl w:ilvl="0" w:tplc="C0C49F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676193"/>
    <w:multiLevelType w:val="hybridMultilevel"/>
    <w:tmpl w:val="21CE565A"/>
    <w:lvl w:ilvl="0" w:tplc="FFFFFFFF">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E905FC"/>
    <w:multiLevelType w:val="hybridMultilevel"/>
    <w:tmpl w:val="4E2694F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745937"/>
    <w:multiLevelType w:val="hybridMultilevel"/>
    <w:tmpl w:val="6512E4F4"/>
    <w:lvl w:ilvl="0" w:tplc="7B140F32">
      <w:start w:val="1"/>
      <w:numFmt w:val="arabicAlpha"/>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B12E52"/>
    <w:multiLevelType w:val="hybridMultilevel"/>
    <w:tmpl w:val="8D0EEDEE"/>
    <w:lvl w:ilvl="0" w:tplc="DFE4DCE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4A26B4F"/>
    <w:multiLevelType w:val="hybridMultilevel"/>
    <w:tmpl w:val="42788012"/>
    <w:lvl w:ilvl="0" w:tplc="1BC48C0C">
      <w:start w:val="1"/>
      <w:numFmt w:val="decimal"/>
      <w:lvlText w:val="%1."/>
      <w:lvlJc w:val="left"/>
      <w:pPr>
        <w:ind w:left="3" w:hanging="360"/>
      </w:pPr>
      <w:rPr>
        <w:rFonts w:hint="default"/>
      </w:rPr>
    </w:lvl>
    <w:lvl w:ilvl="1" w:tplc="08090019" w:tentative="1">
      <w:start w:val="1"/>
      <w:numFmt w:val="lowerLetter"/>
      <w:lvlText w:val="%2."/>
      <w:lvlJc w:val="left"/>
      <w:pPr>
        <w:ind w:left="723" w:hanging="360"/>
      </w:pPr>
    </w:lvl>
    <w:lvl w:ilvl="2" w:tplc="0809001B" w:tentative="1">
      <w:start w:val="1"/>
      <w:numFmt w:val="lowerRoman"/>
      <w:lvlText w:val="%3."/>
      <w:lvlJc w:val="right"/>
      <w:pPr>
        <w:ind w:left="1443" w:hanging="180"/>
      </w:pPr>
    </w:lvl>
    <w:lvl w:ilvl="3" w:tplc="0809000F" w:tentative="1">
      <w:start w:val="1"/>
      <w:numFmt w:val="decimal"/>
      <w:lvlText w:val="%4."/>
      <w:lvlJc w:val="left"/>
      <w:pPr>
        <w:ind w:left="2163" w:hanging="360"/>
      </w:pPr>
    </w:lvl>
    <w:lvl w:ilvl="4" w:tplc="08090019" w:tentative="1">
      <w:start w:val="1"/>
      <w:numFmt w:val="lowerLetter"/>
      <w:lvlText w:val="%5."/>
      <w:lvlJc w:val="left"/>
      <w:pPr>
        <w:ind w:left="2883" w:hanging="360"/>
      </w:pPr>
    </w:lvl>
    <w:lvl w:ilvl="5" w:tplc="0809001B" w:tentative="1">
      <w:start w:val="1"/>
      <w:numFmt w:val="lowerRoman"/>
      <w:lvlText w:val="%6."/>
      <w:lvlJc w:val="right"/>
      <w:pPr>
        <w:ind w:left="3603" w:hanging="180"/>
      </w:pPr>
    </w:lvl>
    <w:lvl w:ilvl="6" w:tplc="0809000F" w:tentative="1">
      <w:start w:val="1"/>
      <w:numFmt w:val="decimal"/>
      <w:lvlText w:val="%7."/>
      <w:lvlJc w:val="left"/>
      <w:pPr>
        <w:ind w:left="4323" w:hanging="360"/>
      </w:pPr>
    </w:lvl>
    <w:lvl w:ilvl="7" w:tplc="08090019" w:tentative="1">
      <w:start w:val="1"/>
      <w:numFmt w:val="lowerLetter"/>
      <w:lvlText w:val="%8."/>
      <w:lvlJc w:val="left"/>
      <w:pPr>
        <w:ind w:left="5043" w:hanging="360"/>
      </w:pPr>
    </w:lvl>
    <w:lvl w:ilvl="8" w:tplc="0809001B" w:tentative="1">
      <w:start w:val="1"/>
      <w:numFmt w:val="lowerRoman"/>
      <w:lvlText w:val="%9."/>
      <w:lvlJc w:val="right"/>
      <w:pPr>
        <w:ind w:left="5763" w:hanging="180"/>
      </w:pPr>
    </w:lvl>
  </w:abstractNum>
  <w:abstractNum w:abstractNumId="6" w15:restartNumberingAfterBreak="0">
    <w:nsid w:val="70FE1F6D"/>
    <w:multiLevelType w:val="hybridMultilevel"/>
    <w:tmpl w:val="6632E3F4"/>
    <w:lvl w:ilvl="0" w:tplc="7B140F32">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35B458F"/>
    <w:multiLevelType w:val="hybridMultilevel"/>
    <w:tmpl w:val="174E4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90368F"/>
    <w:multiLevelType w:val="hybridMultilevel"/>
    <w:tmpl w:val="2692FE1A"/>
    <w:lvl w:ilvl="0" w:tplc="100CF7AC">
      <w:start w:val="1"/>
      <w:numFmt w:val="decimal"/>
      <w:lvlText w:val="%1-"/>
      <w:lvlJc w:val="left"/>
      <w:pPr>
        <w:ind w:left="303" w:hanging="360"/>
      </w:pPr>
      <w:rPr>
        <w:rFonts w:hint="default"/>
      </w:rPr>
    </w:lvl>
    <w:lvl w:ilvl="1" w:tplc="08090019" w:tentative="1">
      <w:start w:val="1"/>
      <w:numFmt w:val="lowerLetter"/>
      <w:lvlText w:val="%2."/>
      <w:lvlJc w:val="left"/>
      <w:pPr>
        <w:ind w:left="1023" w:hanging="360"/>
      </w:pPr>
    </w:lvl>
    <w:lvl w:ilvl="2" w:tplc="0809001B" w:tentative="1">
      <w:start w:val="1"/>
      <w:numFmt w:val="lowerRoman"/>
      <w:lvlText w:val="%3."/>
      <w:lvlJc w:val="right"/>
      <w:pPr>
        <w:ind w:left="1743" w:hanging="180"/>
      </w:pPr>
    </w:lvl>
    <w:lvl w:ilvl="3" w:tplc="0809000F" w:tentative="1">
      <w:start w:val="1"/>
      <w:numFmt w:val="decimal"/>
      <w:lvlText w:val="%4."/>
      <w:lvlJc w:val="left"/>
      <w:pPr>
        <w:ind w:left="2463" w:hanging="360"/>
      </w:pPr>
    </w:lvl>
    <w:lvl w:ilvl="4" w:tplc="08090019" w:tentative="1">
      <w:start w:val="1"/>
      <w:numFmt w:val="lowerLetter"/>
      <w:lvlText w:val="%5."/>
      <w:lvlJc w:val="left"/>
      <w:pPr>
        <w:ind w:left="3183" w:hanging="360"/>
      </w:pPr>
    </w:lvl>
    <w:lvl w:ilvl="5" w:tplc="0809001B" w:tentative="1">
      <w:start w:val="1"/>
      <w:numFmt w:val="lowerRoman"/>
      <w:lvlText w:val="%6."/>
      <w:lvlJc w:val="right"/>
      <w:pPr>
        <w:ind w:left="3903" w:hanging="180"/>
      </w:pPr>
    </w:lvl>
    <w:lvl w:ilvl="6" w:tplc="0809000F" w:tentative="1">
      <w:start w:val="1"/>
      <w:numFmt w:val="decimal"/>
      <w:lvlText w:val="%7."/>
      <w:lvlJc w:val="left"/>
      <w:pPr>
        <w:ind w:left="4623" w:hanging="360"/>
      </w:pPr>
    </w:lvl>
    <w:lvl w:ilvl="7" w:tplc="08090019" w:tentative="1">
      <w:start w:val="1"/>
      <w:numFmt w:val="lowerLetter"/>
      <w:lvlText w:val="%8."/>
      <w:lvlJc w:val="left"/>
      <w:pPr>
        <w:ind w:left="5343" w:hanging="360"/>
      </w:pPr>
    </w:lvl>
    <w:lvl w:ilvl="8" w:tplc="0809001B" w:tentative="1">
      <w:start w:val="1"/>
      <w:numFmt w:val="lowerRoman"/>
      <w:lvlText w:val="%9."/>
      <w:lvlJc w:val="right"/>
      <w:pPr>
        <w:ind w:left="6063" w:hanging="180"/>
      </w:pPr>
    </w:lvl>
  </w:abstractNum>
  <w:num w:numId="1" w16cid:durableId="1621759843">
    <w:abstractNumId w:val="6"/>
  </w:num>
  <w:num w:numId="2" w16cid:durableId="1244728162">
    <w:abstractNumId w:val="3"/>
  </w:num>
  <w:num w:numId="3" w16cid:durableId="1411124054">
    <w:abstractNumId w:val="8"/>
  </w:num>
  <w:num w:numId="4" w16cid:durableId="1331835001">
    <w:abstractNumId w:val="5"/>
  </w:num>
  <w:num w:numId="5" w16cid:durableId="2076850614">
    <w:abstractNumId w:val="2"/>
  </w:num>
  <w:num w:numId="6" w16cid:durableId="1115442550">
    <w:abstractNumId w:val="1"/>
  </w:num>
  <w:num w:numId="7" w16cid:durableId="765737045">
    <w:abstractNumId w:val="0"/>
  </w:num>
  <w:num w:numId="8" w16cid:durableId="204218946">
    <w:abstractNumId w:val="7"/>
  </w:num>
  <w:num w:numId="9" w16cid:durableId="7496953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BB9"/>
    <w:rsid w:val="00007283"/>
    <w:rsid w:val="000369CF"/>
    <w:rsid w:val="00065D19"/>
    <w:rsid w:val="00077FF0"/>
    <w:rsid w:val="001A7984"/>
    <w:rsid w:val="00356B55"/>
    <w:rsid w:val="003E040A"/>
    <w:rsid w:val="00413EE2"/>
    <w:rsid w:val="00526718"/>
    <w:rsid w:val="005A120C"/>
    <w:rsid w:val="006108D4"/>
    <w:rsid w:val="00927DA4"/>
    <w:rsid w:val="00C36BDC"/>
    <w:rsid w:val="00C636B1"/>
    <w:rsid w:val="00C9146B"/>
    <w:rsid w:val="00D146F5"/>
    <w:rsid w:val="00DF7AC0"/>
    <w:rsid w:val="00E71BB9"/>
    <w:rsid w:val="00E951E1"/>
    <w:rsid w:val="00FB297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4807C"/>
  <w15:chartTrackingRefBased/>
  <w15:docId w15:val="{E1841327-7217-4A1C-97DB-70C070623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FF0"/>
    <w:pPr>
      <w:bidi/>
      <w:spacing w:after="200" w:line="276" w:lineRule="auto"/>
      <w:ind w:left="300" w:hanging="357"/>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77F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7FF0"/>
    <w:rPr>
      <w:rFonts w:eastAsiaTheme="minorEastAsia"/>
      <w:lang w:val="en-US"/>
    </w:rPr>
  </w:style>
  <w:style w:type="paragraph" w:styleId="Header">
    <w:name w:val="header"/>
    <w:basedOn w:val="Normal"/>
    <w:link w:val="HeaderChar"/>
    <w:uiPriority w:val="99"/>
    <w:unhideWhenUsed/>
    <w:rsid w:val="00077F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FF0"/>
    <w:rPr>
      <w:rFonts w:eastAsiaTheme="minorEastAsia"/>
      <w:lang w:val="en-US"/>
    </w:rPr>
  </w:style>
  <w:style w:type="paragraph" w:styleId="FootnoteText">
    <w:name w:val="footnote text"/>
    <w:aliases w:val="5_G"/>
    <w:basedOn w:val="Normal"/>
    <w:link w:val="FootnoteTextChar"/>
    <w:uiPriority w:val="99"/>
    <w:unhideWhenUsed/>
    <w:qFormat/>
    <w:rsid w:val="00077FF0"/>
    <w:pPr>
      <w:bidi w:val="0"/>
      <w:spacing w:after="0" w:line="240" w:lineRule="auto"/>
      <w:ind w:left="0" w:firstLine="0"/>
    </w:pPr>
    <w:rPr>
      <w:rFonts w:eastAsiaTheme="minorHAnsi"/>
      <w:sz w:val="20"/>
      <w:szCs w:val="20"/>
    </w:rPr>
  </w:style>
  <w:style w:type="character" w:customStyle="1" w:styleId="FootnoteTextChar">
    <w:name w:val="Footnote Text Char"/>
    <w:aliases w:val="5_G Char"/>
    <w:basedOn w:val="DefaultParagraphFont"/>
    <w:link w:val="FootnoteText"/>
    <w:uiPriority w:val="99"/>
    <w:rsid w:val="00077FF0"/>
    <w:rPr>
      <w:sz w:val="20"/>
      <w:szCs w:val="20"/>
      <w:lang w:val="en-US"/>
    </w:rPr>
  </w:style>
  <w:style w:type="character" w:styleId="FootnoteReference">
    <w:name w:val="footnote reference"/>
    <w:aliases w:val="4_G,4_GA"/>
    <w:basedOn w:val="DefaultParagraphFont"/>
    <w:uiPriority w:val="99"/>
    <w:unhideWhenUsed/>
    <w:qFormat/>
    <w:rsid w:val="00077FF0"/>
    <w:rPr>
      <w:vertAlign w:val="superscript"/>
    </w:rPr>
  </w:style>
  <w:style w:type="character" w:styleId="Hyperlink">
    <w:name w:val="Hyperlink"/>
    <w:basedOn w:val="DefaultParagraphFont"/>
    <w:uiPriority w:val="99"/>
    <w:unhideWhenUsed/>
    <w:rsid w:val="00077FF0"/>
    <w:rPr>
      <w:color w:val="0563C1" w:themeColor="hyperlink"/>
      <w:u w:val="single"/>
    </w:rPr>
  </w:style>
  <w:style w:type="paragraph" w:styleId="ListParagraph">
    <w:name w:val="List Paragraph"/>
    <w:basedOn w:val="Normal"/>
    <w:link w:val="ListParagraphChar"/>
    <w:uiPriority w:val="34"/>
    <w:qFormat/>
    <w:rsid w:val="00077FF0"/>
    <w:pPr>
      <w:bidi w:val="0"/>
      <w:spacing w:after="160" w:line="259" w:lineRule="auto"/>
      <w:ind w:left="720" w:firstLine="0"/>
      <w:contextualSpacing/>
    </w:pPr>
    <w:rPr>
      <w:rFonts w:eastAsiaTheme="minorHAnsi"/>
    </w:rPr>
  </w:style>
  <w:style w:type="paragraph" w:styleId="EndnoteText">
    <w:name w:val="endnote text"/>
    <w:basedOn w:val="Normal"/>
    <w:link w:val="EndnoteTextChar"/>
    <w:uiPriority w:val="99"/>
    <w:semiHidden/>
    <w:unhideWhenUsed/>
    <w:rsid w:val="0052671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26718"/>
    <w:rPr>
      <w:rFonts w:eastAsiaTheme="minorEastAsia"/>
      <w:sz w:val="20"/>
      <w:szCs w:val="20"/>
      <w:lang w:val="en-US"/>
    </w:rPr>
  </w:style>
  <w:style w:type="character" w:styleId="EndnoteReference">
    <w:name w:val="endnote reference"/>
    <w:basedOn w:val="DefaultParagraphFont"/>
    <w:uiPriority w:val="99"/>
    <w:semiHidden/>
    <w:unhideWhenUsed/>
    <w:rsid w:val="00526718"/>
    <w:rPr>
      <w:vertAlign w:val="superscript"/>
    </w:rPr>
  </w:style>
  <w:style w:type="character" w:styleId="UnresolvedMention">
    <w:name w:val="Unresolved Mention"/>
    <w:basedOn w:val="DefaultParagraphFont"/>
    <w:uiPriority w:val="99"/>
    <w:semiHidden/>
    <w:unhideWhenUsed/>
    <w:rsid w:val="006108D4"/>
    <w:rPr>
      <w:color w:val="605E5C"/>
      <w:shd w:val="clear" w:color="auto" w:fill="E1DFDD"/>
    </w:rPr>
  </w:style>
  <w:style w:type="character" w:customStyle="1" w:styleId="ListParagraphChar">
    <w:name w:val="List Paragraph Char"/>
    <w:link w:val="ListParagraph"/>
    <w:uiPriority w:val="34"/>
    <w:rsid w:val="00C636B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4525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tinyurl.com/4knnpcb7" TargetMode="External"/><Relationship Id="rId13" Type="http://schemas.openxmlformats.org/officeDocument/2006/relationships/hyperlink" Target="https://tinyurl.com/3tkz2bu6" TargetMode="External"/><Relationship Id="rId18" Type="http://schemas.openxmlformats.org/officeDocument/2006/relationships/hyperlink" Target="https://tinyurl.com/5hd2kt6z" TargetMode="External"/><Relationship Id="rId26" Type="http://schemas.openxmlformats.org/officeDocument/2006/relationships/hyperlink" Target="https://tinyurl.com/ys54z7cd" TargetMode="External"/><Relationship Id="rId3" Type="http://schemas.openxmlformats.org/officeDocument/2006/relationships/hyperlink" Target="https://p.dw.com/p/3eOoa" TargetMode="External"/><Relationship Id="rId21" Type="http://schemas.openxmlformats.org/officeDocument/2006/relationships/hyperlink" Target="https://tinyurl.com/4fhvuywz" TargetMode="External"/><Relationship Id="rId7" Type="http://schemas.openxmlformats.org/officeDocument/2006/relationships/hyperlink" Target="https://tinyurl.com/3u8xcbb7" TargetMode="External"/><Relationship Id="rId12" Type="http://schemas.openxmlformats.org/officeDocument/2006/relationships/hyperlink" Target="https://tinyurl.com/2bxnbshz" TargetMode="External"/><Relationship Id="rId17" Type="http://schemas.openxmlformats.org/officeDocument/2006/relationships/hyperlink" Target="https://tinyurl.com/4an7berh" TargetMode="External"/><Relationship Id="rId25" Type="http://schemas.openxmlformats.org/officeDocument/2006/relationships/hyperlink" Target="https://tinyurl.com/26ruzkz4" TargetMode="External"/><Relationship Id="rId2" Type="http://schemas.openxmlformats.org/officeDocument/2006/relationships/hyperlink" Target="https://tinyurl.com/3kh6cwhy" TargetMode="External"/><Relationship Id="rId16" Type="http://schemas.openxmlformats.org/officeDocument/2006/relationships/hyperlink" Target="https://tinyurl.com/34mnk4r8" TargetMode="External"/><Relationship Id="rId20" Type="http://schemas.openxmlformats.org/officeDocument/2006/relationships/hyperlink" Target="https://tinyurl.com/34mnk4r8" TargetMode="External"/><Relationship Id="rId1" Type="http://schemas.openxmlformats.org/officeDocument/2006/relationships/hyperlink" Target="https://tinyurl.com/mr89hnzd" TargetMode="External"/><Relationship Id="rId6" Type="http://schemas.openxmlformats.org/officeDocument/2006/relationships/hyperlink" Target="https://tinyurl.com/4har276z" TargetMode="External"/><Relationship Id="rId11" Type="http://schemas.openxmlformats.org/officeDocument/2006/relationships/hyperlink" Target="https://tinyurl.com/4knnpcb7" TargetMode="External"/><Relationship Id="rId24" Type="http://schemas.openxmlformats.org/officeDocument/2006/relationships/hyperlink" Target="https://tinyurl.com/ys54z7cd" TargetMode="External"/><Relationship Id="rId5" Type="http://schemas.openxmlformats.org/officeDocument/2006/relationships/hyperlink" Target="https://p.dw.com/p/3eOoa" TargetMode="External"/><Relationship Id="rId15" Type="http://schemas.openxmlformats.org/officeDocument/2006/relationships/hyperlink" Target="https://p.dw.com/p/3eOoa" TargetMode="External"/><Relationship Id="rId23" Type="http://schemas.openxmlformats.org/officeDocument/2006/relationships/hyperlink" Target="https://tinyurl.com/3t834waj" TargetMode="External"/><Relationship Id="rId10" Type="http://schemas.openxmlformats.org/officeDocument/2006/relationships/hyperlink" Target="https://tinyurl.com/bdda3yem" TargetMode="External"/><Relationship Id="rId19" Type="http://schemas.openxmlformats.org/officeDocument/2006/relationships/hyperlink" Target="https://tinyurl.com/4an7berh" TargetMode="External"/><Relationship Id="rId4" Type="http://schemas.openxmlformats.org/officeDocument/2006/relationships/hyperlink" Target="https://tinyurl.com/3vtbme7u" TargetMode="External"/><Relationship Id="rId9" Type="http://schemas.openxmlformats.org/officeDocument/2006/relationships/hyperlink" Target="https://tinyurl.com/3rdcpvmn" TargetMode="External"/><Relationship Id="rId14" Type="http://schemas.openxmlformats.org/officeDocument/2006/relationships/hyperlink" Target="https://tinyurl.com/4fhvuywz" TargetMode="External"/><Relationship Id="rId22" Type="http://schemas.openxmlformats.org/officeDocument/2006/relationships/hyperlink" Target="https://tinyurl.com/2t5285ej" TargetMode="External"/><Relationship Id="rId27" Type="http://schemas.openxmlformats.org/officeDocument/2006/relationships/hyperlink" Target="https://tinyurl.com/jjnb5zd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at%20for%20peace\MAAT\Elizka%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Elizka template</Template>
  <TotalTime>3</TotalTime>
  <Pages>7</Pages>
  <Words>1666</Words>
  <Characters>9498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Mariem salah</dc:creator>
  <cp:keywords/>
  <dc:description/>
  <cp:lastModifiedBy>Mira Farash</cp:lastModifiedBy>
  <cp:revision>2</cp:revision>
  <dcterms:created xsi:type="dcterms:W3CDTF">2023-11-02T12:48:00Z</dcterms:created>
  <dcterms:modified xsi:type="dcterms:W3CDTF">2023-11-02T12:48:00Z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9c86ec60-c545-4bd4-be86-7ca3df83b9a9</vt:lpwstr>
  </property>
</Properties>
</file>