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75FA6" w14:textId="77777777" w:rsidR="00C32EA0" w:rsidRPr="00FB0CE5" w:rsidRDefault="00C32EA0" w:rsidP="001A6EA1">
      <w:pPr>
        <w:pBdr>
          <w:bottom w:val="single" w:sz="4" w:space="1" w:color="auto"/>
        </w:pBdr>
        <w:jc w:val="center"/>
        <w:rPr>
          <w:rFonts w:asciiTheme="majorBidi" w:hAnsiTheme="majorBidi" w:cstheme="majorBidi"/>
        </w:rPr>
      </w:pPr>
      <w:r w:rsidRPr="00C32EA0">
        <w:rPr>
          <w:rFonts w:asciiTheme="majorBidi" w:hAnsiTheme="majorBidi" w:cstheme="majorBidi"/>
          <w:b/>
          <w:bCs/>
        </w:rPr>
        <w:t>Report Submitted to the Committee Against Torture Regarding Israel's Review</w:t>
      </w:r>
    </w:p>
    <w:p w14:paraId="3D213D6D" w14:textId="77777777" w:rsidR="00C32EA0" w:rsidRPr="00FB0CE5" w:rsidRDefault="00C32EA0" w:rsidP="00C32EA0">
      <w:pPr>
        <w:jc w:val="both"/>
        <w:rPr>
          <w:rFonts w:asciiTheme="majorBidi" w:hAnsiTheme="majorBidi" w:cstheme="majorBidi"/>
        </w:rPr>
      </w:pPr>
      <w:r w:rsidRPr="00C32EA0">
        <w:rPr>
          <w:rFonts w:asciiTheme="majorBidi" w:hAnsiTheme="majorBidi" w:cstheme="majorBidi"/>
          <w:b/>
          <w:bCs/>
        </w:rPr>
        <w:t>Submitted to:</w:t>
      </w:r>
      <w:r w:rsidRPr="00C32EA0">
        <w:rPr>
          <w:rFonts w:asciiTheme="majorBidi" w:hAnsiTheme="majorBidi" w:cstheme="majorBidi"/>
        </w:rPr>
        <w:t xml:space="preserve"> Committee Against Torture</w:t>
      </w:r>
    </w:p>
    <w:p w14:paraId="05177BEA" w14:textId="77777777" w:rsidR="00C32EA0" w:rsidRPr="00FB0CE5" w:rsidRDefault="00C32EA0" w:rsidP="00C32EA0">
      <w:pPr>
        <w:jc w:val="both"/>
        <w:rPr>
          <w:rFonts w:asciiTheme="majorBidi" w:hAnsiTheme="majorBidi" w:cstheme="majorBidi"/>
        </w:rPr>
      </w:pPr>
      <w:r w:rsidRPr="00C32EA0">
        <w:rPr>
          <w:rFonts w:asciiTheme="majorBidi" w:hAnsiTheme="majorBidi" w:cstheme="majorBidi"/>
          <w:b/>
          <w:bCs/>
        </w:rPr>
        <w:t>Submitted by:</w:t>
      </w:r>
      <w:r w:rsidRPr="00C32EA0">
        <w:rPr>
          <w:rFonts w:asciiTheme="majorBidi" w:hAnsiTheme="majorBidi" w:cstheme="majorBidi"/>
        </w:rPr>
        <w:t xml:space="preserve"> Partners for Transparency (Consultative Status with the United Nations Economic and Social Council)</w:t>
      </w:r>
    </w:p>
    <w:p w14:paraId="1E48EBBB" w14:textId="77777777" w:rsidR="00C32EA0" w:rsidRPr="00FB0CE5" w:rsidRDefault="00C32EA0" w:rsidP="002C5156">
      <w:pPr>
        <w:jc w:val="both"/>
        <w:rPr>
          <w:rFonts w:asciiTheme="majorBidi" w:hAnsiTheme="majorBidi" w:cstheme="majorBidi"/>
        </w:rPr>
      </w:pPr>
      <w:r w:rsidRPr="00C32EA0">
        <w:rPr>
          <w:rFonts w:asciiTheme="majorBidi" w:hAnsiTheme="majorBidi" w:cstheme="majorBidi"/>
          <w:b/>
          <w:bCs/>
        </w:rPr>
        <w:t>Date:</w:t>
      </w:r>
      <w:r w:rsidRPr="00C32EA0">
        <w:rPr>
          <w:rFonts w:asciiTheme="majorBidi" w:hAnsiTheme="majorBidi" w:cstheme="majorBidi"/>
        </w:rPr>
        <w:t xml:space="preserve"> September 2025</w:t>
      </w:r>
    </w:p>
    <w:p w14:paraId="5BED1F48" w14:textId="77777777" w:rsidR="00C32EA0" w:rsidRPr="00FB0CE5" w:rsidRDefault="00C32EA0" w:rsidP="001A6EA1">
      <w:pPr>
        <w:shd w:val="clear" w:color="auto" w:fill="60CAF3" w:themeFill="accent4" w:themeFillTint="99"/>
        <w:jc w:val="both"/>
        <w:rPr>
          <w:rFonts w:asciiTheme="majorBidi" w:hAnsiTheme="majorBidi" w:cstheme="majorBidi"/>
        </w:rPr>
      </w:pPr>
      <w:r w:rsidRPr="00C32EA0">
        <w:rPr>
          <w:rFonts w:asciiTheme="majorBidi" w:hAnsiTheme="majorBidi" w:cstheme="majorBidi"/>
          <w:b/>
          <w:bCs/>
        </w:rPr>
        <w:t>Introduction:</w:t>
      </w:r>
    </w:p>
    <w:p w14:paraId="629AAB90" w14:textId="76D81D68" w:rsidR="00C32EA0" w:rsidRPr="00C32EA0" w:rsidRDefault="00C32EA0" w:rsidP="001A6EA1">
      <w:pPr>
        <w:ind w:firstLine="720"/>
        <w:jc w:val="both"/>
        <w:rPr>
          <w:rFonts w:asciiTheme="majorBidi" w:hAnsiTheme="majorBidi" w:cstheme="majorBidi"/>
        </w:rPr>
      </w:pPr>
      <w:r w:rsidRPr="00C32EA0">
        <w:rPr>
          <w:rFonts w:asciiTheme="majorBidi" w:hAnsiTheme="majorBidi" w:cstheme="majorBidi"/>
        </w:rPr>
        <w:t>The State of Israel ratified the United Nations Convention Against Torture and Other Cruel, Inhuman or Degrading Treatment or Punishment in October 1991. However, it has not ratified the Optional Protocol to the Convention Against Torture, thus remaining obligated to the provisions of the Convention and to align its legislation and national laws with its international obligations under the Convention.</w:t>
      </w:r>
    </w:p>
    <w:p w14:paraId="62B4AA72" w14:textId="77777777" w:rsidR="00C32EA0" w:rsidRPr="00C32EA0" w:rsidRDefault="00C32EA0" w:rsidP="001A6EA1">
      <w:pPr>
        <w:ind w:firstLine="720"/>
        <w:jc w:val="both"/>
        <w:rPr>
          <w:rFonts w:asciiTheme="majorBidi" w:hAnsiTheme="majorBidi" w:cstheme="majorBidi"/>
        </w:rPr>
      </w:pPr>
      <w:r w:rsidRPr="00C32EA0">
        <w:rPr>
          <w:rFonts w:asciiTheme="majorBidi" w:hAnsiTheme="majorBidi" w:cstheme="majorBidi"/>
        </w:rPr>
        <w:t xml:space="preserve">Reality indicates that various groups of individuals, including Palestinian detainees, children, women, and protesters, are subjected to different forms of torture and other cruel, inhuman, or degrading treatment or punishment in prisons, detention </w:t>
      </w:r>
      <w:proofErr w:type="spellStart"/>
      <w:r w:rsidRPr="00C32EA0">
        <w:rPr>
          <w:rFonts w:asciiTheme="majorBidi" w:hAnsiTheme="majorBidi" w:cstheme="majorBidi"/>
        </w:rPr>
        <w:t>centers</w:t>
      </w:r>
      <w:proofErr w:type="spellEnd"/>
      <w:r w:rsidRPr="00C32EA0">
        <w:rPr>
          <w:rFonts w:asciiTheme="majorBidi" w:hAnsiTheme="majorBidi" w:cstheme="majorBidi"/>
        </w:rPr>
        <w:t>, and other places of deprivation of liberty. This contradicts Israel's international obligations under the UN Convention Against Torture.</w:t>
      </w:r>
    </w:p>
    <w:p w14:paraId="47FBD046" w14:textId="77777777" w:rsidR="00C32EA0" w:rsidRPr="00C32EA0" w:rsidRDefault="00C32EA0" w:rsidP="001A6EA1">
      <w:pPr>
        <w:ind w:firstLine="720"/>
        <w:jc w:val="both"/>
        <w:rPr>
          <w:rFonts w:asciiTheme="majorBidi" w:hAnsiTheme="majorBidi" w:cstheme="majorBidi"/>
        </w:rPr>
      </w:pPr>
      <w:r w:rsidRPr="00C32EA0">
        <w:rPr>
          <w:rFonts w:asciiTheme="majorBidi" w:hAnsiTheme="majorBidi" w:cstheme="majorBidi"/>
        </w:rPr>
        <w:t xml:space="preserve">In this report, Partners for Transparency provides an overview and detailed observations to the Committee Against Torture regarding Israel's review during the 83rd session, focusing on the most concerning articles of the Convention, including the continued use of torture and ill-treatment in detention </w:t>
      </w:r>
      <w:proofErr w:type="spellStart"/>
      <w:r w:rsidRPr="00C32EA0">
        <w:rPr>
          <w:rFonts w:asciiTheme="majorBidi" w:hAnsiTheme="majorBidi" w:cstheme="majorBidi"/>
        </w:rPr>
        <w:t>centers</w:t>
      </w:r>
      <w:proofErr w:type="spellEnd"/>
      <w:r w:rsidRPr="00C32EA0">
        <w:rPr>
          <w:rFonts w:asciiTheme="majorBidi" w:hAnsiTheme="majorBidi" w:cstheme="majorBidi"/>
        </w:rPr>
        <w:t>, violations during the interrogation of Palestinian detainees, the lack of effective and independent investigations into allegations of torture, and the denial of victims’ access to effective remedies and reparations. In light of the above, Partners for Transparency reviews Israel's implementation of the UN Convention Against Torture as follows:</w:t>
      </w:r>
    </w:p>
    <w:p w14:paraId="382D86AE" w14:textId="77777777" w:rsidR="00C32EA0" w:rsidRPr="00FB0CE5" w:rsidRDefault="00C32EA0" w:rsidP="001A6EA1">
      <w:pPr>
        <w:shd w:val="clear" w:color="auto" w:fill="60CAF3" w:themeFill="accent4" w:themeFillTint="99"/>
        <w:jc w:val="both"/>
        <w:rPr>
          <w:rFonts w:asciiTheme="majorBidi" w:hAnsiTheme="majorBidi" w:cstheme="majorBidi"/>
        </w:rPr>
      </w:pPr>
      <w:r w:rsidRPr="00C32EA0">
        <w:rPr>
          <w:rFonts w:asciiTheme="majorBidi" w:hAnsiTheme="majorBidi" w:cstheme="majorBidi"/>
          <w:b/>
          <w:bCs/>
        </w:rPr>
        <w:t>Definition and Criminalization of Torture Under Israeli Law</w:t>
      </w:r>
    </w:p>
    <w:p w14:paraId="2271E6BF" w14:textId="4B7DE7AC" w:rsidR="00C32EA0" w:rsidRPr="00C32EA0" w:rsidRDefault="00C32EA0" w:rsidP="001A6EA1">
      <w:pPr>
        <w:ind w:firstLine="720"/>
        <w:jc w:val="both"/>
        <w:rPr>
          <w:rFonts w:asciiTheme="majorBidi" w:hAnsiTheme="majorBidi" w:cstheme="majorBidi"/>
        </w:rPr>
      </w:pPr>
      <w:r w:rsidRPr="00C32EA0">
        <w:rPr>
          <w:rFonts w:asciiTheme="majorBidi" w:hAnsiTheme="majorBidi" w:cstheme="majorBidi"/>
        </w:rPr>
        <w:t>The State of Israel is obligated under Articles 1, 2, and 4 of the UN Convention Against Torture to establish a specific definition of torture that addresses all aspects outlined in the Convention, and to take effective legislative, administrative, and judicial measures to prevent acts of torture in any territory under its jurisdiction or effective control. It must ensure that all acts of torture are classified as crimes under its criminal law, with appropriate penalties commensurate with the severity of these crimes.</w:t>
      </w:r>
    </w:p>
    <w:p w14:paraId="06ADF4A6" w14:textId="77777777" w:rsidR="00C32EA0" w:rsidRPr="00C32EA0" w:rsidRDefault="00C32EA0" w:rsidP="004D2B9F">
      <w:pPr>
        <w:ind w:firstLine="720"/>
        <w:jc w:val="both"/>
        <w:rPr>
          <w:rFonts w:asciiTheme="majorBidi" w:hAnsiTheme="majorBidi" w:cstheme="majorBidi"/>
        </w:rPr>
      </w:pPr>
      <w:r w:rsidRPr="00C32EA0">
        <w:rPr>
          <w:rFonts w:asciiTheme="majorBidi" w:hAnsiTheme="majorBidi" w:cstheme="majorBidi"/>
        </w:rPr>
        <w:t xml:space="preserve">Despite more than three decades since Israel ratified the Convention in October 1991, </w:t>
      </w:r>
      <w:r w:rsidRPr="00E62EB7">
        <w:rPr>
          <w:rFonts w:asciiTheme="majorBidi" w:hAnsiTheme="majorBidi" w:cstheme="majorBidi"/>
          <w:highlight w:val="yellow"/>
        </w:rPr>
        <w:t>national legislation still lacks a comprehensive definition of torture that aligns with the text of Article 1 of the Convention. There is no specific provision in Israeli criminal law that</w:t>
      </w:r>
      <w:r w:rsidRPr="00C32EA0">
        <w:rPr>
          <w:rFonts w:asciiTheme="majorBidi" w:hAnsiTheme="majorBidi" w:cstheme="majorBidi"/>
        </w:rPr>
        <w:t xml:space="preserve"> </w:t>
      </w:r>
      <w:r w:rsidRPr="00E62EB7">
        <w:rPr>
          <w:rFonts w:asciiTheme="majorBidi" w:hAnsiTheme="majorBidi" w:cstheme="majorBidi"/>
          <w:highlight w:val="yellow"/>
        </w:rPr>
        <w:lastRenderedPageBreak/>
        <w:t xml:space="preserve">criminalizes torture as an independent offense; it merely applies general provisions related to assault or unlawful treatment, which does not </w:t>
      </w:r>
      <w:proofErr w:type="spellStart"/>
      <w:r w:rsidRPr="00E62EB7">
        <w:rPr>
          <w:rFonts w:asciiTheme="majorBidi" w:hAnsiTheme="majorBidi" w:cstheme="majorBidi"/>
          <w:highlight w:val="yellow"/>
        </w:rPr>
        <w:t>fulfill</w:t>
      </w:r>
      <w:proofErr w:type="spellEnd"/>
      <w:r w:rsidRPr="00E62EB7">
        <w:rPr>
          <w:rFonts w:asciiTheme="majorBidi" w:hAnsiTheme="majorBidi" w:cstheme="majorBidi"/>
          <w:highlight w:val="yellow"/>
        </w:rPr>
        <w:t xml:space="preserve"> international obligations</w:t>
      </w:r>
      <w:r w:rsidRPr="00C32EA0">
        <w:rPr>
          <w:rFonts w:asciiTheme="majorBidi" w:hAnsiTheme="majorBidi" w:cstheme="majorBidi"/>
        </w:rPr>
        <w:t>.</w:t>
      </w:r>
    </w:p>
    <w:p w14:paraId="5A8F2DD0" w14:textId="120B37BF" w:rsidR="00C32EA0" w:rsidRPr="00C32EA0" w:rsidRDefault="00C32EA0" w:rsidP="004D2B9F">
      <w:pPr>
        <w:ind w:firstLine="720"/>
        <w:jc w:val="both"/>
        <w:rPr>
          <w:rFonts w:asciiTheme="majorBidi" w:hAnsiTheme="majorBidi" w:cstheme="majorBidi"/>
        </w:rPr>
      </w:pPr>
      <w:r w:rsidRPr="00C32EA0">
        <w:rPr>
          <w:rFonts w:asciiTheme="majorBidi" w:hAnsiTheme="majorBidi" w:cstheme="majorBidi"/>
        </w:rPr>
        <w:t xml:space="preserve">Additionally, the Israeli legal system continues to allow what is known as </w:t>
      </w:r>
      <w:r w:rsidRPr="00E62EB7">
        <w:rPr>
          <w:rFonts w:asciiTheme="majorBidi" w:hAnsiTheme="majorBidi" w:cstheme="majorBidi"/>
          <w:highlight w:val="yellow"/>
        </w:rPr>
        <w:t xml:space="preserve">the "necessity </w:t>
      </w:r>
      <w:proofErr w:type="spellStart"/>
      <w:r w:rsidRPr="00E62EB7">
        <w:rPr>
          <w:rFonts w:asciiTheme="majorBidi" w:hAnsiTheme="majorBidi" w:cstheme="majorBidi"/>
          <w:highlight w:val="yellow"/>
        </w:rPr>
        <w:t>defense</w:t>
      </w:r>
      <w:proofErr w:type="spellEnd"/>
      <w:r w:rsidRPr="00E62EB7">
        <w:rPr>
          <w:rFonts w:asciiTheme="majorBidi" w:hAnsiTheme="majorBidi" w:cstheme="majorBidi"/>
          <w:highlight w:val="yellow"/>
        </w:rPr>
        <w:t>," a judicial exception recognized by the Supreme Court in 1999. This permits interrogators from the Israel Security Agency (Shin Bet) to use "physical pressure" in circumstances where authorities claim there is a "ticking bomb," justifying the use of torture to extract information from a suspect that could help avert an imminent threat to life and national security.</w:t>
      </w:r>
      <w:r w:rsidRPr="00C32EA0">
        <w:rPr>
          <w:rFonts w:asciiTheme="majorBidi" w:hAnsiTheme="majorBidi" w:cstheme="majorBidi"/>
        </w:rPr>
        <w:t xml:space="preserve"> This exception directly contradicts the text of Article 2 of the Convention, which emphasizes the absolute prohibition of torture without any exceptions or justifications, even in emergencies or in the fight against terrorism.</w:t>
      </w:r>
      <w:r w:rsidR="004D2B9F" w:rsidRPr="00FB0CE5">
        <w:rPr>
          <w:rStyle w:val="FootnoteReference"/>
          <w:rFonts w:asciiTheme="majorBidi" w:hAnsiTheme="majorBidi" w:cstheme="majorBidi"/>
        </w:rPr>
        <w:footnoteReference w:id="1"/>
      </w:r>
    </w:p>
    <w:p w14:paraId="0DD8AE70" w14:textId="7F86A1A7" w:rsidR="00C32EA0" w:rsidRPr="00C32EA0" w:rsidRDefault="00C32EA0" w:rsidP="004D2B9F">
      <w:pPr>
        <w:ind w:firstLine="720"/>
        <w:jc w:val="both"/>
        <w:rPr>
          <w:rFonts w:asciiTheme="majorBidi" w:hAnsiTheme="majorBidi" w:cstheme="majorBidi"/>
        </w:rPr>
      </w:pPr>
      <w:r w:rsidRPr="00C32EA0">
        <w:rPr>
          <w:rFonts w:asciiTheme="majorBidi" w:hAnsiTheme="majorBidi" w:cstheme="majorBidi"/>
        </w:rPr>
        <w:t>Furthermore, Israel has yet to incorporate legal provisions that ensure criminal accountability for perpetrators of torture and impose deterrent penalties that reflect the serious nature of this crime</w:t>
      </w:r>
      <w:r w:rsidRPr="00E62EB7">
        <w:rPr>
          <w:rFonts w:asciiTheme="majorBidi" w:hAnsiTheme="majorBidi" w:cstheme="majorBidi"/>
          <w:highlight w:val="yellow"/>
        </w:rPr>
        <w:t>. There are also no explicit laws adopted to prevent the acceptance of any evidence or</w:t>
      </w:r>
      <w:r w:rsidRPr="00C32EA0">
        <w:rPr>
          <w:rFonts w:asciiTheme="majorBidi" w:hAnsiTheme="majorBidi" w:cstheme="majorBidi"/>
        </w:rPr>
        <w:t xml:space="preserve"> </w:t>
      </w:r>
      <w:r w:rsidRPr="00E62EB7">
        <w:rPr>
          <w:rFonts w:asciiTheme="majorBidi" w:hAnsiTheme="majorBidi" w:cstheme="majorBidi"/>
          <w:highlight w:val="yellow"/>
        </w:rPr>
        <w:t>confessions obtained under torture</w:t>
      </w:r>
      <w:r w:rsidRPr="00C32EA0">
        <w:rPr>
          <w:rFonts w:asciiTheme="majorBidi" w:hAnsiTheme="majorBidi" w:cstheme="majorBidi"/>
        </w:rPr>
        <w:t>. This ongoing legislative deficiency represents one of the most significant aspects of Israel's non-compliance with its fundamental obligations under Articles 1, 2, and 4 of the Convention Against Torture.</w:t>
      </w:r>
    </w:p>
    <w:p w14:paraId="4D3ED0E9" w14:textId="77777777" w:rsidR="00C32EA0" w:rsidRPr="00FB0CE5" w:rsidRDefault="00C32EA0" w:rsidP="004D2B9F">
      <w:pPr>
        <w:shd w:val="clear" w:color="auto" w:fill="60CAF3" w:themeFill="accent4" w:themeFillTint="99"/>
        <w:jc w:val="both"/>
        <w:rPr>
          <w:rFonts w:asciiTheme="majorBidi" w:hAnsiTheme="majorBidi" w:cstheme="majorBidi"/>
        </w:rPr>
      </w:pPr>
      <w:r w:rsidRPr="00C32EA0">
        <w:rPr>
          <w:rFonts w:asciiTheme="majorBidi" w:hAnsiTheme="majorBidi" w:cstheme="majorBidi"/>
          <w:b/>
          <w:bCs/>
        </w:rPr>
        <w:t>Forced Displacement of Palestinians from Gaza</w:t>
      </w:r>
    </w:p>
    <w:p w14:paraId="27CBA59E" w14:textId="77777777" w:rsidR="004D2B9F" w:rsidRPr="00FB0CE5" w:rsidRDefault="00C32EA0" w:rsidP="004D2B9F">
      <w:pPr>
        <w:ind w:firstLine="720"/>
        <w:jc w:val="both"/>
        <w:rPr>
          <w:rFonts w:asciiTheme="majorBidi" w:hAnsiTheme="majorBidi" w:cstheme="majorBidi"/>
        </w:rPr>
      </w:pPr>
      <w:r w:rsidRPr="00C32EA0">
        <w:rPr>
          <w:rFonts w:asciiTheme="majorBidi" w:hAnsiTheme="majorBidi" w:cstheme="majorBidi"/>
        </w:rPr>
        <w:t xml:space="preserve">As an occupying power, Israel is obligated under </w:t>
      </w:r>
      <w:r w:rsidRPr="00C32EA0">
        <w:rPr>
          <w:rFonts w:asciiTheme="majorBidi" w:hAnsiTheme="majorBidi" w:cstheme="majorBidi"/>
          <w:b/>
          <w:bCs/>
        </w:rPr>
        <w:t>Article 3</w:t>
      </w:r>
      <w:r w:rsidRPr="00C32EA0">
        <w:rPr>
          <w:rFonts w:asciiTheme="majorBidi" w:hAnsiTheme="majorBidi" w:cstheme="majorBidi"/>
        </w:rPr>
        <w:t xml:space="preserve"> of the United Nations Convention Against Torture not to expel, transfer, or forcibly displace any person to any place where there are substantial grounds for believing that they would be in danger of being subjected to torture or ill-treatment.</w:t>
      </w:r>
    </w:p>
    <w:p w14:paraId="01572973" w14:textId="4E7297A8" w:rsidR="00C32EA0" w:rsidRPr="00C32EA0" w:rsidRDefault="00C32EA0" w:rsidP="004D2B9F">
      <w:pPr>
        <w:ind w:firstLine="720"/>
        <w:jc w:val="both"/>
        <w:rPr>
          <w:rFonts w:asciiTheme="majorBidi" w:hAnsiTheme="majorBidi" w:cstheme="majorBidi"/>
        </w:rPr>
      </w:pPr>
      <w:r w:rsidRPr="00C32EA0">
        <w:rPr>
          <w:rFonts w:asciiTheme="majorBidi" w:hAnsiTheme="majorBidi" w:cstheme="majorBidi"/>
        </w:rPr>
        <w:t xml:space="preserve">However, </w:t>
      </w:r>
      <w:r w:rsidR="00EE5DDD" w:rsidRPr="00FB0CE5">
        <w:rPr>
          <w:rFonts w:asciiTheme="majorBidi" w:hAnsiTheme="majorBidi" w:cstheme="majorBidi"/>
        </w:rPr>
        <w:t xml:space="preserve">Partners </w:t>
      </w:r>
      <w:r w:rsidRPr="00C32EA0">
        <w:rPr>
          <w:rFonts w:asciiTheme="majorBidi" w:hAnsiTheme="majorBidi" w:cstheme="majorBidi"/>
        </w:rPr>
        <w:t>notes that Israeli plans, which have been openly expressed by Israeli authorities to forcibly expel or displace Palestinians from Gaza, raise serious concerns about a blatant violation of this principle. This is clearly reflected in the security establishment's plan presented to the Israeli government in September 2025, aimed at evacuating Gaza's residents by sea and air starting in October 2025. Concerns about the forced displacement of Palestinians are heightened by the ongoing pattern of severe and egregious human rights violations in Gaza since the onset of aggression against the region in October 2023. The continuous Israeli military operations and the blockade imposed on the territory, coupled with widespread destruction of housing and civilian infrastructure, have created dire humanitarian conditions that pose a real risk of the displaced facing environments where they may be subjected to torture or cruel, inhuman, or degrading treatment.</w:t>
      </w:r>
      <w:r w:rsidR="001D1752" w:rsidRPr="00FB0CE5">
        <w:rPr>
          <w:rStyle w:val="FootnoteReference"/>
          <w:rFonts w:asciiTheme="majorBidi" w:hAnsiTheme="majorBidi" w:cstheme="majorBidi"/>
        </w:rPr>
        <w:footnoteReference w:id="2"/>
      </w:r>
    </w:p>
    <w:p w14:paraId="07DDC0ED" w14:textId="0757D28C" w:rsidR="00C32EA0" w:rsidRPr="00C32EA0" w:rsidRDefault="00C32EA0" w:rsidP="001D1752">
      <w:pPr>
        <w:ind w:firstLine="720"/>
        <w:jc w:val="both"/>
        <w:rPr>
          <w:rFonts w:asciiTheme="majorBidi" w:hAnsiTheme="majorBidi" w:cstheme="majorBidi"/>
        </w:rPr>
      </w:pPr>
      <w:r w:rsidRPr="00C32EA0">
        <w:rPr>
          <w:rFonts w:asciiTheme="majorBidi" w:hAnsiTheme="majorBidi" w:cstheme="majorBidi"/>
        </w:rPr>
        <w:lastRenderedPageBreak/>
        <w:t>According to estimates gathered by the Foundation, 1.9 million Palestinian civilians have been forced to internally displace under intense bombardment and blockade, amid growing fears of mass displacement to areas outside Gaza. There are strong reasons to believe that any forced expulsion or displacement could expose them to various forms of inhumane and cruel treatment.</w:t>
      </w:r>
      <w:r w:rsidR="001D1752" w:rsidRPr="00FB0CE5">
        <w:rPr>
          <w:rStyle w:val="FootnoteReference"/>
          <w:rFonts w:asciiTheme="majorBidi" w:hAnsiTheme="majorBidi" w:cstheme="majorBidi"/>
        </w:rPr>
        <w:footnoteReference w:id="3"/>
      </w:r>
    </w:p>
    <w:p w14:paraId="613EF4A7" w14:textId="3BC76249" w:rsidR="00C32EA0" w:rsidRPr="00C32EA0" w:rsidRDefault="00EE5DDD" w:rsidP="001D1752">
      <w:pPr>
        <w:ind w:firstLine="720"/>
        <w:jc w:val="both"/>
        <w:rPr>
          <w:rFonts w:asciiTheme="majorBidi" w:hAnsiTheme="majorBidi" w:cstheme="majorBidi"/>
        </w:rPr>
      </w:pPr>
      <w:r w:rsidRPr="00FB0CE5">
        <w:rPr>
          <w:rFonts w:asciiTheme="majorBidi" w:hAnsiTheme="majorBidi" w:cstheme="majorBidi"/>
        </w:rPr>
        <w:t xml:space="preserve">Partners </w:t>
      </w:r>
      <w:r w:rsidR="00C32EA0" w:rsidRPr="00C32EA0">
        <w:rPr>
          <w:rFonts w:asciiTheme="majorBidi" w:hAnsiTheme="majorBidi" w:cstheme="majorBidi"/>
        </w:rPr>
        <w:t>affirms that the harsh conditions faced by Palestinians</w:t>
      </w:r>
      <w:r w:rsidR="001D1752" w:rsidRPr="00FB0CE5">
        <w:rPr>
          <w:rFonts w:asciiTheme="majorBidi" w:hAnsiTheme="majorBidi" w:cstheme="majorBidi"/>
        </w:rPr>
        <w:t xml:space="preserve">, </w:t>
      </w:r>
      <w:r w:rsidR="00C32EA0" w:rsidRPr="00C32EA0">
        <w:rPr>
          <w:rFonts w:asciiTheme="majorBidi" w:hAnsiTheme="majorBidi" w:cstheme="majorBidi"/>
        </w:rPr>
        <w:t>including deprivation of food, water, and medical care, ongoing bombardments, and arbitrary detention</w:t>
      </w:r>
      <w:r w:rsidR="001D1752" w:rsidRPr="00FB0CE5">
        <w:rPr>
          <w:rFonts w:asciiTheme="majorBidi" w:hAnsiTheme="majorBidi" w:cstheme="majorBidi"/>
        </w:rPr>
        <w:t xml:space="preserve">, </w:t>
      </w:r>
      <w:r w:rsidR="00C32EA0" w:rsidRPr="00C32EA0">
        <w:rPr>
          <w:rFonts w:asciiTheme="majorBidi" w:hAnsiTheme="majorBidi" w:cstheme="majorBidi"/>
        </w:rPr>
        <w:t xml:space="preserve">represent a dangerous environment that calls for the international community and all state parties to the Convention to </w:t>
      </w:r>
      <w:proofErr w:type="spellStart"/>
      <w:r w:rsidR="00C32EA0" w:rsidRPr="00C32EA0">
        <w:rPr>
          <w:rFonts w:asciiTheme="majorBidi" w:hAnsiTheme="majorBidi" w:cstheme="majorBidi"/>
        </w:rPr>
        <w:t>fulfill</w:t>
      </w:r>
      <w:proofErr w:type="spellEnd"/>
      <w:r w:rsidR="00C32EA0" w:rsidRPr="00C32EA0">
        <w:rPr>
          <w:rFonts w:asciiTheme="majorBidi" w:hAnsiTheme="majorBidi" w:cstheme="majorBidi"/>
        </w:rPr>
        <w:t xml:space="preserve"> their legal obligations and prevent any form of expulsion or forced displacement that could expose Palestinian civilians to the risk of torture or inhumane treatment.</w:t>
      </w:r>
    </w:p>
    <w:p w14:paraId="372F6139" w14:textId="6B126FE5" w:rsidR="00C32EA0" w:rsidRPr="00FB0CE5" w:rsidRDefault="00C32EA0" w:rsidP="001D1752">
      <w:pPr>
        <w:shd w:val="clear" w:color="auto" w:fill="60CAF3" w:themeFill="accent4" w:themeFillTint="99"/>
        <w:jc w:val="both"/>
        <w:rPr>
          <w:rFonts w:asciiTheme="majorBidi" w:hAnsiTheme="majorBidi" w:cstheme="majorBidi"/>
        </w:rPr>
      </w:pPr>
      <w:r w:rsidRPr="00C32EA0">
        <w:rPr>
          <w:rFonts w:asciiTheme="majorBidi" w:hAnsiTheme="majorBidi" w:cstheme="majorBidi"/>
          <w:b/>
          <w:bCs/>
        </w:rPr>
        <w:t>Interrogation Rules and Arrangements Concerning Detention and Treatment of Persons Subjected to Arrest or Detention</w:t>
      </w:r>
    </w:p>
    <w:p w14:paraId="473C849F" w14:textId="4E24974C" w:rsidR="00C32EA0" w:rsidRPr="00C32EA0" w:rsidRDefault="00C32EA0" w:rsidP="001D1752">
      <w:pPr>
        <w:ind w:firstLine="720"/>
        <w:jc w:val="both"/>
        <w:rPr>
          <w:rFonts w:asciiTheme="majorBidi" w:hAnsiTheme="majorBidi" w:cstheme="majorBidi"/>
        </w:rPr>
      </w:pPr>
      <w:r w:rsidRPr="00C32EA0">
        <w:rPr>
          <w:rFonts w:asciiTheme="majorBidi" w:hAnsiTheme="majorBidi" w:cstheme="majorBidi"/>
        </w:rPr>
        <w:t xml:space="preserve">Article 11 of the Convention obligates state parties to take necessary measures to ensure that interrogation rules comply with international human rights standards and to improve conditions of detention in prisons and other places of deprivation of liberty, </w:t>
      </w:r>
      <w:r w:rsidRPr="00FB0CE5">
        <w:rPr>
          <w:rFonts w:asciiTheme="majorBidi" w:hAnsiTheme="majorBidi" w:cstheme="majorBidi"/>
        </w:rPr>
        <w:t>to prevent</w:t>
      </w:r>
      <w:r w:rsidRPr="00C32EA0">
        <w:rPr>
          <w:rFonts w:asciiTheme="majorBidi" w:hAnsiTheme="majorBidi" w:cstheme="majorBidi"/>
        </w:rPr>
        <w:t xml:space="preserve"> any instances of torture or inhuman or degrading treatment of persons who have been arrested or detained.</w:t>
      </w:r>
    </w:p>
    <w:p w14:paraId="77B890BD" w14:textId="231F120D" w:rsidR="00C32EA0" w:rsidRPr="00C32EA0" w:rsidRDefault="00C32EA0" w:rsidP="001D1752">
      <w:pPr>
        <w:ind w:firstLine="720"/>
        <w:jc w:val="both"/>
        <w:rPr>
          <w:rFonts w:asciiTheme="majorBidi" w:hAnsiTheme="majorBidi" w:cstheme="majorBidi"/>
        </w:rPr>
      </w:pPr>
      <w:r w:rsidRPr="00C32EA0">
        <w:rPr>
          <w:rFonts w:asciiTheme="majorBidi" w:hAnsiTheme="majorBidi" w:cstheme="majorBidi"/>
        </w:rPr>
        <w:t xml:space="preserve">However, </w:t>
      </w:r>
      <w:r w:rsidR="00EE5DDD" w:rsidRPr="00FB0CE5">
        <w:rPr>
          <w:rFonts w:asciiTheme="majorBidi" w:hAnsiTheme="majorBidi" w:cstheme="majorBidi"/>
        </w:rPr>
        <w:t xml:space="preserve">Partners </w:t>
      </w:r>
      <w:r w:rsidRPr="00C32EA0">
        <w:rPr>
          <w:rFonts w:asciiTheme="majorBidi" w:hAnsiTheme="majorBidi" w:cstheme="majorBidi"/>
        </w:rPr>
        <w:t xml:space="preserve">has noted that Israeli occupation authorities have continued in recent years to rely on torture and ill-treatment as a primary tool for obtaining confessions from Palestinian prisoners and detainees, depriving them of contact with their families or lawyers for their </w:t>
      </w:r>
      <w:proofErr w:type="spellStart"/>
      <w:r w:rsidRPr="00C32EA0">
        <w:rPr>
          <w:rFonts w:asciiTheme="majorBidi" w:hAnsiTheme="majorBidi" w:cstheme="majorBidi"/>
        </w:rPr>
        <w:t>defense</w:t>
      </w:r>
      <w:proofErr w:type="spellEnd"/>
      <w:r w:rsidRPr="00C32EA0">
        <w:rPr>
          <w:rFonts w:asciiTheme="majorBidi" w:hAnsiTheme="majorBidi" w:cstheme="majorBidi"/>
        </w:rPr>
        <w:t>. Torture and ill-treatment remain widespread and constitute a systematic and entrenched practice in the treatment of Palestinian prisoners by the military and the Israel Security Agency (Shin Bet), contradicting Israel’s obligations under Article 11 of the Convention.</w:t>
      </w:r>
    </w:p>
    <w:p w14:paraId="59FD9D08" w14:textId="77777777" w:rsidR="002C5156" w:rsidRPr="00FB0CE5" w:rsidRDefault="00C32EA0" w:rsidP="002C5156">
      <w:pPr>
        <w:ind w:firstLine="720"/>
        <w:jc w:val="both"/>
        <w:rPr>
          <w:rFonts w:asciiTheme="majorBidi" w:hAnsiTheme="majorBidi" w:cstheme="majorBidi"/>
        </w:rPr>
      </w:pPr>
      <w:r w:rsidRPr="00C32EA0">
        <w:rPr>
          <w:rFonts w:asciiTheme="majorBidi" w:hAnsiTheme="majorBidi" w:cstheme="majorBidi"/>
        </w:rPr>
        <w:t>In this regard</w:t>
      </w:r>
      <w:r w:rsidRPr="00E62EB7">
        <w:rPr>
          <w:rFonts w:asciiTheme="majorBidi" w:hAnsiTheme="majorBidi" w:cstheme="majorBidi"/>
          <w:highlight w:val="yellow"/>
        </w:rPr>
        <w:t xml:space="preserve">, </w:t>
      </w:r>
      <w:r w:rsidR="00EE5DDD" w:rsidRPr="00E62EB7">
        <w:rPr>
          <w:rFonts w:asciiTheme="majorBidi" w:hAnsiTheme="majorBidi" w:cstheme="majorBidi"/>
          <w:highlight w:val="yellow"/>
        </w:rPr>
        <w:t xml:space="preserve">Partners </w:t>
      </w:r>
      <w:r w:rsidRPr="00E62EB7">
        <w:rPr>
          <w:rFonts w:asciiTheme="majorBidi" w:hAnsiTheme="majorBidi" w:cstheme="majorBidi"/>
          <w:highlight w:val="yellow"/>
        </w:rPr>
        <w:t xml:space="preserve">has documented that hundreds of Palestinian prisoners have been subjected to various forms of torture and ill-treatment in Israeli detention </w:t>
      </w:r>
      <w:proofErr w:type="spellStart"/>
      <w:r w:rsidRPr="00E62EB7">
        <w:rPr>
          <w:rFonts w:asciiTheme="majorBidi" w:hAnsiTheme="majorBidi" w:cstheme="majorBidi"/>
          <w:highlight w:val="yellow"/>
        </w:rPr>
        <w:t>centers</w:t>
      </w:r>
      <w:proofErr w:type="spellEnd"/>
      <w:r w:rsidRPr="00E62EB7">
        <w:rPr>
          <w:rFonts w:asciiTheme="majorBidi" w:hAnsiTheme="majorBidi" w:cstheme="majorBidi"/>
          <w:highlight w:val="yellow"/>
        </w:rPr>
        <w:t xml:space="preserve"> since the outbreak of the Gaza war in October 2023. This includes severe beatings with metal rods and rifle butts, resulting in fractures and permanent injuries, prolonged shackling, deprivation of sleep, food, and medical care, as well as sexual assault and rape, alongside prolonged solitary confinement. For example, in February 2024, thousands of Palestinian prisoners at the "Sde </w:t>
      </w:r>
      <w:proofErr w:type="spellStart"/>
      <w:r w:rsidRPr="00E62EB7">
        <w:rPr>
          <w:rFonts w:asciiTheme="majorBidi" w:hAnsiTheme="majorBidi" w:cstheme="majorBidi"/>
          <w:highlight w:val="yellow"/>
        </w:rPr>
        <w:t>Teiman</w:t>
      </w:r>
      <w:proofErr w:type="spellEnd"/>
      <w:r w:rsidRPr="00E62EB7">
        <w:rPr>
          <w:rFonts w:asciiTheme="majorBidi" w:hAnsiTheme="majorBidi" w:cstheme="majorBidi"/>
          <w:highlight w:val="yellow"/>
        </w:rPr>
        <w:t xml:space="preserve">" detention </w:t>
      </w:r>
      <w:proofErr w:type="spellStart"/>
      <w:r w:rsidRPr="00E62EB7">
        <w:rPr>
          <w:rFonts w:asciiTheme="majorBidi" w:hAnsiTheme="majorBidi" w:cstheme="majorBidi"/>
          <w:highlight w:val="yellow"/>
        </w:rPr>
        <w:t>center</w:t>
      </w:r>
      <w:proofErr w:type="spellEnd"/>
      <w:r w:rsidRPr="00E62EB7">
        <w:rPr>
          <w:rFonts w:asciiTheme="majorBidi" w:hAnsiTheme="majorBidi" w:cstheme="majorBidi"/>
          <w:highlight w:val="yellow"/>
        </w:rPr>
        <w:t xml:space="preserve"> in the Negev faced torture, physical and sexual assault, and rape, amidst inhumane conditions and degrading treatment, resulting in the deaths of at least 53</w:t>
      </w:r>
      <w:r w:rsidRPr="00C32EA0">
        <w:rPr>
          <w:rFonts w:asciiTheme="majorBidi" w:hAnsiTheme="majorBidi" w:cstheme="majorBidi"/>
        </w:rPr>
        <w:t xml:space="preserve"> </w:t>
      </w:r>
      <w:r w:rsidRPr="00E62EB7">
        <w:rPr>
          <w:rFonts w:asciiTheme="majorBidi" w:hAnsiTheme="majorBidi" w:cstheme="majorBidi"/>
          <w:highlight w:val="yellow"/>
        </w:rPr>
        <w:lastRenderedPageBreak/>
        <w:t>Palestinians and leaving several prisoners with permanent disabilities as a result of torture or deliberate medical neglect</w:t>
      </w:r>
      <w:r w:rsidRPr="00C32EA0">
        <w:rPr>
          <w:rFonts w:asciiTheme="majorBidi" w:hAnsiTheme="majorBidi" w:cstheme="majorBidi"/>
        </w:rPr>
        <w:t>.</w:t>
      </w:r>
      <w:r w:rsidR="002C5156" w:rsidRPr="00FB0CE5">
        <w:rPr>
          <w:rStyle w:val="FootnoteReference"/>
          <w:rFonts w:asciiTheme="majorBidi" w:hAnsiTheme="majorBidi" w:cstheme="majorBidi"/>
        </w:rPr>
        <w:footnoteReference w:id="4"/>
      </w:r>
    </w:p>
    <w:p w14:paraId="3AEE6D63" w14:textId="717E13F2" w:rsidR="00EE5DDD" w:rsidRPr="00EE5DDD" w:rsidRDefault="00EE5DDD" w:rsidP="002C5156">
      <w:pPr>
        <w:ind w:firstLine="720"/>
        <w:jc w:val="both"/>
        <w:rPr>
          <w:rFonts w:asciiTheme="majorBidi" w:hAnsiTheme="majorBidi" w:cstheme="majorBidi"/>
        </w:rPr>
      </w:pPr>
      <w:r w:rsidRPr="00FB0CE5">
        <w:rPr>
          <w:rFonts w:asciiTheme="majorBidi" w:hAnsiTheme="majorBidi" w:cstheme="majorBidi"/>
        </w:rPr>
        <w:t xml:space="preserve">Partners </w:t>
      </w:r>
      <w:r w:rsidRPr="00EE5DDD">
        <w:rPr>
          <w:rFonts w:asciiTheme="majorBidi" w:hAnsiTheme="majorBidi" w:cstheme="majorBidi"/>
        </w:rPr>
        <w:t xml:space="preserve">has documented the testimony of a detainee named Rami, who claims to have been subjected to various forms of torture, including handcuffing and electric shocks at the "Ofer" camp in February 2024. This indicates that torture practices are not limited to the notorious </w:t>
      </w:r>
      <w:bookmarkStart w:id="0" w:name="OLE_LINK1"/>
      <w:r w:rsidRPr="00EE5DDD">
        <w:rPr>
          <w:rFonts w:asciiTheme="majorBidi" w:hAnsiTheme="majorBidi" w:cstheme="majorBidi"/>
        </w:rPr>
        <w:t xml:space="preserve">Sde </w:t>
      </w:r>
      <w:proofErr w:type="spellStart"/>
      <w:r w:rsidRPr="00EE5DDD">
        <w:rPr>
          <w:rFonts w:asciiTheme="majorBidi" w:hAnsiTheme="majorBidi" w:cstheme="majorBidi"/>
        </w:rPr>
        <w:t>Teiman</w:t>
      </w:r>
      <w:proofErr w:type="spellEnd"/>
      <w:r w:rsidRPr="00EE5DDD">
        <w:rPr>
          <w:rFonts w:asciiTheme="majorBidi" w:hAnsiTheme="majorBidi" w:cstheme="majorBidi"/>
        </w:rPr>
        <w:t xml:space="preserve"> prison </w:t>
      </w:r>
      <w:bookmarkEnd w:id="0"/>
      <w:r w:rsidRPr="00EE5DDD">
        <w:rPr>
          <w:rFonts w:asciiTheme="majorBidi" w:hAnsiTheme="majorBidi" w:cstheme="majorBidi"/>
        </w:rPr>
        <w:t xml:space="preserve">but are systematically applied to all prisoners in Israeli prisons and detention </w:t>
      </w:r>
      <w:proofErr w:type="spellStart"/>
      <w:r w:rsidRPr="00EE5DDD">
        <w:rPr>
          <w:rFonts w:asciiTheme="majorBidi" w:hAnsiTheme="majorBidi" w:cstheme="majorBidi"/>
        </w:rPr>
        <w:t>centers</w:t>
      </w:r>
      <w:proofErr w:type="spellEnd"/>
      <w:r w:rsidRPr="00EE5DDD">
        <w:rPr>
          <w:rFonts w:asciiTheme="majorBidi" w:hAnsiTheme="majorBidi" w:cstheme="majorBidi"/>
        </w:rPr>
        <w:t>.</w:t>
      </w:r>
      <w:r w:rsidR="002C5156" w:rsidRPr="00FB0CE5">
        <w:rPr>
          <w:rStyle w:val="FootnoteReference"/>
          <w:rFonts w:asciiTheme="majorBidi" w:hAnsiTheme="majorBidi" w:cstheme="majorBidi"/>
        </w:rPr>
        <w:footnoteReference w:id="5"/>
      </w:r>
    </w:p>
    <w:p w14:paraId="67E752C4" w14:textId="365902EE" w:rsidR="00EE5DDD" w:rsidRPr="00EE5DDD" w:rsidRDefault="00EE5DDD" w:rsidP="002C5156">
      <w:pPr>
        <w:ind w:firstLine="720"/>
        <w:jc w:val="both"/>
        <w:rPr>
          <w:rFonts w:asciiTheme="majorBidi" w:hAnsiTheme="majorBidi" w:cstheme="majorBidi"/>
        </w:rPr>
      </w:pPr>
      <w:r w:rsidRPr="00EE5DDD">
        <w:rPr>
          <w:rFonts w:asciiTheme="majorBidi" w:hAnsiTheme="majorBidi" w:cstheme="majorBidi"/>
        </w:rPr>
        <w:t xml:space="preserve">Furthermore, </w:t>
      </w:r>
      <w:r w:rsidRPr="00E62EB7">
        <w:rPr>
          <w:rFonts w:asciiTheme="majorBidi" w:hAnsiTheme="majorBidi" w:cstheme="majorBidi"/>
          <w:highlight w:val="yellow"/>
        </w:rPr>
        <w:t>Partners is concerned about reports indicating the continued poor conditions of detention in Israeli prisons, as many of these facilities fail to meet international standards. Palestinian prisoners suffer from severe overcrowding, inadequate facilities, poor bedding, insufficient hygiene, and a lack of access to clean drinking water, proper heating, ventilation, lighting, food, and healthcare services. Estimates suggest that the number of prisoners and detainees in Israeli prisons has significantly exceeded their capacity since October 2023, with a marked increase in cases of denial of healthcare and the prevention of prisoners from contacting their families and lawyers as a punitive measure</w:t>
      </w:r>
      <w:r w:rsidRPr="00EE5DDD">
        <w:rPr>
          <w:rFonts w:asciiTheme="majorBidi" w:hAnsiTheme="majorBidi" w:cstheme="majorBidi"/>
        </w:rPr>
        <w:t>.</w:t>
      </w:r>
      <w:r w:rsidR="002C5156" w:rsidRPr="00FB0CE5">
        <w:rPr>
          <w:rStyle w:val="FootnoteReference"/>
          <w:rFonts w:asciiTheme="majorBidi" w:hAnsiTheme="majorBidi" w:cstheme="majorBidi"/>
        </w:rPr>
        <w:footnoteReference w:id="6"/>
      </w:r>
    </w:p>
    <w:p w14:paraId="305F274F" w14:textId="1377024D" w:rsidR="00EE5DDD" w:rsidRPr="00EE5DDD" w:rsidRDefault="00EE5DDD" w:rsidP="002C5156">
      <w:pPr>
        <w:ind w:firstLine="720"/>
        <w:jc w:val="both"/>
        <w:rPr>
          <w:rFonts w:asciiTheme="majorBidi" w:hAnsiTheme="majorBidi" w:cstheme="majorBidi"/>
        </w:rPr>
      </w:pPr>
      <w:r w:rsidRPr="00EE5DDD">
        <w:rPr>
          <w:rFonts w:asciiTheme="majorBidi" w:hAnsiTheme="majorBidi" w:cstheme="majorBidi"/>
        </w:rPr>
        <w:t xml:space="preserve">Thus, </w:t>
      </w:r>
      <w:r w:rsidRPr="00FB0CE5">
        <w:rPr>
          <w:rFonts w:asciiTheme="majorBidi" w:hAnsiTheme="majorBidi" w:cstheme="majorBidi"/>
        </w:rPr>
        <w:t xml:space="preserve">Partners </w:t>
      </w:r>
      <w:r w:rsidRPr="00EE5DDD">
        <w:rPr>
          <w:rFonts w:asciiTheme="majorBidi" w:hAnsiTheme="majorBidi" w:cstheme="majorBidi"/>
        </w:rPr>
        <w:t>asserts that these practices represent a clear violation of Article 11 of the Convention Against Torture and calls for urgent action by the international community to compel Israel to stop these violations, ensure immediate and independent investigations into allegations of torture and ill-treatment, hold those responsible accountable, and enable victims to receive effective remedies and reparations.</w:t>
      </w:r>
    </w:p>
    <w:p w14:paraId="46834658" w14:textId="77777777" w:rsidR="00EE5DDD" w:rsidRPr="00FB0CE5" w:rsidRDefault="00EE5DDD" w:rsidP="002C5156">
      <w:pPr>
        <w:shd w:val="clear" w:color="auto" w:fill="60CAF3" w:themeFill="accent4" w:themeFillTint="99"/>
        <w:jc w:val="both"/>
        <w:rPr>
          <w:rFonts w:asciiTheme="majorBidi" w:hAnsiTheme="majorBidi" w:cstheme="majorBidi"/>
        </w:rPr>
      </w:pPr>
      <w:r w:rsidRPr="00EE5DDD">
        <w:rPr>
          <w:rFonts w:asciiTheme="majorBidi" w:hAnsiTheme="majorBidi" w:cstheme="majorBidi"/>
          <w:b/>
          <w:bCs/>
        </w:rPr>
        <w:t>Effective Investigation of Torture Allegations and Victims' Right to Remedy</w:t>
      </w:r>
    </w:p>
    <w:p w14:paraId="4D73D013" w14:textId="658F5380" w:rsidR="00EE5DDD" w:rsidRPr="00EE5DDD" w:rsidRDefault="00EE5DDD" w:rsidP="002C5156">
      <w:pPr>
        <w:ind w:firstLine="720"/>
        <w:jc w:val="both"/>
        <w:rPr>
          <w:rFonts w:asciiTheme="majorBidi" w:hAnsiTheme="majorBidi" w:cstheme="majorBidi"/>
        </w:rPr>
      </w:pPr>
      <w:r w:rsidRPr="00EE5DDD">
        <w:rPr>
          <w:rFonts w:asciiTheme="majorBidi" w:hAnsiTheme="majorBidi" w:cstheme="majorBidi"/>
        </w:rPr>
        <w:t>Articles 12, 13, and 14 of the UN Convention Against Torture obligate state parties to ensure that prompt and impartial investigations are conducted whenever there are reasonable grounds to believe that an act of torture has been committed in any territory under their jurisdiction. They must guarantee the right of every individual to file a complaint if subjected to torture or ill-treatment, and to ensure that such complaints are addressed promptly, along with securing victims' rights to effective remedies, including appropriate compensation.</w:t>
      </w:r>
    </w:p>
    <w:p w14:paraId="6F024297" w14:textId="7F22354B" w:rsidR="00EE5DDD" w:rsidRPr="00EE5DDD" w:rsidRDefault="00EE5DDD" w:rsidP="002C5156">
      <w:pPr>
        <w:ind w:firstLine="720"/>
        <w:jc w:val="both"/>
        <w:rPr>
          <w:rFonts w:asciiTheme="majorBidi" w:hAnsiTheme="majorBidi" w:cstheme="majorBidi"/>
        </w:rPr>
      </w:pPr>
      <w:r w:rsidRPr="00E62EB7">
        <w:rPr>
          <w:rFonts w:asciiTheme="majorBidi" w:hAnsiTheme="majorBidi" w:cstheme="majorBidi"/>
          <w:highlight w:val="yellow"/>
        </w:rPr>
        <w:t>However, Partners has observed that Israeli authorities have not conducted comprehensive and impartial investigations covering most allegations of torture and ill-treatment reported by Palestinian prisoners during detention or imprisonment. In most cases, no charges have been brought, and there have been no tangible opportunities for victims to</w:t>
      </w:r>
      <w:r w:rsidRPr="00EE5DDD">
        <w:rPr>
          <w:rFonts w:asciiTheme="majorBidi" w:hAnsiTheme="majorBidi" w:cstheme="majorBidi"/>
        </w:rPr>
        <w:t xml:space="preserve"> </w:t>
      </w:r>
      <w:r w:rsidRPr="00E62EB7">
        <w:rPr>
          <w:rFonts w:asciiTheme="majorBidi" w:hAnsiTheme="majorBidi" w:cstheme="majorBidi"/>
          <w:highlight w:val="yellow"/>
        </w:rPr>
        <w:lastRenderedPageBreak/>
        <w:t>receive justice or compensation.</w:t>
      </w:r>
      <w:r w:rsidRPr="00EE5DDD">
        <w:rPr>
          <w:rFonts w:asciiTheme="majorBidi" w:hAnsiTheme="majorBidi" w:cstheme="majorBidi"/>
        </w:rPr>
        <w:t xml:space="preserve"> For instance, </w:t>
      </w:r>
      <w:r w:rsidR="002C5156" w:rsidRPr="00FB0CE5">
        <w:rPr>
          <w:rFonts w:asciiTheme="majorBidi" w:hAnsiTheme="majorBidi" w:cstheme="majorBidi"/>
        </w:rPr>
        <w:t xml:space="preserve">Partners </w:t>
      </w:r>
      <w:r w:rsidRPr="00EE5DDD">
        <w:rPr>
          <w:rFonts w:asciiTheme="majorBidi" w:hAnsiTheme="majorBidi" w:cstheme="majorBidi"/>
        </w:rPr>
        <w:t xml:space="preserve">has documented testimonies from prisoners in the Sde </w:t>
      </w:r>
      <w:proofErr w:type="spellStart"/>
      <w:r w:rsidRPr="00EE5DDD">
        <w:rPr>
          <w:rFonts w:asciiTheme="majorBidi" w:hAnsiTheme="majorBidi" w:cstheme="majorBidi"/>
        </w:rPr>
        <w:t>Teiman</w:t>
      </w:r>
      <w:proofErr w:type="spellEnd"/>
      <w:r w:rsidRPr="00EE5DDD">
        <w:rPr>
          <w:rFonts w:asciiTheme="majorBidi" w:hAnsiTheme="majorBidi" w:cstheme="majorBidi"/>
        </w:rPr>
        <w:t xml:space="preserve"> detention </w:t>
      </w:r>
      <w:proofErr w:type="spellStart"/>
      <w:r w:rsidRPr="00EE5DDD">
        <w:rPr>
          <w:rFonts w:asciiTheme="majorBidi" w:hAnsiTheme="majorBidi" w:cstheme="majorBidi"/>
        </w:rPr>
        <w:t>center</w:t>
      </w:r>
      <w:proofErr w:type="spellEnd"/>
      <w:r w:rsidRPr="00EE5DDD">
        <w:rPr>
          <w:rFonts w:asciiTheme="majorBidi" w:hAnsiTheme="majorBidi" w:cstheme="majorBidi"/>
        </w:rPr>
        <w:t xml:space="preserve">, Ofer camp, and other detention </w:t>
      </w:r>
      <w:proofErr w:type="spellStart"/>
      <w:r w:rsidRPr="00EE5DDD">
        <w:rPr>
          <w:rFonts w:asciiTheme="majorBidi" w:hAnsiTheme="majorBidi" w:cstheme="majorBidi"/>
        </w:rPr>
        <w:t>centers</w:t>
      </w:r>
      <w:proofErr w:type="spellEnd"/>
      <w:r w:rsidRPr="00FB0CE5">
        <w:rPr>
          <w:rFonts w:asciiTheme="majorBidi" w:hAnsiTheme="majorBidi" w:cstheme="majorBidi"/>
        </w:rPr>
        <w:t>,</w:t>
      </w:r>
      <w:r w:rsidRPr="00EE5DDD">
        <w:rPr>
          <w:rFonts w:asciiTheme="majorBidi" w:hAnsiTheme="majorBidi" w:cstheme="majorBidi"/>
        </w:rPr>
        <w:t xml:space="preserve"> indicating that they have faced various forms of torture, including electric shocks, severe beatings, and extreme humiliation, resulting in the deaths of dozens</w:t>
      </w:r>
      <w:r w:rsidRPr="00E62EB7">
        <w:rPr>
          <w:rFonts w:asciiTheme="majorBidi" w:hAnsiTheme="majorBidi" w:cstheme="majorBidi"/>
          <w:highlight w:val="yellow"/>
        </w:rPr>
        <w:t>. However, Israeli authorities have not opened independent and effective investigations into most cases of death or serious injuries within detention facilities, and investigations into allegations of torture and other forms of cruel treatment have fallen short of international standards for prompt, comprehensive, and impartial investigations, indicating a systematic policy of impunity</w:t>
      </w:r>
      <w:r w:rsidRPr="00EE5DDD">
        <w:rPr>
          <w:rFonts w:asciiTheme="majorBidi" w:hAnsiTheme="majorBidi" w:cstheme="majorBidi"/>
        </w:rPr>
        <w:t>.</w:t>
      </w:r>
      <w:r w:rsidR="002C5156" w:rsidRPr="00FB0CE5">
        <w:rPr>
          <w:rStyle w:val="FootnoteReference"/>
          <w:rFonts w:asciiTheme="majorBidi" w:hAnsiTheme="majorBidi" w:cstheme="majorBidi"/>
        </w:rPr>
        <w:footnoteReference w:id="7"/>
      </w:r>
    </w:p>
    <w:p w14:paraId="3DC0A89C" w14:textId="77777777" w:rsidR="002C5156" w:rsidRPr="00FB0CE5" w:rsidRDefault="00EE5DDD" w:rsidP="002C5156">
      <w:pPr>
        <w:shd w:val="clear" w:color="auto" w:fill="60CAF3" w:themeFill="accent4" w:themeFillTint="99"/>
        <w:jc w:val="both"/>
        <w:rPr>
          <w:rFonts w:asciiTheme="majorBidi" w:hAnsiTheme="majorBidi" w:cstheme="majorBidi"/>
        </w:rPr>
      </w:pPr>
      <w:r w:rsidRPr="00EE5DDD">
        <w:rPr>
          <w:rFonts w:asciiTheme="majorBidi" w:hAnsiTheme="majorBidi" w:cstheme="majorBidi"/>
          <w:b/>
          <w:bCs/>
        </w:rPr>
        <w:t>Recommendations:</w:t>
      </w:r>
    </w:p>
    <w:p w14:paraId="44C184F4" w14:textId="2CB52E5E" w:rsidR="00EE5DDD" w:rsidRPr="00EE5DDD" w:rsidRDefault="00EE5DDD" w:rsidP="00EE5DDD">
      <w:pPr>
        <w:jc w:val="both"/>
        <w:rPr>
          <w:rFonts w:asciiTheme="majorBidi" w:hAnsiTheme="majorBidi" w:cstheme="majorBidi"/>
        </w:rPr>
      </w:pPr>
      <w:r w:rsidRPr="00EE5DDD">
        <w:rPr>
          <w:rFonts w:asciiTheme="majorBidi" w:hAnsiTheme="majorBidi" w:cstheme="majorBidi"/>
        </w:rPr>
        <w:t xml:space="preserve">In light of the above, </w:t>
      </w:r>
      <w:r w:rsidRPr="00FB0CE5">
        <w:rPr>
          <w:rFonts w:asciiTheme="majorBidi" w:hAnsiTheme="majorBidi" w:cstheme="majorBidi"/>
        </w:rPr>
        <w:t xml:space="preserve">Partners </w:t>
      </w:r>
      <w:r w:rsidRPr="00EE5DDD">
        <w:rPr>
          <w:rFonts w:asciiTheme="majorBidi" w:hAnsiTheme="majorBidi" w:cstheme="majorBidi"/>
        </w:rPr>
        <w:t>offers the following recommendations to the Israeli government:</w:t>
      </w:r>
    </w:p>
    <w:p w14:paraId="4F166646" w14:textId="77777777" w:rsidR="00EE5DDD" w:rsidRPr="00EE5DDD" w:rsidRDefault="00EE5DDD" w:rsidP="00EE5DDD">
      <w:pPr>
        <w:numPr>
          <w:ilvl w:val="0"/>
          <w:numId w:val="1"/>
        </w:numPr>
        <w:jc w:val="both"/>
        <w:rPr>
          <w:rFonts w:asciiTheme="majorBidi" w:hAnsiTheme="majorBidi" w:cstheme="majorBidi"/>
        </w:rPr>
      </w:pPr>
      <w:r w:rsidRPr="00EE5DDD">
        <w:rPr>
          <w:rFonts w:asciiTheme="majorBidi" w:hAnsiTheme="majorBidi" w:cstheme="majorBidi"/>
        </w:rPr>
        <w:t>Expedite the enactment of national legislation that defines torture in accordance with Article 1 of the Convention Against Torture and criminalizes it as an independent offense with deterrent penalties, while imposing a complete prohibition on the use of any confessions or evidence obtained under torture.</w:t>
      </w:r>
    </w:p>
    <w:p w14:paraId="295E58E8" w14:textId="77777777" w:rsidR="00EE5DDD" w:rsidRPr="00EE5DDD" w:rsidRDefault="00EE5DDD" w:rsidP="00EE5DDD">
      <w:pPr>
        <w:numPr>
          <w:ilvl w:val="0"/>
          <w:numId w:val="1"/>
        </w:numPr>
        <w:jc w:val="both"/>
        <w:rPr>
          <w:rFonts w:asciiTheme="majorBidi" w:hAnsiTheme="majorBidi" w:cstheme="majorBidi"/>
        </w:rPr>
      </w:pPr>
      <w:r w:rsidRPr="00EE5DDD">
        <w:rPr>
          <w:rFonts w:asciiTheme="majorBidi" w:hAnsiTheme="majorBidi" w:cstheme="majorBidi"/>
        </w:rPr>
        <w:t xml:space="preserve">Revoke the so-called "necessity </w:t>
      </w:r>
      <w:proofErr w:type="spellStart"/>
      <w:r w:rsidRPr="00EE5DDD">
        <w:rPr>
          <w:rFonts w:asciiTheme="majorBidi" w:hAnsiTheme="majorBidi" w:cstheme="majorBidi"/>
        </w:rPr>
        <w:t>defense</w:t>
      </w:r>
      <w:proofErr w:type="spellEnd"/>
      <w:r w:rsidRPr="00EE5DDD">
        <w:rPr>
          <w:rFonts w:asciiTheme="majorBidi" w:hAnsiTheme="majorBidi" w:cstheme="majorBidi"/>
        </w:rPr>
        <w:t>" or the "ticking bomb" exception recognized by the Supreme Court in 1999, ensuring absolute compliance with the prohibition of torture stipulated in Article 2 of the Convention without any exceptions.</w:t>
      </w:r>
    </w:p>
    <w:p w14:paraId="23858F14" w14:textId="77777777" w:rsidR="00EE5DDD" w:rsidRPr="00EE5DDD" w:rsidRDefault="00EE5DDD" w:rsidP="00EE5DDD">
      <w:pPr>
        <w:numPr>
          <w:ilvl w:val="0"/>
          <w:numId w:val="1"/>
        </w:numPr>
        <w:jc w:val="both"/>
        <w:rPr>
          <w:rFonts w:asciiTheme="majorBidi" w:hAnsiTheme="majorBidi" w:cstheme="majorBidi"/>
        </w:rPr>
      </w:pPr>
      <w:r w:rsidRPr="00EE5DDD">
        <w:rPr>
          <w:rFonts w:asciiTheme="majorBidi" w:hAnsiTheme="majorBidi" w:cstheme="majorBidi"/>
        </w:rPr>
        <w:t>Immediately halt any plans or practices aimed at expelling or displacing Palestinians from Gaza, ensuring respect for Article 3 of the Convention, which prohibits transferring any person to a place where they may face the risk of cruel, inhuman, or degrading treatment.</w:t>
      </w:r>
    </w:p>
    <w:p w14:paraId="55CEC117" w14:textId="77777777" w:rsidR="00EE5DDD" w:rsidRPr="00EE5DDD" w:rsidRDefault="00EE5DDD" w:rsidP="00EE5DDD">
      <w:pPr>
        <w:numPr>
          <w:ilvl w:val="0"/>
          <w:numId w:val="1"/>
        </w:numPr>
        <w:jc w:val="both"/>
        <w:rPr>
          <w:rFonts w:asciiTheme="majorBidi" w:hAnsiTheme="majorBidi" w:cstheme="majorBidi"/>
        </w:rPr>
      </w:pPr>
      <w:r w:rsidRPr="00EE5DDD">
        <w:rPr>
          <w:rFonts w:asciiTheme="majorBidi" w:hAnsiTheme="majorBidi" w:cstheme="majorBidi"/>
        </w:rPr>
        <w:t>Take all necessary measures to improve the physical and humanitarian conditions in detention facilities and prisons, including providing adequate ventilation, sufficient food, clean drinking water, healthcare, reducing overcrowding, and ensuring general cleanliness.</w:t>
      </w:r>
    </w:p>
    <w:p w14:paraId="77D26C7D" w14:textId="77777777" w:rsidR="00EE5DDD" w:rsidRPr="00EE5DDD" w:rsidRDefault="00EE5DDD" w:rsidP="00EE5DDD">
      <w:pPr>
        <w:numPr>
          <w:ilvl w:val="0"/>
          <w:numId w:val="1"/>
        </w:numPr>
        <w:jc w:val="both"/>
        <w:rPr>
          <w:rFonts w:asciiTheme="majorBidi" w:hAnsiTheme="majorBidi" w:cstheme="majorBidi"/>
        </w:rPr>
      </w:pPr>
      <w:r w:rsidRPr="00EE5DDD">
        <w:rPr>
          <w:rFonts w:asciiTheme="majorBidi" w:hAnsiTheme="majorBidi" w:cstheme="majorBidi"/>
        </w:rPr>
        <w:t>Ensure humane treatment for all Palestinian prisoners and detainees, enabling them to maintain regular communication with their families and lawyers and to practice their religious rituals without restrictions or retaliation.</w:t>
      </w:r>
    </w:p>
    <w:p w14:paraId="5E98EF25" w14:textId="77777777" w:rsidR="00EE5DDD" w:rsidRPr="00EE5DDD" w:rsidRDefault="00EE5DDD" w:rsidP="00EE5DDD">
      <w:pPr>
        <w:numPr>
          <w:ilvl w:val="0"/>
          <w:numId w:val="1"/>
        </w:numPr>
        <w:jc w:val="both"/>
        <w:rPr>
          <w:rFonts w:asciiTheme="majorBidi" w:hAnsiTheme="majorBidi" w:cstheme="majorBidi"/>
        </w:rPr>
      </w:pPr>
      <w:r w:rsidRPr="00EE5DDD">
        <w:rPr>
          <w:rFonts w:asciiTheme="majorBidi" w:hAnsiTheme="majorBidi" w:cstheme="majorBidi"/>
        </w:rPr>
        <w:t xml:space="preserve">Guarantee prompt, effective, and independent investigations into all allegations of torture and deaths in detention facilities since October 2023, allowing victims to testify in a safe and confidential environment and collecting and </w:t>
      </w:r>
      <w:proofErr w:type="spellStart"/>
      <w:r w:rsidRPr="00EE5DDD">
        <w:rPr>
          <w:rFonts w:asciiTheme="majorBidi" w:hAnsiTheme="majorBidi" w:cstheme="majorBidi"/>
        </w:rPr>
        <w:t>analyzing</w:t>
      </w:r>
      <w:proofErr w:type="spellEnd"/>
      <w:r w:rsidRPr="00EE5DDD">
        <w:rPr>
          <w:rFonts w:asciiTheme="majorBidi" w:hAnsiTheme="majorBidi" w:cstheme="majorBidi"/>
        </w:rPr>
        <w:t xml:space="preserve"> all relevant evidence.</w:t>
      </w:r>
    </w:p>
    <w:p w14:paraId="2C1B4279" w14:textId="77777777" w:rsidR="00EE5DDD" w:rsidRPr="00EE5DDD" w:rsidRDefault="00EE5DDD" w:rsidP="00EE5DDD">
      <w:pPr>
        <w:numPr>
          <w:ilvl w:val="0"/>
          <w:numId w:val="1"/>
        </w:numPr>
        <w:jc w:val="both"/>
        <w:rPr>
          <w:rFonts w:asciiTheme="majorBidi" w:hAnsiTheme="majorBidi" w:cstheme="majorBidi"/>
        </w:rPr>
      </w:pPr>
      <w:r w:rsidRPr="00EE5DDD">
        <w:rPr>
          <w:rFonts w:asciiTheme="majorBidi" w:hAnsiTheme="majorBidi" w:cstheme="majorBidi"/>
        </w:rPr>
        <w:lastRenderedPageBreak/>
        <w:t xml:space="preserve">Allow independent human rights organizations, legal experts, and relevant UN mechanisms unrestricted access to detention </w:t>
      </w:r>
      <w:proofErr w:type="spellStart"/>
      <w:r w:rsidRPr="00EE5DDD">
        <w:rPr>
          <w:rFonts w:asciiTheme="majorBidi" w:hAnsiTheme="majorBidi" w:cstheme="majorBidi"/>
        </w:rPr>
        <w:t>centers</w:t>
      </w:r>
      <w:proofErr w:type="spellEnd"/>
      <w:r w:rsidRPr="00EE5DDD">
        <w:rPr>
          <w:rFonts w:asciiTheme="majorBidi" w:hAnsiTheme="majorBidi" w:cstheme="majorBidi"/>
        </w:rPr>
        <w:t xml:space="preserve"> and prison facilities to monitor the conditions and treatment of detainees.</w:t>
      </w:r>
    </w:p>
    <w:p w14:paraId="2CD1E23E" w14:textId="77777777" w:rsidR="00EE5DDD" w:rsidRPr="00EE5DDD" w:rsidRDefault="00EE5DDD" w:rsidP="00EE5DDD">
      <w:pPr>
        <w:numPr>
          <w:ilvl w:val="0"/>
          <w:numId w:val="1"/>
        </w:numPr>
        <w:jc w:val="both"/>
        <w:rPr>
          <w:rFonts w:asciiTheme="majorBidi" w:hAnsiTheme="majorBidi" w:cstheme="majorBidi"/>
        </w:rPr>
      </w:pPr>
      <w:r w:rsidRPr="00EE5DDD">
        <w:rPr>
          <w:rFonts w:asciiTheme="majorBidi" w:hAnsiTheme="majorBidi" w:cstheme="majorBidi"/>
        </w:rPr>
        <w:t>Provide effective remedies and reparations for victims of torture, including appropriate compensation, medical care, psychological support, and legal assistance.</w:t>
      </w:r>
    </w:p>
    <w:p w14:paraId="4201253F" w14:textId="2E4CAD01" w:rsidR="00597813" w:rsidRPr="00FB0CE5" w:rsidRDefault="00EE5DDD" w:rsidP="00EE5DDD">
      <w:pPr>
        <w:numPr>
          <w:ilvl w:val="0"/>
          <w:numId w:val="1"/>
        </w:numPr>
        <w:jc w:val="both"/>
        <w:rPr>
          <w:rFonts w:asciiTheme="majorBidi" w:hAnsiTheme="majorBidi" w:cstheme="majorBidi"/>
        </w:rPr>
      </w:pPr>
      <w:r w:rsidRPr="00EE5DDD">
        <w:rPr>
          <w:rFonts w:asciiTheme="majorBidi" w:hAnsiTheme="majorBidi" w:cstheme="majorBidi"/>
        </w:rPr>
        <w:t>Establish an independent national body, separate from law enforcement and military agencies, to investigate allegations of torture and ill-treatment, ensuring an end to the policy of impunity and holding all perpetrators of violations accountable.</w:t>
      </w:r>
    </w:p>
    <w:sectPr w:rsidR="00597813" w:rsidRPr="00FB0CE5">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7DE8D" w14:textId="77777777" w:rsidR="00C96CA8" w:rsidRDefault="00C96CA8" w:rsidP="00EE5DDD">
      <w:pPr>
        <w:spacing w:after="0" w:line="240" w:lineRule="auto"/>
      </w:pPr>
      <w:r>
        <w:separator/>
      </w:r>
    </w:p>
  </w:endnote>
  <w:endnote w:type="continuationSeparator" w:id="0">
    <w:p w14:paraId="5C78AC18" w14:textId="77777777" w:rsidR="00C96CA8" w:rsidRDefault="00C96CA8" w:rsidP="00EE5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0DEEA" w14:textId="77777777" w:rsidR="00C96CA8" w:rsidRDefault="00C96CA8" w:rsidP="00EE5DDD">
      <w:pPr>
        <w:spacing w:after="0" w:line="240" w:lineRule="auto"/>
      </w:pPr>
      <w:r>
        <w:separator/>
      </w:r>
    </w:p>
  </w:footnote>
  <w:footnote w:type="continuationSeparator" w:id="0">
    <w:p w14:paraId="68BE20C1" w14:textId="77777777" w:rsidR="00C96CA8" w:rsidRDefault="00C96CA8" w:rsidP="00EE5DDD">
      <w:pPr>
        <w:spacing w:after="0" w:line="240" w:lineRule="auto"/>
      </w:pPr>
      <w:r>
        <w:continuationSeparator/>
      </w:r>
    </w:p>
  </w:footnote>
  <w:footnote w:id="1">
    <w:p w14:paraId="53665701" w14:textId="68CA1C21" w:rsidR="004D2B9F" w:rsidRPr="00FB0CE5" w:rsidRDefault="004D2B9F">
      <w:pPr>
        <w:pStyle w:val="FootnoteText"/>
        <w:rPr>
          <w:rFonts w:asciiTheme="majorBidi" w:hAnsiTheme="majorBidi" w:cstheme="majorBidi"/>
          <w:sz w:val="18"/>
          <w:szCs w:val="18"/>
        </w:rPr>
      </w:pPr>
      <w:r w:rsidRPr="00FB0CE5">
        <w:rPr>
          <w:rStyle w:val="FootnoteReference"/>
          <w:rFonts w:asciiTheme="majorBidi" w:hAnsiTheme="majorBidi" w:cstheme="majorBidi"/>
          <w:sz w:val="18"/>
          <w:szCs w:val="18"/>
        </w:rPr>
        <w:footnoteRef/>
      </w:r>
      <w:r w:rsidRPr="00FB0CE5">
        <w:rPr>
          <w:rFonts w:asciiTheme="majorBidi" w:hAnsiTheme="majorBidi" w:cstheme="majorBidi"/>
          <w:sz w:val="18"/>
          <w:szCs w:val="18"/>
        </w:rPr>
        <w:t xml:space="preserve"> </w:t>
      </w:r>
      <w:r w:rsidR="002C5156" w:rsidRPr="00FB0CE5">
        <w:rPr>
          <w:rFonts w:asciiTheme="majorBidi" w:hAnsiTheme="majorBidi" w:cstheme="majorBidi"/>
          <w:sz w:val="18"/>
          <w:szCs w:val="18"/>
        </w:rPr>
        <w:t xml:space="preserve">Israeli courts cannot and will not prosecute Israel’s war crimes. 16 Jul 2024. Link: </w:t>
      </w:r>
      <w:hyperlink r:id="rId1" w:history="1">
        <w:r w:rsidR="002C5156" w:rsidRPr="00FB0CE5">
          <w:rPr>
            <w:rStyle w:val="Hyperlink"/>
            <w:rFonts w:asciiTheme="majorBidi" w:hAnsiTheme="majorBidi" w:cstheme="majorBidi"/>
            <w:sz w:val="18"/>
            <w:szCs w:val="18"/>
          </w:rPr>
          <w:t>https://tinyl.co/3iEw</w:t>
        </w:r>
      </w:hyperlink>
    </w:p>
  </w:footnote>
  <w:footnote w:id="2">
    <w:p w14:paraId="1D30D80F" w14:textId="275DA16D" w:rsidR="001D1752" w:rsidRPr="00FB0CE5" w:rsidRDefault="001D1752">
      <w:pPr>
        <w:pStyle w:val="FootnoteText"/>
        <w:rPr>
          <w:rFonts w:asciiTheme="majorBidi" w:hAnsiTheme="majorBidi" w:cstheme="majorBidi"/>
          <w:sz w:val="18"/>
          <w:szCs w:val="18"/>
        </w:rPr>
      </w:pPr>
      <w:r w:rsidRPr="00FB0CE5">
        <w:rPr>
          <w:rStyle w:val="FootnoteReference"/>
          <w:rFonts w:asciiTheme="majorBidi" w:hAnsiTheme="majorBidi" w:cstheme="majorBidi"/>
          <w:sz w:val="18"/>
          <w:szCs w:val="18"/>
        </w:rPr>
        <w:footnoteRef/>
      </w:r>
      <w:r w:rsidRPr="00FB0CE5">
        <w:rPr>
          <w:rFonts w:asciiTheme="majorBidi" w:hAnsiTheme="majorBidi" w:cstheme="majorBidi"/>
          <w:sz w:val="18"/>
          <w:szCs w:val="18"/>
        </w:rPr>
        <w:t xml:space="preserve"> </w:t>
      </w:r>
      <w:r w:rsidR="002C5156" w:rsidRPr="00FB0CE5">
        <w:rPr>
          <w:rFonts w:asciiTheme="majorBidi" w:hAnsiTheme="majorBidi" w:cstheme="majorBidi"/>
          <w:sz w:val="18"/>
          <w:szCs w:val="18"/>
        </w:rPr>
        <w:t xml:space="preserve">Israel considering forcible expulsion of Palestinians from Gaza next month: report. TRT World. September 12, 2025. Link: </w:t>
      </w:r>
      <w:hyperlink r:id="rId2" w:history="1">
        <w:r w:rsidR="002C5156" w:rsidRPr="00FB0CE5">
          <w:rPr>
            <w:rStyle w:val="Hyperlink"/>
            <w:rFonts w:asciiTheme="majorBidi" w:hAnsiTheme="majorBidi" w:cstheme="majorBidi"/>
            <w:sz w:val="18"/>
            <w:szCs w:val="18"/>
          </w:rPr>
          <w:t>https://tinyl.co/3iQn</w:t>
        </w:r>
      </w:hyperlink>
    </w:p>
  </w:footnote>
  <w:footnote w:id="3">
    <w:p w14:paraId="4F34F929" w14:textId="7DBE4B2A" w:rsidR="001D1752" w:rsidRPr="00FB0CE5" w:rsidRDefault="001D1752">
      <w:pPr>
        <w:pStyle w:val="FootnoteText"/>
        <w:rPr>
          <w:rFonts w:asciiTheme="majorBidi" w:hAnsiTheme="majorBidi" w:cstheme="majorBidi"/>
          <w:sz w:val="18"/>
          <w:szCs w:val="18"/>
        </w:rPr>
      </w:pPr>
      <w:r w:rsidRPr="00FB0CE5">
        <w:rPr>
          <w:rStyle w:val="FootnoteReference"/>
          <w:rFonts w:asciiTheme="majorBidi" w:hAnsiTheme="majorBidi" w:cstheme="majorBidi"/>
          <w:sz w:val="18"/>
          <w:szCs w:val="18"/>
        </w:rPr>
        <w:footnoteRef/>
      </w:r>
      <w:r w:rsidRPr="00FB0CE5">
        <w:rPr>
          <w:rFonts w:asciiTheme="majorBidi" w:hAnsiTheme="majorBidi" w:cstheme="majorBidi"/>
          <w:sz w:val="18"/>
          <w:szCs w:val="18"/>
        </w:rPr>
        <w:t xml:space="preserve"> </w:t>
      </w:r>
      <w:r w:rsidR="002C5156" w:rsidRPr="00FB0CE5">
        <w:rPr>
          <w:rFonts w:asciiTheme="majorBidi" w:hAnsiTheme="majorBidi" w:cstheme="majorBidi"/>
          <w:sz w:val="18"/>
          <w:szCs w:val="18"/>
        </w:rPr>
        <w:t xml:space="preserve">The latest developments in the humanitarian status No. 187 | Gaza Strip. United Nations Office for Humanitarian Coordination, July 5, 2024. Link: </w:t>
      </w:r>
      <w:hyperlink r:id="rId3" w:history="1">
        <w:r w:rsidR="002C5156" w:rsidRPr="00FB0CE5">
          <w:rPr>
            <w:rStyle w:val="Hyperlink"/>
            <w:rFonts w:asciiTheme="majorBidi" w:hAnsiTheme="majorBidi" w:cstheme="majorBidi"/>
            <w:sz w:val="18"/>
            <w:szCs w:val="18"/>
          </w:rPr>
          <w:t>https://tinyl.co/3ir7</w:t>
        </w:r>
      </w:hyperlink>
      <w:r w:rsidR="002C5156" w:rsidRPr="00FB0CE5">
        <w:rPr>
          <w:rFonts w:asciiTheme="majorBidi" w:hAnsiTheme="majorBidi" w:cstheme="majorBidi"/>
          <w:sz w:val="18"/>
          <w:szCs w:val="18"/>
        </w:rPr>
        <w:t xml:space="preserve"> </w:t>
      </w:r>
    </w:p>
  </w:footnote>
  <w:footnote w:id="4">
    <w:p w14:paraId="543C412A" w14:textId="026F37CA" w:rsidR="002C5156" w:rsidRPr="00FB0CE5" w:rsidRDefault="002C5156">
      <w:pPr>
        <w:pStyle w:val="FootnoteText"/>
        <w:rPr>
          <w:rFonts w:asciiTheme="majorBidi" w:hAnsiTheme="majorBidi" w:cstheme="majorBidi"/>
          <w:sz w:val="18"/>
          <w:szCs w:val="18"/>
        </w:rPr>
      </w:pPr>
      <w:r w:rsidRPr="00FB0CE5">
        <w:rPr>
          <w:rStyle w:val="FootnoteReference"/>
          <w:rFonts w:asciiTheme="majorBidi" w:hAnsiTheme="majorBidi" w:cstheme="majorBidi"/>
          <w:sz w:val="18"/>
          <w:szCs w:val="18"/>
        </w:rPr>
        <w:footnoteRef/>
      </w:r>
      <w:r w:rsidRPr="00FB0CE5">
        <w:rPr>
          <w:rFonts w:asciiTheme="majorBidi" w:hAnsiTheme="majorBidi" w:cstheme="majorBidi"/>
          <w:sz w:val="18"/>
          <w:szCs w:val="18"/>
        </w:rPr>
        <w:t xml:space="preserve"> Israel’s escalating use of torture against Palestinians in custody a preventable crime against humanity: UN experts.  </w:t>
      </w:r>
      <w:proofErr w:type="spellStart"/>
      <w:r w:rsidRPr="00FB0CE5">
        <w:rPr>
          <w:rFonts w:asciiTheme="majorBidi" w:hAnsiTheme="majorBidi" w:cstheme="majorBidi"/>
          <w:sz w:val="18"/>
          <w:szCs w:val="18"/>
        </w:rPr>
        <w:t>Ohchr</w:t>
      </w:r>
      <w:proofErr w:type="spellEnd"/>
      <w:r w:rsidRPr="00FB0CE5">
        <w:rPr>
          <w:rFonts w:asciiTheme="majorBidi" w:hAnsiTheme="majorBidi" w:cstheme="majorBidi"/>
          <w:sz w:val="18"/>
          <w:szCs w:val="18"/>
        </w:rPr>
        <w:t xml:space="preserve">. 05 August 2024. Link: </w:t>
      </w:r>
      <w:hyperlink r:id="rId4" w:history="1">
        <w:r w:rsidRPr="00FB0CE5">
          <w:rPr>
            <w:rStyle w:val="Hyperlink"/>
            <w:rFonts w:asciiTheme="majorBidi" w:hAnsiTheme="majorBidi" w:cstheme="majorBidi"/>
            <w:sz w:val="18"/>
            <w:szCs w:val="18"/>
          </w:rPr>
          <w:t>https://tinyl.co/3iVp</w:t>
        </w:r>
      </w:hyperlink>
    </w:p>
  </w:footnote>
  <w:footnote w:id="5">
    <w:p w14:paraId="0CD0152A" w14:textId="5BFB3C6E" w:rsidR="002C5156" w:rsidRPr="00FB0CE5" w:rsidRDefault="002C5156">
      <w:pPr>
        <w:pStyle w:val="FootnoteText"/>
        <w:rPr>
          <w:rFonts w:asciiTheme="majorBidi" w:hAnsiTheme="majorBidi" w:cstheme="majorBidi"/>
          <w:sz w:val="18"/>
          <w:szCs w:val="18"/>
        </w:rPr>
      </w:pPr>
      <w:r w:rsidRPr="00FB0CE5">
        <w:rPr>
          <w:rStyle w:val="FootnoteReference"/>
          <w:rFonts w:asciiTheme="majorBidi" w:hAnsiTheme="majorBidi" w:cstheme="majorBidi"/>
          <w:sz w:val="18"/>
          <w:szCs w:val="18"/>
        </w:rPr>
        <w:footnoteRef/>
      </w:r>
      <w:r w:rsidRPr="00FB0CE5">
        <w:rPr>
          <w:rFonts w:asciiTheme="majorBidi" w:hAnsiTheme="majorBidi" w:cstheme="majorBidi"/>
          <w:sz w:val="18"/>
          <w:szCs w:val="18"/>
        </w:rPr>
        <w:t xml:space="preserve"> My hands are paralyzed from torture’: Gazans reveal horrors of Ofer Camp. 972 Magazine. December 19, 2024. Link: </w:t>
      </w:r>
      <w:hyperlink r:id="rId5" w:history="1">
        <w:r w:rsidRPr="00FB0CE5">
          <w:rPr>
            <w:rStyle w:val="Hyperlink"/>
            <w:rFonts w:asciiTheme="majorBidi" w:hAnsiTheme="majorBidi" w:cstheme="majorBidi"/>
            <w:sz w:val="18"/>
            <w:szCs w:val="18"/>
          </w:rPr>
          <w:t>https://tinyl.co/3iWf</w:t>
        </w:r>
      </w:hyperlink>
    </w:p>
  </w:footnote>
  <w:footnote w:id="6">
    <w:p w14:paraId="0FD236BC" w14:textId="6C0F3C01" w:rsidR="002C5156" w:rsidRPr="00FB0CE5" w:rsidRDefault="002C5156">
      <w:pPr>
        <w:pStyle w:val="FootnoteText"/>
        <w:rPr>
          <w:rFonts w:asciiTheme="majorBidi" w:hAnsiTheme="majorBidi" w:cstheme="majorBidi"/>
          <w:sz w:val="18"/>
          <w:szCs w:val="18"/>
        </w:rPr>
      </w:pPr>
      <w:r w:rsidRPr="00FB0CE5">
        <w:rPr>
          <w:rStyle w:val="FootnoteReference"/>
          <w:rFonts w:asciiTheme="majorBidi" w:hAnsiTheme="majorBidi" w:cstheme="majorBidi"/>
          <w:sz w:val="18"/>
          <w:szCs w:val="18"/>
        </w:rPr>
        <w:footnoteRef/>
      </w:r>
      <w:r w:rsidRPr="00FB0CE5">
        <w:rPr>
          <w:rFonts w:asciiTheme="majorBidi" w:hAnsiTheme="majorBidi" w:cstheme="majorBidi"/>
          <w:sz w:val="18"/>
          <w:szCs w:val="18"/>
        </w:rPr>
        <w:t xml:space="preserve"> Detention and alleged ill-treatment of detainees from Gaza during Israel-Hamas war – UNRWA Report. 16 April 2024. Link: </w:t>
      </w:r>
      <w:hyperlink r:id="rId6" w:history="1">
        <w:r w:rsidRPr="00FB0CE5">
          <w:rPr>
            <w:rStyle w:val="Hyperlink"/>
            <w:rFonts w:asciiTheme="majorBidi" w:hAnsiTheme="majorBidi" w:cstheme="majorBidi"/>
            <w:sz w:val="18"/>
            <w:szCs w:val="18"/>
          </w:rPr>
          <w:t>https://tinyl.co/3iVx</w:t>
        </w:r>
      </w:hyperlink>
    </w:p>
  </w:footnote>
  <w:footnote w:id="7">
    <w:p w14:paraId="690623B0" w14:textId="4C74BEEB" w:rsidR="002C5156" w:rsidRPr="00FB0CE5" w:rsidRDefault="002C5156">
      <w:pPr>
        <w:pStyle w:val="FootnoteText"/>
        <w:rPr>
          <w:rFonts w:asciiTheme="majorBidi" w:hAnsiTheme="majorBidi" w:cstheme="majorBidi"/>
          <w:sz w:val="18"/>
          <w:szCs w:val="18"/>
        </w:rPr>
      </w:pPr>
      <w:r w:rsidRPr="00FB0CE5">
        <w:rPr>
          <w:rStyle w:val="FootnoteReference"/>
          <w:rFonts w:asciiTheme="majorBidi" w:hAnsiTheme="majorBidi" w:cstheme="majorBidi"/>
          <w:sz w:val="18"/>
          <w:szCs w:val="18"/>
        </w:rPr>
        <w:footnoteRef/>
      </w:r>
      <w:r w:rsidRPr="00FB0CE5">
        <w:rPr>
          <w:rFonts w:asciiTheme="majorBidi" w:hAnsiTheme="majorBidi" w:cstheme="majorBidi"/>
          <w:sz w:val="18"/>
          <w:szCs w:val="18"/>
        </w:rPr>
        <w:t xml:space="preserve"> Israel’s escalating use of torture against Palestinians in custody a preventable crime against humanity: UN experts.  </w:t>
      </w:r>
      <w:proofErr w:type="spellStart"/>
      <w:r w:rsidRPr="00FB0CE5">
        <w:rPr>
          <w:rFonts w:asciiTheme="majorBidi" w:hAnsiTheme="majorBidi" w:cstheme="majorBidi"/>
          <w:sz w:val="18"/>
          <w:szCs w:val="18"/>
        </w:rPr>
        <w:t>Ohchr</w:t>
      </w:r>
      <w:proofErr w:type="spellEnd"/>
      <w:r w:rsidRPr="00FB0CE5">
        <w:rPr>
          <w:rFonts w:asciiTheme="majorBidi" w:hAnsiTheme="majorBidi" w:cstheme="majorBidi"/>
          <w:sz w:val="18"/>
          <w:szCs w:val="18"/>
        </w:rPr>
        <w:t xml:space="preserve">. 05 August 2024. Link: </w:t>
      </w:r>
      <w:hyperlink r:id="rId7" w:history="1">
        <w:r w:rsidRPr="00FB0CE5">
          <w:rPr>
            <w:rStyle w:val="Hyperlink"/>
            <w:rFonts w:asciiTheme="majorBidi" w:hAnsiTheme="majorBidi" w:cstheme="majorBidi"/>
            <w:sz w:val="18"/>
            <w:szCs w:val="18"/>
          </w:rPr>
          <w:t>https://tinyl.co/3iVp</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A79CA" w14:textId="0AF2596A" w:rsidR="00EE5DDD" w:rsidRDefault="00EE5DDD">
    <w:pPr>
      <w:pStyle w:val="Header"/>
    </w:pPr>
    <w:r>
      <w:rPr>
        <w:noProof/>
      </w:rPr>
      <w:drawing>
        <wp:inline distT="0" distB="0" distL="0" distR="0" wp14:anchorId="0E5CEE49" wp14:editId="1E2E1188">
          <wp:extent cx="1213485" cy="1256030"/>
          <wp:effectExtent l="0" t="0" r="5715" b="1270"/>
          <wp:docPr id="1952009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12560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7376A"/>
    <w:multiLevelType w:val="multilevel"/>
    <w:tmpl w:val="5674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6629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5F"/>
    <w:rsid w:val="0003564D"/>
    <w:rsid w:val="000B562B"/>
    <w:rsid w:val="000C30D6"/>
    <w:rsid w:val="001A6EA1"/>
    <w:rsid w:val="001D1752"/>
    <w:rsid w:val="002276ED"/>
    <w:rsid w:val="002C5156"/>
    <w:rsid w:val="004D2B9F"/>
    <w:rsid w:val="00597813"/>
    <w:rsid w:val="00735170"/>
    <w:rsid w:val="009403CF"/>
    <w:rsid w:val="00B22169"/>
    <w:rsid w:val="00C0025F"/>
    <w:rsid w:val="00C32EA0"/>
    <w:rsid w:val="00C96CA8"/>
    <w:rsid w:val="00DD7F58"/>
    <w:rsid w:val="00DF2DBD"/>
    <w:rsid w:val="00E62EB7"/>
    <w:rsid w:val="00EE5DDD"/>
    <w:rsid w:val="00FB0CE5"/>
    <w:rsid w:val="00FC5D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B341C4"/>
  <w15:chartTrackingRefBased/>
  <w15:docId w15:val="{71FF3290-FC90-4C37-9043-6B6FC7585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2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2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2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2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2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2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2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2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2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2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2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2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2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2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2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2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2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25F"/>
    <w:rPr>
      <w:rFonts w:eastAsiaTheme="majorEastAsia" w:cstheme="majorBidi"/>
      <w:color w:val="272727" w:themeColor="text1" w:themeTint="D8"/>
    </w:rPr>
  </w:style>
  <w:style w:type="paragraph" w:styleId="Title">
    <w:name w:val="Title"/>
    <w:basedOn w:val="Normal"/>
    <w:next w:val="Normal"/>
    <w:link w:val="TitleChar"/>
    <w:uiPriority w:val="10"/>
    <w:qFormat/>
    <w:rsid w:val="00C002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2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2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2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25F"/>
    <w:pPr>
      <w:spacing w:before="160"/>
      <w:jc w:val="center"/>
    </w:pPr>
    <w:rPr>
      <w:i/>
      <w:iCs/>
      <w:color w:val="404040" w:themeColor="text1" w:themeTint="BF"/>
    </w:rPr>
  </w:style>
  <w:style w:type="character" w:customStyle="1" w:styleId="QuoteChar">
    <w:name w:val="Quote Char"/>
    <w:basedOn w:val="DefaultParagraphFont"/>
    <w:link w:val="Quote"/>
    <w:uiPriority w:val="29"/>
    <w:rsid w:val="00C0025F"/>
    <w:rPr>
      <w:i/>
      <w:iCs/>
      <w:color w:val="404040" w:themeColor="text1" w:themeTint="BF"/>
    </w:rPr>
  </w:style>
  <w:style w:type="paragraph" w:styleId="ListParagraph">
    <w:name w:val="List Paragraph"/>
    <w:basedOn w:val="Normal"/>
    <w:uiPriority w:val="34"/>
    <w:qFormat/>
    <w:rsid w:val="00C0025F"/>
    <w:pPr>
      <w:ind w:left="720"/>
      <w:contextualSpacing/>
    </w:pPr>
  </w:style>
  <w:style w:type="character" w:styleId="IntenseEmphasis">
    <w:name w:val="Intense Emphasis"/>
    <w:basedOn w:val="DefaultParagraphFont"/>
    <w:uiPriority w:val="21"/>
    <w:qFormat/>
    <w:rsid w:val="00C0025F"/>
    <w:rPr>
      <w:i/>
      <w:iCs/>
      <w:color w:val="0F4761" w:themeColor="accent1" w:themeShade="BF"/>
    </w:rPr>
  </w:style>
  <w:style w:type="paragraph" w:styleId="IntenseQuote">
    <w:name w:val="Intense Quote"/>
    <w:basedOn w:val="Normal"/>
    <w:next w:val="Normal"/>
    <w:link w:val="IntenseQuoteChar"/>
    <w:uiPriority w:val="30"/>
    <w:qFormat/>
    <w:rsid w:val="00C002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25F"/>
    <w:rPr>
      <w:i/>
      <w:iCs/>
      <w:color w:val="0F4761" w:themeColor="accent1" w:themeShade="BF"/>
    </w:rPr>
  </w:style>
  <w:style w:type="character" w:styleId="IntenseReference">
    <w:name w:val="Intense Reference"/>
    <w:basedOn w:val="DefaultParagraphFont"/>
    <w:uiPriority w:val="32"/>
    <w:qFormat/>
    <w:rsid w:val="00C0025F"/>
    <w:rPr>
      <w:b/>
      <w:bCs/>
      <w:smallCaps/>
      <w:color w:val="0F4761" w:themeColor="accent1" w:themeShade="BF"/>
      <w:spacing w:val="5"/>
    </w:rPr>
  </w:style>
  <w:style w:type="paragraph" w:styleId="Header">
    <w:name w:val="header"/>
    <w:basedOn w:val="Normal"/>
    <w:link w:val="HeaderChar"/>
    <w:uiPriority w:val="99"/>
    <w:unhideWhenUsed/>
    <w:rsid w:val="00EE5D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DDD"/>
  </w:style>
  <w:style w:type="paragraph" w:styleId="Footer">
    <w:name w:val="footer"/>
    <w:basedOn w:val="Normal"/>
    <w:link w:val="FooterChar"/>
    <w:uiPriority w:val="99"/>
    <w:unhideWhenUsed/>
    <w:rsid w:val="00EE5D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DDD"/>
  </w:style>
  <w:style w:type="paragraph" w:styleId="FootnoteText">
    <w:name w:val="footnote text"/>
    <w:basedOn w:val="Normal"/>
    <w:link w:val="FootnoteTextChar"/>
    <w:uiPriority w:val="99"/>
    <w:semiHidden/>
    <w:unhideWhenUsed/>
    <w:rsid w:val="004D2B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2B9F"/>
    <w:rPr>
      <w:sz w:val="20"/>
      <w:szCs w:val="20"/>
    </w:rPr>
  </w:style>
  <w:style w:type="character" w:styleId="FootnoteReference">
    <w:name w:val="footnote reference"/>
    <w:basedOn w:val="DefaultParagraphFont"/>
    <w:uiPriority w:val="99"/>
    <w:semiHidden/>
    <w:unhideWhenUsed/>
    <w:rsid w:val="004D2B9F"/>
    <w:rPr>
      <w:vertAlign w:val="superscript"/>
    </w:rPr>
  </w:style>
  <w:style w:type="character" w:styleId="Hyperlink">
    <w:name w:val="Hyperlink"/>
    <w:basedOn w:val="DefaultParagraphFont"/>
    <w:uiPriority w:val="99"/>
    <w:unhideWhenUsed/>
    <w:rsid w:val="002C5156"/>
    <w:rPr>
      <w:color w:val="467886" w:themeColor="hyperlink"/>
      <w:u w:val="single"/>
    </w:rPr>
  </w:style>
  <w:style w:type="character" w:styleId="UnresolvedMention">
    <w:name w:val="Unresolved Mention"/>
    <w:basedOn w:val="DefaultParagraphFont"/>
    <w:uiPriority w:val="99"/>
    <w:semiHidden/>
    <w:unhideWhenUsed/>
    <w:rsid w:val="002C51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108">
      <w:bodyDiv w:val="1"/>
      <w:marLeft w:val="0"/>
      <w:marRight w:val="0"/>
      <w:marTop w:val="0"/>
      <w:marBottom w:val="0"/>
      <w:divBdr>
        <w:top w:val="none" w:sz="0" w:space="0" w:color="auto"/>
        <w:left w:val="none" w:sz="0" w:space="0" w:color="auto"/>
        <w:bottom w:val="none" w:sz="0" w:space="0" w:color="auto"/>
        <w:right w:val="none" w:sz="0" w:space="0" w:color="auto"/>
      </w:divBdr>
    </w:div>
    <w:div w:id="64181749">
      <w:bodyDiv w:val="1"/>
      <w:marLeft w:val="0"/>
      <w:marRight w:val="0"/>
      <w:marTop w:val="0"/>
      <w:marBottom w:val="0"/>
      <w:divBdr>
        <w:top w:val="none" w:sz="0" w:space="0" w:color="auto"/>
        <w:left w:val="none" w:sz="0" w:space="0" w:color="auto"/>
        <w:bottom w:val="none" w:sz="0" w:space="0" w:color="auto"/>
        <w:right w:val="none" w:sz="0" w:space="0" w:color="auto"/>
      </w:divBdr>
    </w:div>
    <w:div w:id="109249182">
      <w:bodyDiv w:val="1"/>
      <w:marLeft w:val="0"/>
      <w:marRight w:val="0"/>
      <w:marTop w:val="0"/>
      <w:marBottom w:val="0"/>
      <w:divBdr>
        <w:top w:val="none" w:sz="0" w:space="0" w:color="auto"/>
        <w:left w:val="none" w:sz="0" w:space="0" w:color="auto"/>
        <w:bottom w:val="none" w:sz="0" w:space="0" w:color="auto"/>
        <w:right w:val="none" w:sz="0" w:space="0" w:color="auto"/>
      </w:divBdr>
    </w:div>
    <w:div w:id="438914471">
      <w:bodyDiv w:val="1"/>
      <w:marLeft w:val="0"/>
      <w:marRight w:val="0"/>
      <w:marTop w:val="0"/>
      <w:marBottom w:val="0"/>
      <w:divBdr>
        <w:top w:val="none" w:sz="0" w:space="0" w:color="auto"/>
        <w:left w:val="none" w:sz="0" w:space="0" w:color="auto"/>
        <w:bottom w:val="none" w:sz="0" w:space="0" w:color="auto"/>
        <w:right w:val="none" w:sz="0" w:space="0" w:color="auto"/>
      </w:divBdr>
    </w:div>
    <w:div w:id="509026227">
      <w:bodyDiv w:val="1"/>
      <w:marLeft w:val="0"/>
      <w:marRight w:val="0"/>
      <w:marTop w:val="0"/>
      <w:marBottom w:val="0"/>
      <w:divBdr>
        <w:top w:val="none" w:sz="0" w:space="0" w:color="auto"/>
        <w:left w:val="none" w:sz="0" w:space="0" w:color="auto"/>
        <w:bottom w:val="none" w:sz="0" w:space="0" w:color="auto"/>
        <w:right w:val="none" w:sz="0" w:space="0" w:color="auto"/>
      </w:divBdr>
    </w:div>
    <w:div w:id="598487476">
      <w:bodyDiv w:val="1"/>
      <w:marLeft w:val="0"/>
      <w:marRight w:val="0"/>
      <w:marTop w:val="0"/>
      <w:marBottom w:val="0"/>
      <w:divBdr>
        <w:top w:val="none" w:sz="0" w:space="0" w:color="auto"/>
        <w:left w:val="none" w:sz="0" w:space="0" w:color="auto"/>
        <w:bottom w:val="none" w:sz="0" w:space="0" w:color="auto"/>
        <w:right w:val="none" w:sz="0" w:space="0" w:color="auto"/>
      </w:divBdr>
    </w:div>
    <w:div w:id="1206984059">
      <w:bodyDiv w:val="1"/>
      <w:marLeft w:val="0"/>
      <w:marRight w:val="0"/>
      <w:marTop w:val="0"/>
      <w:marBottom w:val="0"/>
      <w:divBdr>
        <w:top w:val="none" w:sz="0" w:space="0" w:color="auto"/>
        <w:left w:val="none" w:sz="0" w:space="0" w:color="auto"/>
        <w:bottom w:val="none" w:sz="0" w:space="0" w:color="auto"/>
        <w:right w:val="none" w:sz="0" w:space="0" w:color="auto"/>
      </w:divBdr>
    </w:div>
    <w:div w:id="1221281440">
      <w:bodyDiv w:val="1"/>
      <w:marLeft w:val="0"/>
      <w:marRight w:val="0"/>
      <w:marTop w:val="0"/>
      <w:marBottom w:val="0"/>
      <w:divBdr>
        <w:top w:val="none" w:sz="0" w:space="0" w:color="auto"/>
        <w:left w:val="none" w:sz="0" w:space="0" w:color="auto"/>
        <w:bottom w:val="none" w:sz="0" w:space="0" w:color="auto"/>
        <w:right w:val="none" w:sz="0" w:space="0" w:color="auto"/>
      </w:divBdr>
    </w:div>
    <w:div w:id="1344626033">
      <w:bodyDiv w:val="1"/>
      <w:marLeft w:val="0"/>
      <w:marRight w:val="0"/>
      <w:marTop w:val="0"/>
      <w:marBottom w:val="0"/>
      <w:divBdr>
        <w:top w:val="none" w:sz="0" w:space="0" w:color="auto"/>
        <w:left w:val="none" w:sz="0" w:space="0" w:color="auto"/>
        <w:bottom w:val="none" w:sz="0" w:space="0" w:color="auto"/>
        <w:right w:val="none" w:sz="0" w:space="0" w:color="auto"/>
      </w:divBdr>
    </w:div>
    <w:div w:id="1363091504">
      <w:bodyDiv w:val="1"/>
      <w:marLeft w:val="0"/>
      <w:marRight w:val="0"/>
      <w:marTop w:val="0"/>
      <w:marBottom w:val="0"/>
      <w:divBdr>
        <w:top w:val="none" w:sz="0" w:space="0" w:color="auto"/>
        <w:left w:val="none" w:sz="0" w:space="0" w:color="auto"/>
        <w:bottom w:val="none" w:sz="0" w:space="0" w:color="auto"/>
        <w:right w:val="none" w:sz="0" w:space="0" w:color="auto"/>
      </w:divBdr>
    </w:div>
    <w:div w:id="145826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tinyl.co/3ir7" TargetMode="External"/><Relationship Id="rId7" Type="http://schemas.openxmlformats.org/officeDocument/2006/relationships/hyperlink" Target="https://tinyl.co/3iVp" TargetMode="External"/><Relationship Id="rId2" Type="http://schemas.openxmlformats.org/officeDocument/2006/relationships/hyperlink" Target="https://tinyl.co/3iQn" TargetMode="External"/><Relationship Id="rId1" Type="http://schemas.openxmlformats.org/officeDocument/2006/relationships/hyperlink" Target="https://tinyl.co/3iEw" TargetMode="External"/><Relationship Id="rId6" Type="http://schemas.openxmlformats.org/officeDocument/2006/relationships/hyperlink" Target="https://tinyl.co/3iVx" TargetMode="External"/><Relationship Id="rId5" Type="http://schemas.openxmlformats.org/officeDocument/2006/relationships/hyperlink" Target="https://tinyl.co/3iWf" TargetMode="External"/><Relationship Id="rId4" Type="http://schemas.openxmlformats.org/officeDocument/2006/relationships/hyperlink" Target="https://tinyl.co/3iV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43</TotalTime>
  <Pages>6</Pages>
  <Words>2029</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Manar Ibrahim</cp:lastModifiedBy>
  <cp:revision>3</cp:revision>
  <dcterms:created xsi:type="dcterms:W3CDTF">2025-09-22T18:33:00Z</dcterms:created>
  <dcterms:modified xsi:type="dcterms:W3CDTF">2025-10-20T13:58:00Z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1bae851b-2594-412f-8607-3deffe25a0fc</vt:lpwstr>
  </property>
</Properties>
</file>