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4FCC" w:rsidRDefault="001D74E1">
      <w:pPr>
        <w:jc w:val="both"/>
        <w:rPr>
          <w:b/>
          <w:bCs/>
        </w:rPr>
      </w:pPr>
      <w:r>
        <w:rPr>
          <w:b/>
          <w:bCs/>
          <w:noProof/>
          <w:lang w:eastAsia="es-ES"/>
        </w:rPr>
        <w:drawing>
          <wp:inline distT="114300" distB="114300" distL="114300" distR="114300">
            <wp:extent cx="930124" cy="938213"/>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cstate="print"/>
                    <a:srcRect/>
                    <a:stretch>
                      <a:fillRect/>
                    </a:stretch>
                  </pic:blipFill>
                  <pic:spPr>
                    <a:xfrm>
                      <a:off x="0" y="0"/>
                      <a:ext cx="930124" cy="938213"/>
                    </a:xfrm>
                    <a:prstGeom prst="rect">
                      <a:avLst/>
                    </a:prstGeom>
                    <a:ln/>
                  </pic:spPr>
                </pic:pic>
              </a:graphicData>
            </a:graphic>
          </wp:inline>
        </w:drawing>
      </w:r>
      <w:r>
        <w:rPr>
          <w:b/>
          <w:bCs/>
          <w:noProof/>
          <w:lang w:eastAsia="es-ES"/>
        </w:rPr>
        <w:drawing>
          <wp:inline distT="114300" distB="114300" distL="114300" distR="114300">
            <wp:extent cx="949187" cy="909638"/>
            <wp:effectExtent l="0" t="0" r="0" b="0"/>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cstate="print"/>
                    <a:srcRect/>
                    <a:stretch>
                      <a:fillRect/>
                    </a:stretch>
                  </pic:blipFill>
                  <pic:spPr>
                    <a:xfrm>
                      <a:off x="0" y="0"/>
                      <a:ext cx="949187" cy="909638"/>
                    </a:xfrm>
                    <a:prstGeom prst="rect">
                      <a:avLst/>
                    </a:prstGeom>
                    <a:ln/>
                  </pic:spPr>
                </pic:pic>
              </a:graphicData>
            </a:graphic>
          </wp:inline>
        </w:drawing>
      </w:r>
      <w:r>
        <w:rPr>
          <w:noProof/>
          <w:lang w:eastAsia="es-ES"/>
        </w:rPr>
        <w:drawing>
          <wp:inline distT="19050" distB="19050" distL="19050" distR="19050">
            <wp:extent cx="876425" cy="900113"/>
            <wp:effectExtent l="0" t="0" r="0" b="0"/>
            <wp:docPr id="1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1" cstate="print"/>
                    <a:srcRect/>
                    <a:stretch>
                      <a:fillRect/>
                    </a:stretch>
                  </pic:blipFill>
                  <pic:spPr>
                    <a:xfrm>
                      <a:off x="0" y="0"/>
                      <a:ext cx="876425" cy="900113"/>
                    </a:xfrm>
                    <a:prstGeom prst="rect">
                      <a:avLst/>
                    </a:prstGeom>
                    <a:ln/>
                  </pic:spPr>
                </pic:pic>
              </a:graphicData>
            </a:graphic>
          </wp:inline>
        </w:drawing>
      </w:r>
      <w:r>
        <w:rPr>
          <w:noProof/>
          <w:lang w:eastAsia="es-ES"/>
        </w:rPr>
        <w:drawing>
          <wp:inline distT="114300" distB="114300" distL="114300" distR="114300">
            <wp:extent cx="1332634" cy="385763"/>
            <wp:effectExtent l="0" t="0" r="0" b="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1332634" cy="385763"/>
                    </a:xfrm>
                    <a:prstGeom prst="rect">
                      <a:avLst/>
                    </a:prstGeom>
                    <a:ln/>
                  </pic:spPr>
                </pic:pic>
              </a:graphicData>
            </a:graphic>
          </wp:inline>
        </w:drawing>
      </w:r>
      <w:r>
        <w:rPr>
          <w:noProof/>
          <w:lang w:eastAsia="es-ES"/>
        </w:rPr>
        <w:drawing>
          <wp:inline distT="114300" distB="114300" distL="114300" distR="114300">
            <wp:extent cx="1200332" cy="558645"/>
            <wp:effectExtent l="0" t="0" r="0" b="0"/>
            <wp:docPr id="12"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3"/>
                    <a:srcRect/>
                    <a:stretch>
                      <a:fillRect/>
                    </a:stretch>
                  </pic:blipFill>
                  <pic:spPr>
                    <a:xfrm>
                      <a:off x="0" y="0"/>
                      <a:ext cx="1200332" cy="558645"/>
                    </a:xfrm>
                    <a:prstGeom prst="rect">
                      <a:avLst/>
                    </a:prstGeom>
                    <a:ln/>
                  </pic:spPr>
                </pic:pic>
              </a:graphicData>
            </a:graphic>
          </wp:inline>
        </w:drawing>
      </w:r>
    </w:p>
    <w:p w:rsidR="00544FCC" w:rsidRDefault="00544FCC">
      <w:pPr>
        <w:jc w:val="both"/>
        <w:rPr>
          <w:b/>
          <w:bCs/>
        </w:rPr>
      </w:pPr>
    </w:p>
    <w:p w:rsidR="00544FCC" w:rsidRPr="004F68C4" w:rsidRDefault="001D74E1">
      <w:pPr>
        <w:widowControl w:val="0"/>
        <w:jc w:val="center"/>
        <w:rPr>
          <w:b/>
          <w:bCs/>
          <w:lang w:val="en-US"/>
        </w:rPr>
      </w:pPr>
      <w:r w:rsidRPr="004F68C4">
        <w:rPr>
          <w:b/>
          <w:bCs/>
          <w:lang w:val="en-US"/>
        </w:rPr>
        <w:t>Committee on the Elimination of Discrimination against Women</w:t>
      </w:r>
    </w:p>
    <w:p w:rsidR="00544FCC" w:rsidRPr="004F68C4" w:rsidRDefault="00544FCC">
      <w:pPr>
        <w:widowControl w:val="0"/>
        <w:jc w:val="center"/>
        <w:rPr>
          <w:b/>
          <w:bCs/>
          <w:lang w:val="en-US"/>
        </w:rPr>
      </w:pPr>
    </w:p>
    <w:p w:rsidR="00544FCC" w:rsidRPr="004F68C4" w:rsidRDefault="001D74E1">
      <w:pPr>
        <w:widowControl w:val="0"/>
        <w:jc w:val="center"/>
        <w:rPr>
          <w:lang w:val="en-US"/>
        </w:rPr>
      </w:pPr>
      <w:r w:rsidRPr="004F68C4">
        <w:rPr>
          <w:lang w:val="en-US"/>
        </w:rPr>
        <w:t>Report submitted by:</w:t>
      </w:r>
    </w:p>
    <w:p w:rsidR="00544FCC" w:rsidRPr="004F68C4" w:rsidRDefault="001D74E1">
      <w:pPr>
        <w:widowControl w:val="0"/>
        <w:jc w:val="center"/>
        <w:rPr>
          <w:b/>
          <w:bCs/>
          <w:lang w:val="en-US"/>
        </w:rPr>
      </w:pPr>
      <w:r w:rsidRPr="004F68C4">
        <w:rPr>
          <w:b/>
          <w:bCs/>
          <w:lang w:val="en-US"/>
        </w:rPr>
        <w:t>Working Group on Disability and Human Rights in Córdoba</w:t>
      </w:r>
      <w:r>
        <w:rPr>
          <w:b/>
          <w:bCs/>
          <w:vertAlign w:val="superscript"/>
        </w:rPr>
        <w:footnoteReference w:id="2"/>
      </w:r>
    </w:p>
    <w:p w:rsidR="00544FCC" w:rsidRPr="004F68C4" w:rsidRDefault="001D74E1">
      <w:pPr>
        <w:widowControl w:val="0"/>
        <w:jc w:val="center"/>
        <w:rPr>
          <w:b/>
          <w:bCs/>
          <w:lang w:val="en-US"/>
        </w:rPr>
      </w:pPr>
      <w:r w:rsidRPr="004F68C4">
        <w:rPr>
          <w:b/>
          <w:bCs/>
          <w:lang w:val="en-US"/>
        </w:rPr>
        <w:t>Córdoba Observatory on Mental Health and Human Rights</w:t>
      </w:r>
      <w:r>
        <w:rPr>
          <w:b/>
          <w:bCs/>
          <w:vertAlign w:val="superscript"/>
        </w:rPr>
        <w:footnoteReference w:id="3"/>
      </w:r>
    </w:p>
    <w:p w:rsidR="00544FCC" w:rsidRPr="004F68C4" w:rsidRDefault="001D74E1">
      <w:pPr>
        <w:widowControl w:val="0"/>
        <w:jc w:val="center"/>
        <w:rPr>
          <w:b/>
          <w:bCs/>
          <w:lang w:val="en-US"/>
        </w:rPr>
      </w:pPr>
      <w:r w:rsidRPr="004F68C4">
        <w:rPr>
          <w:b/>
          <w:bCs/>
          <w:lang w:val="en-US"/>
        </w:rPr>
        <w:t>Network for the Rights of Persons with Disabilities</w:t>
      </w:r>
      <w:r>
        <w:rPr>
          <w:b/>
          <w:bCs/>
          <w:vertAlign w:val="superscript"/>
        </w:rPr>
        <w:footnoteReference w:id="4"/>
      </w:r>
    </w:p>
    <w:p w:rsidR="00544FCC" w:rsidRPr="004F68C4" w:rsidRDefault="001D74E1">
      <w:pPr>
        <w:widowControl w:val="0"/>
        <w:jc w:val="center"/>
        <w:rPr>
          <w:b/>
          <w:bCs/>
          <w:lang w:val="en-US"/>
        </w:rPr>
      </w:pPr>
      <w:r w:rsidRPr="004F68C4">
        <w:rPr>
          <w:b/>
          <w:bCs/>
          <w:lang w:val="en-US"/>
        </w:rPr>
        <w:t>Argentine Federation of Institutions for the Blind and Visually Impaired</w:t>
      </w:r>
      <w:r>
        <w:rPr>
          <w:b/>
          <w:bCs/>
          <w:vertAlign w:val="superscript"/>
        </w:rPr>
        <w:footnoteReference w:id="5"/>
      </w:r>
    </w:p>
    <w:p w:rsidR="00544FCC" w:rsidRPr="004F68C4" w:rsidRDefault="001D74E1">
      <w:pPr>
        <w:widowControl w:val="0"/>
        <w:jc w:val="center"/>
        <w:rPr>
          <w:b/>
          <w:bCs/>
          <w:lang w:val="en-US"/>
        </w:rPr>
      </w:pPr>
      <w:r w:rsidRPr="004F68C4">
        <w:rPr>
          <w:b/>
          <w:bCs/>
          <w:lang w:val="en-US"/>
        </w:rPr>
        <w:t>Legal and Social Assistance Network</w:t>
      </w:r>
      <w:r>
        <w:rPr>
          <w:b/>
          <w:bCs/>
          <w:vertAlign w:val="superscript"/>
        </w:rPr>
        <w:footnoteReference w:id="6"/>
      </w:r>
    </w:p>
    <w:p w:rsidR="00544FCC" w:rsidRPr="004F68C4" w:rsidRDefault="00544FCC">
      <w:pPr>
        <w:widowControl w:val="0"/>
        <w:jc w:val="both"/>
        <w:rPr>
          <w:b/>
          <w:bCs/>
          <w:lang w:val="en-US"/>
        </w:rPr>
      </w:pPr>
    </w:p>
    <w:p w:rsidR="00544FCC" w:rsidRPr="004F68C4" w:rsidRDefault="001D74E1">
      <w:pPr>
        <w:widowControl w:val="0"/>
        <w:jc w:val="both"/>
        <w:rPr>
          <w:lang w:val="en-US"/>
        </w:rPr>
      </w:pPr>
      <w:r w:rsidRPr="004F68C4">
        <w:rPr>
          <w:lang w:val="en-US"/>
        </w:rPr>
        <w:t>The undersigned organizations are grateful for the opportunity to jointly present this report to the Committee on the Elimination of All Forms of Discrimination against Women on the regressive measures taken by the Argentine State with regard to its obligations arising from the incorporation into its legislative system of international agreements and conventions (including the committee's observations), which guarantee the rights of girls and women with disabilities.</w:t>
      </w:r>
    </w:p>
    <w:p w:rsidR="00544FCC" w:rsidRPr="004F68C4" w:rsidRDefault="00544FCC">
      <w:pPr>
        <w:widowControl w:val="0"/>
        <w:jc w:val="both"/>
        <w:rPr>
          <w:b/>
          <w:bCs/>
          <w:lang w:val="en-US"/>
        </w:rPr>
      </w:pPr>
    </w:p>
    <w:p w:rsidR="00544FCC" w:rsidRPr="004F68C4" w:rsidRDefault="001D74E1">
      <w:pPr>
        <w:widowControl w:val="0"/>
        <w:jc w:val="both"/>
        <w:rPr>
          <w:b/>
          <w:bCs/>
          <w:lang w:val="en-US"/>
        </w:rPr>
      </w:pPr>
      <w:r w:rsidRPr="004F68C4">
        <w:rPr>
          <w:b/>
          <w:bCs/>
          <w:lang w:val="en-US"/>
        </w:rPr>
        <w:t>Executive summary</w:t>
      </w:r>
    </w:p>
    <w:p w:rsidR="00544FCC" w:rsidRPr="004F68C4" w:rsidRDefault="001D74E1">
      <w:pPr>
        <w:widowControl w:val="0"/>
        <w:jc w:val="both"/>
        <w:rPr>
          <w:lang w:val="en-US"/>
        </w:rPr>
      </w:pPr>
      <w:r>
        <w:rPr>
          <w:vertAlign w:val="superscript"/>
        </w:rPr>
        <w:footnoteReference w:id="7"/>
      </w:r>
      <w:r w:rsidRPr="004F68C4">
        <w:rPr>
          <w:lang w:val="en-US"/>
        </w:rPr>
        <w:t xml:space="preserve">We, the undersigned organizations with extensive experience in activism for the rights of </w:t>
      </w:r>
      <w:r w:rsidRPr="004F68C4">
        <w:rPr>
          <w:lang w:val="en-US"/>
        </w:rPr>
        <w:lastRenderedPageBreak/>
        <w:t>persons with disabilities and mental health service users—</w:t>
      </w:r>
      <w:r>
        <w:rPr>
          <w:vertAlign w:val="superscript"/>
        </w:rPr>
        <w:footnoteReference w:id="8"/>
      </w:r>
      <w:r w:rsidRPr="004F68C4">
        <w:rPr>
          <w:lang w:val="en-US"/>
        </w:rPr>
        <w:t xml:space="preserve"> , and the Argentine Network of Women with Disabilities ( )—are convinced that the persistent violation of rights guaranteed in our legislative system represents a serious failure in the daily lives of individuals. We have agreed to focus this report on three central areas of deep concern, namely: </w:t>
      </w:r>
    </w:p>
    <w:p w:rsidR="00544FCC" w:rsidRPr="004F68C4" w:rsidRDefault="00544FCC">
      <w:pPr>
        <w:widowControl w:val="0"/>
        <w:jc w:val="both"/>
        <w:rPr>
          <w:lang w:val="en-US"/>
        </w:rPr>
      </w:pPr>
    </w:p>
    <w:p w:rsidR="00544FCC" w:rsidRPr="004F68C4" w:rsidRDefault="001D74E1">
      <w:pPr>
        <w:widowControl w:val="0"/>
        <w:numPr>
          <w:ilvl w:val="0"/>
          <w:numId w:val="1"/>
        </w:numPr>
        <w:jc w:val="both"/>
        <w:rPr>
          <w:lang w:val="en-US"/>
        </w:rPr>
      </w:pPr>
      <w:r w:rsidRPr="004F68C4">
        <w:rPr>
          <w:b/>
          <w:bCs/>
          <w:i/>
          <w:iCs/>
          <w:lang w:val="en-US"/>
        </w:rPr>
        <w:t xml:space="preserve">care </w:t>
      </w:r>
      <w:r w:rsidRPr="004F68C4">
        <w:rPr>
          <w:i/>
          <w:iCs/>
          <w:lang w:val="en-US"/>
        </w:rPr>
        <w:t xml:space="preserve">in its multidimensionality, due to the dual role of women with disabilities as both caregivers and care recipients; </w:t>
      </w:r>
    </w:p>
    <w:p w:rsidR="00544FCC" w:rsidRPr="004F68C4" w:rsidRDefault="001D74E1">
      <w:pPr>
        <w:widowControl w:val="0"/>
        <w:numPr>
          <w:ilvl w:val="0"/>
          <w:numId w:val="1"/>
        </w:numPr>
        <w:jc w:val="both"/>
        <w:rPr>
          <w:lang w:val="en-US"/>
        </w:rPr>
      </w:pPr>
      <w:r w:rsidRPr="004F68C4">
        <w:rPr>
          <w:b/>
          <w:bCs/>
          <w:i/>
          <w:iCs/>
          <w:lang w:val="en-US"/>
        </w:rPr>
        <w:t xml:space="preserve">exposure to situations of gender-based violence </w:t>
      </w:r>
      <w:r w:rsidRPr="004F68C4">
        <w:rPr>
          <w:i/>
          <w:iCs/>
          <w:lang w:val="en-US"/>
        </w:rPr>
        <w:t>against women and girls with disabilities</w:t>
      </w:r>
      <w:r w:rsidRPr="004F68C4">
        <w:rPr>
          <w:lang w:val="en-US"/>
        </w:rPr>
        <w:t xml:space="preserve">, which compromise their psychological and physical integrity, and the </w:t>
      </w:r>
      <w:r w:rsidRPr="004F68C4">
        <w:rPr>
          <w:b/>
          <w:bCs/>
          <w:lang w:val="en-US"/>
        </w:rPr>
        <w:t xml:space="preserve">institutional and/or symbolic violence </w:t>
      </w:r>
      <w:r w:rsidRPr="004F68C4">
        <w:rPr>
          <w:lang w:val="en-US"/>
        </w:rPr>
        <w:t xml:space="preserve">to which they are exposed; </w:t>
      </w:r>
    </w:p>
    <w:p w:rsidR="00544FCC" w:rsidRPr="004F68C4" w:rsidRDefault="001D74E1">
      <w:pPr>
        <w:widowControl w:val="0"/>
        <w:numPr>
          <w:ilvl w:val="0"/>
          <w:numId w:val="1"/>
        </w:numPr>
        <w:jc w:val="both"/>
        <w:rPr>
          <w:lang w:val="en-US"/>
        </w:rPr>
      </w:pPr>
      <w:r w:rsidRPr="004F68C4">
        <w:rPr>
          <w:lang w:val="en-US"/>
        </w:rPr>
        <w:t xml:space="preserve">and </w:t>
      </w:r>
      <w:r w:rsidRPr="004F68C4">
        <w:rPr>
          <w:b/>
          <w:bCs/>
          <w:i/>
          <w:iCs/>
          <w:lang w:val="en-US"/>
        </w:rPr>
        <w:t>sexual and (non) reproductive rights</w:t>
      </w:r>
      <w:r w:rsidRPr="004F68C4">
        <w:rPr>
          <w:i/>
          <w:iCs/>
          <w:lang w:val="en-US"/>
        </w:rPr>
        <w:t xml:space="preserve">, </w:t>
      </w:r>
      <w:r w:rsidRPr="004F68C4">
        <w:rPr>
          <w:lang w:val="en-US"/>
        </w:rPr>
        <w:t>a central aspect of the lives of women with disabilities.</w:t>
      </w:r>
    </w:p>
    <w:p w:rsidR="00544FCC" w:rsidRPr="004F68C4" w:rsidRDefault="00544FCC">
      <w:pPr>
        <w:widowControl w:val="0"/>
        <w:jc w:val="both"/>
        <w:rPr>
          <w:lang w:val="en-US"/>
        </w:rPr>
      </w:pPr>
    </w:p>
    <w:p w:rsidR="00544FCC" w:rsidRPr="004F68C4" w:rsidRDefault="001D74E1">
      <w:pPr>
        <w:widowControl w:val="0"/>
        <w:jc w:val="both"/>
        <w:rPr>
          <w:lang w:val="en-US"/>
        </w:rPr>
      </w:pPr>
      <w:r w:rsidRPr="004F68C4">
        <w:rPr>
          <w:lang w:val="en-US"/>
        </w:rPr>
        <w:t>In all areas, the focus will be on highlighting the state's failure to guarantee access to rights and the absence of public policies that enable women with disabilities and users of mental health services to exercise those rights.</w:t>
      </w:r>
    </w:p>
    <w:p w:rsidR="00544FCC" w:rsidRPr="004F68C4" w:rsidRDefault="001D74E1">
      <w:pPr>
        <w:widowControl w:val="0"/>
        <w:jc w:val="both"/>
        <w:rPr>
          <w:lang w:val="en-US"/>
        </w:rPr>
      </w:pPr>
      <w:r w:rsidRPr="004F68C4">
        <w:rPr>
          <w:lang w:val="en-US"/>
        </w:rPr>
        <w:t>Finally, we will develop a series of guiding questions for the Argentine State, in order to maintain the focus on the enforceability of rights.</w:t>
      </w:r>
    </w:p>
    <w:p w:rsidR="00544FCC" w:rsidRPr="004F68C4" w:rsidRDefault="00544FCC">
      <w:pPr>
        <w:jc w:val="both"/>
        <w:rPr>
          <w:b/>
          <w:bCs/>
          <w:lang w:val="en-US"/>
        </w:rPr>
      </w:pPr>
    </w:p>
    <w:p w:rsidR="00544FCC" w:rsidRPr="004F68C4" w:rsidRDefault="001D74E1">
      <w:pPr>
        <w:jc w:val="both"/>
        <w:rPr>
          <w:b/>
          <w:bCs/>
          <w:lang w:val="en-US"/>
        </w:rPr>
      </w:pPr>
      <w:r w:rsidRPr="004F68C4">
        <w:rPr>
          <w:b/>
          <w:bCs/>
          <w:lang w:val="en-US"/>
        </w:rPr>
        <w:t>Introduction</w:t>
      </w:r>
    </w:p>
    <w:p w:rsidR="00544FCC" w:rsidRPr="004F68C4" w:rsidRDefault="001D74E1">
      <w:pPr>
        <w:jc w:val="both"/>
        <w:rPr>
          <w:lang w:val="en-US"/>
        </w:rPr>
      </w:pPr>
      <w:r w:rsidRPr="004F68C4">
        <w:rPr>
          <w:lang w:val="en-US"/>
        </w:rPr>
        <w:t xml:space="preserve">Since December 2023, </w:t>
      </w:r>
      <w:r w:rsidR="0017266D" w:rsidRPr="004F68C4">
        <w:rPr>
          <w:lang w:val="en-US"/>
        </w:rPr>
        <w:t>there has been</w:t>
      </w:r>
      <w:r w:rsidRPr="004F68C4">
        <w:rPr>
          <w:lang w:val="en-US"/>
        </w:rPr>
        <w:t xml:space="preserve"> a steady decline in access to rights and quality services. The national government has taken measures that have significantly worsened the socioeconomic situation </w:t>
      </w:r>
      <w:r w:rsidR="00113BCA">
        <w:rPr>
          <w:lang w:val="en-US"/>
        </w:rPr>
        <w:t xml:space="preserve">of the population, leading to </w:t>
      </w:r>
      <w:r w:rsidRPr="004F68C4">
        <w:rPr>
          <w:lang w:val="en-US"/>
        </w:rPr>
        <w:t>deterioration in the living conditions of many people, although the official discourse maintains that some 14 million citizens have been lifted out of poverty thanks to its management</w:t>
      </w:r>
      <w:r>
        <w:rPr>
          <w:vertAlign w:val="superscript"/>
        </w:rPr>
        <w:footnoteReference w:id="9"/>
      </w:r>
      <w:r w:rsidRPr="004F68C4">
        <w:rPr>
          <w:lang w:val="en-US"/>
        </w:rPr>
        <w:t xml:space="preserve"> . </w:t>
      </w:r>
    </w:p>
    <w:p w:rsidR="00544FCC" w:rsidRPr="004F68C4" w:rsidRDefault="00544FCC">
      <w:pPr>
        <w:jc w:val="both"/>
        <w:rPr>
          <w:lang w:val="en-US"/>
        </w:rPr>
      </w:pPr>
    </w:p>
    <w:p w:rsidR="00544FCC" w:rsidRPr="004F68C4" w:rsidRDefault="0017266D">
      <w:pPr>
        <w:jc w:val="both"/>
        <w:rPr>
          <w:lang w:val="en-US"/>
        </w:rPr>
      </w:pPr>
      <w:r w:rsidRPr="004F68C4">
        <w:rPr>
          <w:lang w:val="en-US"/>
        </w:rPr>
        <w:t>This government adopted discriminatory and hostile rhetoric, which it then translated into concrete measures. The dismantling of public policies protecting the rights of women, dissidents, older adults, people with disabilities, among others, is part of its systematic plan of regression</w:t>
      </w:r>
      <w:r>
        <w:rPr>
          <w:vertAlign w:val="superscript"/>
        </w:rPr>
        <w:footnoteReference w:id="10"/>
      </w:r>
      <w:r>
        <w:rPr>
          <w:vertAlign w:val="superscript"/>
        </w:rPr>
        <w:footnoteReference w:id="11"/>
      </w:r>
      <w:r w:rsidRPr="004F68C4">
        <w:rPr>
          <w:lang w:val="en-US"/>
        </w:rPr>
        <w:t xml:space="preserve"> .</w:t>
      </w:r>
    </w:p>
    <w:p w:rsidR="00544FCC" w:rsidRPr="004F68C4" w:rsidRDefault="00544FCC">
      <w:pPr>
        <w:jc w:val="both"/>
        <w:rPr>
          <w:lang w:val="en-US"/>
        </w:rPr>
      </w:pPr>
    </w:p>
    <w:p w:rsidR="00544FCC" w:rsidRPr="004F68C4" w:rsidRDefault="001D74E1">
      <w:pPr>
        <w:jc w:val="both"/>
        <w:rPr>
          <w:lang w:val="en-US"/>
        </w:rPr>
      </w:pPr>
      <w:r w:rsidRPr="004F68C4">
        <w:rPr>
          <w:lang w:val="en-US"/>
        </w:rPr>
        <w:t>Prior to this, the Argentine State, mainly through the now dismantled Ministry of Women, Gender, and Diversity, had discursively embraced the notion of intersectionality, derived from various international instruments and committee pronouncements, as evidenced in the National Action Plan against Gender-Based Violence (2020-2022)</w:t>
      </w:r>
      <w:r>
        <w:rPr>
          <w:vertAlign w:val="superscript"/>
        </w:rPr>
        <w:footnoteReference w:id="12"/>
      </w:r>
      <w:r w:rsidRPr="004F68C4">
        <w:rPr>
          <w:lang w:val="en-US"/>
        </w:rPr>
        <w:t xml:space="preserve"> . In this way, an attempt was made to include, at least in principle, those variables that reinforce violence and lead to a multiplication of oppression. This policy was only maintained until 2023, prior to the inauguration of the new government. </w:t>
      </w:r>
    </w:p>
    <w:p w:rsidR="00544FCC" w:rsidRPr="004F68C4" w:rsidRDefault="00544FCC">
      <w:pPr>
        <w:jc w:val="both"/>
        <w:rPr>
          <w:lang w:val="en-US"/>
        </w:rPr>
      </w:pPr>
    </w:p>
    <w:p w:rsidR="00544FCC" w:rsidRPr="004F68C4" w:rsidRDefault="001D74E1">
      <w:pPr>
        <w:jc w:val="both"/>
        <w:rPr>
          <w:lang w:val="en-US"/>
        </w:rPr>
      </w:pPr>
      <w:r w:rsidRPr="004F68C4">
        <w:rPr>
          <w:lang w:val="en-US"/>
        </w:rPr>
        <w:lastRenderedPageBreak/>
        <w:t>In the document: "Tongues of Fire: The Flames of Hate in the Democratic Fabric," prepared by Fundheg in 2024: In relation to disability, Javier Milei's government has been characterized by a narrative that circulates in two well-identified lanes. On the one hand, the use of disability as an insult and aggression, and on the other hand, the use of misinformation and fake news about cases of cor</w:t>
      </w:r>
      <w:r w:rsidR="00113BCA">
        <w:rPr>
          <w:lang w:val="en-US"/>
        </w:rPr>
        <w:t xml:space="preserve">ruption that </w:t>
      </w:r>
      <w:r w:rsidR="00113BCA" w:rsidRPr="004F68C4">
        <w:rPr>
          <w:lang w:val="en-US"/>
        </w:rPr>
        <w:t>seeks</w:t>
      </w:r>
      <w:r w:rsidRPr="004F68C4">
        <w:rPr>
          <w:lang w:val="en-US"/>
        </w:rPr>
        <w:t xml:space="preserve"> to justify budget cuts in the area</w:t>
      </w:r>
      <w:r>
        <w:rPr>
          <w:vertAlign w:val="superscript"/>
        </w:rPr>
        <w:footnoteReference w:id="13"/>
      </w:r>
      <w:r w:rsidRPr="004F68C4">
        <w:rPr>
          <w:lang w:val="en-US"/>
        </w:rPr>
        <w:t xml:space="preserve"> .</w:t>
      </w:r>
    </w:p>
    <w:p w:rsidR="00544FCC" w:rsidRPr="004F68C4" w:rsidRDefault="00544FCC">
      <w:pPr>
        <w:jc w:val="both"/>
        <w:rPr>
          <w:lang w:val="en-US"/>
        </w:rPr>
      </w:pPr>
    </w:p>
    <w:p w:rsidR="00544FCC" w:rsidRPr="004F68C4" w:rsidRDefault="001D74E1">
      <w:pPr>
        <w:jc w:val="both"/>
        <w:rPr>
          <w:lang w:val="en-US"/>
        </w:rPr>
      </w:pPr>
      <w:r w:rsidRPr="004F68C4">
        <w:rPr>
          <w:lang w:val="en-US"/>
        </w:rPr>
        <w:t>Hate speech has an impact</w:t>
      </w:r>
      <w:r>
        <w:rPr>
          <w:vertAlign w:val="superscript"/>
        </w:rPr>
        <w:footnoteReference w:id="14"/>
      </w:r>
      <w:r w:rsidRPr="004F68C4">
        <w:rPr>
          <w:lang w:val="en-US"/>
        </w:rPr>
        <w:t xml:space="preserve"> and often forms the basis for cutting rights. Proof of this is the news report that there were 180,000 irregular disability certificates</w:t>
      </w:r>
      <w:r>
        <w:rPr>
          <w:vertAlign w:val="superscript"/>
        </w:rPr>
        <w:footnoteReference w:id="15"/>
      </w:r>
      <w:r w:rsidRPr="004F68C4">
        <w:rPr>
          <w:lang w:val="en-US"/>
        </w:rPr>
        <w:t xml:space="preserve"> . Although these were not a requirement for obtaining non-contributory pensions, since the enactment of Emergency Disability Law No. 27,793, which the State insists on not complying with, people with CUDs are the ones who could receive them, thus paving the way for fewer pensions to be granted. The 2026 budget provides for 100,000 fewer pensions, and there is no allocation to comply with the disability emergency. These cuts are in addition to disinvestment in public works, the reduction of the budget established by law for education by 6%, </w:t>
      </w:r>
      <w:r w:rsidR="0017266D" w:rsidRPr="004F68C4">
        <w:rPr>
          <w:lang w:val="en-US"/>
        </w:rPr>
        <w:t>the</w:t>
      </w:r>
      <w:r w:rsidRPr="004F68C4">
        <w:rPr>
          <w:lang w:val="en-US"/>
        </w:rPr>
        <w:t xml:space="preserve"> 80% reduction in the fund </w:t>
      </w:r>
      <w:r w:rsidR="0017266D" w:rsidRPr="004F68C4">
        <w:rPr>
          <w:lang w:val="en-US"/>
        </w:rPr>
        <w:t xml:space="preserve">for </w:t>
      </w:r>
      <w:r w:rsidRPr="004F68C4">
        <w:rPr>
          <w:lang w:val="en-US"/>
        </w:rPr>
        <w:t xml:space="preserve">technical schools, and the cut in science and technology, to mention just a few examples. </w:t>
      </w:r>
    </w:p>
    <w:p w:rsidR="00544FCC" w:rsidRPr="004F68C4" w:rsidRDefault="00544FCC">
      <w:pPr>
        <w:jc w:val="both"/>
        <w:rPr>
          <w:lang w:val="en-US"/>
        </w:rPr>
      </w:pPr>
    </w:p>
    <w:p w:rsidR="00544FCC" w:rsidRPr="004F68C4" w:rsidRDefault="001D74E1">
      <w:pPr>
        <w:jc w:val="both"/>
        <w:rPr>
          <w:lang w:val="en-US"/>
        </w:rPr>
      </w:pPr>
      <w:r w:rsidRPr="004F68C4">
        <w:rPr>
          <w:lang w:val="en-US"/>
        </w:rPr>
        <w:t xml:space="preserve">Javier Milei's government represents a break with the fundamental principles of democratic coexistence: the president has repeatedly stated that he considers "social justice to be a perversion." His political sector has used all kinds of strategies (such as fake news, troll campaigns, and even threats and attacks on artists (especially women), social leaders, journalists, provincial governors, </w:t>
      </w:r>
      <w:r w:rsidR="0017266D" w:rsidRPr="004F68C4">
        <w:rPr>
          <w:lang w:val="en-US"/>
        </w:rPr>
        <w:t>and even a child with autism</w:t>
      </w:r>
      <w:r w:rsidR="00097178">
        <w:rPr>
          <w:rStyle w:val="Refdenotaalpie"/>
        </w:rPr>
        <w:footnoteReference w:id="16"/>
      </w:r>
      <w:r w:rsidRPr="004F68C4">
        <w:rPr>
          <w:lang w:val="en-US"/>
        </w:rPr>
        <w:t xml:space="preserve"> ) to discredit the role of the state and criminalize social organizations and everything related to the public sphere, the common good, solidarity, and the collective</w:t>
      </w:r>
      <w:r>
        <w:rPr>
          <w:vertAlign w:val="superscript"/>
        </w:rPr>
        <w:footnoteReference w:id="17"/>
      </w:r>
      <w:r w:rsidRPr="004F68C4">
        <w:rPr>
          <w:lang w:val="en-US"/>
        </w:rPr>
        <w:t xml:space="preserve"> . </w:t>
      </w:r>
    </w:p>
    <w:p w:rsidR="00544FCC" w:rsidRPr="004F68C4" w:rsidRDefault="00544FCC">
      <w:pPr>
        <w:jc w:val="both"/>
        <w:rPr>
          <w:lang w:val="en-US"/>
        </w:rPr>
      </w:pPr>
    </w:p>
    <w:p w:rsidR="00544FCC" w:rsidRPr="004F68C4" w:rsidRDefault="001D74E1">
      <w:pPr>
        <w:jc w:val="both"/>
        <w:rPr>
          <w:lang w:val="en-US"/>
        </w:rPr>
      </w:pPr>
      <w:r w:rsidRPr="004F68C4">
        <w:rPr>
          <w:lang w:val="en-US"/>
        </w:rPr>
        <w:t>Currently, both globally and regionally, and particularly in our country, women's and LGTBIQ+ movements are playing a central role in the sociopolitical arena, questioning various dimensions of so-called patriarchal violence and disputing the horizons for expanding rights known to date. In this new scenario, even what is stated under the banner of "feminism" is the subject of dispute: on the one hand, it allows for the expansion of political actions and imaginations, and on the other, its hegemonic configuration (classist, racist, and ableist) continues to produce multiple exclusions that are denounced by different activist groups, particularly those of women with disabilities</w:t>
      </w:r>
      <w:r>
        <w:rPr>
          <w:vertAlign w:val="superscript"/>
        </w:rPr>
        <w:footnoteReference w:id="18"/>
      </w:r>
      <w:r w:rsidRPr="004F68C4">
        <w:rPr>
          <w:lang w:val="en-US"/>
        </w:rPr>
        <w:t xml:space="preserve"> . For this reason, we believe it is important to consider the intersectional perspective in order to show that the multiple and crucially simultaneous articulation of different structural sources of inequality deepens the discrimination, suffering, and inequality experienced by certain groups. As we pointed out in the OHCHR Report (WHRGS/HRC/RES/54/6, 2024), increasing poverty and the lack of </w:t>
      </w:r>
      <w:r w:rsidRPr="004F68C4">
        <w:rPr>
          <w:lang w:val="en-US"/>
        </w:rPr>
        <w:lastRenderedPageBreak/>
        <w:t>protection policies have a particular impact on women and girls with disabilities, deepening the barriers they face in accessing decision-making spaces. Consequently, given the failure to implement measures that specifically protect this group, the most basic rights of persons with disabilities are at serious risk.</w:t>
      </w:r>
    </w:p>
    <w:p w:rsidR="00544FCC" w:rsidRPr="004F68C4" w:rsidRDefault="00544FCC">
      <w:pPr>
        <w:jc w:val="both"/>
        <w:rPr>
          <w:lang w:val="en-US"/>
        </w:rPr>
      </w:pPr>
    </w:p>
    <w:p w:rsidR="00544FCC" w:rsidRPr="004F68C4" w:rsidRDefault="00544FCC">
      <w:pPr>
        <w:widowControl w:val="0"/>
        <w:jc w:val="both"/>
        <w:rPr>
          <w:b/>
          <w:bCs/>
          <w:i/>
          <w:iCs/>
          <w:lang w:val="en-US"/>
        </w:rPr>
      </w:pPr>
    </w:p>
    <w:p w:rsidR="00544FCC" w:rsidRPr="004F68C4" w:rsidRDefault="001D74E1">
      <w:pPr>
        <w:widowControl w:val="0"/>
        <w:jc w:val="both"/>
        <w:rPr>
          <w:b/>
          <w:bCs/>
          <w:i/>
          <w:iCs/>
          <w:lang w:val="en-US"/>
        </w:rPr>
      </w:pPr>
      <w:r w:rsidRPr="004F68C4">
        <w:rPr>
          <w:b/>
          <w:bCs/>
          <w:i/>
          <w:iCs/>
          <w:lang w:val="en-US"/>
        </w:rPr>
        <w:t>Priority areas for reporting</w:t>
      </w:r>
    </w:p>
    <w:p w:rsidR="00544FCC" w:rsidRPr="004F68C4" w:rsidRDefault="00544FCC">
      <w:pPr>
        <w:widowControl w:val="0"/>
        <w:jc w:val="both"/>
        <w:rPr>
          <w:b/>
          <w:bCs/>
          <w:i/>
          <w:iCs/>
          <w:lang w:val="en-US"/>
        </w:rPr>
      </w:pPr>
    </w:p>
    <w:p w:rsidR="00544FCC" w:rsidRPr="004F68C4" w:rsidRDefault="001D74E1">
      <w:pPr>
        <w:widowControl w:val="0"/>
        <w:jc w:val="both"/>
        <w:rPr>
          <w:b/>
          <w:bCs/>
          <w:lang w:val="en-US"/>
        </w:rPr>
      </w:pPr>
      <w:r w:rsidRPr="004F68C4">
        <w:rPr>
          <w:b/>
          <w:bCs/>
          <w:lang w:val="en-US"/>
        </w:rPr>
        <w:t>3.1. Care and disability: a pending intersection in feminism</w:t>
      </w:r>
    </w:p>
    <w:p w:rsidR="00544FCC" w:rsidRPr="004F68C4" w:rsidRDefault="00544FCC">
      <w:pPr>
        <w:widowControl w:val="0"/>
        <w:jc w:val="both"/>
        <w:rPr>
          <w:b/>
          <w:bCs/>
          <w:lang w:val="en-US"/>
        </w:rPr>
      </w:pPr>
    </w:p>
    <w:p w:rsidR="00544FCC" w:rsidRPr="004F68C4" w:rsidRDefault="001D74E1">
      <w:pPr>
        <w:widowControl w:val="0"/>
        <w:jc w:val="both"/>
        <w:rPr>
          <w:lang w:val="en-US"/>
        </w:rPr>
      </w:pPr>
      <w:r w:rsidRPr="004F68C4">
        <w:rPr>
          <w:lang w:val="en-US"/>
        </w:rPr>
        <w:t>Considering Advisory Opinion 31 of the Inter-American Court of Human Rights, which recognized care as an autonomous human right</w:t>
      </w:r>
      <w:r>
        <w:rPr>
          <w:vertAlign w:val="superscript"/>
        </w:rPr>
        <w:footnoteReference w:id="19"/>
      </w:r>
      <w:r w:rsidRPr="004F68C4">
        <w:rPr>
          <w:lang w:val="en-US"/>
        </w:rPr>
        <w:t xml:space="preserve"> , we understand that for the intersection between disability and care in the feminist agenda, it is essential to overcome the instrumental dimension of care, which only understands it as a set of tasks for sustaining life. Thinking of care as a human right implies incorporating desire and decisions about how to care and be cared for.</w:t>
      </w:r>
    </w:p>
    <w:p w:rsidR="00544FCC" w:rsidRPr="004F68C4" w:rsidRDefault="00544FCC">
      <w:pPr>
        <w:widowControl w:val="0"/>
        <w:jc w:val="both"/>
        <w:rPr>
          <w:lang w:val="en-US"/>
        </w:rPr>
      </w:pPr>
    </w:p>
    <w:p w:rsidR="00544FCC" w:rsidRPr="004F68C4" w:rsidRDefault="001D74E1">
      <w:pPr>
        <w:widowControl w:val="0"/>
        <w:jc w:val="both"/>
        <w:rPr>
          <w:lang w:val="en-US"/>
        </w:rPr>
      </w:pPr>
      <w:r w:rsidRPr="004F68C4">
        <w:rPr>
          <w:lang w:val="en-US"/>
        </w:rPr>
        <w:t xml:space="preserve">It should be noted that it is often families who provide care because the state does not fulfill its role of providing support, especially now that disability benefits are being reduced. We call this the familiarization of care. This reinforces gaps and leaves families adrift, left to their own resources. The risk lies in the response capacity provided, as it may be ineffective or show little respect </w:t>
      </w:r>
      <w:r w:rsidR="00C82C33" w:rsidRPr="004F68C4">
        <w:rPr>
          <w:lang w:val="en-US"/>
        </w:rPr>
        <w:t>for</w:t>
      </w:r>
      <w:r w:rsidRPr="004F68C4">
        <w:rPr>
          <w:lang w:val="en-US"/>
        </w:rPr>
        <w:t xml:space="preserve"> the rights of the person receiving support </w:t>
      </w:r>
      <w:r w:rsidR="00C82C33" w:rsidRPr="004F68C4">
        <w:rPr>
          <w:lang w:val="en-US"/>
        </w:rPr>
        <w:t>and their ability to take risks</w:t>
      </w:r>
      <w:r w:rsidRPr="004F68C4">
        <w:rPr>
          <w:lang w:val="en-US"/>
        </w:rPr>
        <w:t>. We often hear stories of family members who are constantly exhausted because they cannot delegate the provision of support, and we see people with disabilities who have little autonomy to decide basic issues such as what clothes to wear, what food to eat, what tasks to do, and when. Even in contexts where support is provided, situations of violence often arise that people with disabilities do not easily identify due to a lack of tools or because they have a very close relationship with the perpetrator, making it very difficult for them to break out of that cycle. The state also fails to provide assistive technology, which often reduces the need for human support and improves quality of life. Accessible transportation, which promotes social, political, and cultural participation, among other things, is also not guaranteed.</w:t>
      </w:r>
    </w:p>
    <w:p w:rsidR="00544FCC" w:rsidRPr="004F68C4" w:rsidRDefault="00544FCC">
      <w:pPr>
        <w:widowControl w:val="0"/>
        <w:jc w:val="both"/>
        <w:rPr>
          <w:b/>
          <w:bCs/>
          <w:lang w:val="en-US"/>
        </w:rPr>
      </w:pPr>
    </w:p>
    <w:p w:rsidR="00544FCC" w:rsidRPr="004F68C4" w:rsidRDefault="001D74E1">
      <w:pPr>
        <w:widowControl w:val="0"/>
        <w:jc w:val="both"/>
        <w:rPr>
          <w:i/>
          <w:iCs/>
          <w:lang w:val="en-US"/>
        </w:rPr>
      </w:pPr>
      <w:r w:rsidRPr="004F68C4">
        <w:rPr>
          <w:i/>
          <w:iCs/>
          <w:lang w:val="en-US"/>
        </w:rPr>
        <w:t>3.1.1. Caring and being cared for. Gender stereotypes in women and girls with disabilities</w:t>
      </w:r>
    </w:p>
    <w:p w:rsidR="00544FCC" w:rsidRPr="004F68C4" w:rsidRDefault="00544FCC">
      <w:pPr>
        <w:widowControl w:val="0"/>
        <w:jc w:val="both"/>
        <w:rPr>
          <w:lang w:val="en-US"/>
        </w:rPr>
      </w:pPr>
    </w:p>
    <w:p w:rsidR="00544FCC" w:rsidRPr="004F68C4" w:rsidRDefault="001D74E1">
      <w:pPr>
        <w:widowControl w:val="0"/>
        <w:jc w:val="both"/>
        <w:rPr>
          <w:lang w:val="en-US"/>
        </w:rPr>
      </w:pPr>
      <w:r w:rsidRPr="004F68C4">
        <w:rPr>
          <w:lang w:val="en-US"/>
        </w:rPr>
        <w:t xml:space="preserve">As stated in the report to OHCHR (2024), we are extremely concerned about the social organization of care and the gender inequalities and stereotypes that are reproduced in relation to workloads or dependency, especially when the socially assigned role of women with disabilities is mainly that of being subjects who receive care, (rendering their role as caregivers invisible). This normative gender stereotype, which sustains and reinforces the identity of persons with disabilities in general and women with disabilities in particular in a fixed position of passivity, fragility, inability to be desired and to have consensual sexual relations, and dependence, does not allow us to see that many of them perform caregiving roles, usually without adequate and sufficient support. We know that in practice many women with disabilities care for siblings, nephews, nieces, and cousins, but when they decide to have children of their own, they find out that they have been sterilized or face </w:t>
      </w:r>
      <w:r w:rsidRPr="004F68C4">
        <w:rPr>
          <w:lang w:val="en-US"/>
        </w:rPr>
        <w:lastRenderedPageBreak/>
        <w:t>prejudice from health care providers and even their families.</w:t>
      </w:r>
    </w:p>
    <w:p w:rsidR="00544FCC" w:rsidRPr="004F68C4" w:rsidRDefault="00544FCC">
      <w:pPr>
        <w:widowControl w:val="0"/>
        <w:jc w:val="both"/>
        <w:rPr>
          <w:lang w:val="en-US"/>
        </w:rPr>
      </w:pPr>
    </w:p>
    <w:p w:rsidR="00544FCC" w:rsidRPr="004F68C4" w:rsidRDefault="001D74E1">
      <w:pPr>
        <w:widowControl w:val="0"/>
        <w:numPr>
          <w:ilvl w:val="0"/>
          <w:numId w:val="2"/>
        </w:numPr>
        <w:jc w:val="both"/>
        <w:rPr>
          <w:i/>
          <w:iCs/>
          <w:sz w:val="20"/>
          <w:szCs w:val="20"/>
          <w:lang w:val="en-US"/>
        </w:rPr>
      </w:pPr>
      <w:r w:rsidRPr="004F68C4">
        <w:rPr>
          <w:i/>
          <w:iCs/>
          <w:sz w:val="20"/>
          <w:szCs w:val="20"/>
          <w:lang w:val="en-US"/>
        </w:rPr>
        <w:t>It can also make us feel good to know that we are caring for someone else and that we are able to give them what we believe they need (Participant account from Dislocadas</w:t>
      </w:r>
      <w:r>
        <w:rPr>
          <w:i/>
          <w:iCs/>
          <w:sz w:val="20"/>
          <w:szCs w:val="20"/>
          <w:vertAlign w:val="superscript"/>
        </w:rPr>
        <w:footnoteReference w:id="20"/>
      </w:r>
      <w:r w:rsidRPr="004F68C4">
        <w:rPr>
          <w:i/>
          <w:iCs/>
          <w:sz w:val="20"/>
          <w:szCs w:val="20"/>
          <w:lang w:val="en-US"/>
        </w:rPr>
        <w:t xml:space="preserve"> , 2024).</w:t>
      </w:r>
    </w:p>
    <w:p w:rsidR="00544FCC" w:rsidRPr="004F68C4" w:rsidRDefault="00544FCC">
      <w:pPr>
        <w:widowControl w:val="0"/>
        <w:jc w:val="both"/>
        <w:rPr>
          <w:lang w:val="en-US"/>
        </w:rPr>
      </w:pPr>
    </w:p>
    <w:p w:rsidR="00544FCC" w:rsidRPr="00113BCA" w:rsidRDefault="001D74E1">
      <w:pPr>
        <w:widowControl w:val="0"/>
        <w:jc w:val="both"/>
        <w:rPr>
          <w:lang w:val="en-US"/>
        </w:rPr>
      </w:pPr>
      <w:r w:rsidRPr="004F68C4">
        <w:rPr>
          <w:lang w:val="en-US"/>
        </w:rPr>
        <w:t xml:space="preserve">In Argentina, the 2021 National Time Use Survey (ENUT) shows the inequality between men and women in the distribution of total time in a full day. While there are no significant differences by gender in paid work, there is a difference in unpaid work: women spend 1:42 hours on simultaneous tasks, while men increase their workload by 0:42 hours. In this sense, it is mainly women who devote more time to unpaid tasks of caring for the home, others, and the community. This difference in the distribution of time has a negative impact on quality of life, deepening the dynamics of impoverishment and reproducing gender stereotypes based on inequality and discrimination. There are no official data that account for the specific situation of women and girls with disabilities who devote time to unpaid care work, nor for the implications of this intersection. This lack of information is a result of the invisibility of women and girls with disabilities who are caregivers and the State's lack of interest in producing data on disability. The lack of data reinforces descriptive gender stereotypes that support mistaken beliefs about the inability of women and adolescents with disabilities to perform care tasks and, as a result, keeps one of the main economic activities as invisible and unpaid work. </w:t>
      </w:r>
      <w:r>
        <w:t>But contradicting this invisibility, women with disabilities mention:</w:t>
      </w:r>
    </w:p>
    <w:p w:rsidR="00544FCC" w:rsidRDefault="00544FCC">
      <w:pPr>
        <w:widowControl w:val="0"/>
        <w:jc w:val="both"/>
      </w:pPr>
    </w:p>
    <w:p w:rsidR="00544FCC" w:rsidRDefault="001D74E1">
      <w:pPr>
        <w:widowControl w:val="0"/>
        <w:numPr>
          <w:ilvl w:val="0"/>
          <w:numId w:val="3"/>
        </w:numPr>
        <w:jc w:val="both"/>
        <w:rPr>
          <w:i/>
          <w:iCs/>
          <w:sz w:val="20"/>
          <w:szCs w:val="20"/>
        </w:rPr>
      </w:pPr>
      <w:r w:rsidRPr="004F68C4">
        <w:rPr>
          <w:i/>
          <w:iCs/>
          <w:sz w:val="20"/>
          <w:szCs w:val="20"/>
          <w:lang w:val="en-US"/>
        </w:rPr>
        <w:t xml:space="preserve">I had to take care of myself because I had no family, because I had to raise two brothers when my mother left (...) </w:t>
      </w:r>
      <w:r>
        <w:rPr>
          <w:i/>
          <w:iCs/>
          <w:sz w:val="20"/>
          <w:szCs w:val="20"/>
        </w:rPr>
        <w:t>(Participant's account from Dislocadas, 2024).</w:t>
      </w:r>
    </w:p>
    <w:p w:rsidR="00FE26B7" w:rsidRPr="004F68C4" w:rsidRDefault="00FE26B7" w:rsidP="00FE26B7">
      <w:pPr>
        <w:widowControl w:val="0"/>
        <w:numPr>
          <w:ilvl w:val="0"/>
          <w:numId w:val="3"/>
        </w:numPr>
        <w:jc w:val="both"/>
        <w:rPr>
          <w:i/>
          <w:iCs/>
          <w:sz w:val="20"/>
          <w:szCs w:val="20"/>
          <w:lang w:val="en-US"/>
        </w:rPr>
      </w:pPr>
      <w:r w:rsidRPr="004F68C4">
        <w:rPr>
          <w:i/>
          <w:iCs/>
          <w:sz w:val="20"/>
          <w:szCs w:val="20"/>
          <w:lang w:val="en-US"/>
        </w:rPr>
        <w:t>the factor of uncertainty, such as how distressing it is not to know what to do when those who care for us do not know how to care for us, cannot care for us, what happens when you don't know what to do to get what you need, when that is not planned, when you have to fend for yourself, adapt, think on the spot about what to do (participant account from Dislocadas, 2024).</w:t>
      </w:r>
    </w:p>
    <w:p w:rsidR="00FE26B7" w:rsidRPr="004F68C4" w:rsidRDefault="00FE26B7" w:rsidP="00FE26B7">
      <w:pPr>
        <w:widowControl w:val="0"/>
        <w:jc w:val="both"/>
        <w:rPr>
          <w:lang w:val="en-US"/>
        </w:rPr>
      </w:pPr>
    </w:p>
    <w:p w:rsidR="00FE26B7" w:rsidRPr="004F68C4" w:rsidRDefault="00FE26B7" w:rsidP="00FE26B7">
      <w:pPr>
        <w:widowControl w:val="0"/>
        <w:jc w:val="both"/>
        <w:rPr>
          <w:lang w:val="en-US"/>
        </w:rPr>
      </w:pPr>
      <w:r w:rsidRPr="004F68C4">
        <w:rPr>
          <w:lang w:val="en-US"/>
        </w:rPr>
        <w:t>The gender stereotypes described uphold beliefs that attribute certain behaviors and characteristics to women and girls with disabilities (infantilization, exclusion, violence, neglect, dependence) that disable them from participating in the social organization of care and the management of life outside the family, and even from deciding on any family matters.</w:t>
      </w:r>
    </w:p>
    <w:p w:rsidR="00FE26B7" w:rsidRPr="004F68C4" w:rsidRDefault="00FE26B7" w:rsidP="00FE26B7">
      <w:pPr>
        <w:widowControl w:val="0"/>
        <w:jc w:val="both"/>
        <w:rPr>
          <w:b/>
          <w:bCs/>
          <w:i/>
          <w:iCs/>
          <w:highlight w:val="yellow"/>
          <w:lang w:val="en-US"/>
        </w:rPr>
      </w:pPr>
    </w:p>
    <w:p w:rsidR="00544FCC" w:rsidRPr="004F68C4" w:rsidRDefault="001D74E1">
      <w:pPr>
        <w:widowControl w:val="0"/>
        <w:jc w:val="both"/>
        <w:rPr>
          <w:lang w:val="en-US"/>
        </w:rPr>
      </w:pPr>
      <w:r w:rsidRPr="004F68C4">
        <w:rPr>
          <w:lang w:val="en-US"/>
        </w:rPr>
        <w:t xml:space="preserve">It should be noted that the legislation does not provide for maternity support, among other specific forms of support. Article 34 </w:t>
      </w:r>
      <w:r w:rsidR="00FE26B7" w:rsidRPr="004F68C4">
        <w:rPr>
          <w:lang w:val="en-US"/>
        </w:rPr>
        <w:t xml:space="preserve">of </w:t>
      </w:r>
      <w:r w:rsidRPr="004F68C4">
        <w:rPr>
          <w:lang w:val="en-US"/>
        </w:rPr>
        <w:t>Law 24.901 only refers to home care</w:t>
      </w:r>
      <w:r>
        <w:rPr>
          <w:vertAlign w:val="superscript"/>
        </w:rPr>
        <w:footnoteReference w:id="21"/>
      </w:r>
      <w:r w:rsidRPr="004F68C4">
        <w:rPr>
          <w:lang w:val="en-US"/>
        </w:rPr>
        <w:t xml:space="preserve"> , which is not adequate for care needs, considering that mothers may need support to take their children to be vaccinated, to receive medical care, to the park, etc. As this modality is not listed, social security coverage denies the benefit, as it does so many others related to disability. Thus, we know that the judiciary continues to make the decision to remove children and send them </w:t>
      </w:r>
      <w:r w:rsidRPr="004F68C4">
        <w:rPr>
          <w:lang w:val="en-US"/>
        </w:rPr>
        <w:lastRenderedPageBreak/>
        <w:t>to homes, instead of providing support so that women with disabilities who so desire can mother their children. Also, under the false argument of the best interests of the child, they violate their rights as they cannot grow up in their families.</w:t>
      </w:r>
    </w:p>
    <w:p w:rsidR="00544FCC" w:rsidRPr="004F68C4" w:rsidRDefault="00544FCC">
      <w:pPr>
        <w:widowControl w:val="0"/>
        <w:jc w:val="both"/>
        <w:rPr>
          <w:lang w:val="en-US"/>
        </w:rPr>
      </w:pPr>
    </w:p>
    <w:p w:rsidR="00544FCC" w:rsidRPr="004F68C4" w:rsidRDefault="001D74E1">
      <w:pPr>
        <w:widowControl w:val="0"/>
        <w:jc w:val="both"/>
        <w:rPr>
          <w:lang w:val="en-US"/>
        </w:rPr>
      </w:pPr>
      <w:r w:rsidRPr="004F68C4">
        <w:rPr>
          <w:lang w:val="en-US"/>
        </w:rPr>
        <w:t>The institutionalized spaces where care should be provided for women and girls with disabilities often become complex situations fraught with violence. Later, we will refer to some setbacks in relation to involuntary hospitalizations. In this regard, some government s</w:t>
      </w:r>
      <w:r w:rsidR="004F68C4">
        <w:rPr>
          <w:lang w:val="en-US"/>
        </w:rPr>
        <w:t xml:space="preserve">pheres will propose that judges </w:t>
      </w:r>
      <w:r w:rsidRPr="004F68C4">
        <w:rPr>
          <w:lang w:val="en-US"/>
        </w:rPr>
        <w:t>be empowered to order or authorize them</w:t>
      </w:r>
      <w:r>
        <w:rPr>
          <w:vertAlign w:val="superscript"/>
        </w:rPr>
        <w:footnoteReference w:id="22"/>
      </w:r>
      <w:r w:rsidRPr="004F68C4">
        <w:rPr>
          <w:lang w:val="en-US"/>
        </w:rPr>
        <w:t xml:space="preserve"> . This idea is not neutral in terms of gender and care. From a gender and diversity perspective, it has predictable and problematic effects on women and dissidents because it is embedded in historical relationships of inequality, control, and medicalization. Women and dissidents are overrepresented in certain circuits of judicialization and pathologization. The history of mental health shows that behaviors associated with conflict, relational suffering, experienced violence, or disobedience to gender mandates have been more easily interpreted as "disorder," "instability," or "incapacity" when it comes to women. If the judicial gateway to hospitalization is widened, there is a risk that family conflicts, disputes over care, cross-accusations, or situations of violence will lead to involuntary hospitalizations under the label of "crisis," rather than triggering responses of protection and support.</w:t>
      </w:r>
    </w:p>
    <w:p w:rsidR="00544FCC" w:rsidRPr="004F68C4" w:rsidRDefault="00544FCC">
      <w:pPr>
        <w:widowControl w:val="0"/>
        <w:jc w:val="both"/>
        <w:rPr>
          <w:lang w:val="en-US"/>
        </w:rPr>
      </w:pPr>
    </w:p>
    <w:p w:rsidR="00544FCC" w:rsidRPr="004F68C4" w:rsidRDefault="001D74E1">
      <w:pPr>
        <w:widowControl w:val="0"/>
        <w:jc w:val="both"/>
        <w:rPr>
          <w:i/>
          <w:iCs/>
          <w:lang w:val="en-US"/>
        </w:rPr>
      </w:pPr>
      <w:r w:rsidRPr="004F68C4">
        <w:rPr>
          <w:lang w:val="en-US"/>
        </w:rPr>
        <w:t>For sexual and gender dissidents, the problem is exacerbated by the persistence of pathologizing views. Although formally overcome, in practice, interpretations continue to operate that associate trans identities, non-binary identities, or non-normative gender expressions with mental instability, problematic consumption, or lack of discernment. In this context, expanding the grounds for involuntary hospitalization reinforces a system of control over bodies and identities that have historically been disciplined by the medical-legal system.</w:t>
      </w:r>
    </w:p>
    <w:p w:rsidR="00544FCC" w:rsidRPr="004F68C4" w:rsidRDefault="00544FCC">
      <w:pPr>
        <w:widowControl w:val="0"/>
        <w:jc w:val="both"/>
        <w:rPr>
          <w:i/>
          <w:iCs/>
          <w:lang w:val="en-US"/>
        </w:rPr>
      </w:pPr>
    </w:p>
    <w:p w:rsidR="00544FCC" w:rsidRPr="004F68C4" w:rsidRDefault="00544FCC">
      <w:pPr>
        <w:widowControl w:val="0"/>
        <w:jc w:val="both"/>
        <w:rPr>
          <w:lang w:val="en-US"/>
        </w:rPr>
      </w:pPr>
    </w:p>
    <w:p w:rsidR="00544FCC" w:rsidRPr="004F68C4" w:rsidRDefault="001D74E1">
      <w:pPr>
        <w:widowControl w:val="0"/>
        <w:jc w:val="both"/>
        <w:rPr>
          <w:b/>
          <w:bCs/>
          <w:i/>
          <w:iCs/>
          <w:lang w:val="en-US"/>
        </w:rPr>
      </w:pPr>
      <w:r w:rsidRPr="004F68C4">
        <w:rPr>
          <w:b/>
          <w:bCs/>
          <w:i/>
          <w:iCs/>
          <w:lang w:val="en-US"/>
        </w:rPr>
        <w:t>3.2. Exposure to situations of gender-based violence against women and girls with disabilities</w:t>
      </w:r>
    </w:p>
    <w:p w:rsidR="00544FCC" w:rsidRPr="004F68C4" w:rsidRDefault="00544FCC">
      <w:pPr>
        <w:widowControl w:val="0"/>
        <w:jc w:val="both"/>
        <w:rPr>
          <w:b/>
          <w:bCs/>
          <w:i/>
          <w:iCs/>
          <w:lang w:val="en-US"/>
        </w:rPr>
      </w:pPr>
    </w:p>
    <w:p w:rsidR="00544FCC" w:rsidRPr="004F68C4" w:rsidRDefault="001D74E1">
      <w:pPr>
        <w:jc w:val="both"/>
        <w:rPr>
          <w:i/>
          <w:iCs/>
          <w:lang w:val="en-US"/>
        </w:rPr>
      </w:pPr>
      <w:r w:rsidRPr="004F68C4">
        <w:rPr>
          <w:i/>
          <w:iCs/>
          <w:lang w:val="en-US"/>
        </w:rPr>
        <w:t xml:space="preserve">3.2.1. Specific forms of violence </w:t>
      </w:r>
    </w:p>
    <w:p w:rsidR="00544FCC" w:rsidRPr="004F68C4" w:rsidRDefault="00544FCC">
      <w:pPr>
        <w:jc w:val="both"/>
        <w:rPr>
          <w:lang w:val="en-US"/>
        </w:rPr>
      </w:pPr>
    </w:p>
    <w:p w:rsidR="00544FCC" w:rsidRPr="004F68C4" w:rsidRDefault="001D74E1">
      <w:pPr>
        <w:jc w:val="both"/>
        <w:rPr>
          <w:lang w:val="en-US"/>
        </w:rPr>
      </w:pPr>
      <w:r w:rsidRPr="004F68C4">
        <w:rPr>
          <w:lang w:val="en-US"/>
        </w:rPr>
        <w:t>In 2016, the Committee on the Elimination of Discrimination against Women</w:t>
      </w:r>
      <w:r>
        <w:rPr>
          <w:vertAlign w:val="superscript"/>
        </w:rPr>
        <w:footnoteReference w:id="23"/>
      </w:r>
      <w:r w:rsidRPr="004F68C4">
        <w:rPr>
          <w:lang w:val="en-US"/>
        </w:rPr>
        <w:t xml:space="preserve"> warned the Argentine State in the section "Gender-based violence against women" about the lack of information on accessibility in shelters for women with disabilities and recommended that the State ensure that these centers provide legal and psychological counseling and other support services that are accessible to women with disabilities. We view with concern the persistence of this violation of the right to accessibility in all its forms and the lack of information on the matter. Nothing has changed to date. </w:t>
      </w:r>
    </w:p>
    <w:p w:rsidR="00544FCC" w:rsidRPr="004F68C4" w:rsidRDefault="001D74E1">
      <w:pPr>
        <w:jc w:val="both"/>
        <w:rPr>
          <w:lang w:val="en-US"/>
        </w:rPr>
      </w:pPr>
      <w:r w:rsidRPr="004F68C4">
        <w:rPr>
          <w:lang w:val="en-US"/>
        </w:rPr>
        <w:t>With the creation of the Ministry of Women, Gender, and Diversity</w:t>
      </w:r>
      <w:r>
        <w:rPr>
          <w:vertAlign w:val="superscript"/>
        </w:rPr>
        <w:footnoteReference w:id="24"/>
      </w:r>
      <w:r w:rsidRPr="004F68C4">
        <w:rPr>
          <w:lang w:val="en-US"/>
        </w:rPr>
        <w:t xml:space="preserve"> (MMGyD), various actions were taken, including the drafting of Argentina's National Action Plan against </w:t>
      </w:r>
      <w:r w:rsidRPr="004F68C4">
        <w:rPr>
          <w:lang w:val="en-US"/>
        </w:rPr>
        <w:lastRenderedPageBreak/>
        <w:t>Gender-Based Violence for 2020-2022</w:t>
      </w:r>
      <w:r>
        <w:rPr>
          <w:vertAlign w:val="superscript"/>
        </w:rPr>
        <w:footnoteReference w:id="25"/>
      </w:r>
      <w:r w:rsidRPr="004F68C4">
        <w:rPr>
          <w:lang w:val="en-US"/>
        </w:rPr>
        <w:t xml:space="preserve">, which took a comprehensive and intersectional approach. </w:t>
      </w:r>
      <w:r w:rsidR="004F68C4" w:rsidRPr="004F68C4">
        <w:rPr>
          <w:lang w:val="en-US"/>
        </w:rPr>
        <w:t>However</w:t>
      </w:r>
      <w:r w:rsidRPr="004F68C4">
        <w:rPr>
          <w:lang w:val="en-US"/>
        </w:rPr>
        <w:t>, we still see barriers related to access to justice and communication as the main ones to highlight. The Action Plan noted as one of the relevant findings of the 2019 Report of the Argentine Justice National Registry of Femicides the identification of specific situations and/or conditions of vulnerability of victims of femicide: "252 direct victims of femicide were identified in the Argentine Republic between January 1 and December 31, 2019," of which "six (...) were persons with disabilities"</w:t>
      </w:r>
      <w:r>
        <w:rPr>
          <w:vertAlign w:val="superscript"/>
        </w:rPr>
        <w:footnoteReference w:id="26"/>
      </w:r>
      <w:r w:rsidRPr="004F68C4">
        <w:rPr>
          <w:lang w:val="en-US"/>
        </w:rPr>
        <w:t xml:space="preserve"> .</w:t>
      </w:r>
    </w:p>
    <w:p w:rsidR="00544FCC" w:rsidRPr="004F68C4" w:rsidRDefault="00544FCC">
      <w:pPr>
        <w:jc w:val="both"/>
        <w:rPr>
          <w:lang w:val="en-US"/>
        </w:rPr>
      </w:pPr>
    </w:p>
    <w:p w:rsidR="00544FCC" w:rsidRPr="004F68C4" w:rsidRDefault="001D74E1">
      <w:pPr>
        <w:jc w:val="both"/>
        <w:rPr>
          <w:lang w:val="en-US"/>
        </w:rPr>
      </w:pPr>
      <w:r w:rsidRPr="004F68C4">
        <w:rPr>
          <w:lang w:val="en-US"/>
        </w:rPr>
        <w:t>In 2024, Argentina recorded 228 direct victims of femicide and 19 victims of related femicide, meaning a total of 247 fatal victims of gender-based violence. The 228 direct victims of femicide include 220 cis women and 8 trans/transvestite women. The data comes from the eleventh edition of the Argentine Justice National Registry of Femicides (RNFJA)</w:t>
      </w:r>
      <w:r>
        <w:rPr>
          <w:vertAlign w:val="superscript"/>
        </w:rPr>
        <w:footnoteReference w:id="27"/>
      </w:r>
      <w:r w:rsidRPr="004F68C4">
        <w:rPr>
          <w:lang w:val="en-US"/>
        </w:rPr>
        <w:t xml:space="preserve"> , which is compiled by the Women's Office of the Supreme Court of Justice of the Nation (OM-CSJN). On average, there was one direct victim of femicide every 39 hours, and one victim of lethal gender-based violence every 36 hours (including victims of related femicide), which amounts to an average of more than 18 direct femicides per month. At the time of the incident, at least 96 direct victims of femicide were responsible for</w:t>
      </w:r>
      <w:r w:rsidR="00874ECB">
        <w:rPr>
          <w:lang w:val="en-US"/>
        </w:rPr>
        <w:t xml:space="preserve"> 204 children or adolescents ( from</w:t>
      </w:r>
      <w:r w:rsidRPr="004F68C4">
        <w:rPr>
          <w:lang w:val="en-US"/>
        </w:rPr>
        <w:t xml:space="preserve"> 0 to 17 years of age). In at least 48% of the cases surveyed, there were previous incidents of gender-based/domestic violence between the victim and the perpetrator of direct femicide. At least five direct victims of femicide had some type of disability; at least three were pregnant at the time of the incident, and at least three were lesbian/bisexual. However, the national government is currently reducing or eliminating sensitive areas that had been supporting policies to accompany women and dissidents</w:t>
      </w:r>
      <w:r>
        <w:rPr>
          <w:vertAlign w:val="superscript"/>
        </w:rPr>
        <w:footnoteReference w:id="28"/>
      </w:r>
      <w:r w:rsidRPr="004F68C4">
        <w:rPr>
          <w:lang w:val="en-US"/>
        </w:rPr>
        <w:t xml:space="preserve"> . </w:t>
      </w:r>
    </w:p>
    <w:p w:rsidR="00544FCC" w:rsidRPr="004F68C4" w:rsidRDefault="00544FCC">
      <w:pPr>
        <w:jc w:val="both"/>
        <w:rPr>
          <w:lang w:val="en-US"/>
        </w:rPr>
      </w:pPr>
    </w:p>
    <w:p w:rsidR="00544FCC" w:rsidRPr="004F68C4" w:rsidRDefault="001D74E1">
      <w:pPr>
        <w:jc w:val="both"/>
        <w:rPr>
          <w:lang w:val="en-US"/>
        </w:rPr>
      </w:pPr>
      <w:r w:rsidRPr="004F68C4">
        <w:rPr>
          <w:lang w:val="en-US"/>
        </w:rPr>
        <w:t>Since December 2023, a process has begun to dismantle the 144 hotline, which, as mentioned, provides counseling, assistance, and protection on issues related to violence against women. In terms of disability, the hotline had teams of interpreters and deaf women as counselors in order to provide video call services. For over a year now, the hotline has not offered these services, leaving deaf women, who are precisely one of the groups of women who suffer most from violence, without the possibility of counseling and support. Although the hotline remains in operation because it has now been transferred to the Ministry of Justice, deaf women do not have access to this service and can only connect to the hotline via email. We know that this is not enough, as the vast majority of deaf women are not literate and use sign language exclusively for communication.</w:t>
      </w:r>
    </w:p>
    <w:p w:rsidR="00544FCC" w:rsidRPr="004F68C4" w:rsidRDefault="00544FCC">
      <w:pPr>
        <w:jc w:val="both"/>
        <w:rPr>
          <w:lang w:val="en-US"/>
        </w:rPr>
      </w:pPr>
    </w:p>
    <w:p w:rsidR="00544FCC" w:rsidRPr="004F68C4" w:rsidRDefault="001D74E1">
      <w:pPr>
        <w:jc w:val="both"/>
        <w:rPr>
          <w:i/>
          <w:iCs/>
          <w:lang w:val="en-US"/>
        </w:rPr>
      </w:pPr>
      <w:r w:rsidRPr="004F68C4">
        <w:rPr>
          <w:i/>
          <w:iCs/>
          <w:lang w:val="en-US"/>
        </w:rPr>
        <w:t>3.2.2. Institutional and symbolic violence</w:t>
      </w:r>
    </w:p>
    <w:p w:rsidR="00544FCC" w:rsidRPr="004F68C4" w:rsidRDefault="00544FCC">
      <w:pPr>
        <w:jc w:val="both"/>
        <w:rPr>
          <w:i/>
          <w:iCs/>
          <w:lang w:val="en-US"/>
        </w:rPr>
      </w:pPr>
    </w:p>
    <w:p w:rsidR="00544FCC" w:rsidRPr="004F68C4" w:rsidRDefault="001D74E1">
      <w:pPr>
        <w:jc w:val="both"/>
        <w:rPr>
          <w:i/>
          <w:iCs/>
          <w:lang w:val="en-US"/>
        </w:rPr>
      </w:pPr>
      <w:r w:rsidRPr="004F68C4">
        <w:rPr>
          <w:i/>
          <w:iCs/>
          <w:lang w:val="en-US"/>
        </w:rPr>
        <w:t>Pension cuts and audits to curtail rights</w:t>
      </w:r>
    </w:p>
    <w:p w:rsidR="00544FCC" w:rsidRPr="004F68C4" w:rsidRDefault="00544FCC">
      <w:pPr>
        <w:jc w:val="both"/>
        <w:rPr>
          <w:i/>
          <w:iCs/>
          <w:lang w:val="en-US"/>
        </w:rPr>
      </w:pPr>
    </w:p>
    <w:p w:rsidR="00544FCC" w:rsidRPr="004F68C4" w:rsidRDefault="001D74E1">
      <w:pPr>
        <w:jc w:val="both"/>
        <w:rPr>
          <w:lang w:val="en-US"/>
        </w:rPr>
      </w:pPr>
      <w:r w:rsidRPr="004F68C4">
        <w:rPr>
          <w:lang w:val="en-US"/>
        </w:rPr>
        <w:lastRenderedPageBreak/>
        <w:t>The national government is currently implementing policies that directly and regressively violate the lives of people with disabilities in Argentina. Among the measures taken during this period of government are the irresponsible auditing of disability pensions, which has resulted in their indiscriminate withdrawal, the defunding of disability benefits, and even the recent elimination of the National Disability Agency</w:t>
      </w:r>
      <w:r>
        <w:rPr>
          <w:vertAlign w:val="superscript"/>
        </w:rPr>
        <w:footnoteReference w:id="29"/>
      </w:r>
      <w:r w:rsidRPr="004F68C4">
        <w:rPr>
          <w:lang w:val="en-US"/>
        </w:rPr>
        <w:t xml:space="preserve"> .</w:t>
      </w:r>
    </w:p>
    <w:p w:rsidR="00544FCC" w:rsidRPr="004F68C4" w:rsidRDefault="00544FCC">
      <w:pPr>
        <w:jc w:val="both"/>
        <w:rPr>
          <w:lang w:val="en-US"/>
        </w:rPr>
      </w:pPr>
    </w:p>
    <w:p w:rsidR="00544FCC" w:rsidRPr="004F68C4" w:rsidRDefault="001D74E1">
      <w:pPr>
        <w:widowControl w:val="0"/>
        <w:jc w:val="both"/>
        <w:rPr>
          <w:lang w:val="en-US"/>
        </w:rPr>
      </w:pPr>
      <w:r w:rsidRPr="004F68C4">
        <w:rPr>
          <w:lang w:val="en-US"/>
        </w:rPr>
        <w:t>The audits were conducted without clear criteria, regulated procedures, or minimum accessibility guarantees</w:t>
      </w:r>
      <w:r>
        <w:rPr>
          <w:vertAlign w:val="superscript"/>
        </w:rPr>
        <w:footnoteReference w:id="30"/>
      </w:r>
      <w:r w:rsidRPr="004F68C4">
        <w:rPr>
          <w:lang w:val="en-US"/>
        </w:rPr>
        <w:t xml:space="preserve"> . The absence of an accessible protocol for the audits led to multiple violations: the summonses sent were not accessible, lacked sufficient information to comply with the requirements, and did not provide for support to guarantee the right to defense. As a result, by August 2025, the government itself reported the cancellation of 110,000 disability pensions</w:t>
      </w:r>
      <w:r>
        <w:rPr>
          <w:vertAlign w:val="superscript"/>
        </w:rPr>
        <w:footnoteReference w:id="31"/>
      </w:r>
      <w:r w:rsidRPr="004F68C4">
        <w:rPr>
          <w:lang w:val="en-US"/>
        </w:rPr>
        <w:t xml:space="preserve"> . The interruption of the pension means the loss of an income that, although insufficient, is essential to cover basic needs such as food, clothing, utilities, and housing, as well as to meet additional expenses due to disability. In addition, it removes access to health benefits linked to this social protection measure, which in many cases are vital. But when we refer to women with disabilities, economic dependence on the family group is reinforced, reducing their personal autonomy and ability to make decisions about their daily lives. In situations where violence against women exists, they lose the real ability to decide to leave a violent situation, increasing their dependence on the aggressor and reinforcing and intensifying economic violence, which is used as a mechanism of control.</w:t>
      </w:r>
    </w:p>
    <w:p w:rsidR="00544FCC" w:rsidRPr="004F68C4" w:rsidRDefault="00544FCC">
      <w:pPr>
        <w:widowControl w:val="0"/>
        <w:jc w:val="both"/>
        <w:rPr>
          <w:lang w:val="en-US"/>
        </w:rPr>
      </w:pPr>
    </w:p>
    <w:p w:rsidR="00544FCC" w:rsidRPr="004F68C4" w:rsidRDefault="001D74E1">
      <w:pPr>
        <w:widowControl w:val="0"/>
        <w:jc w:val="both"/>
        <w:rPr>
          <w:i/>
          <w:iCs/>
          <w:lang w:val="en-US"/>
        </w:rPr>
      </w:pPr>
      <w:r w:rsidRPr="004F68C4">
        <w:rPr>
          <w:i/>
          <w:iCs/>
          <w:lang w:val="en-US"/>
        </w:rPr>
        <w:t>Violence against women who use mental health services</w:t>
      </w:r>
    </w:p>
    <w:p w:rsidR="00544FCC" w:rsidRPr="004F68C4" w:rsidRDefault="00544FCC">
      <w:pPr>
        <w:widowControl w:val="0"/>
        <w:jc w:val="both"/>
        <w:rPr>
          <w:i/>
          <w:iCs/>
          <w:lang w:val="en-US"/>
        </w:rPr>
      </w:pPr>
    </w:p>
    <w:p w:rsidR="00544FCC" w:rsidRPr="004F68C4" w:rsidRDefault="001D74E1">
      <w:pPr>
        <w:widowControl w:val="0"/>
        <w:jc w:val="both"/>
        <w:rPr>
          <w:lang w:val="en-US"/>
        </w:rPr>
      </w:pPr>
      <w:r w:rsidRPr="004F68C4">
        <w:rPr>
          <w:lang w:val="en-US"/>
        </w:rPr>
        <w:t>On the other hand, we highlight that during the last days of December, various news articles reported on the Executive Branch's intention to amend National Mental Health Law No. 26,657</w:t>
      </w:r>
      <w:r>
        <w:rPr>
          <w:vertAlign w:val="superscript"/>
        </w:rPr>
        <w:footnoteReference w:id="32"/>
      </w:r>
      <w:r w:rsidRPr="004F68C4">
        <w:rPr>
          <w:lang w:val="en-US"/>
        </w:rPr>
        <w:t xml:space="preserve"> , sparking public debate on the expansion of involuntary hospitalizations and the creation of specialized centers for "severe cases." This announcement constitutes a very serious setback. First, because the implementation of the law is deeply unequal in the country and, without adequate funding for deinstitutionalization policies—with the lowest budget projected for 2026</w:t>
      </w:r>
      <w:r>
        <w:rPr>
          <w:vertAlign w:val="superscript"/>
        </w:rPr>
        <w:footnoteReference w:id="33"/>
      </w:r>
      <w:r w:rsidRPr="004F68C4">
        <w:rPr>
          <w:lang w:val="en-US"/>
        </w:rPr>
        <w:t xml:space="preserve"> —these reforms end up reinstating a hegemonic and paternalistic medical model to the detriment of the social model of disability</w:t>
      </w:r>
      <w:r>
        <w:rPr>
          <w:vertAlign w:val="superscript"/>
        </w:rPr>
        <w:footnoteReference w:id="34"/>
      </w:r>
      <w:r w:rsidRPr="004F68C4">
        <w:rPr>
          <w:lang w:val="en-US"/>
        </w:rPr>
        <w:t xml:space="preserve"> .</w:t>
      </w:r>
    </w:p>
    <w:p w:rsidR="00544FCC" w:rsidRPr="004F68C4" w:rsidRDefault="00544FCC">
      <w:pPr>
        <w:widowControl w:val="0"/>
        <w:jc w:val="both"/>
        <w:rPr>
          <w:lang w:val="en-US"/>
        </w:rPr>
      </w:pPr>
    </w:p>
    <w:p w:rsidR="00544FCC" w:rsidRPr="004F68C4" w:rsidRDefault="001D74E1">
      <w:pPr>
        <w:jc w:val="both"/>
        <w:rPr>
          <w:lang w:val="en-US"/>
        </w:rPr>
      </w:pPr>
      <w:r w:rsidRPr="004F68C4">
        <w:rPr>
          <w:lang w:val="en-US"/>
        </w:rPr>
        <w:t>The proposal to reopen monovalent institutions or closed centers would directly violate Article 19 of the Convention on the Rights of Persons with Disabilities (CRPD), which guarantees the right to live independently and be included in the community. In turn, facilitating involuntary hospitalizations through discretionary judicial powers contravenes Article 12 of the CRPD, as it strips users of their autonomy and legal capacity.</w:t>
      </w:r>
    </w:p>
    <w:p w:rsidR="00544FCC" w:rsidRPr="004F68C4" w:rsidRDefault="00544FCC">
      <w:pPr>
        <w:jc w:val="both"/>
        <w:rPr>
          <w:lang w:val="en-US"/>
        </w:rPr>
      </w:pPr>
    </w:p>
    <w:p w:rsidR="00544FCC" w:rsidRPr="004F68C4" w:rsidRDefault="001D74E1">
      <w:pPr>
        <w:jc w:val="both"/>
        <w:rPr>
          <w:lang w:val="en-US"/>
        </w:rPr>
      </w:pPr>
      <w:r w:rsidRPr="004F68C4">
        <w:rPr>
          <w:lang w:val="en-US"/>
        </w:rPr>
        <w:lastRenderedPageBreak/>
        <w:t xml:space="preserve">Ultimately, these reforms—justified under the guise of security—not only undermine mental health care, but also deepen the vulnerability of women and dissidents with disabilities. By eliminating support and reinforcing confinement measures, they expose them to greater institutional gender-based violence, gender-based stigma, a disproportionate burden of care, and greater risks of institutionalization. </w:t>
      </w:r>
    </w:p>
    <w:p w:rsidR="00544FCC" w:rsidRPr="004F68C4" w:rsidRDefault="00544FCC">
      <w:pPr>
        <w:jc w:val="both"/>
        <w:rPr>
          <w:lang w:val="en-US"/>
        </w:rPr>
      </w:pPr>
    </w:p>
    <w:p w:rsidR="00544FCC" w:rsidRPr="004F68C4" w:rsidRDefault="001D74E1">
      <w:pPr>
        <w:jc w:val="both"/>
        <w:rPr>
          <w:lang w:val="en-US"/>
        </w:rPr>
      </w:pPr>
      <w:r w:rsidRPr="004F68C4">
        <w:rPr>
          <w:lang w:val="en-US"/>
        </w:rPr>
        <w:t>Finally, we highlight that the asylum system has a differential impact on women's bodies. Interventions and control over their sexuality and reproduction continue to be carried out. Practices are performed on their genitals, their reproductive rights are violated, with tubal ligations and abortions without consent as prophylactic measures; exceptional measures are taken through the Children's Act to remove them from their sons and daughters</w:t>
      </w:r>
      <w:r>
        <w:rPr>
          <w:vertAlign w:val="superscript"/>
        </w:rPr>
        <w:footnoteReference w:id="35"/>
      </w:r>
      <w:r w:rsidRPr="004F68C4">
        <w:rPr>
          <w:lang w:val="en-US"/>
        </w:rPr>
        <w:t xml:space="preserve"> .</w:t>
      </w:r>
    </w:p>
    <w:p w:rsidR="00544FCC" w:rsidRPr="004F68C4" w:rsidRDefault="00544FCC">
      <w:pPr>
        <w:widowControl w:val="0"/>
        <w:jc w:val="both"/>
        <w:rPr>
          <w:i/>
          <w:iCs/>
          <w:lang w:val="en-US"/>
        </w:rPr>
      </w:pPr>
    </w:p>
    <w:p w:rsidR="00544FCC" w:rsidRPr="004F68C4" w:rsidRDefault="001D74E1">
      <w:pPr>
        <w:widowControl w:val="0"/>
        <w:jc w:val="both"/>
        <w:rPr>
          <w:i/>
          <w:iCs/>
          <w:lang w:val="en-US"/>
        </w:rPr>
      </w:pPr>
      <w:r w:rsidRPr="004F68C4">
        <w:rPr>
          <w:i/>
          <w:iCs/>
          <w:lang w:val="en-US"/>
        </w:rPr>
        <w:t>Violence in the form of inaccessibility to justice</w:t>
      </w:r>
    </w:p>
    <w:p w:rsidR="00544FCC" w:rsidRPr="004F68C4" w:rsidRDefault="00544FCC">
      <w:pPr>
        <w:widowControl w:val="0"/>
        <w:jc w:val="both"/>
        <w:rPr>
          <w:i/>
          <w:iCs/>
          <w:lang w:val="en-US"/>
        </w:rPr>
      </w:pPr>
    </w:p>
    <w:p w:rsidR="00544FCC" w:rsidRPr="004F68C4" w:rsidRDefault="001D74E1">
      <w:pPr>
        <w:widowControl w:val="0"/>
        <w:jc w:val="both"/>
        <w:rPr>
          <w:lang w:val="en-US"/>
        </w:rPr>
      </w:pPr>
      <w:r w:rsidRPr="004F68C4">
        <w:rPr>
          <w:lang w:val="en-US"/>
        </w:rPr>
        <w:t>Another situation of institutional violence has to do with obstacles to access to justice, and although there is no differentiated development with a gender perspective, we know that these obstacles are exacerbated for women with disabilities. According to: "Pathways to inclusion and rights: mapping solutions for access to justice for persons with disabilities," prepared by Pilar Cobeñas for UNDP Argentina, (2025)</w:t>
      </w:r>
      <w:r>
        <w:rPr>
          <w:vertAlign w:val="superscript"/>
        </w:rPr>
        <w:footnoteReference w:id="36"/>
      </w:r>
      <w:r w:rsidRPr="004F68C4">
        <w:rPr>
          <w:lang w:val="en-US"/>
        </w:rPr>
        <w:t xml:space="preserve"> : </w:t>
      </w:r>
    </w:p>
    <w:p w:rsidR="00544FCC" w:rsidRPr="004F68C4" w:rsidRDefault="00544FCC">
      <w:pPr>
        <w:widowControl w:val="0"/>
        <w:jc w:val="both"/>
        <w:rPr>
          <w:lang w:val="en-US"/>
        </w:rPr>
      </w:pPr>
    </w:p>
    <w:p w:rsidR="00544FCC" w:rsidRPr="004F68C4" w:rsidRDefault="001D74E1">
      <w:pPr>
        <w:widowControl w:val="0"/>
        <w:jc w:val="both"/>
        <w:rPr>
          <w:i/>
          <w:iCs/>
          <w:color w:val="1F1F1F"/>
          <w:shd w:val="clear" w:color="auto" w:fill="EDEFFA"/>
          <w:lang w:val="en-US"/>
        </w:rPr>
      </w:pPr>
      <w:r w:rsidRPr="004F68C4">
        <w:rPr>
          <w:i/>
          <w:iCs/>
          <w:color w:val="1F1F1F"/>
          <w:sz w:val="20"/>
          <w:szCs w:val="20"/>
          <w:lang w:val="en-US"/>
        </w:rPr>
        <w:t xml:space="preserve">The research reveals that, in an environment marked by excessive bureaucracy and fragmented information, those affected are forced to become self-taught specialists and managers of their own rights. The text highlights the crucial role of support networks and civil organizations, which function as fundamental pillars for building collective resilience and compensating for the shortcomings of the State. </w:t>
      </w:r>
    </w:p>
    <w:p w:rsidR="00544FCC" w:rsidRPr="004F68C4" w:rsidRDefault="00544FCC">
      <w:pPr>
        <w:widowControl w:val="0"/>
        <w:jc w:val="both"/>
        <w:rPr>
          <w:i/>
          <w:iCs/>
          <w:color w:val="1F1F1F"/>
          <w:shd w:val="clear" w:color="auto" w:fill="EDEFFA"/>
          <w:lang w:val="en-US"/>
        </w:rPr>
      </w:pPr>
    </w:p>
    <w:p w:rsidR="00544FCC" w:rsidRPr="004F68C4" w:rsidRDefault="001D74E1">
      <w:pPr>
        <w:widowControl w:val="0"/>
        <w:jc w:val="both"/>
        <w:rPr>
          <w:lang w:val="en-US"/>
        </w:rPr>
      </w:pPr>
      <w:r w:rsidRPr="004F68C4">
        <w:rPr>
          <w:lang w:val="en-US"/>
        </w:rPr>
        <w:t>Bureaucratic barriers are identified in the sources as a structural component of the system that significantly hinders access to justice and the exercise of rights, especially for people with disabilities. The key aspects of these barriers are detailed below, based on the information analyzed:</w:t>
      </w:r>
    </w:p>
    <w:p w:rsidR="00544FCC" w:rsidRPr="004F68C4" w:rsidRDefault="00544FCC">
      <w:pPr>
        <w:widowControl w:val="0"/>
        <w:jc w:val="both"/>
        <w:rPr>
          <w:lang w:val="en-US"/>
        </w:rPr>
      </w:pPr>
    </w:p>
    <w:p w:rsidR="00544FCC" w:rsidRPr="004F68C4" w:rsidRDefault="001D74E1">
      <w:pPr>
        <w:widowControl w:val="0"/>
        <w:ind w:firstLine="720"/>
        <w:jc w:val="both"/>
        <w:rPr>
          <w:lang w:val="en-US"/>
        </w:rPr>
      </w:pPr>
      <w:r w:rsidRPr="004F68C4">
        <w:rPr>
          <w:i/>
          <w:iCs/>
          <w:lang w:val="en-US"/>
        </w:rPr>
        <w:t xml:space="preserve">1. Complexity and rigidity of procedures. </w:t>
      </w:r>
      <w:r w:rsidRPr="004F68C4">
        <w:rPr>
          <w:lang w:val="en-US"/>
        </w:rPr>
        <w:t>Excessive bureaucracy manifests itself through: long and complex procedures, with unclear requirements and constant delays in processing; constant repetition of documentation that has already been submitted previously; medicalization of procedures: diagnostic tests and medical certificates are constantly required to access basic rights.</w:t>
      </w:r>
    </w:p>
    <w:p w:rsidR="00544FCC" w:rsidRPr="004F68C4" w:rsidRDefault="001D74E1">
      <w:pPr>
        <w:widowControl w:val="0"/>
        <w:ind w:firstLine="720"/>
        <w:jc w:val="both"/>
        <w:rPr>
          <w:lang w:val="en-US"/>
        </w:rPr>
      </w:pPr>
      <w:r w:rsidRPr="004F68C4">
        <w:rPr>
          <w:i/>
          <w:iCs/>
          <w:lang w:val="en-US"/>
        </w:rPr>
        <w:t xml:space="preserve">2. The human and institutional factor. </w:t>
      </w:r>
      <w:r w:rsidRPr="004F68C4">
        <w:rPr>
          <w:lang w:val="en-US"/>
        </w:rPr>
        <w:t>A critical obstacle is the shortage of officials who are trained or willing to provide adequat</w:t>
      </w:r>
      <w:r w:rsidR="00DA5B7A">
        <w:rPr>
          <w:lang w:val="en-US"/>
        </w:rPr>
        <w:t xml:space="preserve">e guidance to individuals. This </w:t>
      </w:r>
      <w:r w:rsidRPr="004F68C4">
        <w:rPr>
          <w:lang w:val="en-US"/>
        </w:rPr>
        <w:t>results in: mechanical and depersonalized treatment, where officials may display prejudices or attitudinal barriers that hinder access to essential services; minimization of complaints: institutional actors often underestimate people's particular needs, forcing them to resort to litigation to enforce rights already established by law.</w:t>
      </w:r>
    </w:p>
    <w:p w:rsidR="00544FCC" w:rsidRPr="004F68C4" w:rsidRDefault="001D74E1">
      <w:pPr>
        <w:widowControl w:val="0"/>
        <w:ind w:firstLine="720"/>
        <w:jc w:val="both"/>
        <w:rPr>
          <w:lang w:val="en-US"/>
        </w:rPr>
      </w:pPr>
      <w:r w:rsidRPr="004F68C4">
        <w:rPr>
          <w:i/>
          <w:iCs/>
          <w:lang w:val="en-US"/>
        </w:rPr>
        <w:t xml:space="preserve">3. Digital and socioeconomic barriers. </w:t>
      </w:r>
      <w:r w:rsidRPr="004F68C4">
        <w:rPr>
          <w:lang w:val="en-US"/>
        </w:rPr>
        <w:t xml:space="preserve">Digitization, while having inclusive potential, can also act as a bureaucratic barrier when: platforms lack accessibility or interoperability, or </w:t>
      </w:r>
      <w:r w:rsidRPr="004F68C4">
        <w:rPr>
          <w:lang w:val="en-US"/>
        </w:rPr>
        <w:lastRenderedPageBreak/>
        <w:t>applications are ineffective and increase the steps required to complete a process; there is a digital divide, where people without access to technology or digital skills are at an even greater disadvantage; groups with greater resources are better able to manage paperwork, pay for legal advice, and substantiate their claims more effectively.</w:t>
      </w:r>
    </w:p>
    <w:p w:rsidR="00544FCC" w:rsidRPr="004F68C4" w:rsidRDefault="00544FCC">
      <w:pPr>
        <w:widowControl w:val="0"/>
        <w:jc w:val="both"/>
        <w:rPr>
          <w:lang w:val="en-US"/>
        </w:rPr>
      </w:pPr>
    </w:p>
    <w:p w:rsidR="00544FCC" w:rsidRPr="004F68C4" w:rsidRDefault="001D74E1">
      <w:pPr>
        <w:widowControl w:val="0"/>
        <w:jc w:val="both"/>
        <w:rPr>
          <w:lang w:val="en-US"/>
        </w:rPr>
      </w:pPr>
      <w:r w:rsidRPr="004F68C4">
        <w:rPr>
          <w:lang w:val="en-US"/>
        </w:rPr>
        <w:t xml:space="preserve">The impact of these barriers is profound, generating a high emotional cost and taking a toll on the mental health of individuals and their families. This tangle of </w:t>
      </w:r>
      <w:r w:rsidR="00DA5B7A" w:rsidRPr="004F68C4">
        <w:rPr>
          <w:lang w:val="en-US"/>
        </w:rPr>
        <w:t>inaccessibility</w:t>
      </w:r>
      <w:r w:rsidRPr="004F68C4">
        <w:rPr>
          <w:lang w:val="en-US"/>
        </w:rPr>
        <w:t xml:space="preserve"> is further aggravated by the government's closure of Access to Justice Centers (CAS)</w:t>
      </w:r>
      <w:r>
        <w:rPr>
          <w:vertAlign w:val="superscript"/>
        </w:rPr>
        <w:footnoteReference w:id="37"/>
      </w:r>
      <w:r w:rsidRPr="004F68C4">
        <w:rPr>
          <w:lang w:val="en-US"/>
        </w:rPr>
        <w:t xml:space="preserve"> . Not to mention that in the recommendations of the CRPD Committee to the 2023 report, called for the strengthening of the Access to Justice Program for Persons with Disabilities (Adajus), and quite the contrary, it was weakened with the departure of professionals and the administrative support team, al</w:t>
      </w:r>
      <w:r w:rsidR="00DA5B7A">
        <w:rPr>
          <w:lang w:val="en-US"/>
        </w:rPr>
        <w:t xml:space="preserve">l of whom had vast experience, </w:t>
      </w:r>
      <w:r w:rsidRPr="004F68C4">
        <w:rPr>
          <w:lang w:val="en-US"/>
        </w:rPr>
        <w:t>added to the modification of the functional organizational structure of the Ministry of Justice, repealing coordination by Decree 735/2024.</w:t>
      </w:r>
    </w:p>
    <w:p w:rsidR="00544FCC" w:rsidRPr="004F68C4" w:rsidRDefault="00544FCC">
      <w:pPr>
        <w:widowControl w:val="0"/>
        <w:jc w:val="both"/>
        <w:rPr>
          <w:b/>
          <w:bCs/>
          <w:i/>
          <w:iCs/>
          <w:lang w:val="en-US"/>
        </w:rPr>
      </w:pPr>
    </w:p>
    <w:p w:rsidR="00544FCC" w:rsidRPr="004F68C4" w:rsidRDefault="001D74E1">
      <w:pPr>
        <w:widowControl w:val="0"/>
        <w:jc w:val="both"/>
        <w:rPr>
          <w:b/>
          <w:bCs/>
          <w:i/>
          <w:iCs/>
          <w:lang w:val="en-US"/>
        </w:rPr>
      </w:pPr>
      <w:r w:rsidRPr="004F68C4">
        <w:rPr>
          <w:b/>
          <w:bCs/>
          <w:i/>
          <w:iCs/>
          <w:lang w:val="en-US"/>
        </w:rPr>
        <w:t>3.3. Sexual, reproductive, and (non)reproductive rights of women and girls with disabilities</w:t>
      </w:r>
    </w:p>
    <w:p w:rsidR="00544FCC" w:rsidRPr="004F68C4" w:rsidRDefault="00544FCC">
      <w:pPr>
        <w:widowControl w:val="0"/>
        <w:jc w:val="both"/>
        <w:rPr>
          <w:b/>
          <w:bCs/>
          <w:i/>
          <w:iCs/>
          <w:lang w:val="en-US"/>
        </w:rPr>
      </w:pPr>
    </w:p>
    <w:p w:rsidR="00544FCC" w:rsidRPr="004F68C4" w:rsidRDefault="001D74E1">
      <w:pPr>
        <w:widowControl w:val="0"/>
        <w:jc w:val="both"/>
        <w:rPr>
          <w:lang w:val="en-US"/>
        </w:rPr>
      </w:pPr>
      <w:r w:rsidRPr="004F68C4">
        <w:rPr>
          <w:lang w:val="en-US"/>
        </w:rPr>
        <w:t>Various international organizations have documented specific violence and violations faced by women and girls with disabilities in accessing health care and their sexual and reproductive rights (SRR). Amnesty International reports cases of abuse, denial of services, imposition of moral or religious beliefs, violations of medical confidentiality, and conscientious objections that hinder access to SRHR. Although disability is not always mentioned and appears as a separate category, it is understood that women in vulnerable situations are more affected. UN Women reports that the crisis has increased vulnerability to violence and access to services, especially reproductive services.</w:t>
      </w:r>
    </w:p>
    <w:p w:rsidR="00544FCC" w:rsidRPr="004F68C4" w:rsidRDefault="00544FCC">
      <w:pPr>
        <w:widowControl w:val="0"/>
        <w:jc w:val="both"/>
        <w:rPr>
          <w:lang w:val="en-US"/>
        </w:rPr>
      </w:pPr>
    </w:p>
    <w:p w:rsidR="00544FCC" w:rsidRPr="004F68C4" w:rsidRDefault="001D74E1">
      <w:pPr>
        <w:widowControl w:val="0"/>
        <w:jc w:val="both"/>
        <w:rPr>
          <w:lang w:val="en-US"/>
        </w:rPr>
      </w:pPr>
      <w:r w:rsidRPr="004F68C4">
        <w:rPr>
          <w:lang w:val="en-US"/>
        </w:rPr>
        <w:t>The report presented to the CEDAW committee in 2023 states that in Argentina, Law 27.655 prohibits sterilization without consent for persons with disabilities. This represents an important legal advance. Likewise, UNFPA-Latin America published (in June 2025) an extensive report on policies and good practices for SRHR for women with disabilities. However, the Argentine government does not echo international reports and recommendations, nor does it participate in the various conferences in which states make commitments regarding rights, such as the Conference on Population and Development or the Conference on Women in Latin America and the Caribbean. When it does participate, it obstructs everything related to gender issues</w:t>
      </w:r>
      <w:r>
        <w:rPr>
          <w:vertAlign w:val="superscript"/>
        </w:rPr>
        <w:footnoteReference w:id="38"/>
      </w:r>
      <w:r w:rsidRPr="004F68C4">
        <w:rPr>
          <w:lang w:val="en-US"/>
        </w:rPr>
        <w:t xml:space="preserve"> .</w:t>
      </w:r>
    </w:p>
    <w:p w:rsidR="00544FCC" w:rsidRPr="004F68C4" w:rsidRDefault="00544FCC">
      <w:pPr>
        <w:widowControl w:val="0"/>
        <w:jc w:val="both"/>
        <w:rPr>
          <w:lang w:val="en-US"/>
        </w:rPr>
      </w:pPr>
    </w:p>
    <w:p w:rsidR="00544FCC" w:rsidRPr="004F68C4" w:rsidRDefault="001D74E1">
      <w:pPr>
        <w:widowControl w:val="0"/>
        <w:jc w:val="both"/>
        <w:rPr>
          <w:lang w:val="en-US"/>
        </w:rPr>
      </w:pPr>
      <w:r w:rsidRPr="004F68C4">
        <w:rPr>
          <w:lang w:val="en-US"/>
        </w:rPr>
        <w:t>At the national level, the report "Barriers to access to sexual and reproductive health for women with disabilities" (2024)</w:t>
      </w:r>
      <w:r>
        <w:rPr>
          <w:vertAlign w:val="superscript"/>
        </w:rPr>
        <w:footnoteReference w:id="39"/>
      </w:r>
      <w:r w:rsidRPr="004F68C4">
        <w:rPr>
          <w:lang w:val="en-US"/>
        </w:rPr>
        <w:t xml:space="preserve"> highlights some of what is happening through the voices of the people affected themselves. </w:t>
      </w:r>
      <w:r w:rsidR="00A8132B" w:rsidRPr="004F68C4">
        <w:rPr>
          <w:lang w:val="en-US"/>
        </w:rPr>
        <w:t>However</w:t>
      </w:r>
      <w:r w:rsidRPr="004F68C4">
        <w:rPr>
          <w:lang w:val="en-US"/>
        </w:rPr>
        <w:t xml:space="preserve">, as mentioned previously, the available evidence does not translate into concrete changes in public policy or the elimination of the structural </w:t>
      </w:r>
      <w:r w:rsidRPr="004F68C4">
        <w:rPr>
          <w:lang w:val="en-US"/>
        </w:rPr>
        <w:lastRenderedPageBreak/>
        <w:t xml:space="preserve">barriers that sustain this violence against women and girls with disabilities. In Argentina, women with disabilities report that they have difficulty accessing sexual and reproductive health services due to physical barriers (inaccessible infrastructure), communication barriers (lack of accessible formats, communication support), and attitudinal barriers (stigma, assumptions of disability).  </w:t>
      </w:r>
    </w:p>
    <w:p w:rsidR="00544FCC" w:rsidRPr="004F68C4" w:rsidRDefault="00544FCC">
      <w:pPr>
        <w:widowControl w:val="0"/>
        <w:jc w:val="both"/>
        <w:rPr>
          <w:lang w:val="en-US"/>
        </w:rPr>
      </w:pPr>
    </w:p>
    <w:p w:rsidR="00544FCC" w:rsidRPr="004F68C4" w:rsidRDefault="001D74E1">
      <w:pPr>
        <w:jc w:val="both"/>
        <w:rPr>
          <w:lang w:val="en-US"/>
        </w:rPr>
      </w:pPr>
      <w:r w:rsidRPr="004F68C4">
        <w:rPr>
          <w:lang w:val="en-US"/>
        </w:rPr>
        <w:t xml:space="preserve">Although documents such as the aforementioned UNFPA "Policies and Good Practices for Access to Sexual and Reproductive Health Services for Women with Disabilities" from June 2025 have been published with compilations of policies, many of these good practices are not sufficiently institutionalized or are not well implemented. As of today ( ), there is no access to medication with Braille or digital format data accessible to screen readers, no adapted stretchers for wheelchair users, no mammography machines, no sign language interpreters available to assist in medical consultations, and no material in plain language. Furthermore, the law on respectful childbirth does not have a conventional perspective on disability and intersectionality. Sexual and reproductive health for women with disabilities is not part of the curriculum for medicine, nursing, and related </w:t>
      </w:r>
      <w:r w:rsidR="00A8132B" w:rsidRPr="004F68C4">
        <w:rPr>
          <w:lang w:val="en-US"/>
        </w:rPr>
        <w:t>careers, nor</w:t>
      </w:r>
      <w:r w:rsidRPr="004F68C4">
        <w:rPr>
          <w:lang w:val="en-US"/>
        </w:rPr>
        <w:t xml:space="preserve"> are professionals who have already graduated trained in this area</w:t>
      </w:r>
      <w:r>
        <w:rPr>
          <w:vertAlign w:val="superscript"/>
        </w:rPr>
        <w:footnoteReference w:id="40"/>
      </w:r>
      <w:r w:rsidRPr="004F68C4">
        <w:rPr>
          <w:lang w:val="en-US"/>
        </w:rPr>
        <w:t xml:space="preserve"> .</w:t>
      </w:r>
    </w:p>
    <w:p w:rsidR="00544FCC" w:rsidRPr="004F68C4" w:rsidRDefault="00544FCC">
      <w:pPr>
        <w:jc w:val="both"/>
        <w:rPr>
          <w:color w:val="FF0000"/>
          <w:lang w:val="en-US"/>
        </w:rPr>
      </w:pPr>
    </w:p>
    <w:p w:rsidR="00544FCC" w:rsidRPr="004F68C4" w:rsidRDefault="001D74E1">
      <w:pPr>
        <w:jc w:val="both"/>
        <w:rPr>
          <w:lang w:val="en-US"/>
        </w:rPr>
      </w:pPr>
      <w:r w:rsidRPr="004F68C4">
        <w:rPr>
          <w:lang w:val="en-US"/>
        </w:rPr>
        <w:t>Since Milei's government took office, sexual and reproductive health programs have been paralyzed, supplies are lacking, and the budget for contraception and menstrual health has been reduced. Sexual and reproductive health services accessible to women with disabilities have been closed or weakened. In addition, pregnant people face obstacles in accessing voluntary and legal termination of pregnancy (Law 27.610) due to the state's failure to provide Misoprostol and Mifepristone, which were even purchased from national laboratories</w:t>
      </w:r>
      <w:r w:rsidR="0017266D">
        <w:rPr>
          <w:rStyle w:val="Refdenotaalpie"/>
        </w:rPr>
        <w:footnoteReference w:id="41"/>
      </w:r>
      <w:r w:rsidRPr="004F68C4">
        <w:rPr>
          <w:lang w:val="en-US"/>
        </w:rPr>
        <w:t xml:space="preserve"> . With regard to access to comprehensive sexuality education (ESI), boys and girls do not have access to this content in many educational establishments due to budget cuts, layoffs, and ideological censorship. In many cases, it is social organizations that provide this content through non-educational spaces.</w:t>
      </w:r>
    </w:p>
    <w:p w:rsidR="00544FCC" w:rsidRPr="004F68C4" w:rsidRDefault="00544FCC">
      <w:pPr>
        <w:jc w:val="both"/>
        <w:rPr>
          <w:lang w:val="en-US"/>
        </w:rPr>
      </w:pPr>
    </w:p>
    <w:p w:rsidR="00544FCC" w:rsidRPr="004F68C4" w:rsidRDefault="001D74E1">
      <w:pPr>
        <w:jc w:val="both"/>
        <w:rPr>
          <w:lang w:val="en-US"/>
        </w:rPr>
      </w:pPr>
      <w:r w:rsidRPr="004F68C4">
        <w:rPr>
          <w:lang w:val="en-US"/>
        </w:rPr>
        <w:t xml:space="preserve">Anti-rights rhetoric has also intensified within the state, especially in the Ministry of Health and Human Capital, which questions the concepts of gender and sexual rights. Over the last two years, no public campaigns or materials on sexual rights have been disseminated, which violates Article 12 of CEDAW (right to health). Currently, the operation of the working group on sexual and reproductive rights of persons with disabilities (renamed by this administration as the Department of Sexual Health and Persons with Disabilities) is restricted by staff reductions in the National Directorate of Sexual and Reproductive Health (DNSSR) and censorship of rights-based approaches. Furthermore, outreach materials are not easily accessible. Audits have removed available files, and new content is not disseminated or easily found through simple searches. </w:t>
      </w:r>
    </w:p>
    <w:p w:rsidR="00544FCC" w:rsidRPr="004F68C4" w:rsidRDefault="00544FCC">
      <w:pPr>
        <w:jc w:val="both"/>
        <w:rPr>
          <w:lang w:val="en-US"/>
        </w:rPr>
      </w:pPr>
    </w:p>
    <w:p w:rsidR="00544FCC" w:rsidRPr="004F68C4" w:rsidRDefault="001D74E1">
      <w:pPr>
        <w:jc w:val="both"/>
        <w:rPr>
          <w:lang w:val="en-US"/>
        </w:rPr>
      </w:pPr>
      <w:r w:rsidRPr="004F68C4">
        <w:rPr>
          <w:lang w:val="en-US"/>
        </w:rPr>
        <w:lastRenderedPageBreak/>
        <w:t>With regard to the provision of supplies for contraception, hormone therapy, and HIV, the publicly stated position is that the Ministry of Health will only provide what it considers to be required by law, leaving the provision of supplies at its discretion or at the discretion of the jurisdictions it claims should purchase them. The apparent departure of the WHO puts the country at a disadvantage in terms of large-scale procurement of supplies, although it is presented as a means of direct negotiation with laboratories. This is replicated when the national government withdraws and abandons the provinces, which will be further weakened in commercial bidding. In addition, the state's failure to purchase condoms has a significant impact on the increase in cases of syphilis and HIV.</w:t>
      </w:r>
    </w:p>
    <w:p w:rsidR="00544FCC" w:rsidRPr="004F68C4" w:rsidRDefault="00544FCC">
      <w:pPr>
        <w:jc w:val="both"/>
        <w:rPr>
          <w:b/>
          <w:bCs/>
          <w:i/>
          <w:iCs/>
          <w:lang w:val="en-US"/>
        </w:rPr>
      </w:pPr>
    </w:p>
    <w:p w:rsidR="00544FCC" w:rsidRPr="004F68C4" w:rsidRDefault="00544FCC">
      <w:pPr>
        <w:jc w:val="both"/>
        <w:rPr>
          <w:b/>
          <w:bCs/>
          <w:i/>
          <w:iCs/>
          <w:lang w:val="en-US"/>
        </w:rPr>
      </w:pPr>
    </w:p>
    <w:p w:rsidR="00544FCC" w:rsidRPr="004F68C4" w:rsidRDefault="001D74E1">
      <w:pPr>
        <w:jc w:val="both"/>
        <w:rPr>
          <w:b/>
          <w:bCs/>
          <w:i/>
          <w:iCs/>
          <w:lang w:val="en-US"/>
        </w:rPr>
      </w:pPr>
      <w:r w:rsidRPr="004F68C4">
        <w:rPr>
          <w:b/>
          <w:bCs/>
          <w:i/>
          <w:iCs/>
          <w:lang w:val="en-US"/>
        </w:rPr>
        <w:t xml:space="preserve">Conclusions </w:t>
      </w:r>
    </w:p>
    <w:p w:rsidR="00544FCC" w:rsidRPr="004F68C4" w:rsidRDefault="001D74E1">
      <w:pPr>
        <w:jc w:val="both"/>
        <w:rPr>
          <w:lang w:val="en-US"/>
        </w:rPr>
      </w:pPr>
      <w:r w:rsidRPr="004F68C4">
        <w:rPr>
          <w:lang w:val="en-US"/>
        </w:rPr>
        <w:t>There is a deficit in statistics with a gender and disability perspective, which makes it difficult to obtain reliable information that would lead to the development of programs and public policies in line with this reality. Women with disabilities are particularly disadvantaged by the invisibility of their vulnerable situation in terms of access to education, work, health, care, and support. This is in addition to their intersectional discrimination on the grounds of disability, gender, ethnicity, and economic status.</w:t>
      </w:r>
    </w:p>
    <w:p w:rsidR="00544FCC" w:rsidRPr="004F68C4" w:rsidRDefault="00544FCC">
      <w:pPr>
        <w:jc w:val="both"/>
        <w:rPr>
          <w:lang w:val="en-US"/>
        </w:rPr>
      </w:pPr>
    </w:p>
    <w:p w:rsidR="00544FCC" w:rsidRPr="004F68C4" w:rsidRDefault="001D74E1">
      <w:pPr>
        <w:jc w:val="both"/>
        <w:rPr>
          <w:lang w:val="en-US"/>
        </w:rPr>
      </w:pPr>
      <w:r w:rsidRPr="004F68C4">
        <w:rPr>
          <w:lang w:val="en-US"/>
        </w:rPr>
        <w:t xml:space="preserve">In 2025, the Committee on the Rights of Persons with Disabilities stated to the Argentine State: "Based on the information received and its Concluding Observations of 2022 (CRPD/C/ARG/CO/2-3), it recommends that the State Party conduct a comprehensive review of its legal and institutional framework to address the inherited economic and administrative crisis in light of the Convention, and to modify, adapt, or repeal, as appropriate, its content to fully guarantee the rights of persons with disabilities; to strengthen and guarantee the independence of the institutions responsible for the protection of persons with disabilities and to provide them with sufficient financial and human resources to carry out their mandate; to improve transparency in the receipt, management, and use of public funds allocated for the implementation of the Convention." None of these recommendations have been taken into account to date; instead, the setbacks have only deepened. </w:t>
      </w:r>
    </w:p>
    <w:p w:rsidR="00544FCC" w:rsidRPr="004F68C4" w:rsidRDefault="00544FCC">
      <w:pPr>
        <w:jc w:val="both"/>
        <w:rPr>
          <w:lang w:val="en-US"/>
        </w:rPr>
      </w:pPr>
    </w:p>
    <w:p w:rsidR="00544FCC" w:rsidRPr="004F68C4" w:rsidRDefault="001D74E1">
      <w:pPr>
        <w:jc w:val="both"/>
        <w:rPr>
          <w:lang w:val="en-US"/>
        </w:rPr>
      </w:pPr>
      <w:r w:rsidRPr="004F68C4">
        <w:rPr>
          <w:lang w:val="en-US"/>
        </w:rPr>
        <w:t>Budget cuts in the sector and the evident regressive ideology on gender issues affect the role of the State as guarantor of the rights of persons with disabilities, and even more so of women with disabilities. Likewise, the transfer of ANDIS to the Ministry of Health and its downgrading to a secretariat constitutes a huge setback in terms of human rights for the disability community, which intersects with the absence of a body responsible for gender policies.</w:t>
      </w:r>
    </w:p>
    <w:p w:rsidR="00544FCC" w:rsidRPr="004F68C4" w:rsidRDefault="00544FCC">
      <w:pPr>
        <w:jc w:val="both"/>
        <w:rPr>
          <w:lang w:val="en-US"/>
        </w:rPr>
      </w:pPr>
    </w:p>
    <w:p w:rsidR="00544FCC" w:rsidRPr="004F68C4" w:rsidRDefault="001D74E1">
      <w:pPr>
        <w:jc w:val="both"/>
        <w:rPr>
          <w:lang w:val="en-US"/>
        </w:rPr>
      </w:pPr>
      <w:r w:rsidRPr="004F68C4">
        <w:rPr>
          <w:lang w:val="en-US"/>
        </w:rPr>
        <w:t>The lack of transparency and dubious management of disability funds</w:t>
      </w:r>
      <w:r>
        <w:rPr>
          <w:vertAlign w:val="superscript"/>
        </w:rPr>
        <w:footnoteReference w:id="42"/>
      </w:r>
      <w:r>
        <w:rPr>
          <w:vertAlign w:val="superscript"/>
        </w:rPr>
        <w:footnoteReference w:id="43"/>
      </w:r>
      <w:r w:rsidRPr="004F68C4">
        <w:rPr>
          <w:lang w:val="en-US"/>
        </w:rPr>
        <w:t xml:space="preserve"> , which involve high levels of government, while at the same time being the sector with the largest cuts, jeopardize access to basic rights that particularly affect women with disabilities, who suffer from disinvestment in infrastructure, a lack of trained personnel to care for them, a lack of information, advice and reporting spaces to receive support and responses on violence prevention, access to justice, and the exercise of sexual and non-reproductive rights.</w:t>
      </w:r>
    </w:p>
    <w:p w:rsidR="00544FCC" w:rsidRPr="004F68C4" w:rsidRDefault="00544FCC">
      <w:pPr>
        <w:jc w:val="both"/>
        <w:rPr>
          <w:lang w:val="en-US"/>
        </w:rPr>
      </w:pPr>
    </w:p>
    <w:p w:rsidR="00544FCC" w:rsidRPr="004F68C4" w:rsidRDefault="001D74E1">
      <w:pPr>
        <w:jc w:val="both"/>
        <w:rPr>
          <w:b/>
          <w:bCs/>
          <w:lang w:val="en-US"/>
        </w:rPr>
      </w:pPr>
      <w:r w:rsidRPr="004F68C4">
        <w:rPr>
          <w:b/>
          <w:bCs/>
          <w:lang w:val="en-US"/>
        </w:rPr>
        <w:t>Guiding questions for the Argentine State</w:t>
      </w:r>
    </w:p>
    <w:p w:rsidR="00544FCC" w:rsidRPr="004F68C4" w:rsidRDefault="001D74E1">
      <w:pPr>
        <w:numPr>
          <w:ilvl w:val="0"/>
          <w:numId w:val="5"/>
        </w:numPr>
        <w:jc w:val="both"/>
        <w:rPr>
          <w:lang w:val="en-US"/>
        </w:rPr>
      </w:pPr>
      <w:r w:rsidRPr="004F68C4">
        <w:rPr>
          <w:lang w:val="en-US"/>
        </w:rPr>
        <w:t>What legislative measures has the Argentine State implemented to fulfill the rights of women with disabilities?</w:t>
      </w:r>
    </w:p>
    <w:p w:rsidR="00544FCC" w:rsidRPr="004F68C4" w:rsidRDefault="001D74E1">
      <w:pPr>
        <w:numPr>
          <w:ilvl w:val="0"/>
          <w:numId w:val="5"/>
        </w:numPr>
        <w:jc w:val="both"/>
        <w:rPr>
          <w:lang w:val="en-US"/>
        </w:rPr>
      </w:pPr>
      <w:r w:rsidRPr="004F68C4">
        <w:rPr>
          <w:lang w:val="en-US"/>
        </w:rPr>
        <w:t>How many non-contributory pensions have been terminated, for what reasons, and how many of these corresponded to women with disabilities?</w:t>
      </w:r>
    </w:p>
    <w:p w:rsidR="00544FCC" w:rsidRPr="004F68C4" w:rsidRDefault="001D74E1">
      <w:pPr>
        <w:numPr>
          <w:ilvl w:val="0"/>
          <w:numId w:val="5"/>
        </w:numPr>
        <w:jc w:val="both"/>
        <w:rPr>
          <w:lang w:val="en-US"/>
        </w:rPr>
      </w:pPr>
      <w:r w:rsidRPr="004F68C4">
        <w:rPr>
          <w:lang w:val="en-US"/>
        </w:rPr>
        <w:t>How does the State produce or plan to produce statistics broken down by gender, age, ethnicity, and disability?</w:t>
      </w:r>
    </w:p>
    <w:p w:rsidR="00544FCC" w:rsidRPr="004F68C4" w:rsidRDefault="001D74E1">
      <w:pPr>
        <w:numPr>
          <w:ilvl w:val="0"/>
          <w:numId w:val="5"/>
        </w:numPr>
        <w:jc w:val="both"/>
        <w:rPr>
          <w:lang w:val="en-US"/>
        </w:rPr>
      </w:pPr>
      <w:r w:rsidRPr="004F68C4">
        <w:rPr>
          <w:lang w:val="en-US"/>
        </w:rPr>
        <w:t>What measures has the State implemented to reduce the structural unemployment suffered by persons with disabilities, especially women?</w:t>
      </w:r>
    </w:p>
    <w:p w:rsidR="00544FCC" w:rsidRPr="004F68C4" w:rsidRDefault="001D74E1">
      <w:pPr>
        <w:numPr>
          <w:ilvl w:val="0"/>
          <w:numId w:val="5"/>
        </w:numPr>
        <w:jc w:val="both"/>
        <w:rPr>
          <w:lang w:val="en-US"/>
        </w:rPr>
      </w:pPr>
      <w:r w:rsidRPr="004F68C4">
        <w:rPr>
          <w:lang w:val="en-US"/>
        </w:rPr>
        <w:t>How is comprehensive sex education being implemented to reach children and adolescents with disabilities?</w:t>
      </w:r>
    </w:p>
    <w:p w:rsidR="00544FCC" w:rsidRPr="004F68C4" w:rsidRDefault="001D74E1">
      <w:pPr>
        <w:numPr>
          <w:ilvl w:val="0"/>
          <w:numId w:val="5"/>
        </w:numPr>
        <w:jc w:val="both"/>
        <w:rPr>
          <w:lang w:val="en-US"/>
        </w:rPr>
      </w:pPr>
      <w:r w:rsidRPr="004F68C4">
        <w:rPr>
          <w:lang w:val="en-US"/>
        </w:rPr>
        <w:t xml:space="preserve">What role do areas dedicated to persons with disabilities play, such as the Department of </w:t>
      </w:r>
      <w:r w:rsidR="0017266D" w:rsidRPr="004F68C4">
        <w:rPr>
          <w:lang w:val="en-US"/>
        </w:rPr>
        <w:t xml:space="preserve">Sexual Health and </w:t>
      </w:r>
      <w:r w:rsidRPr="004F68C4">
        <w:rPr>
          <w:lang w:val="en-US"/>
        </w:rPr>
        <w:t>Disability of the Ministry of Health and Adajus? Provide details on the budget, human resources allocated, and number of interventions.</w:t>
      </w:r>
    </w:p>
    <w:p w:rsidR="00544FCC" w:rsidRPr="004F68C4" w:rsidRDefault="001D74E1">
      <w:pPr>
        <w:numPr>
          <w:ilvl w:val="0"/>
          <w:numId w:val="5"/>
        </w:numPr>
        <w:jc w:val="both"/>
        <w:rPr>
          <w:lang w:val="en-US"/>
        </w:rPr>
      </w:pPr>
      <w:r w:rsidRPr="004F68C4">
        <w:rPr>
          <w:lang w:val="en-US"/>
        </w:rPr>
        <w:t>How will the National Disability Agency be restructured to guarantee the rights to which the State is committed?</w:t>
      </w:r>
    </w:p>
    <w:p w:rsidR="00544FCC" w:rsidRPr="004F68C4" w:rsidRDefault="001D74E1">
      <w:pPr>
        <w:numPr>
          <w:ilvl w:val="0"/>
          <w:numId w:val="5"/>
        </w:numPr>
        <w:jc w:val="both"/>
        <w:rPr>
          <w:lang w:val="en-US"/>
        </w:rPr>
      </w:pPr>
      <w:r w:rsidRPr="004F68C4">
        <w:rPr>
          <w:lang w:val="en-US"/>
        </w:rPr>
        <w:t>What resources will be used to implement the Disability Emergency Law?</w:t>
      </w:r>
    </w:p>
    <w:p w:rsidR="00544FCC" w:rsidRPr="004F68C4" w:rsidRDefault="001D74E1">
      <w:pPr>
        <w:numPr>
          <w:ilvl w:val="0"/>
          <w:numId w:val="5"/>
        </w:numPr>
        <w:jc w:val="both"/>
        <w:rPr>
          <w:lang w:val="en-US"/>
        </w:rPr>
      </w:pPr>
      <w:r w:rsidRPr="004F68C4">
        <w:rPr>
          <w:lang w:val="en-US"/>
        </w:rPr>
        <w:t>How will consultations involving organizations of persons with disabilities and mental health service users be conducted in relation to the reform of the Mental Health Law?</w:t>
      </w:r>
    </w:p>
    <w:p w:rsidR="00544FCC" w:rsidRPr="004F68C4" w:rsidRDefault="001D74E1">
      <w:pPr>
        <w:numPr>
          <w:ilvl w:val="0"/>
          <w:numId w:val="5"/>
        </w:numPr>
        <w:jc w:val="both"/>
        <w:rPr>
          <w:lang w:val="en-US"/>
        </w:rPr>
      </w:pPr>
      <w:r w:rsidRPr="004F68C4">
        <w:rPr>
          <w:lang w:val="en-US"/>
        </w:rPr>
        <w:t xml:space="preserve">What supplies </w:t>
      </w:r>
      <w:r w:rsidR="0017266D" w:rsidRPr="004F68C4">
        <w:rPr>
          <w:lang w:val="en-US"/>
        </w:rPr>
        <w:t xml:space="preserve">were purchased </w:t>
      </w:r>
      <w:r w:rsidRPr="004F68C4">
        <w:rPr>
          <w:lang w:val="en-US"/>
        </w:rPr>
        <w:t>during the last year to provide the provinces with contraceptives, hormone treatments for transgender people, misoprostol, mifepristone, and menstrual health items? How were they distributed? Was there collaboration with organizations of persons with disabilities?</w:t>
      </w:r>
    </w:p>
    <w:p w:rsidR="00544FCC" w:rsidRPr="004F68C4" w:rsidRDefault="001D74E1">
      <w:pPr>
        <w:numPr>
          <w:ilvl w:val="0"/>
          <w:numId w:val="5"/>
        </w:numPr>
        <w:jc w:val="both"/>
        <w:rPr>
          <w:lang w:val="en-US"/>
        </w:rPr>
      </w:pPr>
      <w:r w:rsidRPr="004F68C4">
        <w:rPr>
          <w:lang w:val="en-US"/>
        </w:rPr>
        <w:t>What legislative measures were implemented to guarantee access to assistive technology and supports, including those for caregiving?</w:t>
      </w:r>
    </w:p>
    <w:sectPr w:rsidR="00544FCC" w:rsidRPr="004F68C4" w:rsidSect="0005293D">
      <w:headerReference w:type="default" r:id="rId14"/>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0E53" w:rsidRDefault="003F0E53">
      <w:pPr>
        <w:spacing w:line="240" w:lineRule="auto"/>
      </w:pPr>
      <w:r>
        <w:separator/>
      </w:r>
    </w:p>
  </w:endnote>
  <w:endnote w:type="continuationSeparator" w:id="1">
    <w:p w:rsidR="003F0E53" w:rsidRDefault="003F0E5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339FEAE0-F645-4AD2-A4B6-0BB295AEFAD0}"/>
  </w:font>
  <w:font w:name="Roboto">
    <w:charset w:val="00"/>
    <w:family w:val="auto"/>
    <w:pitch w:val="variable"/>
    <w:sig w:usb0="E0000AFF" w:usb1="5000217F" w:usb2="00000021" w:usb3="00000000" w:csb0="0000019F" w:csb1="00000000"/>
    <w:embedRegular r:id="rId2" w:fontKey="{1586A1EF-18D8-4CA2-B557-997F9238EF13}"/>
  </w:font>
  <w:font w:name="Calibri">
    <w:panose1 w:val="020F0502020204030204"/>
    <w:charset w:val="00"/>
    <w:family w:val="swiss"/>
    <w:pitch w:val="variable"/>
    <w:sig w:usb0="E4002EFF" w:usb1="C000247B" w:usb2="00000009" w:usb3="00000000" w:csb0="000001FF" w:csb1="00000000"/>
    <w:embedRegular r:id="rId3" w:fontKey="{27C90574-D408-431F-B6F3-A4D406848A9E}"/>
  </w:font>
  <w:font w:name="Cambria">
    <w:panose1 w:val="02040503050406030204"/>
    <w:charset w:val="00"/>
    <w:family w:val="roman"/>
    <w:pitch w:val="variable"/>
    <w:sig w:usb0="E00006FF" w:usb1="420024FF" w:usb2="02000000" w:usb3="00000000" w:csb0="0000019F" w:csb1="00000000"/>
    <w:embedRegular r:id="rId4" w:fontKey="{60FD0913-CFFF-4A24-8C6A-F240D6812642}"/>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0E53" w:rsidRDefault="003F0E53">
      <w:pPr>
        <w:spacing w:line="240" w:lineRule="auto"/>
      </w:pPr>
      <w:r>
        <w:separator/>
      </w:r>
    </w:p>
  </w:footnote>
  <w:footnote w:type="continuationSeparator" w:id="1">
    <w:p w:rsidR="003F0E53" w:rsidRDefault="003F0E53">
      <w:pPr>
        <w:spacing w:line="240" w:lineRule="auto"/>
      </w:pPr>
      <w:r>
        <w:continuationSeparator/>
      </w:r>
    </w:p>
  </w:footnote>
  <w:footnote w:id="2">
    <w:p w:rsidR="00544FCC" w:rsidRPr="004F68C4" w:rsidRDefault="001D74E1">
      <w:pPr>
        <w:spacing w:line="240" w:lineRule="auto"/>
        <w:jc w:val="both"/>
        <w:rPr>
          <w:sz w:val="18"/>
          <w:szCs w:val="18"/>
          <w:lang w:val="en-US"/>
        </w:rPr>
      </w:pPr>
      <w:r>
        <w:rPr>
          <w:vertAlign w:val="superscript"/>
        </w:rPr>
        <w:footnoteRef/>
      </w:r>
      <w:r w:rsidRPr="004F68C4">
        <w:rPr>
          <w:b/>
          <w:bCs/>
          <w:sz w:val="18"/>
          <w:szCs w:val="18"/>
          <w:lang w:val="en-US"/>
        </w:rPr>
        <w:t xml:space="preserve">The Córdoba Working Group on Disability and Human Rights </w:t>
      </w:r>
      <w:r w:rsidRPr="004F68C4">
        <w:rPr>
          <w:sz w:val="18"/>
          <w:szCs w:val="18"/>
          <w:lang w:val="en-US"/>
        </w:rPr>
        <w:t>is a collective working space that was established in 2013. It promotes the adoption, promotion, and dissemination of a human rights approach to disability. Participants include people with and without disabilities, family members, workers, and/or representatives from different sectors involved in disability-related work. The Working Group develops strategies for public advocacy in relation to social discourse and representations in the field of disability. Authors and contacts: Gianna Mastrolinardo (</w:t>
      </w:r>
      <w:hyperlink r:id="rId1">
        <w:r w:rsidRPr="004F68C4">
          <w:rPr>
            <w:color w:val="1155CC"/>
            <w:sz w:val="18"/>
            <w:szCs w:val="18"/>
            <w:u w:val="single"/>
            <w:lang w:val="en-US"/>
          </w:rPr>
          <w:t>giannamastrolinardo@gmail.com</w:t>
        </w:r>
      </w:hyperlink>
      <w:r w:rsidRPr="004F68C4">
        <w:rPr>
          <w:sz w:val="18"/>
          <w:szCs w:val="18"/>
          <w:lang w:val="en-US"/>
        </w:rPr>
        <w:t xml:space="preserve"> ) and Gandolfo Mariana (</w:t>
      </w:r>
      <w:hyperlink r:id="rId2">
        <w:r w:rsidRPr="004F68C4">
          <w:rPr>
            <w:color w:val="1155CC"/>
            <w:sz w:val="18"/>
            <w:szCs w:val="18"/>
            <w:u w:val="single"/>
            <w:lang w:val="en-US"/>
          </w:rPr>
          <w:t>gandolfomariana@gmail.com</w:t>
        </w:r>
      </w:hyperlink>
      <w:r w:rsidRPr="004F68C4">
        <w:rPr>
          <w:sz w:val="18"/>
          <w:szCs w:val="18"/>
          <w:lang w:val="en-US"/>
        </w:rPr>
        <w:t xml:space="preserve"> ) </w:t>
      </w:r>
    </w:p>
  </w:footnote>
  <w:footnote w:id="3">
    <w:p w:rsidR="00544FCC" w:rsidRPr="004F68C4" w:rsidRDefault="001D74E1">
      <w:pPr>
        <w:spacing w:line="240" w:lineRule="auto"/>
        <w:jc w:val="both"/>
        <w:rPr>
          <w:sz w:val="20"/>
          <w:szCs w:val="20"/>
          <w:lang w:val="en-US"/>
        </w:rPr>
      </w:pPr>
      <w:r>
        <w:rPr>
          <w:vertAlign w:val="superscript"/>
        </w:rPr>
        <w:footnoteRef/>
      </w:r>
      <w:r w:rsidRPr="004F68C4">
        <w:rPr>
          <w:b/>
          <w:bCs/>
          <w:sz w:val="18"/>
          <w:szCs w:val="18"/>
          <w:lang w:val="en-US"/>
        </w:rPr>
        <w:t xml:space="preserve">The Córdoba Mental Health and Human Rights Observatory </w:t>
      </w:r>
      <w:r w:rsidRPr="004F68C4">
        <w:rPr>
          <w:sz w:val="18"/>
          <w:szCs w:val="18"/>
          <w:lang w:val="en-US"/>
        </w:rPr>
        <w:t>was created in 2011 with the aim of monitoring mental health policies in the province of Córdoba and ensuring effective compliance with mental health laws (National Law No. 26,657 and Provincial Law No. 9,848). It is made up of individuals and organizations with diverse backgrounds and involvement in the field of mental health. Author and contact: Ana Heredia (</w:t>
      </w:r>
      <w:r w:rsidRPr="004F68C4">
        <w:rPr>
          <w:color w:val="1155CC"/>
          <w:sz w:val="18"/>
          <w:szCs w:val="18"/>
          <w:u w:val="single"/>
          <w:lang w:val="en-US"/>
        </w:rPr>
        <w:t>ana.heredia84@gmail.com</w:t>
      </w:r>
      <w:r w:rsidRPr="004F68C4">
        <w:rPr>
          <w:sz w:val="18"/>
          <w:szCs w:val="18"/>
          <w:lang w:val="en-US"/>
        </w:rPr>
        <w:t xml:space="preserve">) </w:t>
      </w:r>
    </w:p>
  </w:footnote>
  <w:footnote w:id="4">
    <w:p w:rsidR="00544FCC" w:rsidRPr="004F68C4" w:rsidRDefault="001D74E1">
      <w:pPr>
        <w:spacing w:line="240" w:lineRule="auto"/>
        <w:jc w:val="both"/>
        <w:rPr>
          <w:sz w:val="20"/>
          <w:szCs w:val="20"/>
          <w:lang w:val="en-US"/>
        </w:rPr>
      </w:pPr>
      <w:r>
        <w:rPr>
          <w:vertAlign w:val="superscript"/>
        </w:rPr>
        <w:footnoteRef/>
      </w:r>
      <w:r w:rsidRPr="004F68C4">
        <w:rPr>
          <w:b/>
          <w:bCs/>
          <w:sz w:val="18"/>
          <w:szCs w:val="18"/>
          <w:lang w:val="en-US"/>
        </w:rPr>
        <w:t xml:space="preserve">The Network for the Rights of Persons with Disabilities (REDI) </w:t>
      </w:r>
      <w:r w:rsidRPr="004F68C4">
        <w:rPr>
          <w:sz w:val="18"/>
          <w:szCs w:val="18"/>
          <w:lang w:val="en-US"/>
        </w:rPr>
        <w:t>is a human rights organization founded in 1998, whose main mission is to advocate for the fulfillment of the rights of persons with disabilities under the social model paradigm. It is a non-profit civil association made up of persons with disabilities and family members of persons with disabilities. Objectives: to raise awareness of the issues facing the community, promoting the role of persons with disabilities and advocating for public policies to be aligned with the Convention. Authors and contact:</w:t>
      </w:r>
      <w:r w:rsidRPr="004F68C4">
        <w:rPr>
          <w:color w:val="1155CC"/>
          <w:sz w:val="18"/>
          <w:szCs w:val="18"/>
          <w:u w:val="single"/>
          <w:lang w:val="en-US"/>
        </w:rPr>
        <w:t xml:space="preserve"> rediderechosdiscapacidad@gmail.com</w:t>
      </w:r>
    </w:p>
  </w:footnote>
  <w:footnote w:id="5">
    <w:p w:rsidR="00544FCC" w:rsidRPr="004F68C4" w:rsidRDefault="001D74E1">
      <w:pPr>
        <w:spacing w:line="240" w:lineRule="auto"/>
        <w:jc w:val="both"/>
        <w:rPr>
          <w:sz w:val="18"/>
          <w:szCs w:val="18"/>
          <w:lang w:val="en-US"/>
        </w:rPr>
      </w:pPr>
      <w:r>
        <w:rPr>
          <w:vertAlign w:val="superscript"/>
        </w:rPr>
        <w:footnoteRef/>
      </w:r>
      <w:r w:rsidRPr="004F68C4">
        <w:rPr>
          <w:b/>
          <w:bCs/>
          <w:sz w:val="18"/>
          <w:szCs w:val="18"/>
          <w:lang w:val="en-US"/>
        </w:rPr>
        <w:t>FAICA</w:t>
      </w:r>
      <w:r w:rsidRPr="004F68C4">
        <w:rPr>
          <w:sz w:val="18"/>
          <w:szCs w:val="18"/>
          <w:lang w:val="en-US"/>
        </w:rPr>
        <w:t>, the Argentine Federation of Institutions for the Blind and Visually Impaired, is a non-profit civil association that was established on December 13, 1986, bringing together first-degree entities throughout the country led by people with visual disabilities. Our mission is to represent the sector, seeking recognition of the abilities of blind and low-vision people and their inclusion in the community from a human rights perspective. (</w:t>
      </w:r>
      <w:hyperlink r:id="rId3">
        <w:r w:rsidRPr="004F68C4">
          <w:rPr>
            <w:rFonts w:ascii="Roboto" w:eastAsia="Roboto" w:hAnsi="Roboto" w:cs="Roboto"/>
            <w:color w:val="1155CC"/>
            <w:sz w:val="18"/>
            <w:szCs w:val="18"/>
            <w:u w:val="single"/>
            <w:lang w:val="en-US"/>
          </w:rPr>
          <w:t>solegelvez@gmail.com</w:t>
        </w:r>
      </w:hyperlink>
      <w:r w:rsidRPr="004F68C4">
        <w:rPr>
          <w:rFonts w:ascii="Roboto" w:eastAsia="Roboto" w:hAnsi="Roboto" w:cs="Roboto"/>
          <w:color w:val="444746"/>
          <w:sz w:val="18"/>
          <w:szCs w:val="18"/>
          <w:lang w:val="en-US"/>
        </w:rPr>
        <w:t xml:space="preserve"> )</w:t>
      </w:r>
    </w:p>
  </w:footnote>
  <w:footnote w:id="6">
    <w:p w:rsidR="00544FCC" w:rsidRPr="004F68C4" w:rsidRDefault="001D74E1">
      <w:pPr>
        <w:spacing w:line="240" w:lineRule="auto"/>
        <w:jc w:val="both"/>
        <w:rPr>
          <w:sz w:val="18"/>
          <w:szCs w:val="18"/>
          <w:lang w:val="en-US"/>
        </w:rPr>
      </w:pPr>
      <w:r>
        <w:rPr>
          <w:vertAlign w:val="superscript"/>
        </w:rPr>
        <w:footnoteRef/>
      </w:r>
      <w:r w:rsidRPr="004F68C4">
        <w:rPr>
          <w:b/>
          <w:bCs/>
          <w:sz w:val="18"/>
          <w:szCs w:val="18"/>
          <w:highlight w:val="white"/>
          <w:lang w:val="en-US"/>
        </w:rPr>
        <w:t xml:space="preserve">Rals </w:t>
      </w:r>
      <w:r w:rsidRPr="004F68C4">
        <w:rPr>
          <w:sz w:val="18"/>
          <w:szCs w:val="18"/>
          <w:highlight w:val="white"/>
          <w:lang w:val="en-US"/>
        </w:rPr>
        <w:t>– Legal and Social Assistance Network is a non-profit civil association founded in 2003 as a tool for assistance, promotion, cooperation, counseling, and integration of people with disabilities and their families.</w:t>
      </w:r>
    </w:p>
  </w:footnote>
  <w:footnote w:id="7">
    <w:p w:rsidR="00544FCC" w:rsidRPr="004F68C4" w:rsidRDefault="001D74E1">
      <w:pPr>
        <w:spacing w:line="240" w:lineRule="auto"/>
        <w:jc w:val="both"/>
        <w:rPr>
          <w:sz w:val="16"/>
          <w:szCs w:val="16"/>
          <w:lang w:val="en-US"/>
        </w:rPr>
      </w:pPr>
      <w:r>
        <w:rPr>
          <w:vertAlign w:val="superscript"/>
        </w:rPr>
        <w:footnoteRef/>
      </w:r>
      <w:r w:rsidRPr="004F68C4">
        <w:rPr>
          <w:sz w:val="18"/>
          <w:szCs w:val="18"/>
          <w:lang w:val="en-US"/>
        </w:rPr>
        <w:t>Throughout this report, we will opt for the use of inclusive or non-sexist language, thanks to a political-theoretical and epistemological decision that leads us to problematize the presence of sexism in language and to question the use of the masculine universal that renders other gender identities invisible and excludes them. Specifically, in cases where we do not refer specifically to women with disabilities, we will endeavor to use non-nominative or non-gender-specific expressions.</w:t>
      </w:r>
    </w:p>
  </w:footnote>
  <w:footnote w:id="8">
    <w:p w:rsidR="00544FCC" w:rsidRPr="004F68C4" w:rsidRDefault="001D74E1">
      <w:pPr>
        <w:spacing w:line="240" w:lineRule="auto"/>
        <w:jc w:val="both"/>
        <w:rPr>
          <w:sz w:val="20"/>
          <w:szCs w:val="20"/>
          <w:lang w:val="en-US"/>
        </w:rPr>
      </w:pPr>
      <w:r>
        <w:rPr>
          <w:vertAlign w:val="superscript"/>
        </w:rPr>
        <w:footnoteRef/>
      </w:r>
      <w:r w:rsidRPr="004F68C4">
        <w:rPr>
          <w:sz w:val="18"/>
          <w:szCs w:val="18"/>
          <w:lang w:val="en-US"/>
        </w:rPr>
        <w:t>In this report, we will also include under the generic term "women with disabilities" women who use mental health services and/or have psychosocial disabilities, that is, "those who, regardless of how they define themselves or the diagnosis of a mental health problem, face restrictions on the exercise of their rights and are hindered in their participation because of a real or perceived impairment" (OHCHR, 2017, p. 4).</w:t>
      </w:r>
    </w:p>
  </w:footnote>
  <w:footnote w:id="9">
    <w:p w:rsidR="00544FCC" w:rsidRPr="004F68C4" w:rsidRDefault="001D74E1">
      <w:pPr>
        <w:spacing w:line="240" w:lineRule="auto"/>
        <w:rPr>
          <w:sz w:val="16"/>
          <w:szCs w:val="16"/>
          <w:lang w:val="en-US"/>
        </w:rPr>
      </w:pPr>
      <w:r>
        <w:rPr>
          <w:vertAlign w:val="superscript"/>
        </w:rPr>
        <w:footnoteRef/>
      </w:r>
      <w:hyperlink r:id="rId4">
        <w:r w:rsidRPr="004F68C4">
          <w:rPr>
            <w:color w:val="1155CC"/>
            <w:sz w:val="18"/>
            <w:szCs w:val="18"/>
            <w:u w:val="single"/>
            <w:lang w:val="en-US"/>
          </w:rPr>
          <w:t>https://www.eldia.com/nota/2026-1-1-7-19-0-hemos-cumplido-todas-las-promesas-el-mensaje-de-javier-milei-por-fin-de-ano-politica-y-economia</w:t>
        </w:r>
      </w:hyperlink>
    </w:p>
  </w:footnote>
  <w:footnote w:id="10">
    <w:p w:rsidR="00544FCC" w:rsidRPr="004F68C4" w:rsidRDefault="001D74E1">
      <w:pPr>
        <w:pBdr>
          <w:top w:val="nil"/>
          <w:left w:val="nil"/>
          <w:bottom w:val="nil"/>
          <w:right w:val="nil"/>
          <w:between w:val="nil"/>
        </w:pBdr>
        <w:spacing w:line="240" w:lineRule="auto"/>
        <w:rPr>
          <w:color w:val="000000"/>
          <w:sz w:val="18"/>
          <w:szCs w:val="18"/>
          <w:lang w:val="en-US"/>
        </w:rPr>
      </w:pPr>
      <w:r>
        <w:rPr>
          <w:vertAlign w:val="superscript"/>
        </w:rPr>
        <w:footnoteRef/>
      </w:r>
      <w:hyperlink r:id="rId5">
        <w:r w:rsidRPr="004F68C4">
          <w:rPr>
            <w:color w:val="1155CC"/>
            <w:sz w:val="18"/>
            <w:szCs w:val="18"/>
            <w:u w:val="single"/>
            <w:lang w:val="en-US"/>
          </w:rPr>
          <w:t>https://www.clacso.org/preocupacion-global-por-los-discursos-de-odio-del-presidente-argentino-en-davos/</w:t>
        </w:r>
      </w:hyperlink>
      <w:r w:rsidRPr="004F68C4">
        <w:rPr>
          <w:color w:val="000000"/>
          <w:sz w:val="18"/>
          <w:szCs w:val="18"/>
          <w:lang w:val="en-US"/>
        </w:rPr>
        <w:tab/>
      </w:r>
    </w:p>
  </w:footnote>
  <w:footnote w:id="11">
    <w:p w:rsidR="00544FCC" w:rsidRPr="004F68C4" w:rsidRDefault="001D74E1">
      <w:pPr>
        <w:pBdr>
          <w:top w:val="nil"/>
          <w:left w:val="nil"/>
          <w:bottom w:val="nil"/>
          <w:right w:val="nil"/>
          <w:between w:val="nil"/>
        </w:pBdr>
        <w:spacing w:line="240" w:lineRule="auto"/>
        <w:rPr>
          <w:color w:val="000000"/>
          <w:sz w:val="18"/>
          <w:szCs w:val="18"/>
          <w:lang w:val="en-US"/>
        </w:rPr>
      </w:pPr>
      <w:r>
        <w:rPr>
          <w:vertAlign w:val="superscript"/>
        </w:rPr>
        <w:footnoteRef/>
      </w:r>
      <w:hyperlink r:id="rId6">
        <w:r w:rsidRPr="004F68C4">
          <w:rPr>
            <w:color w:val="1155CC"/>
            <w:sz w:val="18"/>
            <w:szCs w:val="18"/>
            <w:u w:val="single"/>
            <w:lang w:val="en-US"/>
          </w:rPr>
          <w:t>https://www.pagina12.com.ar/2025/11/19/un-informe-sobre-discursos-de-odio/</w:t>
        </w:r>
      </w:hyperlink>
    </w:p>
  </w:footnote>
  <w:footnote w:id="12">
    <w:p w:rsidR="00544FCC" w:rsidRPr="004F68C4" w:rsidRDefault="001D74E1">
      <w:pPr>
        <w:spacing w:line="240" w:lineRule="auto"/>
        <w:jc w:val="both"/>
        <w:rPr>
          <w:sz w:val="18"/>
          <w:szCs w:val="18"/>
          <w:lang w:val="en-US"/>
        </w:rPr>
      </w:pPr>
      <w:r>
        <w:rPr>
          <w:vertAlign w:val="superscript"/>
        </w:rPr>
        <w:footnoteRef/>
      </w:r>
      <w:r w:rsidRPr="004F68C4">
        <w:rPr>
          <w:sz w:val="18"/>
          <w:szCs w:val="18"/>
          <w:lang w:val="en-US"/>
        </w:rPr>
        <w:t xml:space="preserve"> Ministry of Women, Gender, and Diversity of the Argentine Republic. National Action Plan against Gender-Based Violence (2020-2022), p. 26.</w:t>
      </w:r>
    </w:p>
  </w:footnote>
  <w:footnote w:id="13">
    <w:p w:rsidR="00544FCC" w:rsidRPr="004F68C4" w:rsidRDefault="001D74E1">
      <w:pPr>
        <w:spacing w:line="240" w:lineRule="auto"/>
        <w:rPr>
          <w:sz w:val="18"/>
          <w:szCs w:val="18"/>
          <w:lang w:val="en-US"/>
        </w:rPr>
      </w:pPr>
      <w:r>
        <w:rPr>
          <w:vertAlign w:val="superscript"/>
        </w:rPr>
        <w:footnoteRef/>
      </w:r>
      <w:hyperlink r:id="rId7">
        <w:r w:rsidRPr="004F68C4">
          <w:rPr>
            <w:color w:val="1155CC"/>
            <w:sz w:val="18"/>
            <w:szCs w:val="18"/>
            <w:u w:val="single"/>
            <w:lang w:val="en-US"/>
          </w:rPr>
          <w:t>https://www.fundheg.org/incidencia</w:t>
        </w:r>
      </w:hyperlink>
      <w:r w:rsidRPr="004F68C4">
        <w:rPr>
          <w:sz w:val="18"/>
          <w:szCs w:val="18"/>
          <w:lang w:val="en-US"/>
        </w:rPr>
        <w:t xml:space="preserve"> in chrome-extension://efaidnbmnnnibpcajpcglclefindmkaj/</w:t>
      </w:r>
      <w:hyperlink r:id="rId8">
        <w:r w:rsidRPr="004F68C4">
          <w:rPr>
            <w:color w:val="1155CC"/>
            <w:sz w:val="18"/>
            <w:szCs w:val="18"/>
            <w:u w:val="single"/>
            <w:lang w:val="en-US"/>
          </w:rPr>
          <w:t>https://331bde9a-dc3d-4cf0-bbcb-e1c3d05c69a7.filesusr.com/ugd/9e0cf9_7c9f22bbe0f440efa4409d10d232b205.pdf</w:t>
        </w:r>
      </w:hyperlink>
    </w:p>
  </w:footnote>
  <w:footnote w:id="14">
    <w:p w:rsidR="00544FCC" w:rsidRPr="004F68C4" w:rsidRDefault="001D74E1">
      <w:pPr>
        <w:spacing w:line="240" w:lineRule="auto"/>
        <w:rPr>
          <w:sz w:val="20"/>
          <w:szCs w:val="20"/>
          <w:lang w:val="en-US"/>
        </w:rPr>
      </w:pPr>
      <w:r>
        <w:rPr>
          <w:vertAlign w:val="superscript"/>
        </w:rPr>
        <w:footnoteRef/>
      </w:r>
      <w:hyperlink r:id="rId9">
        <w:r w:rsidRPr="004F68C4">
          <w:rPr>
            <w:color w:val="1155CC"/>
            <w:sz w:val="18"/>
            <w:szCs w:val="18"/>
            <w:u w:val="single"/>
            <w:lang w:val="en-US"/>
          </w:rPr>
          <w:t>https://www.laizquierdadiario.com/Doble-femicidio-discursos-de-odio-legitiman-actos-de-odio-sera-necesario-seguir-repitiendolo</w:t>
        </w:r>
      </w:hyperlink>
    </w:p>
  </w:footnote>
  <w:footnote w:id="15">
    <w:p w:rsidR="00544FCC" w:rsidRPr="004F68C4" w:rsidRDefault="001D74E1">
      <w:pPr>
        <w:pBdr>
          <w:top w:val="nil"/>
          <w:left w:val="nil"/>
          <w:bottom w:val="nil"/>
          <w:right w:val="nil"/>
          <w:between w:val="nil"/>
        </w:pBdr>
        <w:spacing w:line="240" w:lineRule="auto"/>
        <w:rPr>
          <w:color w:val="000000"/>
          <w:sz w:val="18"/>
          <w:szCs w:val="18"/>
          <w:lang w:val="en-US"/>
        </w:rPr>
      </w:pPr>
      <w:r>
        <w:rPr>
          <w:vertAlign w:val="superscript"/>
        </w:rPr>
        <w:footnoteRef/>
      </w:r>
      <w:hyperlink r:id="rId10">
        <w:r w:rsidRPr="004F68C4">
          <w:rPr>
            <w:color w:val="1155CC"/>
            <w:sz w:val="18"/>
            <w:szCs w:val="18"/>
            <w:u w:val="single"/>
            <w:lang w:val="en-US"/>
          </w:rPr>
          <w:t>https://www.econoblog.com.ar/152341/andis-detecto-180-000-cud-vigentes-de-personas-fallecidas/</w:t>
        </w:r>
      </w:hyperlink>
    </w:p>
  </w:footnote>
  <w:footnote w:id="16">
    <w:p w:rsidR="00097178" w:rsidRPr="004F68C4" w:rsidRDefault="00097178">
      <w:pPr>
        <w:pStyle w:val="Textonotapie"/>
        <w:rPr>
          <w:lang w:val="en-US"/>
        </w:rPr>
      </w:pPr>
      <w:r>
        <w:rPr>
          <w:rStyle w:val="Refdenotaalpie"/>
        </w:rPr>
        <w:footnoteRef/>
      </w:r>
      <w:r w:rsidRPr="004F68C4">
        <w:rPr>
          <w:lang w:val="en-US"/>
        </w:rPr>
        <w:t>https://www.lanacion.com.ar/politica/que-dijo-javier-milei-sobre-ian-moche-quien-lo-denuncio-ante-la-justicia-nid11082025/</w:t>
      </w:r>
    </w:p>
  </w:footnote>
  <w:footnote w:id="17">
    <w:p w:rsidR="00544FCC" w:rsidRPr="004F68C4" w:rsidRDefault="001D74E1">
      <w:pPr>
        <w:spacing w:line="240" w:lineRule="auto"/>
        <w:rPr>
          <w:sz w:val="18"/>
          <w:szCs w:val="18"/>
          <w:lang w:val="en-US"/>
        </w:rPr>
      </w:pPr>
      <w:r>
        <w:rPr>
          <w:vertAlign w:val="superscript"/>
        </w:rPr>
        <w:footnoteRef/>
      </w:r>
      <w:hyperlink r:id="rId11">
        <w:r w:rsidRPr="004F68C4">
          <w:rPr>
            <w:color w:val="1155CC"/>
            <w:sz w:val="18"/>
            <w:szCs w:val="18"/>
            <w:u w:val="single"/>
            <w:lang w:val="en-US"/>
          </w:rPr>
          <w:t>https://x.com/radioconvos899/status/2005633236085469402?s=48</w:t>
        </w:r>
      </w:hyperlink>
      <w:r w:rsidRPr="004F68C4">
        <w:rPr>
          <w:sz w:val="18"/>
          <w:szCs w:val="18"/>
          <w:lang w:val="en-US"/>
        </w:rPr>
        <w:t xml:space="preserve"> and </w:t>
      </w:r>
    </w:p>
  </w:footnote>
  <w:footnote w:id="18">
    <w:p w:rsidR="00544FCC" w:rsidRPr="004F68C4" w:rsidRDefault="001D74E1">
      <w:pPr>
        <w:spacing w:line="240" w:lineRule="auto"/>
        <w:rPr>
          <w:sz w:val="18"/>
          <w:szCs w:val="18"/>
          <w:lang w:val="en-US"/>
        </w:rPr>
      </w:pPr>
      <w:r>
        <w:rPr>
          <w:vertAlign w:val="superscript"/>
        </w:rPr>
        <w:footnoteRef/>
      </w:r>
      <w:hyperlink r:id="rId12">
        <w:r w:rsidRPr="004F68C4">
          <w:rPr>
            <w:color w:val="1155CC"/>
            <w:sz w:val="18"/>
            <w:szCs w:val="18"/>
            <w:u w:val="single"/>
            <w:lang w:val="en-US"/>
          </w:rPr>
          <w:t>https://efeminista.com/ni-una-menos-argentina-milei-antifeminismo/</w:t>
        </w:r>
      </w:hyperlink>
      <w:r w:rsidRPr="004F68C4">
        <w:rPr>
          <w:sz w:val="18"/>
          <w:szCs w:val="18"/>
          <w:lang w:val="en-US"/>
        </w:rPr>
        <w:t>, at</w:t>
      </w:r>
      <w:hyperlink r:id="rId13">
        <w:r w:rsidRPr="004F68C4">
          <w:rPr>
            <w:color w:val="1155CC"/>
            <w:sz w:val="18"/>
            <w:szCs w:val="18"/>
            <w:u w:val="single"/>
            <w:lang w:val="en-US"/>
          </w:rPr>
          <w:t xml:space="preserve"> https://www.diariojornada.com.ar/383163/genero/movimientos_feministas_marcharon_contra_milei_la_lucha_es_ahora</w:t>
        </w:r>
      </w:hyperlink>
      <w:r w:rsidRPr="004F68C4">
        <w:rPr>
          <w:sz w:val="18"/>
          <w:szCs w:val="18"/>
          <w:lang w:val="en-US"/>
        </w:rPr>
        <w:t xml:space="preserve"> and at</w:t>
      </w:r>
      <w:hyperlink r:id="rId14">
        <w:r w:rsidRPr="004F68C4">
          <w:rPr>
            <w:color w:val="1155CC"/>
            <w:sz w:val="18"/>
            <w:szCs w:val="18"/>
            <w:u w:val="single"/>
            <w:lang w:val="en-US"/>
          </w:rPr>
          <w:t xml:space="preserve"> https://www.dw.com/es/masiva-protesta-contra-milei-en-defensa-de-la-diversidad/a-71484186</w:t>
        </w:r>
      </w:hyperlink>
    </w:p>
  </w:footnote>
  <w:footnote w:id="19">
    <w:p w:rsidR="00544FCC" w:rsidRPr="004F68C4" w:rsidRDefault="001D74E1">
      <w:pPr>
        <w:spacing w:line="240" w:lineRule="auto"/>
        <w:rPr>
          <w:sz w:val="18"/>
          <w:szCs w:val="18"/>
          <w:lang w:val="en-US"/>
        </w:rPr>
      </w:pPr>
      <w:r>
        <w:rPr>
          <w:vertAlign w:val="superscript"/>
        </w:rPr>
        <w:footnoteRef/>
      </w:r>
      <w:hyperlink r:id="rId15">
        <w:r w:rsidRPr="004F68C4">
          <w:rPr>
            <w:color w:val="1155CC"/>
            <w:sz w:val="18"/>
            <w:szCs w:val="18"/>
            <w:u w:val="single"/>
            <w:lang w:val="en-US"/>
          </w:rPr>
          <w:t>https://www.corteidh.or.cr/docs/comunicados/cp_55_2025.pdf</w:t>
        </w:r>
      </w:hyperlink>
    </w:p>
  </w:footnote>
  <w:footnote w:id="20">
    <w:p w:rsidR="00544FCC" w:rsidRPr="004F68C4" w:rsidRDefault="001D74E1">
      <w:pPr>
        <w:spacing w:line="240" w:lineRule="auto"/>
        <w:jc w:val="both"/>
        <w:rPr>
          <w:sz w:val="18"/>
          <w:szCs w:val="18"/>
          <w:lang w:val="en-US"/>
        </w:rPr>
      </w:pPr>
      <w:r>
        <w:rPr>
          <w:vertAlign w:val="superscript"/>
        </w:rPr>
        <w:footnoteRef/>
      </w:r>
      <w:r w:rsidRPr="004F68C4">
        <w:rPr>
          <w:sz w:val="18"/>
          <w:szCs w:val="18"/>
          <w:lang w:val="en-US"/>
        </w:rPr>
        <w:t>The Dislocadas Initiative is part of a joint project between the Civil Association Working Group on Disability and Human Rights and the Observatory on Mental Health and Human Rights. The excerpts collected correspond to the systematization of this project. This project aimed to promote forms of political participation so that women with disabilities and users of mental health services have an active voice in local and global feminist agendas around care. See more at:</w:t>
      </w:r>
      <w:hyperlink r:id="rId16">
        <w:r w:rsidRPr="004F68C4">
          <w:rPr>
            <w:color w:val="1155CC"/>
            <w:sz w:val="18"/>
            <w:szCs w:val="18"/>
            <w:u w:val="single"/>
            <w:lang w:val="en-US"/>
          </w:rPr>
          <w:t xml:space="preserve"> https://latinta.com.ar/2024/03/11/dislocadas-mujeres-discapacidad-salud-mental/</w:t>
        </w:r>
      </w:hyperlink>
      <w:hyperlink r:id="rId17">
        <w:r w:rsidRPr="004F68C4">
          <w:rPr>
            <w:color w:val="1155CC"/>
            <w:sz w:val="18"/>
            <w:szCs w:val="18"/>
            <w:u w:val="single"/>
            <w:lang w:val="en-US"/>
          </w:rPr>
          <w:t xml:space="preserve"> https://mesadiscapacidadyddhh.ar/2024/03/08/presentando-dislocadas/</w:t>
        </w:r>
      </w:hyperlink>
    </w:p>
  </w:footnote>
  <w:footnote w:id="21">
    <w:p w:rsidR="00544FCC" w:rsidRPr="004F68C4" w:rsidRDefault="001D74E1">
      <w:pPr>
        <w:spacing w:line="240" w:lineRule="auto"/>
        <w:rPr>
          <w:sz w:val="18"/>
          <w:szCs w:val="18"/>
          <w:lang w:val="en-US"/>
        </w:rPr>
      </w:pPr>
      <w:r>
        <w:rPr>
          <w:vertAlign w:val="superscript"/>
        </w:rPr>
        <w:footnoteRef/>
      </w:r>
      <w:hyperlink r:id="rId18">
        <w:r w:rsidRPr="004F68C4">
          <w:rPr>
            <w:color w:val="1155CC"/>
            <w:sz w:val="18"/>
            <w:szCs w:val="18"/>
            <w:u w:val="single"/>
            <w:lang w:val="en-US"/>
          </w:rPr>
          <w:t>https://justiciadeprimera.com/2025/07/11/discapacidad-ordenan-cubrir-asistente-domiciliario-pese-a-que-aun-no-se-reglamento-la-figura/</w:t>
        </w:r>
      </w:hyperlink>
    </w:p>
  </w:footnote>
  <w:footnote w:id="22">
    <w:p w:rsidR="00544FCC" w:rsidRPr="004F68C4" w:rsidRDefault="001D74E1">
      <w:pPr>
        <w:spacing w:line="240" w:lineRule="auto"/>
        <w:rPr>
          <w:sz w:val="18"/>
          <w:szCs w:val="18"/>
          <w:lang w:val="en-US"/>
        </w:rPr>
      </w:pPr>
      <w:r>
        <w:rPr>
          <w:vertAlign w:val="superscript"/>
        </w:rPr>
        <w:footnoteRef/>
      </w:r>
      <w:hyperlink r:id="rId19">
        <w:r w:rsidRPr="004F68C4">
          <w:rPr>
            <w:color w:val="1155CC"/>
            <w:sz w:val="18"/>
            <w:szCs w:val="18"/>
            <w:u w:val="single"/>
            <w:lang w:val="en-US"/>
          </w:rPr>
          <w:t>https://www.infobae.com/politica/2025/12/25/el-gobierno-insistira-en-aplicar-cambios-a-la-ley-de-salud-mental-durante-la-sesiones-ordinarias/</w:t>
        </w:r>
      </w:hyperlink>
    </w:p>
  </w:footnote>
  <w:footnote w:id="23">
    <w:p w:rsidR="00544FCC" w:rsidRPr="004F68C4" w:rsidRDefault="001D74E1">
      <w:pPr>
        <w:spacing w:line="240" w:lineRule="auto"/>
        <w:jc w:val="both"/>
        <w:rPr>
          <w:sz w:val="18"/>
          <w:szCs w:val="18"/>
          <w:lang w:val="en-US"/>
        </w:rPr>
      </w:pPr>
      <w:r>
        <w:rPr>
          <w:vertAlign w:val="superscript"/>
        </w:rPr>
        <w:footnoteRef/>
      </w:r>
      <w:r w:rsidRPr="004F68C4">
        <w:rPr>
          <w:sz w:val="18"/>
          <w:szCs w:val="18"/>
          <w:lang w:val="en-US"/>
        </w:rPr>
        <w:t>Concluding observations on the seventh periodic report of Argentina, November 26, 2016, available at:</w:t>
      </w:r>
      <w:hyperlink r:id="rId20">
        <w:r w:rsidRPr="004F68C4">
          <w:rPr>
            <w:color w:val="1155CC"/>
            <w:sz w:val="18"/>
            <w:szCs w:val="18"/>
            <w:u w:val="single"/>
            <w:lang w:val="en-US"/>
          </w:rPr>
          <w:t xml:space="preserve"> https://tbinternet.ohchr.org/_layouts/15/treatybodyexternal/Download.aspx?symbolno=CEDAW/C/ARG/CO/7&amp;Lang=Sp </w:t>
        </w:r>
      </w:hyperlink>
    </w:p>
  </w:footnote>
  <w:footnote w:id="24">
    <w:p w:rsidR="00544FCC" w:rsidRPr="004F68C4" w:rsidRDefault="001D74E1">
      <w:pPr>
        <w:spacing w:line="240" w:lineRule="auto"/>
        <w:jc w:val="both"/>
        <w:rPr>
          <w:sz w:val="18"/>
          <w:szCs w:val="18"/>
          <w:lang w:val="en-US"/>
        </w:rPr>
      </w:pPr>
      <w:r>
        <w:rPr>
          <w:vertAlign w:val="superscript"/>
        </w:rPr>
        <w:footnoteRef/>
      </w:r>
      <w:r w:rsidRPr="004F68C4">
        <w:rPr>
          <w:sz w:val="18"/>
          <w:szCs w:val="18"/>
          <w:highlight w:val="white"/>
          <w:lang w:val="en-US"/>
        </w:rPr>
        <w:t xml:space="preserve">The Ministry of Women, Gender, and Diversity of </w:t>
      </w:r>
      <w:hyperlink r:id="rId21">
        <w:r w:rsidRPr="004F68C4">
          <w:rPr>
            <w:sz w:val="18"/>
            <w:szCs w:val="18"/>
            <w:highlight w:val="white"/>
            <w:lang w:val="en-US"/>
          </w:rPr>
          <w:t>Argentina</w:t>
        </w:r>
      </w:hyperlink>
      <w:r w:rsidRPr="004F68C4">
        <w:rPr>
          <w:sz w:val="18"/>
          <w:szCs w:val="18"/>
          <w:highlight w:val="white"/>
          <w:lang w:val="en-US"/>
        </w:rPr>
        <w:t xml:space="preserve"> is a ministry under the National Executive Branch in charge of the country's gender policy. It was created under the presidency of Alberto Fernández on December 10, 2019, through Decree 7/2019, which amended the Law on Ministries, transferring the powers of the National Women's Institute (INAM), a decentralized body created in 2017, under the jurisdiction of the Ministry of Social Development.</w:t>
      </w:r>
    </w:p>
  </w:footnote>
  <w:footnote w:id="25">
    <w:p w:rsidR="00544FCC" w:rsidRPr="004F68C4" w:rsidRDefault="001D74E1">
      <w:pPr>
        <w:spacing w:line="240" w:lineRule="auto"/>
        <w:rPr>
          <w:color w:val="0000FF"/>
          <w:sz w:val="18"/>
          <w:szCs w:val="18"/>
          <w:lang w:val="en-US"/>
        </w:rPr>
      </w:pPr>
      <w:r>
        <w:rPr>
          <w:vertAlign w:val="superscript"/>
        </w:rPr>
        <w:footnoteRef/>
      </w:r>
      <w:r w:rsidRPr="004F68C4">
        <w:rPr>
          <w:sz w:val="18"/>
          <w:szCs w:val="18"/>
          <w:lang w:val="en-US"/>
        </w:rPr>
        <w:t>National Action Plan against Gender-Based Violence 2020-2022, PDF:</w:t>
      </w:r>
      <w:hyperlink r:id="rId22">
        <w:r w:rsidRPr="004F68C4">
          <w:rPr>
            <w:color w:val="0000FF"/>
            <w:sz w:val="18"/>
            <w:szCs w:val="18"/>
            <w:u w:val="single"/>
            <w:lang w:val="en-US"/>
          </w:rPr>
          <w:t xml:space="preserve"> https://www.argentina.gob.ar/sites/default/files/plan_nacional_de_accion_2020_2022.pdf</w:t>
        </w:r>
      </w:hyperlink>
    </w:p>
  </w:footnote>
  <w:footnote w:id="26">
    <w:p w:rsidR="00544FCC" w:rsidRPr="004F68C4" w:rsidRDefault="001D74E1">
      <w:pPr>
        <w:spacing w:line="240" w:lineRule="auto"/>
        <w:jc w:val="both"/>
        <w:rPr>
          <w:sz w:val="18"/>
          <w:szCs w:val="18"/>
          <w:lang w:val="en-US"/>
        </w:rPr>
      </w:pPr>
      <w:r>
        <w:rPr>
          <w:vertAlign w:val="superscript"/>
        </w:rPr>
        <w:footnoteRef/>
      </w:r>
      <w:r w:rsidRPr="004F68C4">
        <w:rPr>
          <w:sz w:val="18"/>
          <w:szCs w:val="18"/>
          <w:lang w:val="en-US"/>
        </w:rPr>
        <w:t xml:space="preserve"> Supreme Court of Justice of Argentina (2019). National Registry of Femicides of the Argentine Justice System for the year 2019, p. 26. Available at: https://www.csjn.gov.ar/omrecopilacion/docs/informefemicidios2019.pdf</w:t>
      </w:r>
    </w:p>
  </w:footnote>
  <w:footnote w:id="27">
    <w:p w:rsidR="00544FCC" w:rsidRPr="004F68C4" w:rsidRDefault="001D74E1">
      <w:pPr>
        <w:spacing w:line="240" w:lineRule="auto"/>
        <w:rPr>
          <w:sz w:val="18"/>
          <w:szCs w:val="18"/>
          <w:lang w:val="en-US"/>
        </w:rPr>
      </w:pPr>
      <w:r>
        <w:rPr>
          <w:vertAlign w:val="superscript"/>
        </w:rPr>
        <w:footnoteRef/>
      </w:r>
      <w:hyperlink r:id="rId23">
        <w:r w:rsidRPr="004F68C4">
          <w:rPr>
            <w:color w:val="1155CC"/>
            <w:sz w:val="18"/>
            <w:szCs w:val="18"/>
            <w:u w:val="single"/>
            <w:lang w:val="en-US"/>
          </w:rPr>
          <w:t>https://www.oficinadelamujer.gob.ar/om/verNoticia?idNoticia=10064</w:t>
        </w:r>
      </w:hyperlink>
    </w:p>
  </w:footnote>
  <w:footnote w:id="28">
    <w:p w:rsidR="00544FCC" w:rsidRPr="004F68C4" w:rsidRDefault="001D74E1">
      <w:pPr>
        <w:spacing w:line="240" w:lineRule="auto"/>
        <w:rPr>
          <w:sz w:val="18"/>
          <w:szCs w:val="18"/>
          <w:lang w:val="en-US"/>
        </w:rPr>
      </w:pPr>
      <w:r>
        <w:rPr>
          <w:vertAlign w:val="superscript"/>
        </w:rPr>
        <w:footnoteRef/>
      </w:r>
      <w:hyperlink r:id="rId24">
        <w:r w:rsidRPr="004F68C4">
          <w:rPr>
            <w:color w:val="1155CC"/>
            <w:sz w:val="18"/>
            <w:szCs w:val="18"/>
            <w:u w:val="single"/>
            <w:lang w:val="en-US"/>
          </w:rPr>
          <w:t>https://acij.org.ar/el-gobierno-de-javier-milei-desmantela-areas-clave-para-la-lucha-contra-la-violencia-de-genero-en-argentina/</w:t>
        </w:r>
      </w:hyperlink>
    </w:p>
  </w:footnote>
  <w:footnote w:id="29">
    <w:p w:rsidR="00544FCC" w:rsidRPr="004F68C4" w:rsidRDefault="001D74E1">
      <w:pPr>
        <w:pBdr>
          <w:top w:val="nil"/>
          <w:left w:val="nil"/>
          <w:bottom w:val="nil"/>
          <w:right w:val="nil"/>
          <w:between w:val="nil"/>
        </w:pBdr>
        <w:spacing w:line="240" w:lineRule="auto"/>
        <w:rPr>
          <w:color w:val="000000"/>
          <w:sz w:val="18"/>
          <w:szCs w:val="18"/>
          <w:lang w:val="en-US"/>
        </w:rPr>
      </w:pPr>
      <w:r>
        <w:rPr>
          <w:vertAlign w:val="superscript"/>
        </w:rPr>
        <w:footnoteRef/>
      </w:r>
      <w:hyperlink r:id="rId25">
        <w:r w:rsidRPr="004F68C4">
          <w:rPr>
            <w:color w:val="1155CC"/>
            <w:sz w:val="18"/>
            <w:szCs w:val="18"/>
            <w:u w:val="single"/>
            <w:lang w:val="en-US"/>
          </w:rPr>
          <w:t>https://www.boletinoficial.gob.ar/detalleAviso/primera/337031/20260102</w:t>
        </w:r>
      </w:hyperlink>
    </w:p>
  </w:footnote>
  <w:footnote w:id="30">
    <w:p w:rsidR="00544FCC" w:rsidRPr="004F68C4" w:rsidRDefault="001D74E1">
      <w:pPr>
        <w:spacing w:line="240" w:lineRule="auto"/>
        <w:rPr>
          <w:color w:val="1155CC"/>
          <w:sz w:val="18"/>
          <w:szCs w:val="18"/>
          <w:u w:val="single"/>
          <w:lang w:val="en-US"/>
        </w:rPr>
      </w:pPr>
      <w:r>
        <w:rPr>
          <w:vertAlign w:val="superscript"/>
        </w:rPr>
        <w:footnoteRef/>
      </w:r>
      <w:hyperlink r:id="rId26">
        <w:r w:rsidRPr="004F68C4">
          <w:rPr>
            <w:color w:val="1155CC"/>
            <w:sz w:val="18"/>
            <w:szCs w:val="18"/>
            <w:u w:val="single"/>
            <w:lang w:val="en-US"/>
          </w:rPr>
          <w:t>https://www.pagina12.com.ar/2025/12/30/del-ajuste-en-discapacidad-al-cierre-de-la-andis/</w:t>
        </w:r>
      </w:hyperlink>
    </w:p>
    <w:p w:rsidR="00544FCC" w:rsidRPr="004F68C4" w:rsidRDefault="00F76EE5">
      <w:pPr>
        <w:spacing w:line="240" w:lineRule="auto"/>
        <w:rPr>
          <w:sz w:val="16"/>
          <w:szCs w:val="16"/>
          <w:lang w:val="en-US"/>
        </w:rPr>
      </w:pPr>
      <w:hyperlink r:id="rId27">
        <w:r w:rsidR="001D74E1" w:rsidRPr="004F68C4">
          <w:rPr>
            <w:color w:val="1155CC"/>
            <w:sz w:val="18"/>
            <w:szCs w:val="18"/>
            <w:u w:val="single"/>
            <w:lang w:val="en-US"/>
          </w:rPr>
          <w:t>https://www.infobae.com/politica/2025/08/08/el-gobierno-dio-de-baja-mas-de-100-mil-pensiones-por-discapacidad-laboral-otorgadas-de-manera-irregular/</w:t>
        </w:r>
      </w:hyperlink>
    </w:p>
  </w:footnote>
  <w:footnote w:id="31">
    <w:p w:rsidR="00544FCC" w:rsidRPr="004F68C4" w:rsidRDefault="001D74E1">
      <w:pPr>
        <w:spacing w:line="240" w:lineRule="auto"/>
        <w:rPr>
          <w:color w:val="FF0000"/>
          <w:sz w:val="18"/>
          <w:szCs w:val="18"/>
          <w:lang w:val="en-US"/>
        </w:rPr>
      </w:pPr>
      <w:r>
        <w:rPr>
          <w:vertAlign w:val="superscript"/>
        </w:rPr>
        <w:footnoteRef/>
      </w:r>
      <w:hyperlink r:id="rId28">
        <w:r w:rsidRPr="004F68C4">
          <w:rPr>
            <w:color w:val="1155CC"/>
            <w:sz w:val="18"/>
            <w:szCs w:val="18"/>
            <w:u w:val="single"/>
            <w:lang w:val="en-US"/>
          </w:rPr>
          <w:t>https://www.infobae.com/politica/2025/08/08/el-gobierno-dio-de-baja-mas-de-100-mil-pensiones-por-discapacidad-laboral-otorgadas-de-manera-irregular/</w:t>
        </w:r>
      </w:hyperlink>
    </w:p>
    <w:p w:rsidR="00544FCC" w:rsidRPr="004F68C4" w:rsidRDefault="00544FCC">
      <w:pPr>
        <w:spacing w:line="240" w:lineRule="auto"/>
        <w:rPr>
          <w:sz w:val="18"/>
          <w:szCs w:val="18"/>
          <w:lang w:val="en-US"/>
        </w:rPr>
      </w:pPr>
    </w:p>
  </w:footnote>
  <w:footnote w:id="32">
    <w:p w:rsidR="00544FCC" w:rsidRPr="004F68C4" w:rsidRDefault="001D74E1">
      <w:pPr>
        <w:spacing w:line="240" w:lineRule="auto"/>
        <w:rPr>
          <w:sz w:val="18"/>
          <w:szCs w:val="18"/>
          <w:lang w:val="en-US"/>
        </w:rPr>
      </w:pPr>
      <w:r>
        <w:rPr>
          <w:vertAlign w:val="superscript"/>
        </w:rPr>
        <w:footnoteRef/>
      </w:r>
      <w:hyperlink r:id="rId29">
        <w:r w:rsidRPr="004F68C4">
          <w:rPr>
            <w:color w:val="1155CC"/>
            <w:sz w:val="18"/>
            <w:szCs w:val="18"/>
            <w:u w:val="single"/>
            <w:lang w:val="en-US"/>
          </w:rPr>
          <w:t>https://www.ambito.com/politica/el-gobierno-insistira-cambios-la-ley-salud-mental-la-sesiones-ordinarias-n6228163</w:t>
        </w:r>
      </w:hyperlink>
    </w:p>
  </w:footnote>
  <w:footnote w:id="33">
    <w:p w:rsidR="00544FCC" w:rsidRPr="004F68C4" w:rsidRDefault="001D74E1">
      <w:pPr>
        <w:spacing w:line="240" w:lineRule="auto"/>
        <w:rPr>
          <w:sz w:val="18"/>
          <w:szCs w:val="18"/>
          <w:lang w:val="en-US"/>
        </w:rPr>
      </w:pPr>
      <w:r>
        <w:rPr>
          <w:vertAlign w:val="superscript"/>
        </w:rPr>
        <w:footnoteRef/>
      </w:r>
      <w:r w:rsidRPr="004F68C4">
        <w:rPr>
          <w:color w:val="2C2C2C"/>
          <w:sz w:val="18"/>
          <w:szCs w:val="18"/>
          <w:lang w:val="en-US"/>
        </w:rPr>
        <w:t xml:space="preserve">Budget-for-Mental-Health-2025 </w:t>
      </w:r>
      <w:r w:rsidRPr="004F68C4">
        <w:rPr>
          <w:color w:val="4B4B4B"/>
          <w:sz w:val="18"/>
          <w:szCs w:val="18"/>
          <w:lang w:val="en-US"/>
        </w:rPr>
        <w:t>PDF (</w:t>
      </w:r>
      <w:hyperlink r:id="rId30">
        <w:r w:rsidRPr="004F68C4">
          <w:rPr>
            <w:color w:val="1155CC"/>
            <w:sz w:val="18"/>
            <w:szCs w:val="18"/>
            <w:u w:val="single"/>
            <w:lang w:val="en-US"/>
          </w:rPr>
          <w:t>acij.org.ar</w:t>
        </w:r>
      </w:hyperlink>
      <w:r w:rsidRPr="004F68C4">
        <w:rPr>
          <w:color w:val="4B4B4B"/>
          <w:sz w:val="18"/>
          <w:szCs w:val="18"/>
          <w:u w:val="single"/>
          <w:lang w:val="en-US"/>
        </w:rPr>
        <w:t xml:space="preserve">) </w:t>
      </w:r>
    </w:p>
  </w:footnote>
  <w:footnote w:id="34">
    <w:p w:rsidR="00544FCC" w:rsidRPr="004F68C4" w:rsidRDefault="001D74E1">
      <w:pPr>
        <w:spacing w:line="240" w:lineRule="auto"/>
        <w:rPr>
          <w:sz w:val="20"/>
          <w:szCs w:val="20"/>
          <w:lang w:val="en-US"/>
        </w:rPr>
      </w:pPr>
      <w:r>
        <w:rPr>
          <w:vertAlign w:val="superscript"/>
        </w:rPr>
        <w:footnoteRef/>
      </w:r>
      <w:hyperlink r:id="rId31">
        <w:r w:rsidRPr="004F68C4">
          <w:rPr>
            <w:color w:val="1155CC"/>
            <w:sz w:val="18"/>
            <w:szCs w:val="18"/>
            <w:u w:val="single"/>
            <w:lang w:val="en-US"/>
          </w:rPr>
          <w:t>https://observatoriosmyddhh.org/crueldad-y-salud-mental/</w:t>
        </w:r>
      </w:hyperlink>
    </w:p>
  </w:footnote>
  <w:footnote w:id="35">
    <w:p w:rsidR="00544FCC" w:rsidRPr="004F68C4" w:rsidRDefault="001D74E1">
      <w:pPr>
        <w:spacing w:line="240" w:lineRule="auto"/>
        <w:rPr>
          <w:sz w:val="18"/>
          <w:szCs w:val="18"/>
          <w:lang w:val="en-US"/>
        </w:rPr>
      </w:pPr>
      <w:r>
        <w:rPr>
          <w:vertAlign w:val="superscript"/>
        </w:rPr>
        <w:footnoteRef/>
      </w:r>
      <w:hyperlink r:id="rId32">
        <w:r w:rsidRPr="004F68C4">
          <w:rPr>
            <w:color w:val="1155CC"/>
            <w:sz w:val="18"/>
            <w:szCs w:val="18"/>
            <w:u w:val="single"/>
            <w:lang w:val="en-US"/>
          </w:rPr>
          <w:t>https://sedici.unlp.edu.ar/bitstream/handle/10915/177569/Documento_completo.pdf-PDFA.pdf?sequence=1&amp;isAllowed=y</w:t>
        </w:r>
      </w:hyperlink>
    </w:p>
  </w:footnote>
  <w:footnote w:id="36">
    <w:p w:rsidR="00544FCC" w:rsidRPr="004F68C4" w:rsidRDefault="001D74E1">
      <w:pPr>
        <w:spacing w:line="240" w:lineRule="auto"/>
        <w:rPr>
          <w:sz w:val="18"/>
          <w:szCs w:val="18"/>
          <w:lang w:val="en-US"/>
        </w:rPr>
      </w:pPr>
      <w:r>
        <w:rPr>
          <w:vertAlign w:val="superscript"/>
        </w:rPr>
        <w:footnoteRef/>
      </w:r>
      <w:r w:rsidRPr="004F68C4">
        <w:rPr>
          <w:sz w:val="18"/>
          <w:szCs w:val="18"/>
          <w:lang w:val="en-US"/>
        </w:rPr>
        <w:t>chrome-extension://</w:t>
      </w:r>
      <w:hyperlink r:id="rId33">
        <w:r w:rsidRPr="004F68C4">
          <w:rPr>
            <w:color w:val="1155CC"/>
            <w:sz w:val="18"/>
            <w:szCs w:val="18"/>
            <w:u w:val="single"/>
            <w:lang w:val="en-US"/>
          </w:rPr>
          <w:t>efaidnbmnnnibpcajpcglclefindmkaj/https://www.undp.org/sites/g/files/zskgke326/files/2025-12/trayectorias_de_inclusi_n_y_derechos.pdf</w:t>
        </w:r>
      </w:hyperlink>
    </w:p>
  </w:footnote>
  <w:footnote w:id="37">
    <w:p w:rsidR="00544FCC" w:rsidRPr="004F68C4" w:rsidRDefault="001D74E1">
      <w:pPr>
        <w:spacing w:line="240" w:lineRule="auto"/>
        <w:rPr>
          <w:sz w:val="18"/>
          <w:szCs w:val="18"/>
          <w:lang w:val="en-US"/>
        </w:rPr>
      </w:pPr>
      <w:r>
        <w:rPr>
          <w:vertAlign w:val="superscript"/>
        </w:rPr>
        <w:footnoteRef/>
      </w:r>
      <w:hyperlink r:id="rId34">
        <w:r w:rsidRPr="004F68C4">
          <w:rPr>
            <w:color w:val="1155CC"/>
            <w:sz w:val="18"/>
            <w:szCs w:val="18"/>
            <w:u w:val="single"/>
            <w:lang w:val="en-US"/>
          </w:rPr>
          <w:t>https://efe.com/mundo/2025-07-22/retroceso-victimas-de-genero-argentino-denuncia-abogadas/</w:t>
        </w:r>
      </w:hyperlink>
    </w:p>
  </w:footnote>
  <w:footnote w:id="38">
    <w:p w:rsidR="00544FCC" w:rsidRPr="004F68C4" w:rsidRDefault="001D74E1">
      <w:pPr>
        <w:pBdr>
          <w:top w:val="nil"/>
          <w:left w:val="nil"/>
          <w:bottom w:val="nil"/>
          <w:right w:val="nil"/>
          <w:between w:val="nil"/>
        </w:pBdr>
        <w:spacing w:line="240" w:lineRule="auto"/>
        <w:rPr>
          <w:color w:val="000000"/>
          <w:sz w:val="18"/>
          <w:szCs w:val="18"/>
          <w:lang w:val="en-US"/>
        </w:rPr>
      </w:pPr>
      <w:r>
        <w:rPr>
          <w:vertAlign w:val="superscript"/>
        </w:rPr>
        <w:footnoteRef/>
      </w:r>
      <w:hyperlink r:id="rId35">
        <w:r w:rsidRPr="004F68C4">
          <w:rPr>
            <w:color w:val="1155CC"/>
            <w:sz w:val="18"/>
            <w:szCs w:val="18"/>
            <w:u w:val="single"/>
            <w:lang w:val="en-US"/>
          </w:rPr>
          <w:t>https://www.cronista.com/economia-politica/sorpresa-en-la-onu-argentina-fue-el-unico-pais-que-voto-en-contra-de-combatir-la-violencia-contra-las-mujeres/</w:t>
        </w:r>
      </w:hyperlink>
    </w:p>
  </w:footnote>
  <w:footnote w:id="39">
    <w:p w:rsidR="00544FCC" w:rsidRPr="004F68C4" w:rsidRDefault="001D74E1">
      <w:pPr>
        <w:spacing w:line="240" w:lineRule="auto"/>
        <w:rPr>
          <w:color w:val="1155CC"/>
          <w:sz w:val="18"/>
          <w:szCs w:val="18"/>
          <w:u w:val="single"/>
          <w:lang w:val="en-US"/>
        </w:rPr>
      </w:pPr>
      <w:r>
        <w:rPr>
          <w:vertAlign w:val="superscript"/>
        </w:rPr>
        <w:footnoteRef/>
      </w:r>
      <w:hyperlink r:id="rId36">
        <w:r w:rsidRPr="004F68C4">
          <w:rPr>
            <w:color w:val="1155CC"/>
            <w:sz w:val="18"/>
            <w:szCs w:val="18"/>
            <w:u w:val="single"/>
            <w:lang w:val="en-US"/>
          </w:rPr>
          <w:t>https://argentina.unfpa.org/sites/default/files/pub-pdf/act_8_-_barreras_de_acceso_a_la_salud_sexual_reproductiva_y_no_reproductiva_de_mujeres_con_discapacidad_-_mayo_2024.pdf</w:t>
        </w:r>
      </w:hyperlink>
    </w:p>
    <w:p w:rsidR="00544FCC" w:rsidRPr="004F68C4" w:rsidRDefault="00544FCC">
      <w:pPr>
        <w:spacing w:line="240" w:lineRule="auto"/>
        <w:rPr>
          <w:sz w:val="20"/>
          <w:szCs w:val="20"/>
          <w:lang w:val="en-US"/>
        </w:rPr>
      </w:pPr>
    </w:p>
  </w:footnote>
  <w:footnote w:id="40">
    <w:p w:rsidR="00544FCC" w:rsidRPr="004F68C4" w:rsidRDefault="001D74E1">
      <w:pPr>
        <w:spacing w:line="240" w:lineRule="auto"/>
        <w:rPr>
          <w:color w:val="FF0000"/>
          <w:sz w:val="18"/>
          <w:szCs w:val="18"/>
          <w:lang w:val="en-US"/>
        </w:rPr>
      </w:pPr>
      <w:r>
        <w:rPr>
          <w:vertAlign w:val="superscript"/>
        </w:rPr>
        <w:footnoteRef/>
      </w:r>
      <w:r w:rsidRPr="004F68C4">
        <w:rPr>
          <w:sz w:val="18"/>
          <w:szCs w:val="18"/>
          <w:lang w:val="en-US"/>
        </w:rPr>
        <w:t xml:space="preserve"> [1] “Policies and good practices for access to sexual and reproductive health services for women with disabilities.” Available for download at:</w:t>
      </w:r>
      <w:hyperlink r:id="rId37">
        <w:r w:rsidRPr="004F68C4">
          <w:rPr>
            <w:color w:val="1155CC"/>
            <w:sz w:val="18"/>
            <w:szCs w:val="18"/>
            <w:u w:val="single"/>
            <w:lang w:val="en-US"/>
          </w:rPr>
          <w:t xml:space="preserve"> https://lac.unfpa.org/es/publications/politicas-buenas-practicas-ssr-mujeres-con-discapacidad</w:t>
        </w:r>
      </w:hyperlink>
    </w:p>
    <w:p w:rsidR="00544FCC" w:rsidRPr="004F68C4" w:rsidRDefault="00544FCC">
      <w:pPr>
        <w:spacing w:line="240" w:lineRule="auto"/>
        <w:rPr>
          <w:sz w:val="18"/>
          <w:szCs w:val="18"/>
          <w:lang w:val="en-US"/>
        </w:rPr>
      </w:pPr>
    </w:p>
  </w:footnote>
  <w:footnote w:id="41">
    <w:p w:rsidR="0017266D" w:rsidRPr="004F68C4" w:rsidRDefault="0017266D" w:rsidP="0017266D">
      <w:pPr>
        <w:pStyle w:val="Textonotapie"/>
        <w:rPr>
          <w:lang w:val="en-US"/>
        </w:rPr>
      </w:pPr>
      <w:r>
        <w:rPr>
          <w:rStyle w:val="Refdenotaalpie"/>
        </w:rPr>
        <w:footnoteRef/>
      </w:r>
      <w:r w:rsidRPr="004F68C4">
        <w:rPr>
          <w:lang w:val="en-US"/>
        </w:rPr>
        <w:t>https://amnistia.org.ar/storage/uploads/8f911b73-0fed-460b-86af-749dd23fb8e0/Tambien-es-por-vos-Digital-(2).pdf?utm_source=perfit&amp;utm_medium=email&amp;utm_campaign=Abortion:%20supply%20crisis</w:t>
      </w:r>
    </w:p>
    <w:p w:rsidR="0017266D" w:rsidRPr="004F68C4" w:rsidRDefault="0017266D">
      <w:pPr>
        <w:pStyle w:val="Textonotapie"/>
        <w:rPr>
          <w:lang w:val="en-US"/>
        </w:rPr>
      </w:pPr>
    </w:p>
  </w:footnote>
  <w:footnote w:id="42">
    <w:p w:rsidR="00544FCC" w:rsidRPr="004F68C4" w:rsidRDefault="001D74E1">
      <w:pPr>
        <w:spacing w:line="240" w:lineRule="auto"/>
        <w:rPr>
          <w:sz w:val="18"/>
          <w:szCs w:val="18"/>
          <w:lang w:val="en-US"/>
        </w:rPr>
      </w:pPr>
      <w:r>
        <w:rPr>
          <w:vertAlign w:val="superscript"/>
        </w:rPr>
        <w:footnoteRef/>
      </w:r>
      <w:hyperlink r:id="rId38">
        <w:r w:rsidRPr="004F68C4">
          <w:rPr>
            <w:color w:val="1155CC"/>
            <w:sz w:val="18"/>
            <w:szCs w:val="18"/>
            <w:u w:val="single"/>
            <w:lang w:val="en-US"/>
          </w:rPr>
          <w:t>https://www.pagina12.com.ar/2025/12/31/si-hubo-coimas-que-no-se-note-el-gobierno-anuncio-que-la-andis-dejara-de-existir/</w:t>
        </w:r>
      </w:hyperlink>
    </w:p>
  </w:footnote>
  <w:footnote w:id="43">
    <w:p w:rsidR="00544FCC" w:rsidRPr="004F68C4" w:rsidRDefault="001D74E1">
      <w:pPr>
        <w:spacing w:line="240" w:lineRule="auto"/>
        <w:rPr>
          <w:sz w:val="18"/>
          <w:szCs w:val="18"/>
          <w:lang w:val="en-US"/>
        </w:rPr>
      </w:pPr>
      <w:r>
        <w:rPr>
          <w:vertAlign w:val="superscript"/>
        </w:rPr>
        <w:footnoteRef/>
      </w:r>
      <w:hyperlink r:id="rId39">
        <w:r w:rsidRPr="004F68C4">
          <w:rPr>
            <w:color w:val="1155CC"/>
            <w:sz w:val="18"/>
            <w:szCs w:val="18"/>
            <w:u w:val="single"/>
            <w:lang w:val="en-US"/>
          </w:rPr>
          <w:t>https://www.clarin.com/politica/escandalo-presuntas-coimas-discapacidad-gobierno-anuncio-disolvera-andis_0_7tBiPx35B8.html</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FCC" w:rsidRDefault="00544FCC"/>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77186E"/>
    <w:multiLevelType w:val="multilevel"/>
    <w:tmpl w:val="B80C1C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3EB01660"/>
    <w:multiLevelType w:val="multilevel"/>
    <w:tmpl w:val="4718B7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4E4E38EA"/>
    <w:multiLevelType w:val="multilevel"/>
    <w:tmpl w:val="467EB8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674B0748"/>
    <w:multiLevelType w:val="multilevel"/>
    <w:tmpl w:val="70C4A4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6CFC4F42"/>
    <w:multiLevelType w:val="multilevel"/>
    <w:tmpl w:val="D46E07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defaultTabStop w:val="720"/>
  <w:hyphenationZone w:val="425"/>
  <w:characterSpacingControl w:val="doNotCompress"/>
  <w:footnotePr>
    <w:footnote w:id="0"/>
    <w:footnote w:id="1"/>
  </w:footnotePr>
  <w:endnotePr>
    <w:endnote w:id="0"/>
    <w:endnote w:id="1"/>
  </w:endnotePr>
  <w:compat/>
  <w:rsids>
    <w:rsidRoot w:val="00544FCC"/>
    <w:rsid w:val="0005293D"/>
    <w:rsid w:val="00097178"/>
    <w:rsid w:val="00113BCA"/>
    <w:rsid w:val="0017266D"/>
    <w:rsid w:val="001D74E1"/>
    <w:rsid w:val="003A00B8"/>
    <w:rsid w:val="003F0E53"/>
    <w:rsid w:val="004F68C4"/>
    <w:rsid w:val="00515DA3"/>
    <w:rsid w:val="00544FCC"/>
    <w:rsid w:val="00874ECB"/>
    <w:rsid w:val="00A8132B"/>
    <w:rsid w:val="00B16F19"/>
    <w:rsid w:val="00B7405F"/>
    <w:rsid w:val="00C82C33"/>
    <w:rsid w:val="00D30E1E"/>
    <w:rsid w:val="00DA5B7A"/>
    <w:rsid w:val="00F76EE5"/>
    <w:rsid w:val="00FE26B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s-ES" w:eastAsia="es-A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293D"/>
  </w:style>
  <w:style w:type="paragraph" w:styleId="Ttulo1">
    <w:name w:val="heading 1"/>
    <w:basedOn w:val="Normal"/>
    <w:next w:val="Normal"/>
    <w:uiPriority w:val="9"/>
    <w:qFormat/>
    <w:rsid w:val="0005293D"/>
    <w:pPr>
      <w:keepNext/>
      <w:keepLines/>
      <w:spacing w:before="400" w:after="120"/>
      <w:outlineLvl w:val="0"/>
    </w:pPr>
    <w:rPr>
      <w:sz w:val="40"/>
      <w:szCs w:val="40"/>
    </w:rPr>
  </w:style>
  <w:style w:type="paragraph" w:styleId="Ttulo2">
    <w:name w:val="heading 2"/>
    <w:basedOn w:val="Normal"/>
    <w:next w:val="Normal"/>
    <w:uiPriority w:val="9"/>
    <w:semiHidden/>
    <w:unhideWhenUsed/>
    <w:qFormat/>
    <w:rsid w:val="0005293D"/>
    <w:pPr>
      <w:keepNext/>
      <w:keepLines/>
      <w:spacing w:before="360" w:after="120"/>
      <w:outlineLvl w:val="1"/>
    </w:pPr>
    <w:rPr>
      <w:sz w:val="32"/>
      <w:szCs w:val="32"/>
    </w:rPr>
  </w:style>
  <w:style w:type="paragraph" w:styleId="Ttulo3">
    <w:name w:val="heading 3"/>
    <w:basedOn w:val="Normal"/>
    <w:next w:val="Normal"/>
    <w:uiPriority w:val="9"/>
    <w:semiHidden/>
    <w:unhideWhenUsed/>
    <w:qFormat/>
    <w:rsid w:val="0005293D"/>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rsid w:val="0005293D"/>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rsid w:val="0005293D"/>
    <w:pPr>
      <w:keepNext/>
      <w:keepLines/>
      <w:spacing w:before="240" w:after="80"/>
      <w:outlineLvl w:val="4"/>
    </w:pPr>
    <w:rPr>
      <w:color w:val="666666"/>
    </w:rPr>
  </w:style>
  <w:style w:type="paragraph" w:styleId="Ttulo6">
    <w:name w:val="heading 6"/>
    <w:basedOn w:val="Normal"/>
    <w:next w:val="Normal"/>
    <w:uiPriority w:val="9"/>
    <w:semiHidden/>
    <w:unhideWhenUsed/>
    <w:qFormat/>
    <w:rsid w:val="0005293D"/>
    <w:pPr>
      <w:keepNext/>
      <w:keepLines/>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rsid w:val="0005293D"/>
    <w:tblPr>
      <w:tblCellMar>
        <w:top w:w="100" w:type="dxa"/>
        <w:left w:w="100" w:type="dxa"/>
        <w:bottom w:w="100" w:type="dxa"/>
        <w:right w:w="100" w:type="dxa"/>
      </w:tblCellMar>
    </w:tblPr>
  </w:style>
  <w:style w:type="paragraph" w:styleId="Ttulo">
    <w:name w:val="Title"/>
    <w:basedOn w:val="Normal"/>
    <w:next w:val="Normal"/>
    <w:uiPriority w:val="10"/>
    <w:qFormat/>
    <w:rsid w:val="0005293D"/>
    <w:pPr>
      <w:keepNext/>
      <w:keepLines/>
      <w:spacing w:after="60"/>
    </w:pPr>
    <w:rPr>
      <w:sz w:val="52"/>
      <w:szCs w:val="52"/>
    </w:rPr>
  </w:style>
  <w:style w:type="table" w:customStyle="1" w:styleId="TableNormal0">
    <w:name w:val="TableNormal"/>
    <w:rsid w:val="0005293D"/>
    <w:tblPr>
      <w:tblCellMar>
        <w:top w:w="100" w:type="dxa"/>
        <w:left w:w="100" w:type="dxa"/>
        <w:bottom w:w="100" w:type="dxa"/>
        <w:right w:w="100" w:type="dxa"/>
      </w:tblCellMar>
    </w:tblPr>
  </w:style>
  <w:style w:type="table" w:customStyle="1" w:styleId="TableNormal1">
    <w:name w:val="TableNormal"/>
    <w:rsid w:val="0005293D"/>
    <w:tblPr>
      <w:tblCellMar>
        <w:top w:w="100" w:type="dxa"/>
        <w:left w:w="100" w:type="dxa"/>
        <w:bottom w:w="100" w:type="dxa"/>
        <w:right w:w="100" w:type="dxa"/>
      </w:tblCellMar>
    </w:tblPr>
  </w:style>
  <w:style w:type="paragraph" w:styleId="Textocomentario">
    <w:name w:val="annotation text"/>
    <w:basedOn w:val="Normal"/>
    <w:link w:val="TextocomentarioCar"/>
    <w:uiPriority w:val="99"/>
    <w:semiHidden/>
    <w:unhideWhenUsed/>
    <w:rsid w:val="0005293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5293D"/>
    <w:rPr>
      <w:sz w:val="20"/>
      <w:szCs w:val="20"/>
    </w:rPr>
  </w:style>
  <w:style w:type="character" w:styleId="Refdecomentario">
    <w:name w:val="annotation reference"/>
    <w:basedOn w:val="Fuentedeprrafopredeter"/>
    <w:uiPriority w:val="99"/>
    <w:semiHidden/>
    <w:unhideWhenUsed/>
    <w:rsid w:val="0005293D"/>
    <w:rPr>
      <w:sz w:val="16"/>
      <w:szCs w:val="16"/>
    </w:rPr>
  </w:style>
  <w:style w:type="paragraph" w:styleId="Textonotapie">
    <w:name w:val="footnote text"/>
    <w:basedOn w:val="Normal"/>
    <w:link w:val="TextonotapieCar"/>
    <w:uiPriority w:val="99"/>
    <w:semiHidden/>
    <w:unhideWhenUsed/>
    <w:rsid w:val="00955DE3"/>
    <w:pPr>
      <w:spacing w:line="240" w:lineRule="auto"/>
    </w:pPr>
    <w:rPr>
      <w:sz w:val="20"/>
      <w:szCs w:val="20"/>
    </w:rPr>
  </w:style>
  <w:style w:type="character" w:customStyle="1" w:styleId="TextonotapieCar">
    <w:name w:val="Texto nota pie Car"/>
    <w:basedOn w:val="Fuentedeprrafopredeter"/>
    <w:link w:val="Textonotapie"/>
    <w:uiPriority w:val="99"/>
    <w:semiHidden/>
    <w:rsid w:val="00955DE3"/>
    <w:rPr>
      <w:sz w:val="20"/>
      <w:szCs w:val="20"/>
    </w:rPr>
  </w:style>
  <w:style w:type="character" w:styleId="Refdenotaalpie">
    <w:name w:val="footnote reference"/>
    <w:basedOn w:val="Fuentedeprrafopredeter"/>
    <w:uiPriority w:val="99"/>
    <w:semiHidden/>
    <w:unhideWhenUsed/>
    <w:rsid w:val="00955DE3"/>
    <w:rPr>
      <w:vertAlign w:val="superscript"/>
    </w:rPr>
  </w:style>
  <w:style w:type="character" w:styleId="Hipervnculo">
    <w:name w:val="Hyperlink"/>
    <w:basedOn w:val="Fuentedeprrafopredeter"/>
    <w:uiPriority w:val="99"/>
    <w:unhideWhenUsed/>
    <w:rsid w:val="00955DE3"/>
    <w:rPr>
      <w:color w:val="0000FF" w:themeColor="hyperlink"/>
      <w:u w:val="single"/>
    </w:rPr>
  </w:style>
  <w:style w:type="character" w:customStyle="1" w:styleId="UnresolvedMention">
    <w:name w:val="Unresolved Mention"/>
    <w:basedOn w:val="Fuentedeprrafopredeter"/>
    <w:uiPriority w:val="99"/>
    <w:semiHidden/>
    <w:unhideWhenUsed/>
    <w:rsid w:val="00955DE3"/>
    <w:rPr>
      <w:color w:val="605E5C"/>
      <w:shd w:val="clear" w:color="auto" w:fill="E1DFDD"/>
    </w:rPr>
  </w:style>
  <w:style w:type="paragraph" w:styleId="Subttulo">
    <w:name w:val="Subtitle"/>
    <w:basedOn w:val="Normal"/>
    <w:next w:val="Normal"/>
    <w:uiPriority w:val="11"/>
    <w:qFormat/>
    <w:rsid w:val="0005293D"/>
    <w:pPr>
      <w:keepNext/>
      <w:keepLines/>
      <w:spacing w:after="320"/>
    </w:pPr>
    <w:rPr>
      <w:color w:val="666666"/>
      <w:sz w:val="30"/>
      <w:szCs w:val="30"/>
    </w:rPr>
  </w:style>
  <w:style w:type="paragraph" w:styleId="Textodeglobo">
    <w:name w:val="Balloon Text"/>
    <w:basedOn w:val="Normal"/>
    <w:link w:val="TextodegloboCar"/>
    <w:uiPriority w:val="99"/>
    <w:semiHidden/>
    <w:unhideWhenUsed/>
    <w:rsid w:val="004F68C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F68C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customXml" Target="../customXml/item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customXml" Target="../customXml/item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customXml" Target="../customXml/item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8" Type="http://schemas.openxmlformats.org/officeDocument/2006/relationships/hyperlink" Target="https://331bde9a-dc3d-4cf0-bbcb-e1c3d05c69a7.filesusr.com/ugd/9e0cf9_7c9f22bbe0f440efa4409d10d232b205.pdf" TargetMode="External"/><Relationship Id="rId13" Type="http://schemas.openxmlformats.org/officeDocument/2006/relationships/hyperlink" Target="https://www.diariojornada.com.ar/383163/genero/movimientos_feministas_marcharon_contra_milei_la_lucha_es_ahora" TargetMode="External"/><Relationship Id="rId18" Type="http://schemas.openxmlformats.org/officeDocument/2006/relationships/hyperlink" Target="https://justiciadeprimera.com/2025/07/11/discapacidad-ordenan-cubrir-asistente-domiciliario-pese-a-que-aun-no-se-reglamento-la-figura/" TargetMode="External"/><Relationship Id="rId26" Type="http://schemas.openxmlformats.org/officeDocument/2006/relationships/hyperlink" Target="https://www.pagina12.com.ar/2025/12/30/del-ajuste-en-discapacidad-al-cierre-de-la-andis/" TargetMode="External"/><Relationship Id="rId39" Type="http://schemas.openxmlformats.org/officeDocument/2006/relationships/hyperlink" Target="https://www.clarin.com/politica/escandalo-presuntas-coimas-discapacidad-gobierno-anuncio-disolvera-andis_0_7tBiPx35B8.html" TargetMode="External"/><Relationship Id="rId3" Type="http://schemas.openxmlformats.org/officeDocument/2006/relationships/hyperlink" Target="mailto:solegelvez@gmail.com" TargetMode="External"/><Relationship Id="rId21" Type="http://schemas.openxmlformats.org/officeDocument/2006/relationships/hyperlink" Target="https://es.wikipedia.org/wiki/Argentina" TargetMode="External"/><Relationship Id="rId34" Type="http://schemas.openxmlformats.org/officeDocument/2006/relationships/hyperlink" Target="https://efe.com/mundo/2025-07-22/retroceso-victimas-de-genero-argentino-denuncia-abogadas/" TargetMode="External"/><Relationship Id="rId7" Type="http://schemas.openxmlformats.org/officeDocument/2006/relationships/hyperlink" Target="https://www.fundheg.org/incidencia" TargetMode="External"/><Relationship Id="rId12" Type="http://schemas.openxmlformats.org/officeDocument/2006/relationships/hyperlink" Target="https://efeminista.com/ni-una-menos-argentina-milei-antifeminismo/" TargetMode="External"/><Relationship Id="rId17" Type="http://schemas.openxmlformats.org/officeDocument/2006/relationships/hyperlink" Target="https://mesadiscapacidadyddhh.ar/2024/03/08/presentando-dislocadas/" TargetMode="External"/><Relationship Id="rId25" Type="http://schemas.openxmlformats.org/officeDocument/2006/relationships/hyperlink" Target="https://www.boletinoficial.gob.ar/detalleAviso/primera/337031/20260102" TargetMode="External"/><Relationship Id="rId33" Type="http://schemas.openxmlformats.org/officeDocument/2006/relationships/hyperlink" Target="https://www.undp.org/sites/g/files/zskgke326/files/2025-12/trayectorias_de_inclusi_n_y_derechos.pdf" TargetMode="External"/><Relationship Id="rId38" Type="http://schemas.openxmlformats.org/officeDocument/2006/relationships/hyperlink" Target="https://www.pagina12.com.ar/2025/12/31/si-hubo-coimas-que-no-se-note-el-gobierno-anuncio-que-la-andis-dejara-de-existir/" TargetMode="External"/><Relationship Id="rId2" Type="http://schemas.openxmlformats.org/officeDocument/2006/relationships/hyperlink" Target="mailto:gandolfomariana@gmail.com" TargetMode="External"/><Relationship Id="rId16" Type="http://schemas.openxmlformats.org/officeDocument/2006/relationships/hyperlink" Target="https://latinta.com.ar/2024/03/11/dislocadas-mujeres-discapacidad-salud-mental/" TargetMode="External"/><Relationship Id="rId20" Type="http://schemas.openxmlformats.org/officeDocument/2006/relationships/hyperlink" Target="https://tbinternet.ohchr.org/_layouts/15/treatybodyexternal/Download.aspx?symbolno=CEDAW/C/ARG/CO/7&amp;Lang=Sp" TargetMode="External"/><Relationship Id="rId29" Type="http://schemas.openxmlformats.org/officeDocument/2006/relationships/hyperlink" Target="https://www.ambito.com/politica/el-gobierno-insistira-cambios-la-ley-salud-mental-la-sesiones-ordinarias-n6228163" TargetMode="External"/><Relationship Id="rId1" Type="http://schemas.openxmlformats.org/officeDocument/2006/relationships/hyperlink" Target="mailto:giannamastrolinardo@gmail.com" TargetMode="External"/><Relationship Id="rId6" Type="http://schemas.openxmlformats.org/officeDocument/2006/relationships/hyperlink" Target="https://www.pagina12.com.ar/2025/11/19/un-informe-sobre-discursos-de-odio/" TargetMode="External"/><Relationship Id="rId11" Type="http://schemas.openxmlformats.org/officeDocument/2006/relationships/hyperlink" Target="https://x.com/radioconvos899/status/2005633236085469402?s=48" TargetMode="External"/><Relationship Id="rId24" Type="http://schemas.openxmlformats.org/officeDocument/2006/relationships/hyperlink" Target="https://acij.org.ar/el-gobierno-de-javier-milei-desmantela-areas-clave-para-la-lucha-contra-la-violencia-de-genero-en-argentina/" TargetMode="External"/><Relationship Id="rId32" Type="http://schemas.openxmlformats.org/officeDocument/2006/relationships/hyperlink" Target="https://sedici.unlp.edu.ar/bitstream/handle/10915/177569/Documento_completo.pdf-PDFA.pdf?sequence=1&amp;isAllowed=y" TargetMode="External"/><Relationship Id="rId37" Type="http://schemas.openxmlformats.org/officeDocument/2006/relationships/hyperlink" Target="https://lac.unfpa.org/es/publications/politicas-buenas-practicas-ssr-mujeres-con-discapacidad" TargetMode="External"/><Relationship Id="rId5" Type="http://schemas.openxmlformats.org/officeDocument/2006/relationships/hyperlink" Target="https://www.clacso.org/preocupacion-global-por-los-discursos-de-odio-del-presidente-argentino-en-davos/" TargetMode="External"/><Relationship Id="rId15" Type="http://schemas.openxmlformats.org/officeDocument/2006/relationships/hyperlink" Target="https://www.corteidh.or.cr/docs/comunicados/cp_55_2025.pdf" TargetMode="External"/><Relationship Id="rId23" Type="http://schemas.openxmlformats.org/officeDocument/2006/relationships/hyperlink" Target="https://www.oficinadelamujer.gob.ar/om/verNoticia?idNoticia=10064" TargetMode="External"/><Relationship Id="rId28" Type="http://schemas.openxmlformats.org/officeDocument/2006/relationships/hyperlink" Target="https://www.infobae.com/politica/2025/08/08/el-gobierno-dio-de-baja-mas-de-100-mil-pensiones-por-discapacidad-laboral-otorgadas-de-manera-irregular/" TargetMode="External"/><Relationship Id="rId36" Type="http://schemas.openxmlformats.org/officeDocument/2006/relationships/hyperlink" Target="https://argentina.unfpa.org/sites/default/files/pub-pdf/act_8_-_barreras_de_acceso_a_la_salud_sexual_reproductiva_y_no_reproductiva_de_mujeres_con_discapacidad_-_mayo_2024.pdf" TargetMode="External"/><Relationship Id="rId10" Type="http://schemas.openxmlformats.org/officeDocument/2006/relationships/hyperlink" Target="https://www.econoblog.com.ar/152341/andis-detecto-180-000-cud-vigentes-de-personas-fallecidas/" TargetMode="External"/><Relationship Id="rId19" Type="http://schemas.openxmlformats.org/officeDocument/2006/relationships/hyperlink" Target="https://www.infobae.com/politica/2025/12/25/el-gobierno-insistira-en-aplicar-cambios-a-la-ley-de-salud-mental-durante-la-sesiones-ordinarias/" TargetMode="External"/><Relationship Id="rId31" Type="http://schemas.openxmlformats.org/officeDocument/2006/relationships/hyperlink" Target="https://observatoriosmyddhh.org/crueldad-y-salud-mental/" TargetMode="External"/><Relationship Id="rId4" Type="http://schemas.openxmlformats.org/officeDocument/2006/relationships/hyperlink" Target="https://www.eldia.com/nota/2026-1-1-7-19-0-hemos-cumplido-todas-las-promesas-el-mensaje-de-javier-milei-por-fin-de-ano-politica-y-economia" TargetMode="External"/><Relationship Id="rId9" Type="http://schemas.openxmlformats.org/officeDocument/2006/relationships/hyperlink" Target="https://www.laizquierdadiario.com/Doble-femicidio-discursos-de-odio-legitiman-actos-de-odio-sera-necesario-seguir-repitiendolo" TargetMode="External"/><Relationship Id="rId14" Type="http://schemas.openxmlformats.org/officeDocument/2006/relationships/hyperlink" Target="https://www.dw.com/es/masiva-protesta-contra-milei-en-defensa-de-la-diversidad/a-71484186" TargetMode="External"/><Relationship Id="rId22" Type="http://schemas.openxmlformats.org/officeDocument/2006/relationships/hyperlink" Target="https://www.argentina.gob.ar/sites/default/files/plan_nacional_de_accion_2020_2022.pdf" TargetMode="External"/><Relationship Id="rId27" Type="http://schemas.openxmlformats.org/officeDocument/2006/relationships/hyperlink" Target="https://www.infobae.com/politica/2025/08/08/el-gobierno-dio-de-baja-mas-de-100-mil-pensiones-por-discapacidad-laboral-otorgadas-de-manera-irregular/" TargetMode="External"/><Relationship Id="rId30" Type="http://schemas.openxmlformats.org/officeDocument/2006/relationships/hyperlink" Target="http://acij.org.ar" TargetMode="External"/><Relationship Id="rId35" Type="http://schemas.openxmlformats.org/officeDocument/2006/relationships/hyperlink" Target="https://www.cronista.com/economia-politica/sorpresa-en-la-onu-argentina-fue-el-unico-pais-que-voto-en-contra-de-combatir-la-violencia-contra-las-muje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ijTJDPK+ITvY0A90phu5+AnIpw==">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</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2026-01-13T22:14:57+00:00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688CC2B-8BD0-42A6-A5DE-756C8B057043}">
  <ds:schemaRefs>
    <ds:schemaRef ds:uri="http://schemas.openxmlformats.org/officeDocument/2006/bibliography"/>
  </ds:schemaRefs>
</ds:datastoreItem>
</file>

<file path=customXml/itemProps3.xml><?xml version="1.0" encoding="utf-8"?>
<ds:datastoreItem xmlns:ds="http://schemas.openxmlformats.org/officeDocument/2006/customXml" ds:itemID="{36DC9107-70A2-4C92-ACBC-6F8CF73CBABC}"/>
</file>

<file path=customXml/itemProps4.xml><?xml version="1.0" encoding="utf-8"?>
<ds:datastoreItem xmlns:ds="http://schemas.openxmlformats.org/officeDocument/2006/customXml" ds:itemID="{DF2060F6-BC6E-4327-A649-DC52265DB2DA}"/>
</file>

<file path=customXml/itemProps5.xml><?xml version="1.0" encoding="utf-8"?>
<ds:datastoreItem xmlns:ds="http://schemas.openxmlformats.org/officeDocument/2006/customXml" ds:itemID="{757D5234-86A3-4517-8B75-A702910D33C4}"/>
</file>

<file path=docProps/app.xml><?xml version="1.0" encoding="utf-8"?>
<Properties xmlns="http://schemas.openxmlformats.org/officeDocument/2006/extended-properties" xmlns:vt="http://schemas.openxmlformats.org/officeDocument/2006/docPropsVTypes">
  <Template>Normal</Template>
  <TotalTime>6</TotalTime>
  <Pages>13</Pages>
  <Words>5476</Words>
  <Characters>30118</Characters>
  <Application>Microsoft Office Word</Application>
  <DocSecurity>0</DocSecurity>
  <Lines>250</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Verónica Gonzalez Bonet</dc:creator>
  <cp:keywords>, docId:00EB0BE92A2EA9881EFA71E2C6BD09F8</cp:keywords>
  <cp:lastModifiedBy>Acer</cp:lastModifiedBy>
  <cp:revision>2</cp:revision>
  <dcterms:created xsi:type="dcterms:W3CDTF">2026-01-05T13:55:00Z</dcterms:created>
  <dcterms:modified xsi:type="dcterms:W3CDTF">2026-01-05T13:55:00Z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