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Default="00FF10FA" w:rsidP="00A52B2B">
      <w:pPr>
        <w:pStyle w:val="Title"/>
        <w:jc w:val="center"/>
        <w:rPr>
          <w:sz w:val="36"/>
          <w:szCs w:val="36"/>
          <w:highlight w:val="yellow"/>
        </w:rPr>
      </w:pPr>
    </w:p>
    <w:p w14:paraId="19936089" w14:textId="701C8BD9" w:rsidR="007578CE" w:rsidRPr="00A52B2B" w:rsidRDefault="008976C1" w:rsidP="00A52B2B">
      <w:pPr>
        <w:pStyle w:val="Title"/>
        <w:jc w:val="center"/>
        <w:rPr>
          <w:sz w:val="36"/>
          <w:szCs w:val="36"/>
        </w:rPr>
      </w:pPr>
      <w:r>
        <w:rPr>
          <w:sz w:val="36"/>
          <w:szCs w:val="36"/>
        </w:rPr>
        <w:t>SAUDI ARABIA</w:t>
      </w:r>
      <w:r w:rsidR="007578CE" w:rsidRPr="00A52B2B">
        <w:rPr>
          <w:sz w:val="36"/>
          <w:szCs w:val="36"/>
        </w:rPr>
        <w:t xml:space="preserve">: A Brief on the Implementation of CEDAW Commitments from Articles 2, 5, 11, </w:t>
      </w:r>
      <w:r w:rsidR="005901FB">
        <w:rPr>
          <w:sz w:val="36"/>
          <w:szCs w:val="36"/>
        </w:rPr>
        <w:t xml:space="preserve">AND </w:t>
      </w:r>
      <w:r w:rsidR="007578CE" w:rsidRPr="00A52B2B">
        <w:rPr>
          <w:sz w:val="36"/>
          <w:szCs w:val="36"/>
        </w:rPr>
        <w:t>16</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43593396"/>
      <w:bookmarkStart w:id="4" w:name="_Toc143862150"/>
      <w:bookmarkStart w:id="5" w:name="_Toc144403186"/>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p>
    <w:p w14:paraId="7CDB7DC9" w14:textId="62C0A986" w:rsidR="00FF10FA" w:rsidRPr="0024558B" w:rsidRDefault="008976C1"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60999814"/>
      <w:bookmarkStart w:id="9" w:name="_Toc143593397"/>
      <w:bookmarkStart w:id="10" w:name="_Toc143862151"/>
      <w:bookmarkStart w:id="11" w:name="_Toc144403187"/>
      <w:r w:rsidRPr="008976C1">
        <w:rPr>
          <w:rFonts w:asciiTheme="majorHAnsi" w:eastAsiaTheme="majorEastAsia" w:hAnsiTheme="majorHAnsi" w:cstheme="majorBidi"/>
          <w:i/>
          <w:iCs/>
          <w:color w:val="4A66AC" w:themeColor="accent1"/>
          <w:sz w:val="24"/>
          <w:szCs w:val="24"/>
        </w:rPr>
        <w:t>88</w:t>
      </w:r>
      <w:r w:rsidR="00FF10FA" w:rsidRPr="008976C1">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6"/>
      <w:bookmarkEnd w:id="7"/>
      <w:bookmarkEnd w:id="8"/>
      <w:r>
        <w:rPr>
          <w:rFonts w:asciiTheme="majorHAnsi" w:eastAsiaTheme="majorEastAsia" w:hAnsiTheme="majorHAnsi" w:cstheme="majorBidi"/>
          <w:i/>
          <w:iCs/>
          <w:color w:val="4A66AC" w:themeColor="accent1"/>
          <w:sz w:val="24"/>
          <w:szCs w:val="24"/>
        </w:rPr>
        <w:t>October 2023</w:t>
      </w:r>
      <w:bookmarkEnd w:id="9"/>
      <w:bookmarkEnd w:id="10"/>
      <w:bookmarkEnd w:id="11"/>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60999815"/>
      <w:bookmarkStart w:id="18" w:name="_Toc143593398"/>
      <w:bookmarkStart w:id="19" w:name="_Toc143862152"/>
      <w:bookmarkStart w:id="20" w:name="_Toc144403188"/>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bookmarkEnd w:id="19"/>
      <w:bookmarkEnd w:id="20"/>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60999816"/>
      <w:bookmarkStart w:id="27" w:name="_Toc143593399"/>
      <w:bookmarkStart w:id="28" w:name="_Toc143862153"/>
      <w:bookmarkStart w:id="29" w:name="_Toc144403189"/>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60999817"/>
      <w:bookmarkStart w:id="36" w:name="_Toc143593400"/>
      <w:bookmarkStart w:id="37" w:name="_Toc143862154"/>
      <w:bookmarkStart w:id="38" w:name="_Toc144403190"/>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3F8B2A8B" w:rsidR="00A52B2B" w:rsidRDefault="00A52B2B" w:rsidP="00CF442E"/>
    <w:p w14:paraId="58EBE5EB" w14:textId="7E1F9664" w:rsidR="00C75CF0" w:rsidRDefault="00C75CF0" w:rsidP="00CF442E"/>
    <w:p w14:paraId="1CD9701E" w14:textId="77777777" w:rsidR="00F82198" w:rsidRDefault="00F82198"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4B133AF8" w14:textId="6EA8AE3E" w:rsidR="0014341E" w:rsidRDefault="00DC3D8E" w:rsidP="0014341E">
          <w:pPr>
            <w:pStyle w:val="TOC1"/>
            <w:rPr>
              <w:noProof/>
              <w:kern w:val="2"/>
              <w:sz w:val="22"/>
              <w:szCs w:val="22"/>
              <w14:ligatures w14:val="standardContextual"/>
            </w:rPr>
          </w:pPr>
          <w:r>
            <w:fldChar w:fldCharType="begin"/>
          </w:r>
          <w:r>
            <w:instrText xml:space="preserve"> TOC \o "1-3" \h \z \u </w:instrText>
          </w:r>
          <w:r>
            <w:fldChar w:fldCharType="separate"/>
          </w:r>
          <w:hyperlink w:anchor="_Toc144403191" w:history="1">
            <w:r w:rsidR="0014341E" w:rsidRPr="004A7771">
              <w:rPr>
                <w:rStyle w:val="Hyperlink"/>
                <w:b/>
                <w:bCs/>
                <w:caps/>
                <w:noProof/>
                <w:spacing w:val="15"/>
              </w:rPr>
              <w:t>Introduction</w:t>
            </w:r>
            <w:r w:rsidR="0014341E">
              <w:rPr>
                <w:noProof/>
                <w:webHidden/>
              </w:rPr>
              <w:tab/>
            </w:r>
            <w:r w:rsidR="0014341E">
              <w:rPr>
                <w:noProof/>
                <w:webHidden/>
              </w:rPr>
              <w:fldChar w:fldCharType="begin"/>
            </w:r>
            <w:r w:rsidR="0014341E">
              <w:rPr>
                <w:noProof/>
                <w:webHidden/>
              </w:rPr>
              <w:instrText xml:space="preserve"> PAGEREF _Toc144403191 \h </w:instrText>
            </w:r>
            <w:r w:rsidR="0014341E">
              <w:rPr>
                <w:noProof/>
                <w:webHidden/>
              </w:rPr>
            </w:r>
            <w:r w:rsidR="0014341E">
              <w:rPr>
                <w:noProof/>
                <w:webHidden/>
              </w:rPr>
              <w:fldChar w:fldCharType="separate"/>
            </w:r>
            <w:r w:rsidR="0011265A">
              <w:rPr>
                <w:noProof/>
                <w:webHidden/>
              </w:rPr>
              <w:t>2</w:t>
            </w:r>
            <w:r w:rsidR="0014341E">
              <w:rPr>
                <w:noProof/>
                <w:webHidden/>
              </w:rPr>
              <w:fldChar w:fldCharType="end"/>
            </w:r>
          </w:hyperlink>
        </w:p>
        <w:p w14:paraId="3BCA17E2" w14:textId="560A1C28" w:rsidR="0014341E" w:rsidRDefault="00407216" w:rsidP="0014341E">
          <w:pPr>
            <w:pStyle w:val="TOC1"/>
            <w:rPr>
              <w:noProof/>
              <w:kern w:val="2"/>
              <w:sz w:val="22"/>
              <w:szCs w:val="22"/>
              <w14:ligatures w14:val="standardContextual"/>
            </w:rPr>
          </w:pPr>
          <w:hyperlink w:anchor="_Toc144403192" w:history="1">
            <w:r w:rsidR="0014341E" w:rsidRPr="004A7771">
              <w:rPr>
                <w:rStyle w:val="Hyperlink"/>
                <w:rFonts w:eastAsia="Times New Roman"/>
                <w:b/>
                <w:bCs/>
                <w:noProof/>
              </w:rPr>
              <w:t>Summary of Findings and Recommendations</w:t>
            </w:r>
            <w:r w:rsidR="0014341E">
              <w:rPr>
                <w:noProof/>
                <w:webHidden/>
              </w:rPr>
              <w:tab/>
            </w:r>
            <w:r w:rsidR="0014341E">
              <w:rPr>
                <w:noProof/>
                <w:webHidden/>
              </w:rPr>
              <w:fldChar w:fldCharType="begin"/>
            </w:r>
            <w:r w:rsidR="0014341E">
              <w:rPr>
                <w:noProof/>
                <w:webHidden/>
              </w:rPr>
              <w:instrText xml:space="preserve"> PAGEREF _Toc144403192 \h </w:instrText>
            </w:r>
            <w:r w:rsidR="0014341E">
              <w:rPr>
                <w:noProof/>
                <w:webHidden/>
              </w:rPr>
            </w:r>
            <w:r w:rsidR="0014341E">
              <w:rPr>
                <w:noProof/>
                <w:webHidden/>
              </w:rPr>
              <w:fldChar w:fldCharType="separate"/>
            </w:r>
            <w:r w:rsidR="0011265A">
              <w:rPr>
                <w:noProof/>
                <w:webHidden/>
              </w:rPr>
              <w:t>3</w:t>
            </w:r>
            <w:r w:rsidR="0014341E">
              <w:rPr>
                <w:noProof/>
                <w:webHidden/>
              </w:rPr>
              <w:fldChar w:fldCharType="end"/>
            </w:r>
          </w:hyperlink>
        </w:p>
        <w:p w14:paraId="53030022" w14:textId="2609DD67" w:rsidR="0014341E" w:rsidRDefault="00407216" w:rsidP="00E12A90">
          <w:pPr>
            <w:pStyle w:val="TOC2"/>
            <w:rPr>
              <w:noProof/>
              <w:kern w:val="2"/>
              <w:sz w:val="22"/>
              <w:szCs w:val="22"/>
              <w14:ligatures w14:val="standardContextual"/>
            </w:rPr>
          </w:pPr>
          <w:hyperlink w:anchor="_Toc144403193" w:history="1">
            <w:r w:rsidR="0014341E" w:rsidRPr="004A7771">
              <w:rPr>
                <w:rStyle w:val="Hyperlink"/>
                <w:rFonts w:ascii="Calibri Light" w:eastAsia="Times New Roman" w:hAnsi="Calibri Light" w:cs="Times New Roman"/>
                <w:bCs/>
                <w:noProof/>
              </w:rPr>
              <w:t>1.</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General Equality and Non-Discrimination (Article 2)</w:t>
            </w:r>
            <w:r w:rsidR="0014341E">
              <w:rPr>
                <w:noProof/>
                <w:webHidden/>
              </w:rPr>
              <w:tab/>
            </w:r>
            <w:r w:rsidR="0014341E">
              <w:rPr>
                <w:noProof/>
                <w:webHidden/>
              </w:rPr>
              <w:fldChar w:fldCharType="begin"/>
            </w:r>
            <w:r w:rsidR="0014341E">
              <w:rPr>
                <w:noProof/>
                <w:webHidden/>
              </w:rPr>
              <w:instrText xml:space="preserve"> PAGEREF _Toc144403193 \h </w:instrText>
            </w:r>
            <w:r w:rsidR="0014341E">
              <w:rPr>
                <w:noProof/>
                <w:webHidden/>
              </w:rPr>
            </w:r>
            <w:r w:rsidR="0014341E">
              <w:rPr>
                <w:noProof/>
                <w:webHidden/>
              </w:rPr>
              <w:fldChar w:fldCharType="separate"/>
            </w:r>
            <w:r w:rsidR="0011265A">
              <w:rPr>
                <w:noProof/>
                <w:webHidden/>
              </w:rPr>
              <w:t>3</w:t>
            </w:r>
            <w:r w:rsidR="0014341E">
              <w:rPr>
                <w:noProof/>
                <w:webHidden/>
              </w:rPr>
              <w:fldChar w:fldCharType="end"/>
            </w:r>
          </w:hyperlink>
        </w:p>
        <w:p w14:paraId="7FFF8689" w14:textId="2A6F20F6" w:rsidR="0014341E" w:rsidRDefault="00407216" w:rsidP="00E12A90">
          <w:pPr>
            <w:pStyle w:val="TOC2"/>
            <w:rPr>
              <w:noProof/>
              <w:kern w:val="2"/>
              <w:sz w:val="22"/>
              <w:szCs w:val="22"/>
              <w14:ligatures w14:val="standardContextual"/>
            </w:rPr>
          </w:pPr>
          <w:hyperlink w:anchor="_Toc144403195" w:history="1">
            <w:r w:rsidR="0014341E" w:rsidRPr="004A7771">
              <w:rPr>
                <w:rStyle w:val="Hyperlink"/>
                <w:rFonts w:ascii="Calibri Light" w:eastAsia="Times New Roman" w:hAnsi="Calibri Light" w:cs="Times New Roman"/>
                <w:bCs/>
                <w:noProof/>
              </w:rPr>
              <w:t>2.</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Marriage (Articles 2, 16)</w:t>
            </w:r>
            <w:r w:rsidR="0014341E">
              <w:rPr>
                <w:noProof/>
                <w:webHidden/>
              </w:rPr>
              <w:tab/>
            </w:r>
            <w:r w:rsidR="0014341E">
              <w:rPr>
                <w:noProof/>
                <w:webHidden/>
              </w:rPr>
              <w:fldChar w:fldCharType="begin"/>
            </w:r>
            <w:r w:rsidR="0014341E">
              <w:rPr>
                <w:noProof/>
                <w:webHidden/>
              </w:rPr>
              <w:instrText xml:space="preserve"> PAGEREF _Toc144403195 \h </w:instrText>
            </w:r>
            <w:r w:rsidR="0014341E">
              <w:rPr>
                <w:noProof/>
                <w:webHidden/>
              </w:rPr>
            </w:r>
            <w:r w:rsidR="0014341E">
              <w:rPr>
                <w:noProof/>
                <w:webHidden/>
              </w:rPr>
              <w:fldChar w:fldCharType="separate"/>
            </w:r>
            <w:r w:rsidR="0011265A">
              <w:rPr>
                <w:noProof/>
                <w:webHidden/>
              </w:rPr>
              <w:t>3</w:t>
            </w:r>
            <w:r w:rsidR="0014341E">
              <w:rPr>
                <w:noProof/>
                <w:webHidden/>
              </w:rPr>
              <w:fldChar w:fldCharType="end"/>
            </w:r>
          </w:hyperlink>
        </w:p>
        <w:p w14:paraId="116292E9" w14:textId="14CA707F" w:rsidR="0014341E" w:rsidRDefault="00407216" w:rsidP="00E12A90">
          <w:pPr>
            <w:pStyle w:val="TOC2"/>
            <w:rPr>
              <w:noProof/>
              <w:kern w:val="2"/>
              <w:sz w:val="22"/>
              <w:szCs w:val="22"/>
              <w14:ligatures w14:val="standardContextual"/>
            </w:rPr>
          </w:pPr>
          <w:hyperlink w:anchor="_Toc144403197" w:history="1">
            <w:r w:rsidR="0014341E" w:rsidRPr="004A7771">
              <w:rPr>
                <w:rStyle w:val="Hyperlink"/>
                <w:rFonts w:ascii="Calibri Light" w:eastAsia="Times New Roman" w:hAnsi="Calibri Light" w:cs="Times New Roman"/>
                <w:bCs/>
                <w:noProof/>
              </w:rPr>
              <w:t>3.</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Paid Maternity and Paternity Leave (Articles 5, 11)</w:t>
            </w:r>
            <w:r w:rsidR="0014341E">
              <w:rPr>
                <w:noProof/>
                <w:webHidden/>
              </w:rPr>
              <w:tab/>
            </w:r>
            <w:r w:rsidR="0014341E">
              <w:rPr>
                <w:noProof/>
                <w:webHidden/>
              </w:rPr>
              <w:fldChar w:fldCharType="begin"/>
            </w:r>
            <w:r w:rsidR="0014341E">
              <w:rPr>
                <w:noProof/>
                <w:webHidden/>
              </w:rPr>
              <w:instrText xml:space="preserve"> PAGEREF _Toc144403197 \h </w:instrText>
            </w:r>
            <w:r w:rsidR="0014341E">
              <w:rPr>
                <w:noProof/>
                <w:webHidden/>
              </w:rPr>
            </w:r>
            <w:r w:rsidR="0014341E">
              <w:rPr>
                <w:noProof/>
                <w:webHidden/>
              </w:rPr>
              <w:fldChar w:fldCharType="separate"/>
            </w:r>
            <w:r w:rsidR="0011265A">
              <w:rPr>
                <w:noProof/>
                <w:webHidden/>
              </w:rPr>
              <w:t>4</w:t>
            </w:r>
            <w:r w:rsidR="0014341E">
              <w:rPr>
                <w:noProof/>
                <w:webHidden/>
              </w:rPr>
              <w:fldChar w:fldCharType="end"/>
            </w:r>
          </w:hyperlink>
        </w:p>
        <w:p w14:paraId="6AA6B4E6" w14:textId="0300D85C" w:rsidR="0014341E" w:rsidRDefault="00407216" w:rsidP="00E12A90">
          <w:pPr>
            <w:pStyle w:val="TOC2"/>
            <w:rPr>
              <w:noProof/>
              <w:kern w:val="2"/>
              <w:sz w:val="22"/>
              <w:szCs w:val="22"/>
              <w14:ligatures w14:val="standardContextual"/>
            </w:rPr>
          </w:pPr>
          <w:hyperlink w:anchor="_Toc144403199" w:history="1">
            <w:r w:rsidR="0014341E" w:rsidRPr="004A7771">
              <w:rPr>
                <w:rStyle w:val="Hyperlink"/>
                <w:rFonts w:ascii="Calibri Light" w:eastAsia="Times New Roman" w:hAnsi="Calibri Light" w:cs="Times New Roman"/>
                <w:bCs/>
                <w:noProof/>
              </w:rPr>
              <w:t>4.</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Non-Discrimination in Work and Employment (Article 11)</w:t>
            </w:r>
            <w:r w:rsidR="0014341E">
              <w:rPr>
                <w:noProof/>
                <w:webHidden/>
              </w:rPr>
              <w:tab/>
            </w:r>
            <w:r w:rsidR="0014341E">
              <w:rPr>
                <w:noProof/>
                <w:webHidden/>
              </w:rPr>
              <w:fldChar w:fldCharType="begin"/>
            </w:r>
            <w:r w:rsidR="0014341E">
              <w:rPr>
                <w:noProof/>
                <w:webHidden/>
              </w:rPr>
              <w:instrText xml:space="preserve"> PAGEREF _Toc144403199 \h </w:instrText>
            </w:r>
            <w:r w:rsidR="0014341E">
              <w:rPr>
                <w:noProof/>
                <w:webHidden/>
              </w:rPr>
            </w:r>
            <w:r w:rsidR="0014341E">
              <w:rPr>
                <w:noProof/>
                <w:webHidden/>
              </w:rPr>
              <w:fldChar w:fldCharType="separate"/>
            </w:r>
            <w:r w:rsidR="0011265A">
              <w:rPr>
                <w:noProof/>
                <w:webHidden/>
              </w:rPr>
              <w:t>5</w:t>
            </w:r>
            <w:r w:rsidR="0014341E">
              <w:rPr>
                <w:noProof/>
                <w:webHidden/>
              </w:rPr>
              <w:fldChar w:fldCharType="end"/>
            </w:r>
          </w:hyperlink>
        </w:p>
        <w:p w14:paraId="23498E1B" w14:textId="029D6CA9" w:rsidR="0014341E" w:rsidRDefault="00407216" w:rsidP="0014341E">
          <w:pPr>
            <w:pStyle w:val="TOC1"/>
            <w:rPr>
              <w:noProof/>
              <w:kern w:val="2"/>
              <w:sz w:val="22"/>
              <w:szCs w:val="22"/>
              <w14:ligatures w14:val="standardContextual"/>
            </w:rPr>
          </w:pPr>
          <w:hyperlink w:anchor="_Toc144403201" w:history="1">
            <w:r w:rsidR="0014341E" w:rsidRPr="004A7771">
              <w:rPr>
                <w:rStyle w:val="Hyperlink"/>
                <w:rFonts w:eastAsia="Times New Roman"/>
                <w:b/>
                <w:bCs/>
                <w:noProof/>
              </w:rPr>
              <w:t>Detail of Constitutional and Legislative Findings</w:t>
            </w:r>
            <w:r w:rsidR="0014341E">
              <w:rPr>
                <w:noProof/>
                <w:webHidden/>
              </w:rPr>
              <w:tab/>
            </w:r>
            <w:r w:rsidR="0014341E">
              <w:rPr>
                <w:noProof/>
                <w:webHidden/>
              </w:rPr>
              <w:fldChar w:fldCharType="begin"/>
            </w:r>
            <w:r w:rsidR="0014341E">
              <w:rPr>
                <w:noProof/>
                <w:webHidden/>
              </w:rPr>
              <w:instrText xml:space="preserve"> PAGEREF _Toc144403201 \h </w:instrText>
            </w:r>
            <w:r w:rsidR="0014341E">
              <w:rPr>
                <w:noProof/>
                <w:webHidden/>
              </w:rPr>
            </w:r>
            <w:r w:rsidR="0014341E">
              <w:rPr>
                <w:noProof/>
                <w:webHidden/>
              </w:rPr>
              <w:fldChar w:fldCharType="separate"/>
            </w:r>
            <w:r w:rsidR="0011265A">
              <w:rPr>
                <w:noProof/>
                <w:webHidden/>
              </w:rPr>
              <w:t>7</w:t>
            </w:r>
            <w:r w:rsidR="0014341E">
              <w:rPr>
                <w:noProof/>
                <w:webHidden/>
              </w:rPr>
              <w:fldChar w:fldCharType="end"/>
            </w:r>
          </w:hyperlink>
        </w:p>
        <w:p w14:paraId="57DD73EE" w14:textId="75720B1E" w:rsidR="0014341E" w:rsidRDefault="00407216" w:rsidP="00E12A90">
          <w:pPr>
            <w:pStyle w:val="TOC2"/>
            <w:rPr>
              <w:noProof/>
              <w:kern w:val="2"/>
              <w:sz w:val="22"/>
              <w:szCs w:val="22"/>
              <w14:ligatures w14:val="standardContextual"/>
            </w:rPr>
          </w:pPr>
          <w:hyperlink w:anchor="_Toc144403202" w:history="1">
            <w:r w:rsidR="0014341E" w:rsidRPr="004A7771">
              <w:rPr>
                <w:rStyle w:val="Hyperlink"/>
                <w:rFonts w:ascii="Calibri Light" w:eastAsia="Times New Roman" w:hAnsi="Calibri Light" w:cs="Times New Roman"/>
                <w:bCs/>
                <w:noProof/>
              </w:rPr>
              <w:t>1.</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General Equality and Non-Discrimination (Article 2)</w:t>
            </w:r>
            <w:r w:rsidR="0014341E">
              <w:rPr>
                <w:noProof/>
                <w:webHidden/>
              </w:rPr>
              <w:tab/>
            </w:r>
            <w:r w:rsidR="0014341E">
              <w:rPr>
                <w:noProof/>
                <w:webHidden/>
              </w:rPr>
              <w:fldChar w:fldCharType="begin"/>
            </w:r>
            <w:r w:rsidR="0014341E">
              <w:rPr>
                <w:noProof/>
                <w:webHidden/>
              </w:rPr>
              <w:instrText xml:space="preserve"> PAGEREF _Toc144403202 \h </w:instrText>
            </w:r>
            <w:r w:rsidR="0014341E">
              <w:rPr>
                <w:noProof/>
                <w:webHidden/>
              </w:rPr>
            </w:r>
            <w:r w:rsidR="0014341E">
              <w:rPr>
                <w:noProof/>
                <w:webHidden/>
              </w:rPr>
              <w:fldChar w:fldCharType="separate"/>
            </w:r>
            <w:r w:rsidR="0011265A">
              <w:rPr>
                <w:noProof/>
                <w:webHidden/>
              </w:rPr>
              <w:t>7</w:t>
            </w:r>
            <w:r w:rsidR="0014341E">
              <w:rPr>
                <w:noProof/>
                <w:webHidden/>
              </w:rPr>
              <w:fldChar w:fldCharType="end"/>
            </w:r>
          </w:hyperlink>
        </w:p>
        <w:p w14:paraId="65B54E4C" w14:textId="246B9A2A" w:rsidR="0014341E" w:rsidRDefault="00407216" w:rsidP="00E12A90">
          <w:pPr>
            <w:pStyle w:val="TOC2"/>
            <w:rPr>
              <w:noProof/>
              <w:kern w:val="2"/>
              <w:sz w:val="22"/>
              <w:szCs w:val="22"/>
              <w14:ligatures w14:val="standardContextual"/>
            </w:rPr>
          </w:pPr>
          <w:hyperlink w:anchor="_Toc144403203" w:history="1">
            <w:r w:rsidR="0014341E" w:rsidRPr="004A7771">
              <w:rPr>
                <w:rStyle w:val="Hyperlink"/>
                <w:rFonts w:ascii="Calibri Light" w:eastAsia="Times New Roman" w:hAnsi="Calibri Light" w:cs="Times New Roman"/>
                <w:bCs/>
                <w:noProof/>
              </w:rPr>
              <w:t>2.</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Marriage (Articles 2, 16)</w:t>
            </w:r>
            <w:r w:rsidR="0014341E">
              <w:rPr>
                <w:noProof/>
                <w:webHidden/>
              </w:rPr>
              <w:tab/>
            </w:r>
            <w:r w:rsidR="0014341E">
              <w:rPr>
                <w:noProof/>
                <w:webHidden/>
              </w:rPr>
              <w:fldChar w:fldCharType="begin"/>
            </w:r>
            <w:r w:rsidR="0014341E">
              <w:rPr>
                <w:noProof/>
                <w:webHidden/>
              </w:rPr>
              <w:instrText xml:space="preserve"> PAGEREF _Toc144403203 \h </w:instrText>
            </w:r>
            <w:r w:rsidR="0014341E">
              <w:rPr>
                <w:noProof/>
                <w:webHidden/>
              </w:rPr>
            </w:r>
            <w:r w:rsidR="0014341E">
              <w:rPr>
                <w:noProof/>
                <w:webHidden/>
              </w:rPr>
              <w:fldChar w:fldCharType="separate"/>
            </w:r>
            <w:r w:rsidR="0011265A">
              <w:rPr>
                <w:noProof/>
                <w:webHidden/>
              </w:rPr>
              <w:t>7</w:t>
            </w:r>
            <w:r w:rsidR="0014341E">
              <w:rPr>
                <w:noProof/>
                <w:webHidden/>
              </w:rPr>
              <w:fldChar w:fldCharType="end"/>
            </w:r>
          </w:hyperlink>
        </w:p>
        <w:p w14:paraId="77899578" w14:textId="33473E94" w:rsidR="0014341E" w:rsidRDefault="00407216" w:rsidP="00E12A90">
          <w:pPr>
            <w:pStyle w:val="TOC2"/>
            <w:rPr>
              <w:noProof/>
              <w:kern w:val="2"/>
              <w:sz w:val="22"/>
              <w:szCs w:val="22"/>
              <w14:ligatures w14:val="standardContextual"/>
            </w:rPr>
          </w:pPr>
          <w:hyperlink w:anchor="_Toc144403204" w:history="1">
            <w:r w:rsidR="0014341E" w:rsidRPr="004A7771">
              <w:rPr>
                <w:rStyle w:val="Hyperlink"/>
                <w:rFonts w:ascii="Calibri Light" w:eastAsia="Times New Roman" w:hAnsi="Calibri Light" w:cs="Times New Roman"/>
                <w:bCs/>
                <w:noProof/>
              </w:rPr>
              <w:t>3.</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Paid Maternity and Paternity Leave (Articles 5, 11)</w:t>
            </w:r>
            <w:r w:rsidR="0014341E">
              <w:rPr>
                <w:noProof/>
                <w:webHidden/>
              </w:rPr>
              <w:tab/>
            </w:r>
            <w:r w:rsidR="0014341E">
              <w:rPr>
                <w:noProof/>
                <w:webHidden/>
              </w:rPr>
              <w:fldChar w:fldCharType="begin"/>
            </w:r>
            <w:r w:rsidR="0014341E">
              <w:rPr>
                <w:noProof/>
                <w:webHidden/>
              </w:rPr>
              <w:instrText xml:space="preserve"> PAGEREF _Toc144403204 \h </w:instrText>
            </w:r>
            <w:r w:rsidR="0014341E">
              <w:rPr>
                <w:noProof/>
                <w:webHidden/>
              </w:rPr>
            </w:r>
            <w:r w:rsidR="0014341E">
              <w:rPr>
                <w:noProof/>
                <w:webHidden/>
              </w:rPr>
              <w:fldChar w:fldCharType="separate"/>
            </w:r>
            <w:r w:rsidR="0011265A">
              <w:rPr>
                <w:noProof/>
                <w:webHidden/>
              </w:rPr>
              <w:t>9</w:t>
            </w:r>
            <w:r w:rsidR="0014341E">
              <w:rPr>
                <w:noProof/>
                <w:webHidden/>
              </w:rPr>
              <w:fldChar w:fldCharType="end"/>
            </w:r>
          </w:hyperlink>
        </w:p>
        <w:p w14:paraId="743810F4" w14:textId="48CB1767" w:rsidR="0014341E" w:rsidRDefault="00407216" w:rsidP="00E12A90">
          <w:pPr>
            <w:pStyle w:val="TOC2"/>
            <w:rPr>
              <w:noProof/>
              <w:kern w:val="2"/>
              <w:sz w:val="22"/>
              <w:szCs w:val="22"/>
              <w14:ligatures w14:val="standardContextual"/>
            </w:rPr>
          </w:pPr>
          <w:hyperlink w:anchor="_Toc144403205" w:history="1">
            <w:r w:rsidR="0014341E" w:rsidRPr="004A7771">
              <w:rPr>
                <w:rStyle w:val="Hyperlink"/>
                <w:rFonts w:ascii="Calibri Light" w:eastAsia="Times New Roman" w:hAnsi="Calibri Light" w:cs="Times New Roman"/>
                <w:bCs/>
                <w:noProof/>
              </w:rPr>
              <w:t>4.</w:t>
            </w:r>
            <w:r w:rsidR="0014341E">
              <w:rPr>
                <w:noProof/>
                <w:kern w:val="2"/>
                <w:sz w:val="22"/>
                <w:szCs w:val="22"/>
                <w14:ligatures w14:val="standardContextual"/>
              </w:rPr>
              <w:tab/>
            </w:r>
            <w:r w:rsidR="0014341E" w:rsidRPr="004A7771">
              <w:rPr>
                <w:rStyle w:val="Hyperlink"/>
                <w:rFonts w:ascii="Calibri Light" w:eastAsia="Times New Roman" w:hAnsi="Calibri Light" w:cs="Times New Roman"/>
                <w:bCs/>
                <w:noProof/>
              </w:rPr>
              <w:t>Non-Discrimination in Work and Employment (Article 11)</w:t>
            </w:r>
            <w:r w:rsidR="0014341E">
              <w:rPr>
                <w:noProof/>
                <w:webHidden/>
              </w:rPr>
              <w:tab/>
            </w:r>
            <w:r w:rsidR="0014341E">
              <w:rPr>
                <w:noProof/>
                <w:webHidden/>
              </w:rPr>
              <w:fldChar w:fldCharType="begin"/>
            </w:r>
            <w:r w:rsidR="0014341E">
              <w:rPr>
                <w:noProof/>
                <w:webHidden/>
              </w:rPr>
              <w:instrText xml:space="preserve"> PAGEREF _Toc144403205 \h </w:instrText>
            </w:r>
            <w:r w:rsidR="0014341E">
              <w:rPr>
                <w:noProof/>
                <w:webHidden/>
              </w:rPr>
            </w:r>
            <w:r w:rsidR="0014341E">
              <w:rPr>
                <w:noProof/>
                <w:webHidden/>
              </w:rPr>
              <w:fldChar w:fldCharType="separate"/>
            </w:r>
            <w:r w:rsidR="0011265A">
              <w:rPr>
                <w:noProof/>
                <w:webHidden/>
              </w:rPr>
              <w:t>10</w:t>
            </w:r>
            <w:r w:rsidR="0014341E">
              <w:rPr>
                <w:noProof/>
                <w:webHidden/>
              </w:rPr>
              <w:fldChar w:fldCharType="end"/>
            </w:r>
          </w:hyperlink>
        </w:p>
        <w:p w14:paraId="3D47F12C" w14:textId="6AB1259B"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0AAB3B9A" w14:textId="77777777" w:rsidR="005901FB" w:rsidRDefault="005901FB">
      <w:pPr>
        <w:rPr>
          <w:b/>
          <w:bCs/>
          <w:caps/>
          <w:color w:val="FFFFFF" w:themeColor="background1"/>
          <w:spacing w:val="15"/>
          <w:sz w:val="22"/>
          <w:szCs w:val="22"/>
        </w:rPr>
      </w:pPr>
      <w:bookmarkStart w:id="39" w:name="_Toc60999818"/>
      <w:bookmarkStart w:id="40" w:name="_Toc143593401"/>
      <w:bookmarkStart w:id="41" w:name="_Hlk52631114"/>
      <w:r>
        <w:rPr>
          <w:b/>
          <w:bCs/>
          <w:caps/>
          <w:color w:val="FFFFFF" w:themeColor="background1"/>
          <w:spacing w:val="15"/>
          <w:sz w:val="22"/>
          <w:szCs w:val="22"/>
        </w:rPr>
        <w:br w:type="page"/>
      </w:r>
    </w:p>
    <w:p w14:paraId="528E17D5" w14:textId="122E060F"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2" w:name="_Toc143862155"/>
      <w:bookmarkStart w:id="43" w:name="_Toc144403191"/>
      <w:r w:rsidRPr="00A52B2B">
        <w:rPr>
          <w:b/>
          <w:bCs/>
          <w:caps/>
          <w:color w:val="FFFFFF" w:themeColor="background1"/>
          <w:spacing w:val="15"/>
          <w:sz w:val="22"/>
          <w:szCs w:val="22"/>
        </w:rPr>
        <w:lastRenderedPageBreak/>
        <w:t>Introduction</w:t>
      </w:r>
      <w:bookmarkEnd w:id="39"/>
      <w:bookmarkEnd w:id="40"/>
      <w:bookmarkEnd w:id="42"/>
      <w:bookmarkEnd w:id="43"/>
    </w:p>
    <w:bookmarkEnd w:id="41"/>
    <w:p w14:paraId="63D9000C" w14:textId="7A0DAFD6"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8976C1" w:rsidRPr="008976C1">
        <w:rPr>
          <w:sz w:val="22"/>
          <w:szCs w:val="22"/>
        </w:rPr>
        <w:t>88</w:t>
      </w:r>
      <w:r w:rsidR="005E6E48" w:rsidRPr="008976C1">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403BB95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793A7C0D" w14:textId="60F52437" w:rsidR="00355056" w:rsidRDefault="00FD3248" w:rsidP="0096441A">
      <w:pPr>
        <w:pStyle w:val="ListParagraph"/>
        <w:numPr>
          <w:ilvl w:val="0"/>
          <w:numId w:val="2"/>
        </w:numPr>
        <w:rPr>
          <w:color w:val="000000" w:themeColor="text1"/>
          <w:sz w:val="22"/>
          <w:szCs w:val="22"/>
        </w:rPr>
      </w:pPr>
      <w:r w:rsidRPr="00A52B2B">
        <w:rPr>
          <w:color w:val="000000" w:themeColor="text1"/>
          <w:sz w:val="22"/>
          <w:szCs w:val="22"/>
        </w:rPr>
        <w:t>P</w:t>
      </w:r>
      <w:r w:rsidR="00355056" w:rsidRPr="00A52B2B">
        <w:rPr>
          <w:color w:val="000000" w:themeColor="text1"/>
          <w:sz w:val="22"/>
          <w:szCs w:val="22"/>
        </w:rPr>
        <w:t xml:space="preserve">rohibition of </w:t>
      </w:r>
      <w:r w:rsidR="00026A3B" w:rsidRPr="00A52B2B">
        <w:rPr>
          <w:color w:val="000000" w:themeColor="text1"/>
          <w:sz w:val="22"/>
          <w:szCs w:val="22"/>
        </w:rPr>
        <w:t>D</w:t>
      </w:r>
      <w:r w:rsidR="00355056" w:rsidRPr="00A52B2B">
        <w:rPr>
          <w:color w:val="000000" w:themeColor="text1"/>
          <w:sz w:val="22"/>
          <w:szCs w:val="22"/>
        </w:rPr>
        <w:t xml:space="preserve">iscrimination in </w:t>
      </w:r>
      <w:r w:rsidR="00026A3B" w:rsidRPr="00A52B2B">
        <w:rPr>
          <w:color w:val="000000" w:themeColor="text1"/>
          <w:sz w:val="22"/>
          <w:szCs w:val="22"/>
        </w:rPr>
        <w:t>C</w:t>
      </w:r>
      <w:r w:rsidR="00355056" w:rsidRPr="00A52B2B">
        <w:rPr>
          <w:color w:val="000000" w:themeColor="text1"/>
          <w:sz w:val="22"/>
          <w:szCs w:val="22"/>
        </w:rPr>
        <w:t>onstitutions</w:t>
      </w:r>
      <w:r w:rsidR="002F18CF" w:rsidRPr="00A52B2B">
        <w:rPr>
          <w:color w:val="000000" w:themeColor="text1"/>
          <w:sz w:val="22"/>
          <w:szCs w:val="22"/>
        </w:rPr>
        <w:t xml:space="preserve"> (Article 2)</w:t>
      </w:r>
    </w:p>
    <w:p w14:paraId="30B0A0AA" w14:textId="39FEC60A" w:rsidR="001B791E" w:rsidRDefault="001B791E" w:rsidP="001B791E">
      <w:pPr>
        <w:pStyle w:val="ListParagraph"/>
        <w:numPr>
          <w:ilvl w:val="0"/>
          <w:numId w:val="2"/>
        </w:numPr>
        <w:rPr>
          <w:color w:val="000000" w:themeColor="text1"/>
          <w:sz w:val="22"/>
          <w:szCs w:val="22"/>
        </w:rPr>
      </w:pPr>
      <w:r w:rsidRPr="00A52B2B">
        <w:rPr>
          <w:color w:val="000000" w:themeColor="text1"/>
          <w:sz w:val="22"/>
          <w:szCs w:val="22"/>
        </w:rPr>
        <w:t xml:space="preserve">Marriage (Articles </w:t>
      </w:r>
      <w:r>
        <w:rPr>
          <w:color w:val="000000" w:themeColor="text1"/>
          <w:sz w:val="22"/>
          <w:szCs w:val="22"/>
        </w:rPr>
        <w:t>2, 16</w:t>
      </w:r>
      <w:r w:rsidRPr="00A52B2B">
        <w:rPr>
          <w:color w:val="000000" w:themeColor="text1"/>
          <w:sz w:val="22"/>
          <w:szCs w:val="22"/>
        </w:rPr>
        <w:t>)</w:t>
      </w:r>
    </w:p>
    <w:p w14:paraId="48624973" w14:textId="56C99BDA" w:rsidR="001B791E" w:rsidRPr="001B791E" w:rsidRDefault="001B791E" w:rsidP="001B791E">
      <w:pPr>
        <w:pStyle w:val="ListParagraph"/>
        <w:numPr>
          <w:ilvl w:val="0"/>
          <w:numId w:val="2"/>
        </w:numPr>
        <w:rPr>
          <w:color w:val="000000" w:themeColor="text1"/>
          <w:sz w:val="22"/>
          <w:szCs w:val="22"/>
        </w:rPr>
      </w:pPr>
      <w:r w:rsidRPr="00A52B2B">
        <w:rPr>
          <w:color w:val="000000" w:themeColor="text1"/>
          <w:sz w:val="22"/>
          <w:szCs w:val="22"/>
        </w:rPr>
        <w:t xml:space="preserve">Paid Maternity and Paternity Leave (Articles </w:t>
      </w:r>
      <w:r>
        <w:rPr>
          <w:color w:val="000000" w:themeColor="text1"/>
          <w:sz w:val="22"/>
          <w:szCs w:val="22"/>
        </w:rPr>
        <w:t>5, 11</w:t>
      </w:r>
      <w:r w:rsidRPr="00A52B2B">
        <w:rPr>
          <w:color w:val="000000" w:themeColor="text1"/>
          <w:sz w:val="22"/>
          <w:szCs w:val="22"/>
        </w:rPr>
        <w:t>)</w:t>
      </w:r>
    </w:p>
    <w:p w14:paraId="0D036961" w14:textId="34FF5BBA" w:rsidR="002F18CF" w:rsidRPr="008976C1" w:rsidRDefault="002F4FD6" w:rsidP="008976C1">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01E011A3" w:rsidR="00DC3D8E" w:rsidRDefault="00DC3D8E" w:rsidP="00BE6DF8">
      <w:pPr>
        <w:rPr>
          <w:sz w:val="22"/>
          <w:szCs w:val="22"/>
        </w:rPr>
      </w:pPr>
      <w:bookmarkStart w:id="44"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constitutional and legislative </w:t>
      </w:r>
      <w:r w:rsidRPr="00DC3D8E">
        <w:rPr>
          <w:sz w:val="22"/>
          <w:szCs w:val="22"/>
        </w:rPr>
        <w:t xml:space="preserve">findings, </w:t>
      </w:r>
      <w:bookmarkStart w:id="45" w:name="_Hlk61000146"/>
      <w:r w:rsidRPr="00DC3D8E">
        <w:rPr>
          <w:sz w:val="22"/>
          <w:szCs w:val="22"/>
        </w:rPr>
        <w:t xml:space="preserve">as well as suggested questions for the Committee to ask </w:t>
      </w:r>
      <w:r w:rsidR="008976C1">
        <w:rPr>
          <w:sz w:val="22"/>
          <w:szCs w:val="22"/>
        </w:rPr>
        <w:t>Saudi Arabia</w:t>
      </w:r>
      <w:r w:rsidR="0025507E">
        <w:rPr>
          <w:sz w:val="22"/>
          <w:szCs w:val="22"/>
        </w:rPr>
        <w:t xml:space="preserve"> </w:t>
      </w:r>
      <w:r w:rsidRPr="00DC3D8E">
        <w:rPr>
          <w:sz w:val="22"/>
          <w:szCs w:val="22"/>
        </w:rPr>
        <w:t xml:space="preserve">and topics we hope the Committee will address in its concluding observations. </w:t>
      </w:r>
      <w:bookmarkEnd w:id="45"/>
      <w:r w:rsidRPr="00DC3D8E">
        <w:rPr>
          <w:sz w:val="22"/>
          <w:szCs w:val="22"/>
        </w:rPr>
        <w:t xml:space="preserve">This summary is followed by detailed constitutional and legislative excerpts documenting our findings. We hope the Committee will recommend that </w:t>
      </w:r>
      <w:r w:rsidR="008976C1">
        <w:rPr>
          <w:sz w:val="22"/>
          <w:szCs w:val="22"/>
        </w:rPr>
        <w:t>Saudi Arabia</w:t>
      </w:r>
      <w:r w:rsidRPr="00DC3D8E">
        <w:rPr>
          <w:sz w:val="22"/>
          <w:szCs w:val="22"/>
        </w:rPr>
        <w:t xml:space="preserve"> address any gaps in consultation and collaboration with relevant stakeholders, including civil society organizations. </w:t>
      </w:r>
    </w:p>
    <w:bookmarkEnd w:id="44"/>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697897FD" w14:textId="77777777" w:rsidR="008976C1" w:rsidRDefault="008976C1">
      <w:pPr>
        <w:rPr>
          <w:rFonts w:eastAsia="Times New Roman"/>
          <w:b/>
          <w:bCs/>
          <w:caps/>
          <w:color w:val="FFFFFF" w:themeColor="background1"/>
          <w:spacing w:val="15"/>
          <w:sz w:val="22"/>
          <w:szCs w:val="22"/>
        </w:rPr>
      </w:pPr>
      <w:bookmarkStart w:id="46" w:name="_Toc56070607"/>
      <w:bookmarkStart w:id="47" w:name="_Toc56079790"/>
      <w:bookmarkStart w:id="48" w:name="_Hlk56078328"/>
      <w:bookmarkStart w:id="49" w:name="_Toc58844323"/>
      <w:bookmarkStart w:id="50" w:name="_Hlk55550733"/>
      <w:r>
        <w:rPr>
          <w:rFonts w:eastAsia="Times New Roman"/>
          <w:b/>
          <w:bCs/>
        </w:rPr>
        <w:br w:type="page"/>
      </w:r>
    </w:p>
    <w:p w14:paraId="4C166A39" w14:textId="6AF8E510" w:rsidR="0096441A" w:rsidRDefault="0096441A" w:rsidP="00A52B2B">
      <w:pPr>
        <w:pStyle w:val="Heading1"/>
        <w:rPr>
          <w:rFonts w:eastAsia="Times New Roman"/>
          <w:b/>
          <w:bCs/>
        </w:rPr>
      </w:pPr>
      <w:bookmarkStart w:id="51" w:name="_Toc144403192"/>
      <w:r>
        <w:rPr>
          <w:rFonts w:eastAsia="Times New Roman"/>
          <w:b/>
          <w:bCs/>
        </w:rPr>
        <w:lastRenderedPageBreak/>
        <w:t>Summary of Findings and Recommendations</w:t>
      </w:r>
      <w:bookmarkEnd w:id="46"/>
      <w:bookmarkEnd w:id="47"/>
      <w:bookmarkEnd w:id="48"/>
      <w:bookmarkEnd w:id="49"/>
      <w:bookmarkEnd w:id="51"/>
    </w:p>
    <w:p w14:paraId="1B11399C" w14:textId="77777777" w:rsidR="0096441A" w:rsidRPr="0096441A" w:rsidRDefault="0096441A" w:rsidP="0096441A">
      <w:pPr>
        <w:pStyle w:val="NoSpacing"/>
      </w:pPr>
    </w:p>
    <w:p w14:paraId="08A9F64B"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2" w:name="_Toc58844324"/>
      <w:bookmarkStart w:id="53" w:name="_Toc144403193"/>
      <w:bookmarkStart w:id="54" w:name="_Hlk61000608"/>
      <w:r w:rsidRPr="003C541A">
        <w:rPr>
          <w:rFonts w:ascii="Calibri Light" w:eastAsia="Times New Roman" w:hAnsi="Calibri Light" w:cs="Times New Roman"/>
          <w:bCs/>
          <w:color w:val="2E74B5"/>
          <w:sz w:val="26"/>
          <w:szCs w:val="26"/>
        </w:rPr>
        <w:t>General Equality and Non-Discrimination (Article 2)</w:t>
      </w:r>
      <w:bookmarkEnd w:id="52"/>
      <w:bookmarkEnd w:id="53"/>
    </w:p>
    <w:bookmarkEnd w:id="54"/>
    <w:p w14:paraId="5E9AEB2A" w14:textId="2E841C97" w:rsidR="005901FB" w:rsidRPr="005A20F3" w:rsidRDefault="005A20F3" w:rsidP="0096441A">
      <w:pPr>
        <w:rPr>
          <w:sz w:val="22"/>
          <w:szCs w:val="22"/>
        </w:rPr>
      </w:pPr>
      <w:r w:rsidRPr="005A20F3">
        <w:rPr>
          <w:sz w:val="22"/>
          <w:szCs w:val="22"/>
        </w:rPr>
        <w:t>Based on our review</w:t>
      </w:r>
      <w:r>
        <w:rPr>
          <w:sz w:val="22"/>
          <w:szCs w:val="22"/>
        </w:rPr>
        <w:t xml:space="preserve"> of Saudi Arabia’s constitutional framework</w:t>
      </w:r>
      <w:r w:rsidRPr="005A20F3">
        <w:rPr>
          <w:sz w:val="22"/>
          <w:szCs w:val="22"/>
        </w:rPr>
        <w:t>, we did not identify any constitutional provisions that guarantee equality or non-discrimination based on sex or gender.</w:t>
      </w:r>
    </w:p>
    <w:p w14:paraId="34AD1380" w14:textId="5A834E00" w:rsidR="005901FB" w:rsidRDefault="005901FB" w:rsidP="0096441A">
      <w:pPr>
        <w:rPr>
          <w:bCs/>
        </w:rPr>
      </w:pPr>
      <w:r>
        <w:rPr>
          <w:noProof/>
        </w:rPr>
        <mc:AlternateContent>
          <mc:Choice Requires="wps">
            <w:drawing>
              <wp:inline distT="0" distB="0" distL="0" distR="0" wp14:anchorId="7A5444AA" wp14:editId="3DB9C8B0">
                <wp:extent cx="5876925" cy="1695450"/>
                <wp:effectExtent l="0" t="0" r="66675" b="5715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69545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80A8812" w14:textId="77777777" w:rsidR="00EF5944" w:rsidRDefault="00EF5944" w:rsidP="005901FB">
                            <w:pPr>
                              <w:pStyle w:val="Heading2"/>
                              <w:jc w:val="center"/>
                              <w:rPr>
                                <w:b/>
                              </w:rPr>
                            </w:pPr>
                            <w:bookmarkStart w:id="55" w:name="_Toc143862158"/>
                            <w:bookmarkStart w:id="56" w:name="_Toc144403194"/>
                            <w:r>
                              <w:rPr>
                                <w:b/>
                              </w:rPr>
                              <w:t>Recommended questionS for the list of issues and Concluding ObservationS</w:t>
                            </w:r>
                            <w:bookmarkEnd w:id="55"/>
                            <w:bookmarkEnd w:id="56"/>
                          </w:p>
                          <w:p w14:paraId="1FE7DFE0" w14:textId="77777777" w:rsidR="00EF5944" w:rsidRDefault="00EF5944" w:rsidP="005901FB">
                            <w:pPr>
                              <w:spacing w:afterLines="100" w:after="240"/>
                              <w:rPr>
                                <w:b/>
                                <w:sz w:val="22"/>
                                <w:szCs w:val="22"/>
                              </w:rPr>
                            </w:pPr>
                            <w:r w:rsidRPr="00466636">
                              <w:rPr>
                                <w:b/>
                                <w:sz w:val="22"/>
                                <w:szCs w:val="22"/>
                              </w:rPr>
                              <w:t>We hope the Committee will:</w:t>
                            </w:r>
                          </w:p>
                          <w:p w14:paraId="5CAFF869" w14:textId="3AC70401" w:rsidR="00EF5944" w:rsidRDefault="00EF5944" w:rsidP="00BB6C2F">
                            <w:pPr>
                              <w:pStyle w:val="ListParagraph"/>
                              <w:numPr>
                                <w:ilvl w:val="0"/>
                                <w:numId w:val="6"/>
                              </w:numPr>
                              <w:rPr>
                                <w:sz w:val="22"/>
                                <w:szCs w:val="22"/>
                              </w:rPr>
                            </w:pPr>
                            <w:r>
                              <w:rPr>
                                <w:sz w:val="22"/>
                                <w:szCs w:val="22"/>
                              </w:rPr>
                              <w:t xml:space="preserve">Recommend in its concluding observations that Saudi Arabia amend its Basic Law to add explicit guarantees of equality and non-discrimination based on sex/ gender, consistent with CEDAW commitments. </w:t>
                            </w:r>
                          </w:p>
                          <w:p w14:paraId="0E450D1D" w14:textId="77777777" w:rsidR="00EF5944" w:rsidRDefault="00EF5944" w:rsidP="005901FB"/>
                        </w:txbxContent>
                      </wps:txbx>
                      <wps:bodyPr rot="0" vert="horz" wrap="square" lIns="91440" tIns="45720" rIns="91440" bIns="45720" anchor="t" anchorCtr="0" upright="1">
                        <a:noAutofit/>
                      </wps:bodyPr>
                    </wps:wsp>
                  </a:graphicData>
                </a:graphic>
              </wp:inline>
            </w:drawing>
          </mc:Choice>
          <mc:Fallback>
            <w:pict>
              <v:shapetype w14:anchorId="7A5444AA" id="_x0000_t202" coordsize="21600,21600" o:spt="202" path="m,l,21600r21600,l21600,xe">
                <v:stroke joinstyle="miter"/>
                <v:path gradientshapeok="t" o:connecttype="rect"/>
              </v:shapetype>
              <v:shape id="Text Box 5" o:spid="_x0000_s1026" type="#_x0000_t202" style="width:462.75pt;height:1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lyajwIAAC4FAAAOAAAAZHJzL2Uyb0RvYy54bWysVNtu1DAQfUfiHyy/0+y9u1GzVdlShFQu&#10;Uot49sZOYuEbtneT9usZj9slUJ4QeYg8Y/vMmZkzvrgctCJH4YO0pqLTswklwtSWS9NW9Ov9zZs1&#10;JSEyw5myRlT0QQR6uX396qJ3pZjZziouPAEQE8reVbSL0ZVFEepOaBbOrBMGNhvrNYtg+rbgnvWA&#10;rlUxm0xWRW89d97WIgTwXudNukX8phF1/Nw0QUSiKgrcIv49/vfpX2wvWNl65jpZP9Fg/8BCM2kg&#10;6AnqmkVGDl6+gNKy9jbYJp7VVhe2aWQtMAfIZjr5I5u7jjmBuUBxgjuVKfw/2PrT8Ysnkld0SYlh&#10;Glp0L4ZI3tqBLFN1ehdKOHTn4FgcwA1dxkyDu7X190CM3XXMtOLKe9t3gnFgN003i9HVjBMSyL7/&#10;aDmEYYdoEWhovE6lg2IQQIcuPZw6k6jU4Fyuz1ebGVCsYW+62iwXS+xdwcrn686H+F5YTdKioh5a&#10;j/DseBtiosPK5yMpWrBK8hupFBpJbmKnPDkyEIqKOUV10MA1+6aT9GW9gB9Ulf3PNFCxCQIj/Yau&#10;DOkrupoD5ZeRfbs/xcUQJ8AxQS0jjImSuqLrEZFU7neGo4gjkyqvIVNlUiSBAwDpJ8MeAOKu4z3h&#10;MhVovoaUKBgwDbPzDEqYamGMo6LE2/hNxg4lmNqBzP9CNvmZch3L5ZhvNps1dh9KnI9jQU7R0RoR&#10;Q5UkYWSJxGE/PKlub/kD6AWIoCjgkYFFZ/0jJT0MbEXDjwPzghL1wYDmNtPFIk04Govl+QwMP97Z&#10;j3eYqQEKUqUkL3cxvwoH52XbQaQsAWOvQKeNRAUlQWdWkEUyYCgxn6cHJE392MZTv5657U8AAAD/&#10;/wMAUEsDBBQABgAIAAAAIQBBAbAK3QAAAAUBAAAPAAAAZHJzL2Rvd25yZXYueG1sTI9BT4NAEIXv&#10;Jv6HzZh4s4tEakWWpho9mHgpetDbwk6Blp0l7Bbw33fsRS+TvLyX977J1rPtxIiDbx0puF1EIJAq&#10;Z1qqFXx+vN6sQPigyejOESr4QQ/r/PIi06lxE21xLEItuIR8qhU0IfSplL5q0Gq/cD0Sezs3WB1Y&#10;DrU0g5643HYyjqKltLolXmh0j88NVofiaBVM7258GZ+KzaH/Mm/x/jtZlXeJUtdX8+YRRMA5/IXh&#10;F5/RIWem0h3JeNEp4EfC+bL3ECcJiFJBvLyPQOaZ/E+fnwAAAP//AwBQSwECLQAUAAYACAAAACEA&#10;toM4kv4AAADhAQAAEwAAAAAAAAAAAAAAAAAAAAAAW0NvbnRlbnRfVHlwZXNdLnhtbFBLAQItABQA&#10;BgAIAAAAIQA4/SH/1gAAAJQBAAALAAAAAAAAAAAAAAAAAC8BAABfcmVscy8ucmVsc1BLAQItABQA&#10;BgAIAAAAIQCkRlyajwIAAC4FAAAOAAAAAAAAAAAAAAAAAC4CAABkcnMvZTJvRG9jLnhtbFBLAQIt&#10;ABQABgAIAAAAIQBBAbAK3QAAAAUBAAAPAAAAAAAAAAAAAAAAAOkEAABkcnMvZG93bnJldi54bWxQ&#10;SwUGAAAAAAQABADzAAAA8wUAAAAA&#10;" fillcolor="white [3201]" strokeweight=".5pt">
                <v:shadow on="t" color="black" opacity="26213f" origin="-.5,-.5" offset=".74836mm,.74836mm"/>
                <v:textbox>
                  <w:txbxContent>
                    <w:p w14:paraId="580A8812" w14:textId="77777777" w:rsidR="00EF5944" w:rsidRDefault="00EF5944" w:rsidP="005901FB">
                      <w:pPr>
                        <w:pStyle w:val="Heading2"/>
                        <w:jc w:val="center"/>
                        <w:rPr>
                          <w:b/>
                        </w:rPr>
                      </w:pPr>
                      <w:bookmarkStart w:id="58" w:name="_Toc143862158"/>
                      <w:bookmarkStart w:id="59" w:name="_Toc144403194"/>
                      <w:r>
                        <w:rPr>
                          <w:b/>
                        </w:rPr>
                        <w:t>Recommended questionS for the list of issues and Concluding ObservationS</w:t>
                      </w:r>
                      <w:bookmarkEnd w:id="58"/>
                      <w:bookmarkEnd w:id="59"/>
                    </w:p>
                    <w:p w14:paraId="1FE7DFE0" w14:textId="77777777" w:rsidR="00EF5944" w:rsidRDefault="00EF5944" w:rsidP="005901FB">
                      <w:pPr>
                        <w:spacing w:afterLines="100" w:after="240"/>
                        <w:rPr>
                          <w:b/>
                          <w:sz w:val="22"/>
                          <w:szCs w:val="22"/>
                        </w:rPr>
                      </w:pPr>
                      <w:r w:rsidRPr="00466636">
                        <w:rPr>
                          <w:b/>
                          <w:sz w:val="22"/>
                          <w:szCs w:val="22"/>
                        </w:rPr>
                        <w:t>We hope the Committee will:</w:t>
                      </w:r>
                    </w:p>
                    <w:p w14:paraId="5CAFF869" w14:textId="3AC70401" w:rsidR="00EF5944" w:rsidRDefault="00EF5944" w:rsidP="00BB6C2F">
                      <w:pPr>
                        <w:pStyle w:val="ListParagraph"/>
                        <w:numPr>
                          <w:ilvl w:val="0"/>
                          <w:numId w:val="6"/>
                        </w:numPr>
                        <w:rPr>
                          <w:sz w:val="22"/>
                          <w:szCs w:val="22"/>
                        </w:rPr>
                      </w:pPr>
                      <w:r>
                        <w:rPr>
                          <w:sz w:val="22"/>
                          <w:szCs w:val="22"/>
                        </w:rPr>
                        <w:t xml:space="preserve">Recommend in its concluding observations that Saudi Arabia amend its Basic Law to add explicit guarantees of equality and non-discrimination based on sex/ gender, consistent with CEDAW commitments. </w:t>
                      </w:r>
                    </w:p>
                    <w:p w14:paraId="0E450D1D" w14:textId="77777777" w:rsidR="00EF5944" w:rsidRDefault="00EF5944" w:rsidP="005901FB"/>
                  </w:txbxContent>
                </v:textbox>
                <w10:anchorlock/>
              </v:shape>
            </w:pict>
          </mc:Fallback>
        </mc:AlternateContent>
      </w:r>
    </w:p>
    <w:p w14:paraId="058D0177" w14:textId="748822E9" w:rsidR="009E4B0D" w:rsidRPr="003C541A" w:rsidRDefault="009E4B0D" w:rsidP="009E4B0D">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7" w:name="_Toc144403195"/>
      <w:r w:rsidRPr="003C541A">
        <w:rPr>
          <w:rFonts w:ascii="Calibri Light" w:eastAsia="Times New Roman" w:hAnsi="Calibri Light" w:cs="Times New Roman"/>
          <w:bCs/>
          <w:color w:val="2E74B5"/>
          <w:sz w:val="26"/>
          <w:szCs w:val="26"/>
        </w:rPr>
        <w:t xml:space="preserve">Marriage (Articles </w:t>
      </w:r>
      <w:r w:rsidR="001B791E">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57"/>
    </w:p>
    <w:p w14:paraId="6B795136" w14:textId="77777777" w:rsidR="00F752CC" w:rsidRDefault="009E4B0D" w:rsidP="009E4B0D">
      <w:pPr>
        <w:spacing w:afterLines="100" w:after="240"/>
        <w:ind w:right="900"/>
        <w:rPr>
          <w:sz w:val="22"/>
          <w:szCs w:val="22"/>
        </w:rPr>
      </w:pPr>
      <w:r w:rsidRPr="00275218">
        <w:rPr>
          <w:sz w:val="22"/>
          <w:szCs w:val="22"/>
        </w:rPr>
        <w:t>Saudi Arabia introduced legislation</w:t>
      </w:r>
      <w:r>
        <w:rPr>
          <w:sz w:val="22"/>
          <w:szCs w:val="22"/>
        </w:rPr>
        <w:t xml:space="preserve"> in 2022</w:t>
      </w:r>
      <w:r w:rsidRPr="00275218">
        <w:rPr>
          <w:sz w:val="22"/>
          <w:szCs w:val="22"/>
        </w:rPr>
        <w:t xml:space="preserve"> that for the first time sets the minimum age of marriage for both boys and girls at 18, although </w:t>
      </w:r>
      <w:r>
        <w:rPr>
          <w:sz w:val="22"/>
          <w:szCs w:val="22"/>
        </w:rPr>
        <w:t>both boys and girls can still get married at any age with court authorization after the court determines that the marriage is in the minor’s interest. There is no publicly available data on child marriage in Saudi Arabia.</w:t>
      </w:r>
      <w:r w:rsidR="00C21406">
        <w:rPr>
          <w:sz w:val="22"/>
          <w:szCs w:val="22"/>
        </w:rPr>
        <w:t xml:space="preserve"> </w:t>
      </w:r>
    </w:p>
    <w:p w14:paraId="0D7DEF13" w14:textId="0591F389" w:rsidR="009E4B0D" w:rsidRPr="00275218" w:rsidRDefault="00F752CC" w:rsidP="009E4B0D">
      <w:pPr>
        <w:spacing w:afterLines="100" w:after="240"/>
        <w:ind w:right="900"/>
        <w:rPr>
          <w:sz w:val="22"/>
          <w:szCs w:val="22"/>
        </w:rPr>
      </w:pPr>
      <w:r>
        <w:rPr>
          <w:sz w:val="22"/>
          <w:szCs w:val="22"/>
        </w:rPr>
        <w:t>While important</w:t>
      </w:r>
      <w:r w:rsidR="00C21406">
        <w:rPr>
          <w:sz w:val="22"/>
          <w:szCs w:val="22"/>
        </w:rPr>
        <w:t xml:space="preserve">, provisions on the minimum age of marriage </w:t>
      </w:r>
      <w:r w:rsidR="00565791">
        <w:rPr>
          <w:sz w:val="22"/>
          <w:szCs w:val="22"/>
        </w:rPr>
        <w:t>are only a component of marriage equality</w:t>
      </w:r>
      <w:r w:rsidR="00EA6DB4">
        <w:rPr>
          <w:sz w:val="22"/>
          <w:szCs w:val="22"/>
        </w:rPr>
        <w:t>. E</w:t>
      </w:r>
      <w:r w:rsidR="00565791">
        <w:rPr>
          <w:sz w:val="22"/>
          <w:szCs w:val="22"/>
        </w:rPr>
        <w:t>quality of rights when entering, when exiting, and within marriage are also necessary</w:t>
      </w:r>
      <w:r w:rsidR="00EA6DB4">
        <w:rPr>
          <w:sz w:val="22"/>
          <w:szCs w:val="22"/>
        </w:rPr>
        <w:t xml:space="preserve"> for full equality</w:t>
      </w:r>
      <w:r>
        <w:rPr>
          <w:sz w:val="22"/>
          <w:szCs w:val="22"/>
        </w:rPr>
        <w:t>, and research shows that neither the Basic Law nor general legislation grants these rights to Saudi women</w:t>
      </w:r>
      <w:r w:rsidR="00565791">
        <w:rPr>
          <w:sz w:val="22"/>
          <w:szCs w:val="22"/>
        </w:rPr>
        <w:t>.</w:t>
      </w:r>
    </w:p>
    <w:p w14:paraId="33497243" w14:textId="77777777" w:rsidR="009E4B0D" w:rsidRDefault="009E4B0D" w:rsidP="009E4B0D">
      <w:pPr>
        <w:tabs>
          <w:tab w:val="left" w:pos="1200"/>
        </w:tabs>
      </w:pPr>
    </w:p>
    <w:p w14:paraId="23B13D52" w14:textId="77777777" w:rsidR="009E4B0D" w:rsidRPr="0096441A" w:rsidRDefault="009E4B0D" w:rsidP="009E4B0D">
      <w:pPr>
        <w:tabs>
          <w:tab w:val="left" w:pos="1200"/>
        </w:tabs>
      </w:pPr>
      <w:r>
        <w:rPr>
          <w:noProof/>
        </w:rPr>
        <w:lastRenderedPageBreak/>
        <mc:AlternateContent>
          <mc:Choice Requires="wps">
            <w:drawing>
              <wp:inline distT="0" distB="0" distL="0" distR="0" wp14:anchorId="1131D398" wp14:editId="6C69EC24">
                <wp:extent cx="5876925" cy="4419600"/>
                <wp:effectExtent l="0" t="0" r="66675" b="57150"/>
                <wp:docPr id="3160595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4196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158D6F0A" w14:textId="77777777" w:rsidR="00EF5944" w:rsidRDefault="00EF5944" w:rsidP="009E4B0D">
                            <w:pPr>
                              <w:pStyle w:val="Heading2"/>
                              <w:spacing w:before="0"/>
                              <w:jc w:val="center"/>
                              <w:rPr>
                                <w:b/>
                              </w:rPr>
                            </w:pPr>
                            <w:bookmarkStart w:id="58" w:name="_Toc143862160"/>
                            <w:bookmarkStart w:id="59" w:name="_Toc144403196"/>
                            <w:r>
                              <w:rPr>
                                <w:b/>
                              </w:rPr>
                              <w:t>Recommended questions for the list of issues and Concluding Observations</w:t>
                            </w:r>
                            <w:bookmarkEnd w:id="58"/>
                            <w:bookmarkEnd w:id="59"/>
                          </w:p>
                          <w:p w14:paraId="6DE98A87" w14:textId="77777777" w:rsidR="00EF5944" w:rsidRPr="00565791" w:rsidRDefault="00EF5944" w:rsidP="009E4B0D">
                            <w:pPr>
                              <w:spacing w:before="0" w:after="0"/>
                              <w:rPr>
                                <w:b/>
                                <w:bCs/>
                                <w:sz w:val="22"/>
                                <w:szCs w:val="22"/>
                              </w:rPr>
                            </w:pPr>
                            <w:r w:rsidRPr="00565791">
                              <w:rPr>
                                <w:b/>
                                <w:bCs/>
                                <w:sz w:val="22"/>
                                <w:szCs w:val="22"/>
                              </w:rPr>
                              <w:t>We hope the Committee will:</w:t>
                            </w:r>
                          </w:p>
                          <w:p w14:paraId="33744A37" w14:textId="77777777" w:rsidR="00EF5944" w:rsidRPr="00565791" w:rsidRDefault="00EF5944" w:rsidP="009E4B0D">
                            <w:pPr>
                              <w:pStyle w:val="ListParagraph"/>
                              <w:numPr>
                                <w:ilvl w:val="0"/>
                                <w:numId w:val="8"/>
                              </w:numPr>
                              <w:spacing w:before="0" w:after="0"/>
                              <w:rPr>
                                <w:color w:val="000000" w:themeColor="text1"/>
                                <w:sz w:val="22"/>
                                <w:szCs w:val="22"/>
                              </w:rPr>
                            </w:pPr>
                            <w:r w:rsidRPr="00565791">
                              <w:rPr>
                                <w:color w:val="000000" w:themeColor="text1"/>
                                <w:sz w:val="22"/>
                                <w:szCs w:val="22"/>
                              </w:rPr>
                              <w:t xml:space="preserve">In its list of issues, ask Saudi Arabia: </w:t>
                            </w:r>
                            <w:r w:rsidRPr="00565791">
                              <w:rPr>
                                <w:rFonts w:ascii="Calibri" w:eastAsia="Calibri" w:hAnsi="Calibri" w:cs="Times New Roman"/>
                                <w:color w:val="000000"/>
                                <w:sz w:val="22"/>
                                <w:szCs w:val="22"/>
                              </w:rPr>
                              <w:t>does Saudi Arabia have any concrete, near-term plans to expand its recently passed legislation to prohibit marriage before the age of 18, with no exceptions?</w:t>
                            </w:r>
                          </w:p>
                          <w:p w14:paraId="0F4FEC7C" w14:textId="77777777" w:rsidR="00EF5944" w:rsidRPr="00565791" w:rsidRDefault="00EF5944" w:rsidP="009E4B0D">
                            <w:pPr>
                              <w:numPr>
                                <w:ilvl w:val="1"/>
                                <w:numId w:val="8"/>
                              </w:numPr>
                              <w:spacing w:before="0" w:after="0"/>
                              <w:contextualSpacing/>
                              <w:rPr>
                                <w:rFonts w:ascii="Calibri" w:eastAsia="Calibri" w:hAnsi="Calibri" w:cs="Times New Roman"/>
                                <w:color w:val="000000"/>
                                <w:sz w:val="22"/>
                                <w:szCs w:val="22"/>
                              </w:rPr>
                            </w:pPr>
                            <w:r w:rsidRPr="00565791">
                              <w:rPr>
                                <w:rFonts w:ascii="Calibri" w:eastAsia="Calibri" w:hAnsi="Calibri" w:cs="Times New Roman"/>
                                <w:color w:val="000000"/>
                                <w:sz w:val="22"/>
                                <w:szCs w:val="22"/>
                              </w:rPr>
                              <w:t xml:space="preserve">If Saudi Arabia does not have concrete, near-term plans, recommend in its concluding observations that Saudi Arabia pass legislation that establishes 18 years as the minimum age for marriage without any exceptions. </w:t>
                            </w:r>
                          </w:p>
                          <w:p w14:paraId="083015FC" w14:textId="717DFEEE" w:rsidR="00EF5944" w:rsidRPr="00565791" w:rsidRDefault="00EF5944" w:rsidP="009E4B0D">
                            <w:pPr>
                              <w:numPr>
                                <w:ilvl w:val="0"/>
                                <w:numId w:val="8"/>
                              </w:numPr>
                              <w:spacing w:before="0" w:after="0"/>
                              <w:contextualSpacing/>
                              <w:rPr>
                                <w:rFonts w:ascii="Calibri" w:eastAsia="Calibri" w:hAnsi="Calibri" w:cs="Times New Roman"/>
                                <w:color w:val="000000"/>
                                <w:sz w:val="22"/>
                                <w:szCs w:val="22"/>
                              </w:rPr>
                            </w:pPr>
                            <w:r w:rsidRPr="00565791">
                              <w:rPr>
                                <w:rFonts w:ascii="Calibri" w:eastAsia="Calibri" w:hAnsi="Calibri" w:cs="Times New Roman"/>
                                <w:color w:val="000000"/>
                                <w:sz w:val="22"/>
                                <w:szCs w:val="22"/>
                              </w:rPr>
                              <w:t>In its list of issues, ask Saudi Arabia: given the dearth of reliable statistics to evaluate the prevalence of child marriage, can Saudi Arabia provide rates of underage marriages in the country, disaggregated by sex and age?</w:t>
                            </w:r>
                          </w:p>
                          <w:p w14:paraId="37C81C38" w14:textId="7AA2B807" w:rsidR="00EF5944" w:rsidRPr="00565791" w:rsidRDefault="00EF5944" w:rsidP="009E4B0D">
                            <w:pPr>
                              <w:pStyle w:val="ListParagraph"/>
                              <w:numPr>
                                <w:ilvl w:val="1"/>
                                <w:numId w:val="8"/>
                              </w:numPr>
                              <w:spacing w:before="0" w:after="0"/>
                              <w:rPr>
                                <w:color w:val="000000" w:themeColor="text1"/>
                                <w:sz w:val="22"/>
                                <w:szCs w:val="22"/>
                              </w:rPr>
                            </w:pPr>
                            <w:bookmarkStart w:id="60" w:name="_Hlk121385813"/>
                            <w:r w:rsidRPr="00565791">
                              <w:rPr>
                                <w:color w:val="000000" w:themeColor="text1"/>
                                <w:sz w:val="22"/>
                                <w:szCs w:val="22"/>
                              </w:rPr>
                              <w:t>If updated statistics are not available, recommend in its concluding observations that Saudi Arabia begin collecting and reporting statistics on age of marriage, disaggregated by sex to evaluate implementation of the newly passed law.</w:t>
                            </w:r>
                            <w:bookmarkEnd w:id="60"/>
                          </w:p>
                          <w:p w14:paraId="3227783E" w14:textId="299C557D" w:rsidR="00EF5944" w:rsidRPr="005B5456" w:rsidRDefault="00EF5944" w:rsidP="00565791">
                            <w:pPr>
                              <w:pStyle w:val="ListParagraph"/>
                              <w:numPr>
                                <w:ilvl w:val="0"/>
                                <w:numId w:val="8"/>
                              </w:numPr>
                              <w:rPr>
                                <w:sz w:val="22"/>
                                <w:szCs w:val="22"/>
                              </w:rPr>
                            </w:pPr>
                            <w:r w:rsidRPr="005B5456">
                              <w:rPr>
                                <w:sz w:val="22"/>
                                <w:szCs w:val="22"/>
                              </w:rPr>
                              <w:t>In its list of issues, ask Saudi Arabia: does Saudi Arabia have concrete, near-term plans to extend equal rights when entering, when exiting, and within marriage to all women, either in legislation or though amendments to its Basic Law?</w:t>
                            </w:r>
                          </w:p>
                          <w:p w14:paraId="4ED8CC3B" w14:textId="16259D16" w:rsidR="00EF5944" w:rsidRPr="005B5456" w:rsidRDefault="00EF5944" w:rsidP="005B5456">
                            <w:pPr>
                              <w:pStyle w:val="ListParagraph"/>
                              <w:numPr>
                                <w:ilvl w:val="1"/>
                                <w:numId w:val="8"/>
                              </w:numPr>
                              <w:rPr>
                                <w:sz w:val="22"/>
                                <w:szCs w:val="22"/>
                              </w:rPr>
                            </w:pPr>
                            <w:r w:rsidRPr="005B5456">
                              <w:rPr>
                                <w:sz w:val="22"/>
                                <w:szCs w:val="22"/>
                              </w:rPr>
                              <w:t>If Saudi Arabia does not have concrete, near</w:t>
                            </w:r>
                            <w:r>
                              <w:rPr>
                                <w:sz w:val="22"/>
                                <w:szCs w:val="22"/>
                              </w:rPr>
                              <w:t>-term plans, recommend in its concluding observations that Saudi Arabia pass legislation or amend its Basic Law to ensure that women have equal rights when entering, when exiting, and within marriage.</w:t>
                            </w:r>
                          </w:p>
                        </w:txbxContent>
                      </wps:txbx>
                      <wps:bodyPr rot="0" vert="horz" wrap="square" lIns="91440" tIns="45720" rIns="91440" bIns="45720" anchor="t" anchorCtr="0" upright="1">
                        <a:noAutofit/>
                      </wps:bodyPr>
                    </wps:wsp>
                  </a:graphicData>
                </a:graphic>
              </wp:inline>
            </w:drawing>
          </mc:Choice>
          <mc:Fallback>
            <w:pict>
              <v:shape w14:anchorId="1131D398" id="Text Box 1" o:spid="_x0000_s1027" type="#_x0000_t202" style="width:462.75pt;height:3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5HJmgIAAD0FAAAOAAAAZHJzL2Uyb0RvYy54bWysVE1v3CAQvVfqf0DcG9v7lfUq3ihNmqpS&#10;+iElVc8sxjYqBgrs2smv7zBkt07bU1UfLGYY3rwZ3nBxOfaKHITz0uiKFmc5JUJzU0vdVvTrw+2b&#10;NSU+MF0zZbSo6KPw9HL7+tXFYDdiZjqjauEIgGi/GWxFuxDsJss870TP/JmxQsNmY1zPApiuzWrH&#10;BkDvVTbL81U2GFdbZ7jwHrw3aZNuEb9pBA+fm8aLQFRFgVvAv8P/Lv6z7QXbtI7ZTvJnGuwfWPRM&#10;akh6grphgZG9k39A9ZI7400TzrjpM9M0kgusAaop8t+que+YFVgLNMfbU5v8/4Plnw5fHJF1RefF&#10;Kl+Wyzl0SbMerupBjIG8NSMpYpcG6zcQfG8hPIzghtvGir29M/y7J9pcd0y34so5M3SC1cAST2aT&#10;ownHR5Dd8NHUkIbtg0GgsXF9bCE0hQA68Hg83VCkwsG5XJ+vytmSEg57i0VRrnK8w4xtjset8+G9&#10;MD2Ji4o6kADCs8OdD1AIhB5DYjZvlKxvpVJoRNmJa+XIgYFgVEglqn0PXJOvyOOXdAN+UFfyH2mg&#10;ciMEZnqBrjQZKrqaL/PUuBeZXbs75cUUJ8BpWC8DjIuSfUXXEyKx3e90jWIOTKq0hkqVjmUJHAQo&#10;H9u7B4j7rh5ILWOD5msoiYIBUzE7T6CEqRbGOShKnAnfZOhQivE6sE1/IRv9TNmOpXbMy7Jcxy4B&#10;CZ/CcW2O2dGaEEOVRGEkiYRxN6IsT+LbmfoRZAN8UBvw5sCiM+6JkgHmt6L+x545QYn6oEF6ZbFY&#10;xIFHY7E8n4Hhpju76Q7THKCgYkrS8jqkR2JvnWw7yJSUoM0VyLWRKKSo68QKiokGzCiW9fyexEdg&#10;amPUr1dv+xMAAP//AwBQSwMEFAAGAAgAAAAhACkmY3/dAAAABQEAAA8AAABkcnMvZG93bnJldi54&#10;bWxMj0FPg0AQhe8m/ofNmHizi0RIS1maavRg4kX0YG8LOwKWnSXsFvDfO3qpl0le3st73+S7xfZi&#10;wtF3jhTcriIQSLUzHTUK3t+ebtYgfNBkdO8IFXyjh11xeZHrzLiZXnEqQyO4hHymFbQhDJmUvm7R&#10;ar9yAxJ7n260OrAcG2lGPXO57WUcRam0uiNeaPWADy3Wx/JkFcwvbnqc7sv9cfgwz/HXIVlXd4lS&#10;11fLfgsi4BLOYfjFZ3QomKlyJzJe9Ar4kfB32dvESQKiUpBu0ghkkcv/9MUPAAAA//8DAFBLAQIt&#10;ABQABgAIAAAAIQC2gziS/gAAAOEBAAATAAAAAAAAAAAAAAAAAAAAAABbQ29udGVudF9UeXBlc10u&#10;eG1sUEsBAi0AFAAGAAgAAAAhADj9If/WAAAAlAEAAAsAAAAAAAAAAAAAAAAALwEAAF9yZWxzLy5y&#10;ZWxzUEsBAi0AFAAGAAgAAAAhAEWnkcmaAgAAPQUAAA4AAAAAAAAAAAAAAAAALgIAAGRycy9lMm9E&#10;b2MueG1sUEsBAi0AFAAGAAgAAAAhACkmY3/dAAAABQEAAA8AAAAAAAAAAAAAAAAA9AQAAGRycy9k&#10;b3ducmV2LnhtbFBLBQYAAAAABAAEAPMAAAD+BQAAAAA=&#10;" fillcolor="white [3201]" strokeweight=".5pt">
                <v:shadow on="t" color="black" opacity="26213f" origin="-.5,-.5" offset=".74836mm,.74836mm"/>
                <v:textbox>
                  <w:txbxContent>
                    <w:p w14:paraId="158D6F0A" w14:textId="77777777" w:rsidR="00EF5944" w:rsidRDefault="00EF5944" w:rsidP="009E4B0D">
                      <w:pPr>
                        <w:pStyle w:val="Heading2"/>
                        <w:spacing w:before="0"/>
                        <w:jc w:val="center"/>
                        <w:rPr>
                          <w:b/>
                        </w:rPr>
                      </w:pPr>
                      <w:bookmarkStart w:id="64" w:name="_Toc143862160"/>
                      <w:bookmarkStart w:id="65" w:name="_Toc144403196"/>
                      <w:r>
                        <w:rPr>
                          <w:b/>
                        </w:rPr>
                        <w:t>Recommended questions for the list of issues and Concluding Observations</w:t>
                      </w:r>
                      <w:bookmarkEnd w:id="64"/>
                      <w:bookmarkEnd w:id="65"/>
                    </w:p>
                    <w:p w14:paraId="6DE98A87" w14:textId="77777777" w:rsidR="00EF5944" w:rsidRPr="00565791" w:rsidRDefault="00EF5944" w:rsidP="009E4B0D">
                      <w:pPr>
                        <w:spacing w:before="0" w:after="0"/>
                        <w:rPr>
                          <w:b/>
                          <w:bCs/>
                          <w:sz w:val="22"/>
                          <w:szCs w:val="22"/>
                        </w:rPr>
                      </w:pPr>
                      <w:r w:rsidRPr="00565791">
                        <w:rPr>
                          <w:b/>
                          <w:bCs/>
                          <w:sz w:val="22"/>
                          <w:szCs w:val="22"/>
                        </w:rPr>
                        <w:t>We hope the Committee will:</w:t>
                      </w:r>
                    </w:p>
                    <w:p w14:paraId="33744A37" w14:textId="77777777" w:rsidR="00EF5944" w:rsidRPr="00565791" w:rsidRDefault="00EF5944" w:rsidP="009E4B0D">
                      <w:pPr>
                        <w:pStyle w:val="ListParagraph"/>
                        <w:numPr>
                          <w:ilvl w:val="0"/>
                          <w:numId w:val="8"/>
                        </w:numPr>
                        <w:spacing w:before="0" w:after="0"/>
                        <w:rPr>
                          <w:color w:val="000000" w:themeColor="text1"/>
                          <w:sz w:val="22"/>
                          <w:szCs w:val="22"/>
                        </w:rPr>
                      </w:pPr>
                      <w:r w:rsidRPr="00565791">
                        <w:rPr>
                          <w:color w:val="000000" w:themeColor="text1"/>
                          <w:sz w:val="22"/>
                          <w:szCs w:val="22"/>
                        </w:rPr>
                        <w:t xml:space="preserve">In its list of issues, ask Saudi Arabia: </w:t>
                      </w:r>
                      <w:r w:rsidRPr="00565791">
                        <w:rPr>
                          <w:rFonts w:ascii="Calibri" w:eastAsia="Calibri" w:hAnsi="Calibri" w:cs="Times New Roman"/>
                          <w:color w:val="000000"/>
                          <w:sz w:val="22"/>
                          <w:szCs w:val="22"/>
                        </w:rPr>
                        <w:t>does Saudi Arabia have any concrete, near-term plans to expand its recently passed legislation to prohibit marriage before the age of 18, with no exceptions?</w:t>
                      </w:r>
                    </w:p>
                    <w:p w14:paraId="0F4FEC7C" w14:textId="77777777" w:rsidR="00EF5944" w:rsidRPr="00565791" w:rsidRDefault="00EF5944" w:rsidP="009E4B0D">
                      <w:pPr>
                        <w:numPr>
                          <w:ilvl w:val="1"/>
                          <w:numId w:val="8"/>
                        </w:numPr>
                        <w:spacing w:before="0" w:after="0"/>
                        <w:contextualSpacing/>
                        <w:rPr>
                          <w:rFonts w:ascii="Calibri" w:eastAsia="Calibri" w:hAnsi="Calibri" w:cs="Times New Roman"/>
                          <w:color w:val="000000"/>
                          <w:sz w:val="22"/>
                          <w:szCs w:val="22"/>
                        </w:rPr>
                      </w:pPr>
                      <w:r w:rsidRPr="00565791">
                        <w:rPr>
                          <w:rFonts w:ascii="Calibri" w:eastAsia="Calibri" w:hAnsi="Calibri" w:cs="Times New Roman"/>
                          <w:color w:val="000000"/>
                          <w:sz w:val="22"/>
                          <w:szCs w:val="22"/>
                        </w:rPr>
                        <w:t xml:space="preserve">If Saudi Arabia does not have concrete, near-term plans, recommend in its concluding observations that Saudi Arabia pass legislation that establishes 18 years as the minimum age for marriage without any exceptions. </w:t>
                      </w:r>
                    </w:p>
                    <w:p w14:paraId="083015FC" w14:textId="717DFEEE" w:rsidR="00EF5944" w:rsidRPr="00565791" w:rsidRDefault="00EF5944" w:rsidP="009E4B0D">
                      <w:pPr>
                        <w:numPr>
                          <w:ilvl w:val="0"/>
                          <w:numId w:val="8"/>
                        </w:numPr>
                        <w:spacing w:before="0" w:after="0"/>
                        <w:contextualSpacing/>
                        <w:rPr>
                          <w:rFonts w:ascii="Calibri" w:eastAsia="Calibri" w:hAnsi="Calibri" w:cs="Times New Roman"/>
                          <w:color w:val="000000"/>
                          <w:sz w:val="22"/>
                          <w:szCs w:val="22"/>
                        </w:rPr>
                      </w:pPr>
                      <w:r w:rsidRPr="00565791">
                        <w:rPr>
                          <w:rFonts w:ascii="Calibri" w:eastAsia="Calibri" w:hAnsi="Calibri" w:cs="Times New Roman"/>
                          <w:color w:val="000000"/>
                          <w:sz w:val="22"/>
                          <w:szCs w:val="22"/>
                        </w:rPr>
                        <w:t>In its list of issues, ask Saudi Arabia: given the dearth of reliable statistics to evaluate the prevalence of child marriage, can Saudi Arabia provide rates of underage marriages in the country, disaggregated by sex and age?</w:t>
                      </w:r>
                    </w:p>
                    <w:p w14:paraId="37C81C38" w14:textId="7AA2B807" w:rsidR="00EF5944" w:rsidRPr="00565791" w:rsidRDefault="00EF5944" w:rsidP="009E4B0D">
                      <w:pPr>
                        <w:pStyle w:val="ListParagraph"/>
                        <w:numPr>
                          <w:ilvl w:val="1"/>
                          <w:numId w:val="8"/>
                        </w:numPr>
                        <w:spacing w:before="0" w:after="0"/>
                        <w:rPr>
                          <w:color w:val="000000" w:themeColor="text1"/>
                          <w:sz w:val="22"/>
                          <w:szCs w:val="22"/>
                        </w:rPr>
                      </w:pPr>
                      <w:bookmarkStart w:id="66" w:name="_Hlk121385813"/>
                      <w:r w:rsidRPr="00565791">
                        <w:rPr>
                          <w:color w:val="000000" w:themeColor="text1"/>
                          <w:sz w:val="22"/>
                          <w:szCs w:val="22"/>
                        </w:rPr>
                        <w:t>If updated statistics are not available, recommend in its concluding observations that Saudi Arabia begin collecting and reporting statistics on age of marriage, disaggregated by sex to evaluate implementation of the newly passed law.</w:t>
                      </w:r>
                      <w:bookmarkEnd w:id="66"/>
                    </w:p>
                    <w:p w14:paraId="3227783E" w14:textId="299C557D" w:rsidR="00EF5944" w:rsidRPr="005B5456" w:rsidRDefault="00EF5944" w:rsidP="00565791">
                      <w:pPr>
                        <w:pStyle w:val="ListParagraph"/>
                        <w:numPr>
                          <w:ilvl w:val="0"/>
                          <w:numId w:val="8"/>
                        </w:numPr>
                        <w:rPr>
                          <w:sz w:val="22"/>
                          <w:szCs w:val="22"/>
                        </w:rPr>
                      </w:pPr>
                      <w:r w:rsidRPr="005B5456">
                        <w:rPr>
                          <w:sz w:val="22"/>
                          <w:szCs w:val="22"/>
                        </w:rPr>
                        <w:t>In its list of issues, ask Saudi Arabia: does Saudi Arabia have concrete, near-term plans to extend equal rights when entering, when exiting, and within marriage to all women, either in legislation or though amendments to its Basic Law?</w:t>
                      </w:r>
                    </w:p>
                    <w:p w14:paraId="4ED8CC3B" w14:textId="16259D16" w:rsidR="00EF5944" w:rsidRPr="005B5456" w:rsidRDefault="00EF5944" w:rsidP="005B5456">
                      <w:pPr>
                        <w:pStyle w:val="ListParagraph"/>
                        <w:numPr>
                          <w:ilvl w:val="1"/>
                          <w:numId w:val="8"/>
                        </w:numPr>
                        <w:rPr>
                          <w:sz w:val="22"/>
                          <w:szCs w:val="22"/>
                        </w:rPr>
                      </w:pPr>
                      <w:r w:rsidRPr="005B5456">
                        <w:rPr>
                          <w:sz w:val="22"/>
                          <w:szCs w:val="22"/>
                        </w:rPr>
                        <w:t>If Saudi Arabia does not have concrete, near</w:t>
                      </w:r>
                      <w:r>
                        <w:rPr>
                          <w:sz w:val="22"/>
                          <w:szCs w:val="22"/>
                        </w:rPr>
                        <w:t>-term plans, recommend in its concluding observations that Saudi Arabia pass legislation or amend its Basic Law to ensure that women have equal rights when entering, when exiting, and within marriage.</w:t>
                      </w:r>
                    </w:p>
                  </w:txbxContent>
                </v:textbox>
                <w10:anchorlock/>
              </v:shape>
            </w:pict>
          </mc:Fallback>
        </mc:AlternateContent>
      </w:r>
    </w:p>
    <w:p w14:paraId="1D264EA7" w14:textId="2094F940" w:rsidR="009E4B0D" w:rsidRPr="009E4B0D" w:rsidRDefault="009E4B0D" w:rsidP="0096441A">
      <w:pPr>
        <w:rPr>
          <w:rFonts w:eastAsia="Times New Roman"/>
          <w:b/>
          <w:bCs/>
          <w:caps/>
          <w:color w:val="FFFFFF" w:themeColor="background1"/>
          <w:spacing w:val="15"/>
          <w:sz w:val="22"/>
          <w:szCs w:val="22"/>
        </w:rPr>
      </w:pPr>
    </w:p>
    <w:p w14:paraId="4815A414" w14:textId="1566B75C" w:rsidR="009E4B0D" w:rsidRPr="003C541A" w:rsidRDefault="009E4B0D" w:rsidP="009E4B0D">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1" w:name="_Toc58844327"/>
      <w:bookmarkStart w:id="62" w:name="_Toc144403197"/>
      <w:r w:rsidRPr="003C541A">
        <w:rPr>
          <w:rFonts w:ascii="Calibri Light" w:eastAsia="Times New Roman" w:hAnsi="Calibri Light" w:cs="Times New Roman"/>
          <w:bCs/>
          <w:color w:val="2E74B5"/>
          <w:sz w:val="26"/>
          <w:szCs w:val="26"/>
        </w:rPr>
        <w:t xml:space="preserve">Paid Maternity and Paternity Leave (Articles </w:t>
      </w:r>
      <w:r w:rsidR="001B791E">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61"/>
      <w:bookmarkEnd w:id="62"/>
    </w:p>
    <w:p w14:paraId="01446637" w14:textId="77777777" w:rsidR="009E4B0D" w:rsidRPr="006164A8" w:rsidRDefault="009E4B0D" w:rsidP="009E4B0D">
      <w:pPr>
        <w:rPr>
          <w:sz w:val="22"/>
          <w:szCs w:val="22"/>
        </w:rPr>
      </w:pPr>
      <w:r w:rsidRPr="006164A8">
        <w:rPr>
          <w:sz w:val="22"/>
          <w:szCs w:val="22"/>
        </w:rPr>
        <w:t>Based on our systematic review of national legislation and country reports, Saudi Arabia provides 10 weeks of paid maternity leave, with the possibility of extending this leave for one unpaid month; this same law provides three days of paid leave to new fathers.</w:t>
      </w:r>
    </w:p>
    <w:p w14:paraId="38120261" w14:textId="77777777" w:rsidR="009E4B0D" w:rsidRDefault="009E4B0D" w:rsidP="009E4B0D">
      <w:pPr>
        <w:rPr>
          <w:bCs/>
        </w:rPr>
      </w:pPr>
    </w:p>
    <w:p w14:paraId="25F21823" w14:textId="77777777" w:rsidR="009E4B0D" w:rsidRDefault="009E4B0D" w:rsidP="009E4B0D">
      <w:pPr>
        <w:rPr>
          <w:bCs/>
        </w:rPr>
      </w:pPr>
      <w:r>
        <w:rPr>
          <w:noProof/>
        </w:rPr>
        <w:lastRenderedPageBreak/>
        <mc:AlternateContent>
          <mc:Choice Requires="wps">
            <w:drawing>
              <wp:inline distT="0" distB="0" distL="0" distR="0" wp14:anchorId="2121FEC1" wp14:editId="30370895">
                <wp:extent cx="5876925" cy="2979420"/>
                <wp:effectExtent l="0" t="0" r="66675" b="49530"/>
                <wp:docPr id="1173180559" name="Text Box 1173180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97942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37623871" w14:textId="77777777" w:rsidR="00EF5944" w:rsidRDefault="00EF5944" w:rsidP="009E4B0D">
                            <w:pPr>
                              <w:pStyle w:val="Heading2"/>
                              <w:jc w:val="center"/>
                              <w:rPr>
                                <w:b/>
                              </w:rPr>
                            </w:pPr>
                            <w:bookmarkStart w:id="63" w:name="_Toc143862162"/>
                            <w:bookmarkStart w:id="64" w:name="_Toc144403198"/>
                            <w:r>
                              <w:rPr>
                                <w:b/>
                              </w:rPr>
                              <w:t>Recommended questionS for the list of issues and Concluding ObservationS</w:t>
                            </w:r>
                            <w:bookmarkEnd w:id="63"/>
                            <w:bookmarkEnd w:id="64"/>
                          </w:p>
                          <w:p w14:paraId="4E1C1D84" w14:textId="77777777" w:rsidR="00EF5944" w:rsidRPr="00566512" w:rsidRDefault="00EF5944" w:rsidP="009E4B0D">
                            <w:pPr>
                              <w:spacing w:afterLines="100" w:after="240"/>
                              <w:rPr>
                                <w:b/>
                                <w:sz w:val="22"/>
                                <w:szCs w:val="22"/>
                              </w:rPr>
                            </w:pPr>
                            <w:r w:rsidRPr="00466636">
                              <w:rPr>
                                <w:b/>
                                <w:sz w:val="22"/>
                                <w:szCs w:val="22"/>
                              </w:rPr>
                              <w:t xml:space="preserve">We hope </w:t>
                            </w:r>
                            <w:r>
                              <w:rPr>
                                <w:b/>
                                <w:sz w:val="22"/>
                                <w:szCs w:val="22"/>
                              </w:rPr>
                              <w:t>t</w:t>
                            </w:r>
                            <w:r w:rsidRPr="00466636">
                              <w:rPr>
                                <w:b/>
                                <w:sz w:val="22"/>
                                <w:szCs w:val="22"/>
                              </w:rPr>
                              <w:t>he Committee will:</w:t>
                            </w:r>
                          </w:p>
                          <w:p w14:paraId="27A54252" w14:textId="77777777" w:rsidR="00EF5944" w:rsidRDefault="00EF5944" w:rsidP="009E4B0D">
                            <w:pPr>
                              <w:pStyle w:val="ListParagraph"/>
                              <w:numPr>
                                <w:ilvl w:val="0"/>
                                <w:numId w:val="7"/>
                              </w:numPr>
                              <w:spacing w:before="0" w:after="160" w:line="254" w:lineRule="auto"/>
                              <w:rPr>
                                <w:sz w:val="22"/>
                                <w:szCs w:val="22"/>
                              </w:rPr>
                            </w:pPr>
                            <w:r>
                              <w:rPr>
                                <w:sz w:val="22"/>
                                <w:szCs w:val="22"/>
                              </w:rPr>
                              <w:t>In its list of issues, ask Saudi Arabia: Can Saudi Arabia outline any concrete, near-term plans to pass legislation that increases paid maternity leave duration to at least 14 weeks, consistent with widely accepted standards set and endorsed by global institutions such as the ILO and UNICEF?</w:t>
                            </w:r>
                          </w:p>
                          <w:p w14:paraId="09EE16D0" w14:textId="77777777" w:rsidR="00EF5944" w:rsidRDefault="00EF5944" w:rsidP="009E4B0D">
                            <w:pPr>
                              <w:pStyle w:val="ListParagraph"/>
                              <w:numPr>
                                <w:ilvl w:val="1"/>
                                <w:numId w:val="7"/>
                              </w:numPr>
                              <w:spacing w:before="0" w:after="160" w:line="254" w:lineRule="auto"/>
                              <w:rPr>
                                <w:sz w:val="22"/>
                                <w:szCs w:val="22"/>
                              </w:rPr>
                            </w:pPr>
                            <w:r>
                              <w:rPr>
                                <w:sz w:val="22"/>
                                <w:szCs w:val="22"/>
                              </w:rPr>
                              <w:t>If Saudi Arabia does not have concrete, near-term plans to increase paid maternity leave duration to at least 14 weeks, recommend in its concluding observations that Saudi Arabia pass and implement legislation that does so.</w:t>
                            </w:r>
                          </w:p>
                          <w:p w14:paraId="0DEDE6EF" w14:textId="77777777" w:rsidR="00EF5944" w:rsidRDefault="00EF5944" w:rsidP="009E4B0D">
                            <w:pPr>
                              <w:pStyle w:val="ListParagraph"/>
                              <w:numPr>
                                <w:ilvl w:val="0"/>
                                <w:numId w:val="7"/>
                              </w:numPr>
                              <w:spacing w:before="0" w:after="160"/>
                              <w:rPr>
                                <w:sz w:val="22"/>
                                <w:szCs w:val="22"/>
                              </w:rPr>
                            </w:pPr>
                            <w:r>
                              <w:rPr>
                                <w:sz w:val="22"/>
                                <w:szCs w:val="22"/>
                              </w:rPr>
                              <w:t>In its concluding observations, recommend that Saudi Arabia:</w:t>
                            </w:r>
                          </w:p>
                          <w:p w14:paraId="7AC1093B" w14:textId="77777777" w:rsidR="00EF5944" w:rsidRPr="000C669A" w:rsidRDefault="00EF5944" w:rsidP="009E4B0D">
                            <w:pPr>
                              <w:pStyle w:val="ListParagraph"/>
                              <w:numPr>
                                <w:ilvl w:val="1"/>
                                <w:numId w:val="7"/>
                              </w:numPr>
                              <w:spacing w:before="0" w:after="160"/>
                              <w:rPr>
                                <w:sz w:val="22"/>
                                <w:szCs w:val="22"/>
                              </w:rPr>
                            </w:pPr>
                            <w:r>
                              <w:rPr>
                                <w:sz w:val="22"/>
                                <w:szCs w:val="22"/>
                              </w:rPr>
                              <w:t>Increase the duration of paid paternity leave. Ensuring fathers’ access to an adequate duration of paid paternity leave is foundational to increasing gender equality in caregiving responsibilities and gender equality in employment.</w:t>
                            </w:r>
                          </w:p>
                          <w:p w14:paraId="5A8C154B" w14:textId="77777777" w:rsidR="00EF5944" w:rsidRDefault="00EF5944" w:rsidP="009E4B0D"/>
                        </w:txbxContent>
                      </wps:txbx>
                      <wps:bodyPr rot="0" vert="horz" wrap="square" lIns="91440" tIns="45720" rIns="91440" bIns="45720" anchor="t" anchorCtr="0" upright="1">
                        <a:noAutofit/>
                      </wps:bodyPr>
                    </wps:wsp>
                  </a:graphicData>
                </a:graphic>
              </wp:inline>
            </w:drawing>
          </mc:Choice>
          <mc:Fallback>
            <w:pict>
              <v:shape w14:anchorId="2121FEC1" id="Text Box 1173180559" o:spid="_x0000_s1028" type="#_x0000_t202" style="width:462.75pt;height:2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RLPnwIAAEcFAAAOAAAAZHJzL2Uyb0RvYy54bWysVE1v2zAMvQ/YfxB0X/2RpImNOkXXrsOA&#10;7gNoh50VW7aFyZImKbG7Xz+KalJ322mYD4YoSo/k46MuLqdBkgO3TmhV0ewspYSrWjdCdRX9+nD7&#10;ZkOJ80w1TGrFK/rIHb3cvn51MZqS57rXsuGWAIhy5Wgq2ntvyiRxdc8H5s604QqcrbYD82DaLmks&#10;GwF9kEmepufJqG1jrK65c7B7E510i/hty2v/uW0d90RWFHLz+Lf434V/sr1gZWeZ6UX9lAb7hywG&#10;JhQEPUHdMM/I3oo/oAZRW+10689qPSS6bUXNsQaoJkt/q+a+Z4ZjLUCOMyea3P+DrT8dvlgiGuhd&#10;tl5km3S1KihRbIBePfDJk7d6IjMX8DUaV8K1ewMX/QR+uIu1O3On6++OKH3dM9XxK2v12HPWQL5Z&#10;YDqZXY04LoDsxo+6gXhs7zUCTa0dAplADwF06NvjqVchpxo2V5v1eZGvKKnBlxfrYpljNxNWHq8b&#10;6/x7rgcSFhW1IAaEZ4c750M6rDweCdGclqK5FVKiEQTIr6UlBwbSkT6WKPcD5Br3sjR8UUGwDzqL&#10;+8c0UMMBAiO9QJeKjBU9X6zSSNyLyLbbneJiiBPg/NggPAyOFENFN7NEAt3vVIOy9kzIuIZKpQpl&#10;cRwJKB/p3QPEfd+MpBGBoMUGSqJgwHzk6whKmOxgsL2kxGr/TfgeRRnagTT9Jdmwz6TpWaRjURTF&#10;BrsPFMfjSIg+RkdrlhiqJAgjSsRPuwkFmgeQoKCdbh5BNpAPagNeH1j02v6kZIRJrqj7sWeWUyI/&#10;KJBekS2XYfTRWK7WoBNi557d3MNUDVBQMSVxee3jc7E3VnQ9RIpKUPoK5NoKFNJzVlBMMGBasayn&#10;lyU8B3MbTz2/f9tfAAAA//8DAFBLAwQUAAYACAAAACEAVxYNFd0AAAAFAQAADwAAAGRycy9kb3du&#10;cmV2LnhtbEyPQU+DQBCF7yb+h82Y9GYXSWlaZGiqaQ9NvIge9LawI2DZWcJuAf+9qxe9TPLyXt77&#10;JtvNphMjDa61jHC3jEAQV1a3XCO8vhxvNyCcV6xVZ5kQvsjBLr++ylSq7cTPNBa+FqGEXaoQGu/7&#10;VEpXNWSUW9qeOHgfdjDKBznUUg9qCuWmk3EUraVRLYeFRvX02FB1Li4GYXqy42F8KPbn/k2f4s/3&#10;ZFOuEsTFzby/B+Fp9n9h+MEP6JAHptJeWDvRIYRH/O8N3jZOEhAlwmq9jUHmmfxPn38DAAD//wMA&#10;UEsBAi0AFAAGAAgAAAAhALaDOJL+AAAA4QEAABMAAAAAAAAAAAAAAAAAAAAAAFtDb250ZW50X1R5&#10;cGVzXS54bWxQSwECLQAUAAYACAAAACEAOP0h/9YAAACUAQAACwAAAAAAAAAAAAAAAAAvAQAAX3Jl&#10;bHMvLnJlbHNQSwECLQAUAAYACAAAACEA3akSz58CAABHBQAADgAAAAAAAAAAAAAAAAAuAgAAZHJz&#10;L2Uyb0RvYy54bWxQSwECLQAUAAYACAAAACEAVxYNFd0AAAAFAQAADwAAAAAAAAAAAAAAAAD5BAAA&#10;ZHJzL2Rvd25yZXYueG1sUEsFBgAAAAAEAAQA8wAAAAMGAAAAAA==&#10;" fillcolor="white [3201]" strokeweight=".5pt">
                <v:shadow on="t" color="black" opacity="26213f" origin="-.5,-.5" offset=".74836mm,.74836mm"/>
                <v:textbox>
                  <w:txbxContent>
                    <w:p w14:paraId="37623871" w14:textId="77777777" w:rsidR="00EF5944" w:rsidRDefault="00EF5944" w:rsidP="009E4B0D">
                      <w:pPr>
                        <w:pStyle w:val="Heading2"/>
                        <w:jc w:val="center"/>
                        <w:rPr>
                          <w:b/>
                        </w:rPr>
                      </w:pPr>
                      <w:bookmarkStart w:id="71" w:name="_Toc143862162"/>
                      <w:bookmarkStart w:id="72" w:name="_Toc144403198"/>
                      <w:r>
                        <w:rPr>
                          <w:b/>
                        </w:rPr>
                        <w:t>Recommended questionS for the list of issues and Concluding ObservationS</w:t>
                      </w:r>
                      <w:bookmarkEnd w:id="71"/>
                      <w:bookmarkEnd w:id="72"/>
                    </w:p>
                    <w:p w14:paraId="4E1C1D84" w14:textId="77777777" w:rsidR="00EF5944" w:rsidRPr="00566512" w:rsidRDefault="00EF5944" w:rsidP="009E4B0D">
                      <w:pPr>
                        <w:spacing w:afterLines="100" w:after="240"/>
                        <w:rPr>
                          <w:b/>
                          <w:sz w:val="22"/>
                          <w:szCs w:val="22"/>
                        </w:rPr>
                      </w:pPr>
                      <w:r w:rsidRPr="00466636">
                        <w:rPr>
                          <w:b/>
                          <w:sz w:val="22"/>
                          <w:szCs w:val="22"/>
                        </w:rPr>
                        <w:t xml:space="preserve">We hope </w:t>
                      </w:r>
                      <w:r>
                        <w:rPr>
                          <w:b/>
                          <w:sz w:val="22"/>
                          <w:szCs w:val="22"/>
                        </w:rPr>
                        <w:t>t</w:t>
                      </w:r>
                      <w:r w:rsidRPr="00466636">
                        <w:rPr>
                          <w:b/>
                          <w:sz w:val="22"/>
                          <w:szCs w:val="22"/>
                        </w:rPr>
                        <w:t>he Committee will:</w:t>
                      </w:r>
                    </w:p>
                    <w:p w14:paraId="27A54252" w14:textId="77777777" w:rsidR="00EF5944" w:rsidRDefault="00EF5944" w:rsidP="009E4B0D">
                      <w:pPr>
                        <w:pStyle w:val="ListParagraph"/>
                        <w:numPr>
                          <w:ilvl w:val="0"/>
                          <w:numId w:val="7"/>
                        </w:numPr>
                        <w:spacing w:before="0" w:after="160" w:line="254" w:lineRule="auto"/>
                        <w:rPr>
                          <w:sz w:val="22"/>
                          <w:szCs w:val="22"/>
                        </w:rPr>
                      </w:pPr>
                      <w:r>
                        <w:rPr>
                          <w:sz w:val="22"/>
                          <w:szCs w:val="22"/>
                        </w:rPr>
                        <w:t>In its list of issues, ask Saudi Arabia: Can Saudi Arabia outline any concrete, near-term plans to pass legislation that increases paid maternity leave duration to at least 14 weeks, consistent with widely accepted standards set and endorsed by global institutions such as the ILO and UNICEF?</w:t>
                      </w:r>
                    </w:p>
                    <w:p w14:paraId="09EE16D0" w14:textId="77777777" w:rsidR="00EF5944" w:rsidRDefault="00EF5944" w:rsidP="009E4B0D">
                      <w:pPr>
                        <w:pStyle w:val="ListParagraph"/>
                        <w:numPr>
                          <w:ilvl w:val="1"/>
                          <w:numId w:val="7"/>
                        </w:numPr>
                        <w:spacing w:before="0" w:after="160" w:line="254" w:lineRule="auto"/>
                        <w:rPr>
                          <w:sz w:val="22"/>
                          <w:szCs w:val="22"/>
                        </w:rPr>
                      </w:pPr>
                      <w:r>
                        <w:rPr>
                          <w:sz w:val="22"/>
                          <w:szCs w:val="22"/>
                        </w:rPr>
                        <w:t>If Saudi Arabia does not have concrete, near-term plans to increase paid maternity leave duration to at least 14 weeks, recommend in its concluding observations that Saudi Arabia pass and implement legislation that does so.</w:t>
                      </w:r>
                    </w:p>
                    <w:p w14:paraId="0DEDE6EF" w14:textId="77777777" w:rsidR="00EF5944" w:rsidRDefault="00EF5944" w:rsidP="009E4B0D">
                      <w:pPr>
                        <w:pStyle w:val="ListParagraph"/>
                        <w:numPr>
                          <w:ilvl w:val="0"/>
                          <w:numId w:val="7"/>
                        </w:numPr>
                        <w:spacing w:before="0" w:after="160"/>
                        <w:rPr>
                          <w:sz w:val="22"/>
                          <w:szCs w:val="22"/>
                        </w:rPr>
                      </w:pPr>
                      <w:r>
                        <w:rPr>
                          <w:sz w:val="22"/>
                          <w:szCs w:val="22"/>
                        </w:rPr>
                        <w:t>In its concluding observations, recommend that Saudi Arabia:</w:t>
                      </w:r>
                    </w:p>
                    <w:p w14:paraId="7AC1093B" w14:textId="77777777" w:rsidR="00EF5944" w:rsidRPr="000C669A" w:rsidRDefault="00EF5944" w:rsidP="009E4B0D">
                      <w:pPr>
                        <w:pStyle w:val="ListParagraph"/>
                        <w:numPr>
                          <w:ilvl w:val="1"/>
                          <w:numId w:val="7"/>
                        </w:numPr>
                        <w:spacing w:before="0" w:after="160"/>
                        <w:rPr>
                          <w:sz w:val="22"/>
                          <w:szCs w:val="22"/>
                        </w:rPr>
                      </w:pPr>
                      <w:r>
                        <w:rPr>
                          <w:sz w:val="22"/>
                          <w:szCs w:val="22"/>
                        </w:rPr>
                        <w:t>Increase the duration of paid paternity leave. Ensuring fathers’ access to an adequate duration of paid paternity leave is foundational to increasing gender equality in caregiving responsibilities and gender equality in employment.</w:t>
                      </w:r>
                    </w:p>
                    <w:p w14:paraId="5A8C154B" w14:textId="77777777" w:rsidR="00EF5944" w:rsidRDefault="00EF5944" w:rsidP="009E4B0D"/>
                  </w:txbxContent>
                </v:textbox>
                <w10:anchorlock/>
              </v:shape>
            </w:pict>
          </mc:Fallback>
        </mc:AlternateContent>
      </w:r>
    </w:p>
    <w:p w14:paraId="7EF5D2A1" w14:textId="77777777" w:rsidR="009E4B0D" w:rsidRPr="003C541A" w:rsidRDefault="009E4B0D" w:rsidP="0096441A">
      <w:pPr>
        <w:rPr>
          <w:bCs/>
        </w:rPr>
      </w:pPr>
    </w:p>
    <w:p w14:paraId="541090B6"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5" w:name="_Toc58844325"/>
      <w:bookmarkStart w:id="66" w:name="_Toc144403199"/>
      <w:r w:rsidRPr="003C541A">
        <w:rPr>
          <w:rFonts w:ascii="Calibri Light" w:eastAsia="Times New Roman" w:hAnsi="Calibri Light" w:cs="Times New Roman"/>
          <w:bCs/>
          <w:color w:val="2E74B5"/>
          <w:sz w:val="26"/>
          <w:szCs w:val="26"/>
        </w:rPr>
        <w:t>Non-Discrimination in Work and Employment (Article 11)</w:t>
      </w:r>
      <w:bookmarkEnd w:id="65"/>
      <w:bookmarkEnd w:id="66"/>
    </w:p>
    <w:p w14:paraId="5FDA7F96" w14:textId="77777777" w:rsidR="00FA7F5F" w:rsidRDefault="00D94005" w:rsidP="00D94005">
      <w:pPr>
        <w:spacing w:afterLines="100" w:after="240"/>
        <w:ind w:right="900"/>
        <w:rPr>
          <w:sz w:val="22"/>
          <w:szCs w:val="22"/>
        </w:rPr>
      </w:pPr>
      <w:r>
        <w:rPr>
          <w:sz w:val="22"/>
          <w:szCs w:val="22"/>
        </w:rPr>
        <w:t>Saudi labor legislation</w:t>
      </w:r>
      <w:r w:rsidRPr="00D94005">
        <w:rPr>
          <w:sz w:val="22"/>
          <w:szCs w:val="22"/>
        </w:rPr>
        <w:t xml:space="preserve"> protects against discrimination on the basis of gender generally, and more specifically by prohibiting </w:t>
      </w:r>
      <w:r w:rsidR="00F82198">
        <w:rPr>
          <w:sz w:val="22"/>
          <w:szCs w:val="22"/>
        </w:rPr>
        <w:t>discrimination on the basis of gender</w:t>
      </w:r>
      <w:r w:rsidRPr="00D94005">
        <w:rPr>
          <w:sz w:val="22"/>
          <w:szCs w:val="22"/>
        </w:rPr>
        <w:t xml:space="preserve"> in hiring and mandating equal pay for work of equal value; it does not, however, explicitly prohibit discrimination</w:t>
      </w:r>
      <w:r w:rsidR="00F82198">
        <w:rPr>
          <w:sz w:val="22"/>
          <w:szCs w:val="22"/>
        </w:rPr>
        <w:t xml:space="preserve"> on the basis of gender</w:t>
      </w:r>
      <w:r w:rsidRPr="00D94005">
        <w:rPr>
          <w:sz w:val="22"/>
          <w:szCs w:val="22"/>
        </w:rPr>
        <w:t xml:space="preserve"> in vocational training, promotions or demotions, or terminations.</w:t>
      </w:r>
      <w:r>
        <w:rPr>
          <w:sz w:val="22"/>
          <w:szCs w:val="22"/>
        </w:rPr>
        <w:t xml:space="preserve"> </w:t>
      </w:r>
    </w:p>
    <w:p w14:paraId="0D6909B2" w14:textId="48A85057" w:rsidR="00C7729B" w:rsidRDefault="00FA7F5F" w:rsidP="00D94005">
      <w:pPr>
        <w:spacing w:afterLines="100" w:after="240"/>
        <w:ind w:right="900"/>
        <w:rPr>
          <w:sz w:val="22"/>
          <w:szCs w:val="22"/>
        </w:rPr>
      </w:pPr>
      <w:r>
        <w:rPr>
          <w:sz w:val="22"/>
          <w:szCs w:val="22"/>
        </w:rPr>
        <w:t xml:space="preserve">When determining whether </w:t>
      </w:r>
      <w:r w:rsidR="004B1907">
        <w:rPr>
          <w:sz w:val="22"/>
          <w:szCs w:val="22"/>
        </w:rPr>
        <w:t>Saudi Arabia</w:t>
      </w:r>
      <w:r>
        <w:rPr>
          <w:sz w:val="22"/>
          <w:szCs w:val="22"/>
        </w:rPr>
        <w:t xml:space="preserve"> extends these protections against</w:t>
      </w:r>
      <w:r w:rsidR="004B1907">
        <w:rPr>
          <w:sz w:val="22"/>
          <w:szCs w:val="22"/>
        </w:rPr>
        <w:t xml:space="preserve"> discrimination </w:t>
      </w:r>
      <w:r w:rsidR="00EA6DB4">
        <w:rPr>
          <w:sz w:val="22"/>
          <w:szCs w:val="22"/>
        </w:rPr>
        <w:t xml:space="preserve">to </w:t>
      </w:r>
      <w:r>
        <w:rPr>
          <w:sz w:val="22"/>
          <w:szCs w:val="22"/>
        </w:rPr>
        <w:t xml:space="preserve">all women, regardless of marital, pregnancy and family status, our research shows </w:t>
      </w:r>
      <w:r w:rsidR="00D94005">
        <w:rPr>
          <w:sz w:val="22"/>
          <w:szCs w:val="22"/>
        </w:rPr>
        <w:t>Saudi legislation</w:t>
      </w:r>
      <w:r w:rsidR="00EA6DB4">
        <w:rPr>
          <w:sz w:val="22"/>
          <w:szCs w:val="22"/>
        </w:rPr>
        <w:t xml:space="preserve"> only </w:t>
      </w:r>
      <w:r w:rsidR="00D94005" w:rsidRPr="00D94005">
        <w:rPr>
          <w:sz w:val="22"/>
          <w:szCs w:val="22"/>
        </w:rPr>
        <w:t>prohibits terminations on the basis of pregnancy</w:t>
      </w:r>
      <w:r w:rsidR="00C7729B">
        <w:rPr>
          <w:sz w:val="22"/>
          <w:szCs w:val="22"/>
        </w:rPr>
        <w:t>.</w:t>
      </w:r>
    </w:p>
    <w:p w14:paraId="0F529831" w14:textId="70E51089" w:rsidR="00FA7F5F" w:rsidRDefault="00C7729B" w:rsidP="00FA7F5F">
      <w:pPr>
        <w:spacing w:afterLines="100" w:after="240"/>
        <w:ind w:right="900"/>
        <w:rPr>
          <w:sz w:val="22"/>
          <w:szCs w:val="22"/>
        </w:rPr>
      </w:pPr>
      <w:r>
        <w:rPr>
          <w:sz w:val="22"/>
          <w:szCs w:val="22"/>
        </w:rPr>
        <w:t xml:space="preserve"> </w:t>
      </w:r>
      <w:r w:rsidR="00FA7F5F">
        <w:rPr>
          <w:sz w:val="22"/>
          <w:szCs w:val="22"/>
        </w:rPr>
        <w:t xml:space="preserve">There are no additional </w:t>
      </w:r>
      <w:r w:rsidR="00D94005">
        <w:rPr>
          <w:sz w:val="22"/>
          <w:szCs w:val="22"/>
        </w:rPr>
        <w:t xml:space="preserve">protections against discrimination on the basis of </w:t>
      </w:r>
      <w:r w:rsidR="00FA7F5F">
        <w:rPr>
          <w:sz w:val="22"/>
          <w:szCs w:val="22"/>
        </w:rPr>
        <w:t>marital status or family status</w:t>
      </w:r>
      <w:r w:rsidR="00D94005">
        <w:rPr>
          <w:sz w:val="22"/>
          <w:szCs w:val="22"/>
        </w:rPr>
        <w:t>, although the law</w:t>
      </w:r>
      <w:r w:rsidR="00C757CA">
        <w:rPr>
          <w:sz w:val="22"/>
          <w:szCs w:val="22"/>
        </w:rPr>
        <w:t xml:space="preserve"> broadly</w:t>
      </w:r>
      <w:r w:rsidR="00D94005">
        <w:rPr>
          <w:sz w:val="22"/>
          <w:szCs w:val="22"/>
        </w:rPr>
        <w:t xml:space="preserve"> prohibits “any other form of discrimination” beyond </w:t>
      </w:r>
      <w:r w:rsidR="009E4B0D">
        <w:rPr>
          <w:sz w:val="22"/>
          <w:szCs w:val="22"/>
        </w:rPr>
        <w:t>any specific groups</w:t>
      </w:r>
      <w:r w:rsidR="00D94005">
        <w:rPr>
          <w:sz w:val="22"/>
          <w:szCs w:val="22"/>
        </w:rPr>
        <w:t xml:space="preserve"> listed. </w:t>
      </w:r>
      <w:r w:rsidR="00814D04">
        <w:rPr>
          <w:sz w:val="22"/>
          <w:szCs w:val="22"/>
        </w:rPr>
        <w:t>Even with these protections, general inequality on the basis of marital and family status in Saudi Arabia is likely to require changes beyond labor policy.</w:t>
      </w:r>
      <w:r w:rsidR="00F34D54">
        <w:rPr>
          <w:sz w:val="22"/>
          <w:szCs w:val="22"/>
        </w:rPr>
        <w:t xml:space="preserve"> Full equality will require constitutional equality as well as equality within the marriage. </w:t>
      </w:r>
    </w:p>
    <w:p w14:paraId="0F8F2BAE" w14:textId="01935EBE" w:rsidR="00D94005" w:rsidRDefault="00814D04" w:rsidP="00173FB2">
      <w:pPr>
        <w:spacing w:afterLines="100" w:after="240"/>
        <w:ind w:right="900"/>
        <w:rPr>
          <w:sz w:val="22"/>
          <w:szCs w:val="22"/>
        </w:rPr>
      </w:pPr>
      <w:r>
        <w:rPr>
          <w:sz w:val="22"/>
          <w:szCs w:val="22"/>
        </w:rPr>
        <w:t>Further, w</w:t>
      </w:r>
      <w:r w:rsidR="00D94005">
        <w:rPr>
          <w:sz w:val="22"/>
          <w:szCs w:val="22"/>
        </w:rPr>
        <w:t xml:space="preserve">e could find no provisions on either indirect discrimination, or </w:t>
      </w:r>
      <w:r w:rsidR="004B1907">
        <w:rPr>
          <w:sz w:val="22"/>
          <w:szCs w:val="22"/>
        </w:rPr>
        <w:t xml:space="preserve">prevention of </w:t>
      </w:r>
      <w:r w:rsidR="00D94005">
        <w:rPr>
          <w:sz w:val="22"/>
          <w:szCs w:val="22"/>
        </w:rPr>
        <w:t xml:space="preserve">retaliatory action for bringing forth complaints of workplace discrimination. </w:t>
      </w:r>
    </w:p>
    <w:p w14:paraId="344E56B9" w14:textId="56F21ED5" w:rsidR="00D94005" w:rsidRPr="00D94005" w:rsidRDefault="004349CB" w:rsidP="00D94005">
      <w:pPr>
        <w:spacing w:afterLines="100" w:after="240"/>
        <w:ind w:right="900"/>
        <w:rPr>
          <w:sz w:val="22"/>
          <w:szCs w:val="22"/>
        </w:rPr>
      </w:pPr>
      <w:r>
        <w:rPr>
          <w:noProof/>
        </w:rPr>
        <w:lastRenderedPageBreak/>
        <mc:AlternateContent>
          <mc:Choice Requires="wps">
            <w:drawing>
              <wp:inline distT="0" distB="0" distL="0" distR="0" wp14:anchorId="2195C645" wp14:editId="00FC82E1">
                <wp:extent cx="5876925" cy="7520940"/>
                <wp:effectExtent l="0" t="0" r="66675" b="60960"/>
                <wp:docPr id="835607585" name="Text Box 835607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75209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2D2FC730" w14:textId="77777777" w:rsidR="00EF5944" w:rsidRDefault="00EF5944" w:rsidP="004349CB">
                            <w:pPr>
                              <w:pStyle w:val="Heading2"/>
                              <w:jc w:val="center"/>
                              <w:rPr>
                                <w:b/>
                              </w:rPr>
                            </w:pPr>
                            <w:bookmarkStart w:id="67" w:name="_Toc143862164"/>
                            <w:bookmarkStart w:id="68" w:name="_Toc144403200"/>
                            <w:r>
                              <w:rPr>
                                <w:b/>
                              </w:rPr>
                              <w:t>Recommended questionS for the list of issues and Concluding ObservationS</w:t>
                            </w:r>
                            <w:bookmarkEnd w:id="67"/>
                            <w:bookmarkEnd w:id="68"/>
                          </w:p>
                          <w:p w14:paraId="1CF954C8" w14:textId="77777777" w:rsidR="00EF5944" w:rsidRDefault="00EF5944" w:rsidP="004349CB">
                            <w:pPr>
                              <w:spacing w:before="0" w:after="0" w:line="254" w:lineRule="auto"/>
                              <w:rPr>
                                <w:rFonts w:eastAsia="Times New Roman" w:cstheme="minorHAnsi"/>
                                <w:b/>
                                <w:color w:val="000000"/>
                                <w:sz w:val="22"/>
                                <w:szCs w:val="22"/>
                              </w:rPr>
                            </w:pPr>
                          </w:p>
                          <w:p w14:paraId="2436360E" w14:textId="77777777" w:rsidR="00EF5944" w:rsidRDefault="00EF5944" w:rsidP="004349CB">
                            <w:pPr>
                              <w:spacing w:afterLines="100" w:after="240"/>
                              <w:rPr>
                                <w:b/>
                                <w:sz w:val="22"/>
                                <w:szCs w:val="22"/>
                              </w:rPr>
                            </w:pPr>
                            <w:r w:rsidRPr="00466636">
                              <w:rPr>
                                <w:b/>
                                <w:sz w:val="22"/>
                                <w:szCs w:val="22"/>
                              </w:rPr>
                              <w:t>We hope the Committee will:</w:t>
                            </w:r>
                          </w:p>
                          <w:p w14:paraId="4EC46FCE" w14:textId="0673CB52" w:rsidR="00EF5944" w:rsidRDefault="00EF5944" w:rsidP="004349CB">
                            <w:pPr>
                              <w:pStyle w:val="ListParagraph"/>
                              <w:numPr>
                                <w:ilvl w:val="0"/>
                                <w:numId w:val="5"/>
                              </w:numPr>
                              <w:rPr>
                                <w:sz w:val="22"/>
                                <w:szCs w:val="22"/>
                              </w:rPr>
                            </w:pPr>
                            <w:r>
                              <w:rPr>
                                <w:sz w:val="22"/>
                                <w:szCs w:val="22"/>
                              </w:rPr>
                              <w:t xml:space="preserve">In its list of issues, ask Saudi Arabia: Can Saudi Arabia outline any concrete, near-term plans to pass legislation that explicitly prohibits </w:t>
                            </w:r>
                            <w:r>
                              <w:rPr>
                                <w:b/>
                                <w:sz w:val="22"/>
                                <w:szCs w:val="22"/>
                              </w:rPr>
                              <w:t>sex-based discrimination</w:t>
                            </w:r>
                            <w:r>
                              <w:rPr>
                                <w:sz w:val="22"/>
                                <w:szCs w:val="22"/>
                              </w:rPr>
                              <w:t xml:space="preserve"> in training, promotions and demotions, and terminations?</w:t>
                            </w:r>
                          </w:p>
                          <w:p w14:paraId="61021EEE" w14:textId="1462F716" w:rsidR="00EF5944" w:rsidRDefault="00EF5944" w:rsidP="004349CB">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explicitly prohibits sex-based discrimination in training, promotions and demotions, and terminations</w:t>
                            </w:r>
                          </w:p>
                          <w:p w14:paraId="5F8A2217" w14:textId="6D335C63" w:rsidR="00EF5944" w:rsidRDefault="00EF5944" w:rsidP="004349CB">
                            <w:pPr>
                              <w:pStyle w:val="ListParagraph"/>
                              <w:numPr>
                                <w:ilvl w:val="0"/>
                                <w:numId w:val="5"/>
                              </w:numPr>
                              <w:rPr>
                                <w:sz w:val="22"/>
                                <w:szCs w:val="22"/>
                              </w:rPr>
                            </w:pPr>
                            <w:r w:rsidRPr="00E86023">
                              <w:rPr>
                                <w:color w:val="000000" w:themeColor="text1"/>
                                <w:sz w:val="22"/>
                                <w:szCs w:val="22"/>
                              </w:rPr>
                              <w:t xml:space="preserve">In its list of issues, ask </w:t>
                            </w:r>
                            <w:r>
                              <w:rPr>
                                <w:color w:val="000000" w:themeColor="text1"/>
                                <w:sz w:val="22"/>
                                <w:szCs w:val="22"/>
                              </w:rPr>
                              <w:t>Saudi Arabia</w:t>
                            </w:r>
                            <w:r w:rsidRPr="00E86023">
                              <w:rPr>
                                <w:color w:val="000000" w:themeColor="text1"/>
                                <w:sz w:val="22"/>
                                <w:szCs w:val="22"/>
                              </w:rPr>
                              <w:t xml:space="preserve">: </w:t>
                            </w:r>
                            <w:r>
                              <w:rPr>
                                <w:color w:val="000000" w:themeColor="text1"/>
                                <w:sz w:val="22"/>
                                <w:szCs w:val="22"/>
                              </w:rPr>
                              <w:t xml:space="preserve">can Saudi Arabia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514AA7C4" w14:textId="4899E5A9" w:rsidR="00EF5944" w:rsidRDefault="00EF5944" w:rsidP="004349CB">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enacts protections against discrimination in hiring, training, promotions and demotions, remuneration, and terminations on the basis of family status, marital status, and pregnancy, in all of the dimensions cited above.</w:t>
                            </w:r>
                          </w:p>
                          <w:p w14:paraId="642B4C00" w14:textId="58FFB556" w:rsidR="00EF5944" w:rsidRDefault="00EF5944" w:rsidP="004349CB">
                            <w:pPr>
                              <w:pStyle w:val="ListParagraph"/>
                              <w:numPr>
                                <w:ilvl w:val="0"/>
                                <w:numId w:val="5"/>
                              </w:numPr>
                              <w:rPr>
                                <w:sz w:val="22"/>
                                <w:szCs w:val="22"/>
                              </w:rPr>
                            </w:pPr>
                            <w:r w:rsidRPr="00E86023">
                              <w:rPr>
                                <w:color w:val="000000" w:themeColor="text1"/>
                                <w:sz w:val="22"/>
                                <w:szCs w:val="22"/>
                              </w:rPr>
                              <w:t xml:space="preserve">In its list of issues, ask </w:t>
                            </w:r>
                            <w:r>
                              <w:rPr>
                                <w:color w:val="000000" w:themeColor="text1"/>
                                <w:sz w:val="22"/>
                                <w:szCs w:val="22"/>
                              </w:rPr>
                              <w:t>Saudi Arabia</w:t>
                            </w:r>
                            <w:r w:rsidRPr="00E86023">
                              <w:rPr>
                                <w:color w:val="000000" w:themeColor="text1"/>
                                <w:sz w:val="22"/>
                                <w:szCs w:val="22"/>
                              </w:rPr>
                              <w:t xml:space="preserve">: </w:t>
                            </w:r>
                            <w:r>
                              <w:rPr>
                                <w:color w:val="000000" w:themeColor="text1"/>
                                <w:sz w:val="22"/>
                                <w:szCs w:val="22"/>
                              </w:rPr>
                              <w:t xml:space="preserve">can Saudi Arabia </w:t>
                            </w:r>
                            <w:r>
                              <w:rPr>
                                <w:sz w:val="22"/>
                                <w:szCs w:val="22"/>
                              </w:rPr>
                              <w:t xml:space="preserve">outline any concrete, near-term plans to pass legislation that </w:t>
                            </w:r>
                            <w:r>
                              <w:rPr>
                                <w:b/>
                                <w:bCs/>
                                <w:sz w:val="22"/>
                                <w:szCs w:val="22"/>
                              </w:rPr>
                              <w:t>prohibits indirect</w:t>
                            </w:r>
                            <w:r w:rsidRPr="004875CC">
                              <w:rPr>
                                <w:b/>
                                <w:bCs/>
                                <w:sz w:val="22"/>
                                <w:szCs w:val="22"/>
                              </w:rPr>
                              <w:t xml:space="preserve"> discrimination at work</w:t>
                            </w:r>
                            <w:r>
                              <w:rPr>
                                <w:sz w:val="22"/>
                                <w:szCs w:val="22"/>
                              </w:rPr>
                              <w:t xml:space="preserve"> on the basis of sex?</w:t>
                            </w:r>
                          </w:p>
                          <w:p w14:paraId="6C0F7E27" w14:textId="71E3A263" w:rsidR="00EF5944" w:rsidRDefault="00EF5944" w:rsidP="004349CB">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enacts protections against indirect discrimination on the basis of sex.</w:t>
                            </w:r>
                          </w:p>
                          <w:p w14:paraId="0F87E6B5" w14:textId="309B2993" w:rsidR="00EF5944" w:rsidRDefault="00EF5944" w:rsidP="00C757CA">
                            <w:pPr>
                              <w:pStyle w:val="ListParagraph"/>
                              <w:numPr>
                                <w:ilvl w:val="0"/>
                                <w:numId w:val="5"/>
                              </w:numPr>
                              <w:rPr>
                                <w:sz w:val="22"/>
                                <w:szCs w:val="22"/>
                              </w:rPr>
                            </w:pPr>
                            <w:r w:rsidRPr="00E86023">
                              <w:rPr>
                                <w:color w:val="000000" w:themeColor="text1"/>
                                <w:sz w:val="22"/>
                                <w:szCs w:val="22"/>
                              </w:rPr>
                              <w:t xml:space="preserve">In its list of issues, ask </w:t>
                            </w:r>
                            <w:r>
                              <w:rPr>
                                <w:color w:val="000000" w:themeColor="text1"/>
                                <w:sz w:val="22"/>
                                <w:szCs w:val="22"/>
                              </w:rPr>
                              <w:t>Saudi Arabia</w:t>
                            </w:r>
                            <w:r w:rsidRPr="00E86023">
                              <w:rPr>
                                <w:color w:val="000000" w:themeColor="text1"/>
                                <w:sz w:val="22"/>
                                <w:szCs w:val="22"/>
                              </w:rPr>
                              <w:t xml:space="preserve">: </w:t>
                            </w:r>
                            <w:r>
                              <w:rPr>
                                <w:color w:val="000000" w:themeColor="text1"/>
                                <w:sz w:val="22"/>
                                <w:szCs w:val="22"/>
                              </w:rPr>
                              <w:t xml:space="preserve">can Saudi Arabia </w:t>
                            </w:r>
                            <w:r>
                              <w:rPr>
                                <w:sz w:val="22"/>
                                <w:szCs w:val="22"/>
                              </w:rPr>
                              <w:t xml:space="preserve">outline any concrete, near-term plans to pass legislation that </w:t>
                            </w:r>
                            <w:r>
                              <w:rPr>
                                <w:b/>
                                <w:bCs/>
                                <w:sz w:val="22"/>
                                <w:szCs w:val="22"/>
                              </w:rPr>
                              <w:t>prohibits retaliatory action</w:t>
                            </w:r>
                            <w:r>
                              <w:rPr>
                                <w:sz w:val="22"/>
                                <w:szCs w:val="22"/>
                              </w:rPr>
                              <w:t xml:space="preserve"> for filing claims of workplace discrimination?</w:t>
                            </w:r>
                          </w:p>
                          <w:p w14:paraId="6BAA71A3" w14:textId="3AB294F5" w:rsidR="00EF5944" w:rsidRDefault="00EF5944" w:rsidP="00C757CA">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prohibits retaliatory action for filing claims of workplace discrimination.</w:t>
                            </w:r>
                          </w:p>
                          <w:p w14:paraId="2E47EC52" w14:textId="325C39C9" w:rsidR="00EF5944" w:rsidRDefault="00EF5944" w:rsidP="00814D04">
                            <w:pPr>
                              <w:pStyle w:val="ListParagraph"/>
                              <w:numPr>
                                <w:ilvl w:val="0"/>
                                <w:numId w:val="5"/>
                              </w:numPr>
                              <w:rPr>
                                <w:sz w:val="22"/>
                                <w:szCs w:val="22"/>
                              </w:rPr>
                            </w:pPr>
                            <w:r>
                              <w:rPr>
                                <w:sz w:val="22"/>
                                <w:szCs w:val="22"/>
                              </w:rPr>
                              <w:t>In its list of issues, ask Saudi Arabia: can Saudi Arabia outline any concrete, near-term plans to extend gender equality regardless of marital and family status in national legislation or through amendments to its Basic Law?</w:t>
                            </w:r>
                          </w:p>
                          <w:p w14:paraId="3A98C7C5" w14:textId="0B14847C" w:rsidR="00EF5944" w:rsidRPr="005B5456" w:rsidRDefault="00EF5944" w:rsidP="005B5456">
                            <w:pPr>
                              <w:pStyle w:val="ListParagraph"/>
                              <w:numPr>
                                <w:ilvl w:val="1"/>
                                <w:numId w:val="5"/>
                              </w:numPr>
                              <w:rPr>
                                <w:sz w:val="22"/>
                                <w:szCs w:val="22"/>
                              </w:rPr>
                            </w:pPr>
                            <w:r w:rsidRPr="006D4A7A">
                              <w:rPr>
                                <w:sz w:val="22"/>
                                <w:szCs w:val="22"/>
                              </w:rPr>
                              <w:t>If Saudi Arabia does not have concrete, near</w:t>
                            </w:r>
                            <w:r>
                              <w:rPr>
                                <w:sz w:val="22"/>
                                <w:szCs w:val="22"/>
                              </w:rPr>
                              <w:t>-term plans, recommend in its concluding observations that Saudi Arabia pass legislation or amend its Basic Law to ensure that women have equal rights regardless of marital or family status.</w:t>
                            </w:r>
                          </w:p>
                          <w:p w14:paraId="3812FB1F" w14:textId="77777777" w:rsidR="00EF5944" w:rsidRDefault="00EF5944" w:rsidP="004349CB"/>
                        </w:txbxContent>
                      </wps:txbx>
                      <wps:bodyPr rot="0" vert="horz" wrap="square" lIns="91440" tIns="45720" rIns="91440" bIns="45720" anchor="t" anchorCtr="0" upright="1">
                        <a:noAutofit/>
                      </wps:bodyPr>
                    </wps:wsp>
                  </a:graphicData>
                </a:graphic>
              </wp:inline>
            </w:drawing>
          </mc:Choice>
          <mc:Fallback>
            <w:pict>
              <v:shape w14:anchorId="2195C645" id="Text Box 835607585" o:spid="_x0000_s1029" type="#_x0000_t202" style="width:462.75pt;height:59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nQIAAEUFAAAOAAAAZHJzL2Uyb0RvYy54bWysVMtu2zAQvBfoPxC8N5LtyA8hcpAmTVEg&#10;fQBJ0TNNURJRimRJ2lL69V0uY0dpeyqqg8DlY3Z2dsiLy7FX5CCcl0ZXdHaWUyI0N7XUbUW/Pty+&#10;WVPiA9M1U0aLij4KTy+3r19dDLYUc9MZVQtHAET7crAV7UKwZZZ53ome+TNjhYbFxrieBQhdm9WO&#10;DYDeq2ye58tsMK62znDhPczepEW6RfymETx8bhovAlEVBW4B/w7/u/jPthesbB2zneRPNNg/sOiZ&#10;1JD0BHXDAiN7J/+A6iV3xpsmnHHTZ6ZpJBdYA1Qzy3+r5r5jVmAtII63J5n8/4Plnw5fHJF1RdeL&#10;YpmvinVBiWY9tOpBjIG8NSN5XgG1ButLOHRv4VgYYRm6jpV7e2f4d0+0ue6YbsWVc2boBKuB7Szq&#10;nE2OJhwfQXbDR1NDOrYPBoHGxvVRShCHADp07fHUqUiJw2SxXi03c6DKYW1VzPPNOfYyY+XxuHU+&#10;vBemJ3FQUQdWQHh2uPMh0mHlcUvM5o2S9a1UCoNoP3GtHDkwMI4KqUS174Frmpvl8Uv+gXlwWZo/&#10;0kAHRwjM9AJdaTJUdLko8iTci8yu3Z3yYooT4HRbLwNcGyV76NuESJT7na7R1IFJlcZQqdKxLIEX&#10;AspHefcAcd/VA6llFGixhpIoBHA75qsESphq4VoHRYkz4ZsMHVoytgNl+gvZOM+U7ViSY7HZbNbY&#10;fZA4bUdBzDE7RhNi6JJojGSRMO5GtOcigkQH7Uz9CLYBPugNeHtg0Bn3k5IB7nFF/Y89c4IS9UGD&#10;9Tazc7AGCRicF6s5BG66spuuMM0BCiqmJA2vQ3os9tbJtoNMyQnaXIFdG4lGemYFxcQA7iqW9fSu&#10;xMdgGuOu59dv+wsAAP//AwBQSwMEFAAGAAgAAAAhAG1dIuHcAAAABgEAAA8AAABkcnMvZG93bnJl&#10;di54bWxMj0FPhDAQhe8m/odmTLy5ZQkYRMpmNXow8SJ60FuhI+DSKaFdwH/v6GW9vGTyXt77ptit&#10;dhAzTr53pGC7iUAgNc701Cp4e328ykD4oMnowREq+EYPu/L8rNC5cQu94FyFVnAJ+Vwr6EIYcyl9&#10;06HVfuNGJPY+3WR14HNqpZn0wuV2kHEUXUure+KFTo9432FzqI5WwfLs5of5rtofxnfzFH99pFmd&#10;pEpdXqz7WxAB13AKwy8+o0PJTLU7kvFiUMCPhD9l7yZOUxA1h7ZZkoAsC/kfv/wBAAD//wMAUEsB&#10;Ai0AFAAGAAgAAAAhALaDOJL+AAAA4QEAABMAAAAAAAAAAAAAAAAAAAAAAFtDb250ZW50X1R5cGVz&#10;XS54bWxQSwECLQAUAAYACAAAACEAOP0h/9YAAACUAQAACwAAAAAAAAAAAAAAAAAvAQAAX3JlbHMv&#10;LnJlbHNQSwECLQAUAAYACAAAACEAwf8/qp0CAABFBQAADgAAAAAAAAAAAAAAAAAuAgAAZHJzL2Uy&#10;b0RvYy54bWxQSwECLQAUAAYACAAAACEAbV0i4dwAAAAGAQAADwAAAAAAAAAAAAAAAAD3BAAAZHJz&#10;L2Rvd25yZXYueG1sUEsFBgAAAAAEAAQA8wAAAAAGAAAAAA==&#10;" fillcolor="white [3201]" strokeweight=".5pt">
                <v:shadow on="t" color="black" opacity="26213f" origin="-.5,-.5" offset=".74836mm,.74836mm"/>
                <v:textbox>
                  <w:txbxContent>
                    <w:p w14:paraId="2D2FC730" w14:textId="77777777" w:rsidR="00EF5944" w:rsidRDefault="00EF5944" w:rsidP="004349CB">
                      <w:pPr>
                        <w:pStyle w:val="Heading2"/>
                        <w:jc w:val="center"/>
                        <w:rPr>
                          <w:b/>
                        </w:rPr>
                      </w:pPr>
                      <w:bookmarkStart w:id="77" w:name="_Toc143862164"/>
                      <w:bookmarkStart w:id="78" w:name="_Toc144403200"/>
                      <w:r>
                        <w:rPr>
                          <w:b/>
                        </w:rPr>
                        <w:t>Recommended questionS for the list of issues and Concluding ObservationS</w:t>
                      </w:r>
                      <w:bookmarkEnd w:id="77"/>
                      <w:bookmarkEnd w:id="78"/>
                    </w:p>
                    <w:p w14:paraId="1CF954C8" w14:textId="77777777" w:rsidR="00EF5944" w:rsidRDefault="00EF5944" w:rsidP="004349CB">
                      <w:pPr>
                        <w:spacing w:before="0" w:after="0" w:line="254" w:lineRule="auto"/>
                        <w:rPr>
                          <w:rFonts w:eastAsia="Times New Roman" w:cstheme="minorHAnsi"/>
                          <w:b/>
                          <w:color w:val="000000"/>
                          <w:sz w:val="22"/>
                          <w:szCs w:val="22"/>
                        </w:rPr>
                      </w:pPr>
                    </w:p>
                    <w:p w14:paraId="2436360E" w14:textId="77777777" w:rsidR="00EF5944" w:rsidRDefault="00EF5944" w:rsidP="004349CB">
                      <w:pPr>
                        <w:spacing w:afterLines="100" w:after="240"/>
                        <w:rPr>
                          <w:b/>
                          <w:sz w:val="22"/>
                          <w:szCs w:val="22"/>
                        </w:rPr>
                      </w:pPr>
                      <w:r w:rsidRPr="00466636">
                        <w:rPr>
                          <w:b/>
                          <w:sz w:val="22"/>
                          <w:szCs w:val="22"/>
                        </w:rPr>
                        <w:t>We hope the Committee will:</w:t>
                      </w:r>
                    </w:p>
                    <w:p w14:paraId="4EC46FCE" w14:textId="0673CB52" w:rsidR="00EF5944" w:rsidRDefault="00EF5944" w:rsidP="004349CB">
                      <w:pPr>
                        <w:pStyle w:val="ListParagraph"/>
                        <w:numPr>
                          <w:ilvl w:val="0"/>
                          <w:numId w:val="5"/>
                        </w:numPr>
                        <w:rPr>
                          <w:sz w:val="22"/>
                          <w:szCs w:val="22"/>
                        </w:rPr>
                      </w:pPr>
                      <w:r>
                        <w:rPr>
                          <w:sz w:val="22"/>
                          <w:szCs w:val="22"/>
                        </w:rPr>
                        <w:t xml:space="preserve">In its list of issues, ask Saudi Arabia: Can Saudi Arabia outline any concrete, near-term plans to pass legislation that explicitly prohibits </w:t>
                      </w:r>
                      <w:r>
                        <w:rPr>
                          <w:b/>
                          <w:sz w:val="22"/>
                          <w:szCs w:val="22"/>
                        </w:rPr>
                        <w:t>sex-based discrimination</w:t>
                      </w:r>
                      <w:r>
                        <w:rPr>
                          <w:sz w:val="22"/>
                          <w:szCs w:val="22"/>
                        </w:rPr>
                        <w:t xml:space="preserve"> in training, promotions and demotions, and terminations?</w:t>
                      </w:r>
                    </w:p>
                    <w:p w14:paraId="61021EEE" w14:textId="1462F716" w:rsidR="00EF5944" w:rsidRDefault="00EF5944" w:rsidP="004349CB">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explicitly prohibits sex-based discrimination in training, promotions and demotions, and terminations</w:t>
                      </w:r>
                    </w:p>
                    <w:p w14:paraId="5F8A2217" w14:textId="6D335C63" w:rsidR="00EF5944" w:rsidRDefault="00EF5944" w:rsidP="004349CB">
                      <w:pPr>
                        <w:pStyle w:val="ListParagraph"/>
                        <w:numPr>
                          <w:ilvl w:val="0"/>
                          <w:numId w:val="5"/>
                        </w:numPr>
                        <w:rPr>
                          <w:sz w:val="22"/>
                          <w:szCs w:val="22"/>
                        </w:rPr>
                      </w:pPr>
                      <w:r w:rsidRPr="00E86023">
                        <w:rPr>
                          <w:color w:val="000000" w:themeColor="text1"/>
                          <w:sz w:val="22"/>
                          <w:szCs w:val="22"/>
                        </w:rPr>
                        <w:t xml:space="preserve">In its list of issues, ask </w:t>
                      </w:r>
                      <w:r>
                        <w:rPr>
                          <w:color w:val="000000" w:themeColor="text1"/>
                          <w:sz w:val="22"/>
                          <w:szCs w:val="22"/>
                        </w:rPr>
                        <w:t>Saudi Arabia</w:t>
                      </w:r>
                      <w:r w:rsidRPr="00E86023">
                        <w:rPr>
                          <w:color w:val="000000" w:themeColor="text1"/>
                          <w:sz w:val="22"/>
                          <w:szCs w:val="22"/>
                        </w:rPr>
                        <w:t xml:space="preserve">: </w:t>
                      </w:r>
                      <w:r>
                        <w:rPr>
                          <w:color w:val="000000" w:themeColor="text1"/>
                          <w:sz w:val="22"/>
                          <w:szCs w:val="22"/>
                        </w:rPr>
                        <w:t xml:space="preserve">can Saudi Arabia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514AA7C4" w14:textId="4899E5A9" w:rsidR="00EF5944" w:rsidRDefault="00EF5944" w:rsidP="004349CB">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enacts protections against discrimination in hiring, training, promotions and demotions, remuneration, and terminations on the basis of family status, marital status, and pregnancy, in all of the dimensions cited above.</w:t>
                      </w:r>
                    </w:p>
                    <w:p w14:paraId="642B4C00" w14:textId="58FFB556" w:rsidR="00EF5944" w:rsidRDefault="00EF5944" w:rsidP="004349CB">
                      <w:pPr>
                        <w:pStyle w:val="ListParagraph"/>
                        <w:numPr>
                          <w:ilvl w:val="0"/>
                          <w:numId w:val="5"/>
                        </w:numPr>
                        <w:rPr>
                          <w:sz w:val="22"/>
                          <w:szCs w:val="22"/>
                        </w:rPr>
                      </w:pPr>
                      <w:r w:rsidRPr="00E86023">
                        <w:rPr>
                          <w:color w:val="000000" w:themeColor="text1"/>
                          <w:sz w:val="22"/>
                          <w:szCs w:val="22"/>
                        </w:rPr>
                        <w:t xml:space="preserve">In its list of issues, ask </w:t>
                      </w:r>
                      <w:r>
                        <w:rPr>
                          <w:color w:val="000000" w:themeColor="text1"/>
                          <w:sz w:val="22"/>
                          <w:szCs w:val="22"/>
                        </w:rPr>
                        <w:t>Saudi Arabia</w:t>
                      </w:r>
                      <w:r w:rsidRPr="00E86023">
                        <w:rPr>
                          <w:color w:val="000000" w:themeColor="text1"/>
                          <w:sz w:val="22"/>
                          <w:szCs w:val="22"/>
                        </w:rPr>
                        <w:t xml:space="preserve">: </w:t>
                      </w:r>
                      <w:r>
                        <w:rPr>
                          <w:color w:val="000000" w:themeColor="text1"/>
                          <w:sz w:val="22"/>
                          <w:szCs w:val="22"/>
                        </w:rPr>
                        <w:t xml:space="preserve">can Saudi Arabia </w:t>
                      </w:r>
                      <w:r>
                        <w:rPr>
                          <w:sz w:val="22"/>
                          <w:szCs w:val="22"/>
                        </w:rPr>
                        <w:t xml:space="preserve">outline any concrete, near-term plans to pass legislation that </w:t>
                      </w:r>
                      <w:r>
                        <w:rPr>
                          <w:b/>
                          <w:bCs/>
                          <w:sz w:val="22"/>
                          <w:szCs w:val="22"/>
                        </w:rPr>
                        <w:t>prohibits indirect</w:t>
                      </w:r>
                      <w:r w:rsidRPr="004875CC">
                        <w:rPr>
                          <w:b/>
                          <w:bCs/>
                          <w:sz w:val="22"/>
                          <w:szCs w:val="22"/>
                        </w:rPr>
                        <w:t xml:space="preserve"> discrimination at work</w:t>
                      </w:r>
                      <w:r>
                        <w:rPr>
                          <w:sz w:val="22"/>
                          <w:szCs w:val="22"/>
                        </w:rPr>
                        <w:t xml:space="preserve"> on the basis of sex?</w:t>
                      </w:r>
                    </w:p>
                    <w:p w14:paraId="6C0F7E27" w14:textId="71E3A263" w:rsidR="00EF5944" w:rsidRDefault="00EF5944" w:rsidP="004349CB">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enacts protections against indirect discrimination on the basis of sex.</w:t>
                      </w:r>
                    </w:p>
                    <w:p w14:paraId="0F87E6B5" w14:textId="309B2993" w:rsidR="00EF5944" w:rsidRDefault="00EF5944" w:rsidP="00C757CA">
                      <w:pPr>
                        <w:pStyle w:val="ListParagraph"/>
                        <w:numPr>
                          <w:ilvl w:val="0"/>
                          <w:numId w:val="5"/>
                        </w:numPr>
                        <w:rPr>
                          <w:sz w:val="22"/>
                          <w:szCs w:val="22"/>
                        </w:rPr>
                      </w:pPr>
                      <w:r w:rsidRPr="00E86023">
                        <w:rPr>
                          <w:color w:val="000000" w:themeColor="text1"/>
                          <w:sz w:val="22"/>
                          <w:szCs w:val="22"/>
                        </w:rPr>
                        <w:t xml:space="preserve">In its list of issues, ask </w:t>
                      </w:r>
                      <w:r>
                        <w:rPr>
                          <w:color w:val="000000" w:themeColor="text1"/>
                          <w:sz w:val="22"/>
                          <w:szCs w:val="22"/>
                        </w:rPr>
                        <w:t>Saudi Arabia</w:t>
                      </w:r>
                      <w:r w:rsidRPr="00E86023">
                        <w:rPr>
                          <w:color w:val="000000" w:themeColor="text1"/>
                          <w:sz w:val="22"/>
                          <w:szCs w:val="22"/>
                        </w:rPr>
                        <w:t xml:space="preserve">: </w:t>
                      </w:r>
                      <w:r>
                        <w:rPr>
                          <w:color w:val="000000" w:themeColor="text1"/>
                          <w:sz w:val="22"/>
                          <w:szCs w:val="22"/>
                        </w:rPr>
                        <w:t xml:space="preserve">can Saudi Arabia </w:t>
                      </w:r>
                      <w:r>
                        <w:rPr>
                          <w:sz w:val="22"/>
                          <w:szCs w:val="22"/>
                        </w:rPr>
                        <w:t xml:space="preserve">outline any concrete, near-term plans to pass legislation that </w:t>
                      </w:r>
                      <w:r>
                        <w:rPr>
                          <w:b/>
                          <w:bCs/>
                          <w:sz w:val="22"/>
                          <w:szCs w:val="22"/>
                        </w:rPr>
                        <w:t>prohibits retaliatory action</w:t>
                      </w:r>
                      <w:r>
                        <w:rPr>
                          <w:sz w:val="22"/>
                          <w:szCs w:val="22"/>
                        </w:rPr>
                        <w:t xml:space="preserve"> for filing claims of workplace discrimination?</w:t>
                      </w:r>
                    </w:p>
                    <w:p w14:paraId="6BAA71A3" w14:textId="3AB294F5" w:rsidR="00EF5944" w:rsidRDefault="00EF5944" w:rsidP="00C757CA">
                      <w:pPr>
                        <w:pStyle w:val="ListParagraph"/>
                        <w:numPr>
                          <w:ilvl w:val="1"/>
                          <w:numId w:val="5"/>
                        </w:numPr>
                        <w:rPr>
                          <w:sz w:val="22"/>
                          <w:szCs w:val="22"/>
                        </w:rPr>
                      </w:pPr>
                      <w:r>
                        <w:rPr>
                          <w:sz w:val="22"/>
                          <w:szCs w:val="22"/>
                        </w:rPr>
                        <w:t>If concrete, near-term plans are not in place, recommend in its concluding observations that Saudi Arabia pass and implement legislation that prohibits retaliatory action for filing claims of workplace discrimination.</w:t>
                      </w:r>
                    </w:p>
                    <w:p w14:paraId="2E47EC52" w14:textId="325C39C9" w:rsidR="00EF5944" w:rsidRDefault="00EF5944" w:rsidP="00814D04">
                      <w:pPr>
                        <w:pStyle w:val="ListParagraph"/>
                        <w:numPr>
                          <w:ilvl w:val="0"/>
                          <w:numId w:val="5"/>
                        </w:numPr>
                        <w:rPr>
                          <w:sz w:val="22"/>
                          <w:szCs w:val="22"/>
                        </w:rPr>
                      </w:pPr>
                      <w:r>
                        <w:rPr>
                          <w:sz w:val="22"/>
                          <w:szCs w:val="22"/>
                        </w:rPr>
                        <w:t>In its list of issues, ask Saudi Arabia: can Saudi Arabia outline any concrete, near-term plans to extend gender equality regardless of marital and family status in national legislation or through amendments to its Basic Law?</w:t>
                      </w:r>
                    </w:p>
                    <w:p w14:paraId="3A98C7C5" w14:textId="0B14847C" w:rsidR="00EF5944" w:rsidRPr="005B5456" w:rsidRDefault="00EF5944" w:rsidP="005B5456">
                      <w:pPr>
                        <w:pStyle w:val="ListParagraph"/>
                        <w:numPr>
                          <w:ilvl w:val="1"/>
                          <w:numId w:val="5"/>
                        </w:numPr>
                        <w:rPr>
                          <w:sz w:val="22"/>
                          <w:szCs w:val="22"/>
                        </w:rPr>
                      </w:pPr>
                      <w:r w:rsidRPr="006D4A7A">
                        <w:rPr>
                          <w:sz w:val="22"/>
                          <w:szCs w:val="22"/>
                        </w:rPr>
                        <w:t>If Saudi Arabia does not have concrete, near</w:t>
                      </w:r>
                      <w:r>
                        <w:rPr>
                          <w:sz w:val="22"/>
                          <w:szCs w:val="22"/>
                        </w:rPr>
                        <w:t>-term plans, recommend in its concluding observations that Saudi Arabia pass legislation or amend its Basic Law to ensure that women have equal rights regardless of marital or family status.</w:t>
                      </w:r>
                    </w:p>
                    <w:p w14:paraId="3812FB1F" w14:textId="77777777" w:rsidR="00EF5944" w:rsidRDefault="00EF5944" w:rsidP="004349CB"/>
                  </w:txbxContent>
                </v:textbox>
                <w10:anchorlock/>
              </v:shape>
            </w:pict>
          </mc:Fallback>
        </mc:AlternateContent>
      </w:r>
    </w:p>
    <w:p w14:paraId="43841487" w14:textId="77777777" w:rsidR="0096441A" w:rsidRDefault="0096441A" w:rsidP="0096441A">
      <w:pPr>
        <w:rPr>
          <w:rFonts w:eastAsia="Times New Roman"/>
          <w:bCs/>
        </w:rPr>
      </w:pPr>
    </w:p>
    <w:p w14:paraId="5C2A9063" w14:textId="530C4D4D" w:rsidR="00FA45F7" w:rsidRPr="00A52B2B" w:rsidRDefault="00623047" w:rsidP="00A52B2B">
      <w:pPr>
        <w:pStyle w:val="Heading1"/>
        <w:rPr>
          <w:rFonts w:eastAsia="Times New Roman"/>
          <w:b/>
          <w:bCs/>
        </w:rPr>
      </w:pPr>
      <w:bookmarkStart w:id="69" w:name="_Toc144403201"/>
      <w:r w:rsidRPr="00A52B2B">
        <w:rPr>
          <w:rFonts w:eastAsia="Times New Roman"/>
          <w:b/>
          <w:bCs/>
        </w:rPr>
        <w:lastRenderedPageBreak/>
        <w:t xml:space="preserve">Detail of Constitutional and Legislative </w:t>
      </w:r>
      <w:r w:rsidR="00FA45F7" w:rsidRPr="00A52B2B">
        <w:rPr>
          <w:rFonts w:eastAsia="Times New Roman"/>
          <w:b/>
          <w:bCs/>
        </w:rPr>
        <w:t>Findings</w:t>
      </w:r>
      <w:bookmarkEnd w:id="69"/>
    </w:p>
    <w:bookmarkEnd w:id="50"/>
    <w:p w14:paraId="4C4AF859" w14:textId="10B34995"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3A9E2352" w14:textId="7DC5B794" w:rsidR="00A52B2B" w:rsidRPr="003C541A" w:rsidRDefault="00A52B2B" w:rsidP="0096441A">
      <w:pPr>
        <w:pStyle w:val="ListParagraph"/>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0" w:name="_Hlk55550751"/>
      <w:bookmarkStart w:id="71" w:name="_Toc144403202"/>
      <w:r w:rsidRPr="003C541A">
        <w:rPr>
          <w:rFonts w:ascii="Calibri Light" w:eastAsia="Times New Roman" w:hAnsi="Calibri Light" w:cs="Times New Roman"/>
          <w:bCs/>
          <w:color w:val="2E74B5"/>
          <w:sz w:val="26"/>
          <w:szCs w:val="26"/>
        </w:rPr>
        <w:t>General Equality and Non-Discrimination (Article 2)</w:t>
      </w:r>
      <w:bookmarkEnd w:id="70"/>
      <w:bookmarkEnd w:id="71"/>
    </w:p>
    <w:p w14:paraId="7B82B383" w14:textId="08FE47F1" w:rsidR="00FA45F7" w:rsidRPr="00A52B2B" w:rsidRDefault="00FA45F7" w:rsidP="00A52B2B">
      <w:pPr>
        <w:rPr>
          <w:sz w:val="22"/>
          <w:szCs w:val="22"/>
        </w:rPr>
      </w:pPr>
      <w:r w:rsidRPr="00A52B2B">
        <w:rPr>
          <w:sz w:val="22"/>
          <w:szCs w:val="22"/>
        </w:rPr>
        <w:t>While the entirety of the Convention aims to eliminate discrimination against women in all spheres of life, Article 2(a) of the Convention specifically requires States Parties “To embody the principle of the equality of men and women in their national constitutions”.</w:t>
      </w:r>
    </w:p>
    <w:p w14:paraId="53E4D7BB" w14:textId="77777777" w:rsidR="00FA45F7" w:rsidRPr="00A52B2B" w:rsidRDefault="00FA45F7" w:rsidP="00A52B2B">
      <w:r w:rsidRPr="00A52B2B">
        <w:rPr>
          <w:sz w:val="22"/>
          <w:szCs w:val="22"/>
        </w:rPr>
        <w:t>We reviewed full text constitutions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r w:rsidRPr="00A52B2B">
        <w:t>.</w:t>
      </w:r>
    </w:p>
    <w:p w14:paraId="611DEAD1" w14:textId="6A99F247" w:rsidR="00A52B2B" w:rsidRPr="00EC4AA3" w:rsidRDefault="00A52B2B" w:rsidP="00A52B2B">
      <w:pPr>
        <w:rPr>
          <w:color w:val="3405DF"/>
          <w:sz w:val="22"/>
          <w:szCs w:val="22"/>
        </w:rPr>
      </w:pPr>
      <w:r w:rsidRPr="00EC4AA3">
        <w:rPr>
          <w:sz w:val="22"/>
          <w:szCs w:val="22"/>
        </w:rPr>
        <w:t xml:space="preserve">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w:t>
      </w:r>
    </w:p>
    <w:p w14:paraId="40CE1BB4" w14:textId="77777777" w:rsidR="00A52B2B" w:rsidRPr="00A52B2B" w:rsidRDefault="00A52B2B" w:rsidP="00A52B2B">
      <w:pPr>
        <w:rPr>
          <w:rFonts w:eastAsia="Times New Roman"/>
          <w:sz w:val="22"/>
          <w:szCs w:val="22"/>
          <w:highlight w:val="yellow"/>
        </w:rPr>
      </w:pPr>
    </w:p>
    <w:p w14:paraId="7AE3F61D" w14:textId="327D7FE3" w:rsidR="00A52B2B" w:rsidRPr="00A52B2B" w:rsidRDefault="00BB6C2F" w:rsidP="00A52B2B">
      <w:pPr>
        <w:keepNext/>
        <w:keepLines/>
        <w:spacing w:before="40" w:afterLines="100" w:after="240"/>
        <w:outlineLvl w:val="3"/>
        <w:rPr>
          <w:rFonts w:ascii="Calibri Light" w:eastAsia="Times New Roman" w:hAnsi="Calibri Light" w:cs="Times New Roman"/>
          <w:i/>
          <w:iCs/>
          <w:color w:val="2E74B5"/>
          <w:sz w:val="22"/>
          <w:szCs w:val="22"/>
        </w:rPr>
      </w:pPr>
      <w:r w:rsidRPr="00BB6C2F">
        <w:rPr>
          <w:rFonts w:ascii="Calibri Light" w:eastAsia="Times New Roman" w:hAnsi="Calibri Light" w:cs="Times New Roman"/>
          <w:i/>
          <w:iCs/>
          <w:color w:val="2E74B5"/>
          <w:sz w:val="22"/>
          <w:szCs w:val="22"/>
        </w:rPr>
        <w:t>SAUDI ARABIA</w:t>
      </w:r>
      <w:r w:rsidR="00A52B2B" w:rsidRPr="00BB6C2F">
        <w:rPr>
          <w:rFonts w:ascii="Calibri Light" w:eastAsia="Times New Roman" w:hAnsi="Calibri Light" w:cs="Times New Roman"/>
          <w:i/>
          <w:iCs/>
          <w:color w:val="2E74B5"/>
          <w:sz w:val="22"/>
          <w:szCs w:val="22"/>
        </w:rPr>
        <w:t xml:space="preserve">’S CONSTITUTIONAL PROVISIONS: </w:t>
      </w:r>
      <w:r>
        <w:rPr>
          <w:rFonts w:ascii="Calibri Light" w:eastAsia="Times New Roman" w:hAnsi="Calibri Light" w:cs="Times New Roman"/>
          <w:i/>
          <w:iCs/>
          <w:color w:val="2E74B5"/>
          <w:sz w:val="22"/>
          <w:szCs w:val="22"/>
        </w:rPr>
        <w:t>No Protection Against Discrimination</w:t>
      </w:r>
    </w:p>
    <w:p w14:paraId="72AE05C4" w14:textId="3C4E41CC" w:rsidR="003E044E" w:rsidRDefault="005A20F3" w:rsidP="003E044E">
      <w:pPr>
        <w:rPr>
          <w:sz w:val="22"/>
          <w:szCs w:val="22"/>
        </w:rPr>
      </w:pPr>
      <w:r>
        <w:rPr>
          <w:sz w:val="22"/>
          <w:szCs w:val="22"/>
        </w:rPr>
        <w:t>Based on our review, we did not identify any provisions that guarantee equality or non-discrimination based on sex or gender in Saudi Arabia’s Basic Law or in any other Saudi provisions that can be considered to have constitutional status. Saudi Arabia is one of less than 15% of countries globally that do not include an explicit guarantee of equality based on sex or gender in their constitution.</w:t>
      </w:r>
    </w:p>
    <w:p w14:paraId="14652BC2" w14:textId="77777777" w:rsidR="009E4B0D" w:rsidRDefault="009E4B0D" w:rsidP="003E044E"/>
    <w:p w14:paraId="3FC79891" w14:textId="6D9F4BE1" w:rsidR="009E4B0D" w:rsidRPr="003C541A" w:rsidRDefault="009E4B0D" w:rsidP="009E4B0D">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2" w:name="_Toc144403203"/>
      <w:r w:rsidRPr="003C541A">
        <w:rPr>
          <w:rFonts w:ascii="Calibri Light" w:eastAsia="Times New Roman" w:hAnsi="Calibri Light" w:cs="Times New Roman"/>
          <w:bCs/>
          <w:color w:val="2E74B5"/>
          <w:sz w:val="26"/>
          <w:szCs w:val="26"/>
        </w:rPr>
        <w:t xml:space="preserve">Marriage (Articles </w:t>
      </w:r>
      <w:r w:rsidR="001B791E">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72"/>
    </w:p>
    <w:p w14:paraId="2C8D42DD" w14:textId="0B001BC3" w:rsidR="00F752CC" w:rsidRDefault="00F752CC" w:rsidP="009E4B0D">
      <w:pPr>
        <w:rPr>
          <w:sz w:val="22"/>
          <w:szCs w:val="22"/>
        </w:rPr>
      </w:pPr>
      <w:r>
        <w:rPr>
          <w:sz w:val="22"/>
          <w:szCs w:val="22"/>
        </w:rPr>
        <w:t>Article 16 of the Convention calls for the elimination of discrimination in “all matters relating to marriage”, in particular equal rights when entering marriage (16.1.a, 16.1.b) and equal rights during marriage and when exiting marriage (16.1.c.).</w:t>
      </w:r>
    </w:p>
    <w:p w14:paraId="6734CE9C" w14:textId="541642F9" w:rsidR="009E4B0D" w:rsidRPr="00FF10FA" w:rsidRDefault="00ED1C76" w:rsidP="009E4B0D">
      <w:pPr>
        <w:rPr>
          <w:sz w:val="22"/>
          <w:szCs w:val="22"/>
        </w:rPr>
      </w:pPr>
      <w:r>
        <w:rPr>
          <w:sz w:val="22"/>
          <w:szCs w:val="22"/>
        </w:rPr>
        <w:t>The practice of c</w:t>
      </w:r>
      <w:r w:rsidR="009E4B0D" w:rsidRPr="00FF10FA">
        <w:rPr>
          <w:sz w:val="22"/>
          <w:szCs w:val="22"/>
        </w:rPr>
        <w:t>hild marriage</w:t>
      </w:r>
      <w:r>
        <w:rPr>
          <w:sz w:val="22"/>
          <w:szCs w:val="22"/>
        </w:rPr>
        <w:t xml:space="preserve"> is also specifically targeted in the Convention. Child marriage</w:t>
      </w:r>
      <w:r w:rsidR="009E4B0D" w:rsidRPr="00FF10FA">
        <w:rPr>
          <w:sz w:val="22"/>
          <w:szCs w:val="22"/>
        </w:rPr>
        <w:t xml:space="preserv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w:t>
      </w:r>
      <w:r w:rsidR="009E4B0D" w:rsidRPr="00FF10FA">
        <w:rPr>
          <w:sz w:val="22"/>
          <w:szCs w:val="22"/>
        </w:rPr>
        <w:lastRenderedPageBreak/>
        <w:t xml:space="preserve">disparities in the legal minimum age of marriage between girls and boys contravenes Article 2(a) of the Convention, which commits States Parties to </w:t>
      </w:r>
      <w:r w:rsidR="009E4B0D" w:rsidRPr="00FF10FA">
        <w:rPr>
          <w:i/>
          <w:sz w:val="22"/>
          <w:szCs w:val="22"/>
        </w:rPr>
        <w:t>“</w:t>
      </w:r>
      <w:r w:rsidR="009E4B0D" w:rsidRPr="00FF10FA">
        <w:rPr>
          <w:sz w:val="22"/>
          <w:szCs w:val="22"/>
        </w:rPr>
        <w:t>embody the principle of the equality of men and women” in their “national constitutions or other appropriate legislation</w:t>
      </w:r>
      <w:r w:rsidR="009E4B0D" w:rsidRPr="00FF10FA">
        <w:rPr>
          <w:i/>
          <w:sz w:val="22"/>
          <w:szCs w:val="22"/>
        </w:rPr>
        <w:t>”.</w:t>
      </w:r>
    </w:p>
    <w:p w14:paraId="6FE73200" w14:textId="719E95EE" w:rsidR="009E4B0D" w:rsidRPr="00FF10FA" w:rsidRDefault="009E4B0D" w:rsidP="009E4B0D">
      <w:pPr>
        <w:rPr>
          <w:sz w:val="22"/>
          <w:szCs w:val="22"/>
        </w:rPr>
      </w:pPr>
      <w:r w:rsidRPr="00FF10FA">
        <w:rPr>
          <w:sz w:val="22"/>
          <w:szCs w:val="22"/>
        </w:rPr>
        <w:t>We systematically reviewed national civil codes and child-related legislation for all 193 UN member states to determine whether national legislation established a mini</w:t>
      </w:r>
      <w:bookmarkStart w:id="73" w:name="_GoBack"/>
      <w:bookmarkEnd w:id="73"/>
      <w:r w:rsidRPr="00FF10FA">
        <w:rPr>
          <w:sz w:val="22"/>
          <w:szCs w:val="22"/>
        </w:rPr>
        <w:t xml:space="preserve">mum age of marriage for both girls and boys generally, with parental consent, and under religious and customary law. </w:t>
      </w:r>
    </w:p>
    <w:p w14:paraId="13762975" w14:textId="77777777" w:rsidR="009E4B0D" w:rsidRDefault="009E4B0D" w:rsidP="009E4B0D"/>
    <w:p w14:paraId="37211FEE" w14:textId="77777777" w:rsidR="009E4B0D" w:rsidRDefault="009E4B0D" w:rsidP="009E4B0D">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SAUDI ARABIA’S</w:t>
      </w:r>
      <w:r w:rsidRPr="005E4090">
        <w:rPr>
          <w:rFonts w:ascii="Calibri Light" w:eastAsia="Times New Roman" w:hAnsi="Calibri Light" w:cs="Times New Roman"/>
          <w:i/>
          <w:iCs/>
          <w:color w:val="2E74B5"/>
          <w:sz w:val="22"/>
          <w:szCs w:val="22"/>
        </w:rPr>
        <w:t xml:space="preserve"> LEGISLATIVE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Minimum Age of Marriage Legislation Passed for the First Time, but Exceptions Remain.</w:t>
      </w:r>
    </w:p>
    <w:p w14:paraId="14BBBD8A" w14:textId="63454718" w:rsidR="00076A78" w:rsidRDefault="009E4B0D" w:rsidP="00076A78">
      <w:pPr>
        <w:spacing w:afterLines="100" w:after="240"/>
        <w:ind w:right="900"/>
        <w:rPr>
          <w:sz w:val="22"/>
          <w:szCs w:val="22"/>
        </w:rPr>
      </w:pPr>
      <w:r>
        <w:rPr>
          <w:sz w:val="22"/>
          <w:szCs w:val="22"/>
        </w:rPr>
        <w:t xml:space="preserve">As confirmed in paragraph 36 of the State Party Report, our research shows that Saudi Arabia – one of only three remaining countries worldwide that had no minimum age of marriage – introduced legislation in 2022 that for the first time sets the minimum age of marriage for both boys and girls at 18. </w:t>
      </w:r>
      <w:r w:rsidR="00A30857">
        <w:rPr>
          <w:sz w:val="22"/>
          <w:szCs w:val="22"/>
        </w:rPr>
        <w:t xml:space="preserve">However, </w:t>
      </w:r>
      <w:r>
        <w:rPr>
          <w:sz w:val="22"/>
          <w:szCs w:val="22"/>
        </w:rPr>
        <w:t xml:space="preserve">girls and boys can still get married at any age, although they now require court </w:t>
      </w:r>
      <w:r w:rsidRPr="00076A78">
        <w:rPr>
          <w:sz w:val="22"/>
          <w:szCs w:val="22"/>
        </w:rPr>
        <w:t>authorization – including ensuring that the marriage is in the minor’s interest – to do so.</w:t>
      </w:r>
    </w:p>
    <w:p w14:paraId="48BA4041" w14:textId="537127F5" w:rsidR="00076A78" w:rsidRPr="00076A78" w:rsidRDefault="00076A78" w:rsidP="00076A78">
      <w:pPr>
        <w:spacing w:afterLines="100" w:after="240"/>
        <w:ind w:left="720" w:right="900"/>
        <w:rPr>
          <w:i/>
          <w:iCs/>
          <w:sz w:val="22"/>
          <w:szCs w:val="22"/>
          <w:u w:val="single"/>
        </w:rPr>
      </w:pPr>
      <w:r w:rsidRPr="00076A78">
        <w:rPr>
          <w:i/>
          <w:iCs/>
          <w:sz w:val="22"/>
          <w:szCs w:val="22"/>
          <w:u w:val="single"/>
        </w:rPr>
        <w:t>Royal Decree No. M/73, Personal Status Regulation, 2022</w:t>
      </w:r>
    </w:p>
    <w:p w14:paraId="6A0ECF75" w14:textId="77777777" w:rsidR="00076A78" w:rsidRPr="00076A78" w:rsidRDefault="00076A78" w:rsidP="00076A78">
      <w:pPr>
        <w:spacing w:afterLines="100" w:after="240"/>
        <w:ind w:left="720" w:right="900"/>
        <w:jc w:val="right"/>
        <w:rPr>
          <w:sz w:val="22"/>
          <w:szCs w:val="22"/>
        </w:rPr>
      </w:pPr>
      <w:proofErr w:type="spellStart"/>
      <w:r w:rsidRPr="00076A78">
        <w:rPr>
          <w:sz w:val="22"/>
          <w:szCs w:val="22"/>
        </w:rPr>
        <w:t>لمادة</w:t>
      </w:r>
      <w:proofErr w:type="spellEnd"/>
      <w:r w:rsidRPr="00076A78">
        <w:rPr>
          <w:sz w:val="22"/>
          <w:szCs w:val="22"/>
        </w:rPr>
        <w:t xml:space="preserve"> </w:t>
      </w:r>
      <w:proofErr w:type="spellStart"/>
      <w:r w:rsidRPr="00076A78">
        <w:rPr>
          <w:sz w:val="22"/>
          <w:szCs w:val="22"/>
        </w:rPr>
        <w:t>التاسعة</w:t>
      </w:r>
      <w:proofErr w:type="spellEnd"/>
    </w:p>
    <w:p w14:paraId="263F6593" w14:textId="55399BDC" w:rsidR="00076A78" w:rsidRPr="00076A78" w:rsidRDefault="00076A78" w:rsidP="00076A78">
      <w:pPr>
        <w:spacing w:afterLines="100" w:after="240"/>
        <w:ind w:left="720" w:right="900"/>
        <w:jc w:val="right"/>
        <w:rPr>
          <w:sz w:val="22"/>
          <w:szCs w:val="22"/>
        </w:rPr>
      </w:pPr>
      <w:proofErr w:type="spellStart"/>
      <w:r w:rsidRPr="00076A78">
        <w:rPr>
          <w:sz w:val="22"/>
          <w:szCs w:val="22"/>
        </w:rPr>
        <w:t>يمنع</w:t>
      </w:r>
      <w:proofErr w:type="spellEnd"/>
      <w:r w:rsidRPr="00076A78">
        <w:rPr>
          <w:sz w:val="22"/>
          <w:szCs w:val="22"/>
        </w:rPr>
        <w:t xml:space="preserve"> </w:t>
      </w:r>
      <w:proofErr w:type="spellStart"/>
      <w:r w:rsidRPr="00076A78">
        <w:rPr>
          <w:sz w:val="22"/>
          <w:szCs w:val="22"/>
        </w:rPr>
        <w:t>توثيق</w:t>
      </w:r>
      <w:proofErr w:type="spellEnd"/>
      <w:r w:rsidRPr="00076A78">
        <w:rPr>
          <w:sz w:val="22"/>
          <w:szCs w:val="22"/>
        </w:rPr>
        <w:t xml:space="preserve"> </w:t>
      </w:r>
      <w:proofErr w:type="spellStart"/>
      <w:r w:rsidRPr="00076A78">
        <w:rPr>
          <w:sz w:val="22"/>
          <w:szCs w:val="22"/>
        </w:rPr>
        <w:t>عقد</w:t>
      </w:r>
      <w:proofErr w:type="spellEnd"/>
      <w:r w:rsidRPr="00076A78">
        <w:rPr>
          <w:sz w:val="22"/>
          <w:szCs w:val="22"/>
        </w:rPr>
        <w:t xml:space="preserve"> </w:t>
      </w:r>
      <w:proofErr w:type="spellStart"/>
      <w:r w:rsidRPr="00076A78">
        <w:rPr>
          <w:sz w:val="22"/>
          <w:szCs w:val="22"/>
        </w:rPr>
        <w:t>الزواج</w:t>
      </w:r>
      <w:proofErr w:type="spellEnd"/>
      <w:r w:rsidRPr="00076A78">
        <w:rPr>
          <w:sz w:val="22"/>
          <w:szCs w:val="22"/>
        </w:rPr>
        <w:t xml:space="preserve"> </w:t>
      </w:r>
      <w:proofErr w:type="spellStart"/>
      <w:r w:rsidRPr="00076A78">
        <w:rPr>
          <w:sz w:val="22"/>
          <w:szCs w:val="22"/>
        </w:rPr>
        <w:t>لمن</w:t>
      </w:r>
      <w:proofErr w:type="spellEnd"/>
      <w:r w:rsidRPr="00076A78">
        <w:rPr>
          <w:sz w:val="22"/>
          <w:szCs w:val="22"/>
        </w:rPr>
        <w:t xml:space="preserve"> </w:t>
      </w:r>
      <w:proofErr w:type="spellStart"/>
      <w:r w:rsidRPr="00076A78">
        <w:rPr>
          <w:sz w:val="22"/>
          <w:szCs w:val="22"/>
        </w:rPr>
        <w:t>هو</w:t>
      </w:r>
      <w:proofErr w:type="spellEnd"/>
      <w:r w:rsidRPr="00076A78">
        <w:rPr>
          <w:sz w:val="22"/>
          <w:szCs w:val="22"/>
        </w:rPr>
        <w:t xml:space="preserve"> </w:t>
      </w:r>
      <w:proofErr w:type="spellStart"/>
      <w:r w:rsidRPr="00076A78">
        <w:rPr>
          <w:sz w:val="22"/>
          <w:szCs w:val="22"/>
        </w:rPr>
        <w:t>دون</w:t>
      </w:r>
      <w:proofErr w:type="spellEnd"/>
      <w:r w:rsidRPr="00076A78">
        <w:rPr>
          <w:sz w:val="22"/>
          <w:szCs w:val="22"/>
        </w:rPr>
        <w:t xml:space="preserve"> (</w:t>
      </w:r>
      <w:proofErr w:type="spellStart"/>
      <w:r w:rsidRPr="00076A78">
        <w:rPr>
          <w:sz w:val="22"/>
          <w:szCs w:val="22"/>
        </w:rPr>
        <w:t>ثمانية</w:t>
      </w:r>
      <w:proofErr w:type="spellEnd"/>
      <w:r w:rsidRPr="00076A78">
        <w:rPr>
          <w:sz w:val="22"/>
          <w:szCs w:val="22"/>
        </w:rPr>
        <w:t xml:space="preserve"> </w:t>
      </w:r>
      <w:proofErr w:type="spellStart"/>
      <w:r w:rsidRPr="00076A78">
        <w:rPr>
          <w:sz w:val="22"/>
          <w:szCs w:val="22"/>
        </w:rPr>
        <w:t>عشر</w:t>
      </w:r>
      <w:proofErr w:type="spellEnd"/>
      <w:r w:rsidRPr="00076A78">
        <w:rPr>
          <w:sz w:val="22"/>
          <w:szCs w:val="22"/>
        </w:rPr>
        <w:t xml:space="preserve">) </w:t>
      </w:r>
      <w:proofErr w:type="spellStart"/>
      <w:r w:rsidRPr="00076A78">
        <w:rPr>
          <w:sz w:val="22"/>
          <w:szCs w:val="22"/>
        </w:rPr>
        <w:t>عاماً</w:t>
      </w:r>
      <w:proofErr w:type="spellEnd"/>
      <w:r w:rsidRPr="00076A78">
        <w:rPr>
          <w:sz w:val="22"/>
          <w:szCs w:val="22"/>
        </w:rPr>
        <w:t xml:space="preserve">، </w:t>
      </w:r>
      <w:proofErr w:type="spellStart"/>
      <w:r w:rsidRPr="00076A78">
        <w:rPr>
          <w:sz w:val="22"/>
          <w:szCs w:val="22"/>
        </w:rPr>
        <w:t>وللمحكمة</w:t>
      </w:r>
      <w:proofErr w:type="spellEnd"/>
      <w:r w:rsidRPr="00076A78">
        <w:rPr>
          <w:sz w:val="22"/>
          <w:szCs w:val="22"/>
        </w:rPr>
        <w:t xml:space="preserve"> </w:t>
      </w:r>
      <w:proofErr w:type="spellStart"/>
      <w:r w:rsidRPr="00076A78">
        <w:rPr>
          <w:sz w:val="22"/>
          <w:szCs w:val="22"/>
        </w:rPr>
        <w:t>أن</w:t>
      </w:r>
      <w:proofErr w:type="spellEnd"/>
      <w:r w:rsidRPr="00076A78">
        <w:rPr>
          <w:sz w:val="22"/>
          <w:szCs w:val="22"/>
        </w:rPr>
        <w:t xml:space="preserve"> </w:t>
      </w:r>
      <w:proofErr w:type="spellStart"/>
      <w:r w:rsidRPr="00076A78">
        <w:rPr>
          <w:sz w:val="22"/>
          <w:szCs w:val="22"/>
        </w:rPr>
        <w:t>تأذن</w:t>
      </w:r>
      <w:proofErr w:type="spellEnd"/>
      <w:r w:rsidRPr="00076A78">
        <w:rPr>
          <w:sz w:val="22"/>
          <w:szCs w:val="22"/>
        </w:rPr>
        <w:t xml:space="preserve"> </w:t>
      </w:r>
      <w:proofErr w:type="spellStart"/>
      <w:r w:rsidRPr="00076A78">
        <w:rPr>
          <w:sz w:val="22"/>
          <w:szCs w:val="22"/>
        </w:rPr>
        <w:t>بزواج</w:t>
      </w:r>
      <w:proofErr w:type="spellEnd"/>
      <w:r w:rsidRPr="00076A78">
        <w:rPr>
          <w:sz w:val="22"/>
          <w:szCs w:val="22"/>
        </w:rPr>
        <w:t xml:space="preserve"> </w:t>
      </w:r>
      <w:proofErr w:type="spellStart"/>
      <w:r w:rsidRPr="00076A78">
        <w:rPr>
          <w:sz w:val="22"/>
          <w:szCs w:val="22"/>
        </w:rPr>
        <w:t>من</w:t>
      </w:r>
      <w:proofErr w:type="spellEnd"/>
      <w:r w:rsidRPr="00076A78">
        <w:rPr>
          <w:sz w:val="22"/>
          <w:szCs w:val="22"/>
        </w:rPr>
        <w:t xml:space="preserve"> </w:t>
      </w:r>
      <w:proofErr w:type="spellStart"/>
      <w:r w:rsidRPr="00076A78">
        <w:rPr>
          <w:sz w:val="22"/>
          <w:szCs w:val="22"/>
        </w:rPr>
        <w:t>هو</w:t>
      </w:r>
      <w:proofErr w:type="spellEnd"/>
      <w:r w:rsidRPr="00076A78">
        <w:rPr>
          <w:sz w:val="22"/>
          <w:szCs w:val="22"/>
        </w:rPr>
        <w:t xml:space="preserve"> </w:t>
      </w:r>
      <w:proofErr w:type="spellStart"/>
      <w:r w:rsidRPr="00076A78">
        <w:rPr>
          <w:sz w:val="22"/>
          <w:szCs w:val="22"/>
        </w:rPr>
        <w:t>دون</w:t>
      </w:r>
      <w:proofErr w:type="spellEnd"/>
      <w:r w:rsidRPr="00076A78">
        <w:rPr>
          <w:sz w:val="22"/>
          <w:szCs w:val="22"/>
        </w:rPr>
        <w:t xml:space="preserve"> </w:t>
      </w:r>
      <w:proofErr w:type="spellStart"/>
      <w:r w:rsidRPr="00076A78">
        <w:rPr>
          <w:sz w:val="22"/>
          <w:szCs w:val="22"/>
        </w:rPr>
        <w:t>ذلك</w:t>
      </w:r>
      <w:proofErr w:type="spellEnd"/>
      <w:r w:rsidRPr="00076A78">
        <w:rPr>
          <w:sz w:val="22"/>
          <w:szCs w:val="22"/>
        </w:rPr>
        <w:t xml:space="preserve"> </w:t>
      </w:r>
      <w:proofErr w:type="spellStart"/>
      <w:r w:rsidRPr="00076A78">
        <w:rPr>
          <w:sz w:val="22"/>
          <w:szCs w:val="22"/>
        </w:rPr>
        <w:t>ذكراً</w:t>
      </w:r>
      <w:proofErr w:type="spellEnd"/>
      <w:r w:rsidRPr="00076A78">
        <w:rPr>
          <w:sz w:val="22"/>
          <w:szCs w:val="22"/>
        </w:rPr>
        <w:t xml:space="preserve"> </w:t>
      </w:r>
      <w:proofErr w:type="spellStart"/>
      <w:r w:rsidRPr="00076A78">
        <w:rPr>
          <w:sz w:val="22"/>
          <w:szCs w:val="22"/>
        </w:rPr>
        <w:t>كان</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أنثى</w:t>
      </w:r>
      <w:proofErr w:type="spellEnd"/>
      <w:r w:rsidRPr="00076A78">
        <w:rPr>
          <w:sz w:val="22"/>
          <w:szCs w:val="22"/>
        </w:rPr>
        <w:t xml:space="preserve"> </w:t>
      </w:r>
      <w:proofErr w:type="spellStart"/>
      <w:r w:rsidRPr="00076A78">
        <w:rPr>
          <w:sz w:val="22"/>
          <w:szCs w:val="22"/>
        </w:rPr>
        <w:t>إذا</w:t>
      </w:r>
      <w:proofErr w:type="spellEnd"/>
      <w:r w:rsidRPr="00076A78">
        <w:rPr>
          <w:sz w:val="22"/>
          <w:szCs w:val="22"/>
        </w:rPr>
        <w:t xml:space="preserve"> </w:t>
      </w:r>
      <w:proofErr w:type="spellStart"/>
      <w:r w:rsidRPr="00076A78">
        <w:rPr>
          <w:sz w:val="22"/>
          <w:szCs w:val="22"/>
        </w:rPr>
        <w:t>كان</w:t>
      </w:r>
      <w:proofErr w:type="spellEnd"/>
      <w:r w:rsidRPr="00076A78">
        <w:rPr>
          <w:sz w:val="22"/>
          <w:szCs w:val="22"/>
        </w:rPr>
        <w:t xml:space="preserve"> </w:t>
      </w:r>
      <w:proofErr w:type="spellStart"/>
      <w:r w:rsidRPr="00076A78">
        <w:rPr>
          <w:sz w:val="22"/>
          <w:szCs w:val="22"/>
        </w:rPr>
        <w:t>بالغاً</w:t>
      </w:r>
      <w:proofErr w:type="spellEnd"/>
      <w:r w:rsidRPr="00076A78">
        <w:rPr>
          <w:sz w:val="22"/>
          <w:szCs w:val="22"/>
        </w:rPr>
        <w:t xml:space="preserve"> </w:t>
      </w:r>
      <w:proofErr w:type="spellStart"/>
      <w:r w:rsidRPr="00076A78">
        <w:rPr>
          <w:sz w:val="22"/>
          <w:szCs w:val="22"/>
        </w:rPr>
        <w:t>بعد</w:t>
      </w:r>
      <w:proofErr w:type="spellEnd"/>
      <w:r w:rsidRPr="00076A78">
        <w:rPr>
          <w:sz w:val="22"/>
          <w:szCs w:val="22"/>
        </w:rPr>
        <w:t xml:space="preserve"> </w:t>
      </w:r>
      <w:proofErr w:type="spellStart"/>
      <w:r w:rsidRPr="00076A78">
        <w:rPr>
          <w:sz w:val="22"/>
          <w:szCs w:val="22"/>
        </w:rPr>
        <w:t>التحقق</w:t>
      </w:r>
      <w:proofErr w:type="spellEnd"/>
      <w:r w:rsidRPr="00076A78">
        <w:rPr>
          <w:sz w:val="22"/>
          <w:szCs w:val="22"/>
        </w:rPr>
        <w:t xml:space="preserve"> </w:t>
      </w:r>
      <w:proofErr w:type="spellStart"/>
      <w:r w:rsidRPr="00076A78">
        <w:rPr>
          <w:sz w:val="22"/>
          <w:szCs w:val="22"/>
        </w:rPr>
        <w:t>من</w:t>
      </w:r>
      <w:proofErr w:type="spellEnd"/>
      <w:r w:rsidRPr="00076A78">
        <w:rPr>
          <w:sz w:val="22"/>
          <w:szCs w:val="22"/>
        </w:rPr>
        <w:t xml:space="preserve"> </w:t>
      </w:r>
      <w:proofErr w:type="spellStart"/>
      <w:r w:rsidRPr="00076A78">
        <w:rPr>
          <w:sz w:val="22"/>
          <w:szCs w:val="22"/>
        </w:rPr>
        <w:t>مصلحته</w:t>
      </w:r>
      <w:proofErr w:type="spellEnd"/>
      <w:r w:rsidRPr="00076A78">
        <w:rPr>
          <w:sz w:val="22"/>
          <w:szCs w:val="22"/>
        </w:rPr>
        <w:t xml:space="preserve"> </w:t>
      </w:r>
      <w:proofErr w:type="spellStart"/>
      <w:r w:rsidRPr="00076A78">
        <w:rPr>
          <w:sz w:val="22"/>
          <w:szCs w:val="22"/>
        </w:rPr>
        <w:t>في</w:t>
      </w:r>
      <w:proofErr w:type="spellEnd"/>
      <w:r w:rsidRPr="00076A78">
        <w:rPr>
          <w:sz w:val="22"/>
          <w:szCs w:val="22"/>
        </w:rPr>
        <w:t xml:space="preserve"> </w:t>
      </w:r>
      <w:proofErr w:type="spellStart"/>
      <w:r w:rsidRPr="00076A78">
        <w:rPr>
          <w:sz w:val="22"/>
          <w:szCs w:val="22"/>
        </w:rPr>
        <w:t>هذا</w:t>
      </w:r>
      <w:proofErr w:type="spellEnd"/>
      <w:r w:rsidRPr="00076A78">
        <w:rPr>
          <w:sz w:val="22"/>
          <w:szCs w:val="22"/>
        </w:rPr>
        <w:t xml:space="preserve"> </w:t>
      </w:r>
      <w:proofErr w:type="spellStart"/>
      <w:r w:rsidRPr="00076A78">
        <w:rPr>
          <w:sz w:val="22"/>
          <w:szCs w:val="22"/>
        </w:rPr>
        <w:t>الزواج</w:t>
      </w:r>
      <w:proofErr w:type="spellEnd"/>
      <w:r w:rsidRPr="00076A78">
        <w:rPr>
          <w:sz w:val="22"/>
          <w:szCs w:val="22"/>
        </w:rPr>
        <w:t xml:space="preserve">، </w:t>
      </w:r>
      <w:proofErr w:type="spellStart"/>
      <w:r w:rsidRPr="00076A78">
        <w:rPr>
          <w:sz w:val="22"/>
          <w:szCs w:val="22"/>
        </w:rPr>
        <w:t>وتبين</w:t>
      </w:r>
      <w:proofErr w:type="spellEnd"/>
      <w:r w:rsidRPr="00076A78">
        <w:rPr>
          <w:sz w:val="22"/>
          <w:szCs w:val="22"/>
        </w:rPr>
        <w:t xml:space="preserve"> </w:t>
      </w:r>
      <w:proofErr w:type="spellStart"/>
      <w:r w:rsidRPr="00076A78">
        <w:rPr>
          <w:sz w:val="22"/>
          <w:szCs w:val="22"/>
        </w:rPr>
        <w:t>لوائح</w:t>
      </w:r>
      <w:proofErr w:type="spellEnd"/>
      <w:r w:rsidRPr="00076A78">
        <w:rPr>
          <w:sz w:val="22"/>
          <w:szCs w:val="22"/>
        </w:rPr>
        <w:t xml:space="preserve"> </w:t>
      </w:r>
      <w:proofErr w:type="spellStart"/>
      <w:r w:rsidRPr="00076A78">
        <w:rPr>
          <w:sz w:val="22"/>
          <w:szCs w:val="22"/>
        </w:rPr>
        <w:t>هذا</w:t>
      </w:r>
      <w:proofErr w:type="spellEnd"/>
      <w:r w:rsidRPr="00076A78">
        <w:rPr>
          <w:sz w:val="22"/>
          <w:szCs w:val="22"/>
        </w:rPr>
        <w:t xml:space="preserve"> </w:t>
      </w:r>
      <w:proofErr w:type="spellStart"/>
      <w:r w:rsidRPr="00076A78">
        <w:rPr>
          <w:sz w:val="22"/>
          <w:szCs w:val="22"/>
        </w:rPr>
        <w:t>النظام</w:t>
      </w:r>
      <w:proofErr w:type="spellEnd"/>
      <w:r w:rsidRPr="00076A78">
        <w:rPr>
          <w:sz w:val="22"/>
          <w:szCs w:val="22"/>
        </w:rPr>
        <w:t xml:space="preserve"> </w:t>
      </w:r>
      <w:proofErr w:type="spellStart"/>
      <w:r w:rsidRPr="00076A78">
        <w:rPr>
          <w:sz w:val="22"/>
          <w:szCs w:val="22"/>
        </w:rPr>
        <w:t>الضوابط</w:t>
      </w:r>
      <w:proofErr w:type="spellEnd"/>
      <w:r w:rsidRPr="00076A78">
        <w:rPr>
          <w:sz w:val="22"/>
          <w:szCs w:val="22"/>
        </w:rPr>
        <w:t xml:space="preserve"> </w:t>
      </w:r>
      <w:proofErr w:type="spellStart"/>
      <w:r w:rsidRPr="00076A78">
        <w:rPr>
          <w:sz w:val="22"/>
          <w:szCs w:val="22"/>
        </w:rPr>
        <w:t>والإجراءات</w:t>
      </w:r>
      <w:proofErr w:type="spellEnd"/>
      <w:r w:rsidRPr="00076A78">
        <w:rPr>
          <w:sz w:val="22"/>
          <w:szCs w:val="22"/>
        </w:rPr>
        <w:t xml:space="preserve"> </w:t>
      </w:r>
      <w:proofErr w:type="spellStart"/>
      <w:r w:rsidRPr="00076A78">
        <w:rPr>
          <w:sz w:val="22"/>
          <w:szCs w:val="22"/>
        </w:rPr>
        <w:t>اللازمة</w:t>
      </w:r>
      <w:proofErr w:type="spellEnd"/>
      <w:r w:rsidRPr="00076A78">
        <w:rPr>
          <w:sz w:val="22"/>
          <w:szCs w:val="22"/>
        </w:rPr>
        <w:t xml:space="preserve"> </w:t>
      </w:r>
      <w:proofErr w:type="spellStart"/>
      <w:r w:rsidRPr="00076A78">
        <w:rPr>
          <w:sz w:val="22"/>
          <w:szCs w:val="22"/>
        </w:rPr>
        <w:t>لذلك</w:t>
      </w:r>
      <w:proofErr w:type="spellEnd"/>
    </w:p>
    <w:p w14:paraId="01E89456" w14:textId="77777777" w:rsidR="00076A78" w:rsidRDefault="00076A78" w:rsidP="003E044E">
      <w:pPr>
        <w:rPr>
          <w:sz w:val="22"/>
          <w:szCs w:val="22"/>
        </w:rPr>
      </w:pPr>
    </w:p>
    <w:p w14:paraId="78E635A7" w14:textId="72167A43" w:rsidR="005036D1" w:rsidRDefault="00BD268C" w:rsidP="003E044E">
      <w:pPr>
        <w:rPr>
          <w:sz w:val="22"/>
          <w:szCs w:val="22"/>
        </w:rPr>
      </w:pPr>
      <w:r w:rsidRPr="00076A78">
        <w:rPr>
          <w:sz w:val="22"/>
          <w:szCs w:val="22"/>
        </w:rPr>
        <w:t>Moreover</w:t>
      </w:r>
      <w:r w:rsidR="005036D1" w:rsidRPr="00076A78">
        <w:rPr>
          <w:sz w:val="22"/>
          <w:szCs w:val="22"/>
        </w:rPr>
        <w:t xml:space="preserve">, </w:t>
      </w:r>
      <w:r w:rsidRPr="00076A78">
        <w:rPr>
          <w:sz w:val="22"/>
          <w:szCs w:val="22"/>
        </w:rPr>
        <w:t xml:space="preserve">adult </w:t>
      </w:r>
      <w:r w:rsidR="005036D1" w:rsidRPr="00076A78">
        <w:rPr>
          <w:sz w:val="22"/>
          <w:szCs w:val="22"/>
        </w:rPr>
        <w:t xml:space="preserve">women </w:t>
      </w:r>
      <w:r w:rsidRPr="00076A78">
        <w:rPr>
          <w:sz w:val="22"/>
          <w:szCs w:val="22"/>
        </w:rPr>
        <w:t>do not have equal rights with respect to</w:t>
      </w:r>
      <w:r w:rsidR="005036D1" w:rsidRPr="00076A78">
        <w:rPr>
          <w:sz w:val="22"/>
          <w:szCs w:val="22"/>
        </w:rPr>
        <w:t xml:space="preserve"> marriage. </w:t>
      </w:r>
      <w:r w:rsidR="008978F7" w:rsidRPr="00076A78">
        <w:rPr>
          <w:sz w:val="22"/>
          <w:szCs w:val="22"/>
        </w:rPr>
        <w:t>T</w:t>
      </w:r>
      <w:r w:rsidR="005036D1" w:rsidRPr="00076A78">
        <w:rPr>
          <w:sz w:val="22"/>
          <w:szCs w:val="22"/>
        </w:rPr>
        <w:t>he Basic Law and the</w:t>
      </w:r>
      <w:r w:rsidR="005036D1" w:rsidRPr="000D060E">
        <w:rPr>
          <w:sz w:val="22"/>
          <w:szCs w:val="22"/>
        </w:rPr>
        <w:t xml:space="preserve"> new Personal Status</w:t>
      </w:r>
      <w:r w:rsidR="005036D1">
        <w:rPr>
          <w:sz w:val="22"/>
          <w:szCs w:val="22"/>
        </w:rPr>
        <w:t xml:space="preserve"> </w:t>
      </w:r>
      <w:r w:rsidR="00306DDF">
        <w:rPr>
          <w:sz w:val="22"/>
          <w:szCs w:val="22"/>
        </w:rPr>
        <w:t>Regulation</w:t>
      </w:r>
      <w:r w:rsidR="005036D1">
        <w:rPr>
          <w:sz w:val="22"/>
          <w:szCs w:val="22"/>
        </w:rPr>
        <w:t xml:space="preserve"> do not protect gender equality when entering, when exiting, and during marriage.</w:t>
      </w:r>
      <w:r w:rsidR="005036D1">
        <w:rPr>
          <w:rStyle w:val="FootnoteReference"/>
          <w:sz w:val="22"/>
          <w:szCs w:val="22"/>
        </w:rPr>
        <w:footnoteReference w:id="1"/>
      </w:r>
    </w:p>
    <w:p w14:paraId="5C55C377" w14:textId="77777777" w:rsidR="0078234E" w:rsidRDefault="0078234E" w:rsidP="003E044E">
      <w:pPr>
        <w:rPr>
          <w:sz w:val="22"/>
          <w:szCs w:val="22"/>
        </w:rPr>
      </w:pPr>
    </w:p>
    <w:p w14:paraId="5EC328CA" w14:textId="2D595296"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4" w:name="_Toc144403204"/>
      <w:r w:rsidRPr="003C541A">
        <w:rPr>
          <w:rFonts w:ascii="Calibri Light" w:eastAsia="Times New Roman" w:hAnsi="Calibri Light" w:cs="Times New Roman"/>
          <w:bCs/>
          <w:color w:val="2E74B5"/>
          <w:sz w:val="26"/>
          <w:szCs w:val="26"/>
        </w:rPr>
        <w:t xml:space="preserve">Paid Maternity and Paternity Leave (Articles </w:t>
      </w:r>
      <w:r w:rsidR="001B791E">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74"/>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lastRenderedPageBreak/>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19625A25" w14:textId="6659BF21" w:rsidR="00FA45F7" w:rsidRPr="00FF10FA" w:rsidRDefault="00FA45F7" w:rsidP="00407216">
      <w:pPr>
        <w:rPr>
          <w:i/>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w:t>
      </w:r>
      <w:r w:rsidR="00137085">
        <w:rPr>
          <w:sz w:val="22"/>
          <w:szCs w:val="22"/>
        </w:rPr>
        <w:t xml:space="preserve">. </w:t>
      </w:r>
    </w:p>
    <w:p w14:paraId="4CA165D2" w14:textId="2D65D189"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6D28ED8B" w14:textId="4F24AD85"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t>
      </w:r>
    </w:p>
    <w:p w14:paraId="76C8131B" w14:textId="77777777" w:rsidR="00FF10FA" w:rsidRDefault="00FF10FA" w:rsidP="00FA45F7"/>
    <w:p w14:paraId="4DCE6DAF" w14:textId="324C181D" w:rsidR="00FF10FA" w:rsidRDefault="00566512"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SAUDI ARABIA’S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Both Maternity Leave and Paternity Leave Are Insufficiently Long</w:t>
      </w:r>
    </w:p>
    <w:p w14:paraId="45CF4648" w14:textId="722C37A8" w:rsidR="00566512" w:rsidRDefault="00566512" w:rsidP="00566512">
      <w:pPr>
        <w:rPr>
          <w:sz w:val="22"/>
          <w:szCs w:val="22"/>
        </w:rPr>
      </w:pPr>
      <w:r>
        <w:rPr>
          <w:sz w:val="22"/>
          <w:szCs w:val="22"/>
        </w:rPr>
        <w:t xml:space="preserve">Based on our systematic review of national legislation and country reports, Saudi Arabia’s </w:t>
      </w:r>
      <w:r w:rsidR="003E57B1">
        <w:rPr>
          <w:sz w:val="22"/>
          <w:szCs w:val="22"/>
        </w:rPr>
        <w:t>L</w:t>
      </w:r>
      <w:r>
        <w:rPr>
          <w:sz w:val="22"/>
          <w:szCs w:val="22"/>
        </w:rPr>
        <w:t xml:space="preserve">abor </w:t>
      </w:r>
      <w:r w:rsidR="003E57B1">
        <w:rPr>
          <w:sz w:val="22"/>
          <w:szCs w:val="22"/>
        </w:rPr>
        <w:t>L</w:t>
      </w:r>
      <w:r>
        <w:rPr>
          <w:sz w:val="22"/>
          <w:szCs w:val="22"/>
        </w:rPr>
        <w:t>aw provides 10 weeks of paid maternity leave to mothers</w:t>
      </w:r>
      <w:r w:rsidR="00634543">
        <w:rPr>
          <w:sz w:val="22"/>
          <w:szCs w:val="22"/>
        </w:rPr>
        <w:t>, with the possibility of extending this leave for one unpaid month</w:t>
      </w:r>
      <w:r>
        <w:rPr>
          <w:sz w:val="22"/>
          <w:szCs w:val="22"/>
        </w:rPr>
        <w:t xml:space="preserve">; this is confirmed in paragraph 133 of the State Party Report. This same law provides </w:t>
      </w:r>
      <w:r w:rsidR="006164A8">
        <w:rPr>
          <w:sz w:val="22"/>
          <w:szCs w:val="22"/>
        </w:rPr>
        <w:t xml:space="preserve">only </w:t>
      </w:r>
      <w:r>
        <w:rPr>
          <w:sz w:val="22"/>
          <w:szCs w:val="22"/>
        </w:rPr>
        <w:t>three days of paid leave to new fathers.</w:t>
      </w:r>
    </w:p>
    <w:p w14:paraId="2EB5B11B" w14:textId="77777777" w:rsidR="003E57B1" w:rsidRDefault="003E57B1" w:rsidP="00566512">
      <w:pPr>
        <w:rPr>
          <w:sz w:val="22"/>
          <w:szCs w:val="22"/>
        </w:rPr>
      </w:pPr>
    </w:p>
    <w:p w14:paraId="02C1F6ED" w14:textId="77777777" w:rsidR="003E57B1" w:rsidRPr="003E57B1" w:rsidRDefault="003E57B1" w:rsidP="003E57B1">
      <w:pPr>
        <w:ind w:left="720"/>
        <w:rPr>
          <w:i/>
          <w:iCs/>
          <w:sz w:val="22"/>
          <w:szCs w:val="22"/>
          <w:u w:val="single"/>
        </w:rPr>
      </w:pPr>
      <w:r w:rsidRPr="003E57B1">
        <w:rPr>
          <w:i/>
          <w:iCs/>
          <w:sz w:val="22"/>
          <w:szCs w:val="22"/>
          <w:u w:val="single"/>
        </w:rPr>
        <w:t>Labor Law, 2005, as amended to Feb 2021</w:t>
      </w:r>
    </w:p>
    <w:p w14:paraId="56C978B5" w14:textId="77777777" w:rsidR="006164A8" w:rsidRDefault="006164A8" w:rsidP="003E57B1">
      <w:pPr>
        <w:ind w:left="720"/>
        <w:rPr>
          <w:i/>
          <w:iCs/>
          <w:sz w:val="22"/>
          <w:szCs w:val="22"/>
        </w:rPr>
      </w:pPr>
      <w:r>
        <w:rPr>
          <w:i/>
          <w:iCs/>
          <w:sz w:val="22"/>
          <w:szCs w:val="22"/>
        </w:rPr>
        <w:t>Article 151</w:t>
      </w:r>
    </w:p>
    <w:p w14:paraId="662A90A0" w14:textId="5C6982BD" w:rsidR="003E57B1" w:rsidRPr="003E57B1" w:rsidRDefault="003E57B1" w:rsidP="003E57B1">
      <w:pPr>
        <w:ind w:left="720"/>
        <w:rPr>
          <w:i/>
          <w:iCs/>
          <w:sz w:val="22"/>
          <w:szCs w:val="22"/>
        </w:rPr>
      </w:pPr>
      <w:r w:rsidRPr="003E57B1">
        <w:rPr>
          <w:i/>
          <w:iCs/>
          <w:sz w:val="22"/>
          <w:szCs w:val="22"/>
        </w:rPr>
        <w:t>1)</w:t>
      </w:r>
      <w:r>
        <w:rPr>
          <w:i/>
          <w:iCs/>
          <w:sz w:val="22"/>
          <w:szCs w:val="22"/>
        </w:rPr>
        <w:t xml:space="preserve"> </w:t>
      </w:r>
      <w:r w:rsidRPr="003E57B1">
        <w:rPr>
          <w:i/>
          <w:iCs/>
          <w:sz w:val="22"/>
          <w:szCs w:val="22"/>
        </w:rPr>
        <w:t>Working women have the right to 10 weeks fully paid leave which she can distribute as she wishes starting at maximum, four weeks prior to the likely date of the birth as prescribed by medical certificate.</w:t>
      </w:r>
    </w:p>
    <w:p w14:paraId="09FB429E" w14:textId="47F19939" w:rsidR="003E57B1" w:rsidRPr="003E57B1" w:rsidRDefault="003E57B1" w:rsidP="003E57B1">
      <w:pPr>
        <w:ind w:left="720"/>
        <w:rPr>
          <w:i/>
          <w:iCs/>
          <w:sz w:val="22"/>
          <w:szCs w:val="22"/>
        </w:rPr>
      </w:pPr>
      <w:r w:rsidRPr="003E57B1">
        <w:rPr>
          <w:i/>
          <w:iCs/>
          <w:sz w:val="22"/>
          <w:szCs w:val="22"/>
        </w:rPr>
        <w:t>2)</w:t>
      </w:r>
      <w:r>
        <w:rPr>
          <w:i/>
          <w:iCs/>
          <w:sz w:val="22"/>
          <w:szCs w:val="22"/>
        </w:rPr>
        <w:t xml:space="preserve"> </w:t>
      </w:r>
      <w:r w:rsidRPr="003E57B1">
        <w:rPr>
          <w:i/>
          <w:iCs/>
          <w:sz w:val="22"/>
          <w:szCs w:val="22"/>
        </w:rPr>
        <w:t>The women may not return to work within 6 weeks after delivery and may extend for one month without pay.</w:t>
      </w:r>
    </w:p>
    <w:p w14:paraId="07374E84" w14:textId="1D0181BF" w:rsidR="003E57B1" w:rsidRPr="003E57B1" w:rsidRDefault="00634543" w:rsidP="003E57B1">
      <w:pPr>
        <w:ind w:left="720"/>
        <w:rPr>
          <w:i/>
          <w:iCs/>
          <w:sz w:val="22"/>
          <w:szCs w:val="22"/>
        </w:rPr>
      </w:pPr>
      <w:r>
        <w:rPr>
          <w:i/>
          <w:iCs/>
          <w:sz w:val="22"/>
          <w:szCs w:val="22"/>
        </w:rPr>
        <w:t>(…)</w:t>
      </w:r>
    </w:p>
    <w:p w14:paraId="56638D17" w14:textId="50F90ACE" w:rsidR="006164A8" w:rsidRPr="006164A8" w:rsidRDefault="006164A8" w:rsidP="006164A8">
      <w:pPr>
        <w:ind w:left="720"/>
        <w:rPr>
          <w:i/>
          <w:iCs/>
          <w:sz w:val="22"/>
          <w:szCs w:val="22"/>
        </w:rPr>
      </w:pPr>
      <w:r w:rsidRPr="006164A8">
        <w:rPr>
          <w:i/>
          <w:iCs/>
          <w:sz w:val="22"/>
          <w:szCs w:val="22"/>
        </w:rPr>
        <w:t>Article 113</w:t>
      </w:r>
    </w:p>
    <w:p w14:paraId="4428A0C5" w14:textId="77777777" w:rsidR="006164A8" w:rsidRPr="006164A8" w:rsidRDefault="006164A8" w:rsidP="006164A8">
      <w:pPr>
        <w:ind w:left="720"/>
        <w:rPr>
          <w:i/>
          <w:iCs/>
          <w:sz w:val="22"/>
          <w:szCs w:val="22"/>
        </w:rPr>
      </w:pPr>
      <w:r w:rsidRPr="006164A8">
        <w:rPr>
          <w:i/>
          <w:iCs/>
          <w:sz w:val="22"/>
          <w:szCs w:val="22"/>
        </w:rPr>
        <w:lastRenderedPageBreak/>
        <w:t xml:space="preserve">Subject to the leave of working women defined under this law, the worker shall be entitled to fully paid leave: </w:t>
      </w:r>
    </w:p>
    <w:p w14:paraId="6FCBCA62" w14:textId="3AA35A2B" w:rsidR="003E57B1" w:rsidRPr="006164A8" w:rsidRDefault="006164A8" w:rsidP="006164A8">
      <w:pPr>
        <w:ind w:left="720"/>
        <w:rPr>
          <w:i/>
          <w:iCs/>
          <w:sz w:val="22"/>
          <w:szCs w:val="22"/>
        </w:rPr>
      </w:pPr>
      <w:r w:rsidRPr="006164A8">
        <w:rPr>
          <w:i/>
          <w:iCs/>
          <w:sz w:val="22"/>
          <w:szCs w:val="22"/>
        </w:rPr>
        <w:t>5 days in the case of the death of a spouse</w:t>
      </w:r>
      <w:r>
        <w:rPr>
          <w:i/>
          <w:iCs/>
          <w:sz w:val="22"/>
          <w:szCs w:val="22"/>
        </w:rPr>
        <w:t xml:space="preserve"> (</w:t>
      </w:r>
      <w:r w:rsidRPr="006164A8">
        <w:rPr>
          <w:i/>
          <w:iCs/>
          <w:sz w:val="22"/>
          <w:szCs w:val="22"/>
        </w:rPr>
        <w:t>…</w:t>
      </w:r>
      <w:r>
        <w:rPr>
          <w:i/>
          <w:iCs/>
          <w:sz w:val="22"/>
          <w:szCs w:val="22"/>
        </w:rPr>
        <w:t xml:space="preserve">) </w:t>
      </w:r>
      <w:r w:rsidRPr="006164A8">
        <w:rPr>
          <w:i/>
          <w:iCs/>
          <w:sz w:val="22"/>
          <w:szCs w:val="22"/>
        </w:rPr>
        <w:t>or the event of his marriage, and three days in the case of the birth of a child</w:t>
      </w:r>
      <w:r>
        <w:rPr>
          <w:i/>
          <w:iCs/>
          <w:sz w:val="22"/>
          <w:szCs w:val="22"/>
        </w:rPr>
        <w:t>.</w:t>
      </w:r>
    </w:p>
    <w:p w14:paraId="22028BF9" w14:textId="77777777" w:rsidR="00FF10FA" w:rsidRDefault="00FF10FA" w:rsidP="00FF10FA">
      <w:pPr>
        <w:spacing w:after="0"/>
      </w:pPr>
    </w:p>
    <w:p w14:paraId="1DEF48D8" w14:textId="77777777" w:rsidR="009E4B0D" w:rsidRPr="003C541A" w:rsidRDefault="009E4B0D" w:rsidP="009E4B0D">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5" w:name="_Toc144403205"/>
      <w:r w:rsidRPr="003C541A">
        <w:rPr>
          <w:rFonts w:ascii="Calibri Light" w:eastAsia="Times New Roman" w:hAnsi="Calibri Light" w:cs="Times New Roman"/>
          <w:bCs/>
          <w:color w:val="2E74B5"/>
          <w:sz w:val="26"/>
          <w:szCs w:val="26"/>
        </w:rPr>
        <w:t>Non-Discrimination in Work and Employment (Article 11)</w:t>
      </w:r>
      <w:bookmarkEnd w:id="75"/>
    </w:p>
    <w:p w14:paraId="20DD946D" w14:textId="77777777" w:rsidR="004F45E8" w:rsidRDefault="004F45E8" w:rsidP="004F45E8">
      <w:pPr>
        <w:rPr>
          <w:sz w:val="22"/>
          <w:szCs w:val="22"/>
        </w:rPr>
      </w:pPr>
      <w:r>
        <w:rPr>
          <w:sz w:val="22"/>
          <w:szCs w:val="22"/>
        </w:rPr>
        <w:t>Article 11 of the Convention states that:</w:t>
      </w:r>
    </w:p>
    <w:p w14:paraId="16A67B05" w14:textId="36F03928" w:rsidR="004F45E8" w:rsidRPr="00835FEE" w:rsidRDefault="004F45E8" w:rsidP="00407216">
      <w:pPr>
        <w:shd w:val="clear" w:color="auto" w:fill="FFFFFF"/>
        <w:spacing w:after="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[p]arties shall take all appropriate measures to eliminate discrimination against women in the field of employment in order to ensure, on a basis of equality of men and women, the same rights</w:t>
      </w:r>
      <w:r w:rsidR="00EF5944">
        <w:rPr>
          <w:rFonts w:eastAsia="Times New Roman" w:cstheme="minorHAnsi"/>
          <w:i/>
          <w:iCs/>
          <w:color w:val="000000"/>
          <w:sz w:val="22"/>
          <w:szCs w:val="22"/>
        </w:rPr>
        <w:t xml:space="preserve">. </w:t>
      </w:r>
    </w:p>
    <w:p w14:paraId="0BCA3CAC" w14:textId="203F4031" w:rsidR="004F45E8" w:rsidRPr="00FF10FA" w:rsidRDefault="004F45E8" w:rsidP="004F45E8">
      <w:pPr>
        <w:rPr>
          <w:sz w:val="22"/>
          <w:szCs w:val="22"/>
        </w:rPr>
      </w:pPr>
      <w:r w:rsidRPr="00FF10FA">
        <w:rPr>
          <w:sz w:val="22"/>
          <w:szCs w:val="22"/>
        </w:rPr>
        <w:t>We systematically reviewed national labor codes, gender equality, and other relevant legislation for all 193 UN member states to determine whether national legislation prohibited gender discrimination in employment</w:t>
      </w:r>
      <w:r>
        <w:rPr>
          <w:sz w:val="22"/>
          <w:szCs w:val="22"/>
        </w:rPr>
        <w:t xml:space="preserve"> in five areas covered by CEDAW</w:t>
      </w:r>
      <w:r w:rsidRPr="00FF10FA">
        <w:rPr>
          <w:sz w:val="22"/>
          <w:szCs w:val="22"/>
        </w:rPr>
        <w:t xml:space="preserve">: </w:t>
      </w:r>
    </w:p>
    <w:p w14:paraId="68863B65" w14:textId="77777777" w:rsidR="004F45E8" w:rsidRPr="00FF10FA" w:rsidRDefault="004F45E8" w:rsidP="004F45E8">
      <w:pPr>
        <w:pStyle w:val="ListParagraph"/>
        <w:numPr>
          <w:ilvl w:val="0"/>
          <w:numId w:val="3"/>
        </w:numPr>
        <w:rPr>
          <w:sz w:val="22"/>
          <w:szCs w:val="22"/>
        </w:rPr>
      </w:pPr>
      <w:r w:rsidRPr="00FF10FA">
        <w:rPr>
          <w:sz w:val="22"/>
          <w:szCs w:val="22"/>
        </w:rPr>
        <w:t>employment opportunities or hiring</w:t>
      </w:r>
      <w:r>
        <w:rPr>
          <w:sz w:val="22"/>
          <w:szCs w:val="22"/>
        </w:rPr>
        <w:t xml:space="preserve"> (art. 11.1.b)</w:t>
      </w:r>
    </w:p>
    <w:p w14:paraId="00A17247" w14:textId="77777777" w:rsidR="004F45E8" w:rsidRPr="00FF10FA" w:rsidRDefault="004F45E8" w:rsidP="004F45E8">
      <w:pPr>
        <w:pStyle w:val="ListParagraph"/>
        <w:numPr>
          <w:ilvl w:val="0"/>
          <w:numId w:val="3"/>
        </w:numPr>
        <w:rPr>
          <w:sz w:val="22"/>
          <w:szCs w:val="22"/>
        </w:rPr>
      </w:pPr>
      <w:r w:rsidRPr="00FF10FA">
        <w:rPr>
          <w:sz w:val="22"/>
          <w:szCs w:val="22"/>
        </w:rPr>
        <w:t>equal pay for work of equal value</w:t>
      </w:r>
      <w:r>
        <w:rPr>
          <w:sz w:val="22"/>
          <w:szCs w:val="22"/>
        </w:rPr>
        <w:t xml:space="preserve"> (art. 11.1.d)</w:t>
      </w:r>
    </w:p>
    <w:p w14:paraId="4CA9C670" w14:textId="77777777" w:rsidR="004F45E8" w:rsidRPr="00FF10FA" w:rsidRDefault="004F45E8" w:rsidP="004F45E8">
      <w:pPr>
        <w:pStyle w:val="ListParagraph"/>
        <w:numPr>
          <w:ilvl w:val="0"/>
          <w:numId w:val="3"/>
        </w:numPr>
        <w:rPr>
          <w:sz w:val="22"/>
          <w:szCs w:val="22"/>
        </w:rPr>
      </w:pPr>
      <w:r w:rsidRPr="00FF10FA">
        <w:rPr>
          <w:sz w:val="22"/>
          <w:szCs w:val="22"/>
        </w:rPr>
        <w:t xml:space="preserve">training </w:t>
      </w:r>
      <w:r>
        <w:rPr>
          <w:sz w:val="22"/>
          <w:szCs w:val="22"/>
        </w:rPr>
        <w:t>(art. 11.1.c)</w:t>
      </w:r>
    </w:p>
    <w:p w14:paraId="282E9CD1" w14:textId="77777777" w:rsidR="004F45E8" w:rsidRPr="00FF10FA" w:rsidRDefault="004F45E8" w:rsidP="004F45E8">
      <w:pPr>
        <w:pStyle w:val="ListParagraph"/>
        <w:numPr>
          <w:ilvl w:val="0"/>
          <w:numId w:val="3"/>
        </w:numPr>
        <w:rPr>
          <w:sz w:val="22"/>
          <w:szCs w:val="22"/>
        </w:rPr>
      </w:pPr>
      <w:r w:rsidRPr="00FF10FA">
        <w:rPr>
          <w:sz w:val="22"/>
          <w:szCs w:val="22"/>
        </w:rPr>
        <w:t>promotions or demotions</w:t>
      </w:r>
      <w:r>
        <w:rPr>
          <w:sz w:val="22"/>
          <w:szCs w:val="22"/>
        </w:rPr>
        <w:t xml:space="preserve"> (art. 11.1.c)</w:t>
      </w:r>
    </w:p>
    <w:p w14:paraId="1F42D2F9" w14:textId="77777777" w:rsidR="004F45E8" w:rsidRPr="00FF10FA" w:rsidRDefault="004F45E8" w:rsidP="004F45E8">
      <w:pPr>
        <w:pStyle w:val="ListParagraph"/>
        <w:numPr>
          <w:ilvl w:val="0"/>
          <w:numId w:val="3"/>
        </w:numPr>
        <w:rPr>
          <w:sz w:val="22"/>
          <w:szCs w:val="22"/>
        </w:rPr>
      </w:pPr>
      <w:r w:rsidRPr="00FF10FA">
        <w:rPr>
          <w:sz w:val="22"/>
          <w:szCs w:val="22"/>
        </w:rPr>
        <w:t xml:space="preserve">job security or terminations </w:t>
      </w:r>
      <w:r>
        <w:rPr>
          <w:sz w:val="22"/>
          <w:szCs w:val="22"/>
        </w:rPr>
        <w:t>(art. 11.1.c)</w:t>
      </w:r>
    </w:p>
    <w:p w14:paraId="61A45426" w14:textId="77777777" w:rsidR="004F45E8" w:rsidRDefault="004F45E8" w:rsidP="004F45E8">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w:t>
      </w:r>
    </w:p>
    <w:p w14:paraId="783D30C2" w14:textId="70F81AF4" w:rsidR="004F45E8" w:rsidRDefault="004F45E8" w:rsidP="004F45E8">
      <w:pPr>
        <w:keepNext/>
        <w:keepLines/>
        <w:spacing w:before="40" w:afterLines="100" w:after="240"/>
        <w:outlineLvl w:val="3"/>
        <w:rPr>
          <w:rFonts w:ascii="Calibri Light" w:eastAsia="Times New Roman" w:hAnsi="Calibri Light" w:cs="Times New Roman"/>
          <w:i/>
          <w:iCs/>
          <w:color w:val="2E74B5"/>
          <w:sz w:val="22"/>
          <w:szCs w:val="22"/>
          <w:highlight w:val="yellow"/>
        </w:rPr>
      </w:pPr>
      <w:r w:rsidRPr="00F872F7">
        <w:rPr>
          <w:sz w:val="22"/>
          <w:szCs w:val="22"/>
        </w:rPr>
        <w:t xml:space="preserve">We also examined whether there were explicit protections from discrimination </w:t>
      </w:r>
      <w:r>
        <w:rPr>
          <w:sz w:val="22"/>
          <w:szCs w:val="22"/>
        </w:rPr>
        <w:t xml:space="preserve">on the </w:t>
      </w:r>
      <w:r w:rsidRPr="00F872F7">
        <w:rPr>
          <w:sz w:val="22"/>
          <w:szCs w:val="22"/>
        </w:rPr>
        <w:t>grounds of pregnancy</w:t>
      </w:r>
      <w:r>
        <w:rPr>
          <w:sz w:val="22"/>
          <w:szCs w:val="22"/>
        </w:rPr>
        <w:t>,</w:t>
      </w:r>
      <w:r w:rsidRPr="00F872F7">
        <w:rPr>
          <w:sz w:val="22"/>
          <w:szCs w:val="22"/>
        </w:rPr>
        <w:t xml:space="preserve"> marital status, </w:t>
      </w:r>
      <w:r>
        <w:rPr>
          <w:sz w:val="22"/>
          <w:szCs w:val="22"/>
        </w:rPr>
        <w:t xml:space="preserve">and family status </w:t>
      </w:r>
      <w:r w:rsidRPr="00F872F7">
        <w:rPr>
          <w:sz w:val="22"/>
          <w:szCs w:val="22"/>
        </w:rPr>
        <w:t xml:space="preserve">in line with Article 11.2.a) of the Convention, which prohibits “dismissal on the grounds of pregnancy or of maternity leave and discrimination in dismissals on the basis of marital status”. </w:t>
      </w:r>
      <w:r w:rsidR="00C651E4">
        <w:rPr>
          <w:sz w:val="22"/>
          <w:szCs w:val="22"/>
        </w:rPr>
        <w:t>W</w:t>
      </w:r>
      <w:r w:rsidRPr="00F872F7">
        <w:rPr>
          <w:sz w:val="22"/>
          <w:szCs w:val="22"/>
        </w:rPr>
        <w:t>e further examined whether discrimination on the grounds of pregnancy, marital status, or family status was prohibited in other stages of employment</w:t>
      </w:r>
      <w:r>
        <w:rPr>
          <w:sz w:val="22"/>
          <w:szCs w:val="22"/>
        </w:rPr>
        <w:t>, consistent with CEDAW’s spirit of prohibiting discrimination against all women, regardless of their circumstances.</w:t>
      </w:r>
    </w:p>
    <w:p w14:paraId="0C2D8B6A" w14:textId="77777777" w:rsidR="009E4B0D" w:rsidRDefault="009E4B0D" w:rsidP="009E4B0D">
      <w:pPr>
        <w:keepNext/>
        <w:keepLines/>
        <w:spacing w:before="40" w:afterLines="100" w:after="240"/>
        <w:outlineLvl w:val="3"/>
        <w:rPr>
          <w:rFonts w:ascii="Calibri Light" w:eastAsia="Times New Roman" w:hAnsi="Calibri Light" w:cs="Times New Roman"/>
          <w:i/>
          <w:iCs/>
          <w:color w:val="2E74B5"/>
          <w:sz w:val="22"/>
          <w:szCs w:val="22"/>
          <w:highlight w:val="yellow"/>
        </w:rPr>
      </w:pPr>
    </w:p>
    <w:p w14:paraId="4A4A0B2B" w14:textId="77777777" w:rsidR="009E4B0D" w:rsidRDefault="009E4B0D" w:rsidP="009E4B0D">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SAUDI ARABIA´S</w:t>
      </w:r>
      <w:r w:rsidRPr="005E4090">
        <w:rPr>
          <w:rFonts w:ascii="Calibri Light" w:eastAsia="Times New Roman" w:hAnsi="Calibri Light" w:cs="Times New Roman"/>
          <w:i/>
          <w:iCs/>
          <w:color w:val="2E74B5"/>
          <w:sz w:val="22"/>
          <w:szCs w:val="22"/>
        </w:rPr>
        <w:t xml:space="preserve"> LEGISLATIVE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Scarce Protections on the Basis of Sex and Pregnancy, no Protections on the basis of Family and Marital Status</w:t>
      </w:r>
    </w:p>
    <w:p w14:paraId="159B4A2A" w14:textId="61D80D42" w:rsidR="009E4B0D" w:rsidRDefault="009E4B0D" w:rsidP="009E4B0D">
      <w:pPr>
        <w:spacing w:afterLines="100" w:after="240"/>
        <w:ind w:right="900"/>
        <w:rPr>
          <w:sz w:val="22"/>
          <w:szCs w:val="22"/>
        </w:rPr>
      </w:pPr>
      <w:r w:rsidRPr="00D94005">
        <w:rPr>
          <w:sz w:val="22"/>
          <w:szCs w:val="22"/>
        </w:rPr>
        <w:t>According</w:t>
      </w:r>
      <w:r>
        <w:rPr>
          <w:sz w:val="22"/>
          <w:szCs w:val="22"/>
        </w:rPr>
        <w:t xml:space="preserve"> to our research the Saudi Labor Law protects against discrimination on the basis of</w:t>
      </w:r>
      <w:r w:rsidR="0078234E">
        <w:rPr>
          <w:sz w:val="22"/>
          <w:szCs w:val="22"/>
        </w:rPr>
        <w:t xml:space="preserve"> </w:t>
      </w:r>
      <w:r>
        <w:rPr>
          <w:sz w:val="22"/>
          <w:szCs w:val="22"/>
        </w:rPr>
        <w:t>gender generally, and more specifically by prohibiting it in hiring and mandating equal pay for</w:t>
      </w:r>
      <w:r w:rsidR="0078234E">
        <w:rPr>
          <w:sz w:val="22"/>
          <w:szCs w:val="22"/>
        </w:rPr>
        <w:t xml:space="preserve"> </w:t>
      </w:r>
      <w:r>
        <w:rPr>
          <w:sz w:val="22"/>
          <w:szCs w:val="22"/>
        </w:rPr>
        <w:t>work of equal value; it does not, however, explicitly prohibit discrimination on the basis of gender in vocational training, promotions or demotions, or terminations.</w:t>
      </w:r>
    </w:p>
    <w:p w14:paraId="0178E30F" w14:textId="77777777" w:rsidR="009E4B0D" w:rsidRDefault="009E4B0D" w:rsidP="009E4B0D">
      <w:pPr>
        <w:spacing w:afterLines="100" w:after="240"/>
        <w:ind w:right="900"/>
        <w:rPr>
          <w:sz w:val="22"/>
          <w:szCs w:val="22"/>
        </w:rPr>
      </w:pPr>
      <w:r>
        <w:rPr>
          <w:sz w:val="22"/>
          <w:szCs w:val="22"/>
        </w:rPr>
        <w:t>This same law also prohibits terminations on the basis of pregnancy.</w:t>
      </w:r>
    </w:p>
    <w:p w14:paraId="15AB79F6" w14:textId="77777777" w:rsidR="009E4B0D" w:rsidRPr="00076A78" w:rsidRDefault="009E4B0D" w:rsidP="00076A78">
      <w:pPr>
        <w:spacing w:afterLines="100" w:after="240"/>
        <w:ind w:left="1440" w:right="900"/>
        <w:rPr>
          <w:i/>
          <w:iCs/>
          <w:sz w:val="22"/>
          <w:szCs w:val="22"/>
          <w:u w:val="single"/>
        </w:rPr>
      </w:pPr>
      <w:r w:rsidRPr="00076A78">
        <w:rPr>
          <w:i/>
          <w:iCs/>
          <w:sz w:val="22"/>
          <w:szCs w:val="22"/>
          <w:u w:val="single"/>
        </w:rPr>
        <w:lastRenderedPageBreak/>
        <w:t>Labor Law No. M/51, 2005, amended to 2020</w:t>
      </w:r>
    </w:p>
    <w:p w14:paraId="42E84490" w14:textId="77777777" w:rsidR="00076A78" w:rsidRPr="00076A78" w:rsidRDefault="00076A78" w:rsidP="00076A78">
      <w:pPr>
        <w:ind w:left="720"/>
        <w:rPr>
          <w:sz w:val="22"/>
          <w:szCs w:val="22"/>
        </w:rPr>
      </w:pPr>
    </w:p>
    <w:p w14:paraId="639B25E5" w14:textId="77777777" w:rsidR="00076A78" w:rsidRPr="00076A78" w:rsidRDefault="00076A78" w:rsidP="00076A78">
      <w:pPr>
        <w:ind w:left="720"/>
        <w:jc w:val="right"/>
        <w:rPr>
          <w:sz w:val="22"/>
          <w:szCs w:val="22"/>
        </w:rPr>
      </w:pPr>
      <w:proofErr w:type="spellStart"/>
      <w:r w:rsidRPr="00076A78">
        <w:rPr>
          <w:sz w:val="22"/>
          <w:szCs w:val="22"/>
        </w:rPr>
        <w:t>الفصل</w:t>
      </w:r>
      <w:proofErr w:type="spellEnd"/>
      <w:r w:rsidRPr="00076A78">
        <w:rPr>
          <w:sz w:val="22"/>
          <w:szCs w:val="22"/>
        </w:rPr>
        <w:t xml:space="preserve"> </w:t>
      </w:r>
      <w:proofErr w:type="spellStart"/>
      <w:r w:rsidRPr="00076A78">
        <w:rPr>
          <w:sz w:val="22"/>
          <w:szCs w:val="22"/>
        </w:rPr>
        <w:t>الثاني</w:t>
      </w:r>
      <w:proofErr w:type="spellEnd"/>
    </w:p>
    <w:p w14:paraId="5209BD5F" w14:textId="77777777" w:rsidR="00076A78" w:rsidRPr="00076A78" w:rsidRDefault="00076A78" w:rsidP="00076A78">
      <w:pPr>
        <w:ind w:left="720"/>
        <w:jc w:val="right"/>
        <w:rPr>
          <w:sz w:val="22"/>
          <w:szCs w:val="22"/>
        </w:rPr>
      </w:pPr>
      <w:proofErr w:type="spellStart"/>
      <w:r w:rsidRPr="00076A78">
        <w:rPr>
          <w:sz w:val="22"/>
          <w:szCs w:val="22"/>
        </w:rPr>
        <w:t>الأحكام</w:t>
      </w:r>
      <w:proofErr w:type="spellEnd"/>
      <w:r w:rsidRPr="00076A78">
        <w:rPr>
          <w:sz w:val="22"/>
          <w:szCs w:val="22"/>
        </w:rPr>
        <w:t xml:space="preserve"> </w:t>
      </w:r>
      <w:proofErr w:type="spellStart"/>
      <w:r w:rsidRPr="00076A78">
        <w:rPr>
          <w:sz w:val="22"/>
          <w:szCs w:val="22"/>
        </w:rPr>
        <w:t>العامة</w:t>
      </w:r>
      <w:proofErr w:type="spellEnd"/>
    </w:p>
    <w:p w14:paraId="5AB2D707" w14:textId="77777777" w:rsidR="00076A78" w:rsidRPr="00076A78" w:rsidRDefault="00076A78" w:rsidP="00076A78">
      <w:pPr>
        <w:ind w:left="720"/>
        <w:jc w:val="right"/>
        <w:rPr>
          <w:sz w:val="22"/>
          <w:szCs w:val="22"/>
        </w:rPr>
      </w:pPr>
    </w:p>
    <w:p w14:paraId="19F00881" w14:textId="77777777" w:rsidR="00076A78" w:rsidRPr="00076A78" w:rsidRDefault="00076A78" w:rsidP="00076A78">
      <w:pPr>
        <w:ind w:left="720"/>
        <w:jc w:val="right"/>
        <w:rPr>
          <w:sz w:val="22"/>
          <w:szCs w:val="22"/>
        </w:rPr>
      </w:pPr>
      <w:proofErr w:type="spellStart"/>
      <w:r w:rsidRPr="00076A78">
        <w:rPr>
          <w:sz w:val="22"/>
          <w:szCs w:val="22"/>
        </w:rPr>
        <w:t>المادة</w:t>
      </w:r>
      <w:proofErr w:type="spellEnd"/>
      <w:r w:rsidRPr="00076A78">
        <w:rPr>
          <w:sz w:val="22"/>
          <w:szCs w:val="22"/>
        </w:rPr>
        <w:t xml:space="preserve"> </w:t>
      </w:r>
      <w:proofErr w:type="spellStart"/>
      <w:r w:rsidRPr="00076A78">
        <w:rPr>
          <w:sz w:val="22"/>
          <w:szCs w:val="22"/>
        </w:rPr>
        <w:t>الثالثة</w:t>
      </w:r>
      <w:proofErr w:type="spellEnd"/>
      <w:r w:rsidRPr="00076A78">
        <w:rPr>
          <w:sz w:val="22"/>
          <w:szCs w:val="22"/>
        </w:rPr>
        <w:t>:</w:t>
      </w:r>
    </w:p>
    <w:p w14:paraId="2882F1FD" w14:textId="77777777" w:rsidR="00076A78" w:rsidRPr="00076A78" w:rsidRDefault="00076A78" w:rsidP="00076A78">
      <w:pPr>
        <w:ind w:left="720"/>
        <w:jc w:val="right"/>
        <w:rPr>
          <w:sz w:val="22"/>
          <w:szCs w:val="22"/>
        </w:rPr>
      </w:pPr>
      <w:proofErr w:type="spellStart"/>
      <w:r w:rsidRPr="00076A78">
        <w:rPr>
          <w:sz w:val="22"/>
          <w:szCs w:val="22"/>
        </w:rPr>
        <w:t>العمل</w:t>
      </w:r>
      <w:proofErr w:type="spellEnd"/>
      <w:r w:rsidRPr="00076A78">
        <w:rPr>
          <w:sz w:val="22"/>
          <w:szCs w:val="22"/>
        </w:rPr>
        <w:t xml:space="preserve"> </w:t>
      </w:r>
      <w:proofErr w:type="spellStart"/>
      <w:r w:rsidRPr="00076A78">
        <w:rPr>
          <w:sz w:val="22"/>
          <w:szCs w:val="22"/>
        </w:rPr>
        <w:t>حق</w:t>
      </w:r>
      <w:proofErr w:type="spellEnd"/>
      <w:r w:rsidRPr="00076A78">
        <w:rPr>
          <w:sz w:val="22"/>
          <w:szCs w:val="22"/>
        </w:rPr>
        <w:t xml:space="preserve"> </w:t>
      </w:r>
      <w:proofErr w:type="spellStart"/>
      <w:r w:rsidRPr="00076A78">
        <w:rPr>
          <w:sz w:val="22"/>
          <w:szCs w:val="22"/>
        </w:rPr>
        <w:t>للمواطن</w:t>
      </w:r>
      <w:proofErr w:type="spellEnd"/>
      <w:r w:rsidRPr="00076A78">
        <w:rPr>
          <w:sz w:val="22"/>
          <w:szCs w:val="22"/>
        </w:rPr>
        <w:t xml:space="preserve">، </w:t>
      </w:r>
      <w:proofErr w:type="spellStart"/>
      <w:r w:rsidRPr="00076A78">
        <w:rPr>
          <w:sz w:val="22"/>
          <w:szCs w:val="22"/>
        </w:rPr>
        <w:t>لا</w:t>
      </w:r>
      <w:proofErr w:type="spellEnd"/>
      <w:r w:rsidRPr="00076A78">
        <w:rPr>
          <w:sz w:val="22"/>
          <w:szCs w:val="22"/>
        </w:rPr>
        <w:t xml:space="preserve"> </w:t>
      </w:r>
      <w:proofErr w:type="spellStart"/>
      <w:r w:rsidRPr="00076A78">
        <w:rPr>
          <w:sz w:val="22"/>
          <w:szCs w:val="22"/>
        </w:rPr>
        <w:t>يجوز</w:t>
      </w:r>
      <w:proofErr w:type="spellEnd"/>
      <w:r w:rsidRPr="00076A78">
        <w:rPr>
          <w:sz w:val="22"/>
          <w:szCs w:val="22"/>
        </w:rPr>
        <w:t xml:space="preserve"> </w:t>
      </w:r>
      <w:proofErr w:type="spellStart"/>
      <w:r w:rsidRPr="00076A78">
        <w:rPr>
          <w:sz w:val="22"/>
          <w:szCs w:val="22"/>
        </w:rPr>
        <w:t>لغيره</w:t>
      </w:r>
      <w:proofErr w:type="spellEnd"/>
      <w:r w:rsidRPr="00076A78">
        <w:rPr>
          <w:sz w:val="22"/>
          <w:szCs w:val="22"/>
        </w:rPr>
        <w:t xml:space="preserve"> </w:t>
      </w:r>
      <w:proofErr w:type="spellStart"/>
      <w:r w:rsidRPr="00076A78">
        <w:rPr>
          <w:sz w:val="22"/>
          <w:szCs w:val="22"/>
        </w:rPr>
        <w:t>ممارسته</w:t>
      </w:r>
      <w:proofErr w:type="spellEnd"/>
      <w:r w:rsidRPr="00076A78">
        <w:rPr>
          <w:sz w:val="22"/>
          <w:szCs w:val="22"/>
        </w:rPr>
        <w:t xml:space="preserve"> </w:t>
      </w:r>
      <w:proofErr w:type="spellStart"/>
      <w:r w:rsidRPr="00076A78">
        <w:rPr>
          <w:sz w:val="22"/>
          <w:szCs w:val="22"/>
        </w:rPr>
        <w:t>إلا</w:t>
      </w:r>
      <w:proofErr w:type="spellEnd"/>
      <w:r w:rsidRPr="00076A78">
        <w:rPr>
          <w:sz w:val="22"/>
          <w:szCs w:val="22"/>
        </w:rPr>
        <w:t xml:space="preserve"> </w:t>
      </w:r>
      <w:proofErr w:type="spellStart"/>
      <w:r w:rsidRPr="00076A78">
        <w:rPr>
          <w:sz w:val="22"/>
          <w:szCs w:val="22"/>
        </w:rPr>
        <w:t>بعد</w:t>
      </w:r>
      <w:proofErr w:type="spellEnd"/>
      <w:r w:rsidRPr="00076A78">
        <w:rPr>
          <w:sz w:val="22"/>
          <w:szCs w:val="22"/>
        </w:rPr>
        <w:t xml:space="preserve"> </w:t>
      </w:r>
      <w:proofErr w:type="spellStart"/>
      <w:r w:rsidRPr="00076A78">
        <w:rPr>
          <w:sz w:val="22"/>
          <w:szCs w:val="22"/>
        </w:rPr>
        <w:t>توافر</w:t>
      </w:r>
      <w:proofErr w:type="spellEnd"/>
      <w:r w:rsidRPr="00076A78">
        <w:rPr>
          <w:sz w:val="22"/>
          <w:szCs w:val="22"/>
        </w:rPr>
        <w:t xml:space="preserve"> </w:t>
      </w:r>
      <w:proofErr w:type="spellStart"/>
      <w:r w:rsidRPr="00076A78">
        <w:rPr>
          <w:sz w:val="22"/>
          <w:szCs w:val="22"/>
        </w:rPr>
        <w:t>الشروط</w:t>
      </w:r>
      <w:proofErr w:type="spellEnd"/>
      <w:r w:rsidRPr="00076A78">
        <w:rPr>
          <w:sz w:val="22"/>
          <w:szCs w:val="22"/>
        </w:rPr>
        <w:t xml:space="preserve"> </w:t>
      </w:r>
      <w:proofErr w:type="spellStart"/>
      <w:r w:rsidRPr="00076A78">
        <w:rPr>
          <w:sz w:val="22"/>
          <w:szCs w:val="22"/>
        </w:rPr>
        <w:t>المنصوص</w:t>
      </w:r>
      <w:proofErr w:type="spellEnd"/>
      <w:r w:rsidRPr="00076A78">
        <w:rPr>
          <w:sz w:val="22"/>
          <w:szCs w:val="22"/>
        </w:rPr>
        <w:t xml:space="preserve"> </w:t>
      </w:r>
      <w:proofErr w:type="spellStart"/>
      <w:r w:rsidRPr="00076A78">
        <w:rPr>
          <w:sz w:val="22"/>
          <w:szCs w:val="22"/>
        </w:rPr>
        <w:t>عليها</w:t>
      </w:r>
      <w:proofErr w:type="spellEnd"/>
      <w:r w:rsidRPr="00076A78">
        <w:rPr>
          <w:sz w:val="22"/>
          <w:szCs w:val="22"/>
        </w:rPr>
        <w:t xml:space="preserve"> </w:t>
      </w:r>
      <w:proofErr w:type="spellStart"/>
      <w:r w:rsidRPr="00076A78">
        <w:rPr>
          <w:sz w:val="22"/>
          <w:szCs w:val="22"/>
        </w:rPr>
        <w:t>في</w:t>
      </w:r>
      <w:proofErr w:type="spellEnd"/>
      <w:r w:rsidRPr="00076A78">
        <w:rPr>
          <w:sz w:val="22"/>
          <w:szCs w:val="22"/>
        </w:rPr>
        <w:t xml:space="preserve"> </w:t>
      </w:r>
      <w:proofErr w:type="spellStart"/>
      <w:r w:rsidRPr="00076A78">
        <w:rPr>
          <w:sz w:val="22"/>
          <w:szCs w:val="22"/>
        </w:rPr>
        <w:t>هذا</w:t>
      </w:r>
      <w:proofErr w:type="spellEnd"/>
      <w:r w:rsidRPr="00076A78">
        <w:rPr>
          <w:sz w:val="22"/>
          <w:szCs w:val="22"/>
        </w:rPr>
        <w:t xml:space="preserve"> </w:t>
      </w:r>
      <w:proofErr w:type="spellStart"/>
      <w:r w:rsidRPr="00076A78">
        <w:rPr>
          <w:sz w:val="22"/>
          <w:szCs w:val="22"/>
        </w:rPr>
        <w:t>النظام</w:t>
      </w:r>
      <w:proofErr w:type="spellEnd"/>
      <w:r w:rsidRPr="00076A78">
        <w:rPr>
          <w:sz w:val="22"/>
          <w:szCs w:val="22"/>
        </w:rPr>
        <w:t xml:space="preserve">، </w:t>
      </w:r>
      <w:proofErr w:type="spellStart"/>
      <w:r w:rsidRPr="00076A78">
        <w:rPr>
          <w:sz w:val="22"/>
          <w:szCs w:val="22"/>
        </w:rPr>
        <w:t>والمواطنون</w:t>
      </w:r>
      <w:proofErr w:type="spellEnd"/>
      <w:r w:rsidRPr="00076A78">
        <w:rPr>
          <w:sz w:val="22"/>
          <w:szCs w:val="22"/>
        </w:rPr>
        <w:t xml:space="preserve"> </w:t>
      </w:r>
      <w:proofErr w:type="spellStart"/>
      <w:r w:rsidRPr="00076A78">
        <w:rPr>
          <w:sz w:val="22"/>
          <w:szCs w:val="22"/>
        </w:rPr>
        <w:t>متساوون</w:t>
      </w:r>
      <w:proofErr w:type="spellEnd"/>
      <w:r w:rsidRPr="00076A78">
        <w:rPr>
          <w:sz w:val="22"/>
          <w:szCs w:val="22"/>
        </w:rPr>
        <w:t xml:space="preserve"> </w:t>
      </w:r>
      <w:proofErr w:type="spellStart"/>
      <w:r w:rsidRPr="00076A78">
        <w:rPr>
          <w:sz w:val="22"/>
          <w:szCs w:val="22"/>
        </w:rPr>
        <w:t>حق</w:t>
      </w:r>
      <w:proofErr w:type="spellEnd"/>
      <w:r w:rsidRPr="00076A78">
        <w:rPr>
          <w:sz w:val="22"/>
          <w:szCs w:val="22"/>
        </w:rPr>
        <w:t xml:space="preserve"> </w:t>
      </w:r>
      <w:proofErr w:type="spellStart"/>
      <w:r w:rsidRPr="00076A78">
        <w:rPr>
          <w:sz w:val="22"/>
          <w:szCs w:val="22"/>
        </w:rPr>
        <w:t>العمل</w:t>
      </w:r>
      <w:proofErr w:type="spellEnd"/>
      <w:r w:rsidRPr="00076A78">
        <w:rPr>
          <w:sz w:val="22"/>
          <w:szCs w:val="22"/>
        </w:rPr>
        <w:t xml:space="preserve"> </w:t>
      </w:r>
      <w:proofErr w:type="spellStart"/>
      <w:r w:rsidRPr="00076A78">
        <w:rPr>
          <w:sz w:val="22"/>
          <w:szCs w:val="22"/>
        </w:rPr>
        <w:t>دون</w:t>
      </w:r>
      <w:proofErr w:type="spellEnd"/>
      <w:r w:rsidRPr="00076A78">
        <w:rPr>
          <w:sz w:val="22"/>
          <w:szCs w:val="22"/>
        </w:rPr>
        <w:t xml:space="preserve"> </w:t>
      </w:r>
      <w:proofErr w:type="spellStart"/>
      <w:r w:rsidRPr="00076A78">
        <w:rPr>
          <w:sz w:val="22"/>
          <w:szCs w:val="22"/>
        </w:rPr>
        <w:t>أي</w:t>
      </w:r>
      <w:proofErr w:type="spellEnd"/>
      <w:r w:rsidRPr="00076A78">
        <w:rPr>
          <w:sz w:val="22"/>
          <w:szCs w:val="22"/>
        </w:rPr>
        <w:t xml:space="preserve"> </w:t>
      </w:r>
      <w:proofErr w:type="spellStart"/>
      <w:r w:rsidRPr="00076A78">
        <w:rPr>
          <w:sz w:val="22"/>
          <w:szCs w:val="22"/>
        </w:rPr>
        <w:t>تمييز</w:t>
      </w:r>
      <w:proofErr w:type="spellEnd"/>
      <w:r w:rsidRPr="00076A78">
        <w:rPr>
          <w:sz w:val="22"/>
          <w:szCs w:val="22"/>
        </w:rPr>
        <w:t xml:space="preserve"> </w:t>
      </w:r>
      <w:proofErr w:type="spellStart"/>
      <w:r w:rsidRPr="00076A78">
        <w:rPr>
          <w:sz w:val="22"/>
          <w:szCs w:val="22"/>
        </w:rPr>
        <w:t>على</w:t>
      </w:r>
      <w:proofErr w:type="spellEnd"/>
      <w:r w:rsidRPr="00076A78">
        <w:rPr>
          <w:sz w:val="22"/>
          <w:szCs w:val="22"/>
        </w:rPr>
        <w:t xml:space="preserve"> </w:t>
      </w:r>
      <w:proofErr w:type="spellStart"/>
      <w:r w:rsidRPr="00076A78">
        <w:rPr>
          <w:sz w:val="22"/>
          <w:szCs w:val="22"/>
        </w:rPr>
        <w:t>أساس</w:t>
      </w:r>
      <w:proofErr w:type="spellEnd"/>
      <w:r w:rsidRPr="00076A78">
        <w:rPr>
          <w:sz w:val="22"/>
          <w:szCs w:val="22"/>
        </w:rPr>
        <w:t xml:space="preserve"> </w:t>
      </w:r>
      <w:proofErr w:type="spellStart"/>
      <w:r w:rsidRPr="00076A78">
        <w:rPr>
          <w:sz w:val="22"/>
          <w:szCs w:val="22"/>
        </w:rPr>
        <w:t>الجنس</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الإعاقة</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السن</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أي</w:t>
      </w:r>
      <w:proofErr w:type="spellEnd"/>
      <w:r w:rsidRPr="00076A78">
        <w:rPr>
          <w:sz w:val="22"/>
          <w:szCs w:val="22"/>
        </w:rPr>
        <w:t xml:space="preserve"> </w:t>
      </w:r>
      <w:proofErr w:type="spellStart"/>
      <w:r w:rsidRPr="00076A78">
        <w:rPr>
          <w:sz w:val="22"/>
          <w:szCs w:val="22"/>
        </w:rPr>
        <w:t>شكل</w:t>
      </w:r>
      <w:proofErr w:type="spellEnd"/>
      <w:r w:rsidRPr="00076A78">
        <w:rPr>
          <w:sz w:val="22"/>
          <w:szCs w:val="22"/>
        </w:rPr>
        <w:t xml:space="preserve"> </w:t>
      </w:r>
      <w:proofErr w:type="spellStart"/>
      <w:r w:rsidRPr="00076A78">
        <w:rPr>
          <w:sz w:val="22"/>
          <w:szCs w:val="22"/>
        </w:rPr>
        <w:t>من</w:t>
      </w:r>
      <w:proofErr w:type="spellEnd"/>
      <w:r w:rsidRPr="00076A78">
        <w:rPr>
          <w:sz w:val="22"/>
          <w:szCs w:val="22"/>
        </w:rPr>
        <w:t xml:space="preserve"> </w:t>
      </w:r>
      <w:proofErr w:type="spellStart"/>
      <w:r w:rsidRPr="00076A78">
        <w:rPr>
          <w:sz w:val="22"/>
          <w:szCs w:val="22"/>
        </w:rPr>
        <w:t>أشكال</w:t>
      </w:r>
      <w:proofErr w:type="spellEnd"/>
      <w:r w:rsidRPr="00076A78">
        <w:rPr>
          <w:sz w:val="22"/>
          <w:szCs w:val="22"/>
        </w:rPr>
        <w:t xml:space="preserve"> </w:t>
      </w:r>
      <w:proofErr w:type="spellStart"/>
      <w:r w:rsidRPr="00076A78">
        <w:rPr>
          <w:sz w:val="22"/>
          <w:szCs w:val="22"/>
        </w:rPr>
        <w:t>التمييز</w:t>
      </w:r>
      <w:proofErr w:type="spellEnd"/>
      <w:r w:rsidRPr="00076A78">
        <w:rPr>
          <w:sz w:val="22"/>
          <w:szCs w:val="22"/>
        </w:rPr>
        <w:t xml:space="preserve"> </w:t>
      </w:r>
      <w:proofErr w:type="spellStart"/>
      <w:r w:rsidRPr="00076A78">
        <w:rPr>
          <w:sz w:val="22"/>
          <w:szCs w:val="22"/>
        </w:rPr>
        <w:t>الأخرى</w:t>
      </w:r>
      <w:proofErr w:type="spellEnd"/>
      <w:r w:rsidRPr="00076A78">
        <w:rPr>
          <w:sz w:val="22"/>
          <w:szCs w:val="22"/>
        </w:rPr>
        <w:t xml:space="preserve">، </w:t>
      </w:r>
      <w:proofErr w:type="spellStart"/>
      <w:r w:rsidRPr="00076A78">
        <w:rPr>
          <w:sz w:val="22"/>
          <w:szCs w:val="22"/>
        </w:rPr>
        <w:t>سواءً</w:t>
      </w:r>
      <w:proofErr w:type="spellEnd"/>
      <w:r w:rsidRPr="00076A78">
        <w:rPr>
          <w:sz w:val="22"/>
          <w:szCs w:val="22"/>
        </w:rPr>
        <w:t xml:space="preserve"> </w:t>
      </w:r>
      <w:proofErr w:type="spellStart"/>
      <w:r w:rsidRPr="00076A78">
        <w:rPr>
          <w:sz w:val="22"/>
          <w:szCs w:val="22"/>
        </w:rPr>
        <w:t>أثناء</w:t>
      </w:r>
      <w:proofErr w:type="spellEnd"/>
      <w:r w:rsidRPr="00076A78">
        <w:rPr>
          <w:sz w:val="22"/>
          <w:szCs w:val="22"/>
        </w:rPr>
        <w:t xml:space="preserve"> </w:t>
      </w:r>
      <w:proofErr w:type="spellStart"/>
      <w:r w:rsidRPr="00076A78">
        <w:rPr>
          <w:sz w:val="22"/>
          <w:szCs w:val="22"/>
        </w:rPr>
        <w:t>أداء</w:t>
      </w:r>
      <w:proofErr w:type="spellEnd"/>
      <w:r w:rsidRPr="00076A78">
        <w:rPr>
          <w:sz w:val="22"/>
          <w:szCs w:val="22"/>
        </w:rPr>
        <w:t xml:space="preserve"> </w:t>
      </w:r>
      <w:proofErr w:type="spellStart"/>
      <w:r w:rsidRPr="00076A78">
        <w:rPr>
          <w:sz w:val="22"/>
          <w:szCs w:val="22"/>
        </w:rPr>
        <w:t>العمل</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عند</w:t>
      </w:r>
      <w:proofErr w:type="spellEnd"/>
      <w:r w:rsidRPr="00076A78">
        <w:rPr>
          <w:sz w:val="22"/>
          <w:szCs w:val="22"/>
        </w:rPr>
        <w:t xml:space="preserve"> </w:t>
      </w:r>
      <w:proofErr w:type="spellStart"/>
      <w:r w:rsidRPr="00076A78">
        <w:rPr>
          <w:sz w:val="22"/>
          <w:szCs w:val="22"/>
        </w:rPr>
        <w:t>التوظيف</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الإعلان</w:t>
      </w:r>
      <w:proofErr w:type="spellEnd"/>
      <w:r w:rsidRPr="00076A78">
        <w:rPr>
          <w:sz w:val="22"/>
          <w:szCs w:val="22"/>
        </w:rPr>
        <w:t xml:space="preserve"> </w:t>
      </w:r>
      <w:proofErr w:type="spellStart"/>
      <w:r w:rsidRPr="00076A78">
        <w:rPr>
          <w:sz w:val="22"/>
          <w:szCs w:val="22"/>
        </w:rPr>
        <w:t>عنه</w:t>
      </w:r>
      <w:proofErr w:type="spellEnd"/>
      <w:r w:rsidRPr="00076A78">
        <w:rPr>
          <w:sz w:val="22"/>
          <w:szCs w:val="22"/>
        </w:rPr>
        <w:t>.</w:t>
      </w:r>
    </w:p>
    <w:p w14:paraId="428A486F" w14:textId="77777777" w:rsidR="00076A78" w:rsidRPr="00076A78" w:rsidRDefault="00076A78" w:rsidP="00076A78">
      <w:pPr>
        <w:ind w:left="720"/>
        <w:jc w:val="right"/>
        <w:rPr>
          <w:sz w:val="22"/>
          <w:szCs w:val="22"/>
        </w:rPr>
      </w:pPr>
    </w:p>
    <w:p w14:paraId="4E0995C7" w14:textId="77777777" w:rsidR="00076A78" w:rsidRPr="00076A78" w:rsidRDefault="00076A78" w:rsidP="00076A78">
      <w:pPr>
        <w:ind w:left="720"/>
        <w:jc w:val="right"/>
        <w:rPr>
          <w:sz w:val="22"/>
          <w:szCs w:val="22"/>
        </w:rPr>
      </w:pPr>
      <w:proofErr w:type="spellStart"/>
      <w:r w:rsidRPr="00076A78">
        <w:rPr>
          <w:sz w:val="22"/>
          <w:szCs w:val="22"/>
        </w:rPr>
        <w:t>المادة</w:t>
      </w:r>
      <w:proofErr w:type="spellEnd"/>
      <w:r w:rsidRPr="00076A78">
        <w:rPr>
          <w:sz w:val="22"/>
          <w:szCs w:val="22"/>
        </w:rPr>
        <w:t xml:space="preserve"> </w:t>
      </w:r>
      <w:proofErr w:type="spellStart"/>
      <w:r w:rsidRPr="00076A78">
        <w:rPr>
          <w:sz w:val="22"/>
          <w:szCs w:val="22"/>
        </w:rPr>
        <w:t>الخامسة</w:t>
      </w:r>
      <w:proofErr w:type="spellEnd"/>
      <w:r w:rsidRPr="00076A78">
        <w:rPr>
          <w:sz w:val="22"/>
          <w:szCs w:val="22"/>
        </w:rPr>
        <w:t xml:space="preserve"> </w:t>
      </w:r>
      <w:proofErr w:type="spellStart"/>
      <w:r w:rsidRPr="00076A78">
        <w:rPr>
          <w:sz w:val="22"/>
          <w:szCs w:val="22"/>
        </w:rPr>
        <w:t>والخمسون</w:t>
      </w:r>
      <w:proofErr w:type="spellEnd"/>
      <w:r w:rsidRPr="00076A78">
        <w:rPr>
          <w:sz w:val="22"/>
          <w:szCs w:val="22"/>
        </w:rPr>
        <w:t xml:space="preserve"> </w:t>
      </w:r>
      <w:proofErr w:type="spellStart"/>
      <w:r w:rsidRPr="00076A78">
        <w:rPr>
          <w:sz w:val="22"/>
          <w:szCs w:val="22"/>
        </w:rPr>
        <w:t>بعد</w:t>
      </w:r>
      <w:proofErr w:type="spellEnd"/>
      <w:r w:rsidRPr="00076A78">
        <w:rPr>
          <w:sz w:val="22"/>
          <w:szCs w:val="22"/>
        </w:rPr>
        <w:t xml:space="preserve"> </w:t>
      </w:r>
      <w:proofErr w:type="spellStart"/>
      <w:r w:rsidRPr="00076A78">
        <w:rPr>
          <w:sz w:val="22"/>
          <w:szCs w:val="22"/>
        </w:rPr>
        <w:t>المائة</w:t>
      </w:r>
      <w:proofErr w:type="spellEnd"/>
      <w:r w:rsidRPr="00076A78">
        <w:rPr>
          <w:sz w:val="22"/>
          <w:szCs w:val="22"/>
        </w:rPr>
        <w:t>:</w:t>
      </w:r>
    </w:p>
    <w:p w14:paraId="60C3C9C2" w14:textId="77777777" w:rsidR="00076A78" w:rsidRDefault="00076A78" w:rsidP="00076A78">
      <w:pPr>
        <w:ind w:left="720"/>
        <w:jc w:val="right"/>
      </w:pPr>
      <w:proofErr w:type="spellStart"/>
      <w:r w:rsidRPr="00076A78">
        <w:rPr>
          <w:sz w:val="22"/>
          <w:szCs w:val="22"/>
        </w:rPr>
        <w:t>لا</w:t>
      </w:r>
      <w:proofErr w:type="spellEnd"/>
      <w:r w:rsidRPr="00076A78">
        <w:rPr>
          <w:sz w:val="22"/>
          <w:szCs w:val="22"/>
        </w:rPr>
        <w:t xml:space="preserve"> </w:t>
      </w:r>
      <w:proofErr w:type="spellStart"/>
      <w:r w:rsidRPr="00076A78">
        <w:rPr>
          <w:sz w:val="22"/>
          <w:szCs w:val="22"/>
        </w:rPr>
        <w:t>يجوز</w:t>
      </w:r>
      <w:proofErr w:type="spellEnd"/>
      <w:r w:rsidRPr="00076A78">
        <w:rPr>
          <w:sz w:val="22"/>
          <w:szCs w:val="22"/>
        </w:rPr>
        <w:t xml:space="preserve"> </w:t>
      </w:r>
      <w:proofErr w:type="spellStart"/>
      <w:r w:rsidRPr="00076A78">
        <w:rPr>
          <w:sz w:val="22"/>
          <w:szCs w:val="22"/>
        </w:rPr>
        <w:t>لساحب</w:t>
      </w:r>
      <w:proofErr w:type="spellEnd"/>
      <w:r w:rsidRPr="00076A78">
        <w:rPr>
          <w:sz w:val="22"/>
          <w:szCs w:val="22"/>
        </w:rPr>
        <w:t xml:space="preserve"> </w:t>
      </w:r>
      <w:proofErr w:type="spellStart"/>
      <w:r w:rsidRPr="00076A78">
        <w:rPr>
          <w:sz w:val="22"/>
          <w:szCs w:val="22"/>
        </w:rPr>
        <w:t>العمل</w:t>
      </w:r>
      <w:proofErr w:type="spellEnd"/>
      <w:r w:rsidRPr="00076A78">
        <w:rPr>
          <w:sz w:val="22"/>
          <w:szCs w:val="22"/>
        </w:rPr>
        <w:t xml:space="preserve"> </w:t>
      </w:r>
      <w:proofErr w:type="spellStart"/>
      <w:r w:rsidRPr="00076A78">
        <w:rPr>
          <w:sz w:val="22"/>
          <w:szCs w:val="22"/>
        </w:rPr>
        <w:t>فصل</w:t>
      </w:r>
      <w:proofErr w:type="spellEnd"/>
      <w:r w:rsidRPr="00076A78">
        <w:rPr>
          <w:sz w:val="22"/>
          <w:szCs w:val="22"/>
        </w:rPr>
        <w:t xml:space="preserve"> </w:t>
      </w:r>
      <w:proofErr w:type="spellStart"/>
      <w:r w:rsidRPr="00076A78">
        <w:rPr>
          <w:sz w:val="22"/>
          <w:szCs w:val="22"/>
        </w:rPr>
        <w:t>العاملة</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إنذارها</w:t>
      </w:r>
      <w:proofErr w:type="spellEnd"/>
      <w:r w:rsidRPr="00076A78">
        <w:rPr>
          <w:sz w:val="22"/>
          <w:szCs w:val="22"/>
        </w:rPr>
        <w:t xml:space="preserve"> </w:t>
      </w:r>
      <w:proofErr w:type="spellStart"/>
      <w:r w:rsidRPr="00076A78">
        <w:rPr>
          <w:sz w:val="22"/>
          <w:szCs w:val="22"/>
        </w:rPr>
        <w:t>بالفصل</w:t>
      </w:r>
      <w:proofErr w:type="spellEnd"/>
      <w:r w:rsidRPr="00076A78">
        <w:rPr>
          <w:sz w:val="22"/>
          <w:szCs w:val="22"/>
        </w:rPr>
        <w:t xml:space="preserve"> </w:t>
      </w:r>
      <w:proofErr w:type="spellStart"/>
      <w:r w:rsidRPr="00076A78">
        <w:rPr>
          <w:sz w:val="22"/>
          <w:szCs w:val="22"/>
        </w:rPr>
        <w:t>أثناء</w:t>
      </w:r>
      <w:proofErr w:type="spellEnd"/>
      <w:r w:rsidRPr="00076A78">
        <w:rPr>
          <w:sz w:val="22"/>
          <w:szCs w:val="22"/>
        </w:rPr>
        <w:t xml:space="preserve"> </w:t>
      </w:r>
      <w:proofErr w:type="spellStart"/>
      <w:r w:rsidRPr="00076A78">
        <w:rPr>
          <w:sz w:val="22"/>
          <w:szCs w:val="22"/>
        </w:rPr>
        <w:t>حملها</w:t>
      </w:r>
      <w:proofErr w:type="spellEnd"/>
      <w:r w:rsidRPr="00076A78">
        <w:rPr>
          <w:sz w:val="22"/>
          <w:szCs w:val="22"/>
        </w:rPr>
        <w:t xml:space="preserve"> </w:t>
      </w:r>
      <w:proofErr w:type="spellStart"/>
      <w:r w:rsidRPr="00076A78">
        <w:rPr>
          <w:sz w:val="22"/>
          <w:szCs w:val="22"/>
        </w:rPr>
        <w:t>أو</w:t>
      </w:r>
      <w:proofErr w:type="spellEnd"/>
      <w:r w:rsidRPr="00076A78">
        <w:rPr>
          <w:sz w:val="22"/>
          <w:szCs w:val="22"/>
        </w:rPr>
        <w:t xml:space="preserve"> </w:t>
      </w:r>
      <w:proofErr w:type="spellStart"/>
      <w:r w:rsidRPr="00076A78">
        <w:rPr>
          <w:sz w:val="22"/>
          <w:szCs w:val="22"/>
        </w:rPr>
        <w:t>تمتعها</w:t>
      </w:r>
      <w:proofErr w:type="spellEnd"/>
      <w:r w:rsidRPr="00076A78">
        <w:rPr>
          <w:sz w:val="22"/>
          <w:szCs w:val="22"/>
        </w:rPr>
        <w:t xml:space="preserve"> </w:t>
      </w:r>
      <w:proofErr w:type="spellStart"/>
      <w:r w:rsidRPr="00076A78">
        <w:rPr>
          <w:sz w:val="22"/>
          <w:szCs w:val="22"/>
        </w:rPr>
        <w:t>بإجازة</w:t>
      </w:r>
      <w:proofErr w:type="spellEnd"/>
      <w:r w:rsidRPr="00076A78">
        <w:rPr>
          <w:sz w:val="22"/>
          <w:szCs w:val="22"/>
        </w:rPr>
        <w:t xml:space="preserve"> </w:t>
      </w:r>
      <w:proofErr w:type="spellStart"/>
      <w:r w:rsidRPr="00076A78">
        <w:rPr>
          <w:sz w:val="22"/>
          <w:szCs w:val="22"/>
        </w:rPr>
        <w:t>الوضع</w:t>
      </w:r>
      <w:proofErr w:type="spellEnd"/>
      <w:r w:rsidRPr="00076A78">
        <w:rPr>
          <w:sz w:val="22"/>
          <w:szCs w:val="22"/>
        </w:rPr>
        <w:t xml:space="preserve">، </w:t>
      </w:r>
      <w:proofErr w:type="spellStart"/>
      <w:r w:rsidRPr="00076A78">
        <w:rPr>
          <w:sz w:val="22"/>
          <w:szCs w:val="22"/>
        </w:rPr>
        <w:t>ويشمل</w:t>
      </w:r>
      <w:proofErr w:type="spellEnd"/>
      <w:r w:rsidRPr="00076A78">
        <w:rPr>
          <w:sz w:val="22"/>
          <w:szCs w:val="22"/>
        </w:rPr>
        <w:t xml:space="preserve"> </w:t>
      </w:r>
      <w:proofErr w:type="spellStart"/>
      <w:r w:rsidRPr="00076A78">
        <w:rPr>
          <w:sz w:val="22"/>
          <w:szCs w:val="22"/>
        </w:rPr>
        <w:t>ذلك</w:t>
      </w:r>
      <w:proofErr w:type="spellEnd"/>
      <w:r w:rsidRPr="00076A78">
        <w:rPr>
          <w:sz w:val="22"/>
          <w:szCs w:val="22"/>
        </w:rPr>
        <w:t xml:space="preserve"> </w:t>
      </w:r>
      <w:proofErr w:type="spellStart"/>
      <w:r w:rsidRPr="00076A78">
        <w:rPr>
          <w:sz w:val="22"/>
          <w:szCs w:val="22"/>
        </w:rPr>
        <w:t>مدة</w:t>
      </w:r>
      <w:proofErr w:type="spellEnd"/>
      <w:r w:rsidRPr="00076A78">
        <w:rPr>
          <w:sz w:val="22"/>
          <w:szCs w:val="22"/>
        </w:rPr>
        <w:t xml:space="preserve"> </w:t>
      </w:r>
      <w:proofErr w:type="spellStart"/>
      <w:r w:rsidRPr="00076A78">
        <w:rPr>
          <w:sz w:val="22"/>
          <w:szCs w:val="22"/>
        </w:rPr>
        <w:t>مرضها</w:t>
      </w:r>
      <w:proofErr w:type="spellEnd"/>
      <w:r w:rsidRPr="00076A78">
        <w:rPr>
          <w:sz w:val="22"/>
          <w:szCs w:val="22"/>
        </w:rPr>
        <w:t xml:space="preserve"> </w:t>
      </w:r>
      <w:proofErr w:type="spellStart"/>
      <w:r w:rsidRPr="00076A78">
        <w:rPr>
          <w:sz w:val="22"/>
          <w:szCs w:val="22"/>
        </w:rPr>
        <w:t>الناشئ</w:t>
      </w:r>
      <w:proofErr w:type="spellEnd"/>
      <w:r w:rsidRPr="00076A78">
        <w:rPr>
          <w:sz w:val="22"/>
          <w:szCs w:val="22"/>
        </w:rPr>
        <w:t xml:space="preserve"> </w:t>
      </w:r>
      <w:proofErr w:type="spellStart"/>
      <w:r w:rsidRPr="00076A78">
        <w:rPr>
          <w:sz w:val="22"/>
          <w:szCs w:val="22"/>
        </w:rPr>
        <w:t>عن</w:t>
      </w:r>
      <w:proofErr w:type="spellEnd"/>
      <w:r w:rsidRPr="00076A78">
        <w:rPr>
          <w:sz w:val="22"/>
          <w:szCs w:val="22"/>
        </w:rPr>
        <w:t xml:space="preserve"> </w:t>
      </w:r>
      <w:proofErr w:type="spellStart"/>
      <w:r w:rsidRPr="00076A78">
        <w:rPr>
          <w:sz w:val="22"/>
          <w:szCs w:val="22"/>
        </w:rPr>
        <w:t>أي</w:t>
      </w:r>
      <w:proofErr w:type="spellEnd"/>
      <w:r w:rsidRPr="00076A78">
        <w:rPr>
          <w:sz w:val="22"/>
          <w:szCs w:val="22"/>
        </w:rPr>
        <w:t xml:space="preserve"> </w:t>
      </w:r>
      <w:proofErr w:type="spellStart"/>
      <w:r w:rsidRPr="00076A78">
        <w:rPr>
          <w:sz w:val="22"/>
          <w:szCs w:val="22"/>
        </w:rPr>
        <w:t>منهما</w:t>
      </w:r>
      <w:proofErr w:type="spellEnd"/>
      <w:r w:rsidRPr="00076A78">
        <w:rPr>
          <w:sz w:val="22"/>
          <w:szCs w:val="22"/>
        </w:rPr>
        <w:t xml:space="preserve">، </w:t>
      </w:r>
      <w:proofErr w:type="spellStart"/>
      <w:r w:rsidRPr="00076A78">
        <w:rPr>
          <w:sz w:val="22"/>
          <w:szCs w:val="22"/>
        </w:rPr>
        <w:t>على</w:t>
      </w:r>
      <w:proofErr w:type="spellEnd"/>
      <w:r w:rsidRPr="00076A78">
        <w:rPr>
          <w:sz w:val="22"/>
          <w:szCs w:val="22"/>
        </w:rPr>
        <w:t xml:space="preserve"> </w:t>
      </w:r>
      <w:proofErr w:type="spellStart"/>
      <w:r w:rsidRPr="00076A78">
        <w:rPr>
          <w:sz w:val="22"/>
          <w:szCs w:val="22"/>
        </w:rPr>
        <w:t>أن</w:t>
      </w:r>
      <w:proofErr w:type="spellEnd"/>
      <w:r w:rsidRPr="00076A78">
        <w:rPr>
          <w:sz w:val="22"/>
          <w:szCs w:val="22"/>
        </w:rPr>
        <w:t xml:space="preserve"> </w:t>
      </w:r>
      <w:proofErr w:type="spellStart"/>
      <w:r w:rsidRPr="00076A78">
        <w:rPr>
          <w:sz w:val="22"/>
          <w:szCs w:val="22"/>
        </w:rPr>
        <w:t>يُثبت</w:t>
      </w:r>
      <w:proofErr w:type="spellEnd"/>
      <w:r w:rsidRPr="00076A78">
        <w:rPr>
          <w:sz w:val="22"/>
          <w:szCs w:val="22"/>
        </w:rPr>
        <w:t xml:space="preserve"> </w:t>
      </w:r>
      <w:proofErr w:type="spellStart"/>
      <w:r w:rsidRPr="00076A78">
        <w:rPr>
          <w:sz w:val="22"/>
          <w:szCs w:val="22"/>
        </w:rPr>
        <w:t>المرض</w:t>
      </w:r>
      <w:proofErr w:type="spellEnd"/>
      <w:r w:rsidRPr="00076A78">
        <w:rPr>
          <w:sz w:val="22"/>
          <w:szCs w:val="22"/>
        </w:rPr>
        <w:t xml:space="preserve"> </w:t>
      </w:r>
      <w:proofErr w:type="spellStart"/>
      <w:r w:rsidRPr="00076A78">
        <w:rPr>
          <w:sz w:val="22"/>
          <w:szCs w:val="22"/>
        </w:rPr>
        <w:t>بشهادة</w:t>
      </w:r>
      <w:proofErr w:type="spellEnd"/>
      <w:r w:rsidRPr="00076A78">
        <w:rPr>
          <w:sz w:val="22"/>
          <w:szCs w:val="22"/>
        </w:rPr>
        <w:t xml:space="preserve"> </w:t>
      </w:r>
      <w:proofErr w:type="spellStart"/>
      <w:r w:rsidRPr="00076A78">
        <w:rPr>
          <w:sz w:val="22"/>
          <w:szCs w:val="22"/>
        </w:rPr>
        <w:t>طبية</w:t>
      </w:r>
      <w:proofErr w:type="spellEnd"/>
      <w:r w:rsidRPr="00076A78">
        <w:rPr>
          <w:sz w:val="22"/>
          <w:szCs w:val="22"/>
        </w:rPr>
        <w:t xml:space="preserve"> </w:t>
      </w:r>
      <w:proofErr w:type="spellStart"/>
      <w:r w:rsidRPr="00076A78">
        <w:rPr>
          <w:sz w:val="22"/>
          <w:szCs w:val="22"/>
        </w:rPr>
        <w:t>معتمدة</w:t>
      </w:r>
      <w:proofErr w:type="spellEnd"/>
      <w:r w:rsidRPr="00076A78">
        <w:rPr>
          <w:sz w:val="22"/>
          <w:szCs w:val="22"/>
        </w:rPr>
        <w:t xml:space="preserve">، </w:t>
      </w:r>
      <w:proofErr w:type="spellStart"/>
      <w:r w:rsidRPr="00076A78">
        <w:rPr>
          <w:sz w:val="22"/>
          <w:szCs w:val="22"/>
        </w:rPr>
        <w:t>وأن</w:t>
      </w:r>
      <w:proofErr w:type="spellEnd"/>
      <w:r w:rsidRPr="00076A78">
        <w:rPr>
          <w:sz w:val="22"/>
          <w:szCs w:val="22"/>
        </w:rPr>
        <w:t xml:space="preserve"> </w:t>
      </w:r>
      <w:proofErr w:type="spellStart"/>
      <w:r w:rsidRPr="00076A78">
        <w:rPr>
          <w:sz w:val="22"/>
          <w:szCs w:val="22"/>
        </w:rPr>
        <w:t>لا</w:t>
      </w:r>
      <w:proofErr w:type="spellEnd"/>
      <w:r w:rsidRPr="00076A78">
        <w:rPr>
          <w:sz w:val="22"/>
          <w:szCs w:val="22"/>
        </w:rPr>
        <w:t xml:space="preserve"> </w:t>
      </w:r>
      <w:proofErr w:type="spellStart"/>
      <w:r w:rsidRPr="00076A78">
        <w:rPr>
          <w:sz w:val="22"/>
          <w:szCs w:val="22"/>
        </w:rPr>
        <w:t>تتجاوز</w:t>
      </w:r>
      <w:proofErr w:type="spellEnd"/>
      <w:r w:rsidRPr="00076A78">
        <w:rPr>
          <w:sz w:val="22"/>
          <w:szCs w:val="22"/>
        </w:rPr>
        <w:t xml:space="preserve"> </w:t>
      </w:r>
      <w:proofErr w:type="spellStart"/>
      <w:r w:rsidRPr="00076A78">
        <w:rPr>
          <w:sz w:val="22"/>
          <w:szCs w:val="22"/>
        </w:rPr>
        <w:t>مدة</w:t>
      </w:r>
      <w:proofErr w:type="spellEnd"/>
      <w:r w:rsidRPr="00076A78">
        <w:rPr>
          <w:sz w:val="22"/>
          <w:szCs w:val="22"/>
        </w:rPr>
        <w:t xml:space="preserve"> </w:t>
      </w:r>
      <w:proofErr w:type="spellStart"/>
      <w:r w:rsidRPr="00076A78">
        <w:rPr>
          <w:sz w:val="22"/>
          <w:szCs w:val="22"/>
        </w:rPr>
        <w:t>غيابها</w:t>
      </w:r>
      <w:proofErr w:type="spellEnd"/>
      <w:r w:rsidRPr="00076A78">
        <w:rPr>
          <w:sz w:val="22"/>
          <w:szCs w:val="22"/>
        </w:rPr>
        <w:t xml:space="preserve"> (</w:t>
      </w:r>
      <w:proofErr w:type="spellStart"/>
      <w:r w:rsidRPr="00076A78">
        <w:rPr>
          <w:sz w:val="22"/>
          <w:szCs w:val="22"/>
        </w:rPr>
        <w:t>مائة</w:t>
      </w:r>
      <w:proofErr w:type="spellEnd"/>
      <w:r w:rsidRPr="00076A78">
        <w:rPr>
          <w:sz w:val="22"/>
          <w:szCs w:val="22"/>
        </w:rPr>
        <w:t xml:space="preserve"> </w:t>
      </w:r>
      <w:proofErr w:type="spellStart"/>
      <w:r w:rsidRPr="00076A78">
        <w:rPr>
          <w:sz w:val="22"/>
          <w:szCs w:val="22"/>
        </w:rPr>
        <w:t>وثمانين</w:t>
      </w:r>
      <w:proofErr w:type="spellEnd"/>
      <w:r w:rsidRPr="00076A78">
        <w:rPr>
          <w:sz w:val="22"/>
          <w:szCs w:val="22"/>
        </w:rPr>
        <w:t xml:space="preserve">) </w:t>
      </w:r>
      <w:proofErr w:type="spellStart"/>
      <w:r w:rsidRPr="00076A78">
        <w:rPr>
          <w:sz w:val="22"/>
          <w:szCs w:val="22"/>
        </w:rPr>
        <w:t>يوماً</w:t>
      </w:r>
      <w:proofErr w:type="spellEnd"/>
      <w:r w:rsidRPr="00076A78">
        <w:rPr>
          <w:sz w:val="22"/>
          <w:szCs w:val="22"/>
        </w:rPr>
        <w:t xml:space="preserve"> </w:t>
      </w:r>
      <w:proofErr w:type="spellStart"/>
      <w:r w:rsidRPr="00076A78">
        <w:rPr>
          <w:sz w:val="22"/>
          <w:szCs w:val="22"/>
        </w:rPr>
        <w:t>في</w:t>
      </w:r>
      <w:proofErr w:type="spellEnd"/>
      <w:r w:rsidRPr="00076A78">
        <w:rPr>
          <w:sz w:val="22"/>
          <w:szCs w:val="22"/>
        </w:rPr>
        <w:t xml:space="preserve"> </w:t>
      </w:r>
      <w:proofErr w:type="spellStart"/>
      <w:r w:rsidRPr="00076A78">
        <w:rPr>
          <w:sz w:val="22"/>
          <w:szCs w:val="22"/>
        </w:rPr>
        <w:t>السنة</w:t>
      </w:r>
      <w:proofErr w:type="spellEnd"/>
      <w:r w:rsidRPr="00076A78">
        <w:rPr>
          <w:sz w:val="22"/>
          <w:szCs w:val="22"/>
        </w:rPr>
        <w:t xml:space="preserve"> </w:t>
      </w:r>
      <w:proofErr w:type="spellStart"/>
      <w:r w:rsidRPr="00076A78">
        <w:rPr>
          <w:sz w:val="22"/>
          <w:szCs w:val="22"/>
        </w:rPr>
        <w:t>سواءً</w:t>
      </w:r>
      <w:proofErr w:type="spellEnd"/>
      <w:r w:rsidRPr="00076A78">
        <w:rPr>
          <w:sz w:val="22"/>
          <w:szCs w:val="22"/>
        </w:rPr>
        <w:t xml:space="preserve"> </w:t>
      </w:r>
      <w:proofErr w:type="spellStart"/>
      <w:r w:rsidRPr="00076A78">
        <w:rPr>
          <w:sz w:val="22"/>
          <w:szCs w:val="22"/>
        </w:rPr>
        <w:t>أكانت</w:t>
      </w:r>
      <w:proofErr w:type="spellEnd"/>
      <w:r w:rsidRPr="00076A78">
        <w:rPr>
          <w:sz w:val="22"/>
          <w:szCs w:val="22"/>
        </w:rPr>
        <w:t xml:space="preserve"> </w:t>
      </w:r>
      <w:proofErr w:type="spellStart"/>
      <w:r w:rsidRPr="00076A78">
        <w:rPr>
          <w:sz w:val="22"/>
          <w:szCs w:val="22"/>
        </w:rPr>
        <w:t>متصلة</w:t>
      </w:r>
      <w:proofErr w:type="spellEnd"/>
      <w:r w:rsidRPr="00076A78">
        <w:rPr>
          <w:sz w:val="22"/>
          <w:szCs w:val="22"/>
        </w:rPr>
        <w:t xml:space="preserve"> </w:t>
      </w:r>
      <w:proofErr w:type="spellStart"/>
      <w:r w:rsidRPr="00076A78">
        <w:rPr>
          <w:sz w:val="22"/>
          <w:szCs w:val="22"/>
        </w:rPr>
        <w:t>أم</w:t>
      </w:r>
      <w:proofErr w:type="spellEnd"/>
      <w:r w:rsidRPr="00076A78">
        <w:rPr>
          <w:sz w:val="22"/>
          <w:szCs w:val="22"/>
        </w:rPr>
        <w:t xml:space="preserve"> </w:t>
      </w:r>
      <w:proofErr w:type="spellStart"/>
      <w:r w:rsidRPr="00076A78">
        <w:rPr>
          <w:sz w:val="22"/>
          <w:szCs w:val="22"/>
        </w:rPr>
        <w:t>متفرقة</w:t>
      </w:r>
      <w:proofErr w:type="spellEnd"/>
      <w:r>
        <w:t xml:space="preserve">. </w:t>
      </w:r>
    </w:p>
    <w:p w14:paraId="6014B55A" w14:textId="4A53E249" w:rsidR="009E4B0D" w:rsidRDefault="009E4B0D" w:rsidP="009E4B0D">
      <w:pPr>
        <w:rPr>
          <w:sz w:val="22"/>
          <w:szCs w:val="22"/>
        </w:rPr>
      </w:pPr>
      <w:r w:rsidRPr="00D94005">
        <w:rPr>
          <w:sz w:val="22"/>
          <w:szCs w:val="22"/>
        </w:rPr>
        <w:t xml:space="preserve">In addition, multiple secondary sources, including paragraph 129 of the State Party Report, </w:t>
      </w:r>
      <w:r w:rsidR="004B1907">
        <w:rPr>
          <w:sz w:val="22"/>
          <w:szCs w:val="22"/>
        </w:rPr>
        <w:t>state</w:t>
      </w:r>
      <w:r w:rsidR="004B1907" w:rsidRPr="00D94005">
        <w:rPr>
          <w:sz w:val="22"/>
          <w:szCs w:val="22"/>
        </w:rPr>
        <w:t xml:space="preserve"> </w:t>
      </w:r>
      <w:r w:rsidRPr="00D94005">
        <w:rPr>
          <w:sz w:val="22"/>
          <w:szCs w:val="22"/>
        </w:rPr>
        <w:t>that Ministerial Resolution 2370/1 of 2010 mandates equal pay for work of equal value on the basis of gender.</w:t>
      </w:r>
    </w:p>
    <w:p w14:paraId="157E2CE4" w14:textId="77777777" w:rsidR="009E4B0D" w:rsidRDefault="009E4B0D" w:rsidP="009E4B0D">
      <w:pPr>
        <w:rPr>
          <w:sz w:val="22"/>
          <w:szCs w:val="22"/>
        </w:rPr>
      </w:pPr>
      <w:r>
        <w:rPr>
          <w:sz w:val="22"/>
          <w:szCs w:val="22"/>
        </w:rPr>
        <w:t>Our research found no protections against discrimination on the basis of family or marital status, although article 3 above prohibits “any other form of discrimination” beyond groups explicitly listed.</w:t>
      </w:r>
    </w:p>
    <w:p w14:paraId="248CEF96" w14:textId="2BFB3FC2" w:rsidR="009E4B0D" w:rsidRDefault="009E4B0D" w:rsidP="009E4B0D">
      <w:pPr>
        <w:rPr>
          <w:sz w:val="22"/>
          <w:szCs w:val="22"/>
        </w:rPr>
      </w:pPr>
      <w:r>
        <w:rPr>
          <w:sz w:val="22"/>
          <w:szCs w:val="22"/>
        </w:rPr>
        <w:t xml:space="preserve">We also found no provisions on either indirect discrimination, or </w:t>
      </w:r>
      <w:r w:rsidR="004B1907">
        <w:rPr>
          <w:sz w:val="22"/>
          <w:szCs w:val="22"/>
        </w:rPr>
        <w:t xml:space="preserve">prevention of </w:t>
      </w:r>
      <w:r>
        <w:rPr>
          <w:sz w:val="22"/>
          <w:szCs w:val="22"/>
        </w:rPr>
        <w:t xml:space="preserve">retaliatory action for bringing forth complaints of workplace discrimination. </w:t>
      </w:r>
    </w:p>
    <w:p w14:paraId="4DD00F47" w14:textId="77777777" w:rsidR="009E4B0D" w:rsidRPr="00651325" w:rsidRDefault="009E4B0D" w:rsidP="009E4B0D">
      <w:pPr>
        <w:rPr>
          <w:sz w:val="22"/>
          <w:szCs w:val="22"/>
        </w:rPr>
      </w:pPr>
      <w:r>
        <w:rPr>
          <w:sz w:val="22"/>
          <w:szCs w:val="22"/>
        </w:rPr>
        <w:t xml:space="preserve">A summary of these findings is presented in Table 1. </w:t>
      </w:r>
    </w:p>
    <w:tbl>
      <w:tblPr>
        <w:tblStyle w:val="TableGrid"/>
        <w:tblW w:w="0" w:type="auto"/>
        <w:tblLook w:val="04A0" w:firstRow="1" w:lastRow="0" w:firstColumn="1" w:lastColumn="0" w:noHBand="0" w:noVBand="1"/>
      </w:tblPr>
      <w:tblGrid>
        <w:gridCol w:w="4675"/>
        <w:gridCol w:w="4675"/>
      </w:tblGrid>
      <w:tr w:rsidR="009E4B0D" w14:paraId="248990A6" w14:textId="77777777" w:rsidTr="00D32B20">
        <w:trPr>
          <w:tblHeader/>
        </w:trPr>
        <w:tc>
          <w:tcPr>
            <w:tcW w:w="9350" w:type="dxa"/>
            <w:gridSpan w:val="2"/>
            <w:tcBorders>
              <w:top w:val="single" w:sz="4" w:space="0" w:color="auto"/>
              <w:left w:val="single" w:sz="4" w:space="0" w:color="auto"/>
              <w:bottom w:val="single" w:sz="4" w:space="0" w:color="auto"/>
              <w:right w:val="single" w:sz="4" w:space="0" w:color="auto"/>
            </w:tcBorders>
          </w:tcPr>
          <w:p w14:paraId="41E70311" w14:textId="77777777" w:rsidR="009E4B0D" w:rsidRPr="001663CB" w:rsidRDefault="009E4B0D" w:rsidP="00D32B20">
            <w:pPr>
              <w:spacing w:line="276" w:lineRule="auto"/>
              <w:rPr>
                <w:b/>
              </w:rPr>
            </w:pPr>
            <w:bookmarkStart w:id="76" w:name="_Hlk143269816"/>
          </w:p>
          <w:p w14:paraId="566D68B5" w14:textId="41AD4233" w:rsidR="009E4B0D" w:rsidRDefault="009E4B0D" w:rsidP="00D32B20">
            <w:pPr>
              <w:spacing w:line="276" w:lineRule="auto"/>
              <w:rPr>
                <w:b/>
              </w:rPr>
            </w:pPr>
            <w:r>
              <w:rPr>
                <w:b/>
              </w:rPr>
              <w:t xml:space="preserve">Table 1: Does </w:t>
            </w:r>
            <w:r w:rsidR="00C7729B">
              <w:rPr>
                <w:b/>
              </w:rPr>
              <w:t>Saudi Arabia</w:t>
            </w:r>
            <w:r>
              <w:rPr>
                <w:b/>
              </w:rPr>
              <w:t xml:space="preserve"> have legislative provisions in place explicitly guaranteeing non-discrimination for women in the following key areas of employment?</w:t>
            </w:r>
          </w:p>
          <w:p w14:paraId="3E56D72C" w14:textId="77777777" w:rsidR="009E4B0D" w:rsidRDefault="009E4B0D" w:rsidP="00D32B20">
            <w:pPr>
              <w:spacing w:line="276" w:lineRule="auto"/>
              <w:rPr>
                <w:b/>
              </w:rPr>
            </w:pPr>
          </w:p>
        </w:tc>
      </w:tr>
      <w:tr w:rsidR="009E4B0D" w14:paraId="20FECE11"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hideMark/>
          </w:tcPr>
          <w:p w14:paraId="4C7EE5BA" w14:textId="77777777" w:rsidR="009E4B0D" w:rsidRDefault="009E4B0D" w:rsidP="00D32B20">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3B3FFDF7" w14:textId="77777777" w:rsidR="009E4B0D" w:rsidRDefault="009E4B0D" w:rsidP="00D32B20">
            <w:pPr>
              <w:spacing w:line="276" w:lineRule="auto"/>
            </w:pPr>
            <w:r>
              <w:t xml:space="preserve">Yes </w:t>
            </w:r>
          </w:p>
        </w:tc>
      </w:tr>
      <w:tr w:rsidR="009E4B0D" w14:paraId="526E80BA"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hideMark/>
          </w:tcPr>
          <w:p w14:paraId="6A3413C7" w14:textId="77777777" w:rsidR="009E4B0D" w:rsidRDefault="009E4B0D" w:rsidP="00D32B20">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6AE79C92" w14:textId="77777777" w:rsidR="009E4B0D" w:rsidRDefault="009E4B0D" w:rsidP="00D32B20">
            <w:pPr>
              <w:spacing w:line="276" w:lineRule="auto"/>
            </w:pPr>
            <w:r>
              <w:t>Yes</w:t>
            </w:r>
          </w:p>
        </w:tc>
      </w:tr>
      <w:tr w:rsidR="009E4B0D" w14:paraId="7C001C18"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hideMark/>
          </w:tcPr>
          <w:p w14:paraId="744D4ACA" w14:textId="77777777" w:rsidR="009E4B0D" w:rsidRDefault="009E4B0D" w:rsidP="00D32B20">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543B24D0" w14:textId="77777777" w:rsidR="009E4B0D" w:rsidRDefault="009E4B0D" w:rsidP="00D32B20">
            <w:pPr>
              <w:spacing w:line="276" w:lineRule="auto"/>
            </w:pPr>
            <w:r>
              <w:t>No specific provision, broad protection only</w:t>
            </w:r>
          </w:p>
        </w:tc>
      </w:tr>
      <w:tr w:rsidR="009E4B0D" w14:paraId="10AC39A8"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B42D170" w14:textId="77777777" w:rsidR="009E4B0D" w:rsidRDefault="009E4B0D" w:rsidP="00D32B20">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3D696DF6" w14:textId="77777777" w:rsidR="009E4B0D" w:rsidRDefault="009E4B0D" w:rsidP="00D32B20">
            <w:pPr>
              <w:spacing w:line="276" w:lineRule="auto"/>
            </w:pPr>
            <w:r>
              <w:t>No specific provision, broad protection only</w:t>
            </w:r>
          </w:p>
        </w:tc>
      </w:tr>
      <w:tr w:rsidR="009E4B0D" w14:paraId="7F28E799"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hideMark/>
          </w:tcPr>
          <w:p w14:paraId="3A2C99DA" w14:textId="77777777" w:rsidR="009E4B0D" w:rsidRDefault="009E4B0D" w:rsidP="00D32B20">
            <w:pPr>
              <w:spacing w:line="276" w:lineRule="auto"/>
            </w:pPr>
            <w:r>
              <w:rPr>
                <w:bCs/>
              </w:rPr>
              <w:lastRenderedPageBreak/>
              <w:t>Terminations</w:t>
            </w:r>
          </w:p>
        </w:tc>
        <w:tc>
          <w:tcPr>
            <w:tcW w:w="4675" w:type="dxa"/>
            <w:tcBorders>
              <w:top w:val="single" w:sz="4" w:space="0" w:color="auto"/>
              <w:left w:val="single" w:sz="4" w:space="0" w:color="auto"/>
              <w:bottom w:val="single" w:sz="4" w:space="0" w:color="auto"/>
              <w:right w:val="single" w:sz="4" w:space="0" w:color="auto"/>
            </w:tcBorders>
            <w:hideMark/>
          </w:tcPr>
          <w:p w14:paraId="5C172665" w14:textId="77777777" w:rsidR="009E4B0D" w:rsidRDefault="009E4B0D" w:rsidP="00D32B20">
            <w:pPr>
              <w:spacing w:line="276" w:lineRule="auto"/>
            </w:pPr>
            <w:r>
              <w:t>No specific provision, broad protection only</w:t>
            </w:r>
          </w:p>
        </w:tc>
      </w:tr>
      <w:tr w:rsidR="009E4B0D" w14:paraId="7DFABEAB"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tcPr>
          <w:p w14:paraId="5F49E2E6" w14:textId="1DE95898" w:rsidR="009E4B0D" w:rsidRDefault="009E4B0D" w:rsidP="00D32B20">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30927762" w14:textId="77777777" w:rsidR="009E4B0D" w:rsidRDefault="009E4B0D" w:rsidP="00D32B20">
            <w:r>
              <w:t>Only prohibition of terminations on the basis of pregnancy</w:t>
            </w:r>
          </w:p>
        </w:tc>
      </w:tr>
      <w:tr w:rsidR="009E4B0D" w14:paraId="6CBD1A10"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7719EAF" w14:textId="77777777" w:rsidR="009E4B0D" w:rsidRDefault="009E4B0D" w:rsidP="00D32B20">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7CE15D16" w14:textId="77777777" w:rsidR="009E4B0D" w:rsidRDefault="009E4B0D" w:rsidP="00D32B20">
            <w:pPr>
              <w:spacing w:line="276" w:lineRule="auto"/>
            </w:pPr>
            <w:r>
              <w:t>No provisions found.</w:t>
            </w:r>
          </w:p>
        </w:tc>
      </w:tr>
      <w:tr w:rsidR="009E4B0D" w14:paraId="5506F2A0" w14:textId="77777777" w:rsidTr="00D32B20">
        <w:trPr>
          <w:trHeight w:val="360"/>
        </w:trPr>
        <w:tc>
          <w:tcPr>
            <w:tcW w:w="4675" w:type="dxa"/>
            <w:tcBorders>
              <w:top w:val="single" w:sz="4" w:space="0" w:color="auto"/>
              <w:left w:val="single" w:sz="4" w:space="0" w:color="auto"/>
              <w:bottom w:val="single" w:sz="4" w:space="0" w:color="auto"/>
              <w:right w:val="single" w:sz="4" w:space="0" w:color="auto"/>
            </w:tcBorders>
          </w:tcPr>
          <w:p w14:paraId="2D9DC86E" w14:textId="77777777" w:rsidR="009E4B0D" w:rsidRDefault="009E4B0D" w:rsidP="00D32B20">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191EFE1A" w14:textId="77777777" w:rsidR="009E4B0D" w:rsidRDefault="009E4B0D" w:rsidP="00D32B20">
            <w:r>
              <w:t>Yes</w:t>
            </w:r>
          </w:p>
        </w:tc>
      </w:tr>
      <w:bookmarkEnd w:id="76"/>
    </w:tbl>
    <w:p w14:paraId="0696D366" w14:textId="77777777" w:rsidR="009E4B0D" w:rsidRDefault="009E4B0D" w:rsidP="009E4B0D">
      <w:pPr>
        <w:spacing w:afterLines="100" w:after="240"/>
        <w:ind w:right="900"/>
      </w:pPr>
    </w:p>
    <w:p w14:paraId="211FEDA5" w14:textId="31A5E6AF" w:rsidR="00007FCC" w:rsidRDefault="00007FCC" w:rsidP="00BE6DF8">
      <w:pPr>
        <w:pStyle w:val="NoSpacing"/>
        <w:rPr>
          <w:i/>
        </w:rPr>
      </w:pP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0F109" w14:textId="77777777" w:rsidR="00EF5944" w:rsidRDefault="00EF5944" w:rsidP="00263795">
      <w:pPr>
        <w:spacing w:after="0" w:line="240" w:lineRule="auto"/>
      </w:pPr>
      <w:r>
        <w:separator/>
      </w:r>
    </w:p>
  </w:endnote>
  <w:endnote w:type="continuationSeparator" w:id="0">
    <w:p w14:paraId="42FBE0C2" w14:textId="77777777" w:rsidR="00EF5944" w:rsidRDefault="00EF594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EF5944" w:rsidRDefault="00EF59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EF5944" w:rsidRDefault="00EF5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96E1B" w14:textId="77777777" w:rsidR="00EF5944" w:rsidRDefault="00EF5944" w:rsidP="00263795">
      <w:pPr>
        <w:spacing w:after="0" w:line="240" w:lineRule="auto"/>
      </w:pPr>
      <w:r>
        <w:separator/>
      </w:r>
    </w:p>
  </w:footnote>
  <w:footnote w:type="continuationSeparator" w:id="0">
    <w:p w14:paraId="0E68856F" w14:textId="77777777" w:rsidR="00EF5944" w:rsidRDefault="00EF5944" w:rsidP="00263795">
      <w:pPr>
        <w:spacing w:after="0" w:line="240" w:lineRule="auto"/>
      </w:pPr>
      <w:r>
        <w:continuationSeparator/>
      </w:r>
    </w:p>
  </w:footnote>
  <w:footnote w:id="1">
    <w:p w14:paraId="7871CF3B" w14:textId="78BA36FF" w:rsidR="00EF5944" w:rsidRPr="005036D1" w:rsidRDefault="00EF5944">
      <w:pPr>
        <w:pStyle w:val="FootnoteText"/>
      </w:pPr>
      <w:r>
        <w:rPr>
          <w:rStyle w:val="FootnoteReference"/>
        </w:rPr>
        <w:footnoteRef/>
      </w:r>
      <w:r>
        <w:t xml:space="preserve"> </w:t>
      </w:r>
      <w:r w:rsidRPr="005036D1">
        <w:t>See World Bank (2022). Women Business a</w:t>
      </w:r>
      <w:r>
        <w:t xml:space="preserve">nd the Law – Saudi Arabia. Consulted on September 1, 2023, at </w:t>
      </w:r>
      <w:hyperlink r:id="rId1" w:history="1">
        <w:r w:rsidRPr="004755CA">
          <w:rPr>
            <w:rStyle w:val="Hyperlink"/>
          </w:rPr>
          <w:t>https://wbl.worldbank.org/content/dam/documents/wbl/2022/snapshots/Saudi-arabia.pdf</w:t>
        </w:r>
      </w:hyperlink>
      <w:r>
        <w:t>; see also articles 26 and 34 of the Personal Status Regulation.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751895D8" w:rsidR="00EF5944" w:rsidRDefault="00EF594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t>August 22, 2023</w:t>
    </w:r>
  </w:p>
  <w:p w14:paraId="288FAFE4" w14:textId="77777777" w:rsidR="00EF5944" w:rsidRDefault="00EF594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175882"/>
    <w:multiLevelType w:val="hybridMultilevel"/>
    <w:tmpl w:val="1368D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4DB58EB"/>
    <w:multiLevelType w:val="hybridMultilevel"/>
    <w:tmpl w:val="046E6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2512A8"/>
    <w:multiLevelType w:val="hybridMultilevel"/>
    <w:tmpl w:val="E482F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2"/>
  </w:num>
  <w:num w:numId="5">
    <w:abstractNumId w:val="5"/>
  </w:num>
  <w:num w:numId="6">
    <w:abstractNumId w:val="6"/>
  </w:num>
  <w:num w:numId="7">
    <w:abstractNumId w:val="0"/>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625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76A78"/>
    <w:rsid w:val="00082E09"/>
    <w:rsid w:val="00084E01"/>
    <w:rsid w:val="000850FE"/>
    <w:rsid w:val="000A17BA"/>
    <w:rsid w:val="000A6E0C"/>
    <w:rsid w:val="000B05BA"/>
    <w:rsid w:val="000B2CBC"/>
    <w:rsid w:val="000B43D7"/>
    <w:rsid w:val="000C524F"/>
    <w:rsid w:val="000C669A"/>
    <w:rsid w:val="000D060E"/>
    <w:rsid w:val="000D2A2C"/>
    <w:rsid w:val="000D48EA"/>
    <w:rsid w:val="000D75F8"/>
    <w:rsid w:val="000E3CCB"/>
    <w:rsid w:val="000E3CF5"/>
    <w:rsid w:val="000F22CA"/>
    <w:rsid w:val="000F4CDB"/>
    <w:rsid w:val="000F5C02"/>
    <w:rsid w:val="000F7D43"/>
    <w:rsid w:val="0010092B"/>
    <w:rsid w:val="0010334A"/>
    <w:rsid w:val="00110604"/>
    <w:rsid w:val="0011265A"/>
    <w:rsid w:val="00112EC9"/>
    <w:rsid w:val="00115C81"/>
    <w:rsid w:val="00121A10"/>
    <w:rsid w:val="001231C3"/>
    <w:rsid w:val="001339E4"/>
    <w:rsid w:val="00137085"/>
    <w:rsid w:val="0014064A"/>
    <w:rsid w:val="0014341E"/>
    <w:rsid w:val="0014409D"/>
    <w:rsid w:val="0014443A"/>
    <w:rsid w:val="00146C3A"/>
    <w:rsid w:val="001512D1"/>
    <w:rsid w:val="00157053"/>
    <w:rsid w:val="00162979"/>
    <w:rsid w:val="00163AA4"/>
    <w:rsid w:val="00167592"/>
    <w:rsid w:val="00170358"/>
    <w:rsid w:val="00173FB2"/>
    <w:rsid w:val="001855CF"/>
    <w:rsid w:val="00186A0B"/>
    <w:rsid w:val="00192A79"/>
    <w:rsid w:val="00192EE4"/>
    <w:rsid w:val="00193072"/>
    <w:rsid w:val="00193108"/>
    <w:rsid w:val="00196B39"/>
    <w:rsid w:val="001A1121"/>
    <w:rsid w:val="001B0629"/>
    <w:rsid w:val="001B130D"/>
    <w:rsid w:val="001B6472"/>
    <w:rsid w:val="001B791E"/>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07E"/>
    <w:rsid w:val="002553AC"/>
    <w:rsid w:val="0025596E"/>
    <w:rsid w:val="00257DB9"/>
    <w:rsid w:val="00262139"/>
    <w:rsid w:val="0026260D"/>
    <w:rsid w:val="00262B5B"/>
    <w:rsid w:val="00263795"/>
    <w:rsid w:val="00267D06"/>
    <w:rsid w:val="00275218"/>
    <w:rsid w:val="00277988"/>
    <w:rsid w:val="002802A1"/>
    <w:rsid w:val="00280964"/>
    <w:rsid w:val="002822B0"/>
    <w:rsid w:val="0028500F"/>
    <w:rsid w:val="002874BF"/>
    <w:rsid w:val="00293C07"/>
    <w:rsid w:val="002A27CB"/>
    <w:rsid w:val="002A2ECC"/>
    <w:rsid w:val="002A35ED"/>
    <w:rsid w:val="002B4C4A"/>
    <w:rsid w:val="002B6072"/>
    <w:rsid w:val="002C79FD"/>
    <w:rsid w:val="002D3CE2"/>
    <w:rsid w:val="002E3152"/>
    <w:rsid w:val="002F18CF"/>
    <w:rsid w:val="002F47A6"/>
    <w:rsid w:val="002F4FD6"/>
    <w:rsid w:val="002F655E"/>
    <w:rsid w:val="002F6E5A"/>
    <w:rsid w:val="00306DDF"/>
    <w:rsid w:val="00320262"/>
    <w:rsid w:val="00331DB8"/>
    <w:rsid w:val="00343B95"/>
    <w:rsid w:val="003444CA"/>
    <w:rsid w:val="00346925"/>
    <w:rsid w:val="0035238B"/>
    <w:rsid w:val="00353A9D"/>
    <w:rsid w:val="00353D6C"/>
    <w:rsid w:val="00355056"/>
    <w:rsid w:val="00356615"/>
    <w:rsid w:val="00362350"/>
    <w:rsid w:val="00363769"/>
    <w:rsid w:val="0036569F"/>
    <w:rsid w:val="003716E9"/>
    <w:rsid w:val="003723BD"/>
    <w:rsid w:val="00374D35"/>
    <w:rsid w:val="003860C9"/>
    <w:rsid w:val="00391573"/>
    <w:rsid w:val="003948B3"/>
    <w:rsid w:val="003A0670"/>
    <w:rsid w:val="003A0E79"/>
    <w:rsid w:val="003A11D6"/>
    <w:rsid w:val="003A46BE"/>
    <w:rsid w:val="003A6D58"/>
    <w:rsid w:val="003C116C"/>
    <w:rsid w:val="003C2D78"/>
    <w:rsid w:val="003C3521"/>
    <w:rsid w:val="003C3F1A"/>
    <w:rsid w:val="003C4621"/>
    <w:rsid w:val="003C541A"/>
    <w:rsid w:val="003D16AD"/>
    <w:rsid w:val="003D1B16"/>
    <w:rsid w:val="003D79EE"/>
    <w:rsid w:val="003E044E"/>
    <w:rsid w:val="003E182D"/>
    <w:rsid w:val="003E57B1"/>
    <w:rsid w:val="003F0A92"/>
    <w:rsid w:val="003F0ACD"/>
    <w:rsid w:val="003F21AC"/>
    <w:rsid w:val="003F70E6"/>
    <w:rsid w:val="00400A74"/>
    <w:rsid w:val="0040107F"/>
    <w:rsid w:val="00401DF4"/>
    <w:rsid w:val="004033AC"/>
    <w:rsid w:val="0040500F"/>
    <w:rsid w:val="00407216"/>
    <w:rsid w:val="004126C0"/>
    <w:rsid w:val="00416DA2"/>
    <w:rsid w:val="00423808"/>
    <w:rsid w:val="004261C5"/>
    <w:rsid w:val="00427B31"/>
    <w:rsid w:val="004320C8"/>
    <w:rsid w:val="00433969"/>
    <w:rsid w:val="004349CB"/>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1907"/>
    <w:rsid w:val="004B4D32"/>
    <w:rsid w:val="004B5485"/>
    <w:rsid w:val="004B6F48"/>
    <w:rsid w:val="004B737D"/>
    <w:rsid w:val="004B7D6E"/>
    <w:rsid w:val="004C08D1"/>
    <w:rsid w:val="004C26E6"/>
    <w:rsid w:val="004D03D6"/>
    <w:rsid w:val="004D1D1F"/>
    <w:rsid w:val="004E188F"/>
    <w:rsid w:val="004F45E8"/>
    <w:rsid w:val="004F6CB6"/>
    <w:rsid w:val="00500071"/>
    <w:rsid w:val="00502A99"/>
    <w:rsid w:val="00502CB9"/>
    <w:rsid w:val="0050301F"/>
    <w:rsid w:val="005036D1"/>
    <w:rsid w:val="00504243"/>
    <w:rsid w:val="00505920"/>
    <w:rsid w:val="00525DC6"/>
    <w:rsid w:val="005359EF"/>
    <w:rsid w:val="005404BA"/>
    <w:rsid w:val="00543280"/>
    <w:rsid w:val="0054599A"/>
    <w:rsid w:val="00546DCF"/>
    <w:rsid w:val="005506E0"/>
    <w:rsid w:val="00550B41"/>
    <w:rsid w:val="005543C0"/>
    <w:rsid w:val="005567CD"/>
    <w:rsid w:val="00557612"/>
    <w:rsid w:val="00562FEE"/>
    <w:rsid w:val="005651F7"/>
    <w:rsid w:val="00565791"/>
    <w:rsid w:val="00566512"/>
    <w:rsid w:val="005716D4"/>
    <w:rsid w:val="0057555D"/>
    <w:rsid w:val="0057663A"/>
    <w:rsid w:val="005857B9"/>
    <w:rsid w:val="005901FB"/>
    <w:rsid w:val="00591179"/>
    <w:rsid w:val="00591781"/>
    <w:rsid w:val="005940D1"/>
    <w:rsid w:val="005963F8"/>
    <w:rsid w:val="005A0671"/>
    <w:rsid w:val="005A20F3"/>
    <w:rsid w:val="005A25CA"/>
    <w:rsid w:val="005A3A03"/>
    <w:rsid w:val="005A5F1C"/>
    <w:rsid w:val="005A770F"/>
    <w:rsid w:val="005B5456"/>
    <w:rsid w:val="005B7FB6"/>
    <w:rsid w:val="005C039A"/>
    <w:rsid w:val="005C1863"/>
    <w:rsid w:val="005C1924"/>
    <w:rsid w:val="005C5747"/>
    <w:rsid w:val="005C5953"/>
    <w:rsid w:val="005D00FA"/>
    <w:rsid w:val="005D290C"/>
    <w:rsid w:val="005E0141"/>
    <w:rsid w:val="005E0866"/>
    <w:rsid w:val="005E14E6"/>
    <w:rsid w:val="005E1C2A"/>
    <w:rsid w:val="005E3766"/>
    <w:rsid w:val="005E6E48"/>
    <w:rsid w:val="005F7F02"/>
    <w:rsid w:val="0060044E"/>
    <w:rsid w:val="00612D50"/>
    <w:rsid w:val="00613B71"/>
    <w:rsid w:val="006164A8"/>
    <w:rsid w:val="00623047"/>
    <w:rsid w:val="006306D0"/>
    <w:rsid w:val="00634543"/>
    <w:rsid w:val="00643218"/>
    <w:rsid w:val="00655768"/>
    <w:rsid w:val="00656B5B"/>
    <w:rsid w:val="0065723F"/>
    <w:rsid w:val="00660730"/>
    <w:rsid w:val="00660F61"/>
    <w:rsid w:val="00662B05"/>
    <w:rsid w:val="006657E9"/>
    <w:rsid w:val="00665877"/>
    <w:rsid w:val="006768A8"/>
    <w:rsid w:val="00681002"/>
    <w:rsid w:val="00694434"/>
    <w:rsid w:val="006A4D85"/>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8234E"/>
    <w:rsid w:val="00791D26"/>
    <w:rsid w:val="00791D51"/>
    <w:rsid w:val="007937C1"/>
    <w:rsid w:val="0079395B"/>
    <w:rsid w:val="00794A0A"/>
    <w:rsid w:val="00797894"/>
    <w:rsid w:val="007A64C7"/>
    <w:rsid w:val="007A7B6B"/>
    <w:rsid w:val="007B0B11"/>
    <w:rsid w:val="007B2070"/>
    <w:rsid w:val="007B20C7"/>
    <w:rsid w:val="007C3B75"/>
    <w:rsid w:val="007C496A"/>
    <w:rsid w:val="007D7849"/>
    <w:rsid w:val="007E2764"/>
    <w:rsid w:val="00801FB9"/>
    <w:rsid w:val="00802E98"/>
    <w:rsid w:val="00814D04"/>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976C1"/>
    <w:rsid w:val="008978F7"/>
    <w:rsid w:val="008A1018"/>
    <w:rsid w:val="008B1008"/>
    <w:rsid w:val="008C7413"/>
    <w:rsid w:val="008C7F40"/>
    <w:rsid w:val="008D0862"/>
    <w:rsid w:val="008D686E"/>
    <w:rsid w:val="008E34A4"/>
    <w:rsid w:val="008F4F55"/>
    <w:rsid w:val="008F5285"/>
    <w:rsid w:val="008F5C64"/>
    <w:rsid w:val="008F5EC5"/>
    <w:rsid w:val="008F7302"/>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420D"/>
    <w:rsid w:val="009761DE"/>
    <w:rsid w:val="00976550"/>
    <w:rsid w:val="00983852"/>
    <w:rsid w:val="00995882"/>
    <w:rsid w:val="009A3F32"/>
    <w:rsid w:val="009A538D"/>
    <w:rsid w:val="009B0366"/>
    <w:rsid w:val="009B46C8"/>
    <w:rsid w:val="009B5A9A"/>
    <w:rsid w:val="009B62F1"/>
    <w:rsid w:val="009C161B"/>
    <w:rsid w:val="009C3D5F"/>
    <w:rsid w:val="009D0245"/>
    <w:rsid w:val="009D2F67"/>
    <w:rsid w:val="009D407C"/>
    <w:rsid w:val="009E00C6"/>
    <w:rsid w:val="009E2678"/>
    <w:rsid w:val="009E4B0D"/>
    <w:rsid w:val="009E5C20"/>
    <w:rsid w:val="009E6203"/>
    <w:rsid w:val="009F0C73"/>
    <w:rsid w:val="009F0E0C"/>
    <w:rsid w:val="009F10C4"/>
    <w:rsid w:val="009F2054"/>
    <w:rsid w:val="00A05BF8"/>
    <w:rsid w:val="00A07D60"/>
    <w:rsid w:val="00A202A5"/>
    <w:rsid w:val="00A30857"/>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A5740"/>
    <w:rsid w:val="00AA69AC"/>
    <w:rsid w:val="00AA729A"/>
    <w:rsid w:val="00AB05BE"/>
    <w:rsid w:val="00AB1925"/>
    <w:rsid w:val="00AB1A8A"/>
    <w:rsid w:val="00AB1FF5"/>
    <w:rsid w:val="00AB5D04"/>
    <w:rsid w:val="00AC703A"/>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2CCB"/>
    <w:rsid w:val="00B6664A"/>
    <w:rsid w:val="00B67FA2"/>
    <w:rsid w:val="00B73451"/>
    <w:rsid w:val="00B75136"/>
    <w:rsid w:val="00B755F5"/>
    <w:rsid w:val="00B759A4"/>
    <w:rsid w:val="00B83EEF"/>
    <w:rsid w:val="00B91C7F"/>
    <w:rsid w:val="00B94688"/>
    <w:rsid w:val="00B94FDC"/>
    <w:rsid w:val="00BA17D9"/>
    <w:rsid w:val="00BA3ED0"/>
    <w:rsid w:val="00BB64E6"/>
    <w:rsid w:val="00BB6C2F"/>
    <w:rsid w:val="00BB6C59"/>
    <w:rsid w:val="00BC0C9A"/>
    <w:rsid w:val="00BC1567"/>
    <w:rsid w:val="00BC1939"/>
    <w:rsid w:val="00BC651C"/>
    <w:rsid w:val="00BC6780"/>
    <w:rsid w:val="00BD268C"/>
    <w:rsid w:val="00BD51EC"/>
    <w:rsid w:val="00BD77ED"/>
    <w:rsid w:val="00BE13C8"/>
    <w:rsid w:val="00BE2AC1"/>
    <w:rsid w:val="00BE691B"/>
    <w:rsid w:val="00BE6DF8"/>
    <w:rsid w:val="00BE7C0A"/>
    <w:rsid w:val="00BF71D1"/>
    <w:rsid w:val="00C00413"/>
    <w:rsid w:val="00C057D6"/>
    <w:rsid w:val="00C15AFF"/>
    <w:rsid w:val="00C1654D"/>
    <w:rsid w:val="00C21406"/>
    <w:rsid w:val="00C31A62"/>
    <w:rsid w:val="00C3317D"/>
    <w:rsid w:val="00C36B64"/>
    <w:rsid w:val="00C370E4"/>
    <w:rsid w:val="00C376D9"/>
    <w:rsid w:val="00C4687E"/>
    <w:rsid w:val="00C554A3"/>
    <w:rsid w:val="00C618C4"/>
    <w:rsid w:val="00C62B18"/>
    <w:rsid w:val="00C63CF4"/>
    <w:rsid w:val="00C64A14"/>
    <w:rsid w:val="00C651E4"/>
    <w:rsid w:val="00C7178A"/>
    <w:rsid w:val="00C757CA"/>
    <w:rsid w:val="00C75CF0"/>
    <w:rsid w:val="00C7613B"/>
    <w:rsid w:val="00C7729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2B20"/>
    <w:rsid w:val="00D363FE"/>
    <w:rsid w:val="00D4056B"/>
    <w:rsid w:val="00D42FDE"/>
    <w:rsid w:val="00D43907"/>
    <w:rsid w:val="00D46827"/>
    <w:rsid w:val="00D50EFC"/>
    <w:rsid w:val="00D52B3A"/>
    <w:rsid w:val="00D54FD4"/>
    <w:rsid w:val="00D609FF"/>
    <w:rsid w:val="00D62418"/>
    <w:rsid w:val="00D66C06"/>
    <w:rsid w:val="00D71331"/>
    <w:rsid w:val="00D71CC4"/>
    <w:rsid w:val="00D73703"/>
    <w:rsid w:val="00D7504F"/>
    <w:rsid w:val="00D8218E"/>
    <w:rsid w:val="00D82319"/>
    <w:rsid w:val="00D86633"/>
    <w:rsid w:val="00D87824"/>
    <w:rsid w:val="00D91228"/>
    <w:rsid w:val="00D921C2"/>
    <w:rsid w:val="00D93BBC"/>
    <w:rsid w:val="00D94005"/>
    <w:rsid w:val="00D956F7"/>
    <w:rsid w:val="00DA1DEE"/>
    <w:rsid w:val="00DA63DC"/>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2A90"/>
    <w:rsid w:val="00E147C9"/>
    <w:rsid w:val="00E1726A"/>
    <w:rsid w:val="00E21E26"/>
    <w:rsid w:val="00E22B53"/>
    <w:rsid w:val="00E31D73"/>
    <w:rsid w:val="00E35C53"/>
    <w:rsid w:val="00E36AE5"/>
    <w:rsid w:val="00E40596"/>
    <w:rsid w:val="00E4063C"/>
    <w:rsid w:val="00E46FDE"/>
    <w:rsid w:val="00E47623"/>
    <w:rsid w:val="00E5079A"/>
    <w:rsid w:val="00E57329"/>
    <w:rsid w:val="00E57623"/>
    <w:rsid w:val="00E64C52"/>
    <w:rsid w:val="00E674E0"/>
    <w:rsid w:val="00E71762"/>
    <w:rsid w:val="00E835A3"/>
    <w:rsid w:val="00E85B5E"/>
    <w:rsid w:val="00E91006"/>
    <w:rsid w:val="00E94851"/>
    <w:rsid w:val="00E95620"/>
    <w:rsid w:val="00E95BEF"/>
    <w:rsid w:val="00E97E49"/>
    <w:rsid w:val="00E97FD6"/>
    <w:rsid w:val="00EA0797"/>
    <w:rsid w:val="00EA0E61"/>
    <w:rsid w:val="00EA1029"/>
    <w:rsid w:val="00EA1798"/>
    <w:rsid w:val="00EA4351"/>
    <w:rsid w:val="00EA4ACF"/>
    <w:rsid w:val="00EA6DB4"/>
    <w:rsid w:val="00EB5DAF"/>
    <w:rsid w:val="00EB621C"/>
    <w:rsid w:val="00EC1A49"/>
    <w:rsid w:val="00EC3388"/>
    <w:rsid w:val="00EC5B28"/>
    <w:rsid w:val="00ED1C76"/>
    <w:rsid w:val="00ED4891"/>
    <w:rsid w:val="00ED644D"/>
    <w:rsid w:val="00EE6B18"/>
    <w:rsid w:val="00EF1E0E"/>
    <w:rsid w:val="00EF5944"/>
    <w:rsid w:val="00EF7398"/>
    <w:rsid w:val="00EF7C35"/>
    <w:rsid w:val="00F0425F"/>
    <w:rsid w:val="00F06DFE"/>
    <w:rsid w:val="00F073DC"/>
    <w:rsid w:val="00F10066"/>
    <w:rsid w:val="00F10315"/>
    <w:rsid w:val="00F15F63"/>
    <w:rsid w:val="00F213B6"/>
    <w:rsid w:val="00F22521"/>
    <w:rsid w:val="00F22B57"/>
    <w:rsid w:val="00F300F9"/>
    <w:rsid w:val="00F302CE"/>
    <w:rsid w:val="00F326DD"/>
    <w:rsid w:val="00F34D54"/>
    <w:rsid w:val="00F41C71"/>
    <w:rsid w:val="00F4614B"/>
    <w:rsid w:val="00F61FDE"/>
    <w:rsid w:val="00F752CC"/>
    <w:rsid w:val="00F7665A"/>
    <w:rsid w:val="00F802A3"/>
    <w:rsid w:val="00F80D67"/>
    <w:rsid w:val="00F82198"/>
    <w:rsid w:val="00F842C9"/>
    <w:rsid w:val="00F86C29"/>
    <w:rsid w:val="00F931D3"/>
    <w:rsid w:val="00F95088"/>
    <w:rsid w:val="00FA063C"/>
    <w:rsid w:val="00FA45F7"/>
    <w:rsid w:val="00FA7F5F"/>
    <w:rsid w:val="00FB27B5"/>
    <w:rsid w:val="00FB67BC"/>
    <w:rsid w:val="00FB7E6D"/>
    <w:rsid w:val="00FC354E"/>
    <w:rsid w:val="00FC4A47"/>
    <w:rsid w:val="00FD208D"/>
    <w:rsid w:val="00FD3248"/>
    <w:rsid w:val="00FD4882"/>
    <w:rsid w:val="00FD57D6"/>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4341E"/>
    <w:pPr>
      <w:tabs>
        <w:tab w:val="right" w:leader="dot" w:pos="9350"/>
      </w:tabs>
      <w:spacing w:after="100"/>
    </w:pPr>
  </w:style>
  <w:style w:type="paragraph" w:styleId="TOC2">
    <w:name w:val="toc 2"/>
    <w:basedOn w:val="Normal"/>
    <w:next w:val="Normal"/>
    <w:autoRedefine/>
    <w:uiPriority w:val="39"/>
    <w:unhideWhenUsed/>
    <w:rsid w:val="00E12A90"/>
    <w:pPr>
      <w:tabs>
        <w:tab w:val="left" w:pos="660"/>
        <w:tab w:val="right" w:leader="dot" w:pos="9350"/>
      </w:tabs>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5901FB"/>
  </w:style>
  <w:style w:type="character" w:styleId="UnresolvedMention">
    <w:name w:val="Unresolved Mention"/>
    <w:basedOn w:val="DefaultParagraphFont"/>
    <w:uiPriority w:val="99"/>
    <w:semiHidden/>
    <w:unhideWhenUsed/>
    <w:rsid w:val="00EA0797"/>
    <w:rPr>
      <w:color w:val="605E5C"/>
      <w:shd w:val="clear" w:color="auto" w:fill="E1DFDD"/>
    </w:rPr>
  </w:style>
  <w:style w:type="character" w:styleId="FollowedHyperlink">
    <w:name w:val="FollowedHyperlink"/>
    <w:basedOn w:val="DefaultParagraphFont"/>
    <w:uiPriority w:val="99"/>
    <w:semiHidden/>
    <w:unhideWhenUsed/>
    <w:rsid w:val="005A0671"/>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25670454">
      <w:bodyDiv w:val="1"/>
      <w:marLeft w:val="0"/>
      <w:marRight w:val="0"/>
      <w:marTop w:val="0"/>
      <w:marBottom w:val="0"/>
      <w:divBdr>
        <w:top w:val="none" w:sz="0" w:space="0" w:color="auto"/>
        <w:left w:val="none" w:sz="0" w:space="0" w:color="auto"/>
        <w:bottom w:val="none" w:sz="0" w:space="0" w:color="auto"/>
        <w:right w:val="none" w:sz="0" w:space="0" w:color="auto"/>
      </w:divBdr>
    </w:div>
    <w:div w:id="449983181">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737631175">
      <w:bodyDiv w:val="1"/>
      <w:marLeft w:val="0"/>
      <w:marRight w:val="0"/>
      <w:marTop w:val="0"/>
      <w:marBottom w:val="0"/>
      <w:divBdr>
        <w:top w:val="none" w:sz="0" w:space="0" w:color="auto"/>
        <w:left w:val="none" w:sz="0" w:space="0" w:color="auto"/>
        <w:bottom w:val="none" w:sz="0" w:space="0" w:color="auto"/>
        <w:right w:val="none" w:sz="0" w:space="0" w:color="auto"/>
      </w:divBdr>
    </w:div>
    <w:div w:id="853350140">
      <w:bodyDiv w:val="1"/>
      <w:marLeft w:val="0"/>
      <w:marRight w:val="0"/>
      <w:marTop w:val="0"/>
      <w:marBottom w:val="0"/>
      <w:divBdr>
        <w:top w:val="none" w:sz="0" w:space="0" w:color="auto"/>
        <w:left w:val="none" w:sz="0" w:space="0" w:color="auto"/>
        <w:bottom w:val="none" w:sz="0" w:space="0" w:color="auto"/>
        <w:right w:val="none" w:sz="0" w:space="0" w:color="auto"/>
      </w:divBdr>
    </w:div>
    <w:div w:id="94295448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92079949">
      <w:bodyDiv w:val="1"/>
      <w:marLeft w:val="0"/>
      <w:marRight w:val="0"/>
      <w:marTop w:val="0"/>
      <w:marBottom w:val="0"/>
      <w:divBdr>
        <w:top w:val="none" w:sz="0" w:space="0" w:color="auto"/>
        <w:left w:val="none" w:sz="0" w:space="0" w:color="auto"/>
        <w:bottom w:val="none" w:sz="0" w:space="0" w:color="auto"/>
        <w:right w:val="none" w:sz="0" w:space="0" w:color="auto"/>
      </w:divBdr>
    </w:div>
    <w:div w:id="151344926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93285441">
      <w:bodyDiv w:val="1"/>
      <w:marLeft w:val="0"/>
      <w:marRight w:val="0"/>
      <w:marTop w:val="0"/>
      <w:marBottom w:val="0"/>
      <w:divBdr>
        <w:top w:val="none" w:sz="0" w:space="0" w:color="auto"/>
        <w:left w:val="none" w:sz="0" w:space="0" w:color="auto"/>
        <w:bottom w:val="none" w:sz="0" w:space="0" w:color="auto"/>
        <w:right w:val="none" w:sz="0" w:space="0" w:color="auto"/>
      </w:divBdr>
    </w:div>
    <w:div w:id="1906838018">
      <w:bodyDiv w:val="1"/>
      <w:marLeft w:val="0"/>
      <w:marRight w:val="0"/>
      <w:marTop w:val="0"/>
      <w:marBottom w:val="0"/>
      <w:divBdr>
        <w:top w:val="none" w:sz="0" w:space="0" w:color="auto"/>
        <w:left w:val="none" w:sz="0" w:space="0" w:color="auto"/>
        <w:bottom w:val="none" w:sz="0" w:space="0" w:color="auto"/>
        <w:right w:val="none" w:sz="0" w:space="0" w:color="auto"/>
      </w:divBdr>
    </w:div>
    <w:div w:id="193901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bl.worldbank.org/content/dam/documents/wbl/2022/snapshots/Saudi-arabi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EF7AD-9598-425D-ABBA-DE9F8309C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2554</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2</cp:revision>
  <cp:lastPrinted>2023-09-01T18:02:00Z</cp:lastPrinted>
  <dcterms:created xsi:type="dcterms:W3CDTF">2023-09-06T19:53:00Z</dcterms:created>
  <dcterms:modified xsi:type="dcterms:W3CDTF">2023-09-06T19:53:00Z</dcterms:modified>
</cp:coreProperties>
</file>