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89F7C" w14:textId="77777777" w:rsidR="00F5073F" w:rsidRDefault="00000000">
      <w:pPr>
        <w:jc w:val="center"/>
        <w:rPr>
          <w:rFonts w:ascii="Times New Roman" w:eastAsia="SimSun" w:hAnsi="Times New Roman" w:cs="Times New Roman"/>
          <w:b/>
          <w:bCs/>
          <w:szCs w:val="21"/>
        </w:rPr>
      </w:pPr>
      <w:r>
        <w:rPr>
          <w:rFonts w:ascii="Times New Roman" w:eastAsia="SimSun" w:hAnsi="Times New Roman" w:cs="Times New Roman"/>
          <w:b/>
          <w:bCs/>
          <w:szCs w:val="21"/>
        </w:rPr>
        <w:t xml:space="preserve">Progress Made by China in Judicial Remedies for Women's Rights and </w:t>
      </w:r>
    </w:p>
    <w:p w14:paraId="4E8B0DC5" w14:textId="77777777" w:rsidR="00F5073F" w:rsidRDefault="00000000">
      <w:pPr>
        <w:jc w:val="center"/>
        <w:rPr>
          <w:rFonts w:ascii="Times New Roman" w:eastAsia="SimSun" w:hAnsi="Times New Roman" w:cs="Times New Roman"/>
          <w:b/>
          <w:bCs/>
          <w:szCs w:val="21"/>
        </w:rPr>
      </w:pPr>
      <w:r>
        <w:rPr>
          <w:rFonts w:ascii="Times New Roman" w:eastAsia="SimSun" w:hAnsi="Times New Roman" w:cs="Times New Roman"/>
          <w:b/>
          <w:bCs/>
          <w:szCs w:val="21"/>
        </w:rPr>
        <w:t>Suggestions on Improvement</w:t>
      </w:r>
    </w:p>
    <w:p w14:paraId="479C2179" w14:textId="77777777" w:rsidR="00F5073F" w:rsidRDefault="00F5073F">
      <w:pPr>
        <w:ind w:firstLineChars="200" w:firstLine="422"/>
        <w:rPr>
          <w:rFonts w:ascii="Times New Roman" w:eastAsia="FangSong" w:hAnsi="Times New Roman" w:cs="Times New Roman"/>
          <w:b/>
          <w:bCs/>
          <w:szCs w:val="21"/>
        </w:rPr>
      </w:pPr>
    </w:p>
    <w:p w14:paraId="4BBCEFCE" w14:textId="77777777" w:rsidR="00F5073F" w:rsidRDefault="00000000">
      <w:pPr>
        <w:ind w:right="420"/>
        <w:jc w:val="center"/>
        <w:rPr>
          <w:rFonts w:ascii="Times New Roman" w:eastAsia="FangSong" w:hAnsi="Times New Roman" w:cs="Times New Roman"/>
          <w:szCs w:val="21"/>
        </w:rPr>
      </w:pPr>
      <w:r>
        <w:rPr>
          <w:rFonts w:ascii="Times New Roman" w:eastAsia="FangSong" w:hAnsi="Times New Roman" w:cs="Times New Roman" w:hint="eastAsia"/>
          <w:szCs w:val="21"/>
        </w:rPr>
        <w:t>(Center for Human Rights Studies</w:t>
      </w:r>
      <w:r>
        <w:rPr>
          <w:rFonts w:ascii="Times New Roman" w:eastAsia="FangSong" w:hAnsi="Times New Roman" w:cs="Times New Roman"/>
          <w:szCs w:val="21"/>
        </w:rPr>
        <w:t>, Chinese Academy of Social Sciences)</w:t>
      </w:r>
    </w:p>
    <w:p w14:paraId="2A488B4D" w14:textId="77777777" w:rsidR="00F5073F" w:rsidRDefault="00F5073F">
      <w:pPr>
        <w:rPr>
          <w:rFonts w:ascii="Times New Roman" w:eastAsia="FangSong" w:hAnsi="Times New Roman" w:cs="Times New Roman"/>
          <w:b/>
          <w:bCs/>
          <w:szCs w:val="21"/>
        </w:rPr>
      </w:pPr>
    </w:p>
    <w:p w14:paraId="3C14DE2B" w14:textId="77777777" w:rsidR="00F5073F" w:rsidRDefault="00F5073F">
      <w:pPr>
        <w:ind w:firstLineChars="200" w:firstLine="422"/>
        <w:rPr>
          <w:rFonts w:ascii="Times New Roman" w:eastAsia="FangSong" w:hAnsi="Times New Roman" w:cs="Times New Roman"/>
          <w:b/>
          <w:bCs/>
          <w:szCs w:val="21"/>
        </w:rPr>
      </w:pPr>
    </w:p>
    <w:p w14:paraId="079BDF42" w14:textId="77777777" w:rsidR="00F5073F" w:rsidRDefault="00000000">
      <w:pPr>
        <w:rPr>
          <w:rFonts w:ascii="Times New Roman" w:eastAsia="SimSun" w:hAnsi="Times New Roman" w:cs="Times New Roman"/>
          <w:b/>
          <w:bCs/>
          <w:szCs w:val="21"/>
        </w:rPr>
      </w:pPr>
      <w:r>
        <w:rPr>
          <w:rFonts w:ascii="Times New Roman" w:eastAsia="SimSun" w:hAnsi="Times New Roman" w:cs="Times New Roman"/>
          <w:b/>
          <w:bCs/>
          <w:szCs w:val="21"/>
        </w:rPr>
        <w:t>I. Issues and Concerns</w:t>
      </w:r>
    </w:p>
    <w:p w14:paraId="01D08CF8" w14:textId="77777777" w:rsidR="00F5073F" w:rsidRDefault="00000000">
      <w:pPr>
        <w:ind w:firstLine="480"/>
        <w:rPr>
          <w:rFonts w:ascii="Times New Roman" w:eastAsia="FangSong" w:hAnsi="Times New Roman" w:cs="Times New Roman"/>
          <w:szCs w:val="21"/>
        </w:rPr>
      </w:pPr>
      <w:r>
        <w:rPr>
          <w:rFonts w:ascii="Times New Roman" w:eastAsia="FangSong" w:hAnsi="Times New Roman" w:cs="Times New Roman"/>
          <w:szCs w:val="21"/>
        </w:rPr>
        <w:t>In the Concluding Observations on the 7th-8th Periodic Report of China, the Committee on the Elimination of Discrimination against Women (hereinafter referred to as "the Committee") expressed concerns about issues of whether any women have invoked the Convention on the Elimination of All Forms of Discrimination against Women (hereinafter referred to as "the Convention") in their cases (CEDAW/C/CHN/CO/7-8, para. 10), women's limited access to legal aid, especially in cases of violence against women (para. 27), and whether women have effective access to justice in cases of land disputes (paras. 14-15). The Committee reiterated these concerns in the List of Issues and Questions in Relation to the Ninth Periodic Report of China.</w:t>
      </w:r>
    </w:p>
    <w:p w14:paraId="38BCBD18" w14:textId="77777777" w:rsidR="00F5073F" w:rsidRDefault="00000000">
      <w:pPr>
        <w:ind w:firstLineChars="200" w:firstLine="420"/>
        <w:rPr>
          <w:rFonts w:ascii="Times New Roman" w:eastAsia="FangSong" w:hAnsi="Times New Roman" w:cs="Times New Roman"/>
          <w:szCs w:val="21"/>
        </w:rPr>
      </w:pPr>
      <w:r>
        <w:rPr>
          <w:rFonts w:ascii="Times New Roman" w:eastAsia="FangSong" w:hAnsi="Times New Roman" w:cs="Times New Roman"/>
          <w:szCs w:val="21"/>
        </w:rPr>
        <w:t xml:space="preserve">In response to the above concerns, the Chinese government has enacted and revised laws, issued judicial interpretations, and unblocked and broadened the channels of rights remedies in the new reporting period, thereby significantly enhancing the effectiveness of judicial remedies for women's rights. </w:t>
      </w:r>
    </w:p>
    <w:p w14:paraId="3BAF01A3" w14:textId="77777777" w:rsidR="00F5073F" w:rsidRDefault="00F5073F">
      <w:pPr>
        <w:rPr>
          <w:rFonts w:ascii="Times New Roman" w:eastAsia="SimSun" w:hAnsi="Times New Roman" w:cs="Times New Roman"/>
          <w:b/>
          <w:bCs/>
          <w:szCs w:val="21"/>
        </w:rPr>
      </w:pPr>
    </w:p>
    <w:p w14:paraId="43DE925F" w14:textId="77777777" w:rsidR="00F5073F" w:rsidRDefault="00000000">
      <w:pPr>
        <w:rPr>
          <w:rFonts w:ascii="Times New Roman" w:eastAsia="SimSun" w:hAnsi="Times New Roman" w:cs="Times New Roman"/>
          <w:b/>
          <w:bCs/>
          <w:szCs w:val="21"/>
        </w:rPr>
      </w:pPr>
      <w:r>
        <w:rPr>
          <w:rFonts w:ascii="Times New Roman" w:eastAsia="SimSun" w:hAnsi="Times New Roman" w:cs="Times New Roman"/>
          <w:b/>
          <w:bCs/>
          <w:szCs w:val="21"/>
        </w:rPr>
        <w:t>II. Measures for and progress in guaranteeing women's access to effective judicial remedies</w:t>
      </w:r>
    </w:p>
    <w:p w14:paraId="4CA21D47" w14:textId="77777777" w:rsidR="00F5073F" w:rsidRDefault="00000000">
      <w:pPr>
        <w:ind w:firstLineChars="200" w:firstLine="420"/>
        <w:rPr>
          <w:rFonts w:ascii="Times New Roman" w:eastAsia="FangSong" w:hAnsi="Times New Roman" w:cs="Times New Roman"/>
          <w:szCs w:val="21"/>
        </w:rPr>
      </w:pPr>
      <w:r>
        <w:rPr>
          <w:rFonts w:ascii="Times New Roman" w:eastAsia="FangSong" w:hAnsi="Times New Roman" w:cs="Times New Roman"/>
          <w:szCs w:val="21"/>
        </w:rPr>
        <w:t xml:space="preserve">Effective judicial remedies are the last line of defense for rights. In the past, legal provisions on the protection of women's rights in Chinese laws were too general and lacked operability and, as a result, their function as remedies for rights was limited in practice. In recent years, China's legislative, </w:t>
      </w:r>
      <w:proofErr w:type="gramStart"/>
      <w:r>
        <w:rPr>
          <w:rFonts w:ascii="Times New Roman" w:eastAsia="FangSong" w:hAnsi="Times New Roman" w:cs="Times New Roman"/>
          <w:szCs w:val="21"/>
        </w:rPr>
        <w:t>executive</w:t>
      </w:r>
      <w:proofErr w:type="gramEnd"/>
      <w:r>
        <w:rPr>
          <w:rFonts w:ascii="Times New Roman" w:eastAsia="FangSong" w:hAnsi="Times New Roman" w:cs="Times New Roman"/>
          <w:szCs w:val="21"/>
        </w:rPr>
        <w:t xml:space="preserve"> and judicial </w:t>
      </w:r>
      <w:r>
        <w:rPr>
          <w:rFonts w:ascii="Times New Roman" w:eastAsia="FangSong" w:hAnsi="Times New Roman" w:cs="Times New Roman" w:hint="eastAsia"/>
          <w:szCs w:val="21"/>
        </w:rPr>
        <w:t>organ</w:t>
      </w:r>
      <w:r>
        <w:rPr>
          <w:rFonts w:ascii="Times New Roman" w:eastAsia="FangSong" w:hAnsi="Times New Roman" w:cs="Times New Roman"/>
          <w:szCs w:val="21"/>
        </w:rPr>
        <w:t xml:space="preserve">s have adopted a series of measures for improvement in this respect. Especially it revised the Law on the Protection of Women's Rights and Interests in 2022, adding a new chapter on "remedial measures" to the Law and establishing </w:t>
      </w:r>
      <w:proofErr w:type="gramStart"/>
      <w:r>
        <w:rPr>
          <w:rFonts w:ascii="Times New Roman" w:eastAsia="FangSong" w:hAnsi="Times New Roman" w:cs="Times New Roman"/>
          <w:szCs w:val="21"/>
        </w:rPr>
        <w:t>a number of</w:t>
      </w:r>
      <w:proofErr w:type="gramEnd"/>
      <w:r>
        <w:rPr>
          <w:rFonts w:ascii="Times New Roman" w:eastAsia="FangSong" w:hAnsi="Times New Roman" w:cs="Times New Roman"/>
          <w:szCs w:val="21"/>
        </w:rPr>
        <w:t xml:space="preserve"> new systems, such as the joint interview system, the public interest litigation system, and the litigation support system, to deal with the problem of the lack of effectiveness of rights remedies.</w:t>
      </w:r>
    </w:p>
    <w:p w14:paraId="024A13AC" w14:textId="77777777" w:rsidR="00F5073F" w:rsidRDefault="00F5073F">
      <w:pPr>
        <w:ind w:firstLineChars="200" w:firstLine="420"/>
        <w:rPr>
          <w:rFonts w:ascii="Times New Roman" w:eastAsia="FangSong" w:hAnsi="Times New Roman" w:cs="Times New Roman"/>
          <w:szCs w:val="21"/>
        </w:rPr>
      </w:pPr>
    </w:p>
    <w:p w14:paraId="6EE17005" w14:textId="77777777" w:rsidR="00F5073F" w:rsidRDefault="00000000">
      <w:pPr>
        <w:rPr>
          <w:rFonts w:ascii="Times New Roman" w:eastAsia="FangSong" w:hAnsi="Times New Roman" w:cs="Times New Roman"/>
          <w:b/>
          <w:bCs/>
          <w:szCs w:val="21"/>
        </w:rPr>
      </w:pPr>
      <w:r>
        <w:rPr>
          <w:rFonts w:ascii="Times New Roman" w:eastAsia="FangSong" w:hAnsi="Times New Roman" w:cs="Times New Roman"/>
          <w:b/>
          <w:bCs/>
          <w:szCs w:val="21"/>
        </w:rPr>
        <w:t xml:space="preserve">1. </w:t>
      </w:r>
      <w:r>
        <w:rPr>
          <w:rFonts w:ascii="Times New Roman" w:eastAsia="FangSong" w:hAnsi="Times New Roman" w:cs="Times New Roman" w:hint="eastAsia"/>
          <w:b/>
          <w:bCs/>
          <w:szCs w:val="21"/>
        </w:rPr>
        <w:t>Increasing awareness of the CEDAW Convention</w:t>
      </w:r>
    </w:p>
    <w:p w14:paraId="5993550C" w14:textId="77777777" w:rsidR="00F5073F" w:rsidRDefault="00000000">
      <w:pPr>
        <w:ind w:firstLine="316"/>
        <w:rPr>
          <w:rFonts w:ascii="Times New Roman" w:eastAsia="FangSong" w:hAnsi="Times New Roman" w:cs="Times New Roman"/>
          <w:szCs w:val="21"/>
        </w:rPr>
      </w:pPr>
      <w:r>
        <w:rPr>
          <w:rFonts w:ascii="Times New Roman" w:eastAsia="FangSong" w:hAnsi="Times New Roman" w:cs="Times New Roman" w:hint="eastAsia"/>
          <w:szCs w:val="21"/>
        </w:rPr>
        <w:t xml:space="preserve">In 2020, The Chinese version of the book </w:t>
      </w:r>
      <w:r>
        <w:rPr>
          <w:rFonts w:ascii="Times New Roman" w:eastAsia="FangSong" w:hAnsi="Times New Roman" w:cs="Times New Roman" w:hint="eastAsia"/>
          <w:i/>
          <w:iCs/>
          <w:szCs w:val="21"/>
        </w:rPr>
        <w:t>Commentary on the Convention on the Elimination of All Forms of Discrimination against Women</w:t>
      </w:r>
      <w:r>
        <w:rPr>
          <w:rFonts w:ascii="Times New Roman" w:eastAsia="FangSong" w:hAnsi="Times New Roman" w:cs="Times New Roman" w:hint="eastAsia"/>
          <w:szCs w:val="21"/>
        </w:rPr>
        <w:t xml:space="preserve"> has been published in China, providing an important reference for national authorities, researchers, and individuals to better understand or implement the </w:t>
      </w:r>
      <w:proofErr w:type="spellStart"/>
      <w:r>
        <w:rPr>
          <w:rFonts w:ascii="Times New Roman" w:eastAsia="FangSong" w:hAnsi="Times New Roman" w:cs="Times New Roman" w:hint="eastAsia"/>
          <w:szCs w:val="21"/>
        </w:rPr>
        <w:t>Convention.Till</w:t>
      </w:r>
      <w:proofErr w:type="spellEnd"/>
      <w:r>
        <w:rPr>
          <w:rFonts w:ascii="Times New Roman" w:eastAsia="FangSong" w:hAnsi="Times New Roman" w:cs="Times New Roman" w:hint="eastAsia"/>
          <w:szCs w:val="21"/>
        </w:rPr>
        <w:t xml:space="preserve"> now, </w:t>
      </w:r>
      <w:r>
        <w:rPr>
          <w:rFonts w:ascii="Times New Roman" w:eastAsia="FangSong" w:hAnsi="Times New Roman" w:cs="Times New Roman"/>
          <w:szCs w:val="21"/>
        </w:rPr>
        <w:t xml:space="preserve">individuals did invoke the Convention to claim their rights in some cases, such as the Case of Ye </w:t>
      </w:r>
      <w:proofErr w:type="spellStart"/>
      <w:r>
        <w:rPr>
          <w:rFonts w:ascii="Times New Roman" w:eastAsia="FangSong" w:hAnsi="Times New Roman" w:cs="Times New Roman"/>
          <w:szCs w:val="21"/>
        </w:rPr>
        <w:t>Xueqing</w:t>
      </w:r>
      <w:proofErr w:type="spellEnd"/>
      <w:r>
        <w:rPr>
          <w:rFonts w:ascii="Times New Roman" w:eastAsia="FangSong" w:hAnsi="Times New Roman" w:cs="Times New Roman"/>
          <w:szCs w:val="21"/>
        </w:rPr>
        <w:t xml:space="preserve"> v. </w:t>
      </w:r>
      <w:proofErr w:type="spellStart"/>
      <w:r>
        <w:rPr>
          <w:rFonts w:ascii="Times New Roman" w:eastAsia="FangSong" w:hAnsi="Times New Roman" w:cs="Times New Roman"/>
          <w:szCs w:val="21"/>
        </w:rPr>
        <w:t>Yiwu</w:t>
      </w:r>
      <w:proofErr w:type="spellEnd"/>
      <w:r>
        <w:rPr>
          <w:rFonts w:ascii="Times New Roman" w:eastAsia="FangSong" w:hAnsi="Times New Roman" w:cs="Times New Roman"/>
          <w:szCs w:val="21"/>
        </w:rPr>
        <w:t xml:space="preserve"> Municipal People's Government of Zhejiang Province from 2014 to 2017 (case of administrative dispute) and the Case of Guan v. a Technology Company in Beijing in 2021 (case of dispute over the right to equal employment). In both cases, the plaintiff invoked the Convention as one of the bases for claiming her rights.</w:t>
      </w:r>
    </w:p>
    <w:p w14:paraId="0432870D" w14:textId="77777777" w:rsidR="00F5073F" w:rsidRDefault="00F5073F">
      <w:pPr>
        <w:rPr>
          <w:rFonts w:ascii="Times New Roman" w:eastAsia="FangSong" w:hAnsi="Times New Roman" w:cs="Times New Roman"/>
          <w:b/>
          <w:bCs/>
          <w:szCs w:val="21"/>
        </w:rPr>
      </w:pPr>
    </w:p>
    <w:p w14:paraId="2173C176" w14:textId="77777777" w:rsidR="00F5073F" w:rsidRDefault="00000000">
      <w:pPr>
        <w:rPr>
          <w:rFonts w:ascii="Times New Roman" w:eastAsia="FangSong" w:hAnsi="Times New Roman" w:cs="Times New Roman"/>
          <w:b/>
          <w:bCs/>
          <w:szCs w:val="21"/>
        </w:rPr>
      </w:pPr>
      <w:r>
        <w:rPr>
          <w:rFonts w:ascii="Times New Roman" w:eastAsia="FangSong" w:hAnsi="Times New Roman" w:cs="Times New Roman"/>
          <w:b/>
          <w:bCs/>
          <w:szCs w:val="21"/>
        </w:rPr>
        <w:t xml:space="preserve">2. </w:t>
      </w:r>
      <w:r>
        <w:rPr>
          <w:rFonts w:ascii="Times New Roman" w:eastAsia="FangSong" w:hAnsi="Times New Roman" w:cs="Times New Roman" w:hint="eastAsia"/>
          <w:b/>
          <w:bCs/>
          <w:szCs w:val="21"/>
        </w:rPr>
        <w:t>Removing O</w:t>
      </w:r>
      <w:r>
        <w:rPr>
          <w:rFonts w:ascii="Times New Roman" w:eastAsia="FangSong" w:hAnsi="Times New Roman" w:cs="Times New Roman"/>
          <w:b/>
          <w:bCs/>
          <w:szCs w:val="21"/>
        </w:rPr>
        <w:t>bstacles to the filing of gender discrimination cases</w:t>
      </w:r>
      <w:r>
        <w:rPr>
          <w:rFonts w:ascii="Times New Roman" w:eastAsia="FangSong" w:hAnsi="Times New Roman" w:cs="Times New Roman" w:hint="eastAsia"/>
          <w:b/>
          <w:bCs/>
          <w:szCs w:val="21"/>
        </w:rPr>
        <w:t xml:space="preserve"> </w:t>
      </w:r>
    </w:p>
    <w:p w14:paraId="70D18722" w14:textId="77777777" w:rsidR="00F5073F" w:rsidRDefault="00000000">
      <w:pPr>
        <w:ind w:firstLine="480"/>
        <w:rPr>
          <w:rFonts w:ascii="Times New Roman" w:eastAsia="FangSong" w:hAnsi="Times New Roman" w:cs="Times New Roman"/>
          <w:szCs w:val="21"/>
        </w:rPr>
      </w:pPr>
      <w:r>
        <w:rPr>
          <w:rFonts w:ascii="Times New Roman" w:eastAsia="FangSong" w:hAnsi="Times New Roman" w:cs="Times New Roman"/>
          <w:szCs w:val="21"/>
        </w:rPr>
        <w:t xml:space="preserve">In 2018, the Supreme People's Court amended the Provisions on the Causes of Action for Civil Cases (2020), adding two independent causes of action, namely "dispute over equal employment right" and "dispute over liability for damage caused by sexual harassment", thereby solving the </w:t>
      </w:r>
      <w:r>
        <w:rPr>
          <w:rFonts w:ascii="Times New Roman" w:eastAsia="FangSong" w:hAnsi="Times New Roman" w:cs="Times New Roman"/>
          <w:szCs w:val="21"/>
        </w:rPr>
        <w:lastRenderedPageBreak/>
        <w:t xml:space="preserve">long-standing problem of the difficulty in filing cases of gender discrimination in employment and sexual harassment. Since then, many relevant cases have been successfully filed. For example, </w:t>
      </w:r>
      <w:r>
        <w:rPr>
          <w:rFonts w:ascii="Times New Roman" w:eastAsia="FangSong" w:hAnsi="Times New Roman" w:cs="Times New Roman" w:hint="eastAsia"/>
          <w:szCs w:val="21"/>
        </w:rPr>
        <w:t>i</w:t>
      </w:r>
      <w:r>
        <w:rPr>
          <w:rFonts w:ascii="Times New Roman" w:eastAsia="FangSong" w:hAnsi="Times New Roman" w:cs="Times New Roman"/>
          <w:szCs w:val="21"/>
        </w:rPr>
        <w:t>n the case of Xu v. Liu (case of dispute over liability for damage caused by sexual harassment) in 2020, the Intermediate People's Court of Chengdu Municipality of Sichuan Province found that the defendant, Liu, who was the head of an institution, had sexually harassed the plaintiff and ordered him to apologize to the plaintiff.</w:t>
      </w:r>
    </w:p>
    <w:p w14:paraId="313A1731" w14:textId="77777777" w:rsidR="00F5073F" w:rsidRDefault="00000000">
      <w:pPr>
        <w:ind w:firstLine="480"/>
        <w:rPr>
          <w:rFonts w:ascii="Times New Roman" w:eastAsia="FangSong" w:hAnsi="Times New Roman" w:cs="Times New Roman"/>
          <w:szCs w:val="21"/>
        </w:rPr>
      </w:pPr>
      <w:proofErr w:type="gramStart"/>
      <w:r>
        <w:rPr>
          <w:rFonts w:ascii="Times New Roman" w:eastAsia="FangSong" w:hAnsi="Times New Roman" w:cs="Times New Roman"/>
          <w:szCs w:val="21"/>
        </w:rPr>
        <w:t>With regard to</w:t>
      </w:r>
      <w:proofErr w:type="gramEnd"/>
      <w:r>
        <w:rPr>
          <w:rFonts w:ascii="Times New Roman" w:eastAsia="FangSong" w:hAnsi="Times New Roman" w:cs="Times New Roman"/>
          <w:szCs w:val="21"/>
        </w:rPr>
        <w:t xml:space="preserve"> the issue of remedies for infringements on rural women's land rights and interests, </w:t>
      </w:r>
      <w:r>
        <w:rPr>
          <w:rFonts w:ascii="Times New Roman" w:eastAsia="FangSong" w:hAnsi="Times New Roman" w:cs="Times New Roman" w:hint="eastAsia"/>
          <w:szCs w:val="21"/>
        </w:rPr>
        <w:t>a positive development is the further broadening of judicial remedies through new legislation. T</w:t>
      </w:r>
      <w:r>
        <w:rPr>
          <w:rFonts w:ascii="Times New Roman" w:eastAsia="FangSong" w:hAnsi="Times New Roman" w:cs="Times New Roman"/>
          <w:szCs w:val="21"/>
        </w:rPr>
        <w:t xml:space="preserve">he 2020 Civil Code clearly stipulates that: “Where a decision made by a rural collective economic organization, or a villagers' committee, or by the person in charge thereof infringes upon the lawful rights and interests of any member of the collective, such a member may request a people's court to revoke such a decision.” According to this provision, if a village regulation or </w:t>
      </w:r>
      <w:r>
        <w:rPr>
          <w:rFonts w:ascii="Times New Roman" w:eastAsia="FangSong" w:hAnsi="Times New Roman" w:cs="Times New Roman" w:hint="eastAsia"/>
          <w:szCs w:val="21"/>
        </w:rPr>
        <w:t>rule</w:t>
      </w:r>
      <w:r>
        <w:rPr>
          <w:rFonts w:ascii="Times New Roman" w:eastAsia="FangSong" w:hAnsi="Times New Roman" w:cs="Times New Roman"/>
          <w:szCs w:val="21"/>
        </w:rPr>
        <w:t xml:space="preserve"> violates the land right or other related rights and interests of a rural woman, the victim can either request a higher-level government to order its rectification or directly bring a lawsuit to a people's court for its revocation. In recent years, more and more courts have begun to support women's rights claims </w:t>
      </w:r>
      <w:r>
        <w:rPr>
          <w:rFonts w:ascii="Times New Roman" w:eastAsia="FangSong" w:hAnsi="Times New Roman" w:cs="Times New Roman" w:hint="eastAsia"/>
          <w:szCs w:val="21"/>
        </w:rPr>
        <w:t>according to the above provisions</w:t>
      </w:r>
      <w:r>
        <w:rPr>
          <w:rFonts w:ascii="Times New Roman" w:eastAsia="FangSong" w:hAnsi="Times New Roman" w:cs="Times New Roman"/>
          <w:szCs w:val="21"/>
        </w:rPr>
        <w:t xml:space="preserve">. For example, in 2019, the Intermediate People's Court of Zhuzhou City in Hunan Province ruled that Ms. Li, a married woman, was a member of the collective economic organization in her village and ordered the village to pay her compensation for land expropriation. In 2020, the Court of Qinhuangdao City in Hebei Province tried the case of </w:t>
      </w:r>
      <w:proofErr w:type="spellStart"/>
      <w:r>
        <w:rPr>
          <w:rFonts w:ascii="Times New Roman" w:eastAsia="FangSong" w:hAnsi="Times New Roman" w:cs="Times New Roman"/>
          <w:szCs w:val="21"/>
        </w:rPr>
        <w:t>Xue</w:t>
      </w:r>
      <w:proofErr w:type="spellEnd"/>
      <w:r>
        <w:rPr>
          <w:rFonts w:ascii="Times New Roman" w:eastAsia="FangSong" w:hAnsi="Times New Roman" w:cs="Times New Roman"/>
          <w:szCs w:val="21"/>
        </w:rPr>
        <w:t xml:space="preserve"> v. Wang (case of dispute over the distribution of compensation for land expropriation), in which the plaintiff was denied the compensation for the expropriation of contracted land on the grounds that she had divorced. The court found that the plaintiff’s divorce did not change the circumstance of the land contract and supported the plaintiff’s claim for compensation for land expropriation.</w:t>
      </w:r>
    </w:p>
    <w:p w14:paraId="1C9885C0" w14:textId="77777777" w:rsidR="00F5073F" w:rsidRDefault="00F5073F">
      <w:pPr>
        <w:ind w:firstLine="480"/>
        <w:rPr>
          <w:rFonts w:ascii="Times New Roman" w:eastAsia="FangSong" w:hAnsi="Times New Roman" w:cs="Times New Roman"/>
          <w:szCs w:val="21"/>
        </w:rPr>
      </w:pPr>
    </w:p>
    <w:p w14:paraId="224FCD26" w14:textId="77777777" w:rsidR="00F5073F" w:rsidRDefault="00000000">
      <w:pPr>
        <w:rPr>
          <w:rFonts w:ascii="Times New Roman" w:eastAsia="FangSong" w:hAnsi="Times New Roman" w:cs="Times New Roman"/>
          <w:b/>
          <w:bCs/>
          <w:szCs w:val="21"/>
        </w:rPr>
      </w:pPr>
      <w:r>
        <w:rPr>
          <w:rFonts w:ascii="Times New Roman" w:eastAsia="FangSong" w:hAnsi="Times New Roman" w:cs="Times New Roman"/>
          <w:b/>
          <w:bCs/>
          <w:szCs w:val="21"/>
        </w:rPr>
        <w:t>3. Defining discrimination, refining provisions on the specific manifestations of gender discrimination, and enhancing the operability of law</w:t>
      </w:r>
    </w:p>
    <w:p w14:paraId="6A7DFFB2" w14:textId="77777777" w:rsidR="00F5073F" w:rsidRDefault="00000000">
      <w:pPr>
        <w:ind w:firstLine="480"/>
        <w:rPr>
          <w:rFonts w:ascii="Times New Roman" w:eastAsia="FangSong" w:hAnsi="Times New Roman" w:cs="Times New Roman"/>
          <w:szCs w:val="21"/>
        </w:rPr>
      </w:pPr>
      <w:r>
        <w:rPr>
          <w:rFonts w:ascii="Times New Roman" w:eastAsia="FangSong" w:hAnsi="Times New Roman" w:cs="Times New Roman"/>
          <w:szCs w:val="21"/>
        </w:rPr>
        <w:t>Taking the Convention as the reference, Article 2 of the revised Law on the Protection of Women's Rights and Interests defines "discrimination against women" as "the rejection of or restrictions on women's lawful enjoyment and exercise of various rights and interests", thereby providing the legal basis for law enforcement and judicial personnel to better understand "discrimination" and better apply laws to protect women's rights and interests and promote equality between men and women.</w:t>
      </w:r>
    </w:p>
    <w:p w14:paraId="7EC74825" w14:textId="77777777" w:rsidR="00F5073F" w:rsidRDefault="00000000">
      <w:pPr>
        <w:ind w:firstLine="480"/>
        <w:rPr>
          <w:rFonts w:ascii="Times New Roman" w:eastAsia="FangSong" w:hAnsi="Times New Roman" w:cs="Times New Roman"/>
          <w:szCs w:val="21"/>
        </w:rPr>
      </w:pPr>
      <w:r>
        <w:rPr>
          <w:rFonts w:ascii="Times New Roman" w:eastAsia="FangSong" w:hAnsi="Times New Roman" w:cs="Times New Roman"/>
          <w:szCs w:val="21"/>
        </w:rPr>
        <w:t>In view of the problem of gender discrimination in employment, the revised Law on the Protection of Women's Rights and Interests further clarifies the main circumstances that constitute gender discrimination in employment, thereby providing the criteria for identifying and dealing with gender discrimination in employment as well as a clear basis for safeguarding women's equal employment rights in accordance with law.</w:t>
      </w:r>
    </w:p>
    <w:p w14:paraId="3E27B6A4" w14:textId="77777777" w:rsidR="00F5073F" w:rsidRDefault="00000000">
      <w:pPr>
        <w:ind w:firstLine="480"/>
        <w:rPr>
          <w:rFonts w:ascii="Times New Roman" w:eastAsia="FangSong" w:hAnsi="Times New Roman" w:cs="Times New Roman"/>
          <w:szCs w:val="21"/>
        </w:rPr>
      </w:pPr>
      <w:r>
        <w:rPr>
          <w:rFonts w:ascii="Times New Roman" w:eastAsia="FangSong" w:hAnsi="Times New Roman" w:cs="Times New Roman"/>
          <w:szCs w:val="21"/>
        </w:rPr>
        <w:t xml:space="preserve">In view of the problem of sexual harassment, the 2020 Civil Code defines "sexual harassment" for the first time in Chinese law, expands the subjects of the obligation of preventing and stopping sexual harassment from employers to institutions, </w:t>
      </w:r>
      <w:proofErr w:type="gramStart"/>
      <w:r>
        <w:rPr>
          <w:rFonts w:ascii="Times New Roman" w:eastAsia="FangSong" w:hAnsi="Times New Roman" w:cs="Times New Roman"/>
          <w:szCs w:val="21"/>
        </w:rPr>
        <w:t>enterprises</w:t>
      </w:r>
      <w:proofErr w:type="gramEnd"/>
      <w:r>
        <w:rPr>
          <w:rFonts w:ascii="Times New Roman" w:eastAsia="FangSong" w:hAnsi="Times New Roman" w:cs="Times New Roman"/>
          <w:szCs w:val="21"/>
        </w:rPr>
        <w:t xml:space="preserve"> and schools, and specifies the measures they should take to fulfill this obligation, which include taking reasonable preventive measures, and accepting, investigating and handling complaints. The revised Law on the Protection of Women's Rights and Interests further refines the relevant measures and provides specific guidance to employers in preventing and stopping sexual harassment in the workplace.</w:t>
      </w:r>
    </w:p>
    <w:p w14:paraId="14968D85" w14:textId="77777777" w:rsidR="00F5073F" w:rsidRDefault="00000000">
      <w:pPr>
        <w:ind w:firstLine="480"/>
        <w:rPr>
          <w:rFonts w:ascii="Times New Roman" w:eastAsia="FangSong" w:hAnsi="Times New Roman" w:cs="Times New Roman"/>
          <w:szCs w:val="21"/>
        </w:rPr>
      </w:pPr>
      <w:r>
        <w:rPr>
          <w:rFonts w:ascii="Times New Roman" w:eastAsia="FangSong" w:hAnsi="Times New Roman" w:cs="Times New Roman"/>
          <w:szCs w:val="21"/>
        </w:rPr>
        <w:lastRenderedPageBreak/>
        <w:t>In addition, many local governments have promulgated detailed rules for the implementation of the revised Law on the Protection of Women's Rights and Interests. For example, in order to prevent employers from violating women's equal employment rights, the Human Resources and Social Security Bureau of Beijing Municipality promulgated the Discretion Benchmark for Administrative Penalties on January 13, 2023, which provides that employers who refuse to recruit women or raise the recruitment standards for women in the recruitment process, reduce the wages or benefits of female employees, or restrict the promotion of or dismiss female employees for marriage or childbearing reasons, or discriminate against women on the grounds of gender in the implementation of the retirement system may be imposed a fine of up to RMB 50,000 yuan. This provision provides clear standards for law enforcement departments to punish gender discrimination in employment and guarantees the enforceability of the Law.</w:t>
      </w:r>
    </w:p>
    <w:p w14:paraId="6EBFD5EB" w14:textId="77777777" w:rsidR="00F5073F" w:rsidRDefault="00F5073F">
      <w:pPr>
        <w:rPr>
          <w:rFonts w:ascii="Times New Roman" w:eastAsia="FangSong" w:hAnsi="Times New Roman" w:cs="Times New Roman"/>
          <w:b/>
          <w:bCs/>
          <w:szCs w:val="21"/>
        </w:rPr>
      </w:pPr>
    </w:p>
    <w:p w14:paraId="507E97D3" w14:textId="77777777" w:rsidR="00F5073F" w:rsidRDefault="00000000">
      <w:pPr>
        <w:rPr>
          <w:rFonts w:ascii="Times New Roman" w:eastAsia="FangSong" w:hAnsi="Times New Roman" w:cs="Times New Roman"/>
          <w:b/>
          <w:bCs/>
          <w:szCs w:val="21"/>
        </w:rPr>
      </w:pPr>
      <w:r>
        <w:rPr>
          <w:rFonts w:ascii="Times New Roman" w:eastAsia="FangSong" w:hAnsi="Times New Roman" w:cs="Times New Roman"/>
          <w:b/>
          <w:bCs/>
          <w:szCs w:val="21"/>
        </w:rPr>
        <w:t>4. Improving judicial remedies for victims of domestic violence and combating violence against women such as exploitation of the prostitution of women and human trafficking</w:t>
      </w:r>
    </w:p>
    <w:p w14:paraId="23935272" w14:textId="77777777" w:rsidR="00F5073F" w:rsidRDefault="00000000">
      <w:pPr>
        <w:ind w:firstLine="480"/>
        <w:rPr>
          <w:rFonts w:ascii="Times New Roman" w:eastAsia="FangSong" w:hAnsi="Times New Roman" w:cs="Times New Roman"/>
          <w:szCs w:val="21"/>
        </w:rPr>
      </w:pPr>
      <w:r>
        <w:rPr>
          <w:rFonts w:ascii="Times New Roman" w:eastAsia="FangSong" w:hAnsi="Times New Roman" w:cs="Times New Roman"/>
          <w:szCs w:val="21"/>
        </w:rPr>
        <w:t>The 2016 Anti-Domestic Violence Law establishes the system of personal safety protection order, which plays an effective role in preventing and stopping domestic violence. According to news reports, public security organs have actively performed their duties in cases of domestic violence and had effectively prevented or stopped more than 6.17 million acts of domestic violence by March 2020. Courts throughout the country had issued 9,227 personal safety protection orders by September 2021.</w:t>
      </w:r>
    </w:p>
    <w:p w14:paraId="65CE9C41" w14:textId="77777777" w:rsidR="00F5073F" w:rsidRDefault="00000000">
      <w:pPr>
        <w:ind w:firstLine="480"/>
        <w:rPr>
          <w:rFonts w:ascii="Times New Roman" w:eastAsia="FangSong" w:hAnsi="Times New Roman" w:cs="Times New Roman"/>
          <w:szCs w:val="21"/>
          <w:shd w:val="clear" w:color="auto" w:fill="FFFFFF"/>
        </w:rPr>
      </w:pPr>
      <w:r>
        <w:rPr>
          <w:rFonts w:ascii="Times New Roman" w:eastAsia="FangSong" w:hAnsi="Times New Roman" w:cs="Times New Roman"/>
          <w:szCs w:val="21"/>
        </w:rPr>
        <w:t xml:space="preserve">In 2022, in view of some problems exposed in the implementation of the personal safety protection order system, the Supreme People's Court and other departments successively issued the Opinions on Strengthening the Implementation of Personal Safety Protection Order System and the Provisions on Several Issues concerning the Application of Law in the Handling of Cases involving the Personal Safety Protection Order, which clarify </w:t>
      </w:r>
      <w:r>
        <w:rPr>
          <w:rFonts w:ascii="Times New Roman" w:eastAsia="FangSong" w:hAnsi="Times New Roman" w:cs="Times New Roman" w:hint="eastAsia"/>
          <w:szCs w:val="21"/>
        </w:rPr>
        <w:t>certain</w:t>
      </w:r>
      <w:r>
        <w:rPr>
          <w:rFonts w:ascii="Times New Roman" w:eastAsia="FangSong" w:hAnsi="Times New Roman" w:cs="Times New Roman"/>
          <w:szCs w:val="21"/>
        </w:rPr>
        <w:t xml:space="preserve"> circumstances that can be identified as domestic violence, make it clear that the institution of a divorce or any other civil lawsuit should not be taken as a pre-condition for the application to a people's court for a personal safety protection order, expand the scope of "relevant evidences" that can be taken as the basis by a people's court for issuing a personal safety protection order, and clarify the legal consequences of violating personal safety protection order by the respondent, thereby providing people's courts with more specific normative guidance on the acceptance and trial of relevant cases. The revised Law on the Protection of Women's Rights and Interests contains a new provision that broadens the scope of application of the personal safety protection order by stipulating that,</w:t>
      </w:r>
      <w:r>
        <w:rPr>
          <w:rFonts w:ascii="Times New Roman" w:hAnsi="Times New Roman" w:cs="Times New Roman"/>
          <w:szCs w:val="21"/>
        </w:rPr>
        <w:t xml:space="preserve"> if a man b</w:t>
      </w:r>
      <w:r>
        <w:rPr>
          <w:rFonts w:ascii="Times New Roman" w:eastAsia="FangSong" w:hAnsi="Times New Roman" w:cs="Times New Roman"/>
          <w:szCs w:val="21"/>
        </w:rPr>
        <w:t>adgers and harasses a woman, or divulges and disseminates the privacy and personal information of the woman under the pretext of a romantic or friendship relationship or after the termination of a romantic relationship or divorce, the woman victim can apply to the people's court for a personal safety protection order against him. To make it easier for victims of domestic violence to obtain legal remedies, the 2022 Legal Aid Law stipulates that "a victim of abuse, abandonment or domestic violence claiming relevant rights and interests" shall not be subject to the economic hardship requirement in the application for legal aid.</w:t>
      </w:r>
    </w:p>
    <w:p w14:paraId="424D5656" w14:textId="77777777" w:rsidR="00F5073F" w:rsidRDefault="00000000">
      <w:pPr>
        <w:ind w:firstLine="480"/>
        <w:rPr>
          <w:rFonts w:ascii="Times New Roman" w:eastAsia="FangSong" w:hAnsi="Times New Roman" w:cs="Times New Roman"/>
          <w:szCs w:val="21"/>
        </w:rPr>
      </w:pPr>
      <w:r>
        <w:rPr>
          <w:rFonts w:ascii="Times New Roman" w:eastAsia="FangSong" w:hAnsi="Times New Roman" w:cs="Times New Roman"/>
          <w:szCs w:val="21"/>
          <w:shd w:val="clear" w:color="auto" w:fill="FFFFFF"/>
        </w:rPr>
        <w:t xml:space="preserve">In the </w:t>
      </w:r>
      <w:r>
        <w:rPr>
          <w:rFonts w:ascii="Times New Roman" w:eastAsia="FangSong" w:hAnsi="Times New Roman" w:cs="Times New Roman"/>
          <w:szCs w:val="21"/>
        </w:rPr>
        <w:t>List of Issues and Questions</w:t>
      </w:r>
      <w:r>
        <w:rPr>
          <w:rFonts w:ascii="Times New Roman" w:eastAsia="FangSong" w:hAnsi="Times New Roman" w:cs="Times New Roman"/>
          <w:szCs w:val="21"/>
          <w:shd w:val="clear" w:color="auto" w:fill="FFFFFF"/>
        </w:rPr>
        <w:t xml:space="preserve">, the Committee once again recommended that China abolish the custody and education program to avoid the arbitrary detention of women in prostitution. In fact, as early as December 28, 2019, the Standing Committee of the National People's Congress of China adopted the Decision to Repeal the Relevant Legal Provisions on and System of Custody and Education, which repealed paragraphs 2 and 4 of Article 4 of the Decision of the Standing </w:t>
      </w:r>
      <w:r>
        <w:rPr>
          <w:rFonts w:ascii="Times New Roman" w:eastAsia="FangSong" w:hAnsi="Times New Roman" w:cs="Times New Roman"/>
          <w:szCs w:val="21"/>
          <w:shd w:val="clear" w:color="auto" w:fill="FFFFFF"/>
        </w:rPr>
        <w:lastRenderedPageBreak/>
        <w:t>Committee of the National People's Congress to Strictly Prohibit Prostitution and Whoring, thus abolishing the custody and education system, which was based on these provisions. Meanwhile, the Measures for the Detention Education of Persons Engaging in Prostitution and Whoring, promulgated by the State Council, was also repealed accordingly.</w:t>
      </w:r>
    </w:p>
    <w:p w14:paraId="2BF5EA39" w14:textId="77777777" w:rsidR="00F5073F" w:rsidRDefault="00000000">
      <w:pPr>
        <w:ind w:firstLine="480"/>
        <w:rPr>
          <w:rFonts w:ascii="Times New Roman" w:eastAsia="FangSong" w:hAnsi="Times New Roman" w:cs="Times New Roman"/>
          <w:b/>
          <w:bCs/>
          <w:szCs w:val="21"/>
        </w:rPr>
      </w:pPr>
      <w:r>
        <w:rPr>
          <w:rFonts w:ascii="Times New Roman" w:eastAsia="FangSong" w:hAnsi="Times New Roman" w:cs="Times New Roman" w:hint="eastAsia"/>
          <w:kern w:val="0"/>
          <w:szCs w:val="21"/>
        </w:rPr>
        <w:t>In combating trafficking in women, t</w:t>
      </w:r>
      <w:r>
        <w:rPr>
          <w:rFonts w:ascii="Times New Roman" w:eastAsia="FangSong" w:hAnsi="Times New Roman" w:cs="Times New Roman"/>
          <w:kern w:val="0"/>
          <w:szCs w:val="21"/>
        </w:rPr>
        <w:t xml:space="preserve">he Ministry of Public Security decided to launch a special campaign against trafficking in women and children from March 1 to December 31, 2022, with a view to severely punishing criminals engaged in human trafficking, rescuing abducted women and children, and eradicating the breeding ground for the crime of human trafficking. According to news reports, by July 2022, public security departments throughout the country had cracked 906 cases of trafficking in women and children, found 1,198 missing women and children abducted over the years, and arrested 1,069 suspected human traffickers. Article 22 of the revised Law on the Protection of Women's Rights and Interests provides for the obligation of </w:t>
      </w:r>
      <w:r>
        <w:rPr>
          <w:rFonts w:ascii="Times New Roman" w:eastAsia="FangSong" w:hAnsi="Times New Roman" w:cs="Times New Roman" w:hint="eastAsia"/>
          <w:kern w:val="0"/>
          <w:szCs w:val="21"/>
        </w:rPr>
        <w:t xml:space="preserve">departments of </w:t>
      </w:r>
      <w:r>
        <w:rPr>
          <w:rFonts w:ascii="Times New Roman" w:eastAsia="FangSong" w:hAnsi="Times New Roman" w:cs="Times New Roman"/>
          <w:kern w:val="0"/>
          <w:szCs w:val="21"/>
        </w:rPr>
        <w:t>public security, civil affairs, human resources and social security, health, and other authorities, villagers' committees, and residents' committees to uncover and file reports on incidents of abducting and trafficking in women in a timely manner. The Law also provides for legal liabilities for violating the reporting obligation. China's Action Plan against Human Abduction and Trafficking (2021-2030) specifically mentions that “research shall be conducted to demonstrate the necessity and feasibility of special legislation against human abduction and trafficking, and the inclusion of laws against human abduction and trafficking in the legislative plan of the Standing Committee of the National People's Congress shall be promoted”. This plan puts the formulation of a comprehensive law against human trafficking on the agenda of the Chinese legislature.</w:t>
      </w:r>
    </w:p>
    <w:p w14:paraId="14276367" w14:textId="77777777" w:rsidR="00F5073F" w:rsidRDefault="00F5073F">
      <w:pPr>
        <w:rPr>
          <w:rFonts w:ascii="Times New Roman" w:eastAsia="FangSong" w:hAnsi="Times New Roman" w:cs="Times New Roman"/>
          <w:b/>
          <w:bCs/>
          <w:szCs w:val="21"/>
        </w:rPr>
      </w:pPr>
    </w:p>
    <w:p w14:paraId="461D1FF6" w14:textId="77777777" w:rsidR="00F5073F" w:rsidRDefault="00000000">
      <w:pPr>
        <w:rPr>
          <w:rFonts w:ascii="Times New Roman" w:eastAsia="FangSong" w:hAnsi="Times New Roman" w:cs="Times New Roman"/>
          <w:b/>
          <w:bCs/>
          <w:szCs w:val="21"/>
        </w:rPr>
      </w:pPr>
      <w:r>
        <w:rPr>
          <w:rFonts w:ascii="Times New Roman" w:eastAsia="FangSong" w:hAnsi="Times New Roman" w:cs="Times New Roman"/>
          <w:b/>
          <w:bCs/>
          <w:szCs w:val="21"/>
        </w:rPr>
        <w:t xml:space="preserve">5. Reversing by legal means the gender stereotype of men being superior to women </w:t>
      </w:r>
    </w:p>
    <w:p w14:paraId="66600D63" w14:textId="77777777" w:rsidR="00F5073F" w:rsidRDefault="00000000">
      <w:pPr>
        <w:ind w:firstLineChars="200" w:firstLine="420"/>
        <w:rPr>
          <w:rFonts w:ascii="Times New Roman" w:eastAsia="FangSong" w:hAnsi="Times New Roman" w:cs="Times New Roman"/>
          <w:szCs w:val="21"/>
        </w:rPr>
      </w:pPr>
      <w:r>
        <w:rPr>
          <w:rFonts w:ascii="Times New Roman" w:eastAsia="FangSong" w:hAnsi="Times New Roman" w:cs="Times New Roman"/>
          <w:szCs w:val="21"/>
        </w:rPr>
        <w:t xml:space="preserve">The gender stereotype of men being superior to women is the root cause of discrimination against women and a persistent obstacle to the achievement of gender equality. The revised Law on the Protection of Women's Rights and Interests, on the basis of prohibiting the debasing or injuring of women's personal dignity by public media or other means, further stipulates that the media shall report events involving women objectively and </w:t>
      </w:r>
      <w:proofErr w:type="gramStart"/>
      <w:r>
        <w:rPr>
          <w:rFonts w:ascii="Times New Roman" w:eastAsia="FangSong" w:hAnsi="Times New Roman" w:cs="Times New Roman"/>
          <w:szCs w:val="21"/>
        </w:rPr>
        <w:t>appropriately, and</w:t>
      </w:r>
      <w:proofErr w:type="gramEnd"/>
      <w:r>
        <w:rPr>
          <w:rFonts w:ascii="Times New Roman" w:eastAsia="FangSong" w:hAnsi="Times New Roman" w:cs="Times New Roman"/>
          <w:szCs w:val="21"/>
        </w:rPr>
        <w:t xml:space="preserve"> shall not violate the personality rights and interests of women by exaggerating facts, embroidering the truth, or any other means. In view of the problem of objectifying </w:t>
      </w:r>
      <w:r>
        <w:rPr>
          <w:rFonts w:ascii="Times New Roman" w:eastAsia="FangSong" w:hAnsi="Times New Roman" w:cs="Times New Roman" w:hint="eastAsia"/>
          <w:szCs w:val="21"/>
        </w:rPr>
        <w:t xml:space="preserve">and </w:t>
      </w:r>
      <w:r>
        <w:rPr>
          <w:rFonts w:ascii="Times New Roman" w:eastAsia="FangSong" w:hAnsi="Times New Roman" w:cs="Times New Roman"/>
          <w:szCs w:val="21"/>
        </w:rPr>
        <w:t>degrading women in advertisements, the Shenzhen Municipal Government took the lead in issuing the Guide to Gender Equality Review of Advertisements in Shenzhen in 2021, which listed six circumstances under which an advertisement can be identified as gender discriminatory.</w:t>
      </w:r>
      <w:r>
        <w:rPr>
          <w:rFonts w:ascii="Times New Roman" w:eastAsia="FangSong" w:hAnsi="Times New Roman" w:cs="Times New Roman" w:hint="eastAsia"/>
          <w:szCs w:val="21"/>
        </w:rPr>
        <w:t xml:space="preserve"> </w:t>
      </w:r>
      <w:r>
        <w:rPr>
          <w:rFonts w:ascii="Times New Roman" w:eastAsia="FangSong" w:hAnsi="Times New Roman" w:cs="Times New Roman"/>
          <w:szCs w:val="21"/>
        </w:rPr>
        <w:t>In February 2022, Shenzhen Municipal Market Supervision Bureau determined in accordance with the Guide that a vulgar advertisement of a hair removal instrument violated the Advertising Law, ordered the advertising company to withdraw the advertisement, and imposed on it a fine of RMB 515,000 yuan. The exploration made by the Shenzhen Municipal Government can provide a reference for reversing harmful gender stereotypes by legal means in the whole country.</w:t>
      </w:r>
    </w:p>
    <w:p w14:paraId="0DEE73D2" w14:textId="77777777" w:rsidR="00F5073F" w:rsidRDefault="00F5073F">
      <w:pPr>
        <w:rPr>
          <w:rFonts w:ascii="Times New Roman" w:eastAsia="FangSong" w:hAnsi="Times New Roman" w:cs="Times New Roman"/>
          <w:b/>
          <w:bCs/>
          <w:szCs w:val="21"/>
        </w:rPr>
      </w:pPr>
    </w:p>
    <w:p w14:paraId="0FDE0580" w14:textId="77777777" w:rsidR="00F5073F" w:rsidRDefault="00000000">
      <w:pPr>
        <w:rPr>
          <w:rFonts w:ascii="Times New Roman" w:eastAsia="FangSong" w:hAnsi="Times New Roman" w:cs="Times New Roman"/>
          <w:b/>
          <w:bCs/>
          <w:szCs w:val="21"/>
        </w:rPr>
      </w:pPr>
      <w:r>
        <w:rPr>
          <w:rFonts w:ascii="Times New Roman" w:eastAsia="FangSong" w:hAnsi="Times New Roman" w:cs="Times New Roman"/>
          <w:b/>
          <w:bCs/>
          <w:szCs w:val="21"/>
        </w:rPr>
        <w:t xml:space="preserve">6. Establishing the </w:t>
      </w:r>
      <w:proofErr w:type="spellStart"/>
      <w:r>
        <w:rPr>
          <w:rFonts w:ascii="Times New Roman" w:eastAsia="FangSong" w:hAnsi="Times New Roman" w:cs="Times New Roman"/>
          <w:b/>
          <w:bCs/>
          <w:szCs w:val="21"/>
        </w:rPr>
        <w:t>procuratorial</w:t>
      </w:r>
      <w:proofErr w:type="spellEnd"/>
      <w:r>
        <w:rPr>
          <w:rFonts w:ascii="Times New Roman" w:eastAsia="FangSong" w:hAnsi="Times New Roman" w:cs="Times New Roman"/>
          <w:b/>
          <w:bCs/>
          <w:szCs w:val="21"/>
        </w:rPr>
        <w:t xml:space="preserve"> public interest litigation system for the protection of women's rights and interests </w:t>
      </w:r>
      <w:r>
        <w:rPr>
          <w:rFonts w:ascii="Times New Roman" w:eastAsia="FangSong" w:hAnsi="Times New Roman" w:cs="Times New Roman" w:hint="eastAsia"/>
          <w:b/>
          <w:bCs/>
          <w:szCs w:val="21"/>
        </w:rPr>
        <w:t>to</w:t>
      </w:r>
      <w:r>
        <w:rPr>
          <w:rFonts w:ascii="Times New Roman" w:eastAsia="FangSong" w:hAnsi="Times New Roman" w:cs="Times New Roman"/>
          <w:b/>
          <w:bCs/>
          <w:szCs w:val="21"/>
        </w:rPr>
        <w:t xml:space="preserve"> rectif</w:t>
      </w:r>
      <w:r>
        <w:rPr>
          <w:rFonts w:ascii="Times New Roman" w:eastAsia="FangSong" w:hAnsi="Times New Roman" w:cs="Times New Roman" w:hint="eastAsia"/>
          <w:b/>
          <w:bCs/>
          <w:szCs w:val="21"/>
        </w:rPr>
        <w:t>y</w:t>
      </w:r>
      <w:r>
        <w:rPr>
          <w:rFonts w:ascii="Times New Roman" w:eastAsia="FangSong" w:hAnsi="Times New Roman" w:cs="Times New Roman"/>
          <w:b/>
          <w:bCs/>
          <w:szCs w:val="21"/>
        </w:rPr>
        <w:t xml:space="preserve"> institutional discrimination</w:t>
      </w:r>
    </w:p>
    <w:p w14:paraId="5385BA8B" w14:textId="77777777" w:rsidR="00F5073F" w:rsidRDefault="00000000">
      <w:pPr>
        <w:ind w:firstLineChars="200" w:firstLine="420"/>
        <w:rPr>
          <w:rFonts w:ascii="Times New Roman" w:eastAsia="FangSong" w:hAnsi="Times New Roman" w:cs="Times New Roman"/>
          <w:kern w:val="0"/>
          <w:szCs w:val="21"/>
        </w:rPr>
      </w:pPr>
      <w:r>
        <w:rPr>
          <w:rFonts w:ascii="Times New Roman" w:eastAsia="FangSong" w:hAnsi="Times New Roman" w:cs="Times New Roman"/>
          <w:kern w:val="0"/>
          <w:szCs w:val="21"/>
        </w:rPr>
        <w:t xml:space="preserve">One of the highlights of the newly revised Law on the Protection of Women's Rights and Interests is the establishment of the </w:t>
      </w:r>
      <w:proofErr w:type="spellStart"/>
      <w:r>
        <w:rPr>
          <w:rFonts w:ascii="Times New Roman" w:eastAsia="FangSong" w:hAnsi="Times New Roman" w:cs="Times New Roman"/>
          <w:kern w:val="0"/>
          <w:szCs w:val="21"/>
        </w:rPr>
        <w:t>procuratorial</w:t>
      </w:r>
      <w:proofErr w:type="spellEnd"/>
      <w:r>
        <w:rPr>
          <w:rFonts w:ascii="Times New Roman" w:eastAsia="FangSong" w:hAnsi="Times New Roman" w:cs="Times New Roman"/>
          <w:kern w:val="0"/>
          <w:szCs w:val="21"/>
        </w:rPr>
        <w:t xml:space="preserve"> public interest litigation system for the protection of women's rights and interests. According to the Law, </w:t>
      </w:r>
      <w:proofErr w:type="spellStart"/>
      <w:r>
        <w:rPr>
          <w:rFonts w:ascii="Times New Roman" w:eastAsia="FangSong" w:hAnsi="Times New Roman" w:cs="Times New Roman"/>
          <w:kern w:val="0"/>
          <w:szCs w:val="21"/>
        </w:rPr>
        <w:t>procuratorial</w:t>
      </w:r>
      <w:proofErr w:type="spellEnd"/>
      <w:r>
        <w:rPr>
          <w:rFonts w:ascii="Times New Roman" w:eastAsia="FangSong" w:hAnsi="Times New Roman" w:cs="Times New Roman"/>
          <w:kern w:val="0"/>
          <w:szCs w:val="21"/>
        </w:rPr>
        <w:t xml:space="preserve"> authorities may file a public </w:t>
      </w:r>
      <w:r>
        <w:rPr>
          <w:rFonts w:ascii="Times New Roman" w:eastAsia="FangSong" w:hAnsi="Times New Roman" w:cs="Times New Roman"/>
          <w:kern w:val="0"/>
          <w:szCs w:val="21"/>
        </w:rPr>
        <w:lastRenderedPageBreak/>
        <w:t>interest lawsuit in accordance with law under any of the following circumstances:</w:t>
      </w:r>
    </w:p>
    <w:p w14:paraId="4C52456E" w14:textId="77777777" w:rsidR="00F5073F" w:rsidRDefault="00000000">
      <w:pPr>
        <w:pStyle w:val="ListParagraph"/>
        <w:numPr>
          <w:ilvl w:val="0"/>
          <w:numId w:val="1"/>
        </w:numPr>
        <w:ind w:firstLineChars="0"/>
        <w:rPr>
          <w:rFonts w:ascii="Times New Roman" w:eastAsia="FangSong" w:hAnsi="Times New Roman" w:cs="Times New Roman"/>
          <w:szCs w:val="21"/>
        </w:rPr>
      </w:pPr>
      <w:r>
        <w:rPr>
          <w:rFonts w:ascii="Times New Roman" w:eastAsia="FangSong" w:hAnsi="Times New Roman" w:cs="Times New Roman"/>
          <w:szCs w:val="21"/>
        </w:rPr>
        <w:t xml:space="preserve">Violating women's rights and interests at the time of confirmation of rural women's membership in a collective economic </w:t>
      </w:r>
      <w:proofErr w:type="gramStart"/>
      <w:r>
        <w:rPr>
          <w:rFonts w:ascii="Times New Roman" w:eastAsia="FangSong" w:hAnsi="Times New Roman" w:cs="Times New Roman"/>
          <w:szCs w:val="21"/>
        </w:rPr>
        <w:t>organization, or</w:t>
      </w:r>
      <w:proofErr w:type="gramEnd"/>
      <w:r>
        <w:rPr>
          <w:rFonts w:ascii="Times New Roman" w:eastAsia="FangSong" w:hAnsi="Times New Roman" w:cs="Times New Roman"/>
          <w:szCs w:val="21"/>
        </w:rPr>
        <w:t xml:space="preserve"> violating women's rights and interests in conventional usufructs on rural land for agricultural operations, distribution of collective income and compensations for land expropriation and requisition, and the use of rural land as residential lots.</w:t>
      </w:r>
    </w:p>
    <w:p w14:paraId="0B3E6C20" w14:textId="77777777" w:rsidR="00F5073F" w:rsidRDefault="00000000">
      <w:pPr>
        <w:pStyle w:val="ListParagraph"/>
        <w:numPr>
          <w:ilvl w:val="0"/>
          <w:numId w:val="1"/>
        </w:numPr>
        <w:ind w:firstLineChars="0"/>
        <w:rPr>
          <w:rFonts w:ascii="Times New Roman" w:eastAsia="FangSong" w:hAnsi="Times New Roman" w:cs="Times New Roman"/>
          <w:szCs w:val="21"/>
        </w:rPr>
      </w:pPr>
      <w:r>
        <w:rPr>
          <w:rFonts w:ascii="Times New Roman" w:eastAsia="FangSong" w:hAnsi="Times New Roman" w:cs="Times New Roman"/>
          <w:szCs w:val="21"/>
        </w:rPr>
        <w:t>Violating women's rights and interests in equal employment.</w:t>
      </w:r>
    </w:p>
    <w:p w14:paraId="74C6AEF6" w14:textId="77777777" w:rsidR="00F5073F" w:rsidRDefault="00000000">
      <w:pPr>
        <w:pStyle w:val="ListParagraph"/>
        <w:numPr>
          <w:ilvl w:val="0"/>
          <w:numId w:val="1"/>
        </w:numPr>
        <w:ind w:firstLineChars="0"/>
        <w:rPr>
          <w:rFonts w:ascii="Times New Roman" w:eastAsia="FangSong" w:hAnsi="Times New Roman" w:cs="Times New Roman"/>
          <w:szCs w:val="21"/>
        </w:rPr>
      </w:pPr>
      <w:r>
        <w:rPr>
          <w:rFonts w:ascii="Times New Roman" w:eastAsia="FangSong" w:hAnsi="Times New Roman" w:cs="Times New Roman"/>
          <w:szCs w:val="21"/>
        </w:rPr>
        <w:t>Failing by relevant entities to take reasonable measures to prevent and stop sexual harassment.</w:t>
      </w:r>
    </w:p>
    <w:p w14:paraId="0532FB12" w14:textId="77777777" w:rsidR="00F5073F" w:rsidRDefault="00000000">
      <w:pPr>
        <w:pStyle w:val="ListParagraph"/>
        <w:numPr>
          <w:ilvl w:val="0"/>
          <w:numId w:val="1"/>
        </w:numPr>
        <w:ind w:firstLineChars="0"/>
        <w:rPr>
          <w:rFonts w:ascii="Times New Roman" w:eastAsia="FangSong" w:hAnsi="Times New Roman" w:cs="Times New Roman"/>
          <w:szCs w:val="21"/>
        </w:rPr>
      </w:pPr>
      <w:r>
        <w:rPr>
          <w:rFonts w:ascii="Times New Roman" w:eastAsia="FangSong" w:hAnsi="Times New Roman" w:cs="Times New Roman"/>
          <w:szCs w:val="21"/>
        </w:rPr>
        <w:t>Debasing or injuring women's personal dignity by public media or by other means.</w:t>
      </w:r>
    </w:p>
    <w:p w14:paraId="0FD6A401" w14:textId="77777777" w:rsidR="00F5073F" w:rsidRDefault="00000000">
      <w:pPr>
        <w:pStyle w:val="ListParagraph"/>
        <w:numPr>
          <w:ilvl w:val="0"/>
          <w:numId w:val="1"/>
        </w:numPr>
        <w:ind w:firstLineChars="0"/>
        <w:rPr>
          <w:rFonts w:ascii="Times New Roman" w:eastAsia="FangSong" w:hAnsi="Times New Roman" w:cs="Times New Roman"/>
          <w:szCs w:val="21"/>
        </w:rPr>
      </w:pPr>
      <w:r>
        <w:rPr>
          <w:rFonts w:ascii="Times New Roman" w:eastAsia="FangSong" w:hAnsi="Times New Roman" w:cs="Times New Roman"/>
          <w:szCs w:val="21"/>
        </w:rPr>
        <w:t>Otherwise seriously violating women's rights and interests.</w:t>
      </w:r>
    </w:p>
    <w:p w14:paraId="385E7243" w14:textId="77777777" w:rsidR="00F5073F" w:rsidRDefault="00000000">
      <w:pPr>
        <w:ind w:firstLineChars="200" w:firstLine="420"/>
        <w:rPr>
          <w:rFonts w:ascii="Times New Roman" w:eastAsia="FangSong" w:hAnsi="Times New Roman" w:cs="Times New Roman"/>
          <w:kern w:val="0"/>
          <w:szCs w:val="21"/>
        </w:rPr>
      </w:pPr>
      <w:r>
        <w:rPr>
          <w:rFonts w:ascii="Times New Roman" w:eastAsia="FangSong" w:hAnsi="Times New Roman" w:cs="Times New Roman"/>
          <w:szCs w:val="21"/>
        </w:rPr>
        <w:t xml:space="preserve">In November 2022, the Supreme People's Procuratorate and All-China Women's Federation jointly issued the Model Prosecutorial Public Interest Litigation Cases for the Protection of Women's Rights and Interests, which includes ten typical cases involving such issues as women's right to work, labor and social security rights, gender discrimination in employment, the right of women with disability to equal employment, infringement on the right to information of pregnant women, infringement on women's personality right by vulgar advertisements, rural women's conventional usufructs on rural land for agricultural operations, domestic violence, and women's right to privacy in public places. These typical cases provide models for local </w:t>
      </w:r>
      <w:proofErr w:type="spellStart"/>
      <w:r>
        <w:rPr>
          <w:rFonts w:ascii="Times New Roman" w:eastAsia="FangSong" w:hAnsi="Times New Roman" w:cs="Times New Roman"/>
          <w:szCs w:val="21"/>
        </w:rPr>
        <w:t>procuratorial</w:t>
      </w:r>
      <w:proofErr w:type="spellEnd"/>
      <w:r>
        <w:rPr>
          <w:rFonts w:ascii="Times New Roman" w:eastAsia="FangSong" w:hAnsi="Times New Roman" w:cs="Times New Roman"/>
          <w:szCs w:val="21"/>
        </w:rPr>
        <w:t xml:space="preserve"> organs to better implement the relevant provisions on public interest litigation in the Law on the Protection of Women's Rights and Interests.</w:t>
      </w:r>
    </w:p>
    <w:p w14:paraId="1A523B26" w14:textId="77777777" w:rsidR="00F5073F" w:rsidRDefault="00000000">
      <w:pPr>
        <w:ind w:firstLineChars="200" w:firstLine="420"/>
        <w:rPr>
          <w:rFonts w:ascii="Times New Roman" w:eastAsia="FangSong" w:hAnsi="Times New Roman" w:cs="Times New Roman"/>
          <w:kern w:val="0"/>
          <w:szCs w:val="21"/>
        </w:rPr>
      </w:pPr>
      <w:r>
        <w:rPr>
          <w:rFonts w:ascii="Times New Roman" w:eastAsia="FangSong" w:hAnsi="Times New Roman" w:cs="Times New Roman"/>
          <w:kern w:val="0"/>
          <w:szCs w:val="21"/>
        </w:rPr>
        <w:t xml:space="preserve">By focusing on the solution of similar cases, </w:t>
      </w:r>
      <w:proofErr w:type="spellStart"/>
      <w:r>
        <w:rPr>
          <w:rFonts w:ascii="Times New Roman" w:eastAsia="FangSong" w:hAnsi="Times New Roman" w:cs="Times New Roman"/>
          <w:kern w:val="0"/>
          <w:szCs w:val="21"/>
        </w:rPr>
        <w:t>procuratorial</w:t>
      </w:r>
      <w:proofErr w:type="spellEnd"/>
      <w:r>
        <w:rPr>
          <w:rFonts w:ascii="Times New Roman" w:eastAsia="FangSong" w:hAnsi="Times New Roman" w:cs="Times New Roman"/>
          <w:kern w:val="0"/>
          <w:szCs w:val="21"/>
        </w:rPr>
        <w:t xml:space="preserve"> public interest litigation can effectively prevent the occurrence of similar infringements on rights and provide a means to identify and eliminate institutional discrimination.</w:t>
      </w:r>
    </w:p>
    <w:p w14:paraId="5FB3ED3B" w14:textId="77777777" w:rsidR="00F5073F" w:rsidRDefault="00F5073F">
      <w:pPr>
        <w:rPr>
          <w:rFonts w:ascii="Times New Roman" w:eastAsia="SimSun" w:hAnsi="Times New Roman" w:cs="Times New Roman"/>
          <w:b/>
          <w:bCs/>
          <w:szCs w:val="21"/>
        </w:rPr>
      </w:pPr>
    </w:p>
    <w:p w14:paraId="14A0D4C4" w14:textId="77777777" w:rsidR="00F5073F" w:rsidRDefault="00000000">
      <w:pPr>
        <w:rPr>
          <w:rFonts w:ascii="Times New Roman" w:eastAsia="SimSun" w:hAnsi="Times New Roman" w:cs="Times New Roman"/>
          <w:b/>
          <w:bCs/>
          <w:szCs w:val="21"/>
        </w:rPr>
      </w:pPr>
      <w:r>
        <w:rPr>
          <w:rFonts w:ascii="Times New Roman" w:eastAsia="SimSun" w:hAnsi="Times New Roman" w:cs="Times New Roman"/>
          <w:b/>
          <w:bCs/>
          <w:szCs w:val="21"/>
        </w:rPr>
        <w:t>III. Suggestions on further improving the effectiveness of judicial remedies for the protection of women's rights</w:t>
      </w:r>
    </w:p>
    <w:p w14:paraId="790F1EFE" w14:textId="77777777" w:rsidR="00F5073F" w:rsidRDefault="00F5073F">
      <w:pPr>
        <w:rPr>
          <w:rFonts w:ascii="Times New Roman" w:eastAsia="FangSong" w:hAnsi="Times New Roman" w:cs="Times New Roman"/>
          <w:b/>
          <w:bCs/>
          <w:szCs w:val="21"/>
        </w:rPr>
      </w:pPr>
    </w:p>
    <w:p w14:paraId="5424F487" w14:textId="77777777" w:rsidR="00F5073F" w:rsidRDefault="00000000">
      <w:pPr>
        <w:rPr>
          <w:rFonts w:ascii="Times New Roman" w:eastAsia="FangSong" w:hAnsi="Times New Roman" w:cs="Times New Roman"/>
          <w:b/>
          <w:bCs/>
          <w:szCs w:val="21"/>
        </w:rPr>
      </w:pPr>
      <w:r>
        <w:rPr>
          <w:rFonts w:ascii="Times New Roman" w:eastAsia="FangSong" w:hAnsi="Times New Roman" w:cs="Times New Roman"/>
          <w:b/>
          <w:bCs/>
          <w:szCs w:val="21"/>
        </w:rPr>
        <w:t>1. Raising the awareness of the Convention in the judicial system</w:t>
      </w:r>
    </w:p>
    <w:p w14:paraId="28C5BB6E" w14:textId="77777777" w:rsidR="00F5073F" w:rsidRDefault="00000000">
      <w:pPr>
        <w:ind w:firstLineChars="200" w:firstLine="420"/>
        <w:rPr>
          <w:rFonts w:ascii="Times New Roman" w:eastAsia="FangSong" w:hAnsi="Times New Roman" w:cs="Times New Roman"/>
          <w:kern w:val="0"/>
          <w:szCs w:val="21"/>
        </w:rPr>
      </w:pPr>
      <w:r>
        <w:rPr>
          <w:rFonts w:ascii="Times New Roman" w:eastAsia="FangSong" w:hAnsi="Times New Roman" w:cs="Times New Roman" w:hint="eastAsia"/>
          <w:kern w:val="0"/>
          <w:szCs w:val="21"/>
        </w:rPr>
        <w:t>W</w:t>
      </w:r>
      <w:r>
        <w:rPr>
          <w:rFonts w:ascii="Times New Roman" w:eastAsia="FangSong" w:hAnsi="Times New Roman" w:cs="Times New Roman"/>
          <w:kern w:val="0"/>
          <w:szCs w:val="21"/>
        </w:rPr>
        <w:t xml:space="preserve">e suggest that the Chinese government strengthen the publicity of the Convention. Especially it should raise awareness of the Convention in the judicial system, </w:t>
      </w:r>
      <w:proofErr w:type="gramStart"/>
      <w:r>
        <w:rPr>
          <w:rFonts w:ascii="Times New Roman" w:eastAsia="FangSong" w:hAnsi="Times New Roman" w:cs="Times New Roman"/>
          <w:kern w:val="0"/>
          <w:szCs w:val="21"/>
        </w:rPr>
        <w:t>so as to</w:t>
      </w:r>
      <w:proofErr w:type="gramEnd"/>
      <w:r>
        <w:rPr>
          <w:rFonts w:ascii="Times New Roman" w:eastAsia="FangSong" w:hAnsi="Times New Roman" w:cs="Times New Roman"/>
          <w:kern w:val="0"/>
          <w:szCs w:val="21"/>
        </w:rPr>
        <w:t xml:space="preserve"> better protect women's rights through judicial activities.</w:t>
      </w:r>
    </w:p>
    <w:p w14:paraId="44B44360" w14:textId="77777777" w:rsidR="00F5073F" w:rsidRDefault="00F5073F">
      <w:pPr>
        <w:numPr>
          <w:ilvl w:val="0"/>
          <w:numId w:val="2"/>
        </w:numPr>
        <w:ind w:firstLineChars="228" w:firstLine="481"/>
        <w:rPr>
          <w:rFonts w:ascii="Times New Roman" w:eastAsia="FangSong" w:hAnsi="Times New Roman" w:cs="Times New Roman"/>
          <w:b/>
          <w:bCs/>
          <w:szCs w:val="21"/>
        </w:rPr>
      </w:pPr>
    </w:p>
    <w:p w14:paraId="5289A09A" w14:textId="77777777" w:rsidR="00F5073F" w:rsidRDefault="00000000">
      <w:pPr>
        <w:rPr>
          <w:rFonts w:ascii="Times New Roman" w:eastAsia="FangSong" w:hAnsi="Times New Roman" w:cs="Times New Roman"/>
          <w:b/>
          <w:bCs/>
          <w:szCs w:val="21"/>
        </w:rPr>
      </w:pPr>
      <w:r>
        <w:rPr>
          <w:rFonts w:ascii="Times New Roman" w:eastAsia="FangSong" w:hAnsi="Times New Roman" w:cs="Times New Roman"/>
          <w:b/>
          <w:bCs/>
          <w:szCs w:val="21"/>
        </w:rPr>
        <w:t>2. Popularizing the revised Law on the Protection of Women's Rights and Interests in a timely manner</w:t>
      </w:r>
    </w:p>
    <w:p w14:paraId="04E30EEA" w14:textId="77777777" w:rsidR="00F5073F" w:rsidRDefault="00000000">
      <w:pPr>
        <w:ind w:firstLineChars="200" w:firstLine="420"/>
        <w:rPr>
          <w:rFonts w:ascii="Times New Roman" w:eastAsia="FangSong" w:hAnsi="Times New Roman" w:cs="Times New Roman"/>
          <w:szCs w:val="21"/>
        </w:rPr>
      </w:pPr>
      <w:r>
        <w:rPr>
          <w:rFonts w:ascii="Times New Roman" w:eastAsia="FangSong" w:hAnsi="Times New Roman" w:cs="Times New Roman" w:hint="eastAsia"/>
          <w:szCs w:val="21"/>
        </w:rPr>
        <w:t>I</w:t>
      </w:r>
      <w:r>
        <w:rPr>
          <w:rFonts w:ascii="Times New Roman" w:eastAsia="FangSong" w:hAnsi="Times New Roman" w:cs="Times New Roman"/>
          <w:szCs w:val="21"/>
        </w:rPr>
        <w:t>t is necessary to conduct comprehensive training for legislators, judges, police, and other law enforcement personnel so that they can fully understand the significance and impact of the above-mentioned new changes in the Law on the Protection of Women's Rights and Interests</w:t>
      </w:r>
      <w:r>
        <w:rPr>
          <w:rFonts w:ascii="Times New Roman" w:eastAsia="FangSong" w:hAnsi="Times New Roman" w:cs="Times New Roman" w:hint="eastAsia"/>
          <w:szCs w:val="21"/>
        </w:rPr>
        <w:t xml:space="preserve"> </w:t>
      </w:r>
      <w:r>
        <w:rPr>
          <w:rFonts w:ascii="Times New Roman" w:eastAsia="FangSong" w:hAnsi="Times New Roman" w:cs="Times New Roman"/>
          <w:szCs w:val="21"/>
        </w:rPr>
        <w:t>such as those on gender equality assessment, gender discrimination in employment, and sexual harassment</w:t>
      </w:r>
      <w:r>
        <w:rPr>
          <w:rFonts w:ascii="Times New Roman" w:eastAsia="FangSong" w:hAnsi="Times New Roman" w:cs="Times New Roman" w:hint="eastAsia"/>
          <w:szCs w:val="21"/>
        </w:rPr>
        <w:t>,</w:t>
      </w:r>
      <w:r>
        <w:rPr>
          <w:rFonts w:ascii="Times New Roman" w:eastAsia="FangSong" w:hAnsi="Times New Roman" w:cs="Times New Roman"/>
          <w:szCs w:val="21"/>
        </w:rPr>
        <w:t xml:space="preserve"> and better prevent gender discrimination and promote the realization of substantive equality between men and women through their daily law enforcement and judicial activities.</w:t>
      </w:r>
    </w:p>
    <w:p w14:paraId="15BFC7C1" w14:textId="77777777" w:rsidR="00F5073F" w:rsidRDefault="00F5073F">
      <w:pPr>
        <w:rPr>
          <w:rFonts w:ascii="Times New Roman" w:eastAsia="FangSong" w:hAnsi="Times New Roman" w:cs="Times New Roman"/>
          <w:b/>
          <w:bCs/>
          <w:szCs w:val="21"/>
        </w:rPr>
      </w:pPr>
    </w:p>
    <w:p w14:paraId="795EF90C" w14:textId="77777777" w:rsidR="00F5073F" w:rsidRDefault="00000000">
      <w:pPr>
        <w:rPr>
          <w:rFonts w:ascii="Times New Roman" w:eastAsia="FangSong" w:hAnsi="Times New Roman" w:cs="Times New Roman"/>
          <w:b/>
          <w:bCs/>
          <w:szCs w:val="21"/>
        </w:rPr>
      </w:pPr>
      <w:r>
        <w:rPr>
          <w:rFonts w:ascii="Times New Roman" w:eastAsia="FangSong" w:hAnsi="Times New Roman" w:cs="Times New Roman"/>
          <w:b/>
          <w:bCs/>
          <w:szCs w:val="21"/>
        </w:rPr>
        <w:t>3. Clarifying employers’ liability for sexual harassment in the workplace through typical cases</w:t>
      </w:r>
    </w:p>
    <w:p w14:paraId="4B853B91" w14:textId="77777777" w:rsidR="00F5073F" w:rsidRDefault="00000000">
      <w:pPr>
        <w:ind w:firstLineChars="200" w:firstLine="420"/>
        <w:rPr>
          <w:rFonts w:ascii="Times New Roman" w:eastAsia="FangSong" w:hAnsi="Times New Roman" w:cs="Times New Roman"/>
          <w:szCs w:val="21"/>
        </w:rPr>
      </w:pPr>
      <w:r>
        <w:rPr>
          <w:rFonts w:ascii="Times New Roman" w:eastAsia="FangSong" w:hAnsi="Times New Roman" w:cs="Times New Roman"/>
          <w:szCs w:val="21"/>
        </w:rPr>
        <w:t xml:space="preserve">Both the 2020 Civil Code and the revised Law on the Protection of Women's Rights and </w:t>
      </w:r>
      <w:r>
        <w:rPr>
          <w:rFonts w:ascii="Times New Roman" w:eastAsia="FangSong" w:hAnsi="Times New Roman" w:cs="Times New Roman"/>
          <w:szCs w:val="21"/>
        </w:rPr>
        <w:lastRenderedPageBreak/>
        <w:t xml:space="preserve">Interests contain very specific provisions on employers' obligation to prevent and stop sexual harassment in the workplace. The Law on the Protection of Women's Rights and Interests also stipulates in the chapter on "Legal Liabilities" that an employer that causes damage to women's rights and interests by failing to fulfill their obligations to prevent and stop sexual harassment should bear corresponding legal liabilities. However, in past judicial practice, it </w:t>
      </w:r>
      <w:r>
        <w:rPr>
          <w:rFonts w:ascii="Times New Roman" w:eastAsia="FangSong" w:hAnsi="Times New Roman" w:cs="Times New Roman" w:hint="eastAsia"/>
          <w:szCs w:val="21"/>
        </w:rPr>
        <w:t>was</w:t>
      </w:r>
      <w:r>
        <w:rPr>
          <w:rFonts w:ascii="Times New Roman" w:eastAsia="FangSong" w:hAnsi="Times New Roman" w:cs="Times New Roman"/>
          <w:szCs w:val="21"/>
        </w:rPr>
        <w:t xml:space="preserve"> often difficult for victims of sexual harassment to get the court’s support when they ma</w:t>
      </w:r>
      <w:r>
        <w:rPr>
          <w:rFonts w:ascii="Times New Roman" w:eastAsia="FangSong" w:hAnsi="Times New Roman" w:cs="Times New Roman" w:hint="eastAsia"/>
          <w:szCs w:val="21"/>
        </w:rPr>
        <w:t>de</w:t>
      </w:r>
      <w:r>
        <w:rPr>
          <w:rFonts w:ascii="Times New Roman" w:eastAsia="FangSong" w:hAnsi="Times New Roman" w:cs="Times New Roman"/>
          <w:szCs w:val="21"/>
        </w:rPr>
        <w:t xml:space="preserve"> claims against their employers for the violation of this obligation. Therefore, we suggest that China clarify through judicial interpretation or typical cases the nature of the legal liability of employers for violating their legal obligation to prevent and stop sexual harassment in the workplace and the ways by which they assume such liability, </w:t>
      </w:r>
      <w:proofErr w:type="gramStart"/>
      <w:r>
        <w:rPr>
          <w:rFonts w:ascii="Times New Roman" w:eastAsia="FangSong" w:hAnsi="Times New Roman" w:cs="Times New Roman"/>
          <w:szCs w:val="21"/>
        </w:rPr>
        <w:t>so as to</w:t>
      </w:r>
      <w:proofErr w:type="gramEnd"/>
      <w:r>
        <w:rPr>
          <w:rFonts w:ascii="Times New Roman" w:eastAsia="FangSong" w:hAnsi="Times New Roman" w:cs="Times New Roman"/>
          <w:szCs w:val="21"/>
        </w:rPr>
        <w:t xml:space="preserve"> provide better judicial remedies for women’s rights.</w:t>
      </w:r>
    </w:p>
    <w:p w14:paraId="514B0D68" w14:textId="77777777" w:rsidR="00F5073F" w:rsidRDefault="00F5073F">
      <w:pPr>
        <w:ind w:firstLineChars="200" w:firstLine="420"/>
        <w:rPr>
          <w:rFonts w:ascii="Times New Roman" w:eastAsia="FangSong" w:hAnsi="Times New Roman" w:cs="Times New Roman"/>
          <w:szCs w:val="21"/>
        </w:rPr>
      </w:pPr>
    </w:p>
    <w:p w14:paraId="474E1F8E" w14:textId="77777777" w:rsidR="00F5073F" w:rsidRDefault="00F5073F">
      <w:pPr>
        <w:jc w:val="left"/>
        <w:rPr>
          <w:rFonts w:ascii="Times New Roman" w:eastAsia="FangSong" w:hAnsi="Times New Roman" w:cs="Times New Roman"/>
          <w:szCs w:val="21"/>
        </w:rPr>
      </w:pPr>
    </w:p>
    <w:p w14:paraId="1B1D5D16" w14:textId="77777777" w:rsidR="00F5073F" w:rsidRDefault="00F5073F">
      <w:pPr>
        <w:adjustRightInd w:val="0"/>
        <w:snapToGrid w:val="0"/>
        <w:spacing w:line="360" w:lineRule="auto"/>
        <w:ind w:firstLineChars="200" w:firstLine="420"/>
        <w:rPr>
          <w:rFonts w:ascii="Times New Roman" w:eastAsia="FangSong" w:hAnsi="Times New Roman" w:cs="Times New Roman"/>
          <w:szCs w:val="21"/>
        </w:rPr>
      </w:pPr>
    </w:p>
    <w:sectPr w:rsidR="00F5073F">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845AC" w14:textId="77777777" w:rsidR="004B2BA5" w:rsidRDefault="004B2BA5">
      <w:r>
        <w:separator/>
      </w:r>
    </w:p>
  </w:endnote>
  <w:endnote w:type="continuationSeparator" w:id="0">
    <w:p w14:paraId="22335811" w14:textId="77777777" w:rsidR="004B2BA5" w:rsidRDefault="004B2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angSong">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69114"/>
    </w:sdtPr>
    <w:sdtContent>
      <w:sdt>
        <w:sdtPr>
          <w:id w:val="171357217"/>
        </w:sdtPr>
        <w:sdtContent>
          <w:p w14:paraId="1304A6AF" w14:textId="77777777" w:rsidR="00F5073F" w:rsidRDefault="00000000">
            <w:pPr>
              <w:pStyle w:val="Footer"/>
              <w:jc w:val="center"/>
            </w:pPr>
            <w:r>
              <w:rPr>
                <w:lang w:val="zh-CN"/>
              </w:rPr>
              <w:t xml:space="preserve"> </w:t>
            </w:r>
            <w:r>
              <w:rPr>
                <w:b/>
                <w:sz w:val="24"/>
                <w:szCs w:val="24"/>
              </w:rPr>
              <w:fldChar w:fldCharType="begin"/>
            </w:r>
            <w:r>
              <w:rPr>
                <w:b/>
              </w:rPr>
              <w:instrText>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7</w:t>
            </w:r>
            <w:r>
              <w:rPr>
                <w:b/>
                <w:sz w:val="24"/>
                <w:szCs w:val="24"/>
              </w:rPr>
              <w:fldChar w:fldCharType="end"/>
            </w:r>
          </w:p>
        </w:sdtContent>
      </w:sdt>
    </w:sdtContent>
  </w:sdt>
  <w:p w14:paraId="347B39DA" w14:textId="77777777" w:rsidR="00F5073F" w:rsidRDefault="00F50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680BC" w14:textId="77777777" w:rsidR="004B2BA5" w:rsidRDefault="004B2BA5">
      <w:r>
        <w:separator/>
      </w:r>
    </w:p>
  </w:footnote>
  <w:footnote w:type="continuationSeparator" w:id="0">
    <w:p w14:paraId="05CF5AD8" w14:textId="77777777" w:rsidR="004B2BA5" w:rsidRDefault="004B2B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3711318"/>
    <w:multiLevelType w:val="singleLevel"/>
    <w:tmpl w:val="93711318"/>
    <w:lvl w:ilvl="0">
      <w:start w:val="2"/>
      <w:numFmt w:val="chineseCounting"/>
      <w:suff w:val="nothing"/>
      <w:lvlText w:val=""/>
      <w:lvlJc w:val="left"/>
      <w:rPr>
        <w:rFonts w:hint="eastAsia"/>
      </w:rPr>
    </w:lvl>
  </w:abstractNum>
  <w:abstractNum w:abstractNumId="1" w15:restartNumberingAfterBreak="0">
    <w:nsid w:val="2E0A71B3"/>
    <w:multiLevelType w:val="multilevel"/>
    <w:tmpl w:val="2E0A71B3"/>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1050496562">
    <w:abstractNumId w:val="1"/>
  </w:num>
  <w:num w:numId="2" w16cid:durableId="82651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zc4MTIyNGYwMDUzMTIzMjBjMDYxNDZhN2JkMjdlYmMifQ=="/>
  </w:docVars>
  <w:rsids>
    <w:rsidRoot w:val="000B3C6F"/>
    <w:rsid w:val="00042BCD"/>
    <w:rsid w:val="00053CE5"/>
    <w:rsid w:val="000639FC"/>
    <w:rsid w:val="00072BB1"/>
    <w:rsid w:val="000A4ACA"/>
    <w:rsid w:val="000B3C6F"/>
    <w:rsid w:val="000D3BAA"/>
    <w:rsid w:val="000E052D"/>
    <w:rsid w:val="000E7DBA"/>
    <w:rsid w:val="00120BA9"/>
    <w:rsid w:val="00161A95"/>
    <w:rsid w:val="00173BBA"/>
    <w:rsid w:val="0019301D"/>
    <w:rsid w:val="001B2AC4"/>
    <w:rsid w:val="002330CA"/>
    <w:rsid w:val="00267574"/>
    <w:rsid w:val="002A03F0"/>
    <w:rsid w:val="002A1936"/>
    <w:rsid w:val="00304C11"/>
    <w:rsid w:val="00325C3A"/>
    <w:rsid w:val="003711D4"/>
    <w:rsid w:val="00375E4D"/>
    <w:rsid w:val="0038144B"/>
    <w:rsid w:val="00381F45"/>
    <w:rsid w:val="003961D5"/>
    <w:rsid w:val="003A4A4B"/>
    <w:rsid w:val="003B1B9E"/>
    <w:rsid w:val="003C7257"/>
    <w:rsid w:val="003D6EE4"/>
    <w:rsid w:val="00410397"/>
    <w:rsid w:val="0044497D"/>
    <w:rsid w:val="00493A48"/>
    <w:rsid w:val="00495120"/>
    <w:rsid w:val="004A62B4"/>
    <w:rsid w:val="004B2BA5"/>
    <w:rsid w:val="004B37E9"/>
    <w:rsid w:val="004F02E5"/>
    <w:rsid w:val="00503C69"/>
    <w:rsid w:val="00534258"/>
    <w:rsid w:val="00563DB0"/>
    <w:rsid w:val="00564F2B"/>
    <w:rsid w:val="00574C59"/>
    <w:rsid w:val="005915F4"/>
    <w:rsid w:val="00597954"/>
    <w:rsid w:val="005A4E59"/>
    <w:rsid w:val="006140DC"/>
    <w:rsid w:val="006232AC"/>
    <w:rsid w:val="00672687"/>
    <w:rsid w:val="006A06F1"/>
    <w:rsid w:val="006B4D04"/>
    <w:rsid w:val="006E58D0"/>
    <w:rsid w:val="006F440C"/>
    <w:rsid w:val="007022CF"/>
    <w:rsid w:val="00717F8D"/>
    <w:rsid w:val="00725307"/>
    <w:rsid w:val="007672B9"/>
    <w:rsid w:val="007A6091"/>
    <w:rsid w:val="007C7606"/>
    <w:rsid w:val="007D0811"/>
    <w:rsid w:val="007D4FD6"/>
    <w:rsid w:val="007F03CC"/>
    <w:rsid w:val="00804DDD"/>
    <w:rsid w:val="008208DF"/>
    <w:rsid w:val="0082177C"/>
    <w:rsid w:val="008536B5"/>
    <w:rsid w:val="00870FF5"/>
    <w:rsid w:val="00873D92"/>
    <w:rsid w:val="00886D4A"/>
    <w:rsid w:val="008903C7"/>
    <w:rsid w:val="00891D08"/>
    <w:rsid w:val="008A39FA"/>
    <w:rsid w:val="008B02B5"/>
    <w:rsid w:val="00905885"/>
    <w:rsid w:val="00972561"/>
    <w:rsid w:val="00973E5C"/>
    <w:rsid w:val="009A23BF"/>
    <w:rsid w:val="009B434E"/>
    <w:rsid w:val="009B591F"/>
    <w:rsid w:val="009B5FEA"/>
    <w:rsid w:val="009C76F7"/>
    <w:rsid w:val="00A11018"/>
    <w:rsid w:val="00A4242D"/>
    <w:rsid w:val="00A52324"/>
    <w:rsid w:val="00AA0E0C"/>
    <w:rsid w:val="00AA5377"/>
    <w:rsid w:val="00AB111C"/>
    <w:rsid w:val="00AC5FBD"/>
    <w:rsid w:val="00AD16CC"/>
    <w:rsid w:val="00B07DA5"/>
    <w:rsid w:val="00B24E99"/>
    <w:rsid w:val="00B3084E"/>
    <w:rsid w:val="00B62AEB"/>
    <w:rsid w:val="00B978C7"/>
    <w:rsid w:val="00BA590E"/>
    <w:rsid w:val="00BD1302"/>
    <w:rsid w:val="00BD2347"/>
    <w:rsid w:val="00BF5FDE"/>
    <w:rsid w:val="00BF62EB"/>
    <w:rsid w:val="00C020AA"/>
    <w:rsid w:val="00C2510E"/>
    <w:rsid w:val="00C44A39"/>
    <w:rsid w:val="00C5692E"/>
    <w:rsid w:val="00C8417D"/>
    <w:rsid w:val="00C96869"/>
    <w:rsid w:val="00CD7771"/>
    <w:rsid w:val="00CE442F"/>
    <w:rsid w:val="00D0723A"/>
    <w:rsid w:val="00D11D80"/>
    <w:rsid w:val="00D235D3"/>
    <w:rsid w:val="00D27FB9"/>
    <w:rsid w:val="00D63D1A"/>
    <w:rsid w:val="00D6513E"/>
    <w:rsid w:val="00D9108D"/>
    <w:rsid w:val="00DD57EC"/>
    <w:rsid w:val="00DE3E8C"/>
    <w:rsid w:val="00E12EE1"/>
    <w:rsid w:val="00E263D5"/>
    <w:rsid w:val="00E3298B"/>
    <w:rsid w:val="00F032F6"/>
    <w:rsid w:val="00F05BB5"/>
    <w:rsid w:val="00F05C11"/>
    <w:rsid w:val="00F24A1E"/>
    <w:rsid w:val="00F3744E"/>
    <w:rsid w:val="00F5073F"/>
    <w:rsid w:val="00F56BA3"/>
    <w:rsid w:val="00F846D9"/>
    <w:rsid w:val="00FE3961"/>
    <w:rsid w:val="014852B3"/>
    <w:rsid w:val="03B53475"/>
    <w:rsid w:val="043438CC"/>
    <w:rsid w:val="048D730D"/>
    <w:rsid w:val="05084EC8"/>
    <w:rsid w:val="05D84566"/>
    <w:rsid w:val="06402A94"/>
    <w:rsid w:val="06FF01C2"/>
    <w:rsid w:val="079052BE"/>
    <w:rsid w:val="07B471FE"/>
    <w:rsid w:val="0B071D3B"/>
    <w:rsid w:val="0B0B35D9"/>
    <w:rsid w:val="0B372620"/>
    <w:rsid w:val="0B6B051B"/>
    <w:rsid w:val="0BAE2535"/>
    <w:rsid w:val="0C8E44C1"/>
    <w:rsid w:val="0F087E2F"/>
    <w:rsid w:val="0F286CA5"/>
    <w:rsid w:val="0F44530B"/>
    <w:rsid w:val="113A2488"/>
    <w:rsid w:val="12394ECF"/>
    <w:rsid w:val="13621157"/>
    <w:rsid w:val="143F2545"/>
    <w:rsid w:val="16DB62E9"/>
    <w:rsid w:val="180D2A3D"/>
    <w:rsid w:val="19520625"/>
    <w:rsid w:val="1B177D78"/>
    <w:rsid w:val="1C450915"/>
    <w:rsid w:val="1DA82B6F"/>
    <w:rsid w:val="207D68CF"/>
    <w:rsid w:val="21A67760"/>
    <w:rsid w:val="21D23723"/>
    <w:rsid w:val="22A2261D"/>
    <w:rsid w:val="23C35F4E"/>
    <w:rsid w:val="24214FD8"/>
    <w:rsid w:val="265C398D"/>
    <w:rsid w:val="26832765"/>
    <w:rsid w:val="26EC7FAA"/>
    <w:rsid w:val="26F61189"/>
    <w:rsid w:val="277F0CF8"/>
    <w:rsid w:val="27EB2370"/>
    <w:rsid w:val="28A864B3"/>
    <w:rsid w:val="28F434A6"/>
    <w:rsid w:val="290336EA"/>
    <w:rsid w:val="296C128F"/>
    <w:rsid w:val="2B404781"/>
    <w:rsid w:val="2C251BC9"/>
    <w:rsid w:val="2D54627E"/>
    <w:rsid w:val="2F6B3D97"/>
    <w:rsid w:val="2F9C21A2"/>
    <w:rsid w:val="326B0A1C"/>
    <w:rsid w:val="326C67A3"/>
    <w:rsid w:val="32D30C79"/>
    <w:rsid w:val="32E4154B"/>
    <w:rsid w:val="32FF7F67"/>
    <w:rsid w:val="345745AF"/>
    <w:rsid w:val="34752C87"/>
    <w:rsid w:val="353A0D46"/>
    <w:rsid w:val="35AE2C2F"/>
    <w:rsid w:val="371F5B92"/>
    <w:rsid w:val="374D2D3A"/>
    <w:rsid w:val="384D6527"/>
    <w:rsid w:val="3B712735"/>
    <w:rsid w:val="3DD44D90"/>
    <w:rsid w:val="3E693B97"/>
    <w:rsid w:val="409A44DC"/>
    <w:rsid w:val="41110C42"/>
    <w:rsid w:val="418A02FB"/>
    <w:rsid w:val="41ED4B15"/>
    <w:rsid w:val="425012F6"/>
    <w:rsid w:val="42521512"/>
    <w:rsid w:val="429E4757"/>
    <w:rsid w:val="433A5366"/>
    <w:rsid w:val="43E57EA9"/>
    <w:rsid w:val="45035329"/>
    <w:rsid w:val="45A32084"/>
    <w:rsid w:val="45A44801"/>
    <w:rsid w:val="468A610C"/>
    <w:rsid w:val="47721C11"/>
    <w:rsid w:val="478B2DD0"/>
    <w:rsid w:val="48970D5C"/>
    <w:rsid w:val="49042E3A"/>
    <w:rsid w:val="49ED7D72"/>
    <w:rsid w:val="4A445159"/>
    <w:rsid w:val="4AF62A71"/>
    <w:rsid w:val="4C3E1E66"/>
    <w:rsid w:val="4FCC2214"/>
    <w:rsid w:val="4FD32399"/>
    <w:rsid w:val="4FE614EB"/>
    <w:rsid w:val="50760784"/>
    <w:rsid w:val="53620776"/>
    <w:rsid w:val="552D196B"/>
    <w:rsid w:val="5559432D"/>
    <w:rsid w:val="55B34BE2"/>
    <w:rsid w:val="57E91B79"/>
    <w:rsid w:val="57FF573B"/>
    <w:rsid w:val="580B1967"/>
    <w:rsid w:val="5A2F1CE1"/>
    <w:rsid w:val="5A380B96"/>
    <w:rsid w:val="5A53777D"/>
    <w:rsid w:val="5A897643"/>
    <w:rsid w:val="5CD01559"/>
    <w:rsid w:val="5CE84AF5"/>
    <w:rsid w:val="5D541408"/>
    <w:rsid w:val="5F1F19F8"/>
    <w:rsid w:val="5F487ACD"/>
    <w:rsid w:val="5FC829BC"/>
    <w:rsid w:val="5FE43136"/>
    <w:rsid w:val="612E72BF"/>
    <w:rsid w:val="62352382"/>
    <w:rsid w:val="626C4A6F"/>
    <w:rsid w:val="640B0F82"/>
    <w:rsid w:val="646C2B0E"/>
    <w:rsid w:val="66065FEC"/>
    <w:rsid w:val="670A5668"/>
    <w:rsid w:val="678371C8"/>
    <w:rsid w:val="67EC504B"/>
    <w:rsid w:val="691E189E"/>
    <w:rsid w:val="693C0D77"/>
    <w:rsid w:val="698C6808"/>
    <w:rsid w:val="6AF1726A"/>
    <w:rsid w:val="6C937EAD"/>
    <w:rsid w:val="6C9F4AA4"/>
    <w:rsid w:val="6CCD2E07"/>
    <w:rsid w:val="6D125276"/>
    <w:rsid w:val="6D7F4EF5"/>
    <w:rsid w:val="6DD610A9"/>
    <w:rsid w:val="6E187783"/>
    <w:rsid w:val="6E8B1784"/>
    <w:rsid w:val="6EBD15F4"/>
    <w:rsid w:val="6F8B1310"/>
    <w:rsid w:val="708C5674"/>
    <w:rsid w:val="70D0347E"/>
    <w:rsid w:val="70F058CE"/>
    <w:rsid w:val="71223B95"/>
    <w:rsid w:val="71242D49"/>
    <w:rsid w:val="71881FAB"/>
    <w:rsid w:val="720A0C12"/>
    <w:rsid w:val="747C6010"/>
    <w:rsid w:val="76D637B8"/>
    <w:rsid w:val="76DA5389"/>
    <w:rsid w:val="78632E2A"/>
    <w:rsid w:val="79BD47BC"/>
    <w:rsid w:val="7A146AD1"/>
    <w:rsid w:val="7D741635"/>
    <w:rsid w:val="7DF369FE"/>
    <w:rsid w:val="7F164139"/>
    <w:rsid w:val="7FEA409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7295A"/>
  <w15:docId w15:val="{9703DCCC-800C-4E28-9CD6-1E4A36DC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qFormat/>
    <w:pPr>
      <w:tabs>
        <w:tab w:val="center" w:pos="4153"/>
        <w:tab w:val="right" w:pos="8306"/>
      </w:tabs>
      <w:snapToGrid w:val="0"/>
      <w:jc w:val="left"/>
    </w:pPr>
    <w:rPr>
      <w:sz w:val="18"/>
      <w:szCs w:val="18"/>
    </w:rPr>
  </w:style>
  <w:style w:type="paragraph" w:styleId="Header">
    <w:name w:val="header"/>
    <w:basedOn w:val="Normal"/>
    <w:link w:val="HeaderChar"/>
    <w:qFormat/>
    <w:pPr>
      <w:pBdr>
        <w:bottom w:val="single" w:sz="6" w:space="1" w:color="auto"/>
      </w:pBdr>
      <w:tabs>
        <w:tab w:val="center" w:pos="4153"/>
        <w:tab w:val="right" w:pos="8306"/>
      </w:tabs>
      <w:snapToGrid w:val="0"/>
      <w:jc w:val="center"/>
    </w:pPr>
    <w:rPr>
      <w:sz w:val="18"/>
      <w:szCs w:val="18"/>
    </w:rPr>
  </w:style>
  <w:style w:type="paragraph" w:styleId="FootnoteText">
    <w:name w:val="footnote text"/>
    <w:basedOn w:val="Normal"/>
    <w:qFormat/>
    <w:pPr>
      <w:snapToGrid w:val="0"/>
      <w:jc w:val="left"/>
    </w:pPr>
    <w:rPr>
      <w:sz w:val="18"/>
    </w:rPr>
  </w:style>
  <w:style w:type="character" w:styleId="FootnoteReference">
    <w:name w:val="footnote reference"/>
    <w:basedOn w:val="DefaultParagraphFont"/>
    <w:qFormat/>
    <w:rPr>
      <w:vertAlign w:val="superscript"/>
    </w:rPr>
  </w:style>
  <w:style w:type="character" w:customStyle="1" w:styleId="HeaderChar">
    <w:name w:val="Header Char"/>
    <w:basedOn w:val="DefaultParagraphFont"/>
    <w:link w:val="Header"/>
    <w:qFormat/>
    <w:rPr>
      <w:kern w:val="2"/>
      <w:sz w:val="18"/>
      <w:szCs w:val="18"/>
    </w:rPr>
  </w:style>
  <w:style w:type="character" w:customStyle="1" w:styleId="FooterChar">
    <w:name w:val="Footer Char"/>
    <w:basedOn w:val="DefaultParagraphFont"/>
    <w:link w:val="Footer"/>
    <w:uiPriority w:val="99"/>
    <w:qFormat/>
    <w:rPr>
      <w:kern w:val="2"/>
      <w:sz w:val="18"/>
      <w:szCs w:val="18"/>
    </w:rPr>
  </w:style>
  <w:style w:type="paragraph" w:styleId="ListParagraph">
    <w:name w:val="List Paragraph"/>
    <w:basedOn w:val="Normal"/>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F40CB-788E-4627-8DB1-E4A78B0BC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2857</Words>
  <Characters>16286</Characters>
  <Application>Microsoft Office Word</Application>
  <DocSecurity>0</DocSecurity>
  <Lines>135</Lines>
  <Paragraphs>38</Paragraphs>
  <ScaleCrop>false</ScaleCrop>
  <Company>OHCHR</Company>
  <LinksUpToDate>false</LinksUpToDate>
  <CharactersWithSpaces>19105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dairu</dc:creator>
  <cp:lastModifiedBy>Caroline Harvey</cp:lastModifiedBy>
  <cp:revision>2</cp:revision>
  <dcterms:created xsi:type="dcterms:W3CDTF">2023-04-06T08:29:00Z</dcterms:created>
  <dcterms:modified xsi:type="dcterms:W3CDTF">2023-04-06T08:29:00Z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02A1A6F61EE940629C7B6E01B0060891</vt:lpwstr>
  </property>
  <property fmtid="{D5CDD505-2E9C-101B-9397-08002B2CF9AE}" pid="4" name="GrammarlyDocumentId">
    <vt:lpwstr>338f5df24473dd64c16a57187b8dfa3f24ac196492c81cf821c1595ddea98c55</vt:lpwstr>
  </property>
</Properties>
</file>