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31D1B" w14:textId="77777777" w:rsidR="00940EC5" w:rsidRPr="005923AC" w:rsidRDefault="00DE1069" w:rsidP="00940E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bookmarkStart w:id="0" w:name="_GoBack"/>
      <w:bookmarkEnd w:id="0"/>
      <w:r w:rsidRPr="005923AC">
        <w:rPr>
          <w:rFonts w:ascii="Times New Roman" w:hAnsi="Times New Roman" w:cs="Times New Roman"/>
          <w:b/>
          <w:bCs/>
          <w:sz w:val="24"/>
          <w:szCs w:val="24"/>
          <w:lang w:val="fr-FR"/>
        </w:rPr>
        <w:t>REGLEMENT INTERIEUR PROVISOIRE</w:t>
      </w:r>
      <w:r w:rsidR="00CD6D05" w:rsidRPr="005923A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8C5CD6" w:rsidRPr="005923AC">
        <w:rPr>
          <w:rFonts w:ascii="Times New Roman" w:hAnsi="Times New Roman" w:cs="Times New Roman"/>
          <w:b/>
          <w:bCs/>
          <w:sz w:val="24"/>
          <w:szCs w:val="24"/>
          <w:lang w:val="fr-FR"/>
        </w:rPr>
        <w:t>DU COMITE</w:t>
      </w:r>
      <w:r w:rsidR="00741141" w:rsidRPr="005923A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14:paraId="69931D1C" w14:textId="77777777" w:rsidR="000F4E04" w:rsidRPr="00393F04" w:rsidRDefault="00393F04" w:rsidP="00940E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93F0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SUR LA PROTECTION DES DROITS DE </w:t>
      </w:r>
      <w:r w:rsidR="008C5CD6">
        <w:rPr>
          <w:rFonts w:ascii="Times New Roman" w:hAnsi="Times New Roman" w:cs="Times New Roman"/>
          <w:b/>
          <w:bCs/>
          <w:sz w:val="24"/>
          <w:szCs w:val="24"/>
          <w:lang w:val="fr-FR"/>
        </w:rPr>
        <w:t>TOUS LES TRAVAILLEURS MIGRANTS E</w:t>
      </w:r>
      <w:r w:rsidRPr="00393F04">
        <w:rPr>
          <w:rFonts w:ascii="Times New Roman" w:hAnsi="Times New Roman" w:cs="Times New Roman"/>
          <w:b/>
          <w:bCs/>
          <w:sz w:val="24"/>
          <w:szCs w:val="24"/>
          <w:lang w:val="fr-FR"/>
        </w:rPr>
        <w:t>T DES MEMBRES DE LEUR FAMILLE</w:t>
      </w:r>
    </w:p>
    <w:p w14:paraId="69931D1D" w14:textId="77777777" w:rsidR="000F4E04" w:rsidRPr="00393F04" w:rsidRDefault="000F4E04" w:rsidP="000F4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69931D1E" w14:textId="77777777" w:rsidR="006A66BF" w:rsidRPr="00940EC5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b/>
          <w:sz w:val="24"/>
          <w:szCs w:val="24"/>
          <w:lang w:val="fr-FR"/>
        </w:rPr>
        <w:t xml:space="preserve">Article 31 </w:t>
      </w:r>
      <w:r w:rsidRPr="00940EC5"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  <w:t>bis*</w:t>
      </w:r>
    </w:p>
    <w:p w14:paraId="69931D1F" w14:textId="77777777" w:rsidR="006A66BF" w:rsidRPr="00940EC5" w:rsidRDefault="006A66BF" w:rsidP="000F4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69931D20" w14:textId="77777777" w:rsidR="006A66BF" w:rsidRPr="00940EC5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b/>
          <w:bCs/>
          <w:sz w:val="24"/>
          <w:szCs w:val="24"/>
          <w:lang w:val="fr-FR"/>
        </w:rPr>
        <w:t>Examen des États parties en l’absence de rapport</w:t>
      </w:r>
    </w:p>
    <w:p w14:paraId="69931D21" w14:textId="77777777" w:rsidR="006A66BF" w:rsidRPr="00940EC5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69931D22" w14:textId="77777777" w:rsidR="006A66BF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sz w:val="24"/>
          <w:szCs w:val="24"/>
          <w:lang w:val="fr-FR"/>
        </w:rPr>
        <w:t>1. Lorsqu’un État partie ne s’acquitte pas de l’obligation de soumettre un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rapport, conformément au paragraphe 1 de l’article 73 de la Convention, le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Comité peut informer l’État partie, par l’intermédiaire du Secrétaire général,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qu’il a l’intention d’examiner en séance publique, à une session précisée dans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la notification, même en l’absence de rapport, l’application de la Convention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par L’État partie, en se fondant sur les renseignements fiables qui lui auront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été communiqués.</w:t>
      </w:r>
    </w:p>
    <w:p w14:paraId="69931D23" w14:textId="77777777" w:rsidR="00940EC5" w:rsidRPr="00940EC5" w:rsidRDefault="00940EC5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69931D24" w14:textId="77777777" w:rsidR="006A66BF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sz w:val="24"/>
          <w:szCs w:val="24"/>
          <w:lang w:val="fr-FR"/>
        </w:rPr>
        <w:t>2. Le Comité peut, par l’intermédiaire du Secrétaire général et parallèlement à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la notification mentionnée au paragraphe 1 du présent article, transmettre à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l’État partie concerné une liste de questions portant sur les principaux points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à examiner. Les réponses écrites de l’État partie à cette liste de questions sont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considérées comme le rapport de l’État partie, prévu au paragraphe 1 de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l’article 73 de la Convention.</w:t>
      </w:r>
    </w:p>
    <w:p w14:paraId="69931D25" w14:textId="77777777" w:rsidR="00940EC5" w:rsidRPr="00940EC5" w:rsidRDefault="00940EC5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69931D26" w14:textId="77777777" w:rsidR="006A66BF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sz w:val="24"/>
          <w:szCs w:val="24"/>
          <w:lang w:val="fr-FR"/>
        </w:rPr>
        <w:t>3. Le Comité invite l’État partie à envoyer une délégation assister à la session et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à engager un dialogue avec lui. Le Comité peut décider d’examiner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l’application de la Convention même en l’absence de délégation de l’État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partie.</w:t>
      </w:r>
    </w:p>
    <w:p w14:paraId="69931D27" w14:textId="77777777" w:rsidR="00940EC5" w:rsidRPr="00940EC5" w:rsidRDefault="00940EC5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69931D28" w14:textId="77777777" w:rsidR="006A66BF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sz w:val="24"/>
          <w:szCs w:val="24"/>
          <w:lang w:val="fr-FR"/>
        </w:rPr>
        <w:t>4. Les observations finales sont communiquées à l’État partie, conformément au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paragraphe 1 de l’article 74 de la Convention, et rendues publiques.</w:t>
      </w:r>
    </w:p>
    <w:p w14:paraId="69931D29" w14:textId="77777777" w:rsidR="00940EC5" w:rsidRPr="00940EC5" w:rsidRDefault="00940EC5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69931D2A" w14:textId="77777777" w:rsidR="00741141" w:rsidRPr="00940EC5" w:rsidRDefault="006A66BF" w:rsidP="006A66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940EC5">
        <w:rPr>
          <w:rFonts w:ascii="Times New Roman" w:hAnsi="Times New Roman" w:cs="Times New Roman"/>
          <w:sz w:val="24"/>
          <w:szCs w:val="24"/>
          <w:lang w:val="fr-FR"/>
        </w:rPr>
        <w:t>5. Le Comité rend compte de l’application du présent article dans son rapport</w:t>
      </w:r>
      <w:r w:rsidR="00940EC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40EC5">
        <w:rPr>
          <w:rFonts w:ascii="Times New Roman" w:hAnsi="Times New Roman" w:cs="Times New Roman"/>
          <w:sz w:val="24"/>
          <w:szCs w:val="24"/>
          <w:lang w:val="fr-FR"/>
        </w:rPr>
        <w:t>annuel à l’Assemblée générale.</w:t>
      </w:r>
    </w:p>
    <w:p w14:paraId="69931D2B" w14:textId="77777777" w:rsidR="00741141" w:rsidRPr="00940EC5" w:rsidRDefault="00741141" w:rsidP="000F4E04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69931D2C" w14:textId="77777777" w:rsidR="00741141" w:rsidRPr="005923AC" w:rsidRDefault="00741141" w:rsidP="000F4E04">
      <w:pPr>
        <w:rPr>
          <w:lang w:val="fr-FR"/>
        </w:rPr>
      </w:pPr>
      <w:r w:rsidRPr="005923AC">
        <w:rPr>
          <w:rFonts w:ascii="Times New Roman" w:hAnsi="Times New Roman" w:cs="Times New Roman"/>
          <w:sz w:val="24"/>
          <w:szCs w:val="24"/>
          <w:lang w:val="fr-FR"/>
        </w:rPr>
        <w:t>*</w:t>
      </w:r>
      <w:r w:rsidR="008C5CD6" w:rsidRPr="005923AC">
        <w:rPr>
          <w:rFonts w:ascii="Times New Roman" w:hAnsi="Times New Roman" w:cs="Times New Roman"/>
          <w:sz w:val="24"/>
          <w:szCs w:val="24"/>
          <w:lang w:val="fr-FR"/>
        </w:rPr>
        <w:t>L’</w:t>
      </w:r>
      <w:r w:rsidR="00CD6D05" w:rsidRPr="005923AC">
        <w:rPr>
          <w:rFonts w:ascii="Times New Roman" w:hAnsi="Times New Roman" w:cs="Times New Roman"/>
          <w:sz w:val="24"/>
          <w:szCs w:val="24"/>
          <w:lang w:val="fr-FR"/>
        </w:rPr>
        <w:t>a</w:t>
      </w:r>
      <w:r w:rsidR="00940EC5" w:rsidRPr="005923AC">
        <w:rPr>
          <w:rFonts w:ascii="Times New Roman" w:hAnsi="Times New Roman" w:cs="Times New Roman"/>
          <w:sz w:val="24"/>
          <w:szCs w:val="24"/>
          <w:lang w:val="fr-FR"/>
        </w:rPr>
        <w:t xml:space="preserve">rticle </w:t>
      </w:r>
      <w:r w:rsidR="00B72A7D" w:rsidRPr="005923AC">
        <w:rPr>
          <w:rFonts w:ascii="Times New Roman" w:hAnsi="Times New Roman" w:cs="Times New Roman"/>
          <w:sz w:val="24"/>
          <w:szCs w:val="24"/>
          <w:lang w:val="fr-FR"/>
        </w:rPr>
        <w:t xml:space="preserve">31 bis </w:t>
      </w:r>
      <w:r w:rsidR="00F93FC0" w:rsidRPr="005923AC">
        <w:rPr>
          <w:rFonts w:ascii="Times New Roman" w:hAnsi="Times New Roman" w:cs="Times New Roman"/>
          <w:sz w:val="24"/>
          <w:szCs w:val="24"/>
          <w:lang w:val="fr-FR"/>
        </w:rPr>
        <w:t>fut</w:t>
      </w:r>
      <w:r w:rsidR="008C5CD6" w:rsidRPr="005923AC">
        <w:rPr>
          <w:rFonts w:ascii="Times New Roman" w:hAnsi="Times New Roman" w:cs="Times New Roman"/>
          <w:sz w:val="24"/>
          <w:szCs w:val="24"/>
          <w:lang w:val="fr-FR"/>
        </w:rPr>
        <w:t xml:space="preserve"> adopté par le Comité du CMW lors de sa seizième session. </w:t>
      </w:r>
    </w:p>
    <w:sectPr w:rsidR="00741141" w:rsidRPr="00592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A"/>
    <w:rsid w:val="000F4E04"/>
    <w:rsid w:val="00393F04"/>
    <w:rsid w:val="005923AC"/>
    <w:rsid w:val="006A66BF"/>
    <w:rsid w:val="007369EA"/>
    <w:rsid w:val="00741141"/>
    <w:rsid w:val="008C2C74"/>
    <w:rsid w:val="008C5CD6"/>
    <w:rsid w:val="00940EC5"/>
    <w:rsid w:val="00B72A7D"/>
    <w:rsid w:val="00C23784"/>
    <w:rsid w:val="00CD6D05"/>
    <w:rsid w:val="00DE1069"/>
    <w:rsid w:val="00F93FC0"/>
    <w:rsid w:val="00FB060C"/>
    <w:rsid w:val="00FC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31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19AD3A-3E1F-485B-A407-CCF14FE45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A9BBAB-82B0-440B-8394-CD8FF624A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052857-75AA-49D3-A7C4-F83C75DAA3C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Bradford</dc:creator>
  <cp:lastModifiedBy>Danielle KIRBY</cp:lastModifiedBy>
  <cp:revision>2</cp:revision>
  <dcterms:created xsi:type="dcterms:W3CDTF">2014-01-14T14:46:00Z</dcterms:created>
  <dcterms:modified xsi:type="dcterms:W3CDTF">2014-01-14T14:46:00Z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