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6CC56" w14:textId="77777777" w:rsidR="00FF10FA" w:rsidRDefault="00FF10FA" w:rsidP="00A52B2B">
      <w:pPr>
        <w:pStyle w:val="Title"/>
        <w:jc w:val="center"/>
        <w:rPr>
          <w:sz w:val="36"/>
          <w:szCs w:val="36"/>
          <w:highlight w:val="yellow"/>
        </w:rPr>
      </w:pPr>
    </w:p>
    <w:p w14:paraId="3599CBE5" w14:textId="77777777" w:rsidR="00906E6F" w:rsidRDefault="00906E6F" w:rsidP="00A52B2B">
      <w:pPr>
        <w:pStyle w:val="Title"/>
        <w:jc w:val="center"/>
        <w:rPr>
          <w:sz w:val="36"/>
          <w:szCs w:val="36"/>
        </w:rPr>
      </w:pPr>
    </w:p>
    <w:p w14:paraId="682FE30F" w14:textId="77777777" w:rsidR="00906E6F" w:rsidRDefault="00906E6F" w:rsidP="00A52B2B">
      <w:pPr>
        <w:pStyle w:val="Title"/>
        <w:jc w:val="center"/>
        <w:rPr>
          <w:sz w:val="36"/>
          <w:szCs w:val="36"/>
        </w:rPr>
      </w:pPr>
    </w:p>
    <w:p w14:paraId="1026B29C" w14:textId="77777777" w:rsidR="00906E6F" w:rsidRDefault="00906E6F" w:rsidP="00A52B2B">
      <w:pPr>
        <w:pStyle w:val="Title"/>
        <w:jc w:val="center"/>
        <w:rPr>
          <w:sz w:val="36"/>
          <w:szCs w:val="36"/>
        </w:rPr>
      </w:pPr>
    </w:p>
    <w:p w14:paraId="379EBD53" w14:textId="77777777" w:rsidR="00906E6F" w:rsidRDefault="00906E6F" w:rsidP="00A52B2B">
      <w:pPr>
        <w:pStyle w:val="Title"/>
        <w:jc w:val="center"/>
        <w:rPr>
          <w:sz w:val="36"/>
          <w:szCs w:val="36"/>
        </w:rPr>
      </w:pPr>
    </w:p>
    <w:p w14:paraId="16233385" w14:textId="77777777" w:rsidR="00715162" w:rsidRDefault="00C24189" w:rsidP="00A52B2B">
      <w:pPr>
        <w:pStyle w:val="Title"/>
        <w:jc w:val="center"/>
        <w:rPr>
          <w:sz w:val="36"/>
          <w:szCs w:val="36"/>
        </w:rPr>
      </w:pPr>
      <w:r>
        <w:rPr>
          <w:sz w:val="36"/>
          <w:szCs w:val="36"/>
        </w:rPr>
        <w:t>Kuwait</w:t>
      </w:r>
      <w:r w:rsidR="007578CE" w:rsidRPr="00D54240">
        <w:rPr>
          <w:sz w:val="36"/>
          <w:szCs w:val="36"/>
        </w:rPr>
        <w:t>:</w:t>
      </w:r>
      <w:r w:rsidR="007578CE" w:rsidRPr="00A52B2B">
        <w:rPr>
          <w:sz w:val="36"/>
          <w:szCs w:val="36"/>
        </w:rPr>
        <w:t xml:space="preserve"> A Brief on the Implementation of CEDAW Commitments from Articles 2, 5, 11, 16</w:t>
      </w:r>
      <w:r w:rsidR="00715162">
        <w:rPr>
          <w:sz w:val="36"/>
          <w:szCs w:val="36"/>
        </w:rPr>
        <w:t xml:space="preserve">, </w:t>
      </w:r>
    </w:p>
    <w:p w14:paraId="5FD1EAE6" w14:textId="7B3E0A6F" w:rsidR="007578CE" w:rsidRPr="00A52B2B" w:rsidRDefault="00715162" w:rsidP="00A52B2B">
      <w:pPr>
        <w:pStyle w:val="Title"/>
        <w:jc w:val="center"/>
        <w:rPr>
          <w:sz w:val="36"/>
          <w:szCs w:val="36"/>
        </w:rPr>
      </w:pPr>
      <w:r>
        <w:rPr>
          <w:sz w:val="36"/>
          <w:szCs w:val="36"/>
        </w:rPr>
        <w:t>AND GENERAL RECOMMENDATION nO. 12</w:t>
      </w:r>
    </w:p>
    <w:p w14:paraId="132D59EA" w14:textId="77777777" w:rsidR="00A52B2B" w:rsidRDefault="00A52B2B" w:rsidP="00A52B2B"/>
    <w:p w14:paraId="4DDF301D"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bookmarkStart w:id="5" w:name="_Toc120879358"/>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p>
    <w:p w14:paraId="064594AB" w14:textId="77777777" w:rsidR="00FF10FA" w:rsidRPr="0024558B" w:rsidRDefault="009004BB"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118974456"/>
      <w:bookmarkStart w:id="10" w:name="_Toc118974521"/>
      <w:bookmarkStart w:id="11" w:name="_Toc120879359"/>
      <w:r w:rsidRPr="009004BB">
        <w:rPr>
          <w:rFonts w:asciiTheme="majorHAnsi" w:eastAsiaTheme="majorEastAsia" w:hAnsiTheme="majorHAnsi" w:cstheme="majorBidi"/>
          <w:i/>
          <w:iCs/>
          <w:color w:val="4A66AC" w:themeColor="accent1"/>
          <w:sz w:val="24"/>
          <w:szCs w:val="24"/>
        </w:rPr>
        <w:t>86th</w:t>
      </w:r>
      <w:r w:rsidR="00FF10FA" w:rsidRPr="009004BB">
        <w:rPr>
          <w:rFonts w:asciiTheme="majorHAnsi" w:eastAsiaTheme="majorEastAsia" w:hAnsiTheme="majorHAnsi" w:cstheme="majorBidi"/>
          <w:i/>
          <w:iCs/>
          <w:color w:val="4A66AC" w:themeColor="accent1"/>
          <w:sz w:val="24"/>
          <w:szCs w:val="24"/>
          <w:vertAlign w:val="superscript"/>
        </w:rPr>
        <w:t>th</w:t>
      </w:r>
      <w:r w:rsidR="00FF10FA" w:rsidRPr="009004BB">
        <w:rPr>
          <w:rFonts w:asciiTheme="majorHAnsi" w:eastAsiaTheme="majorEastAsia" w:hAnsiTheme="majorHAnsi" w:cstheme="majorBidi"/>
          <w:i/>
          <w:iCs/>
          <w:color w:val="4A66AC" w:themeColor="accent1"/>
          <w:sz w:val="24"/>
          <w:szCs w:val="24"/>
        </w:rPr>
        <w:t xml:space="preserve"> Pre-Session Working Group, </w:t>
      </w:r>
      <w:bookmarkEnd w:id="6"/>
      <w:bookmarkEnd w:id="7"/>
      <w:bookmarkEnd w:id="8"/>
      <w:bookmarkEnd w:id="9"/>
      <w:bookmarkEnd w:id="10"/>
      <w:r w:rsidRPr="009004BB">
        <w:rPr>
          <w:rFonts w:asciiTheme="majorHAnsi" w:eastAsiaTheme="majorEastAsia" w:hAnsiTheme="majorHAnsi" w:cstheme="majorBidi"/>
          <w:i/>
          <w:iCs/>
          <w:color w:val="4A66AC" w:themeColor="accent1"/>
          <w:sz w:val="24"/>
          <w:szCs w:val="24"/>
        </w:rPr>
        <w:t>February</w:t>
      </w:r>
      <w:r w:rsidR="00906E6F">
        <w:rPr>
          <w:rFonts w:asciiTheme="majorHAnsi" w:eastAsiaTheme="majorEastAsia" w:hAnsiTheme="majorHAnsi" w:cstheme="majorBidi"/>
          <w:i/>
          <w:iCs/>
          <w:color w:val="4A66AC" w:themeColor="accent1"/>
          <w:sz w:val="24"/>
          <w:szCs w:val="24"/>
        </w:rPr>
        <w:t>/March</w:t>
      </w:r>
      <w:r w:rsidRPr="009004BB">
        <w:rPr>
          <w:rFonts w:asciiTheme="majorHAnsi" w:eastAsiaTheme="majorEastAsia" w:hAnsiTheme="majorHAnsi" w:cstheme="majorBidi"/>
          <w:i/>
          <w:iCs/>
          <w:color w:val="4A66AC" w:themeColor="accent1"/>
          <w:sz w:val="24"/>
          <w:szCs w:val="24"/>
        </w:rPr>
        <w:t xml:space="preserve"> 2023</w:t>
      </w:r>
      <w:bookmarkEnd w:id="11"/>
    </w:p>
    <w:p w14:paraId="36650637" w14:textId="77777777" w:rsidR="00CF442E" w:rsidRDefault="00CF442E" w:rsidP="00CF442E"/>
    <w:p w14:paraId="5CAC3842" w14:textId="77777777" w:rsidR="00A52B2B" w:rsidRDefault="00A52B2B" w:rsidP="00CF442E"/>
    <w:p w14:paraId="55F7125E" w14:textId="77777777" w:rsidR="00A52B2B" w:rsidRDefault="00A52B2B" w:rsidP="00CF442E"/>
    <w:p w14:paraId="02888A8D" w14:textId="77777777" w:rsidR="00A52B2B" w:rsidRDefault="00A52B2B" w:rsidP="00CF442E"/>
    <w:p w14:paraId="4B37F400" w14:textId="77777777" w:rsidR="00A52B2B" w:rsidRDefault="00A52B2B" w:rsidP="00CF442E"/>
    <w:p w14:paraId="3C98875C" w14:textId="77777777" w:rsidR="00FF10FA" w:rsidRPr="0024558B" w:rsidRDefault="00FF10FA" w:rsidP="00906E6F">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60999815"/>
      <w:bookmarkStart w:id="18" w:name="_Toc118974457"/>
      <w:bookmarkStart w:id="19" w:name="_Toc118974522"/>
      <w:bookmarkStart w:id="20" w:name="_Toc120879360"/>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428D995B"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60999816"/>
      <w:bookmarkStart w:id="27" w:name="_Toc118974458"/>
      <w:bookmarkStart w:id="28" w:name="_Toc118974523"/>
      <w:bookmarkStart w:id="29" w:name="_Toc120879361"/>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4D411618"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60999817"/>
      <w:bookmarkStart w:id="36" w:name="_Toc118974459"/>
      <w:bookmarkStart w:id="37" w:name="_Toc118974524"/>
      <w:bookmarkStart w:id="38" w:name="_Toc120879362"/>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54F96EFC" w14:textId="77777777" w:rsidR="00A52B2B" w:rsidRDefault="00A52B2B" w:rsidP="00CF442E"/>
    <w:p w14:paraId="00239257" w14:textId="77777777" w:rsidR="00906E6F" w:rsidRDefault="00906E6F" w:rsidP="00CF442E"/>
    <w:p w14:paraId="6FB1D072" w14:textId="77777777" w:rsidR="00906E6F" w:rsidRDefault="00906E6F" w:rsidP="00CF442E"/>
    <w:p w14:paraId="13969224" w14:textId="77777777" w:rsidR="00906E6F" w:rsidRDefault="00906E6F" w:rsidP="00CF442E"/>
    <w:p w14:paraId="12712029" w14:textId="77777777" w:rsidR="00906E6F" w:rsidRDefault="00906E6F" w:rsidP="00CF442E"/>
    <w:p w14:paraId="18EB7766" w14:textId="77777777" w:rsidR="00A52B2B" w:rsidRDefault="00A52B2B" w:rsidP="00CF442E"/>
    <w:p w14:paraId="1C5047DE" w14:textId="77777777" w:rsidR="00D54240" w:rsidRDefault="00D54240" w:rsidP="00CF442E"/>
    <w:p w14:paraId="4EE1D1E2"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483DBAD2" w14:textId="77777777" w:rsidR="00DC3D8E" w:rsidRDefault="00DC3D8E">
          <w:pPr>
            <w:pStyle w:val="TOCHeading"/>
          </w:pPr>
          <w:r>
            <w:t>Table of Contents</w:t>
          </w:r>
        </w:p>
        <w:p w14:paraId="7011A459" w14:textId="77777777" w:rsidR="001D19E1" w:rsidRDefault="001D19E1">
          <w:pPr>
            <w:pStyle w:val="TOC1"/>
            <w:tabs>
              <w:tab w:val="right" w:leader="dot" w:pos="9350"/>
            </w:tabs>
          </w:pPr>
        </w:p>
        <w:p w14:paraId="0334DD77" w14:textId="40F0C711" w:rsidR="00C24189"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120879363" w:history="1">
            <w:r w:rsidR="00C24189" w:rsidRPr="00411A3C">
              <w:rPr>
                <w:rStyle w:val="Hyperlink"/>
                <w:b/>
                <w:bCs/>
                <w:caps/>
                <w:noProof/>
                <w:spacing w:val="15"/>
              </w:rPr>
              <w:t>Introduction</w:t>
            </w:r>
            <w:r w:rsidR="00C24189">
              <w:rPr>
                <w:noProof/>
                <w:webHidden/>
              </w:rPr>
              <w:tab/>
            </w:r>
            <w:r w:rsidR="00C24189">
              <w:rPr>
                <w:noProof/>
                <w:webHidden/>
              </w:rPr>
              <w:fldChar w:fldCharType="begin"/>
            </w:r>
            <w:r w:rsidR="00C24189">
              <w:rPr>
                <w:noProof/>
                <w:webHidden/>
              </w:rPr>
              <w:instrText xml:space="preserve"> PAGEREF _Toc120879363 \h </w:instrText>
            </w:r>
            <w:r w:rsidR="00C24189">
              <w:rPr>
                <w:noProof/>
                <w:webHidden/>
              </w:rPr>
            </w:r>
            <w:r w:rsidR="00C24189">
              <w:rPr>
                <w:noProof/>
                <w:webHidden/>
              </w:rPr>
              <w:fldChar w:fldCharType="separate"/>
            </w:r>
            <w:r w:rsidR="00C24189">
              <w:rPr>
                <w:noProof/>
                <w:webHidden/>
              </w:rPr>
              <w:t>2</w:t>
            </w:r>
            <w:r w:rsidR="00C24189">
              <w:rPr>
                <w:noProof/>
                <w:webHidden/>
              </w:rPr>
              <w:fldChar w:fldCharType="end"/>
            </w:r>
          </w:hyperlink>
        </w:p>
        <w:p w14:paraId="1E20C32C" w14:textId="77777777" w:rsidR="00C24189" w:rsidRDefault="00AD15ED">
          <w:pPr>
            <w:pStyle w:val="TOC1"/>
            <w:tabs>
              <w:tab w:val="right" w:leader="dot" w:pos="9350"/>
            </w:tabs>
            <w:rPr>
              <w:noProof/>
              <w:sz w:val="22"/>
              <w:szCs w:val="22"/>
            </w:rPr>
          </w:pPr>
          <w:hyperlink w:anchor="_Toc120879364" w:history="1">
            <w:r w:rsidR="00C24189" w:rsidRPr="00411A3C">
              <w:rPr>
                <w:rStyle w:val="Hyperlink"/>
                <w:rFonts w:eastAsia="Times New Roman"/>
                <w:b/>
                <w:bCs/>
                <w:noProof/>
              </w:rPr>
              <w:t>Summary of Findings and Recommendations</w:t>
            </w:r>
            <w:r w:rsidR="00C24189">
              <w:rPr>
                <w:noProof/>
                <w:webHidden/>
              </w:rPr>
              <w:tab/>
            </w:r>
            <w:r w:rsidR="00C24189">
              <w:rPr>
                <w:noProof/>
                <w:webHidden/>
              </w:rPr>
              <w:fldChar w:fldCharType="begin"/>
            </w:r>
            <w:r w:rsidR="00C24189">
              <w:rPr>
                <w:noProof/>
                <w:webHidden/>
              </w:rPr>
              <w:instrText xml:space="preserve"> PAGEREF _Toc120879364 \h </w:instrText>
            </w:r>
            <w:r w:rsidR="00C24189">
              <w:rPr>
                <w:noProof/>
                <w:webHidden/>
              </w:rPr>
            </w:r>
            <w:r w:rsidR="00C24189">
              <w:rPr>
                <w:noProof/>
                <w:webHidden/>
              </w:rPr>
              <w:fldChar w:fldCharType="separate"/>
            </w:r>
            <w:r w:rsidR="00C24189">
              <w:rPr>
                <w:noProof/>
                <w:webHidden/>
              </w:rPr>
              <w:t>3</w:t>
            </w:r>
            <w:r w:rsidR="00C24189">
              <w:rPr>
                <w:noProof/>
                <w:webHidden/>
              </w:rPr>
              <w:fldChar w:fldCharType="end"/>
            </w:r>
          </w:hyperlink>
        </w:p>
        <w:p w14:paraId="69EC3784" w14:textId="77777777" w:rsidR="00C24189" w:rsidRDefault="00AD15ED">
          <w:pPr>
            <w:pStyle w:val="TOC2"/>
            <w:tabs>
              <w:tab w:val="left" w:pos="660"/>
              <w:tab w:val="right" w:leader="dot" w:pos="9350"/>
            </w:tabs>
            <w:rPr>
              <w:noProof/>
              <w:sz w:val="22"/>
              <w:szCs w:val="22"/>
            </w:rPr>
          </w:pPr>
          <w:hyperlink w:anchor="_Toc120879365" w:history="1">
            <w:r w:rsidR="00C24189" w:rsidRPr="00411A3C">
              <w:rPr>
                <w:rStyle w:val="Hyperlink"/>
                <w:rFonts w:ascii="Calibri Light" w:eastAsia="Times New Roman" w:hAnsi="Calibri Light" w:cs="Times New Roman"/>
                <w:bCs/>
                <w:noProof/>
              </w:rPr>
              <w:t>1.</w:t>
            </w:r>
            <w:r w:rsidR="00C24189">
              <w:rPr>
                <w:noProof/>
                <w:sz w:val="22"/>
                <w:szCs w:val="22"/>
              </w:rPr>
              <w:tab/>
            </w:r>
            <w:r w:rsidR="00C24189" w:rsidRPr="00411A3C">
              <w:rPr>
                <w:rStyle w:val="Hyperlink"/>
                <w:rFonts w:ascii="Calibri Light" w:eastAsia="Times New Roman" w:hAnsi="Calibri Light" w:cs="Times New Roman"/>
                <w:bCs/>
                <w:noProof/>
              </w:rPr>
              <w:t>Non-Discrimination in Work and Employment (Article 11)</w:t>
            </w:r>
            <w:r w:rsidR="00C24189">
              <w:rPr>
                <w:noProof/>
                <w:webHidden/>
              </w:rPr>
              <w:tab/>
            </w:r>
            <w:r w:rsidR="00C24189">
              <w:rPr>
                <w:noProof/>
                <w:webHidden/>
              </w:rPr>
              <w:fldChar w:fldCharType="begin"/>
            </w:r>
            <w:r w:rsidR="00C24189">
              <w:rPr>
                <w:noProof/>
                <w:webHidden/>
              </w:rPr>
              <w:instrText xml:space="preserve"> PAGEREF _Toc120879365 \h </w:instrText>
            </w:r>
            <w:r w:rsidR="00C24189">
              <w:rPr>
                <w:noProof/>
                <w:webHidden/>
              </w:rPr>
            </w:r>
            <w:r w:rsidR="00C24189">
              <w:rPr>
                <w:noProof/>
                <w:webHidden/>
              </w:rPr>
              <w:fldChar w:fldCharType="separate"/>
            </w:r>
            <w:r w:rsidR="00C24189">
              <w:rPr>
                <w:noProof/>
                <w:webHidden/>
              </w:rPr>
              <w:t>3</w:t>
            </w:r>
            <w:r w:rsidR="00C24189">
              <w:rPr>
                <w:noProof/>
                <w:webHidden/>
              </w:rPr>
              <w:fldChar w:fldCharType="end"/>
            </w:r>
          </w:hyperlink>
        </w:p>
        <w:p w14:paraId="261AAD34" w14:textId="3E51A4AA" w:rsidR="00C24189" w:rsidRDefault="00AD15ED">
          <w:pPr>
            <w:pStyle w:val="TOC2"/>
            <w:tabs>
              <w:tab w:val="left" w:pos="660"/>
              <w:tab w:val="right" w:leader="dot" w:pos="9350"/>
            </w:tabs>
            <w:rPr>
              <w:noProof/>
              <w:sz w:val="22"/>
              <w:szCs w:val="22"/>
            </w:rPr>
          </w:pPr>
          <w:hyperlink w:anchor="_Toc120879366" w:history="1">
            <w:r w:rsidR="00C24189" w:rsidRPr="00411A3C">
              <w:rPr>
                <w:rStyle w:val="Hyperlink"/>
                <w:rFonts w:ascii="Calibri Light" w:eastAsia="Times New Roman" w:hAnsi="Calibri Light" w:cs="Times New Roman"/>
                <w:bCs/>
                <w:noProof/>
              </w:rPr>
              <w:t>2.</w:t>
            </w:r>
            <w:r w:rsidR="00C24189">
              <w:rPr>
                <w:noProof/>
                <w:sz w:val="22"/>
                <w:szCs w:val="22"/>
              </w:rPr>
              <w:tab/>
            </w:r>
            <w:r w:rsidR="00C24189" w:rsidRPr="00411A3C">
              <w:rPr>
                <w:rStyle w:val="Hyperlink"/>
                <w:rFonts w:ascii="Calibri Light" w:eastAsia="Times New Roman" w:hAnsi="Calibri Light" w:cs="Times New Roman"/>
                <w:bCs/>
                <w:noProof/>
              </w:rPr>
              <w:t>Sexual Harassment and Sex-based Harassment in Work and Employment (General Recomm</w:t>
            </w:r>
            <w:r w:rsidR="00715162">
              <w:rPr>
                <w:rStyle w:val="Hyperlink"/>
                <w:rFonts w:ascii="Calibri Light" w:eastAsia="Times New Roman" w:hAnsi="Calibri Light" w:cs="Times New Roman"/>
                <w:bCs/>
                <w:noProof/>
              </w:rPr>
              <w:t>.</w:t>
            </w:r>
            <w:r w:rsidR="00C24189" w:rsidRPr="00411A3C">
              <w:rPr>
                <w:rStyle w:val="Hyperlink"/>
                <w:rFonts w:ascii="Calibri Light" w:eastAsia="Times New Roman" w:hAnsi="Calibri Light" w:cs="Times New Roman"/>
                <w:bCs/>
                <w:noProof/>
              </w:rPr>
              <w:t xml:space="preserve"> No. 12)</w:t>
            </w:r>
            <w:r w:rsidR="00C24189">
              <w:rPr>
                <w:noProof/>
                <w:webHidden/>
              </w:rPr>
              <w:tab/>
            </w:r>
            <w:r w:rsidR="00C24189">
              <w:rPr>
                <w:noProof/>
                <w:webHidden/>
              </w:rPr>
              <w:fldChar w:fldCharType="begin"/>
            </w:r>
            <w:r w:rsidR="00C24189">
              <w:rPr>
                <w:noProof/>
                <w:webHidden/>
              </w:rPr>
              <w:instrText xml:space="preserve"> PAGEREF _Toc120879366 \h </w:instrText>
            </w:r>
            <w:r w:rsidR="00C24189">
              <w:rPr>
                <w:noProof/>
                <w:webHidden/>
              </w:rPr>
            </w:r>
            <w:r w:rsidR="00C24189">
              <w:rPr>
                <w:noProof/>
                <w:webHidden/>
              </w:rPr>
              <w:fldChar w:fldCharType="separate"/>
            </w:r>
            <w:r w:rsidR="00C24189">
              <w:rPr>
                <w:noProof/>
                <w:webHidden/>
              </w:rPr>
              <w:t>3</w:t>
            </w:r>
            <w:r w:rsidR="00C24189">
              <w:rPr>
                <w:noProof/>
                <w:webHidden/>
              </w:rPr>
              <w:fldChar w:fldCharType="end"/>
            </w:r>
          </w:hyperlink>
        </w:p>
        <w:p w14:paraId="68736D18" w14:textId="5CF7B96B" w:rsidR="00C24189" w:rsidRDefault="00AD15ED">
          <w:pPr>
            <w:pStyle w:val="TOC2"/>
            <w:tabs>
              <w:tab w:val="left" w:pos="660"/>
              <w:tab w:val="right" w:leader="dot" w:pos="9350"/>
            </w:tabs>
            <w:rPr>
              <w:noProof/>
              <w:sz w:val="22"/>
              <w:szCs w:val="22"/>
            </w:rPr>
          </w:pPr>
          <w:hyperlink w:anchor="_Toc120879367" w:history="1">
            <w:r w:rsidR="00C24189" w:rsidRPr="00411A3C">
              <w:rPr>
                <w:rStyle w:val="Hyperlink"/>
                <w:rFonts w:ascii="Calibri Light" w:eastAsia="Times New Roman" w:hAnsi="Calibri Light" w:cs="Times New Roman"/>
                <w:bCs/>
                <w:noProof/>
              </w:rPr>
              <w:t>3.</w:t>
            </w:r>
            <w:r w:rsidR="00C24189">
              <w:rPr>
                <w:noProof/>
                <w:sz w:val="22"/>
                <w:szCs w:val="22"/>
              </w:rPr>
              <w:tab/>
            </w:r>
            <w:r w:rsidR="00C24189" w:rsidRPr="00411A3C">
              <w:rPr>
                <w:rStyle w:val="Hyperlink"/>
                <w:rFonts w:ascii="Calibri Light" w:eastAsia="Times New Roman" w:hAnsi="Calibri Light" w:cs="Times New Roman"/>
                <w:bCs/>
                <w:noProof/>
              </w:rPr>
              <w:t>Paid Maternity and Paternity Leave (Articles 11, 5)</w:t>
            </w:r>
            <w:r w:rsidR="00C24189">
              <w:rPr>
                <w:noProof/>
                <w:webHidden/>
              </w:rPr>
              <w:tab/>
            </w:r>
            <w:r w:rsidR="00715162">
              <w:rPr>
                <w:noProof/>
                <w:webHidden/>
              </w:rPr>
              <w:t>4</w:t>
            </w:r>
          </w:hyperlink>
        </w:p>
        <w:p w14:paraId="2F2D1D51" w14:textId="2AF6485F" w:rsidR="00C24189" w:rsidRDefault="00AD15ED">
          <w:pPr>
            <w:pStyle w:val="TOC2"/>
            <w:tabs>
              <w:tab w:val="left" w:pos="660"/>
              <w:tab w:val="right" w:leader="dot" w:pos="9350"/>
            </w:tabs>
            <w:rPr>
              <w:noProof/>
              <w:sz w:val="22"/>
              <w:szCs w:val="22"/>
            </w:rPr>
          </w:pPr>
          <w:hyperlink w:anchor="_Toc120879368" w:history="1">
            <w:r w:rsidR="00C24189" w:rsidRPr="00411A3C">
              <w:rPr>
                <w:rStyle w:val="Hyperlink"/>
                <w:rFonts w:ascii="Calibri Light" w:eastAsia="Times New Roman" w:hAnsi="Calibri Light" w:cs="Times New Roman"/>
                <w:bCs/>
                <w:noProof/>
              </w:rPr>
              <w:t>4.</w:t>
            </w:r>
            <w:r w:rsidR="00C24189">
              <w:rPr>
                <w:noProof/>
                <w:sz w:val="22"/>
                <w:szCs w:val="22"/>
              </w:rPr>
              <w:tab/>
            </w:r>
            <w:r w:rsidR="00C24189" w:rsidRPr="00411A3C">
              <w:rPr>
                <w:rStyle w:val="Hyperlink"/>
                <w:rFonts w:ascii="Calibri Light" w:eastAsia="Times New Roman" w:hAnsi="Calibri Light" w:cs="Times New Roman"/>
                <w:bCs/>
                <w:noProof/>
              </w:rPr>
              <w:t>Child Marriage (Articles 16, 2)</w:t>
            </w:r>
            <w:r w:rsidR="00C24189">
              <w:rPr>
                <w:noProof/>
                <w:webHidden/>
              </w:rPr>
              <w:tab/>
            </w:r>
            <w:r w:rsidR="00715162">
              <w:rPr>
                <w:noProof/>
                <w:webHidden/>
              </w:rPr>
              <w:t>5</w:t>
            </w:r>
          </w:hyperlink>
        </w:p>
        <w:p w14:paraId="70CA7FF8" w14:textId="3CE89591" w:rsidR="00C24189" w:rsidRDefault="00AD15ED">
          <w:pPr>
            <w:pStyle w:val="TOC1"/>
            <w:tabs>
              <w:tab w:val="right" w:leader="dot" w:pos="9350"/>
            </w:tabs>
            <w:rPr>
              <w:noProof/>
              <w:sz w:val="22"/>
              <w:szCs w:val="22"/>
            </w:rPr>
          </w:pPr>
          <w:hyperlink w:anchor="_Toc120879369" w:history="1">
            <w:r w:rsidR="00C24189" w:rsidRPr="00411A3C">
              <w:rPr>
                <w:rStyle w:val="Hyperlink"/>
                <w:rFonts w:eastAsia="Times New Roman"/>
                <w:b/>
                <w:bCs/>
                <w:noProof/>
              </w:rPr>
              <w:t>Detail of Legislative Findings</w:t>
            </w:r>
            <w:r w:rsidR="00C24189">
              <w:rPr>
                <w:noProof/>
                <w:webHidden/>
              </w:rPr>
              <w:tab/>
            </w:r>
            <w:r w:rsidR="001D19E1">
              <w:rPr>
                <w:noProof/>
                <w:webHidden/>
              </w:rPr>
              <w:t>6</w:t>
            </w:r>
          </w:hyperlink>
        </w:p>
        <w:p w14:paraId="239C3B3E" w14:textId="4D998B5D" w:rsidR="00C24189" w:rsidRDefault="00AD15ED">
          <w:pPr>
            <w:pStyle w:val="TOC2"/>
            <w:tabs>
              <w:tab w:val="left" w:pos="660"/>
              <w:tab w:val="right" w:leader="dot" w:pos="9350"/>
            </w:tabs>
            <w:rPr>
              <w:noProof/>
              <w:sz w:val="22"/>
              <w:szCs w:val="22"/>
            </w:rPr>
          </w:pPr>
          <w:hyperlink w:anchor="_Toc120879370" w:history="1">
            <w:r w:rsidR="00C24189" w:rsidRPr="00411A3C">
              <w:rPr>
                <w:rStyle w:val="Hyperlink"/>
                <w:rFonts w:ascii="Calibri Light" w:eastAsia="Times New Roman" w:hAnsi="Calibri Light" w:cs="Times New Roman"/>
                <w:bCs/>
                <w:noProof/>
              </w:rPr>
              <w:t>1.</w:t>
            </w:r>
            <w:r w:rsidR="00C24189">
              <w:rPr>
                <w:noProof/>
                <w:sz w:val="22"/>
                <w:szCs w:val="22"/>
              </w:rPr>
              <w:tab/>
            </w:r>
            <w:r w:rsidR="00C24189" w:rsidRPr="00411A3C">
              <w:rPr>
                <w:rStyle w:val="Hyperlink"/>
                <w:rFonts w:ascii="Calibri Light" w:eastAsia="Times New Roman" w:hAnsi="Calibri Light" w:cs="Times New Roman"/>
                <w:bCs/>
                <w:noProof/>
              </w:rPr>
              <w:t>Non-Discrimination in Work and Employment (Article 11)</w:t>
            </w:r>
            <w:r w:rsidR="00C24189">
              <w:rPr>
                <w:noProof/>
                <w:webHidden/>
              </w:rPr>
              <w:tab/>
            </w:r>
            <w:r w:rsidR="001D19E1">
              <w:rPr>
                <w:noProof/>
                <w:webHidden/>
              </w:rPr>
              <w:t>6</w:t>
            </w:r>
          </w:hyperlink>
        </w:p>
        <w:p w14:paraId="3B996D99" w14:textId="6DAEDF1A" w:rsidR="00C24189" w:rsidRDefault="00AD15ED">
          <w:pPr>
            <w:pStyle w:val="TOC2"/>
            <w:tabs>
              <w:tab w:val="left" w:pos="660"/>
              <w:tab w:val="right" w:leader="dot" w:pos="9350"/>
            </w:tabs>
            <w:rPr>
              <w:noProof/>
              <w:sz w:val="22"/>
              <w:szCs w:val="22"/>
            </w:rPr>
          </w:pPr>
          <w:hyperlink w:anchor="_Toc120879371" w:history="1">
            <w:r w:rsidR="00C24189" w:rsidRPr="00411A3C">
              <w:rPr>
                <w:rStyle w:val="Hyperlink"/>
                <w:rFonts w:ascii="Calibri Light" w:eastAsia="Times New Roman" w:hAnsi="Calibri Light" w:cs="Times New Roman"/>
                <w:bCs/>
                <w:noProof/>
              </w:rPr>
              <w:t>2.</w:t>
            </w:r>
            <w:r w:rsidR="00C24189">
              <w:rPr>
                <w:noProof/>
                <w:sz w:val="22"/>
                <w:szCs w:val="22"/>
              </w:rPr>
              <w:tab/>
            </w:r>
            <w:r w:rsidR="00C24189" w:rsidRPr="00411A3C">
              <w:rPr>
                <w:rStyle w:val="Hyperlink"/>
                <w:rFonts w:ascii="Calibri Light" w:eastAsia="Times New Roman" w:hAnsi="Calibri Light" w:cs="Times New Roman"/>
                <w:bCs/>
                <w:noProof/>
              </w:rPr>
              <w:t>Sexual Harassment</w:t>
            </w:r>
            <w:r w:rsidR="00715162">
              <w:rPr>
                <w:rStyle w:val="Hyperlink"/>
                <w:rFonts w:ascii="Calibri Light" w:eastAsia="Times New Roman" w:hAnsi="Calibri Light" w:cs="Times New Roman"/>
                <w:bCs/>
                <w:noProof/>
              </w:rPr>
              <w:t xml:space="preserve"> </w:t>
            </w:r>
            <w:r w:rsidR="00715162" w:rsidRPr="00715162">
              <w:rPr>
                <w:rStyle w:val="Hyperlink"/>
                <w:rFonts w:ascii="Calibri Light" w:eastAsia="Times New Roman" w:hAnsi="Calibri Light" w:cs="Times New Roman"/>
                <w:bCs/>
                <w:noProof/>
              </w:rPr>
              <w:t>and Sex-based Harassment</w:t>
            </w:r>
            <w:r w:rsidR="00C24189" w:rsidRPr="00411A3C">
              <w:rPr>
                <w:rStyle w:val="Hyperlink"/>
                <w:rFonts w:ascii="Calibri Light" w:eastAsia="Times New Roman" w:hAnsi="Calibri Light" w:cs="Times New Roman"/>
                <w:bCs/>
                <w:noProof/>
              </w:rPr>
              <w:t xml:space="preserve"> in Work and Employment (General Recomm</w:t>
            </w:r>
            <w:r w:rsidR="00715162">
              <w:rPr>
                <w:rStyle w:val="Hyperlink"/>
                <w:rFonts w:ascii="Calibri Light" w:eastAsia="Times New Roman" w:hAnsi="Calibri Light" w:cs="Times New Roman"/>
                <w:bCs/>
                <w:noProof/>
              </w:rPr>
              <w:t>.</w:t>
            </w:r>
            <w:r w:rsidR="00C24189" w:rsidRPr="00411A3C">
              <w:rPr>
                <w:rStyle w:val="Hyperlink"/>
                <w:rFonts w:ascii="Calibri Light" w:eastAsia="Times New Roman" w:hAnsi="Calibri Light" w:cs="Times New Roman"/>
                <w:bCs/>
                <w:noProof/>
              </w:rPr>
              <w:t xml:space="preserve"> No. 12)</w:t>
            </w:r>
            <w:r w:rsidR="00C24189">
              <w:rPr>
                <w:noProof/>
                <w:webHidden/>
              </w:rPr>
              <w:tab/>
            </w:r>
            <w:r w:rsidR="001D19E1">
              <w:rPr>
                <w:noProof/>
                <w:webHidden/>
              </w:rPr>
              <w:t>8</w:t>
            </w:r>
          </w:hyperlink>
        </w:p>
        <w:p w14:paraId="080E69A4" w14:textId="34D97A4D" w:rsidR="00C24189" w:rsidRDefault="00AD15ED">
          <w:pPr>
            <w:pStyle w:val="TOC2"/>
            <w:tabs>
              <w:tab w:val="left" w:pos="660"/>
              <w:tab w:val="right" w:leader="dot" w:pos="9350"/>
            </w:tabs>
            <w:rPr>
              <w:noProof/>
              <w:sz w:val="22"/>
              <w:szCs w:val="22"/>
            </w:rPr>
          </w:pPr>
          <w:hyperlink w:anchor="_Toc120879372" w:history="1">
            <w:r w:rsidR="00C24189" w:rsidRPr="00411A3C">
              <w:rPr>
                <w:rStyle w:val="Hyperlink"/>
                <w:rFonts w:ascii="Calibri Light" w:eastAsia="Times New Roman" w:hAnsi="Calibri Light" w:cs="Times New Roman"/>
                <w:bCs/>
                <w:noProof/>
              </w:rPr>
              <w:t>3.</w:t>
            </w:r>
            <w:r w:rsidR="00C24189">
              <w:rPr>
                <w:noProof/>
                <w:sz w:val="22"/>
                <w:szCs w:val="22"/>
              </w:rPr>
              <w:tab/>
            </w:r>
            <w:r w:rsidR="00C24189" w:rsidRPr="00411A3C">
              <w:rPr>
                <w:rStyle w:val="Hyperlink"/>
                <w:rFonts w:ascii="Calibri Light" w:eastAsia="Times New Roman" w:hAnsi="Calibri Light" w:cs="Times New Roman"/>
                <w:bCs/>
                <w:noProof/>
              </w:rPr>
              <w:t>Paid Maternity and Paternity Leave (Articles 11, 5)</w:t>
            </w:r>
            <w:r w:rsidR="00C24189">
              <w:rPr>
                <w:noProof/>
                <w:webHidden/>
              </w:rPr>
              <w:tab/>
            </w:r>
            <w:r w:rsidR="00715162">
              <w:rPr>
                <w:noProof/>
                <w:webHidden/>
              </w:rPr>
              <w:t>8</w:t>
            </w:r>
          </w:hyperlink>
        </w:p>
        <w:p w14:paraId="2BF77100" w14:textId="2530C260" w:rsidR="00C24189" w:rsidRDefault="00AD15ED">
          <w:pPr>
            <w:pStyle w:val="TOC2"/>
            <w:tabs>
              <w:tab w:val="left" w:pos="660"/>
              <w:tab w:val="right" w:leader="dot" w:pos="9350"/>
            </w:tabs>
            <w:rPr>
              <w:noProof/>
              <w:sz w:val="22"/>
              <w:szCs w:val="22"/>
            </w:rPr>
          </w:pPr>
          <w:hyperlink w:anchor="_Toc120879373" w:history="1">
            <w:r w:rsidR="00C24189" w:rsidRPr="00411A3C">
              <w:rPr>
                <w:rStyle w:val="Hyperlink"/>
                <w:rFonts w:ascii="Calibri Light" w:eastAsia="Times New Roman" w:hAnsi="Calibri Light" w:cs="Times New Roman"/>
                <w:bCs/>
                <w:noProof/>
              </w:rPr>
              <w:t>4.</w:t>
            </w:r>
            <w:r w:rsidR="00C24189">
              <w:rPr>
                <w:noProof/>
                <w:sz w:val="22"/>
                <w:szCs w:val="22"/>
              </w:rPr>
              <w:tab/>
            </w:r>
            <w:r w:rsidR="00C24189" w:rsidRPr="00411A3C">
              <w:rPr>
                <w:rStyle w:val="Hyperlink"/>
                <w:rFonts w:ascii="Calibri Light" w:eastAsia="Times New Roman" w:hAnsi="Calibri Light" w:cs="Times New Roman"/>
                <w:bCs/>
                <w:noProof/>
              </w:rPr>
              <w:t>Child Marriage (Articles 16, 2)</w:t>
            </w:r>
            <w:r w:rsidR="00C24189">
              <w:rPr>
                <w:noProof/>
                <w:webHidden/>
              </w:rPr>
              <w:tab/>
            </w:r>
            <w:r w:rsidR="00715162">
              <w:rPr>
                <w:noProof/>
                <w:webHidden/>
              </w:rPr>
              <w:t>9</w:t>
            </w:r>
          </w:hyperlink>
        </w:p>
        <w:p w14:paraId="4EB6DE39" w14:textId="77777777" w:rsidR="00DC3D8E" w:rsidRDefault="00DC3D8E">
          <w:r>
            <w:rPr>
              <w:b/>
              <w:bCs/>
              <w:noProof/>
            </w:rPr>
            <w:fldChar w:fldCharType="end"/>
          </w:r>
        </w:p>
      </w:sdtContent>
    </w:sdt>
    <w:p w14:paraId="587806A6" w14:textId="77777777" w:rsidR="00157053" w:rsidRDefault="00157053" w:rsidP="00CF442E">
      <w:pPr>
        <w:rPr>
          <w:b/>
        </w:rPr>
      </w:pPr>
    </w:p>
    <w:p w14:paraId="0FA3F542" w14:textId="77777777" w:rsidR="00CF442E" w:rsidRDefault="00CF442E"/>
    <w:p w14:paraId="2004AE7C" w14:textId="77777777" w:rsidR="003E044E" w:rsidRDefault="003E044E"/>
    <w:p w14:paraId="6EA685CA" w14:textId="77777777" w:rsidR="003E044E" w:rsidRDefault="003E044E"/>
    <w:p w14:paraId="05677FD0" w14:textId="77777777" w:rsidR="00FF10FA" w:rsidRDefault="00FF10FA"/>
    <w:p w14:paraId="6E9EF18D" w14:textId="77777777" w:rsidR="00FF10FA" w:rsidRDefault="00FF10FA"/>
    <w:p w14:paraId="62A5A7C1" w14:textId="77777777" w:rsidR="00FF10FA" w:rsidRDefault="00FF10FA"/>
    <w:p w14:paraId="082188EF" w14:textId="77777777" w:rsidR="00FF10FA" w:rsidRDefault="00FF10FA"/>
    <w:p w14:paraId="098EE8EF" w14:textId="77777777" w:rsidR="00FF10FA" w:rsidRDefault="00FF10FA"/>
    <w:p w14:paraId="4A8ABD77" w14:textId="77777777" w:rsidR="00FF10FA" w:rsidRDefault="00FF10FA"/>
    <w:p w14:paraId="47935140" w14:textId="77777777" w:rsidR="00FF10FA" w:rsidRDefault="00FF10FA"/>
    <w:p w14:paraId="79A0E7FA" w14:textId="77777777" w:rsidR="00DC3D8E" w:rsidRDefault="00DC3D8E"/>
    <w:p w14:paraId="2CF058F5" w14:textId="77777777" w:rsidR="00D54240" w:rsidRDefault="00D54240"/>
    <w:p w14:paraId="1B9181A7" w14:textId="77777777" w:rsidR="00D54240" w:rsidRDefault="00D54240"/>
    <w:p w14:paraId="4057945B" w14:textId="77777777" w:rsidR="00DC3D8E" w:rsidRDefault="00DC3D8E"/>
    <w:p w14:paraId="7AE32B9D"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9" w:name="_Toc60999818"/>
      <w:bookmarkStart w:id="40" w:name="_Toc120879363"/>
      <w:bookmarkStart w:id="41" w:name="_Hlk52631114"/>
      <w:r w:rsidRPr="00A52B2B">
        <w:rPr>
          <w:b/>
          <w:bCs/>
          <w:caps/>
          <w:color w:val="FFFFFF" w:themeColor="background1"/>
          <w:spacing w:val="15"/>
          <w:sz w:val="22"/>
          <w:szCs w:val="22"/>
        </w:rPr>
        <w:lastRenderedPageBreak/>
        <w:t>Introduction</w:t>
      </w:r>
      <w:bookmarkEnd w:id="39"/>
      <w:bookmarkEnd w:id="40"/>
    </w:p>
    <w:bookmarkEnd w:id="41"/>
    <w:p w14:paraId="780D2DF4"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9004BB">
        <w:rPr>
          <w:sz w:val="22"/>
          <w:szCs w:val="22"/>
        </w:rPr>
        <w:t xml:space="preserve">the </w:t>
      </w:r>
      <w:r w:rsidR="009004BB" w:rsidRPr="009004BB">
        <w:rPr>
          <w:sz w:val="22"/>
          <w:szCs w:val="22"/>
        </w:rPr>
        <w:t>86</w:t>
      </w:r>
      <w:r w:rsidR="005E6E48" w:rsidRPr="009004BB">
        <w:rPr>
          <w:sz w:val="22"/>
          <w:szCs w:val="22"/>
          <w:vertAlign w:val="superscript"/>
        </w:rPr>
        <w:t>th</w:t>
      </w:r>
      <w:r w:rsidR="005E6E48" w:rsidRPr="009004BB">
        <w:rPr>
          <w:sz w:val="22"/>
          <w:szCs w:val="22"/>
        </w:rPr>
        <w:t xml:space="preserve"> </w:t>
      </w:r>
      <w:r w:rsidRPr="009004BB">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2CA8D6AA"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643FF652" w14:textId="2C3981B4" w:rsidR="002F4FD6"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3531A9A3" w14:textId="035F044F" w:rsidR="00715162" w:rsidRPr="00A52B2B" w:rsidRDefault="00715162" w:rsidP="0096441A">
      <w:pPr>
        <w:pStyle w:val="ListParagraph"/>
        <w:numPr>
          <w:ilvl w:val="0"/>
          <w:numId w:val="2"/>
        </w:numPr>
        <w:rPr>
          <w:color w:val="000000" w:themeColor="text1"/>
          <w:sz w:val="22"/>
          <w:szCs w:val="22"/>
        </w:rPr>
      </w:pPr>
      <w:r w:rsidRPr="00715162">
        <w:rPr>
          <w:color w:val="000000" w:themeColor="text1"/>
          <w:sz w:val="22"/>
          <w:szCs w:val="22"/>
        </w:rPr>
        <w:t>Sexual Harassment and Sex-based Harassment in Work and Employment</w:t>
      </w:r>
      <w:r>
        <w:rPr>
          <w:color w:val="000000" w:themeColor="text1"/>
          <w:sz w:val="22"/>
          <w:szCs w:val="22"/>
        </w:rPr>
        <w:t xml:space="preserve"> (Gen. Rec. No. 12)</w:t>
      </w:r>
    </w:p>
    <w:p w14:paraId="04D99B55"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B28C2CE"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55C611C8"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2AA5014C" w14:textId="77777777" w:rsidR="00DC3D8E" w:rsidRDefault="00DC3D8E" w:rsidP="00BE6DF8">
      <w:pPr>
        <w:rPr>
          <w:sz w:val="22"/>
          <w:szCs w:val="22"/>
        </w:rPr>
      </w:pPr>
      <w:bookmarkStart w:id="42"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constitutional and legislative </w:t>
      </w:r>
      <w:r w:rsidRPr="00D54240">
        <w:rPr>
          <w:sz w:val="22"/>
          <w:szCs w:val="22"/>
        </w:rPr>
        <w:t xml:space="preserve">findings, </w:t>
      </w:r>
      <w:bookmarkStart w:id="43" w:name="_Hlk61000146"/>
      <w:r w:rsidRPr="00D54240">
        <w:rPr>
          <w:sz w:val="22"/>
          <w:szCs w:val="22"/>
        </w:rPr>
        <w:t xml:space="preserve">as well as suggested questions for the Committee to ask </w:t>
      </w:r>
      <w:r w:rsidR="00C24189">
        <w:rPr>
          <w:sz w:val="22"/>
          <w:szCs w:val="22"/>
        </w:rPr>
        <w:t>Kuwait</w:t>
      </w:r>
      <w:r w:rsidR="0025507E" w:rsidRPr="00D54240">
        <w:rPr>
          <w:sz w:val="22"/>
          <w:szCs w:val="22"/>
        </w:rPr>
        <w:t xml:space="preserve"> </w:t>
      </w:r>
      <w:r w:rsidRPr="00D54240">
        <w:rPr>
          <w:sz w:val="22"/>
          <w:szCs w:val="22"/>
        </w:rPr>
        <w:t xml:space="preserve">and topics we hope the Committee will address in its concluding observations. </w:t>
      </w:r>
      <w:bookmarkEnd w:id="43"/>
      <w:r w:rsidRPr="00D54240">
        <w:rPr>
          <w:sz w:val="22"/>
          <w:szCs w:val="22"/>
        </w:rPr>
        <w:t xml:space="preserve">This summary is followed by detailed constitutional and legislative excerpts documenting our findings. We hope the Committee will recommend that </w:t>
      </w:r>
      <w:r w:rsidR="00C24189">
        <w:rPr>
          <w:sz w:val="22"/>
          <w:szCs w:val="22"/>
        </w:rPr>
        <w:t>Kuwait</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C24189">
        <w:rPr>
          <w:sz w:val="22"/>
          <w:szCs w:val="22"/>
        </w:rPr>
        <w:t>Kuwait</w:t>
      </w:r>
      <w:r w:rsidRPr="00D54240">
        <w:rPr>
          <w:sz w:val="22"/>
          <w:szCs w:val="22"/>
        </w:rPr>
        <w:t xml:space="preserve"> for having provisions in place, we hope the Committee will recommend that </w:t>
      </w:r>
      <w:r w:rsidR="00C24189">
        <w:rPr>
          <w:sz w:val="22"/>
          <w:szCs w:val="22"/>
        </w:rPr>
        <w:t>Kuwait</w:t>
      </w:r>
      <w:r w:rsidRPr="00D54240">
        <w:rPr>
          <w:sz w:val="22"/>
          <w:szCs w:val="22"/>
        </w:rPr>
        <w:t xml:space="preserve"> work with stakeholders to overcome any obstacles in implementing these provisions.</w:t>
      </w:r>
    </w:p>
    <w:bookmarkEnd w:id="42"/>
    <w:p w14:paraId="172F79B5" w14:textId="77777777" w:rsidR="00ED4891" w:rsidRDefault="00ED4891" w:rsidP="00ED4891">
      <w:pPr>
        <w:rPr>
          <w:b/>
          <w:i/>
        </w:rPr>
      </w:pPr>
    </w:p>
    <w:p w14:paraId="135CD7F8" w14:textId="77777777" w:rsidR="00DF6F0C" w:rsidRDefault="00DF6F0C" w:rsidP="00ED4891">
      <w:pPr>
        <w:rPr>
          <w:b/>
          <w:i/>
        </w:rPr>
      </w:pPr>
    </w:p>
    <w:p w14:paraId="34A60769" w14:textId="5F42F069" w:rsidR="00A86978" w:rsidRDefault="00A86978" w:rsidP="00ED4891">
      <w:pPr>
        <w:rPr>
          <w:b/>
          <w:i/>
        </w:rPr>
      </w:pPr>
    </w:p>
    <w:p w14:paraId="260DCA55" w14:textId="7A17DEB7" w:rsidR="00AD15ED" w:rsidRDefault="00AD15ED" w:rsidP="00ED4891">
      <w:pPr>
        <w:rPr>
          <w:b/>
          <w:i/>
        </w:rPr>
      </w:pPr>
    </w:p>
    <w:p w14:paraId="00C80965" w14:textId="77777777" w:rsidR="00AD15ED" w:rsidRDefault="00AD15ED" w:rsidP="00ED4891">
      <w:pPr>
        <w:rPr>
          <w:b/>
          <w:i/>
        </w:rPr>
      </w:pPr>
      <w:bookmarkStart w:id="44" w:name="_GoBack"/>
      <w:bookmarkEnd w:id="44"/>
    </w:p>
    <w:p w14:paraId="60770F39" w14:textId="77777777" w:rsidR="0096441A" w:rsidRDefault="0096441A" w:rsidP="00A52B2B">
      <w:pPr>
        <w:pStyle w:val="Heading1"/>
        <w:rPr>
          <w:rFonts w:eastAsia="Times New Roman"/>
          <w:b/>
          <w:bCs/>
        </w:rPr>
      </w:pPr>
      <w:bookmarkStart w:id="45" w:name="_Toc56070607"/>
      <w:bookmarkStart w:id="46" w:name="_Toc56079790"/>
      <w:bookmarkStart w:id="47" w:name="_Hlk56078328"/>
      <w:bookmarkStart w:id="48" w:name="_Toc58844323"/>
      <w:bookmarkStart w:id="49" w:name="_Toc120879364"/>
      <w:bookmarkStart w:id="50" w:name="_Hlk55550733"/>
      <w:r>
        <w:rPr>
          <w:rFonts w:eastAsia="Times New Roman"/>
          <w:b/>
          <w:bCs/>
        </w:rPr>
        <w:lastRenderedPageBreak/>
        <w:t>Summary of Findings and Recommendations</w:t>
      </w:r>
      <w:bookmarkEnd w:id="45"/>
      <w:bookmarkEnd w:id="46"/>
      <w:bookmarkEnd w:id="47"/>
      <w:bookmarkEnd w:id="48"/>
      <w:bookmarkEnd w:id="49"/>
    </w:p>
    <w:p w14:paraId="528FF3DE" w14:textId="77777777" w:rsidR="0096441A" w:rsidRPr="003C541A" w:rsidRDefault="0096441A" w:rsidP="0096441A">
      <w:pPr>
        <w:rPr>
          <w:bCs/>
        </w:rPr>
      </w:pPr>
    </w:p>
    <w:p w14:paraId="778B76A5"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58844325"/>
      <w:bookmarkStart w:id="52" w:name="_Toc120879365"/>
      <w:r w:rsidRPr="003C541A">
        <w:rPr>
          <w:rFonts w:ascii="Calibri Light" w:eastAsia="Times New Roman" w:hAnsi="Calibri Light" w:cs="Times New Roman"/>
          <w:bCs/>
          <w:color w:val="2E74B5"/>
          <w:sz w:val="26"/>
          <w:szCs w:val="26"/>
        </w:rPr>
        <w:t>Non-Discrimination in Work and Employment (Article 11)</w:t>
      </w:r>
      <w:bookmarkEnd w:id="51"/>
      <w:bookmarkEnd w:id="52"/>
    </w:p>
    <w:p w14:paraId="3C538078" w14:textId="7B38C301" w:rsidR="007A7BBC" w:rsidRDefault="00AE791B" w:rsidP="007A7BBC">
      <w:pPr>
        <w:rPr>
          <w:sz w:val="22"/>
          <w:szCs w:val="22"/>
        </w:rPr>
      </w:pPr>
      <w:r>
        <w:rPr>
          <w:sz w:val="22"/>
          <w:szCs w:val="22"/>
        </w:rPr>
        <w:t>O</w:t>
      </w:r>
      <w:r w:rsidR="007A7BBC" w:rsidRPr="007A7BBC">
        <w:rPr>
          <w:sz w:val="22"/>
          <w:szCs w:val="22"/>
        </w:rPr>
        <w:t xml:space="preserve">ur systematic review of national legislation </w:t>
      </w:r>
      <w:r>
        <w:rPr>
          <w:sz w:val="22"/>
          <w:szCs w:val="22"/>
        </w:rPr>
        <w:t>found that Kuwaiti women are protected from workplace discrimination in pay and terminations through the country’s labor code. A</w:t>
      </w:r>
      <w:r w:rsidR="00EB014F">
        <w:rPr>
          <w:sz w:val="22"/>
          <w:szCs w:val="22"/>
        </w:rPr>
        <w:t>dditionally, a</w:t>
      </w:r>
      <w:r>
        <w:rPr>
          <w:sz w:val="22"/>
          <w:szCs w:val="22"/>
        </w:rPr>
        <w:t xml:space="preserve"> recently passed ministerial decree created broad protections against workplace discrimination on the basis of gender, pregnancy and marital status.</w:t>
      </w:r>
    </w:p>
    <w:p w14:paraId="4B9DFB9E" w14:textId="4CD0AD0E" w:rsidR="00446FFE" w:rsidRPr="007A7BBC" w:rsidRDefault="00446FFE" w:rsidP="007A7BBC">
      <w:pPr>
        <w:rPr>
          <w:bCs/>
          <w:sz w:val="22"/>
          <w:szCs w:val="22"/>
        </w:rPr>
      </w:pPr>
      <w:r>
        <w:rPr>
          <w:noProof/>
        </w:rPr>
        <mc:AlternateContent>
          <mc:Choice Requires="wps">
            <w:drawing>
              <wp:inline distT="0" distB="0" distL="0" distR="0" wp14:anchorId="27C04C2E" wp14:editId="0F219C92">
                <wp:extent cx="5876925" cy="3981450"/>
                <wp:effectExtent l="0" t="0" r="66675" b="571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9814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3FD09975" w14:textId="77777777" w:rsidR="00446FFE" w:rsidRDefault="00446FFE" w:rsidP="00446FFE">
                            <w:pPr>
                              <w:pStyle w:val="Heading2"/>
                              <w:jc w:val="center"/>
                              <w:rPr>
                                <w:b/>
                              </w:rPr>
                            </w:pPr>
                            <w:r>
                              <w:rPr>
                                <w:b/>
                              </w:rPr>
                              <w:t>Recommended questions for the list of issues and Concluding Observations</w:t>
                            </w:r>
                          </w:p>
                          <w:p w14:paraId="409BF9F7" w14:textId="77777777" w:rsidR="00446FFE" w:rsidRDefault="00446FFE" w:rsidP="00446FFE">
                            <w:pPr>
                              <w:spacing w:before="0" w:after="0" w:line="254" w:lineRule="auto"/>
                              <w:rPr>
                                <w:rFonts w:eastAsia="Times New Roman" w:cstheme="minorHAnsi"/>
                                <w:b/>
                                <w:color w:val="000000"/>
                                <w:sz w:val="22"/>
                                <w:szCs w:val="22"/>
                              </w:rPr>
                            </w:pPr>
                          </w:p>
                          <w:p w14:paraId="38FB0EE6" w14:textId="77777777" w:rsidR="00446FFE" w:rsidRDefault="00446FFE" w:rsidP="00446FFE">
                            <w:pPr>
                              <w:spacing w:afterLines="100" w:after="240"/>
                              <w:rPr>
                                <w:b/>
                                <w:sz w:val="22"/>
                                <w:szCs w:val="22"/>
                              </w:rPr>
                            </w:pPr>
                            <w:r w:rsidRPr="00466636">
                              <w:rPr>
                                <w:b/>
                                <w:sz w:val="22"/>
                                <w:szCs w:val="22"/>
                              </w:rPr>
                              <w:t>We hope the Committee will:</w:t>
                            </w:r>
                          </w:p>
                          <w:p w14:paraId="127759D6" w14:textId="77777777" w:rsidR="00446FFE" w:rsidRDefault="00446FFE" w:rsidP="00446FFE">
                            <w:pPr>
                              <w:spacing w:afterLines="100" w:after="240"/>
                              <w:rPr>
                                <w:bCs/>
                                <w:sz w:val="22"/>
                                <w:szCs w:val="22"/>
                              </w:rPr>
                            </w:pPr>
                            <w:r>
                              <w:rPr>
                                <w:bCs/>
                                <w:sz w:val="22"/>
                                <w:szCs w:val="22"/>
                              </w:rPr>
                              <w:t>In its list of questions, ask Kuwait:</w:t>
                            </w:r>
                          </w:p>
                          <w:p w14:paraId="07BE16C6" w14:textId="77777777" w:rsidR="00446FFE" w:rsidRDefault="00446FFE" w:rsidP="00446FFE">
                            <w:pPr>
                              <w:pStyle w:val="ListParagraph"/>
                              <w:numPr>
                                <w:ilvl w:val="0"/>
                                <w:numId w:val="16"/>
                              </w:numPr>
                              <w:spacing w:afterLines="100" w:after="240"/>
                              <w:rPr>
                                <w:bCs/>
                                <w:sz w:val="22"/>
                                <w:szCs w:val="22"/>
                              </w:rPr>
                            </w:pPr>
                            <w:r>
                              <w:rPr>
                                <w:bCs/>
                                <w:sz w:val="22"/>
                                <w:szCs w:val="22"/>
                              </w:rPr>
                              <w:t xml:space="preserve">Can Kuwait specify if the broad provisions prohibiting gender discrimination in Article (1) of recently-passed Decree 177 have been interpreted, through case law or otherwise, to protect against discrimination in specific areas not protected by the </w:t>
                            </w:r>
                            <w:proofErr w:type="spellStart"/>
                            <w:r>
                              <w:rPr>
                                <w:bCs/>
                                <w:sz w:val="22"/>
                                <w:szCs w:val="22"/>
                              </w:rPr>
                              <w:t>Labour</w:t>
                            </w:r>
                            <w:proofErr w:type="spellEnd"/>
                            <w:r>
                              <w:rPr>
                                <w:bCs/>
                                <w:sz w:val="22"/>
                                <w:szCs w:val="22"/>
                              </w:rPr>
                              <w:t xml:space="preserve"> Law, such as hiring, training or promotions?</w:t>
                            </w:r>
                          </w:p>
                          <w:p w14:paraId="227C6DF7" w14:textId="77777777" w:rsidR="00446FFE" w:rsidRPr="009800AE" w:rsidRDefault="00446FFE" w:rsidP="00446FFE">
                            <w:pPr>
                              <w:pStyle w:val="ListParagraph"/>
                              <w:numPr>
                                <w:ilvl w:val="1"/>
                                <w:numId w:val="10"/>
                              </w:numPr>
                              <w:spacing w:before="0" w:after="160"/>
                              <w:rPr>
                                <w:sz w:val="22"/>
                                <w:szCs w:val="22"/>
                              </w:rPr>
                            </w:pPr>
                            <w:r>
                              <w:rPr>
                                <w:bCs/>
                                <w:sz w:val="22"/>
                                <w:szCs w:val="22"/>
                              </w:rPr>
                              <w:t xml:space="preserve">If Kuwait cannot, recommend that Kuwait </w:t>
                            </w:r>
                            <w:r>
                              <w:rPr>
                                <w:sz w:val="22"/>
                                <w:szCs w:val="22"/>
                              </w:rPr>
                              <w:t xml:space="preserve">amend its legislation in the near term to </w:t>
                            </w:r>
                            <w:r w:rsidRPr="009800AE">
                              <w:rPr>
                                <w:sz w:val="22"/>
                                <w:szCs w:val="22"/>
                              </w:rPr>
                              <w:t xml:space="preserve">explicitly protect women from direct and </w:t>
                            </w:r>
                            <w:r>
                              <w:rPr>
                                <w:sz w:val="22"/>
                                <w:szCs w:val="22"/>
                              </w:rPr>
                              <w:t>i</w:t>
                            </w:r>
                            <w:r w:rsidRPr="009800AE">
                              <w:rPr>
                                <w:sz w:val="22"/>
                                <w:szCs w:val="22"/>
                              </w:rPr>
                              <w:t>ndirect discrimination at work in:</w:t>
                            </w:r>
                          </w:p>
                          <w:p w14:paraId="1A9373E0" w14:textId="77777777" w:rsidR="00446FFE" w:rsidRDefault="00446FFE" w:rsidP="00446FFE">
                            <w:pPr>
                              <w:pStyle w:val="ListParagraph"/>
                              <w:numPr>
                                <w:ilvl w:val="3"/>
                                <w:numId w:val="9"/>
                              </w:numPr>
                              <w:spacing w:before="0" w:after="160"/>
                              <w:rPr>
                                <w:sz w:val="22"/>
                                <w:szCs w:val="22"/>
                              </w:rPr>
                            </w:pPr>
                            <w:r w:rsidRPr="00466636">
                              <w:rPr>
                                <w:sz w:val="22"/>
                                <w:szCs w:val="22"/>
                              </w:rPr>
                              <w:t>employment opportunities or hiring</w:t>
                            </w:r>
                          </w:p>
                          <w:p w14:paraId="25D1155E" w14:textId="77777777" w:rsidR="00446FFE" w:rsidRPr="00AE791B" w:rsidRDefault="00446FFE" w:rsidP="00446FFE">
                            <w:pPr>
                              <w:pStyle w:val="ListParagraph"/>
                              <w:numPr>
                                <w:ilvl w:val="3"/>
                                <w:numId w:val="9"/>
                              </w:numPr>
                              <w:spacing w:before="0" w:after="160"/>
                              <w:rPr>
                                <w:sz w:val="22"/>
                                <w:szCs w:val="22"/>
                              </w:rPr>
                            </w:pPr>
                            <w:r>
                              <w:rPr>
                                <w:sz w:val="22"/>
                                <w:szCs w:val="22"/>
                              </w:rPr>
                              <w:t>training</w:t>
                            </w:r>
                          </w:p>
                          <w:p w14:paraId="612D8B71" w14:textId="77777777" w:rsidR="00446FFE" w:rsidRPr="00AE791B" w:rsidRDefault="00446FFE" w:rsidP="00446FFE">
                            <w:pPr>
                              <w:pStyle w:val="ListParagraph"/>
                              <w:numPr>
                                <w:ilvl w:val="3"/>
                                <w:numId w:val="9"/>
                              </w:numPr>
                              <w:spacing w:before="0" w:after="160"/>
                              <w:rPr>
                                <w:sz w:val="22"/>
                                <w:szCs w:val="22"/>
                              </w:rPr>
                            </w:pPr>
                            <w:r w:rsidRPr="00466636">
                              <w:rPr>
                                <w:sz w:val="22"/>
                                <w:szCs w:val="22"/>
                              </w:rPr>
                              <w:t>promotions or demotions</w:t>
                            </w:r>
                          </w:p>
                          <w:p w14:paraId="2B4B5527" w14:textId="77777777" w:rsidR="00446FFE" w:rsidRPr="007A7BBC" w:rsidRDefault="00446FFE" w:rsidP="00446FFE">
                            <w:pPr>
                              <w:spacing w:afterLines="100" w:after="240"/>
                              <w:rPr>
                                <w:bCs/>
                                <w:sz w:val="22"/>
                                <w:szCs w:val="22"/>
                              </w:rPr>
                            </w:pPr>
                            <w:r>
                              <w:rPr>
                                <w:bCs/>
                                <w:sz w:val="22"/>
                                <w:szCs w:val="22"/>
                              </w:rPr>
                              <w:t>In its concluding observations, recommend that Kuwait:</w:t>
                            </w:r>
                          </w:p>
                          <w:p w14:paraId="040E909D" w14:textId="77777777" w:rsidR="00446FFE" w:rsidRPr="00466636" w:rsidRDefault="00446FFE" w:rsidP="00446FFE">
                            <w:pPr>
                              <w:pStyle w:val="ListParagraph"/>
                              <w:numPr>
                                <w:ilvl w:val="1"/>
                                <w:numId w:val="9"/>
                              </w:numPr>
                              <w:spacing w:before="0" w:after="160"/>
                              <w:rPr>
                                <w:sz w:val="22"/>
                                <w:szCs w:val="22"/>
                              </w:rPr>
                            </w:pPr>
                            <w:r>
                              <w:rPr>
                                <w:sz w:val="22"/>
                                <w:szCs w:val="22"/>
                              </w:rPr>
                              <w:t>Amend its legislation to extend its new protections against discrimination on the basis of pregnancy and marital status to include family status as well.</w:t>
                            </w:r>
                          </w:p>
                          <w:p w14:paraId="231EFDB2" w14:textId="77777777" w:rsidR="00446FFE" w:rsidRDefault="00446FFE" w:rsidP="00446FFE"/>
                        </w:txbxContent>
                      </wps:txbx>
                      <wps:bodyPr rot="0" vert="horz" wrap="square" lIns="91440" tIns="45720" rIns="91440" bIns="45720" anchor="t" anchorCtr="0" upright="1">
                        <a:noAutofit/>
                      </wps:bodyPr>
                    </wps:wsp>
                  </a:graphicData>
                </a:graphic>
              </wp:inline>
            </w:drawing>
          </mc:Choice>
          <mc:Fallback>
            <w:pict>
              <v:shapetype w14:anchorId="27C04C2E" id="_x0000_t202" coordsize="21600,21600" o:spt="202" path="m,l,21600r21600,l21600,xe">
                <v:stroke joinstyle="miter"/>
                <v:path gradientshapeok="t" o:connecttype="rect"/>
              </v:shapetype>
              <v:shape id="Text Box 3" o:spid="_x0000_s1026" type="#_x0000_t202" style="width:462.75pt;height:3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" fillcolor="white [3201]" strokeweight=".5pt">
                <v:shadow on="t" color="black" opacity="26213f" origin="-.5,-.5" offset=".74836mm,.74836mm"/>
                <v:textbox>
                  <w:txbxContent>
                    <w:p w14:paraId="3FD09975" w14:textId="77777777" w:rsidR="00446FFE" w:rsidRDefault="00446FFE" w:rsidP="00446FFE">
                      <w:pPr>
                        <w:pStyle w:val="Heading2"/>
                        <w:jc w:val="center"/>
                        <w:rPr>
                          <w:b/>
                        </w:rPr>
                      </w:pPr>
                      <w:r>
                        <w:rPr>
                          <w:b/>
                        </w:rPr>
                        <w:t>Recommended questions for the list of issues and Concluding Observations</w:t>
                      </w:r>
                    </w:p>
                    <w:p w14:paraId="409BF9F7" w14:textId="77777777" w:rsidR="00446FFE" w:rsidRDefault="00446FFE" w:rsidP="00446FFE">
                      <w:pPr>
                        <w:spacing w:before="0" w:after="0" w:line="254" w:lineRule="auto"/>
                        <w:rPr>
                          <w:rFonts w:eastAsia="Times New Roman" w:cstheme="minorHAnsi"/>
                          <w:b/>
                          <w:color w:val="000000"/>
                          <w:sz w:val="22"/>
                          <w:szCs w:val="22"/>
                        </w:rPr>
                      </w:pPr>
                    </w:p>
                    <w:p w14:paraId="38FB0EE6" w14:textId="77777777" w:rsidR="00446FFE" w:rsidRDefault="00446FFE" w:rsidP="00446FFE">
                      <w:pPr>
                        <w:spacing w:afterLines="100" w:after="240"/>
                        <w:rPr>
                          <w:b/>
                          <w:sz w:val="22"/>
                          <w:szCs w:val="22"/>
                        </w:rPr>
                      </w:pPr>
                      <w:r w:rsidRPr="00466636">
                        <w:rPr>
                          <w:b/>
                          <w:sz w:val="22"/>
                          <w:szCs w:val="22"/>
                        </w:rPr>
                        <w:t>We hope the Committee will:</w:t>
                      </w:r>
                    </w:p>
                    <w:p w14:paraId="127759D6" w14:textId="77777777" w:rsidR="00446FFE" w:rsidRDefault="00446FFE" w:rsidP="00446FFE">
                      <w:pPr>
                        <w:spacing w:afterLines="100" w:after="240"/>
                        <w:rPr>
                          <w:bCs/>
                          <w:sz w:val="22"/>
                          <w:szCs w:val="22"/>
                        </w:rPr>
                      </w:pPr>
                      <w:r>
                        <w:rPr>
                          <w:bCs/>
                          <w:sz w:val="22"/>
                          <w:szCs w:val="22"/>
                        </w:rPr>
                        <w:t>In its list of questions, ask Kuwait:</w:t>
                      </w:r>
                    </w:p>
                    <w:p w14:paraId="07BE16C6" w14:textId="77777777" w:rsidR="00446FFE" w:rsidRDefault="00446FFE" w:rsidP="00446FFE">
                      <w:pPr>
                        <w:pStyle w:val="ListParagraph"/>
                        <w:numPr>
                          <w:ilvl w:val="0"/>
                          <w:numId w:val="16"/>
                        </w:numPr>
                        <w:spacing w:afterLines="100" w:after="240"/>
                        <w:rPr>
                          <w:bCs/>
                          <w:sz w:val="22"/>
                          <w:szCs w:val="22"/>
                        </w:rPr>
                      </w:pPr>
                      <w:r>
                        <w:rPr>
                          <w:bCs/>
                          <w:sz w:val="22"/>
                          <w:szCs w:val="22"/>
                        </w:rPr>
                        <w:t xml:space="preserve">Can Kuwait specify if the broad provisions prohibiting gender discrimination in Article (1) of recently-passed Decree 177 have been interpreted, through case law or otherwise, to protect against discrimination in specific areas not protected by the </w:t>
                      </w:r>
                      <w:proofErr w:type="spellStart"/>
                      <w:r>
                        <w:rPr>
                          <w:bCs/>
                          <w:sz w:val="22"/>
                          <w:szCs w:val="22"/>
                        </w:rPr>
                        <w:t>Labour</w:t>
                      </w:r>
                      <w:proofErr w:type="spellEnd"/>
                      <w:r>
                        <w:rPr>
                          <w:bCs/>
                          <w:sz w:val="22"/>
                          <w:szCs w:val="22"/>
                        </w:rPr>
                        <w:t xml:space="preserve"> Law, such as hiring, training or promotions?</w:t>
                      </w:r>
                    </w:p>
                    <w:p w14:paraId="227C6DF7" w14:textId="77777777" w:rsidR="00446FFE" w:rsidRPr="009800AE" w:rsidRDefault="00446FFE" w:rsidP="00446FFE">
                      <w:pPr>
                        <w:pStyle w:val="ListParagraph"/>
                        <w:numPr>
                          <w:ilvl w:val="1"/>
                          <w:numId w:val="10"/>
                        </w:numPr>
                        <w:spacing w:before="0" w:after="160"/>
                        <w:rPr>
                          <w:sz w:val="22"/>
                          <w:szCs w:val="22"/>
                        </w:rPr>
                      </w:pPr>
                      <w:r>
                        <w:rPr>
                          <w:bCs/>
                          <w:sz w:val="22"/>
                          <w:szCs w:val="22"/>
                        </w:rPr>
                        <w:t xml:space="preserve">If Kuwait cannot, recommend that Kuwait </w:t>
                      </w:r>
                      <w:r>
                        <w:rPr>
                          <w:sz w:val="22"/>
                          <w:szCs w:val="22"/>
                        </w:rPr>
                        <w:t xml:space="preserve">amend its legislation in the near term to </w:t>
                      </w:r>
                      <w:r w:rsidRPr="009800AE">
                        <w:rPr>
                          <w:sz w:val="22"/>
                          <w:szCs w:val="22"/>
                        </w:rPr>
                        <w:t xml:space="preserve">explicitly protect women from direct and </w:t>
                      </w:r>
                      <w:r>
                        <w:rPr>
                          <w:sz w:val="22"/>
                          <w:szCs w:val="22"/>
                        </w:rPr>
                        <w:t>i</w:t>
                      </w:r>
                      <w:r w:rsidRPr="009800AE">
                        <w:rPr>
                          <w:sz w:val="22"/>
                          <w:szCs w:val="22"/>
                        </w:rPr>
                        <w:t>ndirect discrimination at work in:</w:t>
                      </w:r>
                    </w:p>
                    <w:p w14:paraId="1A9373E0" w14:textId="77777777" w:rsidR="00446FFE" w:rsidRDefault="00446FFE" w:rsidP="00446FFE">
                      <w:pPr>
                        <w:pStyle w:val="ListParagraph"/>
                        <w:numPr>
                          <w:ilvl w:val="3"/>
                          <w:numId w:val="9"/>
                        </w:numPr>
                        <w:spacing w:before="0" w:after="160"/>
                        <w:rPr>
                          <w:sz w:val="22"/>
                          <w:szCs w:val="22"/>
                        </w:rPr>
                      </w:pPr>
                      <w:r w:rsidRPr="00466636">
                        <w:rPr>
                          <w:sz w:val="22"/>
                          <w:szCs w:val="22"/>
                        </w:rPr>
                        <w:t>employment opportunities or hiring</w:t>
                      </w:r>
                    </w:p>
                    <w:p w14:paraId="25D1155E" w14:textId="77777777" w:rsidR="00446FFE" w:rsidRPr="00AE791B" w:rsidRDefault="00446FFE" w:rsidP="00446FFE">
                      <w:pPr>
                        <w:pStyle w:val="ListParagraph"/>
                        <w:numPr>
                          <w:ilvl w:val="3"/>
                          <w:numId w:val="9"/>
                        </w:numPr>
                        <w:spacing w:before="0" w:after="160"/>
                        <w:rPr>
                          <w:sz w:val="22"/>
                          <w:szCs w:val="22"/>
                        </w:rPr>
                      </w:pPr>
                      <w:r>
                        <w:rPr>
                          <w:sz w:val="22"/>
                          <w:szCs w:val="22"/>
                        </w:rPr>
                        <w:t>training</w:t>
                      </w:r>
                    </w:p>
                    <w:p w14:paraId="612D8B71" w14:textId="77777777" w:rsidR="00446FFE" w:rsidRPr="00AE791B" w:rsidRDefault="00446FFE" w:rsidP="00446FFE">
                      <w:pPr>
                        <w:pStyle w:val="ListParagraph"/>
                        <w:numPr>
                          <w:ilvl w:val="3"/>
                          <w:numId w:val="9"/>
                        </w:numPr>
                        <w:spacing w:before="0" w:after="160"/>
                        <w:rPr>
                          <w:sz w:val="22"/>
                          <w:szCs w:val="22"/>
                        </w:rPr>
                      </w:pPr>
                      <w:r w:rsidRPr="00466636">
                        <w:rPr>
                          <w:sz w:val="22"/>
                          <w:szCs w:val="22"/>
                        </w:rPr>
                        <w:t>promotions or demotions</w:t>
                      </w:r>
                    </w:p>
                    <w:p w14:paraId="2B4B5527" w14:textId="77777777" w:rsidR="00446FFE" w:rsidRPr="007A7BBC" w:rsidRDefault="00446FFE" w:rsidP="00446FFE">
                      <w:pPr>
                        <w:spacing w:afterLines="100" w:after="240"/>
                        <w:rPr>
                          <w:bCs/>
                          <w:sz w:val="22"/>
                          <w:szCs w:val="22"/>
                        </w:rPr>
                      </w:pPr>
                      <w:r>
                        <w:rPr>
                          <w:bCs/>
                          <w:sz w:val="22"/>
                          <w:szCs w:val="22"/>
                        </w:rPr>
                        <w:t>In its concluding observations, recommend that Kuwait:</w:t>
                      </w:r>
                    </w:p>
                    <w:p w14:paraId="040E909D" w14:textId="77777777" w:rsidR="00446FFE" w:rsidRPr="00466636" w:rsidRDefault="00446FFE" w:rsidP="00446FFE">
                      <w:pPr>
                        <w:pStyle w:val="ListParagraph"/>
                        <w:numPr>
                          <w:ilvl w:val="1"/>
                          <w:numId w:val="9"/>
                        </w:numPr>
                        <w:spacing w:before="0" w:after="160"/>
                        <w:rPr>
                          <w:sz w:val="22"/>
                          <w:szCs w:val="22"/>
                        </w:rPr>
                      </w:pPr>
                      <w:r>
                        <w:rPr>
                          <w:sz w:val="22"/>
                          <w:szCs w:val="22"/>
                        </w:rPr>
                        <w:t>Amend its legislation to extend its new protections against discrimination on the basis of pregnancy and marital status to include family status as well.</w:t>
                      </w:r>
                    </w:p>
                    <w:p w14:paraId="231EFDB2" w14:textId="77777777" w:rsidR="00446FFE" w:rsidRDefault="00446FFE" w:rsidP="00446FFE"/>
                  </w:txbxContent>
                </v:textbox>
                <w10:anchorlock/>
              </v:shape>
            </w:pict>
          </mc:Fallback>
        </mc:AlternateContent>
      </w:r>
    </w:p>
    <w:p w14:paraId="7DC9BF9E" w14:textId="77777777" w:rsidR="00C24189" w:rsidRPr="00AE791B" w:rsidRDefault="00C24189" w:rsidP="00AE791B">
      <w:pPr>
        <w:spacing w:before="0" w:after="160"/>
        <w:rPr>
          <w:sz w:val="22"/>
          <w:szCs w:val="22"/>
        </w:rPr>
      </w:pPr>
    </w:p>
    <w:p w14:paraId="3FC91865" w14:textId="77777777" w:rsidR="00C24189" w:rsidRPr="00C24189" w:rsidRDefault="00C24189" w:rsidP="00C24189">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3" w:name="_Toc58844326"/>
      <w:bookmarkStart w:id="54" w:name="_Toc111057221"/>
      <w:bookmarkStart w:id="55" w:name="_Toc120879366"/>
      <w:r w:rsidRPr="00C24189">
        <w:rPr>
          <w:rFonts w:ascii="Calibri Light" w:eastAsia="Times New Roman" w:hAnsi="Calibri Light" w:cs="Times New Roman"/>
          <w:bCs/>
          <w:color w:val="2E74B5"/>
          <w:sz w:val="26"/>
          <w:szCs w:val="26"/>
        </w:rPr>
        <w:t>Sexual Harassment and Sex-based Harassment in Work and Employment (General Recommendation No. 12)</w:t>
      </w:r>
      <w:bookmarkEnd w:id="53"/>
      <w:bookmarkEnd w:id="54"/>
      <w:bookmarkEnd w:id="55"/>
    </w:p>
    <w:p w14:paraId="20B9A83F" w14:textId="3500EC36" w:rsidR="00C24189" w:rsidRDefault="00C24189" w:rsidP="00005B8A">
      <w:pPr>
        <w:rPr>
          <w:sz w:val="22"/>
          <w:szCs w:val="22"/>
        </w:rPr>
      </w:pPr>
      <w:r w:rsidRPr="008650AA">
        <w:rPr>
          <w:sz w:val="22"/>
          <w:szCs w:val="22"/>
        </w:rPr>
        <w:t xml:space="preserve">Our systematic review of legislation </w:t>
      </w:r>
      <w:r w:rsidR="00B529EB" w:rsidRPr="008650AA">
        <w:rPr>
          <w:sz w:val="22"/>
          <w:szCs w:val="22"/>
        </w:rPr>
        <w:t xml:space="preserve">found that Kuwait recently passed Ministerial Decree No. 177 of 2021, effective September 2021. We commend Kuwait for </w:t>
      </w:r>
      <w:r w:rsidR="00005B8A" w:rsidRPr="008650AA">
        <w:rPr>
          <w:sz w:val="22"/>
          <w:szCs w:val="22"/>
        </w:rPr>
        <w:t xml:space="preserve">taking </w:t>
      </w:r>
      <w:r w:rsidR="00B529EB" w:rsidRPr="008650AA">
        <w:rPr>
          <w:sz w:val="22"/>
          <w:szCs w:val="22"/>
        </w:rPr>
        <w:t>this important step</w:t>
      </w:r>
      <w:r w:rsidR="00AE791B" w:rsidRPr="008650AA">
        <w:rPr>
          <w:sz w:val="22"/>
          <w:szCs w:val="22"/>
        </w:rPr>
        <w:t xml:space="preserve"> towards </w:t>
      </w:r>
      <w:r w:rsidR="00C77352" w:rsidRPr="008650AA">
        <w:rPr>
          <w:sz w:val="22"/>
          <w:szCs w:val="22"/>
        </w:rPr>
        <w:t xml:space="preserve">prohibiting workplace </w:t>
      </w:r>
      <w:r w:rsidR="00AE791B" w:rsidRPr="008650AA">
        <w:rPr>
          <w:sz w:val="22"/>
          <w:szCs w:val="22"/>
        </w:rPr>
        <w:t>sexual harassment.</w:t>
      </w:r>
      <w:r w:rsidR="00C77352" w:rsidRPr="008650AA">
        <w:rPr>
          <w:sz w:val="22"/>
          <w:szCs w:val="22"/>
        </w:rPr>
        <w:t xml:space="preserve"> However, the new law</w:t>
      </w:r>
      <w:r w:rsidR="00F65F15">
        <w:rPr>
          <w:sz w:val="22"/>
          <w:szCs w:val="22"/>
        </w:rPr>
        <w:t>, which provides broad protection</w:t>
      </w:r>
      <w:r w:rsidR="00B04761">
        <w:rPr>
          <w:sz w:val="22"/>
          <w:szCs w:val="22"/>
        </w:rPr>
        <w:t xml:space="preserve"> against all forms of sexual harassment</w:t>
      </w:r>
      <w:r w:rsidR="00F65F15">
        <w:rPr>
          <w:sz w:val="22"/>
          <w:szCs w:val="22"/>
        </w:rPr>
        <w:t>,</w:t>
      </w:r>
      <w:r w:rsidR="00C77352" w:rsidRPr="008650AA">
        <w:rPr>
          <w:sz w:val="22"/>
          <w:szCs w:val="22"/>
        </w:rPr>
        <w:t xml:space="preserve"> </w:t>
      </w:r>
      <w:r w:rsidR="003577FE">
        <w:rPr>
          <w:sz w:val="22"/>
          <w:szCs w:val="22"/>
        </w:rPr>
        <w:t>could be made stronger by adding</w:t>
      </w:r>
      <w:r w:rsidR="00C77352" w:rsidRPr="008650AA">
        <w:rPr>
          <w:sz w:val="22"/>
          <w:szCs w:val="22"/>
        </w:rPr>
        <w:t xml:space="preserve"> important</w:t>
      </w:r>
      <w:r w:rsidR="00F65F15">
        <w:rPr>
          <w:sz w:val="22"/>
          <w:szCs w:val="22"/>
        </w:rPr>
        <w:t xml:space="preserve"> specific</w:t>
      </w:r>
      <w:r w:rsidR="00C77352" w:rsidRPr="008650AA">
        <w:rPr>
          <w:sz w:val="22"/>
          <w:szCs w:val="22"/>
        </w:rPr>
        <w:t xml:space="preserve"> elements </w:t>
      </w:r>
      <w:r w:rsidR="003577FE">
        <w:rPr>
          <w:sz w:val="22"/>
          <w:szCs w:val="22"/>
        </w:rPr>
        <w:t>common to</w:t>
      </w:r>
      <w:r w:rsidR="003577FE" w:rsidRPr="008650AA">
        <w:rPr>
          <w:sz w:val="22"/>
          <w:szCs w:val="22"/>
        </w:rPr>
        <w:t xml:space="preserve"> </w:t>
      </w:r>
      <w:r w:rsidR="00C77352" w:rsidRPr="008650AA">
        <w:rPr>
          <w:sz w:val="22"/>
          <w:szCs w:val="22"/>
        </w:rPr>
        <w:t xml:space="preserve">comprehensive anti-sexual harassment legislation. </w:t>
      </w:r>
    </w:p>
    <w:p w14:paraId="7F729926" w14:textId="6A6A3639" w:rsidR="00715162" w:rsidRDefault="00715162" w:rsidP="00005B8A">
      <w:pPr>
        <w:rPr>
          <w:sz w:val="22"/>
          <w:szCs w:val="22"/>
        </w:rPr>
      </w:pPr>
    </w:p>
    <w:p w14:paraId="52ECD71C" w14:textId="76157428" w:rsidR="0096441A" w:rsidRDefault="001D19E1" w:rsidP="0096441A">
      <w:pPr>
        <w:rPr>
          <w:sz w:val="22"/>
          <w:szCs w:val="22"/>
        </w:rPr>
      </w:pPr>
      <w:r>
        <w:rPr>
          <w:noProof/>
        </w:rPr>
        <w:lastRenderedPageBreak/>
        <mc:AlternateContent>
          <mc:Choice Requires="wps">
            <w:drawing>
              <wp:inline distT="0" distB="0" distL="0" distR="0" wp14:anchorId="7328EA52" wp14:editId="54C2856A">
                <wp:extent cx="5876925" cy="5010150"/>
                <wp:effectExtent l="0" t="0" r="66675" b="571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0101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69764877" w14:textId="77777777" w:rsidR="001D19E1" w:rsidRDefault="001D19E1" w:rsidP="001D19E1">
                            <w:pPr>
                              <w:pStyle w:val="Heading2"/>
                              <w:jc w:val="center"/>
                              <w:rPr>
                                <w:b/>
                              </w:rPr>
                            </w:pPr>
                            <w:r>
                              <w:rPr>
                                <w:b/>
                              </w:rPr>
                              <w:t>Recommended questions for the list of issues and Concluding Observations</w:t>
                            </w:r>
                          </w:p>
                          <w:p w14:paraId="79C6E946" w14:textId="77777777" w:rsidR="001D19E1" w:rsidRDefault="001D19E1" w:rsidP="001D19E1">
                            <w:pPr>
                              <w:spacing w:before="0" w:after="0" w:line="254" w:lineRule="auto"/>
                              <w:rPr>
                                <w:rFonts w:eastAsia="Times New Roman" w:cstheme="minorHAnsi"/>
                                <w:b/>
                                <w:color w:val="000000"/>
                                <w:sz w:val="22"/>
                                <w:szCs w:val="22"/>
                              </w:rPr>
                            </w:pPr>
                          </w:p>
                          <w:p w14:paraId="70A02273" w14:textId="77777777" w:rsidR="001D19E1" w:rsidRPr="00B80E3D" w:rsidRDefault="001D19E1" w:rsidP="001D19E1">
                            <w:pPr>
                              <w:contextualSpacing/>
                              <w:rPr>
                                <w:b/>
                                <w:bCs/>
                                <w:sz w:val="22"/>
                                <w:szCs w:val="22"/>
                              </w:rPr>
                            </w:pPr>
                            <w:r w:rsidRPr="00B80E3D">
                              <w:rPr>
                                <w:b/>
                                <w:bCs/>
                                <w:sz w:val="22"/>
                                <w:szCs w:val="22"/>
                              </w:rPr>
                              <w:t xml:space="preserve">We hope the Committee will: </w:t>
                            </w:r>
                          </w:p>
                          <w:p w14:paraId="4A5681C0" w14:textId="77777777" w:rsidR="001D19E1" w:rsidRDefault="001D19E1" w:rsidP="001D19E1">
                            <w:pPr>
                              <w:pStyle w:val="ListParagraph"/>
                              <w:numPr>
                                <w:ilvl w:val="0"/>
                                <w:numId w:val="9"/>
                              </w:numPr>
                              <w:spacing w:before="0" w:after="160" w:line="259" w:lineRule="auto"/>
                              <w:rPr>
                                <w:sz w:val="22"/>
                                <w:szCs w:val="22"/>
                              </w:rPr>
                            </w:pPr>
                            <w:r>
                              <w:rPr>
                                <w:sz w:val="22"/>
                                <w:szCs w:val="22"/>
                              </w:rPr>
                              <w:t>In its list of issues, ask Kuwait: Can Kuwait clarify if the reporting procedure outlined in Article (3) of Decree 177 protects workers against retaliation by their employer if they bring forward workplace sexual harassment claims?</w:t>
                            </w:r>
                          </w:p>
                          <w:p w14:paraId="73BC72D8" w14:textId="77777777" w:rsidR="001D19E1" w:rsidRPr="00A44298" w:rsidRDefault="001D19E1" w:rsidP="001D19E1">
                            <w:pPr>
                              <w:numPr>
                                <w:ilvl w:val="1"/>
                                <w:numId w:val="9"/>
                              </w:numPr>
                              <w:spacing w:before="0" w:after="160" w:line="259" w:lineRule="auto"/>
                              <w:rPr>
                                <w:sz w:val="22"/>
                                <w:szCs w:val="22"/>
                              </w:rPr>
                            </w:pPr>
                            <w:r>
                              <w:rPr>
                                <w:sz w:val="22"/>
                                <w:szCs w:val="22"/>
                              </w:rPr>
                              <w:t xml:space="preserve">If Article (3) of Decree 177 does not offer this protection, recommend in its concluding observations that Kuwait amend this important new legislation to ensure that women are not penalized for reporting sexual harassment in the workplace. </w:t>
                            </w:r>
                          </w:p>
                          <w:p w14:paraId="1F8ECF58" w14:textId="77777777" w:rsidR="001D19E1" w:rsidRPr="00B80E3D" w:rsidRDefault="001D19E1" w:rsidP="001D19E1">
                            <w:pPr>
                              <w:pStyle w:val="ListParagraph"/>
                              <w:numPr>
                                <w:ilvl w:val="0"/>
                                <w:numId w:val="9"/>
                              </w:numPr>
                              <w:spacing w:before="0" w:after="160" w:line="259" w:lineRule="auto"/>
                              <w:rPr>
                                <w:sz w:val="22"/>
                                <w:szCs w:val="22"/>
                              </w:rPr>
                            </w:pPr>
                            <w:r w:rsidRPr="00B80E3D">
                              <w:rPr>
                                <w:sz w:val="22"/>
                                <w:szCs w:val="22"/>
                              </w:rPr>
                              <w:t xml:space="preserve">In its list of issues, ask </w:t>
                            </w:r>
                            <w:r>
                              <w:rPr>
                                <w:sz w:val="22"/>
                                <w:szCs w:val="22"/>
                              </w:rPr>
                              <w:t>Kuwait</w:t>
                            </w:r>
                            <w:r w:rsidRPr="00B80E3D">
                              <w:rPr>
                                <w:sz w:val="22"/>
                                <w:szCs w:val="22"/>
                              </w:rPr>
                              <w:t xml:space="preserve">: Can </w:t>
                            </w:r>
                            <w:r>
                              <w:rPr>
                                <w:sz w:val="22"/>
                                <w:szCs w:val="22"/>
                              </w:rPr>
                              <w:t>Kuwait</w:t>
                            </w:r>
                            <w:r w:rsidRPr="00B80E3D">
                              <w:rPr>
                                <w:sz w:val="22"/>
                                <w:szCs w:val="22"/>
                              </w:rPr>
                              <w:t xml:space="preserve"> outline any concrete, near-term plans to pass </w:t>
                            </w:r>
                            <w:r>
                              <w:rPr>
                                <w:sz w:val="22"/>
                                <w:szCs w:val="22"/>
                              </w:rPr>
                              <w:t xml:space="preserve">supplemental </w:t>
                            </w:r>
                            <w:r w:rsidRPr="00B80E3D">
                              <w:rPr>
                                <w:sz w:val="22"/>
                                <w:szCs w:val="22"/>
                              </w:rPr>
                              <w:t xml:space="preserve">legislation </w:t>
                            </w:r>
                            <w:r>
                              <w:rPr>
                                <w:sz w:val="22"/>
                                <w:szCs w:val="22"/>
                              </w:rPr>
                              <w:t>or regulations to Ministerial Decree No. 177 to ensure that the law includes specific elements important to comprehensive anti-sexual harassment legislation, including:</w:t>
                            </w:r>
                          </w:p>
                          <w:p w14:paraId="44B514A5" w14:textId="77777777" w:rsidR="001D19E1" w:rsidRPr="00B80E3D" w:rsidRDefault="001D19E1" w:rsidP="001D19E1">
                            <w:pPr>
                              <w:numPr>
                                <w:ilvl w:val="1"/>
                                <w:numId w:val="5"/>
                              </w:numPr>
                              <w:spacing w:before="0" w:after="160" w:line="259" w:lineRule="auto"/>
                              <w:rPr>
                                <w:sz w:val="22"/>
                                <w:szCs w:val="22"/>
                              </w:rPr>
                            </w:pPr>
                            <w:r>
                              <w:rPr>
                                <w:sz w:val="22"/>
                                <w:szCs w:val="22"/>
                              </w:rPr>
                              <w:t xml:space="preserve">A prohibition of </w:t>
                            </w:r>
                            <w:r w:rsidRPr="00B80E3D">
                              <w:rPr>
                                <w:sz w:val="22"/>
                                <w:szCs w:val="22"/>
                              </w:rPr>
                              <w:t xml:space="preserve">sexual harassment that </w:t>
                            </w:r>
                            <w:r>
                              <w:rPr>
                                <w:sz w:val="22"/>
                                <w:szCs w:val="22"/>
                              </w:rPr>
                              <w:t xml:space="preserve">explicitly </w:t>
                            </w:r>
                            <w:r w:rsidRPr="00B80E3D">
                              <w:rPr>
                                <w:sz w:val="22"/>
                                <w:szCs w:val="22"/>
                              </w:rPr>
                              <w:t xml:space="preserve">extends to anyone in the workplace, including supervisors, co-workers, and third-parties, such as customers, clients, or contractors </w:t>
                            </w:r>
                          </w:p>
                          <w:p w14:paraId="71E5E830" w14:textId="77777777" w:rsidR="001D19E1" w:rsidRPr="00B80E3D" w:rsidRDefault="001D19E1" w:rsidP="001D19E1">
                            <w:pPr>
                              <w:numPr>
                                <w:ilvl w:val="1"/>
                                <w:numId w:val="5"/>
                              </w:numPr>
                              <w:spacing w:before="0" w:after="160" w:line="259" w:lineRule="auto"/>
                              <w:rPr>
                                <w:sz w:val="22"/>
                                <w:szCs w:val="22"/>
                              </w:rPr>
                            </w:pPr>
                            <w:r w:rsidRPr="00B80E3D">
                              <w:rPr>
                                <w:sz w:val="22"/>
                                <w:szCs w:val="22"/>
                              </w:rPr>
                              <w:t xml:space="preserve">A clear </w:t>
                            </w:r>
                            <w:r>
                              <w:rPr>
                                <w:sz w:val="22"/>
                                <w:szCs w:val="22"/>
                              </w:rPr>
                              <w:t xml:space="preserve">and explicit </w:t>
                            </w:r>
                            <w:r w:rsidRPr="00B80E3D">
                              <w:rPr>
                                <w:sz w:val="22"/>
                                <w:szCs w:val="22"/>
                              </w:rPr>
                              <w:t xml:space="preserve">definition of sexual harassment behaviors, including quid pro quo, conduct that creates a hostile work environment, and sex-based harassment </w:t>
                            </w:r>
                          </w:p>
                          <w:p w14:paraId="1C096902" w14:textId="77777777" w:rsidR="001D19E1" w:rsidRPr="00E43146" w:rsidRDefault="001D19E1" w:rsidP="001D19E1">
                            <w:pPr>
                              <w:pStyle w:val="ListParagraph"/>
                              <w:numPr>
                                <w:ilvl w:val="2"/>
                                <w:numId w:val="15"/>
                              </w:numPr>
                              <w:spacing w:before="0" w:after="0"/>
                              <w:rPr>
                                <w:color w:val="000000" w:themeColor="text1"/>
                                <w:sz w:val="22"/>
                                <w:szCs w:val="22"/>
                              </w:rPr>
                            </w:pPr>
                            <w:r w:rsidRPr="00E43146">
                              <w:rPr>
                                <w:sz w:val="22"/>
                                <w:szCs w:val="22"/>
                              </w:rPr>
                              <w:t xml:space="preserve">If concrete, near-term plans are not in place, recommend in its concluding observations that </w:t>
                            </w:r>
                            <w:r>
                              <w:rPr>
                                <w:sz w:val="22"/>
                                <w:szCs w:val="22"/>
                              </w:rPr>
                              <w:t>Kuwait</w:t>
                            </w:r>
                            <w:r w:rsidRPr="00E43146">
                              <w:rPr>
                                <w:sz w:val="22"/>
                                <w:szCs w:val="22"/>
                              </w:rPr>
                              <w:t xml:space="preserve"> pass and implement legislation </w:t>
                            </w:r>
                            <w:r>
                              <w:rPr>
                                <w:sz w:val="22"/>
                                <w:szCs w:val="22"/>
                              </w:rPr>
                              <w:t xml:space="preserve">or regulations </w:t>
                            </w:r>
                            <w:r w:rsidRPr="00E43146">
                              <w:rPr>
                                <w:sz w:val="22"/>
                                <w:szCs w:val="22"/>
                              </w:rPr>
                              <w:t xml:space="preserve">that explicitly develop a comprehensive </w:t>
                            </w:r>
                            <w:r>
                              <w:rPr>
                                <w:sz w:val="22"/>
                                <w:szCs w:val="22"/>
                              </w:rPr>
                              <w:t>prohibition on sex-based and sexual harassment and</w:t>
                            </w:r>
                            <w:r w:rsidRPr="00E43146">
                              <w:rPr>
                                <w:sz w:val="22"/>
                                <w:szCs w:val="22"/>
                              </w:rPr>
                              <w:t xml:space="preserve"> which includes </w:t>
                            </w:r>
                            <w:r>
                              <w:rPr>
                                <w:sz w:val="22"/>
                                <w:szCs w:val="22"/>
                              </w:rPr>
                              <w:t>the</w:t>
                            </w:r>
                            <w:r w:rsidRPr="00E43146">
                              <w:rPr>
                                <w:sz w:val="22"/>
                                <w:szCs w:val="22"/>
                              </w:rPr>
                              <w:t xml:space="preserve"> elements listed above.</w:t>
                            </w:r>
                          </w:p>
                          <w:p w14:paraId="5EF01FC8" w14:textId="77777777" w:rsidR="001D19E1" w:rsidRDefault="001D19E1" w:rsidP="001D19E1"/>
                        </w:txbxContent>
                      </wps:txbx>
                      <wps:bodyPr rot="0" vert="horz" wrap="square" lIns="91440" tIns="45720" rIns="91440" bIns="45720" anchor="t" anchorCtr="0" upright="1">
                        <a:noAutofit/>
                      </wps:bodyPr>
                    </wps:wsp>
                  </a:graphicData>
                </a:graphic>
              </wp:inline>
            </w:drawing>
          </mc:Choice>
          <mc:Fallback>
            <w:pict>
              <v:shape w14:anchorId="7328EA52" id="Text Box 4" o:spid="_x0000_s1027" type="#_x0000_t202" style="width:462.75pt;height:3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" fillcolor="white [3201]" strokeweight=".5pt">
                <v:shadow on="t" color="black" opacity="26213f" origin="-.5,-.5" offset=".74836mm,.74836mm"/>
                <v:textbox>
                  <w:txbxContent>
                    <w:p w14:paraId="69764877" w14:textId="77777777" w:rsidR="001D19E1" w:rsidRDefault="001D19E1" w:rsidP="001D19E1">
                      <w:pPr>
                        <w:pStyle w:val="Heading2"/>
                        <w:jc w:val="center"/>
                        <w:rPr>
                          <w:b/>
                        </w:rPr>
                      </w:pPr>
                      <w:r>
                        <w:rPr>
                          <w:b/>
                        </w:rPr>
                        <w:t>Recommended questions for the list of issues and Concluding Observations</w:t>
                      </w:r>
                    </w:p>
                    <w:p w14:paraId="79C6E946" w14:textId="77777777" w:rsidR="001D19E1" w:rsidRDefault="001D19E1" w:rsidP="001D19E1">
                      <w:pPr>
                        <w:spacing w:before="0" w:after="0" w:line="254" w:lineRule="auto"/>
                        <w:rPr>
                          <w:rFonts w:eastAsia="Times New Roman" w:cstheme="minorHAnsi"/>
                          <w:b/>
                          <w:color w:val="000000"/>
                          <w:sz w:val="22"/>
                          <w:szCs w:val="22"/>
                        </w:rPr>
                      </w:pPr>
                    </w:p>
                    <w:p w14:paraId="70A02273" w14:textId="77777777" w:rsidR="001D19E1" w:rsidRPr="00B80E3D" w:rsidRDefault="001D19E1" w:rsidP="001D19E1">
                      <w:pPr>
                        <w:contextualSpacing/>
                        <w:rPr>
                          <w:b/>
                          <w:bCs/>
                          <w:sz w:val="22"/>
                          <w:szCs w:val="22"/>
                        </w:rPr>
                      </w:pPr>
                      <w:r w:rsidRPr="00B80E3D">
                        <w:rPr>
                          <w:b/>
                          <w:bCs/>
                          <w:sz w:val="22"/>
                          <w:szCs w:val="22"/>
                        </w:rPr>
                        <w:t xml:space="preserve">We hope the Committee will: </w:t>
                      </w:r>
                    </w:p>
                    <w:p w14:paraId="4A5681C0" w14:textId="77777777" w:rsidR="001D19E1" w:rsidRDefault="001D19E1" w:rsidP="001D19E1">
                      <w:pPr>
                        <w:pStyle w:val="ListParagraph"/>
                        <w:numPr>
                          <w:ilvl w:val="0"/>
                          <w:numId w:val="9"/>
                        </w:numPr>
                        <w:spacing w:before="0" w:after="160" w:line="259" w:lineRule="auto"/>
                        <w:rPr>
                          <w:sz w:val="22"/>
                          <w:szCs w:val="22"/>
                        </w:rPr>
                      </w:pPr>
                      <w:r>
                        <w:rPr>
                          <w:sz w:val="22"/>
                          <w:szCs w:val="22"/>
                        </w:rPr>
                        <w:t>In its list of issues, ask Kuwait: Can Kuwait clarify if the reporting procedure outlined in Article (3) of Decree 177 protects workers against retaliation by their employer if they bring forward workplace sexual harassment claims?</w:t>
                      </w:r>
                    </w:p>
                    <w:p w14:paraId="73BC72D8" w14:textId="77777777" w:rsidR="001D19E1" w:rsidRPr="00A44298" w:rsidRDefault="001D19E1" w:rsidP="001D19E1">
                      <w:pPr>
                        <w:numPr>
                          <w:ilvl w:val="1"/>
                          <w:numId w:val="9"/>
                        </w:numPr>
                        <w:spacing w:before="0" w:after="160" w:line="259" w:lineRule="auto"/>
                        <w:rPr>
                          <w:sz w:val="22"/>
                          <w:szCs w:val="22"/>
                        </w:rPr>
                      </w:pPr>
                      <w:r>
                        <w:rPr>
                          <w:sz w:val="22"/>
                          <w:szCs w:val="22"/>
                        </w:rPr>
                        <w:t xml:space="preserve">If Article (3) of Decree 177 does not offer this protection, recommend in its concluding observations that Kuwait amend this important new legislation to ensure that women are not penalized for reporting sexual harassment in the workplace. </w:t>
                      </w:r>
                    </w:p>
                    <w:p w14:paraId="1F8ECF58" w14:textId="77777777" w:rsidR="001D19E1" w:rsidRPr="00B80E3D" w:rsidRDefault="001D19E1" w:rsidP="001D19E1">
                      <w:pPr>
                        <w:pStyle w:val="ListParagraph"/>
                        <w:numPr>
                          <w:ilvl w:val="0"/>
                          <w:numId w:val="9"/>
                        </w:numPr>
                        <w:spacing w:before="0" w:after="160" w:line="259" w:lineRule="auto"/>
                        <w:rPr>
                          <w:sz w:val="22"/>
                          <w:szCs w:val="22"/>
                        </w:rPr>
                      </w:pPr>
                      <w:r w:rsidRPr="00B80E3D">
                        <w:rPr>
                          <w:sz w:val="22"/>
                          <w:szCs w:val="22"/>
                        </w:rPr>
                        <w:t xml:space="preserve">In its list of issues, ask </w:t>
                      </w:r>
                      <w:r>
                        <w:rPr>
                          <w:sz w:val="22"/>
                          <w:szCs w:val="22"/>
                        </w:rPr>
                        <w:t>Kuwait</w:t>
                      </w:r>
                      <w:r w:rsidRPr="00B80E3D">
                        <w:rPr>
                          <w:sz w:val="22"/>
                          <w:szCs w:val="22"/>
                        </w:rPr>
                        <w:t xml:space="preserve">: Can </w:t>
                      </w:r>
                      <w:r>
                        <w:rPr>
                          <w:sz w:val="22"/>
                          <w:szCs w:val="22"/>
                        </w:rPr>
                        <w:t>Kuwait</w:t>
                      </w:r>
                      <w:r w:rsidRPr="00B80E3D">
                        <w:rPr>
                          <w:sz w:val="22"/>
                          <w:szCs w:val="22"/>
                        </w:rPr>
                        <w:t xml:space="preserve"> outline any concrete, near-term plans to pass </w:t>
                      </w:r>
                      <w:r>
                        <w:rPr>
                          <w:sz w:val="22"/>
                          <w:szCs w:val="22"/>
                        </w:rPr>
                        <w:t xml:space="preserve">supplemental </w:t>
                      </w:r>
                      <w:r w:rsidRPr="00B80E3D">
                        <w:rPr>
                          <w:sz w:val="22"/>
                          <w:szCs w:val="22"/>
                        </w:rPr>
                        <w:t xml:space="preserve">legislation </w:t>
                      </w:r>
                      <w:r>
                        <w:rPr>
                          <w:sz w:val="22"/>
                          <w:szCs w:val="22"/>
                        </w:rPr>
                        <w:t>or regulations to Ministerial Decree No. 177 to ensure that the law includes specific elements important to comprehensive anti-sexual harassment legislation, including:</w:t>
                      </w:r>
                    </w:p>
                    <w:p w14:paraId="44B514A5" w14:textId="77777777" w:rsidR="001D19E1" w:rsidRPr="00B80E3D" w:rsidRDefault="001D19E1" w:rsidP="001D19E1">
                      <w:pPr>
                        <w:numPr>
                          <w:ilvl w:val="1"/>
                          <w:numId w:val="5"/>
                        </w:numPr>
                        <w:spacing w:before="0" w:after="160" w:line="259" w:lineRule="auto"/>
                        <w:rPr>
                          <w:sz w:val="22"/>
                          <w:szCs w:val="22"/>
                        </w:rPr>
                      </w:pPr>
                      <w:r>
                        <w:rPr>
                          <w:sz w:val="22"/>
                          <w:szCs w:val="22"/>
                        </w:rPr>
                        <w:t xml:space="preserve">A prohibition of </w:t>
                      </w:r>
                      <w:r w:rsidRPr="00B80E3D">
                        <w:rPr>
                          <w:sz w:val="22"/>
                          <w:szCs w:val="22"/>
                        </w:rPr>
                        <w:t xml:space="preserve">sexual harassment that </w:t>
                      </w:r>
                      <w:r>
                        <w:rPr>
                          <w:sz w:val="22"/>
                          <w:szCs w:val="22"/>
                        </w:rPr>
                        <w:t xml:space="preserve">explicitly </w:t>
                      </w:r>
                      <w:r w:rsidRPr="00B80E3D">
                        <w:rPr>
                          <w:sz w:val="22"/>
                          <w:szCs w:val="22"/>
                        </w:rPr>
                        <w:t xml:space="preserve">extends to anyone in the workplace, including supervisors, co-workers, and third-parties, such as customers, clients, or contractors </w:t>
                      </w:r>
                    </w:p>
                    <w:p w14:paraId="71E5E830" w14:textId="77777777" w:rsidR="001D19E1" w:rsidRPr="00B80E3D" w:rsidRDefault="001D19E1" w:rsidP="001D19E1">
                      <w:pPr>
                        <w:numPr>
                          <w:ilvl w:val="1"/>
                          <w:numId w:val="5"/>
                        </w:numPr>
                        <w:spacing w:before="0" w:after="160" w:line="259" w:lineRule="auto"/>
                        <w:rPr>
                          <w:sz w:val="22"/>
                          <w:szCs w:val="22"/>
                        </w:rPr>
                      </w:pPr>
                      <w:r w:rsidRPr="00B80E3D">
                        <w:rPr>
                          <w:sz w:val="22"/>
                          <w:szCs w:val="22"/>
                        </w:rPr>
                        <w:t xml:space="preserve">A clear </w:t>
                      </w:r>
                      <w:r>
                        <w:rPr>
                          <w:sz w:val="22"/>
                          <w:szCs w:val="22"/>
                        </w:rPr>
                        <w:t xml:space="preserve">and explicit </w:t>
                      </w:r>
                      <w:r w:rsidRPr="00B80E3D">
                        <w:rPr>
                          <w:sz w:val="22"/>
                          <w:szCs w:val="22"/>
                        </w:rPr>
                        <w:t xml:space="preserve">definition of sexual harassment behaviors, including quid pro quo, conduct that creates a hostile work environment, and sex-based harassment </w:t>
                      </w:r>
                    </w:p>
                    <w:p w14:paraId="1C096902" w14:textId="77777777" w:rsidR="001D19E1" w:rsidRPr="00E43146" w:rsidRDefault="001D19E1" w:rsidP="001D19E1">
                      <w:pPr>
                        <w:pStyle w:val="ListParagraph"/>
                        <w:numPr>
                          <w:ilvl w:val="2"/>
                          <w:numId w:val="15"/>
                        </w:numPr>
                        <w:spacing w:before="0" w:after="0"/>
                        <w:rPr>
                          <w:color w:val="000000" w:themeColor="text1"/>
                          <w:sz w:val="22"/>
                          <w:szCs w:val="22"/>
                        </w:rPr>
                      </w:pPr>
                      <w:r w:rsidRPr="00E43146">
                        <w:rPr>
                          <w:sz w:val="22"/>
                          <w:szCs w:val="22"/>
                        </w:rPr>
                        <w:t xml:space="preserve">If concrete, near-term plans are not in place, recommend in its concluding observations that </w:t>
                      </w:r>
                      <w:r>
                        <w:rPr>
                          <w:sz w:val="22"/>
                          <w:szCs w:val="22"/>
                        </w:rPr>
                        <w:t>Kuwait</w:t>
                      </w:r>
                      <w:r w:rsidRPr="00E43146">
                        <w:rPr>
                          <w:sz w:val="22"/>
                          <w:szCs w:val="22"/>
                        </w:rPr>
                        <w:t xml:space="preserve"> pass and implement legislation </w:t>
                      </w:r>
                      <w:r>
                        <w:rPr>
                          <w:sz w:val="22"/>
                          <w:szCs w:val="22"/>
                        </w:rPr>
                        <w:t xml:space="preserve">or regulations </w:t>
                      </w:r>
                      <w:r w:rsidRPr="00E43146">
                        <w:rPr>
                          <w:sz w:val="22"/>
                          <w:szCs w:val="22"/>
                        </w:rPr>
                        <w:t xml:space="preserve">that explicitly develop a comprehensive </w:t>
                      </w:r>
                      <w:r>
                        <w:rPr>
                          <w:sz w:val="22"/>
                          <w:szCs w:val="22"/>
                        </w:rPr>
                        <w:t>prohibition on sex-based and sexual harassment and</w:t>
                      </w:r>
                      <w:r w:rsidRPr="00E43146">
                        <w:rPr>
                          <w:sz w:val="22"/>
                          <w:szCs w:val="22"/>
                        </w:rPr>
                        <w:t xml:space="preserve"> which includes </w:t>
                      </w:r>
                      <w:r>
                        <w:rPr>
                          <w:sz w:val="22"/>
                          <w:szCs w:val="22"/>
                        </w:rPr>
                        <w:t>the</w:t>
                      </w:r>
                      <w:r w:rsidRPr="00E43146">
                        <w:rPr>
                          <w:sz w:val="22"/>
                          <w:szCs w:val="22"/>
                        </w:rPr>
                        <w:t xml:space="preserve"> elements listed above.</w:t>
                      </w:r>
                    </w:p>
                    <w:p w14:paraId="5EF01FC8" w14:textId="77777777" w:rsidR="001D19E1" w:rsidRDefault="001D19E1" w:rsidP="001D19E1"/>
                  </w:txbxContent>
                </v:textbox>
                <w10:anchorlock/>
              </v:shape>
            </w:pict>
          </mc:Fallback>
        </mc:AlternateContent>
      </w:r>
    </w:p>
    <w:p w14:paraId="30160AE8" w14:textId="77777777" w:rsidR="001D19E1" w:rsidRPr="001D19E1" w:rsidRDefault="001D19E1" w:rsidP="0096441A">
      <w:pPr>
        <w:rPr>
          <w:sz w:val="22"/>
          <w:szCs w:val="22"/>
        </w:rPr>
      </w:pPr>
    </w:p>
    <w:p w14:paraId="63053D1D" w14:textId="21F0A35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6" w:name="_Toc58844327"/>
      <w:bookmarkStart w:id="57" w:name="_Toc120879367"/>
      <w:r w:rsidRPr="003C541A">
        <w:rPr>
          <w:rFonts w:ascii="Calibri Light" w:eastAsia="Times New Roman" w:hAnsi="Calibri Light" w:cs="Times New Roman"/>
          <w:bCs/>
          <w:color w:val="2E74B5"/>
          <w:sz w:val="26"/>
          <w:szCs w:val="26"/>
        </w:rPr>
        <w:t>Paid Maternity and Paternity Leave (Articles 11, 5)</w:t>
      </w:r>
      <w:bookmarkEnd w:id="56"/>
      <w:bookmarkEnd w:id="57"/>
    </w:p>
    <w:p w14:paraId="5B06699C" w14:textId="1DE4CF6B" w:rsidR="009D050E" w:rsidRDefault="00CC6ADC" w:rsidP="009D050E">
      <w:pPr>
        <w:rPr>
          <w:sz w:val="22"/>
          <w:szCs w:val="22"/>
        </w:rPr>
      </w:pPr>
      <w:r>
        <w:rPr>
          <w:sz w:val="22"/>
          <w:szCs w:val="22"/>
        </w:rPr>
        <w:t>Our systematic review of national legislation found that</w:t>
      </w:r>
      <w:r w:rsidR="009D050E" w:rsidRPr="009004BB">
        <w:rPr>
          <w:sz w:val="22"/>
          <w:szCs w:val="22"/>
        </w:rPr>
        <w:t xml:space="preserve"> </w:t>
      </w:r>
      <w:r w:rsidR="00C24189">
        <w:rPr>
          <w:sz w:val="22"/>
          <w:szCs w:val="22"/>
        </w:rPr>
        <w:t>Kuwait</w:t>
      </w:r>
      <w:r w:rsidR="009D050E" w:rsidRPr="009004BB">
        <w:rPr>
          <w:sz w:val="22"/>
          <w:szCs w:val="22"/>
        </w:rPr>
        <w:t xml:space="preserve"> provides </w:t>
      </w:r>
      <w:r w:rsidR="000520BE">
        <w:rPr>
          <w:sz w:val="22"/>
          <w:szCs w:val="22"/>
        </w:rPr>
        <w:t xml:space="preserve">70 </w:t>
      </w:r>
      <w:r w:rsidR="00706BE8">
        <w:rPr>
          <w:sz w:val="22"/>
          <w:szCs w:val="22"/>
        </w:rPr>
        <w:t xml:space="preserve">calendar </w:t>
      </w:r>
      <w:r w:rsidR="000520BE">
        <w:rPr>
          <w:sz w:val="22"/>
          <w:szCs w:val="22"/>
        </w:rPr>
        <w:t>days</w:t>
      </w:r>
      <w:r w:rsidR="009D050E" w:rsidRPr="009004BB">
        <w:rPr>
          <w:sz w:val="22"/>
          <w:szCs w:val="22"/>
        </w:rPr>
        <w:t xml:space="preserve"> of paid maternity leave to new mothers. </w:t>
      </w:r>
      <w:r>
        <w:rPr>
          <w:sz w:val="22"/>
          <w:szCs w:val="22"/>
        </w:rPr>
        <w:t>However, w</w:t>
      </w:r>
      <w:r w:rsidR="009D050E" w:rsidRPr="009004BB">
        <w:rPr>
          <w:sz w:val="22"/>
          <w:szCs w:val="22"/>
        </w:rPr>
        <w:t xml:space="preserve">e </w:t>
      </w:r>
      <w:r w:rsidR="009004BB">
        <w:rPr>
          <w:sz w:val="22"/>
          <w:szCs w:val="22"/>
        </w:rPr>
        <w:t>did not identify any legislative provisions that</w:t>
      </w:r>
      <w:r w:rsidR="009D050E" w:rsidRPr="009004BB">
        <w:rPr>
          <w:sz w:val="22"/>
          <w:szCs w:val="22"/>
        </w:rPr>
        <w:t xml:space="preserve"> provide any paternity leave to new fathers</w:t>
      </w:r>
      <w:r w:rsidR="009004BB">
        <w:rPr>
          <w:sz w:val="22"/>
          <w:szCs w:val="22"/>
        </w:rPr>
        <w:t xml:space="preserve"> in </w:t>
      </w:r>
      <w:r w:rsidR="00C24189">
        <w:rPr>
          <w:sz w:val="22"/>
          <w:szCs w:val="22"/>
        </w:rPr>
        <w:t>Kuwait</w:t>
      </w:r>
      <w:r w:rsidR="009004BB">
        <w:rPr>
          <w:sz w:val="22"/>
          <w:szCs w:val="22"/>
        </w:rPr>
        <w:t>.</w:t>
      </w:r>
    </w:p>
    <w:p w14:paraId="6DF5FDE1" w14:textId="4AD743EE" w:rsidR="001D19E1" w:rsidRDefault="001D19E1" w:rsidP="009D050E">
      <w:pPr>
        <w:rPr>
          <w:b/>
          <w:caps/>
          <w:spacing w:val="15"/>
        </w:rPr>
      </w:pPr>
    </w:p>
    <w:p w14:paraId="3F55E75D" w14:textId="15A41CC1" w:rsidR="001D19E1" w:rsidRDefault="001D19E1" w:rsidP="009D050E">
      <w:pPr>
        <w:rPr>
          <w:sz w:val="22"/>
          <w:szCs w:val="22"/>
        </w:rPr>
      </w:pPr>
    </w:p>
    <w:p w14:paraId="53EFC60B" w14:textId="308D7B19" w:rsidR="001D19E1" w:rsidRDefault="001D19E1" w:rsidP="009D050E">
      <w:pPr>
        <w:rPr>
          <w:sz w:val="22"/>
          <w:szCs w:val="22"/>
        </w:rPr>
      </w:pPr>
    </w:p>
    <w:p w14:paraId="1DE504AC" w14:textId="75F0FCB8" w:rsidR="001D19E1" w:rsidRDefault="001D19E1" w:rsidP="009D050E">
      <w:pPr>
        <w:rPr>
          <w:sz w:val="22"/>
          <w:szCs w:val="22"/>
        </w:rPr>
      </w:pPr>
    </w:p>
    <w:p w14:paraId="391C0E90" w14:textId="695AB684" w:rsidR="001D19E1" w:rsidRPr="009004BB" w:rsidRDefault="001D19E1" w:rsidP="009D050E">
      <w:pPr>
        <w:rPr>
          <w:sz w:val="22"/>
          <w:szCs w:val="22"/>
        </w:rPr>
      </w:pPr>
      <w:r>
        <w:rPr>
          <w:noProof/>
        </w:rPr>
        <w:lastRenderedPageBreak/>
        <mc:AlternateContent>
          <mc:Choice Requires="wps">
            <w:drawing>
              <wp:inline distT="0" distB="0" distL="0" distR="0" wp14:anchorId="5818DB11" wp14:editId="5F502D8F">
                <wp:extent cx="5876925" cy="4124325"/>
                <wp:effectExtent l="0" t="0" r="66675" b="6667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12432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04677D90" w14:textId="77777777" w:rsidR="001D19E1" w:rsidRDefault="001D19E1" w:rsidP="001D19E1">
                            <w:pPr>
                              <w:pStyle w:val="Heading2"/>
                              <w:jc w:val="center"/>
                              <w:rPr>
                                <w:b/>
                              </w:rPr>
                            </w:pPr>
                            <w:r>
                              <w:rPr>
                                <w:b/>
                              </w:rPr>
                              <w:t>Recommended questions for the list of issues and Concluding Observations</w:t>
                            </w:r>
                          </w:p>
                          <w:p w14:paraId="1148A939" w14:textId="77777777" w:rsidR="001D19E1" w:rsidRDefault="001D19E1" w:rsidP="001D19E1">
                            <w:pPr>
                              <w:spacing w:before="0" w:after="0" w:line="254" w:lineRule="auto"/>
                              <w:rPr>
                                <w:rFonts w:eastAsia="Times New Roman" w:cstheme="minorHAnsi"/>
                                <w:b/>
                                <w:color w:val="000000"/>
                                <w:sz w:val="22"/>
                                <w:szCs w:val="22"/>
                              </w:rPr>
                            </w:pPr>
                          </w:p>
                          <w:p w14:paraId="7A27B39D" w14:textId="77777777" w:rsidR="001D19E1" w:rsidRPr="003D58B9" w:rsidRDefault="001D19E1" w:rsidP="001D19E1">
                            <w:pPr>
                              <w:rPr>
                                <w:b/>
                                <w:bCs/>
                                <w:sz w:val="22"/>
                                <w:szCs w:val="22"/>
                              </w:rPr>
                            </w:pPr>
                            <w:r w:rsidRPr="009004BB">
                              <w:rPr>
                                <w:b/>
                                <w:bCs/>
                                <w:sz w:val="22"/>
                                <w:szCs w:val="22"/>
                              </w:rPr>
                              <w:t>We hope the Committee will:</w:t>
                            </w:r>
                          </w:p>
                          <w:p w14:paraId="60228252" w14:textId="77777777" w:rsidR="001D19E1" w:rsidRDefault="001D19E1" w:rsidP="001D19E1">
                            <w:pPr>
                              <w:pStyle w:val="ListParagraph"/>
                              <w:numPr>
                                <w:ilvl w:val="0"/>
                                <w:numId w:val="5"/>
                              </w:numPr>
                              <w:spacing w:before="0" w:after="160" w:line="256" w:lineRule="auto"/>
                              <w:rPr>
                                <w:sz w:val="22"/>
                                <w:szCs w:val="22"/>
                              </w:rPr>
                            </w:pPr>
                            <w:r w:rsidRPr="009004BB">
                              <w:rPr>
                                <w:sz w:val="22"/>
                                <w:szCs w:val="22"/>
                              </w:rPr>
                              <w:t xml:space="preserve">In its list of issues, ask </w:t>
                            </w:r>
                            <w:r>
                              <w:rPr>
                                <w:sz w:val="22"/>
                                <w:szCs w:val="22"/>
                              </w:rPr>
                              <w:t>Kuwait</w:t>
                            </w:r>
                            <w:r w:rsidRPr="009004BB">
                              <w:rPr>
                                <w:sz w:val="22"/>
                                <w:szCs w:val="22"/>
                              </w:rPr>
                              <w:t xml:space="preserve">: Can </w:t>
                            </w:r>
                            <w:r>
                              <w:rPr>
                                <w:sz w:val="22"/>
                                <w:szCs w:val="22"/>
                              </w:rPr>
                              <w:t>Kuwait</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26EE8066" w14:textId="77777777" w:rsidR="001D19E1" w:rsidRDefault="001D19E1" w:rsidP="001D19E1">
                            <w:pPr>
                              <w:pStyle w:val="ListParagraph"/>
                              <w:numPr>
                                <w:ilvl w:val="1"/>
                                <w:numId w:val="5"/>
                              </w:numPr>
                              <w:spacing w:before="0" w:after="160" w:line="256" w:lineRule="auto"/>
                              <w:rPr>
                                <w:sz w:val="22"/>
                                <w:szCs w:val="22"/>
                              </w:rPr>
                            </w:pPr>
                            <w:r>
                              <w:rPr>
                                <w:sz w:val="22"/>
                                <w:szCs w:val="22"/>
                              </w:rPr>
                              <w:t>If Kuwait does not have concrete, near-term plans to increase maternity leave duration to at least 14 weeks, recommend that Kuwait pass and implement legislation that does so.</w:t>
                            </w:r>
                          </w:p>
                          <w:p w14:paraId="26C07F28" w14:textId="77777777" w:rsidR="001D19E1" w:rsidRDefault="001D19E1" w:rsidP="001D19E1">
                            <w:pPr>
                              <w:pStyle w:val="ListParagraph"/>
                              <w:numPr>
                                <w:ilvl w:val="2"/>
                                <w:numId w:val="5"/>
                              </w:numPr>
                              <w:spacing w:before="0" w:after="160" w:line="256" w:lineRule="auto"/>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41DADA8D" w14:textId="77777777" w:rsidR="001D19E1" w:rsidRPr="003D58B9" w:rsidRDefault="001D19E1" w:rsidP="001D19E1">
                            <w:pPr>
                              <w:pStyle w:val="ListParagraph"/>
                              <w:spacing w:before="0" w:after="160" w:line="256" w:lineRule="auto"/>
                              <w:ind w:left="2160"/>
                              <w:rPr>
                                <w:sz w:val="22"/>
                                <w:szCs w:val="22"/>
                              </w:rPr>
                            </w:pPr>
                          </w:p>
                          <w:p w14:paraId="03FF35D5" w14:textId="77777777" w:rsidR="001D19E1" w:rsidRPr="009004BB" w:rsidRDefault="001D19E1" w:rsidP="001D19E1">
                            <w:pPr>
                              <w:pStyle w:val="ListParagraph"/>
                              <w:numPr>
                                <w:ilvl w:val="0"/>
                                <w:numId w:val="6"/>
                              </w:numPr>
                              <w:spacing w:before="0" w:after="160" w:line="256" w:lineRule="auto"/>
                              <w:ind w:left="720"/>
                              <w:rPr>
                                <w:sz w:val="22"/>
                                <w:szCs w:val="22"/>
                              </w:rPr>
                            </w:pPr>
                            <w:r w:rsidRPr="009004BB">
                              <w:rPr>
                                <w:sz w:val="22"/>
                                <w:szCs w:val="22"/>
                              </w:rPr>
                              <w:t xml:space="preserve">In its list of issues, ask </w:t>
                            </w:r>
                            <w:r>
                              <w:rPr>
                                <w:sz w:val="22"/>
                                <w:szCs w:val="22"/>
                              </w:rPr>
                              <w:t>Kuwait</w:t>
                            </w:r>
                            <w:r w:rsidRPr="009004BB">
                              <w:rPr>
                                <w:sz w:val="22"/>
                                <w:szCs w:val="22"/>
                              </w:rPr>
                              <w:t xml:space="preserve">: Can </w:t>
                            </w:r>
                            <w:r>
                              <w:rPr>
                                <w:sz w:val="22"/>
                                <w:szCs w:val="22"/>
                              </w:rPr>
                              <w:t>Kuwait</w:t>
                            </w:r>
                            <w:r w:rsidRPr="009004BB">
                              <w:rPr>
                                <w:sz w:val="22"/>
                                <w:szCs w:val="22"/>
                              </w:rPr>
                              <w:t xml:space="preserve"> outline any concrete, near-term plans to pass legislation that provides paid paternity leave to fathers?</w:t>
                            </w:r>
                          </w:p>
                          <w:p w14:paraId="70C0E15A" w14:textId="77777777" w:rsidR="001D19E1" w:rsidRDefault="001D19E1" w:rsidP="001D19E1">
                            <w:pPr>
                              <w:pStyle w:val="ListParagraph"/>
                              <w:numPr>
                                <w:ilvl w:val="1"/>
                                <w:numId w:val="6"/>
                              </w:numPr>
                              <w:spacing w:before="0" w:after="160" w:line="256" w:lineRule="auto"/>
                              <w:ind w:left="1170"/>
                              <w:rPr>
                                <w:sz w:val="22"/>
                                <w:szCs w:val="22"/>
                              </w:rPr>
                            </w:pPr>
                            <w:r w:rsidRPr="009004BB">
                              <w:rPr>
                                <w:sz w:val="22"/>
                                <w:szCs w:val="22"/>
                              </w:rPr>
                              <w:t xml:space="preserve">If </w:t>
                            </w:r>
                            <w:r>
                              <w:rPr>
                                <w:sz w:val="22"/>
                                <w:szCs w:val="22"/>
                              </w:rPr>
                              <w:t>Kuwait</w:t>
                            </w:r>
                            <w:r w:rsidRPr="009004BB">
                              <w:rPr>
                                <w:sz w:val="22"/>
                                <w:szCs w:val="22"/>
                              </w:rPr>
                              <w:t xml:space="preserve"> does not have concrete, near-term plans to provide paid paternity leave to fathers, recommend in its concluding observations that </w:t>
                            </w:r>
                            <w:r>
                              <w:rPr>
                                <w:sz w:val="22"/>
                                <w:szCs w:val="22"/>
                              </w:rPr>
                              <w:t>Kuwait</w:t>
                            </w:r>
                            <w:r w:rsidRPr="009004BB">
                              <w:rPr>
                                <w:sz w:val="22"/>
                                <w:szCs w:val="22"/>
                              </w:rPr>
                              <w:t xml:space="preserve"> pass and implement legislation that does so.  </w:t>
                            </w:r>
                          </w:p>
                          <w:p w14:paraId="2B90B41E" w14:textId="77777777" w:rsidR="001D19E1" w:rsidRDefault="001D19E1" w:rsidP="001D19E1"/>
                        </w:txbxContent>
                      </wps:txbx>
                      <wps:bodyPr rot="0" vert="horz" wrap="square" lIns="91440" tIns="45720" rIns="91440" bIns="45720" anchor="t" anchorCtr="0" upright="1">
                        <a:noAutofit/>
                      </wps:bodyPr>
                    </wps:wsp>
                  </a:graphicData>
                </a:graphic>
              </wp:inline>
            </w:drawing>
          </mc:Choice>
          <mc:Fallback>
            <w:pict>
              <v:shape w14:anchorId="5818DB11" id="Text Box 5" o:spid="_x0000_s1028" type="#_x0000_t202" style="width:462.75pt;height:3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" fillcolor="white [3201]" strokeweight=".5pt">
                <v:shadow on="t" color="black" opacity="26213f" origin="-.5,-.5" offset=".74836mm,.74836mm"/>
                <v:textbox>
                  <w:txbxContent>
                    <w:p w14:paraId="04677D90" w14:textId="77777777" w:rsidR="001D19E1" w:rsidRDefault="001D19E1" w:rsidP="001D19E1">
                      <w:pPr>
                        <w:pStyle w:val="Heading2"/>
                        <w:jc w:val="center"/>
                        <w:rPr>
                          <w:b/>
                        </w:rPr>
                      </w:pPr>
                      <w:r>
                        <w:rPr>
                          <w:b/>
                        </w:rPr>
                        <w:t>Recommended questions for the list of issues and Concluding Observations</w:t>
                      </w:r>
                    </w:p>
                    <w:p w14:paraId="1148A939" w14:textId="77777777" w:rsidR="001D19E1" w:rsidRDefault="001D19E1" w:rsidP="001D19E1">
                      <w:pPr>
                        <w:spacing w:before="0" w:after="0" w:line="254" w:lineRule="auto"/>
                        <w:rPr>
                          <w:rFonts w:eastAsia="Times New Roman" w:cstheme="minorHAnsi"/>
                          <w:b/>
                          <w:color w:val="000000"/>
                          <w:sz w:val="22"/>
                          <w:szCs w:val="22"/>
                        </w:rPr>
                      </w:pPr>
                    </w:p>
                    <w:p w14:paraId="7A27B39D" w14:textId="77777777" w:rsidR="001D19E1" w:rsidRPr="003D58B9" w:rsidRDefault="001D19E1" w:rsidP="001D19E1">
                      <w:pPr>
                        <w:rPr>
                          <w:b/>
                          <w:bCs/>
                          <w:sz w:val="22"/>
                          <w:szCs w:val="22"/>
                        </w:rPr>
                      </w:pPr>
                      <w:r w:rsidRPr="009004BB">
                        <w:rPr>
                          <w:b/>
                          <w:bCs/>
                          <w:sz w:val="22"/>
                          <w:szCs w:val="22"/>
                        </w:rPr>
                        <w:t>We hope the Committee will:</w:t>
                      </w:r>
                    </w:p>
                    <w:p w14:paraId="60228252" w14:textId="77777777" w:rsidR="001D19E1" w:rsidRDefault="001D19E1" w:rsidP="001D19E1">
                      <w:pPr>
                        <w:pStyle w:val="ListParagraph"/>
                        <w:numPr>
                          <w:ilvl w:val="0"/>
                          <w:numId w:val="5"/>
                        </w:numPr>
                        <w:spacing w:before="0" w:after="160" w:line="256" w:lineRule="auto"/>
                        <w:rPr>
                          <w:sz w:val="22"/>
                          <w:szCs w:val="22"/>
                        </w:rPr>
                      </w:pPr>
                      <w:r w:rsidRPr="009004BB">
                        <w:rPr>
                          <w:sz w:val="22"/>
                          <w:szCs w:val="22"/>
                        </w:rPr>
                        <w:t xml:space="preserve">In its list of issues, ask </w:t>
                      </w:r>
                      <w:r>
                        <w:rPr>
                          <w:sz w:val="22"/>
                          <w:szCs w:val="22"/>
                        </w:rPr>
                        <w:t>Kuwait</w:t>
                      </w:r>
                      <w:r w:rsidRPr="009004BB">
                        <w:rPr>
                          <w:sz w:val="22"/>
                          <w:szCs w:val="22"/>
                        </w:rPr>
                        <w:t xml:space="preserve">: Can </w:t>
                      </w:r>
                      <w:r>
                        <w:rPr>
                          <w:sz w:val="22"/>
                          <w:szCs w:val="22"/>
                        </w:rPr>
                        <w:t>Kuwait</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26EE8066" w14:textId="77777777" w:rsidR="001D19E1" w:rsidRDefault="001D19E1" w:rsidP="001D19E1">
                      <w:pPr>
                        <w:pStyle w:val="ListParagraph"/>
                        <w:numPr>
                          <w:ilvl w:val="1"/>
                          <w:numId w:val="5"/>
                        </w:numPr>
                        <w:spacing w:before="0" w:after="160" w:line="256" w:lineRule="auto"/>
                        <w:rPr>
                          <w:sz w:val="22"/>
                          <w:szCs w:val="22"/>
                        </w:rPr>
                      </w:pPr>
                      <w:r>
                        <w:rPr>
                          <w:sz w:val="22"/>
                          <w:szCs w:val="22"/>
                        </w:rPr>
                        <w:t>If Kuwait does not have concrete, near-term plans to increase maternity leave duration to at least 14 weeks, recommend that Kuwait pass and implement legislation that does so.</w:t>
                      </w:r>
                    </w:p>
                    <w:p w14:paraId="26C07F28" w14:textId="77777777" w:rsidR="001D19E1" w:rsidRDefault="001D19E1" w:rsidP="001D19E1">
                      <w:pPr>
                        <w:pStyle w:val="ListParagraph"/>
                        <w:numPr>
                          <w:ilvl w:val="2"/>
                          <w:numId w:val="5"/>
                        </w:numPr>
                        <w:spacing w:before="0" w:after="160" w:line="256" w:lineRule="auto"/>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41DADA8D" w14:textId="77777777" w:rsidR="001D19E1" w:rsidRPr="003D58B9" w:rsidRDefault="001D19E1" w:rsidP="001D19E1">
                      <w:pPr>
                        <w:pStyle w:val="ListParagraph"/>
                        <w:spacing w:before="0" w:after="160" w:line="256" w:lineRule="auto"/>
                        <w:ind w:left="2160"/>
                        <w:rPr>
                          <w:sz w:val="22"/>
                          <w:szCs w:val="22"/>
                        </w:rPr>
                      </w:pPr>
                    </w:p>
                    <w:p w14:paraId="03FF35D5" w14:textId="77777777" w:rsidR="001D19E1" w:rsidRPr="009004BB" w:rsidRDefault="001D19E1" w:rsidP="001D19E1">
                      <w:pPr>
                        <w:pStyle w:val="ListParagraph"/>
                        <w:numPr>
                          <w:ilvl w:val="0"/>
                          <w:numId w:val="6"/>
                        </w:numPr>
                        <w:spacing w:before="0" w:after="160" w:line="256" w:lineRule="auto"/>
                        <w:ind w:left="720"/>
                        <w:rPr>
                          <w:sz w:val="22"/>
                          <w:szCs w:val="22"/>
                        </w:rPr>
                      </w:pPr>
                      <w:r w:rsidRPr="009004BB">
                        <w:rPr>
                          <w:sz w:val="22"/>
                          <w:szCs w:val="22"/>
                        </w:rPr>
                        <w:t xml:space="preserve">In its list of issues, ask </w:t>
                      </w:r>
                      <w:r>
                        <w:rPr>
                          <w:sz w:val="22"/>
                          <w:szCs w:val="22"/>
                        </w:rPr>
                        <w:t>Kuwait</w:t>
                      </w:r>
                      <w:r w:rsidRPr="009004BB">
                        <w:rPr>
                          <w:sz w:val="22"/>
                          <w:szCs w:val="22"/>
                        </w:rPr>
                        <w:t xml:space="preserve">: Can </w:t>
                      </w:r>
                      <w:r>
                        <w:rPr>
                          <w:sz w:val="22"/>
                          <w:szCs w:val="22"/>
                        </w:rPr>
                        <w:t>Kuwait</w:t>
                      </w:r>
                      <w:r w:rsidRPr="009004BB">
                        <w:rPr>
                          <w:sz w:val="22"/>
                          <w:szCs w:val="22"/>
                        </w:rPr>
                        <w:t xml:space="preserve"> outline any concrete, near-term plans to pass legislation that provides paid paternity leave to fathers?</w:t>
                      </w:r>
                    </w:p>
                    <w:p w14:paraId="70C0E15A" w14:textId="77777777" w:rsidR="001D19E1" w:rsidRDefault="001D19E1" w:rsidP="001D19E1">
                      <w:pPr>
                        <w:pStyle w:val="ListParagraph"/>
                        <w:numPr>
                          <w:ilvl w:val="1"/>
                          <w:numId w:val="6"/>
                        </w:numPr>
                        <w:spacing w:before="0" w:after="160" w:line="256" w:lineRule="auto"/>
                        <w:ind w:left="1170"/>
                        <w:rPr>
                          <w:sz w:val="22"/>
                          <w:szCs w:val="22"/>
                        </w:rPr>
                      </w:pPr>
                      <w:r w:rsidRPr="009004BB">
                        <w:rPr>
                          <w:sz w:val="22"/>
                          <w:szCs w:val="22"/>
                        </w:rPr>
                        <w:t xml:space="preserve">If </w:t>
                      </w:r>
                      <w:r>
                        <w:rPr>
                          <w:sz w:val="22"/>
                          <w:szCs w:val="22"/>
                        </w:rPr>
                        <w:t>Kuwait</w:t>
                      </w:r>
                      <w:r w:rsidRPr="009004BB">
                        <w:rPr>
                          <w:sz w:val="22"/>
                          <w:szCs w:val="22"/>
                        </w:rPr>
                        <w:t xml:space="preserve"> does not have concrete, near-term plans to provide paid paternity leave to fathers, recommend in its concluding observations that </w:t>
                      </w:r>
                      <w:r>
                        <w:rPr>
                          <w:sz w:val="22"/>
                          <w:szCs w:val="22"/>
                        </w:rPr>
                        <w:t>Kuwait</w:t>
                      </w:r>
                      <w:r w:rsidRPr="009004BB">
                        <w:rPr>
                          <w:sz w:val="22"/>
                          <w:szCs w:val="22"/>
                        </w:rPr>
                        <w:t xml:space="preserve"> pass and implement legislation that does so.  </w:t>
                      </w:r>
                    </w:p>
                    <w:p w14:paraId="2B90B41E" w14:textId="77777777" w:rsidR="001D19E1" w:rsidRDefault="001D19E1" w:rsidP="001D19E1"/>
                  </w:txbxContent>
                </v:textbox>
                <w10:anchorlock/>
              </v:shape>
            </w:pict>
          </mc:Fallback>
        </mc:AlternateContent>
      </w:r>
    </w:p>
    <w:p w14:paraId="7EBAE99A" w14:textId="77777777" w:rsidR="006A6ADE" w:rsidRPr="006A6ADE" w:rsidRDefault="006A6ADE" w:rsidP="006A6ADE">
      <w:pPr>
        <w:pStyle w:val="ListParagraph"/>
        <w:spacing w:before="0" w:after="160" w:line="256" w:lineRule="auto"/>
        <w:ind w:left="1170"/>
        <w:rPr>
          <w:sz w:val="22"/>
          <w:szCs w:val="22"/>
        </w:rPr>
      </w:pPr>
    </w:p>
    <w:p w14:paraId="58BBB4E1"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8" w:name="_Toc120879368"/>
      <w:r w:rsidRPr="003C541A">
        <w:rPr>
          <w:rFonts w:ascii="Calibri Light" w:eastAsia="Times New Roman" w:hAnsi="Calibri Light" w:cs="Times New Roman"/>
          <w:bCs/>
          <w:color w:val="2E74B5"/>
          <w:sz w:val="26"/>
          <w:szCs w:val="26"/>
        </w:rPr>
        <w:t>Child Marriage (Articles 16, 2)</w:t>
      </w:r>
      <w:bookmarkEnd w:id="58"/>
    </w:p>
    <w:p w14:paraId="3416F461" w14:textId="58AD412B" w:rsidR="00241919" w:rsidRDefault="00C24189" w:rsidP="0096441A">
      <w:pPr>
        <w:rPr>
          <w:sz w:val="22"/>
          <w:szCs w:val="22"/>
        </w:rPr>
      </w:pPr>
      <w:r w:rsidRPr="006A6ADE">
        <w:rPr>
          <w:sz w:val="22"/>
          <w:szCs w:val="22"/>
        </w:rPr>
        <w:t>Kuwaiti</w:t>
      </w:r>
      <w:r w:rsidR="00E83A06" w:rsidRPr="006A6ADE">
        <w:rPr>
          <w:sz w:val="22"/>
          <w:szCs w:val="22"/>
        </w:rPr>
        <w:t xml:space="preserve"> civil law sets the minimum age of marriage at </w:t>
      </w:r>
      <w:r w:rsidR="000520BE" w:rsidRPr="006A6ADE">
        <w:rPr>
          <w:sz w:val="22"/>
          <w:szCs w:val="22"/>
        </w:rPr>
        <w:t>15 for girls and 17 for boys</w:t>
      </w:r>
      <w:r w:rsidR="00A3050B" w:rsidRPr="006A6ADE">
        <w:rPr>
          <w:sz w:val="22"/>
          <w:szCs w:val="22"/>
        </w:rPr>
        <w:t>.</w:t>
      </w:r>
    </w:p>
    <w:p w14:paraId="09A9F520" w14:textId="140E9685" w:rsidR="001D19E1" w:rsidRPr="006A6ADE" w:rsidRDefault="001D19E1" w:rsidP="0096441A">
      <w:pPr>
        <w:rPr>
          <w:sz w:val="22"/>
          <w:szCs w:val="22"/>
        </w:rPr>
      </w:pPr>
      <w:r>
        <w:rPr>
          <w:noProof/>
        </w:rPr>
        <mc:AlternateContent>
          <mc:Choice Requires="wps">
            <w:drawing>
              <wp:inline distT="0" distB="0" distL="0" distR="0" wp14:anchorId="298652EA" wp14:editId="1712A280">
                <wp:extent cx="5876925" cy="2562225"/>
                <wp:effectExtent l="0" t="0" r="66675" b="6667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56222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07A2E4ED" w14:textId="77777777" w:rsidR="001D19E1" w:rsidRDefault="001D19E1" w:rsidP="001D19E1">
                            <w:pPr>
                              <w:pStyle w:val="Heading2"/>
                              <w:jc w:val="center"/>
                              <w:rPr>
                                <w:b/>
                              </w:rPr>
                            </w:pPr>
                            <w:r>
                              <w:rPr>
                                <w:b/>
                              </w:rPr>
                              <w:t>Recommended questions for the list of issues and Concluding Observations</w:t>
                            </w:r>
                          </w:p>
                          <w:p w14:paraId="0F35141E" w14:textId="77777777" w:rsidR="001D19E1" w:rsidRDefault="001D19E1" w:rsidP="001D19E1">
                            <w:pPr>
                              <w:spacing w:before="0" w:after="0" w:line="254" w:lineRule="auto"/>
                              <w:rPr>
                                <w:rFonts w:eastAsia="Times New Roman" w:cstheme="minorHAnsi"/>
                                <w:b/>
                                <w:color w:val="000000"/>
                                <w:sz w:val="22"/>
                                <w:szCs w:val="22"/>
                              </w:rPr>
                            </w:pPr>
                          </w:p>
                          <w:p w14:paraId="1983DF1F" w14:textId="77777777" w:rsidR="001D19E1" w:rsidRPr="006A6ADE" w:rsidRDefault="001D19E1" w:rsidP="001D19E1">
                            <w:pPr>
                              <w:rPr>
                                <w:b/>
                                <w:bCs/>
                                <w:sz w:val="22"/>
                                <w:szCs w:val="22"/>
                              </w:rPr>
                            </w:pPr>
                            <w:r w:rsidRPr="006A6ADE">
                              <w:rPr>
                                <w:b/>
                                <w:bCs/>
                                <w:sz w:val="22"/>
                                <w:szCs w:val="22"/>
                              </w:rPr>
                              <w:t>We hope the Committee will:</w:t>
                            </w:r>
                          </w:p>
                          <w:p w14:paraId="7313567D" w14:textId="77777777" w:rsidR="001D19E1" w:rsidRDefault="001D19E1" w:rsidP="001D19E1">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Kuwait: </w:t>
                            </w:r>
                            <w:r>
                              <w:rPr>
                                <w:rFonts w:ascii="Calibri" w:eastAsia="Calibri" w:hAnsi="Calibri" w:cs="Times New Roman"/>
                                <w:color w:val="000000"/>
                                <w:sz w:val="22"/>
                                <w:szCs w:val="22"/>
                              </w:rPr>
                              <w:t>Can Kuwait update the committee on the current status of any plans to pass legislation that removes all exceptions that allow both girls and boys under the age of 18 to be married?</w:t>
                            </w:r>
                          </w:p>
                          <w:p w14:paraId="47E9FC62" w14:textId="77777777" w:rsidR="001D19E1" w:rsidRDefault="001D19E1" w:rsidP="001D19E1">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If concrete, near-term plans are not in place, recommend in its concluding observations that Kuwait pass legislation that establishes 18 years as the minimum age for marriage for both boys and girls, without any exceptions, be they parental consent, court authorization, or religious or customary principles.</w:t>
                            </w:r>
                          </w:p>
                          <w:p w14:paraId="02518956" w14:textId="77777777" w:rsidR="001D19E1" w:rsidRDefault="001D19E1" w:rsidP="001D19E1"/>
                        </w:txbxContent>
                      </wps:txbx>
                      <wps:bodyPr rot="0" vert="horz" wrap="square" lIns="91440" tIns="45720" rIns="91440" bIns="45720" anchor="t" anchorCtr="0" upright="1">
                        <a:noAutofit/>
                      </wps:bodyPr>
                    </wps:wsp>
                  </a:graphicData>
                </a:graphic>
              </wp:inline>
            </w:drawing>
          </mc:Choice>
          <mc:Fallback>
            <w:pict>
              <v:shape w14:anchorId="298652EA" id="Text Box 6" o:spid="_x0000_s1029" type="#_x0000_t202" style="width:462.75pt;height:20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" fillcolor="white [3201]" strokeweight=".5pt">
                <v:shadow on="t" color="black" opacity="26213f" origin="-.5,-.5" offset=".74836mm,.74836mm"/>
                <v:textbox>
                  <w:txbxContent>
                    <w:p w14:paraId="07A2E4ED" w14:textId="77777777" w:rsidR="001D19E1" w:rsidRDefault="001D19E1" w:rsidP="001D19E1">
                      <w:pPr>
                        <w:pStyle w:val="Heading2"/>
                        <w:jc w:val="center"/>
                        <w:rPr>
                          <w:b/>
                        </w:rPr>
                      </w:pPr>
                      <w:r>
                        <w:rPr>
                          <w:b/>
                        </w:rPr>
                        <w:t>Recommended questions for the list of issues and Concluding Observations</w:t>
                      </w:r>
                    </w:p>
                    <w:p w14:paraId="0F35141E" w14:textId="77777777" w:rsidR="001D19E1" w:rsidRDefault="001D19E1" w:rsidP="001D19E1">
                      <w:pPr>
                        <w:spacing w:before="0" w:after="0" w:line="254" w:lineRule="auto"/>
                        <w:rPr>
                          <w:rFonts w:eastAsia="Times New Roman" w:cstheme="minorHAnsi"/>
                          <w:b/>
                          <w:color w:val="000000"/>
                          <w:sz w:val="22"/>
                          <w:szCs w:val="22"/>
                        </w:rPr>
                      </w:pPr>
                    </w:p>
                    <w:p w14:paraId="1983DF1F" w14:textId="77777777" w:rsidR="001D19E1" w:rsidRPr="006A6ADE" w:rsidRDefault="001D19E1" w:rsidP="001D19E1">
                      <w:pPr>
                        <w:rPr>
                          <w:b/>
                          <w:bCs/>
                          <w:sz w:val="22"/>
                          <w:szCs w:val="22"/>
                        </w:rPr>
                      </w:pPr>
                      <w:r w:rsidRPr="006A6ADE">
                        <w:rPr>
                          <w:b/>
                          <w:bCs/>
                          <w:sz w:val="22"/>
                          <w:szCs w:val="22"/>
                        </w:rPr>
                        <w:t>We hope the Committee will:</w:t>
                      </w:r>
                    </w:p>
                    <w:p w14:paraId="7313567D" w14:textId="77777777" w:rsidR="001D19E1" w:rsidRDefault="001D19E1" w:rsidP="001D19E1">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Kuwait: </w:t>
                      </w:r>
                      <w:r>
                        <w:rPr>
                          <w:rFonts w:ascii="Calibri" w:eastAsia="Calibri" w:hAnsi="Calibri" w:cs="Times New Roman"/>
                          <w:color w:val="000000"/>
                          <w:sz w:val="22"/>
                          <w:szCs w:val="22"/>
                        </w:rPr>
                        <w:t>Can Kuwait update the committee on the current status of any plans to pass legislation that removes all exceptions that allow both girls and boys under the age of 18 to be married?</w:t>
                      </w:r>
                    </w:p>
                    <w:p w14:paraId="47E9FC62" w14:textId="77777777" w:rsidR="001D19E1" w:rsidRDefault="001D19E1" w:rsidP="001D19E1">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If concrete, near-term plans are not in place, recommend in its concluding observations that Kuwait pass legislation that establishes 18 years as the minimum age for marriage for both boys and girls, without any exceptions, be they parental consent, court authorization, or religious or customary principles.</w:t>
                      </w:r>
                    </w:p>
                    <w:p w14:paraId="02518956" w14:textId="77777777" w:rsidR="001D19E1" w:rsidRDefault="001D19E1" w:rsidP="001D19E1"/>
                  </w:txbxContent>
                </v:textbox>
                <w10:anchorlock/>
              </v:shape>
            </w:pict>
          </mc:Fallback>
        </mc:AlternateContent>
      </w:r>
    </w:p>
    <w:p w14:paraId="5656C27E" w14:textId="77777777" w:rsidR="00D54240" w:rsidRPr="00E83A06" w:rsidRDefault="00D54240" w:rsidP="0096441A"/>
    <w:p w14:paraId="59703A68" w14:textId="77777777" w:rsidR="00FA45F7" w:rsidRPr="00A52B2B" w:rsidRDefault="00623047" w:rsidP="00A52B2B">
      <w:pPr>
        <w:pStyle w:val="Heading1"/>
        <w:rPr>
          <w:rFonts w:eastAsia="Times New Roman"/>
          <w:b/>
          <w:bCs/>
        </w:rPr>
      </w:pPr>
      <w:bookmarkStart w:id="59" w:name="_Toc120879369"/>
      <w:r w:rsidRPr="00A52B2B">
        <w:rPr>
          <w:rFonts w:eastAsia="Times New Roman"/>
          <w:b/>
          <w:bCs/>
        </w:rPr>
        <w:lastRenderedPageBreak/>
        <w:t xml:space="preserve">Detail of Legislative </w:t>
      </w:r>
      <w:r w:rsidR="00FA45F7" w:rsidRPr="00A52B2B">
        <w:rPr>
          <w:rFonts w:eastAsia="Times New Roman"/>
          <w:b/>
          <w:bCs/>
        </w:rPr>
        <w:t>Findings</w:t>
      </w:r>
      <w:bookmarkEnd w:id="59"/>
    </w:p>
    <w:bookmarkEnd w:id="50"/>
    <w:p w14:paraId="417D916E" w14:textId="77777777" w:rsidR="003E044E" w:rsidRPr="00443566"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09410726"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0" w:name="_Toc120879370"/>
      <w:r w:rsidRPr="003C541A">
        <w:rPr>
          <w:rFonts w:ascii="Calibri Light" w:eastAsia="Times New Roman" w:hAnsi="Calibri Light" w:cs="Times New Roman"/>
          <w:bCs/>
          <w:color w:val="2E74B5"/>
          <w:sz w:val="26"/>
          <w:szCs w:val="26"/>
        </w:rPr>
        <w:t>Non-Discrimination in Work and Employment (Article 11)</w:t>
      </w:r>
      <w:bookmarkEnd w:id="60"/>
    </w:p>
    <w:p w14:paraId="1EBBFC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2CD8167E" w14:textId="77777777"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8E39D5D"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4F18DE76"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081B4171" w14:textId="77777777"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18AA4719"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577642A7"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6EE7DFD3" w14:textId="77777777" w:rsidR="003D58B9" w:rsidRDefault="00FA45F7" w:rsidP="003D58B9">
      <w:pPr>
        <w:spacing w:after="100"/>
        <w:rPr>
          <w:sz w:val="22"/>
          <w:szCs w:val="22"/>
        </w:rPr>
      </w:pPr>
      <w:r w:rsidRPr="008650AA">
        <w:rPr>
          <w:sz w:val="22"/>
          <w:szCs w:val="22"/>
        </w:rPr>
        <w:t xml:space="preserve">We assessed whether women were explicitly protected from discrimination at work in each of these areas and whether the definition of discrimination included both direct and indirect discrimination. </w:t>
      </w:r>
      <w:r w:rsidR="0003435B" w:rsidRPr="008650AA">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508295B7" w14:textId="77777777" w:rsidR="003D58B9" w:rsidRDefault="0003435B" w:rsidP="003D58B9">
      <w:pPr>
        <w:spacing w:after="100"/>
        <w:rPr>
          <w:sz w:val="22"/>
          <w:szCs w:val="22"/>
        </w:rPr>
      </w:pPr>
      <w:r w:rsidRPr="008650AA">
        <w:rPr>
          <w:sz w:val="22"/>
          <w:szCs w:val="22"/>
        </w:rPr>
        <w:b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3CB67542" w14:textId="77777777" w:rsidR="003D58B9" w:rsidRPr="003D58B9" w:rsidRDefault="003D58B9" w:rsidP="003D58B9">
      <w:pPr>
        <w:spacing w:after="100"/>
        <w:rPr>
          <w:sz w:val="22"/>
          <w:szCs w:val="22"/>
        </w:rPr>
      </w:pPr>
    </w:p>
    <w:p w14:paraId="3EBD2E68" w14:textId="77777777" w:rsidR="00442940" w:rsidRDefault="00C24189" w:rsidP="00442940">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KUWAIT</w:t>
      </w:r>
      <w:r w:rsidR="00442940" w:rsidRPr="00D972D8">
        <w:rPr>
          <w:rFonts w:ascii="Calibri Light" w:eastAsia="Times New Roman" w:hAnsi="Calibri Light" w:cs="Times New Roman"/>
          <w:i/>
          <w:iCs/>
          <w:color w:val="2E74B5"/>
          <w:sz w:val="22"/>
          <w:szCs w:val="22"/>
        </w:rPr>
        <w:t xml:space="preserve">’S LEGISLATIVE PROVISIONS: </w:t>
      </w:r>
      <w:r w:rsidR="0003435B">
        <w:rPr>
          <w:rFonts w:ascii="Calibri Light" w:eastAsia="Times New Roman" w:hAnsi="Calibri Light" w:cs="Times New Roman"/>
          <w:i/>
          <w:iCs/>
          <w:color w:val="2E74B5"/>
          <w:sz w:val="22"/>
          <w:szCs w:val="22"/>
        </w:rPr>
        <w:t>Missing important</w:t>
      </w:r>
      <w:r w:rsidR="00442940">
        <w:rPr>
          <w:rFonts w:ascii="Calibri Light" w:eastAsia="Times New Roman" w:hAnsi="Calibri Light" w:cs="Times New Roman"/>
          <w:i/>
          <w:iCs/>
          <w:color w:val="2E74B5"/>
          <w:sz w:val="22"/>
          <w:szCs w:val="22"/>
        </w:rPr>
        <w:t xml:space="preserve"> protections </w:t>
      </w:r>
      <w:r w:rsidR="0003435B">
        <w:rPr>
          <w:rFonts w:ascii="Calibri Light" w:eastAsia="Times New Roman" w:hAnsi="Calibri Light" w:cs="Times New Roman"/>
          <w:i/>
          <w:iCs/>
          <w:color w:val="2E74B5"/>
          <w:sz w:val="22"/>
          <w:szCs w:val="22"/>
        </w:rPr>
        <w:t>against</w:t>
      </w:r>
      <w:r w:rsidR="00CB232A">
        <w:rPr>
          <w:rFonts w:ascii="Calibri Light" w:eastAsia="Times New Roman" w:hAnsi="Calibri Light" w:cs="Times New Roman"/>
          <w:i/>
          <w:iCs/>
          <w:color w:val="2E74B5"/>
          <w:sz w:val="22"/>
          <w:szCs w:val="22"/>
        </w:rPr>
        <w:t xml:space="preserve"> </w:t>
      </w:r>
      <w:r w:rsidR="00442940">
        <w:rPr>
          <w:rFonts w:ascii="Calibri Light" w:eastAsia="Times New Roman" w:hAnsi="Calibri Light" w:cs="Times New Roman"/>
          <w:i/>
          <w:iCs/>
          <w:color w:val="2E74B5"/>
          <w:sz w:val="22"/>
          <w:szCs w:val="22"/>
        </w:rPr>
        <w:t xml:space="preserve">workplace discrimination </w:t>
      </w:r>
    </w:p>
    <w:p w14:paraId="7AAA25EB" w14:textId="77777777" w:rsidR="00803FA8" w:rsidRDefault="00803FA8" w:rsidP="00442940">
      <w:pPr>
        <w:rPr>
          <w:sz w:val="22"/>
          <w:szCs w:val="22"/>
        </w:rPr>
      </w:pPr>
      <w:r>
        <w:rPr>
          <w:sz w:val="22"/>
          <w:szCs w:val="22"/>
        </w:rPr>
        <w:t xml:space="preserve">Kuwait’s </w:t>
      </w:r>
      <w:proofErr w:type="spellStart"/>
      <w:r>
        <w:rPr>
          <w:sz w:val="22"/>
          <w:szCs w:val="22"/>
        </w:rPr>
        <w:t>Labour</w:t>
      </w:r>
      <w:proofErr w:type="spellEnd"/>
      <w:r>
        <w:rPr>
          <w:sz w:val="22"/>
          <w:szCs w:val="22"/>
        </w:rPr>
        <w:t xml:space="preserve"> Law prohibits discrimination in terminations on the basis of gender, and also mandates equal pay for equal work for women and men.</w:t>
      </w:r>
      <w:r w:rsidR="008D0B8F">
        <w:rPr>
          <w:sz w:val="22"/>
          <w:szCs w:val="22"/>
        </w:rPr>
        <w:t xml:space="preserve"> Article 46 at the same time protects against retaliatory terminations for bringing forward claims of discrimination. </w:t>
      </w:r>
    </w:p>
    <w:p w14:paraId="6C7D95EA" w14:textId="77777777" w:rsidR="00803FA8" w:rsidRPr="00803FA8" w:rsidRDefault="00803FA8" w:rsidP="00803FA8">
      <w:pPr>
        <w:ind w:left="720"/>
        <w:rPr>
          <w:b/>
          <w:bCs/>
          <w:i/>
          <w:iCs/>
          <w:sz w:val="22"/>
          <w:szCs w:val="22"/>
        </w:rPr>
      </w:pPr>
      <w:proofErr w:type="spellStart"/>
      <w:r w:rsidRPr="00803FA8">
        <w:rPr>
          <w:b/>
          <w:bCs/>
          <w:i/>
          <w:iCs/>
          <w:sz w:val="22"/>
          <w:szCs w:val="22"/>
        </w:rPr>
        <w:lastRenderedPageBreak/>
        <w:t>Labour</w:t>
      </w:r>
      <w:proofErr w:type="spellEnd"/>
      <w:r w:rsidRPr="00803FA8">
        <w:rPr>
          <w:b/>
          <w:bCs/>
          <w:i/>
          <w:iCs/>
          <w:sz w:val="22"/>
          <w:szCs w:val="22"/>
        </w:rPr>
        <w:t xml:space="preserve"> Law 2010, with amendments</w:t>
      </w:r>
    </w:p>
    <w:p w14:paraId="28ED216E" w14:textId="77777777" w:rsidR="00442940" w:rsidRPr="00803FA8" w:rsidRDefault="00803FA8" w:rsidP="00803FA8">
      <w:pPr>
        <w:ind w:left="720"/>
        <w:rPr>
          <w:i/>
          <w:iCs/>
          <w:sz w:val="22"/>
          <w:szCs w:val="22"/>
        </w:rPr>
      </w:pPr>
      <w:r w:rsidRPr="00803FA8">
        <w:rPr>
          <w:i/>
          <w:iCs/>
        </w:rPr>
        <w:t>Article (26) A working woman shall be entitled to a remuneration similar to the remuneration of a man if she performs the same kind of work.</w:t>
      </w:r>
      <w:r w:rsidRPr="00803FA8">
        <w:rPr>
          <w:i/>
          <w:iCs/>
          <w:sz w:val="22"/>
          <w:szCs w:val="22"/>
        </w:rPr>
        <w:t xml:space="preserve"> </w:t>
      </w:r>
    </w:p>
    <w:p w14:paraId="2C283056" w14:textId="77777777" w:rsidR="00803FA8" w:rsidRDefault="00803FA8" w:rsidP="00803FA8">
      <w:pPr>
        <w:ind w:left="720"/>
        <w:rPr>
          <w:i/>
          <w:iCs/>
        </w:rPr>
      </w:pPr>
      <w:r w:rsidRPr="00803FA8">
        <w:rPr>
          <w:i/>
          <w:iCs/>
        </w:rPr>
        <w:t xml:space="preserve">Article (46) The service of the worker shall not be terminated without any justification or as a result of </w:t>
      </w:r>
      <w:r w:rsidR="006C5457">
        <w:rPr>
          <w:i/>
          <w:iCs/>
        </w:rPr>
        <w:t>[their]</w:t>
      </w:r>
      <w:r w:rsidR="006C5457" w:rsidRPr="00803FA8">
        <w:rPr>
          <w:i/>
          <w:iCs/>
        </w:rPr>
        <w:t xml:space="preserve"> </w:t>
      </w:r>
      <w:r w:rsidRPr="00803FA8">
        <w:rPr>
          <w:i/>
          <w:iCs/>
        </w:rPr>
        <w:t xml:space="preserve">activity in the syndicate or a claim or </w:t>
      </w:r>
      <w:r w:rsidR="006C5457">
        <w:rPr>
          <w:i/>
          <w:iCs/>
        </w:rPr>
        <w:t>[their]</w:t>
      </w:r>
      <w:r w:rsidR="006C5457" w:rsidRPr="00803FA8">
        <w:rPr>
          <w:i/>
          <w:iCs/>
        </w:rPr>
        <w:t xml:space="preserve"> </w:t>
      </w:r>
      <w:r w:rsidRPr="00803FA8">
        <w:rPr>
          <w:i/>
          <w:iCs/>
        </w:rPr>
        <w:t>legal rights in accordance with the provisions of the law. The service of the worker may not be terminated for reason of gender, race or religion.</w:t>
      </w:r>
    </w:p>
    <w:p w14:paraId="1CD30FA3" w14:textId="77777777" w:rsidR="00803FA8" w:rsidRDefault="008D0B8F" w:rsidP="008D0B8F">
      <w:pPr>
        <w:rPr>
          <w:sz w:val="22"/>
          <w:szCs w:val="22"/>
        </w:rPr>
      </w:pPr>
      <w:r>
        <w:rPr>
          <w:sz w:val="22"/>
          <w:szCs w:val="22"/>
        </w:rPr>
        <w:t xml:space="preserve">Kuwait recently passed Ministerial Decree 177, effective September 2021. This decree broadly protects against workplace discrimination on the basis of gender, family status and pregnancy, although it contains no protections for the specific areas covered by the Convention. </w:t>
      </w:r>
    </w:p>
    <w:p w14:paraId="680BA320" w14:textId="77777777" w:rsidR="008D0B8F" w:rsidRPr="008D0B8F" w:rsidRDefault="008D0B8F" w:rsidP="008D0B8F">
      <w:pPr>
        <w:rPr>
          <w:b/>
          <w:bCs/>
          <w:i/>
          <w:iCs/>
          <w:sz w:val="22"/>
          <w:szCs w:val="22"/>
        </w:rPr>
      </w:pPr>
      <w:r>
        <w:rPr>
          <w:sz w:val="22"/>
          <w:szCs w:val="22"/>
        </w:rPr>
        <w:tab/>
      </w:r>
      <w:r w:rsidRPr="008D0B8F">
        <w:rPr>
          <w:b/>
          <w:bCs/>
          <w:i/>
          <w:iCs/>
          <w:sz w:val="22"/>
          <w:szCs w:val="22"/>
        </w:rPr>
        <w:t>Decree 177, 2021</w:t>
      </w:r>
    </w:p>
    <w:p w14:paraId="528F7DFB" w14:textId="77777777" w:rsidR="009A48EA" w:rsidRPr="009A48EA" w:rsidRDefault="009A48EA" w:rsidP="009A48EA">
      <w:pPr>
        <w:autoSpaceDE w:val="0"/>
        <w:autoSpaceDN w:val="0"/>
        <w:adjustRightInd w:val="0"/>
        <w:spacing w:before="0"/>
        <w:jc w:val="right"/>
        <w:rPr>
          <w:rFonts w:ascii="Calibri" w:hAnsi="Calibri" w:cs="Calibri"/>
          <w:sz w:val="22"/>
          <w:szCs w:val="22"/>
        </w:rPr>
      </w:pPr>
      <w:r>
        <w:rPr>
          <w:rFonts w:ascii="Calibri" w:hAnsi="Calibri" w:cs="Calibri"/>
          <w:sz w:val="22"/>
          <w:szCs w:val="22"/>
          <w:rtl/>
        </w:rPr>
        <w:t>مادة</w:t>
      </w:r>
      <w:r w:rsidRPr="009A48EA">
        <w:rPr>
          <w:rFonts w:ascii="Calibri" w:hAnsi="Calibri" w:cs="Calibri"/>
          <w:sz w:val="22"/>
          <w:szCs w:val="22"/>
        </w:rPr>
        <w:t xml:space="preserve"> (</w:t>
      </w:r>
      <w:r>
        <w:rPr>
          <w:rFonts w:ascii="Calibri" w:hAnsi="Calibri" w:cs="Calibri"/>
          <w:sz w:val="22"/>
          <w:szCs w:val="22"/>
          <w:rtl/>
          <w:lang w:val="es-ES"/>
        </w:rPr>
        <w:t>1</w:t>
      </w:r>
      <w:r w:rsidRPr="009A48EA">
        <w:rPr>
          <w:rFonts w:ascii="Calibri" w:hAnsi="Calibri" w:cs="Calibri"/>
          <w:sz w:val="22"/>
          <w:szCs w:val="22"/>
        </w:rPr>
        <w:t>)</w:t>
      </w:r>
    </w:p>
    <w:p w14:paraId="65E0DFF2" w14:textId="77777777" w:rsidR="009A48EA" w:rsidRPr="009A48EA" w:rsidRDefault="009A48EA" w:rsidP="009A48EA">
      <w:pPr>
        <w:autoSpaceDE w:val="0"/>
        <w:autoSpaceDN w:val="0"/>
        <w:adjustRightInd w:val="0"/>
        <w:spacing w:before="0"/>
        <w:jc w:val="right"/>
        <w:rPr>
          <w:rFonts w:ascii="Calibri" w:hAnsi="Calibri" w:cs="Calibri"/>
          <w:sz w:val="22"/>
          <w:szCs w:val="22"/>
        </w:rPr>
      </w:pPr>
      <w:r>
        <w:rPr>
          <w:rFonts w:ascii="Calibri" w:hAnsi="Calibri" w:cs="Calibri"/>
          <w:sz w:val="22"/>
          <w:szCs w:val="22"/>
          <w:rtl/>
          <w:lang w:val="es-ES"/>
        </w:rPr>
        <w:t>مع مراعاة أحكام القانون رقم (28) لسنة 1969 بشأن العمل في قطاع الأعمال النفطية، وأحكام القانون رقم (6) لسن2010</w:t>
      </w:r>
    </w:p>
    <w:p w14:paraId="7EFC37FA" w14:textId="77777777" w:rsidR="009A48EA" w:rsidRPr="009A48EA" w:rsidRDefault="009A48EA" w:rsidP="009A48EA">
      <w:pPr>
        <w:autoSpaceDE w:val="0"/>
        <w:autoSpaceDN w:val="0"/>
        <w:adjustRightInd w:val="0"/>
        <w:spacing w:before="0"/>
        <w:jc w:val="right"/>
        <w:rPr>
          <w:rFonts w:ascii="Calibri" w:hAnsi="Calibri" w:cs="Calibri"/>
          <w:sz w:val="22"/>
          <w:szCs w:val="22"/>
        </w:rPr>
      </w:pPr>
      <w:r>
        <w:rPr>
          <w:rFonts w:ascii="Calibri" w:hAnsi="Calibri" w:cs="Calibri"/>
          <w:sz w:val="22"/>
          <w:szCs w:val="22"/>
          <w:rtl/>
          <w:lang w:val="es-ES"/>
        </w:rPr>
        <w:t>بشأن العمل بالقطاع الأهلي وتعديلاته، يعمل بما يلي</w:t>
      </w:r>
    </w:p>
    <w:p w14:paraId="2CFC75B2" w14:textId="31680049" w:rsidR="009A48EA" w:rsidRDefault="009A48EA" w:rsidP="009A48EA">
      <w:pPr>
        <w:autoSpaceDE w:val="0"/>
        <w:autoSpaceDN w:val="0"/>
        <w:adjustRightInd w:val="0"/>
        <w:spacing w:before="0"/>
        <w:jc w:val="right"/>
        <w:rPr>
          <w:rFonts w:ascii="Calibri" w:hAnsi="Calibri" w:cs="Calibri"/>
          <w:sz w:val="22"/>
          <w:szCs w:val="22"/>
          <w:rtl/>
          <w:lang w:val="es-ES"/>
        </w:rPr>
      </w:pPr>
      <w:r>
        <w:rPr>
          <w:rFonts w:ascii="Calibri" w:hAnsi="Calibri" w:cs="Calibri"/>
          <w:sz w:val="22"/>
          <w:szCs w:val="22"/>
          <w:rtl/>
          <w:lang w:val="es-ES"/>
        </w:rPr>
        <w:t>يحظر على أصحاب العمل التمييز في التوظيف على أساس الجنس، أو العمر، أو الحمل، أو الحالة الاجتماعية في جميع جوانب العمل دون الإخلال بما تنص عليه أحكام القوانين المعمول بها.</w:t>
      </w:r>
    </w:p>
    <w:p w14:paraId="53549167" w14:textId="77777777" w:rsidR="00715162" w:rsidRPr="009A48EA" w:rsidRDefault="00715162" w:rsidP="006A6ADE">
      <w:pPr>
        <w:autoSpaceDE w:val="0"/>
        <w:autoSpaceDN w:val="0"/>
        <w:adjustRightInd w:val="0"/>
        <w:spacing w:before="0"/>
        <w:rPr>
          <w:rFonts w:ascii="Calibri" w:hAnsi="Calibri" w:cs="Calibri"/>
          <w:sz w:val="22"/>
          <w:szCs w:val="22"/>
        </w:rPr>
      </w:pPr>
    </w:p>
    <w:tbl>
      <w:tblPr>
        <w:tblStyle w:val="TableGrid"/>
        <w:tblW w:w="0" w:type="auto"/>
        <w:tblLook w:val="04A0" w:firstRow="1" w:lastRow="0" w:firstColumn="1" w:lastColumn="0" w:noHBand="0" w:noVBand="1"/>
      </w:tblPr>
      <w:tblGrid>
        <w:gridCol w:w="4675"/>
        <w:gridCol w:w="4675"/>
      </w:tblGrid>
      <w:tr w:rsidR="00442940" w14:paraId="46274256" w14:textId="77777777" w:rsidTr="00E26322">
        <w:trPr>
          <w:tblHeader/>
        </w:trPr>
        <w:tc>
          <w:tcPr>
            <w:tcW w:w="9350" w:type="dxa"/>
            <w:gridSpan w:val="2"/>
            <w:tcBorders>
              <w:top w:val="single" w:sz="4" w:space="0" w:color="auto"/>
              <w:left w:val="single" w:sz="4" w:space="0" w:color="auto"/>
              <w:bottom w:val="single" w:sz="4" w:space="0" w:color="auto"/>
              <w:right w:val="single" w:sz="4" w:space="0" w:color="auto"/>
            </w:tcBorders>
          </w:tcPr>
          <w:p w14:paraId="75AD6552" w14:textId="77777777" w:rsidR="00442940" w:rsidRPr="009A48EA" w:rsidRDefault="00442940" w:rsidP="00E26322">
            <w:pPr>
              <w:spacing w:line="276" w:lineRule="auto"/>
              <w:rPr>
                <w:b/>
              </w:rPr>
            </w:pPr>
          </w:p>
          <w:p w14:paraId="1814EFD4" w14:textId="77777777" w:rsidR="00442940" w:rsidRDefault="00442940" w:rsidP="00E26322">
            <w:pPr>
              <w:spacing w:line="276" w:lineRule="auto"/>
              <w:rPr>
                <w:b/>
              </w:rPr>
            </w:pPr>
            <w:r>
              <w:rPr>
                <w:b/>
              </w:rPr>
              <w:t xml:space="preserve">Table 1: Does </w:t>
            </w:r>
            <w:r w:rsidR="00C24189">
              <w:rPr>
                <w:b/>
              </w:rPr>
              <w:t>Kuwait</w:t>
            </w:r>
            <w:r w:rsidR="001673A0">
              <w:rPr>
                <w:b/>
              </w:rPr>
              <w:t xml:space="preserve"> </w:t>
            </w:r>
            <w:r>
              <w:rPr>
                <w:b/>
              </w:rPr>
              <w:t>have legislative provisions in place explicitly guaranteeing non-discrimination for women in the following key areas of employment?</w:t>
            </w:r>
          </w:p>
          <w:p w14:paraId="7641675D" w14:textId="77777777" w:rsidR="00442940" w:rsidRDefault="00442940" w:rsidP="00E26322">
            <w:pPr>
              <w:spacing w:line="276" w:lineRule="auto"/>
              <w:rPr>
                <w:b/>
              </w:rPr>
            </w:pPr>
          </w:p>
        </w:tc>
      </w:tr>
      <w:tr w:rsidR="00442940" w14:paraId="6E086BC3"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B28B847" w14:textId="77777777" w:rsidR="00442940" w:rsidRDefault="00442940" w:rsidP="00E26322">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1432703C" w14:textId="77777777" w:rsidR="00442940" w:rsidRDefault="00803FA8" w:rsidP="00E26322">
            <w:pPr>
              <w:spacing w:line="276" w:lineRule="auto"/>
            </w:pPr>
            <w:r>
              <w:t>No specific provision</w:t>
            </w:r>
            <w:r w:rsidR="006E6802">
              <w:t>, broad protection only</w:t>
            </w:r>
          </w:p>
        </w:tc>
      </w:tr>
      <w:tr w:rsidR="00442940" w14:paraId="4AC96E18"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541AF9FF" w14:textId="77777777" w:rsidR="00442940" w:rsidRDefault="00442940" w:rsidP="00E26322">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29F583AE" w14:textId="77777777" w:rsidR="00442940" w:rsidRDefault="00803FA8" w:rsidP="00E26322">
            <w:pPr>
              <w:spacing w:line="276" w:lineRule="auto"/>
            </w:pPr>
            <w:r>
              <w:t>Equal pay</w:t>
            </w:r>
            <w:r w:rsidR="0072496A">
              <w:t xml:space="preserve"> for equal work</w:t>
            </w:r>
            <w:r>
              <w:t xml:space="preserve"> guaranteed*</w:t>
            </w:r>
          </w:p>
        </w:tc>
      </w:tr>
      <w:tr w:rsidR="00442940" w14:paraId="67A62C71"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2C917E4A" w14:textId="77777777" w:rsidR="00442940" w:rsidRDefault="00442940" w:rsidP="00E26322">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64A6A21D" w14:textId="77777777" w:rsidR="00442940" w:rsidRDefault="006E6802" w:rsidP="00E26322">
            <w:pPr>
              <w:spacing w:line="276" w:lineRule="auto"/>
            </w:pPr>
            <w:r>
              <w:t>No specific provision, broad protection only</w:t>
            </w:r>
          </w:p>
        </w:tc>
      </w:tr>
      <w:tr w:rsidR="00442940" w14:paraId="4CCC9055"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D03D931" w14:textId="77777777" w:rsidR="00442940" w:rsidRDefault="00442940" w:rsidP="00E2632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47B02D74" w14:textId="77777777" w:rsidR="00442940" w:rsidRDefault="006E6802" w:rsidP="00E26322">
            <w:pPr>
              <w:spacing w:line="276" w:lineRule="auto"/>
            </w:pPr>
            <w:r>
              <w:t>No specific provision, broad protection only</w:t>
            </w:r>
          </w:p>
        </w:tc>
      </w:tr>
      <w:tr w:rsidR="00442940" w14:paraId="6CF5CFEE"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5EC9FADF" w14:textId="77777777" w:rsidR="00442940" w:rsidRDefault="00442940" w:rsidP="00E26322">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05AA2FBB" w14:textId="77777777" w:rsidR="00442940" w:rsidRDefault="00803FA8" w:rsidP="00E26322">
            <w:pPr>
              <w:spacing w:line="276" w:lineRule="auto"/>
            </w:pPr>
            <w:r>
              <w:t>Yes</w:t>
            </w:r>
          </w:p>
        </w:tc>
      </w:tr>
      <w:tr w:rsidR="00442940" w14:paraId="003CDB0E"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2D36C3BD" w14:textId="77777777" w:rsidR="00442940" w:rsidRDefault="00442940" w:rsidP="00E26322">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29000141" w14:textId="77777777" w:rsidR="00442940" w:rsidRDefault="00803FA8" w:rsidP="00E26322">
            <w:r>
              <w:t>Broad protection on the basis of pregnancy and marital status</w:t>
            </w:r>
          </w:p>
        </w:tc>
      </w:tr>
      <w:tr w:rsidR="00442940" w14:paraId="03E67B85"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39AC63A8" w14:textId="77777777" w:rsidR="00442940" w:rsidRDefault="00442940" w:rsidP="00E26322">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2577E705" w14:textId="77777777" w:rsidR="00442940" w:rsidRDefault="00803FA8" w:rsidP="00E26322">
            <w:pPr>
              <w:spacing w:line="276" w:lineRule="auto"/>
            </w:pPr>
            <w:r>
              <w:t>No provisions found</w:t>
            </w:r>
          </w:p>
        </w:tc>
      </w:tr>
      <w:tr w:rsidR="00442940" w14:paraId="256ADA25"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3C1D427B" w14:textId="77777777" w:rsidR="00442940" w:rsidRDefault="00442940" w:rsidP="00E26322">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498C461E" w14:textId="77777777" w:rsidR="00442940" w:rsidRDefault="00803FA8" w:rsidP="00E26322">
            <w:r>
              <w:t>Yes</w:t>
            </w:r>
            <w:r w:rsidR="006C5457">
              <w:t>, for reporting discrimination</w:t>
            </w:r>
          </w:p>
        </w:tc>
      </w:tr>
    </w:tbl>
    <w:p w14:paraId="0F3F90D7" w14:textId="77777777" w:rsidR="00FF10FA" w:rsidRDefault="00803FA8" w:rsidP="00803FA8">
      <w:pPr>
        <w:spacing w:after="0"/>
      </w:pPr>
      <w:r>
        <w:t>*Although equal pay for equal work is guaranteed, Kuwait lacks the stronger protections of equal pay for work of equal value</w:t>
      </w:r>
      <w:r w:rsidR="0072496A">
        <w:t>.</w:t>
      </w:r>
    </w:p>
    <w:p w14:paraId="14A441F4" w14:textId="77777777" w:rsidR="008D0B8F" w:rsidRPr="003D58B9" w:rsidRDefault="008D0B8F" w:rsidP="0072496A">
      <w:pPr>
        <w:rPr>
          <w:b/>
          <w:sz w:val="22"/>
          <w:szCs w:val="22"/>
        </w:rPr>
      </w:pPr>
      <w:r w:rsidRPr="003D58B9">
        <w:rPr>
          <w:b/>
          <w:sz w:val="22"/>
          <w:szCs w:val="22"/>
        </w:rPr>
        <w:t>Our research found no protections on the basis of family status, as well as no protection against indirect discrimination.</w:t>
      </w:r>
    </w:p>
    <w:p w14:paraId="7C82E9CE" w14:textId="77777777" w:rsidR="00803FA8" w:rsidRDefault="00803FA8" w:rsidP="00803FA8">
      <w:pPr>
        <w:spacing w:after="0"/>
      </w:pPr>
    </w:p>
    <w:p w14:paraId="45507E92" w14:textId="77777777" w:rsidR="00C24189" w:rsidRPr="003C541A" w:rsidRDefault="00C24189" w:rsidP="00C24189">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1" w:name="_Toc111057226"/>
      <w:bookmarkStart w:id="62" w:name="_Toc120879371"/>
      <w:r w:rsidRPr="003C541A">
        <w:rPr>
          <w:rFonts w:ascii="Calibri Light" w:eastAsia="Times New Roman" w:hAnsi="Calibri Light" w:cs="Times New Roman"/>
          <w:bCs/>
          <w:color w:val="2E74B5"/>
          <w:sz w:val="26"/>
          <w:szCs w:val="26"/>
        </w:rPr>
        <w:t>Sexual Harassment in Work and Employment (General Recommendation No. 12)</w:t>
      </w:r>
      <w:bookmarkEnd w:id="61"/>
      <w:bookmarkEnd w:id="62"/>
    </w:p>
    <w:p w14:paraId="3C146EE5" w14:textId="77777777" w:rsidR="00C24189" w:rsidRPr="00FF10FA" w:rsidRDefault="00C24189" w:rsidP="00C24189">
      <w:pPr>
        <w:rPr>
          <w:sz w:val="22"/>
          <w:szCs w:val="22"/>
        </w:rPr>
      </w:pPr>
      <w:r w:rsidRPr="00FF10FA">
        <w:rPr>
          <w:sz w:val="22"/>
          <w:szCs w:val="22"/>
        </w:rPr>
        <w:t xml:space="preserve">Referencing Articles 2, 5, 11, 12, and 16 of the Convention, General Recommendation 12 further recommends that States parties implement legislation protecting women from sexual harassment in the workplace. </w:t>
      </w:r>
    </w:p>
    <w:p w14:paraId="76EF2872" w14:textId="77777777" w:rsidR="00C24189" w:rsidRPr="00316FAA" w:rsidRDefault="00C24189" w:rsidP="00C24189">
      <w:pPr>
        <w:rPr>
          <w:sz w:val="22"/>
          <w:szCs w:val="22"/>
        </w:rPr>
      </w:pPr>
      <w:r w:rsidRPr="00FF10FA">
        <w:rPr>
          <w:sz w:val="22"/>
          <w:szCs w:val="22"/>
        </w:rPr>
        <w:t xml:space="preserve">We systematically reviewed national labor codes, penal codes, equal opportunity, and other relevant legislation available through the International </w:t>
      </w:r>
      <w:proofErr w:type="spellStart"/>
      <w:r w:rsidRPr="00FF10FA">
        <w:rPr>
          <w:sz w:val="22"/>
          <w:szCs w:val="22"/>
        </w:rPr>
        <w:t>Labo</w:t>
      </w:r>
      <w:r>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4FEF94C6" w14:textId="77777777" w:rsidR="00C24189" w:rsidRDefault="00C24189" w:rsidP="00C24189">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KUWAIT’S</w:t>
      </w:r>
      <w:r w:rsidRPr="005E4090">
        <w:rPr>
          <w:rFonts w:ascii="Calibri Light" w:eastAsia="Times New Roman" w:hAnsi="Calibri Light" w:cs="Times New Roman"/>
          <w:i/>
          <w:iCs/>
          <w:color w:val="2E74B5"/>
          <w:sz w:val="22"/>
          <w:szCs w:val="22"/>
        </w:rPr>
        <w:t xml:space="preserve"> LEGISLATIVE PROV</w:t>
      </w:r>
      <w:r>
        <w:rPr>
          <w:rFonts w:ascii="Calibri Light" w:eastAsia="Times New Roman" w:hAnsi="Calibri Light" w:cs="Times New Roman"/>
          <w:i/>
          <w:iCs/>
          <w:color w:val="2E74B5"/>
          <w:sz w:val="22"/>
          <w:szCs w:val="22"/>
        </w:rPr>
        <w:t>I</w:t>
      </w:r>
      <w:r w:rsidRPr="005E4090">
        <w:rPr>
          <w:rFonts w:ascii="Calibri Light" w:eastAsia="Times New Roman" w:hAnsi="Calibri Light" w:cs="Times New Roman"/>
          <w:i/>
          <w:iCs/>
          <w:color w:val="2E74B5"/>
          <w:sz w:val="22"/>
          <w:szCs w:val="22"/>
        </w:rPr>
        <w:t xml:space="preserve">SIONS: </w:t>
      </w:r>
      <w:r w:rsidR="006E6802">
        <w:rPr>
          <w:rFonts w:ascii="Calibri Light" w:eastAsia="Times New Roman" w:hAnsi="Calibri Light" w:cs="Times New Roman"/>
          <w:i/>
          <w:iCs/>
          <w:color w:val="2E74B5"/>
          <w:sz w:val="22"/>
          <w:szCs w:val="22"/>
        </w:rPr>
        <w:t>Recently passed protections against sexual harassment at work</w:t>
      </w:r>
    </w:p>
    <w:p w14:paraId="352B5768" w14:textId="77777777" w:rsidR="00C24189" w:rsidRPr="000E3019" w:rsidRDefault="006E6802" w:rsidP="00C24189">
      <w:pPr>
        <w:pStyle w:val="NoSpacing"/>
        <w:spacing w:line="276" w:lineRule="auto"/>
        <w:rPr>
          <w:sz w:val="22"/>
          <w:szCs w:val="22"/>
        </w:rPr>
      </w:pPr>
      <w:r>
        <w:rPr>
          <w:sz w:val="22"/>
          <w:szCs w:val="22"/>
        </w:rPr>
        <w:t xml:space="preserve">Ministerial Decree 177 </w:t>
      </w:r>
      <w:r w:rsidR="003D58B9">
        <w:rPr>
          <w:sz w:val="22"/>
          <w:szCs w:val="22"/>
        </w:rPr>
        <w:t xml:space="preserve">of 2021 </w:t>
      </w:r>
      <w:r>
        <w:rPr>
          <w:sz w:val="22"/>
          <w:szCs w:val="22"/>
        </w:rPr>
        <w:t xml:space="preserve">introduced a prohibition against workplace sexual harassment, which to our knowledge did not previously exist in Kuwait law. We commend Kuwait for taking this important step. </w:t>
      </w:r>
    </w:p>
    <w:p w14:paraId="5AC504B3" w14:textId="77777777" w:rsidR="006E6802" w:rsidRPr="008D0B8F" w:rsidRDefault="006E6802" w:rsidP="009A48EA">
      <w:pPr>
        <w:ind w:left="720"/>
        <w:rPr>
          <w:b/>
          <w:bCs/>
          <w:i/>
          <w:iCs/>
          <w:sz w:val="22"/>
          <w:szCs w:val="22"/>
        </w:rPr>
      </w:pPr>
      <w:r w:rsidRPr="008D0B8F">
        <w:rPr>
          <w:b/>
          <w:bCs/>
          <w:i/>
          <w:iCs/>
          <w:sz w:val="22"/>
          <w:szCs w:val="22"/>
        </w:rPr>
        <w:t>Decree 177, 2021</w:t>
      </w:r>
    </w:p>
    <w:p w14:paraId="1BBDF4A6" w14:textId="77777777" w:rsidR="009A48EA" w:rsidRPr="009A48EA" w:rsidRDefault="009A48EA" w:rsidP="009A48EA">
      <w:pPr>
        <w:autoSpaceDE w:val="0"/>
        <w:autoSpaceDN w:val="0"/>
        <w:adjustRightInd w:val="0"/>
        <w:spacing w:before="0"/>
        <w:jc w:val="right"/>
        <w:rPr>
          <w:rFonts w:ascii="Calibri" w:hAnsi="Calibri" w:cs="Calibri"/>
          <w:sz w:val="22"/>
          <w:szCs w:val="22"/>
        </w:rPr>
      </w:pPr>
      <w:r>
        <w:rPr>
          <w:rFonts w:ascii="Calibri" w:hAnsi="Calibri" w:cs="Calibri"/>
          <w:sz w:val="22"/>
          <w:szCs w:val="22"/>
          <w:rtl/>
        </w:rPr>
        <w:t>مادة</w:t>
      </w:r>
      <w:r w:rsidRPr="009A48EA">
        <w:rPr>
          <w:rFonts w:ascii="Calibri" w:hAnsi="Calibri" w:cs="Calibri"/>
          <w:sz w:val="22"/>
          <w:szCs w:val="22"/>
        </w:rPr>
        <w:t xml:space="preserve"> (</w:t>
      </w:r>
      <w:r>
        <w:rPr>
          <w:rFonts w:ascii="Calibri" w:hAnsi="Calibri" w:cs="Calibri"/>
          <w:sz w:val="22"/>
          <w:szCs w:val="22"/>
          <w:rtl/>
          <w:lang w:val="es-ES"/>
        </w:rPr>
        <w:t>2</w:t>
      </w:r>
      <w:r w:rsidRPr="009A48EA">
        <w:rPr>
          <w:rFonts w:ascii="Calibri" w:hAnsi="Calibri" w:cs="Calibri"/>
          <w:sz w:val="22"/>
          <w:szCs w:val="22"/>
        </w:rPr>
        <w:t>)</w:t>
      </w:r>
    </w:p>
    <w:p w14:paraId="615F4544" w14:textId="77777777" w:rsidR="009A48EA" w:rsidRPr="009A48EA" w:rsidRDefault="009A48EA" w:rsidP="009A48EA">
      <w:pPr>
        <w:autoSpaceDE w:val="0"/>
        <w:autoSpaceDN w:val="0"/>
        <w:adjustRightInd w:val="0"/>
        <w:spacing w:before="0"/>
        <w:jc w:val="right"/>
        <w:rPr>
          <w:rFonts w:ascii="Calibri" w:hAnsi="Calibri" w:cs="Calibri"/>
          <w:sz w:val="22"/>
          <w:szCs w:val="22"/>
        </w:rPr>
      </w:pPr>
      <w:r>
        <w:rPr>
          <w:rFonts w:ascii="Calibri" w:hAnsi="Calibri" w:cs="Calibri"/>
          <w:sz w:val="22"/>
          <w:szCs w:val="22"/>
          <w:rtl/>
          <w:lang w:val="es-ES"/>
        </w:rPr>
        <w:t>مع مراعاة أحكام القانون رقم (16) لسنة 1960 بإصدار قانون الجزاء وتعديلاته، يحظر التحرش الجنسي في مكان العمل بكافة صوره ووسائله بما في ذلك وسائل التقنية الحديثة دون الإخلال باللجوء إلى أحكام المادتين (198) و(199) من قانون الجزاء المشار إليه</w:t>
      </w:r>
    </w:p>
    <w:p w14:paraId="02357D5C" w14:textId="36010121" w:rsidR="000F4082" w:rsidRPr="006A6ADE" w:rsidRDefault="00B04761" w:rsidP="006A6ADE">
      <w:pPr>
        <w:rPr>
          <w:sz w:val="22"/>
          <w:szCs w:val="22"/>
        </w:rPr>
      </w:pPr>
      <w:r w:rsidRPr="006A6ADE">
        <w:rPr>
          <w:b/>
          <w:sz w:val="22"/>
          <w:szCs w:val="22"/>
        </w:rPr>
        <w:t>However</w:t>
      </w:r>
      <w:r w:rsidRPr="00443566">
        <w:rPr>
          <w:sz w:val="22"/>
          <w:szCs w:val="22"/>
        </w:rPr>
        <w:t>, this new law, while broadly protecting against sexual harassment “in all i</w:t>
      </w:r>
      <w:r w:rsidR="00370160">
        <w:rPr>
          <w:sz w:val="22"/>
          <w:szCs w:val="22"/>
        </w:rPr>
        <w:t>t</w:t>
      </w:r>
      <w:r w:rsidRPr="00443566">
        <w:rPr>
          <w:sz w:val="22"/>
          <w:szCs w:val="22"/>
        </w:rPr>
        <w:t>s form and means”, does not appear to protect workers who report sexual harassment from retaliation by their employer.</w:t>
      </w:r>
    </w:p>
    <w:p w14:paraId="5916E898"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3" w:name="_Toc120879372"/>
      <w:r w:rsidRPr="003C541A">
        <w:rPr>
          <w:rFonts w:ascii="Calibri Light" w:eastAsia="Times New Roman" w:hAnsi="Calibri Light" w:cs="Times New Roman"/>
          <w:bCs/>
          <w:color w:val="2E74B5"/>
          <w:sz w:val="26"/>
          <w:szCs w:val="26"/>
        </w:rPr>
        <w:t>Paid Maternity and Paternity Leave (Articles 11, 5)</w:t>
      </w:r>
      <w:bookmarkEnd w:id="63"/>
    </w:p>
    <w:p w14:paraId="5EE5F592"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370AD787"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35FB28B1"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F54CF2F"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739D49D0" w14:textId="77777777" w:rsidR="00FA45F7" w:rsidRPr="00FF10FA" w:rsidRDefault="00FA45F7" w:rsidP="00FF10FA">
      <w:pPr>
        <w:rPr>
          <w:sz w:val="22"/>
          <w:szCs w:val="22"/>
        </w:rPr>
      </w:pPr>
      <w:r w:rsidRPr="00FF10FA">
        <w:rPr>
          <w:sz w:val="22"/>
          <w:szCs w:val="22"/>
        </w:rPr>
        <w:lastRenderedPageBreak/>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7425A79F"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639C70BA"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4A79E074" w14:textId="0CFF047B" w:rsidR="00FF10FA" w:rsidRPr="006A6ADE" w:rsidRDefault="00FA45F7" w:rsidP="00FA45F7">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0A491CA" w14:textId="77777777" w:rsidR="00FF10FA" w:rsidRPr="00D54240" w:rsidRDefault="00C24189" w:rsidP="006A6ADE">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KUWAIT</w:t>
      </w:r>
      <w:r w:rsidR="00D54240" w:rsidRPr="00D54240">
        <w:rPr>
          <w:rFonts w:ascii="Calibri Light" w:eastAsia="Times New Roman" w:hAnsi="Calibri Light" w:cs="Times New Roman"/>
          <w:i/>
          <w:iCs/>
          <w:color w:val="2E74B5"/>
          <w:sz w:val="22"/>
          <w:szCs w:val="22"/>
        </w:rPr>
        <w:t>’S</w:t>
      </w:r>
      <w:r w:rsidR="00FF10FA" w:rsidRPr="00D54240">
        <w:rPr>
          <w:rFonts w:ascii="Calibri Light" w:eastAsia="Times New Roman" w:hAnsi="Calibri Light" w:cs="Times New Roman"/>
          <w:i/>
          <w:iCs/>
          <w:color w:val="2E74B5"/>
          <w:sz w:val="22"/>
          <w:szCs w:val="22"/>
        </w:rPr>
        <w:t xml:space="preserve"> LEGISLATIVE PROV</w:t>
      </w:r>
      <w:r w:rsidR="003C541A" w:rsidRPr="00D54240">
        <w:rPr>
          <w:rFonts w:ascii="Calibri Light" w:eastAsia="Times New Roman" w:hAnsi="Calibri Light" w:cs="Times New Roman"/>
          <w:i/>
          <w:iCs/>
          <w:color w:val="2E74B5"/>
          <w:sz w:val="22"/>
          <w:szCs w:val="22"/>
        </w:rPr>
        <w:t>I</w:t>
      </w:r>
      <w:r w:rsidR="00FF10FA" w:rsidRPr="00D54240">
        <w:rPr>
          <w:rFonts w:ascii="Calibri Light" w:eastAsia="Times New Roman" w:hAnsi="Calibri Light" w:cs="Times New Roman"/>
          <w:i/>
          <w:iCs/>
          <w:color w:val="2E74B5"/>
          <w:sz w:val="22"/>
          <w:szCs w:val="22"/>
        </w:rPr>
        <w:t xml:space="preserve">SIONS: </w:t>
      </w:r>
      <w:r w:rsidR="00D54240" w:rsidRPr="00D54240">
        <w:rPr>
          <w:rFonts w:ascii="Calibri Light" w:eastAsia="Times New Roman" w:hAnsi="Calibri Light" w:cs="Times New Roman"/>
          <w:i/>
          <w:iCs/>
          <w:color w:val="2E74B5"/>
          <w:sz w:val="22"/>
          <w:szCs w:val="22"/>
        </w:rPr>
        <w:t>Insufficient maternity l</w:t>
      </w:r>
      <w:r w:rsidR="00D54240">
        <w:rPr>
          <w:rFonts w:ascii="Calibri Light" w:eastAsia="Times New Roman" w:hAnsi="Calibri Light" w:cs="Times New Roman"/>
          <w:i/>
          <w:iCs/>
          <w:color w:val="2E74B5"/>
          <w:sz w:val="22"/>
          <w:szCs w:val="22"/>
        </w:rPr>
        <w:t>eave</w:t>
      </w:r>
      <w:r w:rsidR="00567C45">
        <w:rPr>
          <w:rFonts w:ascii="Calibri Light" w:eastAsia="Times New Roman" w:hAnsi="Calibri Light" w:cs="Times New Roman"/>
          <w:i/>
          <w:iCs/>
          <w:color w:val="2E74B5"/>
          <w:sz w:val="22"/>
          <w:szCs w:val="22"/>
        </w:rPr>
        <w:t>,</w:t>
      </w:r>
      <w:r w:rsidR="00D54240">
        <w:rPr>
          <w:rFonts w:ascii="Calibri Light" w:eastAsia="Times New Roman" w:hAnsi="Calibri Light" w:cs="Times New Roman"/>
          <w:i/>
          <w:iCs/>
          <w:color w:val="2E74B5"/>
          <w:sz w:val="22"/>
          <w:szCs w:val="22"/>
        </w:rPr>
        <w:t xml:space="preserve"> and no paid leave for fathers</w:t>
      </w:r>
    </w:p>
    <w:p w14:paraId="0479CF73" w14:textId="5F951CE9" w:rsidR="00443566" w:rsidRDefault="009D050E" w:rsidP="006A6ADE">
      <w:pPr>
        <w:spacing w:before="0" w:after="0"/>
        <w:rPr>
          <w:sz w:val="22"/>
          <w:szCs w:val="22"/>
        </w:rPr>
      </w:pPr>
      <w:r w:rsidRPr="00B911FF">
        <w:rPr>
          <w:sz w:val="22"/>
          <w:szCs w:val="22"/>
        </w:rPr>
        <w:t xml:space="preserve">Based on our systematic review of national legislation and country reports, </w:t>
      </w:r>
      <w:r w:rsidR="00C24189">
        <w:rPr>
          <w:sz w:val="22"/>
          <w:szCs w:val="22"/>
        </w:rPr>
        <w:t>Kuwait</w:t>
      </w:r>
      <w:r w:rsidRPr="00B911FF">
        <w:rPr>
          <w:sz w:val="22"/>
          <w:szCs w:val="22"/>
        </w:rPr>
        <w:t xml:space="preserve"> provides </w:t>
      </w:r>
      <w:r w:rsidR="00685BBF">
        <w:rPr>
          <w:sz w:val="22"/>
          <w:szCs w:val="22"/>
        </w:rPr>
        <w:t xml:space="preserve">70 </w:t>
      </w:r>
      <w:r w:rsidR="00706BE8">
        <w:rPr>
          <w:sz w:val="22"/>
          <w:szCs w:val="22"/>
        </w:rPr>
        <w:t xml:space="preserve">calendar </w:t>
      </w:r>
      <w:r w:rsidR="00685BBF">
        <w:rPr>
          <w:sz w:val="22"/>
          <w:szCs w:val="22"/>
        </w:rPr>
        <w:t>days</w:t>
      </w:r>
      <w:r w:rsidRPr="00B911FF">
        <w:rPr>
          <w:sz w:val="22"/>
          <w:szCs w:val="22"/>
        </w:rPr>
        <w:t xml:space="preserve"> of paid maternity leave to </w:t>
      </w:r>
      <w:r w:rsidR="00567C45">
        <w:rPr>
          <w:sz w:val="22"/>
          <w:szCs w:val="22"/>
        </w:rPr>
        <w:t xml:space="preserve">working </w:t>
      </w:r>
      <w:r w:rsidRPr="00B911FF">
        <w:rPr>
          <w:sz w:val="22"/>
          <w:szCs w:val="22"/>
        </w:rPr>
        <w:t>mothers</w:t>
      </w:r>
      <w:r w:rsidR="00567C45">
        <w:rPr>
          <w:sz w:val="22"/>
          <w:szCs w:val="22"/>
        </w:rPr>
        <w:t>.</w:t>
      </w:r>
      <w:r w:rsidR="00427448">
        <w:rPr>
          <w:sz w:val="22"/>
          <w:szCs w:val="22"/>
        </w:rPr>
        <w:t xml:space="preserve"> This falls short of the </w:t>
      </w:r>
      <w:r w:rsidR="00685BBF">
        <w:rPr>
          <w:sz w:val="22"/>
          <w:szCs w:val="22"/>
        </w:rPr>
        <w:t>internationally-accepted standard of 14 weeks.</w:t>
      </w:r>
    </w:p>
    <w:p w14:paraId="7683133F" w14:textId="77777777" w:rsidR="006A6ADE" w:rsidRPr="00B911FF" w:rsidRDefault="006A6ADE" w:rsidP="006A6ADE">
      <w:pPr>
        <w:spacing w:before="0" w:after="0"/>
        <w:rPr>
          <w:sz w:val="22"/>
          <w:szCs w:val="22"/>
        </w:rPr>
      </w:pPr>
    </w:p>
    <w:p w14:paraId="501812D1" w14:textId="77777777" w:rsidR="00567C45" w:rsidRPr="006A6ADE" w:rsidRDefault="00567C45" w:rsidP="00567C45">
      <w:pPr>
        <w:ind w:left="720"/>
        <w:rPr>
          <w:b/>
          <w:bCs/>
          <w:i/>
          <w:iCs/>
        </w:rPr>
      </w:pPr>
      <w:proofErr w:type="spellStart"/>
      <w:r w:rsidRPr="006A6ADE">
        <w:rPr>
          <w:b/>
          <w:bCs/>
          <w:i/>
          <w:iCs/>
        </w:rPr>
        <w:t>Labour</w:t>
      </w:r>
      <w:proofErr w:type="spellEnd"/>
      <w:r w:rsidRPr="006A6ADE">
        <w:rPr>
          <w:b/>
          <w:bCs/>
          <w:i/>
          <w:iCs/>
        </w:rPr>
        <w:t xml:space="preserve"> Law 2010, as amended</w:t>
      </w:r>
    </w:p>
    <w:p w14:paraId="4696C3ED" w14:textId="77777777" w:rsidR="00567C45" w:rsidRPr="006A6ADE" w:rsidRDefault="006E6802" w:rsidP="00567C45">
      <w:pPr>
        <w:ind w:left="720"/>
        <w:rPr>
          <w:i/>
          <w:iCs/>
        </w:rPr>
      </w:pPr>
      <w:r w:rsidRPr="006A6ADE">
        <w:rPr>
          <w:i/>
          <w:iCs/>
        </w:rPr>
        <w:t xml:space="preserve">Article (24) A pregnant working woman shall be entitled to a paid maternity leave of 70 days, not included in her other leaves, provided that she gives birth within this period. After the end of the maternity leave, the employer may give the working woman, at her request, an unpaid leave for a period not exceeding four months to take care of the baby. The employer may not terminate the services of a working woman while she is on such leave or during her absence from work because of a sickness that is proved by a medical certificate that states that the sickness resulted from pregnancy or giving birth. </w:t>
      </w:r>
    </w:p>
    <w:p w14:paraId="61932519" w14:textId="12F18E48" w:rsidR="00FF10FA" w:rsidRPr="006A6ADE" w:rsidRDefault="003D58B9" w:rsidP="006A6ADE">
      <w:pPr>
        <w:rPr>
          <w:b/>
          <w:i/>
          <w:color w:val="002060"/>
          <w:sz w:val="22"/>
          <w:szCs w:val="22"/>
        </w:rPr>
      </w:pPr>
      <w:r>
        <w:rPr>
          <w:b/>
          <w:sz w:val="22"/>
          <w:szCs w:val="22"/>
        </w:rPr>
        <w:t>Furthermore, w</w:t>
      </w:r>
      <w:r w:rsidR="009D050E" w:rsidRPr="00B911FF">
        <w:rPr>
          <w:b/>
          <w:sz w:val="22"/>
          <w:szCs w:val="22"/>
        </w:rPr>
        <w:t xml:space="preserve">e found no provisions that provide paid paternity leave to </w:t>
      </w:r>
      <w:r w:rsidR="00567C45">
        <w:rPr>
          <w:b/>
          <w:sz w:val="22"/>
          <w:szCs w:val="22"/>
        </w:rPr>
        <w:t xml:space="preserve">working </w:t>
      </w:r>
      <w:r w:rsidR="009D050E" w:rsidRPr="00B911FF">
        <w:rPr>
          <w:b/>
          <w:sz w:val="22"/>
          <w:szCs w:val="22"/>
        </w:rPr>
        <w:t xml:space="preserve">fathers in </w:t>
      </w:r>
      <w:r w:rsidR="00C24189">
        <w:rPr>
          <w:b/>
          <w:sz w:val="22"/>
          <w:szCs w:val="22"/>
        </w:rPr>
        <w:t>Kuwait</w:t>
      </w:r>
      <w:r w:rsidR="009D050E" w:rsidRPr="00B911FF">
        <w:rPr>
          <w:b/>
          <w:sz w:val="22"/>
          <w:szCs w:val="22"/>
        </w:rPr>
        <w:t xml:space="preserve">. </w:t>
      </w:r>
    </w:p>
    <w:p w14:paraId="65031EC0"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4" w:name="_Toc120879373"/>
      <w:r w:rsidRPr="003C541A">
        <w:rPr>
          <w:rFonts w:ascii="Calibri Light" w:eastAsia="Times New Roman" w:hAnsi="Calibri Light" w:cs="Times New Roman"/>
          <w:bCs/>
          <w:color w:val="2E74B5"/>
          <w:sz w:val="26"/>
          <w:szCs w:val="26"/>
        </w:rPr>
        <w:t>Child Marriage (Articles 16, 2)</w:t>
      </w:r>
      <w:bookmarkEnd w:id="64"/>
    </w:p>
    <w:p w14:paraId="43BF9074" w14:textId="77777777"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4FD62478" w14:textId="57EC296F" w:rsidR="006A6ADE" w:rsidRPr="006A6ADE" w:rsidRDefault="00FA45F7" w:rsidP="006A6ADE">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w:t>
      </w:r>
      <w:r w:rsidRPr="00FF10FA">
        <w:rPr>
          <w:sz w:val="22"/>
          <w:szCs w:val="22"/>
        </w:rPr>
        <w:lastRenderedPageBreak/>
        <w:t xml:space="preserve">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56F73CF3" w14:textId="1E3E1C73" w:rsidR="00FF10FA" w:rsidRDefault="00C24189"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KUWAIT</w:t>
      </w:r>
      <w:r w:rsidR="00553991">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567C45">
        <w:rPr>
          <w:rFonts w:ascii="Calibri Light" w:eastAsia="Times New Roman" w:hAnsi="Calibri Light" w:cs="Times New Roman"/>
          <w:i/>
          <w:iCs/>
          <w:color w:val="2E74B5"/>
          <w:sz w:val="22"/>
          <w:szCs w:val="22"/>
        </w:rPr>
        <w:t>Girls can marry as young as 15, 2 years younger than boys</w:t>
      </w:r>
    </w:p>
    <w:p w14:paraId="059DD498" w14:textId="19FE79E4" w:rsidR="006A6ADE" w:rsidRPr="00CB232A" w:rsidRDefault="00CB232A" w:rsidP="007A7BBC">
      <w:pPr>
        <w:rPr>
          <w:rFonts w:eastAsia="Times New Roman"/>
          <w:sz w:val="22"/>
          <w:szCs w:val="22"/>
        </w:rPr>
      </w:pPr>
      <w:r>
        <w:rPr>
          <w:rFonts w:eastAsia="Times New Roman"/>
          <w:sz w:val="22"/>
          <w:szCs w:val="22"/>
        </w:rPr>
        <w:t>Based on our systematic review</w:t>
      </w:r>
      <w:r w:rsidR="007A7BBC" w:rsidRPr="00CB232A">
        <w:rPr>
          <w:rFonts w:eastAsia="Times New Roman"/>
          <w:sz w:val="22"/>
          <w:szCs w:val="22"/>
        </w:rPr>
        <w:t xml:space="preserve">, </w:t>
      </w:r>
      <w:r w:rsidR="00C24189">
        <w:rPr>
          <w:rFonts w:eastAsia="Times New Roman"/>
          <w:sz w:val="22"/>
          <w:szCs w:val="22"/>
        </w:rPr>
        <w:t>Kuwait</w:t>
      </w:r>
      <w:r w:rsidR="007A7BBC" w:rsidRPr="00CB232A">
        <w:rPr>
          <w:rFonts w:eastAsia="Times New Roman"/>
          <w:sz w:val="22"/>
          <w:szCs w:val="22"/>
        </w:rPr>
        <w:t xml:space="preserve">’s </w:t>
      </w:r>
      <w:r w:rsidR="00567C45">
        <w:rPr>
          <w:rFonts w:eastAsia="Times New Roman"/>
          <w:sz w:val="22"/>
          <w:szCs w:val="22"/>
        </w:rPr>
        <w:t>Personal Status Law</w:t>
      </w:r>
      <w:r w:rsidR="006B5CC0">
        <w:rPr>
          <w:rFonts w:eastAsia="Times New Roman"/>
          <w:sz w:val="22"/>
          <w:szCs w:val="22"/>
        </w:rPr>
        <w:t xml:space="preserve"> allows</w:t>
      </w:r>
      <w:r w:rsidR="00567C45">
        <w:rPr>
          <w:rFonts w:eastAsia="Times New Roman"/>
          <w:sz w:val="22"/>
          <w:szCs w:val="22"/>
        </w:rPr>
        <w:t xml:space="preserve"> </w:t>
      </w:r>
      <w:r w:rsidR="006B5CC0">
        <w:rPr>
          <w:rFonts w:eastAsia="Times New Roman"/>
          <w:sz w:val="22"/>
          <w:szCs w:val="22"/>
        </w:rPr>
        <w:t xml:space="preserve">underage </w:t>
      </w:r>
      <w:r w:rsidR="00567C45">
        <w:rPr>
          <w:rFonts w:eastAsia="Times New Roman"/>
          <w:sz w:val="22"/>
          <w:szCs w:val="22"/>
        </w:rPr>
        <w:t xml:space="preserve">marriages </w:t>
      </w:r>
      <w:r w:rsidR="006B5CC0">
        <w:rPr>
          <w:rFonts w:eastAsia="Times New Roman"/>
          <w:sz w:val="22"/>
          <w:szCs w:val="22"/>
        </w:rPr>
        <w:t>as long as the</w:t>
      </w:r>
      <w:r w:rsidR="00567C45">
        <w:rPr>
          <w:rFonts w:eastAsia="Times New Roman"/>
          <w:sz w:val="22"/>
          <w:szCs w:val="22"/>
        </w:rPr>
        <w:t xml:space="preserve"> girl is </w:t>
      </w:r>
      <w:r w:rsidR="006B5CC0">
        <w:rPr>
          <w:rFonts w:eastAsia="Times New Roman"/>
          <w:sz w:val="22"/>
          <w:szCs w:val="22"/>
        </w:rPr>
        <w:t>15 or older</w:t>
      </w:r>
      <w:r w:rsidR="00567C45">
        <w:rPr>
          <w:rFonts w:eastAsia="Times New Roman"/>
          <w:sz w:val="22"/>
          <w:szCs w:val="22"/>
        </w:rPr>
        <w:t xml:space="preserve"> and the boy is </w:t>
      </w:r>
      <w:r w:rsidR="006B5CC0">
        <w:rPr>
          <w:rFonts w:eastAsia="Times New Roman"/>
          <w:sz w:val="22"/>
          <w:szCs w:val="22"/>
        </w:rPr>
        <w:t>17 or older</w:t>
      </w:r>
      <w:r w:rsidR="00567C45">
        <w:rPr>
          <w:rFonts w:eastAsia="Times New Roman"/>
          <w:sz w:val="22"/>
          <w:szCs w:val="22"/>
        </w:rPr>
        <w:t>.</w:t>
      </w:r>
    </w:p>
    <w:p w14:paraId="34CDA856" w14:textId="5296EF40" w:rsidR="00370160" w:rsidRPr="006A6ADE" w:rsidRDefault="00567C45" w:rsidP="006A6ADE">
      <w:pPr>
        <w:ind w:left="720"/>
        <w:rPr>
          <w:b/>
          <w:bCs/>
          <w:u w:val="single"/>
        </w:rPr>
      </w:pPr>
      <w:r>
        <w:rPr>
          <w:b/>
          <w:bCs/>
          <w:u w:val="single"/>
        </w:rPr>
        <w:t>Personal Status Law, 1984</w:t>
      </w:r>
    </w:p>
    <w:p w14:paraId="50BFBF3C" w14:textId="77777777" w:rsidR="00370160" w:rsidRDefault="00370160" w:rsidP="00370160">
      <w:pPr>
        <w:jc w:val="right"/>
      </w:pPr>
      <w:proofErr w:type="spellStart"/>
      <w:r>
        <w:t>المادة</w:t>
      </w:r>
      <w:proofErr w:type="spellEnd"/>
      <w:r>
        <w:t xml:space="preserve"> (٢٤)</w:t>
      </w:r>
    </w:p>
    <w:p w14:paraId="67185263" w14:textId="77777777" w:rsidR="00370160" w:rsidRDefault="00370160" w:rsidP="00370160">
      <w:pPr>
        <w:jc w:val="right"/>
      </w:pPr>
      <w:r>
        <w:t xml:space="preserve">ا- </w:t>
      </w:r>
      <w:proofErr w:type="spellStart"/>
      <w:r>
        <w:t>يشترط</w:t>
      </w:r>
      <w:proofErr w:type="spellEnd"/>
      <w:r>
        <w:t xml:space="preserve"> </w:t>
      </w:r>
      <w:proofErr w:type="spellStart"/>
      <w:r>
        <w:t>في</w:t>
      </w:r>
      <w:proofErr w:type="spellEnd"/>
      <w:r>
        <w:t xml:space="preserve"> </w:t>
      </w:r>
      <w:proofErr w:type="spellStart"/>
      <w:r>
        <w:t>أهلية</w:t>
      </w:r>
      <w:proofErr w:type="spellEnd"/>
      <w:r>
        <w:t xml:space="preserve"> </w:t>
      </w:r>
      <w:proofErr w:type="spellStart"/>
      <w:r>
        <w:t>الزواج</w:t>
      </w:r>
      <w:proofErr w:type="spellEnd"/>
      <w:r>
        <w:t xml:space="preserve"> </w:t>
      </w:r>
      <w:proofErr w:type="spellStart"/>
      <w:r>
        <w:t>العقل</w:t>
      </w:r>
      <w:proofErr w:type="spellEnd"/>
      <w:r>
        <w:t xml:space="preserve"> </w:t>
      </w:r>
      <w:proofErr w:type="spellStart"/>
      <w:r>
        <w:t>والبلوغ</w:t>
      </w:r>
      <w:proofErr w:type="spellEnd"/>
      <w:r>
        <w:t>.</w:t>
      </w:r>
    </w:p>
    <w:p w14:paraId="2B1D87E4" w14:textId="77777777" w:rsidR="00370160" w:rsidRDefault="00370160" w:rsidP="00370160">
      <w:pPr>
        <w:jc w:val="right"/>
      </w:pPr>
      <w:r>
        <w:t xml:space="preserve">ب- </w:t>
      </w:r>
      <w:proofErr w:type="spellStart"/>
      <w:r>
        <w:t>وللقاضي</w:t>
      </w:r>
      <w:proofErr w:type="spellEnd"/>
      <w:r>
        <w:t xml:space="preserve"> </w:t>
      </w:r>
      <w:proofErr w:type="spellStart"/>
      <w:r>
        <w:t>أن</w:t>
      </w:r>
      <w:proofErr w:type="spellEnd"/>
      <w:r>
        <w:t xml:space="preserve"> </w:t>
      </w:r>
      <w:proofErr w:type="spellStart"/>
      <w:r>
        <w:t>يأذن</w:t>
      </w:r>
      <w:proofErr w:type="spellEnd"/>
      <w:r>
        <w:t xml:space="preserve"> </w:t>
      </w:r>
      <w:proofErr w:type="spellStart"/>
      <w:r>
        <w:t>بزواج</w:t>
      </w:r>
      <w:proofErr w:type="spellEnd"/>
      <w:r>
        <w:t xml:space="preserve"> </w:t>
      </w:r>
      <w:proofErr w:type="spellStart"/>
      <w:r>
        <w:t>المجنون</w:t>
      </w:r>
      <w:proofErr w:type="spellEnd"/>
      <w:r>
        <w:t xml:space="preserve"> </w:t>
      </w:r>
      <w:proofErr w:type="spellStart"/>
      <w:r>
        <w:t>أو</w:t>
      </w:r>
      <w:proofErr w:type="spellEnd"/>
      <w:r>
        <w:t xml:space="preserve"> </w:t>
      </w:r>
      <w:proofErr w:type="spellStart"/>
      <w:r>
        <w:t>المعتوه</w:t>
      </w:r>
      <w:proofErr w:type="spellEnd"/>
      <w:r>
        <w:t xml:space="preserve">، </w:t>
      </w:r>
      <w:proofErr w:type="spellStart"/>
      <w:r>
        <w:t>ذكراً</w:t>
      </w:r>
      <w:proofErr w:type="spellEnd"/>
      <w:r>
        <w:t xml:space="preserve"> </w:t>
      </w:r>
      <w:proofErr w:type="spellStart"/>
      <w:r>
        <w:t>كان</w:t>
      </w:r>
      <w:proofErr w:type="spellEnd"/>
      <w:r>
        <w:t xml:space="preserve"> </w:t>
      </w:r>
      <w:proofErr w:type="spellStart"/>
      <w:r>
        <w:t>أو</w:t>
      </w:r>
      <w:proofErr w:type="spellEnd"/>
      <w:r>
        <w:t xml:space="preserve"> </w:t>
      </w:r>
      <w:proofErr w:type="spellStart"/>
      <w:r>
        <w:t>أنثى</w:t>
      </w:r>
      <w:proofErr w:type="spellEnd"/>
      <w:r>
        <w:t xml:space="preserve"> </w:t>
      </w:r>
      <w:proofErr w:type="spellStart"/>
      <w:r>
        <w:t>إذا</w:t>
      </w:r>
      <w:proofErr w:type="spellEnd"/>
      <w:r>
        <w:t xml:space="preserve"> </w:t>
      </w:r>
      <w:proofErr w:type="spellStart"/>
      <w:r>
        <w:t>ثبت</w:t>
      </w:r>
      <w:proofErr w:type="spellEnd"/>
      <w:r>
        <w:t xml:space="preserve"> </w:t>
      </w:r>
      <w:proofErr w:type="spellStart"/>
      <w:r>
        <w:t>بتقرير</w:t>
      </w:r>
      <w:proofErr w:type="spellEnd"/>
      <w:r>
        <w:t xml:space="preserve"> </w:t>
      </w:r>
      <w:proofErr w:type="spellStart"/>
      <w:r>
        <w:t>طبي</w:t>
      </w:r>
      <w:proofErr w:type="spellEnd"/>
      <w:r>
        <w:t xml:space="preserve"> </w:t>
      </w:r>
      <w:proofErr w:type="spellStart"/>
      <w:r>
        <w:t>أن</w:t>
      </w:r>
      <w:proofErr w:type="spellEnd"/>
      <w:r>
        <w:t xml:space="preserve"> </w:t>
      </w:r>
      <w:proofErr w:type="spellStart"/>
      <w:r>
        <w:t>زواجة</w:t>
      </w:r>
      <w:proofErr w:type="spellEnd"/>
      <w:r>
        <w:t xml:space="preserve"> </w:t>
      </w:r>
      <w:proofErr w:type="spellStart"/>
      <w:r>
        <w:t>يفيد</w:t>
      </w:r>
      <w:proofErr w:type="spellEnd"/>
    </w:p>
    <w:p w14:paraId="4E9C80FA" w14:textId="606EEC88" w:rsidR="00370160" w:rsidRDefault="00370160" w:rsidP="00370160">
      <w:pPr>
        <w:jc w:val="right"/>
      </w:pPr>
      <w:proofErr w:type="spellStart"/>
      <w:r>
        <w:t>في</w:t>
      </w:r>
      <w:proofErr w:type="spellEnd"/>
      <w:r>
        <w:t xml:space="preserve"> </w:t>
      </w:r>
      <w:proofErr w:type="spellStart"/>
      <w:r>
        <w:t>شفائه</w:t>
      </w:r>
      <w:proofErr w:type="spellEnd"/>
      <w:r>
        <w:t xml:space="preserve">، </w:t>
      </w:r>
      <w:proofErr w:type="spellStart"/>
      <w:r>
        <w:t>ورضى</w:t>
      </w:r>
      <w:proofErr w:type="spellEnd"/>
      <w:r>
        <w:t xml:space="preserve"> </w:t>
      </w:r>
      <w:proofErr w:type="spellStart"/>
      <w:r>
        <w:t>الطرف</w:t>
      </w:r>
      <w:proofErr w:type="spellEnd"/>
      <w:r>
        <w:t xml:space="preserve"> </w:t>
      </w:r>
      <w:proofErr w:type="spellStart"/>
      <w:r>
        <w:t>الأخر</w:t>
      </w:r>
      <w:proofErr w:type="spellEnd"/>
      <w:r>
        <w:t xml:space="preserve"> </w:t>
      </w:r>
      <w:proofErr w:type="spellStart"/>
      <w:r>
        <w:t>بحالته</w:t>
      </w:r>
      <w:proofErr w:type="spellEnd"/>
      <w:r>
        <w:t>.</w:t>
      </w:r>
    </w:p>
    <w:p w14:paraId="1A750329" w14:textId="77777777" w:rsidR="00370160" w:rsidRDefault="00370160" w:rsidP="00370160">
      <w:pPr>
        <w:jc w:val="right"/>
      </w:pPr>
    </w:p>
    <w:p w14:paraId="650CE21E" w14:textId="77777777" w:rsidR="00370160" w:rsidRDefault="00370160" w:rsidP="00370160">
      <w:pPr>
        <w:jc w:val="right"/>
      </w:pPr>
      <w:proofErr w:type="spellStart"/>
      <w:r>
        <w:t>المادة</w:t>
      </w:r>
      <w:proofErr w:type="spellEnd"/>
      <w:r>
        <w:t xml:space="preserve"> (٢٦)</w:t>
      </w:r>
    </w:p>
    <w:p w14:paraId="2DDAD159" w14:textId="6D8C6A45" w:rsidR="00FF10FA" w:rsidRPr="00E063EF" w:rsidRDefault="00370160" w:rsidP="009A48EA">
      <w:pPr>
        <w:jc w:val="right"/>
      </w:pPr>
      <w:proofErr w:type="spellStart"/>
      <w:r>
        <w:t>يمنع</w:t>
      </w:r>
      <w:proofErr w:type="spellEnd"/>
      <w:r>
        <w:t xml:space="preserve"> </w:t>
      </w:r>
      <w:proofErr w:type="spellStart"/>
      <w:r>
        <w:t>توثيق</w:t>
      </w:r>
      <w:proofErr w:type="spellEnd"/>
      <w:r>
        <w:t xml:space="preserve"> </w:t>
      </w:r>
      <w:proofErr w:type="spellStart"/>
      <w:r>
        <w:t>عقد</w:t>
      </w:r>
      <w:proofErr w:type="spellEnd"/>
      <w:r>
        <w:t xml:space="preserve"> </w:t>
      </w:r>
      <w:proofErr w:type="spellStart"/>
      <w:r>
        <w:t>الزواج</w:t>
      </w:r>
      <w:proofErr w:type="spellEnd"/>
      <w:r>
        <w:t xml:space="preserve">، </w:t>
      </w:r>
      <w:proofErr w:type="spellStart"/>
      <w:r>
        <w:t>أو</w:t>
      </w:r>
      <w:proofErr w:type="spellEnd"/>
      <w:r>
        <w:t xml:space="preserve"> </w:t>
      </w:r>
      <w:proofErr w:type="spellStart"/>
      <w:r>
        <w:t>المصادقة</w:t>
      </w:r>
      <w:proofErr w:type="spellEnd"/>
      <w:r>
        <w:t xml:space="preserve"> </w:t>
      </w:r>
      <w:proofErr w:type="spellStart"/>
      <w:r>
        <w:t>عليه</w:t>
      </w:r>
      <w:proofErr w:type="spellEnd"/>
      <w:r>
        <w:t xml:space="preserve"> </w:t>
      </w:r>
      <w:proofErr w:type="spellStart"/>
      <w:r>
        <w:t>ما</w:t>
      </w:r>
      <w:proofErr w:type="spellEnd"/>
      <w:r>
        <w:t xml:space="preserve"> </w:t>
      </w:r>
      <w:proofErr w:type="spellStart"/>
      <w:r>
        <w:t>لم</w:t>
      </w:r>
      <w:proofErr w:type="spellEnd"/>
      <w:r>
        <w:t xml:space="preserve"> </w:t>
      </w:r>
      <w:proofErr w:type="spellStart"/>
      <w:r>
        <w:t>تتم</w:t>
      </w:r>
      <w:proofErr w:type="spellEnd"/>
      <w:r>
        <w:t xml:space="preserve"> </w:t>
      </w:r>
      <w:proofErr w:type="spellStart"/>
      <w:r>
        <w:t>الفتاة</w:t>
      </w:r>
      <w:proofErr w:type="spellEnd"/>
      <w:r>
        <w:t xml:space="preserve"> </w:t>
      </w:r>
      <w:proofErr w:type="spellStart"/>
      <w:r>
        <w:t>الخامسة</w:t>
      </w:r>
      <w:proofErr w:type="spellEnd"/>
      <w:r>
        <w:t xml:space="preserve"> </w:t>
      </w:r>
      <w:proofErr w:type="spellStart"/>
      <w:r>
        <w:t>عشرة</w:t>
      </w:r>
      <w:proofErr w:type="spellEnd"/>
      <w:r>
        <w:t xml:space="preserve">، </w:t>
      </w:r>
      <w:proofErr w:type="spellStart"/>
      <w:r>
        <w:t>ويتم</w:t>
      </w:r>
      <w:proofErr w:type="spellEnd"/>
      <w:r>
        <w:t xml:space="preserve"> </w:t>
      </w:r>
      <w:proofErr w:type="spellStart"/>
      <w:r>
        <w:t>الفتي</w:t>
      </w:r>
      <w:proofErr w:type="spellEnd"/>
      <w:r>
        <w:t xml:space="preserve"> </w:t>
      </w:r>
      <w:proofErr w:type="spellStart"/>
      <w:r>
        <w:t>السابعة</w:t>
      </w:r>
      <w:proofErr w:type="spellEnd"/>
      <w:r>
        <w:t xml:space="preserve"> </w:t>
      </w:r>
      <w:proofErr w:type="spellStart"/>
      <w:r>
        <w:t>عشرة</w:t>
      </w:r>
      <w:proofErr w:type="spellEnd"/>
      <w:r>
        <w:t xml:space="preserve"> </w:t>
      </w:r>
      <w:proofErr w:type="spellStart"/>
      <w:r>
        <w:t>من</w:t>
      </w:r>
      <w:proofErr w:type="spellEnd"/>
      <w:r>
        <w:t xml:space="preserve"> </w:t>
      </w:r>
      <w:proofErr w:type="spellStart"/>
      <w:r>
        <w:t>العمر</w:t>
      </w:r>
      <w:proofErr w:type="spellEnd"/>
      <w:r>
        <w:t xml:space="preserve"> </w:t>
      </w:r>
      <w:proofErr w:type="spellStart"/>
      <w:r>
        <w:t>وقت</w:t>
      </w:r>
      <w:proofErr w:type="spellEnd"/>
      <w:r>
        <w:t xml:space="preserve"> </w:t>
      </w:r>
      <w:proofErr w:type="spellStart"/>
      <w:r>
        <w:t>التوثيق</w:t>
      </w:r>
      <w:proofErr w:type="spellEnd"/>
      <w:r>
        <w:t>.</w:t>
      </w:r>
    </w:p>
    <w:p w14:paraId="5084AD2B" w14:textId="396D6D25" w:rsidR="00FF10FA" w:rsidRPr="006A6ADE" w:rsidRDefault="00FF10FA" w:rsidP="006A6ADE">
      <w:pPr>
        <w:pStyle w:val="Heading4"/>
        <w:rPr>
          <w:i/>
          <w:sz w:val="18"/>
          <w:szCs w:val="18"/>
        </w:rPr>
      </w:pPr>
      <w:r w:rsidRPr="000E03A6">
        <w:rPr>
          <w:i/>
          <w:sz w:val="18"/>
          <w:szCs w:val="18"/>
        </w:rPr>
        <w:t>Briefing prepared by the WORLD Policy Analysis Center, University of California, Los Angeles</w:t>
      </w:r>
    </w:p>
    <w:sectPr w:rsidR="00FF10FA" w:rsidRPr="006A6ADE"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9C699" w14:textId="77777777" w:rsidR="00787B10" w:rsidRDefault="00787B10" w:rsidP="00263795">
      <w:pPr>
        <w:spacing w:after="0" w:line="240" w:lineRule="auto"/>
      </w:pPr>
      <w:r>
        <w:separator/>
      </w:r>
    </w:p>
  </w:endnote>
  <w:endnote w:type="continuationSeparator" w:id="0">
    <w:p w14:paraId="663584A3" w14:textId="77777777" w:rsidR="00787B10" w:rsidRDefault="00787B10"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250AC62B"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29611ABE"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61408" w14:textId="77777777" w:rsidR="00787B10" w:rsidRDefault="00787B10" w:rsidP="00263795">
      <w:pPr>
        <w:spacing w:after="0" w:line="240" w:lineRule="auto"/>
      </w:pPr>
      <w:r>
        <w:separator/>
      </w:r>
    </w:p>
  </w:footnote>
  <w:footnote w:type="continuationSeparator" w:id="0">
    <w:p w14:paraId="504658B5" w14:textId="77777777" w:rsidR="00787B10" w:rsidRDefault="00787B10"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F75C8" w14:textId="77777777" w:rsidR="009F2054" w:rsidRDefault="009F2054" w:rsidP="005B7FB6">
    <w:pPr>
      <w:pStyle w:val="Header"/>
      <w:jc w:val="right"/>
    </w:pPr>
    <w:r w:rsidRPr="00906E6F">
      <w:rPr>
        <w:noProof/>
      </w:rPr>
      <w:drawing>
        <wp:anchor distT="0" distB="0" distL="114300" distR="114300" simplePos="0" relativeHeight="251657216" behindDoc="1" locked="0" layoutInCell="1" allowOverlap="1" wp14:anchorId="22FDA79C" wp14:editId="7813C570">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RPr="00906E6F" w:rsidDel="00831B92">
      <w:t xml:space="preserve"> </w:t>
    </w:r>
    <w:r w:rsidR="00906E6F" w:rsidRPr="00906E6F">
      <w:t>January 23, 2023</w:t>
    </w:r>
  </w:p>
  <w:p w14:paraId="40E64FAD"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B315A" w14:textId="77777777" w:rsidR="00906E6F" w:rsidRDefault="00906E6F">
    <w:pPr>
      <w:pStyle w:val="Header"/>
    </w:pPr>
    <w:r>
      <w:rPr>
        <w:noProof/>
      </w:rPr>
      <w:drawing>
        <wp:anchor distT="0" distB="0" distL="114300" distR="114300" simplePos="0" relativeHeight="251659264" behindDoc="1" locked="0" layoutInCell="1" allowOverlap="1" wp14:anchorId="298A5B9D" wp14:editId="3BE96EAD">
          <wp:simplePos x="0" y="0"/>
          <wp:positionH relativeFrom="column">
            <wp:posOffset>-662940</wp:posOffset>
          </wp:positionH>
          <wp:positionV relativeFrom="paragraph">
            <wp:posOffset>-251460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4667D1"/>
    <w:multiLevelType w:val="hybridMultilevel"/>
    <w:tmpl w:val="17ACA8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B1444F"/>
    <w:multiLevelType w:val="hybridMultilevel"/>
    <w:tmpl w:val="EF86AA6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2"/>
  </w:num>
  <w:num w:numId="4">
    <w:abstractNumId w:val="6"/>
  </w:num>
  <w:num w:numId="5">
    <w:abstractNumId w:val="2"/>
  </w:num>
  <w:num w:numId="6">
    <w:abstractNumId w:val="9"/>
  </w:num>
  <w:num w:numId="7">
    <w:abstractNumId w:val="2"/>
  </w:num>
  <w:num w:numId="8">
    <w:abstractNumId w:val="2"/>
  </w:num>
  <w:num w:numId="9">
    <w:abstractNumId w:val="11"/>
  </w:num>
  <w:num w:numId="10">
    <w:abstractNumId w:val="13"/>
  </w:num>
  <w:num w:numId="11">
    <w:abstractNumId w:val="1"/>
  </w:num>
  <w:num w:numId="12">
    <w:abstractNumId w:val="8"/>
  </w:num>
  <w:num w:numId="13">
    <w:abstractNumId w:val="7"/>
  </w:num>
  <w:num w:numId="14">
    <w:abstractNumId w:val="5"/>
  </w:num>
  <w:num w:numId="15">
    <w:abstractNumId w:val="0"/>
  </w:num>
  <w:num w:numId="16">
    <w:abstractNumId w:val="4"/>
  </w:num>
  <w:num w:numId="17">
    <w:abstractNumId w:val="0"/>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5B8A"/>
    <w:rsid w:val="00007B9F"/>
    <w:rsid w:val="00007FCC"/>
    <w:rsid w:val="00021FBA"/>
    <w:rsid w:val="00024807"/>
    <w:rsid w:val="0002636A"/>
    <w:rsid w:val="00026A3B"/>
    <w:rsid w:val="0003358B"/>
    <w:rsid w:val="0003435B"/>
    <w:rsid w:val="000345E3"/>
    <w:rsid w:val="00035C10"/>
    <w:rsid w:val="000365E8"/>
    <w:rsid w:val="00041FF9"/>
    <w:rsid w:val="0004725A"/>
    <w:rsid w:val="00051B92"/>
    <w:rsid w:val="000520BE"/>
    <w:rsid w:val="00053016"/>
    <w:rsid w:val="000530B1"/>
    <w:rsid w:val="00062767"/>
    <w:rsid w:val="00062773"/>
    <w:rsid w:val="0006291B"/>
    <w:rsid w:val="0006644E"/>
    <w:rsid w:val="000671D5"/>
    <w:rsid w:val="00074C6E"/>
    <w:rsid w:val="00075804"/>
    <w:rsid w:val="000850FE"/>
    <w:rsid w:val="00087C63"/>
    <w:rsid w:val="000A17BA"/>
    <w:rsid w:val="000A6E0C"/>
    <w:rsid w:val="000B05BA"/>
    <w:rsid w:val="000B2CBC"/>
    <w:rsid w:val="000B43D7"/>
    <w:rsid w:val="000C524F"/>
    <w:rsid w:val="000D2A2C"/>
    <w:rsid w:val="000D48EA"/>
    <w:rsid w:val="000D75F8"/>
    <w:rsid w:val="000E3CCB"/>
    <w:rsid w:val="000E3CF5"/>
    <w:rsid w:val="000F22CA"/>
    <w:rsid w:val="000F4082"/>
    <w:rsid w:val="000F4CDB"/>
    <w:rsid w:val="000F5C02"/>
    <w:rsid w:val="000F7D43"/>
    <w:rsid w:val="0010092B"/>
    <w:rsid w:val="0010334A"/>
    <w:rsid w:val="00110604"/>
    <w:rsid w:val="00112EC9"/>
    <w:rsid w:val="00115C81"/>
    <w:rsid w:val="001171E1"/>
    <w:rsid w:val="00121A10"/>
    <w:rsid w:val="001339E4"/>
    <w:rsid w:val="0014064A"/>
    <w:rsid w:val="0014409D"/>
    <w:rsid w:val="0014443A"/>
    <w:rsid w:val="00146C3A"/>
    <w:rsid w:val="001512D1"/>
    <w:rsid w:val="00157053"/>
    <w:rsid w:val="00157FB3"/>
    <w:rsid w:val="00162979"/>
    <w:rsid w:val="00163AA4"/>
    <w:rsid w:val="001673A0"/>
    <w:rsid w:val="00167592"/>
    <w:rsid w:val="00170358"/>
    <w:rsid w:val="001855CF"/>
    <w:rsid w:val="00186A0B"/>
    <w:rsid w:val="00192A79"/>
    <w:rsid w:val="00192EE4"/>
    <w:rsid w:val="00193072"/>
    <w:rsid w:val="00193108"/>
    <w:rsid w:val="00196B39"/>
    <w:rsid w:val="001A1075"/>
    <w:rsid w:val="001A1121"/>
    <w:rsid w:val="001B0629"/>
    <w:rsid w:val="001B130D"/>
    <w:rsid w:val="001B6472"/>
    <w:rsid w:val="001D19E1"/>
    <w:rsid w:val="001E0AB3"/>
    <w:rsid w:val="001E3C67"/>
    <w:rsid w:val="001E6EF2"/>
    <w:rsid w:val="001F2433"/>
    <w:rsid w:val="00201BBD"/>
    <w:rsid w:val="00202927"/>
    <w:rsid w:val="00210862"/>
    <w:rsid w:val="002118F1"/>
    <w:rsid w:val="00216A01"/>
    <w:rsid w:val="00216F3A"/>
    <w:rsid w:val="00217985"/>
    <w:rsid w:val="00225A6E"/>
    <w:rsid w:val="00233775"/>
    <w:rsid w:val="00233C05"/>
    <w:rsid w:val="002363A5"/>
    <w:rsid w:val="00237DC7"/>
    <w:rsid w:val="00241919"/>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77CA1"/>
    <w:rsid w:val="002802A1"/>
    <w:rsid w:val="00280964"/>
    <w:rsid w:val="002822B0"/>
    <w:rsid w:val="0028500F"/>
    <w:rsid w:val="002874BF"/>
    <w:rsid w:val="00293C07"/>
    <w:rsid w:val="002A27CB"/>
    <w:rsid w:val="002A2ECC"/>
    <w:rsid w:val="002A35ED"/>
    <w:rsid w:val="002B4C4A"/>
    <w:rsid w:val="002B6072"/>
    <w:rsid w:val="002C79FD"/>
    <w:rsid w:val="002D3CE2"/>
    <w:rsid w:val="002E3152"/>
    <w:rsid w:val="002F18CF"/>
    <w:rsid w:val="002F47A6"/>
    <w:rsid w:val="002F4FD6"/>
    <w:rsid w:val="002F655E"/>
    <w:rsid w:val="002F6E5A"/>
    <w:rsid w:val="00320262"/>
    <w:rsid w:val="00331DB8"/>
    <w:rsid w:val="003444CA"/>
    <w:rsid w:val="00344CF6"/>
    <w:rsid w:val="003463F6"/>
    <w:rsid w:val="00346925"/>
    <w:rsid w:val="0035238B"/>
    <w:rsid w:val="00353A9D"/>
    <w:rsid w:val="00353D6C"/>
    <w:rsid w:val="00355056"/>
    <w:rsid w:val="00356615"/>
    <w:rsid w:val="003577FE"/>
    <w:rsid w:val="00362350"/>
    <w:rsid w:val="0036569F"/>
    <w:rsid w:val="00367AD5"/>
    <w:rsid w:val="00370160"/>
    <w:rsid w:val="003716E9"/>
    <w:rsid w:val="003723BD"/>
    <w:rsid w:val="00374D35"/>
    <w:rsid w:val="003860C9"/>
    <w:rsid w:val="00391573"/>
    <w:rsid w:val="003948B3"/>
    <w:rsid w:val="003A0670"/>
    <w:rsid w:val="003A11D6"/>
    <w:rsid w:val="003A6D58"/>
    <w:rsid w:val="003C116C"/>
    <w:rsid w:val="003C2D78"/>
    <w:rsid w:val="003C3521"/>
    <w:rsid w:val="003C3698"/>
    <w:rsid w:val="003C3F1A"/>
    <w:rsid w:val="003C4621"/>
    <w:rsid w:val="003C541A"/>
    <w:rsid w:val="003D16AD"/>
    <w:rsid w:val="003D1B16"/>
    <w:rsid w:val="003D58B9"/>
    <w:rsid w:val="003D79EE"/>
    <w:rsid w:val="003E044E"/>
    <w:rsid w:val="003E10E0"/>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448"/>
    <w:rsid w:val="00427B31"/>
    <w:rsid w:val="004320C8"/>
    <w:rsid w:val="00433969"/>
    <w:rsid w:val="0044050A"/>
    <w:rsid w:val="00442940"/>
    <w:rsid w:val="00443566"/>
    <w:rsid w:val="00444D19"/>
    <w:rsid w:val="00446FFE"/>
    <w:rsid w:val="004536D3"/>
    <w:rsid w:val="004554E5"/>
    <w:rsid w:val="00457CA1"/>
    <w:rsid w:val="00461A11"/>
    <w:rsid w:val="00466174"/>
    <w:rsid w:val="004679B8"/>
    <w:rsid w:val="0047219D"/>
    <w:rsid w:val="00473A77"/>
    <w:rsid w:val="00473BDF"/>
    <w:rsid w:val="00474A1C"/>
    <w:rsid w:val="0047586E"/>
    <w:rsid w:val="00476D34"/>
    <w:rsid w:val="00487C6E"/>
    <w:rsid w:val="004A5F2D"/>
    <w:rsid w:val="004A7910"/>
    <w:rsid w:val="004B4D32"/>
    <w:rsid w:val="004B5485"/>
    <w:rsid w:val="004B6C3C"/>
    <w:rsid w:val="004B6F48"/>
    <w:rsid w:val="004B737D"/>
    <w:rsid w:val="004B7D6E"/>
    <w:rsid w:val="004C08D1"/>
    <w:rsid w:val="004C1B76"/>
    <w:rsid w:val="004C26E6"/>
    <w:rsid w:val="004D03D6"/>
    <w:rsid w:val="004D1D1F"/>
    <w:rsid w:val="004E188F"/>
    <w:rsid w:val="004E3F7F"/>
    <w:rsid w:val="004F6CB6"/>
    <w:rsid w:val="00500071"/>
    <w:rsid w:val="00502A99"/>
    <w:rsid w:val="00502CB9"/>
    <w:rsid w:val="0050301F"/>
    <w:rsid w:val="00504243"/>
    <w:rsid w:val="00505920"/>
    <w:rsid w:val="00525DC6"/>
    <w:rsid w:val="005359EF"/>
    <w:rsid w:val="005404BA"/>
    <w:rsid w:val="00543280"/>
    <w:rsid w:val="0054599A"/>
    <w:rsid w:val="005506E0"/>
    <w:rsid w:val="00553991"/>
    <w:rsid w:val="005543C0"/>
    <w:rsid w:val="005567CD"/>
    <w:rsid w:val="00557612"/>
    <w:rsid w:val="00562FEE"/>
    <w:rsid w:val="005651F7"/>
    <w:rsid w:val="00567C45"/>
    <w:rsid w:val="005716D4"/>
    <w:rsid w:val="0057555D"/>
    <w:rsid w:val="0057663A"/>
    <w:rsid w:val="005857B9"/>
    <w:rsid w:val="00591179"/>
    <w:rsid w:val="00591781"/>
    <w:rsid w:val="005940D1"/>
    <w:rsid w:val="005963F8"/>
    <w:rsid w:val="005A25CA"/>
    <w:rsid w:val="005A3A03"/>
    <w:rsid w:val="005A5F1C"/>
    <w:rsid w:val="005A770F"/>
    <w:rsid w:val="005B0C70"/>
    <w:rsid w:val="005B7FB6"/>
    <w:rsid w:val="005C1924"/>
    <w:rsid w:val="005C5747"/>
    <w:rsid w:val="005D00FA"/>
    <w:rsid w:val="005D290C"/>
    <w:rsid w:val="005E0141"/>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68A8"/>
    <w:rsid w:val="00677008"/>
    <w:rsid w:val="00681002"/>
    <w:rsid w:val="00685BBF"/>
    <w:rsid w:val="006A4D85"/>
    <w:rsid w:val="006A5F21"/>
    <w:rsid w:val="006A6ADE"/>
    <w:rsid w:val="006B1C1E"/>
    <w:rsid w:val="006B3177"/>
    <w:rsid w:val="006B44D9"/>
    <w:rsid w:val="006B5CC0"/>
    <w:rsid w:val="006C2730"/>
    <w:rsid w:val="006C292B"/>
    <w:rsid w:val="006C5457"/>
    <w:rsid w:val="006C75D7"/>
    <w:rsid w:val="006D29B2"/>
    <w:rsid w:val="006D4E5A"/>
    <w:rsid w:val="006D57E4"/>
    <w:rsid w:val="006E0A8A"/>
    <w:rsid w:val="006E25EC"/>
    <w:rsid w:val="006E409F"/>
    <w:rsid w:val="006E6802"/>
    <w:rsid w:val="00700A3A"/>
    <w:rsid w:val="007033CF"/>
    <w:rsid w:val="00704E40"/>
    <w:rsid w:val="00706BE8"/>
    <w:rsid w:val="00710820"/>
    <w:rsid w:val="007124C0"/>
    <w:rsid w:val="00714794"/>
    <w:rsid w:val="00715162"/>
    <w:rsid w:val="007174B8"/>
    <w:rsid w:val="007237E3"/>
    <w:rsid w:val="0072496A"/>
    <w:rsid w:val="00724A59"/>
    <w:rsid w:val="00730F01"/>
    <w:rsid w:val="007335F6"/>
    <w:rsid w:val="007418C2"/>
    <w:rsid w:val="0074263A"/>
    <w:rsid w:val="00753E19"/>
    <w:rsid w:val="007559F8"/>
    <w:rsid w:val="007578CE"/>
    <w:rsid w:val="00762334"/>
    <w:rsid w:val="0076245C"/>
    <w:rsid w:val="007624D3"/>
    <w:rsid w:val="007654FC"/>
    <w:rsid w:val="007718E9"/>
    <w:rsid w:val="00787B10"/>
    <w:rsid w:val="00791D26"/>
    <w:rsid w:val="00791D51"/>
    <w:rsid w:val="007937C1"/>
    <w:rsid w:val="0079395B"/>
    <w:rsid w:val="00794A0A"/>
    <w:rsid w:val="00797894"/>
    <w:rsid w:val="007A64C7"/>
    <w:rsid w:val="007A7B6B"/>
    <w:rsid w:val="007A7BBC"/>
    <w:rsid w:val="007B0B11"/>
    <w:rsid w:val="007B2070"/>
    <w:rsid w:val="007B20C7"/>
    <w:rsid w:val="007C18EA"/>
    <w:rsid w:val="007C3B75"/>
    <w:rsid w:val="007D7849"/>
    <w:rsid w:val="007E2764"/>
    <w:rsid w:val="00801FB9"/>
    <w:rsid w:val="00802E98"/>
    <w:rsid w:val="00803FA8"/>
    <w:rsid w:val="00821F3C"/>
    <w:rsid w:val="00826FE7"/>
    <w:rsid w:val="00827695"/>
    <w:rsid w:val="00831B92"/>
    <w:rsid w:val="00831E58"/>
    <w:rsid w:val="00835292"/>
    <w:rsid w:val="00837649"/>
    <w:rsid w:val="008464B8"/>
    <w:rsid w:val="00847DC2"/>
    <w:rsid w:val="00853DE3"/>
    <w:rsid w:val="008650AA"/>
    <w:rsid w:val="00866191"/>
    <w:rsid w:val="00873DCC"/>
    <w:rsid w:val="0088047F"/>
    <w:rsid w:val="0088534C"/>
    <w:rsid w:val="00885BB4"/>
    <w:rsid w:val="008952C8"/>
    <w:rsid w:val="008A1018"/>
    <w:rsid w:val="008A1429"/>
    <w:rsid w:val="008B1008"/>
    <w:rsid w:val="008C7413"/>
    <w:rsid w:val="008D0862"/>
    <w:rsid w:val="008D0B8F"/>
    <w:rsid w:val="008D686E"/>
    <w:rsid w:val="008E34A4"/>
    <w:rsid w:val="008F4F55"/>
    <w:rsid w:val="008F5285"/>
    <w:rsid w:val="008F5C64"/>
    <w:rsid w:val="008F5EC5"/>
    <w:rsid w:val="009004BB"/>
    <w:rsid w:val="00901B32"/>
    <w:rsid w:val="00906C3C"/>
    <w:rsid w:val="00906E6F"/>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48EA"/>
    <w:rsid w:val="009A538D"/>
    <w:rsid w:val="009B0366"/>
    <w:rsid w:val="009B46C8"/>
    <w:rsid w:val="009B62F1"/>
    <w:rsid w:val="009C161B"/>
    <w:rsid w:val="009C3D5F"/>
    <w:rsid w:val="009D0245"/>
    <w:rsid w:val="009D050E"/>
    <w:rsid w:val="009D2F67"/>
    <w:rsid w:val="009D407C"/>
    <w:rsid w:val="009E00C6"/>
    <w:rsid w:val="009E2678"/>
    <w:rsid w:val="009E5C20"/>
    <w:rsid w:val="009F0C73"/>
    <w:rsid w:val="009F0E0C"/>
    <w:rsid w:val="009F10C4"/>
    <w:rsid w:val="009F2054"/>
    <w:rsid w:val="00A05BF8"/>
    <w:rsid w:val="00A07D60"/>
    <w:rsid w:val="00A16FE3"/>
    <w:rsid w:val="00A202A5"/>
    <w:rsid w:val="00A3050B"/>
    <w:rsid w:val="00A34BEB"/>
    <w:rsid w:val="00A40B6F"/>
    <w:rsid w:val="00A41296"/>
    <w:rsid w:val="00A41D03"/>
    <w:rsid w:val="00A41FA6"/>
    <w:rsid w:val="00A43FE4"/>
    <w:rsid w:val="00A44298"/>
    <w:rsid w:val="00A5100C"/>
    <w:rsid w:val="00A52B2B"/>
    <w:rsid w:val="00A5371B"/>
    <w:rsid w:val="00A545C8"/>
    <w:rsid w:val="00A54613"/>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237B"/>
    <w:rsid w:val="00AB5167"/>
    <w:rsid w:val="00AB5D04"/>
    <w:rsid w:val="00AC703A"/>
    <w:rsid w:val="00AD15ED"/>
    <w:rsid w:val="00AD3A17"/>
    <w:rsid w:val="00AE791B"/>
    <w:rsid w:val="00AF2D77"/>
    <w:rsid w:val="00B03679"/>
    <w:rsid w:val="00B039E4"/>
    <w:rsid w:val="00B04761"/>
    <w:rsid w:val="00B048D5"/>
    <w:rsid w:val="00B05810"/>
    <w:rsid w:val="00B113A6"/>
    <w:rsid w:val="00B11603"/>
    <w:rsid w:val="00B200D6"/>
    <w:rsid w:val="00B2114E"/>
    <w:rsid w:val="00B4416D"/>
    <w:rsid w:val="00B4466C"/>
    <w:rsid w:val="00B47EFF"/>
    <w:rsid w:val="00B5014D"/>
    <w:rsid w:val="00B529EB"/>
    <w:rsid w:val="00B54718"/>
    <w:rsid w:val="00B55A8E"/>
    <w:rsid w:val="00B56BDA"/>
    <w:rsid w:val="00B56D51"/>
    <w:rsid w:val="00B60393"/>
    <w:rsid w:val="00B60AD1"/>
    <w:rsid w:val="00B617D6"/>
    <w:rsid w:val="00B67FA2"/>
    <w:rsid w:val="00B73451"/>
    <w:rsid w:val="00B75136"/>
    <w:rsid w:val="00B755F5"/>
    <w:rsid w:val="00B759A4"/>
    <w:rsid w:val="00B825F4"/>
    <w:rsid w:val="00B83E7F"/>
    <w:rsid w:val="00B83EEF"/>
    <w:rsid w:val="00B90FE2"/>
    <w:rsid w:val="00B911FF"/>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24189"/>
    <w:rsid w:val="00C31A62"/>
    <w:rsid w:val="00C3317D"/>
    <w:rsid w:val="00C36B64"/>
    <w:rsid w:val="00C370E4"/>
    <w:rsid w:val="00C4687E"/>
    <w:rsid w:val="00C554A3"/>
    <w:rsid w:val="00C618C4"/>
    <w:rsid w:val="00C62B18"/>
    <w:rsid w:val="00C63CF4"/>
    <w:rsid w:val="00C64A14"/>
    <w:rsid w:val="00C7178A"/>
    <w:rsid w:val="00C7613B"/>
    <w:rsid w:val="00C77352"/>
    <w:rsid w:val="00C80E4A"/>
    <w:rsid w:val="00C840C1"/>
    <w:rsid w:val="00C861CF"/>
    <w:rsid w:val="00C93D2E"/>
    <w:rsid w:val="00CA05CC"/>
    <w:rsid w:val="00CA5865"/>
    <w:rsid w:val="00CA6E6C"/>
    <w:rsid w:val="00CB2298"/>
    <w:rsid w:val="00CB232A"/>
    <w:rsid w:val="00CB76CD"/>
    <w:rsid w:val="00CC4C96"/>
    <w:rsid w:val="00CC6192"/>
    <w:rsid w:val="00CC6606"/>
    <w:rsid w:val="00CC6ADC"/>
    <w:rsid w:val="00CD519F"/>
    <w:rsid w:val="00CD79BB"/>
    <w:rsid w:val="00CE2020"/>
    <w:rsid w:val="00CE60C2"/>
    <w:rsid w:val="00CF442E"/>
    <w:rsid w:val="00D12294"/>
    <w:rsid w:val="00D16378"/>
    <w:rsid w:val="00D17EFF"/>
    <w:rsid w:val="00D22632"/>
    <w:rsid w:val="00D252BB"/>
    <w:rsid w:val="00D319AC"/>
    <w:rsid w:val="00D3228B"/>
    <w:rsid w:val="00D324BD"/>
    <w:rsid w:val="00D363FE"/>
    <w:rsid w:val="00D4056B"/>
    <w:rsid w:val="00D42FDE"/>
    <w:rsid w:val="00D46827"/>
    <w:rsid w:val="00D50EFC"/>
    <w:rsid w:val="00D52B3A"/>
    <w:rsid w:val="00D54240"/>
    <w:rsid w:val="00D54FD4"/>
    <w:rsid w:val="00D609FF"/>
    <w:rsid w:val="00D6149A"/>
    <w:rsid w:val="00D62418"/>
    <w:rsid w:val="00D63BAF"/>
    <w:rsid w:val="00D66C06"/>
    <w:rsid w:val="00D71331"/>
    <w:rsid w:val="00D71CC4"/>
    <w:rsid w:val="00D7337B"/>
    <w:rsid w:val="00D73703"/>
    <w:rsid w:val="00D7504F"/>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063EF"/>
    <w:rsid w:val="00E10D86"/>
    <w:rsid w:val="00E12381"/>
    <w:rsid w:val="00E147C9"/>
    <w:rsid w:val="00E1726A"/>
    <w:rsid w:val="00E21E26"/>
    <w:rsid w:val="00E22B53"/>
    <w:rsid w:val="00E31D73"/>
    <w:rsid w:val="00E35B41"/>
    <w:rsid w:val="00E35C53"/>
    <w:rsid w:val="00E40596"/>
    <w:rsid w:val="00E4063C"/>
    <w:rsid w:val="00E46FDE"/>
    <w:rsid w:val="00E47623"/>
    <w:rsid w:val="00E5079A"/>
    <w:rsid w:val="00E57329"/>
    <w:rsid w:val="00E57623"/>
    <w:rsid w:val="00E64C52"/>
    <w:rsid w:val="00E674E0"/>
    <w:rsid w:val="00E71762"/>
    <w:rsid w:val="00E835A3"/>
    <w:rsid w:val="00E83A06"/>
    <w:rsid w:val="00E91006"/>
    <w:rsid w:val="00E94851"/>
    <w:rsid w:val="00E94FA5"/>
    <w:rsid w:val="00E95620"/>
    <w:rsid w:val="00E97E49"/>
    <w:rsid w:val="00EA0E61"/>
    <w:rsid w:val="00EA1029"/>
    <w:rsid w:val="00EA1798"/>
    <w:rsid w:val="00EA4351"/>
    <w:rsid w:val="00EB014F"/>
    <w:rsid w:val="00EB57D0"/>
    <w:rsid w:val="00EB621C"/>
    <w:rsid w:val="00EC1A49"/>
    <w:rsid w:val="00EC3388"/>
    <w:rsid w:val="00ED4891"/>
    <w:rsid w:val="00ED644D"/>
    <w:rsid w:val="00EE6B18"/>
    <w:rsid w:val="00EF1543"/>
    <w:rsid w:val="00EF1E0E"/>
    <w:rsid w:val="00EF7398"/>
    <w:rsid w:val="00EF7C35"/>
    <w:rsid w:val="00F06DFE"/>
    <w:rsid w:val="00F073DC"/>
    <w:rsid w:val="00F10066"/>
    <w:rsid w:val="00F10315"/>
    <w:rsid w:val="00F1263D"/>
    <w:rsid w:val="00F15F63"/>
    <w:rsid w:val="00F213B6"/>
    <w:rsid w:val="00F22521"/>
    <w:rsid w:val="00F22B57"/>
    <w:rsid w:val="00F300F9"/>
    <w:rsid w:val="00F302CE"/>
    <w:rsid w:val="00F326DD"/>
    <w:rsid w:val="00F41C71"/>
    <w:rsid w:val="00F4614B"/>
    <w:rsid w:val="00F47403"/>
    <w:rsid w:val="00F61FDE"/>
    <w:rsid w:val="00F65F15"/>
    <w:rsid w:val="00F7665A"/>
    <w:rsid w:val="00F802A3"/>
    <w:rsid w:val="00F80C0C"/>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E221C"/>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B6F2580"/>
  <w15:docId w15:val="{13598D15-E4C1-414E-82FA-828FCABD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8132038">
      <w:bodyDiv w:val="1"/>
      <w:marLeft w:val="0"/>
      <w:marRight w:val="0"/>
      <w:marTop w:val="0"/>
      <w:marBottom w:val="0"/>
      <w:divBdr>
        <w:top w:val="none" w:sz="0" w:space="0" w:color="auto"/>
        <w:left w:val="none" w:sz="0" w:space="0" w:color="auto"/>
        <w:bottom w:val="none" w:sz="0" w:space="0" w:color="auto"/>
        <w:right w:val="none" w:sz="0" w:space="0" w:color="auto"/>
      </w:divBdr>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92974-8519-4D74-8179-CE30C3C6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2455</Words>
  <Characters>13997</Characters>
  <Application>Microsoft Office Word</Application>
  <DocSecurity>2</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2023-01-23T19:45:00Z</dcterms:created>
  <dcterms:modified xsi:type="dcterms:W3CDTF">2023-01-23T19:45:00Z</dcterms:modified>
</cp:coreProperties>
</file>