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048" w:rsidRPr="00975048" w:rsidRDefault="00975048" w:rsidP="00975048">
      <w:pPr>
        <w:jc w:val="center"/>
        <w:rPr>
          <w:rFonts w:ascii="Californian FB" w:hAnsi="Californian FB" w:cstheme="majorBidi"/>
          <w:b/>
          <w:bCs/>
          <w:color w:val="70AD47" w:themeColor="accent6"/>
          <w:sz w:val="32"/>
          <w:szCs w:val="32"/>
        </w:rPr>
      </w:pPr>
      <w:bookmarkStart w:id="0" w:name="_GoBack"/>
      <w:proofErr w:type="spellStart"/>
      <w:r w:rsidRPr="00975048">
        <w:rPr>
          <w:rFonts w:ascii="Californian FB" w:hAnsi="Californian FB" w:cstheme="majorBidi"/>
          <w:b/>
          <w:bCs/>
          <w:color w:val="70AD47" w:themeColor="accent6"/>
          <w:sz w:val="32"/>
          <w:szCs w:val="32"/>
        </w:rPr>
        <w:t>Elizka</w:t>
      </w:r>
      <w:proofErr w:type="spellEnd"/>
      <w:r w:rsidRPr="00975048">
        <w:rPr>
          <w:rFonts w:ascii="Californian FB" w:hAnsi="Californian FB" w:cstheme="majorBidi"/>
          <w:b/>
          <w:bCs/>
          <w:color w:val="70AD47" w:themeColor="accent6"/>
          <w:sz w:val="32"/>
          <w:szCs w:val="32"/>
        </w:rPr>
        <w:t xml:space="preserve"> Relief Foundation’s report regarding the review of Egypt</w:t>
      </w:r>
      <w:r w:rsidRPr="00975048">
        <w:rPr>
          <w:rFonts w:ascii="Californian FB" w:hAnsi="Californian FB" w:cstheme="majorBidi"/>
          <w:b/>
          <w:bCs/>
          <w:color w:val="70AD47" w:themeColor="accent6"/>
          <w:sz w:val="32"/>
          <w:szCs w:val="32"/>
          <w:rtl/>
        </w:rPr>
        <w:t xml:space="preserve"> </w:t>
      </w:r>
      <w:r w:rsidRPr="00975048">
        <w:rPr>
          <w:rFonts w:ascii="Californian FB" w:hAnsi="Californian FB" w:cstheme="majorBidi"/>
          <w:b/>
          <w:bCs/>
          <w:color w:val="70AD47" w:themeColor="accent6"/>
          <w:sz w:val="32"/>
          <w:szCs w:val="32"/>
        </w:rPr>
        <w:t>(2024)</w:t>
      </w:r>
    </w:p>
    <w:bookmarkEnd w:id="0"/>
    <w:p w:rsidR="00975048" w:rsidRPr="00975048" w:rsidRDefault="00975048" w:rsidP="00975048">
      <w:pPr>
        <w:jc w:val="center"/>
        <w:rPr>
          <w:rFonts w:ascii="Californian FB" w:hAnsi="Californian FB" w:cstheme="majorBidi"/>
          <w:sz w:val="28"/>
          <w:szCs w:val="28"/>
        </w:rPr>
      </w:pPr>
      <w:r w:rsidRPr="00975048">
        <w:rPr>
          <w:rFonts w:ascii="Californian FB" w:hAnsi="Californian FB" w:cstheme="majorBidi"/>
          <w:b/>
          <w:bCs/>
          <w:sz w:val="28"/>
          <w:szCs w:val="28"/>
        </w:rPr>
        <w:t>Submitted to</w:t>
      </w:r>
      <w:r w:rsidRPr="00975048">
        <w:rPr>
          <w:rFonts w:ascii="Californian FB" w:hAnsi="Californian FB" w:cstheme="majorBidi"/>
          <w:sz w:val="28"/>
          <w:szCs w:val="28"/>
        </w:rPr>
        <w:t>: Committee for the Protection of the Rights of All Migrant Workers and Members of Their Families.</w:t>
      </w:r>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noProof/>
          <w:sz w:val="28"/>
          <w:szCs w:val="28"/>
        </w:rPr>
        <mc:AlternateContent>
          <mc:Choice Requires="wps">
            <w:drawing>
              <wp:anchor distT="0" distB="0" distL="114300" distR="114300" simplePos="0" relativeHeight="251659264" behindDoc="0" locked="0" layoutInCell="1" allowOverlap="1">
                <wp:simplePos x="0" y="0"/>
                <wp:positionH relativeFrom="column">
                  <wp:posOffset>-76201</wp:posOffset>
                </wp:positionH>
                <wp:positionV relativeFrom="paragraph">
                  <wp:posOffset>50800</wp:posOffset>
                </wp:positionV>
                <wp:extent cx="6429375" cy="2857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64293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6ED95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pt,4pt" to="500.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" strokecolor="black [3200]" strokeweight=".5pt">
                <v:stroke joinstyle="miter"/>
              </v:line>
            </w:pict>
          </mc:Fallback>
        </mc:AlternateContent>
      </w:r>
    </w:p>
    <w:p w:rsidR="00975048" w:rsidRPr="00975048" w:rsidRDefault="00975048" w:rsidP="00975048">
      <w:pPr>
        <w:tabs>
          <w:tab w:val="left" w:pos="915"/>
        </w:tabs>
        <w:jc w:val="both"/>
        <w:rPr>
          <w:rFonts w:ascii="Californian FB" w:hAnsi="Californian FB" w:cstheme="majorBidi"/>
          <w:sz w:val="28"/>
          <w:szCs w:val="28"/>
        </w:rPr>
      </w:pPr>
      <w:r w:rsidRPr="00975048">
        <w:rPr>
          <w:rFonts w:ascii="Californian FB" w:hAnsi="Californian FB" w:cstheme="majorBidi"/>
          <w:color w:val="70AD47" w:themeColor="accent6"/>
          <w:sz w:val="28"/>
          <w:szCs w:val="28"/>
        </w:rPr>
        <w:t>Introduction</w:t>
      </w:r>
      <w:r w:rsidRPr="00975048">
        <w:rPr>
          <w:rFonts w:ascii="Californian FB" w:hAnsi="Californian FB" w:cstheme="majorBidi"/>
          <w:sz w:val="28"/>
          <w:szCs w:val="28"/>
        </w:rPr>
        <w:t>:</w:t>
      </w:r>
    </w:p>
    <w:p w:rsidR="00975048" w:rsidRPr="00975048" w:rsidRDefault="00975048" w:rsidP="00975048">
      <w:pPr>
        <w:tabs>
          <w:tab w:val="left" w:pos="915"/>
        </w:tabs>
        <w:jc w:val="both"/>
        <w:rPr>
          <w:rFonts w:ascii="Californian FB" w:hAnsi="Californian FB" w:cstheme="majorBidi"/>
          <w:sz w:val="28"/>
          <w:szCs w:val="28"/>
        </w:rPr>
      </w:pPr>
      <w:proofErr w:type="spellStart"/>
      <w:proofErr w:type="gram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Relief Foundation welcomes Egypt's submission of its national report to the committee appointed for the rights of migrant workers and praises the information and details in the report indicating the welcoming stance towards migrants, specifically considering Syrians, who constitute 17% of the foreigners in Egypt, as one of the best nationalities playing a positive role in the Egyptian labor market and economy.</w:t>
      </w:r>
      <w:proofErr w:type="gramEnd"/>
      <w:r w:rsidRPr="00975048">
        <w:rPr>
          <w:rFonts w:ascii="Californian FB" w:hAnsi="Californian FB" w:cstheme="majorBidi"/>
          <w:sz w:val="28"/>
          <w:szCs w:val="28"/>
        </w:rPr>
        <w:t xml:space="preserve"> This perspective provides additional protection for migrant workers in the country, ensuring the implementation of a significant portion of the provisions of the agreement ratified by the Arab Republic of Egypt in February 1993. Egypt has committed, through this ratification, to taking </w:t>
      </w:r>
      <w:proofErr w:type="gramStart"/>
      <w:r w:rsidRPr="00975048">
        <w:rPr>
          <w:rFonts w:ascii="Californian FB" w:hAnsi="Californian FB" w:cstheme="majorBidi"/>
          <w:sz w:val="28"/>
          <w:szCs w:val="28"/>
        </w:rPr>
        <w:t>all legislative</w:t>
      </w:r>
      <w:proofErr w:type="gramEnd"/>
      <w:r w:rsidRPr="00975048">
        <w:rPr>
          <w:rFonts w:ascii="Californian FB" w:hAnsi="Californian FB" w:cstheme="majorBidi"/>
          <w:sz w:val="28"/>
          <w:szCs w:val="28"/>
        </w:rPr>
        <w:t>, executive, and policy measures to guarantee the rights stipulated in the agreement for foreign migrant workers residing in Egypt and Egyptian migrant workers working outside the country. Egypt receives about 9 million migrants, equivalent to 8.7 % of the country’s total population, and Egypt has more than 10 million Egyptian citizens abroad, most of whom are concentrated in the countries of the Arab region, where their number reached about 6.2 million Egyptians, representing 65.8 % of the total Egyptians abroad. These large numbers of migrants, whether foreign migrants residing in Egypt or Egyptian migrants living abroad, impose significant obligations on the Egyptian government to work on protecting their rights as stipulated in the United Nations Convention on the Protection of the Rights of All Migrant Workers and M</w:t>
      </w:r>
      <w:r>
        <w:rPr>
          <w:rFonts w:ascii="Californian FB" w:hAnsi="Californian FB" w:cstheme="majorBidi"/>
          <w:sz w:val="28"/>
          <w:szCs w:val="28"/>
        </w:rPr>
        <w:t xml:space="preserve">embers of Their Families.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commends the efforts taken by the Egyptian government over the past years to implement the human rights of migrant workers and members of their families stipulated in the Convention, including the right to obtain education and urgent medical care services. However,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has concerns about allegations indicating some abusive human rights practices against Egyptian migrant workers working in some Arab countries and the weak protection efforts </w:t>
      </w:r>
      <w:r w:rsidRPr="00975048">
        <w:rPr>
          <w:rFonts w:ascii="Californian FB" w:hAnsi="Californian FB" w:cstheme="majorBidi"/>
          <w:sz w:val="28"/>
          <w:szCs w:val="28"/>
        </w:rPr>
        <w:lastRenderedPageBreak/>
        <w:t xml:space="preserve">provided by the Ministry of Labor for those people who </w:t>
      </w:r>
      <w:proofErr w:type="gramStart"/>
      <w:r w:rsidRPr="00975048">
        <w:rPr>
          <w:rFonts w:ascii="Californian FB" w:hAnsi="Californian FB" w:cstheme="majorBidi"/>
          <w:sz w:val="28"/>
          <w:szCs w:val="28"/>
        </w:rPr>
        <w:t>are subjected</w:t>
      </w:r>
      <w:proofErr w:type="gramEnd"/>
      <w:r w:rsidRPr="00975048">
        <w:rPr>
          <w:rFonts w:ascii="Californian FB" w:hAnsi="Californian FB" w:cstheme="majorBidi"/>
          <w:sz w:val="28"/>
          <w:szCs w:val="28"/>
        </w:rPr>
        <w:t xml:space="preserve"> to these practices.</w:t>
      </w:r>
    </w:p>
    <w:p w:rsidR="00975048" w:rsidRPr="00975048" w:rsidRDefault="00975048" w:rsidP="00975048">
      <w:pPr>
        <w:tabs>
          <w:tab w:val="left" w:pos="915"/>
        </w:tabs>
        <w:jc w:val="both"/>
        <w:rPr>
          <w:rFonts w:ascii="Californian FB" w:hAnsi="Californian FB" w:cstheme="majorBidi"/>
          <w:color w:val="70AD47" w:themeColor="accent6"/>
          <w:sz w:val="28"/>
          <w:szCs w:val="28"/>
        </w:rPr>
      </w:pPr>
      <w:r w:rsidRPr="00975048">
        <w:rPr>
          <w:rFonts w:ascii="Californian FB" w:hAnsi="Californian FB" w:cstheme="majorBidi"/>
          <w:color w:val="70AD47" w:themeColor="accent6"/>
          <w:sz w:val="28"/>
          <w:szCs w:val="28"/>
        </w:rPr>
        <w:t>First: The right of migrant workers to life, personal safety, and freedom of movement</w:t>
      </w:r>
    </w:p>
    <w:p w:rsidR="00975048" w:rsidRPr="00975048" w:rsidRDefault="00975048" w:rsidP="00975048">
      <w:pPr>
        <w:tabs>
          <w:tab w:val="left" w:pos="915"/>
        </w:tabs>
        <w:jc w:val="both"/>
        <w:rPr>
          <w:rFonts w:ascii="Californian FB" w:hAnsi="Californian FB" w:cstheme="majorBidi"/>
          <w:sz w:val="28"/>
          <w:szCs w:val="28"/>
        </w:rPr>
      </w:pPr>
      <w:r w:rsidRPr="00975048">
        <w:rPr>
          <w:rFonts w:ascii="Californian FB" w:hAnsi="Californian FB" w:cstheme="majorBidi"/>
          <w:sz w:val="28"/>
          <w:szCs w:val="28"/>
        </w:rPr>
        <w:t>Articles 9, 16, and 39 of the International Convention on the Protection of the Rights of All Migrant Workers and Members of their Families oblige States Parties to work to protect migrant workers’ right to life, liberty, personal integrity, freedom of movement, and protection from exposure to violence, physical injury, threats and intimidation.</w:t>
      </w:r>
    </w:p>
    <w:p w:rsidR="00975048" w:rsidRPr="00975048" w:rsidRDefault="00975048" w:rsidP="00975048">
      <w:pPr>
        <w:tabs>
          <w:tab w:val="left" w:pos="915"/>
        </w:tabs>
        <w:jc w:val="both"/>
        <w:rPr>
          <w:rFonts w:ascii="Californian FB" w:hAnsi="Californian FB" w:cstheme="majorBidi"/>
          <w:sz w:val="28"/>
          <w:szCs w:val="28"/>
        </w:rPr>
      </w:pPr>
      <w:r w:rsidRPr="00975048">
        <w:rPr>
          <w:rFonts w:ascii="Californian FB" w:hAnsi="Californian FB" w:cstheme="majorBidi"/>
          <w:sz w:val="28"/>
          <w:szCs w:val="28"/>
        </w:rPr>
        <w:t xml:space="preserve">In this context,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commends the efforts taken by the Egyptian government over the past years to protect the right of migrant workers residing on its territory to life, liberty, personal safety, freedom of movement, and protection from exposure to violence, physical injury, threats and intimidation. In this regard,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noted that the Egyptian government has granted all migrants residing on its territory freedom of movement within Egyptian territory by adopting a “policy outside the camps,” which allows the integration of migrants into Egyptian society, and enables them to move and work freely within the Egyptian state on an equal footing with Egyptian citizens</w:t>
      </w:r>
      <w:r w:rsidRPr="00975048">
        <w:rPr>
          <w:rStyle w:val="FootnoteReference"/>
          <w:rFonts w:ascii="Californian FB" w:hAnsi="Californian FB" w:cstheme="majorBidi"/>
          <w:sz w:val="28"/>
          <w:szCs w:val="28"/>
        </w:rPr>
        <w:footnoteReference w:id="1"/>
      </w:r>
      <w:r w:rsidRPr="00975048">
        <w:rPr>
          <w:rFonts w:ascii="Californian FB" w:hAnsi="Californian FB" w:cstheme="majorBidi"/>
          <w:sz w:val="28"/>
          <w:szCs w:val="28"/>
        </w:rPr>
        <w:t>. The Egyptian government has also worked to protect migrant workers residing on its territories from violence, physical injury, threats, and intimidation by bringing those responsible for committing these crimes against migrants to justice. For instance, in November 2018, an Egyptian court sentenced a man to seven years in prison for assaulting a teacher from South Sudan employed at a school managed by the local refugee community in Cairo</w:t>
      </w:r>
      <w:r w:rsidRPr="00975048">
        <w:rPr>
          <w:rStyle w:val="FootnoteReference"/>
          <w:rFonts w:ascii="Californian FB" w:hAnsi="Californian FB" w:cstheme="majorBidi"/>
          <w:sz w:val="28"/>
          <w:szCs w:val="28"/>
        </w:rPr>
        <w:footnoteReference w:id="2"/>
      </w:r>
      <w:r w:rsidRPr="00975048">
        <w:rPr>
          <w:rFonts w:ascii="Californian FB" w:hAnsi="Californian FB" w:cstheme="majorBidi"/>
          <w:sz w:val="28"/>
          <w:szCs w:val="28"/>
        </w:rPr>
        <w:t>.</w:t>
      </w:r>
    </w:p>
    <w:p w:rsidR="00975048" w:rsidRPr="00975048" w:rsidRDefault="00975048" w:rsidP="00975048">
      <w:pPr>
        <w:tabs>
          <w:tab w:val="left" w:pos="915"/>
        </w:tabs>
        <w:jc w:val="both"/>
        <w:rPr>
          <w:rFonts w:ascii="Californian FB" w:hAnsi="Californian FB" w:cstheme="majorBidi"/>
          <w:sz w:val="28"/>
          <w:szCs w:val="28"/>
        </w:rPr>
      </w:pPr>
      <w:r w:rsidRPr="00975048">
        <w:rPr>
          <w:rFonts w:ascii="Californian FB" w:hAnsi="Californian FB" w:cstheme="majorBidi"/>
          <w:sz w:val="28"/>
          <w:szCs w:val="28"/>
        </w:rPr>
        <w:t xml:space="preserve">However,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has concerns about the violations related to the rights to life, liberty, personal integrity, and freedom of movement suffered by Egyptian migrant workers working in the Arab Gulf countries, particularly in Saudi Arabia; and the weak protection efforts provided by the Egyptian government for Egyptian migrant workers who are victims of these violations. </w:t>
      </w:r>
      <w:proofErr w:type="gramStart"/>
      <w:r w:rsidRPr="00975048">
        <w:rPr>
          <w:rFonts w:ascii="Californian FB" w:hAnsi="Californian FB" w:cstheme="majorBidi"/>
          <w:sz w:val="28"/>
          <w:szCs w:val="28"/>
        </w:rPr>
        <w:t xml:space="preserve">According to information obtained by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Egyptian migrant workers working in the Arab Gulf countries, especially in Saudi Arabia, which hosts around 2.9 million Egyptians, face serious violations of the right to freedom of movement and mobility due to the sponsorship system that ties migrant workers to employers and gives employers excessive authority over the movement of workers within the country or travel abroad as a result of confiscating their passports.</w:t>
      </w:r>
      <w:proofErr w:type="gramEnd"/>
      <w:r w:rsidRPr="00975048">
        <w:rPr>
          <w:rFonts w:ascii="Californian FB" w:hAnsi="Californian FB" w:cstheme="majorBidi"/>
          <w:sz w:val="28"/>
          <w:szCs w:val="28"/>
        </w:rPr>
        <w:t xml:space="preserve"> In this regard,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monitored many incidents in which Egyptian migrant workers </w:t>
      </w:r>
      <w:proofErr w:type="gramStart"/>
      <w:r w:rsidRPr="00975048">
        <w:rPr>
          <w:rFonts w:ascii="Californian FB" w:hAnsi="Californian FB" w:cstheme="majorBidi"/>
          <w:sz w:val="28"/>
          <w:szCs w:val="28"/>
        </w:rPr>
        <w:t>were exposed</w:t>
      </w:r>
      <w:proofErr w:type="gramEnd"/>
      <w:r w:rsidRPr="00975048">
        <w:rPr>
          <w:rFonts w:ascii="Californian FB" w:hAnsi="Californian FB" w:cstheme="majorBidi"/>
          <w:sz w:val="28"/>
          <w:szCs w:val="28"/>
        </w:rPr>
        <w:t xml:space="preserve"> to violence, racist assault, and murder while working in the Arab Gulf countries, especially Saudi Arabia. These repeated incidents amount to a prevalent approach against Egyptians working in the Arab Gulf countries. In July 2022, an Egyptian pharmacist named A.H </w:t>
      </w:r>
      <w:proofErr w:type="gramStart"/>
      <w:r w:rsidRPr="00975048">
        <w:rPr>
          <w:rFonts w:ascii="Californian FB" w:hAnsi="Californian FB" w:cstheme="majorBidi"/>
          <w:sz w:val="28"/>
          <w:szCs w:val="28"/>
        </w:rPr>
        <w:t>was killed</w:t>
      </w:r>
      <w:proofErr w:type="gramEnd"/>
      <w:r w:rsidRPr="00975048">
        <w:rPr>
          <w:rFonts w:ascii="Californian FB" w:hAnsi="Californian FB" w:cstheme="majorBidi"/>
          <w:sz w:val="28"/>
          <w:szCs w:val="28"/>
        </w:rPr>
        <w:t xml:space="preserve"> while working in a pharmacy in Al-</w:t>
      </w:r>
      <w:proofErr w:type="spellStart"/>
      <w:r w:rsidRPr="00975048">
        <w:rPr>
          <w:rFonts w:ascii="Californian FB" w:hAnsi="Californian FB" w:cstheme="majorBidi"/>
          <w:sz w:val="28"/>
          <w:szCs w:val="28"/>
        </w:rPr>
        <w:t>Jouf</w:t>
      </w:r>
      <w:proofErr w:type="spellEnd"/>
      <w:r w:rsidRPr="00975048">
        <w:rPr>
          <w:rFonts w:ascii="Californian FB" w:hAnsi="Californian FB" w:cstheme="majorBidi"/>
          <w:sz w:val="28"/>
          <w:szCs w:val="28"/>
        </w:rPr>
        <w:t xml:space="preserve"> province in the Kingdom of Saudi Arabia after a Saudi woman shot him inside the pharmacy where he worked for refusing to give her an antibiotic that required a prescription, according to the instructions of the Saudi Ministry of Health</w:t>
      </w:r>
      <w:r w:rsidRPr="00975048">
        <w:rPr>
          <w:rStyle w:val="FootnoteReference"/>
          <w:rFonts w:ascii="Californian FB" w:hAnsi="Californian FB" w:cstheme="majorBidi"/>
          <w:sz w:val="28"/>
          <w:szCs w:val="28"/>
        </w:rPr>
        <w:footnoteReference w:id="3"/>
      </w:r>
      <w:r w:rsidRPr="00975048">
        <w:rPr>
          <w:rFonts w:ascii="Californian FB" w:hAnsi="Californian FB" w:cstheme="majorBidi"/>
          <w:sz w:val="28"/>
          <w:szCs w:val="28"/>
        </w:rPr>
        <w:t xml:space="preserve">. Additionally, another Egyptian pharmacist named M.F </w:t>
      </w:r>
      <w:proofErr w:type="gramStart"/>
      <w:r w:rsidRPr="00975048">
        <w:rPr>
          <w:rFonts w:ascii="Californian FB" w:hAnsi="Californian FB" w:cstheme="majorBidi"/>
          <w:sz w:val="28"/>
          <w:szCs w:val="28"/>
        </w:rPr>
        <w:t>was killed</w:t>
      </w:r>
      <w:proofErr w:type="gramEnd"/>
      <w:r w:rsidRPr="00975048">
        <w:rPr>
          <w:rFonts w:ascii="Californian FB" w:hAnsi="Californian FB" w:cstheme="majorBidi"/>
          <w:sz w:val="28"/>
          <w:szCs w:val="28"/>
        </w:rPr>
        <w:t xml:space="preserve"> in April 2023 while working in a pharmacy in the village of Al-</w:t>
      </w:r>
      <w:proofErr w:type="spellStart"/>
      <w:r w:rsidRPr="00975048">
        <w:rPr>
          <w:rFonts w:ascii="Californian FB" w:hAnsi="Californian FB" w:cstheme="majorBidi"/>
          <w:sz w:val="28"/>
          <w:szCs w:val="28"/>
        </w:rPr>
        <w:t>Amwah</w:t>
      </w:r>
      <w:proofErr w:type="spellEnd"/>
      <w:r w:rsidRPr="00975048">
        <w:rPr>
          <w:rFonts w:ascii="Californian FB" w:hAnsi="Californian FB" w:cstheme="majorBidi"/>
          <w:sz w:val="28"/>
          <w:szCs w:val="28"/>
        </w:rPr>
        <w:t xml:space="preserve"> in the </w:t>
      </w:r>
      <w:proofErr w:type="spellStart"/>
      <w:r w:rsidRPr="00975048">
        <w:rPr>
          <w:rFonts w:ascii="Californian FB" w:hAnsi="Californian FB" w:cstheme="majorBidi"/>
          <w:sz w:val="28"/>
          <w:szCs w:val="28"/>
        </w:rPr>
        <w:t>Asir</w:t>
      </w:r>
      <w:proofErr w:type="spellEnd"/>
      <w:r w:rsidRPr="00975048">
        <w:rPr>
          <w:rFonts w:ascii="Californian FB" w:hAnsi="Californian FB" w:cstheme="majorBidi"/>
          <w:sz w:val="28"/>
          <w:szCs w:val="28"/>
        </w:rPr>
        <w:t xml:space="preserve"> region of Saudi Arabia after being shot by a Saudi citizen</w:t>
      </w:r>
      <w:r w:rsidRPr="00975048">
        <w:rPr>
          <w:rStyle w:val="FootnoteReference"/>
          <w:rFonts w:ascii="Californian FB" w:hAnsi="Californian FB" w:cstheme="majorBidi"/>
          <w:sz w:val="28"/>
          <w:szCs w:val="28"/>
        </w:rPr>
        <w:footnoteReference w:id="4"/>
      </w:r>
      <w:r w:rsidRPr="00975048">
        <w:rPr>
          <w:rFonts w:ascii="Californian FB" w:hAnsi="Californian FB" w:cstheme="majorBidi"/>
          <w:sz w:val="28"/>
          <w:szCs w:val="28"/>
        </w:rPr>
        <w:t>. These recurring incidents of violence and attacks against Egyptian migrant workers in the Arab Gulf countries have reached the point of being a prevalent trend against Egyptian labor, amidst limited efforts by the Egyptian government to protect Egyptian migrant workers who face these practices</w:t>
      </w:r>
      <w:r w:rsidRPr="00975048">
        <w:rPr>
          <w:rStyle w:val="FootnoteReference"/>
          <w:rFonts w:ascii="Californian FB" w:hAnsi="Californian FB" w:cstheme="majorBidi"/>
          <w:sz w:val="28"/>
          <w:szCs w:val="28"/>
        </w:rPr>
        <w:footnoteReference w:id="5"/>
      </w:r>
      <w:r w:rsidRPr="00975048">
        <w:rPr>
          <w:rFonts w:ascii="Californian FB" w:hAnsi="Californian FB" w:cstheme="majorBidi"/>
          <w:sz w:val="28"/>
          <w:szCs w:val="28"/>
        </w:rPr>
        <w:t>. These practices contradict Article 9 of the Convention and conflict with Article 6 of the International Covenant on Civil and Political Rights.</w:t>
      </w:r>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Suggested questions:</w:t>
      </w:r>
    </w:p>
    <w:p w:rsidR="00975048" w:rsidRPr="00975048" w:rsidRDefault="00975048" w:rsidP="00975048">
      <w:pPr>
        <w:pStyle w:val="ListParagraph"/>
        <w:numPr>
          <w:ilvl w:val="0"/>
          <w:numId w:val="6"/>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Can the committee request clarification from the international community on government plans aimed at initiating constructive dialogues with the host governments of Egyptian migrants to address the concerns of Egyptian migrant workers and to protect their rights according to international rules?</w:t>
      </w:r>
    </w:p>
    <w:p w:rsidR="00975048" w:rsidRPr="00975048" w:rsidRDefault="00975048" w:rsidP="00975048">
      <w:pPr>
        <w:pStyle w:val="ListParagraph"/>
        <w:numPr>
          <w:ilvl w:val="0"/>
          <w:numId w:val="6"/>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 xml:space="preserve">Can the committee ask the state to explain the recent steps taken to strengthen consular services for Egyptian migrant workers who </w:t>
      </w:r>
      <w:proofErr w:type="gramStart"/>
      <w:r w:rsidRPr="00975048">
        <w:rPr>
          <w:rFonts w:ascii="Californian FB" w:hAnsi="Californian FB" w:cstheme="majorBidi"/>
          <w:sz w:val="28"/>
          <w:szCs w:val="28"/>
        </w:rPr>
        <w:t>are subjected</w:t>
      </w:r>
      <w:proofErr w:type="gramEnd"/>
      <w:r w:rsidRPr="00975048">
        <w:rPr>
          <w:rFonts w:ascii="Californian FB" w:hAnsi="Californian FB" w:cstheme="majorBidi"/>
          <w:sz w:val="28"/>
          <w:szCs w:val="28"/>
        </w:rPr>
        <w:t xml:space="preserve"> to practices that conflict with human rights while working outside the country, especially in the Arab Gulf states, including legal aid services?</w:t>
      </w:r>
    </w:p>
    <w:p w:rsidR="00975048" w:rsidRPr="00975048" w:rsidRDefault="00975048" w:rsidP="00975048">
      <w:pPr>
        <w:jc w:val="both"/>
        <w:rPr>
          <w:rFonts w:ascii="Californian FB" w:hAnsi="Californian FB" w:cstheme="majorBidi"/>
          <w:color w:val="70AD47" w:themeColor="accent6"/>
          <w:sz w:val="28"/>
          <w:szCs w:val="28"/>
        </w:rPr>
      </w:pPr>
      <w:r w:rsidRPr="00975048">
        <w:rPr>
          <w:rFonts w:ascii="Californian FB" w:hAnsi="Californian FB" w:cstheme="majorBidi"/>
          <w:color w:val="70AD47" w:themeColor="accent6"/>
          <w:sz w:val="28"/>
          <w:szCs w:val="28"/>
        </w:rPr>
        <w:t>Second: Protecting the migrant worker from racial discrimination, abuse, and attacks on his honor and reputation</w:t>
      </w:r>
    </w:p>
    <w:p w:rsidR="00975048" w:rsidRPr="00975048" w:rsidRDefault="00975048" w:rsidP="00975048">
      <w:pPr>
        <w:jc w:val="both"/>
        <w:rPr>
          <w:rFonts w:ascii="Californian FB" w:hAnsi="Californian FB" w:cstheme="majorBidi"/>
          <w:sz w:val="28"/>
          <w:szCs w:val="28"/>
        </w:rPr>
      </w:pPr>
      <w:proofErr w:type="gramStart"/>
      <w:r w:rsidRPr="00975048">
        <w:rPr>
          <w:rFonts w:ascii="Californian FB" w:hAnsi="Californian FB" w:cstheme="majorBidi"/>
          <w:sz w:val="28"/>
          <w:szCs w:val="28"/>
        </w:rPr>
        <w:t>Articles 1, 7, and 10 of the International Convention on the Protection of the Rights of All Migrant Workers and Members of their Families obligate States Parties to work to protect migrant workers and members of their families from racial discrimination, ill-treatment, attacks on honor and reputation, and arbitrary interference in their private lives by either public officials or ordinary individuals.</w:t>
      </w:r>
      <w:proofErr w:type="gramEnd"/>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 xml:space="preserve">The law and constitution of the Arab Republic of Egypt prohibit racial discrimination, inhuman and degrading treatment, attacks on honor and reputation, and arbitrary interference in the private lives of migrant workers and members of their families, whether by public officials or ordinary individuals. However,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noted some practices of discrimination and ill-treatment by some members of Egyptian society against Sudanese migrants, who number around 4 million people and have recently increased in Egypt due to the escalating civil war in Sudan since mid-April 2023. According to reports and publications on social media that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has reviewed, Sudanese migrants currently working in various economic activities in Egypt are facing waves of hatred on social media, posts rejecting their presence, allegations regarding their responsibility for the rise in prices of essential goods, rental prices of housing and shops, decreased job opportunities, and worsening unemployment rates</w:t>
      </w:r>
      <w:r w:rsidRPr="00975048">
        <w:rPr>
          <w:rStyle w:val="FootnoteReference"/>
          <w:rFonts w:ascii="Californian FB" w:hAnsi="Californian FB" w:cstheme="majorBidi"/>
          <w:sz w:val="28"/>
          <w:szCs w:val="28"/>
        </w:rPr>
        <w:footnoteReference w:id="6"/>
      </w:r>
      <w:r w:rsidRPr="00975048">
        <w:rPr>
          <w:rFonts w:ascii="Californian FB" w:hAnsi="Californian FB" w:cstheme="majorBidi"/>
          <w:sz w:val="28"/>
          <w:szCs w:val="28"/>
        </w:rPr>
        <w:t>.</w:t>
      </w:r>
    </w:p>
    <w:p w:rsidR="00975048" w:rsidRPr="00975048" w:rsidRDefault="00975048" w:rsidP="00975048">
      <w:pPr>
        <w:jc w:val="both"/>
        <w:rPr>
          <w:rFonts w:ascii="Californian FB" w:hAnsi="Californian FB" w:cstheme="majorBidi"/>
          <w:sz w:val="28"/>
          <w:szCs w:val="28"/>
        </w:rPr>
      </w:pPr>
      <w:proofErr w:type="spellStart"/>
      <w:r>
        <w:rPr>
          <w:rFonts w:ascii="Californian FB" w:hAnsi="Californian FB" w:cstheme="majorBidi"/>
          <w:sz w:val="28"/>
          <w:szCs w:val="28"/>
        </w:rPr>
        <w:t>Elizka</w:t>
      </w:r>
      <w:proofErr w:type="spellEnd"/>
      <w:r>
        <w:rPr>
          <w:rFonts w:ascii="Californian FB" w:hAnsi="Californian FB" w:cstheme="majorBidi"/>
          <w:sz w:val="28"/>
          <w:szCs w:val="28"/>
        </w:rPr>
        <w:t xml:space="preserve"> </w:t>
      </w:r>
      <w:r w:rsidRPr="00975048">
        <w:rPr>
          <w:rFonts w:ascii="Californian FB" w:hAnsi="Californian FB" w:cstheme="majorBidi"/>
          <w:sz w:val="28"/>
          <w:szCs w:val="28"/>
        </w:rPr>
        <w:t xml:space="preserve">praises the efforts made by the Egyptian authorities to combat racial discrimination and ill-treatment against Sudanese migrants and other migrants of African descent by bringing the perpetrators of these violations to justice. For example, in July 2020, the Egyptian judicial authorities issued the first judicial ruling of its kind ruling two Egyptian citizens </w:t>
      </w:r>
      <w:proofErr w:type="gramStart"/>
      <w:r w:rsidRPr="00975048">
        <w:rPr>
          <w:rFonts w:ascii="Californian FB" w:hAnsi="Californian FB" w:cstheme="majorBidi"/>
          <w:sz w:val="28"/>
          <w:szCs w:val="28"/>
        </w:rPr>
        <w:t>were imprisoned</w:t>
      </w:r>
      <w:proofErr w:type="gramEnd"/>
      <w:r w:rsidRPr="00975048">
        <w:rPr>
          <w:rFonts w:ascii="Californian FB" w:hAnsi="Californian FB" w:cstheme="majorBidi"/>
          <w:sz w:val="28"/>
          <w:szCs w:val="28"/>
        </w:rPr>
        <w:t xml:space="preserve"> for two years with hard labor, and they were fined 100,000 Egyptian pounds on charges of insulting a migrant child from South Sudan in a way that harms his honor and reputation</w:t>
      </w:r>
      <w:r w:rsidRPr="00975048">
        <w:rPr>
          <w:rStyle w:val="FootnoteReference"/>
          <w:rFonts w:ascii="Californian FB" w:hAnsi="Californian FB" w:cstheme="majorBidi"/>
          <w:sz w:val="28"/>
          <w:szCs w:val="28"/>
        </w:rPr>
        <w:footnoteReference w:id="7"/>
      </w:r>
      <w:r w:rsidRPr="00975048">
        <w:rPr>
          <w:rFonts w:ascii="Californian FB" w:hAnsi="Californian FB" w:cstheme="majorBidi"/>
          <w:sz w:val="28"/>
          <w:szCs w:val="28"/>
        </w:rPr>
        <w:t>.</w:t>
      </w:r>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Suggested questions:</w:t>
      </w:r>
    </w:p>
    <w:p w:rsidR="00975048" w:rsidRPr="00975048" w:rsidRDefault="00975048" w:rsidP="00975048">
      <w:pPr>
        <w:pStyle w:val="ListParagraph"/>
        <w:numPr>
          <w:ilvl w:val="0"/>
          <w:numId w:val="7"/>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 xml:space="preserve">What recent steps </w:t>
      </w:r>
      <w:proofErr w:type="gramStart"/>
      <w:r w:rsidRPr="00975048">
        <w:rPr>
          <w:rFonts w:ascii="Californian FB" w:hAnsi="Californian FB" w:cstheme="majorBidi"/>
          <w:sz w:val="28"/>
          <w:szCs w:val="28"/>
        </w:rPr>
        <w:t>have been taken</w:t>
      </w:r>
      <w:proofErr w:type="gramEnd"/>
      <w:r w:rsidRPr="00975048">
        <w:rPr>
          <w:rFonts w:ascii="Californian FB" w:hAnsi="Californian FB" w:cstheme="majorBidi"/>
          <w:sz w:val="28"/>
          <w:szCs w:val="28"/>
        </w:rPr>
        <w:t xml:space="preserve"> to enforce comprehensive anti-discrimination and abuse laws that specifically address racial discrimination against migrant workers and their families?</w:t>
      </w:r>
    </w:p>
    <w:p w:rsidR="00975048" w:rsidRPr="00975048" w:rsidRDefault="00975048" w:rsidP="00975048">
      <w:pPr>
        <w:pStyle w:val="ListParagraph"/>
        <w:numPr>
          <w:ilvl w:val="0"/>
          <w:numId w:val="7"/>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Are there governmental plans to establish clear complaint mechanisms accessible to migrant workers to report mistreatment, exploitation, or discrimination, including setting up a dedicated hotline for receiving complaints and reporting discrimination and mistreatment?</w:t>
      </w:r>
    </w:p>
    <w:p w:rsidR="00975048" w:rsidRPr="00975048" w:rsidRDefault="00975048" w:rsidP="00975048">
      <w:pPr>
        <w:pStyle w:val="ListParagraph"/>
        <w:numPr>
          <w:ilvl w:val="0"/>
          <w:numId w:val="7"/>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Can the committee request the state to provide a statement on the number of public awareness campaigns launched to combat racism and xenophobia, promote tolerance, and respect for migrant workers, and whether it has plans to launch more campaigns?</w:t>
      </w:r>
    </w:p>
    <w:p w:rsidR="00975048" w:rsidRPr="00975048" w:rsidRDefault="00975048" w:rsidP="00975048">
      <w:pPr>
        <w:jc w:val="both"/>
        <w:rPr>
          <w:rFonts w:ascii="Californian FB" w:hAnsi="Californian FB" w:cstheme="majorBidi"/>
          <w:color w:val="70AD47" w:themeColor="accent6"/>
          <w:sz w:val="28"/>
          <w:szCs w:val="28"/>
        </w:rPr>
      </w:pPr>
      <w:r w:rsidRPr="00975048">
        <w:rPr>
          <w:rFonts w:ascii="Californian FB" w:hAnsi="Californian FB" w:cstheme="majorBidi"/>
          <w:color w:val="70AD47" w:themeColor="accent6"/>
          <w:sz w:val="28"/>
          <w:szCs w:val="28"/>
        </w:rPr>
        <w:t>Third: Equal treatment in access to health care and educational services</w:t>
      </w:r>
    </w:p>
    <w:p w:rsidR="00975048" w:rsidRPr="00975048" w:rsidRDefault="00975048" w:rsidP="00975048">
      <w:pPr>
        <w:jc w:val="both"/>
        <w:rPr>
          <w:rFonts w:ascii="Californian FB" w:hAnsi="Californian FB" w:cstheme="majorBidi"/>
          <w:sz w:val="28"/>
          <w:szCs w:val="28"/>
        </w:rPr>
      </w:pPr>
      <w:proofErr w:type="gramStart"/>
      <w:r w:rsidRPr="00975048">
        <w:rPr>
          <w:rFonts w:ascii="Californian FB" w:hAnsi="Californian FB" w:cstheme="majorBidi"/>
          <w:sz w:val="28"/>
          <w:szCs w:val="28"/>
        </w:rPr>
        <w:t>Articles 28, 30, and 45 of the International Convention on the Protection of the Rights of All Migrant Workers and Members of Their Families obligate States Parties to ensure that migrant workers and members of their families in the State of destination enjoy equal treatment with the nationals of that country regarding access to educational institutions, social and health services, and emergency medical care.</w:t>
      </w:r>
      <w:proofErr w:type="gramEnd"/>
      <w:r w:rsidRPr="00975048">
        <w:rPr>
          <w:rFonts w:ascii="Californian FB" w:hAnsi="Californian FB" w:cstheme="majorBidi"/>
          <w:sz w:val="28"/>
          <w:szCs w:val="28"/>
        </w:rPr>
        <w:t xml:space="preserve"> </w:t>
      </w:r>
    </w:p>
    <w:p w:rsidR="00975048" w:rsidRPr="00975048" w:rsidRDefault="00975048" w:rsidP="00975048">
      <w:pPr>
        <w:jc w:val="both"/>
        <w:rPr>
          <w:rFonts w:ascii="Californian FB" w:hAnsi="Californian FB" w:cstheme="majorBidi"/>
          <w:sz w:val="28"/>
          <w:szCs w:val="28"/>
        </w:rPr>
      </w:pP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noted that a large number of migrant workers and their family members in Egypt enjoy the right to access health, medical, and educational services on an equal basis with Egyptian citizens. In this regard,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has seen credible reports that the Egyptian government has granted children Migrant workers in Egypt coming from Sudan, South Sudan, Syria, Yemen, and other Arabic-speaking countries the right to obtain free and government education services on an equal basis with Egyptians until the pre-university education stage. According to UN statistics issued in this context, the number of migrant students reached About 60,482 male and female students enrolled in public schools in all Egyptian governorates in the 2022/2023 academic year</w:t>
      </w:r>
      <w:r w:rsidRPr="00975048">
        <w:rPr>
          <w:rStyle w:val="FootnoteReference"/>
          <w:rFonts w:ascii="Californian FB" w:hAnsi="Californian FB" w:cstheme="majorBidi"/>
          <w:sz w:val="28"/>
          <w:szCs w:val="28"/>
        </w:rPr>
        <w:footnoteReference w:id="8"/>
      </w:r>
      <w:r w:rsidRPr="00975048">
        <w:rPr>
          <w:rFonts w:ascii="Californian FB" w:hAnsi="Californian FB" w:cstheme="majorBidi"/>
          <w:sz w:val="28"/>
          <w:szCs w:val="28"/>
        </w:rPr>
        <w:t>.</w:t>
      </w:r>
    </w:p>
    <w:p w:rsidR="00975048" w:rsidRPr="00975048" w:rsidRDefault="00975048" w:rsidP="00975048">
      <w:pPr>
        <w:jc w:val="both"/>
        <w:rPr>
          <w:rFonts w:ascii="Californian FB" w:hAnsi="Californian FB" w:cstheme="majorBidi"/>
          <w:sz w:val="28"/>
          <w:szCs w:val="28"/>
        </w:rPr>
      </w:pPr>
      <w:proofErr w:type="gramStart"/>
      <w:r w:rsidRPr="00975048">
        <w:rPr>
          <w:rFonts w:ascii="Californian FB" w:hAnsi="Californian FB" w:cstheme="majorBidi"/>
          <w:sz w:val="28"/>
          <w:szCs w:val="28"/>
        </w:rPr>
        <w:t xml:space="preserve">Furthermore,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found that migrant workers and their family members in Egypt receive primary health and medical care services on an equal basis with Egyptian citizens, in accordance with the text of Article No. 18 of the Egyptian Constitution, which requires government health institutions to provide urgent medical care to every person in cases of emergency or life-threatening situations regardless of their nationality or legal status, with the refusal to provide this care being a crime under the law.</w:t>
      </w:r>
      <w:proofErr w:type="gramEnd"/>
      <w:r w:rsidRPr="00975048">
        <w:rPr>
          <w:rFonts w:ascii="Californian FB" w:hAnsi="Californian FB" w:cstheme="majorBidi"/>
          <w:sz w:val="28"/>
          <w:szCs w:val="28"/>
        </w:rPr>
        <w:t xml:space="preserve"> Additionally, Prime Minister's Decision No. 1063 of 2014 stipulates the provision of free treatment services for emergency cases and accidents to all individuals, including migrant workers, in all public and governmental hospitals within the first 48 hours. In addition to primary medical care services, the Egyptian government has granted migrants from Sudan, South Sudan, Ethiopia, Yemen, Eritrea, and Syria the right to receive various levels of care under Ministry of Health and Population Resolutions No. 217, Resolution No. 337, and finally Resolution No. 601 of 2012, which stipulates the treatment of migrants. From Sudan, South Sudan, Ethiopia, Yemen, Eritrea and Syria, on an equal footing with Egyptians within hospitals that provide health care services at various levels</w:t>
      </w:r>
      <w:r w:rsidRPr="00975048">
        <w:rPr>
          <w:rStyle w:val="FootnoteReference"/>
          <w:rFonts w:ascii="Californian FB" w:hAnsi="Californian FB" w:cstheme="majorBidi"/>
          <w:sz w:val="28"/>
          <w:szCs w:val="28"/>
        </w:rPr>
        <w:footnoteReference w:id="9"/>
      </w:r>
      <w:r w:rsidRPr="00975048">
        <w:rPr>
          <w:rFonts w:ascii="Californian FB" w:hAnsi="Californian FB" w:cstheme="majorBidi"/>
          <w:sz w:val="28"/>
          <w:szCs w:val="28"/>
        </w:rPr>
        <w:t>.</w:t>
      </w:r>
    </w:p>
    <w:p w:rsidR="00975048" w:rsidRPr="00975048" w:rsidRDefault="00975048" w:rsidP="00975048">
      <w:pPr>
        <w:jc w:val="both"/>
        <w:rPr>
          <w:rFonts w:ascii="Californian FB" w:hAnsi="Californian FB" w:cstheme="majorBidi"/>
          <w:sz w:val="28"/>
          <w:szCs w:val="28"/>
        </w:rPr>
      </w:pPr>
      <w:proofErr w:type="gramStart"/>
      <w:r w:rsidRPr="00975048">
        <w:rPr>
          <w:rFonts w:ascii="Californian FB" w:hAnsi="Californian FB" w:cstheme="majorBidi"/>
          <w:sz w:val="28"/>
          <w:szCs w:val="28"/>
        </w:rPr>
        <w:t xml:space="preserve">However,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noted that migrants of other nationalities not mentioned above do not receive the same treatment with regard to access to free educational and health care services as migrants from Sudan, South Sudan, Syria, Ethiopia, Yemen, and Eritrea, which may constitute discrimination against these migrants, prompting the Egyptian government to engage in broad partnerships with international and regional organizations concerned with education and health to coordinate the integration of migrants from various nationalities around the world into the Egyptian educational and healthcare system.</w:t>
      </w:r>
      <w:proofErr w:type="gramEnd"/>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Suggested questions</w:t>
      </w:r>
    </w:p>
    <w:p w:rsidR="00975048" w:rsidRPr="00975048" w:rsidRDefault="00975048" w:rsidP="00975048">
      <w:pPr>
        <w:pStyle w:val="ListParagraph"/>
        <w:numPr>
          <w:ilvl w:val="0"/>
          <w:numId w:val="8"/>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How to ensure that all migrant children of different nationalities receive the same treatment as Egyptian children and migrant children from Sudan, South Sudan, Syria, and Yemen about access to public and free education?</w:t>
      </w:r>
    </w:p>
    <w:p w:rsidR="00975048" w:rsidRPr="00975048" w:rsidRDefault="00975048" w:rsidP="00975048">
      <w:pPr>
        <w:pStyle w:val="ListParagraph"/>
        <w:numPr>
          <w:ilvl w:val="0"/>
          <w:numId w:val="8"/>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What are the latest measures that allow all migrants of different nationalities access to various secondary and tertiary health care services, similar to Egyptian citizens and migrants from Sudan, South Sudan, Ethiopia, Yemen, Eritrea, and Syria?</w:t>
      </w:r>
    </w:p>
    <w:p w:rsidR="00975048" w:rsidRPr="00975048" w:rsidRDefault="00975048" w:rsidP="00975048">
      <w:pPr>
        <w:jc w:val="both"/>
        <w:rPr>
          <w:rFonts w:ascii="Californian FB" w:hAnsi="Californian FB" w:cstheme="majorBidi"/>
          <w:color w:val="70AD47" w:themeColor="accent6"/>
          <w:sz w:val="28"/>
          <w:szCs w:val="28"/>
        </w:rPr>
      </w:pPr>
      <w:r w:rsidRPr="00975048">
        <w:rPr>
          <w:rFonts w:ascii="Californian FB" w:hAnsi="Californian FB" w:cstheme="majorBidi"/>
          <w:color w:val="70AD47" w:themeColor="accent6"/>
          <w:sz w:val="28"/>
          <w:szCs w:val="28"/>
        </w:rPr>
        <w:t>Fourth: Training in the field of the agreement and disseminating information about it</w:t>
      </w:r>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 xml:space="preserve">With </w:t>
      </w:r>
      <w:proofErr w:type="spellStart"/>
      <w:r>
        <w:rPr>
          <w:rFonts w:ascii="Californian FB" w:hAnsi="Californian FB" w:cstheme="majorBidi"/>
          <w:sz w:val="28"/>
          <w:szCs w:val="28"/>
        </w:rPr>
        <w:t>Elizka</w:t>
      </w:r>
      <w:r w:rsidRPr="00975048">
        <w:rPr>
          <w:rFonts w:ascii="Californian FB" w:hAnsi="Californian FB" w:cstheme="majorBidi"/>
          <w:sz w:val="28"/>
          <w:szCs w:val="28"/>
        </w:rPr>
        <w:t>’s</w:t>
      </w:r>
      <w:proofErr w:type="spellEnd"/>
      <w:r w:rsidRPr="00975048">
        <w:rPr>
          <w:rFonts w:ascii="Californian FB" w:hAnsi="Californian FB" w:cstheme="majorBidi"/>
          <w:sz w:val="28"/>
          <w:szCs w:val="28"/>
        </w:rPr>
        <w:t xml:space="preserve"> appreciation for the efforts made by the Egyptian government, especially the recent developments undertaken by the National Coordinating Committee to Combat and Prevent Illegal Migration and Human Trafficking through the launch of a national strategy to combat illegal migration 2016-2026. This </w:t>
      </w:r>
      <w:proofErr w:type="gramStart"/>
      <w:r w:rsidRPr="00975048">
        <w:rPr>
          <w:rFonts w:ascii="Californian FB" w:hAnsi="Californian FB" w:cstheme="majorBidi"/>
          <w:sz w:val="28"/>
          <w:szCs w:val="28"/>
        </w:rPr>
        <w:t>was followed</w:t>
      </w:r>
      <w:proofErr w:type="gramEnd"/>
      <w:r w:rsidRPr="00975048">
        <w:rPr>
          <w:rFonts w:ascii="Californian FB" w:hAnsi="Californian FB" w:cstheme="majorBidi"/>
          <w:sz w:val="28"/>
          <w:szCs w:val="28"/>
        </w:rPr>
        <w:t xml:space="preserve"> by holding training courses exceeding 50 training courses for over 1120 judges, public prosecution members, administrative control, police, and other stakeholders. However, </w:t>
      </w:r>
      <w:proofErr w:type="spellStart"/>
      <w:r>
        <w:rPr>
          <w:rFonts w:ascii="Californian FB" w:hAnsi="Californian FB" w:cstheme="majorBidi"/>
          <w:sz w:val="28"/>
          <w:szCs w:val="28"/>
        </w:rPr>
        <w:t>Elizka</w:t>
      </w:r>
      <w:proofErr w:type="spellEnd"/>
      <w:r w:rsidRPr="00975048">
        <w:rPr>
          <w:rFonts w:ascii="Californian FB" w:hAnsi="Californian FB" w:cstheme="majorBidi"/>
          <w:sz w:val="28"/>
          <w:szCs w:val="28"/>
        </w:rPr>
        <w:t xml:space="preserve"> notes that these courses did not address the definition of the Convention or its provisions except in a very limited scope, and the awareness-raising and wide dissemination of the convention to migrant workers is weak and may be absent.</w:t>
      </w:r>
    </w:p>
    <w:p w:rsidR="00975048" w:rsidRPr="00975048" w:rsidRDefault="00975048" w:rsidP="00975048">
      <w:pPr>
        <w:jc w:val="both"/>
        <w:rPr>
          <w:rFonts w:ascii="Californian FB" w:hAnsi="Californian FB" w:cstheme="majorBidi"/>
          <w:sz w:val="28"/>
          <w:szCs w:val="28"/>
        </w:rPr>
      </w:pPr>
      <w:r w:rsidRPr="00975048">
        <w:rPr>
          <w:rFonts w:ascii="Californian FB" w:hAnsi="Californian FB" w:cstheme="majorBidi"/>
          <w:sz w:val="28"/>
          <w:szCs w:val="28"/>
        </w:rPr>
        <w:t>Suggested questions</w:t>
      </w:r>
    </w:p>
    <w:p w:rsidR="00975048" w:rsidRPr="00975048" w:rsidRDefault="00975048" w:rsidP="00975048">
      <w:pPr>
        <w:pStyle w:val="ListParagraph"/>
        <w:numPr>
          <w:ilvl w:val="0"/>
          <w:numId w:val="9"/>
        </w:numPr>
        <w:spacing w:after="160" w:line="259" w:lineRule="auto"/>
        <w:jc w:val="both"/>
        <w:rPr>
          <w:rFonts w:ascii="Californian FB" w:hAnsi="Californian FB" w:cstheme="majorBidi"/>
          <w:sz w:val="28"/>
          <w:szCs w:val="28"/>
        </w:rPr>
      </w:pPr>
      <w:r w:rsidRPr="00975048">
        <w:rPr>
          <w:rFonts w:ascii="Californian FB" w:hAnsi="Californian FB" w:cstheme="majorBidi"/>
          <w:sz w:val="28"/>
          <w:szCs w:val="28"/>
        </w:rPr>
        <w:t>Can the Committee request the State to clarify the steps the State intends to take to organize training courses related to the Convention, and to disseminate information related to it among all stakeholders, including among migrant workers and members of their families?</w:t>
      </w:r>
    </w:p>
    <w:p w:rsidR="007F4089" w:rsidRPr="00BA3716" w:rsidRDefault="007F4089" w:rsidP="00975048">
      <w:pPr>
        <w:jc w:val="both"/>
      </w:pPr>
    </w:p>
    <w:sectPr w:rsidR="007F4089" w:rsidRPr="00BA37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785" w:rsidRDefault="00254785" w:rsidP="002C5016">
      <w:pPr>
        <w:spacing w:after="0" w:line="240" w:lineRule="auto"/>
      </w:pPr>
      <w:r>
        <w:separator/>
      </w:r>
    </w:p>
  </w:endnote>
  <w:endnote w:type="continuationSeparator" w:id="0">
    <w:p w:rsidR="00254785" w:rsidRDefault="00254785" w:rsidP="002C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785" w:rsidRDefault="00254785" w:rsidP="002C5016">
      <w:pPr>
        <w:spacing w:after="0" w:line="240" w:lineRule="auto"/>
      </w:pPr>
      <w:r>
        <w:separator/>
      </w:r>
    </w:p>
  </w:footnote>
  <w:footnote w:type="continuationSeparator" w:id="0">
    <w:p w:rsidR="00254785" w:rsidRDefault="00254785" w:rsidP="002C5016">
      <w:pPr>
        <w:spacing w:after="0" w:line="240" w:lineRule="auto"/>
      </w:pPr>
      <w:r>
        <w:continuationSeparator/>
      </w:r>
    </w:p>
  </w:footnote>
  <w:footnote w:id="1">
    <w:p w:rsidR="00975048" w:rsidRDefault="00975048" w:rsidP="00D62AE4">
      <w:pPr>
        <w:pStyle w:val="FootnoteText"/>
      </w:pPr>
      <w:r>
        <w:rPr>
          <w:rStyle w:val="FootnoteReference"/>
        </w:rPr>
        <w:footnoteRef/>
      </w:r>
      <w:r>
        <w:t xml:space="preserve"> </w:t>
      </w:r>
      <w:r w:rsidRPr="00D62AE4">
        <w:t>UN official: There is not a single camp for refugees and migrants in Egypt... and the state deals with them “very well,” Al-Ahram, August 30, 2023, link</w:t>
      </w:r>
      <w:hyperlink r:id="rId1" w:history="1">
        <w:r w:rsidRPr="00167DA1">
          <w:rPr>
            <w:rStyle w:val="Hyperlink"/>
            <w:rFonts w:cs="Arial"/>
          </w:rPr>
          <w:t>https://tinyl.io/Ahyn</w:t>
        </w:r>
      </w:hyperlink>
    </w:p>
  </w:footnote>
  <w:footnote w:id="2">
    <w:p w:rsidR="00975048" w:rsidRDefault="00975048">
      <w:pPr>
        <w:pStyle w:val="FootnoteText"/>
      </w:pPr>
      <w:r>
        <w:rPr>
          <w:rStyle w:val="FootnoteReference"/>
        </w:rPr>
        <w:footnoteRef/>
      </w:r>
      <w:r>
        <w:t xml:space="preserve"> </w:t>
      </w:r>
      <w:r w:rsidRPr="00002DED">
        <w:t>Man handed 7-year prison sentence for beating South Sudanese teacher to death nearly 2 years ago</w:t>
      </w:r>
      <w:r>
        <w:t xml:space="preserve">, </w:t>
      </w:r>
      <w:r w:rsidRPr="001E7E36">
        <w:t>November 27, 2018</w:t>
      </w:r>
      <w:r>
        <w:t xml:space="preserve">, link: </w:t>
      </w:r>
      <w:hyperlink r:id="rId2" w:history="1">
        <w:r w:rsidRPr="00167DA1">
          <w:rPr>
            <w:rStyle w:val="Hyperlink"/>
          </w:rPr>
          <w:t>https://tinyl.io/AhzV</w:t>
        </w:r>
      </w:hyperlink>
    </w:p>
  </w:footnote>
  <w:footnote w:id="3">
    <w:p w:rsidR="00975048" w:rsidRDefault="00975048" w:rsidP="0031172F">
      <w:pPr>
        <w:pStyle w:val="FootnoteText"/>
      </w:pPr>
      <w:r>
        <w:rPr>
          <w:rStyle w:val="FootnoteReference"/>
        </w:rPr>
        <w:footnoteRef/>
      </w:r>
      <w:r>
        <w:t xml:space="preserve"> </w:t>
      </w:r>
      <w:r w:rsidRPr="0031172F">
        <w:t>The killing of an Egyptian pharmacist in Saudi Arabia: A debate between Egyptians and Saudis on social media and calls to reject discord, BBC, July 14, 2022, link</w:t>
      </w:r>
      <w:hyperlink r:id="rId3" w:history="1">
        <w:r w:rsidRPr="00167DA1">
          <w:rPr>
            <w:rStyle w:val="Hyperlink"/>
            <w:rFonts w:cs="Arial"/>
          </w:rPr>
          <w:t>https://tinyl.io/Ai2P</w:t>
        </w:r>
      </w:hyperlink>
    </w:p>
  </w:footnote>
  <w:footnote w:id="4">
    <w:p w:rsidR="00975048" w:rsidRDefault="00975048" w:rsidP="0031172F">
      <w:pPr>
        <w:pStyle w:val="FootnoteText"/>
      </w:pPr>
      <w:r>
        <w:rPr>
          <w:rStyle w:val="FootnoteReference"/>
        </w:rPr>
        <w:footnoteRef/>
      </w:r>
      <w:r>
        <w:t xml:space="preserve"> </w:t>
      </w:r>
      <w:r w:rsidRPr="0031172F">
        <w:t>An Egyptian pharmacist was killed in Saudi Arabia while performing his work and Cairo follows up, CNN, April 29, 2023, link</w:t>
      </w:r>
      <w:hyperlink r:id="rId4" w:history="1">
        <w:r w:rsidRPr="00167DA1">
          <w:rPr>
            <w:rStyle w:val="Hyperlink"/>
            <w:rFonts w:cs="Arial"/>
            <w:lang w:bidi="ar-EG"/>
          </w:rPr>
          <w:t>https://tinyl.io/Ai2c</w:t>
        </w:r>
      </w:hyperlink>
    </w:p>
  </w:footnote>
  <w:footnote w:id="5">
    <w:p w:rsidR="00975048" w:rsidRDefault="00975048" w:rsidP="0031172F">
      <w:pPr>
        <w:pStyle w:val="FootnoteText"/>
      </w:pPr>
      <w:r>
        <w:rPr>
          <w:rStyle w:val="FootnoteReference"/>
        </w:rPr>
        <w:footnoteRef/>
      </w:r>
      <w:r>
        <w:t xml:space="preserve"> </w:t>
      </w:r>
      <w:r w:rsidRPr="0031172F">
        <w:t>“Where is Muhammad’s right?” Tweeters demand retribution for the killer of an Egyptian pharmacist in Saudi Arabia, Al-</w:t>
      </w:r>
      <w:proofErr w:type="spellStart"/>
      <w:r w:rsidRPr="0031172F">
        <w:t>Khaleej</w:t>
      </w:r>
      <w:proofErr w:type="spellEnd"/>
      <w:r w:rsidRPr="0031172F">
        <w:t xml:space="preserve"> Al-</w:t>
      </w:r>
      <w:proofErr w:type="spellStart"/>
      <w:r w:rsidRPr="0031172F">
        <w:t>Jadeed</w:t>
      </w:r>
      <w:proofErr w:type="spellEnd"/>
      <w:r w:rsidRPr="0031172F">
        <w:t>, April 29, 2023, link</w:t>
      </w:r>
      <w:hyperlink r:id="rId5" w:history="1">
        <w:r w:rsidRPr="00167DA1">
          <w:rPr>
            <w:rStyle w:val="Hyperlink"/>
            <w:rFonts w:cs="Arial"/>
          </w:rPr>
          <w:t>https://tinyl.io/Ai2m</w:t>
        </w:r>
      </w:hyperlink>
    </w:p>
  </w:footnote>
  <w:footnote w:id="6">
    <w:p w:rsidR="00975048" w:rsidRDefault="00975048" w:rsidP="00514690">
      <w:pPr>
        <w:pStyle w:val="FootnoteText"/>
      </w:pPr>
      <w:r>
        <w:rPr>
          <w:rStyle w:val="FootnoteReference"/>
        </w:rPr>
        <w:footnoteRef/>
      </w:r>
      <w:r>
        <w:t xml:space="preserve"> </w:t>
      </w:r>
      <w:r w:rsidRPr="00514690">
        <w:t xml:space="preserve">Sudanese in Egypt... Racism is renewed with every crisis, </w:t>
      </w:r>
      <w:proofErr w:type="spellStart"/>
      <w:r w:rsidRPr="00514690">
        <w:t>Daraj</w:t>
      </w:r>
      <w:proofErr w:type="spellEnd"/>
      <w:r w:rsidRPr="00514690">
        <w:t>, April 30, 2023, link</w:t>
      </w:r>
      <w:hyperlink r:id="rId6" w:history="1">
        <w:r w:rsidRPr="00167DA1">
          <w:rPr>
            <w:rStyle w:val="Hyperlink"/>
            <w:rFonts w:cs="Arial"/>
          </w:rPr>
          <w:t>https://tinyl.io/Ai8z</w:t>
        </w:r>
      </w:hyperlink>
    </w:p>
  </w:footnote>
  <w:footnote w:id="7">
    <w:p w:rsidR="00975048" w:rsidRDefault="00975048">
      <w:pPr>
        <w:pStyle w:val="FootnoteText"/>
      </w:pPr>
      <w:r>
        <w:rPr>
          <w:rStyle w:val="FootnoteReference"/>
        </w:rPr>
        <w:footnoteRef/>
      </w:r>
      <w:r>
        <w:t xml:space="preserve"> </w:t>
      </w:r>
      <w:r w:rsidRPr="00514690">
        <w:rPr>
          <w:rFonts w:ascii="Calibri" w:eastAsia="Times New Roman" w:hAnsi="Calibri" w:cs="Arial"/>
          <w:sz w:val="22"/>
          <w:szCs w:val="22"/>
        </w:rPr>
        <w:t xml:space="preserve">Egyptian court issues first ever verdict in a bullying case, Egypt independent, July 26, 2020, link: </w:t>
      </w:r>
      <w:hyperlink r:id="rId7" w:history="1">
        <w:r w:rsidRPr="00514690">
          <w:rPr>
            <w:rFonts w:ascii="Calibri" w:eastAsia="Times New Roman" w:hAnsi="Calibri" w:cs="Arial"/>
            <w:color w:val="0000FF"/>
            <w:sz w:val="22"/>
            <w:szCs w:val="22"/>
            <w:u w:val="single"/>
          </w:rPr>
          <w:t>https://tinyl.io/Ah2U</w:t>
        </w:r>
      </w:hyperlink>
    </w:p>
  </w:footnote>
  <w:footnote w:id="8">
    <w:p w:rsidR="00975048" w:rsidRDefault="00975048" w:rsidP="00CE6CE8">
      <w:pPr>
        <w:pStyle w:val="FootnoteText"/>
      </w:pPr>
      <w:r>
        <w:rPr>
          <w:rStyle w:val="FootnoteReference"/>
        </w:rPr>
        <w:footnoteRef/>
      </w:r>
      <w:r>
        <w:t xml:space="preserve"> </w:t>
      </w:r>
      <w:r w:rsidRPr="00CE6CE8">
        <w:t xml:space="preserve">The representative of the United Nations High Commissioner praises Egypt’s role in educating refugees, Youm7, November 5, 2023, link: </w:t>
      </w:r>
      <w:hyperlink r:id="rId8" w:history="1">
        <w:r w:rsidRPr="00420EAA">
          <w:rPr>
            <w:rStyle w:val="Hyperlink"/>
            <w:rFonts w:cs="Arial"/>
          </w:rPr>
          <w:t>https://tinyl.io/AhAq</w:t>
        </w:r>
      </w:hyperlink>
    </w:p>
  </w:footnote>
  <w:footnote w:id="9">
    <w:p w:rsidR="00975048" w:rsidRDefault="00975048">
      <w:pPr>
        <w:pStyle w:val="FootnoteText"/>
      </w:pPr>
      <w:r>
        <w:rPr>
          <w:rStyle w:val="FootnoteReference"/>
        </w:rPr>
        <w:footnoteRef/>
      </w:r>
      <w:r>
        <w:t xml:space="preserve"> </w:t>
      </w:r>
      <w:r w:rsidRPr="00842718">
        <w:rPr>
          <w:rFonts w:ascii="Calibri" w:eastAsia="Times New Roman" w:hAnsi="Calibri" w:cs="Arial"/>
          <w:sz w:val="22"/>
          <w:szCs w:val="22"/>
        </w:rPr>
        <w:t>Common Situational Analysis</w:t>
      </w:r>
      <w:r w:rsidRPr="00842718">
        <w:rPr>
          <w:rFonts w:ascii="Calibri" w:eastAsia="Times New Roman" w:hAnsi="Calibri" w:cs="Arial" w:hint="cs"/>
          <w:sz w:val="22"/>
          <w:szCs w:val="22"/>
          <w:rtl/>
        </w:rPr>
        <w:t xml:space="preserve"> </w:t>
      </w:r>
      <w:r w:rsidRPr="00842718">
        <w:rPr>
          <w:rFonts w:ascii="Calibri" w:eastAsia="Times New Roman" w:hAnsi="Calibri" w:cs="Arial"/>
          <w:sz w:val="22"/>
          <w:szCs w:val="22"/>
        </w:rPr>
        <w:t xml:space="preserve">Education and Health Services for Migrants and Refugees in Egypt, Joint Platform for Migrants and Refugees in Egypt, March 2022, link: </w:t>
      </w:r>
      <w:hyperlink r:id="rId9" w:history="1">
        <w:r w:rsidRPr="00842718">
          <w:rPr>
            <w:rFonts w:ascii="Calibri" w:eastAsia="Times New Roman" w:hAnsi="Calibri" w:cs="Arial"/>
            <w:color w:val="0000FF"/>
            <w:sz w:val="22"/>
            <w:szCs w:val="22"/>
            <w:u w:val="single"/>
          </w:rPr>
          <w:t>https://tinyl.io/AiH3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5712"/>
    </w:tblGrid>
    <w:tr w:rsidR="00DA2028" w:rsidTr="000A1657">
      <w:tc>
        <w:tcPr>
          <w:tcW w:w="2500" w:type="pct"/>
        </w:tcPr>
        <w:p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60288" behindDoc="0" locked="0" layoutInCell="1" allowOverlap="1" wp14:anchorId="650D75E7" wp14:editId="56DFA277">
                <wp:simplePos x="0" y="0"/>
                <wp:positionH relativeFrom="column">
                  <wp:posOffset>0</wp:posOffset>
                </wp:positionH>
                <wp:positionV relativeFrom="paragraph">
                  <wp:posOffset>167640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59264" behindDoc="0" locked="0" layoutInCell="1" allowOverlap="1" wp14:anchorId="09DF79CB" wp14:editId="1C33CA82">
                <wp:simplePos x="0" y="0"/>
                <wp:positionH relativeFrom="margin">
                  <wp:posOffset>-68580</wp:posOffset>
                </wp:positionH>
                <wp:positionV relativeFrom="paragraph">
                  <wp:posOffset>220980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DA2028" w:rsidRPr="00DA2028" w:rsidRDefault="00DA2028" w:rsidP="00DA2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BC1"/>
    <w:multiLevelType w:val="hybridMultilevel"/>
    <w:tmpl w:val="01E2A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95726"/>
    <w:multiLevelType w:val="hybridMultilevel"/>
    <w:tmpl w:val="C6122468"/>
    <w:lvl w:ilvl="0" w:tplc="20A6D1F4">
      <w:start w:val="1"/>
      <w:numFmt w:val="lowerLetter"/>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10801"/>
    <w:multiLevelType w:val="hybridMultilevel"/>
    <w:tmpl w:val="626E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9501C0"/>
    <w:multiLevelType w:val="hybridMultilevel"/>
    <w:tmpl w:val="96F0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C7EF8"/>
    <w:multiLevelType w:val="hybridMultilevel"/>
    <w:tmpl w:val="ECB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540CC7"/>
    <w:multiLevelType w:val="hybridMultilevel"/>
    <w:tmpl w:val="7B94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D54106"/>
    <w:multiLevelType w:val="hybridMultilevel"/>
    <w:tmpl w:val="6478B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DB7A94"/>
    <w:multiLevelType w:val="hybridMultilevel"/>
    <w:tmpl w:val="7BF0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E44677"/>
    <w:multiLevelType w:val="hybridMultilevel"/>
    <w:tmpl w:val="7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8"/>
  </w:num>
  <w:num w:numId="6">
    <w:abstractNumId w:val="3"/>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48"/>
    <w:rsid w:val="0003009E"/>
    <w:rsid w:val="000C6778"/>
    <w:rsid w:val="00130716"/>
    <w:rsid w:val="00130877"/>
    <w:rsid w:val="001B2D66"/>
    <w:rsid w:val="001D199E"/>
    <w:rsid w:val="001E58B3"/>
    <w:rsid w:val="001F32C8"/>
    <w:rsid w:val="00231D55"/>
    <w:rsid w:val="002361A8"/>
    <w:rsid w:val="00241CBD"/>
    <w:rsid w:val="00254785"/>
    <w:rsid w:val="002C5016"/>
    <w:rsid w:val="00303623"/>
    <w:rsid w:val="00342653"/>
    <w:rsid w:val="00362A51"/>
    <w:rsid w:val="004120E1"/>
    <w:rsid w:val="004B2A93"/>
    <w:rsid w:val="004E3F47"/>
    <w:rsid w:val="00502CBB"/>
    <w:rsid w:val="0051530A"/>
    <w:rsid w:val="005911A5"/>
    <w:rsid w:val="00632313"/>
    <w:rsid w:val="006705F1"/>
    <w:rsid w:val="007044CA"/>
    <w:rsid w:val="007D2875"/>
    <w:rsid w:val="007F3023"/>
    <w:rsid w:val="007F4089"/>
    <w:rsid w:val="00893E7C"/>
    <w:rsid w:val="008B082D"/>
    <w:rsid w:val="00975048"/>
    <w:rsid w:val="00A26EAB"/>
    <w:rsid w:val="00A5122E"/>
    <w:rsid w:val="00B03A62"/>
    <w:rsid w:val="00B06133"/>
    <w:rsid w:val="00BA3716"/>
    <w:rsid w:val="00BD0244"/>
    <w:rsid w:val="00BE44E0"/>
    <w:rsid w:val="00BE76B3"/>
    <w:rsid w:val="00C01235"/>
    <w:rsid w:val="00C0749E"/>
    <w:rsid w:val="00C12CA6"/>
    <w:rsid w:val="00C22F29"/>
    <w:rsid w:val="00CB3471"/>
    <w:rsid w:val="00CF0577"/>
    <w:rsid w:val="00D04D29"/>
    <w:rsid w:val="00D958DC"/>
    <w:rsid w:val="00DA2028"/>
    <w:rsid w:val="00DC32B9"/>
    <w:rsid w:val="00E577A1"/>
    <w:rsid w:val="00E7399F"/>
    <w:rsid w:val="00E95269"/>
    <w:rsid w:val="00EA526C"/>
    <w:rsid w:val="00F24856"/>
    <w:rsid w:val="00F9178B"/>
    <w:rsid w:val="00FC021A"/>
    <w:rsid w:val="00FD4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1A62"/>
  <w15:chartTrackingRefBased/>
  <w15:docId w15:val="{D798FA46-F9A7-45E4-8ABD-F8D7D0ED9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D66"/>
    <w:rPr>
      <w:color w:val="0563C1" w:themeColor="hyperlink"/>
      <w:u w:val="single"/>
    </w:rPr>
  </w:style>
  <w:style w:type="character" w:customStyle="1" w:styleId="UnresolvedMention1">
    <w:name w:val="Unresolved Mention1"/>
    <w:basedOn w:val="DefaultParagraphFont"/>
    <w:uiPriority w:val="99"/>
    <w:semiHidden/>
    <w:unhideWhenUsed/>
    <w:rsid w:val="001B2D66"/>
    <w:rPr>
      <w:color w:val="605E5C"/>
      <w:shd w:val="clear" w:color="auto" w:fill="E1DFDD"/>
    </w:rPr>
  </w:style>
  <w:style w:type="paragraph" w:styleId="FootnoteText">
    <w:name w:val="footnote text"/>
    <w:aliases w:val="5_G"/>
    <w:basedOn w:val="Normal"/>
    <w:link w:val="FootnoteTextChar"/>
    <w:uiPriority w:val="99"/>
    <w:unhideWhenUsed/>
    <w:qFormat/>
    <w:rsid w:val="002C501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2C5016"/>
    <w:rPr>
      <w:sz w:val="20"/>
      <w:szCs w:val="20"/>
    </w:rPr>
  </w:style>
  <w:style w:type="character" w:styleId="FootnoteReference">
    <w:name w:val="footnote reference"/>
    <w:aliases w:val="4_G,4_GA"/>
    <w:basedOn w:val="DefaultParagraphFont"/>
    <w:uiPriority w:val="99"/>
    <w:unhideWhenUsed/>
    <w:qFormat/>
    <w:rsid w:val="002C5016"/>
    <w:rPr>
      <w:vertAlign w:val="superscript"/>
    </w:rPr>
  </w:style>
  <w:style w:type="paragraph" w:styleId="Header">
    <w:name w:val="header"/>
    <w:basedOn w:val="Normal"/>
    <w:link w:val="HeaderChar"/>
    <w:uiPriority w:val="99"/>
    <w:unhideWhenUsed/>
    <w:rsid w:val="00DA2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28"/>
  </w:style>
  <w:style w:type="paragraph" w:styleId="Footer">
    <w:name w:val="footer"/>
    <w:basedOn w:val="Normal"/>
    <w:link w:val="FooterChar"/>
    <w:uiPriority w:val="99"/>
    <w:unhideWhenUsed/>
    <w:rsid w:val="00DA2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28"/>
  </w:style>
  <w:style w:type="character" w:customStyle="1" w:styleId="Hyperlink1">
    <w:name w:val="Hyperlink1"/>
    <w:basedOn w:val="DefaultParagraphFont"/>
    <w:uiPriority w:val="99"/>
    <w:unhideWhenUsed/>
    <w:rsid w:val="00BD0244"/>
    <w:rPr>
      <w:color w:val="0563C1"/>
      <w:u w:val="single"/>
    </w:rPr>
  </w:style>
  <w:style w:type="paragraph" w:styleId="ListParagraph">
    <w:name w:val="List Paragraph"/>
    <w:basedOn w:val="Normal"/>
    <w:uiPriority w:val="34"/>
    <w:qFormat/>
    <w:rsid w:val="00BD0244"/>
    <w:pPr>
      <w:spacing w:after="200" w:line="276" w:lineRule="auto"/>
      <w:ind w:left="720"/>
      <w:contextualSpacing/>
    </w:pPr>
  </w:style>
  <w:style w:type="paragraph" w:styleId="NormalWeb">
    <w:name w:val="Normal (Web)"/>
    <w:basedOn w:val="Normal"/>
    <w:uiPriority w:val="99"/>
    <w:unhideWhenUsed/>
    <w:rsid w:val="00D958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079420">
      <w:bodyDiv w:val="1"/>
      <w:marLeft w:val="0"/>
      <w:marRight w:val="0"/>
      <w:marTop w:val="0"/>
      <w:marBottom w:val="0"/>
      <w:divBdr>
        <w:top w:val="none" w:sz="0" w:space="0" w:color="auto"/>
        <w:left w:val="none" w:sz="0" w:space="0" w:color="auto"/>
        <w:bottom w:val="none" w:sz="0" w:space="0" w:color="auto"/>
        <w:right w:val="none" w:sz="0" w:space="0" w:color="auto"/>
      </w:divBdr>
    </w:div>
    <w:div w:id="1569807891">
      <w:bodyDiv w:val="1"/>
      <w:marLeft w:val="0"/>
      <w:marRight w:val="0"/>
      <w:marTop w:val="0"/>
      <w:marBottom w:val="0"/>
      <w:divBdr>
        <w:top w:val="none" w:sz="0" w:space="0" w:color="auto"/>
        <w:left w:val="none" w:sz="0" w:space="0" w:color="auto"/>
        <w:bottom w:val="none" w:sz="0" w:space="0" w:color="auto"/>
        <w:right w:val="none" w:sz="0" w:space="0" w:color="auto"/>
      </w:divBdr>
    </w:div>
    <w:div w:id="21211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hAq" TargetMode="External"/><Relationship Id="rId3" Type="http://schemas.openxmlformats.org/officeDocument/2006/relationships/hyperlink" Target="https://tinyl.io/Ai2P" TargetMode="External"/><Relationship Id="rId7" Type="http://schemas.openxmlformats.org/officeDocument/2006/relationships/hyperlink" Target="https://tinyl.io/Ah2U" TargetMode="External"/><Relationship Id="rId2" Type="http://schemas.openxmlformats.org/officeDocument/2006/relationships/hyperlink" Target="https://tinyl.io/AhzV" TargetMode="External"/><Relationship Id="rId1" Type="http://schemas.openxmlformats.org/officeDocument/2006/relationships/hyperlink" Target="https://tinyl.io/Ahyn" TargetMode="External"/><Relationship Id="rId6" Type="http://schemas.openxmlformats.org/officeDocument/2006/relationships/hyperlink" Target="https://tinyl.io/Ai8z" TargetMode="External"/><Relationship Id="rId5" Type="http://schemas.openxmlformats.org/officeDocument/2006/relationships/hyperlink" Target="https://tinyl.io/Ai2m" TargetMode="External"/><Relationship Id="rId4" Type="http://schemas.openxmlformats.org/officeDocument/2006/relationships/hyperlink" Target="https://tinyl.io/Ai2c" TargetMode="External"/><Relationship Id="rId9" Type="http://schemas.openxmlformats.org/officeDocument/2006/relationships/hyperlink" Target="https://tinyl.io/AiH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elizk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01463-5FED-452B-B754-C1A96C855778}">
  <ds:schemaRefs>
    <ds:schemaRef ds:uri="http://schemas.openxmlformats.org/officeDocument/2006/bibliography"/>
  </ds:schemaRefs>
</ds:datastoreItem>
</file>

<file path=customXml/itemProps2.xml><?xml version="1.0" encoding="utf-8"?>
<ds:datastoreItem xmlns:ds="http://schemas.openxmlformats.org/officeDocument/2006/customXml" ds:itemID="{11F4C0CC-46B1-4CD7-A967-37CF87D483DE}"/>
</file>

<file path=customXml/itemProps3.xml><?xml version="1.0" encoding="utf-8"?>
<ds:datastoreItem xmlns:ds="http://schemas.openxmlformats.org/officeDocument/2006/customXml" ds:itemID="{96AEFFF6-48FA-4AE9-8A01-044A1E7ED48E}"/>
</file>

<file path=docProps/app.xml><?xml version="1.0" encoding="utf-8"?>
<Properties xmlns="http://schemas.openxmlformats.org/officeDocument/2006/extended-properties" xmlns:vt="http://schemas.openxmlformats.org/officeDocument/2006/docPropsVTypes">
  <Template>elizka</Template>
  <TotalTime>7</TotalTime>
  <Pages>7</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1</cp:revision>
  <dcterms:created xsi:type="dcterms:W3CDTF">2024-05-07T13:37:00Z</dcterms:created>
  <dcterms:modified xsi:type="dcterms:W3CDTF">2024-05-07T13:44:00Z</dcterms:modified>
</cp:coreProperties>
</file>