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DD78" w14:textId="77777777" w:rsidR="006E3EFC" w:rsidRPr="006E3EFC" w:rsidRDefault="006E3EFC" w:rsidP="006E3EFC">
      <w:pPr>
        <w:rPr>
          <w:rFonts w:ascii="Times New Roman" w:hAnsi="Times New Roman" w:cs="Times New Roman"/>
          <w:b/>
          <w:sz w:val="24"/>
          <w:szCs w:val="24"/>
        </w:rPr>
      </w:pPr>
    </w:p>
    <w:p w14:paraId="1208DD79" w14:textId="77777777" w:rsidR="006E3EFC" w:rsidRDefault="006E3EFC" w:rsidP="006E3EFC">
      <w:pPr>
        <w:rPr>
          <w:rFonts w:ascii="Times New Roman" w:hAnsi="Times New Roman" w:cs="Times New Roman"/>
          <w:b/>
          <w:sz w:val="24"/>
          <w:szCs w:val="24"/>
        </w:rPr>
      </w:pPr>
      <w:r w:rsidRPr="006E3EFC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l Sr. Jakob Schneider</w:t>
      </w:r>
    </w:p>
    <w:p w14:paraId="1208DD7A" w14:textId="77777777" w:rsidR="006E3EFC" w:rsidRPr="006E3EFC" w:rsidRDefault="006E3EFC" w:rsidP="006E3E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Secretario</w:t>
      </w:r>
      <w:r w:rsidRPr="006E3EFC">
        <w:rPr>
          <w:rFonts w:ascii="Times New Roman" w:hAnsi="Times New Roman" w:cs="Times New Roman"/>
          <w:b/>
          <w:sz w:val="24"/>
          <w:szCs w:val="24"/>
        </w:rPr>
        <w:t xml:space="preserve"> del Comité para la Eliminación de la Discriminación contra la Mujer (CEDAW)</w:t>
      </w:r>
    </w:p>
    <w:p w14:paraId="1208DD7B" w14:textId="77777777" w:rsidR="006E3EFC" w:rsidRPr="006E3EFC" w:rsidRDefault="006E3EFC" w:rsidP="006E3EFC">
      <w:pPr>
        <w:rPr>
          <w:rFonts w:ascii="Times New Roman" w:hAnsi="Times New Roman" w:cs="Times New Roman"/>
          <w:b/>
          <w:sz w:val="24"/>
          <w:szCs w:val="24"/>
        </w:rPr>
      </w:pPr>
      <w:r w:rsidRPr="006E3EFC">
        <w:rPr>
          <w:rFonts w:ascii="Times New Roman" w:hAnsi="Times New Roman" w:cs="Times New Roman"/>
          <w:b/>
          <w:sz w:val="24"/>
          <w:szCs w:val="24"/>
        </w:rPr>
        <w:t>Orga</w:t>
      </w:r>
      <w:r>
        <w:rPr>
          <w:rFonts w:ascii="Times New Roman" w:hAnsi="Times New Roman" w:cs="Times New Roman"/>
          <w:b/>
          <w:sz w:val="24"/>
          <w:szCs w:val="24"/>
        </w:rPr>
        <w:t xml:space="preserve">nización de las Naciones Unidas- </w:t>
      </w:r>
      <w:r w:rsidRPr="006E3EFC">
        <w:rPr>
          <w:rFonts w:ascii="Times New Roman" w:hAnsi="Times New Roman" w:cs="Times New Roman"/>
          <w:b/>
          <w:sz w:val="24"/>
          <w:szCs w:val="24"/>
        </w:rPr>
        <w:t>Ginebra</w:t>
      </w:r>
    </w:p>
    <w:p w14:paraId="1208DD7C" w14:textId="77777777" w:rsidR="006E3EFC" w:rsidRPr="006E3EFC" w:rsidRDefault="006E3EFC" w:rsidP="006E3EFC">
      <w:pPr>
        <w:spacing w:after="0" w:line="360" w:lineRule="auto"/>
        <w:rPr>
          <w:rFonts w:ascii="Times New Roman" w:hAnsi="Times New Roman" w:cs="Times New Roman"/>
          <w:b/>
        </w:rPr>
      </w:pPr>
    </w:p>
    <w:p w14:paraId="1208DD7D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Tengo el honor de dirigirme a usted, en nombre de la delegación de la República Argentina, a fin de remitir información adicional por escrito en respuesta a preguntas formuladas durante el diálogo constructivo, de conformidad con la posibilidad indicada por el Comité de presentar información pendiente dentro de las veinticuatro (24) horas posteriores a la conclusión del diálogo.</w:t>
      </w:r>
    </w:p>
    <w:p w14:paraId="1208DD7E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La información que se presenta a continuación se limita estrictamente a las cuestiones específicas planteadas por las expertas y expertos y se expone de manera concisa.</w:t>
      </w:r>
    </w:p>
    <w:p w14:paraId="1208DD7F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Trata de personas – víctimas y persecución penal (2025)</w:t>
      </w:r>
    </w:p>
    <w:p w14:paraId="1208DD80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Durante el período comprendido entre el 1 de enero y el 15 de diciembre de 2025, la Procuraduría de Trata y Explotación de Personas (PROTEX) registró 2.040 denuncias a través de la Línea 145, a partir de las cuales se identificaron 983 víctimas. Del total, el 55,4% corresponde a mujeres, el 44,3% a varones y el 0,3% a personas trans. Asimismo, el 17,3% de las víctimas (170 casos) son personas menores de 18 años, lo que refleja la persistente afectación de niñas, niños y adolescentes por estos delitos.</w:t>
      </w:r>
    </w:p>
    <w:p w14:paraId="1208DD81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 xml:space="preserve">En materia de persecución penal, durante 2025 se dictaron 31 sentencias en causas vinculadas a trata y explotación de personas, de las cuales el 88,5% fueron condenatorias. En el marco de estas sentencias se identificaron 193 víctimas, mayoritariamente mujeres (52%), seguidas por varones (10%), registrándose en el 38% de los casos ausencia de datos desagregados por sexo. Asimismo, se constató la afectación de personas menores </w:t>
      </w:r>
      <w:r>
        <w:rPr>
          <w:rFonts w:ascii="Times New Roman" w:hAnsi="Times New Roman" w:cs="Times New Roman"/>
          <w:sz w:val="24"/>
          <w:szCs w:val="24"/>
        </w:rPr>
        <w:t xml:space="preserve">de edad </w:t>
      </w:r>
      <w:r w:rsidRPr="006E3EFC">
        <w:rPr>
          <w:rFonts w:ascii="Times New Roman" w:hAnsi="Times New Roman" w:cs="Times New Roman"/>
          <w:sz w:val="24"/>
          <w:szCs w:val="24"/>
        </w:rPr>
        <w:t>en 7 casos.</w:t>
      </w:r>
    </w:p>
    <w:p w14:paraId="1208DD82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La delegación reitera su compromiso con el diálogo constructivo y queda a disposición del Comité para cualquier aclaración adicional que estime necesaria.</w:t>
      </w:r>
    </w:p>
    <w:p w14:paraId="1208DD83" w14:textId="77777777" w:rsidR="006E3EFC" w:rsidRPr="006E3EFC" w:rsidRDefault="006E3EFC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EFC">
        <w:rPr>
          <w:rFonts w:ascii="Times New Roman" w:hAnsi="Times New Roman" w:cs="Times New Roman"/>
          <w:sz w:val="24"/>
          <w:szCs w:val="24"/>
        </w:rPr>
        <w:t>Saludo a usted muy atentamente,</w:t>
      </w:r>
    </w:p>
    <w:p w14:paraId="1208DD84" w14:textId="77777777" w:rsidR="00F906EF" w:rsidRPr="006E3EFC" w:rsidRDefault="00F906EF" w:rsidP="006E3E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8422B" w:rsidRPr="006E3E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3EFC"/>
    <w:rsid w:val="006E3EFC"/>
    <w:rsid w:val="00865A9B"/>
    <w:rsid w:val="0099246C"/>
    <w:rsid w:val="00EE41FF"/>
    <w:rsid w:val="00F9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8DD78"/>
  <w15:docId w15:val="{F1BF3E84-33A2-425F-8062-5A829A16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6E3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Strong">
    <w:name w:val="Strong"/>
    <w:basedOn w:val="DefaultParagraphFont"/>
    <w:uiPriority w:val="22"/>
    <w:qFormat/>
    <w:rsid w:val="006E3EF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E3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2026-02-11T16:12:54+00:00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62823C-527E-41BD-A3D9-CEDFBD085999}"/>
</file>

<file path=customXml/itemProps2.xml><?xml version="1.0" encoding="utf-8"?>
<ds:datastoreItem xmlns:ds="http://schemas.openxmlformats.org/officeDocument/2006/customXml" ds:itemID="{F0126C45-0CCA-4284-97EF-8E15C2B95F41}"/>
</file>

<file path=customXml/itemProps3.xml><?xml version="1.0" encoding="utf-8"?>
<ds:datastoreItem xmlns:ds="http://schemas.openxmlformats.org/officeDocument/2006/customXml" ds:itemID="{F96596DD-C41E-49F1-B756-5EDC49632539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Pilar Mayoral</dc:creator>
  <cp:lastModifiedBy>Jamila Devi Seerathun</cp:lastModifiedBy>
  <cp:revision>2</cp:revision>
  <dcterms:created xsi:type="dcterms:W3CDTF">2026-02-11T15:36:00Z</dcterms:created>
  <dcterms:modified xsi:type="dcterms:W3CDTF">2026-02-11T16:12:00Z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