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01ECF" w14:textId="77777777" w:rsidR="00426068" w:rsidRPr="003F062F" w:rsidRDefault="00426068" w:rsidP="00415141">
      <w:pPr>
        <w:rPr>
          <w:highlight w:val="yellow"/>
        </w:rPr>
      </w:pPr>
    </w:p>
    <w:p w14:paraId="7C5D6412" w14:textId="3043EF65" w:rsidR="0079266D" w:rsidRPr="00A63821" w:rsidRDefault="579CC2D0" w:rsidP="0079266D">
      <w:pPr>
        <w:rPr>
          <w:sz w:val="22"/>
          <w:szCs w:val="22"/>
          <w:lang w:val="en-US"/>
        </w:rPr>
      </w:pPr>
      <w:r w:rsidRPr="00A63821">
        <w:rPr>
          <w:sz w:val="22"/>
          <w:szCs w:val="22"/>
          <w:lang w:val="en-US"/>
        </w:rPr>
        <w:t xml:space="preserve">UN </w:t>
      </w:r>
      <w:r w:rsidR="00E32729" w:rsidRPr="00A63821">
        <w:rPr>
          <w:sz w:val="22"/>
          <w:szCs w:val="22"/>
          <w:lang w:val="en-US"/>
        </w:rPr>
        <w:t>CERD-</w:t>
      </w:r>
      <w:r w:rsidR="00226298" w:rsidRPr="00A63821">
        <w:rPr>
          <w:sz w:val="22"/>
          <w:szCs w:val="22"/>
          <w:lang w:val="en-US"/>
        </w:rPr>
        <w:t>C</w:t>
      </w:r>
      <w:r w:rsidR="00E32729" w:rsidRPr="00A63821">
        <w:rPr>
          <w:sz w:val="22"/>
          <w:szCs w:val="22"/>
          <w:lang w:val="en-US"/>
        </w:rPr>
        <w:t>ommittee</w:t>
      </w:r>
    </w:p>
    <w:p w14:paraId="2271737E" w14:textId="082B3358" w:rsidR="0079266D" w:rsidRPr="00A63821" w:rsidRDefault="002F1204" w:rsidP="0079266D">
      <w:pPr>
        <w:rPr>
          <w:color w:val="FF0000"/>
          <w:sz w:val="22"/>
          <w:szCs w:val="22"/>
          <w:lang w:val="en-US"/>
        </w:rPr>
      </w:pPr>
      <w:hyperlink r:id="rId11" w:history="1">
        <w:r w:rsidRPr="00A63821">
          <w:rPr>
            <w:rStyle w:val="Hyperlinkki"/>
            <w:sz w:val="22"/>
            <w:szCs w:val="22"/>
            <w:lang w:val="en-US"/>
          </w:rPr>
          <w:t>https://events.ohchr.org/</w:t>
        </w:r>
      </w:hyperlink>
    </w:p>
    <w:p w14:paraId="6F45A7A1" w14:textId="3F3BE951" w:rsidR="00A462B5" w:rsidRPr="000F1AC8" w:rsidRDefault="00A462B5" w:rsidP="0079266D">
      <w:pPr>
        <w:rPr>
          <w:rFonts w:asciiTheme="majorHAnsi" w:hAnsiTheme="majorHAnsi"/>
          <w:i/>
          <w:iCs/>
          <w:sz w:val="22"/>
          <w:szCs w:val="22"/>
          <w:lang w:val="en-US"/>
        </w:rPr>
      </w:pPr>
    </w:p>
    <w:p w14:paraId="5E3CCA57" w14:textId="77777777" w:rsidR="00A462B5" w:rsidRPr="007B4D5F" w:rsidRDefault="00A462B5" w:rsidP="00415141">
      <w:pPr>
        <w:rPr>
          <w:rFonts w:asciiTheme="majorHAnsi" w:hAnsiTheme="majorHAnsi"/>
          <w:lang w:val="en-US"/>
        </w:rPr>
      </w:pPr>
    </w:p>
    <w:p w14:paraId="6F9801C1" w14:textId="77777777" w:rsidR="00423316" w:rsidRDefault="00423316" w:rsidP="63F6B0EE">
      <w:pPr>
        <w:pStyle w:val="Vlistettyperusteksti"/>
        <w:rPr>
          <w:rFonts w:asciiTheme="majorHAnsi" w:eastAsiaTheme="majorEastAsia" w:hAnsiTheme="majorHAnsi" w:cstheme="majorBidi"/>
          <w:b/>
          <w:bCs/>
          <w:iCs/>
          <w:color w:val="347D8C" w:themeColor="accent1"/>
          <w:sz w:val="28"/>
          <w:szCs w:val="28"/>
          <w:lang w:val="en-US"/>
        </w:rPr>
      </w:pPr>
    </w:p>
    <w:p w14:paraId="63374E68" w14:textId="5CC0E3B2" w:rsidR="00983809" w:rsidRPr="008A4724" w:rsidRDefault="00423316" w:rsidP="63F6B0EE">
      <w:pPr>
        <w:pStyle w:val="Vlistettyperusteksti"/>
        <w:rPr>
          <w:lang w:val="en-US"/>
        </w:rPr>
      </w:pPr>
      <w:r w:rsidRPr="00423316">
        <w:rPr>
          <w:rFonts w:asciiTheme="majorHAnsi" w:eastAsiaTheme="majorEastAsia" w:hAnsiTheme="majorHAnsi" w:cstheme="majorBidi"/>
          <w:b/>
          <w:bCs/>
          <w:iCs/>
          <w:color w:val="347D8C" w:themeColor="accent1"/>
          <w:sz w:val="28"/>
          <w:szCs w:val="28"/>
          <w:lang w:val="en-US"/>
        </w:rPr>
        <w:t>CUCW’s Civil Society Submission to the Committee on the Elimination of Racial Discrimination Concerning the Review of Finland’s Combined 24</w:t>
      </w:r>
      <w:r w:rsidRPr="00423316">
        <w:rPr>
          <w:rFonts w:asciiTheme="majorHAnsi" w:eastAsiaTheme="majorEastAsia" w:hAnsiTheme="majorHAnsi" w:cstheme="majorBidi"/>
          <w:b/>
          <w:bCs/>
          <w:iCs/>
          <w:color w:val="347D8C" w:themeColor="accent1"/>
          <w:sz w:val="28"/>
          <w:szCs w:val="28"/>
          <w:vertAlign w:val="superscript"/>
          <w:lang w:val="en-US"/>
        </w:rPr>
        <w:t>th</w:t>
      </w:r>
      <w:r w:rsidRPr="00423316">
        <w:rPr>
          <w:rFonts w:asciiTheme="majorHAnsi" w:eastAsiaTheme="majorEastAsia" w:hAnsiTheme="majorHAnsi" w:cstheme="majorBidi"/>
          <w:b/>
          <w:bCs/>
          <w:iCs/>
          <w:color w:val="347D8C" w:themeColor="accent1"/>
          <w:sz w:val="28"/>
          <w:szCs w:val="28"/>
          <w:lang w:val="en-US"/>
        </w:rPr>
        <w:t>–26</w:t>
      </w:r>
      <w:r w:rsidR="0023292B" w:rsidRPr="0023292B">
        <w:rPr>
          <w:rFonts w:asciiTheme="majorHAnsi" w:eastAsiaTheme="majorEastAsia" w:hAnsiTheme="majorHAnsi" w:cstheme="majorBidi"/>
          <w:b/>
          <w:bCs/>
          <w:iCs/>
          <w:color w:val="347D8C" w:themeColor="accent1"/>
          <w:sz w:val="28"/>
          <w:szCs w:val="28"/>
          <w:vertAlign w:val="superscript"/>
          <w:lang w:val="en-US"/>
        </w:rPr>
        <w:t>th</w:t>
      </w:r>
      <w:r w:rsidR="0023292B">
        <w:rPr>
          <w:rFonts w:asciiTheme="majorHAnsi" w:eastAsiaTheme="majorEastAsia" w:hAnsiTheme="majorHAnsi" w:cstheme="majorBidi"/>
          <w:b/>
          <w:bCs/>
          <w:iCs/>
          <w:color w:val="347D8C" w:themeColor="accent1"/>
          <w:sz w:val="28"/>
          <w:szCs w:val="28"/>
          <w:lang w:val="en-US"/>
        </w:rPr>
        <w:t xml:space="preserve"> </w:t>
      </w:r>
      <w:r w:rsidRPr="00423316">
        <w:rPr>
          <w:rFonts w:asciiTheme="majorHAnsi" w:eastAsiaTheme="majorEastAsia" w:hAnsiTheme="majorHAnsi" w:cstheme="majorBidi"/>
          <w:b/>
          <w:bCs/>
          <w:iCs/>
          <w:color w:val="347D8C" w:themeColor="accent1"/>
          <w:sz w:val="28"/>
          <w:szCs w:val="28"/>
          <w:lang w:val="en-US"/>
        </w:rPr>
        <w:t>Periodic Reports in 2026</w:t>
      </w:r>
    </w:p>
    <w:p w14:paraId="3963E1A1" w14:textId="03207BF1" w:rsidR="004047DD" w:rsidRDefault="004047DD" w:rsidP="004D71BF">
      <w:pPr>
        <w:pStyle w:val="Otsikko4"/>
        <w:rPr>
          <w:lang w:val="en-GB"/>
        </w:rPr>
      </w:pPr>
      <w:r>
        <w:rPr>
          <w:lang w:val="en-GB"/>
        </w:rPr>
        <w:t>Introduction</w:t>
      </w:r>
      <w:r w:rsidR="00F905B0">
        <w:rPr>
          <w:lang w:val="en-GB"/>
        </w:rPr>
        <w:t xml:space="preserve"> / abstract </w:t>
      </w:r>
    </w:p>
    <w:p w14:paraId="3B43C8E8" w14:textId="77777777" w:rsidR="00AD78A4" w:rsidRDefault="005C024B" w:rsidP="00AD78A4">
      <w:pPr>
        <w:pStyle w:val="Vlistettyperusteksti"/>
        <w:rPr>
          <w:b/>
          <w:lang w:val="en-GB"/>
        </w:rPr>
      </w:pPr>
      <w:r w:rsidRPr="005C024B">
        <w:rPr>
          <w:lang w:val="en-GB"/>
        </w:rPr>
        <w:t>The Central Union for Child Welfare (CUCW), founded in 1937, is an umbrella organization that works to promote child welfare and to ensure the full implementation of children’s rights. CUCW’s members include non-governmental organizations as well as municipalities and counties.</w:t>
      </w:r>
    </w:p>
    <w:p w14:paraId="77781E41" w14:textId="7838EF5D" w:rsidR="005C024B" w:rsidRPr="005C024B" w:rsidRDefault="005C024B" w:rsidP="00AD78A4">
      <w:pPr>
        <w:pStyle w:val="Vlistettyperusteksti"/>
        <w:rPr>
          <w:lang w:val="en-GB"/>
        </w:rPr>
      </w:pPr>
      <w:r w:rsidRPr="005C024B">
        <w:rPr>
          <w:lang w:val="en-GB"/>
        </w:rPr>
        <w:t xml:space="preserve">CUCW submits this civil society submission directly to the Committee on </w:t>
      </w:r>
      <w:proofErr w:type="spellStart"/>
      <w:proofErr w:type="gramStart"/>
      <w:r w:rsidRPr="005C024B">
        <w:rPr>
          <w:lang w:val="en-GB"/>
        </w:rPr>
        <w:t>he</w:t>
      </w:r>
      <w:proofErr w:type="spellEnd"/>
      <w:proofErr w:type="gramEnd"/>
      <w:r w:rsidRPr="005C024B">
        <w:rPr>
          <w:lang w:val="en-GB"/>
        </w:rPr>
        <w:t xml:space="preserve"> Elimination of Racial Discrimination ahead of the constructive dialogue with Finland in August 2026. Due to an unexpected change in the timetable, civil society organizations were unfortunately unable to prepare a joint alternative report. The situation of civil society in Finland is currently exceptionally strained </w:t>
      </w:r>
      <w:proofErr w:type="gramStart"/>
      <w:r w:rsidRPr="005C024B">
        <w:rPr>
          <w:lang w:val="en-GB"/>
        </w:rPr>
        <w:t>as a result of</w:t>
      </w:r>
      <w:proofErr w:type="gramEnd"/>
      <w:r w:rsidRPr="005C024B">
        <w:rPr>
          <w:lang w:val="en-GB"/>
        </w:rPr>
        <w:t xml:space="preserve"> funding cuts already carried out and uncertainty regarding the targeting of forthcoming cuts. Some organizations may be forced to discontinue their activities altogether because of these cuts. At present, it appears that organizations working with and on behalf of migrants are at particular risk, including for political reasons. Against this background, and despite the short timeframe, CUCW considers it important to provide the Committee with an overview of the situation in Finland.</w:t>
      </w:r>
    </w:p>
    <w:p w14:paraId="51288913" w14:textId="24EB9AB0" w:rsidR="00AD78A4" w:rsidRDefault="005C024B" w:rsidP="00AD78A4">
      <w:pPr>
        <w:pStyle w:val="Vlistettyperusteksti"/>
        <w:rPr>
          <w:b/>
          <w:lang w:val="en-GB"/>
        </w:rPr>
      </w:pPr>
      <w:r w:rsidRPr="005C024B">
        <w:rPr>
          <w:lang w:val="en-GB"/>
        </w:rPr>
        <w:t xml:space="preserve">Finland submitted its previous report to the CERD Committee four years ago under the previous Government. The 2022 report listed measures that had been implemented or were </w:t>
      </w:r>
      <w:r w:rsidR="002F4B20" w:rsidRPr="005C024B">
        <w:rPr>
          <w:lang w:val="en-GB"/>
        </w:rPr>
        <w:t>planned but</w:t>
      </w:r>
      <w:r w:rsidRPr="005C024B">
        <w:rPr>
          <w:lang w:val="en-GB"/>
        </w:rPr>
        <w:t xml:space="preserve"> paid less attention—and in some instances no attention—to assessing the actual realization of rights or to describing the underlying problems that the measures were intended to address. In 2023, during the Government formation negotiations, the Non-Discrimination Ombudsman expressed concern that, according to contacts received by the Ombudsman and research evidence, racism in Finland manifests itself in individual racist acts, discrimination and exclusion, as well as in the structures of society</w:t>
      </w:r>
      <w:r w:rsidR="000C6F8D">
        <w:rPr>
          <w:rStyle w:val="Alaviitteenviite"/>
          <w:lang w:val="en-GB"/>
        </w:rPr>
        <w:footnoteReference w:id="1"/>
      </w:r>
      <w:r w:rsidRPr="005C024B">
        <w:rPr>
          <w:lang w:val="en-GB"/>
        </w:rPr>
        <w:t>. Unfortunately, developments since then have been negative, as the current Government has pursued a restrictive policy line towards minorities.</w:t>
      </w:r>
    </w:p>
    <w:p w14:paraId="0AECA0F3" w14:textId="77777777" w:rsidR="00B524D1" w:rsidRDefault="00B524D1" w:rsidP="00B524D1">
      <w:pPr>
        <w:pStyle w:val="Otsikko4"/>
        <w:rPr>
          <w:i/>
          <w:lang w:val="en-US"/>
        </w:rPr>
      </w:pPr>
      <w:r w:rsidRPr="00B524D1">
        <w:rPr>
          <w:lang w:val="en-US"/>
        </w:rPr>
        <w:lastRenderedPageBreak/>
        <w:t xml:space="preserve">Civil Society Space Is Narrowing </w:t>
      </w:r>
    </w:p>
    <w:p w14:paraId="70C30B55" w14:textId="67D253FB" w:rsidR="00F905B0" w:rsidRPr="00080292" w:rsidRDefault="00F905B0" w:rsidP="00DE48EF">
      <w:pPr>
        <w:pStyle w:val="Otsikko7"/>
        <w:spacing w:before="120" w:after="240"/>
        <w:rPr>
          <w:sz w:val="22"/>
          <w:szCs w:val="22"/>
          <w:lang w:val="en-US"/>
        </w:rPr>
      </w:pPr>
      <w:r w:rsidRPr="00080292">
        <w:rPr>
          <w:sz w:val="22"/>
          <w:szCs w:val="22"/>
          <w:lang w:val="en-US"/>
        </w:rPr>
        <w:t>(Article 2</w:t>
      </w:r>
      <w:r w:rsidR="00247B72" w:rsidRPr="00080292">
        <w:rPr>
          <w:sz w:val="22"/>
          <w:szCs w:val="22"/>
          <w:lang w:val="en-US"/>
        </w:rPr>
        <w:t>,</w:t>
      </w:r>
      <w:r w:rsidR="000B39F1" w:rsidRPr="00080292">
        <w:rPr>
          <w:sz w:val="22"/>
          <w:szCs w:val="22"/>
          <w:lang w:val="en-US"/>
        </w:rPr>
        <w:t xml:space="preserve"> State policy and anti-discrimination framework</w:t>
      </w:r>
      <w:r w:rsidR="00B403F0" w:rsidRPr="00080292">
        <w:rPr>
          <w:sz w:val="22"/>
          <w:szCs w:val="22"/>
          <w:lang w:val="en-US"/>
        </w:rPr>
        <w:t xml:space="preserve">; 2017 Recommendations of the CERD-committee 20, paragraph </w:t>
      </w:r>
      <w:r w:rsidR="00460483" w:rsidRPr="00080292">
        <w:rPr>
          <w:sz w:val="22"/>
          <w:szCs w:val="22"/>
          <w:lang w:val="en-US"/>
        </w:rPr>
        <w:t>29.</w:t>
      </w:r>
      <w:r w:rsidR="00A23DF3" w:rsidRPr="00080292">
        <w:rPr>
          <w:sz w:val="22"/>
          <w:szCs w:val="22"/>
          <w:lang w:val="en-US"/>
        </w:rPr>
        <w:t>)</w:t>
      </w:r>
    </w:p>
    <w:p w14:paraId="7F90C07B" w14:textId="77777777" w:rsidR="00B05829" w:rsidRPr="00B05829" w:rsidRDefault="00B05829" w:rsidP="00B05829">
      <w:pPr>
        <w:pStyle w:val="Vlistettyperusteksti"/>
        <w:rPr>
          <w:lang w:val="en-US"/>
        </w:rPr>
      </w:pPr>
      <w:r w:rsidRPr="00B05829">
        <w:rPr>
          <w:lang w:val="en-US"/>
        </w:rPr>
        <w:t>In Finland, gambling proceeds were previously allocated in full as grants to civil society organizations and activities serving the public interest. In the 2020s, however, these proceeds were transferred to the State budget, and grants to organizations are now distributed as government grants through budgetary decisions. Until now, there has been consensus in Finland that civil society plays a significant role in promoting democracy, equality and well-being. During the current Government term, however, the resources of civil society organizations have been significantly reduced, with the cuts justified by reference to the State’s fiscal situation. The total amount of grants to social welfare and health organizations will be reduced by half during the electoral term. Many organizations have already had to discontinue or scale down their activities.</w:t>
      </w:r>
    </w:p>
    <w:p w14:paraId="1A80F86F" w14:textId="77777777" w:rsidR="00B05829" w:rsidRDefault="00B05829" w:rsidP="00B05829">
      <w:pPr>
        <w:pStyle w:val="Vlistettyperusteksti"/>
        <w:rPr>
          <w:b/>
          <w:lang w:val="en-US"/>
        </w:rPr>
      </w:pPr>
      <w:r w:rsidRPr="00B05829">
        <w:rPr>
          <w:lang w:val="en-US"/>
        </w:rPr>
        <w:t>In June 2026, the Minister of Social Affairs and Health outlined new grant criteria that would enter into force in the allocation of grants for 2027. Some of these criteria are discriminatory and would mean the discontinuation of the activities of entire categories of organizations. It is feared, for example, that organizations supporting and representing migrants and sexual minorities may be excluded from grant funding altogether. There is also wider concern that the voice of civil society will be weakened, as the intention is also to exclude umbrella organizations engaged in advocacy work. Through their member organizations, such umbrella organizations gather the views and experiences of the field and draw attention to shortcomings in the realization of the rights of different population groups, including the impacts of Government cuts on the position of minority groups, low-income persons, persons with disabilities, persons with long-term illnesses, gender and sexual minorities and ethnic minorities.</w:t>
      </w:r>
    </w:p>
    <w:p w14:paraId="4D01A873" w14:textId="77777777" w:rsidR="00080292" w:rsidRDefault="00080292" w:rsidP="00080292">
      <w:pPr>
        <w:pStyle w:val="Otsikko4"/>
        <w:rPr>
          <w:i/>
          <w:lang w:val="en-US"/>
        </w:rPr>
      </w:pPr>
      <w:r w:rsidRPr="00080292">
        <w:rPr>
          <w:lang w:val="en-US"/>
        </w:rPr>
        <w:t xml:space="preserve">Racism, Hate Speech and Anti-Immigrant Rhetoric </w:t>
      </w:r>
    </w:p>
    <w:p w14:paraId="4E5F42AE" w14:textId="47E5913D" w:rsidR="00D576F1" w:rsidRPr="00080292" w:rsidRDefault="00D576F1" w:rsidP="00080292">
      <w:pPr>
        <w:pStyle w:val="Otsikko7"/>
        <w:spacing w:before="120" w:after="240"/>
        <w:rPr>
          <w:sz w:val="22"/>
          <w:szCs w:val="22"/>
          <w:lang w:val="en-US"/>
        </w:rPr>
      </w:pPr>
      <w:r w:rsidRPr="00080292">
        <w:rPr>
          <w:sz w:val="22"/>
          <w:szCs w:val="22"/>
          <w:lang w:val="en-US"/>
        </w:rPr>
        <w:t>(</w:t>
      </w:r>
      <w:r w:rsidR="00C95F09" w:rsidRPr="00080292">
        <w:rPr>
          <w:sz w:val="22"/>
          <w:szCs w:val="22"/>
          <w:lang w:val="en-US"/>
        </w:rPr>
        <w:t>Article 2</w:t>
      </w:r>
      <w:r w:rsidR="00247B72" w:rsidRPr="00080292">
        <w:rPr>
          <w:sz w:val="22"/>
          <w:szCs w:val="22"/>
          <w:lang w:val="en-US"/>
        </w:rPr>
        <w:t xml:space="preserve">, </w:t>
      </w:r>
      <w:r w:rsidR="00C95F09" w:rsidRPr="00080292">
        <w:rPr>
          <w:sz w:val="22"/>
          <w:szCs w:val="22"/>
          <w:lang w:val="en-US"/>
        </w:rPr>
        <w:t xml:space="preserve">State policy and anti-discrimination framework; </w:t>
      </w:r>
      <w:r w:rsidR="008A249F" w:rsidRPr="00080292">
        <w:rPr>
          <w:sz w:val="22"/>
          <w:szCs w:val="22"/>
          <w:lang w:val="en-US"/>
        </w:rPr>
        <w:t>Article 4</w:t>
      </w:r>
      <w:r w:rsidR="00247B72" w:rsidRPr="00080292">
        <w:rPr>
          <w:sz w:val="22"/>
          <w:szCs w:val="22"/>
          <w:lang w:val="en-US"/>
        </w:rPr>
        <w:t xml:space="preserve">, </w:t>
      </w:r>
      <w:r w:rsidR="008A249F" w:rsidRPr="00080292">
        <w:rPr>
          <w:sz w:val="22"/>
          <w:szCs w:val="22"/>
          <w:lang w:val="en-US"/>
        </w:rPr>
        <w:t xml:space="preserve">Hate speech, racist </w:t>
      </w:r>
      <w:proofErr w:type="spellStart"/>
      <w:r w:rsidR="008A249F" w:rsidRPr="00080292">
        <w:rPr>
          <w:sz w:val="22"/>
          <w:szCs w:val="22"/>
          <w:lang w:val="en-US"/>
        </w:rPr>
        <w:t>organisations</w:t>
      </w:r>
      <w:proofErr w:type="spellEnd"/>
      <w:r w:rsidR="008A249F" w:rsidRPr="00080292">
        <w:rPr>
          <w:sz w:val="22"/>
          <w:szCs w:val="22"/>
          <w:lang w:val="en-US"/>
        </w:rPr>
        <w:t xml:space="preserve">, hate crime; </w:t>
      </w:r>
      <w:r w:rsidR="00C5538D" w:rsidRPr="00080292">
        <w:rPr>
          <w:sz w:val="22"/>
          <w:szCs w:val="22"/>
          <w:lang w:val="en-US"/>
        </w:rPr>
        <w:t xml:space="preserve">2017 </w:t>
      </w:r>
      <w:r w:rsidR="008A249F" w:rsidRPr="00080292">
        <w:rPr>
          <w:sz w:val="22"/>
          <w:szCs w:val="22"/>
          <w:lang w:val="en-US"/>
        </w:rPr>
        <w:t xml:space="preserve">Recommendations of the </w:t>
      </w:r>
      <w:r w:rsidRPr="00080292">
        <w:rPr>
          <w:sz w:val="22"/>
          <w:szCs w:val="22"/>
          <w:lang w:val="en-US"/>
        </w:rPr>
        <w:t>CERD-</w:t>
      </w:r>
      <w:r w:rsidR="008A249F" w:rsidRPr="00080292">
        <w:rPr>
          <w:sz w:val="22"/>
          <w:szCs w:val="22"/>
          <w:lang w:val="en-US"/>
        </w:rPr>
        <w:t>committee</w:t>
      </w:r>
      <w:r w:rsidR="003C11A5" w:rsidRPr="00080292">
        <w:rPr>
          <w:sz w:val="22"/>
          <w:szCs w:val="22"/>
          <w:lang w:val="en-US"/>
        </w:rPr>
        <w:t xml:space="preserve"> 20</w:t>
      </w:r>
      <w:r w:rsidR="008A249F" w:rsidRPr="00080292">
        <w:rPr>
          <w:sz w:val="22"/>
          <w:szCs w:val="22"/>
          <w:lang w:val="en-US"/>
        </w:rPr>
        <w:t xml:space="preserve">, paragraph </w:t>
      </w:r>
      <w:r w:rsidRPr="00080292">
        <w:rPr>
          <w:sz w:val="22"/>
          <w:szCs w:val="22"/>
          <w:lang w:val="en-US"/>
        </w:rPr>
        <w:t>11</w:t>
      </w:r>
      <w:r w:rsidR="000E745F" w:rsidRPr="00080292">
        <w:rPr>
          <w:sz w:val="22"/>
          <w:szCs w:val="22"/>
          <w:lang w:val="en-US"/>
        </w:rPr>
        <w:t>.</w:t>
      </w:r>
      <w:r w:rsidRPr="00080292">
        <w:rPr>
          <w:sz w:val="22"/>
          <w:szCs w:val="22"/>
          <w:lang w:val="en-US"/>
        </w:rPr>
        <w:t xml:space="preserve">) </w:t>
      </w:r>
    </w:p>
    <w:p w14:paraId="6459738B" w14:textId="77777777" w:rsidR="00C73B3A" w:rsidRPr="00C73B3A" w:rsidRDefault="00C73B3A" w:rsidP="00C73B3A">
      <w:pPr>
        <w:pStyle w:val="Vlistettyperusteksti"/>
        <w:rPr>
          <w:lang w:val="en-US"/>
        </w:rPr>
      </w:pPr>
      <w:r w:rsidRPr="00C73B3A">
        <w:rPr>
          <w:lang w:val="en-US"/>
        </w:rPr>
        <w:t>The current Government has encountered serious challenges in upholding equality and non-discrimination. Within the Government, there has been continuous balancing due to the participation of an openly anti-immigrant party. One minister, for example, was forced to resign after links to the far right came to light. The Government’s work has been marked by controversies concerning racism, particularly in relation to the statements, writings and social media conduct of politicians from the Finns Party. Members of the party are openly involved in right-wing populist movements, and some of its leading politicians have been convicted of incitement to hatred against a population group.</w:t>
      </w:r>
    </w:p>
    <w:p w14:paraId="56B2843F" w14:textId="7663AF5D" w:rsidR="00C73B3A" w:rsidRPr="00C73B3A" w:rsidRDefault="00C73B3A" w:rsidP="00C73B3A">
      <w:pPr>
        <w:pStyle w:val="Vlistettyperusteksti"/>
        <w:rPr>
          <w:lang w:val="en-US"/>
        </w:rPr>
      </w:pPr>
      <w:proofErr w:type="gramStart"/>
      <w:r w:rsidRPr="00C73B3A">
        <w:rPr>
          <w:lang w:val="en-US"/>
        </w:rPr>
        <w:t>In light of</w:t>
      </w:r>
      <w:proofErr w:type="gramEnd"/>
      <w:r w:rsidRPr="00C73B3A">
        <w:rPr>
          <w:lang w:val="en-US"/>
        </w:rPr>
        <w:t xml:space="preserve"> the information compiled by ECRI, hate speech appears to have become more widespread in Finland and to have reached a critical level both online and in politics, while measures aimed at countering it </w:t>
      </w:r>
      <w:proofErr w:type="gramStart"/>
      <w:r w:rsidRPr="00C73B3A">
        <w:rPr>
          <w:lang w:val="en-US"/>
        </w:rPr>
        <w:t>remain</w:t>
      </w:r>
      <w:proofErr w:type="gramEnd"/>
      <w:r w:rsidRPr="00C73B3A">
        <w:rPr>
          <w:lang w:val="en-US"/>
        </w:rPr>
        <w:t xml:space="preserve"> insufficient. ECRI also identifies some positive developments, but it remains concerned, inter alia, </w:t>
      </w:r>
      <w:r w:rsidRPr="00C73B3A">
        <w:rPr>
          <w:lang w:val="en-US"/>
        </w:rPr>
        <w:lastRenderedPageBreak/>
        <w:t>about hate speech and hate-motivated violence and has issued numerous recommendations to Finland to promote equality.</w:t>
      </w:r>
      <w:r>
        <w:rPr>
          <w:rStyle w:val="Alaviitteenviite"/>
          <w:b/>
        </w:rPr>
        <w:footnoteReference w:id="2"/>
      </w:r>
    </w:p>
    <w:p w14:paraId="19883C2E" w14:textId="77777777" w:rsidR="00C73B3A" w:rsidRPr="00C73B3A" w:rsidRDefault="00C73B3A" w:rsidP="00C73B3A">
      <w:pPr>
        <w:pStyle w:val="Vlistettyperusteksti"/>
        <w:rPr>
          <w:lang w:val="en-US"/>
        </w:rPr>
      </w:pPr>
      <w:r w:rsidRPr="00C73B3A">
        <w:rPr>
          <w:lang w:val="en-US"/>
        </w:rPr>
        <w:t xml:space="preserve">The spread of anti-immigrant rhetoric and hate speech is problematic not only for the groups targeted, but also because it distorts public debate and perceptions of immigration. </w:t>
      </w:r>
      <w:proofErr w:type="gramStart"/>
      <w:r w:rsidRPr="00C73B3A">
        <w:rPr>
          <w:lang w:val="en-US"/>
        </w:rPr>
        <w:t>In reality, immigration</w:t>
      </w:r>
      <w:proofErr w:type="gramEnd"/>
      <w:r w:rsidRPr="00C73B3A">
        <w:rPr>
          <w:lang w:val="en-US"/>
        </w:rPr>
        <w:t xml:space="preserve"> in Finland remains modest compared with many other EU countries. Nevertheless, Finland is also affected by hate speech and propaganda disseminated by populist forces and right-wing radical digital platforms, in which immigration is presented as the root cause of economic decline and other social problems. The spread of hate speech normalizes racism, as if it were an ordinary and lawful expression of social dissatisfaction.</w:t>
      </w:r>
    </w:p>
    <w:p w14:paraId="418A6C25" w14:textId="2539EFA2" w:rsidR="00C73B3A" w:rsidRPr="00C73B3A" w:rsidRDefault="00C73B3A" w:rsidP="00C73B3A">
      <w:pPr>
        <w:pStyle w:val="Vlistettyperusteksti"/>
        <w:rPr>
          <w:b/>
          <w:lang w:val="en-US"/>
        </w:rPr>
      </w:pPr>
      <w:r w:rsidRPr="00C73B3A">
        <w:rPr>
          <w:lang w:val="en-US"/>
        </w:rPr>
        <w:t xml:space="preserve">If the Government does not oppose these forces sufficiently visibly, there is a risk of an increase in racist violence, as has occurred, for example, in the United Kingdom. For the time being, the situation in Finland still appears preventable if it is addressed. When asked, 86 per cent of people felt that racism undermines the safety of society, and as many believed that </w:t>
      </w:r>
      <w:proofErr w:type="gramStart"/>
      <w:r w:rsidRPr="00C73B3A">
        <w:rPr>
          <w:lang w:val="en-US"/>
        </w:rPr>
        <w:t>taking action</w:t>
      </w:r>
      <w:proofErr w:type="gramEnd"/>
      <w:r w:rsidRPr="00C73B3A">
        <w:rPr>
          <w:lang w:val="en-US"/>
        </w:rPr>
        <w:t xml:space="preserve"> against racism increases safety for everyone in Finland.</w:t>
      </w:r>
      <w:r>
        <w:rPr>
          <w:rStyle w:val="Alaviitteenviite"/>
          <w:b/>
          <w:lang w:val="en-US"/>
        </w:rPr>
        <w:footnoteReference w:id="3"/>
      </w:r>
    </w:p>
    <w:p w14:paraId="3ABE4D2F" w14:textId="77777777" w:rsidR="000C62C8" w:rsidRDefault="000C62C8" w:rsidP="000C62C8">
      <w:pPr>
        <w:pStyle w:val="Otsikko4"/>
        <w:rPr>
          <w:i/>
          <w:lang w:val="en-US"/>
        </w:rPr>
      </w:pPr>
      <w:r w:rsidRPr="000C62C8">
        <w:rPr>
          <w:lang w:val="en-US"/>
        </w:rPr>
        <w:t xml:space="preserve">Discrimination, Hate Speech and Racism Experienced by Children and Young People </w:t>
      </w:r>
    </w:p>
    <w:p w14:paraId="7F6BB826" w14:textId="21A10EB7" w:rsidR="00E32729" w:rsidRPr="000C62C8" w:rsidRDefault="00E32729" w:rsidP="000C62C8">
      <w:pPr>
        <w:pStyle w:val="Otsikko7"/>
        <w:spacing w:before="120" w:after="240"/>
        <w:rPr>
          <w:sz w:val="22"/>
          <w:szCs w:val="22"/>
          <w:lang w:val="en-US"/>
        </w:rPr>
      </w:pPr>
      <w:r w:rsidRPr="000C62C8">
        <w:rPr>
          <w:sz w:val="22"/>
          <w:szCs w:val="22"/>
          <w:lang w:val="en-US"/>
        </w:rPr>
        <w:t>(</w:t>
      </w:r>
      <w:r w:rsidR="00506BDA" w:rsidRPr="000C62C8">
        <w:rPr>
          <w:sz w:val="22"/>
          <w:szCs w:val="22"/>
          <w:lang w:val="en-US"/>
        </w:rPr>
        <w:t>Articl</w:t>
      </w:r>
      <w:r w:rsidR="009318F6" w:rsidRPr="000C62C8">
        <w:rPr>
          <w:sz w:val="22"/>
          <w:szCs w:val="22"/>
          <w:lang w:val="en-US"/>
        </w:rPr>
        <w:t>e 3</w:t>
      </w:r>
      <w:r w:rsidR="00997DED" w:rsidRPr="000C62C8">
        <w:rPr>
          <w:sz w:val="22"/>
          <w:szCs w:val="22"/>
          <w:lang w:val="en-US"/>
        </w:rPr>
        <w:t>,</w:t>
      </w:r>
      <w:r w:rsidR="0028657A" w:rsidRPr="000C62C8">
        <w:rPr>
          <w:sz w:val="22"/>
          <w:szCs w:val="22"/>
          <w:lang w:val="en-US"/>
        </w:rPr>
        <w:t xml:space="preserve"> social segregation; </w:t>
      </w:r>
      <w:r w:rsidR="00940F8A" w:rsidRPr="000C62C8">
        <w:rPr>
          <w:sz w:val="22"/>
          <w:szCs w:val="22"/>
          <w:lang w:val="en-US"/>
        </w:rPr>
        <w:t xml:space="preserve">Article </w:t>
      </w:r>
      <w:r w:rsidR="009318F6" w:rsidRPr="000C62C8">
        <w:rPr>
          <w:sz w:val="22"/>
          <w:szCs w:val="22"/>
          <w:lang w:val="en-US"/>
        </w:rPr>
        <w:t>4</w:t>
      </w:r>
      <w:r w:rsidR="00940F8A" w:rsidRPr="000C62C8">
        <w:rPr>
          <w:sz w:val="22"/>
          <w:szCs w:val="22"/>
          <w:lang w:val="en-US"/>
        </w:rPr>
        <w:t>,</w:t>
      </w:r>
      <w:r w:rsidR="0028657A" w:rsidRPr="000C62C8">
        <w:rPr>
          <w:sz w:val="22"/>
          <w:szCs w:val="22"/>
          <w:lang w:val="en-US"/>
        </w:rPr>
        <w:t xml:space="preserve"> </w:t>
      </w:r>
      <w:r w:rsidR="00940F8A" w:rsidRPr="000C62C8">
        <w:rPr>
          <w:sz w:val="22"/>
          <w:szCs w:val="22"/>
          <w:lang w:val="en-US"/>
        </w:rPr>
        <w:t xml:space="preserve">hate speech; Article </w:t>
      </w:r>
      <w:r w:rsidR="00506BDA" w:rsidRPr="000C62C8">
        <w:rPr>
          <w:sz w:val="22"/>
          <w:szCs w:val="22"/>
          <w:lang w:val="en-US"/>
        </w:rPr>
        <w:t xml:space="preserve">5, </w:t>
      </w:r>
      <w:r w:rsidR="00247B72" w:rsidRPr="000C62C8">
        <w:rPr>
          <w:sz w:val="22"/>
          <w:szCs w:val="22"/>
          <w:lang w:val="en-US"/>
        </w:rPr>
        <w:t>e</w:t>
      </w:r>
      <w:r w:rsidR="00997DED" w:rsidRPr="000C62C8">
        <w:rPr>
          <w:sz w:val="22"/>
          <w:szCs w:val="22"/>
          <w:lang w:val="en-US"/>
        </w:rPr>
        <w:t>quality in the enjoyment of rights</w:t>
      </w:r>
      <w:r w:rsidR="00940F8A" w:rsidRPr="000C62C8">
        <w:rPr>
          <w:sz w:val="22"/>
          <w:szCs w:val="22"/>
          <w:lang w:val="en-US"/>
        </w:rPr>
        <w:t xml:space="preserve">; </w:t>
      </w:r>
      <w:r w:rsidR="00C5538D" w:rsidRPr="000C62C8">
        <w:rPr>
          <w:sz w:val="22"/>
          <w:szCs w:val="22"/>
          <w:lang w:val="en-US"/>
        </w:rPr>
        <w:t xml:space="preserve">2017 </w:t>
      </w:r>
      <w:r w:rsidR="005D6DAF" w:rsidRPr="000C62C8">
        <w:rPr>
          <w:sz w:val="22"/>
          <w:szCs w:val="22"/>
          <w:lang w:val="en-US"/>
        </w:rPr>
        <w:t>Recommendations of the CERD-committee, paragraph</w:t>
      </w:r>
      <w:r w:rsidR="000E745F" w:rsidRPr="000C62C8">
        <w:rPr>
          <w:sz w:val="22"/>
          <w:szCs w:val="22"/>
          <w:lang w:val="en-US"/>
        </w:rPr>
        <w:t>s</w:t>
      </w:r>
      <w:r w:rsidR="005D6DAF" w:rsidRPr="000C62C8">
        <w:rPr>
          <w:sz w:val="22"/>
          <w:szCs w:val="22"/>
          <w:lang w:val="en-US"/>
        </w:rPr>
        <w:t xml:space="preserve"> </w:t>
      </w:r>
      <w:r w:rsidR="000E745F" w:rsidRPr="000C62C8">
        <w:rPr>
          <w:sz w:val="22"/>
          <w:szCs w:val="22"/>
          <w:lang w:val="en-US"/>
        </w:rPr>
        <w:t>1</w:t>
      </w:r>
      <w:r w:rsidRPr="000C62C8">
        <w:rPr>
          <w:sz w:val="22"/>
          <w:szCs w:val="22"/>
          <w:lang w:val="en-US"/>
        </w:rPr>
        <w:t>1</w:t>
      </w:r>
      <w:r w:rsidR="000E745F" w:rsidRPr="000C62C8">
        <w:rPr>
          <w:sz w:val="22"/>
          <w:szCs w:val="22"/>
          <w:lang w:val="en-US"/>
        </w:rPr>
        <w:t>, 13, 19, 23</w:t>
      </w:r>
      <w:r w:rsidR="00D576F1" w:rsidRPr="000C62C8">
        <w:rPr>
          <w:sz w:val="22"/>
          <w:szCs w:val="22"/>
          <w:lang w:val="en-US"/>
        </w:rPr>
        <w:t>)</w:t>
      </w:r>
    </w:p>
    <w:p w14:paraId="2B140A6E" w14:textId="04490F03" w:rsidR="00B83DF7" w:rsidRPr="00B83DF7" w:rsidRDefault="00B83DF7" w:rsidP="00B83DF7">
      <w:pPr>
        <w:pStyle w:val="Vlistettyperusteksti"/>
        <w:rPr>
          <w:lang w:val="en-US"/>
        </w:rPr>
      </w:pPr>
      <w:r w:rsidRPr="00B83DF7">
        <w:rPr>
          <w:lang w:val="en-US"/>
        </w:rPr>
        <w:t>According to studies by the Ombudsman for Children, the discrimination experienced by Sámi children</w:t>
      </w:r>
      <w:r>
        <w:rPr>
          <w:rStyle w:val="Alaviitteenviite"/>
          <w:lang w:val="en-US"/>
        </w:rPr>
        <w:footnoteReference w:id="4"/>
      </w:r>
      <w:r w:rsidRPr="00B83DF7">
        <w:rPr>
          <w:lang w:val="en-US"/>
        </w:rPr>
        <w:t xml:space="preserve"> and Roma children</w:t>
      </w:r>
      <w:r>
        <w:rPr>
          <w:rStyle w:val="Alaviitteenviite"/>
          <w:lang w:val="en-US"/>
        </w:rPr>
        <w:footnoteReference w:id="5"/>
      </w:r>
      <w:r w:rsidRPr="00B83DF7">
        <w:rPr>
          <w:lang w:val="en-US"/>
        </w:rPr>
        <w:t xml:space="preserve"> casts a shadow over their growth and well-being in Finland. For people of African descent, discrimination and racist harassment are part of everyday life in Finland. For example, experiences of discrimination and harassment among persons from sub-Saharan African countries were more common in Finland than in other EU Member States. Studies report experiences of racism already in early childhood education.</w:t>
      </w:r>
      <w:r w:rsidR="00B731B2">
        <w:rPr>
          <w:rStyle w:val="Alaviitteenviite"/>
          <w:lang w:val="en-US"/>
        </w:rPr>
        <w:footnoteReference w:id="6"/>
      </w:r>
      <w:r w:rsidRPr="00B83DF7">
        <w:rPr>
          <w:lang w:val="en-US"/>
        </w:rPr>
        <w:t xml:space="preserve"> In this light, it is concerning that the Government decided to remove the obligation to prepare unit-specific equality plans in early childhood education units. In its most recent concluding observations, </w:t>
      </w:r>
      <w:r w:rsidRPr="00B83DF7">
        <w:rPr>
          <w:lang w:val="en-US"/>
        </w:rPr>
        <w:lastRenderedPageBreak/>
        <w:t>the UN Committee on the Rights of the Child identified the prevention of racial discrimination, hate speech and hate crimes as an area in which urgent measures must be taken</w:t>
      </w:r>
      <w:r w:rsidR="00746D41">
        <w:rPr>
          <w:rStyle w:val="Alaviitteenviite"/>
          <w:lang w:val="en-US"/>
        </w:rPr>
        <w:footnoteReference w:id="7"/>
      </w:r>
      <w:r w:rsidRPr="00B83DF7">
        <w:rPr>
          <w:lang w:val="en-US"/>
        </w:rPr>
        <w:t>.</w:t>
      </w:r>
    </w:p>
    <w:p w14:paraId="3AE0DBED" w14:textId="449EB839" w:rsidR="00B83DF7" w:rsidRPr="00B83DF7" w:rsidRDefault="00B83DF7" w:rsidP="00B83DF7">
      <w:pPr>
        <w:pStyle w:val="Vlistettyperusteksti"/>
        <w:rPr>
          <w:lang w:val="en-US"/>
        </w:rPr>
      </w:pPr>
      <w:r w:rsidRPr="00B83DF7">
        <w:rPr>
          <w:lang w:val="en-US"/>
        </w:rPr>
        <w:t>Structural discrimination is manifested, inter alia, in the fact that services are not distributed equally among different population groups. For example, persons with an immigrant background use health and social services less and at a later stage than the majority population. Recent research evidence shows that access to mental health care is more difficult for children with an immigrant background than for children with a Finnish background</w:t>
      </w:r>
      <w:r w:rsidR="00437616">
        <w:rPr>
          <w:rStyle w:val="Alaviitteenviite"/>
          <w:lang w:val="en-US"/>
        </w:rPr>
        <w:footnoteReference w:id="8"/>
      </w:r>
      <w:r w:rsidRPr="00B83DF7">
        <w:rPr>
          <w:lang w:val="en-US"/>
        </w:rPr>
        <w:t>. According to the latest School Health Promotion Study, young people with a foreign background fare worse than children with a Finnish background in many areas of health, well-being and safety: they reported discrimination, bullying, violence and loneliness more often than others</w:t>
      </w:r>
      <w:r w:rsidR="00C757D8">
        <w:rPr>
          <w:rStyle w:val="Alaviitteenviite"/>
          <w:lang w:val="en-US"/>
        </w:rPr>
        <w:footnoteReference w:id="9"/>
      </w:r>
      <w:r w:rsidRPr="00B83DF7">
        <w:rPr>
          <w:lang w:val="en-US"/>
        </w:rPr>
        <w:t>.</w:t>
      </w:r>
    </w:p>
    <w:p w14:paraId="4AF05B72" w14:textId="3DA8487B" w:rsidR="00B83DF7" w:rsidRDefault="00B83DF7" w:rsidP="00B83DF7">
      <w:pPr>
        <w:pStyle w:val="Vlistettyperusteksti"/>
        <w:rPr>
          <w:b/>
          <w:lang w:val="en-US"/>
        </w:rPr>
      </w:pPr>
      <w:r w:rsidRPr="00B83DF7">
        <w:rPr>
          <w:lang w:val="en-US"/>
        </w:rPr>
        <w:t xml:space="preserve">In September 2023, the Advisory Board for Ethnic Relations (ETNO) carried out a series of dialogues on racism and harassment experienced by young people and their impacts on young people’s lives. Dialogues were organized in 16 localities across Finland. </w:t>
      </w:r>
      <w:proofErr w:type="gramStart"/>
      <w:r w:rsidRPr="00B83DF7">
        <w:rPr>
          <w:lang w:val="en-US"/>
        </w:rPr>
        <w:t>On the basis of</w:t>
      </w:r>
      <w:proofErr w:type="gramEnd"/>
      <w:r w:rsidRPr="00B83DF7">
        <w:rPr>
          <w:lang w:val="en-US"/>
        </w:rPr>
        <w:t xml:space="preserve"> the discussions, racism is part of young people’s everyday lives in Finland and affects their well-being and confidence in the future. The dialogues highlighted young people’s wish that all people, and especially adults, would intervene more clearly in racist and discriminatory </w:t>
      </w:r>
      <w:proofErr w:type="spellStart"/>
      <w:r w:rsidRPr="00B83DF7">
        <w:rPr>
          <w:lang w:val="en-US"/>
        </w:rPr>
        <w:t>behaviour</w:t>
      </w:r>
      <w:proofErr w:type="spellEnd"/>
      <w:r w:rsidRPr="00B83DF7">
        <w:rPr>
          <w:lang w:val="en-US"/>
        </w:rPr>
        <w:t xml:space="preserve"> observed in different situations. According to young people, adults in schools and educational institutions, for example, should intervene in racism, bullying and racist joking, and should support group-building among young people from different backgrounds not only in schools but also in workplaces and leisure activities.</w:t>
      </w:r>
      <w:r w:rsidR="00357D8C">
        <w:rPr>
          <w:rStyle w:val="Alaviitteenviite"/>
          <w:lang w:val="en-US"/>
        </w:rPr>
        <w:footnoteReference w:id="10"/>
      </w:r>
    </w:p>
    <w:p w14:paraId="1FFBD1DC" w14:textId="349C6436" w:rsidR="00E32729" w:rsidRPr="00DE48EF" w:rsidRDefault="00DE48EF" w:rsidP="00DE48EF">
      <w:pPr>
        <w:pStyle w:val="Otsikko4"/>
        <w:rPr>
          <w:lang w:val="en-US"/>
        </w:rPr>
      </w:pPr>
      <w:r w:rsidRPr="00DE48EF">
        <w:rPr>
          <w:lang w:val="en-US"/>
        </w:rPr>
        <w:lastRenderedPageBreak/>
        <w:t>Restrictive Amendments to Immigration Legislation Have Weakened the Rights and Status of Migrants, Especially Applicants for and Beneficiaries of International Protection</w:t>
      </w:r>
      <w:r w:rsidR="00C26FD8" w:rsidRPr="00DE48EF">
        <w:rPr>
          <w:lang w:val="en-US"/>
        </w:rPr>
        <w:t xml:space="preserve"> </w:t>
      </w:r>
    </w:p>
    <w:p w14:paraId="1AAEAC08" w14:textId="537A84B3" w:rsidR="00E32729" w:rsidRPr="00DE48EF" w:rsidRDefault="00E32729" w:rsidP="00DE48EF">
      <w:pPr>
        <w:pStyle w:val="Otsikko7"/>
        <w:spacing w:before="120" w:after="240"/>
        <w:rPr>
          <w:sz w:val="22"/>
          <w:szCs w:val="22"/>
          <w:lang w:val="en-US"/>
        </w:rPr>
      </w:pPr>
      <w:r w:rsidRPr="00DE48EF">
        <w:rPr>
          <w:sz w:val="22"/>
          <w:szCs w:val="22"/>
          <w:lang w:val="en-US"/>
        </w:rPr>
        <w:t>(</w:t>
      </w:r>
      <w:r w:rsidR="00C80CF2" w:rsidRPr="00DE48EF">
        <w:rPr>
          <w:sz w:val="22"/>
          <w:szCs w:val="22"/>
          <w:lang w:val="en-US"/>
        </w:rPr>
        <w:t>Article 5</w:t>
      </w:r>
      <w:r w:rsidR="00BB19E6" w:rsidRPr="00DE48EF">
        <w:rPr>
          <w:sz w:val="22"/>
          <w:szCs w:val="22"/>
          <w:lang w:val="en-US"/>
        </w:rPr>
        <w:t xml:space="preserve">, </w:t>
      </w:r>
      <w:r w:rsidR="00C80CF2" w:rsidRPr="00DE48EF">
        <w:rPr>
          <w:sz w:val="22"/>
          <w:szCs w:val="22"/>
          <w:lang w:val="en-US"/>
        </w:rPr>
        <w:t>Equality in the enjoyment of rights</w:t>
      </w:r>
      <w:r w:rsidR="005D6DAF" w:rsidRPr="00DE48EF">
        <w:rPr>
          <w:sz w:val="22"/>
          <w:szCs w:val="22"/>
          <w:lang w:val="en-US"/>
        </w:rPr>
        <w:t xml:space="preserve"> – migrants, asylum seekers and non-citizens</w:t>
      </w:r>
      <w:r w:rsidR="00C80CF2" w:rsidRPr="00DE48EF">
        <w:rPr>
          <w:sz w:val="22"/>
          <w:szCs w:val="22"/>
          <w:lang w:val="en-US"/>
        </w:rPr>
        <w:t xml:space="preserve">; </w:t>
      </w:r>
      <w:r w:rsidR="00C5538D" w:rsidRPr="00DE48EF">
        <w:rPr>
          <w:sz w:val="22"/>
          <w:szCs w:val="22"/>
          <w:lang w:val="en-US"/>
        </w:rPr>
        <w:t xml:space="preserve">2017 </w:t>
      </w:r>
      <w:r w:rsidR="005D6DAF" w:rsidRPr="00DE48EF">
        <w:rPr>
          <w:sz w:val="22"/>
          <w:szCs w:val="22"/>
          <w:lang w:val="en-US"/>
        </w:rPr>
        <w:t>Recommendations of the CERD-committee, paragraph</w:t>
      </w:r>
      <w:r w:rsidR="004F1525" w:rsidRPr="00DE48EF">
        <w:rPr>
          <w:sz w:val="22"/>
          <w:szCs w:val="22"/>
          <w:lang w:val="en-US"/>
        </w:rPr>
        <w:t xml:space="preserve"> </w:t>
      </w:r>
      <w:r w:rsidRPr="00DE48EF">
        <w:rPr>
          <w:sz w:val="22"/>
          <w:szCs w:val="22"/>
          <w:lang w:val="en-US"/>
        </w:rPr>
        <w:t xml:space="preserve">25) </w:t>
      </w:r>
    </w:p>
    <w:p w14:paraId="19B65F8C" w14:textId="77777777" w:rsidR="003740C9" w:rsidRPr="003740C9" w:rsidRDefault="003740C9" w:rsidP="003740C9">
      <w:pPr>
        <w:pStyle w:val="Vlistettyperusteksti"/>
        <w:rPr>
          <w:lang w:val="en-US"/>
        </w:rPr>
      </w:pPr>
      <w:r w:rsidRPr="003740C9">
        <w:rPr>
          <w:lang w:val="en-US"/>
        </w:rPr>
        <w:t xml:space="preserve">The current Government has significantly weakened the position of non-citizens in Finland. Above all, the situation of </w:t>
      </w:r>
      <w:proofErr w:type="gramStart"/>
      <w:r w:rsidRPr="003740C9">
        <w:rPr>
          <w:lang w:val="en-US"/>
        </w:rPr>
        <w:t>persons</w:t>
      </w:r>
      <w:proofErr w:type="gramEnd"/>
      <w:r w:rsidRPr="003740C9">
        <w:rPr>
          <w:lang w:val="en-US"/>
        </w:rPr>
        <w:t xml:space="preserve"> applying for and receiving international protection has deteriorated. Both seeking and obtaining protection have become more difficult.</w:t>
      </w:r>
    </w:p>
    <w:p w14:paraId="047C3C21" w14:textId="77777777" w:rsidR="003740C9" w:rsidRPr="003740C9" w:rsidRDefault="003740C9" w:rsidP="003740C9">
      <w:pPr>
        <w:pStyle w:val="Vlistettyperusteksti"/>
        <w:rPr>
          <w:lang w:val="en-US"/>
        </w:rPr>
      </w:pPr>
      <w:r w:rsidRPr="003740C9">
        <w:rPr>
          <w:lang w:val="en-US"/>
        </w:rPr>
        <w:t>The following are examples of legislative amendments adopted by the Government that have weakened the position of asylum-seekers and migrants:</w:t>
      </w:r>
    </w:p>
    <w:p w14:paraId="2D1B6F4B" w14:textId="77777777" w:rsidR="003740C9" w:rsidRPr="003740C9" w:rsidRDefault="003740C9" w:rsidP="008850DD">
      <w:pPr>
        <w:pStyle w:val="Vlistettyperusteksti"/>
        <w:numPr>
          <w:ilvl w:val="0"/>
          <w:numId w:val="32"/>
        </w:numPr>
        <w:spacing w:after="40"/>
        <w:ind w:left="426" w:hanging="357"/>
        <w:rPr>
          <w:lang w:val="en-US"/>
        </w:rPr>
      </w:pPr>
      <w:r w:rsidRPr="003740C9">
        <w:rPr>
          <w:lang w:val="en-US"/>
        </w:rPr>
        <w:t xml:space="preserve">The right to seek asylum has been endangered: pushback legislation (Government Proposal HE 18/2025 </w:t>
      </w:r>
      <w:proofErr w:type="spellStart"/>
      <w:r w:rsidRPr="003740C9">
        <w:rPr>
          <w:lang w:val="en-US"/>
        </w:rPr>
        <w:t>vp</w:t>
      </w:r>
      <w:proofErr w:type="spellEnd"/>
      <w:r w:rsidRPr="003740C9">
        <w:rPr>
          <w:lang w:val="en-US"/>
        </w:rPr>
        <w:t xml:space="preserve">); the border procedure and expansion of the accelerated procedure and of grounds for considering an application unfounded (HE 30/2024 </w:t>
      </w:r>
      <w:proofErr w:type="spellStart"/>
      <w:r w:rsidRPr="003740C9">
        <w:rPr>
          <w:lang w:val="en-US"/>
        </w:rPr>
        <w:t>vp</w:t>
      </w:r>
      <w:proofErr w:type="spellEnd"/>
      <w:r w:rsidRPr="003740C9">
        <w:rPr>
          <w:lang w:val="en-US"/>
        </w:rPr>
        <w:t xml:space="preserve">; HE 52/2026 </w:t>
      </w:r>
      <w:proofErr w:type="spellStart"/>
      <w:r w:rsidRPr="003740C9">
        <w:rPr>
          <w:lang w:val="en-US"/>
        </w:rPr>
        <w:t>vp</w:t>
      </w:r>
      <w:proofErr w:type="spellEnd"/>
      <w:r w:rsidRPr="003740C9">
        <w:rPr>
          <w:lang w:val="en-US"/>
        </w:rPr>
        <w:t>). In 2024, Finland introduced the possibility of a special border procedure under the Asylum Procedures Directive, even though the issue was being regulated jointly at EU level. In connection with the EU Pact, Finland sought to apply the border procedure in all possible situations, in addition to the mandatory grounds for border procedures.</w:t>
      </w:r>
    </w:p>
    <w:p w14:paraId="108957A8" w14:textId="77777777" w:rsidR="003740C9" w:rsidRPr="003740C9" w:rsidRDefault="003740C9" w:rsidP="008850DD">
      <w:pPr>
        <w:pStyle w:val="Vlistettyperusteksti"/>
        <w:numPr>
          <w:ilvl w:val="0"/>
          <w:numId w:val="32"/>
        </w:numPr>
        <w:spacing w:after="40"/>
        <w:ind w:left="426" w:hanging="357"/>
        <w:rPr>
          <w:lang w:val="en-US"/>
        </w:rPr>
      </w:pPr>
      <w:r w:rsidRPr="003740C9">
        <w:rPr>
          <w:lang w:val="en-US"/>
        </w:rPr>
        <w:t xml:space="preserve">Access to legal aid has become more difficult (HE 52/2026 </w:t>
      </w:r>
      <w:proofErr w:type="spellStart"/>
      <w:r w:rsidRPr="003740C9">
        <w:rPr>
          <w:lang w:val="en-US"/>
        </w:rPr>
        <w:t>vp</w:t>
      </w:r>
      <w:proofErr w:type="spellEnd"/>
      <w:r w:rsidRPr="003740C9">
        <w:rPr>
          <w:lang w:val="en-US"/>
        </w:rPr>
        <w:t>).</w:t>
      </w:r>
    </w:p>
    <w:p w14:paraId="7FF47F7A" w14:textId="77777777" w:rsidR="003740C9" w:rsidRPr="003740C9" w:rsidRDefault="003740C9" w:rsidP="008850DD">
      <w:pPr>
        <w:pStyle w:val="Vlistettyperusteksti"/>
        <w:numPr>
          <w:ilvl w:val="0"/>
          <w:numId w:val="32"/>
        </w:numPr>
        <w:spacing w:after="40"/>
        <w:ind w:left="426" w:hanging="357"/>
        <w:rPr>
          <w:lang w:val="en-US"/>
        </w:rPr>
      </w:pPr>
      <w:r w:rsidRPr="003740C9">
        <w:rPr>
          <w:lang w:val="en-US"/>
        </w:rPr>
        <w:t xml:space="preserve">The reception allowance has been </w:t>
      </w:r>
      <w:proofErr w:type="gramStart"/>
      <w:r w:rsidRPr="003740C9">
        <w:rPr>
          <w:lang w:val="en-US"/>
        </w:rPr>
        <w:t>reduced</w:t>
      </w:r>
      <w:proofErr w:type="gramEnd"/>
      <w:r w:rsidRPr="003740C9">
        <w:rPr>
          <w:lang w:val="en-US"/>
        </w:rPr>
        <w:t xml:space="preserve"> and services have been restricted (HE 28/2024 </w:t>
      </w:r>
      <w:proofErr w:type="spellStart"/>
      <w:r w:rsidRPr="003740C9">
        <w:rPr>
          <w:lang w:val="en-US"/>
        </w:rPr>
        <w:t>vp</w:t>
      </w:r>
      <w:proofErr w:type="spellEnd"/>
      <w:r w:rsidRPr="003740C9">
        <w:rPr>
          <w:lang w:val="en-US"/>
        </w:rPr>
        <w:t xml:space="preserve">; HE 52/2026 </w:t>
      </w:r>
      <w:proofErr w:type="spellStart"/>
      <w:r w:rsidRPr="003740C9">
        <w:rPr>
          <w:lang w:val="en-US"/>
        </w:rPr>
        <w:t>vp</w:t>
      </w:r>
      <w:proofErr w:type="spellEnd"/>
      <w:r w:rsidRPr="003740C9">
        <w:rPr>
          <w:lang w:val="en-US"/>
        </w:rPr>
        <w:t>).</w:t>
      </w:r>
    </w:p>
    <w:p w14:paraId="61CB550B" w14:textId="77777777" w:rsidR="003740C9" w:rsidRPr="003740C9" w:rsidRDefault="003740C9" w:rsidP="008850DD">
      <w:pPr>
        <w:pStyle w:val="Vlistettyperusteksti"/>
        <w:numPr>
          <w:ilvl w:val="0"/>
          <w:numId w:val="32"/>
        </w:numPr>
        <w:spacing w:after="40"/>
        <w:ind w:left="426" w:hanging="357"/>
        <w:rPr>
          <w:lang w:val="en-US"/>
        </w:rPr>
      </w:pPr>
      <w:r w:rsidRPr="003740C9">
        <w:rPr>
          <w:lang w:val="en-US"/>
        </w:rPr>
        <w:t xml:space="preserve">Grounds for refusing residence have been expanded; residence permits have been shortened; and obtaining a permanent residence permit has become more difficult (HE 26/2024 </w:t>
      </w:r>
      <w:proofErr w:type="spellStart"/>
      <w:r w:rsidRPr="003740C9">
        <w:rPr>
          <w:lang w:val="en-US"/>
        </w:rPr>
        <w:t>vp</w:t>
      </w:r>
      <w:proofErr w:type="spellEnd"/>
      <w:r w:rsidRPr="003740C9">
        <w:rPr>
          <w:lang w:val="en-US"/>
        </w:rPr>
        <w:t xml:space="preserve">; HE 29/2024 </w:t>
      </w:r>
      <w:proofErr w:type="spellStart"/>
      <w:r w:rsidRPr="003740C9">
        <w:rPr>
          <w:lang w:val="en-US"/>
        </w:rPr>
        <w:t>vp</w:t>
      </w:r>
      <w:proofErr w:type="spellEnd"/>
      <w:r w:rsidRPr="003740C9">
        <w:rPr>
          <w:lang w:val="en-US"/>
        </w:rPr>
        <w:t xml:space="preserve">; HE 62/2025 </w:t>
      </w:r>
      <w:proofErr w:type="spellStart"/>
      <w:r w:rsidRPr="003740C9">
        <w:rPr>
          <w:lang w:val="en-US"/>
        </w:rPr>
        <w:t>vp</w:t>
      </w:r>
      <w:proofErr w:type="spellEnd"/>
      <w:r w:rsidRPr="003740C9">
        <w:rPr>
          <w:lang w:val="en-US"/>
        </w:rPr>
        <w:t>).</w:t>
      </w:r>
    </w:p>
    <w:p w14:paraId="508A6C39" w14:textId="77777777" w:rsidR="003740C9" w:rsidRPr="003740C9" w:rsidRDefault="003740C9" w:rsidP="008850DD">
      <w:pPr>
        <w:pStyle w:val="Vlistettyperusteksti"/>
        <w:numPr>
          <w:ilvl w:val="0"/>
          <w:numId w:val="32"/>
        </w:numPr>
        <w:spacing w:after="40"/>
        <w:ind w:left="426" w:hanging="357"/>
        <w:rPr>
          <w:lang w:val="en-US"/>
        </w:rPr>
      </w:pPr>
      <w:r w:rsidRPr="003740C9">
        <w:rPr>
          <w:lang w:val="en-US"/>
        </w:rPr>
        <w:t xml:space="preserve">Removal from the country has been made more effective (HE 10/2025 </w:t>
      </w:r>
      <w:proofErr w:type="spellStart"/>
      <w:r w:rsidRPr="003740C9">
        <w:rPr>
          <w:lang w:val="en-US"/>
        </w:rPr>
        <w:t>vp</w:t>
      </w:r>
      <w:proofErr w:type="spellEnd"/>
      <w:r w:rsidRPr="003740C9">
        <w:rPr>
          <w:lang w:val="en-US"/>
        </w:rPr>
        <w:t xml:space="preserve">; HE 51/2026 </w:t>
      </w:r>
      <w:proofErr w:type="spellStart"/>
      <w:r w:rsidRPr="003740C9">
        <w:rPr>
          <w:lang w:val="en-US"/>
        </w:rPr>
        <w:t>vp</w:t>
      </w:r>
      <w:proofErr w:type="spellEnd"/>
      <w:r w:rsidRPr="003740C9">
        <w:rPr>
          <w:lang w:val="en-US"/>
        </w:rPr>
        <w:t>).</w:t>
      </w:r>
    </w:p>
    <w:p w14:paraId="6966AFC1" w14:textId="77777777" w:rsidR="003740C9" w:rsidRPr="003740C9" w:rsidRDefault="003740C9" w:rsidP="008850DD">
      <w:pPr>
        <w:pStyle w:val="Vlistettyperusteksti"/>
        <w:numPr>
          <w:ilvl w:val="0"/>
          <w:numId w:val="32"/>
        </w:numPr>
        <w:spacing w:after="40"/>
        <w:ind w:left="426" w:hanging="357"/>
        <w:rPr>
          <w:lang w:val="en-US"/>
        </w:rPr>
      </w:pPr>
      <w:r w:rsidRPr="003740C9">
        <w:rPr>
          <w:lang w:val="en-US"/>
        </w:rPr>
        <w:t xml:space="preserve">Detention may be imposed for longer </w:t>
      </w:r>
      <w:proofErr w:type="gramStart"/>
      <w:r w:rsidRPr="003740C9">
        <w:rPr>
          <w:lang w:val="en-US"/>
        </w:rPr>
        <w:t>periods</w:t>
      </w:r>
      <w:proofErr w:type="gramEnd"/>
      <w:r w:rsidRPr="003740C9">
        <w:rPr>
          <w:lang w:val="en-US"/>
        </w:rPr>
        <w:t xml:space="preserve"> and entry bans have been expanded (HE 143/2024 </w:t>
      </w:r>
      <w:proofErr w:type="spellStart"/>
      <w:r w:rsidRPr="003740C9">
        <w:rPr>
          <w:lang w:val="en-US"/>
        </w:rPr>
        <w:t>vp</w:t>
      </w:r>
      <w:proofErr w:type="spellEnd"/>
      <w:r w:rsidRPr="003740C9">
        <w:rPr>
          <w:lang w:val="en-US"/>
        </w:rPr>
        <w:t>).</w:t>
      </w:r>
    </w:p>
    <w:p w14:paraId="23717248" w14:textId="77777777" w:rsidR="003740C9" w:rsidRPr="003740C9" w:rsidRDefault="003740C9" w:rsidP="008850DD">
      <w:pPr>
        <w:pStyle w:val="Vlistettyperusteksti"/>
        <w:numPr>
          <w:ilvl w:val="0"/>
          <w:numId w:val="32"/>
        </w:numPr>
        <w:spacing w:after="40"/>
        <w:ind w:left="426" w:hanging="357"/>
        <w:rPr>
          <w:lang w:val="en-US"/>
        </w:rPr>
      </w:pPr>
      <w:r w:rsidRPr="003740C9">
        <w:rPr>
          <w:lang w:val="en-US"/>
        </w:rPr>
        <w:t xml:space="preserve">The conditions for family reunification have been tightened (HE 26/2024 </w:t>
      </w:r>
      <w:proofErr w:type="spellStart"/>
      <w:r w:rsidRPr="003740C9">
        <w:rPr>
          <w:lang w:val="en-US"/>
        </w:rPr>
        <w:t>vp</w:t>
      </w:r>
      <w:proofErr w:type="spellEnd"/>
      <w:r w:rsidRPr="003740C9">
        <w:rPr>
          <w:lang w:val="en-US"/>
        </w:rPr>
        <w:t xml:space="preserve">; HE 11/2025 </w:t>
      </w:r>
      <w:proofErr w:type="spellStart"/>
      <w:r w:rsidRPr="003740C9">
        <w:rPr>
          <w:lang w:val="en-US"/>
        </w:rPr>
        <w:t>vp</w:t>
      </w:r>
      <w:proofErr w:type="spellEnd"/>
      <w:r w:rsidRPr="003740C9">
        <w:rPr>
          <w:lang w:val="en-US"/>
        </w:rPr>
        <w:t>).</w:t>
      </w:r>
    </w:p>
    <w:p w14:paraId="5239EE99" w14:textId="77777777" w:rsidR="003740C9" w:rsidRPr="003740C9" w:rsidRDefault="003740C9" w:rsidP="008850DD">
      <w:pPr>
        <w:pStyle w:val="Vlistettyperusteksti"/>
        <w:numPr>
          <w:ilvl w:val="0"/>
          <w:numId w:val="32"/>
        </w:numPr>
        <w:spacing w:after="40"/>
        <w:ind w:left="426" w:hanging="357"/>
        <w:rPr>
          <w:lang w:val="en-US"/>
        </w:rPr>
      </w:pPr>
      <w:r w:rsidRPr="003740C9">
        <w:rPr>
          <w:lang w:val="en-US"/>
        </w:rPr>
        <w:t xml:space="preserve">Funding for integration is being cut, and the policy emphasis is shifting from rights to obligations (HE 74/2026 </w:t>
      </w:r>
      <w:proofErr w:type="spellStart"/>
      <w:r w:rsidRPr="003740C9">
        <w:rPr>
          <w:lang w:val="en-US"/>
        </w:rPr>
        <w:t>vp</w:t>
      </w:r>
      <w:proofErr w:type="spellEnd"/>
      <w:r w:rsidRPr="003740C9">
        <w:rPr>
          <w:lang w:val="en-US"/>
        </w:rPr>
        <w:t>).</w:t>
      </w:r>
    </w:p>
    <w:p w14:paraId="13835780" w14:textId="77777777" w:rsidR="003740C9" w:rsidRPr="003740C9" w:rsidRDefault="003740C9" w:rsidP="008850DD">
      <w:pPr>
        <w:pStyle w:val="Vlistettyperusteksti"/>
        <w:numPr>
          <w:ilvl w:val="0"/>
          <w:numId w:val="32"/>
        </w:numPr>
        <w:spacing w:after="40"/>
        <w:ind w:left="426" w:hanging="357"/>
        <w:rPr>
          <w:lang w:val="en-US"/>
        </w:rPr>
      </w:pPr>
      <w:r w:rsidRPr="003740C9">
        <w:rPr>
          <w:lang w:val="en-US"/>
        </w:rPr>
        <w:t xml:space="preserve">Acquisition of citizenship has become more difficult (HE 27/2024 </w:t>
      </w:r>
      <w:proofErr w:type="spellStart"/>
      <w:r w:rsidRPr="003740C9">
        <w:rPr>
          <w:lang w:val="en-US"/>
        </w:rPr>
        <w:t>vp</w:t>
      </w:r>
      <w:proofErr w:type="spellEnd"/>
      <w:r w:rsidRPr="003740C9">
        <w:rPr>
          <w:lang w:val="en-US"/>
        </w:rPr>
        <w:t xml:space="preserve">; HE 19/2025 </w:t>
      </w:r>
      <w:proofErr w:type="spellStart"/>
      <w:r w:rsidRPr="003740C9">
        <w:rPr>
          <w:lang w:val="en-US"/>
        </w:rPr>
        <w:t>vp</w:t>
      </w:r>
      <w:proofErr w:type="spellEnd"/>
      <w:r w:rsidRPr="003740C9">
        <w:rPr>
          <w:lang w:val="en-US"/>
        </w:rPr>
        <w:t xml:space="preserve">; HE 54/2026 </w:t>
      </w:r>
      <w:proofErr w:type="spellStart"/>
      <w:r w:rsidRPr="003740C9">
        <w:rPr>
          <w:lang w:val="en-US"/>
        </w:rPr>
        <w:t>vp</w:t>
      </w:r>
      <w:proofErr w:type="spellEnd"/>
      <w:r w:rsidRPr="003740C9">
        <w:rPr>
          <w:lang w:val="en-US"/>
        </w:rPr>
        <w:t>).</w:t>
      </w:r>
    </w:p>
    <w:p w14:paraId="30C07CE7" w14:textId="77777777" w:rsidR="003740C9" w:rsidRPr="003740C9" w:rsidRDefault="003740C9" w:rsidP="008850DD">
      <w:pPr>
        <w:pStyle w:val="Vlistettyperusteksti"/>
        <w:numPr>
          <w:ilvl w:val="0"/>
          <w:numId w:val="32"/>
        </w:numPr>
        <w:ind w:left="425" w:hanging="357"/>
        <w:rPr>
          <w:lang w:val="en-US"/>
        </w:rPr>
      </w:pPr>
      <w:r w:rsidRPr="003740C9">
        <w:rPr>
          <w:lang w:val="en-US"/>
        </w:rPr>
        <w:t xml:space="preserve">The right of undocumented migrants to adequate health services has been removed (HE 50/2025 </w:t>
      </w:r>
      <w:proofErr w:type="spellStart"/>
      <w:r w:rsidRPr="003740C9">
        <w:rPr>
          <w:lang w:val="en-US"/>
        </w:rPr>
        <w:t>vp</w:t>
      </w:r>
      <w:proofErr w:type="spellEnd"/>
      <w:r w:rsidRPr="003740C9">
        <w:rPr>
          <w:lang w:val="en-US"/>
        </w:rPr>
        <w:t>).</w:t>
      </w:r>
    </w:p>
    <w:p w14:paraId="6384749F" w14:textId="7543F1B7" w:rsidR="003740C9" w:rsidRPr="003740C9" w:rsidRDefault="003740C9" w:rsidP="003740C9">
      <w:pPr>
        <w:pStyle w:val="Vlistettyperusteksti"/>
        <w:rPr>
          <w:lang w:val="en-US"/>
        </w:rPr>
      </w:pPr>
      <w:r w:rsidRPr="003740C9">
        <w:rPr>
          <w:lang w:val="en-US"/>
        </w:rPr>
        <w:lastRenderedPageBreak/>
        <w:t xml:space="preserve">The Government adopted these legislative amendments at the same time as the </w:t>
      </w:r>
      <w:r w:rsidRPr="003B624A">
        <w:rPr>
          <w:lang w:val="en-US"/>
        </w:rPr>
        <w:t>new</w:t>
      </w:r>
      <w:r w:rsidRPr="003B624A">
        <w:rPr>
          <w:i/>
          <w:iCs/>
          <w:lang w:val="en-US"/>
        </w:rPr>
        <w:t xml:space="preserve"> EU Pact on Migration and Asylum </w:t>
      </w:r>
      <w:r w:rsidRPr="003740C9">
        <w:rPr>
          <w:lang w:val="en-US"/>
        </w:rPr>
        <w:t>was being finalized and its implementation prepared</w:t>
      </w:r>
      <w:r w:rsidR="00E22519">
        <w:rPr>
          <w:rStyle w:val="Alaviitteenviite"/>
          <w:lang w:val="en-US"/>
        </w:rPr>
        <w:footnoteReference w:id="11"/>
      </w:r>
      <w:r w:rsidRPr="003740C9">
        <w:rPr>
          <w:lang w:val="en-US"/>
        </w:rPr>
        <w:t>.</w:t>
      </w:r>
    </w:p>
    <w:p w14:paraId="519F1E12" w14:textId="77777777" w:rsidR="0062774B" w:rsidRPr="00094A51" w:rsidRDefault="0062774B" w:rsidP="009544F3">
      <w:pPr>
        <w:pStyle w:val="Otsikko5"/>
        <w:spacing w:before="120"/>
        <w:rPr>
          <w:lang w:val="en-US"/>
        </w:rPr>
      </w:pPr>
      <w:r w:rsidRPr="00094A51">
        <w:rPr>
          <w:lang w:val="en-US"/>
        </w:rPr>
        <w:t>Implementation of the EU Pact in Finland: Regulation Stricter Than Required by EU Law</w:t>
      </w:r>
    </w:p>
    <w:p w14:paraId="6169CEDA" w14:textId="77777777" w:rsidR="002D159C" w:rsidRPr="002D159C" w:rsidRDefault="002D159C" w:rsidP="002D159C">
      <w:pPr>
        <w:pStyle w:val="Vlistettyperusteksti"/>
        <w:rPr>
          <w:lang w:val="en-US"/>
        </w:rPr>
      </w:pPr>
      <w:r w:rsidRPr="002D159C">
        <w:rPr>
          <w:lang w:val="en-US"/>
        </w:rPr>
        <w:t>The EU Pact on Migration and Asylum, adopted in 2024, entered into application on 12 June 2026. Overall, it tightens legislation and makes it more difficult for people to access the territory of the Union. For this reason, national discretion should be used in a manner that supports the human rights of applicants. Unfortunately, Finland acted in the opposite direction by using the national margin of discretion under EU law to further weaken the position of applicants for international protection, in some respects adopting stricter rules than those required by EU law.</w:t>
      </w:r>
    </w:p>
    <w:p w14:paraId="0F7744BB" w14:textId="77777777" w:rsidR="002D159C" w:rsidRDefault="002D159C" w:rsidP="002D159C">
      <w:pPr>
        <w:pStyle w:val="Vlistettyperusteksti"/>
        <w:rPr>
          <w:iCs/>
          <w:lang w:val="en-US"/>
        </w:rPr>
      </w:pPr>
      <w:r w:rsidRPr="002D159C">
        <w:rPr>
          <w:lang w:val="en-US"/>
        </w:rPr>
        <w:t xml:space="preserve">The Pact contains specific safeguards for children, especially unaccompanied children. If an applicant states that they are under 18 years of age and </w:t>
      </w:r>
      <w:proofErr w:type="gramStart"/>
      <w:r w:rsidRPr="002D159C">
        <w:rPr>
          <w:lang w:val="en-US"/>
        </w:rPr>
        <w:t>enters</w:t>
      </w:r>
      <w:proofErr w:type="gramEnd"/>
      <w:r w:rsidRPr="002D159C">
        <w:rPr>
          <w:lang w:val="en-US"/>
        </w:rPr>
        <w:t xml:space="preserve"> the country without their guardian, it is essential that they </w:t>
      </w:r>
      <w:proofErr w:type="gramStart"/>
      <w:r w:rsidRPr="002D159C">
        <w:rPr>
          <w:lang w:val="en-US"/>
        </w:rPr>
        <w:t>are able to</w:t>
      </w:r>
      <w:proofErr w:type="gramEnd"/>
      <w:r w:rsidRPr="002D159C">
        <w:rPr>
          <w:lang w:val="en-US"/>
        </w:rPr>
        <w:t xml:space="preserve"> exercise their rights as a child. There is, however, a risk that children will not be identified as minors. The focus of vulnerability assessment shifts to the initial stage, where it is determined to which procedure the applicant will be </w:t>
      </w:r>
      <w:proofErr w:type="gramStart"/>
      <w:r w:rsidRPr="002D159C">
        <w:rPr>
          <w:lang w:val="en-US"/>
        </w:rPr>
        <w:t>referred</w:t>
      </w:r>
      <w:proofErr w:type="gramEnd"/>
      <w:r w:rsidRPr="002D159C">
        <w:rPr>
          <w:lang w:val="en-US"/>
        </w:rPr>
        <w:t xml:space="preserve"> and what support services they may receive. Decisions made at these early stages on referring an applicant to a specific procedure may have consequences affecting the rest of the child’s life. If there is uncertainty as to whether the applicant is a minor, the EU Pact provides for a multidisciplinary age assessment. CUCW does not consider the national regulation concerning multidisciplinary age assessment to be sufficiently precise or consistent with the best interests of the child.</w:t>
      </w:r>
    </w:p>
    <w:p w14:paraId="33AAC6F1" w14:textId="77777777" w:rsidR="00E53F39" w:rsidRPr="00094A51" w:rsidRDefault="00E53F39" w:rsidP="009544F3">
      <w:pPr>
        <w:pStyle w:val="Otsikko5"/>
        <w:spacing w:before="120"/>
        <w:rPr>
          <w:lang w:val="en-US"/>
        </w:rPr>
      </w:pPr>
      <w:r w:rsidRPr="00094A51">
        <w:rPr>
          <w:lang w:val="en-US"/>
        </w:rPr>
        <w:t>Children’s Right to Family Life Is Not Respected</w:t>
      </w:r>
    </w:p>
    <w:p w14:paraId="50DDE0CA" w14:textId="77777777" w:rsidR="00981BB4" w:rsidRPr="00981BB4" w:rsidRDefault="00981BB4" w:rsidP="00981BB4">
      <w:pPr>
        <w:pStyle w:val="Vlistettyperusteksti"/>
        <w:rPr>
          <w:lang w:val="en-US"/>
        </w:rPr>
      </w:pPr>
      <w:r w:rsidRPr="00981BB4">
        <w:rPr>
          <w:lang w:val="en-US"/>
        </w:rPr>
        <w:t>Family reunification has been further tightened during the current Government term. The proposed amendments disregard the concluding observations addressed to Finland by the UN Committee on the Rights of the Child; the Committee specifically calls for the removal, without discrimination, of barriers to family reunification for children who arrived as asylum-seekers.</w:t>
      </w:r>
    </w:p>
    <w:p w14:paraId="6B0584D7" w14:textId="77777777" w:rsidR="00981BB4" w:rsidRPr="00981BB4" w:rsidRDefault="00981BB4" w:rsidP="00981BB4">
      <w:pPr>
        <w:pStyle w:val="Vlistettyperusteksti"/>
        <w:rPr>
          <w:lang w:val="en-US"/>
        </w:rPr>
      </w:pPr>
      <w:r w:rsidRPr="00981BB4">
        <w:rPr>
          <w:lang w:val="en-US"/>
        </w:rPr>
        <w:t xml:space="preserve">When specifying provisions of the Aliens Act concerning circumvention of the rules on entry, the Government sought to ‘eradicate’ conduct that it considers to constitute circumvention of those rules. While making it easier to refuse residence permits and more difficult to obtain a permanent residence permit, the Government amended a provision (section 36 of the Aliens Act) that particularly affects unaccompanied children (HE 26/2024 </w:t>
      </w:r>
      <w:proofErr w:type="spellStart"/>
      <w:r w:rsidRPr="00981BB4">
        <w:rPr>
          <w:lang w:val="en-US"/>
        </w:rPr>
        <w:t>vp</w:t>
      </w:r>
      <w:proofErr w:type="spellEnd"/>
      <w:r w:rsidRPr="00981BB4">
        <w:rPr>
          <w:lang w:val="en-US"/>
        </w:rPr>
        <w:t xml:space="preserve">). As a result of the amendment, sending or allowing a child to flee ahead of the family can now more clearly be regarded as blameworthy conduct on the part of the parents. Even if the child is granted international protection, the child’s family may later not necessarily be welcome. According to this interpretation, the child was sent solely with the aim of later obtaining residence permits for the guardians </w:t>
      </w:r>
      <w:proofErr w:type="gramStart"/>
      <w:r w:rsidRPr="00981BB4">
        <w:rPr>
          <w:lang w:val="en-US"/>
        </w:rPr>
        <w:t>on the basis of</w:t>
      </w:r>
      <w:proofErr w:type="gramEnd"/>
      <w:r w:rsidRPr="00981BB4">
        <w:rPr>
          <w:lang w:val="en-US"/>
        </w:rPr>
        <w:t xml:space="preserve"> family ties.</w:t>
      </w:r>
    </w:p>
    <w:p w14:paraId="4DC615AE" w14:textId="77777777" w:rsidR="00981BB4" w:rsidRPr="00981BB4" w:rsidRDefault="00981BB4" w:rsidP="00981BB4">
      <w:pPr>
        <w:pStyle w:val="Vlistettyperusteksti"/>
        <w:rPr>
          <w:lang w:val="en-US"/>
        </w:rPr>
      </w:pPr>
      <w:r w:rsidRPr="00981BB4">
        <w:rPr>
          <w:lang w:val="en-US"/>
        </w:rPr>
        <w:lastRenderedPageBreak/>
        <w:t xml:space="preserve">Many of the amendments made by the Government to the Aliens Act place </w:t>
      </w:r>
      <w:proofErr w:type="gramStart"/>
      <w:r w:rsidRPr="00981BB4">
        <w:rPr>
          <w:lang w:val="en-US"/>
        </w:rPr>
        <w:t>persons</w:t>
      </w:r>
      <w:proofErr w:type="gramEnd"/>
      <w:r w:rsidRPr="00981BB4">
        <w:rPr>
          <w:lang w:val="en-US"/>
        </w:rPr>
        <w:t xml:space="preserve"> with different protection statuses in unequal positions. This applies, for example, to the conditions for family reunification: the Government introduced a two-year residence requirement for beneficiaries of subsidiary protection (HE 11/2025 </w:t>
      </w:r>
      <w:proofErr w:type="spellStart"/>
      <w:r w:rsidRPr="00981BB4">
        <w:rPr>
          <w:lang w:val="en-US"/>
        </w:rPr>
        <w:t>vp</w:t>
      </w:r>
      <w:proofErr w:type="spellEnd"/>
      <w:r w:rsidRPr="00981BB4">
        <w:rPr>
          <w:lang w:val="en-US"/>
        </w:rPr>
        <w:t xml:space="preserve">). The sponsor must have resided in the country for at least two years after receiving subsidiary protection before a residence permit </w:t>
      </w:r>
      <w:proofErr w:type="gramStart"/>
      <w:r w:rsidRPr="00981BB4">
        <w:rPr>
          <w:lang w:val="en-US"/>
        </w:rPr>
        <w:t>on the basis of</w:t>
      </w:r>
      <w:proofErr w:type="gramEnd"/>
      <w:r w:rsidRPr="00981BB4">
        <w:rPr>
          <w:lang w:val="en-US"/>
        </w:rPr>
        <w:t xml:space="preserve"> family ties may be granted to a family member. In the case of persons with refugee status proper, the requirement applies only to so-called new families, not to family relationships established before arrival in Finland.</w:t>
      </w:r>
    </w:p>
    <w:p w14:paraId="0B0AF38D" w14:textId="77777777" w:rsidR="00981BB4" w:rsidRDefault="00981BB4" w:rsidP="00981BB4">
      <w:pPr>
        <w:pStyle w:val="Vlistettyperusteksti"/>
        <w:rPr>
          <w:iCs/>
          <w:lang w:val="en-US"/>
        </w:rPr>
      </w:pPr>
      <w:r w:rsidRPr="00981BB4">
        <w:rPr>
          <w:lang w:val="en-US"/>
        </w:rPr>
        <w:t xml:space="preserve">The Government also introduced an income requirement for family reunification of beneficiaries of international or temporary protection, including where the sponsor is a minor (HE 11/2025 </w:t>
      </w:r>
      <w:proofErr w:type="spellStart"/>
      <w:r w:rsidRPr="00981BB4">
        <w:rPr>
          <w:lang w:val="en-US"/>
        </w:rPr>
        <w:t>vp</w:t>
      </w:r>
      <w:proofErr w:type="spellEnd"/>
      <w:r w:rsidRPr="00981BB4">
        <w:rPr>
          <w:lang w:val="en-US"/>
        </w:rPr>
        <w:t xml:space="preserve">). When the guardians of a child who has received subsidiary protection apply for a residence permit </w:t>
      </w:r>
      <w:proofErr w:type="gramStart"/>
      <w:r w:rsidRPr="00981BB4">
        <w:rPr>
          <w:lang w:val="en-US"/>
        </w:rPr>
        <w:t>on the basis of</w:t>
      </w:r>
      <w:proofErr w:type="gramEnd"/>
      <w:r w:rsidRPr="00981BB4">
        <w:rPr>
          <w:lang w:val="en-US"/>
        </w:rPr>
        <w:t xml:space="preserve"> family ties, they must be able to show that the family’s livelihood is secured. The income thresholds are so high that many employed ethnic Finns would be unable to meet the required income level.</w:t>
      </w:r>
    </w:p>
    <w:p w14:paraId="4C0B4427" w14:textId="77777777" w:rsidR="00E00CCF" w:rsidRPr="00094A51" w:rsidRDefault="00E00CCF" w:rsidP="009544F3">
      <w:pPr>
        <w:pStyle w:val="Otsikko5"/>
        <w:spacing w:before="120"/>
        <w:rPr>
          <w:lang w:val="en-US"/>
        </w:rPr>
      </w:pPr>
      <w:r w:rsidRPr="00094A51">
        <w:rPr>
          <w:lang w:val="en-US"/>
        </w:rPr>
        <w:t>Insufficient Legislative Preparation and Inadequate Impact Assessments</w:t>
      </w:r>
    </w:p>
    <w:p w14:paraId="265A4742" w14:textId="77777777" w:rsidR="006F0C72" w:rsidRPr="006F0C72" w:rsidRDefault="006F0C72" w:rsidP="006F0C72">
      <w:pPr>
        <w:pStyle w:val="Vlistettyperusteksti"/>
        <w:rPr>
          <w:lang w:val="en-US"/>
        </w:rPr>
      </w:pPr>
      <w:r w:rsidRPr="006F0C72">
        <w:rPr>
          <w:lang w:val="en-US"/>
        </w:rPr>
        <w:t xml:space="preserve">During the current Government term, legislative proposals have been prepared under </w:t>
      </w:r>
      <w:proofErr w:type="gramStart"/>
      <w:r w:rsidRPr="006F0C72">
        <w:rPr>
          <w:lang w:val="en-US"/>
        </w:rPr>
        <w:t>extreme time</w:t>
      </w:r>
      <w:proofErr w:type="gramEnd"/>
      <w:r w:rsidRPr="006F0C72">
        <w:rPr>
          <w:lang w:val="en-US"/>
        </w:rPr>
        <w:t xml:space="preserve"> pressure, resulting in inadequate impact assessments and short consultation periods. The Chancellor of Justice has criticized the quality of legislative preparation (decision OKV/1772/10/2023-OKV-6, 29 January 2024). Numerous separate amendments are being made, and their combined effects may be highly significant for those affected by them.</w:t>
      </w:r>
    </w:p>
    <w:p w14:paraId="727F4B29" w14:textId="35F9232C" w:rsidR="006F0C72" w:rsidRPr="006F0C72" w:rsidRDefault="006F0C72" w:rsidP="006F0C72">
      <w:pPr>
        <w:pStyle w:val="Vlistettyperusteksti"/>
        <w:rPr>
          <w:iCs/>
          <w:lang w:val="en-US"/>
        </w:rPr>
      </w:pPr>
      <w:r w:rsidRPr="006F0C72">
        <w:rPr>
          <w:lang w:val="en-US"/>
        </w:rPr>
        <w:t>It has already previously been observed that child impact assessments are not conducted to the extent required by the relevant guidelines: negative impacts are not identified, and impacts or the absence of impacts have not been documented in Government proposals</w:t>
      </w:r>
      <w:r w:rsidR="00592D2C">
        <w:rPr>
          <w:rStyle w:val="Alaviitteenviite"/>
          <w:lang w:val="en-US"/>
        </w:rPr>
        <w:footnoteReference w:id="12"/>
      </w:r>
      <w:r w:rsidRPr="006F0C72">
        <w:rPr>
          <w:lang w:val="en-US"/>
        </w:rPr>
        <w:t>.</w:t>
      </w:r>
    </w:p>
    <w:p w14:paraId="0B3B3DF3" w14:textId="77777777" w:rsidR="004D1F49" w:rsidRPr="00094A51" w:rsidRDefault="004D1F49" w:rsidP="009544F3">
      <w:pPr>
        <w:pStyle w:val="Otsikko5"/>
        <w:spacing w:before="120"/>
        <w:rPr>
          <w:lang w:val="en-US"/>
        </w:rPr>
      </w:pPr>
      <w:r w:rsidRPr="00094A51">
        <w:rPr>
          <w:lang w:val="en-US"/>
        </w:rPr>
        <w:t>Recent Legislative Changes Undermine Refugees’ Sense of Security and Belonging in Finnish Society</w:t>
      </w:r>
    </w:p>
    <w:p w14:paraId="320234D7" w14:textId="77777777" w:rsidR="00873B74" w:rsidRPr="00873B74" w:rsidRDefault="00873B74" w:rsidP="00873B74">
      <w:pPr>
        <w:pStyle w:val="Vlistettyperusteksti"/>
        <w:rPr>
          <w:lang w:val="en-US"/>
        </w:rPr>
      </w:pPr>
      <w:r w:rsidRPr="00873B74">
        <w:rPr>
          <w:lang w:val="en-US"/>
        </w:rPr>
        <w:t xml:space="preserve">Obtaining permanent protection has become more difficult and now requires, in the case of international protection, three permit processes and, in the case of subsidiary protection, as many as five permit processes before a permanent residence permit can be obtained. The legislation steers the system towards continuous suspicion: even if applicants have already passed a strict screening process and have been granted protection, they are required to earn that protection </w:t>
      </w:r>
      <w:proofErr w:type="gramStart"/>
      <w:r w:rsidRPr="00873B74">
        <w:rPr>
          <w:lang w:val="en-US"/>
        </w:rPr>
        <w:t>again and again</w:t>
      </w:r>
      <w:proofErr w:type="gramEnd"/>
      <w:r w:rsidRPr="00873B74">
        <w:rPr>
          <w:lang w:val="en-US"/>
        </w:rPr>
        <w:t xml:space="preserve">. The continuous renewal of permits creates uncertainty in the lives of </w:t>
      </w:r>
      <w:proofErr w:type="gramStart"/>
      <w:r w:rsidRPr="00873B74">
        <w:rPr>
          <w:lang w:val="en-US"/>
        </w:rPr>
        <w:t>persons</w:t>
      </w:r>
      <w:proofErr w:type="gramEnd"/>
      <w:r w:rsidRPr="00873B74">
        <w:rPr>
          <w:lang w:val="en-US"/>
        </w:rPr>
        <w:t xml:space="preserve"> with a refugee background and slows integration. Obtaining a permanent residence permit has become more difficult, and the Government proposal itself estimates that </w:t>
      </w:r>
      <w:proofErr w:type="gramStart"/>
      <w:r w:rsidRPr="00873B74">
        <w:rPr>
          <w:lang w:val="en-US"/>
        </w:rPr>
        <w:t>the majority of</w:t>
      </w:r>
      <w:proofErr w:type="gramEnd"/>
      <w:r w:rsidRPr="00873B74">
        <w:rPr>
          <w:lang w:val="en-US"/>
        </w:rPr>
        <w:t xml:space="preserve"> beneficiaries of international protection will continue to depend on a fixed-term permit even after six years of residence (HE 62/2025 </w:t>
      </w:r>
      <w:proofErr w:type="spellStart"/>
      <w:r w:rsidRPr="00873B74">
        <w:rPr>
          <w:lang w:val="en-US"/>
        </w:rPr>
        <w:t>vp</w:t>
      </w:r>
      <w:proofErr w:type="spellEnd"/>
      <w:r w:rsidRPr="00873B74">
        <w:rPr>
          <w:lang w:val="en-US"/>
        </w:rPr>
        <w:t>).</w:t>
      </w:r>
    </w:p>
    <w:p w14:paraId="61A49613" w14:textId="77777777" w:rsidR="00873B74" w:rsidRDefault="00873B74" w:rsidP="00873B74">
      <w:pPr>
        <w:pStyle w:val="Vlistettyperusteksti"/>
        <w:rPr>
          <w:iCs/>
          <w:lang w:val="en-US"/>
        </w:rPr>
      </w:pPr>
      <w:r w:rsidRPr="00873B74">
        <w:rPr>
          <w:lang w:val="en-US"/>
        </w:rPr>
        <w:lastRenderedPageBreak/>
        <w:t xml:space="preserve">Nor is sufficient investment being made in integration. When the State cuts the reception system of the Finnish Immigration Service, central government transfers for municipal basic services and education funding, greater responsibility is shifted to municipalities. Thus, the responsibilities and tasks of municipalities in promoting integration are increasing while the funding allocated for this purpose is being reduced. From the point of view of migrants, integration policy has shifted from rights to obligations, as the integration period (the right to integration support) has been shortened while obligations and sanctions have been increased. Integration is now more strongly focused on guidance towards the </w:t>
      </w:r>
      <w:proofErr w:type="spellStart"/>
      <w:r w:rsidRPr="00873B74">
        <w:rPr>
          <w:lang w:val="en-US"/>
        </w:rPr>
        <w:t>labour</w:t>
      </w:r>
      <w:proofErr w:type="spellEnd"/>
      <w:r w:rsidRPr="00873B74">
        <w:rPr>
          <w:lang w:val="en-US"/>
        </w:rPr>
        <w:t xml:space="preserve"> market and less on broader integration support.</w:t>
      </w:r>
    </w:p>
    <w:p w14:paraId="50FC997B" w14:textId="77777777" w:rsidR="00770647" w:rsidRPr="00094A51" w:rsidRDefault="00770647" w:rsidP="009544F3">
      <w:pPr>
        <w:pStyle w:val="Otsikko5"/>
        <w:spacing w:before="120"/>
        <w:rPr>
          <w:lang w:val="en-US"/>
        </w:rPr>
      </w:pPr>
      <w:r w:rsidRPr="00094A51">
        <w:rPr>
          <w:lang w:val="en-US"/>
        </w:rPr>
        <w:t>The System of Representatives for Unaccompanied Children Remains Underdeveloped</w:t>
      </w:r>
    </w:p>
    <w:p w14:paraId="7CAA6DE0" w14:textId="77777777" w:rsidR="006A4DA7" w:rsidRPr="006A4DA7" w:rsidRDefault="006A4DA7" w:rsidP="006A4DA7">
      <w:pPr>
        <w:pStyle w:val="Vlistettyperusteksti"/>
        <w:rPr>
          <w:lang w:val="en-US"/>
        </w:rPr>
      </w:pPr>
      <w:r w:rsidRPr="006A4DA7">
        <w:rPr>
          <w:lang w:val="en-US"/>
        </w:rPr>
        <w:t xml:space="preserve">An unaccompanied minor asylum-seeker, refugee or victim of trafficking is </w:t>
      </w:r>
      <w:proofErr w:type="gramStart"/>
      <w:r w:rsidRPr="006A4DA7">
        <w:rPr>
          <w:lang w:val="en-US"/>
        </w:rPr>
        <w:t>appointed</w:t>
      </w:r>
      <w:proofErr w:type="gramEnd"/>
      <w:r w:rsidRPr="006A4DA7">
        <w:rPr>
          <w:lang w:val="en-US"/>
        </w:rPr>
        <w:t xml:space="preserve"> a representative to exercise the child’s right to be heard and to act on the child’s behalf. The system of representatives has existed in Finland for a quarter of a century, but its development remains incomplete. The competence of representatives varies, qualification requirements are lax, and representatives operate without an adequate support structure.</w:t>
      </w:r>
    </w:p>
    <w:p w14:paraId="092388C1" w14:textId="77777777" w:rsidR="006A4DA7" w:rsidRPr="006A4DA7" w:rsidRDefault="006A4DA7" w:rsidP="006A4DA7">
      <w:pPr>
        <w:pStyle w:val="Vlistettyperusteksti"/>
        <w:rPr>
          <w:lang w:val="en-US"/>
        </w:rPr>
      </w:pPr>
      <w:proofErr w:type="gramStart"/>
      <w:r w:rsidRPr="006A4DA7">
        <w:rPr>
          <w:lang w:val="en-US"/>
        </w:rPr>
        <w:t>Particular attention</w:t>
      </w:r>
      <w:proofErr w:type="gramEnd"/>
      <w:r w:rsidRPr="006A4DA7">
        <w:rPr>
          <w:lang w:val="en-US"/>
        </w:rPr>
        <w:t xml:space="preserve"> should be paid, in line with European recommendations and EU legislation, to the competence and independence of the representative. The Finnish system is peculiar: the Finnish Immigration Service examines the child’s application and issues the decision, but it also pays the representative’s fee, supervises the representative and guides the entire system of representatives. It is therefore necessary to ask why, in the case of unaccompanied non-citizen children, Finnish law refers to a ‘representative’ rather than a ‘guardian’, as is the case, for example, in child protection and criminal matters.</w:t>
      </w:r>
    </w:p>
    <w:p w14:paraId="127038F1" w14:textId="77777777" w:rsidR="00040DA4" w:rsidRDefault="00040DA4" w:rsidP="009544F3">
      <w:pPr>
        <w:pStyle w:val="Otsikko5"/>
        <w:spacing w:before="120"/>
      </w:pPr>
      <w:proofErr w:type="spellStart"/>
      <w:r w:rsidRPr="00040DA4">
        <w:t>Immigration</w:t>
      </w:r>
      <w:proofErr w:type="spellEnd"/>
      <w:r w:rsidRPr="00040DA4">
        <w:t xml:space="preserve"> </w:t>
      </w:r>
      <w:proofErr w:type="spellStart"/>
      <w:r w:rsidRPr="00040DA4">
        <w:t>Detention</w:t>
      </w:r>
      <w:proofErr w:type="spellEnd"/>
      <w:r w:rsidRPr="00040DA4">
        <w:t xml:space="preserve"> of </w:t>
      </w:r>
      <w:proofErr w:type="spellStart"/>
      <w:r w:rsidRPr="00040DA4">
        <w:t>Children</w:t>
      </w:r>
      <w:proofErr w:type="spellEnd"/>
    </w:p>
    <w:p w14:paraId="17E91AA3" w14:textId="77777777" w:rsidR="002C289C" w:rsidRPr="002C289C" w:rsidRDefault="002C289C" w:rsidP="002C289C">
      <w:pPr>
        <w:pStyle w:val="Vlistettyperusteksti"/>
        <w:rPr>
          <w:lang w:val="en-US"/>
        </w:rPr>
      </w:pPr>
      <w:r w:rsidRPr="002C289C">
        <w:rPr>
          <w:lang w:val="en-US"/>
        </w:rPr>
        <w:t xml:space="preserve">There are concerns that detention will increase </w:t>
      </w:r>
      <w:proofErr w:type="gramStart"/>
      <w:r w:rsidRPr="002C289C">
        <w:rPr>
          <w:lang w:val="en-US"/>
        </w:rPr>
        <w:t>as a result of</w:t>
      </w:r>
      <w:proofErr w:type="gramEnd"/>
      <w:r w:rsidRPr="002C289C">
        <w:rPr>
          <w:lang w:val="en-US"/>
        </w:rPr>
        <w:t xml:space="preserve"> the tightening of EU legislation. Finland has not fully prohibited the detention of children, although it has restricted it. The most recent restriction was adopted in 2025, when the duration of child detention was limited to three months (HE 143/2024 </w:t>
      </w:r>
      <w:proofErr w:type="spellStart"/>
      <w:r w:rsidRPr="002C289C">
        <w:rPr>
          <w:lang w:val="en-US"/>
        </w:rPr>
        <w:t>vp</w:t>
      </w:r>
      <w:proofErr w:type="spellEnd"/>
      <w:r w:rsidRPr="002C289C">
        <w:rPr>
          <w:lang w:val="en-US"/>
        </w:rPr>
        <w:t>). In certain situations, detention could be extended for a further three months, meaning that a child may still be held in detention for six months (section 122 of the Aliens Act).</w:t>
      </w:r>
    </w:p>
    <w:p w14:paraId="64AF9636" w14:textId="77777777" w:rsidR="002C289C" w:rsidRPr="002C289C" w:rsidRDefault="002C289C" w:rsidP="002C289C">
      <w:pPr>
        <w:pStyle w:val="Vlistettyperusteksti"/>
        <w:rPr>
          <w:lang w:val="en-US"/>
        </w:rPr>
      </w:pPr>
      <w:r w:rsidRPr="002C289C">
        <w:rPr>
          <w:lang w:val="en-US"/>
        </w:rPr>
        <w:t xml:space="preserve">The Finnish Government also adopted a legislative amendment under which the maximum duration of detention in situations related to removal from the country was extended by six months, from twelve months to eighteen months (HE 143/2024 </w:t>
      </w:r>
      <w:proofErr w:type="spellStart"/>
      <w:r w:rsidRPr="002C289C">
        <w:rPr>
          <w:lang w:val="en-US"/>
        </w:rPr>
        <w:t>vp</w:t>
      </w:r>
      <w:proofErr w:type="spellEnd"/>
      <w:r w:rsidRPr="002C289C">
        <w:rPr>
          <w:lang w:val="en-US"/>
        </w:rPr>
        <w:t>). Although the detention of children has been restricted, this may have implications for the situation of families with children.</w:t>
      </w:r>
    </w:p>
    <w:p w14:paraId="3F227BE5" w14:textId="24391D50" w:rsidR="002C289C" w:rsidRPr="002C289C" w:rsidRDefault="002C289C" w:rsidP="002C289C">
      <w:pPr>
        <w:pStyle w:val="Vlistettyperusteksti"/>
        <w:rPr>
          <w:lang w:val="en-US"/>
        </w:rPr>
      </w:pPr>
      <w:r w:rsidRPr="002C289C">
        <w:rPr>
          <w:lang w:val="en-US"/>
        </w:rPr>
        <w:t>An international coalition and the Parliamentary Assembly of the Council of Europe have called on States to actively develop alternatives to detention</w:t>
      </w:r>
      <w:r w:rsidR="00D63A34">
        <w:rPr>
          <w:rStyle w:val="Alaviitteenviite"/>
          <w:lang w:val="en-US"/>
        </w:rPr>
        <w:footnoteReference w:id="13"/>
      </w:r>
      <w:r w:rsidRPr="002C289C">
        <w:rPr>
          <w:lang w:val="en-US"/>
        </w:rPr>
        <w:t xml:space="preserve">. In 2016, Finland intended to identify alternatives, but no </w:t>
      </w:r>
      <w:r w:rsidRPr="002C289C">
        <w:rPr>
          <w:lang w:val="en-US"/>
        </w:rPr>
        <w:lastRenderedPageBreak/>
        <w:t>genuine alternatives were ultimately proposed (HE 133/2016); instead, the Act was mainly supplemented with new precautionary measures.</w:t>
      </w:r>
    </w:p>
    <w:p w14:paraId="28ACF765" w14:textId="6173E758" w:rsidR="00715BCD" w:rsidRPr="002C289C" w:rsidRDefault="002C289C" w:rsidP="00D232DE">
      <w:pPr>
        <w:pStyle w:val="Vlistettyperusteksti"/>
        <w:rPr>
          <w:lang w:val="en-US"/>
        </w:rPr>
      </w:pPr>
      <w:r w:rsidRPr="002C289C">
        <w:rPr>
          <w:lang w:val="en-US"/>
        </w:rPr>
        <w:t xml:space="preserve">The UN Convention on the Rights of the Child provides that no child shall be deprived of his or her liberty unlawfully or arbitrarily (article 37b). The Committee on the Rights of the Child has clarified this in its general comment on unaccompanied children, which guides the interpretation of the Convention. The Committee has subsequently formulated an even clearer negative position, according to which States must expeditiously and completely cease the immigration detention of children </w:t>
      </w:r>
      <w:proofErr w:type="gramStart"/>
      <w:r w:rsidRPr="002C289C">
        <w:rPr>
          <w:lang w:val="en-US"/>
        </w:rPr>
        <w:t>on the basis of</w:t>
      </w:r>
      <w:proofErr w:type="gramEnd"/>
      <w:r w:rsidRPr="002C289C">
        <w:rPr>
          <w:lang w:val="en-US"/>
        </w:rPr>
        <w:t xml:space="preserve"> their migration status. In its most recent recommendations, the Committee on the Rights of the Child called on Finland to end the detention of children. The Committee against Torture also expressed concern, in its concluding observations on Finland’s eighth periodic report, that children can still be detained in connection with a negative decision and return.</w:t>
      </w:r>
    </w:p>
    <w:sectPr w:rsidR="00715BCD" w:rsidRPr="002C289C" w:rsidSect="00715BCD">
      <w:headerReference w:type="default" r:id="rId12"/>
      <w:headerReference w:type="first" r:id="rId13"/>
      <w:footerReference w:type="first" r:id="rId14"/>
      <w:pgSz w:w="11906" w:h="16838" w:code="9"/>
      <w:pgMar w:top="1417" w:right="1134" w:bottom="1417" w:left="1134" w:header="709" w:footer="9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78527" w14:textId="77777777" w:rsidR="00797E1E" w:rsidRDefault="00797E1E" w:rsidP="00370F3B">
      <w:r>
        <w:separator/>
      </w:r>
    </w:p>
  </w:endnote>
  <w:endnote w:type="continuationSeparator" w:id="0">
    <w:p w14:paraId="1F5C3FCE" w14:textId="77777777" w:rsidR="00797E1E" w:rsidRDefault="00797E1E" w:rsidP="0037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nionPro-Regular">
    <w:altName w:val="Calibri"/>
    <w:charset w:val="00"/>
    <w:family w:val="auto"/>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4DD52" w14:textId="77777777" w:rsidR="00550220" w:rsidRDefault="00550220" w:rsidP="00550220">
    <w:pPr>
      <w:pStyle w:val="Alatunnisteotsikko"/>
      <w:jc w:val="left"/>
      <w:rPr>
        <w:color w:val="347D8C"/>
      </w:rPr>
    </w:pPr>
  </w:p>
  <w:p w14:paraId="5B2B7E16" w14:textId="77777777" w:rsidR="00550220" w:rsidRPr="009D36EE" w:rsidRDefault="00550220" w:rsidP="00550220">
    <w:pPr>
      <w:pStyle w:val="Alatunnisteotsikko"/>
      <w:rPr>
        <w:color w:val="347D8C"/>
      </w:rPr>
    </w:pPr>
    <w:r w:rsidRPr="009D36EE">
      <w:rPr>
        <w:color w:val="347D8C"/>
      </w:rPr>
      <w:t>Lastensuojelun keskusliitto | Centralförbundet för barnskydd</w:t>
    </w:r>
  </w:p>
  <w:p w14:paraId="2E90F007" w14:textId="77777777" w:rsidR="00550220" w:rsidRPr="009D36EE" w:rsidRDefault="00550220" w:rsidP="00550220">
    <w:pPr>
      <w:pStyle w:val="Alatunniste"/>
    </w:pPr>
    <w:r w:rsidRPr="009D36EE">
      <w:t xml:space="preserve">Armfeltintie 1, 00150 Helsinki | </w:t>
    </w:r>
    <w:proofErr w:type="spellStart"/>
    <w:r w:rsidRPr="009D36EE">
      <w:t>Armfeltsvägen</w:t>
    </w:r>
    <w:proofErr w:type="spellEnd"/>
    <w:r w:rsidRPr="009D36EE">
      <w:t xml:space="preserve"> 1, 00150 Helsingfors</w:t>
    </w:r>
  </w:p>
  <w:p w14:paraId="095514D0" w14:textId="77777777" w:rsidR="00846988" w:rsidRPr="009D36EE" w:rsidRDefault="00550220" w:rsidP="00526BDC">
    <w:pPr>
      <w:pStyle w:val="Alatunniste"/>
    </w:pPr>
    <w:r w:rsidRPr="009D36EE">
      <w:t>toimisto@lskl.fi | www.lskl.fi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AEAD7" w14:textId="77777777" w:rsidR="00797E1E" w:rsidRDefault="00797E1E" w:rsidP="00370F3B">
      <w:r>
        <w:separator/>
      </w:r>
    </w:p>
  </w:footnote>
  <w:footnote w:type="continuationSeparator" w:id="0">
    <w:p w14:paraId="0324177D" w14:textId="77777777" w:rsidR="00797E1E" w:rsidRDefault="00797E1E" w:rsidP="00370F3B">
      <w:r>
        <w:continuationSeparator/>
      </w:r>
    </w:p>
  </w:footnote>
  <w:footnote w:id="1">
    <w:p w14:paraId="7AAD655A" w14:textId="005EB18C" w:rsidR="000C6F8D" w:rsidRPr="002F4B20" w:rsidRDefault="000C6F8D" w:rsidP="009544F3">
      <w:pPr>
        <w:pStyle w:val="Alaviitteenteksti"/>
        <w:spacing w:after="80"/>
        <w:ind w:left="142" w:hanging="142"/>
        <w:rPr>
          <w:lang w:val="en-US"/>
        </w:rPr>
      </w:pPr>
      <w:r>
        <w:rPr>
          <w:rStyle w:val="Alaviitteenviite"/>
        </w:rPr>
        <w:footnoteRef/>
      </w:r>
      <w:r w:rsidRPr="002F4B20">
        <w:rPr>
          <w:lang w:val="en-US"/>
        </w:rPr>
        <w:t xml:space="preserve"> </w:t>
      </w:r>
      <w:r w:rsidR="004D71BF" w:rsidRPr="002F4B20">
        <w:rPr>
          <w:lang w:val="en-US"/>
        </w:rPr>
        <w:t>Non-Discrimination Ombudsman, memorandum 19 May 2023, VVTDno-2023–733.</w:t>
      </w:r>
    </w:p>
  </w:footnote>
  <w:footnote w:id="2">
    <w:p w14:paraId="694B8083" w14:textId="4B2D6E9B" w:rsidR="00C73B3A" w:rsidRPr="00E97241" w:rsidRDefault="00C73B3A" w:rsidP="009544F3">
      <w:pPr>
        <w:spacing w:after="80"/>
        <w:ind w:left="142" w:hanging="142"/>
        <w:rPr>
          <w:lang w:val="en-US"/>
        </w:rPr>
      </w:pPr>
      <w:r>
        <w:rPr>
          <w:rStyle w:val="Alaviitteenviite"/>
        </w:rPr>
        <w:footnoteRef/>
      </w:r>
      <w:r w:rsidRPr="00E97241">
        <w:rPr>
          <w:lang w:val="en-US"/>
        </w:rPr>
        <w:t xml:space="preserve"> </w:t>
      </w:r>
      <w:r w:rsidR="00E97241" w:rsidRPr="00E97241">
        <w:rPr>
          <w:lang w:val="en-US"/>
        </w:rPr>
        <w:t>European Commission against Racism and Intolerance (ECRI), Report on Finland (sixth monitoring cycle), Council of Europe, 2025.</w:t>
      </w:r>
      <w:r w:rsidR="00E97241">
        <w:rPr>
          <w:lang w:val="en-US"/>
        </w:rPr>
        <w:t xml:space="preserve"> </w:t>
      </w:r>
      <w:hyperlink r:id="rId1" w:history="1">
        <w:r w:rsidR="00094A51" w:rsidRPr="001F7E07">
          <w:rPr>
            <w:rStyle w:val="Hyperlinkki"/>
            <w:lang w:val="en-US"/>
          </w:rPr>
          <w:t>https://rm.coe.int/sixth-report-on-finland/48802911ec</w:t>
        </w:r>
      </w:hyperlink>
      <w:r w:rsidR="00094A51" w:rsidRPr="00094A51">
        <w:rPr>
          <w:lang w:val="en-US"/>
        </w:rPr>
        <w:t xml:space="preserve"> </w:t>
      </w:r>
    </w:p>
  </w:footnote>
  <w:footnote w:id="3">
    <w:p w14:paraId="3AAAE77A" w14:textId="16E425AF" w:rsidR="00C73B3A" w:rsidRPr="00001034" w:rsidRDefault="00C73B3A" w:rsidP="009544F3">
      <w:pPr>
        <w:pStyle w:val="Alaviitteenteksti"/>
        <w:spacing w:after="80"/>
        <w:ind w:left="142" w:hanging="142"/>
      </w:pPr>
      <w:r>
        <w:rPr>
          <w:rStyle w:val="Alaviitteenviite"/>
        </w:rPr>
        <w:footnoteRef/>
      </w:r>
      <w:r w:rsidRPr="00E97241">
        <w:rPr>
          <w:lang w:val="en-US"/>
        </w:rPr>
        <w:t xml:space="preserve"> </w:t>
      </w:r>
      <w:r w:rsidR="00E97241" w:rsidRPr="00E97241">
        <w:rPr>
          <w:lang w:val="en-US"/>
        </w:rPr>
        <w:t xml:space="preserve">Survey by </w:t>
      </w:r>
      <w:proofErr w:type="spellStart"/>
      <w:r w:rsidR="00E97241" w:rsidRPr="00E97241">
        <w:rPr>
          <w:lang w:val="en-US"/>
        </w:rPr>
        <w:t>Taloustutkimus</w:t>
      </w:r>
      <w:proofErr w:type="spellEnd"/>
      <w:r w:rsidR="00E97241" w:rsidRPr="00E97241">
        <w:rPr>
          <w:lang w:val="en-US"/>
        </w:rPr>
        <w:t xml:space="preserve"> commissioned by the Finnish Red Cross in 2026.</w:t>
      </w:r>
      <w:r w:rsidR="00094A51">
        <w:rPr>
          <w:lang w:val="en-US"/>
        </w:rPr>
        <w:t xml:space="preserve"> </w:t>
      </w:r>
      <w:hyperlink r:id="rId2" w:history="1">
        <w:r w:rsidR="00001034" w:rsidRPr="00001034">
          <w:rPr>
            <w:rStyle w:val="Hyperlinkki"/>
          </w:rPr>
          <w:t>https://www.redcross.fi/news/2026/finnish-red-cross-survey-majority-of-people-living-in-finland-feel-that-racism-undermines-the-safety-of-society/</w:t>
        </w:r>
      </w:hyperlink>
      <w:r w:rsidR="00001034" w:rsidRPr="00001034">
        <w:t xml:space="preserve"> </w:t>
      </w:r>
    </w:p>
  </w:footnote>
  <w:footnote w:id="4">
    <w:p w14:paraId="09BECC0E" w14:textId="5E525837" w:rsidR="00B83DF7" w:rsidRPr="000F1AC8" w:rsidRDefault="00B83DF7" w:rsidP="009544F3">
      <w:pPr>
        <w:pStyle w:val="Alaviitteenteksti"/>
        <w:spacing w:after="80"/>
        <w:ind w:left="142" w:hanging="142"/>
      </w:pPr>
      <w:r>
        <w:rPr>
          <w:rStyle w:val="Alaviitteenviite"/>
        </w:rPr>
        <w:footnoteRef/>
      </w:r>
      <w:r w:rsidRPr="00B83DF7">
        <w:rPr>
          <w:lang w:val="en-US"/>
        </w:rPr>
        <w:t xml:space="preserve"> </w:t>
      </w:r>
      <w:r w:rsidR="004F6EFA" w:rsidRPr="004F6EFA">
        <w:rPr>
          <w:lang w:val="en-US"/>
        </w:rPr>
        <w:t>Ombudsman for Children: Study on the well-being of Sámi children and young people and the realization of their rights in Finland.</w:t>
      </w:r>
      <w:r w:rsidR="00B35BB5">
        <w:rPr>
          <w:lang w:val="en-US"/>
        </w:rPr>
        <w:t xml:space="preserve"> </w:t>
      </w:r>
      <w:hyperlink r:id="rId3" w:history="1">
        <w:r w:rsidR="00B35BB5" w:rsidRPr="000F1AC8">
          <w:rPr>
            <w:rStyle w:val="Hyperlinkki"/>
          </w:rPr>
          <w:t>https://lapsiasia.fi/selvitys-saamelaislapset</w:t>
        </w:r>
      </w:hyperlink>
      <w:r w:rsidR="00191BC3" w:rsidRPr="000F1AC8">
        <w:t xml:space="preserve"> </w:t>
      </w:r>
    </w:p>
  </w:footnote>
  <w:footnote w:id="5">
    <w:p w14:paraId="6E6928BA" w14:textId="0129DD22" w:rsidR="00B83DF7" w:rsidRPr="00B83DF7" w:rsidRDefault="00B83DF7" w:rsidP="009544F3">
      <w:pPr>
        <w:pStyle w:val="Alaviitteenteksti"/>
        <w:spacing w:after="80"/>
        <w:ind w:left="142" w:hanging="142"/>
        <w:rPr>
          <w:lang w:val="en-US"/>
        </w:rPr>
      </w:pPr>
      <w:r>
        <w:rPr>
          <w:rStyle w:val="Alaviitteenviite"/>
        </w:rPr>
        <w:footnoteRef/>
      </w:r>
      <w:r w:rsidRPr="004F6EFA">
        <w:t xml:space="preserve"> </w:t>
      </w:r>
      <w:r w:rsidR="004F6EFA" w:rsidRPr="004F6EFA">
        <w:t xml:space="preserve">Weckström, Elina; Kekkonen, Karri &amp; Kekkonen, Outi (2023): Romanilasten hyvinvointi ja oikeuksien toteutuminen. </w:t>
      </w:r>
      <w:r w:rsidR="004F6EFA" w:rsidRPr="004F6EFA">
        <w:rPr>
          <w:lang w:val="en-US"/>
        </w:rPr>
        <w:t>Publications of the Office of the Ombudsman for Children 2023:3</w:t>
      </w:r>
      <w:r w:rsidR="004F6EFA">
        <w:rPr>
          <w:lang w:val="en-US"/>
        </w:rPr>
        <w:t xml:space="preserve">. </w:t>
      </w:r>
      <w:hyperlink r:id="rId4" w:history="1">
        <w:r w:rsidR="00C710C2" w:rsidRPr="00423B32">
          <w:rPr>
            <w:rStyle w:val="Hyperlinkki"/>
            <w:lang w:val="en-US"/>
          </w:rPr>
          <w:t>https://lapsiasia.fi/-/tiedote-romanilasten-selvitys2023</w:t>
        </w:r>
      </w:hyperlink>
      <w:r w:rsidR="00C710C2" w:rsidRPr="00423B32">
        <w:rPr>
          <w:lang w:val="en-US"/>
        </w:rPr>
        <w:t xml:space="preserve"> </w:t>
      </w:r>
    </w:p>
  </w:footnote>
  <w:footnote w:id="6">
    <w:p w14:paraId="76EF1F76" w14:textId="4453CFA9" w:rsidR="00B731B2" w:rsidRPr="00423B32" w:rsidRDefault="00B731B2" w:rsidP="009544F3">
      <w:pPr>
        <w:pStyle w:val="Alaviitteenteksti"/>
        <w:spacing w:after="80"/>
        <w:ind w:left="142" w:hanging="142"/>
      </w:pPr>
      <w:r>
        <w:rPr>
          <w:rStyle w:val="Alaviitteenviite"/>
        </w:rPr>
        <w:footnoteRef/>
      </w:r>
      <w:r w:rsidRPr="00B731B2">
        <w:rPr>
          <w:lang w:val="en-US"/>
        </w:rPr>
        <w:t xml:space="preserve"> </w:t>
      </w:r>
      <w:r w:rsidR="0029083F" w:rsidRPr="0029083F">
        <w:rPr>
          <w:lang w:val="en-US"/>
        </w:rPr>
        <w:t>European Union Agency for Fundamental Rights (FRA), Second European Union Minorities and Discrimination Survey – Main results, 2017; Non-Discrimination Ombudsman, 2020.</w:t>
      </w:r>
      <w:r w:rsidR="00423B32">
        <w:rPr>
          <w:lang w:val="en-US"/>
        </w:rPr>
        <w:t xml:space="preserve"> </w:t>
      </w:r>
      <w:hyperlink r:id="rId5" w:history="1">
        <w:r w:rsidR="00423B32" w:rsidRPr="001F7E07">
          <w:rPr>
            <w:rStyle w:val="Hyperlinkki"/>
          </w:rPr>
          <w:t>https://yhdenvertaisuusvaltuutettu.fi/-/yhdenvertaisuusvaltuutetun-selvitys-afrikkalaistaustaisille-suomalaisille-rasismi-ja-syrjinta-ovat-arkipaivaa</w:t>
        </w:r>
      </w:hyperlink>
      <w:r w:rsidR="00191BC3">
        <w:t xml:space="preserve"> </w:t>
      </w:r>
    </w:p>
  </w:footnote>
  <w:footnote w:id="7">
    <w:p w14:paraId="01D1ABC7" w14:textId="77B68A45" w:rsidR="00746D41" w:rsidRPr="00746D41" w:rsidRDefault="00746D41" w:rsidP="009544F3">
      <w:pPr>
        <w:pStyle w:val="Alaviitteenteksti"/>
        <w:spacing w:after="80"/>
        <w:ind w:left="142" w:hanging="142"/>
        <w:rPr>
          <w:lang w:val="en-US"/>
        </w:rPr>
      </w:pPr>
      <w:r>
        <w:rPr>
          <w:rStyle w:val="Alaviitteenviite"/>
        </w:rPr>
        <w:footnoteRef/>
      </w:r>
      <w:r w:rsidRPr="00746D41">
        <w:rPr>
          <w:lang w:val="en-US"/>
        </w:rPr>
        <w:t xml:space="preserve"> Committee on the Rights of the Child, Concluding observations on the combined fifth and sixth reports of Finland, CRC/C/FIN/CO/5–6, 2 June 2023, para. 16.</w:t>
      </w:r>
    </w:p>
  </w:footnote>
  <w:footnote w:id="8">
    <w:p w14:paraId="68866F4C" w14:textId="17EFE83B" w:rsidR="00437616" w:rsidRPr="00437616" w:rsidRDefault="00437616" w:rsidP="009544F3">
      <w:pPr>
        <w:pStyle w:val="Alaviitteenteksti"/>
        <w:spacing w:after="80"/>
        <w:ind w:left="142" w:hanging="142"/>
        <w:rPr>
          <w:lang w:val="en-US"/>
        </w:rPr>
      </w:pPr>
      <w:r>
        <w:rPr>
          <w:rStyle w:val="Alaviitteenviite"/>
        </w:rPr>
        <w:footnoteRef/>
      </w:r>
      <w:r w:rsidRPr="00437616">
        <w:rPr>
          <w:lang w:val="en-US"/>
        </w:rPr>
        <w:t xml:space="preserve"> </w:t>
      </w:r>
      <w:r w:rsidR="00C72220" w:rsidRPr="00C72220">
        <w:rPr>
          <w:lang w:val="en-US"/>
        </w:rPr>
        <w:t>Khanal P. et al. (2025): Parental immigration status and offspring mental health service use for anxiety and depression: A Finnish nationwide register study, Journal of Affective Disorders, Volume 405.</w:t>
      </w:r>
      <w:r w:rsidR="001315AF">
        <w:rPr>
          <w:lang w:val="en-US"/>
        </w:rPr>
        <w:t xml:space="preserve"> </w:t>
      </w:r>
      <w:hyperlink r:id="rId6" w:history="1">
        <w:r w:rsidR="001315AF" w:rsidRPr="00E92AF1">
          <w:rPr>
            <w:rStyle w:val="Hyperlinkki"/>
            <w:lang w:val="en-US"/>
          </w:rPr>
          <w:t>https://www.sciencedirect.com/science/article/pii/S0165032726003708?via%3Dihub</w:t>
        </w:r>
      </w:hyperlink>
    </w:p>
  </w:footnote>
  <w:footnote w:id="9">
    <w:p w14:paraId="180E30C9" w14:textId="645991BD" w:rsidR="00C757D8" w:rsidRPr="00C757D8" w:rsidRDefault="00C757D8" w:rsidP="009544F3">
      <w:pPr>
        <w:pStyle w:val="Alaviitteenteksti"/>
        <w:spacing w:after="80"/>
        <w:ind w:left="142" w:hanging="142"/>
        <w:rPr>
          <w:lang w:val="en-US"/>
        </w:rPr>
      </w:pPr>
      <w:r>
        <w:rPr>
          <w:rStyle w:val="Alaviitteenviite"/>
        </w:rPr>
        <w:footnoteRef/>
      </w:r>
      <w:r w:rsidRPr="00C757D8">
        <w:rPr>
          <w:lang w:val="en-US"/>
        </w:rPr>
        <w:t xml:space="preserve"> </w:t>
      </w:r>
      <w:r w:rsidR="00362D6A" w:rsidRPr="00362D6A">
        <w:rPr>
          <w:lang w:val="en-US"/>
        </w:rPr>
        <w:t xml:space="preserve">Castaneda, Anu; </w:t>
      </w:r>
      <w:proofErr w:type="spellStart"/>
      <w:r w:rsidR="00362D6A" w:rsidRPr="00362D6A">
        <w:rPr>
          <w:lang w:val="en-US"/>
        </w:rPr>
        <w:t>Matikka</w:t>
      </w:r>
      <w:proofErr w:type="spellEnd"/>
      <w:r w:rsidR="00362D6A" w:rsidRPr="00362D6A">
        <w:rPr>
          <w:lang w:val="en-US"/>
        </w:rPr>
        <w:t xml:space="preserve">, Anni; Nykänen, Sanna; Eid, Mona &amp; Kuusio, </w:t>
      </w:r>
      <w:proofErr w:type="spellStart"/>
      <w:r w:rsidR="00362D6A" w:rsidRPr="00362D6A">
        <w:rPr>
          <w:lang w:val="en-US"/>
        </w:rPr>
        <w:t>Hannamaria</w:t>
      </w:r>
      <w:proofErr w:type="spellEnd"/>
      <w:r w:rsidR="00362D6A" w:rsidRPr="00362D6A">
        <w:rPr>
          <w:lang w:val="en-US"/>
        </w:rPr>
        <w:t xml:space="preserve"> (2026): Results of the School Health Promotion Study by origin, Finnish Institute for Health and Welfare (THL).</w:t>
      </w:r>
      <w:r w:rsidR="00E92AF1">
        <w:rPr>
          <w:lang w:val="en-US"/>
        </w:rPr>
        <w:t xml:space="preserve"> </w:t>
      </w:r>
      <w:hyperlink r:id="rId7" w:history="1">
        <w:r w:rsidR="00E92AF1" w:rsidRPr="001F7E07">
          <w:rPr>
            <w:rStyle w:val="Hyperlinkki"/>
            <w:lang w:val="en-US"/>
          </w:rPr>
          <w:t>https://www.julkari.fi/items/df0f2ba5-ba6a-47b9-8932-5d06fab73f28</w:t>
        </w:r>
      </w:hyperlink>
      <w:r w:rsidR="00E92AF1">
        <w:rPr>
          <w:lang w:val="en-US"/>
        </w:rPr>
        <w:t xml:space="preserve"> </w:t>
      </w:r>
    </w:p>
  </w:footnote>
  <w:footnote w:id="10">
    <w:p w14:paraId="7BF17637" w14:textId="25CC632D" w:rsidR="00357D8C" w:rsidRPr="00357D8C" w:rsidRDefault="00357D8C" w:rsidP="009544F3">
      <w:pPr>
        <w:pStyle w:val="Alaviitteenteksti"/>
        <w:spacing w:after="80"/>
        <w:ind w:left="142" w:hanging="142"/>
        <w:rPr>
          <w:lang w:val="en-US"/>
        </w:rPr>
      </w:pPr>
      <w:r>
        <w:rPr>
          <w:rStyle w:val="Alaviitteenviite"/>
        </w:rPr>
        <w:footnoteRef/>
      </w:r>
      <w:r w:rsidRPr="00357D8C">
        <w:rPr>
          <w:lang w:val="en-US"/>
        </w:rPr>
        <w:t xml:space="preserve"> </w:t>
      </w:r>
      <w:r w:rsidR="003648A9" w:rsidRPr="003648A9">
        <w:rPr>
          <w:lang w:val="en-US"/>
        </w:rPr>
        <w:t xml:space="preserve">Henttonen, Elina &amp; </w:t>
      </w:r>
      <w:proofErr w:type="spellStart"/>
      <w:r w:rsidR="003648A9" w:rsidRPr="003648A9">
        <w:rPr>
          <w:lang w:val="en-US"/>
        </w:rPr>
        <w:t>Kareinen</w:t>
      </w:r>
      <w:proofErr w:type="spellEnd"/>
      <w:r w:rsidR="003648A9" w:rsidRPr="003648A9">
        <w:rPr>
          <w:lang w:val="en-US"/>
        </w:rPr>
        <w:t>, Janne (2023): ‘No one is born hating’: Youth dialogues on racism and discrimination. Ministry of Justice publications, Reports and guidelines 2023:34.</w:t>
      </w:r>
      <w:r w:rsidR="003648A9">
        <w:rPr>
          <w:lang w:val="en-US"/>
        </w:rPr>
        <w:t xml:space="preserve"> </w:t>
      </w:r>
      <w:hyperlink r:id="rId8" w:history="1">
        <w:r w:rsidR="00191BC3" w:rsidRPr="001F7E07">
          <w:rPr>
            <w:rStyle w:val="Hyperlinkki"/>
            <w:lang w:val="en-US"/>
          </w:rPr>
          <w:t>https://julkaisut.valtioneuvosto.fi/items/5d64524b-2ef2-4581-a64c-cc7ff2743890</w:t>
        </w:r>
      </w:hyperlink>
      <w:r w:rsidR="00191BC3">
        <w:rPr>
          <w:lang w:val="en-US"/>
        </w:rPr>
        <w:t xml:space="preserve"> </w:t>
      </w:r>
    </w:p>
  </w:footnote>
  <w:footnote w:id="11">
    <w:p w14:paraId="4A9CDFAF" w14:textId="5F4147C1" w:rsidR="00E22519" w:rsidRPr="000F1AC8" w:rsidRDefault="00E22519" w:rsidP="009544F3">
      <w:pPr>
        <w:pStyle w:val="Alaviitteenteksti"/>
        <w:spacing w:after="80"/>
        <w:ind w:left="142" w:hanging="142"/>
      </w:pPr>
      <w:r>
        <w:rPr>
          <w:rStyle w:val="Alaviitteenviite"/>
        </w:rPr>
        <w:footnoteRef/>
      </w:r>
      <w:r w:rsidRPr="0012273E">
        <w:rPr>
          <w:lang w:val="en-US"/>
        </w:rPr>
        <w:t xml:space="preserve"> </w:t>
      </w:r>
      <w:r w:rsidR="0012273E" w:rsidRPr="0012273E">
        <w:rPr>
          <w:lang w:val="en-US"/>
        </w:rPr>
        <w:t xml:space="preserve">Implementation of the EU Pact, HE 52/2026 </w:t>
      </w:r>
      <w:proofErr w:type="spellStart"/>
      <w:r w:rsidR="0012273E" w:rsidRPr="0012273E">
        <w:rPr>
          <w:lang w:val="en-US"/>
        </w:rPr>
        <w:t>vp</w:t>
      </w:r>
      <w:proofErr w:type="spellEnd"/>
      <w:r w:rsidR="0012273E" w:rsidRPr="0012273E">
        <w:rPr>
          <w:lang w:val="en-US"/>
        </w:rPr>
        <w:t>; see also CUCW statement on implementation of the EU Migration and Asylum Pact.</w:t>
      </w:r>
      <w:r w:rsidR="001A7313">
        <w:rPr>
          <w:lang w:val="en-US"/>
        </w:rPr>
        <w:t xml:space="preserve"> </w:t>
      </w:r>
      <w:hyperlink r:id="rId9" w:history="1">
        <w:r w:rsidR="001A7313" w:rsidRPr="000F1AC8">
          <w:rPr>
            <w:rStyle w:val="Hyperlinkki"/>
          </w:rPr>
          <w:t>https://www.lskl.fi/lausunnot/lapsen-etu-on-otettava-ensisijaisesti-huomioon-eun-muuttoliike-ja-turvapaikkasopimuksen-toimeenpanossa/</w:t>
        </w:r>
      </w:hyperlink>
      <w:r w:rsidR="001A7313" w:rsidRPr="000F1AC8">
        <w:t xml:space="preserve"> </w:t>
      </w:r>
    </w:p>
  </w:footnote>
  <w:footnote w:id="12">
    <w:p w14:paraId="31C71711" w14:textId="6C50A3E9" w:rsidR="00592D2C" w:rsidRPr="00592D2C" w:rsidRDefault="00592D2C" w:rsidP="009544F3">
      <w:pPr>
        <w:pStyle w:val="Alaviitteenteksti"/>
        <w:spacing w:after="80"/>
        <w:ind w:left="142" w:hanging="142"/>
        <w:rPr>
          <w:lang w:val="en-US"/>
        </w:rPr>
      </w:pPr>
      <w:r>
        <w:rPr>
          <w:rStyle w:val="Alaviitteenviite"/>
        </w:rPr>
        <w:footnoteRef/>
      </w:r>
      <w:r w:rsidRPr="00592D2C">
        <w:rPr>
          <w:lang w:val="en-US"/>
        </w:rPr>
        <w:t xml:space="preserve"> </w:t>
      </w:r>
      <w:proofErr w:type="spellStart"/>
      <w:r w:rsidR="005529C7" w:rsidRPr="005529C7">
        <w:rPr>
          <w:lang w:val="en-US"/>
        </w:rPr>
        <w:t>Pirjatanniemi</w:t>
      </w:r>
      <w:proofErr w:type="spellEnd"/>
      <w:r w:rsidR="005529C7" w:rsidRPr="005529C7">
        <w:rPr>
          <w:lang w:val="en-US"/>
        </w:rPr>
        <w:t xml:space="preserve"> et al. (2021): Combined effects of amendments to the Aliens Act and its application practice on the position of persons who have applied for and received international protection. Publications of the Government’s analysis, assessment and research activities 2021:10.</w:t>
      </w:r>
      <w:r w:rsidR="00FA3E39">
        <w:rPr>
          <w:lang w:val="en-US"/>
        </w:rPr>
        <w:t xml:space="preserve"> </w:t>
      </w:r>
      <w:r w:rsidR="00FA3E39">
        <w:fldChar w:fldCharType="begin"/>
      </w:r>
      <w:r w:rsidR="00FA3E39" w:rsidRPr="00A63821">
        <w:rPr>
          <w:lang w:val="en-US"/>
        </w:rPr>
        <w:instrText>HYPERLINK "https://julkaisut.valtioneuvosto.fi/items/45957308-0694-439f-9868-edbff475adc5"</w:instrText>
      </w:r>
      <w:r w:rsidR="00FA3E39">
        <w:fldChar w:fldCharType="separate"/>
      </w:r>
      <w:r w:rsidR="00FA3E39" w:rsidRPr="001F7E07">
        <w:rPr>
          <w:rStyle w:val="Hyperlinkki"/>
          <w:lang w:val="en-US"/>
        </w:rPr>
        <w:t>https://julkaisut.valtioneuvosto.fi/items/45957308-0694-439f-9868-edbff475adc5</w:t>
      </w:r>
      <w:r w:rsidR="00FA3E39">
        <w:fldChar w:fldCharType="end"/>
      </w:r>
      <w:r w:rsidR="00FA3E39">
        <w:rPr>
          <w:lang w:val="en-US"/>
        </w:rPr>
        <w:t xml:space="preserve"> </w:t>
      </w:r>
    </w:p>
  </w:footnote>
  <w:footnote w:id="13">
    <w:p w14:paraId="3E26484D" w14:textId="45D01CBF" w:rsidR="00D63A34" w:rsidRPr="00C0676B" w:rsidRDefault="00D63A34" w:rsidP="009544F3">
      <w:pPr>
        <w:pStyle w:val="Alaviitteenteksti"/>
        <w:spacing w:after="80"/>
        <w:ind w:left="142" w:hanging="142"/>
        <w:rPr>
          <w:lang w:val="en-US"/>
        </w:rPr>
      </w:pPr>
      <w:r>
        <w:rPr>
          <w:rStyle w:val="Alaviitteenviite"/>
        </w:rPr>
        <w:footnoteRef/>
      </w:r>
      <w:r w:rsidRPr="00C0676B">
        <w:rPr>
          <w:lang w:val="en-US"/>
        </w:rPr>
        <w:t xml:space="preserve"> </w:t>
      </w:r>
      <w:r w:rsidR="00C0676B" w:rsidRPr="00C0676B">
        <w:rPr>
          <w:lang w:val="en-US"/>
        </w:rPr>
        <w:t>End Immigration Detention of Children; Parliamentary Assembly of the Council of Europe, Recommendation 2056 (2014), 3 October 2014, Alternatives to the immigration detention of children.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ukkoRuudukko"/>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0" w:type="dxa"/>
      </w:tblCellMar>
      <w:tblLook w:val="04A0" w:firstRow="1" w:lastRow="0" w:firstColumn="1" w:lastColumn="0" w:noHBand="0" w:noVBand="1"/>
    </w:tblPr>
    <w:tblGrid>
      <w:gridCol w:w="142"/>
      <w:gridCol w:w="4536"/>
      <w:gridCol w:w="2887"/>
      <w:gridCol w:w="2073"/>
    </w:tblGrid>
    <w:tr w:rsidR="004743A8" w14:paraId="071EB69A" w14:textId="77777777" w:rsidTr="00715BCD">
      <w:trPr>
        <w:trHeight w:val="1259"/>
        <w:jc w:val="right"/>
      </w:trPr>
      <w:tc>
        <w:tcPr>
          <w:tcW w:w="142" w:type="dxa"/>
        </w:tcPr>
        <w:p w14:paraId="2455088C" w14:textId="77777777" w:rsidR="004743A8" w:rsidRDefault="004743A8">
          <w:pPr>
            <w:pStyle w:val="Yltunniste"/>
            <w:jc w:val="center"/>
            <w:rPr>
              <w:noProof/>
              <w:lang w:eastAsia="fi-FI"/>
            </w:rPr>
          </w:pPr>
        </w:p>
      </w:tc>
      <w:tc>
        <w:tcPr>
          <w:tcW w:w="4536" w:type="dxa"/>
        </w:tcPr>
        <w:p w14:paraId="6D35A086" w14:textId="77777777" w:rsidR="004743A8" w:rsidRDefault="004743A8" w:rsidP="004743A8">
          <w:pPr>
            <w:pStyle w:val="Yltunniste"/>
            <w:rPr>
              <w:noProof/>
              <w:lang w:eastAsia="fi-FI"/>
            </w:rPr>
          </w:pPr>
        </w:p>
      </w:tc>
      <w:tc>
        <w:tcPr>
          <w:tcW w:w="2887" w:type="dxa"/>
        </w:tcPr>
        <w:p w14:paraId="3D5C2154" w14:textId="77777777" w:rsidR="004743A8" w:rsidRPr="00715BCD" w:rsidRDefault="00715BCD" w:rsidP="00C66A51">
          <w:pPr>
            <w:pStyle w:val="Yltunniste"/>
            <w:rPr>
              <w:noProof/>
              <w:color w:val="347D8C" w:themeColor="accent1"/>
              <w:lang w:eastAsia="fi-FI"/>
            </w:rPr>
          </w:pPr>
          <w:r w:rsidRPr="00715BCD">
            <w:rPr>
              <w:noProof/>
              <w:color w:val="347D8C" w:themeColor="accent1"/>
              <w:lang w:eastAsia="fi-FI"/>
            </w:rPr>
            <w:t>[</w:t>
          </w:r>
          <w:r w:rsidR="00C66A51" w:rsidRPr="00C66A51">
            <w:rPr>
              <w:noProof/>
              <w:color w:val="347D8C" w:themeColor="accent1"/>
              <w:lang w:eastAsia="fi-FI"/>
            </w:rPr>
            <w:t xml:space="preserve">Sivu </w:t>
          </w:r>
          <w:r w:rsidR="00C66A51" w:rsidRPr="00C66A51">
            <w:rPr>
              <w:b/>
              <w:bCs/>
              <w:noProof/>
              <w:color w:val="347D8C" w:themeColor="accent1"/>
              <w:lang w:eastAsia="fi-FI"/>
            </w:rPr>
            <w:fldChar w:fldCharType="begin"/>
          </w:r>
          <w:r w:rsidR="00C66A51" w:rsidRPr="00C66A51">
            <w:rPr>
              <w:b/>
              <w:bCs/>
              <w:noProof/>
              <w:color w:val="347D8C" w:themeColor="accent1"/>
              <w:lang w:eastAsia="fi-FI"/>
            </w:rPr>
            <w:instrText>PAGE  \* Arabic  \* MERGEFORMAT</w:instrText>
          </w:r>
          <w:r w:rsidR="00C66A51" w:rsidRPr="00C66A51">
            <w:rPr>
              <w:b/>
              <w:bCs/>
              <w:noProof/>
              <w:color w:val="347D8C" w:themeColor="accent1"/>
              <w:lang w:eastAsia="fi-FI"/>
            </w:rPr>
            <w:fldChar w:fldCharType="separate"/>
          </w:r>
          <w:r w:rsidR="00C66A51">
            <w:rPr>
              <w:b/>
              <w:bCs/>
              <w:noProof/>
              <w:color w:val="347D8C" w:themeColor="accent1"/>
              <w:lang w:eastAsia="fi-FI"/>
            </w:rPr>
            <w:t>2</w:t>
          </w:r>
          <w:r w:rsidR="00C66A51" w:rsidRPr="00C66A51">
            <w:rPr>
              <w:b/>
              <w:bCs/>
              <w:noProof/>
              <w:color w:val="347D8C" w:themeColor="accent1"/>
              <w:lang w:eastAsia="fi-FI"/>
            </w:rPr>
            <w:fldChar w:fldCharType="end"/>
          </w:r>
          <w:r w:rsidR="00C66A51" w:rsidRPr="00C66A51">
            <w:rPr>
              <w:noProof/>
              <w:color w:val="347D8C" w:themeColor="accent1"/>
              <w:lang w:eastAsia="fi-FI"/>
            </w:rPr>
            <w:t xml:space="preserve"> / </w:t>
          </w:r>
          <w:r w:rsidR="00C66A51" w:rsidRPr="00C66A51">
            <w:rPr>
              <w:b/>
              <w:bCs/>
              <w:noProof/>
              <w:color w:val="347D8C" w:themeColor="accent1"/>
              <w:lang w:eastAsia="fi-FI"/>
            </w:rPr>
            <w:fldChar w:fldCharType="begin"/>
          </w:r>
          <w:r w:rsidR="00C66A51" w:rsidRPr="00C66A51">
            <w:rPr>
              <w:b/>
              <w:bCs/>
              <w:noProof/>
              <w:color w:val="347D8C" w:themeColor="accent1"/>
              <w:lang w:eastAsia="fi-FI"/>
            </w:rPr>
            <w:instrText>NUMPAGES  \* Arabic  \* MERGEFORMAT</w:instrText>
          </w:r>
          <w:r w:rsidR="00C66A51" w:rsidRPr="00C66A51">
            <w:rPr>
              <w:b/>
              <w:bCs/>
              <w:noProof/>
              <w:color w:val="347D8C" w:themeColor="accent1"/>
              <w:lang w:eastAsia="fi-FI"/>
            </w:rPr>
            <w:fldChar w:fldCharType="separate"/>
          </w:r>
          <w:r w:rsidR="00C66A51">
            <w:rPr>
              <w:b/>
              <w:bCs/>
              <w:noProof/>
              <w:color w:val="347D8C" w:themeColor="accent1"/>
              <w:lang w:eastAsia="fi-FI"/>
            </w:rPr>
            <w:t>2</w:t>
          </w:r>
          <w:r w:rsidR="00C66A51" w:rsidRPr="00C66A51">
            <w:rPr>
              <w:b/>
              <w:bCs/>
              <w:noProof/>
              <w:color w:val="347D8C" w:themeColor="accent1"/>
              <w:lang w:eastAsia="fi-FI"/>
            </w:rPr>
            <w:fldChar w:fldCharType="end"/>
          </w:r>
          <w:r w:rsidRPr="00715BCD">
            <w:rPr>
              <w:noProof/>
              <w:color w:val="347D8C" w:themeColor="accent1"/>
              <w:lang w:eastAsia="fi-FI"/>
            </w:rPr>
            <w:t>]</w:t>
          </w:r>
        </w:p>
      </w:tc>
      <w:tc>
        <w:tcPr>
          <w:tcW w:w="2073" w:type="dxa"/>
        </w:tcPr>
        <w:p w14:paraId="127755AE" w14:textId="77777777" w:rsidR="004743A8" w:rsidRDefault="004743A8">
          <w:pPr>
            <w:pStyle w:val="Yltunniste"/>
            <w:jc w:val="center"/>
          </w:pPr>
        </w:p>
      </w:tc>
    </w:tr>
  </w:tbl>
  <w:p w14:paraId="404FE2E0" w14:textId="77777777" w:rsidR="00B06622" w:rsidRPr="00621D7A" w:rsidRDefault="00B06622" w:rsidP="00B06622">
    <w:pPr>
      <w:pStyle w:val="Yltunniste"/>
    </w:pPr>
  </w:p>
  <w:p w14:paraId="53BF764D" w14:textId="77777777" w:rsidR="00436A20" w:rsidRPr="00B06622" w:rsidRDefault="00436A20" w:rsidP="00B0662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ukkoRuudukko"/>
      <w:tblW w:w="10535" w:type="dxa"/>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0" w:type="dxa"/>
      </w:tblCellMar>
      <w:tblLook w:val="04A0" w:firstRow="1" w:lastRow="0" w:firstColumn="1" w:lastColumn="0" w:noHBand="0" w:noVBand="1"/>
    </w:tblPr>
    <w:tblGrid>
      <w:gridCol w:w="2245"/>
      <w:gridCol w:w="2068"/>
      <w:gridCol w:w="2068"/>
      <w:gridCol w:w="2068"/>
      <w:gridCol w:w="2086"/>
    </w:tblGrid>
    <w:tr w:rsidR="001123C0" w14:paraId="102E2FD6" w14:textId="77777777" w:rsidTr="001123C0">
      <w:trPr>
        <w:trHeight w:val="1378"/>
      </w:trPr>
      <w:tc>
        <w:tcPr>
          <w:tcW w:w="2245" w:type="dxa"/>
        </w:tcPr>
        <w:p w14:paraId="58CDFC49" w14:textId="77777777" w:rsidR="001123C0" w:rsidRDefault="001123C0" w:rsidP="001123C0">
          <w:pPr>
            <w:pStyle w:val="Yltunniste"/>
            <w:jc w:val="center"/>
          </w:pPr>
        </w:p>
        <w:p w14:paraId="715456F5" w14:textId="77777777" w:rsidR="001123C0" w:rsidRDefault="001123C0" w:rsidP="001123C0">
          <w:pPr>
            <w:pStyle w:val="Yltunniste"/>
            <w:jc w:val="center"/>
          </w:pPr>
        </w:p>
      </w:tc>
      <w:tc>
        <w:tcPr>
          <w:tcW w:w="2068" w:type="dxa"/>
        </w:tcPr>
        <w:p w14:paraId="4B98D80F" w14:textId="77777777" w:rsidR="001123C0" w:rsidRDefault="001123C0" w:rsidP="001123C0">
          <w:pPr>
            <w:pStyle w:val="Yltunniste"/>
            <w:jc w:val="center"/>
          </w:pPr>
        </w:p>
      </w:tc>
      <w:tc>
        <w:tcPr>
          <w:tcW w:w="2068" w:type="dxa"/>
        </w:tcPr>
        <w:p w14:paraId="41A59662" w14:textId="77777777" w:rsidR="001123C0" w:rsidRPr="00C66A51" w:rsidRDefault="00336D24" w:rsidP="00F56914">
          <w:pPr>
            <w:pStyle w:val="Yltunniste"/>
            <w:jc w:val="center"/>
            <w:rPr>
              <w:color w:val="347D8C" w:themeColor="accent1"/>
            </w:rPr>
          </w:pPr>
          <w:r w:rsidRPr="00C66A51">
            <w:rPr>
              <w:color w:val="347D8C" w:themeColor="accent1"/>
            </w:rPr>
            <w:t>[</w:t>
          </w:r>
          <w:r w:rsidR="00F56914" w:rsidRPr="00C66A51">
            <w:rPr>
              <w:color w:val="347D8C" w:themeColor="accent1"/>
            </w:rPr>
            <w:t xml:space="preserve">Sivu </w:t>
          </w:r>
          <w:r w:rsidR="00F56914" w:rsidRPr="00C66A51">
            <w:rPr>
              <w:b/>
              <w:bCs/>
              <w:color w:val="347D8C" w:themeColor="accent1"/>
            </w:rPr>
            <w:fldChar w:fldCharType="begin"/>
          </w:r>
          <w:r w:rsidR="00F56914" w:rsidRPr="00C66A51">
            <w:rPr>
              <w:b/>
              <w:bCs/>
              <w:color w:val="347D8C" w:themeColor="accent1"/>
            </w:rPr>
            <w:instrText>PAGE  \* Arabic  \* MERGEFORMAT</w:instrText>
          </w:r>
          <w:r w:rsidR="00F56914" w:rsidRPr="00C66A51">
            <w:rPr>
              <w:b/>
              <w:bCs/>
              <w:color w:val="347D8C" w:themeColor="accent1"/>
            </w:rPr>
            <w:fldChar w:fldCharType="separate"/>
          </w:r>
          <w:r w:rsidR="005E7320">
            <w:rPr>
              <w:b/>
              <w:bCs/>
              <w:noProof/>
              <w:color w:val="347D8C" w:themeColor="accent1"/>
            </w:rPr>
            <w:t>1</w:t>
          </w:r>
          <w:r w:rsidR="00F56914" w:rsidRPr="00C66A51">
            <w:rPr>
              <w:b/>
              <w:bCs/>
              <w:color w:val="347D8C" w:themeColor="accent1"/>
            </w:rPr>
            <w:fldChar w:fldCharType="end"/>
          </w:r>
          <w:r w:rsidR="00F56914" w:rsidRPr="00C66A51">
            <w:rPr>
              <w:color w:val="347D8C" w:themeColor="accent1"/>
            </w:rPr>
            <w:t xml:space="preserve"> / </w:t>
          </w:r>
          <w:r w:rsidR="00F56914" w:rsidRPr="00C66A51">
            <w:rPr>
              <w:b/>
              <w:bCs/>
              <w:color w:val="347D8C" w:themeColor="accent1"/>
            </w:rPr>
            <w:fldChar w:fldCharType="begin"/>
          </w:r>
          <w:r w:rsidR="00F56914" w:rsidRPr="00C66A51">
            <w:rPr>
              <w:b/>
              <w:bCs/>
              <w:color w:val="347D8C" w:themeColor="accent1"/>
            </w:rPr>
            <w:instrText>NUMPAGES  \* Arabic  \* MERGEFORMAT</w:instrText>
          </w:r>
          <w:r w:rsidR="00F56914" w:rsidRPr="00C66A51">
            <w:rPr>
              <w:b/>
              <w:bCs/>
              <w:color w:val="347D8C" w:themeColor="accent1"/>
            </w:rPr>
            <w:fldChar w:fldCharType="separate"/>
          </w:r>
          <w:r w:rsidR="005E7320">
            <w:rPr>
              <w:b/>
              <w:bCs/>
              <w:noProof/>
              <w:color w:val="347D8C" w:themeColor="accent1"/>
            </w:rPr>
            <w:t>1</w:t>
          </w:r>
          <w:r w:rsidR="00F56914" w:rsidRPr="00C66A51">
            <w:rPr>
              <w:b/>
              <w:bCs/>
              <w:color w:val="347D8C" w:themeColor="accent1"/>
            </w:rPr>
            <w:fldChar w:fldCharType="end"/>
          </w:r>
          <w:r w:rsidRPr="00C66A51">
            <w:rPr>
              <w:color w:val="347D8C" w:themeColor="accent1"/>
            </w:rPr>
            <w:t>]</w:t>
          </w:r>
        </w:p>
      </w:tc>
      <w:tc>
        <w:tcPr>
          <w:tcW w:w="2068" w:type="dxa"/>
        </w:tcPr>
        <w:p w14:paraId="08870CC4" w14:textId="77777777" w:rsidR="001123C0" w:rsidRDefault="001123C0" w:rsidP="001123C0">
          <w:pPr>
            <w:pStyle w:val="Yltunniste"/>
            <w:jc w:val="center"/>
          </w:pPr>
        </w:p>
      </w:tc>
      <w:tc>
        <w:tcPr>
          <w:tcW w:w="2086" w:type="dxa"/>
        </w:tcPr>
        <w:p w14:paraId="4001628A" w14:textId="77777777" w:rsidR="001123C0" w:rsidRDefault="001123C0" w:rsidP="001123C0">
          <w:pPr>
            <w:pStyle w:val="Yltunniste"/>
            <w:jc w:val="center"/>
          </w:pPr>
          <w:r>
            <w:rPr>
              <w:noProof/>
              <w:lang w:eastAsia="fi-FI"/>
            </w:rPr>
            <w:drawing>
              <wp:inline distT="0" distB="0" distL="0" distR="0" wp14:anchorId="127029C2" wp14:editId="73FEB6CA">
                <wp:extent cx="1138064" cy="810389"/>
                <wp:effectExtent l="0" t="0" r="5080" b="254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SKL_FI_pysty_CMYK.eps"/>
                        <pic:cNvPicPr/>
                      </pic:nvPicPr>
                      <pic:blipFill>
                        <a:blip r:embed="rId1">
                          <a:extLst>
                            <a:ext uri="{28A0092B-C50C-407E-A947-70E740481C1C}">
                              <a14:useLocalDpi xmlns:a14="http://schemas.microsoft.com/office/drawing/2010/main" val="0"/>
                            </a:ext>
                          </a:extLst>
                        </a:blip>
                        <a:stretch>
                          <a:fillRect/>
                        </a:stretch>
                      </pic:blipFill>
                      <pic:spPr>
                        <a:xfrm>
                          <a:off x="0" y="0"/>
                          <a:ext cx="1156366" cy="823421"/>
                        </a:xfrm>
                        <a:prstGeom prst="rect">
                          <a:avLst/>
                        </a:prstGeom>
                      </pic:spPr>
                    </pic:pic>
                  </a:graphicData>
                </a:graphic>
              </wp:inline>
            </w:drawing>
          </w:r>
        </w:p>
      </w:tc>
    </w:tr>
  </w:tbl>
  <w:p w14:paraId="56EDE734" w14:textId="4C89E0FE" w:rsidR="006318C2" w:rsidRPr="00621D7A" w:rsidRDefault="00E32729" w:rsidP="00E32729">
    <w:pPr>
      <w:pStyle w:val="Yltunniste"/>
      <w:tabs>
        <w:tab w:val="left" w:pos="4253"/>
      </w:tabs>
    </w:pPr>
    <w:r>
      <w:tab/>
      <w:t>26.6.2026</w:t>
    </w:r>
  </w:p>
  <w:p w14:paraId="7FCB9426" w14:textId="77777777" w:rsidR="006318C2" w:rsidRDefault="006318C2">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40A"/>
    <w:multiLevelType w:val="hybridMultilevel"/>
    <w:tmpl w:val="96C69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7D68"/>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C407C4"/>
    <w:multiLevelType w:val="multilevel"/>
    <w:tmpl w:val="50EAA7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10250"/>
    <w:multiLevelType w:val="multilevel"/>
    <w:tmpl w:val="978448EC"/>
    <w:styleLink w:val="LSKLNumeroluettelo2"/>
    <w:lvl w:ilvl="0">
      <w:start w:val="1"/>
      <w:numFmt w:val="decimal"/>
      <w:pStyle w:val="Numeroluettelo"/>
      <w:suff w:val="space"/>
      <w:lvlText w:val="%1."/>
      <w:lvlJc w:val="left"/>
      <w:pPr>
        <w:ind w:left="210" w:hanging="210"/>
      </w:pPr>
      <w:rPr>
        <w:rFonts w:hint="default"/>
      </w:rPr>
    </w:lvl>
    <w:lvl w:ilvl="1">
      <w:start w:val="1"/>
      <w:numFmt w:val="decimal"/>
      <w:suff w:val="space"/>
      <w:lvlText w:val="%2."/>
      <w:lvlJc w:val="left"/>
      <w:pPr>
        <w:ind w:left="692" w:hanging="210"/>
      </w:pPr>
      <w:rPr>
        <w:rFonts w:hint="default"/>
      </w:rPr>
    </w:lvl>
    <w:lvl w:ilvl="2">
      <w:start w:val="1"/>
      <w:numFmt w:val="decimal"/>
      <w:suff w:val="space"/>
      <w:lvlText w:val="%3."/>
      <w:lvlJc w:val="left"/>
      <w:pPr>
        <w:ind w:left="1174" w:hanging="210"/>
      </w:pPr>
      <w:rPr>
        <w:rFonts w:hint="default"/>
      </w:rPr>
    </w:lvl>
    <w:lvl w:ilvl="3">
      <w:start w:val="1"/>
      <w:numFmt w:val="decimal"/>
      <w:suff w:val="space"/>
      <w:lvlText w:val="%4."/>
      <w:lvlJc w:val="left"/>
      <w:pPr>
        <w:ind w:left="1656" w:hanging="210"/>
      </w:pPr>
      <w:rPr>
        <w:rFonts w:hint="default"/>
      </w:rPr>
    </w:lvl>
    <w:lvl w:ilvl="4">
      <w:start w:val="1"/>
      <w:numFmt w:val="decimal"/>
      <w:suff w:val="space"/>
      <w:lvlText w:val="%5."/>
      <w:lvlJc w:val="left"/>
      <w:pPr>
        <w:ind w:left="2138" w:hanging="210"/>
      </w:pPr>
      <w:rPr>
        <w:rFonts w:hint="default"/>
      </w:rPr>
    </w:lvl>
    <w:lvl w:ilvl="5">
      <w:start w:val="1"/>
      <w:numFmt w:val="decimal"/>
      <w:suff w:val="space"/>
      <w:lvlText w:val="%6."/>
      <w:lvlJc w:val="left"/>
      <w:pPr>
        <w:ind w:left="2620" w:hanging="210"/>
      </w:pPr>
      <w:rPr>
        <w:rFonts w:hint="default"/>
      </w:rPr>
    </w:lvl>
    <w:lvl w:ilvl="6">
      <w:start w:val="1"/>
      <w:numFmt w:val="decimal"/>
      <w:suff w:val="space"/>
      <w:lvlText w:val="%7."/>
      <w:lvlJc w:val="left"/>
      <w:pPr>
        <w:ind w:left="3102" w:hanging="210"/>
      </w:pPr>
      <w:rPr>
        <w:rFonts w:hint="default"/>
      </w:rPr>
    </w:lvl>
    <w:lvl w:ilvl="7">
      <w:start w:val="1"/>
      <w:numFmt w:val="decimal"/>
      <w:suff w:val="space"/>
      <w:lvlText w:val="%8."/>
      <w:lvlJc w:val="left"/>
      <w:pPr>
        <w:ind w:left="3584" w:hanging="210"/>
      </w:pPr>
      <w:rPr>
        <w:rFonts w:hint="default"/>
      </w:rPr>
    </w:lvl>
    <w:lvl w:ilvl="8">
      <w:start w:val="1"/>
      <w:numFmt w:val="decimal"/>
      <w:suff w:val="space"/>
      <w:lvlText w:val="%9."/>
      <w:lvlJc w:val="left"/>
      <w:pPr>
        <w:ind w:left="4066" w:hanging="210"/>
      </w:pPr>
      <w:rPr>
        <w:rFonts w:hint="default"/>
      </w:rPr>
    </w:lvl>
  </w:abstractNum>
  <w:abstractNum w:abstractNumId="4" w15:restartNumberingAfterBreak="0">
    <w:nsid w:val="143A1827"/>
    <w:multiLevelType w:val="hybridMultilevel"/>
    <w:tmpl w:val="76609D2E"/>
    <w:lvl w:ilvl="0" w:tplc="5E14B646">
      <w:start w:val="1"/>
      <w:numFmt w:val="bullet"/>
      <w:lvlText w:val="•"/>
      <w:lvlJc w:val="left"/>
      <w:pPr>
        <w:tabs>
          <w:tab w:val="num" w:pos="720"/>
        </w:tabs>
        <w:ind w:left="720" w:hanging="360"/>
      </w:pPr>
      <w:rPr>
        <w:rFonts w:ascii="Arial" w:hAnsi="Arial" w:hint="default"/>
      </w:rPr>
    </w:lvl>
    <w:lvl w:ilvl="1" w:tplc="08C0058A" w:tentative="1">
      <w:start w:val="1"/>
      <w:numFmt w:val="bullet"/>
      <w:lvlText w:val="•"/>
      <w:lvlJc w:val="left"/>
      <w:pPr>
        <w:tabs>
          <w:tab w:val="num" w:pos="1440"/>
        </w:tabs>
        <w:ind w:left="1440" w:hanging="360"/>
      </w:pPr>
      <w:rPr>
        <w:rFonts w:ascii="Arial" w:hAnsi="Arial" w:hint="default"/>
      </w:rPr>
    </w:lvl>
    <w:lvl w:ilvl="2" w:tplc="F9E6753A" w:tentative="1">
      <w:start w:val="1"/>
      <w:numFmt w:val="bullet"/>
      <w:lvlText w:val="•"/>
      <w:lvlJc w:val="left"/>
      <w:pPr>
        <w:tabs>
          <w:tab w:val="num" w:pos="2160"/>
        </w:tabs>
        <w:ind w:left="2160" w:hanging="360"/>
      </w:pPr>
      <w:rPr>
        <w:rFonts w:ascii="Arial" w:hAnsi="Arial" w:hint="default"/>
      </w:rPr>
    </w:lvl>
    <w:lvl w:ilvl="3" w:tplc="BD2243EE" w:tentative="1">
      <w:start w:val="1"/>
      <w:numFmt w:val="bullet"/>
      <w:lvlText w:val="•"/>
      <w:lvlJc w:val="left"/>
      <w:pPr>
        <w:tabs>
          <w:tab w:val="num" w:pos="2880"/>
        </w:tabs>
        <w:ind w:left="2880" w:hanging="360"/>
      </w:pPr>
      <w:rPr>
        <w:rFonts w:ascii="Arial" w:hAnsi="Arial" w:hint="default"/>
      </w:rPr>
    </w:lvl>
    <w:lvl w:ilvl="4" w:tplc="931C151A" w:tentative="1">
      <w:start w:val="1"/>
      <w:numFmt w:val="bullet"/>
      <w:lvlText w:val="•"/>
      <w:lvlJc w:val="left"/>
      <w:pPr>
        <w:tabs>
          <w:tab w:val="num" w:pos="3600"/>
        </w:tabs>
        <w:ind w:left="3600" w:hanging="360"/>
      </w:pPr>
      <w:rPr>
        <w:rFonts w:ascii="Arial" w:hAnsi="Arial" w:hint="default"/>
      </w:rPr>
    </w:lvl>
    <w:lvl w:ilvl="5" w:tplc="0F50DA50" w:tentative="1">
      <w:start w:val="1"/>
      <w:numFmt w:val="bullet"/>
      <w:lvlText w:val="•"/>
      <w:lvlJc w:val="left"/>
      <w:pPr>
        <w:tabs>
          <w:tab w:val="num" w:pos="4320"/>
        </w:tabs>
        <w:ind w:left="4320" w:hanging="360"/>
      </w:pPr>
      <w:rPr>
        <w:rFonts w:ascii="Arial" w:hAnsi="Arial" w:hint="default"/>
      </w:rPr>
    </w:lvl>
    <w:lvl w:ilvl="6" w:tplc="C4B268DA" w:tentative="1">
      <w:start w:val="1"/>
      <w:numFmt w:val="bullet"/>
      <w:lvlText w:val="•"/>
      <w:lvlJc w:val="left"/>
      <w:pPr>
        <w:tabs>
          <w:tab w:val="num" w:pos="5040"/>
        </w:tabs>
        <w:ind w:left="5040" w:hanging="360"/>
      </w:pPr>
      <w:rPr>
        <w:rFonts w:ascii="Arial" w:hAnsi="Arial" w:hint="default"/>
      </w:rPr>
    </w:lvl>
    <w:lvl w:ilvl="7" w:tplc="F9860E70" w:tentative="1">
      <w:start w:val="1"/>
      <w:numFmt w:val="bullet"/>
      <w:lvlText w:val="•"/>
      <w:lvlJc w:val="left"/>
      <w:pPr>
        <w:tabs>
          <w:tab w:val="num" w:pos="5760"/>
        </w:tabs>
        <w:ind w:left="5760" w:hanging="360"/>
      </w:pPr>
      <w:rPr>
        <w:rFonts w:ascii="Arial" w:hAnsi="Arial" w:hint="default"/>
      </w:rPr>
    </w:lvl>
    <w:lvl w:ilvl="8" w:tplc="390A8F5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0B056C"/>
    <w:multiLevelType w:val="hybridMultilevel"/>
    <w:tmpl w:val="4334A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F7A57"/>
    <w:multiLevelType w:val="multilevel"/>
    <w:tmpl w:val="5C083334"/>
    <w:styleLink w:val="LSKLPisteluettelo"/>
    <w:lvl w:ilvl="0">
      <w:start w:val="1"/>
      <w:numFmt w:val="none"/>
      <w:pStyle w:val="17Pisteluettelo"/>
      <w:suff w:val="space"/>
      <w:lvlText w:val="•"/>
      <w:lvlJc w:val="left"/>
      <w:pPr>
        <w:ind w:left="1077" w:hanging="113"/>
      </w:pPr>
      <w:rPr>
        <w:rFonts w:hint="default"/>
        <w:color w:val="347D8C"/>
      </w:rPr>
    </w:lvl>
    <w:lvl w:ilvl="1">
      <w:start w:val="1"/>
      <w:numFmt w:val="none"/>
      <w:suff w:val="space"/>
      <w:lvlText w:val="•"/>
      <w:lvlJc w:val="left"/>
      <w:pPr>
        <w:ind w:left="1559" w:hanging="113"/>
      </w:pPr>
      <w:rPr>
        <w:rFonts w:hint="default"/>
        <w:color w:val="347D8C"/>
      </w:rPr>
    </w:lvl>
    <w:lvl w:ilvl="2">
      <w:start w:val="1"/>
      <w:numFmt w:val="none"/>
      <w:suff w:val="space"/>
      <w:lvlText w:val="•"/>
      <w:lvlJc w:val="left"/>
      <w:pPr>
        <w:ind w:left="2041" w:hanging="113"/>
      </w:pPr>
      <w:rPr>
        <w:rFonts w:hint="default"/>
        <w:color w:val="347D8C"/>
      </w:rPr>
    </w:lvl>
    <w:lvl w:ilvl="3">
      <w:start w:val="1"/>
      <w:numFmt w:val="none"/>
      <w:suff w:val="space"/>
      <w:lvlText w:val="•"/>
      <w:lvlJc w:val="left"/>
      <w:pPr>
        <w:ind w:left="2523" w:hanging="113"/>
      </w:pPr>
      <w:rPr>
        <w:rFonts w:hint="default"/>
        <w:color w:val="347D8C"/>
      </w:rPr>
    </w:lvl>
    <w:lvl w:ilvl="4">
      <w:start w:val="1"/>
      <w:numFmt w:val="none"/>
      <w:suff w:val="space"/>
      <w:lvlText w:val="•"/>
      <w:lvlJc w:val="left"/>
      <w:pPr>
        <w:ind w:left="3005" w:hanging="113"/>
      </w:pPr>
      <w:rPr>
        <w:rFonts w:hint="default"/>
        <w:color w:val="347D8C"/>
      </w:rPr>
    </w:lvl>
    <w:lvl w:ilvl="5">
      <w:start w:val="1"/>
      <w:numFmt w:val="none"/>
      <w:suff w:val="space"/>
      <w:lvlText w:val="•"/>
      <w:lvlJc w:val="left"/>
      <w:pPr>
        <w:ind w:left="3487" w:hanging="113"/>
      </w:pPr>
      <w:rPr>
        <w:rFonts w:hint="default"/>
        <w:color w:val="347D8C"/>
      </w:rPr>
    </w:lvl>
    <w:lvl w:ilvl="6">
      <w:start w:val="1"/>
      <w:numFmt w:val="none"/>
      <w:suff w:val="space"/>
      <w:lvlText w:val="•"/>
      <w:lvlJc w:val="left"/>
      <w:pPr>
        <w:ind w:left="3969" w:hanging="113"/>
      </w:pPr>
      <w:rPr>
        <w:rFonts w:hint="default"/>
        <w:color w:val="347D8C"/>
      </w:rPr>
    </w:lvl>
    <w:lvl w:ilvl="7">
      <w:start w:val="1"/>
      <w:numFmt w:val="none"/>
      <w:suff w:val="space"/>
      <w:lvlText w:val="•"/>
      <w:lvlJc w:val="left"/>
      <w:pPr>
        <w:ind w:left="4451" w:hanging="113"/>
      </w:pPr>
      <w:rPr>
        <w:rFonts w:hint="default"/>
        <w:color w:val="347D8C"/>
      </w:rPr>
    </w:lvl>
    <w:lvl w:ilvl="8">
      <w:start w:val="1"/>
      <w:numFmt w:val="none"/>
      <w:suff w:val="space"/>
      <w:lvlText w:val="•"/>
      <w:lvlJc w:val="left"/>
      <w:pPr>
        <w:ind w:left="4933" w:hanging="113"/>
      </w:pPr>
      <w:rPr>
        <w:rFonts w:hint="default"/>
        <w:color w:val="347D8C"/>
      </w:rPr>
    </w:lvl>
  </w:abstractNum>
  <w:abstractNum w:abstractNumId="7" w15:restartNumberingAfterBreak="0">
    <w:nsid w:val="173927F8"/>
    <w:multiLevelType w:val="multilevel"/>
    <w:tmpl w:val="1D2475FC"/>
    <w:numStyleLink w:val="LSKLNumeroluettelo"/>
  </w:abstractNum>
  <w:abstractNum w:abstractNumId="8" w15:restartNumberingAfterBreak="0">
    <w:nsid w:val="19045353"/>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A4C0476"/>
    <w:multiLevelType w:val="hybridMultilevel"/>
    <w:tmpl w:val="8AA42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D73B50"/>
    <w:multiLevelType w:val="hybridMultilevel"/>
    <w:tmpl w:val="86B0A55C"/>
    <w:lvl w:ilvl="0" w:tplc="44D86086">
      <w:numFmt w:val="bullet"/>
      <w:lvlText w:val="•"/>
      <w:lvlJc w:val="left"/>
      <w:pPr>
        <w:ind w:left="1320" w:hanging="9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9D5E8E"/>
    <w:multiLevelType w:val="multilevel"/>
    <w:tmpl w:val="5C083334"/>
    <w:numStyleLink w:val="LSKLPisteluettelo"/>
  </w:abstractNum>
  <w:abstractNum w:abstractNumId="12" w15:restartNumberingAfterBreak="0">
    <w:nsid w:val="20CC6BC8"/>
    <w:multiLevelType w:val="multilevel"/>
    <w:tmpl w:val="5E044D52"/>
    <w:styleLink w:val="LKSLPisteluettelo2"/>
    <w:lvl w:ilvl="0">
      <w:start w:val="1"/>
      <w:numFmt w:val="none"/>
      <w:pStyle w:val="Pisteluettelo"/>
      <w:suff w:val="space"/>
      <w:lvlText w:val="•"/>
      <w:lvlJc w:val="left"/>
      <w:pPr>
        <w:ind w:left="113" w:hanging="113"/>
      </w:pPr>
      <w:rPr>
        <w:rFonts w:hint="default"/>
        <w:color w:val="347D8C"/>
      </w:rPr>
    </w:lvl>
    <w:lvl w:ilvl="1">
      <w:start w:val="1"/>
      <w:numFmt w:val="none"/>
      <w:suff w:val="space"/>
      <w:lvlText w:val="•"/>
      <w:lvlJc w:val="left"/>
      <w:pPr>
        <w:ind w:left="595" w:hanging="113"/>
      </w:pPr>
      <w:rPr>
        <w:rFonts w:hint="default"/>
        <w:color w:val="347D8C"/>
      </w:rPr>
    </w:lvl>
    <w:lvl w:ilvl="2">
      <w:start w:val="1"/>
      <w:numFmt w:val="none"/>
      <w:suff w:val="space"/>
      <w:lvlText w:val="•"/>
      <w:lvlJc w:val="left"/>
      <w:pPr>
        <w:ind w:left="1077" w:hanging="113"/>
      </w:pPr>
      <w:rPr>
        <w:rFonts w:hint="default"/>
        <w:color w:val="347D8C"/>
      </w:rPr>
    </w:lvl>
    <w:lvl w:ilvl="3">
      <w:start w:val="1"/>
      <w:numFmt w:val="none"/>
      <w:suff w:val="space"/>
      <w:lvlText w:val="•"/>
      <w:lvlJc w:val="left"/>
      <w:pPr>
        <w:ind w:left="1559" w:hanging="113"/>
      </w:pPr>
      <w:rPr>
        <w:rFonts w:hint="default"/>
        <w:color w:val="347D8C"/>
      </w:rPr>
    </w:lvl>
    <w:lvl w:ilvl="4">
      <w:start w:val="1"/>
      <w:numFmt w:val="none"/>
      <w:suff w:val="space"/>
      <w:lvlText w:val="•"/>
      <w:lvlJc w:val="left"/>
      <w:pPr>
        <w:ind w:left="2041" w:hanging="113"/>
      </w:pPr>
      <w:rPr>
        <w:rFonts w:hint="default"/>
        <w:color w:val="347D8C"/>
      </w:rPr>
    </w:lvl>
    <w:lvl w:ilvl="5">
      <w:start w:val="1"/>
      <w:numFmt w:val="none"/>
      <w:suff w:val="space"/>
      <w:lvlText w:val="•"/>
      <w:lvlJc w:val="left"/>
      <w:pPr>
        <w:ind w:left="2523" w:hanging="113"/>
      </w:pPr>
      <w:rPr>
        <w:rFonts w:hint="default"/>
        <w:color w:val="347D8C"/>
      </w:rPr>
    </w:lvl>
    <w:lvl w:ilvl="6">
      <w:start w:val="1"/>
      <w:numFmt w:val="none"/>
      <w:suff w:val="space"/>
      <w:lvlText w:val="•"/>
      <w:lvlJc w:val="left"/>
      <w:pPr>
        <w:ind w:left="3005" w:hanging="113"/>
      </w:pPr>
      <w:rPr>
        <w:rFonts w:hint="default"/>
        <w:color w:val="347D8C"/>
      </w:rPr>
    </w:lvl>
    <w:lvl w:ilvl="7">
      <w:start w:val="1"/>
      <w:numFmt w:val="none"/>
      <w:suff w:val="space"/>
      <w:lvlText w:val="•"/>
      <w:lvlJc w:val="left"/>
      <w:pPr>
        <w:ind w:left="3487" w:hanging="113"/>
      </w:pPr>
      <w:rPr>
        <w:rFonts w:hint="default"/>
        <w:color w:val="347D8C"/>
      </w:rPr>
    </w:lvl>
    <w:lvl w:ilvl="8">
      <w:start w:val="1"/>
      <w:numFmt w:val="none"/>
      <w:suff w:val="space"/>
      <w:lvlText w:val="•"/>
      <w:lvlJc w:val="left"/>
      <w:pPr>
        <w:ind w:left="3969" w:hanging="113"/>
      </w:pPr>
      <w:rPr>
        <w:rFonts w:hint="default"/>
        <w:color w:val="347D8C"/>
      </w:rPr>
    </w:lvl>
  </w:abstractNum>
  <w:abstractNum w:abstractNumId="13" w15:restartNumberingAfterBreak="0">
    <w:nsid w:val="23C6199C"/>
    <w:multiLevelType w:val="multilevel"/>
    <w:tmpl w:val="1D2475FC"/>
    <w:numStyleLink w:val="LSKLNumeroluettelo"/>
  </w:abstractNum>
  <w:abstractNum w:abstractNumId="14" w15:restartNumberingAfterBreak="0">
    <w:nsid w:val="3AC71E57"/>
    <w:multiLevelType w:val="hybridMultilevel"/>
    <w:tmpl w:val="2E8C189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CAF3A50"/>
    <w:multiLevelType w:val="multilevel"/>
    <w:tmpl w:val="5C083334"/>
    <w:numStyleLink w:val="LSKLPisteluettelo"/>
  </w:abstractNum>
  <w:abstractNum w:abstractNumId="16" w15:restartNumberingAfterBreak="0">
    <w:nsid w:val="42586B9B"/>
    <w:multiLevelType w:val="multilevel"/>
    <w:tmpl w:val="1D2475FC"/>
    <w:styleLink w:val="LSKLNumeroluettelo"/>
    <w:lvl w:ilvl="0">
      <w:start w:val="1"/>
      <w:numFmt w:val="decimal"/>
      <w:pStyle w:val="17Numeroluettelo"/>
      <w:suff w:val="space"/>
      <w:lvlText w:val="%1."/>
      <w:lvlJc w:val="left"/>
      <w:pPr>
        <w:ind w:left="1174" w:hanging="210"/>
      </w:pPr>
      <w:rPr>
        <w:rFonts w:hint="default"/>
      </w:rPr>
    </w:lvl>
    <w:lvl w:ilvl="1">
      <w:start w:val="1"/>
      <w:numFmt w:val="decimal"/>
      <w:suff w:val="space"/>
      <w:lvlText w:val="%2."/>
      <w:lvlJc w:val="left"/>
      <w:pPr>
        <w:ind w:left="1656" w:hanging="210"/>
      </w:pPr>
      <w:rPr>
        <w:rFonts w:hint="default"/>
      </w:rPr>
    </w:lvl>
    <w:lvl w:ilvl="2">
      <w:start w:val="1"/>
      <w:numFmt w:val="decimal"/>
      <w:suff w:val="space"/>
      <w:lvlText w:val="%3."/>
      <w:lvlJc w:val="left"/>
      <w:pPr>
        <w:ind w:left="2138" w:hanging="210"/>
      </w:pPr>
      <w:rPr>
        <w:rFonts w:hint="default"/>
      </w:rPr>
    </w:lvl>
    <w:lvl w:ilvl="3">
      <w:start w:val="1"/>
      <w:numFmt w:val="decimal"/>
      <w:suff w:val="space"/>
      <w:lvlText w:val="%4."/>
      <w:lvlJc w:val="left"/>
      <w:pPr>
        <w:ind w:left="2620" w:hanging="210"/>
      </w:pPr>
      <w:rPr>
        <w:rFonts w:hint="default"/>
      </w:rPr>
    </w:lvl>
    <w:lvl w:ilvl="4">
      <w:start w:val="1"/>
      <w:numFmt w:val="decimal"/>
      <w:suff w:val="space"/>
      <w:lvlText w:val="%5."/>
      <w:lvlJc w:val="left"/>
      <w:pPr>
        <w:ind w:left="3102" w:hanging="210"/>
      </w:pPr>
      <w:rPr>
        <w:rFonts w:hint="default"/>
      </w:rPr>
    </w:lvl>
    <w:lvl w:ilvl="5">
      <w:start w:val="1"/>
      <w:numFmt w:val="decimal"/>
      <w:suff w:val="space"/>
      <w:lvlText w:val="%6."/>
      <w:lvlJc w:val="left"/>
      <w:pPr>
        <w:ind w:left="3584" w:hanging="210"/>
      </w:pPr>
      <w:rPr>
        <w:rFonts w:hint="default"/>
      </w:rPr>
    </w:lvl>
    <w:lvl w:ilvl="6">
      <w:start w:val="1"/>
      <w:numFmt w:val="decimal"/>
      <w:suff w:val="space"/>
      <w:lvlText w:val="%7."/>
      <w:lvlJc w:val="left"/>
      <w:pPr>
        <w:ind w:left="4066" w:hanging="210"/>
      </w:pPr>
      <w:rPr>
        <w:rFonts w:hint="default"/>
      </w:rPr>
    </w:lvl>
    <w:lvl w:ilvl="7">
      <w:start w:val="1"/>
      <w:numFmt w:val="decimal"/>
      <w:suff w:val="space"/>
      <w:lvlText w:val="%8."/>
      <w:lvlJc w:val="left"/>
      <w:pPr>
        <w:ind w:left="4548" w:hanging="210"/>
      </w:pPr>
      <w:rPr>
        <w:rFonts w:hint="default"/>
      </w:rPr>
    </w:lvl>
    <w:lvl w:ilvl="8">
      <w:start w:val="1"/>
      <w:numFmt w:val="decimal"/>
      <w:suff w:val="space"/>
      <w:lvlText w:val="%9."/>
      <w:lvlJc w:val="left"/>
      <w:pPr>
        <w:ind w:left="5030" w:hanging="210"/>
      </w:pPr>
      <w:rPr>
        <w:rFonts w:hint="default"/>
      </w:rPr>
    </w:lvl>
  </w:abstractNum>
  <w:abstractNum w:abstractNumId="17" w15:restartNumberingAfterBreak="0">
    <w:nsid w:val="429330C5"/>
    <w:multiLevelType w:val="multilevel"/>
    <w:tmpl w:val="6CD24B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7178DE"/>
    <w:multiLevelType w:val="hybridMultilevel"/>
    <w:tmpl w:val="5B7AF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E908E0"/>
    <w:multiLevelType w:val="multilevel"/>
    <w:tmpl w:val="1D2475FC"/>
    <w:numStyleLink w:val="LSKLNumeroluettelo"/>
  </w:abstractNum>
  <w:abstractNum w:abstractNumId="20" w15:restartNumberingAfterBreak="0">
    <w:nsid w:val="442874D2"/>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0E40EE6"/>
    <w:multiLevelType w:val="multilevel"/>
    <w:tmpl w:val="5E044D52"/>
    <w:numStyleLink w:val="LKSLPisteluettelo2"/>
  </w:abstractNum>
  <w:abstractNum w:abstractNumId="22" w15:restartNumberingAfterBreak="0">
    <w:nsid w:val="533A0CFC"/>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BED6CE2"/>
    <w:multiLevelType w:val="hybridMultilevel"/>
    <w:tmpl w:val="E350F5FE"/>
    <w:lvl w:ilvl="0" w:tplc="96C8E800">
      <w:numFmt w:val="bullet"/>
      <w:lvlText w:val="•"/>
      <w:lvlJc w:val="left"/>
      <w:pPr>
        <w:ind w:left="1320" w:hanging="9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345661"/>
    <w:multiLevelType w:val="multilevel"/>
    <w:tmpl w:val="5C083334"/>
    <w:numStyleLink w:val="LSKLPisteluettelo"/>
  </w:abstractNum>
  <w:abstractNum w:abstractNumId="25" w15:restartNumberingAfterBreak="0">
    <w:nsid w:val="659142A2"/>
    <w:multiLevelType w:val="multilevel"/>
    <w:tmpl w:val="125ED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E609AE"/>
    <w:multiLevelType w:val="multilevel"/>
    <w:tmpl w:val="1D2475FC"/>
    <w:numStyleLink w:val="LSKLNumeroluettelo"/>
  </w:abstractNum>
  <w:abstractNum w:abstractNumId="27" w15:restartNumberingAfterBreak="0">
    <w:nsid w:val="71B86A59"/>
    <w:multiLevelType w:val="multilevel"/>
    <w:tmpl w:val="5C083334"/>
    <w:numStyleLink w:val="LSKLPisteluettelo"/>
  </w:abstractNum>
  <w:abstractNum w:abstractNumId="28" w15:restartNumberingAfterBreak="0">
    <w:nsid w:val="778A30C4"/>
    <w:multiLevelType w:val="multilevel"/>
    <w:tmpl w:val="5C083334"/>
    <w:numStyleLink w:val="LSKLPisteluettelo"/>
  </w:abstractNum>
  <w:abstractNum w:abstractNumId="29" w15:restartNumberingAfterBreak="0">
    <w:nsid w:val="794F18F1"/>
    <w:multiLevelType w:val="multilevel"/>
    <w:tmpl w:val="1D2475FC"/>
    <w:numStyleLink w:val="LSKLNumeroluettelo"/>
  </w:abstractNum>
  <w:abstractNum w:abstractNumId="30" w15:restartNumberingAfterBreak="0">
    <w:nsid w:val="7DD7002D"/>
    <w:multiLevelType w:val="multilevel"/>
    <w:tmpl w:val="C1E4F944"/>
    <w:styleLink w:val="LSKLOtsikkonumerointi"/>
    <w:lvl w:ilvl="0">
      <w:start w:val="1"/>
      <w:numFmt w:val="decimal"/>
      <w:pStyle w:val="Otsikko1"/>
      <w:lvlText w:val="%1"/>
      <w:lvlJc w:val="left"/>
      <w:pPr>
        <w:ind w:left="964" w:hanging="964"/>
      </w:pPr>
      <w:rPr>
        <w:rFonts w:hint="default"/>
      </w:rPr>
    </w:lvl>
    <w:lvl w:ilvl="1">
      <w:start w:val="1"/>
      <w:numFmt w:val="decimal"/>
      <w:pStyle w:val="Otsikko2"/>
      <w:lvlText w:val="%1.%2"/>
      <w:lvlJc w:val="left"/>
      <w:pPr>
        <w:ind w:left="964" w:hanging="964"/>
      </w:pPr>
      <w:rPr>
        <w:rFonts w:hint="default"/>
      </w:rPr>
    </w:lvl>
    <w:lvl w:ilvl="2">
      <w:start w:val="1"/>
      <w:numFmt w:val="decimal"/>
      <w:pStyle w:val="Otsikko3"/>
      <w:lvlText w:val="%1.%2.%3"/>
      <w:lvlJc w:val="left"/>
      <w:pPr>
        <w:ind w:left="964" w:hanging="964"/>
      </w:pPr>
      <w:rPr>
        <w:rFonts w:hint="default"/>
      </w:rPr>
    </w:lvl>
    <w:lvl w:ilvl="3">
      <w:start w:val="1"/>
      <w:numFmt w:val="none"/>
      <w:lvlText w:val=""/>
      <w:lvlJc w:val="left"/>
      <w:pPr>
        <w:ind w:left="964" w:hanging="964"/>
      </w:pPr>
      <w:rPr>
        <w:rFonts w:hint="default"/>
      </w:rPr>
    </w:lvl>
    <w:lvl w:ilvl="4">
      <w:start w:val="1"/>
      <w:numFmt w:val="none"/>
      <w:lvlText w:val=""/>
      <w:lvlJc w:val="left"/>
      <w:pPr>
        <w:ind w:left="964" w:hanging="964"/>
      </w:pPr>
      <w:rPr>
        <w:rFonts w:hint="default"/>
      </w:rPr>
    </w:lvl>
    <w:lvl w:ilvl="5">
      <w:start w:val="1"/>
      <w:numFmt w:val="none"/>
      <w:lvlText w:val=""/>
      <w:lvlJc w:val="left"/>
      <w:pPr>
        <w:ind w:left="964" w:hanging="964"/>
      </w:pPr>
      <w:rPr>
        <w:rFonts w:hint="default"/>
      </w:rPr>
    </w:lvl>
    <w:lvl w:ilvl="6">
      <w:start w:val="1"/>
      <w:numFmt w:val="none"/>
      <w:lvlText w:val=""/>
      <w:lvlJc w:val="left"/>
      <w:pPr>
        <w:ind w:left="964" w:hanging="964"/>
      </w:pPr>
      <w:rPr>
        <w:rFonts w:hint="default"/>
      </w:rPr>
    </w:lvl>
    <w:lvl w:ilvl="7">
      <w:start w:val="1"/>
      <w:numFmt w:val="none"/>
      <w:lvlText w:val=""/>
      <w:lvlJc w:val="left"/>
      <w:pPr>
        <w:ind w:left="964" w:hanging="964"/>
      </w:pPr>
      <w:rPr>
        <w:rFonts w:hint="default"/>
      </w:rPr>
    </w:lvl>
    <w:lvl w:ilvl="8">
      <w:start w:val="1"/>
      <w:numFmt w:val="none"/>
      <w:lvlText w:val=""/>
      <w:lvlJc w:val="left"/>
      <w:pPr>
        <w:ind w:left="964" w:hanging="964"/>
      </w:pPr>
      <w:rPr>
        <w:rFonts w:hint="default"/>
      </w:rPr>
    </w:lvl>
  </w:abstractNum>
  <w:abstractNum w:abstractNumId="31" w15:restartNumberingAfterBreak="0">
    <w:nsid w:val="7ED75341"/>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7893960">
    <w:abstractNumId w:val="30"/>
  </w:num>
  <w:num w:numId="2" w16cid:durableId="1692798799">
    <w:abstractNumId w:val="20"/>
  </w:num>
  <w:num w:numId="3" w16cid:durableId="2034652224">
    <w:abstractNumId w:val="6"/>
  </w:num>
  <w:num w:numId="4" w16cid:durableId="113905959">
    <w:abstractNumId w:val="28"/>
  </w:num>
  <w:num w:numId="5" w16cid:durableId="527527997">
    <w:abstractNumId w:val="27"/>
  </w:num>
  <w:num w:numId="6" w16cid:durableId="2027095554">
    <w:abstractNumId w:val="8"/>
  </w:num>
  <w:num w:numId="7" w16cid:durableId="103497710">
    <w:abstractNumId w:val="16"/>
  </w:num>
  <w:num w:numId="8" w16cid:durableId="1897428116">
    <w:abstractNumId w:val="13"/>
  </w:num>
  <w:num w:numId="9" w16cid:durableId="2012024239">
    <w:abstractNumId w:val="19"/>
  </w:num>
  <w:num w:numId="10" w16cid:durableId="41374004">
    <w:abstractNumId w:val="7"/>
  </w:num>
  <w:num w:numId="11" w16cid:durableId="847864386">
    <w:abstractNumId w:val="29"/>
  </w:num>
  <w:num w:numId="12" w16cid:durableId="1161432184">
    <w:abstractNumId w:val="15"/>
  </w:num>
  <w:num w:numId="13" w16cid:durableId="967011592">
    <w:abstractNumId w:val="26"/>
  </w:num>
  <w:num w:numId="14" w16cid:durableId="2086685078">
    <w:abstractNumId w:val="22"/>
  </w:num>
  <w:num w:numId="15" w16cid:durableId="1522091250">
    <w:abstractNumId w:val="3"/>
  </w:num>
  <w:num w:numId="16" w16cid:durableId="840508525">
    <w:abstractNumId w:val="31"/>
  </w:num>
  <w:num w:numId="17" w16cid:durableId="798034281">
    <w:abstractNumId w:val="12"/>
  </w:num>
  <w:num w:numId="18" w16cid:durableId="2063869070">
    <w:abstractNumId w:val="1"/>
  </w:num>
  <w:num w:numId="19" w16cid:durableId="1765999317">
    <w:abstractNumId w:val="11"/>
  </w:num>
  <w:num w:numId="20" w16cid:durableId="772239907">
    <w:abstractNumId w:val="24"/>
  </w:num>
  <w:num w:numId="21" w16cid:durableId="1892957998">
    <w:abstractNumId w:val="21"/>
  </w:num>
  <w:num w:numId="22" w16cid:durableId="307056964">
    <w:abstractNumId w:val="14"/>
  </w:num>
  <w:num w:numId="23" w16cid:durableId="618533559">
    <w:abstractNumId w:val="25"/>
  </w:num>
  <w:num w:numId="24" w16cid:durableId="865287203">
    <w:abstractNumId w:val="2"/>
  </w:num>
  <w:num w:numId="25" w16cid:durableId="1180314027">
    <w:abstractNumId w:val="17"/>
  </w:num>
  <w:num w:numId="26" w16cid:durableId="1202016743">
    <w:abstractNumId w:val="18"/>
  </w:num>
  <w:num w:numId="27" w16cid:durableId="1242373171">
    <w:abstractNumId w:val="9"/>
  </w:num>
  <w:num w:numId="28" w16cid:durableId="1805125128">
    <w:abstractNumId w:val="10"/>
  </w:num>
  <w:num w:numId="29" w16cid:durableId="1435515017">
    <w:abstractNumId w:val="5"/>
  </w:num>
  <w:num w:numId="30" w16cid:durableId="1397631587">
    <w:abstractNumId w:val="23"/>
  </w:num>
  <w:num w:numId="31" w16cid:durableId="752430555">
    <w:abstractNumId w:val="4"/>
  </w:num>
  <w:num w:numId="32" w16cid:durableId="1644189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964"/>
  <w:hyphenationZone w:val="425"/>
  <w:drawingGridHorizontalSpacing w:val="9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729"/>
    <w:rsid w:val="00001034"/>
    <w:rsid w:val="000015AE"/>
    <w:rsid w:val="000033CC"/>
    <w:rsid w:val="00006929"/>
    <w:rsid w:val="00011B9A"/>
    <w:rsid w:val="0001434D"/>
    <w:rsid w:val="0001485A"/>
    <w:rsid w:val="0002056C"/>
    <w:rsid w:val="00022312"/>
    <w:rsid w:val="00022E56"/>
    <w:rsid w:val="00027983"/>
    <w:rsid w:val="000306DF"/>
    <w:rsid w:val="0003733A"/>
    <w:rsid w:val="0003765B"/>
    <w:rsid w:val="00040DA4"/>
    <w:rsid w:val="00045B2A"/>
    <w:rsid w:val="00045BC5"/>
    <w:rsid w:val="00046DF7"/>
    <w:rsid w:val="00047B48"/>
    <w:rsid w:val="00051B59"/>
    <w:rsid w:val="00052E59"/>
    <w:rsid w:val="000558A5"/>
    <w:rsid w:val="00056969"/>
    <w:rsid w:val="00062488"/>
    <w:rsid w:val="00062D8E"/>
    <w:rsid w:val="000639D9"/>
    <w:rsid w:val="00064DFF"/>
    <w:rsid w:val="000655E2"/>
    <w:rsid w:val="00070EDA"/>
    <w:rsid w:val="00070F09"/>
    <w:rsid w:val="0007412A"/>
    <w:rsid w:val="000741D5"/>
    <w:rsid w:val="00076D6E"/>
    <w:rsid w:val="00080292"/>
    <w:rsid w:val="000818DB"/>
    <w:rsid w:val="00082948"/>
    <w:rsid w:val="00083566"/>
    <w:rsid w:val="00085DF6"/>
    <w:rsid w:val="00086B56"/>
    <w:rsid w:val="000904ED"/>
    <w:rsid w:val="00094A51"/>
    <w:rsid w:val="00097A96"/>
    <w:rsid w:val="000A013A"/>
    <w:rsid w:val="000A29BA"/>
    <w:rsid w:val="000A43E8"/>
    <w:rsid w:val="000A4505"/>
    <w:rsid w:val="000A5498"/>
    <w:rsid w:val="000A7544"/>
    <w:rsid w:val="000A7660"/>
    <w:rsid w:val="000B0951"/>
    <w:rsid w:val="000B39F1"/>
    <w:rsid w:val="000B5E3D"/>
    <w:rsid w:val="000B667E"/>
    <w:rsid w:val="000C07A7"/>
    <w:rsid w:val="000C62C8"/>
    <w:rsid w:val="000C6F8D"/>
    <w:rsid w:val="000C7A15"/>
    <w:rsid w:val="000D059D"/>
    <w:rsid w:val="000D402F"/>
    <w:rsid w:val="000D4E87"/>
    <w:rsid w:val="000E745F"/>
    <w:rsid w:val="000E7649"/>
    <w:rsid w:val="000F1AC8"/>
    <w:rsid w:val="000F4223"/>
    <w:rsid w:val="000F57BC"/>
    <w:rsid w:val="00101F3E"/>
    <w:rsid w:val="00102356"/>
    <w:rsid w:val="00103220"/>
    <w:rsid w:val="00103459"/>
    <w:rsid w:val="001048F0"/>
    <w:rsid w:val="001115E7"/>
    <w:rsid w:val="001123C0"/>
    <w:rsid w:val="001159D7"/>
    <w:rsid w:val="00117695"/>
    <w:rsid w:val="0012273E"/>
    <w:rsid w:val="00122DDD"/>
    <w:rsid w:val="00125A42"/>
    <w:rsid w:val="00126764"/>
    <w:rsid w:val="001315AF"/>
    <w:rsid w:val="00136FA9"/>
    <w:rsid w:val="00141A77"/>
    <w:rsid w:val="00143A57"/>
    <w:rsid w:val="00144CB8"/>
    <w:rsid w:val="001476CB"/>
    <w:rsid w:val="00154F52"/>
    <w:rsid w:val="00162188"/>
    <w:rsid w:val="0017221B"/>
    <w:rsid w:val="00173AA5"/>
    <w:rsid w:val="00173B8F"/>
    <w:rsid w:val="00180700"/>
    <w:rsid w:val="001822E0"/>
    <w:rsid w:val="00183F2C"/>
    <w:rsid w:val="00184702"/>
    <w:rsid w:val="001862F1"/>
    <w:rsid w:val="00187DDD"/>
    <w:rsid w:val="0019024D"/>
    <w:rsid w:val="00191BC3"/>
    <w:rsid w:val="00195336"/>
    <w:rsid w:val="00195737"/>
    <w:rsid w:val="00196959"/>
    <w:rsid w:val="001977FD"/>
    <w:rsid w:val="00197CE8"/>
    <w:rsid w:val="001A1048"/>
    <w:rsid w:val="001A1E4E"/>
    <w:rsid w:val="001A3744"/>
    <w:rsid w:val="001A3DA8"/>
    <w:rsid w:val="001A6F87"/>
    <w:rsid w:val="001A7313"/>
    <w:rsid w:val="001A7F74"/>
    <w:rsid w:val="001B238B"/>
    <w:rsid w:val="001B24B5"/>
    <w:rsid w:val="001B43E1"/>
    <w:rsid w:val="001B6DBE"/>
    <w:rsid w:val="001C0F0D"/>
    <w:rsid w:val="001D02EC"/>
    <w:rsid w:val="001D49E9"/>
    <w:rsid w:val="001E136F"/>
    <w:rsid w:val="001E5009"/>
    <w:rsid w:val="001E6769"/>
    <w:rsid w:val="001F47D5"/>
    <w:rsid w:val="001F706E"/>
    <w:rsid w:val="00202402"/>
    <w:rsid w:val="00203421"/>
    <w:rsid w:val="002037D5"/>
    <w:rsid w:val="002053DF"/>
    <w:rsid w:val="0020777B"/>
    <w:rsid w:val="002078EF"/>
    <w:rsid w:val="0021137B"/>
    <w:rsid w:val="00217583"/>
    <w:rsid w:val="00226298"/>
    <w:rsid w:val="00231321"/>
    <w:rsid w:val="0023292B"/>
    <w:rsid w:val="00235327"/>
    <w:rsid w:val="00235B4B"/>
    <w:rsid w:val="00235C79"/>
    <w:rsid w:val="00240FC5"/>
    <w:rsid w:val="00241074"/>
    <w:rsid w:val="00247B72"/>
    <w:rsid w:val="002502A3"/>
    <w:rsid w:val="00254224"/>
    <w:rsid w:val="00254A01"/>
    <w:rsid w:val="00267945"/>
    <w:rsid w:val="00280206"/>
    <w:rsid w:val="00286255"/>
    <w:rsid w:val="0028657A"/>
    <w:rsid w:val="0029083F"/>
    <w:rsid w:val="0029426A"/>
    <w:rsid w:val="00294A29"/>
    <w:rsid w:val="00294B75"/>
    <w:rsid w:val="002A0866"/>
    <w:rsid w:val="002A3F77"/>
    <w:rsid w:val="002B2616"/>
    <w:rsid w:val="002C258F"/>
    <w:rsid w:val="002C289C"/>
    <w:rsid w:val="002C4647"/>
    <w:rsid w:val="002D159C"/>
    <w:rsid w:val="002D2D75"/>
    <w:rsid w:val="002D3549"/>
    <w:rsid w:val="002D5A3B"/>
    <w:rsid w:val="002D737D"/>
    <w:rsid w:val="002D7E78"/>
    <w:rsid w:val="002E1580"/>
    <w:rsid w:val="002E3632"/>
    <w:rsid w:val="002E3779"/>
    <w:rsid w:val="002E545B"/>
    <w:rsid w:val="002E60FF"/>
    <w:rsid w:val="002E7546"/>
    <w:rsid w:val="002F05A2"/>
    <w:rsid w:val="002F1204"/>
    <w:rsid w:val="002F2546"/>
    <w:rsid w:val="002F4B20"/>
    <w:rsid w:val="002F7C23"/>
    <w:rsid w:val="002F7F7B"/>
    <w:rsid w:val="00300BC2"/>
    <w:rsid w:val="00301E77"/>
    <w:rsid w:val="00302087"/>
    <w:rsid w:val="00304FA9"/>
    <w:rsid w:val="003103A1"/>
    <w:rsid w:val="00312BD8"/>
    <w:rsid w:val="00316197"/>
    <w:rsid w:val="0031672B"/>
    <w:rsid w:val="00317D7B"/>
    <w:rsid w:val="003200E7"/>
    <w:rsid w:val="00325AA0"/>
    <w:rsid w:val="0033127A"/>
    <w:rsid w:val="00331397"/>
    <w:rsid w:val="00332DB8"/>
    <w:rsid w:val="00336D24"/>
    <w:rsid w:val="0034159D"/>
    <w:rsid w:val="00342E17"/>
    <w:rsid w:val="00344651"/>
    <w:rsid w:val="003457FF"/>
    <w:rsid w:val="00346608"/>
    <w:rsid w:val="0034739E"/>
    <w:rsid w:val="00347526"/>
    <w:rsid w:val="00350138"/>
    <w:rsid w:val="00355222"/>
    <w:rsid w:val="00357D8C"/>
    <w:rsid w:val="0036090A"/>
    <w:rsid w:val="00362D69"/>
    <w:rsid w:val="00362D6A"/>
    <w:rsid w:val="003648A9"/>
    <w:rsid w:val="00370F3B"/>
    <w:rsid w:val="003740C9"/>
    <w:rsid w:val="0037551B"/>
    <w:rsid w:val="0038131F"/>
    <w:rsid w:val="0038608D"/>
    <w:rsid w:val="00391E99"/>
    <w:rsid w:val="00395079"/>
    <w:rsid w:val="00396CF0"/>
    <w:rsid w:val="003A0B95"/>
    <w:rsid w:val="003A36A0"/>
    <w:rsid w:val="003B3F00"/>
    <w:rsid w:val="003B624A"/>
    <w:rsid w:val="003B6E44"/>
    <w:rsid w:val="003C0488"/>
    <w:rsid w:val="003C11A5"/>
    <w:rsid w:val="003C21C2"/>
    <w:rsid w:val="003D0841"/>
    <w:rsid w:val="003D4460"/>
    <w:rsid w:val="003D4C80"/>
    <w:rsid w:val="003D6089"/>
    <w:rsid w:val="003D714A"/>
    <w:rsid w:val="003D7633"/>
    <w:rsid w:val="003D7B77"/>
    <w:rsid w:val="003E0F7B"/>
    <w:rsid w:val="003E2B3A"/>
    <w:rsid w:val="003E4F0D"/>
    <w:rsid w:val="003F054C"/>
    <w:rsid w:val="003F062F"/>
    <w:rsid w:val="003F0EB6"/>
    <w:rsid w:val="003F1516"/>
    <w:rsid w:val="003F7A64"/>
    <w:rsid w:val="0040071E"/>
    <w:rsid w:val="00402080"/>
    <w:rsid w:val="004047DD"/>
    <w:rsid w:val="00406489"/>
    <w:rsid w:val="00406541"/>
    <w:rsid w:val="00407B9F"/>
    <w:rsid w:val="00414996"/>
    <w:rsid w:val="00414CC5"/>
    <w:rsid w:val="00414DF0"/>
    <w:rsid w:val="00415141"/>
    <w:rsid w:val="004156D3"/>
    <w:rsid w:val="00415902"/>
    <w:rsid w:val="00423316"/>
    <w:rsid w:val="00423B32"/>
    <w:rsid w:val="00426068"/>
    <w:rsid w:val="00427E37"/>
    <w:rsid w:val="004353D1"/>
    <w:rsid w:val="00435EBE"/>
    <w:rsid w:val="00436A20"/>
    <w:rsid w:val="00437616"/>
    <w:rsid w:val="0043798D"/>
    <w:rsid w:val="004463F7"/>
    <w:rsid w:val="0045168D"/>
    <w:rsid w:val="00453F9A"/>
    <w:rsid w:val="0045526C"/>
    <w:rsid w:val="00456F45"/>
    <w:rsid w:val="00460483"/>
    <w:rsid w:val="00461ED7"/>
    <w:rsid w:val="004640C0"/>
    <w:rsid w:val="004718A4"/>
    <w:rsid w:val="00473AA2"/>
    <w:rsid w:val="004743A8"/>
    <w:rsid w:val="00480734"/>
    <w:rsid w:val="00482634"/>
    <w:rsid w:val="004829A0"/>
    <w:rsid w:val="00483499"/>
    <w:rsid w:val="0048432C"/>
    <w:rsid w:val="0048628A"/>
    <w:rsid w:val="00487674"/>
    <w:rsid w:val="00491DF0"/>
    <w:rsid w:val="004A7609"/>
    <w:rsid w:val="004B32CE"/>
    <w:rsid w:val="004B3E78"/>
    <w:rsid w:val="004C0039"/>
    <w:rsid w:val="004C0918"/>
    <w:rsid w:val="004C16BF"/>
    <w:rsid w:val="004C23C1"/>
    <w:rsid w:val="004C2DBC"/>
    <w:rsid w:val="004C50A0"/>
    <w:rsid w:val="004D1F49"/>
    <w:rsid w:val="004D3C1F"/>
    <w:rsid w:val="004D49A9"/>
    <w:rsid w:val="004D5961"/>
    <w:rsid w:val="004D6560"/>
    <w:rsid w:val="004D71BF"/>
    <w:rsid w:val="004E326E"/>
    <w:rsid w:val="004E386C"/>
    <w:rsid w:val="004E6C5F"/>
    <w:rsid w:val="004F1525"/>
    <w:rsid w:val="004F6EFA"/>
    <w:rsid w:val="0050110F"/>
    <w:rsid w:val="00502B6F"/>
    <w:rsid w:val="00504C02"/>
    <w:rsid w:val="00506BDA"/>
    <w:rsid w:val="00507A33"/>
    <w:rsid w:val="005102BB"/>
    <w:rsid w:val="00517BC1"/>
    <w:rsid w:val="00525DEE"/>
    <w:rsid w:val="00526BDC"/>
    <w:rsid w:val="00527D42"/>
    <w:rsid w:val="0053075C"/>
    <w:rsid w:val="00532DAB"/>
    <w:rsid w:val="00550220"/>
    <w:rsid w:val="005529C7"/>
    <w:rsid w:val="00553269"/>
    <w:rsid w:val="00556D7E"/>
    <w:rsid w:val="00560A3B"/>
    <w:rsid w:val="00561F9E"/>
    <w:rsid w:val="0057138F"/>
    <w:rsid w:val="00575E6A"/>
    <w:rsid w:val="00577CB3"/>
    <w:rsid w:val="00584B1A"/>
    <w:rsid w:val="00592D2C"/>
    <w:rsid w:val="00594211"/>
    <w:rsid w:val="00594A45"/>
    <w:rsid w:val="005977F1"/>
    <w:rsid w:val="005A2FFD"/>
    <w:rsid w:val="005A70C0"/>
    <w:rsid w:val="005A71BC"/>
    <w:rsid w:val="005B0810"/>
    <w:rsid w:val="005B081F"/>
    <w:rsid w:val="005B6960"/>
    <w:rsid w:val="005B71D0"/>
    <w:rsid w:val="005B7284"/>
    <w:rsid w:val="005C024B"/>
    <w:rsid w:val="005C16DA"/>
    <w:rsid w:val="005C22A2"/>
    <w:rsid w:val="005C31BD"/>
    <w:rsid w:val="005D0187"/>
    <w:rsid w:val="005D0A19"/>
    <w:rsid w:val="005D3905"/>
    <w:rsid w:val="005D3CB7"/>
    <w:rsid w:val="005D6DAF"/>
    <w:rsid w:val="005E4DFC"/>
    <w:rsid w:val="005E5D2C"/>
    <w:rsid w:val="005E7320"/>
    <w:rsid w:val="005F2C1B"/>
    <w:rsid w:val="005F3BA2"/>
    <w:rsid w:val="00600431"/>
    <w:rsid w:val="006042C7"/>
    <w:rsid w:val="006045BE"/>
    <w:rsid w:val="0060553E"/>
    <w:rsid w:val="0060703D"/>
    <w:rsid w:val="00621D7A"/>
    <w:rsid w:val="00622690"/>
    <w:rsid w:val="0062774B"/>
    <w:rsid w:val="006318C2"/>
    <w:rsid w:val="00634E79"/>
    <w:rsid w:val="00636C11"/>
    <w:rsid w:val="006415E7"/>
    <w:rsid w:val="0064447A"/>
    <w:rsid w:val="006500DB"/>
    <w:rsid w:val="00652A74"/>
    <w:rsid w:val="00656AAE"/>
    <w:rsid w:val="006613E3"/>
    <w:rsid w:val="006633B1"/>
    <w:rsid w:val="00670D7E"/>
    <w:rsid w:val="00674CB8"/>
    <w:rsid w:val="0067604B"/>
    <w:rsid w:val="00682115"/>
    <w:rsid w:val="006824DF"/>
    <w:rsid w:val="00683CC1"/>
    <w:rsid w:val="006852B7"/>
    <w:rsid w:val="006912F4"/>
    <w:rsid w:val="00691388"/>
    <w:rsid w:val="00693350"/>
    <w:rsid w:val="006A0D29"/>
    <w:rsid w:val="006A0DBB"/>
    <w:rsid w:val="006A1CBD"/>
    <w:rsid w:val="006A263A"/>
    <w:rsid w:val="006A27A5"/>
    <w:rsid w:val="006A39A1"/>
    <w:rsid w:val="006A4DA7"/>
    <w:rsid w:val="006A6917"/>
    <w:rsid w:val="006B19AA"/>
    <w:rsid w:val="006B5FB9"/>
    <w:rsid w:val="006C465A"/>
    <w:rsid w:val="006C617B"/>
    <w:rsid w:val="006C7130"/>
    <w:rsid w:val="006D1144"/>
    <w:rsid w:val="006D148A"/>
    <w:rsid w:val="006D4393"/>
    <w:rsid w:val="006D603D"/>
    <w:rsid w:val="006D7E55"/>
    <w:rsid w:val="006E29D4"/>
    <w:rsid w:val="006E5A9E"/>
    <w:rsid w:val="006E5FF2"/>
    <w:rsid w:val="006F0C72"/>
    <w:rsid w:val="006F1939"/>
    <w:rsid w:val="006F4071"/>
    <w:rsid w:val="006F42DE"/>
    <w:rsid w:val="006F5E91"/>
    <w:rsid w:val="00703A4C"/>
    <w:rsid w:val="00704F3C"/>
    <w:rsid w:val="007070E8"/>
    <w:rsid w:val="00707662"/>
    <w:rsid w:val="007126CB"/>
    <w:rsid w:val="007158FE"/>
    <w:rsid w:val="00715BCD"/>
    <w:rsid w:val="00724499"/>
    <w:rsid w:val="00725845"/>
    <w:rsid w:val="00725A58"/>
    <w:rsid w:val="00732F73"/>
    <w:rsid w:val="007414C8"/>
    <w:rsid w:val="00745292"/>
    <w:rsid w:val="00746D41"/>
    <w:rsid w:val="00752C9F"/>
    <w:rsid w:val="00761F16"/>
    <w:rsid w:val="00767136"/>
    <w:rsid w:val="00770647"/>
    <w:rsid w:val="007722D9"/>
    <w:rsid w:val="00782B33"/>
    <w:rsid w:val="0078403C"/>
    <w:rsid w:val="00784B4D"/>
    <w:rsid w:val="00787859"/>
    <w:rsid w:val="0079266D"/>
    <w:rsid w:val="00792A7E"/>
    <w:rsid w:val="00797E1E"/>
    <w:rsid w:val="00797F29"/>
    <w:rsid w:val="007A1D76"/>
    <w:rsid w:val="007A3496"/>
    <w:rsid w:val="007A3D9E"/>
    <w:rsid w:val="007A57F3"/>
    <w:rsid w:val="007A60CF"/>
    <w:rsid w:val="007A7DF6"/>
    <w:rsid w:val="007B4D5F"/>
    <w:rsid w:val="007B544A"/>
    <w:rsid w:val="007E0D21"/>
    <w:rsid w:val="007F0B08"/>
    <w:rsid w:val="00802591"/>
    <w:rsid w:val="00805D2C"/>
    <w:rsid w:val="00810CEB"/>
    <w:rsid w:val="008148D3"/>
    <w:rsid w:val="0081560E"/>
    <w:rsid w:val="008162D8"/>
    <w:rsid w:val="00817749"/>
    <w:rsid w:val="008177A3"/>
    <w:rsid w:val="0082683A"/>
    <w:rsid w:val="00826E89"/>
    <w:rsid w:val="008346E2"/>
    <w:rsid w:val="0083745C"/>
    <w:rsid w:val="00842BE3"/>
    <w:rsid w:val="0084413D"/>
    <w:rsid w:val="00844C9D"/>
    <w:rsid w:val="00846988"/>
    <w:rsid w:val="00847CCE"/>
    <w:rsid w:val="008529EC"/>
    <w:rsid w:val="0085478F"/>
    <w:rsid w:val="0086349E"/>
    <w:rsid w:val="00863B11"/>
    <w:rsid w:val="0086569F"/>
    <w:rsid w:val="00871F99"/>
    <w:rsid w:val="00872573"/>
    <w:rsid w:val="00873B74"/>
    <w:rsid w:val="00880AED"/>
    <w:rsid w:val="00881C36"/>
    <w:rsid w:val="008825D5"/>
    <w:rsid w:val="00883198"/>
    <w:rsid w:val="0088401B"/>
    <w:rsid w:val="008850DD"/>
    <w:rsid w:val="00890E05"/>
    <w:rsid w:val="00891ADD"/>
    <w:rsid w:val="0089668A"/>
    <w:rsid w:val="008A105F"/>
    <w:rsid w:val="008A226F"/>
    <w:rsid w:val="008A249F"/>
    <w:rsid w:val="008A32A0"/>
    <w:rsid w:val="008A4724"/>
    <w:rsid w:val="008A6E98"/>
    <w:rsid w:val="008A7B83"/>
    <w:rsid w:val="008B778D"/>
    <w:rsid w:val="008D50D0"/>
    <w:rsid w:val="008D5F13"/>
    <w:rsid w:val="008D64F0"/>
    <w:rsid w:val="008D65E5"/>
    <w:rsid w:val="008D7BD0"/>
    <w:rsid w:val="008F0A80"/>
    <w:rsid w:val="008F1213"/>
    <w:rsid w:val="0090105A"/>
    <w:rsid w:val="0090576F"/>
    <w:rsid w:val="0090752A"/>
    <w:rsid w:val="00910F45"/>
    <w:rsid w:val="00911553"/>
    <w:rsid w:val="009115A6"/>
    <w:rsid w:val="00912281"/>
    <w:rsid w:val="0091588B"/>
    <w:rsid w:val="00916656"/>
    <w:rsid w:val="00917851"/>
    <w:rsid w:val="00923BA9"/>
    <w:rsid w:val="00925DDB"/>
    <w:rsid w:val="009274BE"/>
    <w:rsid w:val="009318F6"/>
    <w:rsid w:val="0093345A"/>
    <w:rsid w:val="009338D6"/>
    <w:rsid w:val="00933D32"/>
    <w:rsid w:val="0093763E"/>
    <w:rsid w:val="00940F8A"/>
    <w:rsid w:val="00941DAF"/>
    <w:rsid w:val="00946BF8"/>
    <w:rsid w:val="00950F8B"/>
    <w:rsid w:val="009532F5"/>
    <w:rsid w:val="009544F3"/>
    <w:rsid w:val="009561BB"/>
    <w:rsid w:val="00961463"/>
    <w:rsid w:val="0096470D"/>
    <w:rsid w:val="0096563C"/>
    <w:rsid w:val="00971432"/>
    <w:rsid w:val="009734F6"/>
    <w:rsid w:val="0097392C"/>
    <w:rsid w:val="00973B1B"/>
    <w:rsid w:val="00974020"/>
    <w:rsid w:val="0097523D"/>
    <w:rsid w:val="0097737C"/>
    <w:rsid w:val="00977498"/>
    <w:rsid w:val="00977594"/>
    <w:rsid w:val="00981BB4"/>
    <w:rsid w:val="00983809"/>
    <w:rsid w:val="00983C03"/>
    <w:rsid w:val="00985E4C"/>
    <w:rsid w:val="00986EEC"/>
    <w:rsid w:val="00987697"/>
    <w:rsid w:val="00993C4E"/>
    <w:rsid w:val="00997DED"/>
    <w:rsid w:val="009A0278"/>
    <w:rsid w:val="009A352B"/>
    <w:rsid w:val="009A390B"/>
    <w:rsid w:val="009A4153"/>
    <w:rsid w:val="009A5663"/>
    <w:rsid w:val="009A5DDB"/>
    <w:rsid w:val="009B021A"/>
    <w:rsid w:val="009B0B46"/>
    <w:rsid w:val="009B0CC8"/>
    <w:rsid w:val="009B1C1B"/>
    <w:rsid w:val="009C134F"/>
    <w:rsid w:val="009C2AD8"/>
    <w:rsid w:val="009C50CC"/>
    <w:rsid w:val="009C5C6E"/>
    <w:rsid w:val="009D36EE"/>
    <w:rsid w:val="009D76C2"/>
    <w:rsid w:val="009D7CB9"/>
    <w:rsid w:val="009E15CD"/>
    <w:rsid w:val="009E5946"/>
    <w:rsid w:val="009E7C64"/>
    <w:rsid w:val="009F0099"/>
    <w:rsid w:val="009F0411"/>
    <w:rsid w:val="009F7BA2"/>
    <w:rsid w:val="00A00865"/>
    <w:rsid w:val="00A01384"/>
    <w:rsid w:val="00A0785A"/>
    <w:rsid w:val="00A10283"/>
    <w:rsid w:val="00A110C4"/>
    <w:rsid w:val="00A11FD7"/>
    <w:rsid w:val="00A12447"/>
    <w:rsid w:val="00A13D1A"/>
    <w:rsid w:val="00A14C8F"/>
    <w:rsid w:val="00A17063"/>
    <w:rsid w:val="00A23DF3"/>
    <w:rsid w:val="00A34692"/>
    <w:rsid w:val="00A368D3"/>
    <w:rsid w:val="00A36985"/>
    <w:rsid w:val="00A413BC"/>
    <w:rsid w:val="00A4140B"/>
    <w:rsid w:val="00A419A6"/>
    <w:rsid w:val="00A440F4"/>
    <w:rsid w:val="00A44F1B"/>
    <w:rsid w:val="00A462B5"/>
    <w:rsid w:val="00A5185E"/>
    <w:rsid w:val="00A51AF4"/>
    <w:rsid w:val="00A538BE"/>
    <w:rsid w:val="00A5395B"/>
    <w:rsid w:val="00A609E9"/>
    <w:rsid w:val="00A63821"/>
    <w:rsid w:val="00A65B1B"/>
    <w:rsid w:val="00A66C30"/>
    <w:rsid w:val="00A71DBA"/>
    <w:rsid w:val="00A739FC"/>
    <w:rsid w:val="00A73E02"/>
    <w:rsid w:val="00A758C9"/>
    <w:rsid w:val="00A76C16"/>
    <w:rsid w:val="00A87764"/>
    <w:rsid w:val="00A90220"/>
    <w:rsid w:val="00A91936"/>
    <w:rsid w:val="00A978FB"/>
    <w:rsid w:val="00A97CE5"/>
    <w:rsid w:val="00A97E17"/>
    <w:rsid w:val="00AA204E"/>
    <w:rsid w:val="00AA2694"/>
    <w:rsid w:val="00AA64A6"/>
    <w:rsid w:val="00AA7851"/>
    <w:rsid w:val="00AB057F"/>
    <w:rsid w:val="00AB058C"/>
    <w:rsid w:val="00AB0BF0"/>
    <w:rsid w:val="00AB0FCD"/>
    <w:rsid w:val="00AB241E"/>
    <w:rsid w:val="00AB4E67"/>
    <w:rsid w:val="00AB51B2"/>
    <w:rsid w:val="00AC2CCF"/>
    <w:rsid w:val="00AD0825"/>
    <w:rsid w:val="00AD3CEF"/>
    <w:rsid w:val="00AD53CA"/>
    <w:rsid w:val="00AD78A4"/>
    <w:rsid w:val="00AE05EB"/>
    <w:rsid w:val="00AE1EBC"/>
    <w:rsid w:val="00AE639D"/>
    <w:rsid w:val="00AE6852"/>
    <w:rsid w:val="00AE7902"/>
    <w:rsid w:val="00AF25F8"/>
    <w:rsid w:val="00AF27E1"/>
    <w:rsid w:val="00B00903"/>
    <w:rsid w:val="00B00EDF"/>
    <w:rsid w:val="00B01E27"/>
    <w:rsid w:val="00B05829"/>
    <w:rsid w:val="00B06622"/>
    <w:rsid w:val="00B068D8"/>
    <w:rsid w:val="00B16E84"/>
    <w:rsid w:val="00B21585"/>
    <w:rsid w:val="00B21DCD"/>
    <w:rsid w:val="00B231ED"/>
    <w:rsid w:val="00B23FAF"/>
    <w:rsid w:val="00B32A82"/>
    <w:rsid w:val="00B334DA"/>
    <w:rsid w:val="00B35BB5"/>
    <w:rsid w:val="00B36B60"/>
    <w:rsid w:val="00B403F0"/>
    <w:rsid w:val="00B42100"/>
    <w:rsid w:val="00B45D8C"/>
    <w:rsid w:val="00B46406"/>
    <w:rsid w:val="00B4777A"/>
    <w:rsid w:val="00B51791"/>
    <w:rsid w:val="00B521F4"/>
    <w:rsid w:val="00B524D1"/>
    <w:rsid w:val="00B553A7"/>
    <w:rsid w:val="00B56183"/>
    <w:rsid w:val="00B56466"/>
    <w:rsid w:val="00B56BD1"/>
    <w:rsid w:val="00B57C37"/>
    <w:rsid w:val="00B63E6C"/>
    <w:rsid w:val="00B65477"/>
    <w:rsid w:val="00B65D50"/>
    <w:rsid w:val="00B70B9C"/>
    <w:rsid w:val="00B731B2"/>
    <w:rsid w:val="00B763FD"/>
    <w:rsid w:val="00B8151D"/>
    <w:rsid w:val="00B83DF7"/>
    <w:rsid w:val="00B84941"/>
    <w:rsid w:val="00B877DE"/>
    <w:rsid w:val="00B9084D"/>
    <w:rsid w:val="00B92FA1"/>
    <w:rsid w:val="00B95118"/>
    <w:rsid w:val="00B95F38"/>
    <w:rsid w:val="00B973DB"/>
    <w:rsid w:val="00B97415"/>
    <w:rsid w:val="00BA21DB"/>
    <w:rsid w:val="00BA2269"/>
    <w:rsid w:val="00BB0BFA"/>
    <w:rsid w:val="00BB19E6"/>
    <w:rsid w:val="00BB3B88"/>
    <w:rsid w:val="00BB4E51"/>
    <w:rsid w:val="00BC1D3C"/>
    <w:rsid w:val="00BC3506"/>
    <w:rsid w:val="00BC3AF4"/>
    <w:rsid w:val="00BD162C"/>
    <w:rsid w:val="00BD7AF7"/>
    <w:rsid w:val="00BE02C4"/>
    <w:rsid w:val="00BE09B5"/>
    <w:rsid w:val="00BF0A49"/>
    <w:rsid w:val="00BF113E"/>
    <w:rsid w:val="00BF17EF"/>
    <w:rsid w:val="00BF775D"/>
    <w:rsid w:val="00C05475"/>
    <w:rsid w:val="00C0676B"/>
    <w:rsid w:val="00C141CB"/>
    <w:rsid w:val="00C16C56"/>
    <w:rsid w:val="00C22412"/>
    <w:rsid w:val="00C236A3"/>
    <w:rsid w:val="00C26FD8"/>
    <w:rsid w:val="00C31030"/>
    <w:rsid w:val="00C33544"/>
    <w:rsid w:val="00C36AAB"/>
    <w:rsid w:val="00C4271B"/>
    <w:rsid w:val="00C427C5"/>
    <w:rsid w:val="00C43B60"/>
    <w:rsid w:val="00C45902"/>
    <w:rsid w:val="00C4659B"/>
    <w:rsid w:val="00C47B16"/>
    <w:rsid w:val="00C50691"/>
    <w:rsid w:val="00C54D88"/>
    <w:rsid w:val="00C5538D"/>
    <w:rsid w:val="00C55F17"/>
    <w:rsid w:val="00C56C0A"/>
    <w:rsid w:val="00C62771"/>
    <w:rsid w:val="00C64B99"/>
    <w:rsid w:val="00C66A51"/>
    <w:rsid w:val="00C67802"/>
    <w:rsid w:val="00C710B8"/>
    <w:rsid w:val="00C710C2"/>
    <w:rsid w:val="00C72220"/>
    <w:rsid w:val="00C73B3A"/>
    <w:rsid w:val="00C757D8"/>
    <w:rsid w:val="00C80CF2"/>
    <w:rsid w:val="00C83444"/>
    <w:rsid w:val="00C8415D"/>
    <w:rsid w:val="00C84A40"/>
    <w:rsid w:val="00C92313"/>
    <w:rsid w:val="00C9249C"/>
    <w:rsid w:val="00C932D4"/>
    <w:rsid w:val="00C95F09"/>
    <w:rsid w:val="00C961AA"/>
    <w:rsid w:val="00CA0EAB"/>
    <w:rsid w:val="00CA1401"/>
    <w:rsid w:val="00CA1693"/>
    <w:rsid w:val="00CA327E"/>
    <w:rsid w:val="00CA3CD9"/>
    <w:rsid w:val="00CA57AB"/>
    <w:rsid w:val="00CA5D26"/>
    <w:rsid w:val="00CA5EAF"/>
    <w:rsid w:val="00CA62C3"/>
    <w:rsid w:val="00CA68B9"/>
    <w:rsid w:val="00CA6C8E"/>
    <w:rsid w:val="00CB1127"/>
    <w:rsid w:val="00CB585E"/>
    <w:rsid w:val="00CB77A2"/>
    <w:rsid w:val="00CC4004"/>
    <w:rsid w:val="00CC6D12"/>
    <w:rsid w:val="00CC7398"/>
    <w:rsid w:val="00CD3908"/>
    <w:rsid w:val="00CE600A"/>
    <w:rsid w:val="00CF45B0"/>
    <w:rsid w:val="00CF67B9"/>
    <w:rsid w:val="00D1288D"/>
    <w:rsid w:val="00D13760"/>
    <w:rsid w:val="00D143D5"/>
    <w:rsid w:val="00D2039A"/>
    <w:rsid w:val="00D232DE"/>
    <w:rsid w:val="00D23C53"/>
    <w:rsid w:val="00D2538B"/>
    <w:rsid w:val="00D255A8"/>
    <w:rsid w:val="00D34D77"/>
    <w:rsid w:val="00D35348"/>
    <w:rsid w:val="00D35B91"/>
    <w:rsid w:val="00D36218"/>
    <w:rsid w:val="00D40D96"/>
    <w:rsid w:val="00D47AD9"/>
    <w:rsid w:val="00D54050"/>
    <w:rsid w:val="00D574A5"/>
    <w:rsid w:val="00D576F1"/>
    <w:rsid w:val="00D608D1"/>
    <w:rsid w:val="00D63A34"/>
    <w:rsid w:val="00D717E3"/>
    <w:rsid w:val="00D7679E"/>
    <w:rsid w:val="00D87F7E"/>
    <w:rsid w:val="00D92076"/>
    <w:rsid w:val="00D97C9F"/>
    <w:rsid w:val="00DA0B83"/>
    <w:rsid w:val="00DC021F"/>
    <w:rsid w:val="00DC248B"/>
    <w:rsid w:val="00DE3F86"/>
    <w:rsid w:val="00DE3FB6"/>
    <w:rsid w:val="00DE48EF"/>
    <w:rsid w:val="00E00CCF"/>
    <w:rsid w:val="00E120DC"/>
    <w:rsid w:val="00E129A8"/>
    <w:rsid w:val="00E136EA"/>
    <w:rsid w:val="00E15FE2"/>
    <w:rsid w:val="00E160A9"/>
    <w:rsid w:val="00E22519"/>
    <w:rsid w:val="00E242F7"/>
    <w:rsid w:val="00E274CA"/>
    <w:rsid w:val="00E30CD3"/>
    <w:rsid w:val="00E32342"/>
    <w:rsid w:val="00E32729"/>
    <w:rsid w:val="00E3525D"/>
    <w:rsid w:val="00E35461"/>
    <w:rsid w:val="00E37E35"/>
    <w:rsid w:val="00E4108F"/>
    <w:rsid w:val="00E425BE"/>
    <w:rsid w:val="00E53F39"/>
    <w:rsid w:val="00E5616B"/>
    <w:rsid w:val="00E5788A"/>
    <w:rsid w:val="00E60613"/>
    <w:rsid w:val="00E7225B"/>
    <w:rsid w:val="00E72448"/>
    <w:rsid w:val="00E8457B"/>
    <w:rsid w:val="00E90981"/>
    <w:rsid w:val="00E92AF1"/>
    <w:rsid w:val="00E93896"/>
    <w:rsid w:val="00E957E2"/>
    <w:rsid w:val="00E97241"/>
    <w:rsid w:val="00E976FC"/>
    <w:rsid w:val="00EA329F"/>
    <w:rsid w:val="00EA3757"/>
    <w:rsid w:val="00EA596B"/>
    <w:rsid w:val="00EB2308"/>
    <w:rsid w:val="00EB44EC"/>
    <w:rsid w:val="00EB769D"/>
    <w:rsid w:val="00EC331B"/>
    <w:rsid w:val="00EC4507"/>
    <w:rsid w:val="00EC4DA6"/>
    <w:rsid w:val="00ED29EF"/>
    <w:rsid w:val="00ED2B82"/>
    <w:rsid w:val="00EE2CCB"/>
    <w:rsid w:val="00EE3859"/>
    <w:rsid w:val="00EF217A"/>
    <w:rsid w:val="00EF25B8"/>
    <w:rsid w:val="00EF495E"/>
    <w:rsid w:val="00F042A9"/>
    <w:rsid w:val="00F04E04"/>
    <w:rsid w:val="00F068E5"/>
    <w:rsid w:val="00F10131"/>
    <w:rsid w:val="00F12C86"/>
    <w:rsid w:val="00F239AA"/>
    <w:rsid w:val="00F317D3"/>
    <w:rsid w:val="00F32821"/>
    <w:rsid w:val="00F33B1C"/>
    <w:rsid w:val="00F33D91"/>
    <w:rsid w:val="00F46002"/>
    <w:rsid w:val="00F47140"/>
    <w:rsid w:val="00F50DE8"/>
    <w:rsid w:val="00F532A6"/>
    <w:rsid w:val="00F532B2"/>
    <w:rsid w:val="00F56914"/>
    <w:rsid w:val="00F601F0"/>
    <w:rsid w:val="00F6499A"/>
    <w:rsid w:val="00F758A3"/>
    <w:rsid w:val="00F76956"/>
    <w:rsid w:val="00F76F4F"/>
    <w:rsid w:val="00F86BDB"/>
    <w:rsid w:val="00F905B0"/>
    <w:rsid w:val="00FA390E"/>
    <w:rsid w:val="00FA3E39"/>
    <w:rsid w:val="00FA56B4"/>
    <w:rsid w:val="00FA5D14"/>
    <w:rsid w:val="00FB342A"/>
    <w:rsid w:val="00FB6404"/>
    <w:rsid w:val="00FB7127"/>
    <w:rsid w:val="00FC51E1"/>
    <w:rsid w:val="00FD1F79"/>
    <w:rsid w:val="00FE05A4"/>
    <w:rsid w:val="00FE0C9C"/>
    <w:rsid w:val="00FE1DA3"/>
    <w:rsid w:val="08A86178"/>
    <w:rsid w:val="0E65E0A8"/>
    <w:rsid w:val="10A88C27"/>
    <w:rsid w:val="10D6BF0E"/>
    <w:rsid w:val="12811D02"/>
    <w:rsid w:val="13EE426A"/>
    <w:rsid w:val="1476A8ED"/>
    <w:rsid w:val="1702B6D0"/>
    <w:rsid w:val="1799FB42"/>
    <w:rsid w:val="1A00E82E"/>
    <w:rsid w:val="20BDC4F2"/>
    <w:rsid w:val="258EEF98"/>
    <w:rsid w:val="2D070974"/>
    <w:rsid w:val="35F767A0"/>
    <w:rsid w:val="3D5CA35E"/>
    <w:rsid w:val="40D0A1E9"/>
    <w:rsid w:val="45B5924C"/>
    <w:rsid w:val="497693D8"/>
    <w:rsid w:val="4E9B23C6"/>
    <w:rsid w:val="52DA2424"/>
    <w:rsid w:val="54A6E54A"/>
    <w:rsid w:val="5517DB86"/>
    <w:rsid w:val="56DEA9C9"/>
    <w:rsid w:val="579C2E14"/>
    <w:rsid w:val="579CC2D0"/>
    <w:rsid w:val="587BDEE4"/>
    <w:rsid w:val="621690D3"/>
    <w:rsid w:val="63F6B0EE"/>
    <w:rsid w:val="6C838E08"/>
    <w:rsid w:val="78606D99"/>
  </w:rsids>
  <m:mathPr>
    <m:mathFont m:val="Cambria Math"/>
    <m:brkBin m:val="before"/>
    <m:brkBinSub m:val="--"/>
    <m:smallFrac m:val="0"/>
    <m:dispDef/>
    <m:lMargin m:val="0"/>
    <m:rMargin m:val="0"/>
    <m:defJc m:val="centerGroup"/>
    <m:wrapIndent m:val="1440"/>
    <m:intLim m:val="subSup"/>
    <m:naryLim m:val="undOvr"/>
  </m:mathPr>
  <w:themeFontLang w:val="fi-FI"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B57F6"/>
  <w15:docId w15:val="{2D4F32D5-5413-489D-8151-2E301A6BB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19"/>
        <w:szCs w:val="19"/>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4" w:qFormat="1"/>
    <w:lsdException w:name="heading 5" w:uiPriority="4"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5"/>
    <w:qFormat/>
    <w:rsid w:val="00917851"/>
    <w:rPr>
      <w:rFonts w:asciiTheme="minorHAnsi" w:hAnsiTheme="minorHAnsi"/>
    </w:rPr>
  </w:style>
  <w:style w:type="paragraph" w:styleId="Otsikko1">
    <w:name w:val="heading 1"/>
    <w:aliases w:val="Numeroitu otsikko 1"/>
    <w:basedOn w:val="Normaali"/>
    <w:next w:val="Vlistettyperusteksti"/>
    <w:link w:val="Otsikko1Char"/>
    <w:uiPriority w:val="4"/>
    <w:qFormat/>
    <w:rsid w:val="00415141"/>
    <w:pPr>
      <w:keepNext/>
      <w:keepLines/>
      <w:numPr>
        <w:numId w:val="1"/>
      </w:numPr>
      <w:spacing w:before="480" w:after="120" w:line="320" w:lineRule="exact"/>
      <w:outlineLvl w:val="0"/>
    </w:pPr>
    <w:rPr>
      <w:rFonts w:eastAsiaTheme="majorEastAsia" w:cstheme="majorHAnsi"/>
      <w:b/>
      <w:bCs/>
      <w:color w:val="347D8C"/>
      <w:sz w:val="32"/>
      <w:szCs w:val="28"/>
    </w:rPr>
  </w:style>
  <w:style w:type="paragraph" w:styleId="Otsikko2">
    <w:name w:val="heading 2"/>
    <w:aliases w:val="Numeroitu otsikko 2"/>
    <w:basedOn w:val="Normaali"/>
    <w:next w:val="Vlistettyperusteksti"/>
    <w:link w:val="Otsikko2Char"/>
    <w:uiPriority w:val="4"/>
    <w:qFormat/>
    <w:rsid w:val="00415141"/>
    <w:pPr>
      <w:keepNext/>
      <w:keepLines/>
      <w:numPr>
        <w:ilvl w:val="1"/>
        <w:numId w:val="1"/>
      </w:numPr>
      <w:spacing w:before="240" w:after="120" w:line="320" w:lineRule="exact"/>
      <w:outlineLvl w:val="1"/>
    </w:pPr>
    <w:rPr>
      <w:rFonts w:eastAsiaTheme="majorEastAsia" w:cstheme="majorHAnsi"/>
      <w:bCs/>
      <w:color w:val="347D8C"/>
      <w:sz w:val="28"/>
      <w:szCs w:val="26"/>
    </w:rPr>
  </w:style>
  <w:style w:type="paragraph" w:styleId="Otsikko3">
    <w:name w:val="heading 3"/>
    <w:aliases w:val="Numeroitu otsikko 3"/>
    <w:basedOn w:val="Normaali"/>
    <w:next w:val="Vlistettyperusteksti"/>
    <w:link w:val="Otsikko3Char"/>
    <w:autoRedefine/>
    <w:uiPriority w:val="4"/>
    <w:qFormat/>
    <w:rsid w:val="00415141"/>
    <w:pPr>
      <w:keepNext/>
      <w:keepLines/>
      <w:numPr>
        <w:ilvl w:val="2"/>
        <w:numId w:val="1"/>
      </w:numPr>
      <w:spacing w:before="240" w:after="120" w:line="320" w:lineRule="exact"/>
      <w:outlineLvl w:val="2"/>
    </w:pPr>
    <w:rPr>
      <w:rFonts w:eastAsiaTheme="majorEastAsia" w:cstheme="majorBidi"/>
      <w:bCs/>
      <w:color w:val="347D8C"/>
      <w:sz w:val="24"/>
    </w:rPr>
  </w:style>
  <w:style w:type="paragraph" w:styleId="Otsikko4">
    <w:name w:val="heading 4"/>
    <w:aliases w:val="Otsikko 1."/>
    <w:basedOn w:val="Normaali"/>
    <w:next w:val="Vlistettyperusteksti"/>
    <w:link w:val="Otsikko4Char"/>
    <w:uiPriority w:val="4"/>
    <w:qFormat/>
    <w:rsid w:val="001123C0"/>
    <w:pPr>
      <w:keepNext/>
      <w:keepLines/>
      <w:spacing w:before="480" w:after="120" w:line="320" w:lineRule="exact"/>
      <w:outlineLvl w:val="3"/>
    </w:pPr>
    <w:rPr>
      <w:rFonts w:asciiTheme="majorHAnsi" w:eastAsiaTheme="majorEastAsia" w:hAnsiTheme="majorHAnsi" w:cstheme="majorBidi"/>
      <w:b/>
      <w:bCs/>
      <w:iCs/>
      <w:color w:val="347D8C" w:themeColor="accent1"/>
      <w:sz w:val="28"/>
      <w:szCs w:val="28"/>
    </w:rPr>
  </w:style>
  <w:style w:type="paragraph" w:styleId="Otsikko5">
    <w:name w:val="heading 5"/>
    <w:aliases w:val="Otsikko 2."/>
    <w:basedOn w:val="Normaali"/>
    <w:next w:val="Vlistettyperusteksti"/>
    <w:link w:val="Otsikko5Char"/>
    <w:uiPriority w:val="4"/>
    <w:qFormat/>
    <w:rsid w:val="001123C0"/>
    <w:pPr>
      <w:keepNext/>
      <w:keepLines/>
      <w:spacing w:before="480" w:after="120" w:line="320" w:lineRule="exact"/>
      <w:outlineLvl w:val="4"/>
    </w:pPr>
    <w:rPr>
      <w:rFonts w:eastAsiaTheme="majorEastAsia" w:cstheme="majorBidi"/>
      <w:b/>
      <w:color w:val="347D8C" w:themeColor="accent1"/>
      <w:sz w:val="24"/>
    </w:rPr>
  </w:style>
  <w:style w:type="paragraph" w:styleId="Otsikko6">
    <w:name w:val="heading 6"/>
    <w:aliases w:val="Otsikko 3."/>
    <w:basedOn w:val="Normaali"/>
    <w:next w:val="Vlistettyperusteksti"/>
    <w:link w:val="Otsikko6Char"/>
    <w:uiPriority w:val="4"/>
    <w:qFormat/>
    <w:rsid w:val="00415141"/>
    <w:pPr>
      <w:keepNext/>
      <w:keepLines/>
      <w:spacing w:before="240" w:after="120" w:line="320" w:lineRule="exact"/>
      <w:outlineLvl w:val="5"/>
    </w:pPr>
    <w:rPr>
      <w:rFonts w:eastAsiaTheme="majorEastAsia" w:cstheme="majorBidi"/>
      <w:iCs/>
      <w:color w:val="347D8C"/>
      <w:sz w:val="22"/>
    </w:rPr>
  </w:style>
  <w:style w:type="paragraph" w:styleId="Otsikko7">
    <w:name w:val="heading 7"/>
    <w:aliases w:val="Pitkä otsikko"/>
    <w:basedOn w:val="Normaali"/>
    <w:next w:val="Vlistettyperusteksti"/>
    <w:link w:val="Otsikko7Char"/>
    <w:uiPriority w:val="4"/>
    <w:qFormat/>
    <w:rsid w:val="00917851"/>
    <w:pPr>
      <w:keepNext/>
      <w:keepLines/>
      <w:spacing w:before="240" w:after="120" w:line="340" w:lineRule="exact"/>
      <w:outlineLvl w:val="6"/>
    </w:pPr>
    <w:rPr>
      <w:rFonts w:eastAsiaTheme="majorEastAsia" w:cstheme="majorBidi"/>
      <w:i/>
      <w:iCs/>
      <w:color w:val="347D8C"/>
      <w:sz w:val="21"/>
    </w:rPr>
  </w:style>
  <w:style w:type="paragraph" w:styleId="Otsikko8">
    <w:name w:val="heading 8"/>
    <w:basedOn w:val="Normaali"/>
    <w:next w:val="17Vlistettysisennetty"/>
    <w:link w:val="Otsikko8Char"/>
    <w:uiPriority w:val="9"/>
    <w:semiHidden/>
    <w:qFormat/>
    <w:rsid w:val="003103A1"/>
    <w:pPr>
      <w:keepNext/>
      <w:keepLines/>
      <w:spacing w:before="240" w:after="120" w:line="320" w:lineRule="exact"/>
      <w:outlineLvl w:val="7"/>
    </w:pPr>
    <w:rPr>
      <w:rFonts w:eastAsiaTheme="majorEastAsia" w:cstheme="majorBidi"/>
      <w:color w:val="005C6E"/>
      <w:szCs w:val="20"/>
    </w:rPr>
  </w:style>
  <w:style w:type="paragraph" w:styleId="Otsikko9">
    <w:name w:val="heading 9"/>
    <w:basedOn w:val="Normaali"/>
    <w:next w:val="17Vlistettysisennetty"/>
    <w:link w:val="Otsikko9Char"/>
    <w:uiPriority w:val="9"/>
    <w:semiHidden/>
    <w:qFormat/>
    <w:rsid w:val="003103A1"/>
    <w:pPr>
      <w:keepNext/>
      <w:keepLines/>
      <w:spacing w:before="240" w:after="120" w:line="320" w:lineRule="exact"/>
      <w:outlineLvl w:val="8"/>
    </w:pPr>
    <w:rPr>
      <w:rFonts w:eastAsiaTheme="majorEastAsia" w:cstheme="majorBidi"/>
      <w:iCs/>
      <w:color w:val="005C6E"/>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7AD9"/>
    <w:rPr>
      <w:sz w:val="18"/>
    </w:rPr>
  </w:style>
  <w:style w:type="character" w:customStyle="1" w:styleId="YltunnisteChar">
    <w:name w:val="Ylätunniste Char"/>
    <w:basedOn w:val="Kappaleenoletusfontti"/>
    <w:link w:val="Yltunniste"/>
    <w:uiPriority w:val="99"/>
    <w:rsid w:val="00A13D1A"/>
    <w:rPr>
      <w:sz w:val="18"/>
    </w:rPr>
  </w:style>
  <w:style w:type="paragraph" w:styleId="Alatunniste">
    <w:name w:val="footer"/>
    <w:basedOn w:val="Normaali"/>
    <w:link w:val="AlatunnisteChar"/>
    <w:uiPriority w:val="99"/>
    <w:unhideWhenUsed/>
    <w:rsid w:val="00674CB8"/>
    <w:pPr>
      <w:spacing w:line="240" w:lineRule="exact"/>
      <w:jc w:val="center"/>
    </w:pPr>
    <w:rPr>
      <w:sz w:val="17"/>
    </w:rPr>
  </w:style>
  <w:style w:type="character" w:customStyle="1" w:styleId="AlatunnisteChar">
    <w:name w:val="Alatunniste Char"/>
    <w:basedOn w:val="Kappaleenoletusfontti"/>
    <w:link w:val="Alatunniste"/>
    <w:uiPriority w:val="99"/>
    <w:rsid w:val="00A13D1A"/>
    <w:rPr>
      <w:sz w:val="17"/>
    </w:rPr>
  </w:style>
  <w:style w:type="paragraph" w:customStyle="1" w:styleId="17Sisennetty">
    <w:name w:val="1.7 Sisennetty"/>
    <w:basedOn w:val="Normaali"/>
    <w:uiPriority w:val="1"/>
    <w:qFormat/>
    <w:rsid w:val="00406489"/>
    <w:pPr>
      <w:spacing w:line="320" w:lineRule="exact"/>
      <w:ind w:left="964"/>
    </w:pPr>
    <w:rPr>
      <w:sz w:val="22"/>
      <w:szCs w:val="22"/>
    </w:rPr>
  </w:style>
  <w:style w:type="paragraph" w:customStyle="1" w:styleId="17Vlistettysisennetty">
    <w:name w:val="1.7 Välistetty sisennetty"/>
    <w:basedOn w:val="Normaali"/>
    <w:uiPriority w:val="1"/>
    <w:qFormat/>
    <w:rsid w:val="00406489"/>
    <w:pPr>
      <w:spacing w:before="120" w:after="240" w:line="320" w:lineRule="exact"/>
      <w:ind w:left="964"/>
    </w:pPr>
    <w:rPr>
      <w:sz w:val="22"/>
      <w:szCs w:val="22"/>
    </w:rPr>
  </w:style>
  <w:style w:type="character" w:customStyle="1" w:styleId="Otsikko1Char">
    <w:name w:val="Otsikko 1 Char"/>
    <w:aliases w:val="Numeroitu otsikko 1 Char"/>
    <w:basedOn w:val="Kappaleenoletusfontti"/>
    <w:link w:val="Otsikko1"/>
    <w:uiPriority w:val="4"/>
    <w:rsid w:val="00415141"/>
    <w:rPr>
      <w:rFonts w:asciiTheme="minorHAnsi" w:eastAsiaTheme="majorEastAsia" w:hAnsiTheme="minorHAnsi" w:cstheme="majorHAnsi"/>
      <w:b/>
      <w:bCs/>
      <w:color w:val="347D8C"/>
      <w:sz w:val="32"/>
      <w:szCs w:val="28"/>
    </w:rPr>
  </w:style>
  <w:style w:type="character" w:customStyle="1" w:styleId="Otsikko2Char">
    <w:name w:val="Otsikko 2 Char"/>
    <w:aliases w:val="Numeroitu otsikko 2 Char"/>
    <w:basedOn w:val="Kappaleenoletusfontti"/>
    <w:link w:val="Otsikko2"/>
    <w:uiPriority w:val="4"/>
    <w:rsid w:val="00415141"/>
    <w:rPr>
      <w:rFonts w:asciiTheme="minorHAnsi" w:eastAsiaTheme="majorEastAsia" w:hAnsiTheme="minorHAnsi" w:cstheme="majorHAnsi"/>
      <w:bCs/>
      <w:color w:val="347D8C"/>
      <w:sz w:val="28"/>
      <w:szCs w:val="26"/>
    </w:rPr>
  </w:style>
  <w:style w:type="character" w:customStyle="1" w:styleId="Otsikko3Char">
    <w:name w:val="Otsikko 3 Char"/>
    <w:aliases w:val="Numeroitu otsikko 3 Char"/>
    <w:basedOn w:val="Kappaleenoletusfontti"/>
    <w:link w:val="Otsikko3"/>
    <w:uiPriority w:val="4"/>
    <w:rsid w:val="00415141"/>
    <w:rPr>
      <w:rFonts w:asciiTheme="minorHAnsi" w:eastAsiaTheme="majorEastAsia" w:hAnsiTheme="minorHAnsi" w:cstheme="majorBidi"/>
      <w:bCs/>
      <w:color w:val="347D8C"/>
      <w:sz w:val="24"/>
    </w:rPr>
  </w:style>
  <w:style w:type="character" w:customStyle="1" w:styleId="Otsikko4Char">
    <w:name w:val="Otsikko 4 Char"/>
    <w:aliases w:val="Otsikko 1. Char"/>
    <w:basedOn w:val="Kappaleenoletusfontti"/>
    <w:link w:val="Otsikko4"/>
    <w:uiPriority w:val="4"/>
    <w:rsid w:val="001123C0"/>
    <w:rPr>
      <w:rFonts w:asciiTheme="majorHAnsi" w:eastAsiaTheme="majorEastAsia" w:hAnsiTheme="majorHAnsi" w:cstheme="majorBidi"/>
      <w:b/>
      <w:bCs/>
      <w:iCs/>
      <w:color w:val="347D8C" w:themeColor="accent1"/>
      <w:sz w:val="28"/>
      <w:szCs w:val="28"/>
    </w:rPr>
  </w:style>
  <w:style w:type="character" w:customStyle="1" w:styleId="Otsikko5Char">
    <w:name w:val="Otsikko 5 Char"/>
    <w:aliases w:val="Otsikko 2. Char"/>
    <w:basedOn w:val="Kappaleenoletusfontti"/>
    <w:link w:val="Otsikko5"/>
    <w:uiPriority w:val="4"/>
    <w:rsid w:val="001123C0"/>
    <w:rPr>
      <w:rFonts w:asciiTheme="minorHAnsi" w:eastAsiaTheme="majorEastAsia" w:hAnsiTheme="minorHAnsi" w:cstheme="majorBidi"/>
      <w:b/>
      <w:color w:val="347D8C" w:themeColor="accent1"/>
      <w:sz w:val="24"/>
    </w:rPr>
  </w:style>
  <w:style w:type="character" w:customStyle="1" w:styleId="Otsikko6Char">
    <w:name w:val="Otsikko 6 Char"/>
    <w:aliases w:val="Otsikko 3. Char"/>
    <w:basedOn w:val="Kappaleenoletusfontti"/>
    <w:link w:val="Otsikko6"/>
    <w:uiPriority w:val="4"/>
    <w:rsid w:val="00415141"/>
    <w:rPr>
      <w:rFonts w:asciiTheme="minorHAnsi" w:eastAsiaTheme="majorEastAsia" w:hAnsiTheme="minorHAnsi" w:cstheme="majorBidi"/>
      <w:iCs/>
      <w:color w:val="347D8C"/>
      <w:sz w:val="22"/>
    </w:rPr>
  </w:style>
  <w:style w:type="character" w:customStyle="1" w:styleId="Otsikko7Char">
    <w:name w:val="Otsikko 7 Char"/>
    <w:aliases w:val="Pitkä otsikko Char"/>
    <w:basedOn w:val="Kappaleenoletusfontti"/>
    <w:link w:val="Otsikko7"/>
    <w:uiPriority w:val="4"/>
    <w:rsid w:val="00917851"/>
    <w:rPr>
      <w:rFonts w:asciiTheme="minorHAnsi" w:eastAsiaTheme="majorEastAsia" w:hAnsiTheme="minorHAnsi" w:cstheme="majorBidi"/>
      <w:i/>
      <w:iCs/>
      <w:color w:val="347D8C"/>
      <w:sz w:val="21"/>
    </w:rPr>
  </w:style>
  <w:style w:type="character" w:customStyle="1" w:styleId="Otsikko8Char">
    <w:name w:val="Otsikko 8 Char"/>
    <w:basedOn w:val="Kappaleenoletusfontti"/>
    <w:link w:val="Otsikko8"/>
    <w:uiPriority w:val="9"/>
    <w:semiHidden/>
    <w:rsid w:val="003103A1"/>
    <w:rPr>
      <w:rFonts w:eastAsiaTheme="majorEastAsia" w:cstheme="majorBidi"/>
      <w:color w:val="005C6E"/>
      <w:szCs w:val="20"/>
    </w:rPr>
  </w:style>
  <w:style w:type="character" w:customStyle="1" w:styleId="Otsikko9Char">
    <w:name w:val="Otsikko 9 Char"/>
    <w:basedOn w:val="Kappaleenoletusfontti"/>
    <w:link w:val="Otsikko9"/>
    <w:uiPriority w:val="9"/>
    <w:semiHidden/>
    <w:rsid w:val="003103A1"/>
    <w:rPr>
      <w:rFonts w:eastAsiaTheme="majorEastAsia" w:cstheme="majorBidi"/>
      <w:iCs/>
      <w:color w:val="005C6E"/>
      <w:szCs w:val="20"/>
    </w:rPr>
  </w:style>
  <w:style w:type="table" w:styleId="TaulukkoRuudukko">
    <w:name w:val="Table Grid"/>
    <w:basedOn w:val="Normaalitaulukko"/>
    <w:uiPriority w:val="59"/>
    <w:rsid w:val="0029426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liteteksti">
    <w:name w:val="Balloon Text"/>
    <w:basedOn w:val="Normaali"/>
    <w:link w:val="SelitetekstiChar"/>
    <w:uiPriority w:val="99"/>
    <w:semiHidden/>
    <w:unhideWhenUsed/>
    <w:rsid w:val="0029426A"/>
    <w:rPr>
      <w:rFonts w:ascii="Tahoma" w:hAnsi="Tahoma" w:cs="Tahoma"/>
      <w:sz w:val="16"/>
      <w:szCs w:val="16"/>
    </w:rPr>
  </w:style>
  <w:style w:type="character" w:customStyle="1" w:styleId="SelitetekstiChar">
    <w:name w:val="Seliteteksti Char"/>
    <w:basedOn w:val="Kappaleenoletusfontti"/>
    <w:link w:val="Seliteteksti"/>
    <w:uiPriority w:val="99"/>
    <w:semiHidden/>
    <w:rsid w:val="0029426A"/>
    <w:rPr>
      <w:rFonts w:ascii="Tahoma" w:hAnsi="Tahoma" w:cs="Tahoma"/>
      <w:sz w:val="16"/>
      <w:szCs w:val="16"/>
    </w:rPr>
  </w:style>
  <w:style w:type="paragraph" w:customStyle="1" w:styleId="Perusteksti">
    <w:name w:val="Perusteksti"/>
    <w:basedOn w:val="Normaali"/>
    <w:qFormat/>
    <w:rsid w:val="00406489"/>
    <w:pPr>
      <w:spacing w:line="320" w:lineRule="exact"/>
    </w:pPr>
    <w:rPr>
      <w:sz w:val="22"/>
      <w:szCs w:val="22"/>
    </w:rPr>
  </w:style>
  <w:style w:type="paragraph" w:customStyle="1" w:styleId="Alatunnisteotsikko">
    <w:name w:val="Alatunnisteotsikko"/>
    <w:basedOn w:val="Alatunniste"/>
    <w:uiPriority w:val="5"/>
    <w:semiHidden/>
    <w:unhideWhenUsed/>
    <w:qFormat/>
    <w:rsid w:val="00674CB8"/>
    <w:rPr>
      <w:b/>
      <w:caps/>
      <w:color w:val="005C6E"/>
      <w:spacing w:val="20"/>
      <w:sz w:val="14"/>
    </w:rPr>
  </w:style>
  <w:style w:type="character" w:styleId="Hyperlinkki">
    <w:name w:val="Hyperlink"/>
    <w:basedOn w:val="Kappaleenoletusfontti"/>
    <w:uiPriority w:val="99"/>
    <w:unhideWhenUsed/>
    <w:rsid w:val="00674CB8"/>
    <w:rPr>
      <w:color w:val="139FBA" w:themeColor="hyperlink"/>
      <w:u w:val="single"/>
    </w:rPr>
  </w:style>
  <w:style w:type="numbering" w:customStyle="1" w:styleId="LSKLOtsikkonumerointi">
    <w:name w:val="LSKL Otsikkonumerointi"/>
    <w:uiPriority w:val="99"/>
    <w:rsid w:val="003F054C"/>
    <w:pPr>
      <w:numPr>
        <w:numId w:val="1"/>
      </w:numPr>
    </w:pPr>
  </w:style>
  <w:style w:type="paragraph" w:customStyle="1" w:styleId="17Pisteluettelo">
    <w:name w:val="1.7 Pisteluettelo"/>
    <w:basedOn w:val="Normaali"/>
    <w:uiPriority w:val="3"/>
    <w:rsid w:val="00415141"/>
    <w:pPr>
      <w:numPr>
        <w:numId w:val="20"/>
      </w:numPr>
      <w:spacing w:line="320" w:lineRule="exact"/>
    </w:pPr>
    <w:rPr>
      <w:sz w:val="22"/>
    </w:rPr>
  </w:style>
  <w:style w:type="numbering" w:customStyle="1" w:styleId="LSKLPisteluettelo">
    <w:name w:val="LSKL Pisteluettelo"/>
    <w:uiPriority w:val="99"/>
    <w:rsid w:val="00D13760"/>
    <w:pPr>
      <w:numPr>
        <w:numId w:val="3"/>
      </w:numPr>
    </w:pPr>
  </w:style>
  <w:style w:type="paragraph" w:customStyle="1" w:styleId="17Numeroluettelo">
    <w:name w:val="1.7 Numeroluettelo"/>
    <w:basedOn w:val="Normaali"/>
    <w:uiPriority w:val="3"/>
    <w:rsid w:val="00415141"/>
    <w:pPr>
      <w:numPr>
        <w:numId w:val="13"/>
      </w:numPr>
      <w:spacing w:line="320" w:lineRule="exact"/>
    </w:pPr>
    <w:rPr>
      <w:sz w:val="20"/>
    </w:rPr>
  </w:style>
  <w:style w:type="numbering" w:customStyle="1" w:styleId="LSKLNumeroluettelo">
    <w:name w:val="LSKL Numeroluettelo"/>
    <w:uiPriority w:val="99"/>
    <w:rsid w:val="00AA7851"/>
    <w:pPr>
      <w:numPr>
        <w:numId w:val="7"/>
      </w:numPr>
    </w:pPr>
  </w:style>
  <w:style w:type="paragraph" w:styleId="Sisluet1">
    <w:name w:val="toc 1"/>
    <w:basedOn w:val="Normaali"/>
    <w:next w:val="Normaali"/>
    <w:autoRedefine/>
    <w:uiPriority w:val="39"/>
    <w:semiHidden/>
    <w:unhideWhenUsed/>
    <w:rsid w:val="005B6960"/>
    <w:pPr>
      <w:spacing w:before="120" w:after="120"/>
    </w:pPr>
    <w:rPr>
      <w:b/>
      <w:color w:val="005C6E"/>
    </w:rPr>
  </w:style>
  <w:style w:type="paragraph" w:styleId="Sisluet2">
    <w:name w:val="toc 2"/>
    <w:basedOn w:val="Normaali"/>
    <w:next w:val="Normaali"/>
    <w:autoRedefine/>
    <w:uiPriority w:val="39"/>
    <w:semiHidden/>
    <w:unhideWhenUsed/>
    <w:rsid w:val="005B6960"/>
    <w:pPr>
      <w:spacing w:before="120" w:after="120"/>
      <w:ind w:left="482"/>
    </w:pPr>
    <w:rPr>
      <w:color w:val="005C6E"/>
    </w:rPr>
  </w:style>
  <w:style w:type="paragraph" w:styleId="Sisluet3">
    <w:name w:val="toc 3"/>
    <w:basedOn w:val="Normaali"/>
    <w:next w:val="Normaali"/>
    <w:autoRedefine/>
    <w:uiPriority w:val="39"/>
    <w:semiHidden/>
    <w:unhideWhenUsed/>
    <w:rsid w:val="005B6960"/>
    <w:pPr>
      <w:spacing w:before="120" w:after="120"/>
      <w:ind w:left="482"/>
    </w:pPr>
    <w:rPr>
      <w:color w:val="005C6E"/>
    </w:rPr>
  </w:style>
  <w:style w:type="paragraph" w:styleId="Sisluet4">
    <w:name w:val="toc 4"/>
    <w:basedOn w:val="Normaali"/>
    <w:next w:val="Normaali"/>
    <w:autoRedefine/>
    <w:uiPriority w:val="39"/>
    <w:semiHidden/>
    <w:unhideWhenUsed/>
    <w:rsid w:val="005B6960"/>
    <w:pPr>
      <w:spacing w:before="120" w:after="120"/>
    </w:pPr>
    <w:rPr>
      <w:b/>
      <w:color w:val="005C6E"/>
    </w:rPr>
  </w:style>
  <w:style w:type="paragraph" w:styleId="Sisluet5">
    <w:name w:val="toc 5"/>
    <w:basedOn w:val="Normaali"/>
    <w:next w:val="Normaali"/>
    <w:autoRedefine/>
    <w:uiPriority w:val="39"/>
    <w:semiHidden/>
    <w:unhideWhenUsed/>
    <w:rsid w:val="005B6960"/>
    <w:pPr>
      <w:spacing w:before="120" w:after="120"/>
      <w:ind w:left="482"/>
    </w:pPr>
    <w:rPr>
      <w:color w:val="005C6E"/>
    </w:rPr>
  </w:style>
  <w:style w:type="paragraph" w:styleId="Sisluet7">
    <w:name w:val="toc 7"/>
    <w:basedOn w:val="Normaali"/>
    <w:next w:val="Normaali"/>
    <w:autoRedefine/>
    <w:uiPriority w:val="39"/>
    <w:semiHidden/>
    <w:unhideWhenUsed/>
    <w:rsid w:val="005B6960"/>
    <w:pPr>
      <w:spacing w:before="120" w:after="120"/>
      <w:ind w:left="482"/>
    </w:pPr>
    <w:rPr>
      <w:color w:val="005C6E"/>
    </w:rPr>
  </w:style>
  <w:style w:type="paragraph" w:styleId="Sisluet8">
    <w:name w:val="toc 8"/>
    <w:basedOn w:val="Normaali"/>
    <w:next w:val="Normaali"/>
    <w:autoRedefine/>
    <w:uiPriority w:val="39"/>
    <w:semiHidden/>
    <w:unhideWhenUsed/>
    <w:rsid w:val="005B6960"/>
    <w:pPr>
      <w:spacing w:before="120" w:after="120"/>
      <w:ind w:left="482"/>
    </w:pPr>
    <w:rPr>
      <w:color w:val="005C6E"/>
    </w:rPr>
  </w:style>
  <w:style w:type="paragraph" w:styleId="Sisluet9">
    <w:name w:val="toc 9"/>
    <w:basedOn w:val="Normaali"/>
    <w:next w:val="Normaali"/>
    <w:autoRedefine/>
    <w:uiPriority w:val="39"/>
    <w:semiHidden/>
    <w:unhideWhenUsed/>
    <w:rsid w:val="005B6960"/>
    <w:pPr>
      <w:spacing w:before="120" w:after="120"/>
      <w:ind w:left="482"/>
    </w:pPr>
    <w:rPr>
      <w:color w:val="005C6E"/>
    </w:rPr>
  </w:style>
  <w:style w:type="paragraph" w:customStyle="1" w:styleId="Pisteluettelo">
    <w:name w:val="Pisteluettelo"/>
    <w:basedOn w:val="Normaali"/>
    <w:uiPriority w:val="2"/>
    <w:qFormat/>
    <w:rsid w:val="00F47140"/>
    <w:pPr>
      <w:numPr>
        <w:numId w:val="21"/>
      </w:numPr>
      <w:spacing w:line="320" w:lineRule="exact"/>
    </w:pPr>
    <w:rPr>
      <w:sz w:val="22"/>
    </w:rPr>
  </w:style>
  <w:style w:type="paragraph" w:customStyle="1" w:styleId="Numeroluettelo">
    <w:name w:val="Numeroluettelo"/>
    <w:basedOn w:val="Normaali"/>
    <w:uiPriority w:val="2"/>
    <w:qFormat/>
    <w:rsid w:val="00415141"/>
    <w:pPr>
      <w:numPr>
        <w:numId w:val="15"/>
      </w:numPr>
      <w:spacing w:line="320" w:lineRule="exact"/>
    </w:pPr>
    <w:rPr>
      <w:sz w:val="22"/>
    </w:rPr>
  </w:style>
  <w:style w:type="numbering" w:customStyle="1" w:styleId="LSKLNumeroluettelo2">
    <w:name w:val="LSKL Numeroluettelo 2"/>
    <w:uiPriority w:val="99"/>
    <w:rsid w:val="00AA7851"/>
    <w:pPr>
      <w:numPr>
        <w:numId w:val="15"/>
      </w:numPr>
    </w:pPr>
  </w:style>
  <w:style w:type="numbering" w:customStyle="1" w:styleId="LKSLPisteluettelo2">
    <w:name w:val="LKSL Pisteluettelo 2"/>
    <w:uiPriority w:val="99"/>
    <w:rsid w:val="00D13760"/>
    <w:pPr>
      <w:numPr>
        <w:numId w:val="17"/>
      </w:numPr>
    </w:pPr>
  </w:style>
  <w:style w:type="paragraph" w:customStyle="1" w:styleId="Vlistettyperusteksti">
    <w:name w:val="Välistetty perusteksti"/>
    <w:basedOn w:val="Normaali"/>
    <w:qFormat/>
    <w:rsid w:val="00406489"/>
    <w:pPr>
      <w:spacing w:before="120" w:after="240" w:line="320" w:lineRule="exact"/>
    </w:pPr>
    <w:rPr>
      <w:sz w:val="22"/>
      <w:szCs w:val="22"/>
    </w:rPr>
  </w:style>
  <w:style w:type="paragraph" w:styleId="Sisluet6">
    <w:name w:val="toc 6"/>
    <w:basedOn w:val="Normaali"/>
    <w:next w:val="Normaali"/>
    <w:autoRedefine/>
    <w:uiPriority w:val="39"/>
    <w:semiHidden/>
    <w:unhideWhenUsed/>
    <w:rsid w:val="005B6960"/>
    <w:pPr>
      <w:spacing w:after="100"/>
      <w:ind w:left="950"/>
    </w:pPr>
    <w:rPr>
      <w:color w:val="005C6E"/>
    </w:rPr>
  </w:style>
  <w:style w:type="character" w:styleId="Voimakas">
    <w:name w:val="Strong"/>
    <w:basedOn w:val="Kappaleenoletusfontti"/>
    <w:uiPriority w:val="22"/>
    <w:qFormat/>
    <w:rsid w:val="00AF27E1"/>
    <w:rPr>
      <w:b/>
      <w:bCs/>
    </w:rPr>
  </w:style>
  <w:style w:type="character" w:styleId="Voimakaskorostus">
    <w:name w:val="Intense Emphasis"/>
    <w:basedOn w:val="Kappaleenoletusfontti"/>
    <w:uiPriority w:val="21"/>
    <w:qFormat/>
    <w:rsid w:val="00577CB3"/>
    <w:rPr>
      <w:i/>
      <w:iCs/>
      <w:color w:val="347D8C" w:themeColor="accent1"/>
    </w:rPr>
  </w:style>
  <w:style w:type="character" w:styleId="Korostus">
    <w:name w:val="Emphasis"/>
    <w:basedOn w:val="Kappaleenoletusfontti"/>
    <w:uiPriority w:val="20"/>
    <w:qFormat/>
    <w:rsid w:val="00577CB3"/>
    <w:rPr>
      <w:i/>
      <w:iCs/>
    </w:rPr>
  </w:style>
  <w:style w:type="paragraph" w:styleId="Eivli">
    <w:name w:val="No Spacing"/>
    <w:link w:val="EivliChar"/>
    <w:uiPriority w:val="1"/>
    <w:qFormat/>
    <w:rsid w:val="000A29BA"/>
    <w:rPr>
      <w:rFonts w:asciiTheme="minorHAnsi" w:eastAsiaTheme="minorEastAsia" w:hAnsiTheme="minorHAnsi" w:cstheme="minorBidi"/>
      <w:sz w:val="22"/>
      <w:szCs w:val="22"/>
      <w:lang w:val="en-US" w:eastAsia="zh-CN"/>
    </w:rPr>
  </w:style>
  <w:style w:type="character" w:customStyle="1" w:styleId="EivliChar">
    <w:name w:val="Ei väliä Char"/>
    <w:basedOn w:val="Kappaleenoletusfontti"/>
    <w:link w:val="Eivli"/>
    <w:uiPriority w:val="1"/>
    <w:rsid w:val="000A29BA"/>
    <w:rPr>
      <w:rFonts w:asciiTheme="minorHAnsi" w:eastAsiaTheme="minorEastAsia" w:hAnsiTheme="minorHAnsi" w:cstheme="minorBidi"/>
      <w:sz w:val="22"/>
      <w:szCs w:val="22"/>
      <w:lang w:val="en-US" w:eastAsia="zh-CN"/>
    </w:rPr>
  </w:style>
  <w:style w:type="paragraph" w:customStyle="1" w:styleId="Documenttitle">
    <w:name w:val="Document title"/>
    <w:basedOn w:val="Eivli"/>
    <w:uiPriority w:val="5"/>
    <w:qFormat/>
    <w:rsid w:val="00406489"/>
    <w:pPr>
      <w:spacing w:after="900"/>
    </w:pPr>
    <w:rPr>
      <w:rFonts w:asciiTheme="majorHAnsi" w:hAnsiTheme="majorHAnsi"/>
      <w:color w:val="000000" w:themeColor="text1"/>
      <w:sz w:val="72"/>
      <w:szCs w:val="72"/>
    </w:rPr>
  </w:style>
  <w:style w:type="paragraph" w:customStyle="1" w:styleId="Kansilehdenalaotsikko">
    <w:name w:val="Kansilehden alaotsikko"/>
    <w:basedOn w:val="Otsikko5"/>
    <w:uiPriority w:val="5"/>
    <w:qFormat/>
    <w:rsid w:val="00B21DCD"/>
    <w:rPr>
      <w:sz w:val="32"/>
      <w:szCs w:val="32"/>
    </w:rPr>
  </w:style>
  <w:style w:type="paragraph" w:customStyle="1" w:styleId="Kansilehdenpotsikko">
    <w:name w:val="Kansilehden pääotsikko"/>
    <w:basedOn w:val="Documenttitle"/>
    <w:uiPriority w:val="5"/>
    <w:qFormat/>
    <w:rsid w:val="00B21DCD"/>
    <w:rPr>
      <w:b/>
    </w:rPr>
  </w:style>
  <w:style w:type="paragraph" w:customStyle="1" w:styleId="BasicParagraph">
    <w:name w:val="[Basic Paragraph]"/>
    <w:basedOn w:val="Normaali"/>
    <w:uiPriority w:val="99"/>
    <w:rsid w:val="00DC248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US"/>
    </w:rPr>
  </w:style>
  <w:style w:type="paragraph" w:styleId="Alaviitteenteksti">
    <w:name w:val="footnote text"/>
    <w:basedOn w:val="Normaali"/>
    <w:link w:val="AlaviitteentekstiChar"/>
    <w:uiPriority w:val="99"/>
    <w:unhideWhenUsed/>
    <w:rsid w:val="008346E2"/>
    <w:rPr>
      <w:sz w:val="20"/>
      <w:szCs w:val="20"/>
    </w:rPr>
  </w:style>
  <w:style w:type="character" w:customStyle="1" w:styleId="AlaviitteentekstiChar">
    <w:name w:val="Alaviitteen teksti Char"/>
    <w:basedOn w:val="Kappaleenoletusfontti"/>
    <w:link w:val="Alaviitteenteksti"/>
    <w:uiPriority w:val="99"/>
    <w:rsid w:val="008346E2"/>
    <w:rPr>
      <w:rFonts w:asciiTheme="minorHAnsi" w:hAnsiTheme="minorHAnsi"/>
      <w:sz w:val="20"/>
      <w:szCs w:val="20"/>
    </w:rPr>
  </w:style>
  <w:style w:type="character" w:styleId="Alaviitteenviite">
    <w:name w:val="footnote reference"/>
    <w:basedOn w:val="Kappaleenoletusfontti"/>
    <w:uiPriority w:val="99"/>
    <w:semiHidden/>
    <w:unhideWhenUsed/>
    <w:rsid w:val="008346E2"/>
    <w:rPr>
      <w:vertAlign w:val="superscript"/>
    </w:rPr>
  </w:style>
  <w:style w:type="paragraph" w:styleId="Luettelokappale">
    <w:name w:val="List Paragraph"/>
    <w:basedOn w:val="Normaali"/>
    <w:uiPriority w:val="34"/>
    <w:qFormat/>
    <w:rsid w:val="00E242F7"/>
    <w:pPr>
      <w:ind w:left="720"/>
      <w:contextualSpacing/>
    </w:pPr>
  </w:style>
  <w:style w:type="character" w:styleId="Kommentinviite">
    <w:name w:val="annotation reference"/>
    <w:basedOn w:val="Kappaleenoletusfontti"/>
    <w:uiPriority w:val="99"/>
    <w:semiHidden/>
    <w:unhideWhenUsed/>
    <w:rsid w:val="001123C0"/>
    <w:rPr>
      <w:sz w:val="16"/>
      <w:szCs w:val="16"/>
    </w:rPr>
  </w:style>
  <w:style w:type="paragraph" w:styleId="Kommentinteksti">
    <w:name w:val="annotation text"/>
    <w:basedOn w:val="Normaali"/>
    <w:link w:val="KommentintekstiChar"/>
    <w:uiPriority w:val="99"/>
    <w:unhideWhenUsed/>
    <w:rsid w:val="001123C0"/>
    <w:rPr>
      <w:sz w:val="20"/>
      <w:szCs w:val="20"/>
    </w:rPr>
  </w:style>
  <w:style w:type="character" w:customStyle="1" w:styleId="KommentintekstiChar">
    <w:name w:val="Kommentin teksti Char"/>
    <w:basedOn w:val="Kappaleenoletusfontti"/>
    <w:link w:val="Kommentinteksti"/>
    <w:uiPriority w:val="99"/>
    <w:rsid w:val="001123C0"/>
    <w:rPr>
      <w:rFonts w:asciiTheme="minorHAnsi" w:hAnsiTheme="minorHAnsi"/>
      <w:sz w:val="20"/>
      <w:szCs w:val="20"/>
    </w:rPr>
  </w:style>
  <w:style w:type="paragraph" w:styleId="Kommentinotsikko">
    <w:name w:val="annotation subject"/>
    <w:basedOn w:val="Kommentinteksti"/>
    <w:next w:val="Kommentinteksti"/>
    <w:link w:val="KommentinotsikkoChar"/>
    <w:uiPriority w:val="99"/>
    <w:semiHidden/>
    <w:unhideWhenUsed/>
    <w:rsid w:val="001123C0"/>
    <w:rPr>
      <w:b/>
      <w:bCs/>
    </w:rPr>
  </w:style>
  <w:style w:type="character" w:customStyle="1" w:styleId="KommentinotsikkoChar">
    <w:name w:val="Kommentin otsikko Char"/>
    <w:basedOn w:val="KommentintekstiChar"/>
    <w:link w:val="Kommentinotsikko"/>
    <w:uiPriority w:val="99"/>
    <w:semiHidden/>
    <w:rsid w:val="001123C0"/>
    <w:rPr>
      <w:rFonts w:asciiTheme="minorHAnsi" w:hAnsiTheme="minorHAnsi"/>
      <w:b/>
      <w:bCs/>
      <w:sz w:val="20"/>
      <w:szCs w:val="20"/>
    </w:rPr>
  </w:style>
  <w:style w:type="paragraph" w:styleId="NormaaliWWW">
    <w:name w:val="Normal (Web)"/>
    <w:basedOn w:val="Normaali"/>
    <w:uiPriority w:val="99"/>
    <w:semiHidden/>
    <w:unhideWhenUsed/>
    <w:rsid w:val="004743A8"/>
    <w:pPr>
      <w:spacing w:before="100" w:beforeAutospacing="1" w:after="100" w:afterAutospacing="1"/>
    </w:pPr>
    <w:rPr>
      <w:rFonts w:ascii="Times New Roman" w:eastAsia="Times New Roman" w:hAnsi="Times New Roman" w:cs="Times New Roman"/>
      <w:sz w:val="24"/>
      <w:szCs w:val="24"/>
      <w:lang w:eastAsia="fi-FI"/>
    </w:rPr>
  </w:style>
  <w:style w:type="character" w:styleId="Ratkaisematonmaininta">
    <w:name w:val="Unresolved Mention"/>
    <w:basedOn w:val="Kappaleenoletusfontti"/>
    <w:uiPriority w:val="99"/>
    <w:semiHidden/>
    <w:unhideWhenUsed/>
    <w:rsid w:val="002F1204"/>
    <w:rPr>
      <w:color w:val="605E5C"/>
      <w:shd w:val="clear" w:color="auto" w:fill="E1DFDD"/>
    </w:rPr>
  </w:style>
  <w:style w:type="character" w:styleId="AvattuHyperlinkki">
    <w:name w:val="FollowedHyperlink"/>
    <w:basedOn w:val="Kappaleenoletusfontti"/>
    <w:uiPriority w:val="99"/>
    <w:semiHidden/>
    <w:unhideWhenUsed/>
    <w:rsid w:val="00064DFF"/>
    <w:rPr>
      <w:color w:val="A5DEE9" w:themeColor="followedHyperlink"/>
      <w:u w:val="single"/>
    </w:rPr>
  </w:style>
  <w:style w:type="paragraph" w:styleId="Loppuviitteenteksti">
    <w:name w:val="endnote text"/>
    <w:basedOn w:val="Normaali"/>
    <w:link w:val="LoppuviitteentekstiChar"/>
    <w:uiPriority w:val="99"/>
    <w:semiHidden/>
    <w:unhideWhenUsed/>
    <w:rsid w:val="00AD78A4"/>
    <w:rPr>
      <w:sz w:val="20"/>
      <w:szCs w:val="20"/>
    </w:rPr>
  </w:style>
  <w:style w:type="character" w:customStyle="1" w:styleId="LoppuviitteentekstiChar">
    <w:name w:val="Loppuviitteen teksti Char"/>
    <w:basedOn w:val="Kappaleenoletusfontti"/>
    <w:link w:val="Loppuviitteenteksti"/>
    <w:uiPriority w:val="99"/>
    <w:semiHidden/>
    <w:rsid w:val="00AD78A4"/>
    <w:rPr>
      <w:rFonts w:asciiTheme="minorHAnsi" w:hAnsiTheme="minorHAnsi"/>
      <w:sz w:val="20"/>
      <w:szCs w:val="20"/>
    </w:rPr>
  </w:style>
  <w:style w:type="character" w:styleId="Loppuviitteenviite">
    <w:name w:val="endnote reference"/>
    <w:basedOn w:val="Kappaleenoletusfontti"/>
    <w:uiPriority w:val="99"/>
    <w:semiHidden/>
    <w:unhideWhenUsed/>
    <w:rsid w:val="00AD78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66900">
      <w:bodyDiv w:val="1"/>
      <w:marLeft w:val="0"/>
      <w:marRight w:val="0"/>
      <w:marTop w:val="0"/>
      <w:marBottom w:val="0"/>
      <w:divBdr>
        <w:top w:val="none" w:sz="0" w:space="0" w:color="auto"/>
        <w:left w:val="none" w:sz="0" w:space="0" w:color="auto"/>
        <w:bottom w:val="none" w:sz="0" w:space="0" w:color="auto"/>
        <w:right w:val="none" w:sz="0" w:space="0" w:color="auto"/>
      </w:divBdr>
    </w:div>
    <w:div w:id="123557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vents.ohchr.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julkaisut.valtioneuvosto.fi/items/5d64524b-2ef2-4581-a64c-cc7ff2743890" TargetMode="External"/><Relationship Id="rId3" Type="http://schemas.openxmlformats.org/officeDocument/2006/relationships/hyperlink" Target="https://lapsiasia.fi/selvitys-saamelaislapset" TargetMode="External"/><Relationship Id="rId7" Type="http://schemas.openxmlformats.org/officeDocument/2006/relationships/hyperlink" Target="https://www.julkari.fi/items/df0f2ba5-ba6a-47b9-8932-5d06fab73f28" TargetMode="External"/><Relationship Id="rId2" Type="http://schemas.openxmlformats.org/officeDocument/2006/relationships/hyperlink" Target="https://www.redcross.fi/news/2026/finnish-red-cross-survey-majority-of-people-living-in-finland-feel-that-racism-undermines-the-safety-of-society/" TargetMode="External"/><Relationship Id="rId1" Type="http://schemas.openxmlformats.org/officeDocument/2006/relationships/hyperlink" Target="https://rm.coe.int/sixth-report-on-finland/48802911ec" TargetMode="External"/><Relationship Id="rId6" Type="http://schemas.openxmlformats.org/officeDocument/2006/relationships/hyperlink" Target="https://www.sciencedirect.com/science/article/pii/S0165032726003708?via%3Dihub" TargetMode="External"/><Relationship Id="rId5" Type="http://schemas.openxmlformats.org/officeDocument/2006/relationships/hyperlink" Target="https://yhdenvertaisuusvaltuutettu.fi/-/yhdenvertaisuusvaltuutetun-selvitys-afrikkalaistaustaisille-suomalaisille-rasismi-ja-syrjinta-ovat-arkipaivaa" TargetMode="External"/><Relationship Id="rId4" Type="http://schemas.openxmlformats.org/officeDocument/2006/relationships/hyperlink" Target="https://lapsiasia.fi/-/tiedote-romanilasten-selvitys2023" TargetMode="External"/><Relationship Id="rId9" Type="http://schemas.openxmlformats.org/officeDocument/2006/relationships/hyperlink" Target="https://www.lskl.fi/lausunnot/lapsen-etu-on-otettava-ensisijaisesti-huomioon-eun-muuttoliike-ja-turvapaikkasopimuksen-toimeenpanoss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lskl.sharepoint.com/sites/Dokumenttipohjat/Dokumenttipohjat/LSKL_lausuntopohja.dotx" TargetMode="External"/></Relationships>
</file>

<file path=word/theme/theme1.xml><?xml version="1.0" encoding="utf-8"?>
<a:theme xmlns:a="http://schemas.openxmlformats.org/drawingml/2006/main" name="LSKL">
  <a:themeElements>
    <a:clrScheme name="LSKL 1">
      <a:dk1>
        <a:srgbClr val="000000"/>
      </a:dk1>
      <a:lt1>
        <a:srgbClr val="FFFFFF"/>
      </a:lt1>
      <a:dk2>
        <a:srgbClr val="139FBA"/>
      </a:dk2>
      <a:lt2>
        <a:srgbClr val="FFFFFF"/>
      </a:lt2>
      <a:accent1>
        <a:srgbClr val="347D8C"/>
      </a:accent1>
      <a:accent2>
        <a:srgbClr val="139FBA"/>
      </a:accent2>
      <a:accent3>
        <a:srgbClr val="AF35AE"/>
      </a:accent3>
      <a:accent4>
        <a:srgbClr val="7ACCFE"/>
      </a:accent4>
      <a:accent5>
        <a:srgbClr val="C8C803"/>
      </a:accent5>
      <a:accent6>
        <a:srgbClr val="CF0202"/>
      </a:accent6>
      <a:hlink>
        <a:srgbClr val="139FBA"/>
      </a:hlink>
      <a:folHlink>
        <a:srgbClr val="A5DEE9"/>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Muodikas">
      <a:fillStyleLst>
        <a:solidFill>
          <a:schemeClr val="phClr"/>
        </a:solidFill>
        <a:solidFill>
          <a:schemeClr val="phClr">
            <a:tint val="65000"/>
          </a:schemeClr>
        </a:solidFill>
        <a:solidFill>
          <a:schemeClr val="phClr">
            <a:shade val="80000"/>
            <a:satMod val="18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9050" h="31750" prst="coolSlant"/>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LSKL" id="{DE3D8D13-C44F-224E-A2E5-99E8F2CC7708}" vid="{DD16FE5C-9A21-2345-94F1-7F9DDF2D0B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29AB878A9813AC47840D6752A39DA3EF" ma:contentTypeVersion="8" ma:contentTypeDescription="Luo uusi asiakirja." ma:contentTypeScope="" ma:versionID="e2560924f8ebbdbe15c4f4654f54c3b9">
  <xsd:schema xmlns:xsd="http://www.w3.org/2001/XMLSchema" xmlns:xs="http://www.w3.org/2001/XMLSchema" xmlns:p="http://schemas.microsoft.com/office/2006/metadata/properties" xmlns:ns2="d61593cd-8a26-40d4-8fb5-77bc88a3a255" xmlns:ns3="484dbd97-6df1-415a-b6fd-9681c60a069c" targetNamespace="http://schemas.microsoft.com/office/2006/metadata/properties" ma:root="true" ma:fieldsID="6bf87b90ecbf927024c6b3fdf4a58ae9" ns2:_="" ns3:_="">
    <xsd:import namespace="d61593cd-8a26-40d4-8fb5-77bc88a3a255"/>
    <xsd:import namespace="484dbd97-6df1-415a-b6fd-9681c60a069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1593cd-8a26-40d4-8fb5-77bc88a3a2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4dbd97-6df1-415a-b6fd-9681c60a069c"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484dbd97-6df1-415a-b6fd-9681c60a069c">
      <UserInfo>
        <DisplayName>Tuire Berg</DisplayName>
        <AccountId>22</AccountId>
        <AccountType/>
      </UserInfo>
    </SharedWithUsers>
  </documentManagement>
</p:properties>
</file>

<file path=customXml/itemProps1.xml><?xml version="1.0" encoding="utf-8"?>
<ds:datastoreItem xmlns:ds="http://schemas.openxmlformats.org/officeDocument/2006/customXml" ds:itemID="{ABFA15D5-ADC0-4431-AB7C-4CD09C4CC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1593cd-8a26-40d4-8fb5-77bc88a3a255"/>
    <ds:schemaRef ds:uri="484dbd97-6df1-415a-b6fd-9681c60a06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6A3F72-15A9-4DF3-92A8-9DA6214CCBFC}">
  <ds:schemaRefs>
    <ds:schemaRef ds:uri="http://schemas.openxmlformats.org/officeDocument/2006/bibliography"/>
  </ds:schemaRefs>
</ds:datastoreItem>
</file>

<file path=customXml/itemProps3.xml><?xml version="1.0" encoding="utf-8"?>
<ds:datastoreItem xmlns:ds="http://schemas.openxmlformats.org/officeDocument/2006/customXml" ds:itemID="{1A58B630-C146-4D6D-BC31-1550C0C7998C}">
  <ds:schemaRefs>
    <ds:schemaRef ds:uri="http://schemas.microsoft.com/sharepoint/v3/contenttype/forms"/>
  </ds:schemaRefs>
</ds:datastoreItem>
</file>

<file path=customXml/itemProps4.xml><?xml version="1.0" encoding="utf-8"?>
<ds:datastoreItem xmlns:ds="http://schemas.openxmlformats.org/officeDocument/2006/customXml" ds:itemID="{B2B58DAF-5AB5-44F8-A3CA-CD1E85EE7ED7}">
  <ds:schemaRefs>
    <ds:schemaRef ds:uri="http://schemas.microsoft.com/office/2006/metadata/properties"/>
    <ds:schemaRef ds:uri="http://schemas.microsoft.com/office/infopath/2007/PartnerControls"/>
    <ds:schemaRef ds:uri="484dbd97-6df1-415a-b6fd-9681c60a069c"/>
  </ds:schemaRefs>
</ds:datastoreItem>
</file>

<file path=docProps/app.xml><?xml version="1.0" encoding="utf-8"?>
<Properties xmlns="http://schemas.openxmlformats.org/officeDocument/2006/extended-properties" xmlns:vt="http://schemas.openxmlformats.org/officeDocument/2006/docPropsVTypes">
  <Template>LSKL_lausuntopohja</Template>
  <TotalTime>57</TotalTime>
  <Pages>9</Pages>
  <Words>3272</Words>
  <Characters>18651</Characters>
  <Application>Microsoft Office Word</Application>
  <DocSecurity>0</DocSecurity>
  <Lines>155</Lines>
  <Paragraphs>43</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21880</CharactersWithSpaces>
  <SharedDoc>false</SharedDoc>
  <HLinks>
    <vt:vector size="66" baseType="variant">
      <vt:variant>
        <vt:i4>786502</vt:i4>
      </vt:variant>
      <vt:variant>
        <vt:i4>0</vt:i4>
      </vt:variant>
      <vt:variant>
        <vt:i4>0</vt:i4>
      </vt:variant>
      <vt:variant>
        <vt:i4>5</vt:i4>
      </vt:variant>
      <vt:variant>
        <vt:lpwstr>https://events.ohchr.org/</vt:lpwstr>
      </vt:variant>
      <vt:variant>
        <vt:lpwstr/>
      </vt:variant>
      <vt:variant>
        <vt:i4>3997754</vt:i4>
      </vt:variant>
      <vt:variant>
        <vt:i4>27</vt:i4>
      </vt:variant>
      <vt:variant>
        <vt:i4>0</vt:i4>
      </vt:variant>
      <vt:variant>
        <vt:i4>5</vt:i4>
      </vt:variant>
      <vt:variant>
        <vt:lpwstr>https://julkaisut.valtioneuvosto.fi/items/45957308-0694-439f-9868-edbff475adc5</vt:lpwstr>
      </vt:variant>
      <vt:variant>
        <vt:lpwstr/>
      </vt:variant>
      <vt:variant>
        <vt:i4>5767179</vt:i4>
      </vt:variant>
      <vt:variant>
        <vt:i4>24</vt:i4>
      </vt:variant>
      <vt:variant>
        <vt:i4>0</vt:i4>
      </vt:variant>
      <vt:variant>
        <vt:i4>5</vt:i4>
      </vt:variant>
      <vt:variant>
        <vt:lpwstr>https://www.lskl.fi/lausunnot/lapsen-etu-on-otettava-ensisijaisesti-huomioon-eun-muuttoliike-ja-turvapaikkasopimuksen-toimeenpanossa/</vt:lpwstr>
      </vt:variant>
      <vt:variant>
        <vt:lpwstr/>
      </vt:variant>
      <vt:variant>
        <vt:i4>3735656</vt:i4>
      </vt:variant>
      <vt:variant>
        <vt:i4>21</vt:i4>
      </vt:variant>
      <vt:variant>
        <vt:i4>0</vt:i4>
      </vt:variant>
      <vt:variant>
        <vt:i4>5</vt:i4>
      </vt:variant>
      <vt:variant>
        <vt:lpwstr>https://julkaisut.valtioneuvosto.fi/items/5d64524b-2ef2-4581-a64c-cc7ff2743890</vt:lpwstr>
      </vt:variant>
      <vt:variant>
        <vt:lpwstr/>
      </vt:variant>
      <vt:variant>
        <vt:i4>4587605</vt:i4>
      </vt:variant>
      <vt:variant>
        <vt:i4>18</vt:i4>
      </vt:variant>
      <vt:variant>
        <vt:i4>0</vt:i4>
      </vt:variant>
      <vt:variant>
        <vt:i4>5</vt:i4>
      </vt:variant>
      <vt:variant>
        <vt:lpwstr>https://www.julkari.fi/items/df0f2ba5-ba6a-47b9-8932-5d06fab73f28</vt:lpwstr>
      </vt:variant>
      <vt:variant>
        <vt:lpwstr/>
      </vt:variant>
      <vt:variant>
        <vt:i4>7995518</vt:i4>
      </vt:variant>
      <vt:variant>
        <vt:i4>15</vt:i4>
      </vt:variant>
      <vt:variant>
        <vt:i4>0</vt:i4>
      </vt:variant>
      <vt:variant>
        <vt:i4>5</vt:i4>
      </vt:variant>
      <vt:variant>
        <vt:lpwstr>https://www.sciencedirect.com/science/article/pii/S0165032726003708?via%3Dihub</vt:lpwstr>
      </vt:variant>
      <vt:variant>
        <vt:lpwstr/>
      </vt:variant>
      <vt:variant>
        <vt:i4>4587545</vt:i4>
      </vt:variant>
      <vt:variant>
        <vt:i4>12</vt:i4>
      </vt:variant>
      <vt:variant>
        <vt:i4>0</vt:i4>
      </vt:variant>
      <vt:variant>
        <vt:i4>5</vt:i4>
      </vt:variant>
      <vt:variant>
        <vt:lpwstr>https://yhdenvertaisuusvaltuutettu.fi/-/yhdenvertaisuusvaltuutetun-selvitys-afrikkalaistaustaisille-suomalaisille-rasismi-ja-syrjinta-ovat-arkipaivaa</vt:lpwstr>
      </vt:variant>
      <vt:variant>
        <vt:lpwstr/>
      </vt:variant>
      <vt:variant>
        <vt:i4>4915206</vt:i4>
      </vt:variant>
      <vt:variant>
        <vt:i4>9</vt:i4>
      </vt:variant>
      <vt:variant>
        <vt:i4>0</vt:i4>
      </vt:variant>
      <vt:variant>
        <vt:i4>5</vt:i4>
      </vt:variant>
      <vt:variant>
        <vt:lpwstr>https://lapsiasia.fi/-/tiedote-romanilasten-selvitys2023</vt:lpwstr>
      </vt:variant>
      <vt:variant>
        <vt:lpwstr/>
      </vt:variant>
      <vt:variant>
        <vt:i4>1966093</vt:i4>
      </vt:variant>
      <vt:variant>
        <vt:i4>6</vt:i4>
      </vt:variant>
      <vt:variant>
        <vt:i4>0</vt:i4>
      </vt:variant>
      <vt:variant>
        <vt:i4>5</vt:i4>
      </vt:variant>
      <vt:variant>
        <vt:lpwstr>https://lapsiasia.fi/selvitys-saamelaislapset</vt:lpwstr>
      </vt:variant>
      <vt:variant>
        <vt:lpwstr/>
      </vt:variant>
      <vt:variant>
        <vt:i4>2424878</vt:i4>
      </vt:variant>
      <vt:variant>
        <vt:i4>3</vt:i4>
      </vt:variant>
      <vt:variant>
        <vt:i4>0</vt:i4>
      </vt:variant>
      <vt:variant>
        <vt:i4>5</vt:i4>
      </vt:variant>
      <vt:variant>
        <vt:lpwstr>https://www.redcross.fi/news/2026/finnish-red-cross-survey-majority-of-people-living-in-finland-feel-that-racism-undermines-the-safety-of-society/</vt:lpwstr>
      </vt:variant>
      <vt:variant>
        <vt:lpwstr/>
      </vt:variant>
      <vt:variant>
        <vt:i4>5242964</vt:i4>
      </vt:variant>
      <vt:variant>
        <vt:i4>0</vt:i4>
      </vt:variant>
      <vt:variant>
        <vt:i4>0</vt:i4>
      </vt:variant>
      <vt:variant>
        <vt:i4>5</vt:i4>
      </vt:variant>
      <vt:variant>
        <vt:lpwstr>https://rm.coe.int/sixth-report-on-finland/48802911ec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Taina Martiskainen</dc:creator>
  <cp:keywords/>
  <dc:description/>
  <cp:lastModifiedBy>Taina Martiskainen</cp:lastModifiedBy>
  <cp:revision>69</cp:revision>
  <cp:lastPrinted>2026-06-26T10:29:00Z</cp:lastPrinted>
  <dcterms:created xsi:type="dcterms:W3CDTF">2026-06-26T18:00:00Z</dcterms:created>
  <dcterms:modified xsi:type="dcterms:W3CDTF">2026-06-26T10:56:00Z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0x01010029AB878A9813AC47840D6752A39DA3EF</vt:lpwstr>
  </property>
  <property fmtid="{D5CDD505-2E9C-101B-9397-08002B2CF9AE}" pid="3" name="Order">
    <vt:r8>70000</vt:r8>
  </property>
  <property fmtid="{D5CDD505-2E9C-101B-9397-08002B2CF9AE}" pid="4" name="ValoWorkspaceConfidentiality">
    <vt:lpwstr>Ei vielä julkinen</vt:lpwstr>
  </property>
  <property fmtid="{D5CDD505-2E9C-101B-9397-08002B2CF9AE}" pid="5" name="xd_Signature">
    <vt:bool>false</vt:bool>
  </property>
  <property fmtid="{D5CDD505-2E9C-101B-9397-08002B2CF9AE}" pid="6" name="ValoWorkspacePreservationTime">
    <vt:lpwstr>5 vuotta</vt:lpwstr>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SharedWithUsers">
    <vt:lpwstr>22;#Tuire Berg</vt:lpwstr>
  </property>
  <property fmtid="{D5CDD505-2E9C-101B-9397-08002B2CF9AE}" pid="11" name="_ExtendedDescription">
    <vt:lpwstr/>
  </property>
</Properties>
</file>