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1332" w:rsidRDefault="000B4B42">
      <w:pPr>
        <w:spacing w:after="120"/>
        <w:jc w:val="center"/>
        <w:rPr>
          <w:b/>
          <w:u w:val="single"/>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2.25pt;height:141pt">
            <v:imagedata r:id="rId8" o:title=""/>
          </v:shape>
        </w:pict>
      </w:r>
    </w:p>
    <w:p w:rsidR="00DF26B7" w:rsidRPr="00FE1332" w:rsidRDefault="00DF26B7" w:rsidP="00FE1332">
      <w:pPr>
        <w:jc w:val="center"/>
        <w:rPr>
          <w:b/>
          <w:sz w:val="28"/>
          <w:szCs w:val="28"/>
        </w:rPr>
      </w:pPr>
      <w:r w:rsidRPr="00FE1332">
        <w:rPr>
          <w:b/>
          <w:sz w:val="28"/>
          <w:szCs w:val="28"/>
        </w:rPr>
        <w:t xml:space="preserve">BRIEFING </w:t>
      </w:r>
      <w:r w:rsidR="00390791" w:rsidRPr="00FE1332">
        <w:rPr>
          <w:b/>
          <w:sz w:val="28"/>
          <w:szCs w:val="28"/>
        </w:rPr>
        <w:t xml:space="preserve">ON </w:t>
      </w:r>
      <w:r w:rsidR="00A77864">
        <w:rPr>
          <w:b/>
          <w:sz w:val="28"/>
          <w:szCs w:val="28"/>
          <w:u w:val="single"/>
        </w:rPr>
        <w:t>KYRGYZSTAN</w:t>
      </w:r>
      <w:r w:rsidR="00390791" w:rsidRPr="00FE1332">
        <w:rPr>
          <w:b/>
          <w:sz w:val="28"/>
          <w:szCs w:val="28"/>
        </w:rPr>
        <w:t xml:space="preserve"> </w:t>
      </w:r>
      <w:r w:rsidRPr="00FE1332">
        <w:rPr>
          <w:b/>
          <w:sz w:val="28"/>
          <w:szCs w:val="28"/>
        </w:rPr>
        <w:t xml:space="preserve">FOR THE </w:t>
      </w:r>
      <w:r w:rsidR="006B650E" w:rsidRPr="00FE1332">
        <w:rPr>
          <w:b/>
          <w:sz w:val="28"/>
          <w:szCs w:val="28"/>
        </w:rPr>
        <w:t>COMMITTEE AGAINST TORTURE</w:t>
      </w:r>
    </w:p>
    <w:p w:rsidR="00DF26B7" w:rsidRPr="00FE1332" w:rsidRDefault="0033102F" w:rsidP="00FE1332">
      <w:pPr>
        <w:jc w:val="center"/>
        <w:rPr>
          <w:sz w:val="28"/>
          <w:szCs w:val="28"/>
        </w:rPr>
      </w:pPr>
      <w:r w:rsidRPr="0033102F">
        <w:rPr>
          <w:b/>
          <w:sz w:val="28"/>
          <w:szCs w:val="28"/>
          <w:u w:val="single"/>
        </w:rPr>
        <w:t>5</w:t>
      </w:r>
      <w:r w:rsidR="00812432">
        <w:rPr>
          <w:b/>
          <w:sz w:val="28"/>
          <w:szCs w:val="28"/>
          <w:u w:val="single"/>
        </w:rPr>
        <w:t>1</w:t>
      </w:r>
      <w:r w:rsidR="00812432" w:rsidRPr="00812432">
        <w:rPr>
          <w:b/>
          <w:sz w:val="28"/>
          <w:szCs w:val="28"/>
          <w:u w:val="single"/>
          <w:vertAlign w:val="superscript"/>
        </w:rPr>
        <w:t>st</w:t>
      </w:r>
      <w:r w:rsidR="00812432">
        <w:rPr>
          <w:b/>
          <w:sz w:val="28"/>
          <w:szCs w:val="28"/>
          <w:u w:val="single"/>
        </w:rPr>
        <w:t xml:space="preserve"> </w:t>
      </w:r>
      <w:r w:rsidRPr="0033102F">
        <w:rPr>
          <w:b/>
          <w:sz w:val="28"/>
          <w:szCs w:val="28"/>
          <w:u w:val="single"/>
        </w:rPr>
        <w:t>session,</w:t>
      </w:r>
      <w:r w:rsidR="00DF26B7" w:rsidRPr="0033102F">
        <w:rPr>
          <w:b/>
          <w:sz w:val="28"/>
          <w:szCs w:val="28"/>
          <w:u w:val="single"/>
        </w:rPr>
        <w:t xml:space="preserve"> </w:t>
      </w:r>
      <w:r w:rsidR="00812432">
        <w:rPr>
          <w:b/>
          <w:sz w:val="28"/>
          <w:szCs w:val="28"/>
          <w:u w:val="single"/>
        </w:rPr>
        <w:t>October/November</w:t>
      </w:r>
      <w:r w:rsidR="00EE43F9">
        <w:rPr>
          <w:b/>
          <w:sz w:val="28"/>
          <w:szCs w:val="28"/>
          <w:u w:val="single"/>
        </w:rPr>
        <w:t xml:space="preserve"> 2013</w:t>
      </w:r>
    </w:p>
    <w:p w:rsidR="00DF26B7" w:rsidRPr="00FE1332" w:rsidRDefault="00DF26B7" w:rsidP="00FE1332">
      <w:pPr>
        <w:jc w:val="center"/>
        <w:rPr>
          <w:i/>
        </w:rPr>
      </w:pPr>
      <w:r w:rsidRPr="00FE1332">
        <w:rPr>
          <w:i/>
        </w:rPr>
        <w:t>From Peter Newell, Coordinator, Global Initiative</w:t>
      </w:r>
    </w:p>
    <w:p w:rsidR="00DF26B7" w:rsidRPr="00FE1332" w:rsidRDefault="000B4B42" w:rsidP="00FE1332">
      <w:pPr>
        <w:jc w:val="center"/>
        <w:rPr>
          <w:sz w:val="28"/>
          <w:szCs w:val="28"/>
        </w:rPr>
      </w:pPr>
      <w:hyperlink r:id="rId9" w:history="1">
        <w:r w:rsidR="00DF26B7" w:rsidRPr="00FE1332">
          <w:rPr>
            <w:rStyle w:val="Hyperlink"/>
            <w:i/>
          </w:rPr>
          <w:t>info@endcorporalpunishment.org</w:t>
        </w:r>
      </w:hyperlink>
      <w:r w:rsidR="00DF26B7" w:rsidRPr="00FE1332">
        <w:rPr>
          <w:i/>
          <w:sz w:val="28"/>
          <w:szCs w:val="28"/>
        </w:rPr>
        <w:t xml:space="preserve"> </w:t>
      </w:r>
    </w:p>
    <w:p w:rsidR="003C6F4D" w:rsidRDefault="000B4B42" w:rsidP="005142F8">
      <w:pPr>
        <w:spacing w:after="120"/>
        <w:jc w:val="center"/>
        <w:rPr>
          <w:b/>
          <w:u w:val="single"/>
        </w:rPr>
      </w:pPr>
      <w:r>
        <w:rPr>
          <w:noProof/>
          <w:highlight w:val="yellow"/>
        </w:rPr>
        <w:pict>
          <v:shapetype id="_x0000_t202" coordsize="21600,21600" o:spt="202" path="m,l,21600r21600,l21600,xe">
            <v:stroke joinstyle="miter"/>
            <v:path gradientshapeok="t" o:connecttype="rect"/>
          </v:shapetype>
          <v:shape id="Text Box 2" o:spid="_x0000_s1026" type="#_x0000_t202" style="position:absolute;left:0;text-align:left;margin-left:0;margin-top:23.9pt;width:453.15pt;height:349.95pt;z-index:1;visibility:visible;mso-height-percent:200;mso-wrap-distance-left:9pt;mso-wrap-distance-top:0;mso-wrap-distance-right:9pt;mso-wrap-distance-bottom:0;mso-position-horizontal:center;mso-position-horizontal-relative:text;mso-position-vertical:absolute;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next-textbox:#Text Box 2;mso-fit-shape-to-text:t">
              <w:txbxContent>
                <w:p w:rsidR="00FE1332" w:rsidRPr="009D77EF" w:rsidRDefault="00FE1332" w:rsidP="00BC628D">
                  <w:pPr>
                    <w:spacing w:after="120"/>
                    <w:rPr>
                      <w:b/>
                      <w:sz w:val="28"/>
                      <w:szCs w:val="28"/>
                    </w:rPr>
                  </w:pPr>
                  <w:r w:rsidRPr="009D77EF">
                    <w:rPr>
                      <w:b/>
                      <w:sz w:val="28"/>
                      <w:szCs w:val="28"/>
                    </w:rPr>
                    <w:t xml:space="preserve">This briefing describes the legality of corporal punishment of children in </w:t>
                  </w:r>
                  <w:r w:rsidR="00A77864">
                    <w:rPr>
                      <w:b/>
                      <w:sz w:val="28"/>
                      <w:szCs w:val="28"/>
                    </w:rPr>
                    <w:t>Kyrgyzstan</w:t>
                  </w:r>
                  <w:r w:rsidRPr="009D77EF">
                    <w:rPr>
                      <w:b/>
                      <w:sz w:val="28"/>
                      <w:szCs w:val="28"/>
                    </w:rPr>
                    <w:t>. In light of the obligation under international human rights law to prohibit all corporal punishment of children, the recommendations of the UN Secretary-General’s Stu</w:t>
                  </w:r>
                  <w:r w:rsidR="00935D2A" w:rsidRPr="009D77EF">
                    <w:rPr>
                      <w:b/>
                      <w:sz w:val="28"/>
                      <w:szCs w:val="28"/>
                    </w:rPr>
                    <w:t>dy on Violence against Children</w:t>
                  </w:r>
                  <w:r w:rsidR="00067488" w:rsidRPr="009D77EF">
                    <w:rPr>
                      <w:b/>
                      <w:sz w:val="28"/>
                      <w:szCs w:val="28"/>
                    </w:rPr>
                    <w:t>,</w:t>
                  </w:r>
                  <w:r w:rsidR="00935D2A" w:rsidRPr="009D77EF">
                    <w:rPr>
                      <w:b/>
                      <w:sz w:val="28"/>
                      <w:szCs w:val="28"/>
                    </w:rPr>
                    <w:t xml:space="preserve"> </w:t>
                  </w:r>
                  <w:r w:rsidR="00A77864" w:rsidRPr="00A77864">
                    <w:rPr>
                      <w:b/>
                      <w:sz w:val="28"/>
                      <w:szCs w:val="28"/>
                    </w:rPr>
                    <w:t>and</w:t>
                  </w:r>
                  <w:r w:rsidR="00A77864">
                    <w:rPr>
                      <w:b/>
                      <w:i/>
                      <w:sz w:val="28"/>
                      <w:szCs w:val="28"/>
                    </w:rPr>
                    <w:t xml:space="preserve"> </w:t>
                  </w:r>
                  <w:r w:rsidRPr="009D77EF">
                    <w:rPr>
                      <w:b/>
                      <w:sz w:val="28"/>
                      <w:szCs w:val="28"/>
                    </w:rPr>
                    <w:t xml:space="preserve">the </w:t>
                  </w:r>
                  <w:r w:rsidR="00A77864">
                    <w:rPr>
                      <w:b/>
                      <w:sz w:val="28"/>
                      <w:szCs w:val="28"/>
                    </w:rPr>
                    <w:t xml:space="preserve">repeated </w:t>
                  </w:r>
                  <w:r w:rsidRPr="009D77EF">
                    <w:rPr>
                      <w:b/>
                      <w:sz w:val="28"/>
                      <w:szCs w:val="28"/>
                    </w:rPr>
                    <w:t xml:space="preserve">recommendations of </w:t>
                  </w:r>
                  <w:r w:rsidR="00A77864">
                    <w:rPr>
                      <w:b/>
                      <w:sz w:val="28"/>
                      <w:szCs w:val="28"/>
                    </w:rPr>
                    <w:t xml:space="preserve">human rights treaty monitoring bodies and during the </w:t>
                  </w:r>
                  <w:r w:rsidR="00291CB2">
                    <w:rPr>
                      <w:b/>
                      <w:sz w:val="28"/>
                      <w:szCs w:val="28"/>
                    </w:rPr>
                    <w:t>UPR</w:t>
                  </w:r>
                  <w:r w:rsidR="00CE50D6" w:rsidRPr="009D77EF">
                    <w:rPr>
                      <w:b/>
                      <w:sz w:val="28"/>
                      <w:szCs w:val="28"/>
                    </w:rPr>
                    <w:t xml:space="preserve">, </w:t>
                  </w:r>
                  <w:r w:rsidR="00291CB2">
                    <w:rPr>
                      <w:b/>
                      <w:sz w:val="28"/>
                      <w:szCs w:val="28"/>
                    </w:rPr>
                    <w:t xml:space="preserve">and </w:t>
                  </w:r>
                  <w:r w:rsidR="00CE50D6" w:rsidRPr="009D77EF">
                    <w:rPr>
                      <w:b/>
                      <w:sz w:val="28"/>
                      <w:szCs w:val="28"/>
                    </w:rPr>
                    <w:t xml:space="preserve">we hope the Committee </w:t>
                  </w:r>
                  <w:r w:rsidR="006442A7" w:rsidRPr="009D77EF">
                    <w:rPr>
                      <w:b/>
                      <w:sz w:val="28"/>
                      <w:szCs w:val="28"/>
                    </w:rPr>
                    <w:t>A</w:t>
                  </w:r>
                  <w:r w:rsidRPr="009D77EF">
                    <w:rPr>
                      <w:b/>
                      <w:sz w:val="28"/>
                      <w:szCs w:val="28"/>
                    </w:rPr>
                    <w:t>gainst Torture will:</w:t>
                  </w:r>
                </w:p>
                <w:p w:rsidR="00FE1332" w:rsidRPr="009D77EF" w:rsidRDefault="00FE1332" w:rsidP="00BC628D">
                  <w:pPr>
                    <w:numPr>
                      <w:ilvl w:val="0"/>
                      <w:numId w:val="1"/>
                    </w:numPr>
                    <w:spacing w:after="120"/>
                    <w:ind w:left="714" w:hanging="357"/>
                    <w:rPr>
                      <w:b/>
                      <w:sz w:val="28"/>
                      <w:szCs w:val="28"/>
                    </w:rPr>
                  </w:pPr>
                  <w:r w:rsidRPr="009D77EF">
                    <w:rPr>
                      <w:b/>
                      <w:sz w:val="28"/>
                      <w:szCs w:val="28"/>
                    </w:rPr>
                    <w:t xml:space="preserve">recommend to </w:t>
                  </w:r>
                  <w:r w:rsidR="00A77864">
                    <w:rPr>
                      <w:b/>
                      <w:sz w:val="28"/>
                      <w:szCs w:val="28"/>
                    </w:rPr>
                    <w:t>Kyrgyzstan</w:t>
                  </w:r>
                  <w:r w:rsidRPr="009D77EF">
                    <w:rPr>
                      <w:b/>
                      <w:sz w:val="28"/>
                      <w:szCs w:val="28"/>
                    </w:rPr>
                    <w:t xml:space="preserve">, in the concluding observations on the </w:t>
                  </w:r>
                  <w:r w:rsidR="00A77864">
                    <w:rPr>
                      <w:b/>
                      <w:sz w:val="28"/>
                      <w:szCs w:val="28"/>
                    </w:rPr>
                    <w:t>second</w:t>
                  </w:r>
                  <w:r w:rsidR="006442A7" w:rsidRPr="009D77EF">
                    <w:rPr>
                      <w:b/>
                      <w:sz w:val="28"/>
                      <w:szCs w:val="28"/>
                    </w:rPr>
                    <w:t xml:space="preserve"> </w:t>
                  </w:r>
                  <w:r w:rsidRPr="009D77EF">
                    <w:rPr>
                      <w:b/>
                      <w:sz w:val="28"/>
                      <w:szCs w:val="28"/>
                    </w:rPr>
                    <w:t>state party report, that legislation is enacted and enforced which explicitly prohibits corporal punishment in all settings, including the home, together with appropriate public education and professional training on positive, participatory and non-violent forms of education and childrearing.</w:t>
                  </w:r>
                </w:p>
              </w:txbxContent>
            </v:textbox>
            <w10:wrap type="topAndBottom"/>
          </v:shape>
        </w:pict>
      </w:r>
    </w:p>
    <w:p w:rsidR="00FE1332" w:rsidRDefault="00FE1332">
      <w:pPr>
        <w:spacing w:after="120"/>
        <w:rPr>
          <w:b/>
        </w:rPr>
      </w:pPr>
    </w:p>
    <w:p w:rsidR="00AD022F" w:rsidRDefault="00AD022F">
      <w:pPr>
        <w:spacing w:after="120"/>
        <w:rPr>
          <w:b/>
          <w:sz w:val="28"/>
          <w:szCs w:val="28"/>
        </w:rPr>
      </w:pPr>
    </w:p>
    <w:p w:rsidR="00812432" w:rsidRDefault="00A77864" w:rsidP="00AD0755">
      <w:pPr>
        <w:numPr>
          <w:ilvl w:val="0"/>
          <w:numId w:val="2"/>
        </w:numPr>
        <w:spacing w:after="120"/>
        <w:rPr>
          <w:b/>
          <w:sz w:val="28"/>
          <w:szCs w:val="28"/>
        </w:rPr>
      </w:pPr>
      <w:r>
        <w:rPr>
          <w:b/>
          <w:sz w:val="28"/>
          <w:szCs w:val="28"/>
        </w:rPr>
        <w:t>Kyrgyzstan</w:t>
      </w:r>
      <w:r w:rsidR="00291CB2">
        <w:rPr>
          <w:b/>
          <w:sz w:val="28"/>
          <w:szCs w:val="28"/>
        </w:rPr>
        <w:t>’s</w:t>
      </w:r>
      <w:r w:rsidR="00812432">
        <w:rPr>
          <w:b/>
          <w:sz w:val="28"/>
          <w:szCs w:val="28"/>
        </w:rPr>
        <w:t xml:space="preserve"> report to the Committee Against Torture</w:t>
      </w:r>
    </w:p>
    <w:p w:rsidR="007A40E5" w:rsidRDefault="00AD0755" w:rsidP="00545723">
      <w:pPr>
        <w:spacing w:after="120"/>
        <w:ind w:left="482" w:hanging="482"/>
      </w:pPr>
      <w:r w:rsidRPr="00545723">
        <w:t xml:space="preserve">1.1 </w:t>
      </w:r>
      <w:r w:rsidR="00A77864" w:rsidRPr="00545723">
        <w:t>In the List of Issues Prior to Reporting, the Committee notes</w:t>
      </w:r>
      <w:r w:rsidR="008F0567" w:rsidRPr="00545723">
        <w:t xml:space="preserve"> the recommendations of the Committee on the Rights of the Child (CRC) to Kyrgyzstan to prohibit corporal punishment in the family and other settings as well as awareness raising and the promotion of positive discipline, and asks what measures </w:t>
      </w:r>
      <w:r w:rsidR="00545723">
        <w:t>have been</w:t>
      </w:r>
      <w:r w:rsidR="008F0567" w:rsidRPr="00545723">
        <w:t xml:space="preserve"> taken to address these concerns.</w:t>
      </w:r>
      <w:r w:rsidR="008F0567" w:rsidRPr="00545723">
        <w:rPr>
          <w:rStyle w:val="FootnoteReference"/>
        </w:rPr>
        <w:footnoteReference w:id="1"/>
      </w:r>
      <w:r w:rsidR="008F0567" w:rsidRPr="00545723">
        <w:t xml:space="preserve"> In response, the second state party report of Kyrgyzstan states that the information is set out in its third/fourth report to the CRC.</w:t>
      </w:r>
      <w:r w:rsidR="008F0567" w:rsidRPr="00545723">
        <w:rPr>
          <w:rStyle w:val="FootnoteReference"/>
        </w:rPr>
        <w:footnoteReference w:id="2"/>
      </w:r>
      <w:r w:rsidR="008F0567" w:rsidRPr="00545723">
        <w:t xml:space="preserve"> </w:t>
      </w:r>
      <w:r w:rsidR="007A40E5" w:rsidRPr="00545723">
        <w:t xml:space="preserve">We note that no detailed reference is given and for this reason we </w:t>
      </w:r>
      <w:r w:rsidR="007A40E5">
        <w:t xml:space="preserve">attach </w:t>
      </w:r>
      <w:r w:rsidR="007A40E5" w:rsidRPr="00545723">
        <w:t xml:space="preserve">the relevant </w:t>
      </w:r>
      <w:r w:rsidR="007A40E5">
        <w:t xml:space="preserve">extract </w:t>
      </w:r>
      <w:r w:rsidR="007A40E5" w:rsidRPr="00545723">
        <w:t xml:space="preserve">from the CRC report </w:t>
      </w:r>
      <w:r w:rsidR="007A40E5">
        <w:t>as an annex to this briefing.</w:t>
      </w:r>
      <w:r w:rsidR="007A40E5" w:rsidRPr="00545723">
        <w:rPr>
          <w:rStyle w:val="FootnoteReference"/>
        </w:rPr>
        <w:footnoteReference w:id="3"/>
      </w:r>
    </w:p>
    <w:p w:rsidR="007A40E5" w:rsidRPr="00545723" w:rsidRDefault="007A40E5" w:rsidP="007A40E5">
      <w:pPr>
        <w:spacing w:after="120"/>
        <w:ind w:left="482" w:hanging="482"/>
      </w:pPr>
      <w:r w:rsidRPr="00545723">
        <w:t xml:space="preserve">1.2 The information provided </w:t>
      </w:r>
      <w:r>
        <w:t xml:space="preserve">in the CRC report </w:t>
      </w:r>
      <w:r w:rsidRPr="00545723">
        <w:t xml:space="preserve">describes the nature and prevalence of corporal punishment experienced by children in Kyrgyzstan and some efforts to address it, but it makes no reference to any steps taken following the Committee’s recommendation in 2004 to ensure that legislation explicitly prohibits all corporal punishment, however light, in all settings. </w:t>
      </w:r>
      <w:r>
        <w:t>T</w:t>
      </w:r>
      <w:r w:rsidRPr="00545723">
        <w:t xml:space="preserve">he report </w:t>
      </w:r>
      <w:r w:rsidRPr="00545723">
        <w:lastRenderedPageBreak/>
        <w:t xml:space="preserve">describes the adoption of the Children’s Code </w:t>
      </w:r>
      <w:r>
        <w:t xml:space="preserve">2006 </w:t>
      </w:r>
      <w:r w:rsidRPr="00545723">
        <w:t xml:space="preserve">aimed at protecting children from “all forms of physical and psychological violence, humiliation or abuse” but </w:t>
      </w:r>
      <w:r>
        <w:t xml:space="preserve">it </w:t>
      </w:r>
      <w:r w:rsidRPr="00545723">
        <w:t>does not refer specifically to corporal punishment in this context.</w:t>
      </w:r>
      <w:r w:rsidRPr="00545723">
        <w:rPr>
          <w:rStyle w:val="FootnoteReference"/>
        </w:rPr>
        <w:footnoteReference w:id="4"/>
      </w:r>
      <w:r w:rsidRPr="00545723">
        <w:t xml:space="preserve"> </w:t>
      </w:r>
      <w:r>
        <w:t>A new Children’s Code has since been adopted.</w:t>
      </w:r>
    </w:p>
    <w:p w:rsidR="007A40E5" w:rsidRDefault="007A40E5" w:rsidP="007A40E5">
      <w:pPr>
        <w:spacing w:after="120"/>
        <w:ind w:left="482" w:hanging="482"/>
      </w:pPr>
      <w:r w:rsidRPr="00545723">
        <w:t xml:space="preserve">1.3 The deeprooted and near universal acceptance of physical punishment in childrearing means that corporal punishment, at least in some forms, is not readily perceived as </w:t>
      </w:r>
      <w:r>
        <w:t xml:space="preserve">a </w:t>
      </w:r>
      <w:r w:rsidRPr="00545723">
        <w:t>viol</w:t>
      </w:r>
      <w:r>
        <w:t>ent act</w:t>
      </w:r>
      <w:r w:rsidRPr="00545723">
        <w:t>. It is for this reason that laws prohibiting “all forms of violence” do not give children adequate legal protection from this form of assault and that legislation which explicitly prohibits corporal punishment must be enacted. Research by the Global Initiative indicates that recent law reform in Kyrgyzstan prohibits some but not all corporal punishment of children.</w:t>
      </w:r>
    </w:p>
    <w:p w:rsidR="00A77864" w:rsidRPr="00545723" w:rsidRDefault="00A77864" w:rsidP="00545723">
      <w:pPr>
        <w:spacing w:after="120"/>
        <w:ind w:left="482" w:hanging="482"/>
      </w:pPr>
    </w:p>
    <w:p w:rsidR="0050346D" w:rsidRPr="00BC628D" w:rsidRDefault="002132C8">
      <w:pPr>
        <w:spacing w:after="120"/>
        <w:rPr>
          <w:b/>
          <w:sz w:val="28"/>
          <w:szCs w:val="28"/>
        </w:rPr>
      </w:pPr>
      <w:r>
        <w:rPr>
          <w:b/>
          <w:sz w:val="28"/>
          <w:szCs w:val="28"/>
        </w:rPr>
        <w:t>2</w:t>
      </w:r>
      <w:r w:rsidR="009D77EF">
        <w:rPr>
          <w:b/>
          <w:sz w:val="28"/>
          <w:szCs w:val="28"/>
        </w:rPr>
        <w:t xml:space="preserve"> </w:t>
      </w:r>
      <w:r w:rsidR="002A78CB">
        <w:rPr>
          <w:b/>
          <w:sz w:val="28"/>
          <w:szCs w:val="28"/>
        </w:rPr>
        <w:t>The legality of c</w:t>
      </w:r>
      <w:r w:rsidR="0050346D" w:rsidRPr="00BC628D">
        <w:rPr>
          <w:b/>
          <w:sz w:val="28"/>
          <w:szCs w:val="28"/>
        </w:rPr>
        <w:t xml:space="preserve">orporal punishment of children in </w:t>
      </w:r>
      <w:r w:rsidR="00A77864">
        <w:rPr>
          <w:b/>
          <w:sz w:val="28"/>
          <w:szCs w:val="28"/>
        </w:rPr>
        <w:t>Kyrgyzstan</w:t>
      </w:r>
    </w:p>
    <w:p w:rsidR="00812432" w:rsidRPr="002132C8" w:rsidRDefault="002132C8" w:rsidP="00545723">
      <w:pPr>
        <w:spacing w:after="120"/>
        <w:ind w:left="482" w:hanging="482"/>
      </w:pPr>
      <w:r>
        <w:t>2</w:t>
      </w:r>
      <w:r w:rsidR="009D77EF" w:rsidRPr="002132C8">
        <w:t xml:space="preserve">.1 </w:t>
      </w:r>
      <w:r w:rsidR="002A78CB" w:rsidRPr="002132C8">
        <w:rPr>
          <w:i/>
        </w:rPr>
        <w:t xml:space="preserve">Summary: </w:t>
      </w:r>
      <w:r w:rsidR="00B91136" w:rsidRPr="002132C8">
        <w:t xml:space="preserve">In </w:t>
      </w:r>
      <w:r w:rsidR="00ED4763">
        <w:t>Kyrgyzstan</w:t>
      </w:r>
      <w:r w:rsidR="00B91136" w:rsidRPr="002132C8">
        <w:t xml:space="preserve">, </w:t>
      </w:r>
      <w:r w:rsidR="00CE7714" w:rsidRPr="002132C8">
        <w:t xml:space="preserve">corporal punishment </w:t>
      </w:r>
      <w:r w:rsidR="00812432" w:rsidRPr="002132C8">
        <w:t xml:space="preserve">of children is </w:t>
      </w:r>
      <w:r w:rsidR="00C813E4">
        <w:t>unlawful in schools,</w:t>
      </w:r>
      <w:r w:rsidR="00ED4763">
        <w:t xml:space="preserve"> in the penal system and in some forms of care, but it is not explicitly prohibited in the home and in other care settings.</w:t>
      </w:r>
    </w:p>
    <w:p w:rsidR="001012CE" w:rsidRPr="003923A0" w:rsidRDefault="002132C8" w:rsidP="00545723">
      <w:pPr>
        <w:spacing w:after="120"/>
        <w:ind w:left="482" w:hanging="482"/>
      </w:pPr>
      <w:r>
        <w:t>2</w:t>
      </w:r>
      <w:r w:rsidR="002164DE" w:rsidRPr="002132C8">
        <w:t xml:space="preserve">.2 </w:t>
      </w:r>
      <w:r w:rsidR="002164DE" w:rsidRPr="002132C8">
        <w:rPr>
          <w:i/>
        </w:rPr>
        <w:t>Home (</w:t>
      </w:r>
      <w:r w:rsidR="002164DE" w:rsidRPr="002132C8">
        <w:rPr>
          <w:i/>
          <w:u w:val="single"/>
        </w:rPr>
        <w:t>lawful</w:t>
      </w:r>
      <w:r w:rsidR="002164DE" w:rsidRPr="002132C8">
        <w:rPr>
          <w:i/>
        </w:rPr>
        <w:t>):</w:t>
      </w:r>
      <w:r w:rsidR="002164DE" w:rsidRPr="002132C8">
        <w:t xml:space="preserve"> </w:t>
      </w:r>
      <w:r w:rsidR="00545723">
        <w:t>T</w:t>
      </w:r>
      <w:r w:rsidR="001012CE" w:rsidRPr="003923A0">
        <w:t xml:space="preserve">he law </w:t>
      </w:r>
      <w:r w:rsidR="00545723">
        <w:t>appears to prohibit</w:t>
      </w:r>
      <w:r w:rsidR="001012CE" w:rsidRPr="003923A0">
        <w:t xml:space="preserve"> some but not all corporal punishment in childrearing.</w:t>
      </w:r>
      <w:r w:rsidR="00545723">
        <w:t xml:space="preserve"> </w:t>
      </w:r>
      <w:r w:rsidR="001012CE" w:rsidRPr="003923A0">
        <w:t>The Code on Children 2012 includes as one of the basic principles of child protection “ensuring protection of the child from all forms of violence” (article 4, unofficial translation); it defines violence/abuse as “any action in relation to the child which violates or endangers its physical or mental development” (article 5). Article 7 states that the child has the rights to “care from parents and persons replacing them” and to “respect for his/her human dignity”. Article 16(1) states: “Every child has the right to honour and dignity, and security of the person. The state provides personal security of the child, and protects him/her from physical and mental, sexual violence, cruel, brutal, inhuman or degrading treatment….” The Code does not explicitly prohibit all corporal punishment, however light, in childrearing.</w:t>
      </w:r>
      <w:r w:rsidR="000E0DBD">
        <w:t xml:space="preserve"> </w:t>
      </w:r>
      <w:r w:rsidR="001012CE" w:rsidRPr="003923A0">
        <w:t xml:space="preserve">The Family Code 2003 states in article 70 </w:t>
      </w:r>
      <w:r w:rsidR="000E0DBD">
        <w:t>that “</w:t>
      </w:r>
      <w:r w:rsidR="001012CE" w:rsidRPr="003923A0">
        <w:t>parents have no right to harm the physical and mental health of children, their moral development</w:t>
      </w:r>
      <w:r w:rsidR="000E0DBD">
        <w:t>” and that “</w:t>
      </w:r>
      <w:r w:rsidR="001012CE" w:rsidRPr="003923A0">
        <w:t>methods of raising children should exclude neglectful, cruel or degrading treatment, abuse or exploitation of children”</w:t>
      </w:r>
      <w:r w:rsidR="000E0DBD">
        <w:t xml:space="preserve">, but it </w:t>
      </w:r>
      <w:r w:rsidR="001012CE" w:rsidRPr="003923A0">
        <w:t>does not explicitly prohibit all corporal punishment, however light, in childrearing.</w:t>
      </w:r>
    </w:p>
    <w:p w:rsidR="001012CE" w:rsidRDefault="000E0DBD" w:rsidP="00545723">
      <w:pPr>
        <w:spacing w:after="120"/>
        <w:ind w:left="482" w:hanging="482"/>
      </w:pPr>
      <w:r>
        <w:t xml:space="preserve">2.3 </w:t>
      </w:r>
      <w:r w:rsidR="001012CE" w:rsidRPr="003923A0">
        <w:t>The Law on Social Legal Protection from Violence in the Family 2003 defines domestic violence as “any intentional act by one family member against another if this action violates the legal rights and freedoms of a family member, causing him physical and mental suffering and causing moral harm or posing a threat to the physical and personal development of a minor member of the family” and the definition of physical violence includes beating and actions which violate the honour, dignity and mental, physical and personal development of the child (article 1). But the Law does not explicitly state that violent punishment in the guise of “discipline” is prohibited.</w:t>
      </w:r>
      <w:r w:rsidR="001012CE">
        <w:t xml:space="preserve"> In reporting to the Committee on the Rights of the Child, the Government acknowledged the inadequacy of this Law in prot</w:t>
      </w:r>
      <w:r>
        <w:t>ecting children from violence</w:t>
      </w:r>
      <w:r w:rsidR="001012CE">
        <w:t>.</w:t>
      </w:r>
      <w:r>
        <w:rPr>
          <w:rStyle w:val="FootnoteReference"/>
        </w:rPr>
        <w:footnoteReference w:id="5"/>
      </w:r>
    </w:p>
    <w:p w:rsidR="001012CE" w:rsidRPr="003923A0" w:rsidRDefault="002132C8" w:rsidP="00545723">
      <w:pPr>
        <w:spacing w:after="120"/>
        <w:ind w:left="482" w:hanging="482"/>
      </w:pPr>
      <w:r>
        <w:t>2.</w:t>
      </w:r>
      <w:r w:rsidR="00E926C2">
        <w:t>4</w:t>
      </w:r>
      <w:r w:rsidR="002164DE" w:rsidRPr="002132C8">
        <w:t xml:space="preserve"> </w:t>
      </w:r>
      <w:r w:rsidR="002A78CB" w:rsidRPr="002132C8">
        <w:rPr>
          <w:i/>
        </w:rPr>
        <w:t xml:space="preserve">Alternative care settings </w:t>
      </w:r>
      <w:r w:rsidR="002164DE" w:rsidRPr="002132C8">
        <w:rPr>
          <w:i/>
        </w:rPr>
        <w:t>(</w:t>
      </w:r>
      <w:r w:rsidR="000E0DBD">
        <w:rPr>
          <w:i/>
          <w:u w:val="single"/>
        </w:rPr>
        <w:t>partial prohibition</w:t>
      </w:r>
      <w:r w:rsidR="002164DE" w:rsidRPr="002132C8">
        <w:rPr>
          <w:i/>
        </w:rPr>
        <w:t xml:space="preserve">): </w:t>
      </w:r>
      <w:r w:rsidR="001012CE" w:rsidRPr="003923A0">
        <w:t>Corporal punishment is unlawful in residential institutions</w:t>
      </w:r>
      <w:r w:rsidR="000E0DBD">
        <w:t xml:space="preserve"> under </w:t>
      </w:r>
      <w:r w:rsidR="001012CE" w:rsidRPr="003923A0">
        <w:t xml:space="preserve">Regulation No. 489 “On the state children’s home (residential institutions) of the system of the Ministry of Education, Science and Culture of the Kyrgyz Republic” 1998, </w:t>
      </w:r>
      <w:r w:rsidR="000E0DBD">
        <w:t xml:space="preserve">which does not include it </w:t>
      </w:r>
      <w:r w:rsidR="001012CE" w:rsidRPr="003923A0">
        <w:t xml:space="preserve">as a permitted measure of discipline. </w:t>
      </w:r>
      <w:r w:rsidR="000E0DBD">
        <w:t>I</w:t>
      </w:r>
      <w:r w:rsidR="001012CE" w:rsidRPr="003923A0">
        <w:t>n foster care and other alternative care settings, children are protected from some corporal punishment under the protection from “cruel, brutal, inhuman or degrading treatment” in article 16 of the Code on Children 2012</w:t>
      </w:r>
      <w:r w:rsidR="000E0DBD">
        <w:t xml:space="preserve"> but there is no prohibition of all corporal punishment</w:t>
      </w:r>
      <w:r w:rsidR="001012CE" w:rsidRPr="003923A0">
        <w:t>.</w:t>
      </w:r>
    </w:p>
    <w:p w:rsidR="001012CE" w:rsidRPr="003923A0" w:rsidRDefault="002132C8" w:rsidP="00545723">
      <w:pPr>
        <w:spacing w:after="120"/>
        <w:ind w:left="482" w:hanging="482"/>
      </w:pPr>
      <w:r>
        <w:t>2.</w:t>
      </w:r>
      <w:r w:rsidR="00E926C2">
        <w:t>5</w:t>
      </w:r>
      <w:r>
        <w:t xml:space="preserve"> </w:t>
      </w:r>
      <w:r w:rsidR="002A78CB" w:rsidRPr="002132C8">
        <w:rPr>
          <w:i/>
        </w:rPr>
        <w:t>Day care (</w:t>
      </w:r>
      <w:r w:rsidR="000E0DBD">
        <w:rPr>
          <w:i/>
          <w:u w:val="single"/>
        </w:rPr>
        <w:t>lawful</w:t>
      </w:r>
      <w:r w:rsidR="002A78CB" w:rsidRPr="002132C8">
        <w:rPr>
          <w:i/>
        </w:rPr>
        <w:t>):</w:t>
      </w:r>
      <w:r w:rsidR="002A78CB" w:rsidRPr="002132C8">
        <w:t xml:space="preserve"> </w:t>
      </w:r>
      <w:r w:rsidR="001012CE" w:rsidRPr="003923A0">
        <w:t xml:space="preserve">There is no explicit prohibition of corporal punishment in day care settings, though children are protected from “cruel, brutal, inhuman or degrading treatment” in article 16 of the Code on Children 2012. The Law on Preschool Education 2009 states that children in </w:t>
      </w:r>
      <w:r w:rsidR="001012CE" w:rsidRPr="003923A0">
        <w:lastRenderedPageBreak/>
        <w:t>preschool education have “the right guaranteed by the state … to be protected from all forms of exploitation and actions that are harmful to their health, as well as physical and psychological abuse, humiliation of dignity” (article 18, unofficial translation), but it does not explicitly prohibit all corporal punishment.</w:t>
      </w:r>
    </w:p>
    <w:p w:rsidR="001012CE" w:rsidRPr="003923A0" w:rsidRDefault="002132C8" w:rsidP="00545723">
      <w:pPr>
        <w:spacing w:after="120"/>
        <w:ind w:left="482" w:hanging="482"/>
      </w:pPr>
      <w:r>
        <w:t>2.</w:t>
      </w:r>
      <w:r w:rsidR="00E926C2">
        <w:t>6</w:t>
      </w:r>
      <w:r>
        <w:t xml:space="preserve"> </w:t>
      </w:r>
      <w:r w:rsidR="002A78CB" w:rsidRPr="002132C8">
        <w:rPr>
          <w:i/>
        </w:rPr>
        <w:t>Schools (</w:t>
      </w:r>
      <w:r w:rsidR="000E0DBD">
        <w:rPr>
          <w:i/>
          <w:u w:val="single"/>
        </w:rPr>
        <w:t>unlawful</w:t>
      </w:r>
      <w:r w:rsidR="002A78CB" w:rsidRPr="002132C8">
        <w:rPr>
          <w:i/>
        </w:rPr>
        <w:t xml:space="preserve">): </w:t>
      </w:r>
      <w:r w:rsidR="001012CE" w:rsidRPr="003923A0">
        <w:t xml:space="preserve">Corporal punishment is </w:t>
      </w:r>
      <w:r w:rsidR="000E0DBD">
        <w:t xml:space="preserve">considered </w:t>
      </w:r>
      <w:r w:rsidR="001012CE" w:rsidRPr="003923A0">
        <w:t xml:space="preserve">unlawful though there appears to be no explicit prohibition. The Law on Education 2003 states in article 29 </w:t>
      </w:r>
      <w:r w:rsidR="000E0DBD">
        <w:t>that teacher shall “</w:t>
      </w:r>
      <w:r w:rsidR="001012CE" w:rsidRPr="003923A0">
        <w:t>not apply methods of physical and mora</w:t>
      </w:r>
      <w:r w:rsidR="000E0DBD">
        <w:t>l abuse in relation to students</w:t>
      </w:r>
      <w:r w:rsidR="001012CE" w:rsidRPr="003923A0">
        <w:t>”</w:t>
      </w:r>
      <w:r w:rsidR="000E0DBD">
        <w:t>.</w:t>
      </w:r>
      <w:r w:rsidR="001012CE" w:rsidRPr="003923A0">
        <w:t xml:space="preserve"> The Law on the Status of the Teacher 2001 states in article 15</w:t>
      </w:r>
      <w:r w:rsidR="000E0DBD">
        <w:t xml:space="preserve"> that the teacher shall “</w:t>
      </w:r>
      <w:r w:rsidR="001012CE" w:rsidRPr="003923A0">
        <w:t>respect t</w:t>
      </w:r>
      <w:r w:rsidR="000E0DBD">
        <w:t>he honour and dignity of pupils</w:t>
      </w:r>
      <w:r w:rsidR="001012CE" w:rsidRPr="003923A0">
        <w:t>”</w:t>
      </w:r>
      <w:r w:rsidR="000E0DBD">
        <w:t>.</w:t>
      </w:r>
      <w:r w:rsidR="001012CE" w:rsidRPr="003923A0">
        <w:t xml:space="preserve"> Article 16 of the Code on Children 2012 protects children from “cruel, brutal, inhuman or degrading treatment”. </w:t>
      </w:r>
    </w:p>
    <w:p w:rsidR="001012CE" w:rsidRPr="003923A0" w:rsidRDefault="002132C8" w:rsidP="00545723">
      <w:pPr>
        <w:spacing w:after="120"/>
        <w:ind w:left="482" w:hanging="482"/>
      </w:pPr>
      <w:r>
        <w:t>2.</w:t>
      </w:r>
      <w:r w:rsidR="00E926C2">
        <w:t>7</w:t>
      </w:r>
      <w:r>
        <w:t xml:space="preserve"> </w:t>
      </w:r>
      <w:r w:rsidR="002A78CB" w:rsidRPr="002132C8">
        <w:rPr>
          <w:i/>
        </w:rPr>
        <w:t>Penal institutions (</w:t>
      </w:r>
      <w:r w:rsidR="00E926C2" w:rsidRPr="00E926C2">
        <w:rPr>
          <w:i/>
          <w:u w:val="single"/>
        </w:rPr>
        <w:t>?</w:t>
      </w:r>
      <w:r w:rsidR="002A78CB" w:rsidRPr="002132C8">
        <w:rPr>
          <w:i/>
          <w:u w:val="single"/>
        </w:rPr>
        <w:t>unlawful</w:t>
      </w:r>
      <w:r w:rsidR="002A78CB" w:rsidRPr="002132C8">
        <w:rPr>
          <w:i/>
        </w:rPr>
        <w:t xml:space="preserve">): </w:t>
      </w:r>
      <w:r w:rsidR="00076F78">
        <w:rPr>
          <w:i/>
        </w:rPr>
        <w:t xml:space="preserve"> </w:t>
      </w:r>
      <w:r w:rsidR="001012CE" w:rsidRPr="003923A0">
        <w:t>Corporal punishment is considered unlawful but it is not explicitly prohibited. There is no provision for corporal punishment among the permitted disciplinary measures in the Criminal and Executive Code 1999 (articles 39-15 and 87), but the Law on Bodies and Organisation of Criminal and Executive (Penitentiary) System 2003 states in article 28 that staff may use physical force if nonviolent methods are ineffective. Article 16 of the Code on Children 2012 protects children from “cruel, brutal, inhuman or degrading treatment”.</w:t>
      </w:r>
    </w:p>
    <w:p w:rsidR="001012CE" w:rsidRPr="003923A0" w:rsidRDefault="002132C8" w:rsidP="00545723">
      <w:pPr>
        <w:spacing w:after="120"/>
        <w:ind w:left="482" w:hanging="482"/>
      </w:pPr>
      <w:r>
        <w:t>2.</w:t>
      </w:r>
      <w:r w:rsidR="00E926C2">
        <w:t>8</w:t>
      </w:r>
      <w:r>
        <w:t xml:space="preserve"> </w:t>
      </w:r>
      <w:r w:rsidR="002A78CB" w:rsidRPr="002132C8">
        <w:rPr>
          <w:i/>
        </w:rPr>
        <w:t>Sentence for crime (</w:t>
      </w:r>
      <w:r w:rsidR="002A78CB" w:rsidRPr="002132C8">
        <w:rPr>
          <w:i/>
          <w:u w:val="single"/>
        </w:rPr>
        <w:t>unlawful</w:t>
      </w:r>
      <w:r w:rsidR="002A78CB" w:rsidRPr="002132C8">
        <w:rPr>
          <w:i/>
        </w:rPr>
        <w:t xml:space="preserve">): </w:t>
      </w:r>
      <w:r w:rsidR="001012CE" w:rsidRPr="003923A0">
        <w:t>Corporal punishment is not among permitted sentences for offenders under 18 in article 78 of the Criminal Code 1997. The Code on Children 2012 includes among the principles underpinning juvenile justice “prohibition and prevention of all forms of violence in case of administration of law concerning children in conflict with the law” and “prohibition of torture, cruel, inhuman or humiliating treatment or punishment of the minor” (article 90).</w:t>
      </w:r>
    </w:p>
    <w:p w:rsidR="001012CE" w:rsidRPr="003923A0" w:rsidRDefault="000E0DBD" w:rsidP="00545723">
      <w:pPr>
        <w:pStyle w:val="NormalWeb"/>
        <w:spacing w:before="0" w:beforeAutospacing="0" w:after="120" w:afterAutospacing="0"/>
        <w:ind w:left="482" w:hanging="482"/>
        <w:rPr>
          <w:rFonts w:ascii="Times New Roman" w:hAnsi="Times New Roman" w:cs="Times New Roman"/>
          <w:color w:val="auto"/>
          <w:sz w:val="19"/>
          <w:szCs w:val="19"/>
        </w:rPr>
      </w:pPr>
      <w:r>
        <w:rPr>
          <w:rFonts w:ascii="Times New Roman" w:hAnsi="Times New Roman" w:cs="Times New Roman"/>
          <w:color w:val="auto"/>
        </w:rPr>
        <w:t xml:space="preserve">2.9 </w:t>
      </w:r>
      <w:r w:rsidR="001012CE" w:rsidRPr="003923A0">
        <w:rPr>
          <w:rFonts w:ascii="Times New Roman" w:hAnsi="Times New Roman" w:cs="Times New Roman"/>
          <w:color w:val="auto"/>
        </w:rPr>
        <w:t>The cases of crimes committed by children are often heard in aksakal (traditional village) courts. Corporal punishment is not included in the measures available to these courts under articles 28 and 29 of the Law on Courts of Aksalals 2002; article 28 also states that the court has no right to impose punishments degrading to human dignity.</w:t>
      </w:r>
    </w:p>
    <w:p w:rsidR="00096941" w:rsidRPr="002132C8" w:rsidRDefault="00096941" w:rsidP="00545723">
      <w:pPr>
        <w:spacing w:after="120"/>
        <w:ind w:left="482" w:hanging="482"/>
      </w:pPr>
    </w:p>
    <w:p w:rsidR="0050346D" w:rsidRPr="009D77EF" w:rsidRDefault="002132C8">
      <w:pPr>
        <w:spacing w:after="120"/>
        <w:rPr>
          <w:b/>
          <w:sz w:val="28"/>
          <w:szCs w:val="28"/>
        </w:rPr>
      </w:pPr>
      <w:r>
        <w:rPr>
          <w:b/>
          <w:sz w:val="28"/>
          <w:szCs w:val="28"/>
        </w:rPr>
        <w:t>3</w:t>
      </w:r>
      <w:r w:rsidR="009D77EF">
        <w:rPr>
          <w:b/>
          <w:sz w:val="28"/>
          <w:szCs w:val="28"/>
        </w:rPr>
        <w:t xml:space="preserve"> </w:t>
      </w:r>
      <w:r w:rsidR="0050346D" w:rsidRPr="009D77EF">
        <w:rPr>
          <w:b/>
          <w:sz w:val="28"/>
          <w:szCs w:val="28"/>
        </w:rPr>
        <w:t>Recommendations by human rights treaty bodies</w:t>
      </w:r>
      <w:r w:rsidR="000E0DBD">
        <w:rPr>
          <w:b/>
          <w:sz w:val="28"/>
          <w:szCs w:val="28"/>
        </w:rPr>
        <w:t xml:space="preserve"> and during the UPR</w:t>
      </w:r>
    </w:p>
    <w:p w:rsidR="002A78CB" w:rsidRDefault="002132C8" w:rsidP="000E0DBD">
      <w:pPr>
        <w:spacing w:after="120"/>
        <w:ind w:left="482" w:hanging="482"/>
      </w:pPr>
      <w:r w:rsidRPr="002132C8">
        <w:t>3</w:t>
      </w:r>
      <w:r w:rsidR="009D77EF" w:rsidRPr="002132C8">
        <w:t xml:space="preserve">.1 </w:t>
      </w:r>
      <w:r w:rsidR="002164DE" w:rsidRPr="002132C8">
        <w:rPr>
          <w:i/>
        </w:rPr>
        <w:t>CRC:</w:t>
      </w:r>
      <w:r w:rsidR="002164DE" w:rsidRPr="002132C8">
        <w:t xml:space="preserve"> </w:t>
      </w:r>
      <w:r w:rsidR="002A78CB" w:rsidRPr="002132C8">
        <w:t xml:space="preserve">The Committee on the Rights of the Child has twice expressed concern at corporal punishment of children in </w:t>
      </w:r>
      <w:r w:rsidR="000E0DBD">
        <w:t>Kyrgyzstan</w:t>
      </w:r>
      <w:r w:rsidR="002A78CB" w:rsidRPr="002132C8">
        <w:t xml:space="preserve"> and recommended that it be prohibited in the home and all other settings – in concluding observations on </w:t>
      </w:r>
      <w:r>
        <w:t xml:space="preserve">the state party’s </w:t>
      </w:r>
      <w:r w:rsidR="00545723">
        <w:t>initial</w:t>
      </w:r>
      <w:r w:rsidR="002A78CB" w:rsidRPr="002132C8">
        <w:t xml:space="preserve"> report in 200</w:t>
      </w:r>
      <w:r w:rsidR="00545723">
        <w:t>0</w:t>
      </w:r>
      <w:r w:rsidR="002A78CB" w:rsidRPr="002132C8">
        <w:rPr>
          <w:rStyle w:val="FootnoteReference"/>
        </w:rPr>
        <w:footnoteReference w:id="6"/>
      </w:r>
      <w:r w:rsidR="002A78CB" w:rsidRPr="002132C8">
        <w:t xml:space="preserve"> and on the </w:t>
      </w:r>
      <w:r w:rsidR="00545723">
        <w:t>second report in 2004</w:t>
      </w:r>
      <w:r w:rsidR="002A78CB" w:rsidRPr="002132C8">
        <w:t>.</w:t>
      </w:r>
      <w:r w:rsidR="002A78CB" w:rsidRPr="002132C8">
        <w:rPr>
          <w:rStyle w:val="FootnoteReference"/>
        </w:rPr>
        <w:footnoteReference w:id="7"/>
      </w:r>
    </w:p>
    <w:p w:rsidR="00545723" w:rsidRPr="00545723" w:rsidRDefault="00545723" w:rsidP="000E0DBD">
      <w:pPr>
        <w:spacing w:after="120"/>
        <w:ind w:left="482" w:hanging="482"/>
      </w:pPr>
      <w:r>
        <w:t xml:space="preserve">3.2 </w:t>
      </w:r>
      <w:r>
        <w:rPr>
          <w:i/>
        </w:rPr>
        <w:t>HRC:</w:t>
      </w:r>
      <w:r>
        <w:t xml:space="preserve"> In 2000, the Human Rights Committee stated that corporal punishment of children must be prohibited in Kyrgyzstan.</w:t>
      </w:r>
      <w:r>
        <w:rPr>
          <w:rStyle w:val="FootnoteReference"/>
        </w:rPr>
        <w:footnoteReference w:id="8"/>
      </w:r>
    </w:p>
    <w:p w:rsidR="00545723" w:rsidRPr="003923A0" w:rsidRDefault="00076F78" w:rsidP="000E0DBD">
      <w:pPr>
        <w:spacing w:after="120"/>
        <w:ind w:left="482" w:hanging="482"/>
      </w:pPr>
      <w:r>
        <w:t xml:space="preserve">3.3 </w:t>
      </w:r>
      <w:r>
        <w:rPr>
          <w:i/>
        </w:rPr>
        <w:t>UPR:</w:t>
      </w:r>
      <w:r>
        <w:t xml:space="preserve"> </w:t>
      </w:r>
      <w:r w:rsidR="00545723" w:rsidRPr="003923A0">
        <w:t xml:space="preserve">Kyrgyzstan was </w:t>
      </w:r>
      <w:r w:rsidR="00545723">
        <w:t xml:space="preserve">reviewed </w:t>
      </w:r>
      <w:r w:rsidR="00545723" w:rsidRPr="003923A0">
        <w:t xml:space="preserve">in 2010. </w:t>
      </w:r>
      <w:r w:rsidR="00545723">
        <w:t>T</w:t>
      </w:r>
      <w:r w:rsidR="00545723" w:rsidRPr="003923A0">
        <w:t xml:space="preserve">he Government </w:t>
      </w:r>
      <w:r w:rsidR="00545723">
        <w:t>accepted the recommendation to “e</w:t>
      </w:r>
      <w:r w:rsidR="00545723" w:rsidRPr="003923A0">
        <w:t>nsure the full legal protection of the freedom of children from physical or mental violence, injury or abuse, neglect or negligent treatment, maltreatment or exploitation, including corporal punishment in any setting, and take further practical measures to stem the occurrence of vio</w:t>
      </w:r>
      <w:r w:rsidR="00545723">
        <w:t>lence against children (Sweden)”.</w:t>
      </w:r>
      <w:r w:rsidR="00545723">
        <w:rPr>
          <w:rStyle w:val="FootnoteReference"/>
        </w:rPr>
        <w:footnoteReference w:id="9"/>
      </w:r>
    </w:p>
    <w:p w:rsidR="00B5248E" w:rsidRPr="00A60D37" w:rsidRDefault="00B5248E" w:rsidP="000E0DBD">
      <w:pPr>
        <w:autoSpaceDE w:val="0"/>
        <w:autoSpaceDN w:val="0"/>
        <w:adjustRightInd w:val="0"/>
        <w:spacing w:after="120"/>
        <w:ind w:left="482" w:hanging="482"/>
        <w:rPr>
          <w:rFonts w:eastAsia="Calibri"/>
          <w:bCs/>
          <w:sz w:val="26"/>
          <w:szCs w:val="26"/>
        </w:rPr>
      </w:pPr>
    </w:p>
    <w:p w:rsidR="0050346D" w:rsidRDefault="00E4540C" w:rsidP="0050346D">
      <w:pPr>
        <w:rPr>
          <w:i/>
        </w:rPr>
      </w:pPr>
      <w:r>
        <w:rPr>
          <w:i/>
        </w:rPr>
        <w:t>B</w:t>
      </w:r>
      <w:r w:rsidR="0050346D">
        <w:rPr>
          <w:i/>
        </w:rPr>
        <w:t>riefing prepared by the Global Initiative to End All Corporal Punishment of Children</w:t>
      </w:r>
    </w:p>
    <w:p w:rsidR="009D77EF" w:rsidRDefault="000B4B42" w:rsidP="0050346D">
      <w:pPr>
        <w:rPr>
          <w:i/>
        </w:rPr>
      </w:pPr>
      <w:hyperlink r:id="rId10" w:history="1">
        <w:r w:rsidR="0050346D" w:rsidRPr="002E302B">
          <w:rPr>
            <w:rStyle w:val="Hyperlink"/>
            <w:i/>
          </w:rPr>
          <w:t>www.endcorporalpunishment.org</w:t>
        </w:r>
      </w:hyperlink>
      <w:r w:rsidR="0050346D">
        <w:rPr>
          <w:i/>
        </w:rPr>
        <w:t xml:space="preserve">; </w:t>
      </w:r>
      <w:hyperlink r:id="rId11" w:history="1">
        <w:r w:rsidR="0050346D" w:rsidRPr="002E302B">
          <w:rPr>
            <w:rStyle w:val="Hyperlink"/>
            <w:i/>
          </w:rPr>
          <w:t>info@endcorporalpunishment.org</w:t>
        </w:r>
      </w:hyperlink>
    </w:p>
    <w:p w:rsidR="0050346D" w:rsidRDefault="002A78CB" w:rsidP="0050346D">
      <w:pPr>
        <w:rPr>
          <w:i/>
        </w:rPr>
      </w:pPr>
      <w:r>
        <w:rPr>
          <w:i/>
        </w:rPr>
        <w:t xml:space="preserve">October </w:t>
      </w:r>
      <w:r w:rsidR="002164DE">
        <w:rPr>
          <w:i/>
        </w:rPr>
        <w:t>2013</w:t>
      </w:r>
    </w:p>
    <w:p w:rsidR="007A40E5" w:rsidRDefault="007A40E5" w:rsidP="0050346D">
      <w:pPr>
        <w:rPr>
          <w:b/>
        </w:rPr>
      </w:pPr>
      <w:r>
        <w:rPr>
          <w:i/>
        </w:rPr>
        <w:br w:type="page"/>
      </w:r>
      <w:r>
        <w:rPr>
          <w:b/>
        </w:rPr>
        <w:lastRenderedPageBreak/>
        <w:t>Annex: Extract on corporal punishment from Kyrgyzstan’s third/fourth state party report to the Committee on the Rights of the Child</w:t>
      </w:r>
      <w:r>
        <w:rPr>
          <w:rStyle w:val="FootnoteReference"/>
          <w:b/>
        </w:rPr>
        <w:footnoteReference w:id="10"/>
      </w:r>
    </w:p>
    <w:p w:rsidR="007A40E5" w:rsidRDefault="007A40E5" w:rsidP="0050346D">
      <w:pPr>
        <w:rPr>
          <w:b/>
        </w:rPr>
      </w:pPr>
    </w:p>
    <w:p w:rsidR="007A40E5" w:rsidRPr="007A40E5" w:rsidRDefault="007A40E5" w:rsidP="007A40E5">
      <w:pPr>
        <w:spacing w:after="120"/>
        <w:rPr>
          <w:sz w:val="22"/>
          <w:szCs w:val="22"/>
        </w:rPr>
      </w:pPr>
      <w:r w:rsidRPr="007A40E5">
        <w:rPr>
          <w:sz w:val="22"/>
          <w:szCs w:val="22"/>
        </w:rPr>
        <w:t>“The Constitution provides that no one may be subjected to torture, ill-treatment or degrading inhuman punishment. In 2003 amendments were made to article 305-1 of the Criminal Code regarding torture and penalties introduced for crimes of this kind committed by public officials or by another person acting with their knowledge or at their behest. Cruelty towards children (beating and torture) is prosecutable and punishable under the country’s criminal law. Other forms of cruelty towards children entail disciplinary liability for those responsible.</w:t>
      </w:r>
    </w:p>
    <w:p w:rsidR="007A40E5" w:rsidRPr="007A40E5" w:rsidRDefault="007A40E5" w:rsidP="007A40E5">
      <w:pPr>
        <w:spacing w:after="120"/>
        <w:rPr>
          <w:sz w:val="22"/>
          <w:szCs w:val="22"/>
        </w:rPr>
      </w:pPr>
      <w:r w:rsidRPr="007A40E5">
        <w:rPr>
          <w:sz w:val="22"/>
          <w:szCs w:val="22"/>
        </w:rPr>
        <w:t>“Act No. 62 of 25 March 2003 on social and legal protection against domestic violence makes no specific mention of violence committed against children, nor stipulates any special norms of responsibility. According to NGOs, in most institutions for children deprived of a family environment ill-treatment and punishment are common and many children suffer from neglect and a lack of medical care. Of particular concern is the prevalence of arbitrary punishment, many forms of which are cruel and degrading (punching, stick-beating, cleaning toilets for long periods, cleaning floors for a week, standing on one leg in the corner with arms raised, spending nights in rooms occupied by older children, food deprivation, unjustifiable institutionalization in psychiatric hospitals or deprivation of freedom for bad behaviour). A child may be punished by a care worker, the director or other staff members. Collective punishment is also used. An entire class may be punished for a misdemeanour committed by a single child. Children in formal care say that punishment is often occasioned by not agreeing with a care worker’s opinion or actions. A child has no real opportunity to complain about unjust and degrading punishment. There are no practical or legal procedures for challenging the actions of institution employees. Neglect for the health of children deprived of a family environment is also classifiable as a form of cruelty, whose consequences are the prolonged suffering of children, a change in the quality of their lives and even death. Child neglect is widespread; children’s dental care, for example, is virtually non-existent. A child with an aching tooth is given painkillers for a protracted period until the toothache stops. Children requiring surgery or hospital treatment rarely receive it, and, if they do, it is only when a child is in imminent danger of dying. Institutions have no child rehabilitation programmes and children suffering from urinary incontinence, for example, do not receive the medical and psychological care they require, alienating them from both other children and staff.</w:t>
      </w:r>
    </w:p>
    <w:p w:rsidR="007A40E5" w:rsidRPr="007A40E5" w:rsidRDefault="007A40E5" w:rsidP="007A40E5">
      <w:pPr>
        <w:spacing w:after="120"/>
        <w:rPr>
          <w:sz w:val="22"/>
          <w:szCs w:val="22"/>
        </w:rPr>
      </w:pPr>
      <w:r w:rsidRPr="007A40E5">
        <w:rPr>
          <w:sz w:val="22"/>
          <w:szCs w:val="22"/>
        </w:rPr>
        <w:t>“Pursuant to the recommendations of the Committee with regard to the ill-treatment of children and the lack of care (para. 284), including corporal punishment in the family, schools and childcare institutions, (para. 286), public prosecution offices carry out checks and also take preventive and corrective action. Thus, over a ten-month period in 2009 17 cases of violence against children were uncovered that lead to seven corrective action orders, two cautions and the instigation of two administrative actions, as a result of which ten people were subject to disciplinary proceedings and one person held administratively liable, eight criminal actions were instigated and three petitions filed to terminate the parental rights of parents accused of violence against their children. Teacher-pupil violence recently came under the public spotlight after the procurator’s office in the town of Mailuu</w:t>
      </w:r>
      <w:r w:rsidRPr="007A40E5">
        <w:rPr>
          <w:rFonts w:eastAsia="MS UI Gothic"/>
          <w:sz w:val="22"/>
          <w:szCs w:val="22"/>
        </w:rPr>
        <w:noBreakHyphen/>
      </w:r>
      <w:r w:rsidRPr="007A40E5">
        <w:rPr>
          <w:sz w:val="22"/>
          <w:szCs w:val="22"/>
        </w:rPr>
        <w:t>Suu launched criminal proceedings under article 161 (‘failure to perform one’s educational duties to minors’) and 234 (‘hooliganism’) of the Criminal Code against a teacher at Secondary School No. 5 for beating a pupil in the ninth grade. The teacher was convicted by Mailuu-Suu municipal court.</w:t>
      </w:r>
    </w:p>
    <w:p w:rsidR="007A40E5" w:rsidRPr="007A40E5" w:rsidRDefault="007A40E5" w:rsidP="007A40E5">
      <w:pPr>
        <w:spacing w:after="120"/>
        <w:rPr>
          <w:b/>
        </w:rPr>
      </w:pPr>
      <w:r w:rsidRPr="007A40E5">
        <w:rPr>
          <w:sz w:val="22"/>
          <w:szCs w:val="22"/>
        </w:rPr>
        <w:t>“A 2009 UNICEF survey on domestic violence against children showed that a large number of children are subjected to emotional, psychological and physical abuse from parents, brothers, sisters and other relatives. Also, children in rural areas and large families are more likely to suffer violence and there is a strong tendency not to speak out against domestic violence. Often adults and children alike do not associate abuse with violence and hush up instances of cruel treatment. It is noteworthy that society too takes an inappropriate view of domestic abuse, while parental violence is regarded as a matter for the family alone and/or a means of education. Parents and children canvassed in the survey considered violence against children to be a way of educating them. Out of 2,132 children aged 10-17, 72.7 per cent said they had suffered domestic abuse and/or neglect. In particular, 51 per cent noted that they had been subjected to crude verbal abuse, 38.7 per cent had experienced psychological abuse, 36.6 per cent physical violence and 1.6 per cent sexual abuse. The country has no mechanisms for uncovering cases of violence or for preventing them. The considerable difficulties in this area are due to the shortage of care agency staff, as well as to stereotypical attitudes in society towards violence against children, which is viewed as an important part of education and committed solely with the child’s interests in mind.”</w:t>
      </w:r>
      <w:bookmarkStart w:id="0" w:name="_GoBack"/>
      <w:bookmarkEnd w:id="0"/>
    </w:p>
    <w:sectPr w:rsidR="007A40E5" w:rsidRPr="007A40E5" w:rsidSect="00215B67">
      <w:headerReference w:type="even" r:id="rId12"/>
      <w:headerReference w:type="default" r:id="rId13"/>
      <w:footerReference w:type="even" r:id="rId14"/>
      <w:footerReference w:type="default" r:id="rId15"/>
      <w:headerReference w:type="first" r:id="rId16"/>
      <w:footerReference w:type="first" r:id="rId17"/>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4B42" w:rsidRDefault="000B4B42">
      <w:r>
        <w:separator/>
      </w:r>
    </w:p>
  </w:endnote>
  <w:endnote w:type="continuationSeparator" w:id="0">
    <w:p w:rsidR="000B4B42" w:rsidRDefault="000B4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UI 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end"/>
    </w:r>
  </w:p>
  <w:p w:rsidR="00DF26B7" w:rsidRDefault="00DF26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separate"/>
    </w:r>
    <w:r w:rsidR="007A40E5">
      <w:rPr>
        <w:rStyle w:val="PageNumber"/>
        <w:noProof/>
      </w:rPr>
      <w:t>1</w:t>
    </w:r>
    <w:r>
      <w:rPr>
        <w:rStyle w:val="PageNumber"/>
      </w:rPr>
      <w:fldChar w:fldCharType="end"/>
    </w:r>
  </w:p>
  <w:p w:rsidR="00DF26B7" w:rsidRDefault="00DF26B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D37" w:rsidRDefault="00A60D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4B42" w:rsidRDefault="000B4B42">
      <w:r>
        <w:separator/>
      </w:r>
    </w:p>
  </w:footnote>
  <w:footnote w:type="continuationSeparator" w:id="0">
    <w:p w:rsidR="000B4B42" w:rsidRDefault="000B4B42">
      <w:r>
        <w:continuationSeparator/>
      </w:r>
    </w:p>
  </w:footnote>
  <w:footnote w:id="1">
    <w:p w:rsidR="008F0567" w:rsidRPr="008F0567" w:rsidRDefault="008F0567" w:rsidP="000E0DBD">
      <w:pPr>
        <w:pStyle w:val="FootnoteText"/>
        <w:rPr>
          <w:lang w:val="en-GB"/>
        </w:rPr>
      </w:pPr>
      <w:r>
        <w:rPr>
          <w:rStyle w:val="FootnoteReference"/>
        </w:rPr>
        <w:footnoteRef/>
      </w:r>
      <w:r>
        <w:t xml:space="preserve"> </w:t>
      </w:r>
      <w:r>
        <w:rPr>
          <w:lang w:val="en-GB"/>
        </w:rPr>
        <w:t>13 May 2009, CAT/C/KGZ/Q/2, List of issues prior to reporting, para. 44</w:t>
      </w:r>
    </w:p>
  </w:footnote>
  <w:footnote w:id="2">
    <w:p w:rsidR="008F0567" w:rsidRPr="008F0567" w:rsidRDefault="008F0567" w:rsidP="000E0DBD">
      <w:pPr>
        <w:pStyle w:val="FootnoteText"/>
        <w:rPr>
          <w:lang w:val="en-GB"/>
        </w:rPr>
      </w:pPr>
      <w:r>
        <w:rPr>
          <w:rStyle w:val="FootnoteReference"/>
        </w:rPr>
        <w:footnoteRef/>
      </w:r>
      <w:r>
        <w:t xml:space="preserve"> </w:t>
      </w:r>
      <w:r>
        <w:rPr>
          <w:lang w:val="en-GB"/>
        </w:rPr>
        <w:t>13 September 2012, CAT/C/KGZ/2, Second state party report, para. 301</w:t>
      </w:r>
    </w:p>
  </w:footnote>
  <w:footnote w:id="3">
    <w:p w:rsidR="007A40E5" w:rsidRPr="00AD0755" w:rsidRDefault="007A40E5" w:rsidP="007A40E5">
      <w:pPr>
        <w:pStyle w:val="FootnoteText"/>
        <w:rPr>
          <w:lang w:val="en-GB"/>
        </w:rPr>
      </w:pPr>
      <w:r>
        <w:rPr>
          <w:rStyle w:val="FootnoteReference"/>
        </w:rPr>
        <w:footnoteRef/>
      </w:r>
      <w:r>
        <w:t xml:space="preserve"> </w:t>
      </w:r>
      <w:r>
        <w:rPr>
          <w:lang w:val="en-GB"/>
        </w:rPr>
        <w:t>6 June 2012, CRC/C/KGZ/3-4, Third-fourth state party report, paras. 49, 72, 73 and 74</w:t>
      </w:r>
    </w:p>
  </w:footnote>
  <w:footnote w:id="4">
    <w:p w:rsidR="007A40E5" w:rsidRPr="00ED4763" w:rsidRDefault="007A40E5" w:rsidP="007A40E5">
      <w:pPr>
        <w:pStyle w:val="FootnoteText"/>
        <w:rPr>
          <w:lang w:val="en-GB"/>
        </w:rPr>
      </w:pPr>
      <w:r>
        <w:rPr>
          <w:rStyle w:val="FootnoteReference"/>
        </w:rPr>
        <w:footnoteRef/>
      </w:r>
      <w:r>
        <w:t xml:space="preserve"> </w:t>
      </w:r>
      <w:r>
        <w:rPr>
          <w:lang w:val="en-GB"/>
        </w:rPr>
        <w:t>6 June 2012, CRC/C/KGZ/3-4, Third-fourth state party report, para. 15</w:t>
      </w:r>
    </w:p>
  </w:footnote>
  <w:footnote w:id="5">
    <w:p w:rsidR="000E0DBD" w:rsidRPr="000E0DBD" w:rsidRDefault="000E0DBD" w:rsidP="000E0DBD">
      <w:pPr>
        <w:pStyle w:val="FootnoteText"/>
        <w:rPr>
          <w:lang w:val="en-GB"/>
        </w:rPr>
      </w:pPr>
      <w:r>
        <w:rPr>
          <w:rStyle w:val="FootnoteReference"/>
        </w:rPr>
        <w:footnoteRef/>
      </w:r>
      <w:r>
        <w:t xml:space="preserve"> 6 June 2012, CRC/C/KGZ/3-4, Third/fourth state party report, paras. 72</w:t>
      </w:r>
    </w:p>
  </w:footnote>
  <w:footnote w:id="6">
    <w:p w:rsidR="002A78CB" w:rsidRPr="002A78CB" w:rsidRDefault="002A78CB" w:rsidP="000E0DBD">
      <w:pPr>
        <w:pStyle w:val="FootnoteText"/>
        <w:rPr>
          <w:lang w:val="en-GB"/>
        </w:rPr>
      </w:pPr>
      <w:r>
        <w:rPr>
          <w:rStyle w:val="FootnoteReference"/>
        </w:rPr>
        <w:footnoteRef/>
      </w:r>
      <w:r>
        <w:t xml:space="preserve"> </w:t>
      </w:r>
      <w:r w:rsidR="00545723" w:rsidRPr="003923A0">
        <w:t>9 August 2000, CRC/C/15/Add.127, Concluding observations on initial report, paras. 33, 34, 39 and 40</w:t>
      </w:r>
    </w:p>
  </w:footnote>
  <w:footnote w:id="7">
    <w:p w:rsidR="002A78CB" w:rsidRPr="002A78CB" w:rsidRDefault="002A78CB" w:rsidP="000E0DBD">
      <w:pPr>
        <w:pStyle w:val="FootnoteText"/>
        <w:rPr>
          <w:lang w:val="en-GB"/>
        </w:rPr>
      </w:pPr>
      <w:r>
        <w:rPr>
          <w:rStyle w:val="FootnoteReference"/>
        </w:rPr>
        <w:footnoteRef/>
      </w:r>
      <w:r>
        <w:t xml:space="preserve"> </w:t>
      </w:r>
      <w:r w:rsidR="00545723" w:rsidRPr="003923A0">
        <w:t>3 November 2004, CRC/C/15/Add.244, Concluding observations on second report, paras. 37, 38, 43, 44, 45 and 46</w:t>
      </w:r>
    </w:p>
  </w:footnote>
  <w:footnote w:id="8">
    <w:p w:rsidR="00545723" w:rsidRPr="00545723" w:rsidRDefault="00545723" w:rsidP="000E0DBD">
      <w:pPr>
        <w:pStyle w:val="FootnoteText"/>
        <w:rPr>
          <w:lang w:val="en-GB"/>
        </w:rPr>
      </w:pPr>
      <w:r>
        <w:rPr>
          <w:rStyle w:val="FootnoteReference"/>
        </w:rPr>
        <w:footnoteRef/>
      </w:r>
      <w:r>
        <w:t xml:space="preserve"> </w:t>
      </w:r>
      <w:r w:rsidRPr="003923A0">
        <w:t>24 July 2000, CCPR/CO/69/KGZ, Concluding observations on initial report, para. 19</w:t>
      </w:r>
    </w:p>
  </w:footnote>
  <w:footnote w:id="9">
    <w:p w:rsidR="00545723" w:rsidRPr="00545723" w:rsidRDefault="00545723" w:rsidP="000E0DBD">
      <w:pPr>
        <w:pStyle w:val="FootnoteText"/>
        <w:rPr>
          <w:lang w:val="en-GB"/>
        </w:rPr>
      </w:pPr>
      <w:r>
        <w:rPr>
          <w:rStyle w:val="FootnoteReference"/>
        </w:rPr>
        <w:footnoteRef/>
      </w:r>
      <w:r>
        <w:t xml:space="preserve"> </w:t>
      </w:r>
      <w:r w:rsidRPr="003923A0">
        <w:t>16 June 2010, A/HRC/15/2, Report of the working group, paras. 76(56) and 76(57)</w:t>
      </w:r>
    </w:p>
  </w:footnote>
  <w:footnote w:id="10">
    <w:p w:rsidR="007A40E5" w:rsidRPr="007A40E5" w:rsidRDefault="007A40E5">
      <w:pPr>
        <w:pStyle w:val="FootnoteText"/>
        <w:rPr>
          <w:lang w:val="en-GB"/>
        </w:rPr>
      </w:pPr>
      <w:r>
        <w:rPr>
          <w:rStyle w:val="FootnoteReference"/>
        </w:rPr>
        <w:footnoteRef/>
      </w:r>
      <w:r>
        <w:t xml:space="preserve"> </w:t>
      </w:r>
      <w:r>
        <w:rPr>
          <w:lang w:val="en-GB"/>
        </w:rPr>
        <w:t>6 June 2012, CRC/C/KGZ/3-4, Third-fourth state party report, paras. 49, 72, 73 and 74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D37" w:rsidRDefault="00A60D3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D37" w:rsidRDefault="00A60D3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0D37" w:rsidRDefault="00A60D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0961774"/>
    <w:multiLevelType w:val="multilevel"/>
    <w:tmpl w:val="9E5CA1A4"/>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05145"/>
    <w:rsid w:val="00010345"/>
    <w:rsid w:val="00032044"/>
    <w:rsid w:val="00033180"/>
    <w:rsid w:val="00045E8A"/>
    <w:rsid w:val="000502A2"/>
    <w:rsid w:val="000617AB"/>
    <w:rsid w:val="00067488"/>
    <w:rsid w:val="00076F78"/>
    <w:rsid w:val="000836ED"/>
    <w:rsid w:val="00085CC0"/>
    <w:rsid w:val="000868C8"/>
    <w:rsid w:val="0009062A"/>
    <w:rsid w:val="00091F82"/>
    <w:rsid w:val="00096941"/>
    <w:rsid w:val="00097B98"/>
    <w:rsid w:val="00097CD7"/>
    <w:rsid w:val="000B4B42"/>
    <w:rsid w:val="000C5570"/>
    <w:rsid w:val="000D0933"/>
    <w:rsid w:val="000D6160"/>
    <w:rsid w:val="000D727D"/>
    <w:rsid w:val="000E0DBD"/>
    <w:rsid w:val="000E63B3"/>
    <w:rsid w:val="000F10F5"/>
    <w:rsid w:val="000F7B99"/>
    <w:rsid w:val="001012CE"/>
    <w:rsid w:val="00126D80"/>
    <w:rsid w:val="00177EBF"/>
    <w:rsid w:val="0019698E"/>
    <w:rsid w:val="001B3817"/>
    <w:rsid w:val="001D6F11"/>
    <w:rsid w:val="001D7474"/>
    <w:rsid w:val="001E1E13"/>
    <w:rsid w:val="00202DBB"/>
    <w:rsid w:val="002132C8"/>
    <w:rsid w:val="00215B67"/>
    <w:rsid w:val="002164DE"/>
    <w:rsid w:val="002225D2"/>
    <w:rsid w:val="00242F99"/>
    <w:rsid w:val="00243837"/>
    <w:rsid w:val="00257044"/>
    <w:rsid w:val="0026194D"/>
    <w:rsid w:val="0027095A"/>
    <w:rsid w:val="002809A3"/>
    <w:rsid w:val="002871DE"/>
    <w:rsid w:val="00291CB2"/>
    <w:rsid w:val="00293182"/>
    <w:rsid w:val="002A5A09"/>
    <w:rsid w:val="002A78CB"/>
    <w:rsid w:val="002A7D7C"/>
    <w:rsid w:val="002C3481"/>
    <w:rsid w:val="002C42E4"/>
    <w:rsid w:val="002D62CB"/>
    <w:rsid w:val="002E0A08"/>
    <w:rsid w:val="002E49C7"/>
    <w:rsid w:val="002E5233"/>
    <w:rsid w:val="00313D0F"/>
    <w:rsid w:val="0032377D"/>
    <w:rsid w:val="003276B3"/>
    <w:rsid w:val="0033102F"/>
    <w:rsid w:val="003375DA"/>
    <w:rsid w:val="0034725D"/>
    <w:rsid w:val="00350466"/>
    <w:rsid w:val="00351BF5"/>
    <w:rsid w:val="0036447F"/>
    <w:rsid w:val="00373D30"/>
    <w:rsid w:val="0037552E"/>
    <w:rsid w:val="003767E7"/>
    <w:rsid w:val="00390791"/>
    <w:rsid w:val="00393731"/>
    <w:rsid w:val="00395D49"/>
    <w:rsid w:val="003A6487"/>
    <w:rsid w:val="003A70B9"/>
    <w:rsid w:val="003C6F4D"/>
    <w:rsid w:val="003D2A14"/>
    <w:rsid w:val="003E6BE2"/>
    <w:rsid w:val="004078E8"/>
    <w:rsid w:val="0042045D"/>
    <w:rsid w:val="00422CC8"/>
    <w:rsid w:val="00434FD1"/>
    <w:rsid w:val="004521BB"/>
    <w:rsid w:val="00454AB9"/>
    <w:rsid w:val="00462838"/>
    <w:rsid w:val="004632A6"/>
    <w:rsid w:val="00463DB6"/>
    <w:rsid w:val="00483852"/>
    <w:rsid w:val="00484137"/>
    <w:rsid w:val="004A04DA"/>
    <w:rsid w:val="004B6C67"/>
    <w:rsid w:val="0050346D"/>
    <w:rsid w:val="005142F8"/>
    <w:rsid w:val="00545723"/>
    <w:rsid w:val="005674EC"/>
    <w:rsid w:val="00576EE5"/>
    <w:rsid w:val="005A0E91"/>
    <w:rsid w:val="005A505E"/>
    <w:rsid w:val="005B6842"/>
    <w:rsid w:val="005D210E"/>
    <w:rsid w:val="005E72AA"/>
    <w:rsid w:val="00614E68"/>
    <w:rsid w:val="006236B4"/>
    <w:rsid w:val="00630638"/>
    <w:rsid w:val="006442A7"/>
    <w:rsid w:val="00644EDC"/>
    <w:rsid w:val="00671092"/>
    <w:rsid w:val="00671D64"/>
    <w:rsid w:val="00672369"/>
    <w:rsid w:val="006823E7"/>
    <w:rsid w:val="006A170C"/>
    <w:rsid w:val="006B650E"/>
    <w:rsid w:val="006C36EE"/>
    <w:rsid w:val="006C4647"/>
    <w:rsid w:val="006C6278"/>
    <w:rsid w:val="006D08C5"/>
    <w:rsid w:val="006E043A"/>
    <w:rsid w:val="006F3B2B"/>
    <w:rsid w:val="00702DB1"/>
    <w:rsid w:val="007077B8"/>
    <w:rsid w:val="00712B44"/>
    <w:rsid w:val="00717022"/>
    <w:rsid w:val="007175A0"/>
    <w:rsid w:val="007259F2"/>
    <w:rsid w:val="00726CAE"/>
    <w:rsid w:val="007353D7"/>
    <w:rsid w:val="00774D8E"/>
    <w:rsid w:val="00775305"/>
    <w:rsid w:val="00790E17"/>
    <w:rsid w:val="007A1A04"/>
    <w:rsid w:val="007A1E76"/>
    <w:rsid w:val="007A40E5"/>
    <w:rsid w:val="007A5F18"/>
    <w:rsid w:val="007A6584"/>
    <w:rsid w:val="007C0D53"/>
    <w:rsid w:val="007E0115"/>
    <w:rsid w:val="007F25C7"/>
    <w:rsid w:val="007F57D1"/>
    <w:rsid w:val="007F750F"/>
    <w:rsid w:val="007F78B3"/>
    <w:rsid w:val="008039CE"/>
    <w:rsid w:val="00806381"/>
    <w:rsid w:val="0081007B"/>
    <w:rsid w:val="00812432"/>
    <w:rsid w:val="0082467F"/>
    <w:rsid w:val="008471FD"/>
    <w:rsid w:val="008556B3"/>
    <w:rsid w:val="0086146C"/>
    <w:rsid w:val="00862AE2"/>
    <w:rsid w:val="00875A0F"/>
    <w:rsid w:val="00897430"/>
    <w:rsid w:val="008A1867"/>
    <w:rsid w:val="008B5A14"/>
    <w:rsid w:val="008C5E37"/>
    <w:rsid w:val="008D067C"/>
    <w:rsid w:val="008D06E2"/>
    <w:rsid w:val="008E2E0C"/>
    <w:rsid w:val="008F0567"/>
    <w:rsid w:val="009160D2"/>
    <w:rsid w:val="009253FC"/>
    <w:rsid w:val="009302DF"/>
    <w:rsid w:val="00935D2A"/>
    <w:rsid w:val="00940C2C"/>
    <w:rsid w:val="00940FDD"/>
    <w:rsid w:val="00951DD0"/>
    <w:rsid w:val="00957F5B"/>
    <w:rsid w:val="00963B55"/>
    <w:rsid w:val="00970241"/>
    <w:rsid w:val="0098448F"/>
    <w:rsid w:val="00996748"/>
    <w:rsid w:val="009A1C42"/>
    <w:rsid w:val="009A45A4"/>
    <w:rsid w:val="009B3764"/>
    <w:rsid w:val="009B565A"/>
    <w:rsid w:val="009D5AB7"/>
    <w:rsid w:val="009D77EF"/>
    <w:rsid w:val="009F7D50"/>
    <w:rsid w:val="00A14662"/>
    <w:rsid w:val="00A16BC1"/>
    <w:rsid w:val="00A208B4"/>
    <w:rsid w:val="00A34AC1"/>
    <w:rsid w:val="00A37A05"/>
    <w:rsid w:val="00A406B6"/>
    <w:rsid w:val="00A5271A"/>
    <w:rsid w:val="00A60D37"/>
    <w:rsid w:val="00A70D4B"/>
    <w:rsid w:val="00A77864"/>
    <w:rsid w:val="00A9361F"/>
    <w:rsid w:val="00AA513D"/>
    <w:rsid w:val="00AB5EF2"/>
    <w:rsid w:val="00AC3F6E"/>
    <w:rsid w:val="00AD022F"/>
    <w:rsid w:val="00AD0755"/>
    <w:rsid w:val="00AD08EC"/>
    <w:rsid w:val="00AF0509"/>
    <w:rsid w:val="00AF3B28"/>
    <w:rsid w:val="00B0584A"/>
    <w:rsid w:val="00B13D6B"/>
    <w:rsid w:val="00B1456F"/>
    <w:rsid w:val="00B23E82"/>
    <w:rsid w:val="00B40580"/>
    <w:rsid w:val="00B46D76"/>
    <w:rsid w:val="00B51766"/>
    <w:rsid w:val="00B5248E"/>
    <w:rsid w:val="00B61CE3"/>
    <w:rsid w:val="00B754BB"/>
    <w:rsid w:val="00B80D81"/>
    <w:rsid w:val="00B91136"/>
    <w:rsid w:val="00BB1C46"/>
    <w:rsid w:val="00BB618F"/>
    <w:rsid w:val="00BC628D"/>
    <w:rsid w:val="00BD36F1"/>
    <w:rsid w:val="00C00DBE"/>
    <w:rsid w:val="00C01E67"/>
    <w:rsid w:val="00C33693"/>
    <w:rsid w:val="00C40578"/>
    <w:rsid w:val="00C436F6"/>
    <w:rsid w:val="00C54C15"/>
    <w:rsid w:val="00C623E2"/>
    <w:rsid w:val="00C65075"/>
    <w:rsid w:val="00C715A8"/>
    <w:rsid w:val="00C813E4"/>
    <w:rsid w:val="00C836BC"/>
    <w:rsid w:val="00C95218"/>
    <w:rsid w:val="00C953CB"/>
    <w:rsid w:val="00CA19A1"/>
    <w:rsid w:val="00CC00BA"/>
    <w:rsid w:val="00CD3FC5"/>
    <w:rsid w:val="00CE50D6"/>
    <w:rsid w:val="00CE7714"/>
    <w:rsid w:val="00CF533C"/>
    <w:rsid w:val="00D11F4F"/>
    <w:rsid w:val="00D17014"/>
    <w:rsid w:val="00D270AE"/>
    <w:rsid w:val="00D272BF"/>
    <w:rsid w:val="00D30920"/>
    <w:rsid w:val="00D63DBA"/>
    <w:rsid w:val="00D80EC4"/>
    <w:rsid w:val="00D8430A"/>
    <w:rsid w:val="00DC6970"/>
    <w:rsid w:val="00DD3100"/>
    <w:rsid w:val="00DE1C45"/>
    <w:rsid w:val="00DE309C"/>
    <w:rsid w:val="00DF26B7"/>
    <w:rsid w:val="00E1250A"/>
    <w:rsid w:val="00E22152"/>
    <w:rsid w:val="00E24852"/>
    <w:rsid w:val="00E3291E"/>
    <w:rsid w:val="00E4256D"/>
    <w:rsid w:val="00E4540C"/>
    <w:rsid w:val="00E762AC"/>
    <w:rsid w:val="00E818B5"/>
    <w:rsid w:val="00E82FFB"/>
    <w:rsid w:val="00E926C2"/>
    <w:rsid w:val="00ED4763"/>
    <w:rsid w:val="00ED5D59"/>
    <w:rsid w:val="00EE0C34"/>
    <w:rsid w:val="00EE43F9"/>
    <w:rsid w:val="00EF7DD8"/>
    <w:rsid w:val="00F00694"/>
    <w:rsid w:val="00F05D55"/>
    <w:rsid w:val="00F25BAE"/>
    <w:rsid w:val="00F268F9"/>
    <w:rsid w:val="00F41745"/>
    <w:rsid w:val="00F45C16"/>
    <w:rsid w:val="00F516D1"/>
    <w:rsid w:val="00F622A0"/>
    <w:rsid w:val="00F70E7B"/>
    <w:rsid w:val="00F8124B"/>
    <w:rsid w:val="00F92F82"/>
    <w:rsid w:val="00FB060B"/>
    <w:rsid w:val="00FB1B8F"/>
    <w:rsid w:val="00FB61A9"/>
    <w:rsid w:val="00FE1332"/>
    <w:rsid w:val="00FE185A"/>
    <w:rsid w:val="00FE5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4538887-1A76-4691-B90F-154C93537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iPriority w:val="99"/>
    <w:unhideWhenUsed/>
    <w:rsid w:val="000502A2"/>
    <w:pPr>
      <w:tabs>
        <w:tab w:val="center" w:pos="4513"/>
        <w:tab w:val="right" w:pos="9026"/>
      </w:tabs>
    </w:pPr>
  </w:style>
  <w:style w:type="character" w:customStyle="1" w:styleId="HeaderChar">
    <w:name w:val="Header Char"/>
    <w:link w:val="Header"/>
    <w:uiPriority w:val="99"/>
    <w:rsid w:val="000502A2"/>
    <w:rPr>
      <w:sz w:val="24"/>
      <w:szCs w:val="24"/>
    </w:rPr>
  </w:style>
  <w:style w:type="paragraph" w:styleId="NoSpacing">
    <w:name w:val="No Spacing"/>
    <w:aliases w:val="Reference"/>
    <w:basedOn w:val="Normal"/>
    <w:link w:val="NoSpacingChar"/>
    <w:qFormat/>
    <w:rsid w:val="00935D2A"/>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935D2A"/>
    <w:rPr>
      <w:rFonts w:eastAsia="Calibri"/>
      <w:bCs/>
      <w:iCs/>
      <w:lang w:eastAsia="en-US"/>
    </w:rPr>
  </w:style>
  <w:style w:type="character" w:styleId="Strong">
    <w:name w:val="Strong"/>
    <w:uiPriority w:val="22"/>
    <w:qFormat/>
    <w:rsid w:val="00A778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404766755">
      <w:bodyDiv w:val="1"/>
      <w:marLeft w:val="0"/>
      <w:marRight w:val="0"/>
      <w:marTop w:val="0"/>
      <w:marBottom w:val="0"/>
      <w:divBdr>
        <w:top w:val="none" w:sz="0" w:space="0" w:color="auto"/>
        <w:left w:val="none" w:sz="0" w:space="0" w:color="auto"/>
        <w:bottom w:val="none" w:sz="0" w:space="0" w:color="auto"/>
        <w:right w:val="none" w:sz="0" w:space="0" w:color="auto"/>
      </w:divBdr>
      <w:divsChild>
        <w:div w:id="765809897">
          <w:marLeft w:val="0"/>
          <w:marRight w:val="0"/>
          <w:marTop w:val="0"/>
          <w:marBottom w:val="0"/>
          <w:divBdr>
            <w:top w:val="none" w:sz="0" w:space="0" w:color="auto"/>
            <w:left w:val="none" w:sz="0" w:space="0" w:color="auto"/>
            <w:bottom w:val="none" w:sz="0" w:space="0" w:color="auto"/>
            <w:right w:val="none" w:sz="0" w:space="0" w:color="auto"/>
          </w:divBdr>
        </w:div>
      </w:divsChild>
    </w:div>
    <w:div w:id="554508696">
      <w:bodyDiv w:val="1"/>
      <w:marLeft w:val="0"/>
      <w:marRight w:val="0"/>
      <w:marTop w:val="0"/>
      <w:marBottom w:val="0"/>
      <w:divBdr>
        <w:top w:val="none" w:sz="0" w:space="0" w:color="auto"/>
        <w:left w:val="none" w:sz="0" w:space="0" w:color="auto"/>
        <w:bottom w:val="none" w:sz="0" w:space="0" w:color="auto"/>
        <w:right w:val="none" w:sz="0" w:space="0" w:color="auto"/>
      </w:divBdr>
      <w:divsChild>
        <w:div w:id="1696037395">
          <w:marLeft w:val="0"/>
          <w:marRight w:val="0"/>
          <w:marTop w:val="0"/>
          <w:marBottom w:val="0"/>
          <w:divBdr>
            <w:top w:val="none" w:sz="0" w:space="0" w:color="auto"/>
            <w:left w:val="none" w:sz="0" w:space="0" w:color="auto"/>
            <w:bottom w:val="none" w:sz="0" w:space="0" w:color="auto"/>
            <w:right w:val="none" w:sz="0" w:space="0" w:color="auto"/>
          </w:divBdr>
        </w:div>
        <w:div w:id="1595240432">
          <w:marLeft w:val="0"/>
          <w:marRight w:val="0"/>
          <w:marTop w:val="0"/>
          <w:marBottom w:val="0"/>
          <w:divBdr>
            <w:top w:val="none" w:sz="0" w:space="0" w:color="auto"/>
            <w:left w:val="none" w:sz="0" w:space="0" w:color="auto"/>
            <w:bottom w:val="none" w:sz="0" w:space="0" w:color="auto"/>
            <w:right w:val="none" w:sz="0" w:space="0" w:color="auto"/>
          </w:divBdr>
        </w:div>
        <w:div w:id="1807048359">
          <w:marLeft w:val="0"/>
          <w:marRight w:val="0"/>
          <w:marTop w:val="0"/>
          <w:marBottom w:val="0"/>
          <w:divBdr>
            <w:top w:val="none" w:sz="0" w:space="0" w:color="auto"/>
            <w:left w:val="none" w:sz="0" w:space="0" w:color="auto"/>
            <w:bottom w:val="none" w:sz="0" w:space="0" w:color="auto"/>
            <w:right w:val="none" w:sz="0" w:space="0" w:color="auto"/>
          </w:divBdr>
        </w:div>
        <w:div w:id="1134173747">
          <w:marLeft w:val="0"/>
          <w:marRight w:val="0"/>
          <w:marTop w:val="0"/>
          <w:marBottom w:val="0"/>
          <w:divBdr>
            <w:top w:val="none" w:sz="0" w:space="0" w:color="auto"/>
            <w:left w:val="none" w:sz="0" w:space="0" w:color="auto"/>
            <w:bottom w:val="none" w:sz="0" w:space="0" w:color="auto"/>
            <w:right w:val="none" w:sz="0" w:space="0" w:color="auto"/>
          </w:divBdr>
        </w:div>
        <w:div w:id="452210409">
          <w:marLeft w:val="0"/>
          <w:marRight w:val="0"/>
          <w:marTop w:val="0"/>
          <w:marBottom w:val="0"/>
          <w:divBdr>
            <w:top w:val="none" w:sz="0" w:space="0" w:color="auto"/>
            <w:left w:val="none" w:sz="0" w:space="0" w:color="auto"/>
            <w:bottom w:val="none" w:sz="0" w:space="0" w:color="auto"/>
            <w:right w:val="none" w:sz="0" w:space="0" w:color="auto"/>
          </w:divBdr>
        </w:div>
        <w:div w:id="1191607742">
          <w:marLeft w:val="0"/>
          <w:marRight w:val="0"/>
          <w:marTop w:val="0"/>
          <w:marBottom w:val="0"/>
          <w:divBdr>
            <w:top w:val="none" w:sz="0" w:space="0" w:color="auto"/>
            <w:left w:val="none" w:sz="0" w:space="0" w:color="auto"/>
            <w:bottom w:val="none" w:sz="0" w:space="0" w:color="auto"/>
            <w:right w:val="none" w:sz="0" w:space="0" w:color="auto"/>
          </w:divBdr>
        </w:div>
        <w:div w:id="271941198">
          <w:marLeft w:val="0"/>
          <w:marRight w:val="0"/>
          <w:marTop w:val="0"/>
          <w:marBottom w:val="0"/>
          <w:divBdr>
            <w:top w:val="none" w:sz="0" w:space="0" w:color="auto"/>
            <w:left w:val="none" w:sz="0" w:space="0" w:color="auto"/>
            <w:bottom w:val="none" w:sz="0" w:space="0" w:color="auto"/>
            <w:right w:val="none" w:sz="0" w:space="0" w:color="auto"/>
          </w:divBdr>
        </w:div>
      </w:divsChild>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375545922">
      <w:bodyDiv w:val="1"/>
      <w:marLeft w:val="0"/>
      <w:marRight w:val="0"/>
      <w:marTop w:val="0"/>
      <w:marBottom w:val="0"/>
      <w:divBdr>
        <w:top w:val="none" w:sz="0" w:space="0" w:color="auto"/>
        <w:left w:val="none" w:sz="0" w:space="0" w:color="auto"/>
        <w:bottom w:val="none" w:sz="0" w:space="0" w:color="auto"/>
        <w:right w:val="none" w:sz="0" w:space="0" w:color="auto"/>
      </w:divBdr>
      <w:divsChild>
        <w:div w:id="1162896420">
          <w:marLeft w:val="0"/>
          <w:marRight w:val="0"/>
          <w:marTop w:val="0"/>
          <w:marBottom w:val="0"/>
          <w:divBdr>
            <w:top w:val="none" w:sz="0" w:space="0" w:color="auto"/>
            <w:left w:val="none" w:sz="0" w:space="0" w:color="auto"/>
            <w:bottom w:val="none" w:sz="0" w:space="0" w:color="auto"/>
            <w:right w:val="none" w:sz="0" w:space="0" w:color="auto"/>
          </w:divBdr>
        </w:div>
        <w:div w:id="1474448117">
          <w:marLeft w:val="0"/>
          <w:marRight w:val="0"/>
          <w:marTop w:val="0"/>
          <w:marBottom w:val="0"/>
          <w:divBdr>
            <w:top w:val="none" w:sz="0" w:space="0" w:color="auto"/>
            <w:left w:val="none" w:sz="0" w:space="0" w:color="auto"/>
            <w:bottom w:val="none" w:sz="0" w:space="0" w:color="auto"/>
            <w:right w:val="none" w:sz="0" w:space="0" w:color="auto"/>
          </w:divBdr>
        </w:div>
        <w:div w:id="609897611">
          <w:marLeft w:val="0"/>
          <w:marRight w:val="0"/>
          <w:marTop w:val="0"/>
          <w:marBottom w:val="0"/>
          <w:divBdr>
            <w:top w:val="none" w:sz="0" w:space="0" w:color="auto"/>
            <w:left w:val="none" w:sz="0" w:space="0" w:color="auto"/>
            <w:bottom w:val="none" w:sz="0" w:space="0" w:color="auto"/>
            <w:right w:val="none" w:sz="0" w:space="0" w:color="auto"/>
          </w:divBdr>
        </w:div>
        <w:div w:id="524169967">
          <w:marLeft w:val="0"/>
          <w:marRight w:val="0"/>
          <w:marTop w:val="0"/>
          <w:marBottom w:val="0"/>
          <w:divBdr>
            <w:top w:val="none" w:sz="0" w:space="0" w:color="auto"/>
            <w:left w:val="none" w:sz="0" w:space="0" w:color="auto"/>
            <w:bottom w:val="none" w:sz="0" w:space="0" w:color="auto"/>
            <w:right w:val="none" w:sz="0" w:space="0" w:color="auto"/>
          </w:divBdr>
        </w:div>
        <w:div w:id="562253007">
          <w:marLeft w:val="0"/>
          <w:marRight w:val="0"/>
          <w:marTop w:val="0"/>
          <w:marBottom w:val="0"/>
          <w:divBdr>
            <w:top w:val="none" w:sz="0" w:space="0" w:color="auto"/>
            <w:left w:val="none" w:sz="0" w:space="0" w:color="auto"/>
            <w:bottom w:val="none" w:sz="0" w:space="0" w:color="auto"/>
            <w:right w:val="none" w:sz="0" w:space="0" w:color="auto"/>
          </w:divBdr>
        </w:div>
        <w:div w:id="1258828515">
          <w:marLeft w:val="0"/>
          <w:marRight w:val="0"/>
          <w:marTop w:val="0"/>
          <w:marBottom w:val="0"/>
          <w:divBdr>
            <w:top w:val="none" w:sz="0" w:space="0" w:color="auto"/>
            <w:left w:val="none" w:sz="0" w:space="0" w:color="auto"/>
            <w:bottom w:val="none" w:sz="0" w:space="0" w:color="auto"/>
            <w:right w:val="none" w:sz="0" w:space="0" w:color="auto"/>
          </w:divBdr>
        </w:div>
        <w:div w:id="1146581705">
          <w:marLeft w:val="0"/>
          <w:marRight w:val="0"/>
          <w:marTop w:val="0"/>
          <w:marBottom w:val="0"/>
          <w:divBdr>
            <w:top w:val="none" w:sz="0" w:space="0" w:color="auto"/>
            <w:left w:val="none" w:sz="0" w:space="0" w:color="auto"/>
            <w:bottom w:val="none" w:sz="0" w:space="0" w:color="auto"/>
            <w:right w:val="none" w:sz="0" w:space="0" w:color="auto"/>
          </w:divBdr>
        </w:div>
        <w:div w:id="769934538">
          <w:marLeft w:val="0"/>
          <w:marRight w:val="0"/>
          <w:marTop w:val="0"/>
          <w:marBottom w:val="0"/>
          <w:divBdr>
            <w:top w:val="none" w:sz="0" w:space="0" w:color="auto"/>
            <w:left w:val="none" w:sz="0" w:space="0" w:color="auto"/>
            <w:bottom w:val="none" w:sz="0" w:space="0" w:color="auto"/>
            <w:right w:val="none" w:sz="0" w:space="0" w:color="auto"/>
          </w:divBdr>
        </w:div>
        <w:div w:id="587734712">
          <w:marLeft w:val="0"/>
          <w:marRight w:val="0"/>
          <w:marTop w:val="0"/>
          <w:marBottom w:val="0"/>
          <w:divBdr>
            <w:top w:val="none" w:sz="0" w:space="0" w:color="auto"/>
            <w:left w:val="none" w:sz="0" w:space="0" w:color="auto"/>
            <w:bottom w:val="none" w:sz="0" w:space="0" w:color="auto"/>
            <w:right w:val="none" w:sz="0" w:space="0" w:color="auto"/>
          </w:divBdr>
        </w:div>
        <w:div w:id="34087900">
          <w:marLeft w:val="0"/>
          <w:marRight w:val="0"/>
          <w:marTop w:val="0"/>
          <w:marBottom w:val="0"/>
          <w:divBdr>
            <w:top w:val="none" w:sz="0" w:space="0" w:color="auto"/>
            <w:left w:val="none" w:sz="0" w:space="0" w:color="auto"/>
            <w:bottom w:val="none" w:sz="0" w:space="0" w:color="auto"/>
            <w:right w:val="none" w:sz="0" w:space="0" w:color="auto"/>
          </w:divBdr>
        </w:div>
      </w:divsChild>
    </w:div>
    <w:div w:id="1759014004">
      <w:bodyDiv w:val="1"/>
      <w:marLeft w:val="0"/>
      <w:marRight w:val="0"/>
      <w:marTop w:val="0"/>
      <w:marBottom w:val="0"/>
      <w:divBdr>
        <w:top w:val="none" w:sz="0" w:space="0" w:color="auto"/>
        <w:left w:val="none" w:sz="0" w:space="0" w:color="auto"/>
        <w:bottom w:val="none" w:sz="0" w:space="0" w:color="auto"/>
        <w:right w:val="none" w:sz="0" w:space="0" w:color="auto"/>
      </w:divBdr>
      <w:divsChild>
        <w:div w:id="1488746530">
          <w:marLeft w:val="0"/>
          <w:marRight w:val="0"/>
          <w:marTop w:val="0"/>
          <w:marBottom w:val="0"/>
          <w:divBdr>
            <w:top w:val="none" w:sz="0" w:space="0" w:color="auto"/>
            <w:left w:val="none" w:sz="0" w:space="0" w:color="auto"/>
            <w:bottom w:val="none" w:sz="0" w:space="0" w:color="auto"/>
            <w:right w:val="none" w:sz="0" w:space="0" w:color="auto"/>
          </w:divBdr>
        </w:div>
      </w:divsChild>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ndcorporalpunishment.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oter" Target="footer1.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DF7216-95D9-443D-827F-38927374CA45}"/>
</file>

<file path=customXml/itemProps2.xml><?xml version="1.0" encoding="utf-8"?>
<ds:datastoreItem xmlns:ds="http://schemas.openxmlformats.org/officeDocument/2006/customXml" ds:itemID="{9FBF7954-15FE-4298-A09B-52AE8B5C3BBC}"/>
</file>

<file path=customXml/itemProps3.xml><?xml version="1.0" encoding="utf-8"?>
<ds:datastoreItem xmlns:ds="http://schemas.openxmlformats.org/officeDocument/2006/customXml" ds:itemID="{D3B45A56-E23D-4687-8581-9BC45AB30334}"/>
</file>

<file path=customXml/itemProps4.xml><?xml version="1.0" encoding="utf-8"?>
<ds:datastoreItem xmlns:ds="http://schemas.openxmlformats.org/officeDocument/2006/customXml" ds:itemID="{2F0145D1-245C-40E1-8F30-58215706E0A9}"/>
</file>

<file path=docProps/app.xml><?xml version="1.0" encoding="utf-8"?>
<Properties xmlns="http://schemas.openxmlformats.org/officeDocument/2006/extended-properties" xmlns:vt="http://schemas.openxmlformats.org/officeDocument/2006/docPropsVTypes">
  <Template>Normal</Template>
  <TotalTime>75</TotalTime>
  <Pages>4</Pages>
  <Words>2133</Words>
  <Characters>12164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GI briefing Burkina Faso</vt:lpstr>
    </vt:vector>
  </TitlesOfParts>
  <Company>Freelance Writing &amp; Research</Company>
  <LinksUpToDate>false</LinksUpToDate>
  <CharactersWithSpaces>14269</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Kyrgyzstan</dc:title>
  <dc:creator>Sharon Owen</dc:creator>
  <cp:lastModifiedBy>Sharon Owen (GI)</cp:lastModifiedBy>
  <cp:revision>4</cp:revision>
  <cp:lastPrinted>2004-08-23T14:41:00Z</cp:lastPrinted>
  <dcterms:created xsi:type="dcterms:W3CDTF">2013-10-09T03:01:00Z</dcterms:created>
  <dcterms:modified xsi:type="dcterms:W3CDTF">2013-10-09T07:50:00Z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