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6BC06" w14:textId="67910BAD" w:rsidR="00716356" w:rsidRPr="008C72F6" w:rsidRDefault="00716356" w:rsidP="00716356">
      <w:pPr>
        <w:pBdr>
          <w:bottom w:val="single" w:sz="18" w:space="1" w:color="auto"/>
        </w:pBdr>
        <w:jc w:val="center"/>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72F6">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submitted to The Committee on Enforced Disappearances Regarding The </w:t>
      </w:r>
      <w:r w:rsidRPr="00716356">
        <w:rPr>
          <w:rFonts w:asciiTheme="majorBidi" w:hAnsiTheme="majorBidi" w:cstheme="majorBidi"/>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Sultanate of </w:t>
      </w:r>
      <w:r w:rsidRPr="00716356">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Oman</w:t>
      </w:r>
    </w:p>
    <w:p w14:paraId="4CB06508" w14:textId="4DA9DA50" w:rsidR="00716356" w:rsidRDefault="00716356" w:rsidP="00716356">
      <w:pPr>
        <w:pBdr>
          <w:bottom w:val="single" w:sz="18" w:space="1" w:color="auto"/>
        </w:pBdr>
        <w:jc w:val="center"/>
        <w:rPr>
          <w:rFonts w:asciiTheme="majorBidi" w:hAnsiTheme="majorBidi" w:cstheme="majorBidi"/>
          <w:b/>
          <w:color w:val="C45911" w:themeColor="accent2"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6356">
        <w:rPr>
          <w:rFonts w:asciiTheme="majorBidi" w:hAnsiTheme="majorBidi" w:cstheme="majorBidi"/>
          <w:b/>
          <w:color w:val="C45911" w:themeColor="accent2"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Framework of List of Issues</w:t>
      </w:r>
    </w:p>
    <w:p w14:paraId="307ACFE4" w14:textId="77777777" w:rsidR="00716356" w:rsidRDefault="00716356" w:rsidP="00716356">
      <w:pPr>
        <w:pBdr>
          <w:bottom w:val="single" w:sz="18" w:space="1" w:color="auto"/>
        </w:pBdr>
        <w:jc w:val="center"/>
        <w:rPr>
          <w:rFonts w:asciiTheme="majorBidi" w:hAnsiTheme="majorBidi" w:cstheme="majorBidi"/>
          <w:b/>
          <w:color w:val="C45911" w:themeColor="accent2"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72F6">
        <w:rPr>
          <w:rFonts w:asciiTheme="majorBidi" w:hAnsiTheme="majorBidi" w:cstheme="majorBidi"/>
          <w:b/>
          <w:color w:val="C45911" w:themeColor="accent2"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June 2025</w:t>
      </w:r>
    </w:p>
    <w:p w14:paraId="42C7065A" w14:textId="3A0B93A5" w:rsidR="00716356" w:rsidRPr="00716356" w:rsidRDefault="00716356" w:rsidP="00716356">
      <w:pPr>
        <w:jc w:val="both"/>
        <w:rPr>
          <w:rFonts w:asciiTheme="majorBidi" w:hAnsiTheme="majorBidi" w:cstheme="majorBidi"/>
          <w:sz w:val="24"/>
          <w:szCs w:val="24"/>
        </w:rPr>
      </w:pPr>
      <w:r w:rsidRPr="00716356">
        <w:rPr>
          <w:rFonts w:asciiTheme="majorBidi" w:hAnsiTheme="majorBidi" w:cstheme="majorBidi"/>
          <w:sz w:val="24"/>
          <w:szCs w:val="24"/>
        </w:rPr>
        <w:t xml:space="preserve">Maat for Peace, Development, and Human Rights presents this report to </w:t>
      </w:r>
      <w:r>
        <w:rPr>
          <w:rFonts w:asciiTheme="majorBidi" w:hAnsiTheme="majorBidi" w:cstheme="majorBidi"/>
          <w:sz w:val="24"/>
          <w:szCs w:val="24"/>
        </w:rPr>
        <w:t xml:space="preserve">The </w:t>
      </w:r>
      <w:r w:rsidRPr="00716356">
        <w:rPr>
          <w:rFonts w:asciiTheme="majorBidi" w:hAnsiTheme="majorBidi" w:cstheme="majorBidi"/>
          <w:sz w:val="24"/>
          <w:szCs w:val="24"/>
        </w:rPr>
        <w:t xml:space="preserve">Committee on Enforced Disappearances prior to the review of </w:t>
      </w:r>
      <w:bookmarkStart w:id="0" w:name="OLE_LINK2"/>
      <w:r w:rsidRPr="00716356">
        <w:rPr>
          <w:rFonts w:asciiTheme="majorBidi" w:hAnsiTheme="majorBidi" w:cstheme="majorBidi"/>
          <w:sz w:val="24"/>
          <w:szCs w:val="24"/>
        </w:rPr>
        <w:t xml:space="preserve">Sultanate </w:t>
      </w:r>
      <w:bookmarkEnd w:id="0"/>
      <w:r w:rsidRPr="00716356">
        <w:rPr>
          <w:rFonts w:asciiTheme="majorBidi" w:hAnsiTheme="majorBidi" w:cstheme="majorBidi"/>
          <w:sz w:val="24"/>
          <w:szCs w:val="24"/>
        </w:rPr>
        <w:t xml:space="preserve">of Oman. In this report, Maat evaluates the extent of Oman’s commitment to implementing a range of provisions outlined in </w:t>
      </w:r>
      <w:bookmarkStart w:id="1" w:name="OLE_LINK5"/>
      <w:r w:rsidR="00135772">
        <w:rPr>
          <w:rFonts w:asciiTheme="majorBidi" w:hAnsiTheme="majorBidi" w:cstheme="majorBidi"/>
          <w:sz w:val="24"/>
          <w:szCs w:val="24"/>
        </w:rPr>
        <w:t xml:space="preserve">The </w:t>
      </w:r>
      <w:r w:rsidRPr="00716356">
        <w:rPr>
          <w:rFonts w:asciiTheme="majorBidi" w:hAnsiTheme="majorBidi" w:cstheme="majorBidi"/>
          <w:sz w:val="24"/>
          <w:szCs w:val="24"/>
        </w:rPr>
        <w:t xml:space="preserve">International </w:t>
      </w:r>
      <w:bookmarkEnd w:id="1"/>
      <w:r w:rsidRPr="00716356">
        <w:rPr>
          <w:rFonts w:asciiTheme="majorBidi" w:hAnsiTheme="majorBidi" w:cstheme="majorBidi"/>
          <w:sz w:val="24"/>
          <w:szCs w:val="24"/>
        </w:rPr>
        <w:t>Convention for the Protection of All Persons from Enforced Disappearance</w:t>
      </w:r>
      <w:r>
        <w:rPr>
          <w:rFonts w:asciiTheme="majorBidi" w:hAnsiTheme="majorBidi" w:cstheme="majorBidi"/>
          <w:sz w:val="24"/>
          <w:szCs w:val="24"/>
        </w:rPr>
        <w:t xml:space="preserve">, </w:t>
      </w:r>
      <w:r w:rsidRPr="00716356">
        <w:rPr>
          <w:rFonts w:asciiTheme="majorBidi" w:hAnsiTheme="majorBidi" w:cstheme="majorBidi"/>
          <w:sz w:val="24"/>
          <w:szCs w:val="24"/>
        </w:rPr>
        <w:t>particularly concerning Article 2, which defines enforced disappearance; Article 3, which relates to the investigation of allegations of enforced disappearance; Article 7, concerning penalties for the crime of enforced disappearance; Article 9, which addresses jurisdiction over the crime; and Article 17, which guarantees protection from secret detention and enhances transparency in places of detention. Maat hopes that the information contained in this report will enrich the review process with Oman.</w:t>
      </w:r>
    </w:p>
    <w:p w14:paraId="684B75C5" w14:textId="77777777" w:rsidR="00716356" w:rsidRPr="00716356" w:rsidRDefault="00716356" w:rsidP="00716356">
      <w:pPr>
        <w:pStyle w:val="ListParagraph"/>
        <w:numPr>
          <w:ilvl w:val="0"/>
          <w:numId w:val="47"/>
        </w:numPr>
        <w:spacing w:line="278" w:lineRule="auto"/>
        <w:rPr>
          <w:rFonts w:asciiTheme="majorBidi" w:hAnsiTheme="majorBidi" w:cstheme="majorBidi"/>
          <w:b/>
          <w:bCs/>
          <w:color w:val="C45911" w:themeColor="accent2" w:themeShade="BF"/>
          <w:sz w:val="28"/>
          <w:szCs w:val="28"/>
        </w:rPr>
      </w:pPr>
      <w:r w:rsidRPr="00716356">
        <w:rPr>
          <w:rFonts w:asciiTheme="majorBidi" w:hAnsiTheme="majorBidi" w:cstheme="majorBidi"/>
          <w:b/>
          <w:bCs/>
          <w:color w:val="C45911" w:themeColor="accent2" w:themeShade="BF"/>
          <w:sz w:val="28"/>
          <w:szCs w:val="28"/>
        </w:rPr>
        <w:t>Definition of Enforced Disappearance (Article 2)</w:t>
      </w:r>
    </w:p>
    <w:p w14:paraId="31F206EB" w14:textId="4BE4909E" w:rsidR="00716356" w:rsidRPr="00716356" w:rsidRDefault="00716356" w:rsidP="00716356">
      <w:pPr>
        <w:jc w:val="both"/>
        <w:rPr>
          <w:rFonts w:asciiTheme="majorBidi" w:hAnsiTheme="majorBidi" w:cstheme="majorBidi"/>
          <w:sz w:val="24"/>
          <w:szCs w:val="24"/>
        </w:rPr>
      </w:pPr>
      <w:r w:rsidRPr="00716356">
        <w:rPr>
          <w:rFonts w:asciiTheme="majorBidi" w:hAnsiTheme="majorBidi" w:cstheme="majorBidi"/>
          <w:sz w:val="24"/>
          <w:szCs w:val="24"/>
        </w:rPr>
        <w:t xml:space="preserve">Maat has noted some positive measures and efforts taken by </w:t>
      </w:r>
      <w:r>
        <w:rPr>
          <w:rFonts w:asciiTheme="majorBidi" w:hAnsiTheme="majorBidi" w:cstheme="majorBidi"/>
          <w:sz w:val="24"/>
          <w:szCs w:val="24"/>
        </w:rPr>
        <w:t xml:space="preserve">The </w:t>
      </w:r>
      <w:r w:rsidRPr="00716356">
        <w:rPr>
          <w:rFonts w:asciiTheme="majorBidi" w:hAnsiTheme="majorBidi" w:cstheme="majorBidi"/>
          <w:sz w:val="24"/>
          <w:szCs w:val="24"/>
        </w:rPr>
        <w:t xml:space="preserve">Omani government to establish a definition related to the crime of enforced disappearance. This includes holding discussion workshops on </w:t>
      </w:r>
      <w:r>
        <w:rPr>
          <w:rFonts w:asciiTheme="majorBidi" w:hAnsiTheme="majorBidi" w:cstheme="majorBidi"/>
          <w:sz w:val="24"/>
          <w:szCs w:val="24"/>
        </w:rPr>
        <w:t xml:space="preserve">The </w:t>
      </w:r>
      <w:r w:rsidRPr="00716356">
        <w:rPr>
          <w:rFonts w:asciiTheme="majorBidi" w:hAnsiTheme="majorBidi" w:cstheme="majorBidi"/>
          <w:sz w:val="24"/>
          <w:szCs w:val="24"/>
        </w:rPr>
        <w:t xml:space="preserve">Convention and Oman’s obligations under it. In September 2022, </w:t>
      </w:r>
      <w:bookmarkStart w:id="2" w:name="OLE_LINK4"/>
      <w:r w:rsidRPr="00716356">
        <w:rPr>
          <w:rFonts w:asciiTheme="majorBidi" w:hAnsiTheme="majorBidi" w:cstheme="majorBidi"/>
          <w:sz w:val="24"/>
          <w:szCs w:val="24"/>
        </w:rPr>
        <w:t xml:space="preserve">Omani </w:t>
      </w:r>
      <w:bookmarkEnd w:id="2"/>
      <w:r w:rsidRPr="00716356">
        <w:rPr>
          <w:rFonts w:asciiTheme="majorBidi" w:hAnsiTheme="majorBidi" w:cstheme="majorBidi"/>
          <w:sz w:val="24"/>
          <w:szCs w:val="24"/>
        </w:rPr>
        <w:t xml:space="preserve">Human Rights Commission, in coordination with the government, held a workshop on </w:t>
      </w:r>
      <w:r>
        <w:rPr>
          <w:rFonts w:asciiTheme="majorBidi" w:hAnsiTheme="majorBidi" w:cstheme="majorBidi"/>
          <w:sz w:val="24"/>
          <w:szCs w:val="24"/>
        </w:rPr>
        <w:t xml:space="preserve">The </w:t>
      </w:r>
      <w:r w:rsidRPr="00716356">
        <w:rPr>
          <w:rFonts w:asciiTheme="majorBidi" w:hAnsiTheme="majorBidi" w:cstheme="majorBidi"/>
          <w:sz w:val="24"/>
          <w:szCs w:val="24"/>
        </w:rPr>
        <w:t>Convention, addressing the definition of enforced disappearance as per Article 2 and focusing on the development of measures to protect individuals from enforced disappearance.</w:t>
      </w:r>
      <w:r w:rsidRPr="00716356">
        <w:rPr>
          <w:rStyle w:val="FootnoteReference"/>
          <w:rFonts w:asciiTheme="majorBidi" w:hAnsiTheme="majorBidi" w:cstheme="majorBidi"/>
          <w:sz w:val="24"/>
          <w:szCs w:val="24"/>
        </w:rPr>
        <w:footnoteReference w:id="1"/>
      </w:r>
    </w:p>
    <w:p w14:paraId="2D0044FB" w14:textId="70526AE2" w:rsidR="00716356" w:rsidRPr="00716356" w:rsidRDefault="00716356" w:rsidP="00716356">
      <w:pPr>
        <w:jc w:val="both"/>
        <w:rPr>
          <w:rFonts w:asciiTheme="majorBidi" w:hAnsiTheme="majorBidi" w:cstheme="majorBidi"/>
          <w:sz w:val="24"/>
          <w:szCs w:val="24"/>
        </w:rPr>
      </w:pPr>
      <w:r w:rsidRPr="00716356">
        <w:rPr>
          <w:rFonts w:asciiTheme="majorBidi" w:hAnsiTheme="majorBidi" w:cstheme="majorBidi"/>
          <w:sz w:val="24"/>
          <w:szCs w:val="24"/>
        </w:rPr>
        <w:t xml:space="preserve">Article 2 of </w:t>
      </w:r>
      <w:r w:rsidR="00135772">
        <w:rPr>
          <w:rFonts w:asciiTheme="majorBidi" w:hAnsiTheme="majorBidi" w:cstheme="majorBidi"/>
          <w:sz w:val="24"/>
          <w:szCs w:val="24"/>
        </w:rPr>
        <w:t xml:space="preserve">The </w:t>
      </w:r>
      <w:r w:rsidRPr="00716356">
        <w:rPr>
          <w:rFonts w:asciiTheme="majorBidi" w:hAnsiTheme="majorBidi" w:cstheme="majorBidi"/>
          <w:sz w:val="24"/>
          <w:szCs w:val="24"/>
        </w:rPr>
        <w:t>Convention provides a clear and specific definition of enforced disappearance as a form of deprivation of liberty carried out by the state or with its consent.</w:t>
      </w:r>
      <w:r w:rsidRPr="00716356">
        <w:rPr>
          <w:rStyle w:val="FootnoteReference"/>
          <w:rFonts w:asciiTheme="majorBidi" w:hAnsiTheme="majorBidi" w:cstheme="majorBidi"/>
          <w:sz w:val="24"/>
          <w:szCs w:val="24"/>
        </w:rPr>
        <w:footnoteReference w:id="2"/>
      </w:r>
      <w:r w:rsidRPr="00716356">
        <w:rPr>
          <w:rFonts w:asciiTheme="majorBidi" w:hAnsiTheme="majorBidi" w:cstheme="majorBidi"/>
          <w:sz w:val="24"/>
          <w:szCs w:val="24"/>
        </w:rPr>
        <w:t xml:space="preserve"> Despite Oman’s ratification of </w:t>
      </w:r>
      <w:r w:rsidR="00135772">
        <w:rPr>
          <w:rFonts w:asciiTheme="majorBidi" w:hAnsiTheme="majorBidi" w:cstheme="majorBidi"/>
          <w:sz w:val="24"/>
          <w:szCs w:val="24"/>
        </w:rPr>
        <w:t xml:space="preserve">The </w:t>
      </w:r>
      <w:r w:rsidRPr="00716356">
        <w:rPr>
          <w:rFonts w:asciiTheme="majorBidi" w:hAnsiTheme="majorBidi" w:cstheme="majorBidi"/>
          <w:sz w:val="24"/>
          <w:szCs w:val="24"/>
        </w:rPr>
        <w:t>Convention in June 2020,</w:t>
      </w:r>
      <w:r w:rsidRPr="00716356">
        <w:rPr>
          <w:rStyle w:val="FootnoteReference"/>
          <w:rFonts w:asciiTheme="majorBidi" w:hAnsiTheme="majorBidi" w:cstheme="majorBidi"/>
          <w:sz w:val="24"/>
          <w:szCs w:val="24"/>
        </w:rPr>
        <w:footnoteReference w:id="3"/>
      </w:r>
      <w:r w:rsidRPr="00716356">
        <w:rPr>
          <w:rFonts w:asciiTheme="majorBidi" w:hAnsiTheme="majorBidi" w:cstheme="majorBidi"/>
          <w:sz w:val="24"/>
          <w:szCs w:val="24"/>
        </w:rPr>
        <w:t xml:space="preserve"> Maat observes that it has not yet taken adequate legislative measures to explicitly define this crime in line with the definition in Article 2. The Basic Statute of the State issued by Royal Decree No. 6/2021 does not include any text that defines or </w:t>
      </w:r>
      <w:r w:rsidRPr="00716356">
        <w:rPr>
          <w:rFonts w:asciiTheme="majorBidi" w:hAnsiTheme="majorBidi" w:cstheme="majorBidi"/>
          <w:sz w:val="24"/>
          <w:szCs w:val="24"/>
        </w:rPr>
        <w:lastRenderedPageBreak/>
        <w:t>criminalizes enforced disappearance, nor does it provide sufficient guarantees to prevent the commission of this crime.</w:t>
      </w:r>
      <w:r w:rsidRPr="00716356">
        <w:rPr>
          <w:rStyle w:val="FootnoteReference"/>
          <w:rFonts w:asciiTheme="majorBidi" w:hAnsiTheme="majorBidi" w:cstheme="majorBidi"/>
          <w:sz w:val="24"/>
          <w:szCs w:val="24"/>
        </w:rPr>
        <w:footnoteReference w:id="4"/>
      </w:r>
    </w:p>
    <w:p w14:paraId="7E632254" w14:textId="2E811F3B" w:rsidR="00716356" w:rsidRPr="00716356" w:rsidRDefault="00716356" w:rsidP="00716356">
      <w:pPr>
        <w:jc w:val="both"/>
        <w:rPr>
          <w:rFonts w:asciiTheme="majorBidi" w:hAnsiTheme="majorBidi" w:cstheme="majorBidi"/>
          <w:sz w:val="24"/>
          <w:szCs w:val="24"/>
        </w:rPr>
      </w:pPr>
      <w:r w:rsidRPr="00716356">
        <w:rPr>
          <w:rFonts w:asciiTheme="majorBidi" w:hAnsiTheme="majorBidi" w:cstheme="majorBidi"/>
          <w:sz w:val="24"/>
          <w:szCs w:val="24"/>
        </w:rPr>
        <w:t xml:space="preserve">Under national laws in Oman, while </w:t>
      </w:r>
      <w:r>
        <w:rPr>
          <w:rFonts w:asciiTheme="majorBidi" w:hAnsiTheme="majorBidi" w:cstheme="majorBidi"/>
          <w:sz w:val="24"/>
          <w:szCs w:val="24"/>
        </w:rPr>
        <w:t xml:space="preserve">The </w:t>
      </w:r>
      <w:r w:rsidRPr="00716356">
        <w:rPr>
          <w:rFonts w:asciiTheme="majorBidi" w:hAnsiTheme="majorBidi" w:cstheme="majorBidi"/>
          <w:sz w:val="24"/>
          <w:szCs w:val="24"/>
        </w:rPr>
        <w:t xml:space="preserve">Omani Penal Code No. 7/2018 criminalizes certain forms of unlawful detention in some articles, such as Article 205, which relates to unlawful detention—one of the forms of enforced disappearance—it does not meet the criteria specified in Article 2 of </w:t>
      </w:r>
      <w:r w:rsidR="00135772">
        <w:rPr>
          <w:rFonts w:asciiTheme="majorBidi" w:hAnsiTheme="majorBidi" w:cstheme="majorBidi"/>
          <w:sz w:val="24"/>
          <w:szCs w:val="24"/>
        </w:rPr>
        <w:t xml:space="preserve">The </w:t>
      </w:r>
      <w:r w:rsidRPr="00716356">
        <w:rPr>
          <w:rFonts w:asciiTheme="majorBidi" w:hAnsiTheme="majorBidi" w:cstheme="majorBidi"/>
          <w:sz w:val="24"/>
          <w:szCs w:val="24"/>
        </w:rPr>
        <w:t>Convention. It lacks the elements of the crime of enforced disappearance as defined internationally, especially concerning intent, official capacity, and the legal consequences of concealing a person's fate.</w:t>
      </w:r>
      <w:r w:rsidRPr="00716356">
        <w:rPr>
          <w:rStyle w:val="FootnoteReference"/>
          <w:rFonts w:asciiTheme="majorBidi" w:hAnsiTheme="majorBidi" w:cstheme="majorBidi"/>
          <w:sz w:val="24"/>
          <w:szCs w:val="24"/>
        </w:rPr>
        <w:footnoteReference w:id="5"/>
      </w:r>
    </w:p>
    <w:p w14:paraId="3C28E5DB" w14:textId="22ED9981" w:rsidR="00716356" w:rsidRPr="00716356" w:rsidRDefault="00716356" w:rsidP="00716356">
      <w:pPr>
        <w:jc w:val="both"/>
        <w:rPr>
          <w:rFonts w:asciiTheme="majorBidi" w:hAnsiTheme="majorBidi" w:cstheme="majorBidi"/>
          <w:b/>
          <w:bCs/>
          <w:sz w:val="24"/>
          <w:szCs w:val="24"/>
          <w:u w:val="single"/>
        </w:rPr>
      </w:pPr>
      <w:r w:rsidRPr="00716356">
        <w:rPr>
          <w:rFonts w:asciiTheme="majorBidi" w:hAnsiTheme="majorBidi" w:cstheme="majorBidi"/>
          <w:b/>
          <w:bCs/>
          <w:sz w:val="24"/>
          <w:szCs w:val="24"/>
          <w:u w:val="single"/>
        </w:rPr>
        <w:t>Maat calls on The Committee to urge Sultanate of Oman to clarify:</w:t>
      </w:r>
    </w:p>
    <w:p w14:paraId="0806C76C" w14:textId="57D027F4" w:rsidR="00716356" w:rsidRDefault="00716356" w:rsidP="00135772">
      <w:pPr>
        <w:pStyle w:val="ListParagraph"/>
        <w:numPr>
          <w:ilvl w:val="0"/>
          <w:numId w:val="51"/>
        </w:numPr>
        <w:spacing w:line="278" w:lineRule="auto"/>
        <w:jc w:val="both"/>
        <w:rPr>
          <w:rFonts w:asciiTheme="majorBidi" w:hAnsiTheme="majorBidi" w:cstheme="majorBidi"/>
          <w:sz w:val="24"/>
          <w:szCs w:val="24"/>
        </w:rPr>
      </w:pPr>
      <w:r w:rsidRPr="00135772">
        <w:rPr>
          <w:rFonts w:asciiTheme="majorBidi" w:hAnsiTheme="majorBidi" w:cstheme="majorBidi"/>
          <w:sz w:val="24"/>
          <w:szCs w:val="24"/>
        </w:rPr>
        <w:t xml:space="preserve">What recent steps have been taken to establish a definition of enforced disappearance that aligns with the definition in </w:t>
      </w:r>
      <w:r w:rsidR="00135772">
        <w:rPr>
          <w:rFonts w:asciiTheme="majorBidi" w:hAnsiTheme="majorBidi" w:cstheme="majorBidi"/>
          <w:sz w:val="24"/>
          <w:szCs w:val="24"/>
        </w:rPr>
        <w:t xml:space="preserve">The </w:t>
      </w:r>
      <w:r w:rsidRPr="00135772">
        <w:rPr>
          <w:rFonts w:asciiTheme="majorBidi" w:hAnsiTheme="majorBidi" w:cstheme="majorBidi"/>
          <w:sz w:val="24"/>
          <w:szCs w:val="24"/>
        </w:rPr>
        <w:t>Convention?</w:t>
      </w:r>
    </w:p>
    <w:p w14:paraId="77A72DAB" w14:textId="77777777" w:rsidR="00135772" w:rsidRPr="00135772" w:rsidRDefault="00135772" w:rsidP="00135772">
      <w:pPr>
        <w:pStyle w:val="ListParagraph"/>
        <w:spacing w:line="278" w:lineRule="auto"/>
        <w:jc w:val="both"/>
        <w:rPr>
          <w:rFonts w:asciiTheme="majorBidi" w:hAnsiTheme="majorBidi" w:cstheme="majorBidi"/>
          <w:sz w:val="24"/>
          <w:szCs w:val="24"/>
        </w:rPr>
      </w:pPr>
    </w:p>
    <w:p w14:paraId="071D2AF1" w14:textId="77777777" w:rsidR="00716356" w:rsidRPr="00716356" w:rsidRDefault="00716356" w:rsidP="00716356">
      <w:pPr>
        <w:pStyle w:val="ListParagraph"/>
        <w:numPr>
          <w:ilvl w:val="0"/>
          <w:numId w:val="47"/>
        </w:numPr>
        <w:spacing w:line="278" w:lineRule="auto"/>
        <w:jc w:val="both"/>
        <w:rPr>
          <w:rFonts w:asciiTheme="majorBidi" w:hAnsiTheme="majorBidi" w:cstheme="majorBidi"/>
          <w:b/>
          <w:bCs/>
          <w:color w:val="C45911" w:themeColor="accent2" w:themeShade="BF"/>
          <w:sz w:val="28"/>
          <w:szCs w:val="28"/>
        </w:rPr>
      </w:pPr>
      <w:r w:rsidRPr="00716356">
        <w:rPr>
          <w:rFonts w:asciiTheme="majorBidi" w:hAnsiTheme="majorBidi" w:cstheme="majorBidi"/>
          <w:b/>
          <w:bCs/>
          <w:color w:val="C45911" w:themeColor="accent2" w:themeShade="BF"/>
          <w:sz w:val="28"/>
          <w:szCs w:val="28"/>
        </w:rPr>
        <w:t>Investigation of Allegations of Enforced Disappearance (Article 3)</w:t>
      </w:r>
    </w:p>
    <w:p w14:paraId="05051594" w14:textId="6F944731" w:rsidR="00716356" w:rsidRPr="00716356" w:rsidRDefault="00716356" w:rsidP="00716356">
      <w:pPr>
        <w:jc w:val="both"/>
        <w:rPr>
          <w:rFonts w:asciiTheme="majorBidi" w:hAnsiTheme="majorBidi" w:cstheme="majorBidi"/>
          <w:sz w:val="24"/>
          <w:szCs w:val="24"/>
        </w:rPr>
      </w:pPr>
      <w:r w:rsidRPr="00716356">
        <w:rPr>
          <w:rFonts w:asciiTheme="majorBidi" w:hAnsiTheme="majorBidi" w:cstheme="majorBidi"/>
          <w:sz w:val="24"/>
          <w:szCs w:val="24"/>
        </w:rPr>
        <w:t xml:space="preserve">Maat notes that the legal framework in </w:t>
      </w:r>
      <w:r>
        <w:rPr>
          <w:rFonts w:asciiTheme="majorBidi" w:hAnsiTheme="majorBidi" w:cstheme="majorBidi"/>
          <w:sz w:val="24"/>
          <w:szCs w:val="24"/>
        </w:rPr>
        <w:t xml:space="preserve">The </w:t>
      </w:r>
      <w:r w:rsidRPr="00716356">
        <w:rPr>
          <w:rFonts w:asciiTheme="majorBidi" w:hAnsiTheme="majorBidi" w:cstheme="majorBidi"/>
          <w:sz w:val="24"/>
          <w:szCs w:val="24"/>
        </w:rPr>
        <w:t>Sultanate of Oman does not include explicit provisions regarding the investigation of cases of enforced disappearance when committed by non-state actors or parties operating independently of official state agencies. While the Omani Penal Code No. 7/2018 criminalizes certain acts of unlawful detention, such as those related to migrants in Article 153, the texts do not specifically address enforced disappearance as defined in Convention. Furthermore, they do not provide effective tools for monitoring and addressing such violations committed by non-official entities.</w:t>
      </w:r>
      <w:r w:rsidRPr="00716356">
        <w:rPr>
          <w:rStyle w:val="FootnoteReference"/>
          <w:rFonts w:asciiTheme="majorBidi" w:hAnsiTheme="majorBidi" w:cstheme="majorBidi"/>
          <w:sz w:val="24"/>
          <w:szCs w:val="24"/>
        </w:rPr>
        <w:footnoteReference w:id="6"/>
      </w:r>
      <w:r w:rsidRPr="00716356">
        <w:rPr>
          <w:rFonts w:asciiTheme="majorBidi" w:hAnsiTheme="majorBidi" w:cstheme="majorBidi"/>
          <w:sz w:val="24"/>
          <w:szCs w:val="24"/>
        </w:rPr>
        <w:t xml:space="preserve"> Omani law also lacks clear mechanisms that enable victims or their families to file effective complaints in cases of enforced disappearance by non-governmental entities, such as individuals from tribes or quasi-official security forces operating without judicial oversight. This situation contradicts Article 3 of Convention, which requires states to take appropriate measures to investigate cases of enforced disappearance committed by groups operating independently of state agencies, ensuring accountability and preventing impunity.</w:t>
      </w:r>
      <w:r w:rsidRPr="00716356">
        <w:rPr>
          <w:rStyle w:val="FootnoteReference"/>
          <w:rFonts w:asciiTheme="majorBidi" w:hAnsiTheme="majorBidi" w:cstheme="majorBidi"/>
          <w:sz w:val="24"/>
          <w:szCs w:val="24"/>
        </w:rPr>
        <w:footnoteReference w:id="7"/>
      </w:r>
      <w:r w:rsidRPr="00716356">
        <w:rPr>
          <w:rFonts w:asciiTheme="majorBidi" w:hAnsiTheme="majorBidi" w:cstheme="majorBidi"/>
          <w:sz w:val="24"/>
          <w:szCs w:val="24"/>
        </w:rPr>
        <w:t xml:space="preserve"> Maat expresses concern over the absence of an independent national body dedicated to investigating cases of enforced disappearance, whether by the state or non-official entities. This deficiency undermines the state's ability to comply with the requirements of Article 3. Additionally, lack of </w:t>
      </w:r>
      <w:r w:rsidRPr="00716356">
        <w:rPr>
          <w:rFonts w:asciiTheme="majorBidi" w:hAnsiTheme="majorBidi" w:cstheme="majorBidi"/>
          <w:sz w:val="24"/>
          <w:szCs w:val="24"/>
        </w:rPr>
        <w:lastRenderedPageBreak/>
        <w:t>witness protection mechanisms or reporting systems in cases related to enforced disappearance increases the challenges associated with documenting and prosecuting these crimes.</w:t>
      </w:r>
    </w:p>
    <w:p w14:paraId="2F1980D2" w14:textId="35FF6793" w:rsidR="00716356" w:rsidRPr="00716356" w:rsidRDefault="00716356" w:rsidP="00716356">
      <w:pPr>
        <w:jc w:val="both"/>
        <w:rPr>
          <w:rFonts w:asciiTheme="majorBidi" w:hAnsiTheme="majorBidi" w:cstheme="majorBidi"/>
          <w:b/>
          <w:bCs/>
          <w:sz w:val="24"/>
          <w:szCs w:val="24"/>
          <w:u w:val="single"/>
        </w:rPr>
      </w:pPr>
      <w:r w:rsidRPr="00716356">
        <w:rPr>
          <w:rFonts w:asciiTheme="majorBidi" w:hAnsiTheme="majorBidi" w:cstheme="majorBidi"/>
          <w:b/>
          <w:bCs/>
          <w:sz w:val="24"/>
          <w:szCs w:val="24"/>
          <w:u w:val="single"/>
        </w:rPr>
        <w:t xml:space="preserve">Maat calls on </w:t>
      </w:r>
      <w:r>
        <w:rPr>
          <w:rFonts w:asciiTheme="majorBidi" w:hAnsiTheme="majorBidi" w:cstheme="majorBidi"/>
          <w:b/>
          <w:bCs/>
          <w:sz w:val="24"/>
          <w:szCs w:val="24"/>
          <w:u w:val="single"/>
        </w:rPr>
        <w:t xml:space="preserve">The </w:t>
      </w:r>
      <w:r w:rsidRPr="00716356">
        <w:rPr>
          <w:rFonts w:asciiTheme="majorBidi" w:hAnsiTheme="majorBidi" w:cstheme="majorBidi"/>
          <w:b/>
          <w:bCs/>
          <w:sz w:val="24"/>
          <w:szCs w:val="24"/>
          <w:u w:val="single"/>
        </w:rPr>
        <w:t>Committee to urge Sultanate of Oman to:</w:t>
      </w:r>
    </w:p>
    <w:p w14:paraId="006FB8A8" w14:textId="77777777" w:rsidR="00716356" w:rsidRPr="00135772" w:rsidRDefault="00716356" w:rsidP="00135772">
      <w:pPr>
        <w:pStyle w:val="ListParagraph"/>
        <w:numPr>
          <w:ilvl w:val="0"/>
          <w:numId w:val="50"/>
        </w:numPr>
        <w:spacing w:line="278" w:lineRule="auto"/>
        <w:jc w:val="both"/>
        <w:rPr>
          <w:rFonts w:asciiTheme="majorBidi" w:hAnsiTheme="majorBidi" w:cstheme="majorBidi"/>
          <w:sz w:val="24"/>
          <w:szCs w:val="24"/>
        </w:rPr>
      </w:pPr>
      <w:r w:rsidRPr="00135772">
        <w:rPr>
          <w:rFonts w:asciiTheme="majorBidi" w:hAnsiTheme="majorBidi" w:cstheme="majorBidi"/>
          <w:sz w:val="24"/>
          <w:szCs w:val="24"/>
        </w:rPr>
        <w:t>Clarify whether steps have been taken to establish an independent committee or body to investigate allegations of enforced disappearance.</w:t>
      </w:r>
    </w:p>
    <w:p w14:paraId="590BB9A1" w14:textId="77777777" w:rsidR="00716356" w:rsidRDefault="00716356" w:rsidP="00135772">
      <w:pPr>
        <w:pStyle w:val="ListParagraph"/>
        <w:numPr>
          <w:ilvl w:val="0"/>
          <w:numId w:val="50"/>
        </w:numPr>
        <w:spacing w:line="278" w:lineRule="auto"/>
        <w:jc w:val="both"/>
        <w:rPr>
          <w:rFonts w:asciiTheme="majorBidi" w:hAnsiTheme="majorBidi" w:cstheme="majorBidi"/>
          <w:sz w:val="24"/>
          <w:szCs w:val="24"/>
        </w:rPr>
      </w:pPr>
      <w:r w:rsidRPr="00135772">
        <w:rPr>
          <w:rFonts w:asciiTheme="majorBidi" w:hAnsiTheme="majorBidi" w:cstheme="majorBidi"/>
          <w:sz w:val="24"/>
          <w:szCs w:val="24"/>
        </w:rPr>
        <w:t>Provide updated data, including the first draft of 2025, on investigations into allegations of enforced disappearance, if any exist.</w:t>
      </w:r>
    </w:p>
    <w:p w14:paraId="7A48BDD9" w14:textId="77777777" w:rsidR="00135772" w:rsidRPr="00135772" w:rsidRDefault="00135772" w:rsidP="00135772">
      <w:pPr>
        <w:pStyle w:val="ListParagraph"/>
        <w:spacing w:line="278" w:lineRule="auto"/>
        <w:jc w:val="both"/>
        <w:rPr>
          <w:rFonts w:asciiTheme="majorBidi" w:hAnsiTheme="majorBidi" w:cstheme="majorBidi"/>
          <w:sz w:val="24"/>
          <w:szCs w:val="24"/>
        </w:rPr>
      </w:pPr>
    </w:p>
    <w:p w14:paraId="31DD42F6" w14:textId="77777777" w:rsidR="00716356" w:rsidRPr="00716356" w:rsidRDefault="00716356" w:rsidP="00716356">
      <w:pPr>
        <w:pStyle w:val="ListParagraph"/>
        <w:numPr>
          <w:ilvl w:val="0"/>
          <w:numId w:val="47"/>
        </w:numPr>
        <w:spacing w:line="278" w:lineRule="auto"/>
        <w:jc w:val="both"/>
        <w:rPr>
          <w:rFonts w:asciiTheme="majorBidi" w:hAnsiTheme="majorBidi" w:cstheme="majorBidi"/>
          <w:b/>
          <w:bCs/>
          <w:color w:val="C45911" w:themeColor="accent2" w:themeShade="BF"/>
          <w:sz w:val="28"/>
          <w:szCs w:val="28"/>
        </w:rPr>
      </w:pPr>
      <w:r w:rsidRPr="00716356">
        <w:rPr>
          <w:rFonts w:asciiTheme="majorBidi" w:hAnsiTheme="majorBidi" w:cstheme="majorBidi"/>
          <w:b/>
          <w:bCs/>
          <w:color w:val="C45911" w:themeColor="accent2" w:themeShade="BF"/>
          <w:sz w:val="28"/>
          <w:szCs w:val="28"/>
        </w:rPr>
        <w:t>Penalties for Crime of Enforced Disappearance (Article 7)</w:t>
      </w:r>
    </w:p>
    <w:p w14:paraId="105EA4C5" w14:textId="67EF4C59" w:rsidR="00716356" w:rsidRPr="00716356" w:rsidRDefault="00716356" w:rsidP="00716356">
      <w:pPr>
        <w:jc w:val="both"/>
        <w:rPr>
          <w:rFonts w:asciiTheme="majorBidi" w:hAnsiTheme="majorBidi" w:cstheme="majorBidi"/>
          <w:sz w:val="24"/>
          <w:szCs w:val="24"/>
        </w:rPr>
      </w:pPr>
      <w:r w:rsidRPr="00716356">
        <w:rPr>
          <w:rFonts w:asciiTheme="majorBidi" w:hAnsiTheme="majorBidi" w:cstheme="majorBidi"/>
          <w:sz w:val="24"/>
          <w:szCs w:val="24"/>
        </w:rPr>
        <w:t xml:space="preserve">Maat observes that, despite the legislative framework prohibiting the deprivation of liberty in </w:t>
      </w:r>
      <w:r>
        <w:rPr>
          <w:rFonts w:asciiTheme="majorBidi" w:hAnsiTheme="majorBidi" w:cstheme="majorBidi"/>
          <w:sz w:val="24"/>
          <w:szCs w:val="24"/>
        </w:rPr>
        <w:t xml:space="preserve">The </w:t>
      </w:r>
      <w:r w:rsidRPr="00716356">
        <w:rPr>
          <w:rFonts w:asciiTheme="majorBidi" w:hAnsiTheme="majorBidi" w:cstheme="majorBidi"/>
          <w:sz w:val="24"/>
          <w:szCs w:val="24"/>
        </w:rPr>
        <w:t>Sultanate of Oman, these laws do not explicitly criminalize enforced disappearance as an independent crime. Consequently, they also do not include specific penalties commensurate with its severity, as stipulated in Article 7. The closest existing provisions that impose penalties on certain forms of enforced disappearance—without explicitly labeling them as such—are those that criminalize aspects of enforced disappearance and specify the duration of punishment set by law for each. Generally, these are felonies with a minimum imprisonment of three years, with penalties increased in certain circumstances, such as when the crime is committed by a public official, by someone claiming to be an official, by two or more individuals, or when the crime is committed for base motives or against vulnerable victims, including children or individuals lacking mental capacity, according to Articles 82 and 83 of the Omani Penal Code No. 7/2018.</w:t>
      </w:r>
      <w:r w:rsidRPr="00716356">
        <w:rPr>
          <w:rStyle w:val="FootnoteReference"/>
          <w:rFonts w:asciiTheme="majorBidi" w:hAnsiTheme="majorBidi" w:cstheme="majorBidi"/>
          <w:sz w:val="24"/>
          <w:szCs w:val="24"/>
        </w:rPr>
        <w:footnoteReference w:id="8"/>
      </w:r>
      <w:r w:rsidRPr="00716356">
        <w:rPr>
          <w:rFonts w:asciiTheme="majorBidi" w:hAnsiTheme="majorBidi" w:cstheme="majorBidi"/>
          <w:sz w:val="24"/>
          <w:szCs w:val="24"/>
        </w:rPr>
        <w:t xml:space="preserve"> These penalties do not adequately reflect the serious and complex nature of enforced disappearance and do not encompass the elements of the crime as outlined in Convention. This situation contradicts Article 7 of </w:t>
      </w:r>
      <w:r>
        <w:rPr>
          <w:rFonts w:asciiTheme="majorBidi" w:hAnsiTheme="majorBidi" w:cstheme="majorBidi"/>
          <w:sz w:val="24"/>
          <w:szCs w:val="24"/>
        </w:rPr>
        <w:t xml:space="preserve">The </w:t>
      </w:r>
      <w:r w:rsidRPr="00716356">
        <w:rPr>
          <w:rFonts w:asciiTheme="majorBidi" w:hAnsiTheme="majorBidi" w:cstheme="majorBidi"/>
          <w:sz w:val="24"/>
          <w:szCs w:val="24"/>
        </w:rPr>
        <w:t>Convention, which requires states parties to ensure that enforced disappearance is punishable by appropriate penalties that consider the gravity of the crime, with the possibility of taking aggravating or mitigating circumstances into account as necessary.</w:t>
      </w:r>
      <w:r w:rsidRPr="00716356">
        <w:rPr>
          <w:rStyle w:val="FootnoteReference"/>
          <w:rFonts w:asciiTheme="majorBidi" w:hAnsiTheme="majorBidi" w:cstheme="majorBidi"/>
          <w:sz w:val="24"/>
          <w:szCs w:val="24"/>
        </w:rPr>
        <w:footnoteReference w:id="9"/>
      </w:r>
    </w:p>
    <w:p w14:paraId="19E3E566" w14:textId="77777777" w:rsidR="00716356" w:rsidRPr="00716356" w:rsidRDefault="00716356" w:rsidP="00716356">
      <w:pPr>
        <w:jc w:val="both"/>
        <w:rPr>
          <w:rFonts w:asciiTheme="majorBidi" w:hAnsiTheme="majorBidi" w:cstheme="majorBidi"/>
          <w:sz w:val="24"/>
          <w:szCs w:val="24"/>
        </w:rPr>
      </w:pPr>
      <w:r w:rsidRPr="00716356">
        <w:rPr>
          <w:rFonts w:asciiTheme="majorBidi" w:hAnsiTheme="majorBidi" w:cstheme="majorBidi"/>
          <w:sz w:val="24"/>
          <w:szCs w:val="24"/>
        </w:rPr>
        <w:t>In this context, Maat views the absence of specific penalties for enforced disappearance as undermining Oman’s obligations under Article 7. This absence prevents justice for victims, as the lack of clear legal texts specifying penalties for enforced disappearance as a distinct crime leads to impunity for perpetrators or accountability for lesser crimes that do not reflect the full legal impact of the offense.</w:t>
      </w:r>
    </w:p>
    <w:p w14:paraId="56E426A3" w14:textId="26077DD3" w:rsidR="00716356" w:rsidRPr="00716356" w:rsidRDefault="00716356" w:rsidP="00716356">
      <w:pPr>
        <w:jc w:val="both"/>
        <w:rPr>
          <w:rFonts w:asciiTheme="majorBidi" w:hAnsiTheme="majorBidi" w:cstheme="majorBidi"/>
          <w:b/>
          <w:bCs/>
          <w:sz w:val="24"/>
          <w:szCs w:val="24"/>
          <w:u w:val="single"/>
        </w:rPr>
      </w:pPr>
      <w:r w:rsidRPr="00716356">
        <w:rPr>
          <w:rFonts w:asciiTheme="majorBidi" w:hAnsiTheme="majorBidi" w:cstheme="majorBidi"/>
          <w:b/>
          <w:bCs/>
          <w:sz w:val="24"/>
          <w:szCs w:val="24"/>
          <w:u w:val="single"/>
        </w:rPr>
        <w:lastRenderedPageBreak/>
        <w:t xml:space="preserve">Maat calls on </w:t>
      </w:r>
      <w:r>
        <w:rPr>
          <w:rFonts w:asciiTheme="majorBidi" w:hAnsiTheme="majorBidi" w:cstheme="majorBidi"/>
          <w:b/>
          <w:bCs/>
          <w:sz w:val="24"/>
          <w:szCs w:val="24"/>
          <w:u w:val="single"/>
        </w:rPr>
        <w:t xml:space="preserve">The </w:t>
      </w:r>
      <w:r w:rsidRPr="00716356">
        <w:rPr>
          <w:rFonts w:asciiTheme="majorBidi" w:hAnsiTheme="majorBidi" w:cstheme="majorBidi"/>
          <w:b/>
          <w:bCs/>
          <w:sz w:val="24"/>
          <w:szCs w:val="24"/>
          <w:u w:val="single"/>
        </w:rPr>
        <w:t>Committee to request that Sultanate of Oman:</w:t>
      </w:r>
    </w:p>
    <w:p w14:paraId="09AB17FB" w14:textId="77777777" w:rsidR="00716356" w:rsidRPr="00135772" w:rsidRDefault="00716356" w:rsidP="00135772">
      <w:pPr>
        <w:pStyle w:val="ListParagraph"/>
        <w:numPr>
          <w:ilvl w:val="0"/>
          <w:numId w:val="49"/>
        </w:numPr>
        <w:jc w:val="both"/>
        <w:rPr>
          <w:rFonts w:asciiTheme="majorBidi" w:hAnsiTheme="majorBidi" w:cstheme="majorBidi"/>
          <w:sz w:val="24"/>
          <w:szCs w:val="24"/>
        </w:rPr>
      </w:pPr>
      <w:r w:rsidRPr="00135772">
        <w:rPr>
          <w:rFonts w:asciiTheme="majorBidi" w:hAnsiTheme="majorBidi" w:cstheme="majorBidi"/>
          <w:sz w:val="24"/>
          <w:szCs w:val="24"/>
        </w:rPr>
        <w:t>Provide information regarding any legislative developments aimed at increasing penalties related to enforced disappearance practices.</w:t>
      </w:r>
    </w:p>
    <w:p w14:paraId="03C3A6B8" w14:textId="77777777" w:rsidR="00716356" w:rsidRPr="00135772" w:rsidRDefault="00716356" w:rsidP="00716356">
      <w:pPr>
        <w:pStyle w:val="ListParagraph"/>
        <w:numPr>
          <w:ilvl w:val="0"/>
          <w:numId w:val="47"/>
        </w:numPr>
        <w:spacing w:line="278" w:lineRule="auto"/>
        <w:jc w:val="both"/>
        <w:rPr>
          <w:rFonts w:asciiTheme="majorBidi" w:hAnsiTheme="majorBidi" w:cstheme="majorBidi"/>
          <w:b/>
          <w:bCs/>
          <w:color w:val="C45911" w:themeColor="accent2" w:themeShade="BF"/>
          <w:sz w:val="28"/>
          <w:szCs w:val="28"/>
        </w:rPr>
      </w:pPr>
      <w:r w:rsidRPr="00135772">
        <w:rPr>
          <w:rFonts w:asciiTheme="majorBidi" w:hAnsiTheme="majorBidi" w:cstheme="majorBidi"/>
          <w:b/>
          <w:bCs/>
          <w:color w:val="C45911" w:themeColor="accent2" w:themeShade="BF"/>
          <w:sz w:val="28"/>
          <w:szCs w:val="28"/>
        </w:rPr>
        <w:t>Jurisdiction over Crime of Enforced Disappearance (Article 9)</w:t>
      </w:r>
    </w:p>
    <w:p w14:paraId="03DF8C9B" w14:textId="41B5E208" w:rsidR="00716356" w:rsidRPr="00716356" w:rsidRDefault="00716356" w:rsidP="00716356">
      <w:pPr>
        <w:jc w:val="both"/>
        <w:rPr>
          <w:rFonts w:asciiTheme="majorBidi" w:hAnsiTheme="majorBidi" w:cstheme="majorBidi"/>
          <w:sz w:val="24"/>
          <w:szCs w:val="24"/>
          <w:rtl/>
        </w:rPr>
      </w:pPr>
      <w:r w:rsidRPr="00716356">
        <w:rPr>
          <w:rFonts w:asciiTheme="majorBidi" w:hAnsiTheme="majorBidi" w:cstheme="majorBidi"/>
          <w:sz w:val="24"/>
          <w:szCs w:val="24"/>
        </w:rPr>
        <w:t xml:space="preserve">Article 9 of </w:t>
      </w:r>
      <w:r w:rsidR="00135772">
        <w:rPr>
          <w:rFonts w:asciiTheme="majorBidi" w:hAnsiTheme="majorBidi" w:cstheme="majorBidi"/>
          <w:sz w:val="24"/>
          <w:szCs w:val="24"/>
        </w:rPr>
        <w:t xml:space="preserve">The </w:t>
      </w:r>
      <w:r w:rsidRPr="00716356">
        <w:rPr>
          <w:rFonts w:asciiTheme="majorBidi" w:hAnsiTheme="majorBidi" w:cstheme="majorBidi"/>
          <w:sz w:val="24"/>
          <w:szCs w:val="24"/>
        </w:rPr>
        <w:t>Convention requires states to take necessary measures to establish their jurisdiction over crimes of enforced disappearance within their territories.</w:t>
      </w:r>
      <w:r w:rsidRPr="00716356">
        <w:rPr>
          <w:rStyle w:val="FootnoteReference"/>
          <w:rFonts w:asciiTheme="majorBidi" w:hAnsiTheme="majorBidi" w:cstheme="majorBidi"/>
          <w:sz w:val="24"/>
          <w:szCs w:val="24"/>
        </w:rPr>
        <w:footnoteReference w:id="10"/>
      </w:r>
      <w:r w:rsidRPr="00716356">
        <w:rPr>
          <w:rFonts w:asciiTheme="majorBidi" w:hAnsiTheme="majorBidi" w:cstheme="majorBidi"/>
          <w:sz w:val="24"/>
          <w:szCs w:val="24"/>
        </w:rPr>
        <w:t xml:space="preserve"> Maat has observed that the jurisdiction provisions in Articles 15, 16, 18, and 20 of Omani Code of Criminal Procedure are general in nature, applying to all crimes, including all forms and aspects of enforced disappearance. However, these provisions require amendments to explicitly ensure jurisdiction over crimes of enforced disappearance.</w:t>
      </w:r>
      <w:r w:rsidRPr="00716356">
        <w:rPr>
          <w:rStyle w:val="FootnoteReference"/>
          <w:rFonts w:asciiTheme="majorBidi" w:hAnsiTheme="majorBidi" w:cstheme="majorBidi"/>
          <w:sz w:val="24"/>
          <w:szCs w:val="24"/>
        </w:rPr>
        <w:footnoteReference w:id="11"/>
      </w:r>
      <w:r w:rsidRPr="00716356">
        <w:rPr>
          <w:rFonts w:asciiTheme="majorBidi" w:hAnsiTheme="majorBidi" w:cstheme="majorBidi"/>
          <w:sz w:val="24"/>
          <w:szCs w:val="24"/>
        </w:rPr>
        <w:t xml:space="preserve"> Maat urges </w:t>
      </w:r>
      <w:r w:rsidR="00135772">
        <w:rPr>
          <w:rFonts w:asciiTheme="majorBidi" w:hAnsiTheme="majorBidi" w:cstheme="majorBidi"/>
          <w:sz w:val="24"/>
          <w:szCs w:val="24"/>
        </w:rPr>
        <w:t xml:space="preserve">The </w:t>
      </w:r>
      <w:r w:rsidRPr="00716356">
        <w:rPr>
          <w:rFonts w:asciiTheme="majorBidi" w:hAnsiTheme="majorBidi" w:cstheme="majorBidi"/>
          <w:sz w:val="24"/>
          <w:szCs w:val="24"/>
        </w:rPr>
        <w:t xml:space="preserve">Committee to ask </w:t>
      </w:r>
      <w:r w:rsidR="00135772">
        <w:rPr>
          <w:rFonts w:asciiTheme="majorBidi" w:hAnsiTheme="majorBidi" w:cstheme="majorBidi"/>
          <w:sz w:val="24"/>
          <w:szCs w:val="24"/>
        </w:rPr>
        <w:t xml:space="preserve">The </w:t>
      </w:r>
      <w:r w:rsidRPr="00716356">
        <w:rPr>
          <w:rFonts w:asciiTheme="majorBidi" w:hAnsiTheme="majorBidi" w:cstheme="majorBidi"/>
          <w:sz w:val="24"/>
          <w:szCs w:val="24"/>
        </w:rPr>
        <w:t>Sultanate of Oman to provide information on whether it intends to amend the Code of Criminal Procedure to explicitly apply jurisdiction in cases of enforced disappearance.</w:t>
      </w:r>
    </w:p>
    <w:p w14:paraId="3221CCC8" w14:textId="5F00C584" w:rsidR="00716356" w:rsidRPr="00716356" w:rsidRDefault="00716356" w:rsidP="00716356">
      <w:pPr>
        <w:jc w:val="both"/>
        <w:rPr>
          <w:rFonts w:asciiTheme="majorBidi" w:hAnsiTheme="majorBidi" w:cstheme="majorBidi"/>
          <w:b/>
          <w:bCs/>
          <w:sz w:val="24"/>
          <w:szCs w:val="24"/>
          <w:u w:val="single"/>
        </w:rPr>
      </w:pPr>
      <w:r w:rsidRPr="00716356">
        <w:rPr>
          <w:rFonts w:asciiTheme="majorBidi" w:hAnsiTheme="majorBidi" w:cstheme="majorBidi"/>
          <w:b/>
          <w:bCs/>
          <w:sz w:val="24"/>
          <w:szCs w:val="24"/>
          <w:u w:val="single"/>
        </w:rPr>
        <w:t xml:space="preserve">Maat calls on </w:t>
      </w:r>
      <w:r w:rsidR="00135772">
        <w:rPr>
          <w:rFonts w:asciiTheme="majorBidi" w:hAnsiTheme="majorBidi" w:cstheme="majorBidi"/>
          <w:b/>
          <w:bCs/>
          <w:sz w:val="24"/>
          <w:szCs w:val="24"/>
          <w:u w:val="single"/>
        </w:rPr>
        <w:t xml:space="preserve">The </w:t>
      </w:r>
      <w:r w:rsidRPr="00716356">
        <w:rPr>
          <w:rFonts w:asciiTheme="majorBidi" w:hAnsiTheme="majorBidi" w:cstheme="majorBidi"/>
          <w:b/>
          <w:bCs/>
          <w:sz w:val="24"/>
          <w:szCs w:val="24"/>
          <w:u w:val="single"/>
        </w:rPr>
        <w:t>Committee to request Sultanate of Oman to:</w:t>
      </w:r>
    </w:p>
    <w:p w14:paraId="55B9F084" w14:textId="77777777" w:rsidR="00716356" w:rsidRDefault="00716356" w:rsidP="00135772">
      <w:pPr>
        <w:pStyle w:val="ListParagraph"/>
        <w:numPr>
          <w:ilvl w:val="0"/>
          <w:numId w:val="49"/>
        </w:numPr>
        <w:jc w:val="both"/>
        <w:rPr>
          <w:rFonts w:asciiTheme="majorBidi" w:hAnsiTheme="majorBidi" w:cstheme="majorBidi"/>
          <w:sz w:val="24"/>
          <w:szCs w:val="24"/>
        </w:rPr>
      </w:pPr>
      <w:r w:rsidRPr="00135772">
        <w:rPr>
          <w:rFonts w:asciiTheme="majorBidi" w:hAnsiTheme="majorBidi" w:cstheme="majorBidi"/>
          <w:sz w:val="24"/>
          <w:szCs w:val="24"/>
        </w:rPr>
        <w:t>Provide information on whether it intends to amend Code of Criminal Procedure to explicitly ensure the exercise of jurisdiction over crimes of enforced disappearance.</w:t>
      </w:r>
    </w:p>
    <w:p w14:paraId="1DAD9A92" w14:textId="77777777" w:rsidR="00135772" w:rsidRPr="00135772" w:rsidRDefault="00135772" w:rsidP="00135772">
      <w:pPr>
        <w:pStyle w:val="ListParagraph"/>
        <w:jc w:val="both"/>
        <w:rPr>
          <w:rFonts w:asciiTheme="majorBidi" w:hAnsiTheme="majorBidi" w:cstheme="majorBidi"/>
          <w:sz w:val="24"/>
          <w:szCs w:val="24"/>
        </w:rPr>
      </w:pPr>
    </w:p>
    <w:p w14:paraId="594CEC51" w14:textId="77777777" w:rsidR="00716356" w:rsidRPr="00135772" w:rsidRDefault="00716356" w:rsidP="00716356">
      <w:pPr>
        <w:pStyle w:val="ListParagraph"/>
        <w:numPr>
          <w:ilvl w:val="0"/>
          <w:numId w:val="47"/>
        </w:numPr>
        <w:spacing w:line="278" w:lineRule="auto"/>
        <w:jc w:val="both"/>
        <w:rPr>
          <w:rFonts w:asciiTheme="majorBidi" w:hAnsiTheme="majorBidi" w:cstheme="majorBidi"/>
          <w:b/>
          <w:bCs/>
          <w:color w:val="C45911" w:themeColor="accent2" w:themeShade="BF"/>
          <w:sz w:val="28"/>
          <w:szCs w:val="28"/>
        </w:rPr>
      </w:pPr>
      <w:r w:rsidRPr="00135772">
        <w:rPr>
          <w:rFonts w:asciiTheme="majorBidi" w:hAnsiTheme="majorBidi" w:cstheme="majorBidi"/>
          <w:b/>
          <w:bCs/>
          <w:color w:val="C45911" w:themeColor="accent2" w:themeShade="BF"/>
          <w:sz w:val="28"/>
          <w:szCs w:val="28"/>
        </w:rPr>
        <w:t>Guaranteeing Protection from Secret Detention (Article 17)</w:t>
      </w:r>
    </w:p>
    <w:p w14:paraId="7712BCA2" w14:textId="237DCA82" w:rsidR="00716356" w:rsidRPr="00716356" w:rsidRDefault="00716356" w:rsidP="00716356">
      <w:pPr>
        <w:jc w:val="both"/>
        <w:rPr>
          <w:rFonts w:asciiTheme="majorBidi" w:hAnsiTheme="majorBidi" w:cstheme="majorBidi"/>
          <w:sz w:val="24"/>
          <w:szCs w:val="24"/>
        </w:rPr>
      </w:pPr>
      <w:r w:rsidRPr="00716356">
        <w:rPr>
          <w:rFonts w:asciiTheme="majorBidi" w:hAnsiTheme="majorBidi" w:cstheme="majorBidi"/>
          <w:sz w:val="24"/>
          <w:szCs w:val="24"/>
        </w:rPr>
        <w:t xml:space="preserve">Maat notes that </w:t>
      </w:r>
      <w:r w:rsidR="00135772">
        <w:rPr>
          <w:rFonts w:asciiTheme="majorBidi" w:hAnsiTheme="majorBidi" w:cstheme="majorBidi"/>
          <w:sz w:val="24"/>
          <w:szCs w:val="24"/>
        </w:rPr>
        <w:t xml:space="preserve">The </w:t>
      </w:r>
      <w:r w:rsidRPr="00716356">
        <w:rPr>
          <w:rFonts w:asciiTheme="majorBidi" w:hAnsiTheme="majorBidi" w:cstheme="majorBidi"/>
          <w:sz w:val="24"/>
          <w:szCs w:val="24"/>
        </w:rPr>
        <w:t>Omani Basic Statute states in Article 24 that no person shall be detained or imprisoned except in designated places that are humane and healthy.</w:t>
      </w:r>
      <w:r w:rsidRPr="00716356">
        <w:rPr>
          <w:rStyle w:val="FootnoteReference"/>
          <w:rFonts w:asciiTheme="majorBidi" w:hAnsiTheme="majorBidi" w:cstheme="majorBidi"/>
          <w:sz w:val="24"/>
          <w:szCs w:val="24"/>
        </w:rPr>
        <w:footnoteReference w:id="12"/>
      </w:r>
      <w:r w:rsidRPr="00716356">
        <w:rPr>
          <w:rFonts w:asciiTheme="majorBidi" w:hAnsiTheme="majorBidi" w:cstheme="majorBidi"/>
          <w:sz w:val="24"/>
          <w:szCs w:val="24"/>
        </w:rPr>
        <w:t xml:space="preserve"> Article 60 of the Code of Criminal Procedure emphasizes that individuals cannot be detained except in designated facilities,</w:t>
      </w:r>
      <w:r w:rsidRPr="00716356">
        <w:rPr>
          <w:rStyle w:val="FootnoteReference"/>
          <w:rFonts w:asciiTheme="majorBidi" w:hAnsiTheme="majorBidi" w:cstheme="majorBidi"/>
          <w:sz w:val="24"/>
          <w:szCs w:val="24"/>
        </w:rPr>
        <w:footnoteReference w:id="13"/>
      </w:r>
      <w:r w:rsidRPr="00716356">
        <w:rPr>
          <w:rFonts w:asciiTheme="majorBidi" w:hAnsiTheme="majorBidi" w:cstheme="majorBidi"/>
          <w:sz w:val="24"/>
          <w:szCs w:val="24"/>
        </w:rPr>
        <w:t xml:space="preserve"> requiring that the arrested person be informed of the reasons for their arrest and ensuring their right to communicate with family members or legal representatives.</w:t>
      </w:r>
      <w:r w:rsidRPr="00716356">
        <w:rPr>
          <w:rStyle w:val="FootnoteReference"/>
          <w:rFonts w:asciiTheme="majorBidi" w:hAnsiTheme="majorBidi" w:cstheme="majorBidi"/>
          <w:sz w:val="24"/>
          <w:szCs w:val="24"/>
        </w:rPr>
        <w:footnoteReference w:id="14"/>
      </w:r>
      <w:r w:rsidRPr="00716356">
        <w:rPr>
          <w:rFonts w:asciiTheme="majorBidi" w:hAnsiTheme="majorBidi" w:cstheme="majorBidi"/>
          <w:sz w:val="24"/>
          <w:szCs w:val="24"/>
        </w:rPr>
        <w:t xml:space="preserve"> However, Maat observes that Omani legislation does not include explicit provisions specifically prohibiting secret detention, and there are no fully independent and effective oversight mechanisms for places of detention, aside from official oversight, primarily through judicial supervision and </w:t>
      </w:r>
      <w:r w:rsidR="00135772">
        <w:rPr>
          <w:rFonts w:asciiTheme="majorBidi" w:hAnsiTheme="majorBidi" w:cstheme="majorBidi"/>
          <w:sz w:val="24"/>
          <w:szCs w:val="24"/>
        </w:rPr>
        <w:t xml:space="preserve">The </w:t>
      </w:r>
      <w:r w:rsidRPr="00716356">
        <w:rPr>
          <w:rFonts w:asciiTheme="majorBidi" w:hAnsiTheme="majorBidi" w:cstheme="majorBidi"/>
          <w:sz w:val="24"/>
          <w:szCs w:val="24"/>
        </w:rPr>
        <w:t>Omani Human Rights Commission.</w:t>
      </w:r>
      <w:r w:rsidRPr="00716356">
        <w:rPr>
          <w:rStyle w:val="FootnoteReference"/>
          <w:rFonts w:asciiTheme="majorBidi" w:hAnsiTheme="majorBidi" w:cstheme="majorBidi"/>
          <w:sz w:val="24"/>
          <w:szCs w:val="24"/>
        </w:rPr>
        <w:footnoteReference w:id="15"/>
      </w:r>
      <w:r w:rsidRPr="00716356">
        <w:rPr>
          <w:rFonts w:asciiTheme="majorBidi" w:hAnsiTheme="majorBidi" w:cstheme="majorBidi"/>
          <w:sz w:val="24"/>
          <w:szCs w:val="24"/>
        </w:rPr>
        <w:t xml:space="preserve"> This lack of oversight may limit transparency and increase the risk of secret detention cases, which clearly contradicts Oman’s obligations under Article 17 of </w:t>
      </w:r>
      <w:r w:rsidR="00135772">
        <w:rPr>
          <w:rFonts w:asciiTheme="majorBidi" w:hAnsiTheme="majorBidi" w:cstheme="majorBidi"/>
          <w:sz w:val="24"/>
          <w:szCs w:val="24"/>
        </w:rPr>
        <w:t xml:space="preserve">The </w:t>
      </w:r>
      <w:r w:rsidRPr="00716356">
        <w:rPr>
          <w:rFonts w:asciiTheme="majorBidi" w:hAnsiTheme="majorBidi" w:cstheme="majorBidi"/>
          <w:sz w:val="24"/>
          <w:szCs w:val="24"/>
        </w:rPr>
        <w:t xml:space="preserve">Convention. This article mandates that individuals be held only in official detention facilities, that </w:t>
      </w:r>
      <w:r w:rsidRPr="00716356">
        <w:rPr>
          <w:rFonts w:asciiTheme="majorBidi" w:hAnsiTheme="majorBidi" w:cstheme="majorBidi"/>
          <w:sz w:val="24"/>
          <w:szCs w:val="24"/>
        </w:rPr>
        <w:lastRenderedPageBreak/>
        <w:t>all detainees be recorded in an updated official registry, and that they be guaranteed the right to communicate with their family and lawyer, along with effective oversight of detention facilities.</w:t>
      </w:r>
      <w:r w:rsidRPr="00716356">
        <w:rPr>
          <w:rStyle w:val="FootnoteReference"/>
          <w:rFonts w:asciiTheme="majorBidi" w:hAnsiTheme="majorBidi" w:cstheme="majorBidi"/>
          <w:sz w:val="24"/>
          <w:szCs w:val="24"/>
        </w:rPr>
        <w:footnoteReference w:id="16"/>
      </w:r>
    </w:p>
    <w:p w14:paraId="24DB918F" w14:textId="2B458443" w:rsidR="00716356" w:rsidRPr="00716356" w:rsidRDefault="00716356" w:rsidP="00716356">
      <w:pPr>
        <w:jc w:val="both"/>
        <w:rPr>
          <w:rFonts w:asciiTheme="majorBidi" w:hAnsiTheme="majorBidi" w:cstheme="majorBidi"/>
          <w:b/>
          <w:bCs/>
          <w:sz w:val="24"/>
          <w:szCs w:val="24"/>
        </w:rPr>
      </w:pPr>
      <w:r w:rsidRPr="00716356">
        <w:rPr>
          <w:rFonts w:asciiTheme="majorBidi" w:hAnsiTheme="majorBidi" w:cstheme="majorBidi"/>
          <w:b/>
          <w:bCs/>
          <w:sz w:val="24"/>
          <w:szCs w:val="24"/>
        </w:rPr>
        <w:t xml:space="preserve">Maat calls on </w:t>
      </w:r>
      <w:r w:rsidR="00135772">
        <w:rPr>
          <w:rFonts w:asciiTheme="majorBidi" w:hAnsiTheme="majorBidi" w:cstheme="majorBidi"/>
          <w:b/>
          <w:bCs/>
          <w:sz w:val="24"/>
          <w:szCs w:val="24"/>
        </w:rPr>
        <w:t xml:space="preserve">The </w:t>
      </w:r>
      <w:r w:rsidRPr="00716356">
        <w:rPr>
          <w:rFonts w:asciiTheme="majorBidi" w:hAnsiTheme="majorBidi" w:cstheme="majorBidi"/>
          <w:b/>
          <w:bCs/>
          <w:sz w:val="24"/>
          <w:szCs w:val="24"/>
        </w:rPr>
        <w:t>Committee to request that Sultanate of Oman provide:</w:t>
      </w:r>
    </w:p>
    <w:p w14:paraId="166BD46C" w14:textId="77777777" w:rsidR="00716356" w:rsidRPr="00135772" w:rsidRDefault="00716356" w:rsidP="00135772">
      <w:pPr>
        <w:pStyle w:val="ListParagraph"/>
        <w:numPr>
          <w:ilvl w:val="0"/>
          <w:numId w:val="49"/>
        </w:numPr>
        <w:spacing w:line="278" w:lineRule="auto"/>
        <w:jc w:val="both"/>
        <w:rPr>
          <w:rFonts w:asciiTheme="majorBidi" w:hAnsiTheme="majorBidi" w:cstheme="majorBidi"/>
          <w:sz w:val="24"/>
          <w:szCs w:val="24"/>
        </w:rPr>
      </w:pPr>
      <w:r w:rsidRPr="00135772">
        <w:rPr>
          <w:rFonts w:asciiTheme="majorBidi" w:hAnsiTheme="majorBidi" w:cstheme="majorBidi"/>
          <w:sz w:val="24"/>
          <w:szCs w:val="24"/>
        </w:rPr>
        <w:t>Updated statistics on places of detention in Oman and the affiliation of these facilities.</w:t>
      </w:r>
    </w:p>
    <w:p w14:paraId="41C0F2EC" w14:textId="77777777" w:rsidR="00716356" w:rsidRPr="00135772" w:rsidRDefault="00716356" w:rsidP="00135772">
      <w:pPr>
        <w:pStyle w:val="ListParagraph"/>
        <w:numPr>
          <w:ilvl w:val="0"/>
          <w:numId w:val="49"/>
        </w:numPr>
        <w:spacing w:line="278" w:lineRule="auto"/>
        <w:jc w:val="both"/>
        <w:rPr>
          <w:rFonts w:asciiTheme="majorBidi" w:hAnsiTheme="majorBidi" w:cstheme="majorBidi"/>
          <w:sz w:val="24"/>
          <w:szCs w:val="24"/>
        </w:rPr>
      </w:pPr>
      <w:r w:rsidRPr="00135772">
        <w:rPr>
          <w:rFonts w:asciiTheme="majorBidi" w:hAnsiTheme="majorBidi" w:cstheme="majorBidi"/>
          <w:sz w:val="24"/>
          <w:szCs w:val="24"/>
        </w:rPr>
        <w:t>Information regarding the guarantees available to detainees in places of deprivation of liberty, including their ability to communicate with their lawyer and family.</w:t>
      </w:r>
    </w:p>
    <w:p w14:paraId="223430B6" w14:textId="77777777" w:rsidR="00716356" w:rsidRPr="00716356" w:rsidRDefault="00716356" w:rsidP="00716356">
      <w:pPr>
        <w:jc w:val="both"/>
        <w:rPr>
          <w:rFonts w:asciiTheme="majorBidi" w:hAnsiTheme="majorBidi" w:cstheme="majorBidi"/>
          <w:sz w:val="24"/>
          <w:szCs w:val="24"/>
        </w:rPr>
      </w:pPr>
    </w:p>
    <w:p w14:paraId="4994A190" w14:textId="532B01AF" w:rsidR="004A7201" w:rsidRPr="00716356" w:rsidRDefault="004A7201" w:rsidP="00BF478D">
      <w:pPr>
        <w:rPr>
          <w:sz w:val="24"/>
          <w:szCs w:val="24"/>
          <w:rtl/>
        </w:rPr>
      </w:pPr>
    </w:p>
    <w:sectPr w:rsidR="004A7201" w:rsidRPr="00716356"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05950" w14:textId="77777777" w:rsidR="000A7868" w:rsidRDefault="000A7868" w:rsidP="004F6D5A">
      <w:pPr>
        <w:spacing w:after="0" w:line="240" w:lineRule="auto"/>
      </w:pPr>
      <w:r>
        <w:separator/>
      </w:r>
    </w:p>
  </w:endnote>
  <w:endnote w:type="continuationSeparator" w:id="0">
    <w:p w14:paraId="74827858" w14:textId="77777777" w:rsidR="000A7868" w:rsidRDefault="000A7868"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ED0CC" w14:textId="77777777" w:rsidR="000A7868" w:rsidRDefault="000A7868" w:rsidP="004F6D5A">
      <w:pPr>
        <w:spacing w:after="0" w:line="240" w:lineRule="auto"/>
      </w:pPr>
      <w:r>
        <w:separator/>
      </w:r>
    </w:p>
  </w:footnote>
  <w:footnote w:type="continuationSeparator" w:id="0">
    <w:p w14:paraId="6F9D23A2" w14:textId="77777777" w:rsidR="000A7868" w:rsidRDefault="000A7868" w:rsidP="004F6D5A">
      <w:pPr>
        <w:spacing w:after="0" w:line="240" w:lineRule="auto"/>
      </w:pPr>
      <w:r>
        <w:continuationSeparator/>
      </w:r>
    </w:p>
  </w:footnote>
  <w:footnote w:id="1">
    <w:p w14:paraId="473D7BF3" w14:textId="2691E333"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Review Omani legislative and administrative measures to protect people from enforced disappearance and human rights guarantee, </w:t>
      </w:r>
      <w:r>
        <w:rPr>
          <w:rFonts w:asciiTheme="majorBidi" w:hAnsiTheme="majorBidi" w:cstheme="majorBidi"/>
          <w:sz w:val="16"/>
          <w:szCs w:val="16"/>
        </w:rPr>
        <w:t>V</w:t>
      </w:r>
      <w:r w:rsidRPr="0016167A">
        <w:rPr>
          <w:rFonts w:asciiTheme="majorBidi" w:hAnsiTheme="majorBidi" w:cstheme="majorBidi"/>
          <w:sz w:val="16"/>
          <w:szCs w:val="16"/>
        </w:rPr>
        <w:t xml:space="preserve">ision, September 26, 2022, </w:t>
      </w:r>
      <w:hyperlink r:id="rId1" w:history="1">
        <w:r w:rsidRPr="0016167A">
          <w:rPr>
            <w:rStyle w:val="Hyperlink"/>
            <w:rFonts w:asciiTheme="majorBidi" w:hAnsiTheme="majorBidi" w:cstheme="majorBidi"/>
            <w:sz w:val="16"/>
            <w:szCs w:val="16"/>
          </w:rPr>
          <w:t>https://tinyurl.com/3emvtkzh</w:t>
        </w:r>
      </w:hyperlink>
      <w:r w:rsidRPr="0016167A">
        <w:rPr>
          <w:rFonts w:asciiTheme="majorBidi" w:hAnsiTheme="majorBidi" w:cstheme="majorBidi"/>
          <w:sz w:val="16"/>
          <w:szCs w:val="16"/>
        </w:rPr>
        <w:t xml:space="preserve"> </w:t>
      </w:r>
    </w:p>
  </w:footnote>
  <w:footnote w:id="2">
    <w:p w14:paraId="1CC8FE35" w14:textId="271013D8"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International </w:t>
      </w:r>
      <w:r w:rsidR="00135772">
        <w:rPr>
          <w:rFonts w:asciiTheme="majorBidi" w:hAnsiTheme="majorBidi" w:cstheme="majorBidi"/>
          <w:sz w:val="16"/>
          <w:szCs w:val="16"/>
        </w:rPr>
        <w:t>Convention</w:t>
      </w:r>
      <w:r w:rsidRPr="0016167A">
        <w:rPr>
          <w:rFonts w:asciiTheme="majorBidi" w:hAnsiTheme="majorBidi" w:cstheme="majorBidi"/>
          <w:sz w:val="16"/>
          <w:szCs w:val="16"/>
        </w:rPr>
        <w:t xml:space="preserve"> for Protection of all persons from enforced disappearance, Article 2, </w:t>
      </w:r>
      <w:hyperlink r:id="rId2" w:history="1">
        <w:r w:rsidRPr="0016167A">
          <w:rPr>
            <w:rStyle w:val="Hyperlink"/>
            <w:rFonts w:asciiTheme="majorBidi" w:hAnsiTheme="majorBidi" w:cstheme="majorBidi"/>
            <w:sz w:val="16"/>
            <w:szCs w:val="16"/>
          </w:rPr>
          <w:t>https://tinyurl.com/bdcwkvjp</w:t>
        </w:r>
      </w:hyperlink>
      <w:r w:rsidRPr="0016167A">
        <w:rPr>
          <w:rFonts w:asciiTheme="majorBidi" w:hAnsiTheme="majorBidi" w:cstheme="majorBidi"/>
          <w:sz w:val="16"/>
          <w:szCs w:val="16"/>
        </w:rPr>
        <w:t xml:space="preserve"> </w:t>
      </w:r>
    </w:p>
  </w:footnote>
  <w:footnote w:id="3">
    <w:p w14:paraId="65CD046E" w14:textId="5BA40745"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w:t>
      </w:r>
      <w:r>
        <w:rPr>
          <w:rFonts w:asciiTheme="majorBidi" w:hAnsiTheme="majorBidi" w:cstheme="majorBidi"/>
          <w:sz w:val="16"/>
          <w:szCs w:val="16"/>
        </w:rPr>
        <w:t>Ibid</w:t>
      </w:r>
      <w:r w:rsidRPr="0016167A">
        <w:rPr>
          <w:rFonts w:asciiTheme="majorBidi" w:hAnsiTheme="majorBidi" w:cstheme="majorBidi"/>
          <w:sz w:val="16"/>
          <w:szCs w:val="16"/>
        </w:rPr>
        <w:t xml:space="preserve"> </w:t>
      </w:r>
    </w:p>
  </w:footnote>
  <w:footnote w:id="4">
    <w:p w14:paraId="052FCD40" w14:textId="77777777"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Sultani Decree No. 6/2021 with the issuance of the Basic System of the State, </w:t>
      </w:r>
      <w:hyperlink r:id="rId3" w:history="1">
        <w:r w:rsidRPr="0016167A">
          <w:rPr>
            <w:rStyle w:val="Hyperlink"/>
            <w:rFonts w:asciiTheme="majorBidi" w:hAnsiTheme="majorBidi" w:cstheme="majorBidi"/>
            <w:sz w:val="16"/>
            <w:szCs w:val="16"/>
          </w:rPr>
          <w:t>https://qanoon.om/p/2021/rd2021006/</w:t>
        </w:r>
      </w:hyperlink>
      <w:r w:rsidRPr="0016167A">
        <w:rPr>
          <w:rFonts w:asciiTheme="majorBidi" w:hAnsiTheme="majorBidi" w:cstheme="majorBidi"/>
          <w:sz w:val="16"/>
          <w:szCs w:val="16"/>
        </w:rPr>
        <w:t xml:space="preserve"> </w:t>
      </w:r>
    </w:p>
  </w:footnote>
  <w:footnote w:id="5">
    <w:p w14:paraId="15E1C933" w14:textId="41950FFC"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Sultan Decree No. 7/2018 issuing Penalty Law, Article 205, </w:t>
      </w:r>
      <w:hyperlink r:id="rId4" w:history="1">
        <w:r w:rsidRPr="003332ED">
          <w:rPr>
            <w:rStyle w:val="Hyperlink"/>
            <w:rFonts w:asciiTheme="majorBidi" w:hAnsiTheme="majorBidi" w:cstheme="majorBidi"/>
            <w:sz w:val="16"/>
            <w:szCs w:val="16"/>
          </w:rPr>
          <w:t>https://qanoon.om/p/2018/rd2018007/</w:t>
        </w:r>
      </w:hyperlink>
      <w:r>
        <w:rPr>
          <w:rFonts w:asciiTheme="majorBidi" w:hAnsiTheme="majorBidi" w:cstheme="majorBidi"/>
          <w:sz w:val="16"/>
          <w:szCs w:val="16"/>
        </w:rPr>
        <w:t xml:space="preserve"> </w:t>
      </w:r>
    </w:p>
  </w:footnote>
  <w:footnote w:id="6">
    <w:p w14:paraId="11F05ECE" w14:textId="77777777"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Sultan Decree No. 7/7 2018 issuing Penalty Law, Article 153, </w:t>
      </w:r>
      <w:hyperlink r:id="rId5" w:history="1">
        <w:r w:rsidRPr="0016167A">
          <w:rPr>
            <w:rStyle w:val="Hyperlink"/>
            <w:rFonts w:asciiTheme="majorBidi" w:hAnsiTheme="majorBidi" w:cstheme="majorBidi"/>
            <w:sz w:val="16"/>
            <w:szCs w:val="16"/>
          </w:rPr>
          <w:t>https://qanoon.om/p/2018/rd2018007/</w:t>
        </w:r>
      </w:hyperlink>
      <w:r w:rsidRPr="0016167A">
        <w:rPr>
          <w:rFonts w:asciiTheme="majorBidi" w:hAnsiTheme="majorBidi" w:cstheme="majorBidi"/>
          <w:sz w:val="16"/>
          <w:szCs w:val="16"/>
        </w:rPr>
        <w:t xml:space="preserve"> </w:t>
      </w:r>
    </w:p>
  </w:footnote>
  <w:footnote w:id="7">
    <w:p w14:paraId="4D71BDEE" w14:textId="07C8F2C3"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International Convention for Protection of all persons from </w:t>
      </w:r>
      <w:r w:rsidR="00135772">
        <w:rPr>
          <w:rFonts w:asciiTheme="majorBidi" w:hAnsiTheme="majorBidi" w:cstheme="majorBidi"/>
          <w:sz w:val="16"/>
          <w:szCs w:val="16"/>
        </w:rPr>
        <w:t>E</w:t>
      </w:r>
      <w:r w:rsidRPr="0016167A">
        <w:rPr>
          <w:rFonts w:asciiTheme="majorBidi" w:hAnsiTheme="majorBidi" w:cstheme="majorBidi"/>
          <w:sz w:val="16"/>
          <w:szCs w:val="16"/>
        </w:rPr>
        <w:t xml:space="preserve">nforced </w:t>
      </w:r>
      <w:r w:rsidR="00135772">
        <w:rPr>
          <w:rFonts w:asciiTheme="majorBidi" w:hAnsiTheme="majorBidi" w:cstheme="majorBidi"/>
          <w:sz w:val="16"/>
          <w:szCs w:val="16"/>
        </w:rPr>
        <w:t>D</w:t>
      </w:r>
      <w:r w:rsidRPr="0016167A">
        <w:rPr>
          <w:rFonts w:asciiTheme="majorBidi" w:hAnsiTheme="majorBidi" w:cstheme="majorBidi"/>
          <w:sz w:val="16"/>
          <w:szCs w:val="16"/>
        </w:rPr>
        <w:t xml:space="preserve">isappearance, Article 3, </w:t>
      </w:r>
      <w:hyperlink r:id="rId6" w:history="1">
        <w:r w:rsidRPr="0016167A">
          <w:rPr>
            <w:rStyle w:val="Hyperlink"/>
            <w:rFonts w:asciiTheme="majorBidi" w:hAnsiTheme="majorBidi" w:cstheme="majorBidi"/>
            <w:sz w:val="16"/>
            <w:szCs w:val="16"/>
          </w:rPr>
          <w:t>https://tinyurl.com/bdcwkvjp</w:t>
        </w:r>
      </w:hyperlink>
      <w:r w:rsidRPr="0016167A">
        <w:rPr>
          <w:rFonts w:asciiTheme="majorBidi" w:hAnsiTheme="majorBidi" w:cstheme="majorBidi"/>
          <w:sz w:val="16"/>
          <w:szCs w:val="16"/>
        </w:rPr>
        <w:t xml:space="preserve"> </w:t>
      </w:r>
    </w:p>
  </w:footnote>
  <w:footnote w:id="8">
    <w:p w14:paraId="1F903D0A" w14:textId="77777777"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Sultan Decree No. 7/2018 issuing Penalty Law, Articles 82, 83, </w:t>
      </w:r>
      <w:hyperlink r:id="rId7" w:history="1">
        <w:r w:rsidRPr="0016167A">
          <w:rPr>
            <w:rStyle w:val="Hyperlink"/>
            <w:rFonts w:asciiTheme="majorBidi" w:hAnsiTheme="majorBidi" w:cstheme="majorBidi"/>
            <w:sz w:val="16"/>
            <w:szCs w:val="16"/>
          </w:rPr>
          <w:t>https://qanoon.om/p/2018/rd2018007/</w:t>
        </w:r>
      </w:hyperlink>
      <w:r w:rsidRPr="0016167A">
        <w:rPr>
          <w:rFonts w:asciiTheme="majorBidi" w:hAnsiTheme="majorBidi" w:cstheme="majorBidi"/>
          <w:sz w:val="16"/>
          <w:szCs w:val="16"/>
        </w:rPr>
        <w:t xml:space="preserve"> </w:t>
      </w:r>
    </w:p>
  </w:footnote>
  <w:footnote w:id="9">
    <w:p w14:paraId="7B82597C" w14:textId="0AB965D9"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International </w:t>
      </w:r>
      <w:r w:rsidR="00135772">
        <w:rPr>
          <w:rFonts w:asciiTheme="majorBidi" w:hAnsiTheme="majorBidi" w:cstheme="majorBidi"/>
          <w:sz w:val="16"/>
          <w:szCs w:val="16"/>
        </w:rPr>
        <w:t>Convention</w:t>
      </w:r>
      <w:r w:rsidRPr="0016167A">
        <w:rPr>
          <w:rFonts w:asciiTheme="majorBidi" w:hAnsiTheme="majorBidi" w:cstheme="majorBidi"/>
          <w:sz w:val="16"/>
          <w:szCs w:val="16"/>
        </w:rPr>
        <w:t xml:space="preserve"> for Protection of All Persons from </w:t>
      </w:r>
      <w:r w:rsidR="00135772">
        <w:rPr>
          <w:rFonts w:asciiTheme="majorBidi" w:hAnsiTheme="majorBidi" w:cstheme="majorBidi"/>
          <w:sz w:val="16"/>
          <w:szCs w:val="16"/>
        </w:rPr>
        <w:t>Enforced Disappearance</w:t>
      </w:r>
      <w:r w:rsidRPr="0016167A">
        <w:rPr>
          <w:rFonts w:asciiTheme="majorBidi" w:hAnsiTheme="majorBidi" w:cstheme="majorBidi"/>
          <w:sz w:val="16"/>
          <w:szCs w:val="16"/>
        </w:rPr>
        <w:t xml:space="preserve">, Article 7, </w:t>
      </w:r>
      <w:hyperlink r:id="rId8" w:history="1">
        <w:r w:rsidRPr="0016167A">
          <w:rPr>
            <w:rStyle w:val="Hyperlink"/>
            <w:rFonts w:asciiTheme="majorBidi" w:hAnsiTheme="majorBidi" w:cstheme="majorBidi"/>
            <w:sz w:val="16"/>
            <w:szCs w:val="16"/>
          </w:rPr>
          <w:t>https://tinyurl.com/bdcwkvjp</w:t>
        </w:r>
      </w:hyperlink>
      <w:r w:rsidRPr="0016167A">
        <w:rPr>
          <w:rFonts w:asciiTheme="majorBidi" w:hAnsiTheme="majorBidi" w:cstheme="majorBidi"/>
          <w:sz w:val="16"/>
          <w:szCs w:val="16"/>
        </w:rPr>
        <w:t xml:space="preserve"> </w:t>
      </w:r>
    </w:p>
  </w:footnote>
  <w:footnote w:id="10">
    <w:p w14:paraId="52AFD45F" w14:textId="712D980F"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International </w:t>
      </w:r>
      <w:r w:rsidR="00135772">
        <w:rPr>
          <w:rFonts w:asciiTheme="majorBidi" w:hAnsiTheme="majorBidi" w:cstheme="majorBidi"/>
          <w:sz w:val="16"/>
          <w:szCs w:val="16"/>
        </w:rPr>
        <w:t>Convention</w:t>
      </w:r>
      <w:r w:rsidRPr="0016167A">
        <w:rPr>
          <w:rFonts w:asciiTheme="majorBidi" w:hAnsiTheme="majorBidi" w:cstheme="majorBidi"/>
          <w:sz w:val="16"/>
          <w:szCs w:val="16"/>
        </w:rPr>
        <w:t xml:space="preserve"> for Protection of all persons from </w:t>
      </w:r>
      <w:r w:rsidR="00135772">
        <w:rPr>
          <w:rFonts w:asciiTheme="majorBidi" w:hAnsiTheme="majorBidi" w:cstheme="majorBidi"/>
          <w:sz w:val="16"/>
          <w:szCs w:val="16"/>
        </w:rPr>
        <w:t>E</w:t>
      </w:r>
      <w:r w:rsidRPr="0016167A">
        <w:rPr>
          <w:rFonts w:asciiTheme="majorBidi" w:hAnsiTheme="majorBidi" w:cstheme="majorBidi"/>
          <w:sz w:val="16"/>
          <w:szCs w:val="16"/>
        </w:rPr>
        <w:t xml:space="preserve">nforced </w:t>
      </w:r>
      <w:r w:rsidR="00135772">
        <w:rPr>
          <w:rFonts w:asciiTheme="majorBidi" w:hAnsiTheme="majorBidi" w:cstheme="majorBidi"/>
          <w:sz w:val="16"/>
          <w:szCs w:val="16"/>
        </w:rPr>
        <w:t>D</w:t>
      </w:r>
      <w:r w:rsidRPr="0016167A">
        <w:rPr>
          <w:rFonts w:asciiTheme="majorBidi" w:hAnsiTheme="majorBidi" w:cstheme="majorBidi"/>
          <w:sz w:val="16"/>
          <w:szCs w:val="16"/>
        </w:rPr>
        <w:t xml:space="preserve">isappearance, Article 9, </w:t>
      </w:r>
      <w:hyperlink r:id="rId9" w:history="1">
        <w:r w:rsidRPr="0016167A">
          <w:rPr>
            <w:rStyle w:val="Hyperlink"/>
            <w:rFonts w:asciiTheme="majorBidi" w:hAnsiTheme="majorBidi" w:cstheme="majorBidi"/>
            <w:sz w:val="16"/>
            <w:szCs w:val="16"/>
          </w:rPr>
          <w:t>https://tinyurl.com/bdcwkvjp</w:t>
        </w:r>
      </w:hyperlink>
      <w:r w:rsidRPr="0016167A">
        <w:rPr>
          <w:rFonts w:asciiTheme="majorBidi" w:hAnsiTheme="majorBidi" w:cstheme="majorBidi"/>
          <w:sz w:val="16"/>
          <w:szCs w:val="16"/>
        </w:rPr>
        <w:t xml:space="preserve"> </w:t>
      </w:r>
    </w:p>
  </w:footnote>
  <w:footnote w:id="11">
    <w:p w14:paraId="3E7310C3" w14:textId="77777777"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Sultan Decree No. 7/2018 issuing Penalty Law, Articles (15, 16, 18, 20) </w:t>
      </w:r>
      <w:hyperlink r:id="rId10" w:history="1">
        <w:r w:rsidRPr="0016167A">
          <w:rPr>
            <w:rStyle w:val="Hyperlink"/>
            <w:rFonts w:asciiTheme="majorBidi" w:hAnsiTheme="majorBidi" w:cstheme="majorBidi"/>
            <w:sz w:val="16"/>
            <w:szCs w:val="16"/>
          </w:rPr>
          <w:t>https://qanoon.om/p/2018/RD2018007/</w:t>
        </w:r>
      </w:hyperlink>
      <w:r w:rsidRPr="0016167A">
        <w:rPr>
          <w:rFonts w:asciiTheme="majorBidi" w:hAnsiTheme="majorBidi" w:cstheme="majorBidi"/>
          <w:sz w:val="16"/>
          <w:szCs w:val="16"/>
        </w:rPr>
        <w:t xml:space="preserve"> </w:t>
      </w:r>
    </w:p>
  </w:footnote>
  <w:footnote w:id="12">
    <w:p w14:paraId="5F56D0EB" w14:textId="77777777"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Sultan Decree No. 6/2021 issued </w:t>
      </w:r>
      <w:bookmarkStart w:id="3" w:name="OLE_LINK9"/>
      <w:r w:rsidRPr="0016167A">
        <w:rPr>
          <w:rFonts w:asciiTheme="majorBidi" w:hAnsiTheme="majorBidi" w:cstheme="majorBidi"/>
          <w:sz w:val="16"/>
          <w:szCs w:val="16"/>
        </w:rPr>
        <w:t>Basic System of State</w:t>
      </w:r>
      <w:bookmarkEnd w:id="3"/>
      <w:r w:rsidRPr="0016167A">
        <w:rPr>
          <w:rFonts w:asciiTheme="majorBidi" w:hAnsiTheme="majorBidi" w:cstheme="majorBidi"/>
          <w:sz w:val="16"/>
          <w:szCs w:val="16"/>
        </w:rPr>
        <w:t xml:space="preserve">, Article 24, </w:t>
      </w:r>
      <w:hyperlink r:id="rId11" w:history="1">
        <w:r w:rsidRPr="0016167A">
          <w:rPr>
            <w:rStyle w:val="Hyperlink"/>
            <w:rFonts w:asciiTheme="majorBidi" w:hAnsiTheme="majorBidi" w:cstheme="majorBidi"/>
            <w:sz w:val="16"/>
            <w:szCs w:val="16"/>
          </w:rPr>
          <w:t>https://qanoon.om/p/2021/RD2021006/</w:t>
        </w:r>
      </w:hyperlink>
      <w:r w:rsidRPr="0016167A">
        <w:rPr>
          <w:rFonts w:asciiTheme="majorBidi" w:hAnsiTheme="majorBidi" w:cstheme="majorBidi"/>
          <w:sz w:val="16"/>
          <w:szCs w:val="16"/>
        </w:rPr>
        <w:t xml:space="preserve"> </w:t>
      </w:r>
    </w:p>
  </w:footnote>
  <w:footnote w:id="13">
    <w:p w14:paraId="2099BD89" w14:textId="77777777"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Sultan Decree No. 97/99 issuing Criminal Procedure Law, Article 60, </w:t>
      </w:r>
      <w:hyperlink r:id="rId12" w:history="1">
        <w:r w:rsidRPr="0016167A">
          <w:rPr>
            <w:rStyle w:val="Hyperlink"/>
            <w:rFonts w:asciiTheme="majorBidi" w:hAnsiTheme="majorBidi" w:cstheme="majorBidi"/>
            <w:sz w:val="16"/>
            <w:szCs w:val="16"/>
          </w:rPr>
          <w:t>https://qanoon.om/p/1999/rd1999097/</w:t>
        </w:r>
      </w:hyperlink>
      <w:r w:rsidRPr="0016167A">
        <w:rPr>
          <w:rFonts w:asciiTheme="majorBidi" w:hAnsiTheme="majorBidi" w:cstheme="majorBidi"/>
          <w:sz w:val="16"/>
          <w:szCs w:val="16"/>
        </w:rPr>
        <w:t xml:space="preserve"> </w:t>
      </w:r>
    </w:p>
  </w:footnote>
  <w:footnote w:id="14">
    <w:p w14:paraId="4508F567" w14:textId="77777777"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Ibid. Article 49, </w:t>
      </w:r>
      <w:hyperlink r:id="rId13" w:history="1">
        <w:r w:rsidRPr="0016167A">
          <w:rPr>
            <w:rStyle w:val="Hyperlink"/>
            <w:rFonts w:asciiTheme="majorBidi" w:hAnsiTheme="majorBidi" w:cstheme="majorBidi"/>
            <w:sz w:val="16"/>
            <w:szCs w:val="16"/>
          </w:rPr>
          <w:t>https://qanoon.om/p/1999/rd1999097/</w:t>
        </w:r>
      </w:hyperlink>
      <w:r w:rsidRPr="0016167A">
        <w:rPr>
          <w:rFonts w:asciiTheme="majorBidi" w:hAnsiTheme="majorBidi" w:cstheme="majorBidi"/>
          <w:sz w:val="16"/>
          <w:szCs w:val="16"/>
        </w:rPr>
        <w:t xml:space="preserve"> </w:t>
      </w:r>
    </w:p>
  </w:footnote>
  <w:footnote w:id="15">
    <w:p w14:paraId="03BB58F2" w14:textId="77777777"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This may reduce transparency and increase the risk of secret detention, </w:t>
      </w:r>
      <w:hyperlink r:id="rId14" w:history="1">
        <w:r w:rsidRPr="0016167A">
          <w:rPr>
            <w:rStyle w:val="Hyperlink"/>
            <w:rFonts w:asciiTheme="majorBidi" w:hAnsiTheme="majorBidi" w:cstheme="majorBidi"/>
            <w:sz w:val="16"/>
            <w:szCs w:val="16"/>
          </w:rPr>
          <w:t>https://tinyurl.com/5xwtsakd</w:t>
        </w:r>
      </w:hyperlink>
      <w:r w:rsidRPr="0016167A">
        <w:rPr>
          <w:rFonts w:asciiTheme="majorBidi" w:hAnsiTheme="majorBidi" w:cstheme="majorBidi"/>
          <w:sz w:val="16"/>
          <w:szCs w:val="16"/>
        </w:rPr>
        <w:t xml:space="preserve"> </w:t>
      </w:r>
    </w:p>
  </w:footnote>
  <w:footnote w:id="16">
    <w:p w14:paraId="454FFE4D" w14:textId="6BD3C624" w:rsidR="00716356" w:rsidRPr="0016167A" w:rsidRDefault="00716356" w:rsidP="00716356">
      <w:pPr>
        <w:pStyle w:val="FootnoteText"/>
        <w:rPr>
          <w:rFonts w:asciiTheme="majorBidi" w:hAnsiTheme="majorBidi" w:cstheme="majorBidi"/>
          <w:sz w:val="16"/>
          <w:szCs w:val="16"/>
        </w:rPr>
      </w:pPr>
      <w:r w:rsidRPr="0016167A">
        <w:rPr>
          <w:rStyle w:val="FootnoteReference"/>
          <w:rFonts w:asciiTheme="majorBidi" w:hAnsiTheme="majorBidi" w:cstheme="majorBidi"/>
          <w:sz w:val="16"/>
          <w:szCs w:val="16"/>
        </w:rPr>
        <w:footnoteRef/>
      </w:r>
      <w:r w:rsidRPr="0016167A">
        <w:rPr>
          <w:rFonts w:asciiTheme="majorBidi" w:hAnsiTheme="majorBidi" w:cstheme="majorBidi"/>
          <w:sz w:val="16"/>
          <w:szCs w:val="16"/>
        </w:rPr>
        <w:t xml:space="preserve"> International </w:t>
      </w:r>
      <w:r w:rsidR="00135772">
        <w:rPr>
          <w:rFonts w:asciiTheme="majorBidi" w:hAnsiTheme="majorBidi" w:cstheme="majorBidi"/>
          <w:sz w:val="16"/>
          <w:szCs w:val="16"/>
        </w:rPr>
        <w:t>Convention</w:t>
      </w:r>
      <w:r w:rsidRPr="0016167A">
        <w:rPr>
          <w:rFonts w:asciiTheme="majorBidi" w:hAnsiTheme="majorBidi" w:cstheme="majorBidi"/>
          <w:sz w:val="16"/>
          <w:szCs w:val="16"/>
        </w:rPr>
        <w:t xml:space="preserve"> for Protection of all persons from </w:t>
      </w:r>
      <w:r w:rsidR="00135772">
        <w:rPr>
          <w:rFonts w:asciiTheme="majorBidi" w:hAnsiTheme="majorBidi" w:cstheme="majorBidi"/>
          <w:sz w:val="16"/>
          <w:szCs w:val="16"/>
        </w:rPr>
        <w:t>E</w:t>
      </w:r>
      <w:r w:rsidRPr="0016167A">
        <w:rPr>
          <w:rFonts w:asciiTheme="majorBidi" w:hAnsiTheme="majorBidi" w:cstheme="majorBidi"/>
          <w:sz w:val="16"/>
          <w:szCs w:val="16"/>
        </w:rPr>
        <w:t xml:space="preserve">nforced </w:t>
      </w:r>
      <w:r w:rsidR="00135772">
        <w:rPr>
          <w:rFonts w:asciiTheme="majorBidi" w:hAnsiTheme="majorBidi" w:cstheme="majorBidi"/>
          <w:sz w:val="16"/>
          <w:szCs w:val="16"/>
        </w:rPr>
        <w:t>D</w:t>
      </w:r>
      <w:r w:rsidRPr="0016167A">
        <w:rPr>
          <w:rFonts w:asciiTheme="majorBidi" w:hAnsiTheme="majorBidi" w:cstheme="majorBidi"/>
          <w:sz w:val="16"/>
          <w:szCs w:val="16"/>
        </w:rPr>
        <w:t xml:space="preserve">isappearance, Article 17, </w:t>
      </w:r>
      <w:hyperlink r:id="rId15" w:history="1">
        <w:r w:rsidRPr="0016167A">
          <w:rPr>
            <w:rStyle w:val="Hyperlink"/>
            <w:rFonts w:asciiTheme="majorBidi" w:hAnsiTheme="majorBidi" w:cstheme="majorBidi"/>
            <w:sz w:val="16"/>
            <w:szCs w:val="16"/>
          </w:rPr>
          <w:t>https://tinyurl.com/bdcwkvjp</w:t>
        </w:r>
      </w:hyperlink>
      <w:r w:rsidRPr="0016167A">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F16BFA"/>
    <w:multiLevelType w:val="multilevel"/>
    <w:tmpl w:val="316A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A5796C"/>
    <w:multiLevelType w:val="hybridMultilevel"/>
    <w:tmpl w:val="FA948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0163E00"/>
    <w:multiLevelType w:val="multilevel"/>
    <w:tmpl w:val="70D0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DE0F52"/>
    <w:multiLevelType w:val="hybridMultilevel"/>
    <w:tmpl w:val="C4AEB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FD4C13"/>
    <w:multiLevelType w:val="hybridMultilevel"/>
    <w:tmpl w:val="97F28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686EBD"/>
    <w:multiLevelType w:val="multilevel"/>
    <w:tmpl w:val="3AF8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061F4D"/>
    <w:multiLevelType w:val="hybridMultilevel"/>
    <w:tmpl w:val="BF6076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8"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1"/>
  </w:num>
  <w:num w:numId="2" w16cid:durableId="319427900">
    <w:abstractNumId w:val="6"/>
  </w:num>
  <w:num w:numId="3" w16cid:durableId="483819352">
    <w:abstractNumId w:val="1"/>
  </w:num>
  <w:num w:numId="4" w16cid:durableId="1550531087">
    <w:abstractNumId w:val="14"/>
  </w:num>
  <w:num w:numId="5" w16cid:durableId="365302262">
    <w:abstractNumId w:val="4"/>
  </w:num>
  <w:num w:numId="6" w16cid:durableId="1490904455">
    <w:abstractNumId w:val="37"/>
  </w:num>
  <w:num w:numId="7" w16cid:durableId="1975796718">
    <w:abstractNumId w:val="43"/>
  </w:num>
  <w:num w:numId="8" w16cid:durableId="168910388">
    <w:abstractNumId w:val="48"/>
  </w:num>
  <w:num w:numId="9" w16cid:durableId="864364265">
    <w:abstractNumId w:val="35"/>
  </w:num>
  <w:num w:numId="10" w16cid:durableId="1110662610">
    <w:abstractNumId w:val="38"/>
  </w:num>
  <w:num w:numId="11" w16cid:durableId="48504678">
    <w:abstractNumId w:val="29"/>
  </w:num>
  <w:num w:numId="12" w16cid:durableId="1057243330">
    <w:abstractNumId w:val="47"/>
  </w:num>
  <w:num w:numId="13" w16cid:durableId="113838224">
    <w:abstractNumId w:val="27"/>
  </w:num>
  <w:num w:numId="14" w16cid:durableId="1819300015">
    <w:abstractNumId w:val="9"/>
  </w:num>
  <w:num w:numId="15" w16cid:durableId="1354769003">
    <w:abstractNumId w:val="33"/>
  </w:num>
  <w:num w:numId="16" w16cid:durableId="765884069">
    <w:abstractNumId w:val="15"/>
  </w:num>
  <w:num w:numId="17" w16cid:durableId="1830708544">
    <w:abstractNumId w:val="0"/>
  </w:num>
  <w:num w:numId="18" w16cid:durableId="1195772453">
    <w:abstractNumId w:val="22"/>
  </w:num>
  <w:num w:numId="19" w16cid:durableId="116266373">
    <w:abstractNumId w:val="2"/>
  </w:num>
  <w:num w:numId="20" w16cid:durableId="1165899663">
    <w:abstractNumId w:val="11"/>
  </w:num>
  <w:num w:numId="21" w16cid:durableId="1921870603">
    <w:abstractNumId w:val="50"/>
  </w:num>
  <w:num w:numId="22" w16cid:durableId="1106846340">
    <w:abstractNumId w:val="13"/>
  </w:num>
  <w:num w:numId="23" w16cid:durableId="1120413215">
    <w:abstractNumId w:val="20"/>
  </w:num>
  <w:num w:numId="24" w16cid:durableId="884490536">
    <w:abstractNumId w:val="36"/>
  </w:num>
  <w:num w:numId="25" w16cid:durableId="1098991049">
    <w:abstractNumId w:val="40"/>
  </w:num>
  <w:num w:numId="26" w16cid:durableId="631596808">
    <w:abstractNumId w:val="10"/>
  </w:num>
  <w:num w:numId="27" w16cid:durableId="1306087360">
    <w:abstractNumId w:val="8"/>
  </w:num>
  <w:num w:numId="28" w16cid:durableId="909191109">
    <w:abstractNumId w:val="30"/>
  </w:num>
  <w:num w:numId="29" w16cid:durableId="556204899">
    <w:abstractNumId w:val="31"/>
  </w:num>
  <w:num w:numId="30" w16cid:durableId="1668284805">
    <w:abstractNumId w:val="16"/>
  </w:num>
  <w:num w:numId="31" w16cid:durableId="1777868951">
    <w:abstractNumId w:val="28"/>
  </w:num>
  <w:num w:numId="32" w16cid:durableId="1614898655">
    <w:abstractNumId w:val="7"/>
  </w:num>
  <w:num w:numId="33" w16cid:durableId="364449577">
    <w:abstractNumId w:val="12"/>
  </w:num>
  <w:num w:numId="34" w16cid:durableId="248081818">
    <w:abstractNumId w:val="46"/>
  </w:num>
  <w:num w:numId="35" w16cid:durableId="1742749116">
    <w:abstractNumId w:val="41"/>
  </w:num>
  <w:num w:numId="36" w16cid:durableId="1632056943">
    <w:abstractNumId w:val="32"/>
  </w:num>
  <w:num w:numId="37" w16cid:durableId="16198188">
    <w:abstractNumId w:val="39"/>
  </w:num>
  <w:num w:numId="38" w16cid:durableId="995642619">
    <w:abstractNumId w:val="24"/>
  </w:num>
  <w:num w:numId="39" w16cid:durableId="1951429902">
    <w:abstractNumId w:val="49"/>
  </w:num>
  <w:num w:numId="40" w16cid:durableId="1660618793">
    <w:abstractNumId w:val="26"/>
  </w:num>
  <w:num w:numId="41" w16cid:durableId="566649021">
    <w:abstractNumId w:val="44"/>
  </w:num>
  <w:num w:numId="42" w16cid:durableId="230387690">
    <w:abstractNumId w:val="19"/>
  </w:num>
  <w:num w:numId="43" w16cid:durableId="335613693">
    <w:abstractNumId w:val="3"/>
  </w:num>
  <w:num w:numId="44" w16cid:durableId="1955866269">
    <w:abstractNumId w:val="5"/>
  </w:num>
  <w:num w:numId="45" w16cid:durableId="641232328">
    <w:abstractNumId w:val="17"/>
  </w:num>
  <w:num w:numId="46" w16cid:durableId="1927962027">
    <w:abstractNumId w:val="23"/>
  </w:num>
  <w:num w:numId="47" w16cid:durableId="544561318">
    <w:abstractNumId w:val="45"/>
  </w:num>
  <w:num w:numId="48" w16cid:durableId="304167649">
    <w:abstractNumId w:val="42"/>
  </w:num>
  <w:num w:numId="49" w16cid:durableId="1375228834">
    <w:abstractNumId w:val="18"/>
  </w:num>
  <w:num w:numId="50" w16cid:durableId="319968526">
    <w:abstractNumId w:val="25"/>
  </w:num>
  <w:num w:numId="51" w16cid:durableId="72530128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A7868"/>
    <w:rsid w:val="000B5D57"/>
    <w:rsid w:val="000B6F75"/>
    <w:rsid w:val="000C7C14"/>
    <w:rsid w:val="00101544"/>
    <w:rsid w:val="00107673"/>
    <w:rsid w:val="00114CCA"/>
    <w:rsid w:val="00135772"/>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B059C"/>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16356"/>
    <w:rsid w:val="00720C57"/>
    <w:rsid w:val="00741D51"/>
    <w:rsid w:val="0074772B"/>
    <w:rsid w:val="0075015E"/>
    <w:rsid w:val="00755B2C"/>
    <w:rsid w:val="00771104"/>
    <w:rsid w:val="007758ED"/>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3F6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bdcwkvjp" TargetMode="External"/><Relationship Id="rId13" Type="http://schemas.openxmlformats.org/officeDocument/2006/relationships/hyperlink" Target="https://qanoon.om/p/1999/rd1999097/" TargetMode="External"/><Relationship Id="rId3" Type="http://schemas.openxmlformats.org/officeDocument/2006/relationships/hyperlink" Target="https://qanoon.om/p/2021/rd2021006/" TargetMode="External"/><Relationship Id="rId7" Type="http://schemas.openxmlformats.org/officeDocument/2006/relationships/hyperlink" Target="https://qanoon.om/p/2018/rd2018007/" TargetMode="External"/><Relationship Id="rId12" Type="http://schemas.openxmlformats.org/officeDocument/2006/relationships/hyperlink" Target="https://qanoon.om/p/1999/rd1999097/" TargetMode="External"/><Relationship Id="rId2" Type="http://schemas.openxmlformats.org/officeDocument/2006/relationships/hyperlink" Target="https://tinyurl.com/bdcwkvjp" TargetMode="External"/><Relationship Id="rId1" Type="http://schemas.openxmlformats.org/officeDocument/2006/relationships/hyperlink" Target="https://tinyurl.com/3emvtkzh" TargetMode="External"/><Relationship Id="rId6" Type="http://schemas.openxmlformats.org/officeDocument/2006/relationships/hyperlink" Target="https://tinyurl.com/bdcwkvjp" TargetMode="External"/><Relationship Id="rId11" Type="http://schemas.openxmlformats.org/officeDocument/2006/relationships/hyperlink" Target="https://qanoon.om/p/2021/RD2021006/" TargetMode="External"/><Relationship Id="rId5" Type="http://schemas.openxmlformats.org/officeDocument/2006/relationships/hyperlink" Target="https://qanoon.om/p/2018/rd2018007/" TargetMode="External"/><Relationship Id="rId15" Type="http://schemas.openxmlformats.org/officeDocument/2006/relationships/hyperlink" Target="https://tinyurl.com/bdcwkvjp" TargetMode="External"/><Relationship Id="rId10" Type="http://schemas.openxmlformats.org/officeDocument/2006/relationships/hyperlink" Target="https://qanoon.om/p/2018/RD2018007/" TargetMode="External"/><Relationship Id="rId4" Type="http://schemas.openxmlformats.org/officeDocument/2006/relationships/hyperlink" Target="https://qanoon.om/p/2018/rd2018007/" TargetMode="External"/><Relationship Id="rId9" Type="http://schemas.openxmlformats.org/officeDocument/2006/relationships/hyperlink" Target="https://tinyurl.com/bdcwkvjp" TargetMode="External"/><Relationship Id="rId14" Type="http://schemas.openxmlformats.org/officeDocument/2006/relationships/hyperlink" Target="https://tinyurl.com/5xwtsak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2025-06-24T09:39:43+00:00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F303D993-AA57-4312-9E65-AC54A1D2C1DD}"/>
</file>

<file path=customXml/itemProps3.xml><?xml version="1.0" encoding="utf-8"?>
<ds:datastoreItem xmlns:ds="http://schemas.openxmlformats.org/officeDocument/2006/customXml" ds:itemID="{CE9E4D91-1DC0-4F38-BE5A-434FFE1A9E55}"/>
</file>

<file path=customXml/itemProps4.xml><?xml version="1.0" encoding="utf-8"?>
<ds:datastoreItem xmlns:ds="http://schemas.openxmlformats.org/officeDocument/2006/customXml" ds:itemID="{0153A45E-E1C7-4A2D-8EFF-3E6A432D79FA}"/>
</file>

<file path=docProps/app.xml><?xml version="1.0" encoding="utf-8"?>
<Properties xmlns="http://schemas.openxmlformats.org/officeDocument/2006/extended-properties" xmlns:vt="http://schemas.openxmlformats.org/officeDocument/2006/docPropsVTypes">
  <Template>Normal</Template>
  <TotalTime>0</TotalTime>
  <Pages>5</Pages>
  <Words>1459</Words>
  <Characters>8320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Perrine Deja</cp:lastModifiedBy>
  <cp:revision>2</cp:revision>
  <dcterms:created xsi:type="dcterms:W3CDTF">2025-06-24T09:39:00Z</dcterms:created>
  <dcterms:modified xsi:type="dcterms:W3CDTF">2025-06-24T09:39:00Z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0x010100F3F3498CE0ABCF44AFA9CE6E5EEF9E2B</vt:lpwstr>
  </property>
</Properties>
</file>