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C841C" w14:textId="04C8512A" w:rsidR="00A326C9" w:rsidRDefault="00A326C9" w:rsidP="00A326C9">
      <w:pPr>
        <w:jc w:val="center"/>
        <w:rPr>
          <w:rFonts w:asciiTheme="majorBidi" w:hAnsiTheme="majorBidi" w:cstheme="majorBidi"/>
          <w:b/>
          <w:bCs/>
          <w:color w:val="0070C0"/>
          <w:sz w:val="24"/>
          <w:szCs w:val="24"/>
          <w:u w:val="single"/>
        </w:rPr>
      </w:pPr>
      <w:r w:rsidRPr="00A326C9">
        <w:rPr>
          <w:rFonts w:asciiTheme="majorBidi" w:hAnsiTheme="majorBidi" w:cstheme="majorBidi"/>
          <w:b/>
          <w:bCs/>
          <w:color w:val="0070C0"/>
          <w:sz w:val="24"/>
          <w:szCs w:val="24"/>
          <w:u w:val="single"/>
        </w:rPr>
        <w:t xml:space="preserve">Report submitted to the </w:t>
      </w:r>
      <w:r w:rsidR="00E505A1">
        <w:rPr>
          <w:rFonts w:asciiTheme="majorBidi" w:hAnsiTheme="majorBidi" w:cstheme="majorBidi"/>
          <w:b/>
          <w:bCs/>
          <w:color w:val="0070C0"/>
          <w:sz w:val="24"/>
          <w:szCs w:val="24"/>
          <w:u w:val="single"/>
        </w:rPr>
        <w:t xml:space="preserve">Human Rights </w:t>
      </w:r>
      <w:r w:rsidRPr="00A326C9">
        <w:rPr>
          <w:rFonts w:asciiTheme="majorBidi" w:hAnsiTheme="majorBidi" w:cstheme="majorBidi"/>
          <w:b/>
          <w:bCs/>
          <w:color w:val="0070C0"/>
          <w:sz w:val="24"/>
          <w:szCs w:val="24"/>
          <w:u w:val="single"/>
        </w:rPr>
        <w:t xml:space="preserve">Committee </w:t>
      </w:r>
      <w:r w:rsidR="00C938EF">
        <w:rPr>
          <w:rFonts w:asciiTheme="majorBidi" w:hAnsiTheme="majorBidi" w:cstheme="majorBidi"/>
          <w:b/>
          <w:bCs/>
          <w:color w:val="0070C0"/>
          <w:sz w:val="24"/>
          <w:szCs w:val="24"/>
          <w:u w:val="single"/>
        </w:rPr>
        <w:t>on</w:t>
      </w:r>
      <w:r w:rsidR="0051597D">
        <w:rPr>
          <w:rFonts w:asciiTheme="majorBidi" w:hAnsiTheme="majorBidi" w:cstheme="majorBidi"/>
          <w:b/>
          <w:bCs/>
          <w:color w:val="0070C0"/>
          <w:sz w:val="24"/>
          <w:szCs w:val="24"/>
          <w:u w:val="single"/>
        </w:rPr>
        <w:t xml:space="preserve"> List of Issues </w:t>
      </w:r>
      <w:r w:rsidR="00C938EF">
        <w:rPr>
          <w:rFonts w:asciiTheme="majorBidi" w:hAnsiTheme="majorBidi" w:cstheme="majorBidi"/>
          <w:b/>
          <w:bCs/>
          <w:color w:val="0070C0"/>
          <w:sz w:val="24"/>
          <w:szCs w:val="24"/>
          <w:u w:val="single"/>
        </w:rPr>
        <w:t>for</w:t>
      </w:r>
      <w:r w:rsidR="0051597D">
        <w:rPr>
          <w:rFonts w:asciiTheme="majorBidi" w:hAnsiTheme="majorBidi" w:cstheme="majorBidi"/>
          <w:b/>
          <w:bCs/>
          <w:color w:val="0070C0"/>
          <w:sz w:val="24"/>
          <w:szCs w:val="24"/>
          <w:u w:val="single"/>
        </w:rPr>
        <w:t xml:space="preserve"> </w:t>
      </w:r>
      <w:r w:rsidR="00E505A1">
        <w:rPr>
          <w:rFonts w:asciiTheme="majorBidi" w:hAnsiTheme="majorBidi" w:cstheme="majorBidi"/>
          <w:b/>
          <w:bCs/>
          <w:color w:val="0070C0"/>
          <w:sz w:val="24"/>
          <w:szCs w:val="24"/>
          <w:u w:val="single"/>
        </w:rPr>
        <w:t>Sweden</w:t>
      </w:r>
      <w:r w:rsidRPr="00A326C9">
        <w:rPr>
          <w:rFonts w:asciiTheme="majorBidi" w:hAnsiTheme="majorBidi" w:cstheme="majorBidi"/>
          <w:b/>
          <w:bCs/>
          <w:color w:val="0070C0"/>
          <w:sz w:val="24"/>
          <w:szCs w:val="24"/>
          <w:u w:val="single"/>
        </w:rPr>
        <w:t xml:space="preserve"> </w:t>
      </w:r>
    </w:p>
    <w:p w14:paraId="371E21A8" w14:textId="0F2989B4" w:rsidR="00D72602" w:rsidRPr="00AF69A1" w:rsidRDefault="00554D12" w:rsidP="00D72602">
      <w:pPr>
        <w:rPr>
          <w:rFonts w:asciiTheme="majorBidi" w:hAnsiTheme="majorBidi" w:cstheme="majorBidi"/>
          <w:sz w:val="24"/>
          <w:szCs w:val="24"/>
        </w:rPr>
      </w:pPr>
      <w:r w:rsidRPr="00AF69A1">
        <w:rPr>
          <w:rFonts w:asciiTheme="majorBidi" w:hAnsiTheme="majorBidi" w:cstheme="majorBidi"/>
          <w:b/>
          <w:bCs/>
          <w:sz w:val="24"/>
          <w:szCs w:val="24"/>
        </w:rPr>
        <w:t xml:space="preserve">Submitted to: </w:t>
      </w:r>
      <w:r w:rsidR="00A17DB7">
        <w:rPr>
          <w:rFonts w:asciiTheme="majorBidi" w:hAnsiTheme="majorBidi" w:cstheme="majorBidi"/>
          <w:sz w:val="24"/>
          <w:szCs w:val="24"/>
        </w:rPr>
        <w:t>CCPD</w:t>
      </w:r>
      <w:r w:rsidR="00D72602" w:rsidRPr="00AF69A1">
        <w:rPr>
          <w:rFonts w:asciiTheme="majorBidi" w:hAnsiTheme="majorBidi" w:cstheme="majorBidi"/>
          <w:sz w:val="24"/>
          <w:szCs w:val="24"/>
        </w:rPr>
        <w:t xml:space="preserve"> </w:t>
      </w:r>
    </w:p>
    <w:p w14:paraId="506BC97C" w14:textId="0FD34581" w:rsidR="00554D12" w:rsidRPr="00AF69A1" w:rsidRDefault="00554D12" w:rsidP="00D72602">
      <w:pPr>
        <w:rPr>
          <w:rFonts w:asciiTheme="majorBidi" w:hAnsiTheme="majorBidi" w:cstheme="majorBidi"/>
          <w:sz w:val="24"/>
          <w:szCs w:val="24"/>
        </w:rPr>
      </w:pPr>
      <w:r w:rsidRPr="00AF69A1">
        <w:rPr>
          <w:rFonts w:asciiTheme="majorBidi" w:hAnsiTheme="majorBidi" w:cstheme="majorBidi"/>
          <w:b/>
          <w:bCs/>
          <w:sz w:val="24"/>
          <w:szCs w:val="24"/>
        </w:rPr>
        <w:t>Submitted by:</w:t>
      </w:r>
      <w:r w:rsidRPr="00AF69A1">
        <w:rPr>
          <w:rFonts w:asciiTheme="majorBidi" w:hAnsiTheme="majorBidi" w:cstheme="majorBidi"/>
          <w:sz w:val="24"/>
          <w:szCs w:val="24"/>
        </w:rPr>
        <w:t xml:space="preserve"> Partners for Transparency (granted consultative status with the ECOSOC)</w:t>
      </w:r>
    </w:p>
    <w:p w14:paraId="5A260825" w14:textId="138E29F1" w:rsidR="00080A2B" w:rsidRPr="00AF69A1" w:rsidRDefault="00080A2B" w:rsidP="00554D12">
      <w:pPr>
        <w:jc w:val="both"/>
        <w:rPr>
          <w:rFonts w:asciiTheme="majorBidi" w:hAnsiTheme="majorBidi" w:cstheme="majorBidi"/>
          <w:sz w:val="24"/>
          <w:szCs w:val="24"/>
        </w:rPr>
      </w:pPr>
      <w:r w:rsidRPr="00AF69A1">
        <w:rPr>
          <w:rFonts w:asciiTheme="majorBidi" w:hAnsiTheme="majorBidi" w:cstheme="majorBidi"/>
          <w:b/>
          <w:bCs/>
          <w:sz w:val="24"/>
          <w:szCs w:val="24"/>
        </w:rPr>
        <w:t>Date:</w:t>
      </w:r>
      <w:r w:rsidRPr="00AF69A1">
        <w:rPr>
          <w:rFonts w:asciiTheme="majorBidi" w:hAnsiTheme="majorBidi" w:cstheme="majorBidi"/>
          <w:sz w:val="24"/>
          <w:szCs w:val="24"/>
        </w:rPr>
        <w:t xml:space="preserve"> </w:t>
      </w:r>
      <w:r w:rsidR="00A41075" w:rsidRPr="00AF69A1">
        <w:rPr>
          <w:rFonts w:asciiTheme="majorBidi" w:hAnsiTheme="majorBidi" w:cstheme="majorBidi"/>
          <w:sz w:val="24"/>
          <w:szCs w:val="24"/>
        </w:rPr>
        <w:t>April</w:t>
      </w:r>
      <w:r w:rsidRPr="00AF69A1">
        <w:rPr>
          <w:rFonts w:asciiTheme="majorBidi" w:hAnsiTheme="majorBidi" w:cstheme="majorBidi"/>
          <w:sz w:val="24"/>
          <w:szCs w:val="24"/>
        </w:rPr>
        <w:t xml:space="preserve"> 2025</w:t>
      </w:r>
    </w:p>
    <w:p w14:paraId="4FA01560" w14:textId="77777777" w:rsidR="00554D12" w:rsidRPr="00AF69A1" w:rsidRDefault="00554D12" w:rsidP="00554D12">
      <w:pPr>
        <w:shd w:val="clear" w:color="auto" w:fill="002060"/>
        <w:rPr>
          <w:rFonts w:asciiTheme="majorBidi" w:hAnsiTheme="majorBidi" w:cstheme="majorBidi"/>
          <w:b/>
          <w:bCs/>
          <w:sz w:val="24"/>
          <w:szCs w:val="24"/>
        </w:rPr>
      </w:pPr>
      <w:r w:rsidRPr="00AF69A1">
        <w:rPr>
          <w:rFonts w:asciiTheme="majorBidi" w:hAnsiTheme="majorBidi" w:cstheme="majorBidi"/>
          <w:b/>
          <w:bCs/>
          <w:sz w:val="24"/>
          <w:szCs w:val="24"/>
        </w:rPr>
        <w:t>Introduction</w:t>
      </w:r>
    </w:p>
    <w:p w14:paraId="6315B100" w14:textId="4CD17BEF" w:rsidR="00B75376" w:rsidRDefault="008D59D1" w:rsidP="00B75376">
      <w:pPr>
        <w:shd w:val="clear" w:color="auto" w:fill="FFFFFF" w:themeFill="background1"/>
        <w:jc w:val="both"/>
        <w:rPr>
          <w:rFonts w:asciiTheme="majorBidi" w:hAnsiTheme="majorBidi" w:cstheme="majorBidi"/>
          <w:sz w:val="24"/>
          <w:szCs w:val="24"/>
          <w:lang w:bidi="ar-EG"/>
        </w:rPr>
      </w:pPr>
      <w:r w:rsidRPr="008D59D1">
        <w:rPr>
          <w:rFonts w:asciiTheme="majorBidi" w:hAnsiTheme="majorBidi" w:cstheme="majorBidi"/>
          <w:sz w:val="24"/>
          <w:szCs w:val="24"/>
          <w:lang w:bidi="ar-EG"/>
        </w:rPr>
        <w:t>Sweden ratified the International Covenant on Civil and Political Rights in December 1971</w:t>
      </w:r>
      <w:r>
        <w:rPr>
          <w:rFonts w:asciiTheme="majorBidi" w:hAnsiTheme="majorBidi" w:cstheme="majorBidi"/>
          <w:sz w:val="24"/>
          <w:szCs w:val="24"/>
          <w:lang w:bidi="ar-EG"/>
        </w:rPr>
        <w:t xml:space="preserve">, </w:t>
      </w:r>
      <w:r w:rsidR="00614D0C" w:rsidRPr="00614D0C">
        <w:rPr>
          <w:rFonts w:asciiTheme="majorBidi" w:hAnsiTheme="majorBidi" w:cstheme="majorBidi"/>
          <w:sz w:val="24"/>
          <w:szCs w:val="24"/>
          <w:lang w:bidi="ar-EG"/>
        </w:rPr>
        <w:t>and thus became obligated to implement the provisions of the Covenant within its territory and to take the necessary policy measures to implement its provisions</w:t>
      </w:r>
      <w:r w:rsidR="00614D0C">
        <w:rPr>
          <w:rFonts w:asciiTheme="majorBidi" w:hAnsiTheme="majorBidi" w:cstheme="majorBidi"/>
          <w:sz w:val="24"/>
          <w:szCs w:val="24"/>
          <w:lang w:bidi="ar-EG"/>
        </w:rPr>
        <w:t>, as well as</w:t>
      </w:r>
      <w:r w:rsidR="00614D0C" w:rsidRPr="00614D0C">
        <w:rPr>
          <w:rFonts w:asciiTheme="majorBidi" w:hAnsiTheme="majorBidi" w:cstheme="majorBidi"/>
          <w:sz w:val="24"/>
          <w:szCs w:val="24"/>
          <w:lang w:bidi="ar-EG"/>
        </w:rPr>
        <w:t xml:space="preserve"> to adapt its national legislation and laws in a manner that makes them consistent and harmonious to a large extent with the provisions of the International Covenant on Civil and Political Rights.</w:t>
      </w:r>
      <w:r w:rsidR="00B75376">
        <w:rPr>
          <w:rFonts w:asciiTheme="majorBidi" w:hAnsiTheme="majorBidi" w:cstheme="majorBidi" w:hint="cs"/>
          <w:sz w:val="24"/>
          <w:szCs w:val="24"/>
          <w:rtl/>
          <w:lang w:bidi="ar-EG"/>
        </w:rPr>
        <w:t xml:space="preserve"> </w:t>
      </w:r>
      <w:r w:rsidR="00B75376" w:rsidRPr="00B75376">
        <w:rPr>
          <w:rFonts w:asciiTheme="majorBidi" w:hAnsiTheme="majorBidi" w:cstheme="majorBidi"/>
          <w:sz w:val="24"/>
          <w:szCs w:val="24"/>
          <w:lang w:bidi="ar-EG"/>
        </w:rPr>
        <w:t xml:space="preserve">Although Sweden is considered a pioneer in democracy and respect for human rights, recent years have revealed a series of violations and challenges that touch on the core principles of the Covenant, particularly with regard to equality before the law and non-discrimination, freedom of religion and belief, and protection from corruption, discrimination in </w:t>
      </w:r>
      <w:r w:rsidR="00B75376">
        <w:rPr>
          <w:rFonts w:asciiTheme="majorBidi" w:hAnsiTheme="majorBidi" w:cstheme="majorBidi"/>
          <w:sz w:val="24"/>
          <w:szCs w:val="24"/>
          <w:lang w:bidi="ar-EG"/>
        </w:rPr>
        <w:t>holding public positions</w:t>
      </w:r>
      <w:r w:rsidR="00B75376" w:rsidRPr="00B75376">
        <w:rPr>
          <w:rFonts w:asciiTheme="majorBidi" w:hAnsiTheme="majorBidi" w:cstheme="majorBidi"/>
          <w:sz w:val="24"/>
          <w:szCs w:val="24"/>
          <w:lang w:bidi="ar-EG"/>
        </w:rPr>
        <w:t>, and mismanagement.</w:t>
      </w:r>
    </w:p>
    <w:p w14:paraId="758BDA27" w14:textId="0194A521" w:rsidR="00CC40DC" w:rsidRDefault="00CC40DC" w:rsidP="00B75376">
      <w:pPr>
        <w:shd w:val="clear" w:color="auto" w:fill="FFFFFF" w:themeFill="background1"/>
        <w:jc w:val="both"/>
        <w:rPr>
          <w:rFonts w:asciiTheme="majorBidi" w:hAnsiTheme="majorBidi" w:cstheme="majorBidi"/>
          <w:sz w:val="24"/>
          <w:szCs w:val="24"/>
          <w:lang w:bidi="ar-EG"/>
        </w:rPr>
      </w:pPr>
      <w:r w:rsidRPr="00CC40DC">
        <w:rPr>
          <w:rFonts w:asciiTheme="majorBidi" w:hAnsiTheme="majorBidi" w:cstheme="majorBidi"/>
          <w:sz w:val="24"/>
          <w:szCs w:val="24"/>
          <w:lang w:bidi="ar-EG"/>
        </w:rPr>
        <w:t>In this report, Partners for Transparency provides an overview and detailed observations to the Human Rights Committee regarding Sweden's review under the "List of Issues Prior to Reporting." The report focuses on the most important provisions of the International Covenant on Civil and Political Rights that have raised increasing concerns in recent years. The report will address a number of prominent issues and problems affecting individuals' enjoyment of their rights under the Covenant without discrimination, including the issue of racial profiling practiced by the Swedish police against some groups of immigrant origin, and the absence of effective legal frameworks to hold these violations accountable. It will also address the escalation of hate speech and religious discrimination against Muslims, which was clearly highlighted during the Quran burning incidents of 2023, in addition to corruption and misuse of public funds in some municipalities, which has raised doubts about the level of transparency and accountability in local administration.</w:t>
      </w:r>
    </w:p>
    <w:p w14:paraId="7EC92A3E" w14:textId="3E85B49A" w:rsidR="00CC40DC" w:rsidRDefault="00CC40DC" w:rsidP="00B75376">
      <w:pPr>
        <w:shd w:val="clear" w:color="auto" w:fill="FFFFFF" w:themeFill="background1"/>
        <w:jc w:val="both"/>
        <w:rPr>
          <w:rFonts w:asciiTheme="majorBidi" w:hAnsiTheme="majorBidi" w:cstheme="majorBidi"/>
          <w:sz w:val="24"/>
          <w:szCs w:val="24"/>
          <w:lang w:bidi="ar-EG"/>
        </w:rPr>
      </w:pPr>
      <w:r w:rsidRPr="00CC40DC">
        <w:rPr>
          <w:rFonts w:asciiTheme="majorBidi" w:hAnsiTheme="majorBidi" w:cstheme="majorBidi"/>
          <w:sz w:val="24"/>
          <w:szCs w:val="24"/>
          <w:lang w:bidi="ar-EG"/>
        </w:rPr>
        <w:t xml:space="preserve">In light of the above, Partners for Transparency reviews in this report Sweden's compliance with the provisions of the International Covenant on Civil and Political Rights and submits to the Human Rights Committee a list of issues that it believes require </w:t>
      </w:r>
      <w:r>
        <w:rPr>
          <w:rFonts w:asciiTheme="majorBidi" w:hAnsiTheme="majorBidi" w:cstheme="majorBidi"/>
          <w:sz w:val="24"/>
          <w:szCs w:val="24"/>
          <w:lang w:bidi="ar-EG"/>
        </w:rPr>
        <w:t>official</w:t>
      </w:r>
      <w:r w:rsidRPr="00CC40DC">
        <w:rPr>
          <w:rFonts w:asciiTheme="majorBidi" w:hAnsiTheme="majorBidi" w:cstheme="majorBidi"/>
          <w:sz w:val="24"/>
          <w:szCs w:val="24"/>
          <w:lang w:bidi="ar-EG"/>
        </w:rPr>
        <w:t xml:space="preserve"> clarification and corrective measures from the State party, in order to enhance respect for human rights and provide sufficient safeguards to protect vulnerable groups from discrimination and exclusion. This will be addressed in some detail as follows:</w:t>
      </w:r>
    </w:p>
    <w:p w14:paraId="3C685D1B" w14:textId="4E207C27" w:rsidR="00CC40DC" w:rsidRPr="00CC40DC" w:rsidRDefault="00CC40DC" w:rsidP="00CC40DC">
      <w:pPr>
        <w:shd w:val="clear" w:color="auto" w:fill="002060"/>
        <w:jc w:val="both"/>
        <w:rPr>
          <w:rFonts w:asciiTheme="majorBidi" w:hAnsiTheme="majorBidi" w:cstheme="majorBidi"/>
          <w:b/>
          <w:bCs/>
          <w:sz w:val="24"/>
          <w:szCs w:val="24"/>
          <w:lang w:bidi="ar-EG"/>
        </w:rPr>
      </w:pPr>
      <w:r w:rsidRPr="00CC40DC">
        <w:rPr>
          <w:rFonts w:asciiTheme="majorBidi" w:hAnsiTheme="majorBidi" w:cstheme="majorBidi"/>
          <w:b/>
          <w:bCs/>
          <w:sz w:val="24"/>
          <w:szCs w:val="24"/>
          <w:lang w:bidi="ar-EG"/>
        </w:rPr>
        <w:t>Articles 2, 9 and 26: Ethnic profiling by the Swedish police</w:t>
      </w:r>
    </w:p>
    <w:p w14:paraId="2B06A639" w14:textId="77777777" w:rsidR="00CC40DC" w:rsidRDefault="00CC40DC" w:rsidP="00B75376">
      <w:pPr>
        <w:shd w:val="clear" w:color="auto" w:fill="FFFFFF" w:themeFill="background1"/>
        <w:jc w:val="both"/>
      </w:pPr>
      <w:r w:rsidRPr="00CC40DC">
        <w:rPr>
          <w:rFonts w:asciiTheme="majorBidi" w:hAnsiTheme="majorBidi" w:cstheme="majorBidi"/>
          <w:sz w:val="24"/>
          <w:szCs w:val="24"/>
          <w:lang w:bidi="ar-EG"/>
        </w:rPr>
        <w:lastRenderedPageBreak/>
        <w:t xml:space="preserve">Articles 2, 9 and 26 of the International Covenant on Civil and Political Rights require States Parties to ensure that all individuals enjoy the rights recognized in the Covenant without distinction of any kind, such as race, </w:t>
      </w:r>
      <w:r w:rsidRPr="00CC40DC">
        <w:rPr>
          <w:rFonts w:asciiTheme="majorBidi" w:hAnsiTheme="majorBidi" w:cstheme="majorBidi"/>
          <w:sz w:val="24"/>
          <w:szCs w:val="24"/>
          <w:lang w:bidi="ar-EG"/>
        </w:rPr>
        <w:t>color</w:t>
      </w:r>
      <w:r w:rsidRPr="00CC40DC">
        <w:rPr>
          <w:rFonts w:asciiTheme="majorBidi" w:hAnsiTheme="majorBidi" w:cstheme="majorBidi"/>
          <w:sz w:val="24"/>
          <w:szCs w:val="24"/>
          <w:lang w:bidi="ar-EG"/>
        </w:rPr>
        <w:t>, national origin or other status. They guarantee everyone the right to liberty and security of person, and not to be subjected to arbitrary arrest or detention. They affirm that all persons are equal before the law and are entitled to equal protection of the law without discrimination.</w:t>
      </w:r>
      <w:r w:rsidRPr="00CC40DC">
        <w:t xml:space="preserve"> </w:t>
      </w:r>
    </w:p>
    <w:p w14:paraId="0CDB7537" w14:textId="75F6BE8D" w:rsidR="00CC40DC" w:rsidRDefault="00CC40DC" w:rsidP="00B75376">
      <w:pPr>
        <w:shd w:val="clear" w:color="auto" w:fill="FFFFFF" w:themeFill="background1"/>
        <w:jc w:val="both"/>
        <w:rPr>
          <w:rFonts w:asciiTheme="majorBidi" w:hAnsiTheme="majorBidi" w:cstheme="majorBidi"/>
          <w:sz w:val="24"/>
          <w:szCs w:val="24"/>
          <w:lang w:bidi="ar-EG"/>
        </w:rPr>
      </w:pPr>
      <w:r w:rsidRPr="00CC40DC">
        <w:rPr>
          <w:rFonts w:asciiTheme="majorBidi" w:hAnsiTheme="majorBidi" w:cstheme="majorBidi"/>
          <w:sz w:val="24"/>
          <w:szCs w:val="24"/>
          <w:lang w:bidi="ar-EG"/>
        </w:rPr>
        <w:t xml:space="preserve">However, racial profiling practices by Swedish police and law enforcement remain a growing concern in Sweden. In this regard, Partners </w:t>
      </w:r>
      <w:r>
        <w:rPr>
          <w:rFonts w:asciiTheme="majorBidi" w:hAnsiTheme="majorBidi" w:cstheme="majorBidi"/>
          <w:sz w:val="24"/>
          <w:szCs w:val="24"/>
          <w:lang w:bidi="ar-EG"/>
        </w:rPr>
        <w:t xml:space="preserve">Foundation </w:t>
      </w:r>
      <w:r w:rsidRPr="00CC40DC">
        <w:rPr>
          <w:rFonts w:asciiTheme="majorBidi" w:hAnsiTheme="majorBidi" w:cstheme="majorBidi"/>
          <w:sz w:val="24"/>
          <w:szCs w:val="24"/>
          <w:lang w:bidi="ar-EG"/>
        </w:rPr>
        <w:t>not</w:t>
      </w:r>
      <w:r>
        <w:rPr>
          <w:rFonts w:asciiTheme="majorBidi" w:hAnsiTheme="majorBidi" w:cstheme="majorBidi"/>
          <w:sz w:val="24"/>
          <w:szCs w:val="24"/>
          <w:lang w:bidi="ar-EG"/>
        </w:rPr>
        <w:t>ic</w:t>
      </w:r>
      <w:r w:rsidRPr="00CC40DC">
        <w:rPr>
          <w:rFonts w:asciiTheme="majorBidi" w:hAnsiTheme="majorBidi" w:cstheme="majorBidi"/>
          <w:sz w:val="24"/>
          <w:szCs w:val="24"/>
          <w:lang w:bidi="ar-EG"/>
        </w:rPr>
        <w:t>es that people from ethnic minorities, particularly those with immigrant backgrounds, are frequently targeted for stop-and-search operations without clear legal grounds. According to a study by the National Council for Crime Prevention in Sweden, racial profiling practices by Swedish police occur on a large scale in the context of drug crimes, where individuals are stopped based on their ethnic appearance without objective grounds.</w:t>
      </w:r>
      <w:r w:rsidR="00A36CF4">
        <w:rPr>
          <w:rStyle w:val="FootnoteReference"/>
          <w:rFonts w:asciiTheme="majorBidi" w:hAnsiTheme="majorBidi" w:cstheme="majorBidi"/>
          <w:sz w:val="24"/>
          <w:szCs w:val="24"/>
          <w:lang w:bidi="ar-EG"/>
        </w:rPr>
        <w:footnoteReference w:id="1"/>
      </w:r>
    </w:p>
    <w:p w14:paraId="44276987" w14:textId="3529DE27" w:rsidR="00125880" w:rsidRDefault="00125880" w:rsidP="00B75376">
      <w:pPr>
        <w:shd w:val="clear" w:color="auto" w:fill="FFFFFF" w:themeFill="background1"/>
        <w:jc w:val="both"/>
        <w:rPr>
          <w:rFonts w:asciiTheme="majorBidi" w:hAnsiTheme="majorBidi" w:cstheme="majorBidi"/>
          <w:sz w:val="24"/>
          <w:szCs w:val="24"/>
          <w:lang w:bidi="ar-EG"/>
        </w:rPr>
      </w:pPr>
      <w:r w:rsidRPr="00125880">
        <w:rPr>
          <w:rFonts w:asciiTheme="majorBidi" w:hAnsiTheme="majorBidi" w:cstheme="majorBidi"/>
          <w:sz w:val="24"/>
          <w:szCs w:val="24"/>
          <w:lang w:bidi="ar-EG"/>
        </w:rPr>
        <w:t xml:space="preserve">Concerns about racial profiling in Sweden go beyond </w:t>
      </w:r>
      <w:r>
        <w:rPr>
          <w:rFonts w:asciiTheme="majorBidi" w:hAnsiTheme="majorBidi" w:cstheme="majorBidi"/>
          <w:sz w:val="24"/>
          <w:szCs w:val="24"/>
          <w:lang w:bidi="ar-EG"/>
        </w:rPr>
        <w:t>individual</w:t>
      </w:r>
      <w:r w:rsidRPr="00125880">
        <w:rPr>
          <w:rFonts w:asciiTheme="majorBidi" w:hAnsiTheme="majorBidi" w:cstheme="majorBidi"/>
          <w:sz w:val="24"/>
          <w:szCs w:val="24"/>
          <w:lang w:bidi="ar-EG"/>
        </w:rPr>
        <w:t xml:space="preserve"> </w:t>
      </w:r>
      <w:r w:rsidR="00A36CF4">
        <w:rPr>
          <w:rFonts w:asciiTheme="majorBidi" w:hAnsiTheme="majorBidi" w:cstheme="majorBidi"/>
          <w:sz w:val="24"/>
          <w:szCs w:val="24"/>
          <w:lang w:bidi="ar-EG"/>
        </w:rPr>
        <w:t>cases</w:t>
      </w:r>
      <w:r w:rsidRPr="00125880">
        <w:rPr>
          <w:rFonts w:asciiTheme="majorBidi" w:hAnsiTheme="majorBidi" w:cstheme="majorBidi"/>
          <w:sz w:val="24"/>
          <w:szCs w:val="24"/>
          <w:lang w:bidi="ar-EG"/>
        </w:rPr>
        <w:t xml:space="preserve">, revealing worrying signs of systemic patterns negatively impacting ethnic minorities. A survey conducted by the European Union Agency for Fundamental Rights found that 51% of African-Swedish respondents who had been stopped by the police in the past </w:t>
      </w:r>
      <w:r w:rsidR="00A36CF4">
        <w:rPr>
          <w:rFonts w:asciiTheme="majorBidi" w:hAnsiTheme="majorBidi" w:cstheme="majorBidi"/>
          <w:sz w:val="24"/>
          <w:szCs w:val="24"/>
          <w:lang w:bidi="ar-EG"/>
        </w:rPr>
        <w:t>5</w:t>
      </w:r>
      <w:r w:rsidRPr="00125880">
        <w:rPr>
          <w:rFonts w:asciiTheme="majorBidi" w:hAnsiTheme="majorBidi" w:cstheme="majorBidi"/>
          <w:sz w:val="24"/>
          <w:szCs w:val="24"/>
          <w:lang w:bidi="ar-EG"/>
        </w:rPr>
        <w:t xml:space="preserve"> years believed it was due to their ethnic or immigration background, indicating a loss of trust in the impartiality of law enforcement. In a stark example of the recurring nature of these violations, a Black migrant man commuting between Malmö and Copenhagen reported being stopped and searched approximately 150 times in just one and a half years by police and customs officials based on his ethnic background. He provided photographic evidence to support his claims.</w:t>
      </w:r>
      <w:r w:rsidR="00A36CF4">
        <w:rPr>
          <w:rStyle w:val="FootnoteReference"/>
          <w:rFonts w:asciiTheme="majorBidi" w:hAnsiTheme="majorBidi" w:cstheme="majorBidi"/>
          <w:sz w:val="24"/>
          <w:szCs w:val="24"/>
          <w:lang w:bidi="ar-EG"/>
        </w:rPr>
        <w:footnoteReference w:id="2"/>
      </w:r>
    </w:p>
    <w:p w14:paraId="23CBC22B" w14:textId="5FDDA3CC" w:rsidR="00A36CF4" w:rsidRDefault="00A36CF4" w:rsidP="00B75376">
      <w:pPr>
        <w:shd w:val="clear" w:color="auto" w:fill="FFFFFF" w:themeFill="background1"/>
        <w:jc w:val="both"/>
        <w:rPr>
          <w:rFonts w:asciiTheme="majorBidi" w:hAnsiTheme="majorBidi" w:cstheme="majorBidi"/>
          <w:sz w:val="24"/>
          <w:szCs w:val="24"/>
          <w:lang w:bidi="ar-EG"/>
        </w:rPr>
      </w:pPr>
      <w:r w:rsidRPr="00A36CF4">
        <w:rPr>
          <w:rFonts w:asciiTheme="majorBidi" w:hAnsiTheme="majorBidi" w:cstheme="majorBidi"/>
          <w:sz w:val="24"/>
          <w:szCs w:val="24"/>
          <w:lang w:bidi="ar-EG"/>
        </w:rPr>
        <w:t>Despite the worsening practices of racial profiling by Swedish police officers, the Swedish Discrimination Act still does not cover cases of discrimination and racial profiling by the police, making it difficult for individuals affected by racial profiling to file effective legal complaints, making it difficult for victims to seek redress or hold perpetrators accountable, weakening access to justice, and fostering impunity in such cases.</w:t>
      </w:r>
      <w:r w:rsidR="00AA014A">
        <w:rPr>
          <w:rStyle w:val="FootnoteReference"/>
          <w:rFonts w:asciiTheme="majorBidi" w:hAnsiTheme="majorBidi" w:cstheme="majorBidi"/>
          <w:sz w:val="24"/>
          <w:szCs w:val="24"/>
          <w:lang w:bidi="ar-EG"/>
        </w:rPr>
        <w:footnoteReference w:id="3"/>
      </w:r>
    </w:p>
    <w:p w14:paraId="38D5259A" w14:textId="279B2E81" w:rsidR="00AA014A" w:rsidRDefault="00AA014A" w:rsidP="00B75376">
      <w:pPr>
        <w:shd w:val="clear" w:color="auto" w:fill="FFFFFF" w:themeFill="background1"/>
        <w:jc w:val="both"/>
        <w:rPr>
          <w:rFonts w:asciiTheme="majorBidi" w:hAnsiTheme="majorBidi" w:cstheme="majorBidi"/>
          <w:sz w:val="24"/>
          <w:szCs w:val="24"/>
          <w:lang w:bidi="ar-EG"/>
        </w:rPr>
      </w:pPr>
      <w:r w:rsidRPr="00AA014A">
        <w:rPr>
          <w:rFonts w:asciiTheme="majorBidi" w:hAnsiTheme="majorBidi" w:cstheme="majorBidi"/>
          <w:sz w:val="24"/>
          <w:szCs w:val="24"/>
          <w:lang w:bidi="ar-EG"/>
        </w:rPr>
        <w:t>The practices of racial profiling by Swedish police officers contradict Article (2/1) of the Covenant, which obliges the State party to ensure that all individuals enjoy the rights recognized in the Covenant without any form of discrimination, including discrimination based on race or national origin, and constitute an infringement of the right to liberty and personal security stipulated in Article (9/1) of the Covenant, as these arrests are often carried out arbitrarily and without a judicial order or clear justification, and also contradict the principle of equality before the law and equal protection stipulated in Article (26) of the Covenant.</w:t>
      </w:r>
    </w:p>
    <w:p w14:paraId="215A7422" w14:textId="1BC42348" w:rsidR="00A26C74" w:rsidRPr="00A26C74" w:rsidRDefault="00A26C74" w:rsidP="00A26C74">
      <w:pPr>
        <w:shd w:val="clear" w:color="auto" w:fill="002060"/>
        <w:jc w:val="both"/>
        <w:rPr>
          <w:rFonts w:asciiTheme="majorBidi" w:hAnsiTheme="majorBidi" w:cstheme="majorBidi"/>
          <w:b/>
          <w:bCs/>
          <w:sz w:val="24"/>
          <w:szCs w:val="24"/>
          <w:lang w:bidi="ar-EG"/>
        </w:rPr>
      </w:pPr>
      <w:r w:rsidRPr="00A26C74">
        <w:rPr>
          <w:rFonts w:asciiTheme="majorBidi" w:hAnsiTheme="majorBidi" w:cstheme="majorBidi"/>
          <w:b/>
          <w:bCs/>
          <w:sz w:val="24"/>
          <w:szCs w:val="24"/>
          <w:lang w:bidi="ar-EG"/>
        </w:rPr>
        <w:t>Articles 20 and 27: Hate speech against Muslim minorities and attacks on Islamic sanctities and religious symbols</w:t>
      </w:r>
    </w:p>
    <w:p w14:paraId="278D96F7" w14:textId="33A1D321" w:rsidR="00A26C74" w:rsidRDefault="00A26C74" w:rsidP="00B75376">
      <w:pPr>
        <w:shd w:val="clear" w:color="auto" w:fill="FFFFFF" w:themeFill="background1"/>
        <w:jc w:val="both"/>
        <w:rPr>
          <w:rFonts w:asciiTheme="majorBidi" w:hAnsiTheme="majorBidi" w:cstheme="majorBidi"/>
          <w:sz w:val="24"/>
          <w:szCs w:val="24"/>
          <w:lang w:bidi="ar-EG"/>
        </w:rPr>
      </w:pPr>
      <w:r w:rsidRPr="00A26C74">
        <w:rPr>
          <w:rFonts w:asciiTheme="majorBidi" w:hAnsiTheme="majorBidi" w:cstheme="majorBidi"/>
          <w:sz w:val="24"/>
          <w:szCs w:val="24"/>
          <w:lang w:bidi="ar-EG"/>
        </w:rPr>
        <w:t xml:space="preserve">Articles 20 and 27 of the International Covenant on Civil and Political Rights require States parties to take the necessary measures to prohibit any advocacy of national, racial or religious hatred that constitutes incitement to discrimination, hostility or violence. They guarantee religious minorities, including Muslim minorities, the right to enjoy their culture and practice their religion without interference or discrimination. The two articles indicate that hate speech and attacks on religious symbols </w:t>
      </w:r>
      <w:r w:rsidRPr="00A26C74">
        <w:rPr>
          <w:rFonts w:asciiTheme="majorBidi" w:hAnsiTheme="majorBidi" w:cstheme="majorBidi"/>
          <w:sz w:val="24"/>
          <w:szCs w:val="24"/>
          <w:lang w:bidi="ar-EG"/>
        </w:rPr>
        <w:lastRenderedPageBreak/>
        <w:t>and sanctities constitute a violation of these rights and require effective legal protection to ensure respect for the dignity and fundamental rights of these groups.</w:t>
      </w:r>
    </w:p>
    <w:p w14:paraId="136AAEB6" w14:textId="775524AD" w:rsidR="00FE3956" w:rsidRDefault="00FE3956" w:rsidP="00B75376">
      <w:pPr>
        <w:shd w:val="clear" w:color="auto" w:fill="FFFFFF" w:themeFill="background1"/>
        <w:jc w:val="both"/>
        <w:rPr>
          <w:rFonts w:asciiTheme="majorBidi" w:hAnsiTheme="majorBidi" w:cstheme="majorBidi"/>
          <w:sz w:val="24"/>
          <w:szCs w:val="24"/>
          <w:lang w:bidi="ar-EG"/>
        </w:rPr>
      </w:pPr>
      <w:r w:rsidRPr="00FE3956">
        <w:rPr>
          <w:rFonts w:asciiTheme="majorBidi" w:hAnsiTheme="majorBidi" w:cstheme="majorBidi"/>
          <w:sz w:val="24"/>
          <w:szCs w:val="24"/>
          <w:lang w:bidi="ar-EG"/>
        </w:rPr>
        <w:t>However, hate speech against Muslims is a growing concern in Sweden, where hostile acts directed against Muslims, Islamic holy sites, and religious symbols have increased in recent years. In this regard, Partners Foundation notes that for years, populist rhetoric has been prevalent among far-right parties in Sweden, such as the Sweden Democrats, which promotes hatred against Muslims and immigrants, incites against them, and portrays them as a threat to national identity. This has led to an increase in hostile actions, policies, and hate crimes against Muslim minorities in Sweden, manifested in the closure of Islamic educational institutions, attacks on Islamic holy sites, and the burning of religious symbols.</w:t>
      </w:r>
    </w:p>
    <w:p w14:paraId="327BD656" w14:textId="679545C5" w:rsidR="003D25DE" w:rsidRDefault="003D25DE" w:rsidP="00B75376">
      <w:pPr>
        <w:shd w:val="clear" w:color="auto" w:fill="FFFFFF" w:themeFill="background1"/>
        <w:jc w:val="both"/>
        <w:rPr>
          <w:rFonts w:asciiTheme="majorBidi" w:hAnsiTheme="majorBidi" w:cstheme="majorBidi"/>
          <w:sz w:val="24"/>
          <w:szCs w:val="24"/>
          <w:lang w:bidi="ar-EG"/>
        </w:rPr>
      </w:pPr>
      <w:r w:rsidRPr="003D25DE">
        <w:rPr>
          <w:rFonts w:asciiTheme="majorBidi" w:hAnsiTheme="majorBidi" w:cstheme="majorBidi"/>
          <w:sz w:val="24"/>
          <w:szCs w:val="24"/>
          <w:lang w:bidi="ar-EG"/>
        </w:rPr>
        <w:t>In November 2023, for example, a far-right leader in the Sweden Democrats party announced his desire to destroy Islamic mosques, ban the construction of new buildings, and monitor Islamic religious communities in order to maintain public order and security and limit the influence of Islam in Swedish society.</w:t>
      </w:r>
      <w:r>
        <w:rPr>
          <w:rStyle w:val="FootnoteReference"/>
          <w:rFonts w:asciiTheme="majorBidi" w:hAnsiTheme="majorBidi" w:cstheme="majorBidi"/>
          <w:sz w:val="24"/>
          <w:szCs w:val="24"/>
          <w:lang w:bidi="ar-EG"/>
        </w:rPr>
        <w:footnoteReference w:id="4"/>
      </w:r>
      <w:r w:rsidRPr="003D25DE">
        <w:rPr>
          <w:rFonts w:asciiTheme="majorBidi" w:hAnsiTheme="majorBidi" w:cstheme="majorBidi"/>
          <w:sz w:val="24"/>
          <w:szCs w:val="24"/>
          <w:lang w:bidi="ar-EG"/>
        </w:rPr>
        <w:t xml:space="preserve"> In January 2024, the head of the Swedish Parliament's Legal Affairs Committee called for banning all Islamic symbols in public places, such as the crescent and minarets, in the same way as the swastika, which symbolizes Nazism, considering Islamic symbols to be "a very serious matter," and that mosques are a symbol of a religion that cannot be reconciled with the values ​​and customs of Swedish society.</w:t>
      </w:r>
      <w:r>
        <w:rPr>
          <w:rStyle w:val="FootnoteReference"/>
          <w:rFonts w:asciiTheme="majorBidi" w:hAnsiTheme="majorBidi" w:cstheme="majorBidi"/>
          <w:sz w:val="24"/>
          <w:szCs w:val="24"/>
          <w:lang w:bidi="ar-EG"/>
        </w:rPr>
        <w:footnoteReference w:id="5"/>
      </w:r>
    </w:p>
    <w:p w14:paraId="6913AA66" w14:textId="63948FF2" w:rsidR="003D25DE" w:rsidRDefault="003D25DE" w:rsidP="00B75376">
      <w:pPr>
        <w:shd w:val="clear" w:color="auto" w:fill="FFFFFF" w:themeFill="background1"/>
        <w:jc w:val="both"/>
        <w:rPr>
          <w:rFonts w:asciiTheme="majorBidi" w:hAnsiTheme="majorBidi" w:cstheme="majorBidi"/>
          <w:sz w:val="24"/>
          <w:szCs w:val="24"/>
          <w:lang w:bidi="ar-EG"/>
        </w:rPr>
      </w:pPr>
      <w:r w:rsidRPr="003D25DE">
        <w:rPr>
          <w:rFonts w:asciiTheme="majorBidi" w:hAnsiTheme="majorBidi" w:cstheme="majorBidi"/>
          <w:sz w:val="24"/>
          <w:szCs w:val="24"/>
          <w:lang w:bidi="ar-EG"/>
        </w:rPr>
        <w:t xml:space="preserve">In this context, Swedish courts have recently issued a number of rulings convicting right-wing extremists of inciting hatred against Muslims. These included convicting a far-right activist in November 2024 to </w:t>
      </w:r>
      <w:r>
        <w:rPr>
          <w:rFonts w:asciiTheme="majorBidi" w:hAnsiTheme="majorBidi" w:cstheme="majorBidi"/>
          <w:sz w:val="24"/>
          <w:szCs w:val="24"/>
          <w:lang w:bidi="ar-EG"/>
        </w:rPr>
        <w:t>4</w:t>
      </w:r>
      <w:r w:rsidRPr="003D25DE">
        <w:rPr>
          <w:rFonts w:asciiTheme="majorBidi" w:hAnsiTheme="majorBidi" w:cstheme="majorBidi"/>
          <w:sz w:val="24"/>
          <w:szCs w:val="24"/>
          <w:lang w:bidi="ar-EG"/>
        </w:rPr>
        <w:t xml:space="preserve"> months in prison for inciting hatred against Muslims after he burned copies of the Quran and made offensive statements.</w:t>
      </w:r>
      <w:r>
        <w:rPr>
          <w:rStyle w:val="FootnoteReference"/>
          <w:rFonts w:asciiTheme="majorBidi" w:hAnsiTheme="majorBidi" w:cstheme="majorBidi"/>
          <w:sz w:val="24"/>
          <w:szCs w:val="24"/>
          <w:lang w:bidi="ar-EG"/>
        </w:rPr>
        <w:footnoteReference w:id="6"/>
      </w:r>
      <w:r w:rsidRPr="003D25DE">
        <w:rPr>
          <w:rFonts w:asciiTheme="majorBidi" w:hAnsiTheme="majorBidi" w:cstheme="majorBidi"/>
          <w:sz w:val="24"/>
          <w:szCs w:val="24"/>
          <w:lang w:bidi="ar-EG"/>
        </w:rPr>
        <w:t xml:space="preserve"> In addition, an anti-Islam activist was convicted in March 2025 to a suspended prison sentence and a fine for inciting hatred after he committed </w:t>
      </w:r>
      <w:r>
        <w:rPr>
          <w:rFonts w:asciiTheme="majorBidi" w:hAnsiTheme="majorBidi" w:cstheme="majorBidi"/>
          <w:sz w:val="24"/>
          <w:szCs w:val="24"/>
          <w:lang w:bidi="ar-EG"/>
        </w:rPr>
        <w:t>4</w:t>
      </w:r>
      <w:r w:rsidRPr="003D25DE">
        <w:rPr>
          <w:rFonts w:asciiTheme="majorBidi" w:hAnsiTheme="majorBidi" w:cstheme="majorBidi"/>
          <w:sz w:val="24"/>
          <w:szCs w:val="24"/>
          <w:lang w:bidi="ar-EG"/>
        </w:rPr>
        <w:t xml:space="preserve"> Quran burnings and insulted Muslims and their sanctities.</w:t>
      </w:r>
      <w:r>
        <w:rPr>
          <w:rStyle w:val="FootnoteReference"/>
          <w:rFonts w:asciiTheme="majorBidi" w:hAnsiTheme="majorBidi" w:cstheme="majorBidi"/>
          <w:sz w:val="24"/>
          <w:szCs w:val="24"/>
          <w:lang w:bidi="ar-EG"/>
        </w:rPr>
        <w:footnoteReference w:id="7"/>
      </w:r>
      <w:r w:rsidRPr="003D25DE">
        <w:rPr>
          <w:rFonts w:asciiTheme="majorBidi" w:hAnsiTheme="majorBidi" w:cstheme="majorBidi"/>
          <w:sz w:val="24"/>
          <w:szCs w:val="24"/>
          <w:lang w:bidi="ar-EG"/>
        </w:rPr>
        <w:t xml:space="preserve"> Although these rulings indicate a relative shift in the application of laws, Swedish authorities apply a narrow interpretation of hate speech legislation, which in many cases leads to the failure to prosecute perpetrators of this type of speech. The lack of a clear and broad interpretation of the hate speech law limits the ability of the public prosecutor to prosecute all relevant crimes, often allowing perpetrators to escape punishment under the pretext of freedom of expression.</w:t>
      </w:r>
    </w:p>
    <w:p w14:paraId="52FEF0E2" w14:textId="7CC46021" w:rsidR="003D25DE" w:rsidRDefault="003D25DE" w:rsidP="00B75376">
      <w:pPr>
        <w:shd w:val="clear" w:color="auto" w:fill="FFFFFF" w:themeFill="background1"/>
        <w:jc w:val="both"/>
        <w:rPr>
          <w:rFonts w:asciiTheme="majorBidi" w:hAnsiTheme="majorBidi" w:cstheme="majorBidi"/>
          <w:sz w:val="24"/>
          <w:szCs w:val="24"/>
          <w:lang w:bidi="ar-EG"/>
        </w:rPr>
      </w:pPr>
      <w:r w:rsidRPr="003D25DE">
        <w:rPr>
          <w:rFonts w:asciiTheme="majorBidi" w:hAnsiTheme="majorBidi" w:cstheme="majorBidi"/>
          <w:sz w:val="24"/>
          <w:szCs w:val="24"/>
          <w:lang w:bidi="ar-EG"/>
        </w:rPr>
        <w:t xml:space="preserve">Moreover, the cultural heritage, sanctities, and Islamic religious symbols embraced and revered by a wide spectrum of European Muslims, immigrants, and Muslim refugees residing in Sweden have remained vulnerable to attacks by extremists with the approval of the authorities, which has sparked protests in Sweden and in Muslim-majority countries. For example, on January 21, 2023, the Swedish authorities allowed the leader of a far-right party to burn a copy of the Holy Quran after he had obtained official permission from the Swedish authorities to organize a demonstration in front of the Turkish </w:t>
      </w:r>
      <w:r w:rsidRPr="003D25DE">
        <w:rPr>
          <w:rFonts w:asciiTheme="majorBidi" w:hAnsiTheme="majorBidi" w:cstheme="majorBidi"/>
          <w:sz w:val="24"/>
          <w:szCs w:val="24"/>
          <w:lang w:bidi="ar-EG"/>
        </w:rPr>
        <w:lastRenderedPageBreak/>
        <w:t>embassy building in Stockholm.</w:t>
      </w:r>
      <w:r w:rsidR="00100052">
        <w:rPr>
          <w:rStyle w:val="FootnoteReference"/>
          <w:rFonts w:asciiTheme="majorBidi" w:hAnsiTheme="majorBidi" w:cstheme="majorBidi"/>
          <w:sz w:val="24"/>
          <w:szCs w:val="24"/>
          <w:lang w:bidi="ar-EG"/>
        </w:rPr>
        <w:footnoteReference w:id="8"/>
      </w:r>
      <w:r w:rsidRPr="003D25DE">
        <w:rPr>
          <w:rFonts w:asciiTheme="majorBidi" w:hAnsiTheme="majorBidi" w:cstheme="majorBidi"/>
          <w:sz w:val="24"/>
          <w:szCs w:val="24"/>
          <w:lang w:bidi="ar-EG"/>
        </w:rPr>
        <w:t xml:space="preserve"> In September 2023, a mosque in southeastern Sweden was burned in a deliberate attack by a group of extremists.</w:t>
      </w:r>
      <w:r w:rsidR="00100052">
        <w:rPr>
          <w:rStyle w:val="FootnoteReference"/>
          <w:rFonts w:asciiTheme="majorBidi" w:hAnsiTheme="majorBidi" w:cstheme="majorBidi"/>
          <w:sz w:val="24"/>
          <w:szCs w:val="24"/>
          <w:lang w:bidi="ar-EG"/>
        </w:rPr>
        <w:footnoteReference w:id="9"/>
      </w:r>
    </w:p>
    <w:p w14:paraId="4FD436E4" w14:textId="68AFE1BD" w:rsidR="00100052" w:rsidRDefault="00100052" w:rsidP="00B75376">
      <w:pPr>
        <w:shd w:val="clear" w:color="auto" w:fill="FFFFFF" w:themeFill="background1"/>
        <w:jc w:val="both"/>
        <w:rPr>
          <w:rFonts w:asciiTheme="majorBidi" w:hAnsiTheme="majorBidi" w:cstheme="majorBidi"/>
          <w:sz w:val="24"/>
          <w:szCs w:val="24"/>
          <w:lang w:bidi="ar-EG"/>
        </w:rPr>
      </w:pPr>
      <w:r w:rsidRPr="00100052">
        <w:rPr>
          <w:rFonts w:asciiTheme="majorBidi" w:hAnsiTheme="majorBidi" w:cstheme="majorBidi"/>
          <w:sz w:val="24"/>
          <w:szCs w:val="24"/>
          <w:lang w:bidi="ar-EG"/>
        </w:rPr>
        <w:t>Over the past years, the Swedish government has continued to close Islamic schools and academic institutions as part of an anti-Islam rhetoric, depriving thousands of Muslim refugee and immigrant children in Sweden of the right to access Islamic educational institutions. In this regard, Swedish authorities have closed approximately 17 private Islamic schools since 2019, claiming fears of the spread of religious extremism and that they are not qualified to conduct school activities. This comes in the context of the general anti-Islam rhetoric.</w:t>
      </w:r>
      <w:r>
        <w:rPr>
          <w:rStyle w:val="FootnoteReference"/>
          <w:rFonts w:asciiTheme="majorBidi" w:hAnsiTheme="majorBidi" w:cstheme="majorBidi"/>
          <w:sz w:val="24"/>
          <w:szCs w:val="24"/>
          <w:lang w:bidi="ar-EG"/>
        </w:rPr>
        <w:footnoteReference w:id="10"/>
      </w:r>
    </w:p>
    <w:p w14:paraId="756013F9" w14:textId="35156AC6" w:rsidR="00100052" w:rsidRDefault="00100052" w:rsidP="00B75376">
      <w:pPr>
        <w:shd w:val="clear" w:color="auto" w:fill="FFFFFF" w:themeFill="background1"/>
        <w:jc w:val="both"/>
        <w:rPr>
          <w:rFonts w:asciiTheme="majorBidi" w:hAnsiTheme="majorBidi" w:cstheme="majorBidi"/>
          <w:sz w:val="24"/>
          <w:szCs w:val="24"/>
          <w:lang w:bidi="ar-EG"/>
        </w:rPr>
      </w:pPr>
      <w:r w:rsidRPr="00100052">
        <w:rPr>
          <w:rFonts w:asciiTheme="majorBidi" w:hAnsiTheme="majorBidi" w:cstheme="majorBidi"/>
          <w:sz w:val="24"/>
          <w:szCs w:val="24"/>
          <w:lang w:bidi="ar-EG"/>
        </w:rPr>
        <w:t>While Swedish authorities have not taken decisive action to address the increasingly violent hate speech against Muslims, in May 2024 the Swedish Parliament unanimously approved a series of amendments to the country's hate speech regulations that would make Holocaust denial and distortion illegal. This is in an attempt to protect Jews and supporters of Israel from any threats they may be exposed to as a result of the anger among the Muslim community over the severe violations committed by Israel in the Palestinian territories and the Gaza Strip. This clearly reflects Sweden's double standards in dealing with the same threat.</w:t>
      </w:r>
      <w:r>
        <w:rPr>
          <w:rStyle w:val="FootnoteReference"/>
          <w:rFonts w:asciiTheme="majorBidi" w:hAnsiTheme="majorBidi" w:cstheme="majorBidi"/>
          <w:sz w:val="24"/>
          <w:szCs w:val="24"/>
          <w:lang w:bidi="ar-EG"/>
        </w:rPr>
        <w:footnoteReference w:id="11"/>
      </w:r>
    </w:p>
    <w:p w14:paraId="45537C5D" w14:textId="01BFF8F5" w:rsidR="00100052" w:rsidRPr="00100052" w:rsidRDefault="00100052" w:rsidP="00100052">
      <w:pPr>
        <w:shd w:val="clear" w:color="auto" w:fill="002060"/>
        <w:jc w:val="both"/>
        <w:rPr>
          <w:rFonts w:asciiTheme="majorBidi" w:hAnsiTheme="majorBidi" w:cstheme="majorBidi"/>
          <w:b/>
          <w:bCs/>
          <w:sz w:val="24"/>
          <w:szCs w:val="24"/>
          <w:lang w:bidi="ar-EG"/>
        </w:rPr>
      </w:pPr>
      <w:r w:rsidRPr="00100052">
        <w:rPr>
          <w:rFonts w:asciiTheme="majorBidi" w:hAnsiTheme="majorBidi" w:cstheme="majorBidi"/>
          <w:b/>
          <w:bCs/>
          <w:sz w:val="24"/>
          <w:szCs w:val="24"/>
          <w:lang w:bidi="ar-EG"/>
        </w:rPr>
        <w:t>Articles 25, 19, 2 and 26: Corruption issues in Swedish municipalities and undermining the principles of transparency and administrative equality</w:t>
      </w:r>
    </w:p>
    <w:p w14:paraId="5AD54482" w14:textId="77777777" w:rsidR="00100052" w:rsidRDefault="00100052" w:rsidP="00B75376">
      <w:pPr>
        <w:shd w:val="clear" w:color="auto" w:fill="FFFFFF" w:themeFill="background1"/>
        <w:jc w:val="both"/>
        <w:rPr>
          <w:rFonts w:asciiTheme="majorBidi" w:hAnsiTheme="majorBidi" w:cstheme="majorBidi"/>
          <w:sz w:val="24"/>
          <w:szCs w:val="24"/>
          <w:lang w:bidi="ar-EG"/>
        </w:rPr>
      </w:pPr>
      <w:r w:rsidRPr="00100052">
        <w:rPr>
          <w:rFonts w:asciiTheme="majorBidi" w:hAnsiTheme="majorBidi" w:cstheme="majorBidi"/>
          <w:sz w:val="24"/>
          <w:szCs w:val="24"/>
          <w:lang w:bidi="ar-EG"/>
        </w:rPr>
        <w:t xml:space="preserve">Articles 25, 19, 2, and 26 of the International Covenant on Civil and Political Rights require States Parties to ensure transparency in public administration, equal access to public service, and the right of citizens to participate in public affairs and to access information without restriction. These articles indicate that favoritism, misuse of public funds, lack of accountability, unfair appointments, and irrational disposal of public funds constitute a clear violation of these international obligations and a breach of the principle of equality before the law. </w:t>
      </w:r>
    </w:p>
    <w:p w14:paraId="741EF4AA" w14:textId="7F2F6219" w:rsidR="00100052" w:rsidRDefault="00100052" w:rsidP="00B75376">
      <w:pPr>
        <w:shd w:val="clear" w:color="auto" w:fill="FFFFFF" w:themeFill="background1"/>
        <w:jc w:val="both"/>
        <w:rPr>
          <w:rFonts w:asciiTheme="majorBidi" w:hAnsiTheme="majorBidi" w:cstheme="majorBidi"/>
          <w:sz w:val="24"/>
          <w:szCs w:val="24"/>
          <w:lang w:bidi="ar-EG"/>
        </w:rPr>
      </w:pPr>
      <w:r w:rsidRPr="00100052">
        <w:rPr>
          <w:rFonts w:asciiTheme="majorBidi" w:hAnsiTheme="majorBidi" w:cstheme="majorBidi"/>
          <w:sz w:val="24"/>
          <w:szCs w:val="24"/>
          <w:lang w:bidi="ar-EG"/>
        </w:rPr>
        <w:t xml:space="preserve">However, issues of financial corruption, nepotism in </w:t>
      </w:r>
      <w:r>
        <w:rPr>
          <w:rFonts w:asciiTheme="majorBidi" w:hAnsiTheme="majorBidi" w:cstheme="majorBidi"/>
          <w:sz w:val="24"/>
          <w:szCs w:val="24"/>
          <w:lang w:bidi="ar-EG"/>
        </w:rPr>
        <w:t xml:space="preserve">holding </w:t>
      </w:r>
      <w:r w:rsidRPr="00100052">
        <w:rPr>
          <w:rFonts w:asciiTheme="majorBidi" w:hAnsiTheme="majorBidi" w:cstheme="majorBidi"/>
          <w:sz w:val="24"/>
          <w:szCs w:val="24"/>
          <w:lang w:bidi="ar-EG"/>
        </w:rPr>
        <w:t xml:space="preserve">public </w:t>
      </w:r>
      <w:r>
        <w:rPr>
          <w:rFonts w:asciiTheme="majorBidi" w:hAnsiTheme="majorBidi" w:cstheme="majorBidi"/>
          <w:sz w:val="24"/>
          <w:szCs w:val="24"/>
          <w:lang w:bidi="ar-EG"/>
        </w:rPr>
        <w:t>positions</w:t>
      </w:r>
      <w:r w:rsidRPr="00100052">
        <w:rPr>
          <w:rFonts w:asciiTheme="majorBidi" w:hAnsiTheme="majorBidi" w:cstheme="majorBidi"/>
          <w:sz w:val="24"/>
          <w:szCs w:val="24"/>
          <w:lang w:bidi="ar-EG"/>
        </w:rPr>
        <w:t xml:space="preserve">, and unfair appointments are a growing concern in Swedish municipalities. In this regard, Partners </w:t>
      </w:r>
      <w:r>
        <w:rPr>
          <w:rFonts w:asciiTheme="majorBidi" w:hAnsiTheme="majorBidi" w:cstheme="majorBidi"/>
          <w:sz w:val="24"/>
          <w:szCs w:val="24"/>
          <w:lang w:bidi="ar-EG"/>
        </w:rPr>
        <w:t xml:space="preserve">Foundation </w:t>
      </w:r>
      <w:r w:rsidRPr="00100052">
        <w:rPr>
          <w:rFonts w:asciiTheme="majorBidi" w:hAnsiTheme="majorBidi" w:cstheme="majorBidi"/>
          <w:sz w:val="24"/>
          <w:szCs w:val="24"/>
          <w:lang w:bidi="ar-EG"/>
        </w:rPr>
        <w:t xml:space="preserve">notes that Swedish municipalities are engaging in practices that violate the principles of transparency and equal opportunity, particularly through unfair appointments and misuse of public funds. In June 2024, for example, Partners </w:t>
      </w:r>
      <w:r>
        <w:rPr>
          <w:rFonts w:asciiTheme="majorBidi" w:hAnsiTheme="majorBidi" w:cstheme="majorBidi"/>
          <w:sz w:val="24"/>
          <w:szCs w:val="24"/>
          <w:lang w:bidi="ar-EG"/>
        </w:rPr>
        <w:t xml:space="preserve">Foundation </w:t>
      </w:r>
      <w:r w:rsidRPr="00100052">
        <w:rPr>
          <w:rFonts w:asciiTheme="majorBidi" w:hAnsiTheme="majorBidi" w:cstheme="majorBidi"/>
          <w:sz w:val="24"/>
          <w:szCs w:val="24"/>
          <w:lang w:bidi="ar-EG"/>
        </w:rPr>
        <w:t xml:space="preserve">investigated the involvement of </w:t>
      </w:r>
      <w:proofErr w:type="spellStart"/>
      <w:r w:rsidRPr="00100052">
        <w:rPr>
          <w:rFonts w:asciiTheme="majorBidi" w:hAnsiTheme="majorBidi" w:cstheme="majorBidi"/>
          <w:sz w:val="24"/>
          <w:szCs w:val="24"/>
          <w:lang w:bidi="ar-EG"/>
        </w:rPr>
        <w:t>Botkyrka</w:t>
      </w:r>
      <w:proofErr w:type="spellEnd"/>
      <w:r w:rsidRPr="00100052">
        <w:rPr>
          <w:rFonts w:asciiTheme="majorBidi" w:hAnsiTheme="majorBidi" w:cstheme="majorBidi"/>
          <w:sz w:val="24"/>
          <w:szCs w:val="24"/>
          <w:lang w:bidi="ar-EG"/>
        </w:rPr>
        <w:t xml:space="preserve"> Municipality in financial corruption cases related to the use of part of a government grant allocated to prevent the recruitment of children and you</w:t>
      </w:r>
      <w:r>
        <w:rPr>
          <w:rFonts w:asciiTheme="majorBidi" w:hAnsiTheme="majorBidi" w:cstheme="majorBidi"/>
          <w:sz w:val="24"/>
          <w:szCs w:val="24"/>
          <w:lang w:bidi="ar-EG"/>
        </w:rPr>
        <w:t xml:space="preserve">th </w:t>
      </w:r>
      <w:r w:rsidRPr="00100052">
        <w:rPr>
          <w:rFonts w:asciiTheme="majorBidi" w:hAnsiTheme="majorBidi" w:cstheme="majorBidi"/>
          <w:sz w:val="24"/>
          <w:szCs w:val="24"/>
          <w:lang w:bidi="ar-EG"/>
        </w:rPr>
        <w:t>into criminal gangs to finance a controversial study trip to New York. The municipality deliberately concealed details of this trip in its accounting invoices to conceal the expenses from public scrutiny.</w:t>
      </w:r>
      <w:r>
        <w:rPr>
          <w:rStyle w:val="FootnoteReference"/>
          <w:rFonts w:asciiTheme="majorBidi" w:hAnsiTheme="majorBidi" w:cstheme="majorBidi"/>
          <w:sz w:val="24"/>
          <w:szCs w:val="24"/>
          <w:lang w:bidi="ar-EG"/>
        </w:rPr>
        <w:footnoteReference w:id="12"/>
      </w:r>
    </w:p>
    <w:p w14:paraId="2C6394FD" w14:textId="4D4AE197" w:rsidR="00100052" w:rsidRDefault="00100052" w:rsidP="00B75376">
      <w:pPr>
        <w:shd w:val="clear" w:color="auto" w:fill="FFFFFF" w:themeFill="background1"/>
        <w:jc w:val="both"/>
        <w:rPr>
          <w:rFonts w:asciiTheme="majorBidi" w:hAnsiTheme="majorBidi" w:cstheme="majorBidi"/>
          <w:sz w:val="24"/>
          <w:szCs w:val="24"/>
          <w:lang w:bidi="ar-EG"/>
        </w:rPr>
      </w:pPr>
      <w:r w:rsidRPr="00100052">
        <w:rPr>
          <w:rFonts w:asciiTheme="majorBidi" w:hAnsiTheme="majorBidi" w:cstheme="majorBidi"/>
          <w:sz w:val="24"/>
          <w:szCs w:val="24"/>
          <w:lang w:bidi="ar-EG"/>
        </w:rPr>
        <w:t xml:space="preserve">In April 2024, Partners </w:t>
      </w:r>
      <w:r>
        <w:rPr>
          <w:rFonts w:asciiTheme="majorBidi" w:hAnsiTheme="majorBidi" w:cstheme="majorBidi"/>
          <w:sz w:val="24"/>
          <w:szCs w:val="24"/>
          <w:lang w:bidi="ar-EG"/>
        </w:rPr>
        <w:t xml:space="preserve">Foundation </w:t>
      </w:r>
      <w:r w:rsidRPr="00100052">
        <w:rPr>
          <w:rFonts w:asciiTheme="majorBidi" w:hAnsiTheme="majorBidi" w:cstheme="majorBidi"/>
          <w:sz w:val="24"/>
          <w:szCs w:val="24"/>
          <w:lang w:bidi="ar-EG"/>
        </w:rPr>
        <w:t xml:space="preserve">investigated a corruption case in Stockholm Municipality related to unfair appointments to senior positions. The investigations revealed that Stockholm County Governor Anna Kinberg Batra, who assumed office in March 2023, had hired two close associates to high-paying </w:t>
      </w:r>
      <w:r w:rsidRPr="00100052">
        <w:rPr>
          <w:rFonts w:asciiTheme="majorBidi" w:hAnsiTheme="majorBidi" w:cstheme="majorBidi"/>
          <w:sz w:val="24"/>
          <w:szCs w:val="24"/>
          <w:lang w:bidi="ar-EG"/>
        </w:rPr>
        <w:lastRenderedPageBreak/>
        <w:t>positions without publicly advertising the positions or following fair hiring standards. One of the positions was advertised on a poster in a narrow corridor near her office, while the other was never advertised, a violation of the principle of equal opportunity in public office.</w:t>
      </w:r>
      <w:r>
        <w:rPr>
          <w:rStyle w:val="FootnoteReference"/>
          <w:rFonts w:asciiTheme="majorBidi" w:hAnsiTheme="majorBidi" w:cstheme="majorBidi"/>
          <w:sz w:val="24"/>
          <w:szCs w:val="24"/>
          <w:lang w:bidi="ar-EG"/>
        </w:rPr>
        <w:footnoteReference w:id="13"/>
      </w:r>
      <w:r w:rsidRPr="00100052">
        <w:rPr>
          <w:rFonts w:asciiTheme="majorBidi" w:hAnsiTheme="majorBidi" w:cstheme="majorBidi"/>
          <w:sz w:val="24"/>
          <w:szCs w:val="24"/>
          <w:lang w:bidi="ar-EG"/>
        </w:rPr>
        <w:t xml:space="preserve"> </w:t>
      </w:r>
    </w:p>
    <w:p w14:paraId="30DBBD03" w14:textId="2456AE25" w:rsidR="00100052" w:rsidRDefault="00100052" w:rsidP="00B75376">
      <w:pPr>
        <w:shd w:val="clear" w:color="auto" w:fill="FFFFFF" w:themeFill="background1"/>
        <w:jc w:val="both"/>
        <w:rPr>
          <w:rFonts w:asciiTheme="majorBidi" w:hAnsiTheme="majorBidi" w:cstheme="majorBidi"/>
          <w:sz w:val="24"/>
          <w:szCs w:val="24"/>
          <w:lang w:bidi="ar-EG"/>
        </w:rPr>
      </w:pPr>
      <w:r w:rsidRPr="00100052">
        <w:rPr>
          <w:rFonts w:asciiTheme="majorBidi" w:hAnsiTheme="majorBidi" w:cstheme="majorBidi"/>
          <w:sz w:val="24"/>
          <w:szCs w:val="24"/>
          <w:lang w:bidi="ar-EG"/>
        </w:rPr>
        <w:t>Previous corruption practices contradict Sweden’s obligations under Article (25) of the Covenant, which guarantees the right of citizens to participate in the management of public affairs on the basis of equality and transparency, as well as Article (19), which guarantees the right to access information, and Articles (2) and (26), which emphasize equality before the law and non-discrimination, which calls for serious intervention to strengthen the principles of good governance and ensure accountability and transparency in the management of public funds and employment in public positions.</w:t>
      </w:r>
    </w:p>
    <w:p w14:paraId="6CC1C225" w14:textId="3BAAEEDF" w:rsidR="00100052" w:rsidRPr="00100052" w:rsidRDefault="00100052" w:rsidP="00100052">
      <w:pPr>
        <w:shd w:val="clear" w:color="auto" w:fill="002060"/>
        <w:jc w:val="both"/>
        <w:rPr>
          <w:rFonts w:asciiTheme="majorBidi" w:hAnsiTheme="majorBidi" w:cstheme="majorBidi"/>
          <w:b/>
          <w:bCs/>
          <w:sz w:val="24"/>
          <w:szCs w:val="24"/>
          <w:lang w:bidi="ar-EG"/>
        </w:rPr>
      </w:pPr>
      <w:r w:rsidRPr="00100052">
        <w:rPr>
          <w:rFonts w:asciiTheme="majorBidi" w:hAnsiTheme="majorBidi" w:cstheme="majorBidi"/>
          <w:b/>
          <w:bCs/>
          <w:sz w:val="24"/>
          <w:szCs w:val="24"/>
          <w:lang w:bidi="ar-EG"/>
        </w:rPr>
        <w:t>List of issues</w:t>
      </w:r>
    </w:p>
    <w:p w14:paraId="13C6BEDE" w14:textId="77777777" w:rsidR="00100052" w:rsidRPr="00100052" w:rsidRDefault="00100052" w:rsidP="00100052">
      <w:pPr>
        <w:shd w:val="clear" w:color="auto" w:fill="FFFFFF" w:themeFill="background1"/>
        <w:jc w:val="both"/>
        <w:rPr>
          <w:rFonts w:asciiTheme="majorBidi" w:hAnsiTheme="majorBidi" w:cstheme="majorBidi"/>
          <w:sz w:val="24"/>
          <w:szCs w:val="24"/>
          <w:lang w:bidi="ar-EG"/>
        </w:rPr>
      </w:pPr>
      <w:r w:rsidRPr="00100052">
        <w:rPr>
          <w:rFonts w:asciiTheme="majorBidi" w:hAnsiTheme="majorBidi" w:cstheme="majorBidi"/>
          <w:sz w:val="24"/>
          <w:szCs w:val="24"/>
          <w:lang w:bidi="ar-EG"/>
        </w:rPr>
        <w:t>In light of the above, Partners for Transparency seeks information from the State party regarding the following issues:</w:t>
      </w:r>
    </w:p>
    <w:p w14:paraId="168D0950" w14:textId="058ED370" w:rsidR="00100052" w:rsidRPr="00BD0F7D" w:rsidRDefault="00100052" w:rsidP="00100052">
      <w:pPr>
        <w:shd w:val="clear" w:color="auto" w:fill="FFFFFF" w:themeFill="background1"/>
        <w:jc w:val="both"/>
        <w:rPr>
          <w:rFonts w:asciiTheme="majorBidi" w:hAnsiTheme="majorBidi" w:cstheme="majorBidi"/>
          <w:b/>
          <w:bCs/>
          <w:sz w:val="24"/>
          <w:szCs w:val="24"/>
          <w:lang w:bidi="ar-EG"/>
        </w:rPr>
      </w:pPr>
      <w:r w:rsidRPr="00BD0F7D">
        <w:rPr>
          <w:rFonts w:asciiTheme="majorBidi" w:hAnsiTheme="majorBidi" w:cstheme="majorBidi"/>
          <w:b/>
          <w:bCs/>
          <w:sz w:val="24"/>
          <w:szCs w:val="24"/>
          <w:lang w:bidi="ar-EG"/>
        </w:rPr>
        <w:t>Articles 2, 9, and 26: Racial profiling by the Swedish police</w:t>
      </w:r>
      <w:r w:rsidR="00BD0F7D">
        <w:rPr>
          <w:rFonts w:asciiTheme="majorBidi" w:hAnsiTheme="majorBidi" w:cstheme="majorBidi"/>
          <w:b/>
          <w:bCs/>
          <w:sz w:val="24"/>
          <w:szCs w:val="24"/>
          <w:lang w:bidi="ar-EG"/>
        </w:rPr>
        <w:t>:</w:t>
      </w:r>
    </w:p>
    <w:p w14:paraId="029FB401" w14:textId="506D3477" w:rsidR="00BD0F7D" w:rsidRPr="00BD0F7D" w:rsidRDefault="00BD0F7D" w:rsidP="00BD0F7D">
      <w:pPr>
        <w:pStyle w:val="ListParagraph"/>
        <w:numPr>
          <w:ilvl w:val="0"/>
          <w:numId w:val="24"/>
        </w:numPr>
        <w:shd w:val="clear" w:color="auto" w:fill="FFFFFF" w:themeFill="background1"/>
        <w:bidi w:val="0"/>
        <w:jc w:val="both"/>
        <w:rPr>
          <w:rFonts w:asciiTheme="majorBidi" w:hAnsiTheme="majorBidi" w:cstheme="majorBidi"/>
          <w:sz w:val="24"/>
          <w:szCs w:val="24"/>
          <w:lang w:bidi="ar-EG"/>
        </w:rPr>
      </w:pPr>
      <w:r w:rsidRPr="00BD0F7D">
        <w:rPr>
          <w:rFonts w:asciiTheme="majorBidi" w:hAnsiTheme="majorBidi" w:cstheme="majorBidi"/>
          <w:sz w:val="24"/>
          <w:szCs w:val="24"/>
          <w:lang w:bidi="ar-EG"/>
        </w:rPr>
        <w:t>What measures has the State party taken to ensure that police and law enforcement forces comply with articles 2, 9, and 26 of the Covenant and prevent arbitrary stop and search practices based on ethnic appearance or national origin?</w:t>
      </w:r>
    </w:p>
    <w:p w14:paraId="43C9403D" w14:textId="16E60D78" w:rsidR="00BD0F7D" w:rsidRPr="00BD0F7D" w:rsidRDefault="00BD0F7D" w:rsidP="00BD0F7D">
      <w:pPr>
        <w:pStyle w:val="ListParagraph"/>
        <w:numPr>
          <w:ilvl w:val="0"/>
          <w:numId w:val="24"/>
        </w:numPr>
        <w:shd w:val="clear" w:color="auto" w:fill="FFFFFF" w:themeFill="background1"/>
        <w:bidi w:val="0"/>
        <w:jc w:val="both"/>
        <w:rPr>
          <w:rFonts w:asciiTheme="majorBidi" w:hAnsiTheme="majorBidi" w:cstheme="majorBidi"/>
          <w:sz w:val="24"/>
          <w:szCs w:val="24"/>
          <w:lang w:bidi="ar-EG"/>
        </w:rPr>
      </w:pPr>
      <w:r w:rsidRPr="00BD0F7D">
        <w:rPr>
          <w:rFonts w:asciiTheme="majorBidi" w:hAnsiTheme="majorBidi" w:cstheme="majorBidi"/>
          <w:sz w:val="24"/>
          <w:szCs w:val="24"/>
          <w:lang w:bidi="ar-EG"/>
        </w:rPr>
        <w:t>How does the State party explain the findings of national studies and surveys by the European Union Agency for Fundamental Rights, which indicate systematic patterns of racial profiling that particularly affect individuals of immigrant or Black origin?</w:t>
      </w:r>
    </w:p>
    <w:p w14:paraId="1AB22EA5" w14:textId="0A063997" w:rsidR="00BD0F7D" w:rsidRPr="00BD0F7D" w:rsidRDefault="00BD0F7D" w:rsidP="00BD0F7D">
      <w:pPr>
        <w:pStyle w:val="ListParagraph"/>
        <w:numPr>
          <w:ilvl w:val="0"/>
          <w:numId w:val="24"/>
        </w:numPr>
        <w:shd w:val="clear" w:color="auto" w:fill="FFFFFF" w:themeFill="background1"/>
        <w:bidi w:val="0"/>
        <w:jc w:val="both"/>
        <w:rPr>
          <w:rFonts w:asciiTheme="majorBidi" w:hAnsiTheme="majorBidi" w:cstheme="majorBidi"/>
          <w:sz w:val="24"/>
          <w:szCs w:val="24"/>
          <w:lang w:bidi="ar-EG"/>
        </w:rPr>
      </w:pPr>
      <w:r w:rsidRPr="00BD0F7D">
        <w:rPr>
          <w:rFonts w:asciiTheme="majorBidi" w:hAnsiTheme="majorBidi" w:cstheme="majorBidi"/>
          <w:sz w:val="24"/>
          <w:szCs w:val="24"/>
          <w:lang w:bidi="ar-EG"/>
        </w:rPr>
        <w:t>Given that the Swedish Discrimination Act does not explicitly cover discriminatory practices by the police, what steps does the State party intend to take to address this legal gap, ensure that perpetrators of racial profiling can be held accountable, and provide effective remedies to victims?</w:t>
      </w:r>
    </w:p>
    <w:p w14:paraId="0B71B7E9" w14:textId="365B7127" w:rsidR="00BD0F7D" w:rsidRPr="00BD0F7D" w:rsidRDefault="00BD0F7D" w:rsidP="00BD0F7D">
      <w:pPr>
        <w:pStyle w:val="ListParagraph"/>
        <w:numPr>
          <w:ilvl w:val="0"/>
          <w:numId w:val="24"/>
        </w:numPr>
        <w:shd w:val="clear" w:color="auto" w:fill="FFFFFF" w:themeFill="background1"/>
        <w:bidi w:val="0"/>
        <w:jc w:val="both"/>
        <w:rPr>
          <w:rFonts w:asciiTheme="majorBidi" w:hAnsiTheme="majorBidi" w:cstheme="majorBidi"/>
          <w:sz w:val="24"/>
          <w:szCs w:val="24"/>
          <w:lang w:bidi="ar-EG"/>
        </w:rPr>
      </w:pPr>
      <w:r w:rsidRPr="00BD0F7D">
        <w:rPr>
          <w:rFonts w:asciiTheme="majorBidi" w:hAnsiTheme="majorBidi" w:cstheme="majorBidi"/>
          <w:sz w:val="24"/>
          <w:szCs w:val="24"/>
          <w:lang w:bidi="ar-EG"/>
        </w:rPr>
        <w:t>What statistical measures or independent oversight mechanisms has the State party put in place to monitor police stops and searches, assess compliance with the principle of non-discrimination, and investigate potential cases of racial profiling?</w:t>
      </w:r>
    </w:p>
    <w:p w14:paraId="1E0FA461" w14:textId="77777777" w:rsidR="00BD0F7D" w:rsidRPr="00BD0F7D" w:rsidRDefault="00BD0F7D" w:rsidP="00BD0F7D">
      <w:pPr>
        <w:shd w:val="clear" w:color="auto" w:fill="FFFFFF" w:themeFill="background1"/>
        <w:jc w:val="both"/>
        <w:rPr>
          <w:rFonts w:asciiTheme="majorBidi" w:hAnsiTheme="majorBidi" w:cstheme="majorBidi"/>
          <w:b/>
          <w:bCs/>
          <w:sz w:val="24"/>
          <w:szCs w:val="24"/>
          <w:lang w:bidi="ar-EG"/>
        </w:rPr>
      </w:pPr>
      <w:r w:rsidRPr="00BD0F7D">
        <w:rPr>
          <w:rFonts w:asciiTheme="majorBidi" w:hAnsiTheme="majorBidi" w:cstheme="majorBidi"/>
          <w:b/>
          <w:bCs/>
          <w:sz w:val="24"/>
          <w:szCs w:val="24"/>
          <w:lang w:bidi="ar-EG"/>
        </w:rPr>
        <w:t>Articles 20 and 27: Hate Speech Against Muslim Minorities and Attacks on Islamic Religious Sanctities and Symbols:</w:t>
      </w:r>
    </w:p>
    <w:p w14:paraId="5921E5C5" w14:textId="6CF8EA56" w:rsidR="00BD0F7D" w:rsidRPr="00BD0F7D" w:rsidRDefault="00BD0F7D" w:rsidP="00BD0F7D">
      <w:pPr>
        <w:pStyle w:val="ListParagraph"/>
        <w:numPr>
          <w:ilvl w:val="0"/>
          <w:numId w:val="25"/>
        </w:numPr>
        <w:shd w:val="clear" w:color="auto" w:fill="FFFFFF" w:themeFill="background1"/>
        <w:bidi w:val="0"/>
        <w:jc w:val="both"/>
        <w:rPr>
          <w:rFonts w:asciiTheme="majorBidi" w:hAnsiTheme="majorBidi" w:cstheme="majorBidi"/>
          <w:sz w:val="24"/>
          <w:szCs w:val="24"/>
          <w:lang w:bidi="ar-EG"/>
        </w:rPr>
      </w:pPr>
      <w:r w:rsidRPr="00BD0F7D">
        <w:rPr>
          <w:rFonts w:asciiTheme="majorBidi" w:hAnsiTheme="majorBidi" w:cstheme="majorBidi"/>
          <w:sz w:val="24"/>
          <w:szCs w:val="24"/>
          <w:lang w:bidi="ar-EG"/>
        </w:rPr>
        <w:t>What measures have the Swedish authorities taken to ensure effective protection for Muslim minorities from incitement to hatred, discrimination, and violence, as required by Article 20 of the Covenant, particularly in light of the rise in hate speech promoted by far-right political leaders?</w:t>
      </w:r>
    </w:p>
    <w:p w14:paraId="047889D1" w14:textId="3197C422" w:rsidR="00BD0F7D" w:rsidRPr="00BD0F7D" w:rsidRDefault="00BD0F7D" w:rsidP="00BD0F7D">
      <w:pPr>
        <w:pStyle w:val="ListParagraph"/>
        <w:numPr>
          <w:ilvl w:val="0"/>
          <w:numId w:val="25"/>
        </w:numPr>
        <w:shd w:val="clear" w:color="auto" w:fill="FFFFFF" w:themeFill="background1"/>
        <w:bidi w:val="0"/>
        <w:jc w:val="both"/>
        <w:rPr>
          <w:rFonts w:asciiTheme="majorBidi" w:hAnsiTheme="majorBidi" w:cstheme="majorBidi"/>
          <w:sz w:val="24"/>
          <w:szCs w:val="24"/>
          <w:lang w:bidi="ar-EG"/>
        </w:rPr>
      </w:pPr>
      <w:r w:rsidRPr="00BD0F7D">
        <w:rPr>
          <w:rFonts w:asciiTheme="majorBidi" w:hAnsiTheme="majorBidi" w:cstheme="majorBidi"/>
          <w:sz w:val="24"/>
          <w:szCs w:val="24"/>
          <w:lang w:bidi="ar-EG"/>
        </w:rPr>
        <w:t>How do the Swedish authorities justify the continued public permission to attack Islamic religious symbols and sanctities—such as the burning of the Qur’an—in light of the obligations contained in Articles 20 and 27 of the Covenant, which oblige the state to prevent incitement to hatred and ensure that minorities are able to practice their religious beliefs without interference or discrimination?</w:t>
      </w:r>
    </w:p>
    <w:p w14:paraId="3D8123EE" w14:textId="77777777" w:rsidR="00BD0F7D" w:rsidRPr="00BD0F7D" w:rsidRDefault="00BD0F7D" w:rsidP="00BD0F7D">
      <w:pPr>
        <w:pStyle w:val="ListParagraph"/>
        <w:numPr>
          <w:ilvl w:val="0"/>
          <w:numId w:val="25"/>
        </w:numPr>
        <w:shd w:val="clear" w:color="auto" w:fill="FFFFFF" w:themeFill="background1"/>
        <w:bidi w:val="0"/>
        <w:jc w:val="both"/>
        <w:rPr>
          <w:rFonts w:asciiTheme="majorBidi" w:hAnsiTheme="majorBidi" w:cstheme="majorBidi"/>
          <w:sz w:val="24"/>
          <w:szCs w:val="24"/>
          <w:lang w:bidi="ar-EG"/>
        </w:rPr>
      </w:pPr>
      <w:r w:rsidRPr="00BD0F7D">
        <w:rPr>
          <w:rFonts w:asciiTheme="majorBidi" w:hAnsiTheme="majorBidi" w:cstheme="majorBidi"/>
          <w:sz w:val="24"/>
          <w:szCs w:val="24"/>
          <w:lang w:bidi="ar-EG"/>
        </w:rPr>
        <w:lastRenderedPageBreak/>
        <w:t xml:space="preserve">What measures has the Swedish government taken to ensure a comprehensive and effective interpretation and application of hate speech legislation, enabling the prosecution of all forms of incitement to hatred against Muslims and preventing impunity under the pretext of freedom of expression? </w:t>
      </w:r>
    </w:p>
    <w:p w14:paraId="331E2833" w14:textId="6DD91ED8" w:rsidR="00BD0F7D" w:rsidRPr="00BD0F7D" w:rsidRDefault="00BD0F7D" w:rsidP="00BD0F7D">
      <w:pPr>
        <w:pStyle w:val="ListParagraph"/>
        <w:numPr>
          <w:ilvl w:val="0"/>
          <w:numId w:val="25"/>
        </w:numPr>
        <w:shd w:val="clear" w:color="auto" w:fill="FFFFFF" w:themeFill="background1"/>
        <w:bidi w:val="0"/>
        <w:jc w:val="both"/>
        <w:rPr>
          <w:rFonts w:asciiTheme="majorBidi" w:hAnsiTheme="majorBidi" w:cstheme="majorBidi"/>
          <w:sz w:val="24"/>
          <w:szCs w:val="24"/>
          <w:lang w:bidi="ar-EG"/>
        </w:rPr>
      </w:pPr>
      <w:r w:rsidRPr="00BD0F7D">
        <w:rPr>
          <w:rFonts w:asciiTheme="majorBidi" w:hAnsiTheme="majorBidi" w:cstheme="majorBidi"/>
          <w:sz w:val="24"/>
          <w:szCs w:val="24"/>
          <w:lang w:bidi="ar-EG"/>
        </w:rPr>
        <w:t>How does the Swedish government justify its decision to close more than 17 private Islamic schools since 2019, in light of its obligations under Article 27 of the Covenant, which guarantees religious minorities the right to enjoy their culture and practice their religion, including access to religious education?</w:t>
      </w:r>
    </w:p>
    <w:p w14:paraId="40E44757" w14:textId="77777777" w:rsidR="00BD0F7D" w:rsidRPr="00BD0F7D" w:rsidRDefault="00BD0F7D" w:rsidP="00BD0F7D">
      <w:pPr>
        <w:shd w:val="clear" w:color="auto" w:fill="FFFFFF" w:themeFill="background1"/>
        <w:jc w:val="both"/>
        <w:rPr>
          <w:rFonts w:asciiTheme="majorBidi" w:hAnsiTheme="majorBidi" w:cstheme="majorBidi"/>
          <w:b/>
          <w:bCs/>
          <w:sz w:val="24"/>
          <w:szCs w:val="24"/>
          <w:lang w:bidi="ar-EG"/>
        </w:rPr>
      </w:pPr>
      <w:r w:rsidRPr="00BD0F7D">
        <w:rPr>
          <w:rFonts w:asciiTheme="majorBidi" w:hAnsiTheme="majorBidi" w:cstheme="majorBidi"/>
          <w:b/>
          <w:bCs/>
          <w:sz w:val="24"/>
          <w:szCs w:val="24"/>
          <w:lang w:bidi="ar-EG"/>
        </w:rPr>
        <w:t>Articles 25, 19, 2, and 26: Corruption in Swedish Municipalities and Undermining the Principles of Transparency and Administrative Equality:</w:t>
      </w:r>
    </w:p>
    <w:p w14:paraId="1091B531" w14:textId="27C5B220" w:rsidR="00BD0F7D" w:rsidRPr="00BD0F7D" w:rsidRDefault="00BD0F7D" w:rsidP="00BD0F7D">
      <w:pPr>
        <w:pStyle w:val="ListParagraph"/>
        <w:numPr>
          <w:ilvl w:val="0"/>
          <w:numId w:val="26"/>
        </w:numPr>
        <w:shd w:val="clear" w:color="auto" w:fill="FFFFFF" w:themeFill="background1"/>
        <w:bidi w:val="0"/>
        <w:jc w:val="both"/>
        <w:rPr>
          <w:rFonts w:asciiTheme="majorBidi" w:hAnsiTheme="majorBidi" w:cstheme="majorBidi"/>
          <w:sz w:val="24"/>
          <w:szCs w:val="24"/>
          <w:lang w:bidi="ar-EG"/>
        </w:rPr>
      </w:pPr>
      <w:r w:rsidRPr="00BD0F7D">
        <w:rPr>
          <w:rFonts w:asciiTheme="majorBidi" w:hAnsiTheme="majorBidi" w:cstheme="majorBidi"/>
          <w:sz w:val="24"/>
          <w:szCs w:val="24"/>
          <w:lang w:bidi="ar-EG"/>
        </w:rPr>
        <w:t>What measures have the Swedish authorities taken to ensure respect for the standards of transparency and equal opportunity in municipal appointments, as required by Article 25 of the Covenant, particularly in light of increasing complaints of unfair appointments and widespread favoritism in a number of municipalities?</w:t>
      </w:r>
    </w:p>
    <w:p w14:paraId="40E0D172" w14:textId="093B75D7" w:rsidR="00BD0F7D" w:rsidRPr="00BD0F7D" w:rsidRDefault="00BD0F7D" w:rsidP="00BD0F7D">
      <w:pPr>
        <w:pStyle w:val="ListParagraph"/>
        <w:numPr>
          <w:ilvl w:val="0"/>
          <w:numId w:val="26"/>
        </w:numPr>
        <w:shd w:val="clear" w:color="auto" w:fill="FFFFFF" w:themeFill="background1"/>
        <w:bidi w:val="0"/>
        <w:jc w:val="both"/>
        <w:rPr>
          <w:rFonts w:asciiTheme="majorBidi" w:hAnsiTheme="majorBidi" w:cstheme="majorBidi"/>
          <w:sz w:val="24"/>
          <w:szCs w:val="24"/>
          <w:lang w:bidi="ar-EG"/>
        </w:rPr>
      </w:pPr>
      <w:r w:rsidRPr="00BD0F7D">
        <w:rPr>
          <w:rFonts w:asciiTheme="majorBidi" w:hAnsiTheme="majorBidi" w:cstheme="majorBidi"/>
          <w:sz w:val="24"/>
          <w:szCs w:val="24"/>
          <w:lang w:bidi="ar-EG"/>
        </w:rPr>
        <w:t xml:space="preserve">How does the Swedish government justify the lack of effective mechanisms to ensure the public's right to access details of public spending in municipalities, in light of Article 19 of the Covenant, which guarantees the right to information, particularly in cases such as the concealment of details of the expenditure of a government grant by the </w:t>
      </w:r>
      <w:proofErr w:type="spellStart"/>
      <w:r w:rsidRPr="00BD0F7D">
        <w:rPr>
          <w:rFonts w:asciiTheme="majorBidi" w:hAnsiTheme="majorBidi" w:cstheme="majorBidi"/>
          <w:sz w:val="24"/>
          <w:szCs w:val="24"/>
          <w:lang w:bidi="ar-EG"/>
        </w:rPr>
        <w:t>Botkyrka</w:t>
      </w:r>
      <w:proofErr w:type="spellEnd"/>
      <w:r w:rsidRPr="00BD0F7D">
        <w:rPr>
          <w:rFonts w:asciiTheme="majorBidi" w:hAnsiTheme="majorBidi" w:cstheme="majorBidi"/>
          <w:sz w:val="24"/>
          <w:szCs w:val="24"/>
          <w:lang w:bidi="ar-EG"/>
        </w:rPr>
        <w:t xml:space="preserve"> Municipality?</w:t>
      </w:r>
    </w:p>
    <w:p w14:paraId="0BCFE88B" w14:textId="16801521" w:rsidR="00BD0F7D" w:rsidRPr="00BD0F7D" w:rsidRDefault="00BD0F7D" w:rsidP="00BD0F7D">
      <w:pPr>
        <w:pStyle w:val="ListParagraph"/>
        <w:numPr>
          <w:ilvl w:val="0"/>
          <w:numId w:val="26"/>
        </w:numPr>
        <w:shd w:val="clear" w:color="auto" w:fill="FFFFFF" w:themeFill="background1"/>
        <w:bidi w:val="0"/>
        <w:jc w:val="both"/>
        <w:rPr>
          <w:rFonts w:asciiTheme="majorBidi" w:hAnsiTheme="majorBidi" w:cstheme="majorBidi"/>
          <w:sz w:val="24"/>
          <w:szCs w:val="24"/>
          <w:lang w:bidi="ar-EG"/>
        </w:rPr>
      </w:pPr>
      <w:r w:rsidRPr="00BD0F7D">
        <w:rPr>
          <w:rFonts w:asciiTheme="majorBidi" w:hAnsiTheme="majorBidi" w:cstheme="majorBidi"/>
          <w:sz w:val="24"/>
          <w:szCs w:val="24"/>
          <w:lang w:bidi="ar-EG"/>
        </w:rPr>
        <w:t>What steps has the government taken to ensure that local authorities adhere to the principles of equality before the law and non-discrimination in access to public office, in accordance with Articles 2 and 26?</w:t>
      </w:r>
    </w:p>
    <w:p w14:paraId="6A2D7171" w14:textId="76BD7661" w:rsidR="00BD0F7D" w:rsidRPr="00BD0F7D" w:rsidRDefault="00BD0F7D" w:rsidP="00BD0F7D">
      <w:pPr>
        <w:pStyle w:val="ListParagraph"/>
        <w:numPr>
          <w:ilvl w:val="0"/>
          <w:numId w:val="26"/>
        </w:numPr>
        <w:shd w:val="clear" w:color="auto" w:fill="FFFFFF" w:themeFill="background1"/>
        <w:bidi w:val="0"/>
        <w:jc w:val="both"/>
        <w:rPr>
          <w:rFonts w:asciiTheme="majorBidi" w:hAnsiTheme="majorBidi" w:cstheme="majorBidi" w:hint="cs"/>
          <w:sz w:val="24"/>
          <w:szCs w:val="24"/>
          <w:rtl/>
          <w:lang w:bidi="ar-EG"/>
        </w:rPr>
      </w:pPr>
      <w:r w:rsidRPr="00BD0F7D">
        <w:rPr>
          <w:rFonts w:asciiTheme="majorBidi" w:hAnsiTheme="majorBidi" w:cstheme="majorBidi"/>
          <w:sz w:val="24"/>
          <w:szCs w:val="24"/>
          <w:lang w:bidi="ar-EG"/>
        </w:rPr>
        <w:t>How does the Swedish government justify the lack of fair competition for senior public office in some municipalities, given the appointment of individuals close to officials without public announcement or transparent procedures?</w:t>
      </w:r>
    </w:p>
    <w:sectPr w:rsidR="00BD0F7D" w:rsidRPr="00BD0F7D" w:rsidSect="00D869E9">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95E63" w14:textId="77777777" w:rsidR="00D971AE" w:rsidRDefault="00D971AE" w:rsidP="0076180A">
      <w:pPr>
        <w:spacing w:after="0" w:line="240" w:lineRule="auto"/>
      </w:pPr>
      <w:r>
        <w:separator/>
      </w:r>
    </w:p>
  </w:endnote>
  <w:endnote w:type="continuationSeparator" w:id="0">
    <w:p w14:paraId="0FFC4223" w14:textId="77777777" w:rsidR="00D971AE" w:rsidRDefault="00D971AE" w:rsidP="0076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D0964" w14:textId="77777777" w:rsidR="00DE52E3" w:rsidRDefault="00DE52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01F8F" w14:textId="77777777" w:rsidR="00D869E9" w:rsidRPr="00D869E9" w:rsidRDefault="00D869E9"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00440E3B" w:rsidRPr="00D87309">
      <w:rPr>
        <w:b/>
        <w:bCs/>
        <w:sz w:val="24"/>
        <w:szCs w:val="24"/>
      </w:rPr>
      <w:fldChar w:fldCharType="begin"/>
    </w:r>
    <w:r w:rsidRPr="00D87309">
      <w:rPr>
        <w:b/>
        <w:bCs/>
        <w:sz w:val="24"/>
        <w:szCs w:val="24"/>
      </w:rPr>
      <w:instrText>PAGE   \* MERGEFORMAT</w:instrText>
    </w:r>
    <w:r w:rsidR="00440E3B" w:rsidRPr="00D87309">
      <w:rPr>
        <w:b/>
        <w:bCs/>
        <w:sz w:val="24"/>
        <w:szCs w:val="24"/>
      </w:rPr>
      <w:fldChar w:fldCharType="separate"/>
    </w:r>
    <w:r w:rsidR="006042B5" w:rsidRPr="006042B5">
      <w:rPr>
        <w:rFonts w:cs="Calibri"/>
        <w:b/>
        <w:bCs/>
        <w:noProof/>
        <w:sz w:val="24"/>
        <w:szCs w:val="24"/>
        <w:rtl/>
        <w:lang w:val="ar-SA"/>
      </w:rPr>
      <w:t>2</w:t>
    </w:r>
    <w:r w:rsidR="00440E3B" w:rsidRPr="00D87309">
      <w:rPr>
        <w:b/>
        <w:bCs/>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D869E9" w:rsidRPr="00B026C1" w14:paraId="740774A9" w14:textId="77777777" w:rsidTr="00B026C1">
      <w:trPr>
        <w:trHeight w:val="510"/>
      </w:trPr>
      <w:tc>
        <w:tcPr>
          <w:tcW w:w="9974" w:type="dxa"/>
          <w:gridSpan w:val="5"/>
          <w:tcBorders>
            <w:bottom w:val="nil"/>
          </w:tcBorders>
          <w:vAlign w:val="center"/>
        </w:tcPr>
        <w:p w14:paraId="66ED27A1" w14:textId="77777777" w:rsidR="00D869E9" w:rsidRPr="006042B5" w:rsidRDefault="001A50DF" w:rsidP="00B026C1">
          <w:pPr>
            <w:spacing w:after="0" w:line="240" w:lineRule="auto"/>
            <w:suppressOverlap/>
            <w:jc w:val="both"/>
            <w:rPr>
              <w:rFonts w:ascii="Times New Roman" w:hAnsi="Times New Roman" w:cs="Times New Roman"/>
              <w:b/>
              <w:bCs/>
              <w:color w:val="E48527"/>
              <w:sz w:val="32"/>
              <w:szCs w:val="32"/>
            </w:rPr>
          </w:pPr>
          <w:r w:rsidRPr="006042B5">
            <w:rPr>
              <w:rFonts w:ascii="Times New Roman" w:hAnsi="Times New Roman" w:cs="Times New Roman"/>
              <w:b/>
              <w:bCs/>
              <w:noProof/>
              <w:color w:val="E48527"/>
              <w:sz w:val="28"/>
              <w:szCs w:val="28"/>
            </w:rPr>
            <mc:AlternateContent>
              <mc:Choice Requires="wps">
                <w:drawing>
                  <wp:anchor distT="0" distB="0" distL="114300" distR="114300" simplePos="0" relativeHeight="251657728" behindDoc="0" locked="0" layoutInCell="1" allowOverlap="1" wp14:anchorId="1EBFAD97" wp14:editId="3A732C82">
                    <wp:simplePos x="0" y="0"/>
                    <wp:positionH relativeFrom="column">
                      <wp:posOffset>-864870</wp:posOffset>
                    </wp:positionH>
                    <wp:positionV relativeFrom="paragraph">
                      <wp:posOffset>12065</wp:posOffset>
                    </wp:positionV>
                    <wp:extent cx="7919720" cy="0"/>
                    <wp:effectExtent l="11430" t="12065" r="12700" b="1651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39ADA0"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YO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" strokeweight="1.5pt"/>
                </w:pict>
              </mc:Fallback>
            </mc:AlternateContent>
          </w:r>
          <w:r w:rsidR="00D869E9" w:rsidRPr="006042B5">
            <w:rPr>
              <w:rFonts w:ascii="Times New Roman" w:hAnsi="Times New Roman" w:cs="Times New Roman"/>
              <w:b/>
              <w:bCs/>
              <w:color w:val="E48527"/>
              <w:sz w:val="28"/>
              <w:szCs w:val="28"/>
            </w:rPr>
            <w:t>A</w:t>
          </w:r>
          <w:r w:rsidR="00D869E9" w:rsidRPr="006042B5">
            <w:rPr>
              <w:rFonts w:ascii="Times New Roman" w:hAnsi="Times New Roman" w:cs="Times New Roman"/>
              <w:b/>
              <w:bCs/>
              <w:color w:val="E48527"/>
              <w:sz w:val="32"/>
              <w:szCs w:val="32"/>
            </w:rPr>
            <w:t>.</w:t>
          </w:r>
        </w:p>
        <w:p w14:paraId="331627F3" w14:textId="557D4B6E" w:rsidR="00D869E9" w:rsidRPr="006042B5" w:rsidRDefault="00D869E9" w:rsidP="007E19CB">
          <w:pPr>
            <w:spacing w:after="0" w:line="240" w:lineRule="auto"/>
            <w:suppressOverlap/>
            <w:jc w:val="both"/>
            <w:rPr>
              <w:rStyle w:val="apple-style-span"/>
              <w:rFonts w:ascii="Times New Roman" w:hAnsi="Times New Roman" w:cs="Times New Roman"/>
              <w:b/>
              <w:bCs/>
              <w:color w:val="006B86"/>
              <w:sz w:val="20"/>
              <w:szCs w:val="20"/>
            </w:rPr>
          </w:pPr>
          <w:r w:rsidRPr="006042B5">
            <w:rPr>
              <w:rFonts w:ascii="Times New Roman" w:hAnsi="Times New Roman" w:cs="Times New Roman"/>
              <w:b/>
              <w:bCs/>
              <w:color w:val="006B86"/>
              <w:sz w:val="20"/>
              <w:szCs w:val="20"/>
            </w:rPr>
            <w:t>1</w:t>
          </w:r>
          <w:r w:rsidR="007E19CB" w:rsidRPr="006042B5">
            <w:rPr>
              <w:rFonts w:ascii="Times New Roman" w:hAnsi="Times New Roman" w:cs="Times New Roman"/>
              <w:b/>
              <w:bCs/>
              <w:color w:val="006B86"/>
              <w:sz w:val="20"/>
              <w:szCs w:val="20"/>
            </w:rPr>
            <w:t>32</w:t>
          </w:r>
          <w:r w:rsidRPr="006042B5">
            <w:rPr>
              <w:rFonts w:ascii="Times New Roman" w:hAnsi="Times New Roman" w:cs="Times New Roman"/>
              <w:b/>
              <w:bCs/>
              <w:color w:val="006B86"/>
              <w:sz w:val="20"/>
              <w:szCs w:val="20"/>
            </w:rPr>
            <w:t xml:space="preserve"> Misr Helwan El-</w:t>
          </w:r>
          <w:proofErr w:type="spellStart"/>
          <w:r w:rsidRPr="006042B5">
            <w:rPr>
              <w:rFonts w:ascii="Times New Roman" w:hAnsi="Times New Roman" w:cs="Times New Roman"/>
              <w:b/>
              <w:bCs/>
              <w:color w:val="006B86"/>
              <w:sz w:val="20"/>
              <w:szCs w:val="20"/>
            </w:rPr>
            <w:t>Zyrae</w:t>
          </w:r>
          <w:proofErr w:type="spellEnd"/>
          <w:r w:rsidRPr="006042B5">
            <w:rPr>
              <w:rFonts w:ascii="Times New Roman" w:hAnsi="Times New Roman" w:cs="Times New Roman"/>
              <w:b/>
              <w:bCs/>
              <w:color w:val="006B86"/>
              <w:sz w:val="20"/>
              <w:szCs w:val="20"/>
            </w:rPr>
            <w:t xml:space="preserve"> Road, El </w:t>
          </w:r>
          <w:proofErr w:type="spellStart"/>
          <w:r w:rsidRPr="006042B5">
            <w:rPr>
              <w:rFonts w:ascii="Times New Roman" w:hAnsi="Times New Roman" w:cs="Times New Roman"/>
              <w:b/>
              <w:bCs/>
              <w:color w:val="006B86"/>
              <w:sz w:val="20"/>
              <w:szCs w:val="20"/>
            </w:rPr>
            <w:t>Matbaa</w:t>
          </w:r>
          <w:proofErr w:type="spellEnd"/>
          <w:r w:rsidRPr="006042B5">
            <w:rPr>
              <w:rFonts w:ascii="Times New Roman" w:hAnsi="Times New Roman" w:cs="Times New Roman" w:hint="cs"/>
              <w:b/>
              <w:bCs/>
              <w:color w:val="006B86"/>
              <w:sz w:val="20"/>
              <w:szCs w:val="20"/>
              <w:rtl/>
            </w:rPr>
            <w:t xml:space="preserve"> </w:t>
          </w:r>
          <w:r w:rsidRPr="006042B5">
            <w:rPr>
              <w:rFonts w:ascii="Times New Roman" w:hAnsi="Times New Roman" w:cs="Times New Roman"/>
              <w:b/>
              <w:bCs/>
              <w:color w:val="006B86"/>
              <w:sz w:val="20"/>
              <w:szCs w:val="20"/>
            </w:rPr>
            <w:t xml:space="preserve">Sq, </w:t>
          </w:r>
          <w:proofErr w:type="spellStart"/>
          <w:proofErr w:type="gramStart"/>
          <w:r w:rsidRPr="006042B5">
            <w:rPr>
              <w:rFonts w:ascii="Times New Roman" w:hAnsi="Times New Roman" w:cs="Times New Roman"/>
              <w:b/>
              <w:bCs/>
              <w:color w:val="006B86"/>
              <w:sz w:val="20"/>
              <w:szCs w:val="20"/>
            </w:rPr>
            <w:t>H</w:t>
          </w:r>
          <w:r w:rsidR="007E19CB" w:rsidRPr="006042B5">
            <w:rPr>
              <w:rFonts w:ascii="Times New Roman" w:hAnsi="Times New Roman" w:cs="Times New Roman"/>
              <w:b/>
              <w:bCs/>
              <w:color w:val="006B86"/>
              <w:sz w:val="20"/>
              <w:szCs w:val="20"/>
            </w:rPr>
            <w:t>.</w:t>
          </w:r>
          <w:r w:rsidRPr="006042B5">
            <w:rPr>
              <w:rFonts w:ascii="Times New Roman" w:hAnsi="Times New Roman" w:cs="Times New Roman"/>
              <w:b/>
              <w:bCs/>
              <w:color w:val="006B86"/>
              <w:sz w:val="20"/>
              <w:szCs w:val="20"/>
            </w:rPr>
            <w:t>El</w:t>
          </w:r>
          <w:proofErr w:type="spellEnd"/>
          <w:proofErr w:type="gramEnd"/>
          <w:r w:rsidRPr="006042B5">
            <w:rPr>
              <w:rFonts w:ascii="Times New Roman" w:hAnsi="Times New Roman" w:cs="Times New Roman"/>
              <w:b/>
              <w:bCs/>
              <w:color w:val="006B86"/>
              <w:sz w:val="20"/>
              <w:szCs w:val="20"/>
            </w:rPr>
            <w:t xml:space="preserve"> Maadi, </w:t>
          </w:r>
          <w:r w:rsidR="007E19CB" w:rsidRPr="006042B5">
            <w:rPr>
              <w:rFonts w:ascii="Times New Roman" w:hAnsi="Times New Roman" w:cs="Times New Roman"/>
              <w:b/>
              <w:bCs/>
              <w:color w:val="006B86"/>
              <w:sz w:val="20"/>
              <w:szCs w:val="20"/>
            </w:rPr>
            <w:t>3</w:t>
          </w:r>
          <w:r w:rsidRPr="006042B5">
            <w:rPr>
              <w:rFonts w:ascii="Times New Roman" w:hAnsi="Times New Roman" w:cs="Times New Roman"/>
              <w:b/>
              <w:bCs/>
              <w:color w:val="006B86"/>
              <w:sz w:val="20"/>
              <w:szCs w:val="20"/>
              <w:vertAlign w:val="superscript"/>
            </w:rPr>
            <w:t>th</w:t>
          </w:r>
          <w:r w:rsidRPr="006042B5">
            <w:rPr>
              <w:rFonts w:ascii="Times New Roman" w:hAnsi="Times New Roman" w:cs="Times New Roman"/>
              <w:b/>
              <w:bCs/>
              <w:color w:val="006B86"/>
              <w:sz w:val="20"/>
              <w:szCs w:val="20"/>
            </w:rPr>
            <w:t xml:space="preserve"> Floor, No </w:t>
          </w:r>
          <w:proofErr w:type="gramStart"/>
          <w:r w:rsidRPr="006042B5">
            <w:rPr>
              <w:rFonts w:ascii="Times New Roman" w:hAnsi="Times New Roman" w:cs="Times New Roman"/>
              <w:b/>
              <w:bCs/>
              <w:color w:val="006B86"/>
              <w:sz w:val="20"/>
              <w:szCs w:val="20"/>
            </w:rPr>
            <w:t>112 ,</w:t>
          </w:r>
          <w:proofErr w:type="gramEnd"/>
          <w:r w:rsidRPr="006042B5">
            <w:rPr>
              <w:rFonts w:ascii="Times New Roman" w:hAnsi="Times New Roman" w:cs="Times New Roman"/>
              <w:b/>
              <w:bCs/>
              <w:color w:val="006B86"/>
              <w:sz w:val="20"/>
              <w:szCs w:val="20"/>
            </w:rPr>
            <w:t xml:space="preserve"> Cairo, Egypt </w:t>
          </w:r>
        </w:p>
      </w:tc>
    </w:tr>
    <w:tr w:rsidR="00D869E9" w:rsidRPr="00B026C1" w14:paraId="69C33E2A" w14:textId="77777777" w:rsidTr="00B026C1">
      <w:trPr>
        <w:trHeight w:val="510"/>
      </w:trPr>
      <w:tc>
        <w:tcPr>
          <w:tcW w:w="1842" w:type="dxa"/>
          <w:tcBorders>
            <w:bottom w:val="nil"/>
            <w:right w:val="single" w:sz="12" w:space="0" w:color="auto"/>
          </w:tcBorders>
          <w:vAlign w:val="center"/>
        </w:tcPr>
        <w:p w14:paraId="5D135A00"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4A708D56" w14:textId="4EEA756A" w:rsidR="00D869E9" w:rsidRPr="006042B5" w:rsidRDefault="00D869E9"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w:t>
          </w:r>
          <w:r w:rsidR="00694C5A">
            <w:rPr>
              <w:rStyle w:val="apple-style-span"/>
              <w:rFonts w:hint="cs"/>
              <w:b/>
              <w:bCs/>
              <w:color w:val="006B86"/>
              <w:sz w:val="18"/>
              <w:szCs w:val="18"/>
              <w:rtl/>
            </w:rPr>
            <w:t>277050886</w:t>
          </w:r>
        </w:p>
      </w:tc>
      <w:tc>
        <w:tcPr>
          <w:tcW w:w="1843" w:type="dxa"/>
          <w:tcBorders>
            <w:left w:val="single" w:sz="12" w:space="0" w:color="auto"/>
            <w:bottom w:val="nil"/>
            <w:right w:val="single" w:sz="12" w:space="0" w:color="auto"/>
          </w:tcBorders>
          <w:vAlign w:val="center"/>
        </w:tcPr>
        <w:p w14:paraId="5AEB0631"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05595980"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4FCB32DB"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16ACD9B"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395E892D"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7AC16354"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1843" w:type="dxa"/>
          <w:tcBorders>
            <w:left w:val="single" w:sz="12" w:space="0" w:color="auto"/>
            <w:bottom w:val="nil"/>
          </w:tcBorders>
          <w:vAlign w:val="center"/>
        </w:tcPr>
        <w:p w14:paraId="680C8181"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2D11299"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234AF26" w14:textId="77777777" w:rsidR="00D869E9" w:rsidRDefault="00D869E9">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F722F" w14:textId="77777777" w:rsidR="00D971AE" w:rsidRDefault="00D971AE" w:rsidP="0076180A">
      <w:pPr>
        <w:spacing w:after="0" w:line="240" w:lineRule="auto"/>
      </w:pPr>
      <w:r>
        <w:separator/>
      </w:r>
    </w:p>
  </w:footnote>
  <w:footnote w:type="continuationSeparator" w:id="0">
    <w:p w14:paraId="3DF190EC" w14:textId="77777777" w:rsidR="00D971AE" w:rsidRDefault="00D971AE" w:rsidP="0076180A">
      <w:pPr>
        <w:spacing w:after="0" w:line="240" w:lineRule="auto"/>
      </w:pPr>
      <w:r>
        <w:continuationSeparator/>
      </w:r>
    </w:p>
  </w:footnote>
  <w:footnote w:id="1">
    <w:p w14:paraId="15F9215C" w14:textId="7D1132A6" w:rsidR="00A36CF4" w:rsidRDefault="00A36CF4" w:rsidP="00A36CF4">
      <w:pPr>
        <w:pStyle w:val="FootnoteText"/>
        <w:rPr>
          <w:lang w:bidi="ar-EG"/>
        </w:rPr>
      </w:pPr>
      <w:r>
        <w:rPr>
          <w:rStyle w:val="FootnoteReference"/>
        </w:rPr>
        <w:footnoteRef/>
      </w:r>
      <w:r>
        <w:t xml:space="preserve"> </w:t>
      </w:r>
      <w:r w:rsidRPr="00D367F7">
        <w:t>The police’s work in connection with profiling and equal treatment</w:t>
      </w:r>
      <w:r>
        <w:t xml:space="preserve">. </w:t>
      </w:r>
      <w:proofErr w:type="spellStart"/>
      <w:r w:rsidRPr="00D367F7">
        <w:rPr>
          <w:rFonts w:hint="cs"/>
        </w:rPr>
        <w:t>Brå</w:t>
      </w:r>
      <w:proofErr w:type="spellEnd"/>
      <w:r>
        <w:t xml:space="preserve">. Link:  </w:t>
      </w:r>
      <w:hyperlink r:id="rId1" w:history="1">
        <w:r w:rsidRPr="0008439A">
          <w:rPr>
            <w:rStyle w:val="Hyperlink"/>
          </w:rPr>
          <w:t>https://tinyl.co/3F34</w:t>
        </w:r>
      </w:hyperlink>
      <w:r>
        <w:t xml:space="preserve"> </w:t>
      </w:r>
    </w:p>
  </w:footnote>
  <w:footnote w:id="2">
    <w:p w14:paraId="223C43DA" w14:textId="50923D18" w:rsidR="00A36CF4" w:rsidRDefault="00A36CF4">
      <w:pPr>
        <w:pStyle w:val="FootnoteText"/>
      </w:pPr>
      <w:r>
        <w:rPr>
          <w:rStyle w:val="FootnoteReference"/>
        </w:rPr>
        <w:footnoteRef/>
      </w:r>
      <w:r>
        <w:t xml:space="preserve"> </w:t>
      </w:r>
      <w:r w:rsidRPr="00D80FA3">
        <w:t>ETHNIC AND RACIAL PROFILING BY SWEDISH LAW ENFORCEMENT</w:t>
      </w:r>
      <w:r>
        <w:t xml:space="preserve">. Link: </w:t>
      </w:r>
      <w:hyperlink r:id="rId2" w:history="1">
        <w:r w:rsidRPr="0008439A">
          <w:rPr>
            <w:rStyle w:val="Hyperlink"/>
          </w:rPr>
          <w:t>https://tinyurl.com/2djymme4</w:t>
        </w:r>
      </w:hyperlink>
    </w:p>
  </w:footnote>
  <w:footnote w:id="3">
    <w:p w14:paraId="54E1AF76" w14:textId="1EF49436" w:rsidR="00AA014A" w:rsidRDefault="00AA014A">
      <w:pPr>
        <w:pStyle w:val="FootnoteText"/>
      </w:pPr>
      <w:r>
        <w:rPr>
          <w:rStyle w:val="FootnoteReference"/>
        </w:rPr>
        <w:footnoteRef/>
      </w:r>
      <w:r>
        <w:t xml:space="preserve"> </w:t>
      </w:r>
      <w:r w:rsidRPr="0083002A">
        <w:t>Lack of Protection Against Hate Crimes, Discrimination, and for Indigenous Rights – Read Our Shadow Report to the UN</w:t>
      </w:r>
      <w:r>
        <w:rPr>
          <w:rFonts w:hint="cs"/>
          <w:rtl/>
        </w:rPr>
        <w:t>.</w:t>
      </w:r>
      <w:r w:rsidRPr="0083002A">
        <w:t xml:space="preserve"> </w:t>
      </w:r>
      <w:r w:rsidRPr="0083002A">
        <w:rPr>
          <w:rFonts w:cs="Arial"/>
          <w:rtl/>
        </w:rPr>
        <w:t xml:space="preserve">8 </w:t>
      </w:r>
      <w:r w:rsidRPr="0083002A">
        <w:t>November 2024</w:t>
      </w:r>
      <w:r>
        <w:t xml:space="preserve">. Link: </w:t>
      </w:r>
      <w:hyperlink r:id="rId3" w:history="1">
        <w:r w:rsidRPr="0008439A">
          <w:rPr>
            <w:rStyle w:val="Hyperlink"/>
          </w:rPr>
          <w:t>https://tinyl.co/3F3B</w:t>
        </w:r>
      </w:hyperlink>
    </w:p>
  </w:footnote>
  <w:footnote w:id="4">
    <w:p w14:paraId="2467BAA3" w14:textId="12683B21" w:rsidR="003D25DE" w:rsidRDefault="003D25DE">
      <w:pPr>
        <w:pStyle w:val="FootnoteText"/>
      </w:pPr>
      <w:r>
        <w:rPr>
          <w:rStyle w:val="FootnoteReference"/>
        </w:rPr>
        <w:footnoteRef/>
      </w:r>
      <w:r>
        <w:t xml:space="preserve"> </w:t>
      </w:r>
      <w:r w:rsidRPr="00640F5D">
        <w:rPr>
          <w:rFonts w:asciiTheme="majorBidi" w:hAnsiTheme="majorBidi" w:cstheme="majorBidi"/>
        </w:rPr>
        <w:t xml:space="preserve">Concern grows over anti-Muslim hate incidents in Sweden, le </w:t>
      </w:r>
      <w:proofErr w:type="spellStart"/>
      <w:r w:rsidRPr="00640F5D">
        <w:rPr>
          <w:rFonts w:asciiTheme="majorBidi" w:hAnsiTheme="majorBidi" w:cstheme="majorBidi"/>
        </w:rPr>
        <w:t>monade</w:t>
      </w:r>
      <w:proofErr w:type="spellEnd"/>
      <w:r w:rsidRPr="00640F5D">
        <w:rPr>
          <w:rFonts w:asciiTheme="majorBidi" w:hAnsiTheme="majorBidi" w:cstheme="majorBidi"/>
        </w:rPr>
        <w:t xml:space="preserve">, July 4, 2024, link: </w:t>
      </w:r>
      <w:hyperlink r:id="rId4" w:history="1">
        <w:r w:rsidRPr="00640F5D">
          <w:rPr>
            <w:rStyle w:val="Hyperlink"/>
            <w:rFonts w:asciiTheme="majorBidi" w:hAnsiTheme="majorBidi" w:cstheme="majorBidi"/>
          </w:rPr>
          <w:t>https://tinyl.io/BQvs</w:t>
        </w:r>
      </w:hyperlink>
    </w:p>
  </w:footnote>
  <w:footnote w:id="5">
    <w:p w14:paraId="64A279C5" w14:textId="2F279E97" w:rsidR="003D25DE" w:rsidRDefault="003D25DE">
      <w:pPr>
        <w:pStyle w:val="FootnoteText"/>
      </w:pPr>
      <w:r>
        <w:rPr>
          <w:rStyle w:val="FootnoteReference"/>
        </w:rPr>
        <w:footnoteRef/>
      </w:r>
      <w:r>
        <w:t xml:space="preserve"> </w:t>
      </w:r>
      <w:r w:rsidRPr="00CD1934">
        <w:t>Swedish Democrats come up with proposal to ban Islamic symbols</w:t>
      </w:r>
      <w:r>
        <w:t>, A</w:t>
      </w:r>
      <w:r w:rsidRPr="00CD1934">
        <w:t>zer</w:t>
      </w:r>
      <w:r>
        <w:t xml:space="preserve"> </w:t>
      </w:r>
      <w:r w:rsidRPr="00CD1934">
        <w:t>news</w:t>
      </w:r>
      <w:r>
        <w:t xml:space="preserve">, </w:t>
      </w:r>
      <w:r w:rsidRPr="00CD1934">
        <w:t>23 January 2024</w:t>
      </w:r>
      <w:r>
        <w:t xml:space="preserve">, link: </w:t>
      </w:r>
      <w:hyperlink r:id="rId5" w:history="1">
        <w:r w:rsidRPr="00E075BA">
          <w:rPr>
            <w:rStyle w:val="Hyperlink"/>
          </w:rPr>
          <w:t>https://tinyl.io/BSDa</w:t>
        </w:r>
      </w:hyperlink>
    </w:p>
  </w:footnote>
  <w:footnote w:id="6">
    <w:p w14:paraId="0E7D6901" w14:textId="38F16CC6" w:rsidR="003D25DE" w:rsidRDefault="003D25DE">
      <w:pPr>
        <w:pStyle w:val="FootnoteText"/>
      </w:pPr>
      <w:r>
        <w:rPr>
          <w:rStyle w:val="FootnoteReference"/>
        </w:rPr>
        <w:footnoteRef/>
      </w:r>
      <w:r>
        <w:t xml:space="preserve"> </w:t>
      </w:r>
      <w:r w:rsidRPr="00E528AD">
        <w:t>Swedish Quran burner jailed over racial hatred conviction</w:t>
      </w:r>
      <w:r>
        <w:t xml:space="preserve">. </w:t>
      </w:r>
      <w:proofErr w:type="gramStart"/>
      <w:r w:rsidRPr="00E528AD">
        <w:t>brussels</w:t>
      </w:r>
      <w:proofErr w:type="gramEnd"/>
      <w:r>
        <w:t xml:space="preserve"> </w:t>
      </w:r>
      <w:r w:rsidRPr="00E528AD">
        <w:t>signal</w:t>
      </w:r>
      <w:r>
        <w:t xml:space="preserve">. </w:t>
      </w:r>
      <w:r w:rsidRPr="00E528AD">
        <w:t>6 November 2024</w:t>
      </w:r>
      <w:r>
        <w:t xml:space="preserve">. Link: </w:t>
      </w:r>
      <w:hyperlink r:id="rId6" w:history="1">
        <w:r w:rsidRPr="0008439A">
          <w:rPr>
            <w:rStyle w:val="Hyperlink"/>
          </w:rPr>
          <w:t>https://tinyurl.com/234hseja</w:t>
        </w:r>
      </w:hyperlink>
    </w:p>
  </w:footnote>
  <w:footnote w:id="7">
    <w:p w14:paraId="55632AC1" w14:textId="39B70DBB" w:rsidR="003D25DE" w:rsidRDefault="003D25DE">
      <w:pPr>
        <w:pStyle w:val="FootnoteText"/>
      </w:pPr>
      <w:r>
        <w:rPr>
          <w:rStyle w:val="FootnoteReference"/>
        </w:rPr>
        <w:footnoteRef/>
      </w:r>
      <w:r>
        <w:t xml:space="preserve"> </w:t>
      </w:r>
      <w:r w:rsidRPr="009026DA">
        <w:t>Sweden court finds Quran burner guilty of hate crimes</w:t>
      </w:r>
      <w:r>
        <w:t xml:space="preserve">. </w:t>
      </w:r>
      <w:proofErr w:type="spellStart"/>
      <w:r w:rsidRPr="006762BF">
        <w:t>Dw</w:t>
      </w:r>
      <w:proofErr w:type="spellEnd"/>
      <w:r>
        <w:t>.</w:t>
      </w:r>
      <w:r w:rsidRPr="006762BF">
        <w:t xml:space="preserve"> March 2, </w:t>
      </w:r>
      <w:proofErr w:type="gramStart"/>
      <w:r w:rsidRPr="006762BF">
        <w:t>2025</w:t>
      </w:r>
      <w:r>
        <w:t xml:space="preserve"> .</w:t>
      </w:r>
      <w:proofErr w:type="gramEnd"/>
      <w:r>
        <w:t xml:space="preserve"> link: </w:t>
      </w:r>
      <w:hyperlink r:id="rId7" w:history="1">
        <w:r w:rsidRPr="0008439A">
          <w:rPr>
            <w:rStyle w:val="Hyperlink"/>
          </w:rPr>
          <w:t>https://tinyurl.com/293fsbn3</w:t>
        </w:r>
      </w:hyperlink>
    </w:p>
  </w:footnote>
  <w:footnote w:id="8">
    <w:p w14:paraId="17F501F4" w14:textId="1EDA669F" w:rsidR="00100052" w:rsidRDefault="00100052">
      <w:pPr>
        <w:pStyle w:val="FootnoteText"/>
      </w:pPr>
      <w:r>
        <w:rPr>
          <w:rStyle w:val="FootnoteReference"/>
        </w:rPr>
        <w:footnoteRef/>
      </w:r>
      <w:r>
        <w:t xml:space="preserve"> </w:t>
      </w:r>
      <w:r w:rsidRPr="00640F5D">
        <w:rPr>
          <w:rFonts w:asciiTheme="majorBidi" w:hAnsiTheme="majorBidi" w:cstheme="majorBidi"/>
        </w:rPr>
        <w:t xml:space="preserve">After Sweden, Dutch politician tears pages of Quran; burns it, The </w:t>
      </w:r>
      <w:proofErr w:type="spellStart"/>
      <w:r w:rsidRPr="00640F5D">
        <w:rPr>
          <w:rFonts w:asciiTheme="majorBidi" w:hAnsiTheme="majorBidi" w:cstheme="majorBidi"/>
        </w:rPr>
        <w:t>Siasat</w:t>
      </w:r>
      <w:proofErr w:type="spellEnd"/>
      <w:r w:rsidRPr="00640F5D">
        <w:rPr>
          <w:rFonts w:asciiTheme="majorBidi" w:hAnsiTheme="majorBidi" w:cstheme="majorBidi"/>
        </w:rPr>
        <w:t xml:space="preserve"> Daily, 25th January 2023, link: </w:t>
      </w:r>
      <w:hyperlink r:id="rId8" w:history="1">
        <w:r w:rsidRPr="00640F5D">
          <w:rPr>
            <w:rStyle w:val="Hyperlink"/>
            <w:rFonts w:asciiTheme="majorBidi" w:hAnsiTheme="majorBidi" w:cstheme="majorBidi"/>
          </w:rPr>
          <w:t>https://bit.ly/3HNp0a5</w:t>
        </w:r>
      </w:hyperlink>
    </w:p>
  </w:footnote>
  <w:footnote w:id="9">
    <w:p w14:paraId="14A8C60E" w14:textId="040E479B" w:rsidR="00100052" w:rsidRDefault="00100052">
      <w:pPr>
        <w:pStyle w:val="FootnoteText"/>
      </w:pPr>
      <w:r>
        <w:rPr>
          <w:rStyle w:val="FootnoteReference"/>
        </w:rPr>
        <w:footnoteRef/>
      </w:r>
      <w:r>
        <w:t xml:space="preserve"> </w:t>
      </w:r>
      <w:r w:rsidRPr="00640F5D">
        <w:rPr>
          <w:rFonts w:asciiTheme="majorBidi" w:hAnsiTheme="majorBidi" w:cstheme="majorBidi"/>
        </w:rPr>
        <w:t xml:space="preserve">Suspected arson attack severely damages mosque in southeastern Sweden, </w:t>
      </w:r>
      <w:proofErr w:type="spellStart"/>
      <w:r w:rsidRPr="00640F5D">
        <w:rPr>
          <w:rFonts w:asciiTheme="majorBidi" w:hAnsiTheme="majorBidi" w:cstheme="majorBidi"/>
        </w:rPr>
        <w:t>PressTV</w:t>
      </w:r>
      <w:proofErr w:type="spellEnd"/>
      <w:proofErr w:type="gramStart"/>
      <w:r w:rsidRPr="00640F5D">
        <w:rPr>
          <w:rFonts w:asciiTheme="majorBidi" w:hAnsiTheme="majorBidi" w:cstheme="majorBidi"/>
        </w:rPr>
        <w:t>, ,</w:t>
      </w:r>
      <w:proofErr w:type="gramEnd"/>
      <w:r w:rsidRPr="00640F5D">
        <w:rPr>
          <w:rFonts w:asciiTheme="majorBidi" w:hAnsiTheme="majorBidi" w:cstheme="majorBidi"/>
        </w:rPr>
        <w:t xml:space="preserve"> 26 September 2023, link: </w:t>
      </w:r>
      <w:hyperlink r:id="rId9" w:history="1">
        <w:r w:rsidRPr="00640F5D">
          <w:rPr>
            <w:rStyle w:val="Hyperlink"/>
            <w:rFonts w:asciiTheme="majorBidi" w:hAnsiTheme="majorBidi" w:cstheme="majorBidi"/>
          </w:rPr>
          <w:t>https://tinyl.io/BR7W</w:t>
        </w:r>
      </w:hyperlink>
    </w:p>
  </w:footnote>
  <w:footnote w:id="10">
    <w:p w14:paraId="3E74030D" w14:textId="7603A03E" w:rsidR="00100052" w:rsidRDefault="00100052">
      <w:pPr>
        <w:pStyle w:val="FootnoteText"/>
      </w:pPr>
      <w:r>
        <w:rPr>
          <w:rStyle w:val="FootnoteReference"/>
        </w:rPr>
        <w:footnoteRef/>
      </w:r>
      <w:r>
        <w:t xml:space="preserve"> </w:t>
      </w:r>
      <w:r w:rsidRPr="00640F5D">
        <w:rPr>
          <w:rFonts w:asciiTheme="majorBidi" w:hAnsiTheme="majorBidi" w:cstheme="majorBidi"/>
        </w:rPr>
        <w:t xml:space="preserve">Muslim children disconsolate as Sweden forces Islamic schools to shut, Middle East Eye, 1 January 2023, link: </w:t>
      </w:r>
      <w:hyperlink r:id="rId10" w:history="1">
        <w:r w:rsidRPr="00640F5D">
          <w:rPr>
            <w:rStyle w:val="Hyperlink"/>
            <w:rFonts w:asciiTheme="majorBidi" w:hAnsiTheme="majorBidi" w:cstheme="majorBidi"/>
          </w:rPr>
          <w:t>https://bit.ly/3HdKTOa</w:t>
        </w:r>
      </w:hyperlink>
    </w:p>
  </w:footnote>
  <w:footnote w:id="11">
    <w:p w14:paraId="11ADFE8E" w14:textId="3259C182" w:rsidR="00100052" w:rsidRDefault="00100052">
      <w:pPr>
        <w:pStyle w:val="FootnoteText"/>
      </w:pPr>
      <w:r>
        <w:rPr>
          <w:rStyle w:val="FootnoteReference"/>
        </w:rPr>
        <w:footnoteRef/>
      </w:r>
      <w:r>
        <w:t xml:space="preserve"> </w:t>
      </w:r>
      <w:r w:rsidRPr="002714B3">
        <w:t>Sweden's Parliament Approves Proposal to Outlaw Holocaust Denial and Distortion</w:t>
      </w:r>
      <w:r>
        <w:t>,</w:t>
      </w:r>
      <w:r w:rsidRPr="002714B3">
        <w:t xml:space="preserve"> World Jewish Congress</w:t>
      </w:r>
      <w:r>
        <w:t xml:space="preserve">, </w:t>
      </w:r>
      <w:r w:rsidRPr="002714B3">
        <w:t>22 May 2024</w:t>
      </w:r>
      <w:r>
        <w:t xml:space="preserve">, link: </w:t>
      </w:r>
      <w:hyperlink r:id="rId11" w:history="1">
        <w:r w:rsidRPr="00E075BA">
          <w:rPr>
            <w:rStyle w:val="Hyperlink"/>
          </w:rPr>
          <w:t>https://tinyl.io/BSDe</w:t>
        </w:r>
      </w:hyperlink>
    </w:p>
  </w:footnote>
  <w:footnote w:id="12">
    <w:p w14:paraId="57D34581" w14:textId="35CDB663" w:rsidR="00100052" w:rsidRDefault="00100052">
      <w:pPr>
        <w:pStyle w:val="FootnoteText"/>
      </w:pPr>
      <w:r>
        <w:rPr>
          <w:rStyle w:val="FootnoteReference"/>
        </w:rPr>
        <w:footnoteRef/>
      </w:r>
      <w:r>
        <w:t xml:space="preserve"> </w:t>
      </w:r>
      <w:proofErr w:type="spellStart"/>
      <w:r w:rsidRPr="007B5968">
        <w:t>Så</w:t>
      </w:r>
      <w:proofErr w:type="spellEnd"/>
      <w:r w:rsidRPr="007B5968">
        <w:t xml:space="preserve"> </w:t>
      </w:r>
      <w:proofErr w:type="spellStart"/>
      <w:r w:rsidRPr="007B5968">
        <w:t>doldes</w:t>
      </w:r>
      <w:proofErr w:type="spellEnd"/>
      <w:r w:rsidRPr="007B5968">
        <w:t xml:space="preserve"> </w:t>
      </w:r>
      <w:proofErr w:type="spellStart"/>
      <w:r w:rsidRPr="007B5968">
        <w:t>Botkyrkas</w:t>
      </w:r>
      <w:proofErr w:type="spellEnd"/>
      <w:r w:rsidRPr="007B5968">
        <w:t xml:space="preserve"> New York-</w:t>
      </w:r>
      <w:proofErr w:type="spellStart"/>
      <w:r w:rsidRPr="007B5968">
        <w:t>resa</w:t>
      </w:r>
      <w:proofErr w:type="spellEnd"/>
      <w:r w:rsidRPr="007B5968">
        <w:t xml:space="preserve"> </w:t>
      </w:r>
      <w:proofErr w:type="spellStart"/>
      <w:r w:rsidRPr="007B5968">
        <w:t>i</w:t>
      </w:r>
      <w:proofErr w:type="spellEnd"/>
      <w:r w:rsidRPr="007B5968">
        <w:t xml:space="preserve"> </w:t>
      </w:r>
      <w:proofErr w:type="spellStart"/>
      <w:r w:rsidRPr="007B5968">
        <w:t>bokföringen</w:t>
      </w:r>
      <w:proofErr w:type="spellEnd"/>
      <w:r>
        <w:t xml:space="preserve">. </w:t>
      </w:r>
      <w:r w:rsidRPr="007B5968">
        <w:t xml:space="preserve">26 </w:t>
      </w:r>
      <w:proofErr w:type="spellStart"/>
      <w:r w:rsidRPr="007B5968">
        <w:t>juni</w:t>
      </w:r>
      <w:proofErr w:type="spellEnd"/>
      <w:r w:rsidRPr="007B5968">
        <w:t xml:space="preserve"> 2024</w:t>
      </w:r>
      <w:r>
        <w:t xml:space="preserve">. Link: </w:t>
      </w:r>
      <w:hyperlink r:id="rId12" w:history="1">
        <w:r w:rsidRPr="00AB493D">
          <w:rPr>
            <w:rStyle w:val="Hyperlink"/>
          </w:rPr>
          <w:t>https://tinyl.co/3FDi</w:t>
        </w:r>
      </w:hyperlink>
    </w:p>
  </w:footnote>
  <w:footnote w:id="13">
    <w:p w14:paraId="4CBD32F9" w14:textId="1950A54E" w:rsidR="00100052" w:rsidRDefault="00100052">
      <w:pPr>
        <w:pStyle w:val="FootnoteText"/>
      </w:pPr>
      <w:r>
        <w:rPr>
          <w:rStyle w:val="FootnoteReference"/>
        </w:rPr>
        <w:footnoteRef/>
      </w:r>
      <w:r>
        <w:t xml:space="preserve"> </w:t>
      </w:r>
      <w:r w:rsidRPr="007C2566">
        <w:t>Governor Anna Kinberg Batra under investigation for nepotism in Stockholm hiring practices</w:t>
      </w:r>
      <w:r>
        <w:t xml:space="preserve">. Link: </w:t>
      </w:r>
      <w:hyperlink r:id="rId13" w:history="1">
        <w:r w:rsidRPr="00AB493D">
          <w:rPr>
            <w:rStyle w:val="Hyperlink"/>
          </w:rPr>
          <w:t>https://tinyurl.com/23q7lqa2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23818" w14:textId="77777777" w:rsidR="00DE52E3" w:rsidRDefault="00DE52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50C6A" w14:textId="77777777" w:rsidR="00DE52E3" w:rsidRDefault="00DE52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E1E0A" w14:textId="6A698932" w:rsidR="00D869E9" w:rsidRDefault="00554D12" w:rsidP="00554D12">
    <w:pPr>
      <w:pStyle w:val="a"/>
      <w:bidi w:val="0"/>
    </w:pPr>
    <w:r w:rsidRPr="004C074D">
      <w:rPr>
        <w:noProof/>
      </w:rPr>
      <w:drawing>
        <wp:inline distT="0" distB="0" distL="0" distR="0" wp14:anchorId="6DC13940" wp14:editId="28BE3048">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r w:rsidR="000269F3">
      <w:rPr>
        <w:noProof/>
        <w:sz w:val="24"/>
        <w:szCs w:val="24"/>
      </w:rPr>
      <w:t xml:space="preserve">   </w:t>
    </w:r>
    <w:r w:rsidR="000269F3">
      <w:t xml:space="preserve">                                                                         </w:t>
    </w:r>
    <w:r w:rsidR="000269F3">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15D53FFC"/>
    <w:multiLevelType w:val="hybridMultilevel"/>
    <w:tmpl w:val="F3C0A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1C21A2"/>
    <w:multiLevelType w:val="hybridMultilevel"/>
    <w:tmpl w:val="FB84C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847F2D"/>
    <w:multiLevelType w:val="hybridMultilevel"/>
    <w:tmpl w:val="8460C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EF708C"/>
    <w:multiLevelType w:val="hybridMultilevel"/>
    <w:tmpl w:val="0E52C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C412CA"/>
    <w:multiLevelType w:val="hybridMultilevel"/>
    <w:tmpl w:val="050011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E080A"/>
    <w:multiLevelType w:val="hybridMultilevel"/>
    <w:tmpl w:val="42725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7B0175"/>
    <w:multiLevelType w:val="hybridMultilevel"/>
    <w:tmpl w:val="05C00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632BB8"/>
    <w:multiLevelType w:val="hybridMultilevel"/>
    <w:tmpl w:val="E4CC0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596BAC"/>
    <w:multiLevelType w:val="hybridMultilevel"/>
    <w:tmpl w:val="C61CC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C348D9"/>
    <w:multiLevelType w:val="hybridMultilevel"/>
    <w:tmpl w:val="FE243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344896"/>
    <w:multiLevelType w:val="hybridMultilevel"/>
    <w:tmpl w:val="BF4656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411DDF"/>
    <w:multiLevelType w:val="hybridMultilevel"/>
    <w:tmpl w:val="6B68E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A90C10"/>
    <w:multiLevelType w:val="hybridMultilevel"/>
    <w:tmpl w:val="EC703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76444B"/>
    <w:multiLevelType w:val="hybridMultilevel"/>
    <w:tmpl w:val="46CEB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3B614A"/>
    <w:multiLevelType w:val="hybridMultilevel"/>
    <w:tmpl w:val="5E509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DC7606"/>
    <w:multiLevelType w:val="hybridMultilevel"/>
    <w:tmpl w:val="06F2C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3258940">
    <w:abstractNumId w:val="22"/>
  </w:num>
  <w:num w:numId="2" w16cid:durableId="81529909">
    <w:abstractNumId w:val="21"/>
  </w:num>
  <w:num w:numId="3" w16cid:durableId="1885369276">
    <w:abstractNumId w:val="18"/>
  </w:num>
  <w:num w:numId="4" w16cid:durableId="2136630136">
    <w:abstractNumId w:val="14"/>
  </w:num>
  <w:num w:numId="5" w16cid:durableId="1862356528">
    <w:abstractNumId w:val="10"/>
  </w:num>
  <w:num w:numId="6" w16cid:durableId="1393887156">
    <w:abstractNumId w:val="24"/>
  </w:num>
  <w:num w:numId="7" w16cid:durableId="2015375546">
    <w:abstractNumId w:val="13"/>
  </w:num>
  <w:num w:numId="8" w16cid:durableId="1077902050">
    <w:abstractNumId w:val="25"/>
  </w:num>
  <w:num w:numId="9" w16cid:durableId="698510169">
    <w:abstractNumId w:val="23"/>
  </w:num>
  <w:num w:numId="10" w16cid:durableId="1746490680">
    <w:abstractNumId w:val="0"/>
  </w:num>
  <w:num w:numId="11" w16cid:durableId="1010447030">
    <w:abstractNumId w:val="5"/>
  </w:num>
  <w:num w:numId="12" w16cid:durableId="2108037366">
    <w:abstractNumId w:val="12"/>
  </w:num>
  <w:num w:numId="13" w16cid:durableId="901021452">
    <w:abstractNumId w:val="15"/>
  </w:num>
  <w:num w:numId="14" w16cid:durableId="1695763886">
    <w:abstractNumId w:val="19"/>
  </w:num>
  <w:num w:numId="15" w16cid:durableId="1612735698">
    <w:abstractNumId w:val="1"/>
  </w:num>
  <w:num w:numId="16" w16cid:durableId="2064674741">
    <w:abstractNumId w:val="16"/>
  </w:num>
  <w:num w:numId="17" w16cid:durableId="317732310">
    <w:abstractNumId w:val="2"/>
  </w:num>
  <w:num w:numId="18" w16cid:durableId="1123378813">
    <w:abstractNumId w:val="3"/>
  </w:num>
  <w:num w:numId="19" w16cid:durableId="1292519524">
    <w:abstractNumId w:val="20"/>
  </w:num>
  <w:num w:numId="20" w16cid:durableId="179512484">
    <w:abstractNumId w:val="17"/>
  </w:num>
  <w:num w:numId="21" w16cid:durableId="33576446">
    <w:abstractNumId w:val="8"/>
  </w:num>
  <w:num w:numId="22" w16cid:durableId="669140356">
    <w:abstractNumId w:val="7"/>
  </w:num>
  <w:num w:numId="23" w16cid:durableId="1154417681">
    <w:abstractNumId w:val="9"/>
  </w:num>
  <w:num w:numId="24" w16cid:durableId="1318269783">
    <w:abstractNumId w:val="11"/>
  </w:num>
  <w:num w:numId="25" w16cid:durableId="1269657634">
    <w:abstractNumId w:val="4"/>
  </w:num>
  <w:num w:numId="26" w16cid:durableId="20327960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CB"/>
    <w:rsid w:val="0000309C"/>
    <w:rsid w:val="0002123A"/>
    <w:rsid w:val="0002639C"/>
    <w:rsid w:val="000269F3"/>
    <w:rsid w:val="0003336C"/>
    <w:rsid w:val="00041C4C"/>
    <w:rsid w:val="00060D26"/>
    <w:rsid w:val="000730E0"/>
    <w:rsid w:val="00077ACD"/>
    <w:rsid w:val="00080A2B"/>
    <w:rsid w:val="00085605"/>
    <w:rsid w:val="00092DF9"/>
    <w:rsid w:val="000A2523"/>
    <w:rsid w:val="000A7F20"/>
    <w:rsid w:val="000E1BCD"/>
    <w:rsid w:val="00100052"/>
    <w:rsid w:val="00101815"/>
    <w:rsid w:val="00104D0F"/>
    <w:rsid w:val="00106234"/>
    <w:rsid w:val="00106BAC"/>
    <w:rsid w:val="00125880"/>
    <w:rsid w:val="00127BB3"/>
    <w:rsid w:val="001436B5"/>
    <w:rsid w:val="0014373F"/>
    <w:rsid w:val="00145F87"/>
    <w:rsid w:val="001A50DF"/>
    <w:rsid w:val="001C5F7D"/>
    <w:rsid w:val="001C64AB"/>
    <w:rsid w:val="001E7906"/>
    <w:rsid w:val="001F28D8"/>
    <w:rsid w:val="00210CB7"/>
    <w:rsid w:val="002527B0"/>
    <w:rsid w:val="0028203C"/>
    <w:rsid w:val="002A29DA"/>
    <w:rsid w:val="002B0073"/>
    <w:rsid w:val="002B75E5"/>
    <w:rsid w:val="002D1561"/>
    <w:rsid w:val="002E2E4A"/>
    <w:rsid w:val="002E3893"/>
    <w:rsid w:val="002E3FF3"/>
    <w:rsid w:val="002E58F3"/>
    <w:rsid w:val="002F0247"/>
    <w:rsid w:val="00301C3F"/>
    <w:rsid w:val="003064CC"/>
    <w:rsid w:val="003317C4"/>
    <w:rsid w:val="00343A35"/>
    <w:rsid w:val="003554B2"/>
    <w:rsid w:val="00387FDE"/>
    <w:rsid w:val="003B03BD"/>
    <w:rsid w:val="003B299B"/>
    <w:rsid w:val="003D25DE"/>
    <w:rsid w:val="003D77E5"/>
    <w:rsid w:val="003E3C8F"/>
    <w:rsid w:val="003F09CF"/>
    <w:rsid w:val="003F3D81"/>
    <w:rsid w:val="003F665D"/>
    <w:rsid w:val="00401D6A"/>
    <w:rsid w:val="00404238"/>
    <w:rsid w:val="004115B8"/>
    <w:rsid w:val="00432973"/>
    <w:rsid w:val="004358C3"/>
    <w:rsid w:val="00436E3A"/>
    <w:rsid w:val="00440E3B"/>
    <w:rsid w:val="00446696"/>
    <w:rsid w:val="00455B7A"/>
    <w:rsid w:val="004573C0"/>
    <w:rsid w:val="004B17BD"/>
    <w:rsid w:val="004B4B2E"/>
    <w:rsid w:val="004E33FF"/>
    <w:rsid w:val="00504EC7"/>
    <w:rsid w:val="00512C8B"/>
    <w:rsid w:val="00512DB7"/>
    <w:rsid w:val="0051597D"/>
    <w:rsid w:val="00517665"/>
    <w:rsid w:val="00517683"/>
    <w:rsid w:val="005303EB"/>
    <w:rsid w:val="00532CC5"/>
    <w:rsid w:val="005439F2"/>
    <w:rsid w:val="00543A40"/>
    <w:rsid w:val="0054502C"/>
    <w:rsid w:val="0054588C"/>
    <w:rsid w:val="00554D12"/>
    <w:rsid w:val="00567D23"/>
    <w:rsid w:val="005709FF"/>
    <w:rsid w:val="00592EBC"/>
    <w:rsid w:val="005A13A4"/>
    <w:rsid w:val="005C60E0"/>
    <w:rsid w:val="005F646D"/>
    <w:rsid w:val="006042B5"/>
    <w:rsid w:val="0061124E"/>
    <w:rsid w:val="00614D0C"/>
    <w:rsid w:val="0062180F"/>
    <w:rsid w:val="00621DAA"/>
    <w:rsid w:val="00623C13"/>
    <w:rsid w:val="00626D80"/>
    <w:rsid w:val="0063737F"/>
    <w:rsid w:val="00651CDC"/>
    <w:rsid w:val="006942BA"/>
    <w:rsid w:val="00694C5A"/>
    <w:rsid w:val="006A3039"/>
    <w:rsid w:val="006A54D1"/>
    <w:rsid w:val="006C58D1"/>
    <w:rsid w:val="006C5F85"/>
    <w:rsid w:val="006D5D01"/>
    <w:rsid w:val="006E67C2"/>
    <w:rsid w:val="007045EA"/>
    <w:rsid w:val="0071171A"/>
    <w:rsid w:val="00722FA1"/>
    <w:rsid w:val="00733B24"/>
    <w:rsid w:val="00737108"/>
    <w:rsid w:val="0076180A"/>
    <w:rsid w:val="00773ED0"/>
    <w:rsid w:val="007A7031"/>
    <w:rsid w:val="007C0349"/>
    <w:rsid w:val="007C2F2F"/>
    <w:rsid w:val="007C7092"/>
    <w:rsid w:val="007C7D03"/>
    <w:rsid w:val="007E19CB"/>
    <w:rsid w:val="007F24D7"/>
    <w:rsid w:val="00800762"/>
    <w:rsid w:val="00800B20"/>
    <w:rsid w:val="00810AC5"/>
    <w:rsid w:val="008726AC"/>
    <w:rsid w:val="008A7131"/>
    <w:rsid w:val="008D59D1"/>
    <w:rsid w:val="008E1981"/>
    <w:rsid w:val="008E6262"/>
    <w:rsid w:val="008E7F63"/>
    <w:rsid w:val="008F119B"/>
    <w:rsid w:val="008F16E2"/>
    <w:rsid w:val="00901848"/>
    <w:rsid w:val="00905196"/>
    <w:rsid w:val="009507E5"/>
    <w:rsid w:val="0095372F"/>
    <w:rsid w:val="00967A3A"/>
    <w:rsid w:val="009844BD"/>
    <w:rsid w:val="009907BE"/>
    <w:rsid w:val="00992754"/>
    <w:rsid w:val="009E4B4B"/>
    <w:rsid w:val="009F051D"/>
    <w:rsid w:val="009F3555"/>
    <w:rsid w:val="00A05A9A"/>
    <w:rsid w:val="00A17DB7"/>
    <w:rsid w:val="00A26C74"/>
    <w:rsid w:val="00A326C9"/>
    <w:rsid w:val="00A36A7F"/>
    <w:rsid w:val="00A36CF4"/>
    <w:rsid w:val="00A41075"/>
    <w:rsid w:val="00A46196"/>
    <w:rsid w:val="00A55239"/>
    <w:rsid w:val="00A6641C"/>
    <w:rsid w:val="00A7639C"/>
    <w:rsid w:val="00A9378D"/>
    <w:rsid w:val="00A95D05"/>
    <w:rsid w:val="00AA014A"/>
    <w:rsid w:val="00AA1D01"/>
    <w:rsid w:val="00AB138E"/>
    <w:rsid w:val="00AC414B"/>
    <w:rsid w:val="00AC7A72"/>
    <w:rsid w:val="00AD4150"/>
    <w:rsid w:val="00AD59E1"/>
    <w:rsid w:val="00AE20E2"/>
    <w:rsid w:val="00AF69A1"/>
    <w:rsid w:val="00B026C1"/>
    <w:rsid w:val="00B07B2A"/>
    <w:rsid w:val="00B1114F"/>
    <w:rsid w:val="00B17D22"/>
    <w:rsid w:val="00B35444"/>
    <w:rsid w:val="00B478F5"/>
    <w:rsid w:val="00B60CEB"/>
    <w:rsid w:val="00B6456E"/>
    <w:rsid w:val="00B75376"/>
    <w:rsid w:val="00BA1579"/>
    <w:rsid w:val="00BD06ED"/>
    <w:rsid w:val="00BD0F7D"/>
    <w:rsid w:val="00C014FB"/>
    <w:rsid w:val="00C05380"/>
    <w:rsid w:val="00C06B6E"/>
    <w:rsid w:val="00C66D57"/>
    <w:rsid w:val="00C769F0"/>
    <w:rsid w:val="00C938EF"/>
    <w:rsid w:val="00CA17E2"/>
    <w:rsid w:val="00CA5156"/>
    <w:rsid w:val="00CC40DC"/>
    <w:rsid w:val="00CC66BC"/>
    <w:rsid w:val="00CE0CCF"/>
    <w:rsid w:val="00CF60A1"/>
    <w:rsid w:val="00CF78E0"/>
    <w:rsid w:val="00D06EFE"/>
    <w:rsid w:val="00D154AF"/>
    <w:rsid w:val="00D157B9"/>
    <w:rsid w:val="00D33A6D"/>
    <w:rsid w:val="00D36472"/>
    <w:rsid w:val="00D72602"/>
    <w:rsid w:val="00D750C4"/>
    <w:rsid w:val="00D84970"/>
    <w:rsid w:val="00D869E9"/>
    <w:rsid w:val="00D86EB3"/>
    <w:rsid w:val="00D90F9A"/>
    <w:rsid w:val="00D971AE"/>
    <w:rsid w:val="00DA7377"/>
    <w:rsid w:val="00DB0CAF"/>
    <w:rsid w:val="00DB2C5D"/>
    <w:rsid w:val="00DC50FD"/>
    <w:rsid w:val="00DD2C33"/>
    <w:rsid w:val="00DE52E3"/>
    <w:rsid w:val="00DF42F3"/>
    <w:rsid w:val="00E02D20"/>
    <w:rsid w:val="00E1618C"/>
    <w:rsid w:val="00E26840"/>
    <w:rsid w:val="00E46063"/>
    <w:rsid w:val="00E505A1"/>
    <w:rsid w:val="00E73857"/>
    <w:rsid w:val="00E77729"/>
    <w:rsid w:val="00E93E75"/>
    <w:rsid w:val="00ED1C5B"/>
    <w:rsid w:val="00ED5AE2"/>
    <w:rsid w:val="00EF6266"/>
    <w:rsid w:val="00F039A7"/>
    <w:rsid w:val="00F1007E"/>
    <w:rsid w:val="00F25704"/>
    <w:rsid w:val="00F30CE5"/>
    <w:rsid w:val="00F34433"/>
    <w:rsid w:val="00F41133"/>
    <w:rsid w:val="00F64F2E"/>
    <w:rsid w:val="00F811AF"/>
    <w:rsid w:val="00F85392"/>
    <w:rsid w:val="00F97806"/>
    <w:rsid w:val="00FD2FA8"/>
    <w:rsid w:val="00FD7C38"/>
    <w:rsid w:val="00FE10DE"/>
    <w:rsid w:val="00FE3956"/>
    <w:rsid w:val="00FF7D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F58D2"/>
  <w15:chartTrackingRefBased/>
  <w15:docId w15:val="{A8D19F8E-A95E-455D-9F0A-4FAD41C9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F3"/>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869E9"/>
    <w:pPr>
      <w:bidi/>
      <w:spacing w:after="200" w:line="276" w:lineRule="auto"/>
      <w:ind w:left="720"/>
      <w:contextualSpacing/>
    </w:pPr>
    <w:rPr>
      <w:rFonts w:ascii="Calibri" w:eastAsia="Times New Roman" w:hAnsi="Calibri" w:cs="Arial"/>
    </w:rPr>
  </w:style>
  <w:style w:type="paragraph" w:styleId="NormalWeb">
    <w:name w:val="Normal (Web)"/>
    <w:basedOn w:val="Normal"/>
    <w:uiPriority w:val="99"/>
    <w:unhideWhenUsed/>
    <w:rsid w:val="00D869E9"/>
    <w:pPr>
      <w:bidi/>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bidi/>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customStyle="1" w:styleId="Default">
    <w:name w:val="Default"/>
    <w:rsid w:val="00BA1579"/>
    <w:pPr>
      <w:autoSpaceDE w:val="0"/>
      <w:autoSpaceDN w:val="0"/>
      <w:adjustRightInd w:val="0"/>
    </w:pPr>
    <w:rPr>
      <w:rFonts w:cs="Calibri"/>
      <w:color w:val="000000"/>
      <w:sz w:val="24"/>
      <w:szCs w:val="24"/>
    </w:rPr>
  </w:style>
  <w:style w:type="paragraph" w:styleId="FootnoteText">
    <w:name w:val="footnote text"/>
    <w:aliases w:val="5_G"/>
    <w:basedOn w:val="Normal"/>
    <w:link w:val="FootnoteTextChar"/>
    <w:uiPriority w:val="99"/>
    <w:unhideWhenUsed/>
    <w:qFormat/>
    <w:rsid w:val="00554D12"/>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554D12"/>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554D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it.ly/3HNp0a5" TargetMode="External"/><Relationship Id="rId13" Type="http://schemas.openxmlformats.org/officeDocument/2006/relationships/hyperlink" Target="https://tinyurl.com/23q7lqa2" TargetMode="External"/><Relationship Id="rId3" Type="http://schemas.openxmlformats.org/officeDocument/2006/relationships/hyperlink" Target="https://tinyl.co/3F3B" TargetMode="External"/><Relationship Id="rId7" Type="http://schemas.openxmlformats.org/officeDocument/2006/relationships/hyperlink" Target="https://tinyurl.com/293fsbn3" TargetMode="External"/><Relationship Id="rId12" Type="http://schemas.openxmlformats.org/officeDocument/2006/relationships/hyperlink" Target="https://tinyl.co/3FDi" TargetMode="External"/><Relationship Id="rId2" Type="http://schemas.openxmlformats.org/officeDocument/2006/relationships/hyperlink" Target="https://tinyurl.com/2djymme4" TargetMode="External"/><Relationship Id="rId1" Type="http://schemas.openxmlformats.org/officeDocument/2006/relationships/hyperlink" Target="https://tinyl.co/3F34" TargetMode="External"/><Relationship Id="rId6" Type="http://schemas.openxmlformats.org/officeDocument/2006/relationships/hyperlink" Target="https://tinyurl.com/234hseja" TargetMode="External"/><Relationship Id="rId11" Type="http://schemas.openxmlformats.org/officeDocument/2006/relationships/hyperlink" Target="https://tinyl.io/BSDe" TargetMode="External"/><Relationship Id="rId5" Type="http://schemas.openxmlformats.org/officeDocument/2006/relationships/hyperlink" Target="https://tinyl.io/BSDa" TargetMode="External"/><Relationship Id="rId10" Type="http://schemas.openxmlformats.org/officeDocument/2006/relationships/hyperlink" Target="https://bit.ly/3HdKTOa" TargetMode="External"/><Relationship Id="rId4" Type="http://schemas.openxmlformats.org/officeDocument/2006/relationships/hyperlink" Target="https://tinyl.io/BQvs" TargetMode="External"/><Relationship Id="rId9" Type="http://schemas.openxmlformats.org/officeDocument/2006/relationships/hyperlink" Target="https://tinyl.io/BR7W"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merna\&#1588;&#1585;&#1603;&#1575;&#1569;\Temp.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2025-05-02T12:33:26+00:00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04AB007-3AAF-478B-B994-4937CF3E9E81}">
  <ds:schemaRefs>
    <ds:schemaRef ds:uri="http://schemas.openxmlformats.org/officeDocument/2006/bibliography"/>
  </ds:schemaRefs>
</ds:datastoreItem>
</file>

<file path=customXml/itemProps2.xml><?xml version="1.0" encoding="utf-8"?>
<ds:datastoreItem xmlns:ds="http://schemas.openxmlformats.org/officeDocument/2006/customXml" ds:itemID="{57971AF8-DDD6-4B77-958A-D2DEFC8AF062}"/>
</file>

<file path=customXml/itemProps3.xml><?xml version="1.0" encoding="utf-8"?>
<ds:datastoreItem xmlns:ds="http://schemas.openxmlformats.org/officeDocument/2006/customXml" ds:itemID="{F7C95A3F-FA3A-49BF-B103-71DC99D2734C}"/>
</file>

<file path=customXml/itemProps4.xml><?xml version="1.0" encoding="utf-8"?>
<ds:datastoreItem xmlns:ds="http://schemas.openxmlformats.org/officeDocument/2006/customXml" ds:itemID="{18D49E78-CD4A-4AFB-9CEC-5CE8A3744852}"/>
</file>

<file path=docProps/app.xml><?xml version="1.0" encoding="utf-8"?>
<Properties xmlns="http://schemas.openxmlformats.org/officeDocument/2006/extended-properties" xmlns:vt="http://schemas.openxmlformats.org/officeDocument/2006/docPropsVTypes">
  <Template>Temp</Template>
  <TotalTime>390</TotalTime>
  <Pages>6</Pages>
  <Words>2616</Words>
  <Characters>14913</Characters>
  <Application>Microsoft Office Word</Application>
  <DocSecurity>0</DocSecurity>
  <Lines>124</Lines>
  <Paragraphs>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Kimo Store</dc:creator>
  <cp:keywords/>
  <cp:lastModifiedBy>kenzy osama</cp:lastModifiedBy>
  <cp:revision>78</cp:revision>
  <cp:lastPrinted>2015-08-01T10:34:00Z</cp:lastPrinted>
  <dcterms:created xsi:type="dcterms:W3CDTF">2020-06-04T11:16:00Z</dcterms:created>
  <dcterms:modified xsi:type="dcterms:W3CDTF">2025-04-23T13:48:00Z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