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3986" w:rsidRPr="00676794" w:rsidRDefault="00000000" w:rsidP="00391F78">
      <w:pPr>
        <w:spacing w:line="360" w:lineRule="auto"/>
        <w:ind w:left="284" w:hanging="284"/>
        <w:jc w:val="center"/>
        <w:rPr>
          <w:rFonts w:ascii="Times New Roman" w:eastAsia="Times New Roman" w:hAnsi="Times New Roman" w:cs="Times New Roman"/>
          <w:b/>
          <w:sz w:val="28"/>
          <w:szCs w:val="28"/>
        </w:rPr>
      </w:pPr>
      <w:r w:rsidRPr="00676794">
        <w:rPr>
          <w:rFonts w:ascii="Times New Roman" w:eastAsia="Times New Roman" w:hAnsi="Times New Roman" w:cs="Times New Roman"/>
          <w:b/>
          <w:sz w:val="28"/>
          <w:szCs w:val="28"/>
        </w:rPr>
        <w:t xml:space="preserve">Additional responses to the questions raised by </w:t>
      </w:r>
    </w:p>
    <w:p w14:paraId="00000002" w14:textId="77777777" w:rsidR="00383986" w:rsidRPr="00676794" w:rsidRDefault="00000000" w:rsidP="00391F78">
      <w:pPr>
        <w:spacing w:line="360" w:lineRule="auto"/>
        <w:ind w:left="284" w:hanging="284"/>
        <w:jc w:val="center"/>
        <w:rPr>
          <w:rFonts w:ascii="Times New Roman" w:eastAsia="Times New Roman" w:hAnsi="Times New Roman" w:cs="Times New Roman"/>
          <w:b/>
          <w:sz w:val="28"/>
          <w:szCs w:val="28"/>
        </w:rPr>
      </w:pPr>
      <w:r w:rsidRPr="00676794">
        <w:rPr>
          <w:rFonts w:ascii="Times New Roman" w:eastAsia="Times New Roman" w:hAnsi="Times New Roman" w:cs="Times New Roman"/>
          <w:b/>
          <w:sz w:val="28"/>
          <w:szCs w:val="28"/>
        </w:rPr>
        <w:t>the Committee on the Elimination against Women during the consideration of Thailand’s eighth report</w:t>
      </w:r>
    </w:p>
    <w:p w14:paraId="00000003" w14:textId="77777777" w:rsidR="00383986" w:rsidRPr="00391F78" w:rsidRDefault="00383986" w:rsidP="00391F78">
      <w:pPr>
        <w:spacing w:line="360" w:lineRule="auto"/>
        <w:ind w:left="284" w:hanging="284"/>
        <w:rPr>
          <w:rFonts w:ascii="Times New Roman" w:eastAsia="Times New Roman" w:hAnsi="Times New Roman" w:cs="Times New Roman"/>
          <w:sz w:val="24"/>
          <w:szCs w:val="24"/>
        </w:rPr>
      </w:pPr>
    </w:p>
    <w:p w14:paraId="00000004" w14:textId="77777777" w:rsidR="00383986" w:rsidRPr="00391F78" w:rsidRDefault="00000000" w:rsidP="00391F78">
      <w:pPr>
        <w:numPr>
          <w:ilvl w:val="0"/>
          <w:numId w:val="2"/>
        </w:numPr>
        <w:spacing w:after="120" w:line="360" w:lineRule="auto"/>
        <w:ind w:left="284" w:hanging="284"/>
        <w:rPr>
          <w:rFonts w:ascii="Times New Roman" w:eastAsia="Times New Roman" w:hAnsi="Times New Roman" w:cs="Times New Roman"/>
          <w:b/>
          <w:sz w:val="24"/>
          <w:szCs w:val="24"/>
        </w:rPr>
      </w:pPr>
      <w:r w:rsidRPr="00391F78">
        <w:rPr>
          <w:rFonts w:ascii="Times New Roman" w:eastAsia="Times New Roman" w:hAnsi="Times New Roman" w:cs="Times New Roman"/>
          <w:b/>
          <w:sz w:val="24"/>
          <w:szCs w:val="24"/>
        </w:rPr>
        <w:t xml:space="preserve">Legislation on domestic violence and sex workers </w:t>
      </w:r>
    </w:p>
    <w:p w14:paraId="00000005" w14:textId="74108356" w:rsidR="00383986" w:rsidRPr="00391F78" w:rsidRDefault="00000000" w:rsidP="00391F78">
      <w:pPr>
        <w:spacing w:line="360" w:lineRule="auto"/>
        <w:ind w:left="284"/>
        <w:jc w:val="both"/>
        <w:rPr>
          <w:rFonts w:ascii="Times New Roman" w:eastAsia="Times New Roman" w:hAnsi="Times New Roman" w:cs="Times New Roman"/>
          <w:sz w:val="24"/>
          <w:szCs w:val="24"/>
          <w:highlight w:val="white"/>
        </w:rPr>
      </w:pPr>
      <w:r w:rsidRPr="00391F78">
        <w:rPr>
          <w:rFonts w:ascii="Times New Roman" w:eastAsia="Times New Roman" w:hAnsi="Times New Roman" w:cs="Times New Roman"/>
          <w:sz w:val="24"/>
          <w:szCs w:val="24"/>
        </w:rPr>
        <w:t>On 18 Marc</w:t>
      </w:r>
      <w:r w:rsidRPr="00391F78">
        <w:rPr>
          <w:rFonts w:ascii="Times New Roman" w:eastAsia="Times New Roman" w:hAnsi="Times New Roman" w:cs="Times New Roman"/>
          <w:sz w:val="24"/>
          <w:szCs w:val="24"/>
          <w:highlight w:val="white"/>
        </w:rPr>
        <w:t>h 2025, the Cabinet approved in principle the draft amendment of the Domestic Violence Victim Protection Act, and submitted it to the Office of the Council of State for review. Once approved, the draft amendment will be considered by the Parliament following the established legislative proce</w:t>
      </w:r>
      <w:r w:rsidR="00676794">
        <w:rPr>
          <w:rFonts w:ascii="Times New Roman" w:eastAsia="Times New Roman" w:hAnsi="Times New Roman" w:cs="Times New Roman"/>
          <w:sz w:val="24"/>
          <w:szCs w:val="24"/>
          <w:highlight w:val="white"/>
        </w:rPr>
        <w:t>ss</w:t>
      </w:r>
      <w:r w:rsidRPr="00391F78">
        <w:rPr>
          <w:rFonts w:ascii="Times New Roman" w:eastAsia="Times New Roman" w:hAnsi="Times New Roman" w:cs="Times New Roman"/>
          <w:sz w:val="24"/>
          <w:szCs w:val="24"/>
          <w:highlight w:val="white"/>
        </w:rPr>
        <w:t xml:space="preserve">. The Ministry of Social Development and Human Security attaches importance to expediting the consideration of the draft amendment. </w:t>
      </w:r>
    </w:p>
    <w:p w14:paraId="00000007" w14:textId="52BEDAC9" w:rsidR="00383986" w:rsidRDefault="00000000" w:rsidP="00391F78">
      <w:pPr>
        <w:spacing w:line="360" w:lineRule="auto"/>
        <w:ind w:left="284"/>
        <w:jc w:val="both"/>
        <w:rPr>
          <w:rFonts w:ascii="Times New Roman" w:eastAsia="Times New Roman" w:hAnsi="Times New Roman" w:cstheme="minorBidi"/>
          <w:sz w:val="24"/>
          <w:szCs w:val="24"/>
          <w:highlight w:val="white"/>
        </w:rPr>
      </w:pPr>
      <w:r w:rsidRPr="00391F78">
        <w:rPr>
          <w:rFonts w:ascii="Times New Roman" w:eastAsia="Times New Roman" w:hAnsi="Times New Roman" w:cs="Times New Roman"/>
          <w:sz w:val="24"/>
          <w:szCs w:val="24"/>
          <w:highlight w:val="white"/>
        </w:rPr>
        <w:t xml:space="preserve">After the public hearing hosted in March and May 2025, the bill on the protection and regulation of sex workers is scheduled to be considered by the Drafting Committee on the Law for the Prevention and Suppression of Prostitution on 30 June 2025. Once approved by the Drafting Committee, the bill will be submitted to the Office of the Council of State for review and to the Parliament following the established legislative process. Thailand notes the positive momentum from the civil society, advocacy groups and government agencies for the rapid consideration of the bill. </w:t>
      </w:r>
    </w:p>
    <w:p w14:paraId="5F3913EE" w14:textId="77777777" w:rsidR="00391F78" w:rsidRPr="00391F78" w:rsidRDefault="00391F78" w:rsidP="00391F78">
      <w:pPr>
        <w:spacing w:line="360" w:lineRule="auto"/>
        <w:ind w:left="284"/>
        <w:jc w:val="both"/>
        <w:rPr>
          <w:rFonts w:ascii="Times New Roman" w:eastAsia="Times New Roman" w:hAnsi="Times New Roman" w:cstheme="minorBidi"/>
          <w:sz w:val="24"/>
          <w:szCs w:val="24"/>
          <w:highlight w:val="white"/>
          <w:cs/>
        </w:rPr>
      </w:pPr>
    </w:p>
    <w:p w14:paraId="00000008" w14:textId="77777777" w:rsidR="00383986" w:rsidRPr="00391F78" w:rsidRDefault="00000000" w:rsidP="00391F78">
      <w:pPr>
        <w:numPr>
          <w:ilvl w:val="0"/>
          <w:numId w:val="2"/>
        </w:numPr>
        <w:spacing w:after="120" w:line="360" w:lineRule="auto"/>
        <w:ind w:left="284" w:hanging="284"/>
        <w:jc w:val="both"/>
        <w:rPr>
          <w:rFonts w:ascii="Times New Roman" w:eastAsia="Times New Roman" w:hAnsi="Times New Roman" w:cs="Times New Roman"/>
          <w:b/>
          <w:sz w:val="24"/>
          <w:szCs w:val="24"/>
        </w:rPr>
      </w:pPr>
      <w:r w:rsidRPr="00391F78">
        <w:rPr>
          <w:rFonts w:ascii="Times New Roman" w:eastAsia="Times New Roman" w:hAnsi="Times New Roman" w:cs="Times New Roman"/>
          <w:b/>
          <w:sz w:val="24"/>
          <w:szCs w:val="24"/>
        </w:rPr>
        <w:t>Artificial Intelligence (AI)</w:t>
      </w:r>
    </w:p>
    <w:p w14:paraId="00000009" w14:textId="3BC9A441" w:rsidR="00383986" w:rsidRPr="00391F78" w:rsidRDefault="00000000" w:rsidP="00391F78">
      <w:pPr>
        <w:spacing w:line="360" w:lineRule="auto"/>
        <w:ind w:left="284"/>
        <w:jc w:val="both"/>
        <w:rPr>
          <w:rFonts w:ascii="Times New Roman" w:eastAsia="Times New Roman" w:hAnsi="Times New Roman" w:cs="Times New Roman"/>
          <w:sz w:val="24"/>
          <w:szCs w:val="24"/>
          <w:highlight w:val="white"/>
        </w:rPr>
      </w:pPr>
      <w:r w:rsidRPr="00391F78">
        <w:rPr>
          <w:rFonts w:ascii="Times New Roman" w:eastAsia="Times New Roman" w:hAnsi="Times New Roman" w:cs="Times New Roman"/>
          <w:sz w:val="24"/>
          <w:szCs w:val="24"/>
          <w:highlight w:val="white"/>
        </w:rPr>
        <w:t>T</w:t>
      </w:r>
      <w:r w:rsidRPr="00391F78">
        <w:rPr>
          <w:rFonts w:ascii="Times New Roman" w:eastAsia="Times New Roman" w:hAnsi="Times New Roman" w:cs="Times New Roman"/>
          <w:sz w:val="24"/>
          <w:szCs w:val="24"/>
        </w:rPr>
        <w:t xml:space="preserve">he Ministry of Digital Economy and Society adopted a national Artificial Intelligence (AI) Ethics Guidelines in 2021 to address bias, discrimination, and job displacement in </w:t>
      </w:r>
      <w:r w:rsidRPr="00391F78">
        <w:rPr>
          <w:rFonts w:ascii="Times New Roman" w:eastAsia="Times New Roman" w:hAnsi="Times New Roman" w:cs="Times New Roman"/>
          <w:sz w:val="24"/>
          <w:szCs w:val="24"/>
          <w:highlight w:val="white"/>
        </w:rPr>
        <w:t xml:space="preserve">AI systems. The Guidelines outline six ethical principles, namely competitiveness and sustainability development; law ethics and international standards; transparency and accountability; security and privacy; fairness; and reliability. The fairness principle prescribes that the design and development of AI systems </w:t>
      </w:r>
      <w:r w:rsidR="009F6FD4">
        <w:rPr>
          <w:rFonts w:ascii="Times New Roman" w:eastAsia="Times New Roman" w:hAnsi="Times New Roman" w:cs="Times New Roman"/>
          <w:sz w:val="24"/>
          <w:szCs w:val="24"/>
          <w:highlight w:val="white"/>
        </w:rPr>
        <w:t xml:space="preserve">shall </w:t>
      </w:r>
      <w:proofErr w:type="gramStart"/>
      <w:r w:rsidRPr="00391F78">
        <w:rPr>
          <w:rFonts w:ascii="Times New Roman" w:eastAsia="Times New Roman" w:hAnsi="Times New Roman" w:cs="Times New Roman"/>
          <w:sz w:val="24"/>
          <w:szCs w:val="24"/>
          <w:highlight w:val="white"/>
        </w:rPr>
        <w:t>take into account</w:t>
      </w:r>
      <w:proofErr w:type="gramEnd"/>
      <w:r w:rsidRPr="00391F78">
        <w:rPr>
          <w:rFonts w:ascii="Times New Roman" w:eastAsia="Times New Roman" w:hAnsi="Times New Roman" w:cs="Times New Roman"/>
          <w:sz w:val="24"/>
          <w:szCs w:val="24"/>
          <w:highlight w:val="white"/>
        </w:rPr>
        <w:t xml:space="preserve"> diversity, avoid reinforcing monopolies, and reduce bias in datasets. These principles provide the basis for the Ministry of Digital Economy and Society in reducing gender stereotyping in AI.</w:t>
      </w:r>
    </w:p>
    <w:p w14:paraId="0000000A" w14:textId="77777777" w:rsidR="00383986" w:rsidRPr="00391F78" w:rsidRDefault="00383986" w:rsidP="00391F78">
      <w:pPr>
        <w:spacing w:line="360" w:lineRule="auto"/>
        <w:ind w:left="284" w:hanging="284"/>
        <w:jc w:val="both"/>
        <w:rPr>
          <w:rFonts w:ascii="Times New Roman" w:eastAsia="Times New Roman" w:hAnsi="Times New Roman" w:cs="Times New Roman"/>
          <w:b/>
          <w:sz w:val="24"/>
          <w:szCs w:val="24"/>
        </w:rPr>
      </w:pPr>
    </w:p>
    <w:p w14:paraId="0000000C" w14:textId="2D21A42C" w:rsidR="00383986" w:rsidRPr="00391F78" w:rsidRDefault="00000000" w:rsidP="00391F78">
      <w:pPr>
        <w:numPr>
          <w:ilvl w:val="0"/>
          <w:numId w:val="2"/>
        </w:numPr>
        <w:spacing w:after="120" w:line="360" w:lineRule="auto"/>
        <w:ind w:left="284" w:hanging="284"/>
        <w:jc w:val="both"/>
        <w:rPr>
          <w:rFonts w:ascii="Times New Roman" w:eastAsia="Times New Roman" w:hAnsi="Times New Roman" w:cs="Times New Roman"/>
          <w:b/>
          <w:sz w:val="24"/>
          <w:szCs w:val="24"/>
        </w:rPr>
      </w:pPr>
      <w:r w:rsidRPr="00391F78">
        <w:rPr>
          <w:rFonts w:ascii="Times New Roman" w:eastAsia="Times New Roman" w:hAnsi="Times New Roman" w:cs="Times New Roman"/>
          <w:b/>
          <w:sz w:val="24"/>
          <w:szCs w:val="24"/>
        </w:rPr>
        <w:t>Cyberbullying, hate speech online, technology-facilitated gender-based violence (GBV)</w:t>
      </w:r>
    </w:p>
    <w:p w14:paraId="0000000D" w14:textId="77777777" w:rsidR="00383986" w:rsidRPr="00391F78" w:rsidRDefault="00000000" w:rsidP="00391F78">
      <w:pPr>
        <w:spacing w:line="360" w:lineRule="auto"/>
        <w:ind w:left="284"/>
        <w:jc w:val="both"/>
        <w:rPr>
          <w:rFonts w:ascii="Times New Roman" w:eastAsia="Times New Roman" w:hAnsi="Times New Roman" w:cs="Times New Roman"/>
          <w:sz w:val="24"/>
          <w:szCs w:val="24"/>
          <w:highlight w:val="white"/>
        </w:rPr>
      </w:pPr>
      <w:r w:rsidRPr="00391F78">
        <w:rPr>
          <w:rFonts w:ascii="Times New Roman" w:eastAsia="Times New Roman" w:hAnsi="Times New Roman" w:cs="Times New Roman"/>
          <w:sz w:val="24"/>
          <w:szCs w:val="24"/>
          <w:highlight w:val="white"/>
        </w:rPr>
        <w:t xml:space="preserve">Thailand Internet Crimes Against Children (TICAC), established in 2016 under the Royal Thai Police, undertakes a preventive and reactive approach on the danger of cyberbullying </w:t>
      </w:r>
      <w:r w:rsidRPr="00391F78">
        <w:rPr>
          <w:rFonts w:ascii="Times New Roman" w:eastAsia="Times New Roman" w:hAnsi="Times New Roman" w:cs="Times New Roman"/>
          <w:sz w:val="24"/>
          <w:szCs w:val="24"/>
          <w:highlight w:val="white"/>
        </w:rPr>
        <w:lastRenderedPageBreak/>
        <w:t>and cybercrime. It has made various public awareness campaigns, such as the “One School, One Police Officer” project. TICAC raises awareness on and builds resilience in addressing cyberbullying, online insults, and technology-facilitated offenses in primary and secondary schools. In addition, TICAC, in collaboration with relevant agencies, utilizes public and digital media to raise awareness across all age groups.</w:t>
      </w:r>
    </w:p>
    <w:p w14:paraId="0000000E" w14:textId="77777777" w:rsidR="00383986" w:rsidRPr="00391F78" w:rsidRDefault="00000000" w:rsidP="00391F78">
      <w:pPr>
        <w:spacing w:line="360" w:lineRule="auto"/>
        <w:ind w:left="284"/>
        <w:jc w:val="both"/>
        <w:rPr>
          <w:rFonts w:ascii="Times New Roman" w:eastAsia="Times New Roman" w:hAnsi="Times New Roman" w:cs="Times New Roman"/>
          <w:sz w:val="24"/>
          <w:szCs w:val="24"/>
          <w:highlight w:val="white"/>
        </w:rPr>
      </w:pPr>
      <w:r w:rsidRPr="00391F78">
        <w:rPr>
          <w:rFonts w:ascii="Times New Roman" w:eastAsia="Times New Roman" w:hAnsi="Times New Roman" w:cs="Times New Roman"/>
          <w:sz w:val="24"/>
          <w:szCs w:val="24"/>
          <w:highlight w:val="white"/>
        </w:rPr>
        <w:t xml:space="preserve">Hotlines, such as 191 and 1599, are available 24/7 for victims and the </w:t>
      </w:r>
      <w:proofErr w:type="gramStart"/>
      <w:r w:rsidRPr="00391F78">
        <w:rPr>
          <w:rFonts w:ascii="Times New Roman" w:eastAsia="Times New Roman" w:hAnsi="Times New Roman" w:cs="Times New Roman"/>
          <w:sz w:val="24"/>
          <w:szCs w:val="24"/>
          <w:highlight w:val="white"/>
        </w:rPr>
        <w:t>general public</w:t>
      </w:r>
      <w:proofErr w:type="gramEnd"/>
      <w:r w:rsidRPr="00391F78">
        <w:rPr>
          <w:rFonts w:ascii="Times New Roman" w:eastAsia="Times New Roman" w:hAnsi="Times New Roman" w:cs="Times New Roman"/>
          <w:sz w:val="24"/>
          <w:szCs w:val="24"/>
          <w:highlight w:val="white"/>
        </w:rPr>
        <w:t xml:space="preserve"> to report cyberbullying and cybercrime cases.</w:t>
      </w:r>
    </w:p>
    <w:p w14:paraId="0000000F" w14:textId="003567B6" w:rsidR="00383986" w:rsidRDefault="00000000" w:rsidP="00391F78">
      <w:pPr>
        <w:spacing w:line="360" w:lineRule="auto"/>
        <w:ind w:left="284"/>
        <w:jc w:val="both"/>
        <w:rPr>
          <w:rFonts w:ascii="Times New Roman" w:eastAsia="Times New Roman" w:hAnsi="Times New Roman" w:cstheme="minorBidi"/>
          <w:sz w:val="24"/>
          <w:szCs w:val="24"/>
        </w:rPr>
      </w:pPr>
      <w:r w:rsidRPr="00391F78">
        <w:rPr>
          <w:rFonts w:ascii="Times New Roman" w:eastAsia="Times New Roman" w:hAnsi="Times New Roman" w:cs="Times New Roman"/>
          <w:sz w:val="24"/>
          <w:szCs w:val="24"/>
          <w:highlight w:val="white"/>
        </w:rPr>
        <w:t xml:space="preserve">From a legal standpoint, the Ministry of Justice, in collaboration with relevant government agencies, prepared a draft Amendment to the Criminal Code (No. …) B.E. …., pertaining to offenses committed against children through online </w:t>
      </w:r>
      <w:proofErr w:type="gramStart"/>
      <w:r w:rsidRPr="00391F78">
        <w:rPr>
          <w:rFonts w:ascii="Times New Roman" w:eastAsia="Times New Roman" w:hAnsi="Times New Roman" w:cs="Times New Roman"/>
          <w:sz w:val="24"/>
          <w:szCs w:val="24"/>
          <w:highlight w:val="white"/>
        </w:rPr>
        <w:t>media..</w:t>
      </w:r>
      <w:proofErr w:type="gramEnd"/>
      <w:r w:rsidRPr="00391F78">
        <w:rPr>
          <w:rFonts w:ascii="Times New Roman" w:eastAsia="Times New Roman" w:hAnsi="Times New Roman" w:cs="Times New Roman"/>
          <w:sz w:val="24"/>
          <w:szCs w:val="24"/>
          <w:highlight w:val="white"/>
        </w:rPr>
        <w:t xml:space="preserve"> The draft legislation was approved in principle by the Cabinet and is being considered by the Office of the Council of State. It creates new offenses, including child grooming, unsolicited sexual communication, sextortion, stalking, and </w:t>
      </w:r>
      <w:r w:rsidRPr="00391F78">
        <w:rPr>
          <w:rFonts w:ascii="Times New Roman" w:eastAsia="Times New Roman" w:hAnsi="Times New Roman" w:cs="Times New Roman"/>
          <w:sz w:val="24"/>
          <w:szCs w:val="24"/>
        </w:rPr>
        <w:t>cyberbullying.</w:t>
      </w:r>
    </w:p>
    <w:p w14:paraId="23971FBD" w14:textId="77777777" w:rsidR="00391F78" w:rsidRPr="00391F78" w:rsidRDefault="00391F78" w:rsidP="00391F78">
      <w:pPr>
        <w:spacing w:line="360" w:lineRule="auto"/>
        <w:ind w:left="284"/>
        <w:jc w:val="both"/>
        <w:rPr>
          <w:rFonts w:ascii="Times New Roman" w:eastAsia="Times New Roman" w:hAnsi="Times New Roman" w:cstheme="minorBidi"/>
          <w:b/>
          <w:sz w:val="24"/>
          <w:szCs w:val="24"/>
        </w:rPr>
      </w:pPr>
    </w:p>
    <w:p w14:paraId="00000010" w14:textId="77777777" w:rsidR="00383986" w:rsidRPr="00391F78" w:rsidRDefault="00000000" w:rsidP="00391F78">
      <w:pPr>
        <w:numPr>
          <w:ilvl w:val="0"/>
          <w:numId w:val="2"/>
        </w:numPr>
        <w:spacing w:after="120" w:line="360" w:lineRule="auto"/>
        <w:ind w:left="284" w:hanging="284"/>
        <w:jc w:val="both"/>
        <w:rPr>
          <w:rFonts w:ascii="Times New Roman" w:eastAsia="Times New Roman" w:hAnsi="Times New Roman" w:cs="Times New Roman"/>
          <w:b/>
          <w:sz w:val="24"/>
          <w:szCs w:val="24"/>
        </w:rPr>
      </w:pPr>
      <w:r w:rsidRPr="00391F78">
        <w:rPr>
          <w:rFonts w:ascii="Times New Roman" w:eastAsia="Times New Roman" w:hAnsi="Times New Roman" w:cs="Times New Roman"/>
          <w:b/>
          <w:sz w:val="24"/>
          <w:szCs w:val="24"/>
        </w:rPr>
        <w:t>Representation of women in different sectors</w:t>
      </w:r>
    </w:p>
    <w:p w14:paraId="00000011" w14:textId="77777777" w:rsidR="00383986" w:rsidRPr="00391F78" w:rsidRDefault="00000000" w:rsidP="00391F78">
      <w:pPr>
        <w:spacing w:line="360" w:lineRule="auto"/>
        <w:ind w:left="284"/>
        <w:jc w:val="both"/>
        <w:rPr>
          <w:rFonts w:ascii="Times New Roman" w:eastAsia="Times New Roman" w:hAnsi="Times New Roman" w:cs="Times New Roman"/>
          <w:sz w:val="24"/>
          <w:szCs w:val="24"/>
        </w:rPr>
      </w:pPr>
      <w:r w:rsidRPr="00391F78">
        <w:rPr>
          <w:rFonts w:ascii="Times New Roman" w:eastAsia="Times New Roman" w:hAnsi="Times New Roman" w:cs="Times New Roman"/>
          <w:sz w:val="24"/>
          <w:szCs w:val="24"/>
        </w:rPr>
        <w:t xml:space="preserve">The Thai delegation would like to provide statistics, as well as measures to promote representation of women in private sector and board of directors, as follows: </w:t>
      </w:r>
    </w:p>
    <w:p w14:paraId="00000012" w14:textId="1BD8700F" w:rsidR="00383986" w:rsidRPr="00391F78" w:rsidRDefault="00000000" w:rsidP="00391F78">
      <w:pPr>
        <w:numPr>
          <w:ilvl w:val="0"/>
          <w:numId w:val="1"/>
        </w:numPr>
        <w:spacing w:line="360" w:lineRule="auto"/>
        <w:ind w:left="567" w:hanging="283"/>
        <w:jc w:val="both"/>
        <w:rPr>
          <w:rFonts w:ascii="Times New Roman" w:eastAsia="Times New Roman" w:hAnsi="Times New Roman" w:cs="Times New Roman"/>
          <w:sz w:val="24"/>
          <w:szCs w:val="24"/>
        </w:rPr>
      </w:pPr>
      <w:r w:rsidRPr="00391F78">
        <w:rPr>
          <w:rFonts w:ascii="Times New Roman" w:eastAsia="Times New Roman" w:hAnsi="Times New Roman" w:cs="Times New Roman"/>
          <w:sz w:val="24"/>
          <w:szCs w:val="24"/>
        </w:rPr>
        <w:t>On 6 February 2025, the Office of Small and Medium Enterprises Promotion (OSMEP) issued an announcement on the definition of women-led SMEs with 51 per cent of women investment proportion in the company, criteria on assistance for women-led SMEs, and data collection. This announcement serves as a policy guideline to provide economic opportunity for women.</w:t>
      </w:r>
    </w:p>
    <w:p w14:paraId="00000013" w14:textId="77777777" w:rsidR="00383986" w:rsidRPr="00391F78" w:rsidRDefault="00000000" w:rsidP="00391F78">
      <w:pPr>
        <w:numPr>
          <w:ilvl w:val="0"/>
          <w:numId w:val="1"/>
        </w:numPr>
        <w:spacing w:line="360" w:lineRule="auto"/>
        <w:ind w:left="567" w:hanging="283"/>
        <w:jc w:val="both"/>
        <w:rPr>
          <w:rFonts w:ascii="Times New Roman" w:eastAsia="Times New Roman" w:hAnsi="Times New Roman" w:cs="Times New Roman"/>
          <w:sz w:val="24"/>
          <w:szCs w:val="24"/>
        </w:rPr>
      </w:pPr>
      <w:r w:rsidRPr="00391F78">
        <w:rPr>
          <w:rFonts w:ascii="Times New Roman" w:eastAsia="Times New Roman" w:hAnsi="Times New Roman" w:cs="Times New Roman"/>
          <w:sz w:val="24"/>
          <w:szCs w:val="24"/>
        </w:rPr>
        <w:t xml:space="preserve">According to the National Statistics Office, the number and percentage of women executives in both public and private sectors are on the rising trend, increasing from 36.76 per cent in 2022, to 41.03 per cent in 2023, and to 36.66 per cent in 2024. </w:t>
      </w:r>
    </w:p>
    <w:p w14:paraId="00000014" w14:textId="77777777" w:rsidR="00383986" w:rsidRPr="00391F78" w:rsidRDefault="00000000" w:rsidP="00391F78">
      <w:pPr>
        <w:numPr>
          <w:ilvl w:val="0"/>
          <w:numId w:val="1"/>
        </w:numPr>
        <w:spacing w:line="360" w:lineRule="auto"/>
        <w:ind w:left="567" w:hanging="283"/>
        <w:jc w:val="both"/>
        <w:rPr>
          <w:rFonts w:ascii="Times New Roman" w:eastAsia="Times New Roman" w:hAnsi="Times New Roman" w:cs="Times New Roman"/>
          <w:sz w:val="24"/>
          <w:szCs w:val="24"/>
        </w:rPr>
      </w:pPr>
      <w:r w:rsidRPr="00391F78">
        <w:rPr>
          <w:rFonts w:ascii="Times New Roman" w:eastAsia="Times New Roman" w:hAnsi="Times New Roman" w:cs="Times New Roman"/>
          <w:sz w:val="24"/>
          <w:szCs w:val="24"/>
        </w:rPr>
        <w:t>According to information from the Securities and Exchange Commission (SEC) of Thailand, as of the end of 2024, there were 242 listed companies - or approximately 28 per cent of all listed companies - with female board representation of at least 30 per cent. This figure has been steadily increasing since 2021, when the SEC implemented an action plan to enhance the role of women in Thailand’s capital market.</w:t>
      </w:r>
    </w:p>
    <w:p w14:paraId="00000015" w14:textId="77777777" w:rsidR="00383986" w:rsidRPr="00391F78" w:rsidRDefault="00000000" w:rsidP="00391F78">
      <w:pPr>
        <w:numPr>
          <w:ilvl w:val="0"/>
          <w:numId w:val="1"/>
        </w:numPr>
        <w:spacing w:line="360" w:lineRule="auto"/>
        <w:ind w:left="567" w:hanging="283"/>
        <w:jc w:val="both"/>
        <w:rPr>
          <w:rFonts w:ascii="Times New Roman" w:eastAsia="Times New Roman" w:hAnsi="Times New Roman" w:cs="Times New Roman"/>
          <w:sz w:val="24"/>
          <w:szCs w:val="24"/>
        </w:rPr>
      </w:pPr>
      <w:r w:rsidRPr="00391F78">
        <w:rPr>
          <w:rFonts w:ascii="Times New Roman" w:eastAsia="Times New Roman" w:hAnsi="Times New Roman" w:cs="Times New Roman"/>
          <w:sz w:val="24"/>
          <w:szCs w:val="24"/>
        </w:rPr>
        <w:t xml:space="preserve">Additionally, Gender Equality in Corporate Leadership: G20 and Regional Analysis 2024 Report, prepared by the UN Sustainable Stock Exchanges Initiative and the International Finance Corporation, found that when comparing the proportion of senior </w:t>
      </w:r>
      <w:r w:rsidRPr="00391F78">
        <w:rPr>
          <w:rFonts w:ascii="Times New Roman" w:eastAsia="Times New Roman" w:hAnsi="Times New Roman" w:cs="Times New Roman"/>
          <w:sz w:val="24"/>
          <w:szCs w:val="24"/>
        </w:rPr>
        <w:lastRenderedPageBreak/>
        <w:t>female executives in the listed companies across Southeast Asia, Thailand has the highest percentage of female CEOs at 12 per cent, exceeding the regional average of 8 per cent. Moreover, Thai listed companies have the highest percentage of female CFOs (49 per cent) among 35 capital markets surveyed globally.</w:t>
      </w:r>
    </w:p>
    <w:p w14:paraId="269B6DD9" w14:textId="77777777" w:rsidR="00391F78" w:rsidRDefault="00391F78" w:rsidP="00391F78">
      <w:pPr>
        <w:spacing w:line="360" w:lineRule="auto"/>
        <w:jc w:val="both"/>
        <w:rPr>
          <w:rFonts w:ascii="Times New Roman" w:eastAsia="Times New Roman" w:hAnsi="Times New Roman" w:cstheme="minorBidi"/>
          <w:sz w:val="24"/>
          <w:szCs w:val="24"/>
        </w:rPr>
      </w:pPr>
    </w:p>
    <w:p w14:paraId="137CF3B1" w14:textId="77777777" w:rsidR="00391F78" w:rsidRPr="00391F78" w:rsidRDefault="00391F78" w:rsidP="00391F78">
      <w:pPr>
        <w:spacing w:line="360" w:lineRule="auto"/>
        <w:jc w:val="both"/>
        <w:rPr>
          <w:rFonts w:ascii="Times New Roman" w:eastAsia="Times New Roman" w:hAnsi="Times New Roman" w:cs="Times New Roman"/>
          <w:sz w:val="24"/>
          <w:szCs w:val="24"/>
        </w:rPr>
      </w:pPr>
    </w:p>
    <w:p w14:paraId="7914F652" w14:textId="77777777" w:rsidR="00391F78" w:rsidRDefault="00391F78" w:rsidP="00391F78">
      <w:pPr>
        <w:pBdr>
          <w:bottom w:val="single" w:sz="6" w:space="1" w:color="auto"/>
        </w:pBdr>
        <w:spacing w:line="360" w:lineRule="auto"/>
        <w:jc w:val="both"/>
        <w:rPr>
          <w:rFonts w:ascii="Times New Roman" w:eastAsia="Times New Roman" w:hAnsi="Times New Roman" w:cstheme="minorBidi"/>
          <w:sz w:val="24"/>
          <w:szCs w:val="24"/>
        </w:rPr>
      </w:pPr>
    </w:p>
    <w:p w14:paraId="27E9CAD0" w14:textId="77777777" w:rsidR="00391F78" w:rsidRPr="00391F78" w:rsidRDefault="00391F78" w:rsidP="00391F78">
      <w:pPr>
        <w:spacing w:line="360" w:lineRule="auto"/>
        <w:jc w:val="both"/>
        <w:rPr>
          <w:rFonts w:ascii="Times New Roman" w:eastAsia="Times New Roman" w:hAnsi="Times New Roman" w:cs="Times New Roman"/>
          <w:sz w:val="24"/>
          <w:szCs w:val="24"/>
        </w:rPr>
      </w:pPr>
    </w:p>
    <w:p w14:paraId="00000016" w14:textId="77777777" w:rsidR="00383986" w:rsidRDefault="00383986" w:rsidP="00391F78">
      <w:pPr>
        <w:spacing w:line="360" w:lineRule="auto"/>
        <w:rPr>
          <w:rFonts w:ascii="Times New Roman" w:eastAsia="Times New Roman" w:hAnsi="Times New Roman" w:cs="Times New Roman"/>
          <w:sz w:val="28"/>
          <w:szCs w:val="28"/>
        </w:rPr>
      </w:pPr>
    </w:p>
    <w:sectPr w:rsidR="00383986">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1E4F4" w14:textId="77777777" w:rsidR="005C319B" w:rsidRDefault="005C319B" w:rsidP="000C0633">
      <w:pPr>
        <w:spacing w:line="240" w:lineRule="auto"/>
      </w:pPr>
      <w:r>
        <w:separator/>
      </w:r>
    </w:p>
  </w:endnote>
  <w:endnote w:type="continuationSeparator" w:id="0">
    <w:p w14:paraId="0D99025E" w14:textId="77777777" w:rsidR="005C319B" w:rsidRDefault="005C319B" w:rsidP="000C06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8533547"/>
      <w:docPartObj>
        <w:docPartGallery w:val="Page Numbers (Bottom of Page)"/>
        <w:docPartUnique/>
      </w:docPartObj>
    </w:sdtPr>
    <w:sdtEndPr>
      <w:rPr>
        <w:rFonts w:ascii="Times New Roman" w:hAnsi="Times New Roman" w:cs="Times New Roman"/>
        <w:noProof/>
      </w:rPr>
    </w:sdtEndPr>
    <w:sdtContent>
      <w:p w14:paraId="4CB5D92A" w14:textId="04D7DB97" w:rsidR="000C0633" w:rsidRPr="000C0633" w:rsidRDefault="000C0633">
        <w:pPr>
          <w:pStyle w:val="Footer"/>
          <w:jc w:val="right"/>
          <w:rPr>
            <w:rFonts w:ascii="Times New Roman" w:hAnsi="Times New Roman" w:cs="Times New Roman"/>
          </w:rPr>
        </w:pPr>
        <w:r w:rsidRPr="000C0633">
          <w:rPr>
            <w:rFonts w:ascii="Times New Roman" w:hAnsi="Times New Roman" w:cs="Times New Roman"/>
          </w:rPr>
          <w:fldChar w:fldCharType="begin"/>
        </w:r>
        <w:r w:rsidRPr="000C0633">
          <w:rPr>
            <w:rFonts w:ascii="Times New Roman" w:hAnsi="Times New Roman" w:cs="Times New Roman"/>
          </w:rPr>
          <w:instrText xml:space="preserve"> PAGE   \* MERGEFORMAT </w:instrText>
        </w:r>
        <w:r w:rsidRPr="000C0633">
          <w:rPr>
            <w:rFonts w:ascii="Times New Roman" w:hAnsi="Times New Roman" w:cs="Times New Roman"/>
          </w:rPr>
          <w:fldChar w:fldCharType="separate"/>
        </w:r>
        <w:r w:rsidRPr="000C0633">
          <w:rPr>
            <w:rFonts w:ascii="Times New Roman" w:hAnsi="Times New Roman" w:cs="Times New Roman"/>
            <w:noProof/>
          </w:rPr>
          <w:t>2</w:t>
        </w:r>
        <w:r w:rsidRPr="000C0633">
          <w:rPr>
            <w:rFonts w:ascii="Times New Roman" w:hAnsi="Times New Roman" w:cs="Times New Roman"/>
            <w:noProof/>
          </w:rPr>
          <w:fldChar w:fldCharType="end"/>
        </w:r>
      </w:p>
    </w:sdtContent>
  </w:sdt>
  <w:p w14:paraId="2A48C765" w14:textId="77777777" w:rsidR="000C0633" w:rsidRDefault="000C06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A04B3" w14:textId="77777777" w:rsidR="005C319B" w:rsidRDefault="005C319B" w:rsidP="000C0633">
      <w:pPr>
        <w:spacing w:line="240" w:lineRule="auto"/>
      </w:pPr>
      <w:r>
        <w:separator/>
      </w:r>
    </w:p>
  </w:footnote>
  <w:footnote w:type="continuationSeparator" w:id="0">
    <w:p w14:paraId="61AF51BC" w14:textId="77777777" w:rsidR="005C319B" w:rsidRDefault="005C319B" w:rsidP="000C063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3628C0"/>
    <w:multiLevelType w:val="multilevel"/>
    <w:tmpl w:val="03A0627A"/>
    <w:lvl w:ilvl="0">
      <w:start w:val="1"/>
      <w:numFmt w:val="decimal"/>
      <w:lvlText w:val="%1."/>
      <w:lvlJc w:val="left"/>
      <w:pPr>
        <w:ind w:left="6598" w:hanging="360"/>
      </w:pPr>
      <w:rPr>
        <w:u w:val="none"/>
      </w:rPr>
    </w:lvl>
    <w:lvl w:ilvl="1">
      <w:start w:val="1"/>
      <w:numFmt w:val="lowerLetter"/>
      <w:lvlText w:val="%2."/>
      <w:lvlJc w:val="left"/>
      <w:pPr>
        <w:ind w:left="7318" w:hanging="360"/>
      </w:pPr>
      <w:rPr>
        <w:u w:val="none"/>
      </w:rPr>
    </w:lvl>
    <w:lvl w:ilvl="2">
      <w:start w:val="1"/>
      <w:numFmt w:val="lowerRoman"/>
      <w:lvlText w:val="%3."/>
      <w:lvlJc w:val="right"/>
      <w:pPr>
        <w:ind w:left="8038" w:hanging="360"/>
      </w:pPr>
      <w:rPr>
        <w:u w:val="none"/>
      </w:rPr>
    </w:lvl>
    <w:lvl w:ilvl="3">
      <w:start w:val="1"/>
      <w:numFmt w:val="decimal"/>
      <w:lvlText w:val="%4."/>
      <w:lvlJc w:val="left"/>
      <w:pPr>
        <w:ind w:left="8758" w:hanging="360"/>
      </w:pPr>
      <w:rPr>
        <w:u w:val="none"/>
      </w:rPr>
    </w:lvl>
    <w:lvl w:ilvl="4">
      <w:start w:val="1"/>
      <w:numFmt w:val="lowerLetter"/>
      <w:lvlText w:val="%5."/>
      <w:lvlJc w:val="left"/>
      <w:pPr>
        <w:ind w:left="9478" w:hanging="360"/>
      </w:pPr>
      <w:rPr>
        <w:u w:val="none"/>
      </w:rPr>
    </w:lvl>
    <w:lvl w:ilvl="5">
      <w:start w:val="1"/>
      <w:numFmt w:val="lowerRoman"/>
      <w:lvlText w:val="%6."/>
      <w:lvlJc w:val="right"/>
      <w:pPr>
        <w:ind w:left="10198" w:hanging="360"/>
      </w:pPr>
      <w:rPr>
        <w:u w:val="none"/>
      </w:rPr>
    </w:lvl>
    <w:lvl w:ilvl="6">
      <w:start w:val="1"/>
      <w:numFmt w:val="decimal"/>
      <w:lvlText w:val="%7."/>
      <w:lvlJc w:val="left"/>
      <w:pPr>
        <w:ind w:left="10918" w:hanging="360"/>
      </w:pPr>
      <w:rPr>
        <w:u w:val="none"/>
      </w:rPr>
    </w:lvl>
    <w:lvl w:ilvl="7">
      <w:start w:val="1"/>
      <w:numFmt w:val="lowerLetter"/>
      <w:lvlText w:val="%8."/>
      <w:lvlJc w:val="left"/>
      <w:pPr>
        <w:ind w:left="11638" w:hanging="360"/>
      </w:pPr>
      <w:rPr>
        <w:u w:val="none"/>
      </w:rPr>
    </w:lvl>
    <w:lvl w:ilvl="8">
      <w:start w:val="1"/>
      <w:numFmt w:val="lowerRoman"/>
      <w:lvlText w:val="%9."/>
      <w:lvlJc w:val="right"/>
      <w:pPr>
        <w:ind w:left="12358" w:hanging="360"/>
      </w:pPr>
      <w:rPr>
        <w:u w:val="none"/>
      </w:rPr>
    </w:lvl>
  </w:abstractNum>
  <w:abstractNum w:abstractNumId="1" w15:restartNumberingAfterBreak="0">
    <w:nsid w:val="49AF78CB"/>
    <w:multiLevelType w:val="multilevel"/>
    <w:tmpl w:val="A48ACB1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220405135">
    <w:abstractNumId w:val="1"/>
  </w:num>
  <w:num w:numId="2" w16cid:durableId="1869640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986"/>
    <w:rsid w:val="000C0633"/>
    <w:rsid w:val="00160AEB"/>
    <w:rsid w:val="00383986"/>
    <w:rsid w:val="00391F78"/>
    <w:rsid w:val="005C319B"/>
    <w:rsid w:val="00676794"/>
    <w:rsid w:val="006B64F0"/>
    <w:rsid w:val="009F6FD4"/>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CDEC6"/>
  <w15:docId w15:val="{43532441-0303-4151-93B7-DA9AEBC3B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th-TH"/>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C0633"/>
    <w:pPr>
      <w:tabs>
        <w:tab w:val="center" w:pos="4513"/>
        <w:tab w:val="right" w:pos="9026"/>
      </w:tabs>
      <w:spacing w:line="240" w:lineRule="auto"/>
    </w:pPr>
    <w:rPr>
      <w:rFonts w:cs="Cordia New"/>
      <w:szCs w:val="28"/>
    </w:rPr>
  </w:style>
  <w:style w:type="character" w:customStyle="1" w:styleId="HeaderChar">
    <w:name w:val="Header Char"/>
    <w:basedOn w:val="DefaultParagraphFont"/>
    <w:link w:val="Header"/>
    <w:uiPriority w:val="99"/>
    <w:rsid w:val="000C0633"/>
    <w:rPr>
      <w:rFonts w:cs="Cordia New"/>
      <w:szCs w:val="28"/>
    </w:rPr>
  </w:style>
  <w:style w:type="paragraph" w:styleId="Footer">
    <w:name w:val="footer"/>
    <w:basedOn w:val="Normal"/>
    <w:link w:val="FooterChar"/>
    <w:uiPriority w:val="99"/>
    <w:unhideWhenUsed/>
    <w:rsid w:val="000C0633"/>
    <w:pPr>
      <w:tabs>
        <w:tab w:val="center" w:pos="4513"/>
        <w:tab w:val="right" w:pos="9026"/>
      </w:tabs>
      <w:spacing w:line="240" w:lineRule="auto"/>
    </w:pPr>
    <w:rPr>
      <w:rFonts w:cs="Cordia New"/>
      <w:szCs w:val="28"/>
    </w:rPr>
  </w:style>
  <w:style w:type="character" w:customStyle="1" w:styleId="FooterChar">
    <w:name w:val="Footer Char"/>
    <w:basedOn w:val="DefaultParagraphFont"/>
    <w:link w:val="Footer"/>
    <w:uiPriority w:val="99"/>
    <w:rsid w:val="000C0633"/>
    <w:rPr>
      <w:rFonts w:cs="Cordia New"/>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2025-06-20T15:21:43+00:00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4E5531B-15AA-4F48-8261-62FE6C94A33A}"/>
</file>

<file path=customXml/itemProps2.xml><?xml version="1.0" encoding="utf-8"?>
<ds:datastoreItem xmlns:ds="http://schemas.openxmlformats.org/officeDocument/2006/customXml" ds:itemID="{D1A85068-49B9-4642-BB37-163AFEEE8E94}"/>
</file>

<file path=customXml/itemProps3.xml><?xml version="1.0" encoding="utf-8"?>
<ds:datastoreItem xmlns:ds="http://schemas.openxmlformats.org/officeDocument/2006/customXml" ds:itemID="{414828F1-837B-40AD-AB4E-3473EF4456CB}"/>
</file>

<file path=docProps/app.xml><?xml version="1.0" encoding="utf-8"?>
<Properties xmlns="http://schemas.openxmlformats.org/officeDocument/2006/extended-properties" xmlns:vt="http://schemas.openxmlformats.org/officeDocument/2006/docPropsVTypes">
  <Template>Normal</Template>
  <TotalTime>11</TotalTime>
  <Pages>3</Pages>
  <Words>753</Words>
  <Characters>4293</Characters>
  <Application>Microsoft Office Word</Application>
  <DocSecurity>0</DocSecurity>
  <Lines>35</Lines>
  <Paragraphs>10</Paragraphs>
  <ScaleCrop>false</ScaleCrop>
  <Company/>
  <LinksUpToDate>false</LinksUpToDate>
  <CharactersWithSpaces>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Arisa Sukontasap</dc:creator>
  <cp:lastModifiedBy>Arisa Sukontasap</cp:lastModifiedBy>
  <cp:revision>5</cp:revision>
  <cp:lastPrinted>2025-06-20T14:46:00Z</cp:lastPrinted>
  <dcterms:created xsi:type="dcterms:W3CDTF">2025-06-20T14:42:00Z</dcterms:created>
  <dcterms:modified xsi:type="dcterms:W3CDTF">2025-06-20T14:57:00Z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