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97953" w14:textId="77777777" w:rsidR="00EB19CA" w:rsidRDefault="00EB19CA">
      <w:pPr>
        <w:spacing w:after="120"/>
        <w:jc w:val="center"/>
        <w:rPr>
          <w:sz w:val="20"/>
          <w:szCs w:val="20"/>
        </w:rPr>
      </w:pPr>
    </w:p>
    <w:p w14:paraId="60501DB9" w14:textId="77777777" w:rsidR="00EB19CA" w:rsidRDefault="00000000">
      <w:pPr>
        <w:spacing w:after="120"/>
        <w:jc w:val="center"/>
        <w:rPr>
          <w:sz w:val="20"/>
          <w:szCs w:val="20"/>
        </w:rPr>
      </w:pPr>
      <w:r>
        <w:rPr>
          <w:sz w:val="20"/>
          <w:szCs w:val="20"/>
        </w:rPr>
        <w:t>INFORME ALTERNATIVO DE LA SOCIEDAD CIVIL PARA EL COMITÉ DE LA CONVENCIÓN PARA LA ELIMINACIÓN DE TODAS LAS FORMAS DE DISCRIMINACIÓN CONTRA LA MUJER</w:t>
      </w:r>
    </w:p>
    <w:p w14:paraId="7C91215D" w14:textId="77777777" w:rsidR="00EB19CA" w:rsidRDefault="00EB19CA">
      <w:pPr>
        <w:spacing w:after="120"/>
        <w:jc w:val="center"/>
        <w:rPr>
          <w:sz w:val="20"/>
          <w:szCs w:val="20"/>
        </w:rPr>
      </w:pPr>
    </w:p>
    <w:p w14:paraId="3AFD461A" w14:textId="77777777" w:rsidR="00EB19CA" w:rsidRDefault="00000000">
      <w:pPr>
        <w:spacing w:after="120"/>
        <w:jc w:val="center"/>
        <w:rPr>
          <w:sz w:val="20"/>
          <w:szCs w:val="20"/>
        </w:rPr>
      </w:pPr>
      <w:r>
        <w:rPr>
          <w:sz w:val="20"/>
          <w:szCs w:val="20"/>
        </w:rPr>
        <w:t>Mujeres privadas de la libertad</w:t>
      </w:r>
    </w:p>
    <w:p w14:paraId="21772D96" w14:textId="77777777" w:rsidR="00EB19CA" w:rsidRDefault="00EB19CA">
      <w:pPr>
        <w:spacing w:after="120"/>
        <w:jc w:val="both"/>
        <w:rPr>
          <w:sz w:val="20"/>
          <w:szCs w:val="20"/>
        </w:rPr>
      </w:pPr>
    </w:p>
    <w:p w14:paraId="741C9AAC" w14:textId="426209E9" w:rsidR="00EB19CA" w:rsidRDefault="00000000">
      <w:pPr>
        <w:spacing w:after="120"/>
        <w:jc w:val="both"/>
        <w:rPr>
          <w:sz w:val="20"/>
          <w:szCs w:val="20"/>
        </w:rPr>
      </w:pPr>
      <w:r>
        <w:rPr>
          <w:sz w:val="20"/>
          <w:szCs w:val="20"/>
        </w:rPr>
        <w:t xml:space="preserve">Desde el Centro de Estudios Legales y Sociales (CELS) </w:t>
      </w:r>
      <w:r w:rsidR="00323EDE">
        <w:rPr>
          <w:sz w:val="20"/>
          <w:szCs w:val="20"/>
        </w:rPr>
        <w:t>presentamos</w:t>
      </w:r>
      <w:r>
        <w:rPr>
          <w:sz w:val="20"/>
          <w:szCs w:val="20"/>
        </w:rPr>
        <w:t xml:space="preserve"> este informe para el Comité de </w:t>
      </w:r>
      <w:r w:rsidR="00323EDE">
        <w:rPr>
          <w:sz w:val="20"/>
          <w:szCs w:val="20"/>
        </w:rPr>
        <w:t>CEDAW</w:t>
      </w:r>
      <w:r>
        <w:rPr>
          <w:sz w:val="20"/>
          <w:szCs w:val="20"/>
        </w:rPr>
        <w:t>, en ocasión del 92° Período de Sesiones de febrero 2026.</w:t>
      </w:r>
    </w:p>
    <w:p w14:paraId="0866A7C2" w14:textId="67FF00C6" w:rsidR="00EB19CA" w:rsidRDefault="00000000">
      <w:pPr>
        <w:spacing w:after="120"/>
        <w:jc w:val="both"/>
        <w:rPr>
          <w:sz w:val="20"/>
          <w:szCs w:val="20"/>
        </w:rPr>
      </w:pPr>
      <w:r>
        <w:rPr>
          <w:sz w:val="20"/>
          <w:szCs w:val="20"/>
        </w:rPr>
        <w:t>Este Informe se enfoca en el estado de cumplimiento de las obligaciones del Estado argentino vinculadas con la pregunta 23 de la lista de</w:t>
      </w:r>
      <w:r w:rsidR="00323EDE">
        <w:rPr>
          <w:sz w:val="20"/>
          <w:szCs w:val="20"/>
        </w:rPr>
        <w:t xml:space="preserve"> cuestiones</w:t>
      </w:r>
      <w:r>
        <w:rPr>
          <w:sz w:val="20"/>
          <w:szCs w:val="20"/>
        </w:rPr>
        <w:t>.</w:t>
      </w:r>
    </w:p>
    <w:p w14:paraId="653E66E9" w14:textId="77777777" w:rsidR="00EB19CA" w:rsidRDefault="00EB19CA">
      <w:pPr>
        <w:spacing w:after="120"/>
        <w:jc w:val="both"/>
        <w:rPr>
          <w:sz w:val="20"/>
          <w:szCs w:val="20"/>
        </w:rPr>
      </w:pPr>
    </w:p>
    <w:p w14:paraId="25FEE3A5" w14:textId="77777777" w:rsidR="00EB19CA" w:rsidRDefault="00000000">
      <w:pPr>
        <w:numPr>
          <w:ilvl w:val="0"/>
          <w:numId w:val="7"/>
        </w:numPr>
        <w:spacing w:after="120"/>
        <w:jc w:val="center"/>
        <w:rPr>
          <w:b/>
          <w:bCs/>
          <w:sz w:val="20"/>
          <w:szCs w:val="20"/>
        </w:rPr>
      </w:pPr>
      <w:r>
        <w:rPr>
          <w:b/>
          <w:bCs/>
          <w:sz w:val="20"/>
          <w:szCs w:val="20"/>
        </w:rPr>
        <w:t>Aumento del encarcelamiento de mujeres</w:t>
      </w:r>
    </w:p>
    <w:p w14:paraId="3E6FF31A" w14:textId="761A5EB7" w:rsidR="00EB19CA" w:rsidRDefault="00000000">
      <w:pPr>
        <w:spacing w:after="120"/>
        <w:jc w:val="both"/>
        <w:rPr>
          <w:sz w:val="20"/>
          <w:szCs w:val="20"/>
        </w:rPr>
      </w:pPr>
      <w:r>
        <w:rPr>
          <w:sz w:val="20"/>
          <w:szCs w:val="20"/>
        </w:rPr>
        <w:t xml:space="preserve">En Argentina hay 5.213 mujeres cis y 159 mujeres trans privadas de su libertad, el 49% se encuentra privada de su libertad sin condena. </w:t>
      </w:r>
      <w:r w:rsidR="00323EDE">
        <w:rPr>
          <w:sz w:val="20"/>
          <w:szCs w:val="20"/>
        </w:rPr>
        <w:t>S</w:t>
      </w:r>
      <w:r>
        <w:rPr>
          <w:sz w:val="20"/>
          <w:szCs w:val="20"/>
        </w:rPr>
        <w:t xml:space="preserve">e observa un crecimiento de la población encarcelada en general y de las mujeres en particular. Entre 2014 y 2024 la población de mujeres creció 46% </w:t>
      </w:r>
      <w:r w:rsidR="00323EDE">
        <w:rPr>
          <w:sz w:val="20"/>
          <w:szCs w:val="20"/>
        </w:rPr>
        <w:t>(</w:t>
      </w:r>
      <w:r>
        <w:rPr>
          <w:sz w:val="20"/>
          <w:szCs w:val="20"/>
        </w:rPr>
        <w:t>2.989 en 2013 a 4.372 en 2024</w:t>
      </w:r>
      <w:r w:rsidR="00323EDE">
        <w:rPr>
          <w:sz w:val="20"/>
          <w:szCs w:val="20"/>
        </w:rPr>
        <w:t>)</w:t>
      </w:r>
      <w:r>
        <w:rPr>
          <w:sz w:val="20"/>
          <w:szCs w:val="20"/>
        </w:rPr>
        <w:t>.</w:t>
      </w:r>
      <w:r>
        <w:rPr>
          <w:sz w:val="20"/>
          <w:szCs w:val="20"/>
          <w:vertAlign w:val="superscript"/>
        </w:rPr>
        <w:footnoteReference w:id="1"/>
      </w:r>
    </w:p>
    <w:p w14:paraId="67CE1531" w14:textId="6D13A4D7" w:rsidR="00EB19CA" w:rsidRDefault="00323EDE">
      <w:pPr>
        <w:spacing w:after="120"/>
        <w:jc w:val="both"/>
        <w:rPr>
          <w:sz w:val="20"/>
          <w:szCs w:val="20"/>
          <w:highlight w:val="yellow"/>
        </w:rPr>
      </w:pPr>
      <w:r>
        <w:rPr>
          <w:sz w:val="20"/>
          <w:szCs w:val="20"/>
        </w:rPr>
        <w:t>H</w:t>
      </w:r>
      <w:r w:rsidR="00000000">
        <w:rPr>
          <w:sz w:val="20"/>
          <w:szCs w:val="20"/>
        </w:rPr>
        <w:t xml:space="preserve">ace décadas la política criminal </w:t>
      </w:r>
      <w:r>
        <w:rPr>
          <w:sz w:val="20"/>
          <w:szCs w:val="20"/>
        </w:rPr>
        <w:t>de</w:t>
      </w:r>
      <w:r w:rsidR="00000000">
        <w:rPr>
          <w:sz w:val="20"/>
          <w:szCs w:val="20"/>
        </w:rPr>
        <w:t xml:space="preserve"> Argentina se </w:t>
      </w:r>
      <w:r>
        <w:rPr>
          <w:sz w:val="20"/>
          <w:szCs w:val="20"/>
        </w:rPr>
        <w:t>concentra</w:t>
      </w:r>
      <w:r w:rsidR="00000000">
        <w:rPr>
          <w:sz w:val="20"/>
          <w:szCs w:val="20"/>
        </w:rPr>
        <w:t xml:space="preserve"> en la persecución de las personas más vulnerables en situación de pobreza. </w:t>
      </w:r>
      <w:r>
        <w:rPr>
          <w:sz w:val="20"/>
          <w:szCs w:val="20"/>
        </w:rPr>
        <w:t>Esto</w:t>
      </w:r>
      <w:r w:rsidR="00000000">
        <w:rPr>
          <w:sz w:val="20"/>
          <w:szCs w:val="20"/>
        </w:rPr>
        <w:t xml:space="preserve"> se tradujo en el aumento del encarcelamiento de los grupos de personas en situación más vulnerable como las mujeres ya que </w:t>
      </w:r>
      <w:r>
        <w:rPr>
          <w:sz w:val="20"/>
          <w:szCs w:val="20"/>
        </w:rPr>
        <w:t>existe</w:t>
      </w:r>
      <w:r w:rsidR="00000000">
        <w:rPr>
          <w:sz w:val="20"/>
          <w:szCs w:val="20"/>
        </w:rPr>
        <w:t xml:space="preserve"> una feminización de la pobreza. En 2023, cada 100 varones en condición de pobreza extrema había 109 mujeres.</w:t>
      </w:r>
      <w:r w:rsidR="00A20592">
        <w:rPr>
          <w:sz w:val="20"/>
          <w:szCs w:val="20"/>
        </w:rPr>
        <w:t xml:space="preserve"> E</w:t>
      </w:r>
      <w:r w:rsidR="00000000">
        <w:rPr>
          <w:sz w:val="20"/>
          <w:szCs w:val="20"/>
        </w:rPr>
        <w:t>ntre 2017 y 2024, el porcentaje de mujeres de más de 15 años sin ingresos propios oscilaba entre el 21 % y el 26 %, y en el caso de los varones de las mismas edades entre el 16 % y el 22 %</w:t>
      </w:r>
      <w:r w:rsidR="00000000">
        <w:rPr>
          <w:sz w:val="20"/>
          <w:szCs w:val="20"/>
          <w:vertAlign w:val="superscript"/>
        </w:rPr>
        <w:footnoteReference w:id="2"/>
      </w:r>
    </w:p>
    <w:p w14:paraId="680FF674" w14:textId="674E7FBA" w:rsidR="00EB19CA" w:rsidRDefault="00000000">
      <w:pPr>
        <w:spacing w:after="120"/>
        <w:jc w:val="both"/>
        <w:rPr>
          <w:sz w:val="20"/>
          <w:szCs w:val="20"/>
          <w:highlight w:val="yellow"/>
        </w:rPr>
      </w:pPr>
      <w:r>
        <w:rPr>
          <w:sz w:val="20"/>
          <w:szCs w:val="20"/>
        </w:rPr>
        <w:t>Est</w:t>
      </w:r>
      <w:r w:rsidR="00A20592">
        <w:rPr>
          <w:sz w:val="20"/>
          <w:szCs w:val="20"/>
        </w:rPr>
        <w:t>o</w:t>
      </w:r>
      <w:r>
        <w:rPr>
          <w:sz w:val="20"/>
          <w:szCs w:val="20"/>
        </w:rPr>
        <w:t xml:space="preserve"> </w:t>
      </w:r>
      <w:r w:rsidR="00A20592">
        <w:rPr>
          <w:sz w:val="20"/>
          <w:szCs w:val="20"/>
        </w:rPr>
        <w:t>contribuyó</w:t>
      </w:r>
      <w:r>
        <w:rPr>
          <w:sz w:val="20"/>
          <w:szCs w:val="20"/>
        </w:rPr>
        <w:t xml:space="preserve"> a la criminalización de las mujeres y al aumento de</w:t>
      </w:r>
      <w:r w:rsidR="00A20592">
        <w:rPr>
          <w:sz w:val="20"/>
          <w:szCs w:val="20"/>
        </w:rPr>
        <w:t>l encarcelamiento</w:t>
      </w:r>
      <w:r>
        <w:rPr>
          <w:sz w:val="20"/>
          <w:szCs w:val="20"/>
        </w:rPr>
        <w:t xml:space="preserve">. El 72% de las mujeres están detenidas por primera vez. Las consecuencias del encarcelamiento son especialmente duras en </w:t>
      </w:r>
      <w:r w:rsidR="00A20592">
        <w:rPr>
          <w:sz w:val="20"/>
          <w:szCs w:val="20"/>
        </w:rPr>
        <w:t>ellas</w:t>
      </w:r>
      <w:r>
        <w:rPr>
          <w:sz w:val="20"/>
          <w:szCs w:val="20"/>
        </w:rPr>
        <w:t xml:space="preserve">. En muchos casos, significa el desmembramiento familiar y el traslado de los efectos del encarcelamiento a hijos. La mayoría </w:t>
      </w:r>
      <w:r w:rsidR="00323EDE">
        <w:rPr>
          <w:sz w:val="20"/>
          <w:szCs w:val="20"/>
        </w:rPr>
        <w:t>están</w:t>
      </w:r>
      <w:r>
        <w:rPr>
          <w:sz w:val="20"/>
          <w:szCs w:val="20"/>
        </w:rPr>
        <w:t xml:space="preserve"> bajo la línea de pobreza, el 83% no completó la escuela y el 68% declaró no tener oficio ni profesión al momento de su detención.</w:t>
      </w:r>
    </w:p>
    <w:p w14:paraId="476EB16F" w14:textId="42DF9A4A" w:rsidR="00EB19CA" w:rsidRDefault="00000000">
      <w:pPr>
        <w:spacing w:after="120"/>
        <w:jc w:val="both"/>
        <w:rPr>
          <w:sz w:val="20"/>
          <w:szCs w:val="20"/>
        </w:rPr>
      </w:pPr>
      <w:r>
        <w:rPr>
          <w:sz w:val="20"/>
          <w:szCs w:val="20"/>
        </w:rPr>
        <w:t xml:space="preserve">El encarcelamiento de mujeres responde principalmente a la persecución de las mujeres acusadas por venta minorista y tenencia de drogas. </w:t>
      </w:r>
      <w:r w:rsidR="00A20592">
        <w:rPr>
          <w:sz w:val="20"/>
          <w:szCs w:val="20"/>
        </w:rPr>
        <w:t>Son</w:t>
      </w:r>
      <w:r>
        <w:rPr>
          <w:sz w:val="20"/>
          <w:szCs w:val="20"/>
        </w:rPr>
        <w:t xml:space="preserve"> delitos de subsistencia que no responden a puestos importantes dentro de la estructura de las organizaciones criminales y en los que no se usa violencia.</w:t>
      </w:r>
    </w:p>
    <w:p w14:paraId="7C99BB60" w14:textId="20E67FD5" w:rsidR="00EB19CA" w:rsidRDefault="00323EDE">
      <w:pPr>
        <w:spacing w:after="120"/>
        <w:jc w:val="both"/>
        <w:rPr>
          <w:sz w:val="20"/>
          <w:szCs w:val="20"/>
        </w:rPr>
      </w:pPr>
      <w:r>
        <w:rPr>
          <w:b/>
          <w:bCs/>
          <w:sz w:val="20"/>
          <w:szCs w:val="20"/>
        </w:rPr>
        <w:t xml:space="preserve">El </w:t>
      </w:r>
      <w:r w:rsidR="00000000">
        <w:rPr>
          <w:b/>
          <w:bCs/>
          <w:sz w:val="20"/>
          <w:szCs w:val="20"/>
        </w:rPr>
        <w:t>37% de las mujeres p</w:t>
      </w:r>
      <w:r w:rsidR="00A20592">
        <w:rPr>
          <w:b/>
          <w:bCs/>
          <w:sz w:val="20"/>
          <w:szCs w:val="20"/>
        </w:rPr>
        <w:t>resas</w:t>
      </w:r>
      <w:r w:rsidR="00000000">
        <w:rPr>
          <w:b/>
          <w:bCs/>
          <w:sz w:val="20"/>
          <w:szCs w:val="20"/>
        </w:rPr>
        <w:t xml:space="preserve"> se encuentran por alguna infracción a la Ley de estupefacientes</w:t>
      </w:r>
      <w:r w:rsidR="00000000">
        <w:rPr>
          <w:sz w:val="20"/>
          <w:szCs w:val="20"/>
        </w:rPr>
        <w:t>. S</w:t>
      </w:r>
      <w:r w:rsidR="00A20592">
        <w:rPr>
          <w:sz w:val="20"/>
          <w:szCs w:val="20"/>
        </w:rPr>
        <w:t xml:space="preserve">ólo </w:t>
      </w:r>
      <w:r w:rsidR="00000000">
        <w:rPr>
          <w:sz w:val="20"/>
          <w:szCs w:val="20"/>
        </w:rPr>
        <w:t>el 11% de los hombres se encuentran detenidos por ese delito.</w:t>
      </w:r>
    </w:p>
    <w:p w14:paraId="30B639BA" w14:textId="3BF72B34" w:rsidR="00EB19CA" w:rsidRDefault="00A20592">
      <w:pPr>
        <w:spacing w:after="120"/>
        <w:jc w:val="both"/>
        <w:rPr>
          <w:sz w:val="20"/>
          <w:szCs w:val="20"/>
        </w:rPr>
      </w:pPr>
      <w:r>
        <w:rPr>
          <w:sz w:val="20"/>
          <w:szCs w:val="20"/>
        </w:rPr>
        <w:t>Existe</w:t>
      </w:r>
      <w:r w:rsidR="00000000">
        <w:rPr>
          <w:sz w:val="20"/>
          <w:szCs w:val="20"/>
        </w:rPr>
        <w:t xml:space="preserve"> un aumento de las mujeres detenidas por delitos contra la propiedad. También se trata en muchos casos de delitos sin uso de violencia relacionado a f</w:t>
      </w:r>
      <w:r>
        <w:rPr>
          <w:sz w:val="20"/>
          <w:szCs w:val="20"/>
        </w:rPr>
        <w:t>o</w:t>
      </w:r>
      <w:r w:rsidR="00000000">
        <w:rPr>
          <w:sz w:val="20"/>
          <w:szCs w:val="20"/>
        </w:rPr>
        <w:t xml:space="preserve">rmas de subsistencia. Un 23% se encuentran presas por </w:t>
      </w:r>
      <w:r>
        <w:rPr>
          <w:sz w:val="20"/>
          <w:szCs w:val="20"/>
        </w:rPr>
        <w:t xml:space="preserve">estos </w:t>
      </w:r>
      <w:r w:rsidR="00000000">
        <w:rPr>
          <w:sz w:val="20"/>
          <w:szCs w:val="20"/>
        </w:rPr>
        <w:t>delito</w:t>
      </w:r>
      <w:r>
        <w:rPr>
          <w:sz w:val="20"/>
          <w:szCs w:val="20"/>
        </w:rPr>
        <w:t>s</w:t>
      </w:r>
      <w:r w:rsidR="00000000">
        <w:rPr>
          <w:sz w:val="20"/>
          <w:szCs w:val="20"/>
        </w:rPr>
        <w:t>.</w:t>
      </w:r>
    </w:p>
    <w:p w14:paraId="512113DA" w14:textId="1629EE22" w:rsidR="00EB19CA" w:rsidRDefault="00000000">
      <w:pPr>
        <w:spacing w:after="120"/>
        <w:jc w:val="both"/>
        <w:rPr>
          <w:sz w:val="20"/>
          <w:szCs w:val="20"/>
        </w:rPr>
      </w:pPr>
      <w:r>
        <w:rPr>
          <w:sz w:val="20"/>
          <w:szCs w:val="20"/>
        </w:rPr>
        <w:t xml:space="preserve">El </w:t>
      </w:r>
      <w:r>
        <w:rPr>
          <w:b/>
          <w:bCs/>
          <w:sz w:val="20"/>
          <w:szCs w:val="20"/>
        </w:rPr>
        <w:t>abuso de la prisión preventiva</w:t>
      </w:r>
      <w:r>
        <w:rPr>
          <w:sz w:val="20"/>
          <w:szCs w:val="20"/>
        </w:rPr>
        <w:t xml:space="preserve"> es un problema que perjudica a</w:t>
      </w:r>
      <w:r w:rsidR="00A20592">
        <w:rPr>
          <w:sz w:val="20"/>
          <w:szCs w:val="20"/>
        </w:rPr>
        <w:t xml:space="preserve"> </w:t>
      </w:r>
      <w:r>
        <w:rPr>
          <w:sz w:val="20"/>
          <w:szCs w:val="20"/>
        </w:rPr>
        <w:t xml:space="preserve">la población privada de su libertad. El 40% de la población privada de su libertad </w:t>
      </w:r>
      <w:r w:rsidR="00A20592">
        <w:rPr>
          <w:sz w:val="20"/>
          <w:szCs w:val="20"/>
        </w:rPr>
        <w:t>está</w:t>
      </w:r>
      <w:r>
        <w:rPr>
          <w:sz w:val="20"/>
          <w:szCs w:val="20"/>
        </w:rPr>
        <w:t xml:space="preserve"> en prisión preventiva. En mujeres, ese porcentaje crece al 49%, es decir que el uso de la prisión preventiva es más abusivo en las mujeres, incluso cuando el delito con mayor presencia en mujeres</w:t>
      </w:r>
      <w:r w:rsidR="00260279">
        <w:rPr>
          <w:sz w:val="20"/>
          <w:szCs w:val="20"/>
        </w:rPr>
        <w:t xml:space="preserve"> </w:t>
      </w:r>
      <w:r>
        <w:rPr>
          <w:sz w:val="20"/>
          <w:szCs w:val="20"/>
        </w:rPr>
        <w:t xml:space="preserve">es un delito no violento. Pese a que el Comité en su última evaluación de Argentina manifestó preocupación por el elevado número de mujeres en prisión preventiva y recomendó al Estado argentino “limitar el uso de la detención preventiva de mujeres, entre </w:t>
      </w:r>
      <w:r>
        <w:rPr>
          <w:sz w:val="20"/>
          <w:szCs w:val="20"/>
        </w:rPr>
        <w:lastRenderedPageBreak/>
        <w:t>otras cosas, ampliando el recurso a medidas cautelares”</w:t>
      </w:r>
      <w:r>
        <w:rPr>
          <w:sz w:val="20"/>
          <w:szCs w:val="20"/>
          <w:vertAlign w:val="superscript"/>
        </w:rPr>
        <w:footnoteReference w:id="3"/>
      </w:r>
      <w:r>
        <w:rPr>
          <w:sz w:val="20"/>
          <w:szCs w:val="20"/>
        </w:rPr>
        <w:t xml:space="preserve">, este continúa siendo un punto de preocupación. </w:t>
      </w:r>
    </w:p>
    <w:p w14:paraId="7D0377DF" w14:textId="2A0DE495" w:rsidR="00EB19CA" w:rsidRDefault="00000000">
      <w:pPr>
        <w:spacing w:after="120"/>
        <w:jc w:val="both"/>
        <w:rPr>
          <w:sz w:val="20"/>
          <w:szCs w:val="20"/>
        </w:rPr>
      </w:pPr>
      <w:r>
        <w:rPr>
          <w:sz w:val="20"/>
          <w:szCs w:val="20"/>
        </w:rPr>
        <w:t xml:space="preserve">El encierro tiene un efecto diferencial en las mujeres. El Estado no </w:t>
      </w:r>
      <w:r w:rsidR="00260279">
        <w:rPr>
          <w:sz w:val="20"/>
          <w:szCs w:val="20"/>
        </w:rPr>
        <w:t>considera</w:t>
      </w:r>
      <w:r>
        <w:rPr>
          <w:sz w:val="20"/>
          <w:szCs w:val="20"/>
        </w:rPr>
        <w:t xml:space="preserve"> las necesidades específicas, lo que se </w:t>
      </w:r>
      <w:r w:rsidR="00260279">
        <w:rPr>
          <w:sz w:val="20"/>
          <w:szCs w:val="20"/>
        </w:rPr>
        <w:t>evidencia</w:t>
      </w:r>
      <w:r>
        <w:rPr>
          <w:sz w:val="20"/>
          <w:szCs w:val="20"/>
        </w:rPr>
        <w:t>, entre otras, en la falta de programas adecuados en materia de salud, las prácticas de violencia, malos tratos, tortura de las que son objeto las mujeres encarceladas y la recurrencia a estereotipos. Este efecto diferencial es especialmente perjudicial debido al impacto que produce la detención de una mujer sobre sus redes familiares.</w:t>
      </w:r>
    </w:p>
    <w:p w14:paraId="091A9283" w14:textId="6C22140F" w:rsidR="00EB19CA" w:rsidRDefault="00000000">
      <w:pPr>
        <w:spacing w:after="120"/>
        <w:jc w:val="both"/>
        <w:rPr>
          <w:sz w:val="20"/>
          <w:szCs w:val="20"/>
        </w:rPr>
      </w:pPr>
      <w:r>
        <w:rPr>
          <w:sz w:val="20"/>
          <w:szCs w:val="20"/>
        </w:rPr>
        <w:t>La mayoría de las mujeres presas son madres y jefas de hogar. Su encarcelamiento y la ausencia de políticas públicas tienen consecuencias irreversibles para el grupo familiar, en particular la vida de sus hijos. En ocasiones los niños son dados en adopción o institucionalizados. No existen dispositivos institucionales que permitan un seguimiento de esta situación, ni asistencia social y psicológica para l</w:t>
      </w:r>
      <w:r w:rsidR="00260279">
        <w:rPr>
          <w:sz w:val="20"/>
          <w:szCs w:val="20"/>
        </w:rPr>
        <w:t>o</w:t>
      </w:r>
      <w:r>
        <w:rPr>
          <w:sz w:val="20"/>
          <w:szCs w:val="20"/>
        </w:rPr>
        <w:t xml:space="preserve">s niños que </w:t>
      </w:r>
      <w:r w:rsidR="00260279">
        <w:rPr>
          <w:sz w:val="20"/>
          <w:szCs w:val="20"/>
        </w:rPr>
        <w:t>viven</w:t>
      </w:r>
      <w:r>
        <w:rPr>
          <w:sz w:val="20"/>
          <w:szCs w:val="20"/>
        </w:rPr>
        <w:t xml:space="preserve"> su infancia atravesados por el sistema penal. Debido a la ausencia de registros oficiales, se desconoce el número de</w:t>
      </w:r>
      <w:r w:rsidR="00260279">
        <w:rPr>
          <w:sz w:val="20"/>
          <w:szCs w:val="20"/>
        </w:rPr>
        <w:t xml:space="preserve"> niños</w:t>
      </w:r>
      <w:r>
        <w:rPr>
          <w:sz w:val="20"/>
          <w:szCs w:val="20"/>
        </w:rPr>
        <w:t xml:space="preserve"> afectados y el porcentaje de mujeres encarceladas con hijos/as.</w:t>
      </w:r>
    </w:p>
    <w:p w14:paraId="18CDEFDB" w14:textId="4FA7205A" w:rsidR="00EB19CA" w:rsidRDefault="00000000">
      <w:pPr>
        <w:spacing w:after="120"/>
        <w:jc w:val="both"/>
        <w:rPr>
          <w:b/>
          <w:bCs/>
          <w:sz w:val="20"/>
          <w:szCs w:val="20"/>
        </w:rPr>
      </w:pPr>
      <w:r>
        <w:rPr>
          <w:b/>
          <w:bCs/>
          <w:sz w:val="20"/>
          <w:szCs w:val="20"/>
        </w:rPr>
        <w:t>Recomendaciones sugerida</w:t>
      </w:r>
      <w:r w:rsidR="00323EDE">
        <w:rPr>
          <w:b/>
          <w:bCs/>
          <w:sz w:val="20"/>
          <w:szCs w:val="20"/>
        </w:rPr>
        <w:t>s</w:t>
      </w:r>
    </w:p>
    <w:p w14:paraId="2F7753D7" w14:textId="58A81FAD" w:rsidR="00EB19CA" w:rsidRDefault="00000000">
      <w:pPr>
        <w:numPr>
          <w:ilvl w:val="0"/>
          <w:numId w:val="6"/>
        </w:numPr>
        <w:spacing w:after="120"/>
        <w:jc w:val="both"/>
        <w:rPr>
          <w:sz w:val="20"/>
          <w:szCs w:val="20"/>
        </w:rPr>
      </w:pPr>
      <w:r>
        <w:rPr>
          <w:sz w:val="20"/>
          <w:szCs w:val="20"/>
        </w:rPr>
        <w:t>Revisar los criterios judiciales de aplicación de la prisión preventiva, incorporando obligatoria</w:t>
      </w:r>
      <w:r w:rsidR="00260279">
        <w:rPr>
          <w:sz w:val="20"/>
          <w:szCs w:val="20"/>
        </w:rPr>
        <w:t>mente</w:t>
      </w:r>
      <w:r>
        <w:rPr>
          <w:sz w:val="20"/>
          <w:szCs w:val="20"/>
        </w:rPr>
        <w:t xml:space="preserve"> una evaluación del impacto del encierro sobre las mujeres, sus hijos y las personas bajo su cuidado.</w:t>
      </w:r>
    </w:p>
    <w:p w14:paraId="0FD82A30" w14:textId="4A192DC1" w:rsidR="00EB19CA" w:rsidRDefault="00000000">
      <w:pPr>
        <w:numPr>
          <w:ilvl w:val="0"/>
          <w:numId w:val="6"/>
        </w:numPr>
        <w:spacing w:after="120"/>
        <w:jc w:val="both"/>
        <w:rPr>
          <w:sz w:val="20"/>
          <w:szCs w:val="20"/>
        </w:rPr>
      </w:pPr>
      <w:r>
        <w:rPr>
          <w:sz w:val="20"/>
          <w:szCs w:val="20"/>
        </w:rPr>
        <w:t>Revisar desde las áreas judiciales los criterios de criminalización y encierro de mujeres que se proyecta en el uso abusivo de la prisión preventiva. Al momento de la aprehensión de una mujer, los oficiales de policía y los funcionarios judiciales deberían tomar en cuenta el impacto que ésta tendrá sobre personas a su cargo tanto durante como después de la detención.</w:t>
      </w:r>
    </w:p>
    <w:p w14:paraId="72D7270F" w14:textId="77777777" w:rsidR="00EB19CA" w:rsidRDefault="00000000">
      <w:pPr>
        <w:numPr>
          <w:ilvl w:val="0"/>
          <w:numId w:val="6"/>
        </w:numPr>
        <w:spacing w:after="120"/>
        <w:jc w:val="both"/>
        <w:rPr>
          <w:sz w:val="20"/>
          <w:szCs w:val="20"/>
        </w:rPr>
      </w:pPr>
      <w:r>
        <w:rPr>
          <w:sz w:val="20"/>
          <w:szCs w:val="20"/>
        </w:rPr>
        <w:t xml:space="preserve">Promover el uso de alternativas a la prisión. </w:t>
      </w:r>
    </w:p>
    <w:p w14:paraId="4302706C" w14:textId="2A946382" w:rsidR="00EB19CA" w:rsidRDefault="00000000">
      <w:pPr>
        <w:numPr>
          <w:ilvl w:val="0"/>
          <w:numId w:val="6"/>
        </w:numPr>
        <w:spacing w:after="120"/>
        <w:jc w:val="both"/>
        <w:rPr>
          <w:sz w:val="20"/>
          <w:szCs w:val="20"/>
        </w:rPr>
      </w:pPr>
      <w:r>
        <w:rPr>
          <w:sz w:val="20"/>
          <w:szCs w:val="20"/>
        </w:rPr>
        <w:t>Garantizar</w:t>
      </w:r>
      <w:r w:rsidR="00260279">
        <w:rPr>
          <w:sz w:val="20"/>
          <w:szCs w:val="20"/>
        </w:rPr>
        <w:t xml:space="preserve"> </w:t>
      </w:r>
      <w:r>
        <w:rPr>
          <w:sz w:val="20"/>
          <w:szCs w:val="20"/>
        </w:rPr>
        <w:t xml:space="preserve">la definición de políticas sociales que acompañen el acceso a formas alternativas de detención en todos los casos correspondientes y regularicen el régimen de vida bajo dicha modalidad de detención. </w:t>
      </w:r>
    </w:p>
    <w:p w14:paraId="4F9FB062" w14:textId="10DDFEBA" w:rsidR="00EB19CA" w:rsidRDefault="00000000">
      <w:pPr>
        <w:numPr>
          <w:ilvl w:val="0"/>
          <w:numId w:val="6"/>
        </w:numPr>
        <w:spacing w:after="120"/>
        <w:jc w:val="both"/>
        <w:rPr>
          <w:sz w:val="20"/>
          <w:szCs w:val="20"/>
        </w:rPr>
      </w:pPr>
      <w:r>
        <w:rPr>
          <w:sz w:val="20"/>
          <w:szCs w:val="20"/>
        </w:rPr>
        <w:t xml:space="preserve">Garantizar que un diseño e implementación de políticas públicas al interior de las cárceles que alojan mujeres </w:t>
      </w:r>
      <w:r w:rsidR="00260279">
        <w:rPr>
          <w:sz w:val="20"/>
          <w:szCs w:val="20"/>
        </w:rPr>
        <w:t>con</w:t>
      </w:r>
      <w:r>
        <w:rPr>
          <w:sz w:val="20"/>
          <w:szCs w:val="20"/>
        </w:rPr>
        <w:t xml:space="preserve"> perspectiva de género para las definiciones en materia de trabajo, acceso a la salud y ejercicio de la maternidad dentro y fuera de la prisión.</w:t>
      </w:r>
    </w:p>
    <w:p w14:paraId="4224E87A" w14:textId="77777777" w:rsidR="00EB19CA" w:rsidRDefault="00EB19CA">
      <w:pPr>
        <w:spacing w:after="120"/>
        <w:jc w:val="both"/>
        <w:rPr>
          <w:sz w:val="20"/>
          <w:szCs w:val="20"/>
        </w:rPr>
      </w:pPr>
    </w:p>
    <w:p w14:paraId="1CF75974" w14:textId="77777777" w:rsidR="00EB19CA" w:rsidRDefault="00000000">
      <w:pPr>
        <w:numPr>
          <w:ilvl w:val="0"/>
          <w:numId w:val="7"/>
        </w:numPr>
        <w:spacing w:after="120"/>
        <w:jc w:val="center"/>
        <w:rPr>
          <w:b/>
          <w:bCs/>
          <w:sz w:val="20"/>
          <w:szCs w:val="20"/>
        </w:rPr>
      </w:pPr>
      <w:r>
        <w:rPr>
          <w:b/>
          <w:bCs/>
          <w:sz w:val="20"/>
          <w:szCs w:val="20"/>
        </w:rPr>
        <w:t>Situación de mujeres en prisión domiciliaria</w:t>
      </w:r>
    </w:p>
    <w:p w14:paraId="582F7568" w14:textId="30F4FF78" w:rsidR="00EB19CA" w:rsidRDefault="00000000">
      <w:pPr>
        <w:spacing w:after="120"/>
        <w:jc w:val="both"/>
        <w:rPr>
          <w:sz w:val="20"/>
          <w:szCs w:val="20"/>
        </w:rPr>
      </w:pPr>
      <w:r>
        <w:rPr>
          <w:sz w:val="20"/>
          <w:szCs w:val="20"/>
        </w:rPr>
        <w:t>El crecimiento de</w:t>
      </w:r>
      <w:r w:rsidR="00260279">
        <w:rPr>
          <w:sz w:val="20"/>
          <w:szCs w:val="20"/>
        </w:rPr>
        <w:t>l</w:t>
      </w:r>
      <w:r>
        <w:rPr>
          <w:sz w:val="20"/>
          <w:szCs w:val="20"/>
        </w:rPr>
        <w:t xml:space="preserve"> encarcelamiento fue acompañado, en algunos lugares, </w:t>
      </w:r>
      <w:r>
        <w:rPr>
          <w:b/>
          <w:bCs/>
          <w:sz w:val="20"/>
          <w:szCs w:val="20"/>
        </w:rPr>
        <w:t>por un aumento del uso de la prisión domiciliaria, sobre todo en casos de mujeres con niños pequeños, embarazadas, personas trans y personas mayores de 60 años.</w:t>
      </w:r>
      <w:r>
        <w:rPr>
          <w:sz w:val="20"/>
          <w:szCs w:val="20"/>
        </w:rPr>
        <w:t xml:space="preserve"> Esta práctica está amparada en la Ley N°26.472, que </w:t>
      </w:r>
      <w:r w:rsidR="00260279">
        <w:rPr>
          <w:sz w:val="20"/>
          <w:szCs w:val="20"/>
        </w:rPr>
        <w:t>prevé</w:t>
      </w:r>
      <w:r>
        <w:rPr>
          <w:sz w:val="20"/>
          <w:szCs w:val="20"/>
        </w:rPr>
        <w:t xml:space="preserve"> la posibilidad de que embarazadas y madres de niños menores de 5 años puedan cumplir la condena o prisión preventiva </w:t>
      </w:r>
      <w:r w:rsidR="00260279">
        <w:rPr>
          <w:sz w:val="20"/>
          <w:szCs w:val="20"/>
        </w:rPr>
        <w:t xml:space="preserve">en </w:t>
      </w:r>
      <w:r>
        <w:rPr>
          <w:sz w:val="20"/>
          <w:szCs w:val="20"/>
        </w:rPr>
        <w:t>detención domiciliaria.</w:t>
      </w:r>
    </w:p>
    <w:p w14:paraId="2FB7EE73" w14:textId="053745B5" w:rsidR="00EB19CA" w:rsidRDefault="00000000">
      <w:pPr>
        <w:spacing w:after="120"/>
        <w:jc w:val="both"/>
        <w:rPr>
          <w:sz w:val="20"/>
          <w:szCs w:val="20"/>
        </w:rPr>
      </w:pPr>
      <w:r>
        <w:rPr>
          <w:sz w:val="20"/>
          <w:szCs w:val="20"/>
        </w:rPr>
        <w:t xml:space="preserve">Las mujeres en prisión domiciliaria (datos al 2024) son 3689 </w:t>
      </w:r>
      <w:r w:rsidR="00260279">
        <w:rPr>
          <w:sz w:val="20"/>
          <w:szCs w:val="20"/>
        </w:rPr>
        <w:t>(</w:t>
      </w:r>
      <w:r>
        <w:rPr>
          <w:sz w:val="20"/>
          <w:szCs w:val="20"/>
        </w:rPr>
        <w:t>29% del total de personas en domiciliaria</w:t>
      </w:r>
      <w:r w:rsidR="00260279">
        <w:rPr>
          <w:sz w:val="20"/>
          <w:szCs w:val="20"/>
        </w:rPr>
        <w:t>)</w:t>
      </w:r>
      <w:r>
        <w:rPr>
          <w:sz w:val="20"/>
          <w:szCs w:val="20"/>
        </w:rPr>
        <w:t>. Estos datos están disponibles desde 2021, desde entonces hasta 2024 las mujeres en domiciliaria aumentaron 18%.</w:t>
      </w:r>
    </w:p>
    <w:p w14:paraId="3E43792F" w14:textId="078C1E6C" w:rsidR="00EB19CA" w:rsidRDefault="00260279">
      <w:pPr>
        <w:spacing w:after="120"/>
        <w:jc w:val="both"/>
        <w:rPr>
          <w:sz w:val="20"/>
          <w:szCs w:val="20"/>
        </w:rPr>
      </w:pPr>
      <w:r>
        <w:rPr>
          <w:sz w:val="20"/>
          <w:szCs w:val="20"/>
        </w:rPr>
        <w:t>Sin embargo</w:t>
      </w:r>
      <w:r w:rsidR="00000000">
        <w:rPr>
          <w:sz w:val="20"/>
          <w:szCs w:val="20"/>
        </w:rPr>
        <w:t xml:space="preserve">, persisten obstáculos para acceder a medidas alternativas a la prisión y </w:t>
      </w:r>
      <w:proofErr w:type="spellStart"/>
      <w:r w:rsidR="00000000">
        <w:rPr>
          <w:sz w:val="20"/>
          <w:szCs w:val="20"/>
        </w:rPr>
        <w:t>morigeradoras</w:t>
      </w:r>
      <w:proofErr w:type="spellEnd"/>
      <w:r w:rsidR="00000000">
        <w:rPr>
          <w:sz w:val="20"/>
          <w:szCs w:val="20"/>
        </w:rPr>
        <w:t xml:space="preserve"> de la pena </w:t>
      </w:r>
      <w:r>
        <w:rPr>
          <w:sz w:val="20"/>
          <w:szCs w:val="20"/>
        </w:rPr>
        <w:t xml:space="preserve">para </w:t>
      </w:r>
      <w:r w:rsidR="00000000">
        <w:rPr>
          <w:sz w:val="20"/>
          <w:szCs w:val="20"/>
        </w:rPr>
        <w:t xml:space="preserve">mujeres madres, embarazadas y personas trans debido a la </w:t>
      </w:r>
      <w:r>
        <w:rPr>
          <w:sz w:val="20"/>
          <w:szCs w:val="20"/>
        </w:rPr>
        <w:t>poca</w:t>
      </w:r>
      <w:r w:rsidR="00000000">
        <w:rPr>
          <w:sz w:val="20"/>
          <w:szCs w:val="20"/>
        </w:rPr>
        <w:t xml:space="preserve"> articulación entre </w:t>
      </w:r>
      <w:r>
        <w:rPr>
          <w:sz w:val="20"/>
          <w:szCs w:val="20"/>
        </w:rPr>
        <w:t>los</w:t>
      </w:r>
      <w:r w:rsidR="00000000">
        <w:rPr>
          <w:sz w:val="20"/>
          <w:szCs w:val="20"/>
        </w:rPr>
        <w:t xml:space="preserve"> poder</w:t>
      </w:r>
      <w:r>
        <w:rPr>
          <w:sz w:val="20"/>
          <w:szCs w:val="20"/>
        </w:rPr>
        <w:t>es</w:t>
      </w:r>
      <w:r w:rsidR="00000000">
        <w:rPr>
          <w:sz w:val="20"/>
          <w:szCs w:val="20"/>
        </w:rPr>
        <w:t xml:space="preserve"> judicial y ejecutivo. Muchas veces se utiliza la prisión domiciliaria en lugar de dictaminar la libertad. Sobre </w:t>
      </w:r>
      <w:proofErr w:type="gramStart"/>
      <w:r w:rsidR="00000000">
        <w:rPr>
          <w:sz w:val="20"/>
          <w:szCs w:val="20"/>
        </w:rPr>
        <w:t>todo</w:t>
      </w:r>
      <w:proofErr w:type="gramEnd"/>
      <w:r w:rsidR="00000000">
        <w:rPr>
          <w:sz w:val="20"/>
          <w:szCs w:val="20"/>
        </w:rPr>
        <w:t xml:space="preserve"> en casos donde se decide la prisión preventiva sin razones procesales fundadas, </w:t>
      </w:r>
      <w:r w:rsidR="00000000">
        <w:rPr>
          <w:sz w:val="20"/>
          <w:szCs w:val="20"/>
        </w:rPr>
        <w:lastRenderedPageBreak/>
        <w:t xml:space="preserve">pero el juez decide igualmente mantener la privación de la libertad, como si se tratara de una medida intermedia entre la cárcel y la libertad. </w:t>
      </w:r>
    </w:p>
    <w:p w14:paraId="3D8CDDE3" w14:textId="6E83933D" w:rsidR="00EB19CA" w:rsidRDefault="00000000">
      <w:pPr>
        <w:spacing w:after="120"/>
        <w:jc w:val="both"/>
        <w:rPr>
          <w:sz w:val="20"/>
          <w:szCs w:val="20"/>
        </w:rPr>
      </w:pPr>
      <w:r>
        <w:rPr>
          <w:sz w:val="20"/>
          <w:szCs w:val="20"/>
        </w:rPr>
        <w:t>Est</w:t>
      </w:r>
      <w:r w:rsidR="00260279">
        <w:rPr>
          <w:sz w:val="20"/>
          <w:szCs w:val="20"/>
        </w:rPr>
        <w:t xml:space="preserve">o </w:t>
      </w:r>
      <w:r>
        <w:rPr>
          <w:sz w:val="20"/>
          <w:szCs w:val="20"/>
        </w:rPr>
        <w:t xml:space="preserve">se da porque los jueces optan por sostener a las mujeres dentro del ámbito del encierro, en gran medida para reforzar el castigo y, en muchos casos, por la falta de disponibilidad de dispositivos electrónicos por parte del poder ejecutivo. </w:t>
      </w:r>
      <w:r w:rsidR="00260279">
        <w:rPr>
          <w:sz w:val="20"/>
          <w:szCs w:val="20"/>
        </w:rPr>
        <w:t>H</w:t>
      </w:r>
      <w:r>
        <w:rPr>
          <w:sz w:val="20"/>
          <w:szCs w:val="20"/>
        </w:rPr>
        <w:t xml:space="preserve">ay una clara tendencia a otorgar prisiones domiciliarias exclusivamente cuando este régimen de detención es acompañado por dispositivos de monitoreo electrónico. </w:t>
      </w:r>
    </w:p>
    <w:p w14:paraId="602910D3" w14:textId="7F297418" w:rsidR="00EB19CA" w:rsidRDefault="00260279">
      <w:pPr>
        <w:spacing w:after="120"/>
        <w:jc w:val="both"/>
        <w:rPr>
          <w:sz w:val="20"/>
          <w:szCs w:val="20"/>
        </w:rPr>
      </w:pPr>
      <w:r>
        <w:rPr>
          <w:sz w:val="20"/>
          <w:szCs w:val="20"/>
        </w:rPr>
        <w:t>L</w:t>
      </w:r>
      <w:r w:rsidR="00000000">
        <w:rPr>
          <w:sz w:val="20"/>
          <w:szCs w:val="20"/>
        </w:rPr>
        <w:t xml:space="preserve">a prisión domiciliaria es una situación menos grave que la cárcel. Sin embargo, </w:t>
      </w:r>
      <w:r w:rsidR="00000000">
        <w:rPr>
          <w:b/>
          <w:bCs/>
          <w:sz w:val="20"/>
          <w:szCs w:val="20"/>
        </w:rPr>
        <w:t>no se implementaron políticas que garanticen condiciones de vida dignas para las personas que se encuentran bajo este régimen</w:t>
      </w:r>
      <w:r w:rsidR="00000000">
        <w:rPr>
          <w:sz w:val="20"/>
          <w:szCs w:val="20"/>
        </w:rPr>
        <w:t xml:space="preserve">, </w:t>
      </w:r>
      <w:r w:rsidR="00923BA7">
        <w:rPr>
          <w:sz w:val="20"/>
          <w:szCs w:val="20"/>
        </w:rPr>
        <w:t>desoyendo</w:t>
      </w:r>
      <w:r w:rsidR="00000000">
        <w:rPr>
          <w:sz w:val="20"/>
          <w:szCs w:val="20"/>
        </w:rPr>
        <w:t xml:space="preserve"> la recomendación de adoptar nuevas medidas concretas para aplicar las Reglas de las Naciones Unidas para el Tratamiento de las Reclusas y Medidas No Privativas de la Libertad para las Mujeres Delincuentes. </w:t>
      </w:r>
    </w:p>
    <w:p w14:paraId="56D6E7EA" w14:textId="63BD05AC" w:rsidR="00EB19CA" w:rsidRDefault="00000000">
      <w:pPr>
        <w:spacing w:after="120"/>
        <w:jc w:val="both"/>
        <w:rPr>
          <w:sz w:val="20"/>
          <w:szCs w:val="20"/>
        </w:rPr>
      </w:pPr>
      <w:r>
        <w:rPr>
          <w:sz w:val="20"/>
          <w:szCs w:val="20"/>
        </w:rPr>
        <w:t xml:space="preserve">La mayor parte de las personas que quedan detenidas bajo esta modalidad son mujeres con hijos a cargo, que mientras se encuentran en esta situación, están encerradas en sus casas sin ningún tipo de asistencia o acompañamiento por parte del Estado. No pueden acceder a un trabajo, por </w:t>
      </w:r>
      <w:proofErr w:type="gramStart"/>
      <w:r>
        <w:rPr>
          <w:sz w:val="20"/>
          <w:szCs w:val="20"/>
        </w:rPr>
        <w:t>tanto</w:t>
      </w:r>
      <w:proofErr w:type="gramEnd"/>
      <w:r>
        <w:rPr>
          <w:sz w:val="20"/>
          <w:szCs w:val="20"/>
        </w:rPr>
        <w:t xml:space="preserve"> no pueden garantizarse ingresos para vivir y sostener a sus familias, tampoco pueden cumplir con las tareas de cuidado como llevar a </w:t>
      </w:r>
      <w:r w:rsidR="00923BA7">
        <w:rPr>
          <w:sz w:val="20"/>
          <w:szCs w:val="20"/>
        </w:rPr>
        <w:t xml:space="preserve">niños </w:t>
      </w:r>
      <w:r>
        <w:rPr>
          <w:sz w:val="20"/>
          <w:szCs w:val="20"/>
        </w:rPr>
        <w:t>a la escuela o al médico. Esto hace que quienes no cuenten con una red vincular que sostenga el arresto domiciliario queden en situaciones de extremo aislamiento y vulnerabilidad</w:t>
      </w:r>
      <w:r>
        <w:rPr>
          <w:sz w:val="20"/>
          <w:szCs w:val="20"/>
          <w:vertAlign w:val="superscript"/>
        </w:rPr>
        <w:footnoteReference w:id="4"/>
      </w:r>
      <w:r>
        <w:rPr>
          <w:sz w:val="20"/>
          <w:szCs w:val="20"/>
        </w:rPr>
        <w:t>. Esto representa una contradicción de la medida alternativa, pues el arresto que pretende apoyar a las responsabilidades de cuidado agrava la situación de vulnerabilidad.</w:t>
      </w:r>
    </w:p>
    <w:p w14:paraId="0D8BF34C" w14:textId="0CE2C538" w:rsidR="00EB19CA" w:rsidRDefault="00000000">
      <w:pPr>
        <w:spacing w:after="120"/>
        <w:jc w:val="both"/>
        <w:rPr>
          <w:sz w:val="20"/>
          <w:szCs w:val="20"/>
        </w:rPr>
      </w:pPr>
      <w:r>
        <w:rPr>
          <w:sz w:val="20"/>
          <w:szCs w:val="20"/>
        </w:rPr>
        <w:t>La sobrecarga de cuidado</w:t>
      </w:r>
      <w:r w:rsidR="00923BA7">
        <w:rPr>
          <w:sz w:val="20"/>
          <w:szCs w:val="20"/>
        </w:rPr>
        <w:t>s</w:t>
      </w:r>
      <w:r>
        <w:rPr>
          <w:sz w:val="20"/>
          <w:szCs w:val="20"/>
        </w:rPr>
        <w:t xml:space="preserve"> en el arresto domiciliario ocurre por obstáculos que se agregan a la vida doméstic</w:t>
      </w:r>
      <w:r w:rsidR="00923BA7">
        <w:rPr>
          <w:sz w:val="20"/>
          <w:szCs w:val="20"/>
        </w:rPr>
        <w:t>a</w:t>
      </w:r>
      <w:r>
        <w:rPr>
          <w:sz w:val="20"/>
          <w:szCs w:val="20"/>
        </w:rPr>
        <w:t xml:space="preserve">. En parte, se debe a la falta de políticas de acompañamiento a las mujeres </w:t>
      </w:r>
      <w:r w:rsidR="00923BA7">
        <w:rPr>
          <w:sz w:val="20"/>
          <w:szCs w:val="20"/>
        </w:rPr>
        <w:t>con</w:t>
      </w:r>
      <w:r>
        <w:rPr>
          <w:sz w:val="20"/>
          <w:szCs w:val="20"/>
        </w:rPr>
        <w:t xml:space="preserve"> esta medida, como la inexistencia de ofertas de trabajos </w:t>
      </w:r>
      <w:r w:rsidR="00923BA7">
        <w:rPr>
          <w:sz w:val="20"/>
          <w:szCs w:val="20"/>
        </w:rPr>
        <w:t>u</w:t>
      </w:r>
      <w:r>
        <w:rPr>
          <w:sz w:val="20"/>
          <w:szCs w:val="20"/>
        </w:rPr>
        <w:t xml:space="preserve"> otra manutención económica. También la falta de regulación a la movilidad, que recae en limitaciones desproporcionadas sobre el tránsito, impone retos para que ellas puedan atender trámites o problemas de salud.</w:t>
      </w:r>
    </w:p>
    <w:p w14:paraId="4F3B3C45" w14:textId="603BBAF2" w:rsidR="00EB19CA" w:rsidRDefault="00000000">
      <w:pPr>
        <w:spacing w:after="120"/>
        <w:jc w:val="both"/>
        <w:rPr>
          <w:b/>
          <w:bCs/>
          <w:sz w:val="20"/>
          <w:szCs w:val="20"/>
        </w:rPr>
      </w:pPr>
      <w:r>
        <w:rPr>
          <w:b/>
          <w:bCs/>
          <w:sz w:val="20"/>
          <w:szCs w:val="20"/>
        </w:rPr>
        <w:t>Recomendaciones sugeridas</w:t>
      </w:r>
    </w:p>
    <w:p w14:paraId="2E840C7E" w14:textId="34DC04C9" w:rsidR="00EB19CA" w:rsidRDefault="00000000">
      <w:pPr>
        <w:numPr>
          <w:ilvl w:val="0"/>
          <w:numId w:val="5"/>
        </w:numPr>
        <w:spacing w:after="120"/>
        <w:jc w:val="both"/>
        <w:rPr>
          <w:sz w:val="20"/>
          <w:szCs w:val="20"/>
        </w:rPr>
      </w:pPr>
      <w:r>
        <w:rPr>
          <w:sz w:val="20"/>
          <w:szCs w:val="20"/>
        </w:rPr>
        <w:t>Priorizar la libertad durante el proceso penal en los casos de mujeres embarazadas, madres de niños pequeños y personas trans, evitando el uso de domiciliaria como una medida intermedia.</w:t>
      </w:r>
    </w:p>
    <w:p w14:paraId="1AE0070E" w14:textId="61AA806B" w:rsidR="00EB19CA" w:rsidRDefault="00000000">
      <w:pPr>
        <w:numPr>
          <w:ilvl w:val="0"/>
          <w:numId w:val="5"/>
        </w:numPr>
        <w:spacing w:after="120"/>
        <w:jc w:val="both"/>
        <w:rPr>
          <w:sz w:val="20"/>
          <w:szCs w:val="20"/>
        </w:rPr>
      </w:pPr>
      <w:r>
        <w:rPr>
          <w:sz w:val="20"/>
          <w:szCs w:val="20"/>
        </w:rPr>
        <w:t>Promover el uso de medidas no privativas de la libertad, conforme a la Ley N°26.472 y los estándares internacionales, en particular las Reglas de Bangkok.</w:t>
      </w:r>
    </w:p>
    <w:p w14:paraId="1F7B704A" w14:textId="59047813" w:rsidR="00EB19CA" w:rsidRDefault="00000000">
      <w:pPr>
        <w:numPr>
          <w:ilvl w:val="0"/>
          <w:numId w:val="5"/>
        </w:numPr>
        <w:spacing w:after="120"/>
        <w:jc w:val="both"/>
        <w:rPr>
          <w:sz w:val="20"/>
          <w:szCs w:val="20"/>
        </w:rPr>
      </w:pPr>
      <w:r>
        <w:rPr>
          <w:sz w:val="20"/>
          <w:szCs w:val="20"/>
        </w:rPr>
        <w:t>Garantizar la disponibilidad de dispositivos de monitoreo electrónico, evitando que su escasez se convierta en un obstáculo para el acceso a medidas.</w:t>
      </w:r>
    </w:p>
    <w:p w14:paraId="5D8F964E" w14:textId="1B7F61F9" w:rsidR="00EB19CA" w:rsidRDefault="00000000">
      <w:pPr>
        <w:numPr>
          <w:ilvl w:val="0"/>
          <w:numId w:val="5"/>
        </w:numPr>
        <w:spacing w:after="120"/>
        <w:jc w:val="both"/>
        <w:rPr>
          <w:sz w:val="20"/>
          <w:szCs w:val="20"/>
        </w:rPr>
      </w:pPr>
      <w:r>
        <w:rPr>
          <w:sz w:val="20"/>
          <w:szCs w:val="20"/>
        </w:rPr>
        <w:t>Diseñar e implementar políticas integrales de acompañamiento para mujeres en prisión domiciliaria, que incluyan acceso a ingresos económicos, programas de empleo, asistencia alimentaria y apoyo psicosocial.</w:t>
      </w:r>
    </w:p>
    <w:p w14:paraId="68861CDA" w14:textId="77E7ADF3" w:rsidR="00EB19CA" w:rsidRDefault="00000000">
      <w:pPr>
        <w:numPr>
          <w:ilvl w:val="0"/>
          <w:numId w:val="5"/>
        </w:numPr>
        <w:spacing w:after="120"/>
        <w:jc w:val="both"/>
        <w:rPr>
          <w:sz w:val="20"/>
          <w:szCs w:val="20"/>
        </w:rPr>
      </w:pPr>
      <w:r>
        <w:rPr>
          <w:sz w:val="20"/>
          <w:szCs w:val="20"/>
        </w:rPr>
        <w:t>Regular el régimen de vida bajo prisión domiciliaria, asegurando condiciones dignas, criterios de movilidad y permisos para garantizar el ejercicio de tareas de cuidado, salud y educación.</w:t>
      </w:r>
    </w:p>
    <w:p w14:paraId="7C0DD452" w14:textId="27277BCD" w:rsidR="00EB19CA" w:rsidRPr="009C037B" w:rsidRDefault="00000000" w:rsidP="009C037B">
      <w:pPr>
        <w:numPr>
          <w:ilvl w:val="0"/>
          <w:numId w:val="5"/>
        </w:numPr>
        <w:spacing w:after="120"/>
        <w:jc w:val="both"/>
        <w:rPr>
          <w:sz w:val="20"/>
          <w:szCs w:val="20"/>
        </w:rPr>
      </w:pPr>
      <w:r>
        <w:rPr>
          <w:sz w:val="20"/>
          <w:szCs w:val="20"/>
        </w:rPr>
        <w:t>Fortalecer la articulación entre el Poder Judicial</w:t>
      </w:r>
      <w:r w:rsidR="009C037B">
        <w:rPr>
          <w:sz w:val="20"/>
          <w:szCs w:val="20"/>
        </w:rPr>
        <w:t xml:space="preserve"> y </w:t>
      </w:r>
      <w:r>
        <w:rPr>
          <w:sz w:val="20"/>
          <w:szCs w:val="20"/>
        </w:rPr>
        <w:t>Ejecutivo y sistemas de protección social, para asegurar que las medidas alternativas a la prisión no reproduzcan situaciones de abando</w:t>
      </w:r>
      <w:r w:rsidRPr="009C037B">
        <w:rPr>
          <w:sz w:val="20"/>
          <w:szCs w:val="20"/>
        </w:rPr>
        <w:t>no estatal.</w:t>
      </w:r>
    </w:p>
    <w:p w14:paraId="34858ED8" w14:textId="77777777" w:rsidR="00D84ADB" w:rsidRDefault="00D84ADB" w:rsidP="00D84ADB">
      <w:pPr>
        <w:spacing w:after="120"/>
        <w:jc w:val="both"/>
        <w:rPr>
          <w:sz w:val="20"/>
          <w:szCs w:val="20"/>
        </w:rPr>
      </w:pPr>
    </w:p>
    <w:p w14:paraId="23FB059B" w14:textId="77777777" w:rsidR="009C037B" w:rsidRDefault="009C037B" w:rsidP="00D84ADB">
      <w:pPr>
        <w:spacing w:after="120"/>
        <w:jc w:val="both"/>
        <w:rPr>
          <w:sz w:val="20"/>
          <w:szCs w:val="20"/>
        </w:rPr>
      </w:pPr>
    </w:p>
    <w:p w14:paraId="1C5E7D7A" w14:textId="77777777" w:rsidR="009C037B" w:rsidRDefault="009C037B" w:rsidP="00D84ADB">
      <w:pPr>
        <w:spacing w:after="120"/>
        <w:jc w:val="both"/>
        <w:rPr>
          <w:sz w:val="20"/>
          <w:szCs w:val="20"/>
        </w:rPr>
      </w:pPr>
    </w:p>
    <w:p w14:paraId="39975B08" w14:textId="77777777" w:rsidR="00EB19CA" w:rsidRDefault="00000000">
      <w:pPr>
        <w:numPr>
          <w:ilvl w:val="0"/>
          <w:numId w:val="7"/>
        </w:numPr>
        <w:spacing w:after="120"/>
        <w:jc w:val="center"/>
        <w:rPr>
          <w:b/>
          <w:bCs/>
          <w:sz w:val="20"/>
          <w:szCs w:val="20"/>
        </w:rPr>
      </w:pPr>
      <w:r>
        <w:rPr>
          <w:b/>
          <w:bCs/>
          <w:sz w:val="20"/>
          <w:szCs w:val="20"/>
        </w:rPr>
        <w:lastRenderedPageBreak/>
        <w:t>Requisas vejatorias a mujeres privadas de la libertad y mujeres detenidas</w:t>
      </w:r>
    </w:p>
    <w:p w14:paraId="7E8C0484" w14:textId="3D7ECFF2" w:rsidR="00EB19CA" w:rsidRDefault="00000000">
      <w:pPr>
        <w:spacing w:after="120"/>
        <w:jc w:val="both"/>
        <w:rPr>
          <w:sz w:val="20"/>
          <w:szCs w:val="20"/>
        </w:rPr>
      </w:pPr>
      <w:r>
        <w:rPr>
          <w:sz w:val="20"/>
          <w:szCs w:val="20"/>
        </w:rPr>
        <w:t>Existe dentro de los lugares de detención una práctica de violencia hacia mujeres</w:t>
      </w:r>
      <w:r w:rsidR="009C037B">
        <w:rPr>
          <w:sz w:val="20"/>
          <w:szCs w:val="20"/>
        </w:rPr>
        <w:t>:</w:t>
      </w:r>
      <w:r>
        <w:rPr>
          <w:sz w:val="20"/>
          <w:szCs w:val="20"/>
        </w:rPr>
        <w:t xml:space="preserve"> las requisas vejatorias. Las mujeres privadas de la libertad refieren sufrir de forma regular requisas violentas en donde son hostigadas, en algunos casos refieren sufrir desnudos parciales y totales. Sobre todo, cuando se encuentran detenidas en dependencias policiales. En este contexto, las personas detenidas son obligadas a realizar posiciones humillantes y a permanecer por tiempos prolongados con sujeciones y/o de rodillas o en el piso. Las detenidas manifiestan que los desnudos parciales y totales forman parte una modalidad de requisa “de rutina”. Cuando esta práctica es resistida, las detenidas son sancionadas. Los procedimientos de requisas en unidades penitenciarias y dependencias policiales se reiteran en gran medida porque aún no se encuentran </w:t>
      </w:r>
      <w:r w:rsidR="009C037B">
        <w:rPr>
          <w:sz w:val="20"/>
          <w:szCs w:val="20"/>
        </w:rPr>
        <w:t>incluidos</w:t>
      </w:r>
      <w:r>
        <w:rPr>
          <w:sz w:val="20"/>
          <w:szCs w:val="20"/>
        </w:rPr>
        <w:t xml:space="preserve"> en la normativa los estándares en la materia</w:t>
      </w:r>
      <w:r>
        <w:rPr>
          <w:sz w:val="20"/>
          <w:szCs w:val="20"/>
          <w:vertAlign w:val="superscript"/>
        </w:rPr>
        <w:footnoteReference w:id="5"/>
      </w:r>
      <w:r>
        <w:rPr>
          <w:sz w:val="20"/>
          <w:szCs w:val="20"/>
        </w:rPr>
        <w:t xml:space="preserve">. Esta situación ya había </w:t>
      </w:r>
      <w:r w:rsidR="009C037B">
        <w:rPr>
          <w:sz w:val="20"/>
          <w:szCs w:val="20"/>
        </w:rPr>
        <w:t>fue</w:t>
      </w:r>
      <w:r>
        <w:rPr>
          <w:sz w:val="20"/>
          <w:szCs w:val="20"/>
        </w:rPr>
        <w:t xml:space="preserve"> destacada por el Comité en 2016, </w:t>
      </w:r>
      <w:r w:rsidR="009C037B">
        <w:rPr>
          <w:sz w:val="20"/>
          <w:szCs w:val="20"/>
        </w:rPr>
        <w:t>cuando</w:t>
      </w:r>
      <w:r>
        <w:rPr>
          <w:sz w:val="20"/>
          <w:szCs w:val="20"/>
        </w:rPr>
        <w:t xml:space="preserve"> instó al Estado a que “Prohíba los registros corporales invasivos a las mujeres por funcionarios de prisiones y elabore programas obligatorios de desarrollo de la capacidad para el personal penitenciario sobre la igualdad de género y la dignidad y los derechos de la mujer”</w:t>
      </w:r>
      <w:r>
        <w:rPr>
          <w:sz w:val="20"/>
          <w:szCs w:val="20"/>
          <w:vertAlign w:val="superscript"/>
        </w:rPr>
        <w:footnoteReference w:id="6"/>
      </w:r>
      <w:r>
        <w:rPr>
          <w:sz w:val="20"/>
          <w:szCs w:val="20"/>
        </w:rPr>
        <w:t xml:space="preserve">. </w:t>
      </w:r>
    </w:p>
    <w:p w14:paraId="5C962826" w14:textId="1A7070F1" w:rsidR="00EB19CA" w:rsidRDefault="009C037B">
      <w:pPr>
        <w:spacing w:after="120"/>
        <w:jc w:val="both"/>
        <w:rPr>
          <w:sz w:val="20"/>
          <w:szCs w:val="20"/>
        </w:rPr>
      </w:pPr>
      <w:r>
        <w:rPr>
          <w:sz w:val="20"/>
          <w:szCs w:val="20"/>
        </w:rPr>
        <w:t>N</w:t>
      </w:r>
      <w:r w:rsidR="00000000">
        <w:rPr>
          <w:sz w:val="20"/>
          <w:szCs w:val="20"/>
        </w:rPr>
        <w:t xml:space="preserve">o solo las detenidas sufren esta práctica: </w:t>
      </w:r>
      <w:proofErr w:type="gramStart"/>
      <w:r w:rsidR="00000000">
        <w:rPr>
          <w:sz w:val="20"/>
          <w:szCs w:val="20"/>
        </w:rPr>
        <w:t xml:space="preserve">también </w:t>
      </w:r>
      <w:proofErr w:type="spellStart"/>
      <w:r>
        <w:rPr>
          <w:sz w:val="20"/>
          <w:szCs w:val="20"/>
        </w:rPr>
        <w:t>lasa</w:t>
      </w:r>
      <w:proofErr w:type="spellEnd"/>
      <w:r w:rsidR="00000000">
        <w:rPr>
          <w:sz w:val="20"/>
          <w:szCs w:val="20"/>
        </w:rPr>
        <w:t xml:space="preserve"> mujeres familiare</w:t>
      </w:r>
      <w:r>
        <w:rPr>
          <w:sz w:val="20"/>
          <w:szCs w:val="20"/>
        </w:rPr>
        <w:t>s</w:t>
      </w:r>
      <w:proofErr w:type="gramEnd"/>
      <w:r w:rsidR="00000000">
        <w:rPr>
          <w:sz w:val="20"/>
          <w:szCs w:val="20"/>
        </w:rPr>
        <w:t xml:space="preserve">, incluyendo </w:t>
      </w:r>
      <w:r>
        <w:rPr>
          <w:sz w:val="20"/>
          <w:szCs w:val="20"/>
        </w:rPr>
        <w:t>NNA</w:t>
      </w:r>
      <w:r w:rsidR="00000000">
        <w:rPr>
          <w:sz w:val="20"/>
          <w:szCs w:val="20"/>
        </w:rPr>
        <w:t xml:space="preserve">, al ingresar a las unidades penitenciarias para visitar a sus familiares detenidos. En varios casos se </w:t>
      </w:r>
      <w:r>
        <w:rPr>
          <w:sz w:val="20"/>
          <w:szCs w:val="20"/>
        </w:rPr>
        <w:t>exigió</w:t>
      </w:r>
      <w:r w:rsidR="00000000">
        <w:rPr>
          <w:sz w:val="20"/>
          <w:szCs w:val="20"/>
        </w:rPr>
        <w:t xml:space="preserve"> a mujeres desnudarse completamente o realizar sentadillas frente a menores, y se han registrado requisas a niños que implican desnudarlos o quitarles objetos de apego, aun mediando certificados de discapacidad. Estas situaciones, que provocaron angustia, crisis nerviosas y la interrupción de las visitas, fueron realizadas bajo el argumento de procedimientos rutinarios de control.</w:t>
      </w:r>
    </w:p>
    <w:p w14:paraId="078F1EBD" w14:textId="1A3E7325" w:rsidR="00EB19CA" w:rsidRDefault="00000000">
      <w:pPr>
        <w:spacing w:after="120"/>
        <w:jc w:val="both"/>
        <w:rPr>
          <w:sz w:val="20"/>
          <w:szCs w:val="20"/>
        </w:rPr>
      </w:pPr>
      <w:r>
        <w:rPr>
          <w:sz w:val="20"/>
          <w:szCs w:val="20"/>
        </w:rPr>
        <w:t xml:space="preserve">Por ejemplo, en una unidad del Servicio Penitenciario Bonaerense una mujer fue obligada a desnudarse y realizar sentadillas frente a su nieta de ocho años, debido a la inexistencia de escáner corporal en el área de visitas. </w:t>
      </w:r>
      <w:r w:rsidR="009C037B">
        <w:rPr>
          <w:sz w:val="20"/>
          <w:szCs w:val="20"/>
        </w:rPr>
        <w:t>R</w:t>
      </w:r>
      <w:r>
        <w:rPr>
          <w:sz w:val="20"/>
          <w:szCs w:val="20"/>
        </w:rPr>
        <w:t xml:space="preserve">elató haber sentido una profunda humillación y angustia. En la unidad de Rawson del Servicio Penitenciario Federal a una niña de cinco años se le exigió que se bajara la ropa interior como parte del control previo al ingreso. Ante la negativa de la madre, se </w:t>
      </w:r>
      <w:proofErr w:type="gramStart"/>
      <w:r>
        <w:rPr>
          <w:sz w:val="20"/>
          <w:szCs w:val="20"/>
        </w:rPr>
        <w:t>les</w:t>
      </w:r>
      <w:proofErr w:type="gramEnd"/>
      <w:r>
        <w:rPr>
          <w:sz w:val="20"/>
          <w:szCs w:val="20"/>
        </w:rPr>
        <w:t xml:space="preserve"> negó el acceso a la visita, a pesar de</w:t>
      </w:r>
      <w:r w:rsidR="009C037B">
        <w:rPr>
          <w:sz w:val="20"/>
          <w:szCs w:val="20"/>
        </w:rPr>
        <w:t xml:space="preserve"> haber viajado más de mil kilómetros</w:t>
      </w:r>
      <w:r>
        <w:rPr>
          <w:sz w:val="20"/>
          <w:szCs w:val="20"/>
        </w:rPr>
        <w:t>.</w:t>
      </w:r>
    </w:p>
    <w:p w14:paraId="6526C678" w14:textId="7E383A2B" w:rsidR="00EB19CA" w:rsidRDefault="00000000">
      <w:pPr>
        <w:pStyle w:val="Ttulo2"/>
        <w:keepNext w:val="0"/>
        <w:keepLines w:val="0"/>
        <w:spacing w:before="0"/>
        <w:jc w:val="both"/>
        <w:rPr>
          <w:b/>
          <w:bCs/>
          <w:sz w:val="20"/>
          <w:szCs w:val="20"/>
        </w:rPr>
      </w:pPr>
      <w:bookmarkStart w:id="0" w:name="_7i55yxm8iyxu" w:colFirst="0" w:colLast="0"/>
      <w:bookmarkStart w:id="1" w:name="_3zw86jiji8x9" w:colFirst="0" w:colLast="0"/>
      <w:bookmarkEnd w:id="0"/>
      <w:bookmarkEnd w:id="1"/>
      <w:r>
        <w:rPr>
          <w:b/>
          <w:bCs/>
          <w:sz w:val="20"/>
          <w:szCs w:val="20"/>
        </w:rPr>
        <w:t>Recomendaciones sugeridas</w:t>
      </w:r>
    </w:p>
    <w:p w14:paraId="1B98E860" w14:textId="2CDF0CE9" w:rsidR="00EB19CA" w:rsidRDefault="00000000">
      <w:pPr>
        <w:numPr>
          <w:ilvl w:val="0"/>
          <w:numId w:val="8"/>
        </w:numPr>
        <w:spacing w:after="120"/>
        <w:jc w:val="both"/>
        <w:rPr>
          <w:sz w:val="20"/>
          <w:szCs w:val="20"/>
        </w:rPr>
      </w:pPr>
      <w:r>
        <w:rPr>
          <w:sz w:val="20"/>
          <w:szCs w:val="20"/>
        </w:rPr>
        <w:t>Prohibir las requisas vejatorias, incluidos desnudos parciales o totales y las posiciones humillantes, en todos los contextos de privación de la libertad.</w:t>
      </w:r>
    </w:p>
    <w:p w14:paraId="54176B3D" w14:textId="03FF0D3B" w:rsidR="00EB19CA" w:rsidRDefault="00000000">
      <w:pPr>
        <w:numPr>
          <w:ilvl w:val="0"/>
          <w:numId w:val="8"/>
        </w:numPr>
        <w:spacing w:after="120"/>
        <w:jc w:val="both"/>
        <w:rPr>
          <w:sz w:val="20"/>
          <w:szCs w:val="20"/>
        </w:rPr>
      </w:pPr>
      <w:r>
        <w:rPr>
          <w:sz w:val="20"/>
          <w:szCs w:val="20"/>
        </w:rPr>
        <w:t>Adoptar y armonizar protocolos de requisa con perspectiva de género, incorporando los estándares de las Reglas de Bangkok, la Convención contra la Tortura y la jurisprudencia internacional.</w:t>
      </w:r>
    </w:p>
    <w:p w14:paraId="2179DE20" w14:textId="77777777" w:rsidR="00EB19CA" w:rsidRDefault="00000000">
      <w:pPr>
        <w:numPr>
          <w:ilvl w:val="0"/>
          <w:numId w:val="8"/>
        </w:numPr>
        <w:spacing w:after="120"/>
        <w:jc w:val="both"/>
        <w:rPr>
          <w:sz w:val="20"/>
          <w:szCs w:val="20"/>
        </w:rPr>
      </w:pPr>
      <w:r>
        <w:rPr>
          <w:sz w:val="20"/>
          <w:szCs w:val="20"/>
        </w:rPr>
        <w:t>Garantizar que toda requisa sea excepcional, necesaria, proporcional y no discriminatoria, prohibiendo su uso como práctica rutinaria o mecanismo de castigo.</w:t>
      </w:r>
    </w:p>
    <w:p w14:paraId="5B4B38BB" w14:textId="3C337239" w:rsidR="00EB19CA" w:rsidRDefault="00000000">
      <w:pPr>
        <w:numPr>
          <w:ilvl w:val="0"/>
          <w:numId w:val="8"/>
        </w:numPr>
        <w:spacing w:after="120"/>
        <w:jc w:val="both"/>
        <w:rPr>
          <w:sz w:val="20"/>
          <w:szCs w:val="20"/>
        </w:rPr>
      </w:pPr>
      <w:r>
        <w:rPr>
          <w:sz w:val="20"/>
          <w:szCs w:val="20"/>
        </w:rPr>
        <w:t>Prohibir las requisas invasivas</w:t>
      </w:r>
      <w:r w:rsidR="001C31AC">
        <w:rPr>
          <w:sz w:val="20"/>
          <w:szCs w:val="20"/>
        </w:rPr>
        <w:t xml:space="preserve"> a</w:t>
      </w:r>
      <w:r>
        <w:rPr>
          <w:sz w:val="20"/>
          <w:szCs w:val="20"/>
        </w:rPr>
        <w:t xml:space="preserve"> niños y adolescentes, asegurando procedimientos respetuosos de su dignidad, integridad física y emocional, en cumplimiento de la Convención sobre los Derechos del Niño.</w:t>
      </w:r>
    </w:p>
    <w:p w14:paraId="6FCC463B" w14:textId="1CB1C6AE" w:rsidR="00EB19CA" w:rsidRDefault="00000000">
      <w:pPr>
        <w:numPr>
          <w:ilvl w:val="0"/>
          <w:numId w:val="8"/>
        </w:numPr>
        <w:spacing w:after="120"/>
        <w:jc w:val="both"/>
        <w:rPr>
          <w:sz w:val="20"/>
          <w:szCs w:val="20"/>
        </w:rPr>
      </w:pPr>
      <w:r>
        <w:rPr>
          <w:sz w:val="20"/>
          <w:szCs w:val="20"/>
        </w:rPr>
        <w:t>Dotar de manera prioritaria a todas las unidades penitenciarias y dependencias policiales de tecnologías no invasivas, para eliminar la justificación de requisas humillantes.</w:t>
      </w:r>
    </w:p>
    <w:p w14:paraId="0AAF3FA5" w14:textId="171FED41" w:rsidR="00EB19CA" w:rsidRPr="00323EDE" w:rsidRDefault="00000000" w:rsidP="00323EDE">
      <w:pPr>
        <w:numPr>
          <w:ilvl w:val="0"/>
          <w:numId w:val="8"/>
        </w:numPr>
        <w:spacing w:after="120"/>
        <w:jc w:val="both"/>
        <w:rPr>
          <w:sz w:val="20"/>
          <w:szCs w:val="20"/>
        </w:rPr>
      </w:pPr>
      <w:r>
        <w:rPr>
          <w:sz w:val="20"/>
          <w:szCs w:val="20"/>
        </w:rPr>
        <w:t xml:space="preserve">Garantizar condiciones dignas para </w:t>
      </w:r>
      <w:r w:rsidR="001C31AC">
        <w:rPr>
          <w:sz w:val="20"/>
          <w:szCs w:val="20"/>
        </w:rPr>
        <w:t>la</w:t>
      </w:r>
      <w:r>
        <w:rPr>
          <w:sz w:val="20"/>
          <w:szCs w:val="20"/>
        </w:rPr>
        <w:t xml:space="preserve"> visita, evitando que los controles de seguridad se conviertan en mecanismos de castigo indirecto.</w:t>
      </w:r>
    </w:p>
    <w:p w14:paraId="752770CE" w14:textId="77777777" w:rsidR="00D84ADB" w:rsidRDefault="00D84ADB">
      <w:pPr>
        <w:spacing w:after="120"/>
        <w:jc w:val="both"/>
        <w:rPr>
          <w:sz w:val="20"/>
          <w:szCs w:val="20"/>
        </w:rPr>
      </w:pPr>
    </w:p>
    <w:p w14:paraId="0CDFACE3" w14:textId="77777777" w:rsidR="0032421E" w:rsidRDefault="0032421E">
      <w:pPr>
        <w:spacing w:after="120"/>
        <w:jc w:val="both"/>
        <w:rPr>
          <w:sz w:val="20"/>
          <w:szCs w:val="20"/>
        </w:rPr>
      </w:pPr>
    </w:p>
    <w:p w14:paraId="4D7A5979" w14:textId="0A271CA2" w:rsidR="00EB19CA" w:rsidRDefault="00000000">
      <w:pPr>
        <w:numPr>
          <w:ilvl w:val="0"/>
          <w:numId w:val="7"/>
        </w:numPr>
        <w:spacing w:after="120"/>
        <w:jc w:val="center"/>
        <w:rPr>
          <w:b/>
          <w:bCs/>
          <w:sz w:val="20"/>
          <w:szCs w:val="20"/>
        </w:rPr>
      </w:pPr>
      <w:r>
        <w:rPr>
          <w:b/>
          <w:bCs/>
          <w:sz w:val="20"/>
          <w:szCs w:val="20"/>
        </w:rPr>
        <w:lastRenderedPageBreak/>
        <w:t xml:space="preserve">Mujeres alojadas en los regímenes restrictivos de “alto perfil” y mujeres </w:t>
      </w:r>
      <w:r w:rsidR="001C31AC">
        <w:rPr>
          <w:b/>
          <w:bCs/>
          <w:sz w:val="20"/>
          <w:szCs w:val="20"/>
        </w:rPr>
        <w:t>familiares</w:t>
      </w:r>
    </w:p>
    <w:p w14:paraId="69C74974" w14:textId="41A0EF60" w:rsidR="00EB19CA" w:rsidRDefault="00000000">
      <w:pPr>
        <w:spacing w:after="120"/>
        <w:jc w:val="both"/>
        <w:rPr>
          <w:sz w:val="20"/>
          <w:szCs w:val="20"/>
        </w:rPr>
      </w:pPr>
      <w:r>
        <w:rPr>
          <w:sz w:val="20"/>
          <w:szCs w:val="20"/>
        </w:rPr>
        <w:t>A fin</w:t>
      </w:r>
      <w:r w:rsidR="001C31AC">
        <w:rPr>
          <w:sz w:val="20"/>
          <w:szCs w:val="20"/>
        </w:rPr>
        <w:t>es</w:t>
      </w:r>
      <w:r>
        <w:rPr>
          <w:sz w:val="20"/>
          <w:szCs w:val="20"/>
        </w:rPr>
        <w:t xml:space="preserve"> de 2023, el gobierno nacional y </w:t>
      </w:r>
      <w:r w:rsidR="001C31AC">
        <w:rPr>
          <w:sz w:val="20"/>
          <w:szCs w:val="20"/>
        </w:rPr>
        <w:t>de</w:t>
      </w:r>
      <w:r>
        <w:rPr>
          <w:sz w:val="20"/>
          <w:szCs w:val="20"/>
        </w:rPr>
        <w:t xml:space="preserve"> Santa Fe impulsaron medidas de endurecimiento penal que implican vulneraciones de derechos y garantías a través de la aplicación de regímenes especiales penitenciarios. Estos </w:t>
      </w:r>
      <w:r w:rsidR="007C10EA">
        <w:rPr>
          <w:sz w:val="20"/>
          <w:szCs w:val="20"/>
        </w:rPr>
        <w:t>se</w:t>
      </w:r>
      <w:r>
        <w:rPr>
          <w:sz w:val="20"/>
          <w:szCs w:val="20"/>
        </w:rPr>
        <w:t xml:space="preserve"> comenzaron a aplicar en el Servicio Penitenciario de Santa Fe y en el Servicio Penitenciario </w:t>
      </w:r>
      <w:proofErr w:type="gramStart"/>
      <w:r>
        <w:rPr>
          <w:sz w:val="20"/>
          <w:szCs w:val="20"/>
        </w:rPr>
        <w:t>Federal</w:t>
      </w:r>
      <w:proofErr w:type="gramEnd"/>
      <w:r>
        <w:rPr>
          <w:sz w:val="20"/>
          <w:szCs w:val="20"/>
        </w:rPr>
        <w:t xml:space="preserve"> así como en </w:t>
      </w:r>
      <w:r w:rsidR="007C10EA">
        <w:rPr>
          <w:sz w:val="20"/>
          <w:szCs w:val="20"/>
        </w:rPr>
        <w:t>otras</w:t>
      </w:r>
      <w:r>
        <w:rPr>
          <w:sz w:val="20"/>
          <w:szCs w:val="20"/>
        </w:rPr>
        <w:t xml:space="preserve"> provincias, bajo la nomenclatura de “alta seguridad”.</w:t>
      </w:r>
    </w:p>
    <w:p w14:paraId="1D59CED8" w14:textId="0CC66E08" w:rsidR="00EB19CA" w:rsidRDefault="00000000">
      <w:pPr>
        <w:spacing w:after="120"/>
        <w:jc w:val="both"/>
        <w:rPr>
          <w:sz w:val="20"/>
          <w:szCs w:val="20"/>
        </w:rPr>
      </w:pPr>
      <w:r>
        <w:rPr>
          <w:sz w:val="20"/>
          <w:szCs w:val="20"/>
        </w:rPr>
        <w:t>S</w:t>
      </w:r>
      <w:r w:rsidR="007C10EA">
        <w:rPr>
          <w:sz w:val="20"/>
          <w:szCs w:val="20"/>
        </w:rPr>
        <w:t>on</w:t>
      </w:r>
      <w:r>
        <w:rPr>
          <w:sz w:val="20"/>
          <w:szCs w:val="20"/>
        </w:rPr>
        <w:t xml:space="preserve"> regímenes restrictivos de “alto perfil” o “alto riesgo” que limitan el acceso a derechos (como al trabajo, educación, ocio y visitas) y se aplican como mecanismos de control en personas privadas de libertad, sobre las que debería verificarse su participación en organizaciones criminales o sobre los que haya riesgo de fuga. Son aplicados como una forma de agravar la pena </w:t>
      </w:r>
      <w:r w:rsidR="007C10EA">
        <w:rPr>
          <w:sz w:val="20"/>
          <w:szCs w:val="20"/>
        </w:rPr>
        <w:t xml:space="preserve">con </w:t>
      </w:r>
      <w:r>
        <w:rPr>
          <w:sz w:val="20"/>
          <w:szCs w:val="20"/>
        </w:rPr>
        <w:t>el argumento de que s</w:t>
      </w:r>
      <w:r w:rsidR="007C10EA">
        <w:rPr>
          <w:sz w:val="20"/>
          <w:szCs w:val="20"/>
        </w:rPr>
        <w:t>on</w:t>
      </w:r>
      <w:r>
        <w:rPr>
          <w:sz w:val="20"/>
          <w:szCs w:val="20"/>
        </w:rPr>
        <w:t xml:space="preserve"> medidas “excepcionales”.</w:t>
      </w:r>
    </w:p>
    <w:p w14:paraId="1960F6EF" w14:textId="2EE7D23B" w:rsidR="00EB19CA" w:rsidRDefault="00000000">
      <w:pPr>
        <w:spacing w:after="120"/>
        <w:jc w:val="both"/>
        <w:rPr>
          <w:b/>
          <w:bCs/>
          <w:sz w:val="20"/>
          <w:szCs w:val="20"/>
        </w:rPr>
      </w:pPr>
      <w:r>
        <w:rPr>
          <w:sz w:val="20"/>
          <w:szCs w:val="20"/>
        </w:rPr>
        <w:t>En el Servicio Penitenciario Federal</w:t>
      </w:r>
      <w:r>
        <w:rPr>
          <w:sz w:val="20"/>
          <w:szCs w:val="20"/>
          <w:vertAlign w:val="superscript"/>
        </w:rPr>
        <w:footnoteReference w:id="7"/>
      </w:r>
      <w:r>
        <w:rPr>
          <w:sz w:val="20"/>
          <w:szCs w:val="20"/>
        </w:rPr>
        <w:t xml:space="preserve"> no hay actualmente mujeres en este régimen. Santa Fe estableció</w:t>
      </w:r>
      <w:r w:rsidR="007C10EA">
        <w:rPr>
          <w:sz w:val="20"/>
          <w:szCs w:val="20"/>
        </w:rPr>
        <w:t xml:space="preserve"> </w:t>
      </w:r>
      <w:r>
        <w:rPr>
          <w:sz w:val="20"/>
          <w:szCs w:val="20"/>
        </w:rPr>
        <w:t>un régimen penitenciario de “Alto Perfil”</w:t>
      </w:r>
      <w:r>
        <w:rPr>
          <w:sz w:val="20"/>
          <w:szCs w:val="20"/>
          <w:vertAlign w:val="superscript"/>
        </w:rPr>
        <w:footnoteReference w:id="8"/>
      </w:r>
      <w:r>
        <w:rPr>
          <w:sz w:val="20"/>
          <w:szCs w:val="20"/>
        </w:rPr>
        <w:t xml:space="preserve"> </w:t>
      </w:r>
      <w:r w:rsidR="007C10EA">
        <w:rPr>
          <w:sz w:val="20"/>
          <w:szCs w:val="20"/>
        </w:rPr>
        <w:t>mediante</w:t>
      </w:r>
      <w:r>
        <w:rPr>
          <w:sz w:val="20"/>
          <w:szCs w:val="20"/>
        </w:rPr>
        <w:t xml:space="preserve"> la Ley provincial de Ejecución de la Pena (</w:t>
      </w:r>
      <w:r w:rsidR="007C10EA">
        <w:rPr>
          <w:sz w:val="20"/>
          <w:szCs w:val="20"/>
        </w:rPr>
        <w:t>N°</w:t>
      </w:r>
      <w:r>
        <w:rPr>
          <w:sz w:val="20"/>
          <w:szCs w:val="20"/>
        </w:rPr>
        <w:t xml:space="preserve">1423) para aquellas personas privadas de la libertad que hayan tenido contacto con organizaciones criminales ligadas al narcotráfico, o sobre las que haya indicios de fuga o presuntamente se hayan resistido a la autoridad policial, entre otros. </w:t>
      </w:r>
      <w:r w:rsidR="007C10EA">
        <w:rPr>
          <w:b/>
          <w:bCs/>
          <w:sz w:val="20"/>
          <w:szCs w:val="20"/>
        </w:rPr>
        <w:t>H</w:t>
      </w:r>
      <w:r>
        <w:rPr>
          <w:b/>
          <w:bCs/>
          <w:sz w:val="20"/>
          <w:szCs w:val="20"/>
        </w:rPr>
        <w:t>ay actualmente 55 mujeres detenidas en este régimen.</w:t>
      </w:r>
    </w:p>
    <w:p w14:paraId="37EDE6B9" w14:textId="3F881E9F" w:rsidR="00EB19CA" w:rsidRDefault="00000000">
      <w:pPr>
        <w:spacing w:after="120"/>
        <w:jc w:val="both"/>
        <w:rPr>
          <w:sz w:val="20"/>
          <w:szCs w:val="20"/>
        </w:rPr>
      </w:pPr>
      <w:r>
        <w:rPr>
          <w:sz w:val="20"/>
          <w:szCs w:val="20"/>
        </w:rPr>
        <w:t>La condición de interno de “alto perfil” es determinada por el Poder Ejecutivo bajo ciertos criterios. Sin embargo, estos criterios son muy laxos y/o quedan a discrecionalidad del propio servicio penitenciario. E</w:t>
      </w:r>
      <w:r w:rsidR="007C10EA">
        <w:rPr>
          <w:sz w:val="20"/>
          <w:szCs w:val="20"/>
        </w:rPr>
        <w:t>ntonces</w:t>
      </w:r>
      <w:r>
        <w:rPr>
          <w:sz w:val="20"/>
          <w:szCs w:val="20"/>
        </w:rPr>
        <w:t>, en la práctica, la categoría de “alto perfil” no afect</w:t>
      </w:r>
      <w:r w:rsidR="007C10EA">
        <w:rPr>
          <w:sz w:val="20"/>
          <w:szCs w:val="20"/>
        </w:rPr>
        <w:t>a</w:t>
      </w:r>
      <w:r>
        <w:rPr>
          <w:sz w:val="20"/>
          <w:szCs w:val="20"/>
        </w:rPr>
        <w:t xml:space="preserve"> únicamente a personas vinculadas al crimen organizado o sobre las que existía un riesgo real de fuga.</w:t>
      </w:r>
    </w:p>
    <w:p w14:paraId="3CB90E04" w14:textId="77777777" w:rsidR="00EB19CA" w:rsidRDefault="00000000">
      <w:pPr>
        <w:spacing w:after="120"/>
        <w:jc w:val="both"/>
        <w:rPr>
          <w:b/>
          <w:bCs/>
          <w:sz w:val="20"/>
          <w:szCs w:val="20"/>
        </w:rPr>
      </w:pPr>
      <w:r>
        <w:rPr>
          <w:sz w:val="20"/>
          <w:szCs w:val="20"/>
        </w:rPr>
        <w:t xml:space="preserve">Las mujeres detenidas alojadas en el régimen de Alto Perfil del Servicio Penitenciario de Santa Fe están alojadas en celdas individuales, no tienen agua caliente ni duchas. Solo pueden conservar elementos de higiene y tienen muy pocos alimentos autorizados. La radio no está permitida. Tampoco cuentan con acceso al aire libre. </w:t>
      </w:r>
      <w:r>
        <w:rPr>
          <w:b/>
          <w:bCs/>
          <w:sz w:val="20"/>
          <w:szCs w:val="20"/>
        </w:rPr>
        <w:t xml:space="preserve">El aislamiento es de 24 horas dentro de las celdas. </w:t>
      </w:r>
    </w:p>
    <w:p w14:paraId="225B7BE2" w14:textId="16DFC3AE" w:rsidR="00EB19CA" w:rsidRDefault="00000000">
      <w:pPr>
        <w:spacing w:after="120"/>
        <w:jc w:val="both"/>
        <w:rPr>
          <w:sz w:val="20"/>
          <w:szCs w:val="20"/>
        </w:rPr>
      </w:pPr>
      <w:r>
        <w:rPr>
          <w:sz w:val="20"/>
          <w:szCs w:val="20"/>
        </w:rPr>
        <w:t xml:space="preserve">Las personas alojadas en estos regímenes penitenciarios no tienen contacto con agentes ordinarios del servicio penitenciario sino con </w:t>
      </w:r>
      <w:r w:rsidR="007C10EA">
        <w:rPr>
          <w:sz w:val="20"/>
          <w:szCs w:val="20"/>
        </w:rPr>
        <w:t>otros</w:t>
      </w:r>
      <w:r>
        <w:rPr>
          <w:sz w:val="20"/>
          <w:szCs w:val="20"/>
        </w:rPr>
        <w:t xml:space="preserve"> de un grupo especial </w:t>
      </w:r>
      <w:r w:rsidR="007C10EA">
        <w:rPr>
          <w:sz w:val="20"/>
          <w:szCs w:val="20"/>
        </w:rPr>
        <w:t>con</w:t>
      </w:r>
      <w:r>
        <w:rPr>
          <w:sz w:val="20"/>
          <w:szCs w:val="20"/>
        </w:rPr>
        <w:t xml:space="preserve"> uniformes específicos, no </w:t>
      </w:r>
      <w:r w:rsidR="007C10EA">
        <w:rPr>
          <w:sz w:val="20"/>
          <w:szCs w:val="20"/>
        </w:rPr>
        <w:t>está</w:t>
      </w:r>
      <w:r>
        <w:rPr>
          <w:sz w:val="20"/>
          <w:szCs w:val="20"/>
        </w:rPr>
        <w:t xml:space="preserve"> identificado por su nombre y tienen sus caras cubiertas. Los movimientos se hacen siempre acompañados de estos efectivos especiales. Las mujeres que se encuentran alojadas en estos espacios refieren que solo fueron trasladadas para parir. </w:t>
      </w:r>
    </w:p>
    <w:p w14:paraId="2AAC4B12" w14:textId="652DEA06" w:rsidR="00EB19CA" w:rsidRDefault="00000000">
      <w:pPr>
        <w:spacing w:after="120"/>
        <w:jc w:val="both"/>
        <w:rPr>
          <w:sz w:val="20"/>
          <w:szCs w:val="20"/>
        </w:rPr>
      </w:pPr>
      <w:r>
        <w:rPr>
          <w:sz w:val="20"/>
          <w:szCs w:val="20"/>
        </w:rPr>
        <w:t>La atención médica es deficiente y en la mayoría de los casos requiere mediación d</w:t>
      </w:r>
      <w:r w:rsidR="007C10EA">
        <w:rPr>
          <w:sz w:val="20"/>
          <w:szCs w:val="20"/>
        </w:rPr>
        <w:t>e un abogado</w:t>
      </w:r>
      <w:r>
        <w:rPr>
          <w:sz w:val="20"/>
          <w:szCs w:val="20"/>
        </w:rPr>
        <w:t xml:space="preserve">. Esto implica que en situaciones urgentes o críticas los tiempos quedan supeditados a las burocracias. Las mujeres en Alto Perfil manifiestan que la atención médica comenzó a darse </w:t>
      </w:r>
      <w:r w:rsidR="007C10EA">
        <w:rPr>
          <w:sz w:val="20"/>
          <w:szCs w:val="20"/>
        </w:rPr>
        <w:t>con</w:t>
      </w:r>
      <w:r>
        <w:rPr>
          <w:sz w:val="20"/>
          <w:szCs w:val="20"/>
        </w:rPr>
        <w:t xml:space="preserve"> videollamadas, es decir que tampoco tienen contacto con médicos personalmente. El acceso a servicios de salud mental es deficiente o nulo</w:t>
      </w:r>
      <w:r w:rsidR="007C10EA">
        <w:rPr>
          <w:sz w:val="20"/>
          <w:szCs w:val="20"/>
        </w:rPr>
        <w:t xml:space="preserve"> y</w:t>
      </w:r>
      <w:r>
        <w:rPr>
          <w:sz w:val="20"/>
          <w:szCs w:val="20"/>
        </w:rPr>
        <w:t xml:space="preserve"> se restringe a la entrega de calmantes para que puedan dormir sin ningún </w:t>
      </w:r>
      <w:r w:rsidR="007C10EA">
        <w:rPr>
          <w:sz w:val="20"/>
          <w:szCs w:val="20"/>
        </w:rPr>
        <w:t>seguimiento</w:t>
      </w:r>
      <w:r>
        <w:rPr>
          <w:sz w:val="20"/>
          <w:szCs w:val="20"/>
        </w:rPr>
        <w:t>.</w:t>
      </w:r>
    </w:p>
    <w:p w14:paraId="2EC8AD55" w14:textId="79C34AFE" w:rsidR="00EB19CA" w:rsidRDefault="00000000">
      <w:pPr>
        <w:spacing w:after="120"/>
        <w:jc w:val="both"/>
        <w:rPr>
          <w:sz w:val="20"/>
          <w:szCs w:val="20"/>
        </w:rPr>
      </w:pPr>
      <w:r>
        <w:rPr>
          <w:sz w:val="20"/>
          <w:szCs w:val="20"/>
        </w:rPr>
        <w:t xml:space="preserve">En el pabellón de alto perfil de madres en la unidad Sub II de Rosario las requisas son repetidas, intensas y se hacen en presencia de niños. El grupo de requisa irrumpe </w:t>
      </w:r>
      <w:r w:rsidR="007C10EA">
        <w:rPr>
          <w:sz w:val="20"/>
          <w:szCs w:val="20"/>
        </w:rPr>
        <w:t>violentamente</w:t>
      </w:r>
      <w:r>
        <w:rPr>
          <w:sz w:val="20"/>
          <w:szCs w:val="20"/>
        </w:rPr>
        <w:t xml:space="preserve"> y les ordena a las madres quitarles el pañal a los hijos para revisarlos, esta práctica se fue consolidando ya que las mujeres son amenazadas con que si se niegan pueden recibir sanciones que incluyan la separación de sus hijos. Las mujeres entrevistadas manifiestan que los ruidos fuertes y la violencia de las requisas impactan directamente en los niños.</w:t>
      </w:r>
    </w:p>
    <w:p w14:paraId="63AE6DC5" w14:textId="2BACF05B" w:rsidR="00EB19CA" w:rsidRDefault="00000000">
      <w:pPr>
        <w:spacing w:after="120"/>
        <w:jc w:val="both"/>
        <w:rPr>
          <w:sz w:val="20"/>
          <w:szCs w:val="20"/>
        </w:rPr>
      </w:pPr>
      <w:r>
        <w:rPr>
          <w:sz w:val="20"/>
          <w:szCs w:val="20"/>
        </w:rPr>
        <w:t xml:space="preserve">Algunas mujeres </w:t>
      </w:r>
      <w:r w:rsidR="007C10EA">
        <w:rPr>
          <w:sz w:val="20"/>
          <w:szCs w:val="20"/>
        </w:rPr>
        <w:t>expresaron</w:t>
      </w:r>
      <w:r>
        <w:rPr>
          <w:sz w:val="20"/>
          <w:szCs w:val="20"/>
        </w:rPr>
        <w:t xml:space="preserve"> que los médicos del servicio penitenciario les toman fotos a las partes íntimas de los bebés y a sus pañales, en un caso se manifestó que esas fotos serían utilizadas para evidenciar que la madre no ejercía las labores de cuidado correctamente y que se le podría quitar el bebé. Esto en contradicción con el artículo 5 de la CEDAW que contempla la obligación de los Estados </w:t>
      </w:r>
      <w:r>
        <w:rPr>
          <w:sz w:val="20"/>
          <w:szCs w:val="20"/>
        </w:rPr>
        <w:lastRenderedPageBreak/>
        <w:t>de adoptar medidas apropiadas para “garantizar que la educación familiar incluya una compresión de la maternidad como una función social y el reconocimiento de la responsabilidad común de hombres y mujeres en la educación y desarrollo de los hijos […]” y el artículo 11 que establece medidas para evitar la discriminación contra la mujer por razones de maternidad.</w:t>
      </w:r>
    </w:p>
    <w:p w14:paraId="35B5FAE1" w14:textId="290D43CA" w:rsidR="00EB19CA" w:rsidRDefault="00000000">
      <w:pPr>
        <w:spacing w:after="120"/>
        <w:jc w:val="both"/>
        <w:rPr>
          <w:sz w:val="20"/>
          <w:szCs w:val="20"/>
        </w:rPr>
      </w:pPr>
      <w:r>
        <w:rPr>
          <w:sz w:val="20"/>
          <w:szCs w:val="20"/>
        </w:rPr>
        <w:t>Las mujeres encarceladas bajo el régimen de alto perfil que estuvieron alojadas junto a sus bebés</w:t>
      </w:r>
      <w:r w:rsidR="0032421E">
        <w:rPr>
          <w:sz w:val="20"/>
          <w:szCs w:val="20"/>
        </w:rPr>
        <w:t xml:space="preserve"> (</w:t>
      </w:r>
      <w:r>
        <w:rPr>
          <w:sz w:val="20"/>
          <w:szCs w:val="20"/>
        </w:rPr>
        <w:t>según la resolución 002/2025</w:t>
      </w:r>
      <w:r>
        <w:rPr>
          <w:sz w:val="20"/>
          <w:szCs w:val="20"/>
          <w:vertAlign w:val="superscript"/>
        </w:rPr>
        <w:footnoteReference w:id="9"/>
      </w:r>
      <w:r>
        <w:rPr>
          <w:sz w:val="20"/>
          <w:szCs w:val="20"/>
        </w:rPr>
        <w:t xml:space="preserve"> solo pueden quedarse junto a ellas hasta los 6 meses</w:t>
      </w:r>
      <w:r w:rsidR="0032421E">
        <w:rPr>
          <w:sz w:val="20"/>
          <w:szCs w:val="20"/>
        </w:rPr>
        <w:t>)</w:t>
      </w:r>
      <w:r>
        <w:rPr>
          <w:sz w:val="20"/>
          <w:szCs w:val="20"/>
        </w:rPr>
        <w:t xml:space="preserve">, no acceden a ninguna actividad. Los bebés también se encuentran en aislamiento junto a </w:t>
      </w:r>
      <w:r w:rsidR="0032421E">
        <w:rPr>
          <w:sz w:val="20"/>
          <w:szCs w:val="20"/>
        </w:rPr>
        <w:t>ellas</w:t>
      </w:r>
      <w:r>
        <w:rPr>
          <w:sz w:val="20"/>
          <w:szCs w:val="20"/>
        </w:rPr>
        <w:t>. A</w:t>
      </w:r>
      <w:r w:rsidR="0032421E">
        <w:rPr>
          <w:sz w:val="20"/>
          <w:szCs w:val="20"/>
        </w:rPr>
        <w:t>demás</w:t>
      </w:r>
      <w:r>
        <w:rPr>
          <w:sz w:val="20"/>
          <w:szCs w:val="20"/>
        </w:rPr>
        <w:t xml:space="preserve">, </w:t>
      </w:r>
      <w:r w:rsidR="0032421E">
        <w:rPr>
          <w:sz w:val="20"/>
          <w:szCs w:val="20"/>
        </w:rPr>
        <w:t>cumplen</w:t>
      </w:r>
      <w:r>
        <w:rPr>
          <w:sz w:val="20"/>
          <w:szCs w:val="20"/>
        </w:rPr>
        <w:t xml:space="preserve"> restricciones adicionales, por ejemplo, no pueden tener juguetes o elementos lúdicos para los bebés. Las condiciones de aislamiento casi permanentes, sin acceso al patio, configuran un escenario de extrema soledad para la madre y el bebé. Además, la Unidad no cuenta con pediatras para </w:t>
      </w:r>
      <w:r w:rsidR="0032421E">
        <w:rPr>
          <w:sz w:val="20"/>
          <w:szCs w:val="20"/>
        </w:rPr>
        <w:t>los</w:t>
      </w:r>
      <w:r>
        <w:rPr>
          <w:sz w:val="20"/>
          <w:szCs w:val="20"/>
        </w:rPr>
        <w:t xml:space="preserve"> niños. </w:t>
      </w:r>
      <w:r w:rsidR="0032421E">
        <w:rPr>
          <w:sz w:val="20"/>
          <w:szCs w:val="20"/>
        </w:rPr>
        <w:t>Una</w:t>
      </w:r>
      <w:r>
        <w:rPr>
          <w:sz w:val="20"/>
          <w:szCs w:val="20"/>
        </w:rPr>
        <w:t xml:space="preserve"> de las mujeres alojadas en este régimen</w:t>
      </w:r>
      <w:r w:rsidR="0032421E">
        <w:rPr>
          <w:sz w:val="20"/>
          <w:szCs w:val="20"/>
        </w:rPr>
        <w:t xml:space="preserve"> indicó</w:t>
      </w:r>
      <w:r>
        <w:rPr>
          <w:sz w:val="20"/>
          <w:szCs w:val="20"/>
        </w:rPr>
        <w:t xml:space="preserve"> que ingresó estando embarazada, unas semanas luego de pari</w:t>
      </w:r>
      <w:r w:rsidR="0032421E">
        <w:rPr>
          <w:sz w:val="20"/>
          <w:szCs w:val="20"/>
        </w:rPr>
        <w:t>r</w:t>
      </w:r>
      <w:r>
        <w:rPr>
          <w:sz w:val="20"/>
          <w:szCs w:val="20"/>
        </w:rPr>
        <w:t xml:space="preserve"> fue separad</w:t>
      </w:r>
      <w:r w:rsidR="0032421E">
        <w:rPr>
          <w:sz w:val="20"/>
          <w:szCs w:val="20"/>
        </w:rPr>
        <w:t>a del bebé</w:t>
      </w:r>
      <w:r>
        <w:rPr>
          <w:sz w:val="20"/>
          <w:szCs w:val="20"/>
        </w:rPr>
        <w:t xml:space="preserve"> por no tener las condiciones adecuadas para su vida en este lugar. No contaba con cuna, juguetes de estimulación, acceso a cocina para preparar la leche, etc. </w:t>
      </w:r>
    </w:p>
    <w:p w14:paraId="21665B30" w14:textId="7BF82B52" w:rsidR="00EB19CA" w:rsidRDefault="00000000">
      <w:pPr>
        <w:spacing w:after="120"/>
        <w:jc w:val="both"/>
        <w:rPr>
          <w:sz w:val="20"/>
          <w:szCs w:val="20"/>
        </w:rPr>
      </w:pPr>
      <w:r>
        <w:rPr>
          <w:sz w:val="20"/>
          <w:szCs w:val="20"/>
        </w:rPr>
        <w:t>El monitoreo por áreas responsables de derechos de infancias está restringido. No hay un actor externo que realice un seguimiento de las condiciones en las que viven los niños. Por esta razón, algunas madres optaron por retirar a sus hijos del encierro. En estos casos no se garantizó la continuidad del vínculo.</w:t>
      </w:r>
    </w:p>
    <w:p w14:paraId="5A13D280" w14:textId="642772BE" w:rsidR="00EB19CA" w:rsidRDefault="00000000">
      <w:pPr>
        <w:spacing w:after="120"/>
        <w:jc w:val="both"/>
        <w:rPr>
          <w:b/>
          <w:bCs/>
          <w:sz w:val="20"/>
          <w:szCs w:val="20"/>
        </w:rPr>
      </w:pPr>
      <w:r>
        <w:rPr>
          <w:b/>
          <w:bCs/>
          <w:sz w:val="20"/>
          <w:szCs w:val="20"/>
        </w:rPr>
        <w:t>Recomendaciones sugeridas</w:t>
      </w:r>
    </w:p>
    <w:p w14:paraId="457F6539" w14:textId="07F8935E" w:rsidR="00EB19CA" w:rsidRDefault="00000000">
      <w:pPr>
        <w:numPr>
          <w:ilvl w:val="0"/>
          <w:numId w:val="1"/>
        </w:numPr>
        <w:spacing w:after="120"/>
        <w:jc w:val="both"/>
        <w:rPr>
          <w:sz w:val="20"/>
          <w:szCs w:val="20"/>
        </w:rPr>
      </w:pPr>
      <w:r>
        <w:rPr>
          <w:sz w:val="20"/>
          <w:szCs w:val="20"/>
        </w:rPr>
        <w:t>Revisar los regímenes penitenciarios de “alto perfil” o “alta seguridad”, asegurando su adecuación a la CEDAW, las Reglas de Bangkok y estándares internacionales.</w:t>
      </w:r>
    </w:p>
    <w:p w14:paraId="435B04B0" w14:textId="77777777" w:rsidR="00EB19CA" w:rsidRDefault="00000000">
      <w:pPr>
        <w:numPr>
          <w:ilvl w:val="0"/>
          <w:numId w:val="1"/>
        </w:numPr>
        <w:spacing w:after="120"/>
        <w:jc w:val="both"/>
        <w:rPr>
          <w:sz w:val="20"/>
          <w:szCs w:val="20"/>
        </w:rPr>
      </w:pPr>
      <w:r>
        <w:rPr>
          <w:sz w:val="20"/>
          <w:szCs w:val="20"/>
        </w:rPr>
        <w:t>Establecer criterios estrictos, objetivos y con control judicial obligatorio para la clasificación de mujeres en regímenes de excepción, garantizando el derecho a la defensa y al debido proceso.</w:t>
      </w:r>
    </w:p>
    <w:p w14:paraId="15CFAAA2" w14:textId="663A3EBF" w:rsidR="00EB19CA" w:rsidRDefault="00000000">
      <w:pPr>
        <w:numPr>
          <w:ilvl w:val="0"/>
          <w:numId w:val="1"/>
        </w:numPr>
        <w:spacing w:after="120"/>
        <w:jc w:val="both"/>
        <w:rPr>
          <w:sz w:val="20"/>
          <w:szCs w:val="20"/>
        </w:rPr>
      </w:pPr>
      <w:r>
        <w:rPr>
          <w:sz w:val="20"/>
          <w:szCs w:val="20"/>
        </w:rPr>
        <w:t>Prohibir el uso del aislamiento prolongado como práctica generalizada, en particular respecto de mujeres, madres, embarazadas y personas a su cargo.</w:t>
      </w:r>
    </w:p>
    <w:p w14:paraId="5AD1C265" w14:textId="77777777" w:rsidR="00EB19CA" w:rsidRDefault="00000000">
      <w:pPr>
        <w:numPr>
          <w:ilvl w:val="0"/>
          <w:numId w:val="1"/>
        </w:numPr>
        <w:spacing w:after="120"/>
        <w:jc w:val="both"/>
        <w:rPr>
          <w:sz w:val="20"/>
          <w:szCs w:val="20"/>
        </w:rPr>
      </w:pPr>
      <w:r>
        <w:rPr>
          <w:sz w:val="20"/>
          <w:szCs w:val="20"/>
        </w:rPr>
        <w:t>Garantizar condiciones materiales de detención dignas, incluyendo acceso diario al aire libre, agua caliente, alimentación adecuada y espacios de recreación.</w:t>
      </w:r>
    </w:p>
    <w:p w14:paraId="3C1B89B6" w14:textId="77777777" w:rsidR="00EB19CA" w:rsidRDefault="00000000">
      <w:pPr>
        <w:numPr>
          <w:ilvl w:val="0"/>
          <w:numId w:val="1"/>
        </w:numPr>
        <w:spacing w:after="120"/>
        <w:jc w:val="both"/>
        <w:rPr>
          <w:sz w:val="20"/>
          <w:szCs w:val="20"/>
        </w:rPr>
      </w:pPr>
      <w:r>
        <w:rPr>
          <w:sz w:val="20"/>
          <w:szCs w:val="20"/>
        </w:rPr>
        <w:t>Asegurar el acceso efectivo, presencial y oportuno a servicios de salud integral, con especial énfasis en salud mental, salud sexual y reproductiva, y atención especializada para mujeres.</w:t>
      </w:r>
    </w:p>
    <w:p w14:paraId="077EEFF9" w14:textId="77777777" w:rsidR="00EB19CA" w:rsidRDefault="00000000">
      <w:pPr>
        <w:numPr>
          <w:ilvl w:val="0"/>
          <w:numId w:val="1"/>
        </w:numPr>
        <w:spacing w:after="120"/>
        <w:jc w:val="both"/>
        <w:rPr>
          <w:sz w:val="20"/>
          <w:szCs w:val="20"/>
        </w:rPr>
      </w:pPr>
      <w:r>
        <w:rPr>
          <w:sz w:val="20"/>
          <w:szCs w:val="20"/>
        </w:rPr>
        <w:t>Adoptar medidas específicas para mujeres madres, priorizando alternativas al encierro y evitando su alojamiento en regímenes de excepción.</w:t>
      </w:r>
    </w:p>
    <w:p w14:paraId="2BC8E9AB" w14:textId="77777777" w:rsidR="00EB19CA" w:rsidRDefault="00000000">
      <w:pPr>
        <w:numPr>
          <w:ilvl w:val="0"/>
          <w:numId w:val="1"/>
        </w:numPr>
        <w:spacing w:after="120"/>
        <w:jc w:val="both"/>
        <w:rPr>
          <w:sz w:val="20"/>
          <w:szCs w:val="20"/>
        </w:rPr>
      </w:pPr>
      <w:r>
        <w:rPr>
          <w:sz w:val="20"/>
          <w:szCs w:val="20"/>
        </w:rPr>
        <w:t xml:space="preserve">Garantizar la protección integral de los derechos de </w:t>
      </w:r>
      <w:proofErr w:type="gramStart"/>
      <w:r>
        <w:rPr>
          <w:sz w:val="20"/>
          <w:szCs w:val="20"/>
        </w:rPr>
        <w:t>niños y niñas</w:t>
      </w:r>
      <w:proofErr w:type="gramEnd"/>
      <w:r>
        <w:rPr>
          <w:sz w:val="20"/>
          <w:szCs w:val="20"/>
        </w:rPr>
        <w:t xml:space="preserve"> que conviven con sus madres en prisión, asegurando acceso al juego, atención pediátrica y seguimiento por organismos especializados.</w:t>
      </w:r>
    </w:p>
    <w:p w14:paraId="5D71CAE0" w14:textId="6386136B" w:rsidR="00EB19CA" w:rsidRPr="00323EDE" w:rsidRDefault="00000000" w:rsidP="00323EDE">
      <w:pPr>
        <w:numPr>
          <w:ilvl w:val="0"/>
          <w:numId w:val="1"/>
        </w:numPr>
        <w:spacing w:after="120"/>
        <w:jc w:val="both"/>
        <w:rPr>
          <w:sz w:val="20"/>
          <w:szCs w:val="20"/>
        </w:rPr>
      </w:pPr>
      <w:r w:rsidRPr="00323EDE">
        <w:rPr>
          <w:sz w:val="20"/>
          <w:szCs w:val="20"/>
        </w:rPr>
        <w:t>Garantizar que la separación de madres e hijos/as solo ocurra como último recurso, fundada en el interés superior del niño y nunca como sanción o amenaza disciplinaria.</w:t>
      </w:r>
    </w:p>
    <w:sectPr w:rsidR="00EB19CA" w:rsidRPr="00323EDE">
      <w:head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2E972" w14:textId="77777777" w:rsidR="00B855AF" w:rsidRDefault="00B855AF">
      <w:pPr>
        <w:spacing w:line="240" w:lineRule="auto"/>
      </w:pPr>
      <w:r>
        <w:separator/>
      </w:r>
    </w:p>
  </w:endnote>
  <w:endnote w:type="continuationSeparator" w:id="0">
    <w:p w14:paraId="5AAC9DD5" w14:textId="77777777" w:rsidR="00B855AF" w:rsidRDefault="00B855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E4A443B-AD70-4278-83DB-375C62053F6F}"/>
  </w:font>
  <w:font w:name="Arial Narrow">
    <w:panose1 w:val="020B0606020202030204"/>
    <w:charset w:val="00"/>
    <w:family w:val="swiss"/>
    <w:pitch w:val="variable"/>
    <w:sig w:usb0="00000287" w:usb1="00000800" w:usb2="00000000" w:usb3="00000000" w:csb0="0000009F" w:csb1="00000000"/>
    <w:embedRegular r:id="rId2" w:fontKey="{728FFD4A-AFA0-4DCB-AB2E-0F3AB3D44D2F}"/>
  </w:font>
  <w:font w:name="Cambria">
    <w:panose1 w:val="02040503050406030204"/>
    <w:charset w:val="00"/>
    <w:family w:val="roman"/>
    <w:pitch w:val="variable"/>
    <w:sig w:usb0="E00006FF" w:usb1="420024FF" w:usb2="02000000" w:usb3="00000000" w:csb0="0000019F" w:csb1="00000000"/>
    <w:embedRegular r:id="rId3" w:fontKey="{C5D7C417-7FBC-4907-B4D4-59DCADE37F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BD74A" w14:textId="77777777" w:rsidR="00EB19CA" w:rsidRDefault="00EB19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9DCF4" w14:textId="77777777" w:rsidR="00B855AF" w:rsidRDefault="00B855AF">
      <w:pPr>
        <w:spacing w:line="240" w:lineRule="auto"/>
      </w:pPr>
      <w:r>
        <w:separator/>
      </w:r>
    </w:p>
  </w:footnote>
  <w:footnote w:type="continuationSeparator" w:id="0">
    <w:p w14:paraId="6EB650C6" w14:textId="77777777" w:rsidR="00B855AF" w:rsidRDefault="00B855AF">
      <w:pPr>
        <w:spacing w:line="240" w:lineRule="auto"/>
      </w:pPr>
      <w:r>
        <w:continuationSeparator/>
      </w:r>
    </w:p>
  </w:footnote>
  <w:footnote w:id="1">
    <w:p w14:paraId="0F46523F" w14:textId="19BB74E2" w:rsidR="00EB19CA" w:rsidRDefault="00000000">
      <w:pPr>
        <w:spacing w:line="240" w:lineRule="auto"/>
        <w:rPr>
          <w:sz w:val="20"/>
          <w:szCs w:val="20"/>
        </w:rPr>
      </w:pPr>
      <w:r>
        <w:rPr>
          <w:vertAlign w:val="superscript"/>
        </w:rPr>
        <w:footnoteRef/>
      </w:r>
      <w:r>
        <w:rPr>
          <w:sz w:val="20"/>
          <w:szCs w:val="20"/>
        </w:rPr>
        <w:t xml:space="preserve"> </w:t>
      </w:r>
      <w:proofErr w:type="spellStart"/>
      <w:proofErr w:type="gramStart"/>
      <w:r w:rsidR="00323EDE">
        <w:rPr>
          <w:sz w:val="20"/>
          <w:szCs w:val="20"/>
        </w:rPr>
        <w:t>F</w:t>
      </w:r>
      <w:r>
        <w:rPr>
          <w:sz w:val="20"/>
          <w:szCs w:val="20"/>
        </w:rPr>
        <w:t>uente</w:t>
      </w:r>
      <w:r w:rsidR="00323EDE">
        <w:rPr>
          <w:sz w:val="20"/>
          <w:szCs w:val="20"/>
        </w:rPr>
        <w:t>:</w:t>
      </w:r>
      <w:r>
        <w:rPr>
          <w:sz w:val="20"/>
          <w:szCs w:val="20"/>
        </w:rPr>
        <w:t>Sistema</w:t>
      </w:r>
      <w:proofErr w:type="spellEnd"/>
      <w:proofErr w:type="gramEnd"/>
      <w:r>
        <w:rPr>
          <w:sz w:val="20"/>
          <w:szCs w:val="20"/>
        </w:rPr>
        <w:t xml:space="preserve"> Nacional de Estadística de Ejecución de la Pena (SNEEP) Informe Argentina 2024</w:t>
      </w:r>
    </w:p>
  </w:footnote>
  <w:footnote w:id="2">
    <w:p w14:paraId="17CDE992" w14:textId="77777777" w:rsidR="00EB19CA" w:rsidRDefault="00000000">
      <w:pPr>
        <w:spacing w:line="240" w:lineRule="auto"/>
        <w:rPr>
          <w:sz w:val="20"/>
          <w:szCs w:val="20"/>
        </w:rPr>
      </w:pPr>
      <w:r>
        <w:rPr>
          <w:vertAlign w:val="superscript"/>
        </w:rPr>
        <w:footnoteRef/>
      </w:r>
      <w:r>
        <w:rPr>
          <w:sz w:val="20"/>
          <w:szCs w:val="20"/>
        </w:rPr>
        <w:t xml:space="preserve"> https://lac.unwomen.org/es/stories/noticia/2025/04/onu-mujeres-presenta-el-perfil-de-pais-argentina-2024-informe-sobre-desigualdades-entre-mujeres-y-hombres</w:t>
      </w:r>
    </w:p>
  </w:footnote>
  <w:footnote w:id="3">
    <w:p w14:paraId="51863FBC" w14:textId="18A4200B" w:rsidR="00EB19CA" w:rsidRDefault="00000000">
      <w:pPr>
        <w:spacing w:line="240" w:lineRule="auto"/>
        <w:rPr>
          <w:sz w:val="20"/>
          <w:szCs w:val="20"/>
        </w:rPr>
      </w:pPr>
      <w:r>
        <w:rPr>
          <w:vertAlign w:val="superscript"/>
        </w:rPr>
        <w:footnoteRef/>
      </w:r>
      <w:r>
        <w:rPr>
          <w:sz w:val="20"/>
          <w:szCs w:val="20"/>
        </w:rPr>
        <w:t xml:space="preserve"> CEDAW/C/ARG/CO/7 </w:t>
      </w:r>
    </w:p>
  </w:footnote>
  <w:footnote w:id="4">
    <w:p w14:paraId="2647E3E5" w14:textId="30C5358D" w:rsidR="00EB19CA" w:rsidRDefault="00000000">
      <w:pPr>
        <w:spacing w:line="240" w:lineRule="auto"/>
        <w:rPr>
          <w:rFonts w:ascii="Calibri" w:eastAsia="Calibri" w:hAnsi="Calibri" w:cs="Calibri"/>
          <w:sz w:val="20"/>
          <w:szCs w:val="20"/>
        </w:rPr>
      </w:pPr>
      <w:r>
        <w:rPr>
          <w:vertAlign w:val="superscript"/>
        </w:rPr>
        <w:footnoteRef/>
      </w:r>
      <w:r>
        <w:rPr>
          <w:rFonts w:ascii="Arial Narrow" w:eastAsia="Arial Narrow" w:hAnsi="Arial Narrow" w:cs="Arial Narrow"/>
          <w:sz w:val="20"/>
          <w:szCs w:val="20"/>
        </w:rPr>
        <w:t xml:space="preserve"> </w:t>
      </w:r>
      <w:hyperlink r:id="rId1">
        <w:r w:rsidR="00EB19CA">
          <w:rPr>
            <w:rFonts w:ascii="Arial Narrow" w:eastAsia="Arial Narrow" w:hAnsi="Arial Narrow" w:cs="Arial Narrow"/>
            <w:sz w:val="20"/>
            <w:szCs w:val="20"/>
          </w:rPr>
          <w:t>https://www.cels.org.ar/web/wp-content/uploads/2021/03/Castigo-a-domicilio-Web.pdf</w:t>
        </w:r>
      </w:hyperlink>
      <w:r>
        <w:rPr>
          <w:rFonts w:ascii="Arial Narrow" w:eastAsia="Arial Narrow" w:hAnsi="Arial Narrow" w:cs="Arial Narrow"/>
          <w:sz w:val="20"/>
          <w:szCs w:val="20"/>
        </w:rPr>
        <w:t xml:space="preserve">  </w:t>
      </w:r>
    </w:p>
  </w:footnote>
  <w:footnote w:id="5">
    <w:p w14:paraId="2EFE7E71" w14:textId="08B6798E" w:rsidR="00EB19CA" w:rsidRPr="001C31AC" w:rsidRDefault="00000000">
      <w:pPr>
        <w:spacing w:line="240" w:lineRule="auto"/>
        <w:rPr>
          <w:sz w:val="18"/>
          <w:szCs w:val="18"/>
        </w:rPr>
      </w:pPr>
      <w:r w:rsidRPr="001C31AC">
        <w:rPr>
          <w:sz w:val="18"/>
          <w:szCs w:val="18"/>
          <w:vertAlign w:val="superscript"/>
        </w:rPr>
        <w:footnoteRef/>
      </w:r>
      <w:r w:rsidRPr="001C31AC">
        <w:rPr>
          <w:sz w:val="18"/>
          <w:szCs w:val="18"/>
        </w:rPr>
        <w:t xml:space="preserve"> La regularidad de estas </w:t>
      </w:r>
      <w:proofErr w:type="spellStart"/>
      <w:r w:rsidRPr="001C31AC">
        <w:rPr>
          <w:sz w:val="18"/>
          <w:szCs w:val="18"/>
        </w:rPr>
        <w:t>practicas</w:t>
      </w:r>
      <w:proofErr w:type="spellEnd"/>
      <w:r w:rsidRPr="001C31AC">
        <w:rPr>
          <w:sz w:val="18"/>
          <w:szCs w:val="18"/>
        </w:rPr>
        <w:t xml:space="preserve"> abusivas sobre todo en </w:t>
      </w:r>
      <w:proofErr w:type="gramStart"/>
      <w:r w:rsidRPr="001C31AC">
        <w:rPr>
          <w:sz w:val="18"/>
          <w:szCs w:val="18"/>
        </w:rPr>
        <w:t>la mujeres detenidas también</w:t>
      </w:r>
      <w:proofErr w:type="gramEnd"/>
      <w:r w:rsidRPr="001C31AC">
        <w:rPr>
          <w:sz w:val="18"/>
          <w:szCs w:val="18"/>
        </w:rPr>
        <w:t xml:space="preserve"> fue relevado por el C</w:t>
      </w:r>
      <w:r w:rsidR="009C037B" w:rsidRPr="001C31AC">
        <w:rPr>
          <w:sz w:val="18"/>
          <w:szCs w:val="18"/>
        </w:rPr>
        <w:t>NPT.</w:t>
      </w:r>
      <w:r w:rsidRPr="001C31AC">
        <w:rPr>
          <w:sz w:val="18"/>
          <w:szCs w:val="18"/>
        </w:rPr>
        <w:t xml:space="preserve"> http://cnpt.gob.ar/informes/informes-tematicos/</w:t>
      </w:r>
    </w:p>
  </w:footnote>
  <w:footnote w:id="6">
    <w:p w14:paraId="74457C01" w14:textId="6D8ACF81" w:rsidR="00EB19CA" w:rsidRDefault="00000000">
      <w:pPr>
        <w:spacing w:line="240" w:lineRule="auto"/>
        <w:rPr>
          <w:sz w:val="20"/>
          <w:szCs w:val="20"/>
        </w:rPr>
      </w:pPr>
      <w:r w:rsidRPr="001C31AC">
        <w:rPr>
          <w:sz w:val="18"/>
          <w:szCs w:val="18"/>
          <w:vertAlign w:val="superscript"/>
        </w:rPr>
        <w:footnoteRef/>
      </w:r>
      <w:r w:rsidRPr="001C31AC">
        <w:rPr>
          <w:sz w:val="18"/>
          <w:szCs w:val="18"/>
        </w:rPr>
        <w:t xml:space="preserve"> CEDAW/C/ARG/CO/7</w:t>
      </w:r>
    </w:p>
  </w:footnote>
  <w:footnote w:id="7">
    <w:p w14:paraId="28B33318" w14:textId="39C7F41A" w:rsidR="00EB19CA" w:rsidRDefault="00000000">
      <w:pPr>
        <w:spacing w:line="240" w:lineRule="auto"/>
        <w:rPr>
          <w:sz w:val="20"/>
          <w:szCs w:val="20"/>
        </w:rPr>
      </w:pPr>
      <w:r w:rsidRPr="009C037B">
        <w:rPr>
          <w:sz w:val="20"/>
          <w:szCs w:val="20"/>
          <w:vertAlign w:val="superscript"/>
        </w:rPr>
        <w:footnoteRef/>
      </w:r>
      <w:r w:rsidRPr="009C037B">
        <w:rPr>
          <w:sz w:val="20"/>
          <w:szCs w:val="20"/>
        </w:rPr>
        <w:t xml:space="preserve"> </w:t>
      </w:r>
      <w:r w:rsidR="009C037B" w:rsidRPr="0032421E">
        <w:rPr>
          <w:sz w:val="18"/>
          <w:szCs w:val="18"/>
        </w:rPr>
        <w:t xml:space="preserve">Regulado </w:t>
      </w:r>
      <w:r>
        <w:rPr>
          <w:rFonts w:ascii="Calibri" w:eastAsia="Calibri" w:hAnsi="Calibri" w:cs="Calibri"/>
          <w:sz w:val="18"/>
          <w:szCs w:val="18"/>
        </w:rPr>
        <w:t>por la Resolución 35/24 del Ministerio de Seguridad de la Nación.</w:t>
      </w:r>
    </w:p>
  </w:footnote>
  <w:footnote w:id="8">
    <w:p w14:paraId="7DBBD597" w14:textId="1879EF91" w:rsidR="00EB19CA" w:rsidRDefault="00000000">
      <w:pPr>
        <w:spacing w:line="240" w:lineRule="auto"/>
        <w:rPr>
          <w:sz w:val="20"/>
          <w:szCs w:val="20"/>
        </w:rPr>
      </w:pPr>
      <w:r>
        <w:rPr>
          <w:vertAlign w:val="superscript"/>
        </w:rPr>
        <w:footnoteRef/>
      </w:r>
      <w:r>
        <w:rPr>
          <w:sz w:val="20"/>
          <w:szCs w:val="20"/>
        </w:rPr>
        <w:t xml:space="preserve"> </w:t>
      </w:r>
      <w:r>
        <w:rPr>
          <w:rFonts w:ascii="Calibri" w:eastAsia="Calibri" w:hAnsi="Calibri" w:cs="Calibri"/>
          <w:sz w:val="18"/>
          <w:szCs w:val="18"/>
        </w:rPr>
        <w:t xml:space="preserve"> Ley n°14243 incorpora NORMAS DE TRATO PARA INTERNOS DE ALTO PERFIL</w:t>
      </w:r>
      <w:hyperlink r:id="rId2" w:history="1">
        <w:r w:rsidR="009C037B" w:rsidRPr="00DF4FEB">
          <w:rPr>
            <w:rStyle w:val="Hipervnculo"/>
            <w:rFonts w:ascii="Calibri" w:eastAsia="Calibri" w:hAnsi="Calibri" w:cs="Calibri"/>
            <w:sz w:val="18"/>
            <w:szCs w:val="18"/>
          </w:rPr>
          <w:t xml:space="preserve"> </w:t>
        </w:r>
      </w:hyperlink>
      <w:hyperlink r:id="rId3">
        <w:r w:rsidR="00EB19CA">
          <w:rPr>
            <w:rFonts w:ascii="Calibri" w:eastAsia="Calibri" w:hAnsi="Calibri" w:cs="Calibri"/>
            <w:color w:val="1155CC"/>
            <w:sz w:val="18"/>
            <w:szCs w:val="18"/>
            <w:u w:val="single"/>
          </w:rPr>
          <w:t>https://www.santafe.gov.ar/normativa/item.php?id=267793&amp;cod=f4aeb917293646c7e6a1e6997bf6ecf0</w:t>
        </w:r>
      </w:hyperlink>
      <w:r>
        <w:rPr>
          <w:rFonts w:ascii="Calibri" w:eastAsia="Calibri" w:hAnsi="Calibri" w:cs="Calibri"/>
          <w:sz w:val="18"/>
          <w:szCs w:val="18"/>
        </w:rPr>
        <w:t xml:space="preserve"> </w:t>
      </w:r>
      <w:r w:rsidR="009C037B">
        <w:rPr>
          <w:rFonts w:ascii="Calibri" w:eastAsia="Calibri" w:hAnsi="Calibri" w:cs="Calibri"/>
          <w:sz w:val="18"/>
          <w:szCs w:val="18"/>
        </w:rPr>
        <w:t>T</w:t>
      </w:r>
      <w:r>
        <w:rPr>
          <w:rFonts w:ascii="Calibri" w:eastAsia="Calibri" w:hAnsi="Calibri" w:cs="Calibri"/>
          <w:sz w:val="18"/>
          <w:szCs w:val="18"/>
        </w:rPr>
        <w:t>ambién modificó el acceso a salud y eliminó el capítulo de educación</w:t>
      </w:r>
    </w:p>
  </w:footnote>
  <w:footnote w:id="9">
    <w:p w14:paraId="29FDF2B3" w14:textId="77777777" w:rsidR="00EB19CA" w:rsidRDefault="00000000">
      <w:pPr>
        <w:spacing w:line="240" w:lineRule="auto"/>
        <w:rPr>
          <w:sz w:val="18"/>
          <w:szCs w:val="18"/>
        </w:rPr>
      </w:pPr>
      <w:r>
        <w:rPr>
          <w:vertAlign w:val="superscript"/>
        </w:rPr>
        <w:footnoteRef/>
      </w:r>
      <w:r>
        <w:rPr>
          <w:sz w:val="20"/>
          <w:szCs w:val="20"/>
        </w:rPr>
        <w:t xml:space="preserve"> </w:t>
      </w:r>
      <w:r>
        <w:rPr>
          <w:sz w:val="18"/>
          <w:szCs w:val="18"/>
        </w:rPr>
        <w:t>https://www.santafe.gob.ar/index.php/web/Estructura-de-Gobierno/Ministerios/Economia/Secretaria-de-Hacienda/Subsecretaria-de-Ingresos-Publicos/Administracion-Provincial-de-Impuestos/API-Multimedia-Archivos/Archivos-para-Normas/Resoluciones/Resoluciones-Individuales-Consulta-Vinculante/2025/Resolucion-Individual-N1-002-2025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28C49" w14:textId="77777777" w:rsidR="00EB19CA" w:rsidRDefault="00EB19CA">
    <w:pPr>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42A54" w14:textId="77777777" w:rsidR="00EB19CA" w:rsidRDefault="00000000">
    <w:pPr>
      <w:spacing w:after="120"/>
      <w:jc w:val="center"/>
    </w:pPr>
    <w:r>
      <w:rPr>
        <w:rFonts w:ascii="Times New Roman" w:eastAsia="Times New Roman" w:hAnsi="Times New Roman" w:cs="Times New Roman"/>
        <w:noProof/>
        <w:sz w:val="24"/>
        <w:szCs w:val="24"/>
      </w:rPr>
      <w:drawing>
        <wp:inline distT="114300" distB="114300" distL="114300" distR="114300" wp14:anchorId="20E11F89" wp14:editId="77839DB6">
          <wp:extent cx="1304925" cy="50482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l="12637" t="10958" r="12087" b="16438"/>
                  <a:stretch>
                    <a:fillRect/>
                  </a:stretch>
                </pic:blipFill>
                <pic:spPr>
                  <a:xfrm>
                    <a:off x="0" y="0"/>
                    <a:ext cx="1304925" cy="50482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647E"/>
    <w:multiLevelType w:val="multilevel"/>
    <w:tmpl w:val="055634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4376F82"/>
    <w:multiLevelType w:val="multilevel"/>
    <w:tmpl w:val="3F1C61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F01BAC"/>
    <w:multiLevelType w:val="multilevel"/>
    <w:tmpl w:val="BE1CAF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FCA745F"/>
    <w:multiLevelType w:val="multilevel"/>
    <w:tmpl w:val="7B7E03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71828E8"/>
    <w:multiLevelType w:val="multilevel"/>
    <w:tmpl w:val="2312C2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B502DF3"/>
    <w:multiLevelType w:val="multilevel"/>
    <w:tmpl w:val="E65A8A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17A26A7"/>
    <w:multiLevelType w:val="multilevel"/>
    <w:tmpl w:val="0F6294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4EC41A3"/>
    <w:multiLevelType w:val="multilevel"/>
    <w:tmpl w:val="A29A5F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71D13A10"/>
    <w:multiLevelType w:val="multilevel"/>
    <w:tmpl w:val="7D22E4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824856317">
    <w:abstractNumId w:val="3"/>
  </w:num>
  <w:num w:numId="2" w16cid:durableId="987127580">
    <w:abstractNumId w:val="5"/>
  </w:num>
  <w:num w:numId="3" w16cid:durableId="230696431">
    <w:abstractNumId w:val="4"/>
  </w:num>
  <w:num w:numId="4" w16cid:durableId="1944262603">
    <w:abstractNumId w:val="8"/>
  </w:num>
  <w:num w:numId="5" w16cid:durableId="964240315">
    <w:abstractNumId w:val="7"/>
  </w:num>
  <w:num w:numId="6" w16cid:durableId="792360440">
    <w:abstractNumId w:val="1"/>
  </w:num>
  <w:num w:numId="7" w16cid:durableId="1577087526">
    <w:abstractNumId w:val="6"/>
  </w:num>
  <w:num w:numId="8" w16cid:durableId="1292861159">
    <w:abstractNumId w:val="0"/>
  </w:num>
  <w:num w:numId="9" w16cid:durableId="26299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9CA"/>
    <w:rsid w:val="001C31AC"/>
    <w:rsid w:val="00260279"/>
    <w:rsid w:val="00323EDE"/>
    <w:rsid w:val="0032421E"/>
    <w:rsid w:val="007C10EA"/>
    <w:rsid w:val="008F63BD"/>
    <w:rsid w:val="00923BA7"/>
    <w:rsid w:val="009C037B"/>
    <w:rsid w:val="00A20592"/>
    <w:rsid w:val="00B855AF"/>
    <w:rsid w:val="00D84ADB"/>
    <w:rsid w:val="00EB19CA"/>
    <w:rsid w:val="00F8300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C981C"/>
  <w15:docId w15:val="{E1DE501B-CDD0-4358-93A0-0B49B44F7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character" w:styleId="Hipervnculo">
    <w:name w:val="Hyperlink"/>
    <w:basedOn w:val="Fuentedeprrafopredeter"/>
    <w:uiPriority w:val="99"/>
    <w:unhideWhenUsed/>
    <w:rsid w:val="009C037B"/>
    <w:rPr>
      <w:color w:val="0000FF" w:themeColor="hyperlink"/>
      <w:u w:val="single"/>
    </w:rPr>
  </w:style>
  <w:style w:type="character" w:styleId="Mencinsinresolver">
    <w:name w:val="Unresolved Mention"/>
    <w:basedOn w:val="Fuentedeprrafopredeter"/>
    <w:uiPriority w:val="99"/>
    <w:semiHidden/>
    <w:unhideWhenUsed/>
    <w:rsid w:val="009C03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3" Type="http://schemas.openxmlformats.org/officeDocument/2006/relationships/hyperlink" Target="https://www.santafe.gov.ar/normativa/item.php?id=267793&amp;cod=f4aeb917293646c7e6a1e6997bf6ecf0" TargetMode="External"/><Relationship Id="rId2" Type="http://schemas.openxmlformats.org/officeDocument/2006/relationships/hyperlink" Target="%20" TargetMode="External"/><Relationship Id="rId1" Type="http://schemas.openxmlformats.org/officeDocument/2006/relationships/hyperlink" Target="https://www.cels.org.ar/web/wp-content/uploads/2021/03/Castigo-a-domicilio-Web.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DF98E-EB0E-4012-B124-F6178B8F7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3249</Words>
  <Characters>17190</Characters>
  <Application>Microsoft Office Word</Application>
  <DocSecurity>0</DocSecurity>
  <Lines>256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CELSP009</dc:creator>
  <cp:lastModifiedBy>Cynthia Palacios</cp:lastModifiedBy>
  <cp:revision>2</cp:revision>
  <dcterms:created xsi:type="dcterms:W3CDTF">2026-01-08T19:09:00Z</dcterms:created>
  <dcterms:modified xsi:type="dcterms:W3CDTF">2026-01-08T19:09:00Z</dcterms:modified>
</cp:coreProperties>
</file>