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229AB" w:rsidRPr="00802FA3" w:rsidRDefault="007A3B50" w:rsidP="00802FA3">
      <w:pPr>
        <w:pBdr>
          <w:top w:val="nil"/>
          <w:left w:val="nil"/>
          <w:bottom w:val="nil"/>
          <w:right w:val="nil"/>
          <w:between w:val="nil"/>
        </w:pBdr>
        <w:spacing w:after="0"/>
        <w:rPr>
          <w:rFonts w:ascii="Cambria" w:eastAsia="Times New Roman" w:hAnsi="Cambria" w:cs="Times New Roman"/>
          <w:color w:val="000000"/>
        </w:rPr>
      </w:pPr>
      <w:r w:rsidRPr="00802FA3">
        <w:rPr>
          <w:rFonts w:ascii="Cambria" w:eastAsia="Times New Roman" w:hAnsi="Cambria" w:cs="Times New Roman"/>
        </w:rPr>
        <w:t xml:space="preserve"> </w:t>
      </w:r>
    </w:p>
    <w:p w14:paraId="00000002" w14:textId="77777777" w:rsidR="009229AB" w:rsidRPr="00802FA3" w:rsidRDefault="009229AB" w:rsidP="00802FA3">
      <w:pPr>
        <w:rPr>
          <w:rFonts w:ascii="Cambria" w:eastAsia="Times New Roman" w:hAnsi="Cambria" w:cs="Times New Roman"/>
        </w:rPr>
      </w:pPr>
    </w:p>
    <w:p w14:paraId="00000003" w14:textId="77777777" w:rsidR="009229AB" w:rsidRPr="00802FA3" w:rsidRDefault="009229AB" w:rsidP="00802FA3">
      <w:pPr>
        <w:spacing w:after="0"/>
        <w:jc w:val="center"/>
        <w:rPr>
          <w:rFonts w:ascii="Cambria" w:eastAsia="Times New Roman" w:hAnsi="Cambria" w:cs="Times New Roman"/>
          <w:b/>
        </w:rPr>
      </w:pPr>
    </w:p>
    <w:p w14:paraId="00000004" w14:textId="77777777" w:rsidR="009229AB" w:rsidRPr="00802FA3" w:rsidRDefault="009229AB" w:rsidP="00802FA3">
      <w:pPr>
        <w:spacing w:after="0"/>
        <w:jc w:val="center"/>
        <w:rPr>
          <w:rFonts w:ascii="Cambria" w:eastAsia="Times New Roman" w:hAnsi="Cambria" w:cs="Times New Roman"/>
          <w:b/>
        </w:rPr>
      </w:pPr>
    </w:p>
    <w:p w14:paraId="00000005" w14:textId="77777777" w:rsidR="009229AB" w:rsidRPr="00802FA3" w:rsidRDefault="007A3B50" w:rsidP="00802FA3">
      <w:pPr>
        <w:spacing w:after="0"/>
        <w:jc w:val="center"/>
        <w:rPr>
          <w:rFonts w:ascii="Cambria" w:eastAsia="Times New Roman" w:hAnsi="Cambria" w:cs="Times New Roman"/>
          <w:b/>
        </w:rPr>
      </w:pPr>
      <w:r w:rsidRPr="00802FA3">
        <w:rPr>
          <w:rFonts w:ascii="Cambria" w:eastAsia="Times New Roman" w:hAnsi="Cambria" w:cs="Times New Roman"/>
          <w:b/>
        </w:rPr>
        <w:t xml:space="preserve">Written Information for the Adoption of the List of Issues </w:t>
      </w:r>
    </w:p>
    <w:p w14:paraId="00000006" w14:textId="77777777" w:rsidR="009229AB" w:rsidRPr="00802FA3" w:rsidRDefault="007A3B50" w:rsidP="00802FA3">
      <w:pPr>
        <w:spacing w:after="0"/>
        <w:jc w:val="center"/>
        <w:rPr>
          <w:rFonts w:ascii="Cambria" w:eastAsia="Times New Roman" w:hAnsi="Cambria" w:cs="Times New Roman"/>
          <w:b/>
        </w:rPr>
      </w:pPr>
      <w:r w:rsidRPr="00802FA3">
        <w:rPr>
          <w:rFonts w:ascii="Cambria" w:eastAsia="Times New Roman" w:hAnsi="Cambria" w:cs="Times New Roman"/>
          <w:b/>
        </w:rPr>
        <w:t xml:space="preserve">by the Committee on the Elimination of Discrimination of Violence against Women </w:t>
      </w:r>
    </w:p>
    <w:p w14:paraId="00000007" w14:textId="77777777" w:rsidR="009229AB" w:rsidRPr="00802FA3" w:rsidRDefault="009229AB" w:rsidP="00802FA3">
      <w:pPr>
        <w:spacing w:after="0"/>
        <w:jc w:val="center"/>
        <w:rPr>
          <w:rFonts w:ascii="Cambria" w:eastAsia="Times New Roman" w:hAnsi="Cambria" w:cs="Times New Roman"/>
          <w:b/>
        </w:rPr>
      </w:pPr>
    </w:p>
    <w:p w14:paraId="00000008" w14:textId="77777777" w:rsidR="009229AB" w:rsidRPr="00802FA3" w:rsidRDefault="009229AB" w:rsidP="00802FA3">
      <w:pPr>
        <w:spacing w:after="0"/>
        <w:jc w:val="center"/>
        <w:rPr>
          <w:rFonts w:ascii="Cambria" w:eastAsia="Times New Roman" w:hAnsi="Cambria" w:cs="Times New Roman"/>
          <w:b/>
        </w:rPr>
      </w:pPr>
    </w:p>
    <w:p w14:paraId="00000009" w14:textId="77777777" w:rsidR="009229AB" w:rsidRPr="00802FA3" w:rsidRDefault="009229AB" w:rsidP="00802FA3">
      <w:pPr>
        <w:spacing w:after="0"/>
        <w:jc w:val="center"/>
        <w:rPr>
          <w:rFonts w:ascii="Cambria" w:eastAsia="Times New Roman" w:hAnsi="Cambria" w:cs="Times New Roman"/>
          <w:b/>
        </w:rPr>
      </w:pPr>
    </w:p>
    <w:p w14:paraId="0000000A" w14:textId="77777777" w:rsidR="009229AB" w:rsidRPr="00802FA3" w:rsidRDefault="007A3B50" w:rsidP="00802FA3">
      <w:pPr>
        <w:spacing w:after="0"/>
        <w:jc w:val="center"/>
        <w:rPr>
          <w:rFonts w:ascii="Cambria" w:eastAsia="Times New Roman" w:hAnsi="Cambria" w:cs="Times New Roman"/>
        </w:rPr>
      </w:pPr>
      <w:r w:rsidRPr="00802FA3">
        <w:rPr>
          <w:rFonts w:ascii="Cambria" w:eastAsia="Times New Roman" w:hAnsi="Cambria" w:cs="Times New Roman"/>
        </w:rPr>
        <w:t>Submitted by</w:t>
      </w:r>
    </w:p>
    <w:p w14:paraId="0000000B" w14:textId="77777777" w:rsidR="009229AB" w:rsidRPr="00802FA3" w:rsidRDefault="009229AB" w:rsidP="00802FA3">
      <w:pPr>
        <w:spacing w:after="0"/>
        <w:jc w:val="center"/>
        <w:rPr>
          <w:rFonts w:ascii="Cambria" w:eastAsia="Times New Roman" w:hAnsi="Cambria" w:cs="Times New Roman"/>
        </w:rPr>
      </w:pPr>
    </w:p>
    <w:p w14:paraId="0000000C" w14:textId="23113C8E" w:rsidR="009229AB" w:rsidRPr="00802FA3" w:rsidRDefault="007A3B50" w:rsidP="00802FA3">
      <w:pPr>
        <w:spacing w:after="0"/>
        <w:jc w:val="center"/>
        <w:rPr>
          <w:rFonts w:ascii="Cambria" w:eastAsia="Times New Roman" w:hAnsi="Cambria" w:cs="Times New Roman"/>
          <w:b/>
        </w:rPr>
      </w:pPr>
      <w:bookmarkStart w:id="0" w:name="_GoBack"/>
      <w:r w:rsidRPr="00802FA3">
        <w:rPr>
          <w:rFonts w:ascii="Cambria" w:eastAsia="Times New Roman" w:hAnsi="Cambria" w:cs="Times New Roman"/>
          <w:b/>
        </w:rPr>
        <w:t xml:space="preserve">Women’s Resource </w:t>
      </w:r>
      <w:r w:rsidR="00094D04" w:rsidRPr="00802FA3">
        <w:rPr>
          <w:rFonts w:ascii="Cambria" w:eastAsia="Times New Roman" w:hAnsi="Cambria" w:cs="Times New Roman"/>
          <w:b/>
        </w:rPr>
        <w:t>Centre</w:t>
      </w:r>
      <w:r w:rsidRPr="00802FA3">
        <w:rPr>
          <w:rFonts w:ascii="Cambria" w:eastAsia="Times New Roman" w:hAnsi="Cambria" w:cs="Times New Roman"/>
          <w:b/>
        </w:rPr>
        <w:t xml:space="preserve"> NGO</w:t>
      </w:r>
    </w:p>
    <w:p w14:paraId="0000000D" w14:textId="0B7434D6" w:rsidR="009229AB" w:rsidRPr="00802FA3" w:rsidRDefault="007A3B50" w:rsidP="00802FA3">
      <w:pPr>
        <w:spacing w:after="0"/>
        <w:jc w:val="center"/>
        <w:rPr>
          <w:rFonts w:ascii="Cambria" w:eastAsia="Times New Roman" w:hAnsi="Cambria" w:cs="Times New Roman"/>
          <w:b/>
        </w:rPr>
      </w:pPr>
      <w:r w:rsidRPr="00802FA3">
        <w:rPr>
          <w:rFonts w:ascii="Cambria" w:eastAsia="Times New Roman" w:hAnsi="Cambria" w:cs="Times New Roman"/>
          <w:b/>
        </w:rPr>
        <w:t xml:space="preserve">Sexual Assault Crisis </w:t>
      </w:r>
      <w:r w:rsidR="00094D04" w:rsidRPr="00802FA3">
        <w:rPr>
          <w:rFonts w:ascii="Cambria" w:eastAsia="Times New Roman" w:hAnsi="Cambria" w:cs="Times New Roman"/>
          <w:b/>
        </w:rPr>
        <w:t>Centre</w:t>
      </w:r>
      <w:r w:rsidRPr="00802FA3">
        <w:rPr>
          <w:rFonts w:ascii="Cambria" w:eastAsia="Times New Roman" w:hAnsi="Cambria" w:cs="Times New Roman"/>
          <w:b/>
        </w:rPr>
        <w:t xml:space="preserve"> NGO</w:t>
      </w:r>
    </w:p>
    <w:bookmarkEnd w:id="0"/>
    <w:p w14:paraId="0000000E" w14:textId="77777777" w:rsidR="009229AB" w:rsidRPr="00802FA3" w:rsidRDefault="009229AB" w:rsidP="00802FA3">
      <w:pPr>
        <w:spacing w:after="0"/>
        <w:jc w:val="center"/>
        <w:rPr>
          <w:rFonts w:ascii="Cambria" w:eastAsia="Times New Roman" w:hAnsi="Cambria" w:cs="Times New Roman"/>
          <w:b/>
        </w:rPr>
      </w:pPr>
    </w:p>
    <w:p w14:paraId="0000000F" w14:textId="77777777" w:rsidR="009229AB" w:rsidRPr="00802FA3" w:rsidRDefault="009229AB" w:rsidP="00802FA3">
      <w:pPr>
        <w:spacing w:after="0"/>
        <w:jc w:val="center"/>
        <w:rPr>
          <w:rFonts w:ascii="Cambria" w:eastAsia="Times New Roman" w:hAnsi="Cambria" w:cs="Times New Roman"/>
          <w:b/>
        </w:rPr>
      </w:pPr>
    </w:p>
    <w:p w14:paraId="00000010" w14:textId="77777777" w:rsidR="009229AB" w:rsidRPr="00802FA3" w:rsidRDefault="009229AB" w:rsidP="00802FA3">
      <w:pPr>
        <w:spacing w:after="0"/>
        <w:jc w:val="center"/>
        <w:rPr>
          <w:rFonts w:ascii="Cambria" w:eastAsia="Times New Roman" w:hAnsi="Cambria" w:cs="Times New Roman"/>
          <w:b/>
        </w:rPr>
      </w:pPr>
    </w:p>
    <w:p w14:paraId="00000011" w14:textId="77777777" w:rsidR="009229AB" w:rsidRPr="00802FA3" w:rsidRDefault="009229AB" w:rsidP="00802FA3">
      <w:pPr>
        <w:spacing w:after="0"/>
        <w:jc w:val="center"/>
        <w:rPr>
          <w:rFonts w:ascii="Cambria" w:eastAsia="Times New Roman" w:hAnsi="Cambria" w:cs="Times New Roman"/>
          <w:b/>
        </w:rPr>
      </w:pPr>
    </w:p>
    <w:p w14:paraId="00000012" w14:textId="77777777" w:rsidR="009229AB" w:rsidRPr="00802FA3" w:rsidRDefault="009229AB" w:rsidP="00802FA3">
      <w:pPr>
        <w:spacing w:after="0"/>
        <w:jc w:val="center"/>
        <w:rPr>
          <w:rFonts w:ascii="Cambria" w:eastAsia="Times New Roman" w:hAnsi="Cambria" w:cs="Times New Roman"/>
          <w:b/>
        </w:rPr>
      </w:pPr>
    </w:p>
    <w:p w14:paraId="00000013" w14:textId="77777777" w:rsidR="009229AB" w:rsidRPr="00802FA3" w:rsidRDefault="009229AB" w:rsidP="00802FA3">
      <w:pPr>
        <w:spacing w:after="0"/>
        <w:jc w:val="center"/>
        <w:rPr>
          <w:rFonts w:ascii="Cambria" w:eastAsia="Times New Roman" w:hAnsi="Cambria" w:cs="Times New Roman"/>
          <w:b/>
        </w:rPr>
      </w:pPr>
    </w:p>
    <w:p w14:paraId="00000014" w14:textId="77777777" w:rsidR="009229AB" w:rsidRPr="00802FA3" w:rsidRDefault="009229AB" w:rsidP="00802FA3">
      <w:pPr>
        <w:spacing w:after="0"/>
        <w:jc w:val="center"/>
        <w:rPr>
          <w:rFonts w:ascii="Cambria" w:eastAsia="Times New Roman" w:hAnsi="Cambria" w:cs="Times New Roman"/>
          <w:b/>
        </w:rPr>
      </w:pPr>
    </w:p>
    <w:p w14:paraId="00000015" w14:textId="77777777" w:rsidR="009229AB" w:rsidRPr="00802FA3" w:rsidRDefault="009229AB" w:rsidP="00802FA3">
      <w:pPr>
        <w:spacing w:after="0"/>
        <w:jc w:val="center"/>
        <w:rPr>
          <w:rFonts w:ascii="Cambria" w:eastAsia="Times New Roman" w:hAnsi="Cambria" w:cs="Times New Roman"/>
          <w:b/>
        </w:rPr>
      </w:pPr>
    </w:p>
    <w:p w14:paraId="00000016" w14:textId="77777777" w:rsidR="009229AB" w:rsidRPr="00802FA3" w:rsidRDefault="009229AB" w:rsidP="00802FA3">
      <w:pPr>
        <w:spacing w:after="0"/>
        <w:jc w:val="center"/>
        <w:rPr>
          <w:rFonts w:ascii="Cambria" w:eastAsia="Times New Roman" w:hAnsi="Cambria" w:cs="Times New Roman"/>
          <w:b/>
        </w:rPr>
      </w:pPr>
    </w:p>
    <w:p w14:paraId="00000017" w14:textId="77777777" w:rsidR="009229AB" w:rsidRPr="00802FA3" w:rsidRDefault="009229AB" w:rsidP="00802FA3">
      <w:pPr>
        <w:spacing w:after="0"/>
        <w:jc w:val="center"/>
        <w:rPr>
          <w:rFonts w:ascii="Cambria" w:eastAsia="Times New Roman" w:hAnsi="Cambria" w:cs="Times New Roman"/>
          <w:b/>
        </w:rPr>
      </w:pPr>
    </w:p>
    <w:p w14:paraId="00000018" w14:textId="77777777" w:rsidR="009229AB" w:rsidRPr="00802FA3" w:rsidRDefault="009229AB" w:rsidP="00802FA3">
      <w:pPr>
        <w:spacing w:after="0"/>
        <w:jc w:val="center"/>
        <w:rPr>
          <w:rFonts w:ascii="Cambria" w:eastAsia="Times New Roman" w:hAnsi="Cambria" w:cs="Times New Roman"/>
          <w:b/>
        </w:rPr>
      </w:pPr>
    </w:p>
    <w:p w14:paraId="00000019" w14:textId="77777777" w:rsidR="009229AB" w:rsidRPr="00802FA3" w:rsidRDefault="009229AB" w:rsidP="00802FA3">
      <w:pPr>
        <w:spacing w:after="0"/>
        <w:jc w:val="center"/>
        <w:rPr>
          <w:rFonts w:ascii="Cambria" w:eastAsia="Times New Roman" w:hAnsi="Cambria" w:cs="Times New Roman"/>
          <w:b/>
        </w:rPr>
      </w:pPr>
    </w:p>
    <w:p w14:paraId="0000001A" w14:textId="77777777" w:rsidR="009229AB" w:rsidRPr="00802FA3" w:rsidRDefault="009229AB" w:rsidP="00802FA3">
      <w:pPr>
        <w:spacing w:after="0"/>
        <w:jc w:val="center"/>
        <w:rPr>
          <w:rFonts w:ascii="Cambria" w:eastAsia="Times New Roman" w:hAnsi="Cambria" w:cs="Times New Roman"/>
          <w:b/>
        </w:rPr>
      </w:pPr>
    </w:p>
    <w:p w14:paraId="0000001B" w14:textId="77777777" w:rsidR="009229AB" w:rsidRPr="00802FA3" w:rsidRDefault="009229AB" w:rsidP="00802FA3">
      <w:pPr>
        <w:spacing w:after="0"/>
        <w:jc w:val="center"/>
        <w:rPr>
          <w:rFonts w:ascii="Cambria" w:eastAsia="Times New Roman" w:hAnsi="Cambria" w:cs="Times New Roman"/>
          <w:b/>
        </w:rPr>
      </w:pPr>
    </w:p>
    <w:p w14:paraId="0000001C" w14:textId="77777777" w:rsidR="009229AB" w:rsidRPr="00802FA3" w:rsidRDefault="009229AB" w:rsidP="00802FA3">
      <w:pPr>
        <w:spacing w:after="0"/>
        <w:jc w:val="center"/>
        <w:rPr>
          <w:rFonts w:ascii="Cambria" w:eastAsia="Times New Roman" w:hAnsi="Cambria" w:cs="Times New Roman"/>
          <w:b/>
        </w:rPr>
      </w:pPr>
    </w:p>
    <w:p w14:paraId="0000001D" w14:textId="77777777" w:rsidR="009229AB" w:rsidRPr="00802FA3" w:rsidRDefault="009229AB" w:rsidP="00802FA3">
      <w:pPr>
        <w:spacing w:after="0"/>
        <w:jc w:val="center"/>
        <w:rPr>
          <w:rFonts w:ascii="Cambria" w:eastAsia="Times New Roman" w:hAnsi="Cambria" w:cs="Times New Roman"/>
          <w:b/>
        </w:rPr>
      </w:pPr>
    </w:p>
    <w:p w14:paraId="0000001E" w14:textId="77777777" w:rsidR="009229AB" w:rsidRPr="00802FA3" w:rsidRDefault="009229AB" w:rsidP="00802FA3">
      <w:pPr>
        <w:spacing w:after="0"/>
        <w:jc w:val="center"/>
        <w:rPr>
          <w:rFonts w:ascii="Cambria" w:eastAsia="Times New Roman" w:hAnsi="Cambria" w:cs="Times New Roman"/>
          <w:b/>
        </w:rPr>
      </w:pPr>
    </w:p>
    <w:p w14:paraId="0000001F" w14:textId="77777777" w:rsidR="009229AB" w:rsidRPr="00802FA3" w:rsidRDefault="009229AB" w:rsidP="00802FA3">
      <w:pPr>
        <w:spacing w:after="0"/>
        <w:jc w:val="center"/>
        <w:rPr>
          <w:rFonts w:ascii="Cambria" w:eastAsia="Times New Roman" w:hAnsi="Cambria" w:cs="Times New Roman"/>
          <w:b/>
        </w:rPr>
      </w:pPr>
    </w:p>
    <w:p w14:paraId="00000020" w14:textId="77777777" w:rsidR="009229AB" w:rsidRPr="00802FA3" w:rsidRDefault="009229AB" w:rsidP="00802FA3">
      <w:pPr>
        <w:spacing w:after="0"/>
        <w:jc w:val="center"/>
        <w:rPr>
          <w:rFonts w:ascii="Cambria" w:eastAsia="Times New Roman" w:hAnsi="Cambria" w:cs="Times New Roman"/>
          <w:b/>
        </w:rPr>
      </w:pPr>
    </w:p>
    <w:p w14:paraId="00000021" w14:textId="77777777" w:rsidR="009229AB" w:rsidRPr="00802FA3" w:rsidRDefault="009229AB" w:rsidP="00802FA3">
      <w:pPr>
        <w:jc w:val="center"/>
        <w:rPr>
          <w:rFonts w:ascii="Cambria" w:eastAsia="Times New Roman" w:hAnsi="Cambria" w:cs="Times New Roman"/>
          <w:b/>
        </w:rPr>
      </w:pPr>
    </w:p>
    <w:p w14:paraId="00000022" w14:textId="77777777" w:rsidR="009229AB" w:rsidRPr="00802FA3" w:rsidRDefault="009229AB" w:rsidP="00802FA3">
      <w:pPr>
        <w:jc w:val="center"/>
        <w:rPr>
          <w:rFonts w:ascii="Cambria" w:eastAsia="Times New Roman" w:hAnsi="Cambria" w:cs="Times New Roman"/>
          <w:b/>
        </w:rPr>
      </w:pPr>
    </w:p>
    <w:p w14:paraId="00000023" w14:textId="77777777" w:rsidR="009229AB" w:rsidRPr="00802FA3" w:rsidRDefault="009229AB" w:rsidP="00802FA3">
      <w:pPr>
        <w:jc w:val="center"/>
        <w:rPr>
          <w:rFonts w:ascii="Cambria" w:eastAsia="Times New Roman" w:hAnsi="Cambria" w:cs="Times New Roman"/>
          <w:b/>
        </w:rPr>
      </w:pPr>
    </w:p>
    <w:p w14:paraId="00000024" w14:textId="77777777" w:rsidR="009229AB" w:rsidRPr="00802FA3" w:rsidRDefault="007A3B50" w:rsidP="00802FA3">
      <w:pPr>
        <w:jc w:val="center"/>
        <w:rPr>
          <w:rFonts w:ascii="Cambria" w:eastAsia="Times New Roman" w:hAnsi="Cambria" w:cs="Times New Roman"/>
          <w:b/>
        </w:rPr>
      </w:pPr>
      <w:r w:rsidRPr="00802FA3">
        <w:rPr>
          <w:rFonts w:ascii="Cambria" w:eastAsia="Times New Roman" w:hAnsi="Cambria" w:cs="Times New Roman"/>
          <w:b/>
        </w:rPr>
        <w:t>June, 2021</w:t>
      </w:r>
    </w:p>
    <w:p w14:paraId="00000025" w14:textId="77777777" w:rsidR="009229AB" w:rsidRPr="00802FA3" w:rsidRDefault="009229AB" w:rsidP="00802FA3">
      <w:pPr>
        <w:rPr>
          <w:rFonts w:ascii="Cambria" w:eastAsia="Times New Roman" w:hAnsi="Cambria" w:cs="Times New Roman"/>
          <w:b/>
        </w:rPr>
      </w:pPr>
    </w:p>
    <w:p w14:paraId="0B6290F1" w14:textId="77777777" w:rsidR="00802FA3" w:rsidRDefault="00802FA3" w:rsidP="00802FA3">
      <w:pPr>
        <w:rPr>
          <w:rFonts w:ascii="Cambria" w:eastAsia="Times New Roman" w:hAnsi="Cambria" w:cs="Times New Roman"/>
          <w:b/>
        </w:rPr>
      </w:pPr>
    </w:p>
    <w:p w14:paraId="5F5F1257" w14:textId="77777777" w:rsidR="00802FA3" w:rsidRDefault="00802FA3" w:rsidP="00802FA3">
      <w:pPr>
        <w:rPr>
          <w:rFonts w:ascii="Cambria" w:eastAsia="Times New Roman" w:hAnsi="Cambria" w:cs="Times New Roman"/>
          <w:b/>
        </w:rPr>
      </w:pPr>
    </w:p>
    <w:p w14:paraId="00000026" w14:textId="77777777" w:rsidR="009229AB" w:rsidRPr="00802FA3" w:rsidRDefault="007A3B50" w:rsidP="00802FA3">
      <w:pPr>
        <w:rPr>
          <w:rFonts w:ascii="Cambria" w:eastAsia="Times New Roman" w:hAnsi="Cambria" w:cs="Times New Roman"/>
          <w:b/>
        </w:rPr>
      </w:pPr>
      <w:r w:rsidRPr="00802FA3">
        <w:rPr>
          <w:rFonts w:ascii="Cambria" w:eastAsia="Times New Roman" w:hAnsi="Cambria" w:cs="Times New Roman"/>
          <w:b/>
        </w:rPr>
        <w:lastRenderedPageBreak/>
        <w:t xml:space="preserve">Introductory remarks </w:t>
      </w:r>
    </w:p>
    <w:p w14:paraId="00000027" w14:textId="77777777" w:rsidR="009229AB" w:rsidRPr="00802FA3" w:rsidRDefault="007A3B50" w:rsidP="00802FA3">
      <w:pPr>
        <w:spacing w:after="120"/>
        <w:jc w:val="both"/>
        <w:rPr>
          <w:rFonts w:ascii="Cambria" w:eastAsia="Times New Roman" w:hAnsi="Cambria" w:cs="Times New Roman"/>
        </w:rPr>
      </w:pPr>
      <w:r w:rsidRPr="00802FA3">
        <w:rPr>
          <w:rFonts w:ascii="Cambria" w:eastAsia="Times New Roman" w:hAnsi="Cambria" w:cs="Times New Roman"/>
        </w:rPr>
        <w:t>Written information is prepared by the coalition of civil society organizations from Armenia with aim of turning attention to some key issues that women in Armenia in advance of the 81st pre-sessional working group of the Committee on the Elimination of Discrimination against Women and its review of Republic Armenia compliance with the Convention on the Elimination of All Forms of Discrimination against Women (CEDAW).</w:t>
      </w:r>
    </w:p>
    <w:p w14:paraId="00000028" w14:textId="4F7ACD07" w:rsidR="009229AB" w:rsidRPr="00802FA3" w:rsidRDefault="007A3B50" w:rsidP="00802FA3">
      <w:pPr>
        <w:spacing w:after="120"/>
        <w:jc w:val="both"/>
        <w:rPr>
          <w:rFonts w:ascii="Cambria" w:eastAsia="Times New Roman" w:hAnsi="Cambria" w:cs="Times New Roman"/>
        </w:rPr>
      </w:pPr>
      <w:r w:rsidRPr="00802FA3">
        <w:rPr>
          <w:rFonts w:ascii="Cambria" w:eastAsia="Times New Roman" w:hAnsi="Cambria" w:cs="Times New Roman"/>
        </w:rPr>
        <w:t xml:space="preserve">This submission focuses on gender stereotypes and discrimination against women, women’s political participation, </w:t>
      </w:r>
      <w:r w:rsidR="00094D04" w:rsidRPr="00802FA3">
        <w:rPr>
          <w:rFonts w:ascii="Cambria" w:eastAsia="Times New Roman" w:hAnsi="Cambria" w:cs="Times New Roman"/>
        </w:rPr>
        <w:t>right</w:t>
      </w:r>
      <w:r w:rsidRPr="00802FA3">
        <w:rPr>
          <w:rFonts w:ascii="Cambria" w:eastAsia="Times New Roman" w:hAnsi="Cambria" w:cs="Times New Roman"/>
        </w:rPr>
        <w:t xml:space="preserve"> to education, right to health </w:t>
      </w:r>
      <w:r w:rsidR="00094D04" w:rsidRPr="00802FA3">
        <w:rPr>
          <w:rFonts w:ascii="Cambria" w:eastAsia="Times New Roman" w:hAnsi="Cambria" w:cs="Times New Roman"/>
        </w:rPr>
        <w:t>including</w:t>
      </w:r>
      <w:r w:rsidRPr="00802FA3">
        <w:rPr>
          <w:rFonts w:ascii="Cambria" w:eastAsia="Times New Roman" w:hAnsi="Cambria" w:cs="Times New Roman"/>
        </w:rPr>
        <w:t xml:space="preserve"> sexual and reproductive rights, women’s </w:t>
      </w:r>
      <w:r w:rsidR="00094D04" w:rsidRPr="00802FA3">
        <w:rPr>
          <w:rFonts w:ascii="Cambria" w:eastAsia="Times New Roman" w:hAnsi="Cambria" w:cs="Times New Roman"/>
        </w:rPr>
        <w:t>labour</w:t>
      </w:r>
      <w:r w:rsidRPr="00802FA3">
        <w:rPr>
          <w:rFonts w:ascii="Cambria" w:eastAsia="Times New Roman" w:hAnsi="Cambria" w:cs="Times New Roman"/>
        </w:rPr>
        <w:t xml:space="preserve"> rights as well as manifestation of gender based violence and attacks on women’s rights defenders. </w:t>
      </w:r>
    </w:p>
    <w:p w14:paraId="00000029" w14:textId="77777777"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b/>
        </w:rPr>
        <w:t>Information about the authors of the submission</w:t>
      </w:r>
    </w:p>
    <w:p w14:paraId="0000002A" w14:textId="029749B6"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 xml:space="preserve">Women’s Resource </w:t>
      </w:r>
      <w:r w:rsidR="00094D04" w:rsidRPr="00802FA3">
        <w:rPr>
          <w:rFonts w:ascii="Cambria" w:eastAsia="Times New Roman" w:hAnsi="Cambria" w:cs="Times New Roman"/>
        </w:rPr>
        <w:t>Centre</w:t>
      </w:r>
      <w:r w:rsidRPr="00802FA3">
        <w:rPr>
          <w:rFonts w:ascii="Cambria" w:eastAsia="Times New Roman" w:hAnsi="Cambria" w:cs="Times New Roman"/>
        </w:rPr>
        <w:t xml:space="preserve"> Armenia (WRCA) was founded in 2003 and works in the area of women’s human rights, women’s empowerment, reproductive and sexual rights. WRCA is a member of several local and international networks and coalitions. Since 2006 the organization has submitted shadow reports and stakeholders report to different UN treaty bodies.</w:t>
      </w:r>
    </w:p>
    <w:p w14:paraId="0000002B" w14:textId="77777777"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 xml:space="preserve">The Sexual Assault Crisis Centre (SACC) is a feminist, non-profit, civil society organisation established in 2008 with the aim of preventing and combating sexual violence, providing direct support and assistance to women and girls who have survived sexual violence, as well as working for the protection of sexual rights. </w:t>
      </w:r>
    </w:p>
    <w:p w14:paraId="0000002C" w14:textId="77777777" w:rsidR="009229AB" w:rsidRPr="00802FA3" w:rsidRDefault="009229AB" w:rsidP="00802FA3">
      <w:pPr>
        <w:spacing w:after="120"/>
        <w:jc w:val="both"/>
        <w:rPr>
          <w:rFonts w:ascii="Cambria" w:eastAsia="Times New Roman" w:hAnsi="Cambria" w:cs="Times New Roman"/>
        </w:rPr>
      </w:pPr>
    </w:p>
    <w:p w14:paraId="0000002D" w14:textId="77777777" w:rsidR="009229AB" w:rsidRPr="00802FA3" w:rsidRDefault="007A3B50" w:rsidP="00802FA3">
      <w:pPr>
        <w:rPr>
          <w:rFonts w:ascii="Cambria" w:eastAsia="Times New Roman" w:hAnsi="Cambria" w:cs="Times New Roman"/>
        </w:rPr>
      </w:pPr>
      <w:r w:rsidRPr="00802FA3">
        <w:rPr>
          <w:rFonts w:ascii="Cambria" w:hAnsi="Cambria"/>
        </w:rPr>
        <w:br w:type="page"/>
      </w:r>
    </w:p>
    <w:p w14:paraId="0000002F" w14:textId="5D4F7490" w:rsidR="009229AB" w:rsidRPr="00802FA3" w:rsidRDefault="007A3B50" w:rsidP="00802FA3">
      <w:pPr>
        <w:jc w:val="center"/>
        <w:rPr>
          <w:rFonts w:ascii="Cambria" w:eastAsia="Times New Roman" w:hAnsi="Cambria" w:cs="Times New Roman"/>
          <w:b/>
          <w:highlight w:val="yellow"/>
        </w:rPr>
      </w:pPr>
      <w:r w:rsidRPr="00802FA3">
        <w:rPr>
          <w:rFonts w:ascii="Cambria" w:eastAsia="Times New Roman" w:hAnsi="Cambria" w:cs="Times New Roman"/>
          <w:b/>
        </w:rPr>
        <w:t>LIST OF ISSUES</w:t>
      </w:r>
    </w:p>
    <w:p w14:paraId="00000030" w14:textId="77777777" w:rsidR="009229AB" w:rsidRPr="00802FA3" w:rsidRDefault="007A3B50" w:rsidP="00802FA3">
      <w:pPr>
        <w:numPr>
          <w:ilvl w:val="0"/>
          <w:numId w:val="4"/>
        </w:numPr>
        <w:pBdr>
          <w:top w:val="nil"/>
          <w:left w:val="nil"/>
          <w:bottom w:val="nil"/>
          <w:right w:val="nil"/>
          <w:between w:val="nil"/>
        </w:pBdr>
        <w:spacing w:after="0"/>
        <w:jc w:val="both"/>
        <w:rPr>
          <w:rFonts w:ascii="Cambria" w:eastAsia="Times New Roman" w:hAnsi="Cambria" w:cs="Times New Roman"/>
          <w:b/>
          <w:color w:val="000000"/>
        </w:rPr>
      </w:pPr>
      <w:r w:rsidRPr="00802FA3">
        <w:rPr>
          <w:rFonts w:ascii="Cambria" w:eastAsia="Times New Roman" w:hAnsi="Cambria" w:cs="Times New Roman"/>
          <w:b/>
          <w:color w:val="000000"/>
        </w:rPr>
        <w:t xml:space="preserve">LABOUR RIGHTS </w:t>
      </w:r>
    </w:p>
    <w:p w14:paraId="00000031" w14:textId="77777777" w:rsidR="009229AB" w:rsidRPr="00802FA3" w:rsidRDefault="009229AB" w:rsidP="00802FA3">
      <w:pPr>
        <w:pBdr>
          <w:top w:val="nil"/>
          <w:left w:val="nil"/>
          <w:bottom w:val="nil"/>
          <w:right w:val="nil"/>
          <w:between w:val="nil"/>
        </w:pBdr>
        <w:spacing w:after="0"/>
        <w:ind w:left="720"/>
        <w:jc w:val="both"/>
        <w:rPr>
          <w:rFonts w:ascii="Cambria" w:eastAsia="Times New Roman" w:hAnsi="Cambria" w:cs="Times New Roman"/>
          <w:b/>
          <w:color w:val="000000"/>
        </w:rPr>
      </w:pPr>
    </w:p>
    <w:p w14:paraId="00000032" w14:textId="77777777" w:rsidR="009229AB" w:rsidRPr="00802FA3" w:rsidRDefault="007A3B50" w:rsidP="00802FA3">
      <w:pPr>
        <w:rPr>
          <w:rFonts w:ascii="Cambria" w:eastAsia="Times New Roman" w:hAnsi="Cambria" w:cs="Times New Roman"/>
          <w:b/>
          <w:u w:val="single"/>
        </w:rPr>
      </w:pPr>
      <w:r w:rsidRPr="00802FA3">
        <w:rPr>
          <w:rFonts w:ascii="Cambria" w:eastAsia="Times New Roman" w:hAnsi="Cambria" w:cs="Times New Roman"/>
          <w:b/>
          <w:u w:val="single"/>
        </w:rPr>
        <w:t>Gender pay gap</w:t>
      </w:r>
    </w:p>
    <w:p w14:paraId="00000033"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In 2016 concluding observation Committee recommended Armenia to introduce a gender parity system for appointments and accelerated recruitment of women into senior positions in the public and private sectors and to apply the principle of equal pay for work of equal value. In state/public sphere several special measures were adopted, including quotas for MP-s and judges. However, for other state and private employees’ gender parity system for appointment and accelerated recruitment of women into senior positions is not implemented. </w:t>
      </w:r>
    </w:p>
    <w:p w14:paraId="00000034"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Recent Gender pay gap analyses in Armenia indicate that the adjusted gender pay gap in Armenia is 28.4%. The study also shows that in managerial position men are involved 2.2 times more than women</w:t>
      </w:r>
      <w:r w:rsidRPr="00802FA3">
        <w:rPr>
          <w:rFonts w:ascii="Cambria" w:eastAsia="Times New Roman" w:hAnsi="Cambria" w:cs="Times New Roman"/>
          <w:vertAlign w:val="superscript"/>
        </w:rPr>
        <w:footnoteReference w:id="1"/>
      </w:r>
      <w:r w:rsidRPr="00802FA3">
        <w:rPr>
          <w:rFonts w:ascii="Cambria" w:eastAsia="Times New Roman" w:hAnsi="Cambria" w:cs="Times New Roman"/>
        </w:rPr>
        <w:t>. This statistics clearly shows that accelerating recruitment of women into senior positions is still a huge problem for Armenian society.</w:t>
      </w:r>
    </w:p>
    <w:p w14:paraId="00000035" w14:textId="77777777" w:rsidR="009229AB" w:rsidRPr="00802FA3" w:rsidRDefault="007A3B50" w:rsidP="00802FA3">
      <w:pPr>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36" w14:textId="77777777" w:rsidR="009229AB" w:rsidRPr="00802FA3" w:rsidRDefault="007A3B50" w:rsidP="00802FA3">
      <w:pPr>
        <w:numPr>
          <w:ilvl w:val="0"/>
          <w:numId w:val="3"/>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What steps have been taken to introduce a gender parity system for appointments and accelerated recruitment of women into senior positions in the public and private sectors?</w:t>
      </w:r>
    </w:p>
    <w:p w14:paraId="00000037" w14:textId="77777777" w:rsidR="009229AB" w:rsidRPr="00802FA3" w:rsidRDefault="007A3B50" w:rsidP="00802FA3">
      <w:pPr>
        <w:numPr>
          <w:ilvl w:val="0"/>
          <w:numId w:val="3"/>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What steps have been taken to ensure application of the principle of equal pay for work of equal value, in accordance with international standards (ILO Equal remuneration convention C100)?</w:t>
      </w:r>
    </w:p>
    <w:p w14:paraId="00000038" w14:textId="77777777" w:rsidR="009229AB" w:rsidRPr="00802FA3" w:rsidRDefault="009229AB" w:rsidP="00802FA3">
      <w:pPr>
        <w:rPr>
          <w:rFonts w:ascii="Cambria" w:eastAsia="Times New Roman" w:hAnsi="Cambria" w:cs="Times New Roman"/>
        </w:rPr>
      </w:pPr>
    </w:p>
    <w:p w14:paraId="00000039" w14:textId="77777777" w:rsidR="009229AB" w:rsidRPr="00802FA3" w:rsidRDefault="007A3B50" w:rsidP="00802FA3">
      <w:pPr>
        <w:spacing w:after="0"/>
        <w:rPr>
          <w:rFonts w:ascii="Cambria" w:eastAsia="Times New Roman" w:hAnsi="Cambria" w:cs="Times New Roman"/>
          <w:b/>
          <w:u w:val="single"/>
        </w:rPr>
      </w:pPr>
      <w:r w:rsidRPr="00802FA3">
        <w:rPr>
          <w:rFonts w:ascii="Cambria" w:eastAsia="Times New Roman" w:hAnsi="Cambria" w:cs="Times New Roman"/>
          <w:b/>
          <w:u w:val="single"/>
        </w:rPr>
        <w:t>Sexual harassment at workplace</w:t>
      </w:r>
    </w:p>
    <w:p w14:paraId="0000003A" w14:textId="77777777" w:rsidR="009229AB" w:rsidRPr="00802FA3" w:rsidRDefault="009229AB" w:rsidP="00802FA3">
      <w:pPr>
        <w:spacing w:after="0"/>
        <w:rPr>
          <w:rFonts w:ascii="Cambria" w:eastAsia="Times New Roman" w:hAnsi="Cambria" w:cs="Times New Roman"/>
          <w:b/>
          <w:u w:val="single"/>
        </w:rPr>
      </w:pPr>
    </w:p>
    <w:p w14:paraId="0000003B" w14:textId="77777777" w:rsidR="009229AB" w:rsidRPr="00802FA3" w:rsidRDefault="007A3B50" w:rsidP="00802FA3">
      <w:pPr>
        <w:spacing w:after="0"/>
        <w:rPr>
          <w:rFonts w:ascii="Cambria" w:eastAsia="Times New Roman" w:hAnsi="Cambria" w:cs="Times New Roman"/>
        </w:rPr>
      </w:pPr>
      <w:r w:rsidRPr="00802FA3">
        <w:rPr>
          <w:rFonts w:ascii="Cambria" w:eastAsia="Times New Roman" w:hAnsi="Cambria" w:cs="Times New Roman"/>
        </w:rPr>
        <w:t>In 2016 concluding observation Committee recommended Armenia:</w:t>
      </w:r>
    </w:p>
    <w:p w14:paraId="0000003C" w14:textId="77777777" w:rsidR="009229AB" w:rsidRPr="00802FA3" w:rsidRDefault="007A3B50" w:rsidP="00802FA3">
      <w:pPr>
        <w:numPr>
          <w:ilvl w:val="0"/>
          <w:numId w:val="1"/>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to adopt legislation to define and prohibit sexual harassment in the workplace and include in the next periodic report data on the number of reported cases of sexual harassment, investigations, prosecutions and sentences imposed on perpetrators,</w:t>
      </w:r>
    </w:p>
    <w:p w14:paraId="0000003D" w14:textId="77777777" w:rsidR="009229AB" w:rsidRPr="00802FA3" w:rsidRDefault="007A3B50" w:rsidP="00802FA3">
      <w:pPr>
        <w:numPr>
          <w:ilvl w:val="0"/>
          <w:numId w:val="1"/>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to develop a confidential and safe system for filing complaints relating to gender-based discrimination and sexual harassment in the workplace, and</w:t>
      </w:r>
    </w:p>
    <w:p w14:paraId="0000003E" w14:textId="77777777" w:rsidR="009229AB" w:rsidRPr="00802FA3" w:rsidRDefault="007A3B50" w:rsidP="00802FA3">
      <w:pPr>
        <w:numPr>
          <w:ilvl w:val="0"/>
          <w:numId w:val="1"/>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ensure that victims have effective access to means of redress.</w:t>
      </w:r>
    </w:p>
    <w:p w14:paraId="0000003F" w14:textId="77777777" w:rsidR="009229AB" w:rsidRPr="00802FA3" w:rsidRDefault="009229AB" w:rsidP="00802FA3">
      <w:pPr>
        <w:pBdr>
          <w:top w:val="nil"/>
          <w:left w:val="nil"/>
          <w:bottom w:val="nil"/>
          <w:right w:val="nil"/>
          <w:between w:val="nil"/>
        </w:pBdr>
        <w:spacing w:after="0"/>
        <w:ind w:left="780"/>
        <w:jc w:val="both"/>
        <w:rPr>
          <w:rFonts w:ascii="Cambria" w:eastAsia="Times New Roman" w:hAnsi="Cambria" w:cs="Times New Roman"/>
          <w:color w:val="000000"/>
        </w:rPr>
      </w:pPr>
    </w:p>
    <w:p w14:paraId="00000040" w14:textId="77777777" w:rsidR="009229AB" w:rsidRPr="00802FA3" w:rsidRDefault="007A3B50" w:rsidP="00802FA3">
      <w:pPr>
        <w:jc w:val="both"/>
        <w:rPr>
          <w:rFonts w:ascii="Cambria" w:eastAsia="Times New Roman" w:hAnsi="Cambria" w:cs="Times New Roman"/>
          <w:u w:val="single"/>
        </w:rPr>
      </w:pPr>
      <w:r w:rsidRPr="00802FA3">
        <w:rPr>
          <w:rFonts w:ascii="Cambria" w:eastAsia="Times New Roman" w:hAnsi="Cambria" w:cs="Times New Roman"/>
          <w:u w:val="single"/>
        </w:rPr>
        <w:t>Definition and prohibition of sexual harassment</w:t>
      </w:r>
    </w:p>
    <w:p w14:paraId="00000041"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In the State report it is indicated that Law “On ensuring equal rights and equal opportunities for women and men” “sexual harassment” is defined as a form of gender-based discrimination, including </w:t>
      </w:r>
      <w:r w:rsidRPr="00802FA3">
        <w:rPr>
          <w:rFonts w:ascii="Cambria" w:eastAsia="Times New Roman" w:hAnsi="Cambria" w:cs="Times New Roman"/>
          <w:i/>
        </w:rPr>
        <w:t>acts of sexual nature having verbal or physical manifestation, or any situation aimed at humiliating dignity, intimidation, hostility, degrading or similar situations.</w:t>
      </w:r>
    </w:p>
    <w:p w14:paraId="00000042"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Meanwhile, according to international standards, set by ILO Convention No. 111</w:t>
      </w:r>
      <w:r w:rsidRPr="00802FA3">
        <w:rPr>
          <w:rFonts w:ascii="Cambria" w:eastAsia="Times New Roman" w:hAnsi="Cambria" w:cs="Times New Roman"/>
          <w:vertAlign w:val="superscript"/>
        </w:rPr>
        <w:footnoteReference w:id="2"/>
      </w:r>
      <w:r w:rsidRPr="00802FA3">
        <w:rPr>
          <w:rFonts w:ascii="Cambria" w:eastAsia="Times New Roman" w:hAnsi="Cambria" w:cs="Times New Roman"/>
        </w:rPr>
        <w:t xml:space="preserve"> and further recommendations, definitions of sexual harassment should contain the elements of quid pro quo</w:t>
      </w:r>
      <w:r w:rsidRPr="00802FA3">
        <w:rPr>
          <w:rFonts w:ascii="Cambria" w:eastAsia="Times New Roman" w:hAnsi="Cambria" w:cs="Times New Roman"/>
          <w:vertAlign w:val="superscript"/>
        </w:rPr>
        <w:footnoteReference w:id="3"/>
      </w:r>
      <w:r w:rsidRPr="00802FA3">
        <w:rPr>
          <w:rFonts w:ascii="Cambria" w:eastAsia="Times New Roman" w:hAnsi="Cambria" w:cs="Times New Roman"/>
        </w:rPr>
        <w:t xml:space="preserve"> or hostile work environment</w:t>
      </w:r>
      <w:r w:rsidRPr="00802FA3">
        <w:rPr>
          <w:rFonts w:ascii="Cambria" w:eastAsia="Times New Roman" w:hAnsi="Cambria" w:cs="Times New Roman"/>
          <w:vertAlign w:val="superscript"/>
        </w:rPr>
        <w:footnoteReference w:id="4"/>
      </w:r>
      <w:r w:rsidRPr="00802FA3">
        <w:rPr>
          <w:rFonts w:ascii="Cambria" w:eastAsia="Times New Roman" w:hAnsi="Cambria" w:cs="Times New Roman"/>
        </w:rPr>
        <w:t xml:space="preserve"> conducts. </w:t>
      </w:r>
    </w:p>
    <w:p w14:paraId="00000043" w14:textId="7E775D34"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Thus, definition given in Armenian law is not comprehensive and does not cover all the elements of sexual harassment. Particularly, sexual harassment at workplace, which is one of the main obstacles for women economic empowerment, is not addressed and prohibited by that definition. Moreover, Armenian </w:t>
      </w:r>
      <w:r w:rsidR="00094D04" w:rsidRPr="00802FA3">
        <w:rPr>
          <w:rFonts w:ascii="Cambria" w:eastAsia="Times New Roman" w:hAnsi="Cambria" w:cs="Times New Roman"/>
        </w:rPr>
        <w:t>Labour</w:t>
      </w:r>
      <w:r w:rsidRPr="00802FA3">
        <w:rPr>
          <w:rFonts w:ascii="Cambria" w:eastAsia="Times New Roman" w:hAnsi="Cambria" w:cs="Times New Roman"/>
        </w:rPr>
        <w:t xml:space="preserve"> code doesn’t have any reference to the definition of sexual harassment, doesn’t contain any prohibition of sexual harassment at workplace and totally ignores this issue while regulating employment relationships. </w:t>
      </w:r>
    </w:p>
    <w:p w14:paraId="00000044" w14:textId="40CBC92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In the state report it is also mentioned, that the National Assembly is ready to include such a definition in the Labour Code and to envisage a criminal or other sanction for sexual persecution/ harassment in workplace and that in the draft law “On ensuring equality” discrimination in </w:t>
      </w:r>
      <w:r w:rsidR="00094D04" w:rsidRPr="00802FA3">
        <w:rPr>
          <w:rFonts w:ascii="Cambria" w:eastAsia="Times New Roman" w:hAnsi="Cambria" w:cs="Times New Roman"/>
        </w:rPr>
        <w:t>labour</w:t>
      </w:r>
      <w:r w:rsidRPr="00802FA3">
        <w:rPr>
          <w:rFonts w:ascii="Cambria" w:eastAsia="Times New Roman" w:hAnsi="Cambria" w:cs="Times New Roman"/>
        </w:rPr>
        <w:t xml:space="preserve"> relations should be regulated. Meanwhile, National Assembly has been dissolved since May, 2021 and there is no such a published or circulated draft of Labour code so far, which would contain definition and prohibition of sexual harassment at workplace. Regarding the draft law “On ensuring equality”, it has been circulated for 5 years and didn’t reach Parliament yet. </w:t>
      </w:r>
    </w:p>
    <w:p w14:paraId="00000045"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u w:val="single"/>
        </w:rPr>
        <w:t xml:space="preserve">Confidential and safe system for filing complaints </w:t>
      </w:r>
    </w:p>
    <w:p w14:paraId="00000046"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In the State report the state also admits that no drafts have been developed with respect to confidential and secure system for submitting applications on sexual harassment in workplace. Moreover, sexual harassment at workplace is a taboo theme, which is not much discussed. State didn’t include it in its awareness raising campaigns and in Gender Equality Strategy and Plan of Actions for 2019-2023. </w:t>
      </w:r>
    </w:p>
    <w:p w14:paraId="00000047" w14:textId="77777777" w:rsidR="009229AB" w:rsidRPr="00802FA3" w:rsidRDefault="007A3B50" w:rsidP="00802FA3">
      <w:pPr>
        <w:jc w:val="both"/>
        <w:rPr>
          <w:rFonts w:ascii="Cambria" w:eastAsia="Times New Roman" w:hAnsi="Cambria" w:cs="Times New Roman"/>
          <w:u w:val="single"/>
        </w:rPr>
      </w:pPr>
      <w:r w:rsidRPr="00802FA3">
        <w:rPr>
          <w:rFonts w:ascii="Cambria" w:eastAsia="Times New Roman" w:hAnsi="Cambria" w:cs="Times New Roman"/>
          <w:u w:val="single"/>
        </w:rPr>
        <w:t>Effective access of victims to the means of redress</w:t>
      </w:r>
    </w:p>
    <w:p w14:paraId="00000048"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In state report draft law “On legal equality” is mentioned as a legal act providing effective access of sexual harassment victims to the means of redress. Meanwhile, all the means of redress provided by the draft (including compensation of non-pecuniary damages) are only applicable to the employees of state or public institutions. </w:t>
      </w:r>
    </w:p>
    <w:p w14:paraId="00000049" w14:textId="77777777" w:rsidR="009229AB" w:rsidRPr="00802FA3" w:rsidRDefault="007A3B50" w:rsidP="00802FA3">
      <w:pPr>
        <w:spacing w:before="240" w:after="24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4A"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What steps have been taken by the state so far to amend labor legislation of Armenia and to include definition and prohibition of sexual harassment at workplace in accordance with international standards, set by ILO Convention 111?</w:t>
      </w:r>
    </w:p>
    <w:p w14:paraId="0000004B"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 xml:space="preserve">What means of redress for the victims of sexual harassment at workplace, including non-state employees, are provided by developed draft laws (including the draft law “On ensuring equality”)? </w:t>
      </w:r>
    </w:p>
    <w:p w14:paraId="0000004C"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When is the state planning to adopt the draft law “On ensuring equality” and why is it being developed for 5 years?</w:t>
      </w:r>
    </w:p>
    <w:p w14:paraId="0000004D"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 xml:space="preserve">Which state body in Armenia has the mandate to accept and address complaints on sexual harassment at workplace? </w:t>
      </w:r>
    </w:p>
    <w:p w14:paraId="0000004E"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What steps have been taken by the state so far to establish confidential and safe system for filing complaints on sexual harassment?</w:t>
      </w:r>
    </w:p>
    <w:p w14:paraId="0000004F" w14:textId="77777777" w:rsidR="009229AB" w:rsidRPr="00802FA3" w:rsidRDefault="007A3B50" w:rsidP="00802FA3">
      <w:pPr>
        <w:numPr>
          <w:ilvl w:val="0"/>
          <w:numId w:val="2"/>
        </w:numPr>
        <w:pBdr>
          <w:top w:val="nil"/>
          <w:left w:val="nil"/>
          <w:bottom w:val="nil"/>
          <w:right w:val="nil"/>
          <w:between w:val="nil"/>
        </w:pBdr>
        <w:spacing w:after="0"/>
        <w:jc w:val="both"/>
        <w:rPr>
          <w:rFonts w:ascii="Cambria" w:eastAsia="Times New Roman" w:hAnsi="Cambria" w:cs="Times New Roman"/>
          <w:color w:val="000000"/>
        </w:rPr>
      </w:pPr>
      <w:r w:rsidRPr="00802FA3">
        <w:rPr>
          <w:rFonts w:ascii="Cambria" w:eastAsia="Times New Roman" w:hAnsi="Cambria" w:cs="Times New Roman"/>
          <w:color w:val="000000"/>
        </w:rPr>
        <w:t xml:space="preserve"> Has there been a single case where the perpetrator of sexual harassment at workplace was brought to responsibility?</w:t>
      </w:r>
    </w:p>
    <w:p w14:paraId="00000050" w14:textId="77777777" w:rsidR="009229AB" w:rsidRPr="00802FA3" w:rsidRDefault="009229AB" w:rsidP="00802FA3">
      <w:pPr>
        <w:pBdr>
          <w:top w:val="nil"/>
          <w:left w:val="nil"/>
          <w:bottom w:val="nil"/>
          <w:right w:val="nil"/>
          <w:between w:val="nil"/>
        </w:pBdr>
        <w:spacing w:after="0"/>
        <w:ind w:left="720"/>
        <w:jc w:val="both"/>
        <w:rPr>
          <w:rFonts w:ascii="Cambria" w:eastAsia="Times New Roman" w:hAnsi="Cambria" w:cs="Times New Roman"/>
          <w:color w:val="000000"/>
        </w:rPr>
      </w:pPr>
    </w:p>
    <w:p w14:paraId="00000051" w14:textId="77777777" w:rsidR="009229AB" w:rsidRPr="00802FA3" w:rsidRDefault="009229AB" w:rsidP="00802FA3">
      <w:pPr>
        <w:pBdr>
          <w:top w:val="nil"/>
          <w:left w:val="nil"/>
          <w:bottom w:val="nil"/>
          <w:right w:val="nil"/>
          <w:between w:val="nil"/>
        </w:pBdr>
        <w:spacing w:after="0"/>
        <w:ind w:left="720"/>
        <w:jc w:val="both"/>
        <w:rPr>
          <w:rFonts w:ascii="Cambria" w:eastAsia="Times New Roman" w:hAnsi="Cambria" w:cs="Times New Roman"/>
          <w:color w:val="000000"/>
        </w:rPr>
      </w:pPr>
    </w:p>
    <w:p w14:paraId="00000052" w14:textId="77777777" w:rsidR="009229AB" w:rsidRPr="00802FA3" w:rsidRDefault="007A3B50" w:rsidP="00802FA3">
      <w:pPr>
        <w:numPr>
          <w:ilvl w:val="0"/>
          <w:numId w:val="4"/>
        </w:numPr>
        <w:pBdr>
          <w:top w:val="nil"/>
          <w:left w:val="nil"/>
          <w:bottom w:val="nil"/>
          <w:right w:val="nil"/>
          <w:between w:val="nil"/>
        </w:pBdr>
        <w:spacing w:after="0"/>
        <w:jc w:val="both"/>
        <w:rPr>
          <w:rFonts w:ascii="Cambria" w:eastAsia="Times New Roman" w:hAnsi="Cambria" w:cs="Times New Roman"/>
          <w:b/>
          <w:color w:val="000000"/>
        </w:rPr>
      </w:pPr>
      <w:r w:rsidRPr="00802FA3">
        <w:rPr>
          <w:rFonts w:ascii="Cambria" w:eastAsia="Times New Roman" w:hAnsi="Cambria" w:cs="Times New Roman"/>
          <w:b/>
          <w:color w:val="000000"/>
        </w:rPr>
        <w:t>RIGHT TO HEALTH, SEXUAL AND REPRODUCTIVE HEALTH WITH SPECIAL ATTENTION TO RURA</w:t>
      </w:r>
      <w:r w:rsidRPr="00802FA3">
        <w:rPr>
          <w:rFonts w:ascii="Cambria" w:eastAsia="Times New Roman" w:hAnsi="Cambria" w:cs="Times New Roman"/>
          <w:b/>
        </w:rPr>
        <w:t>L WOMEN</w:t>
      </w:r>
    </w:p>
    <w:p w14:paraId="00000053" w14:textId="77777777" w:rsidR="009229AB" w:rsidRPr="00802FA3" w:rsidRDefault="009229AB" w:rsidP="00802FA3">
      <w:pPr>
        <w:pBdr>
          <w:top w:val="nil"/>
          <w:left w:val="nil"/>
          <w:bottom w:val="nil"/>
          <w:right w:val="nil"/>
          <w:between w:val="nil"/>
        </w:pBdr>
        <w:spacing w:after="0"/>
        <w:ind w:left="720"/>
        <w:jc w:val="both"/>
        <w:rPr>
          <w:rFonts w:ascii="Cambria" w:eastAsia="Times New Roman" w:hAnsi="Cambria" w:cs="Times New Roman"/>
          <w:b/>
          <w:color w:val="000000"/>
        </w:rPr>
      </w:pPr>
    </w:p>
    <w:p w14:paraId="00000054" w14:textId="77777777" w:rsidR="009229AB" w:rsidRPr="00802FA3" w:rsidRDefault="007A3B50" w:rsidP="00802FA3">
      <w:pPr>
        <w:spacing w:after="0"/>
        <w:jc w:val="both"/>
        <w:rPr>
          <w:rFonts w:ascii="Cambria" w:eastAsia="Times New Roman" w:hAnsi="Cambria" w:cs="Times New Roman"/>
          <w:b/>
          <w:u w:val="single"/>
        </w:rPr>
      </w:pPr>
      <w:r w:rsidRPr="00802FA3">
        <w:rPr>
          <w:rFonts w:ascii="Cambria" w:eastAsia="Times New Roman" w:hAnsi="Cambria" w:cs="Times New Roman"/>
          <w:b/>
          <w:u w:val="single"/>
        </w:rPr>
        <w:t>Unsafe abortion</w:t>
      </w:r>
    </w:p>
    <w:p w14:paraId="00000055" w14:textId="77777777" w:rsidR="009229AB" w:rsidRPr="00802FA3" w:rsidRDefault="009229AB" w:rsidP="00802FA3">
      <w:pPr>
        <w:spacing w:after="0"/>
        <w:jc w:val="both"/>
        <w:rPr>
          <w:rFonts w:ascii="Cambria" w:eastAsia="Times New Roman" w:hAnsi="Cambria" w:cs="Times New Roman"/>
          <w:b/>
          <w:u w:val="single"/>
        </w:rPr>
      </w:pPr>
    </w:p>
    <w:p w14:paraId="00000057" w14:textId="05CE58F0" w:rsidR="009229AB" w:rsidRDefault="007A3B50" w:rsidP="00802FA3">
      <w:pPr>
        <w:spacing w:after="0"/>
        <w:jc w:val="both"/>
        <w:rPr>
          <w:rFonts w:ascii="Cambria" w:eastAsia="Times New Roman" w:hAnsi="Cambria" w:cs="Times New Roman"/>
        </w:rPr>
      </w:pPr>
      <w:r w:rsidRPr="00802FA3">
        <w:rPr>
          <w:rFonts w:ascii="Cambria" w:eastAsia="Times New Roman" w:hAnsi="Cambria" w:cs="Times New Roman"/>
        </w:rPr>
        <w:t>According to the demographics of the Republic of Armenia and based on the results of a 2015-16 Demographic and health survey (DHS), one out of four women ages 15-49 has at least once had an abortion. The probability of abortion rises with the age of the woman and number of living children. 47 percent of those women have had more than two abortions.</w:t>
      </w:r>
      <w:r w:rsidRPr="00802FA3">
        <w:rPr>
          <w:rFonts w:ascii="Cambria" w:eastAsia="Times New Roman" w:hAnsi="Cambria" w:cs="Times New Roman"/>
          <w:vertAlign w:val="superscript"/>
        </w:rPr>
        <w:footnoteReference w:id="5"/>
      </w:r>
      <w:r w:rsidRPr="00802FA3">
        <w:rPr>
          <w:rFonts w:ascii="Cambria" w:eastAsia="Times New Roman" w:hAnsi="Cambria" w:cs="Times New Roman"/>
        </w:rPr>
        <w:t xml:space="preserve"> Though abortions are legal in Armenia the state inhibited women’s right to seek abortions by </w:t>
      </w:r>
      <w:r w:rsidRPr="00802FA3">
        <w:rPr>
          <w:rFonts w:ascii="Cambria" w:eastAsia="Times New Roman" w:hAnsi="Cambria" w:cs="Times New Roman"/>
          <w:b/>
        </w:rPr>
        <w:t>requiring a three day waiting period</w:t>
      </w:r>
      <w:r w:rsidRPr="00802FA3">
        <w:rPr>
          <w:rFonts w:ascii="Cambria" w:eastAsia="Times New Roman" w:hAnsi="Cambria" w:cs="Times New Roman"/>
        </w:rPr>
        <w:t xml:space="preserve"> from the moment the woman first approaches the doctor requesting an abortion and also defines several preconditions for termination of pregnancy, most particularly, receiving free of charge counselling by the doctor concerning possible negative effects of the termination of the pregnancy. Regardless of international and national principles that regulate the realization of secure and accessible abortion rights of women, in Armenia there are still various impediments to women’s access to safe and legal abortion services, particularly for women living in rural areas who have difficulty accessing medical services due to a lack of medical institutions</w:t>
      </w:r>
      <w:r w:rsidR="00802FA3">
        <w:rPr>
          <w:rFonts w:ascii="Cambria" w:eastAsia="Times New Roman" w:hAnsi="Cambria" w:cs="Times New Roman"/>
        </w:rPr>
        <w:t xml:space="preserve"> and transport facilities</w:t>
      </w:r>
      <w:r w:rsidRPr="00802FA3">
        <w:rPr>
          <w:rFonts w:ascii="Cambria" w:eastAsia="Times New Roman" w:hAnsi="Cambria" w:cs="Times New Roman"/>
        </w:rPr>
        <w:t xml:space="preserve"> in those areas. </w:t>
      </w:r>
    </w:p>
    <w:p w14:paraId="00000058" w14:textId="49D85ECC" w:rsidR="009229AB" w:rsidRPr="00802FA3" w:rsidRDefault="009229AB" w:rsidP="00802FA3">
      <w:pPr>
        <w:spacing w:after="0"/>
        <w:jc w:val="both"/>
        <w:rPr>
          <w:rFonts w:ascii="Cambria" w:eastAsia="Times New Roman" w:hAnsi="Cambria" w:cs="Times New Roman"/>
        </w:rPr>
      </w:pPr>
    </w:p>
    <w:p w14:paraId="00000059" w14:textId="4BEFFB63" w:rsidR="009229AB" w:rsidRDefault="007A3B50" w:rsidP="00802FA3">
      <w:pPr>
        <w:spacing w:after="0"/>
        <w:jc w:val="both"/>
        <w:rPr>
          <w:rFonts w:ascii="Cambria" w:eastAsia="Times New Roman" w:hAnsi="Cambria" w:cs="Times New Roman"/>
        </w:rPr>
      </w:pPr>
      <w:r w:rsidRPr="00802FA3">
        <w:rPr>
          <w:rFonts w:ascii="Cambria" w:eastAsia="Times New Roman" w:hAnsi="Cambria" w:cs="Times New Roman"/>
        </w:rPr>
        <w:t>According to the Paragraph 156 of the State report “</w:t>
      </w:r>
      <w:r w:rsidR="00693D3C" w:rsidRPr="00802FA3">
        <w:rPr>
          <w:rFonts w:ascii="Cambria" w:eastAsia="Times New Roman" w:hAnsi="Cambria" w:cs="Times New Roman"/>
        </w:rPr>
        <w:t>…</w:t>
      </w:r>
      <w:r w:rsidRPr="00802FA3">
        <w:rPr>
          <w:rFonts w:ascii="Cambria" w:eastAsia="Times New Roman" w:hAnsi="Cambria" w:cs="Times New Roman"/>
        </w:rPr>
        <w:t xml:space="preserve">It is planning to provide women who is going to apply for abortion with the possibility of selection of medical institution, where the abortion should be done, as well as to provide online registering possibility that was followed by 3-days waiting period before applying for abortion” It is worth to mention that many women from rural communities still have lack of access to the internet, also the described changes still have not introduced in the law, meanwhile many women have lack of access to medical and surgical abortion services. </w:t>
      </w:r>
    </w:p>
    <w:p w14:paraId="0CB98391" w14:textId="43F901C8" w:rsidR="00802FA3" w:rsidRPr="00802FA3" w:rsidRDefault="00802FA3" w:rsidP="00802FA3">
      <w:pPr>
        <w:spacing w:after="0"/>
        <w:jc w:val="both"/>
        <w:rPr>
          <w:rFonts w:ascii="Cambria" w:eastAsia="Times New Roman" w:hAnsi="Cambria" w:cs="Times New Roman"/>
        </w:rPr>
      </w:pPr>
      <w:r w:rsidRPr="00802FA3">
        <w:rPr>
          <w:rFonts w:ascii="Cambria" w:eastAsia="Times New Roman" w:hAnsi="Cambria" w:cs="Times New Roman"/>
        </w:rPr>
        <w:t>The cost of obtaining an abortion</w:t>
      </w:r>
      <w:r w:rsidRPr="00802FA3">
        <w:rPr>
          <w:rFonts w:ascii="Cambria" w:eastAsia="Times New Roman" w:hAnsi="Cambria" w:cs="Times New Roman"/>
          <w:vertAlign w:val="superscript"/>
        </w:rPr>
        <w:footnoteReference w:id="6"/>
      </w:r>
      <w:r w:rsidRPr="00802FA3">
        <w:rPr>
          <w:rFonts w:ascii="Cambria" w:eastAsia="Times New Roman" w:hAnsi="Cambria" w:cs="Times New Roman"/>
        </w:rPr>
        <w:t xml:space="preserve"> from a doctor can prove burdensome for many rural women.</w:t>
      </w:r>
    </w:p>
    <w:p w14:paraId="0000005A" w14:textId="41F1721B" w:rsidR="009229AB" w:rsidRPr="00802FA3" w:rsidRDefault="007A3B50" w:rsidP="00802FA3">
      <w:pPr>
        <w:spacing w:after="0"/>
        <w:jc w:val="both"/>
        <w:rPr>
          <w:rFonts w:ascii="Cambria" w:eastAsia="Times New Roman" w:hAnsi="Cambria" w:cs="Times New Roman"/>
        </w:rPr>
      </w:pPr>
      <w:r w:rsidRPr="00802FA3">
        <w:rPr>
          <w:rFonts w:ascii="Cambria" w:eastAsia="Times New Roman" w:hAnsi="Cambria" w:cs="Times New Roman"/>
        </w:rPr>
        <w:t xml:space="preserve">Conscientious objection to abortion among health workers in rural areas is another reality which many women face while seeking abortion </w:t>
      </w:r>
      <w:r w:rsidR="00802FA3" w:rsidRPr="00802FA3">
        <w:rPr>
          <w:rFonts w:ascii="Cambria" w:eastAsia="Times New Roman" w:hAnsi="Cambria" w:cs="Times New Roman"/>
        </w:rPr>
        <w:t>services</w:t>
      </w:r>
      <w:r w:rsidRPr="00802FA3">
        <w:rPr>
          <w:rFonts w:ascii="Cambria" w:eastAsia="Times New Roman" w:hAnsi="Cambria" w:cs="Times New Roman"/>
        </w:rPr>
        <w:t xml:space="preserve"> and the State does not regulate this harmful practice. </w:t>
      </w:r>
    </w:p>
    <w:p w14:paraId="0000005B" w14:textId="77777777" w:rsidR="009229AB" w:rsidRPr="00802FA3" w:rsidRDefault="009229AB" w:rsidP="00802FA3">
      <w:pPr>
        <w:spacing w:after="0"/>
        <w:jc w:val="both"/>
        <w:rPr>
          <w:rFonts w:ascii="Cambria" w:eastAsia="Times New Roman" w:hAnsi="Cambria" w:cs="Times New Roman"/>
        </w:rPr>
      </w:pPr>
    </w:p>
    <w:p w14:paraId="0000005C" w14:textId="34CBB43D" w:rsidR="009229AB" w:rsidRPr="00802FA3" w:rsidRDefault="007A3B50" w:rsidP="00802FA3">
      <w:pPr>
        <w:spacing w:after="0"/>
        <w:jc w:val="both"/>
        <w:rPr>
          <w:rFonts w:ascii="Cambria" w:eastAsia="Cambria" w:hAnsi="Cambria" w:cs="Cambria"/>
        </w:rPr>
      </w:pPr>
      <w:r w:rsidRPr="00802FA3">
        <w:rPr>
          <w:rFonts w:ascii="Cambria" w:eastAsia="Cambria" w:hAnsi="Cambria" w:cs="Cambria"/>
        </w:rPr>
        <w:t xml:space="preserve">During </w:t>
      </w:r>
      <w:r w:rsidRPr="00802FA3">
        <w:rPr>
          <w:rFonts w:ascii="Cambria" w:eastAsia="Cambria" w:hAnsi="Cambria" w:cs="Cambria"/>
          <w:b/>
        </w:rPr>
        <w:t xml:space="preserve">the COVID-19 pandemic, access to abortion </w:t>
      </w:r>
      <w:r w:rsidRPr="00802FA3">
        <w:rPr>
          <w:rFonts w:ascii="Cambria" w:eastAsia="Cambria" w:hAnsi="Cambria" w:cs="Cambria"/>
        </w:rPr>
        <w:t xml:space="preserve">has been particularly challenging. Women face a lack of access to transportation to reach abortion services. During the state of emergency from the period of April 1 to May 17, public transportation was not operating and many women had difficulties reaching health facilities. Women from rural communities were especially affected by this decision, as most abortion </w:t>
      </w:r>
      <w:r w:rsidR="00802FA3">
        <w:rPr>
          <w:rFonts w:ascii="Cambria" w:eastAsia="Cambria" w:hAnsi="Cambria" w:cs="Cambria"/>
        </w:rPr>
        <w:t xml:space="preserve">services are provided in </w:t>
      </w:r>
      <w:r w:rsidRPr="00802FA3">
        <w:rPr>
          <w:rFonts w:ascii="Cambria" w:eastAsia="Cambria" w:hAnsi="Cambria" w:cs="Cambria"/>
        </w:rPr>
        <w:t>the capital. The state did not introduce any sufficient measures during the COVID-19 pandemic to ensure wide access to abortion services for the most marginalized groups of women, and the mandatory waiting period has not been removed during the pandemic. </w:t>
      </w:r>
    </w:p>
    <w:p w14:paraId="0000005E" w14:textId="77777777" w:rsidR="009229AB" w:rsidRPr="00802FA3" w:rsidRDefault="009229AB" w:rsidP="00802FA3">
      <w:pPr>
        <w:spacing w:after="0"/>
        <w:jc w:val="both"/>
        <w:rPr>
          <w:rFonts w:ascii="Cambria" w:eastAsia="Times New Roman" w:hAnsi="Cambria" w:cs="Times New Roman"/>
          <w:b/>
          <w:u w:val="single"/>
        </w:rPr>
      </w:pPr>
    </w:p>
    <w:p w14:paraId="0000005F" w14:textId="77777777" w:rsidR="009229AB" w:rsidRPr="00802FA3" w:rsidRDefault="007A3B50" w:rsidP="00802FA3">
      <w:pPr>
        <w:spacing w:after="0"/>
        <w:jc w:val="both"/>
        <w:rPr>
          <w:rFonts w:ascii="Cambria" w:eastAsia="Times New Roman" w:hAnsi="Cambria" w:cs="Times New Roman"/>
        </w:rPr>
      </w:pPr>
      <w:r w:rsidRPr="00802FA3">
        <w:rPr>
          <w:rFonts w:ascii="Cambria" w:eastAsia="Times New Roman" w:hAnsi="Cambria" w:cs="Times New Roman"/>
          <w:b/>
          <w:u w:val="single"/>
        </w:rPr>
        <w:t>Sex-selective abortion</w:t>
      </w:r>
    </w:p>
    <w:p w14:paraId="00000060" w14:textId="77777777" w:rsidR="009229AB" w:rsidRPr="00802FA3" w:rsidRDefault="009229AB" w:rsidP="00802FA3">
      <w:pPr>
        <w:spacing w:after="0"/>
        <w:jc w:val="both"/>
        <w:rPr>
          <w:rFonts w:ascii="Cambria" w:eastAsia="Cambria" w:hAnsi="Cambria" w:cs="Cambria"/>
        </w:rPr>
      </w:pPr>
    </w:p>
    <w:p w14:paraId="00000061" w14:textId="77777777" w:rsidR="009229AB" w:rsidRPr="00802FA3" w:rsidRDefault="007A3B50" w:rsidP="00802FA3">
      <w:pPr>
        <w:spacing w:after="0"/>
        <w:jc w:val="both"/>
        <w:rPr>
          <w:rFonts w:ascii="Cambria" w:eastAsia="Cambria" w:hAnsi="Cambria" w:cs="Cambria"/>
        </w:rPr>
      </w:pPr>
      <w:r w:rsidRPr="00802FA3">
        <w:rPr>
          <w:rFonts w:ascii="Cambria" w:eastAsia="Cambria" w:hAnsi="Cambria" w:cs="Cambria"/>
        </w:rPr>
        <w:t xml:space="preserve">In 2016, amendments were made to the Law on Human Reproductive Health and Reproductive Rights to ban sex-selective abortions. According to the State report Paragraph 156 “…With regard to the concern expressed by the Committee on results of implementation of the Law in 2016-2020, Armenian Ministry of Health informs that thanks to the sanctions implemented by the Law on Human Reproductive Health and Reproductive Rights and Code of Administrative Offences, as well as thanks to the large-scale propaganda, 100-120 abortion rate in 2016 has been reduced to 100-110 ratio.“ Though the restriction banning sex-selective abortion may be well-intended, it has the potential to violate women’s rights to life, health, and bodily integrity. Banning sex-selective abortion services may have led women to carry unwanted pregnancies to term. Alternatively, the decrease in number of abortions may be an indication that women are conducting clandestine abortions at a higher rate since the ban, which carries higher risks as they are often unsafe. </w:t>
      </w:r>
    </w:p>
    <w:p w14:paraId="00000062" w14:textId="77777777" w:rsidR="009229AB" w:rsidRPr="00802FA3" w:rsidRDefault="009229AB" w:rsidP="00802FA3">
      <w:pPr>
        <w:spacing w:after="0"/>
        <w:jc w:val="both"/>
        <w:rPr>
          <w:rFonts w:ascii="Cambria" w:eastAsia="Cambria" w:hAnsi="Cambria" w:cs="Cambria"/>
        </w:rPr>
      </w:pPr>
    </w:p>
    <w:p w14:paraId="00000063" w14:textId="77777777" w:rsidR="009229AB" w:rsidRPr="00802FA3" w:rsidRDefault="007A3B50" w:rsidP="00802FA3">
      <w:pPr>
        <w:spacing w:after="0"/>
        <w:jc w:val="both"/>
        <w:rPr>
          <w:rFonts w:ascii="Cambria" w:eastAsia="Times New Roman" w:hAnsi="Cambria" w:cs="Times New Roman"/>
          <w:b/>
          <w:u w:val="single"/>
        </w:rPr>
      </w:pPr>
      <w:r w:rsidRPr="00802FA3">
        <w:rPr>
          <w:rFonts w:ascii="Cambria" w:eastAsia="Times New Roman" w:hAnsi="Cambria" w:cs="Times New Roman"/>
          <w:b/>
          <w:u w:val="single"/>
        </w:rPr>
        <w:t>Lack of Essential Gynaecological Care for marginalized groups of women</w:t>
      </w:r>
    </w:p>
    <w:p w14:paraId="214E323E" w14:textId="77777777" w:rsidR="00693D3C" w:rsidRPr="00802FA3" w:rsidRDefault="007A3B50" w:rsidP="00802FA3">
      <w:pPr>
        <w:spacing w:after="0"/>
        <w:jc w:val="both"/>
        <w:rPr>
          <w:rFonts w:ascii="Cambria" w:eastAsia="Times New Roman" w:hAnsi="Cambria" w:cs="Times New Roman"/>
        </w:rPr>
      </w:pPr>
      <w:r w:rsidRPr="00802FA3">
        <w:rPr>
          <w:rFonts w:ascii="Cambria" w:eastAsia="Times New Roman" w:hAnsi="Cambria" w:cs="Times New Roman"/>
        </w:rPr>
        <w:t>In Armenia there is a lack of access to appropriate health-care services that will enable women from marginalized groups to go safely through sexual and reproductive health related issues. The state does not ensure the accessibility of health services for remote rural areas, including emergency gynaecological care and does not guarantee that the health workers receive adequate and constant trainings on SRHR issues with special attention to the marginalized groups of women including LBT women, women with HIV, Yezidi women.</w:t>
      </w:r>
    </w:p>
    <w:p w14:paraId="64F0A89E" w14:textId="77777777" w:rsidR="00094D04" w:rsidRDefault="00094D04" w:rsidP="00802FA3">
      <w:pPr>
        <w:spacing w:after="0"/>
        <w:jc w:val="both"/>
        <w:rPr>
          <w:rFonts w:ascii="Cambria" w:eastAsia="Times New Roman" w:hAnsi="Cambria" w:cs="Times New Roman"/>
          <w:b/>
          <w:color w:val="000000"/>
          <w:u w:val="single"/>
        </w:rPr>
      </w:pPr>
    </w:p>
    <w:p w14:paraId="00000066" w14:textId="4FEA3902" w:rsidR="009229AB" w:rsidRPr="00802FA3" w:rsidRDefault="007A3B50" w:rsidP="00802FA3">
      <w:pPr>
        <w:spacing w:after="0"/>
        <w:jc w:val="both"/>
        <w:rPr>
          <w:rFonts w:ascii="Cambria" w:eastAsia="Times New Roman" w:hAnsi="Cambria" w:cs="Times New Roman"/>
        </w:rPr>
      </w:pPr>
      <w:r w:rsidRPr="00802FA3">
        <w:rPr>
          <w:rFonts w:ascii="Cambria" w:eastAsia="Times New Roman" w:hAnsi="Cambria" w:cs="Times New Roman"/>
          <w:b/>
          <w:color w:val="000000"/>
          <w:u w:val="single"/>
        </w:rPr>
        <w:t>Lack of Family Planning Services</w:t>
      </w:r>
    </w:p>
    <w:p w14:paraId="00000067" w14:textId="6799DC50" w:rsidR="009229AB" w:rsidRPr="00802FA3" w:rsidRDefault="007A3B50" w:rsidP="00802FA3">
      <w:pPr>
        <w:spacing w:after="0"/>
        <w:ind w:right="20"/>
        <w:jc w:val="both"/>
        <w:rPr>
          <w:rFonts w:ascii="Cambria" w:eastAsia="Cambria" w:hAnsi="Cambria" w:cs="Cambria"/>
        </w:rPr>
      </w:pPr>
      <w:r w:rsidRPr="00802FA3">
        <w:rPr>
          <w:rFonts w:ascii="Cambria" w:eastAsia="Cambria" w:hAnsi="Cambria" w:cs="Cambria"/>
        </w:rPr>
        <w:t>In its report, the state indicated that during 2016-2018, the average annual consumption of contraceptives in 93 medical institutions across Armenia was 200,000 condoms, 2,500 IUDs, and 2,000 packs of birth control pills [parag. 129]. However, many women still do not have information about family planning services.  High cost and lack of access to family planning services in rural areas de facto deprives women of the right to access family planning services. The state does not ensure the availability of 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 According to 2018 data from the Armenian Ministry of Health, approximately 50,000 cases of STIs are recorded each year. Those affected often don’t seek medical help and attempt to treat the infection themselves. The state’s main policy in this field is based on pro-natalist principles.</w:t>
      </w:r>
    </w:p>
    <w:p w14:paraId="00000068" w14:textId="77777777" w:rsidR="009229AB" w:rsidRPr="00802FA3" w:rsidRDefault="009229AB" w:rsidP="00802FA3">
      <w:pPr>
        <w:spacing w:after="0"/>
        <w:ind w:right="20"/>
        <w:jc w:val="both"/>
        <w:rPr>
          <w:rFonts w:ascii="Cambria" w:eastAsia="Cambria" w:hAnsi="Cambria" w:cs="Cambria"/>
        </w:rPr>
      </w:pPr>
    </w:p>
    <w:p w14:paraId="00000069" w14:textId="77777777" w:rsidR="009229AB" w:rsidRPr="00802FA3" w:rsidRDefault="007A3B50" w:rsidP="00802FA3">
      <w:pPr>
        <w:spacing w:after="0"/>
        <w:jc w:val="both"/>
        <w:rPr>
          <w:rFonts w:ascii="Cambria" w:eastAsia="Times New Roman" w:hAnsi="Cambria" w:cs="Times New Roman"/>
          <w:b/>
        </w:rPr>
      </w:pPr>
      <w:r w:rsidRPr="00802FA3">
        <w:rPr>
          <w:rFonts w:ascii="Cambria" w:eastAsia="Times New Roman" w:hAnsi="Cambria" w:cs="Times New Roman"/>
          <w:b/>
          <w:u w:val="single"/>
        </w:rPr>
        <w:t>Sexuality education</w:t>
      </w:r>
    </w:p>
    <w:p w14:paraId="0000006A" w14:textId="77777777" w:rsidR="009229AB" w:rsidRPr="00802FA3" w:rsidRDefault="007A3B50" w:rsidP="00802FA3">
      <w:pPr>
        <w:spacing w:after="0"/>
        <w:jc w:val="both"/>
        <w:rPr>
          <w:rFonts w:ascii="Cambria" w:eastAsia="Times New Roman" w:hAnsi="Cambria" w:cs="Times New Roman"/>
          <w:b/>
        </w:rPr>
      </w:pPr>
      <w:r w:rsidRPr="00802FA3">
        <w:rPr>
          <w:rFonts w:ascii="Cambria" w:eastAsia="Cambria" w:hAnsi="Cambria" w:cs="Cambria"/>
        </w:rPr>
        <w:t>In Armenian schools, the sexuality education program is called Healthy lifestyle and is taught as part of Physical Education for grades 8-11. The reproductive health component is allotted 8 hours out of the total 14. The Healthy lifestyle class is taught firmly within the framework of abstinence only and employs a fear-based approach, wherein students are shown frightening and exaggerated stories of the complications of unwanted pregnancy and STIs. Moreover, the information about STIs including HIV/AIDS is scientifically complex and not adapted to the developmental level of the students. In the scope of the policy reforms launched by the Ministry of Education, the Healthy lifestyle class will be dropped from school curricula in the near future. The government has not taken sufficient measures to ensure that comprehensive sexuality education is implemented in schools.</w:t>
      </w:r>
    </w:p>
    <w:p w14:paraId="0000006C" w14:textId="77777777" w:rsidR="009229AB" w:rsidRPr="00802FA3" w:rsidRDefault="007A3B50" w:rsidP="00802FA3">
      <w:pPr>
        <w:spacing w:before="240" w:after="24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6D" w14:textId="77777777" w:rsidR="009229AB" w:rsidRPr="00802FA3" w:rsidRDefault="007A3B50" w:rsidP="00802FA3">
      <w:pPr>
        <w:numPr>
          <w:ilvl w:val="0"/>
          <w:numId w:val="5"/>
        </w:numPr>
        <w:spacing w:before="240" w:after="0"/>
        <w:jc w:val="both"/>
        <w:rPr>
          <w:rFonts w:ascii="Cambria" w:eastAsia="Cambria" w:hAnsi="Cambria" w:cs="Cambria"/>
        </w:rPr>
      </w:pPr>
      <w:r w:rsidRPr="00802FA3">
        <w:rPr>
          <w:rFonts w:ascii="Cambria" w:eastAsia="Cambria" w:hAnsi="Cambria" w:cs="Cambria"/>
        </w:rPr>
        <w:t>Does Armenia organize periodic and mandatory trainings for health workers on reproductive health and rights-based, patient-centered approaches, paying particular attention to reaching women who face multiple and intersecting forms of oppression including LBT women, women with disabilities and women with HIV?</w:t>
      </w:r>
    </w:p>
    <w:p w14:paraId="0000006E"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What measures has Armenia undertaken to introduce comprehensive and evidence-based sexuality education in Armenian schools?</w:t>
      </w:r>
    </w:p>
    <w:p w14:paraId="0000006F"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What special measures has the state introduced to make abortion services accessible and affordable for marginalized groups of women and especially during the COVID-19 pandemic? </w:t>
      </w:r>
    </w:p>
    <w:p w14:paraId="00000070"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Can you provide any information on how the retrogressive measures (mandatory 3 day waiting period and mandatory counselling regarding negative consequences of abortion) introduced in the law on Reproductive health and rights has affected women’s access to abortion services? </w:t>
      </w:r>
    </w:p>
    <w:p w14:paraId="00000071"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Can you provide any information on how the state guarantees that the legislative ban on sex-selective abortions doesn’t violate women’s right to abortion? </w:t>
      </w:r>
    </w:p>
    <w:p w14:paraId="00000072"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How does the state monitor conscientious objection to abortion services among doctors?</w:t>
      </w:r>
    </w:p>
    <w:p w14:paraId="00000073" w14:textId="77777777" w:rsidR="009229AB" w:rsidRPr="00802FA3" w:rsidRDefault="007A3B50" w:rsidP="00802FA3">
      <w:pPr>
        <w:numPr>
          <w:ilvl w:val="0"/>
          <w:numId w:val="5"/>
        </w:numPr>
        <w:spacing w:after="0"/>
        <w:jc w:val="both"/>
        <w:rPr>
          <w:rFonts w:ascii="Cambria" w:eastAsia="Cambria" w:hAnsi="Cambria" w:cs="Cambria"/>
        </w:rPr>
      </w:pPr>
      <w:r w:rsidRPr="00802FA3">
        <w:rPr>
          <w:rFonts w:ascii="Cambria" w:eastAsia="Cambria" w:hAnsi="Cambria" w:cs="Cambria"/>
        </w:rPr>
        <w:t>What policies have Armenia adopted to make contraceptive access more available and accessible for marginalized groups of women? How does the state reach the most vulnerable? </w:t>
      </w:r>
    </w:p>
    <w:p w14:paraId="00000074" w14:textId="77777777" w:rsidR="009229AB" w:rsidRPr="00802FA3" w:rsidRDefault="009229AB" w:rsidP="00802FA3">
      <w:pPr>
        <w:pBdr>
          <w:top w:val="nil"/>
          <w:left w:val="nil"/>
          <w:bottom w:val="nil"/>
          <w:right w:val="nil"/>
          <w:between w:val="nil"/>
        </w:pBdr>
        <w:spacing w:before="240" w:after="0"/>
        <w:ind w:left="720"/>
        <w:jc w:val="both"/>
        <w:rPr>
          <w:rFonts w:ascii="Cambria" w:eastAsia="Times New Roman" w:hAnsi="Cambria" w:cs="Times New Roman"/>
        </w:rPr>
      </w:pPr>
    </w:p>
    <w:p w14:paraId="00000075" w14:textId="77777777" w:rsidR="009229AB" w:rsidRDefault="009229AB" w:rsidP="00802FA3">
      <w:pPr>
        <w:pBdr>
          <w:top w:val="nil"/>
          <w:left w:val="nil"/>
          <w:bottom w:val="nil"/>
          <w:right w:val="nil"/>
          <w:between w:val="nil"/>
        </w:pBdr>
        <w:spacing w:before="240" w:after="0"/>
        <w:jc w:val="both"/>
        <w:rPr>
          <w:rFonts w:ascii="Cambria" w:eastAsia="Times New Roman" w:hAnsi="Cambria" w:cs="Times New Roman"/>
        </w:rPr>
      </w:pPr>
    </w:p>
    <w:p w14:paraId="0E74558D" w14:textId="77777777" w:rsidR="00094D04" w:rsidRDefault="00094D04" w:rsidP="00802FA3">
      <w:pPr>
        <w:pBdr>
          <w:top w:val="nil"/>
          <w:left w:val="nil"/>
          <w:bottom w:val="nil"/>
          <w:right w:val="nil"/>
          <w:between w:val="nil"/>
        </w:pBdr>
        <w:spacing w:before="240" w:after="0"/>
        <w:jc w:val="both"/>
        <w:rPr>
          <w:rFonts w:ascii="Cambria" w:eastAsia="Times New Roman" w:hAnsi="Cambria" w:cs="Times New Roman"/>
        </w:rPr>
      </w:pPr>
    </w:p>
    <w:p w14:paraId="2002B76D" w14:textId="77777777" w:rsidR="00094D04" w:rsidRDefault="00094D04" w:rsidP="00802FA3">
      <w:pPr>
        <w:pBdr>
          <w:top w:val="nil"/>
          <w:left w:val="nil"/>
          <w:bottom w:val="nil"/>
          <w:right w:val="nil"/>
          <w:between w:val="nil"/>
        </w:pBdr>
        <w:spacing w:before="240" w:after="0"/>
        <w:jc w:val="both"/>
        <w:rPr>
          <w:rFonts w:ascii="Cambria" w:eastAsia="Times New Roman" w:hAnsi="Cambria" w:cs="Times New Roman"/>
        </w:rPr>
      </w:pPr>
    </w:p>
    <w:p w14:paraId="234382BA" w14:textId="77777777" w:rsidR="00094D04" w:rsidRPr="00802FA3" w:rsidRDefault="00094D04" w:rsidP="00802FA3">
      <w:pPr>
        <w:pBdr>
          <w:top w:val="nil"/>
          <w:left w:val="nil"/>
          <w:bottom w:val="nil"/>
          <w:right w:val="nil"/>
          <w:between w:val="nil"/>
        </w:pBdr>
        <w:spacing w:before="240" w:after="0"/>
        <w:jc w:val="both"/>
        <w:rPr>
          <w:rFonts w:ascii="Cambria" w:eastAsia="Times New Roman" w:hAnsi="Cambria" w:cs="Times New Roman"/>
        </w:rPr>
      </w:pPr>
    </w:p>
    <w:p w14:paraId="00000076" w14:textId="534437C8" w:rsidR="009229AB" w:rsidRPr="00094D04" w:rsidRDefault="007A3B50" w:rsidP="00094D04">
      <w:pPr>
        <w:pStyle w:val="ListParagraph"/>
        <w:numPr>
          <w:ilvl w:val="0"/>
          <w:numId w:val="4"/>
        </w:numPr>
        <w:jc w:val="both"/>
        <w:rPr>
          <w:rFonts w:ascii="Cambria" w:eastAsia="Times New Roman" w:hAnsi="Cambria" w:cs="Times New Roman"/>
          <w:b/>
        </w:rPr>
      </w:pPr>
      <w:r w:rsidRPr="00094D04">
        <w:rPr>
          <w:rFonts w:ascii="Cambria" w:eastAsia="Times New Roman" w:hAnsi="Cambria" w:cs="Times New Roman"/>
          <w:b/>
        </w:rPr>
        <w:t xml:space="preserve">GENDER STEREOTYPING AND SEXISM </w:t>
      </w:r>
    </w:p>
    <w:p w14:paraId="00000077" w14:textId="77777777" w:rsidR="009229AB" w:rsidRPr="00802FA3" w:rsidRDefault="009229AB" w:rsidP="00802FA3">
      <w:pPr>
        <w:jc w:val="both"/>
        <w:rPr>
          <w:rFonts w:ascii="Cambria" w:eastAsia="Times New Roman" w:hAnsi="Cambria" w:cs="Times New Roman"/>
          <w:b/>
          <w:u w:val="single"/>
        </w:rPr>
      </w:pPr>
      <w:bookmarkStart w:id="1" w:name="_heading=h.xnfj69j976p0" w:colFirst="0" w:colLast="0"/>
      <w:bookmarkEnd w:id="1"/>
    </w:p>
    <w:p w14:paraId="00000078" w14:textId="77777777" w:rsidR="009229AB" w:rsidRPr="00802FA3" w:rsidRDefault="007A3B50" w:rsidP="00802FA3">
      <w:pPr>
        <w:jc w:val="both"/>
        <w:rPr>
          <w:rFonts w:ascii="Cambria" w:eastAsia="Times New Roman" w:hAnsi="Cambria" w:cs="Times New Roman"/>
        </w:rPr>
      </w:pPr>
      <w:bookmarkStart w:id="2" w:name="_heading=h.dtdkcxjvmln" w:colFirst="0" w:colLast="0"/>
      <w:bookmarkEnd w:id="2"/>
      <w:r w:rsidRPr="00802FA3">
        <w:rPr>
          <w:rFonts w:ascii="Cambria" w:eastAsia="Times New Roman" w:hAnsi="Cambria" w:cs="Times New Roman"/>
        </w:rPr>
        <w:t>In 2016 the CEDAW Committee recommended</w:t>
      </w:r>
      <w:r w:rsidRPr="00802FA3">
        <w:rPr>
          <w:rFonts w:ascii="Cambria" w:eastAsia="Times New Roman" w:hAnsi="Cambria" w:cs="Times New Roman"/>
          <w:vertAlign w:val="superscript"/>
        </w:rPr>
        <w:footnoteReference w:id="7"/>
      </w:r>
      <w:r w:rsidRPr="00802FA3">
        <w:rPr>
          <w:rFonts w:ascii="Cambria" w:eastAsia="Times New Roman" w:hAnsi="Cambria" w:cs="Times New Roman"/>
        </w:rPr>
        <w:t xml:space="preserve"> that Armenia adopts a communications strategy for combating sexism and gender stereotyping in the country. It has specifically recommended reviewing sexist and gender stereotyping depictions in Armenian school textbooks and introducing topics such as gender equality, women’s rights, and gender-based violence (GBV) into the school curriculum. While the 2018 regime change was a result of mass protests where women participated in unprecedented numbers and were also represented in the protest leadership, serious reforms for combating sexism and gender stereotyping have yet to be done. Moreover, the word gender has long been a pejorative for some while highly publicized attacks against prominent women’s rights organizations, especially after the regime change have become a constant happening. </w:t>
      </w:r>
    </w:p>
    <w:p w14:paraId="00000079"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Gender stereotyping and sexism continue to be major obstacles to women’s participation in social, political and economic lives. For instance, a staggering 45% of women of working age are not economically active</w:t>
      </w:r>
      <w:r w:rsidRPr="00802FA3">
        <w:rPr>
          <w:rFonts w:ascii="Cambria" w:eastAsia="Times New Roman" w:hAnsi="Cambria" w:cs="Times New Roman"/>
          <w:vertAlign w:val="superscript"/>
        </w:rPr>
        <w:footnoteReference w:id="8"/>
      </w:r>
      <w:r w:rsidRPr="00802FA3">
        <w:rPr>
          <w:rFonts w:ascii="Cambria" w:eastAsia="Times New Roman" w:hAnsi="Cambria" w:cs="Times New Roman"/>
        </w:rPr>
        <w:t xml:space="preserve"> compared to 27% of men</w:t>
      </w:r>
      <w:r w:rsidRPr="00802FA3">
        <w:rPr>
          <w:rFonts w:ascii="Cambria" w:eastAsia="Times New Roman" w:hAnsi="Cambria" w:cs="Times New Roman"/>
          <w:vertAlign w:val="superscript"/>
        </w:rPr>
        <w:footnoteReference w:id="9"/>
      </w:r>
      <w:r w:rsidRPr="00802FA3">
        <w:rPr>
          <w:rFonts w:ascii="Cambria" w:eastAsia="Times New Roman" w:hAnsi="Cambria" w:cs="Times New Roman"/>
        </w:rPr>
        <w:t>. In a recent UN Women and UNFPA research</w:t>
      </w:r>
      <w:r w:rsidRPr="00802FA3">
        <w:rPr>
          <w:rFonts w:ascii="Cambria" w:eastAsia="Times New Roman" w:hAnsi="Cambria" w:cs="Times New Roman"/>
          <w:vertAlign w:val="superscript"/>
        </w:rPr>
        <w:footnoteReference w:id="10"/>
      </w:r>
      <w:r w:rsidRPr="00802FA3">
        <w:rPr>
          <w:rFonts w:ascii="Cambria" w:eastAsia="Times New Roman" w:hAnsi="Cambria" w:cs="Times New Roman"/>
        </w:rPr>
        <w:t xml:space="preserve"> 66% of female and 75% of male respondents have answered that it is better for pre-school children if their mother does not work. The majority of respondents, female and male, believe that women are primarily responsible for household chores. Moreover, 72% of survey respondents believe that every family should at least have one son and in 2017 the sex ratio was 110 boys per 100 girls</w:t>
      </w:r>
      <w:r w:rsidRPr="00802FA3">
        <w:rPr>
          <w:rFonts w:ascii="Cambria" w:eastAsia="Times New Roman" w:hAnsi="Cambria" w:cs="Times New Roman"/>
          <w:vertAlign w:val="superscript"/>
        </w:rPr>
        <w:footnoteReference w:id="11"/>
      </w:r>
      <w:r w:rsidRPr="00802FA3">
        <w:rPr>
          <w:rFonts w:ascii="Cambria" w:eastAsia="Times New Roman" w:hAnsi="Cambria" w:cs="Times New Roman"/>
        </w:rPr>
        <w:t xml:space="preserve">. </w:t>
      </w:r>
    </w:p>
    <w:p w14:paraId="0000007A"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LBTI women and girls are increasingly targeted because of their gender and sexual identities, and their visibility is usually through gender stereotyping and sexist depictions on TV, social media websites and in literature, both academic and fiction. Violence against these vulnerable groups is justified and their otherization is excused due to family and traditional values. </w:t>
      </w:r>
    </w:p>
    <w:p w14:paraId="0000007C" w14:textId="2FBB3FB1"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 xml:space="preserve">The State report does not provide sufficient information on how these vulnerable groups are protected in the labor market, in the healthcare system and in their families. Disabled women face similar problems. Their labor, healthcare and family rights are not sufficiently covered in the State report.  </w:t>
      </w:r>
    </w:p>
    <w:p w14:paraId="0000007D" w14:textId="77777777" w:rsidR="009229AB" w:rsidRPr="00802FA3" w:rsidRDefault="007A3B50" w:rsidP="00802FA3">
      <w:pPr>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7E" w14:textId="77777777" w:rsidR="009229AB" w:rsidRPr="00802FA3" w:rsidRDefault="007A3B50" w:rsidP="00802FA3">
      <w:pPr>
        <w:numPr>
          <w:ilvl w:val="0"/>
          <w:numId w:val="9"/>
        </w:numPr>
        <w:spacing w:after="0"/>
        <w:jc w:val="both"/>
        <w:rPr>
          <w:rFonts w:ascii="Cambria" w:eastAsia="Times New Roman" w:hAnsi="Cambria" w:cs="Times New Roman"/>
        </w:rPr>
      </w:pPr>
      <w:r w:rsidRPr="00802FA3">
        <w:rPr>
          <w:rFonts w:ascii="Cambria" w:eastAsia="Times New Roman" w:hAnsi="Cambria" w:cs="Times New Roman"/>
        </w:rPr>
        <w:t>What steps have been taken by the State to eliminate harmful gender stereotypes in social and political life?</w:t>
      </w:r>
    </w:p>
    <w:p w14:paraId="0000007F" w14:textId="77777777" w:rsidR="009229AB" w:rsidRPr="00802FA3" w:rsidRDefault="007A3B50" w:rsidP="00802FA3">
      <w:pPr>
        <w:numPr>
          <w:ilvl w:val="0"/>
          <w:numId w:val="9"/>
        </w:numPr>
        <w:spacing w:after="0"/>
        <w:jc w:val="both"/>
        <w:rPr>
          <w:rFonts w:ascii="Cambria" w:eastAsia="Times New Roman" w:hAnsi="Cambria" w:cs="Times New Roman"/>
        </w:rPr>
      </w:pPr>
      <w:r w:rsidRPr="00802FA3">
        <w:rPr>
          <w:rFonts w:ascii="Cambria" w:eastAsia="Times New Roman" w:hAnsi="Cambria" w:cs="Times New Roman"/>
        </w:rPr>
        <w:t>What policies have been adopted to combat sexist and gender stereotyping depictions of women especially LBTI women and women with disabilities in social and traditional media?</w:t>
      </w:r>
    </w:p>
    <w:p w14:paraId="00000084" w14:textId="5EE079A3" w:rsidR="009229AB" w:rsidRPr="00802FA3" w:rsidRDefault="007A3B50" w:rsidP="00802FA3">
      <w:pPr>
        <w:numPr>
          <w:ilvl w:val="0"/>
          <w:numId w:val="9"/>
        </w:numPr>
        <w:spacing w:after="0"/>
        <w:jc w:val="both"/>
        <w:rPr>
          <w:rFonts w:ascii="Cambria" w:eastAsia="Times New Roman" w:hAnsi="Cambria" w:cs="Times New Roman"/>
        </w:rPr>
      </w:pPr>
      <w:r w:rsidRPr="00802FA3">
        <w:rPr>
          <w:rFonts w:ascii="Cambria" w:eastAsia="Times New Roman" w:hAnsi="Cambria" w:cs="Times New Roman"/>
        </w:rPr>
        <w:t>What steps have been taken to review school curriculums to ensure young people and children are not exposed to harmful gender stereotyping and sexist depictions?</w:t>
      </w:r>
    </w:p>
    <w:p w14:paraId="6FFAE0E6" w14:textId="77777777" w:rsidR="00094D04" w:rsidRDefault="00094D04" w:rsidP="00094D04">
      <w:pPr>
        <w:spacing w:after="0"/>
        <w:jc w:val="both"/>
        <w:rPr>
          <w:rFonts w:ascii="Cambria" w:eastAsia="Times New Roman" w:hAnsi="Cambria" w:cs="Times New Roman"/>
          <w:b/>
        </w:rPr>
      </w:pPr>
    </w:p>
    <w:p w14:paraId="0692D4C4" w14:textId="77777777" w:rsidR="00094D04" w:rsidRDefault="00094D04" w:rsidP="00094D04">
      <w:pPr>
        <w:spacing w:after="0"/>
        <w:jc w:val="both"/>
        <w:rPr>
          <w:rFonts w:ascii="Cambria" w:eastAsia="Times New Roman" w:hAnsi="Cambria" w:cs="Times New Roman"/>
          <w:b/>
        </w:rPr>
      </w:pPr>
    </w:p>
    <w:p w14:paraId="00000085" w14:textId="68456E96" w:rsidR="009229AB" w:rsidRPr="00094D04" w:rsidRDefault="007A3B50" w:rsidP="00094D04">
      <w:pPr>
        <w:pStyle w:val="ListParagraph"/>
        <w:numPr>
          <w:ilvl w:val="0"/>
          <w:numId w:val="4"/>
        </w:numPr>
        <w:jc w:val="both"/>
        <w:rPr>
          <w:rFonts w:ascii="Cambria" w:eastAsia="Times New Roman" w:hAnsi="Cambria" w:cs="Times New Roman"/>
          <w:b/>
        </w:rPr>
      </w:pPr>
      <w:r w:rsidRPr="00094D04">
        <w:rPr>
          <w:rFonts w:ascii="Cambria" w:eastAsia="Times New Roman" w:hAnsi="Cambria" w:cs="Times New Roman"/>
          <w:b/>
        </w:rPr>
        <w:t xml:space="preserve">WOMEN’S POLITICAL PARTICIPATION </w:t>
      </w:r>
    </w:p>
    <w:p w14:paraId="00000086" w14:textId="77777777" w:rsidR="009229AB" w:rsidRPr="00802FA3" w:rsidRDefault="009229AB" w:rsidP="00802FA3">
      <w:pPr>
        <w:jc w:val="both"/>
        <w:rPr>
          <w:rFonts w:ascii="Cambria" w:eastAsia="Times New Roman" w:hAnsi="Cambria" w:cs="Times New Roman"/>
          <w:b/>
        </w:rPr>
      </w:pPr>
    </w:p>
    <w:p w14:paraId="00000087" w14:textId="52D8AFA2"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In the course of the past several years there is a gradual acceptance of the important role women can play in public life: from 3.1% in 2000 to 18% in 2018 just p</w:t>
      </w:r>
      <w:r w:rsidR="00693D3C" w:rsidRPr="00802FA3">
        <w:rPr>
          <w:rFonts w:ascii="Cambria" w:eastAsia="Times New Roman" w:hAnsi="Cambria" w:cs="Times New Roman"/>
        </w:rPr>
        <w:t>rior to the Velvet Revolution</w:t>
      </w:r>
      <w:r w:rsidR="00693D3C" w:rsidRPr="00802FA3">
        <w:rPr>
          <w:rStyle w:val="FootnoteReference"/>
          <w:rFonts w:ascii="Cambria" w:eastAsia="Times New Roman" w:hAnsi="Cambria" w:cs="Times New Roman"/>
        </w:rPr>
        <w:footnoteReference w:id="12"/>
      </w:r>
      <w:r w:rsidRPr="00802FA3">
        <w:rPr>
          <w:rFonts w:ascii="Cambria" w:eastAsia="Times New Roman" w:hAnsi="Cambria" w:cs="Times New Roman"/>
        </w:rPr>
        <w:t>.</w:t>
      </w:r>
    </w:p>
    <w:p w14:paraId="00000088" w14:textId="698927D1"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Currently women comprise 23% of Members of Parliament in the</w:t>
      </w:r>
      <w:r w:rsidR="00693D3C" w:rsidRPr="00802FA3">
        <w:rPr>
          <w:rFonts w:ascii="Cambria" w:eastAsia="Times New Roman" w:hAnsi="Cambria" w:cs="Times New Roman"/>
        </w:rPr>
        <w:t xml:space="preserve"> National Assembly of Armenia</w:t>
      </w:r>
      <w:r w:rsidR="00693D3C" w:rsidRPr="00802FA3">
        <w:rPr>
          <w:rStyle w:val="FootnoteReference"/>
          <w:rFonts w:ascii="Cambria" w:eastAsia="Times New Roman" w:hAnsi="Cambria" w:cs="Times New Roman"/>
        </w:rPr>
        <w:footnoteReference w:id="13"/>
      </w:r>
      <w:r w:rsidRPr="00802FA3">
        <w:rPr>
          <w:rFonts w:ascii="Cambria" w:eastAsia="Times New Roman" w:hAnsi="Cambria" w:cs="Times New Roman"/>
        </w:rPr>
        <w:t>. There are no women among members of core executive authorities, and there is only one woman Minister (of Health). However, women comprise the vast majority in almost all ministries’ staff with the exception of the Ministry</w:t>
      </w:r>
      <w:r w:rsidR="00693D3C" w:rsidRPr="00802FA3">
        <w:rPr>
          <w:rFonts w:ascii="Cambria" w:eastAsia="Times New Roman" w:hAnsi="Cambria" w:cs="Times New Roman"/>
        </w:rPr>
        <w:t xml:space="preserve"> of Defence</w:t>
      </w:r>
      <w:r w:rsidR="00693D3C" w:rsidRPr="00802FA3">
        <w:rPr>
          <w:rStyle w:val="FootnoteReference"/>
          <w:rFonts w:ascii="Cambria" w:eastAsia="Times New Roman" w:hAnsi="Cambria" w:cs="Times New Roman"/>
        </w:rPr>
        <w:footnoteReference w:id="14"/>
      </w:r>
      <w:r w:rsidRPr="00802FA3">
        <w:rPr>
          <w:rFonts w:ascii="Cambria" w:eastAsia="Times New Roman" w:hAnsi="Cambria" w:cs="Times New Roman"/>
        </w:rPr>
        <w:t>.</w:t>
      </w:r>
    </w:p>
    <w:p w14:paraId="00000089" w14:textId="77777777"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Women’s leadership continues to be very limited at the level of local governance as well.</w:t>
      </w:r>
    </w:p>
    <w:p w14:paraId="0000008A" w14:textId="40627234"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As of 2019, there is only one female mayor among 46 urban communities of Armenia. Despite the reform of local governance structures in recent years, only 1 of the 52 heads of the consolidated municipalities is a woman, and in looking at all communities in the country (502), only eight women are heads of communities overall; and only 9.33% of all local municipal councillors  are women. There are currently no women governors, and only two of the 12 depu</w:t>
      </w:r>
      <w:r w:rsidR="00693D3C" w:rsidRPr="00802FA3">
        <w:rPr>
          <w:rFonts w:ascii="Cambria" w:eastAsia="Times New Roman" w:hAnsi="Cambria" w:cs="Times New Roman"/>
        </w:rPr>
        <w:t>ty governors are women (2019)</w:t>
      </w:r>
      <w:r w:rsidR="00693D3C" w:rsidRPr="00802FA3">
        <w:rPr>
          <w:rStyle w:val="FootnoteReference"/>
          <w:rFonts w:ascii="Cambria" w:eastAsia="Times New Roman" w:hAnsi="Cambria" w:cs="Times New Roman"/>
        </w:rPr>
        <w:footnoteReference w:id="15"/>
      </w:r>
      <w:r w:rsidRPr="00802FA3">
        <w:rPr>
          <w:rFonts w:ascii="Cambria" w:eastAsia="Times New Roman" w:hAnsi="Cambria" w:cs="Times New Roman"/>
        </w:rPr>
        <w:t>.</w:t>
      </w:r>
    </w:p>
    <w:p w14:paraId="0000008B" w14:textId="6C53668F"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The situation on the level of regional and community governance remains extremely gender imbalanced for the past decades. All heads of provinces are men, and only 1.8% of women are heads of communities. Among council members of c</w:t>
      </w:r>
      <w:r w:rsidR="00693D3C" w:rsidRPr="00802FA3">
        <w:rPr>
          <w:rFonts w:ascii="Cambria" w:eastAsia="Times New Roman" w:hAnsi="Cambria" w:cs="Times New Roman"/>
        </w:rPr>
        <w:t>ommunities only 10% are women</w:t>
      </w:r>
      <w:r w:rsidR="00693D3C" w:rsidRPr="00802FA3">
        <w:rPr>
          <w:rStyle w:val="FootnoteReference"/>
          <w:rFonts w:ascii="Cambria" w:eastAsia="Times New Roman" w:hAnsi="Cambria" w:cs="Times New Roman"/>
        </w:rPr>
        <w:footnoteReference w:id="16"/>
      </w:r>
      <w:r w:rsidRPr="00802FA3">
        <w:rPr>
          <w:rFonts w:ascii="Cambria" w:eastAsia="Times New Roman" w:hAnsi="Cambria" w:cs="Times New Roman"/>
        </w:rPr>
        <w:t>.</w:t>
      </w:r>
    </w:p>
    <w:p w14:paraId="0000008C" w14:textId="6B54C1D7"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rPr>
        <w:t>Since 2016 some measures have been taken to put quotas to increase women’s political representation in the National Assembly. An amendment to the Electoral Code increased the minimum quota for women’s representation as electoral candidates from 20% to 25% for 2018. The figure will increase to 30% for</w:t>
      </w:r>
      <w:r w:rsidR="00693D3C" w:rsidRPr="00802FA3">
        <w:rPr>
          <w:rFonts w:ascii="Cambria" w:eastAsia="Times New Roman" w:hAnsi="Cambria" w:cs="Times New Roman"/>
        </w:rPr>
        <w:t xml:space="preserve"> future elections after 2022</w:t>
      </w:r>
      <w:r w:rsidR="00693D3C" w:rsidRPr="00802FA3">
        <w:rPr>
          <w:rStyle w:val="FootnoteReference"/>
          <w:rFonts w:ascii="Cambria" w:eastAsia="Times New Roman" w:hAnsi="Cambria" w:cs="Times New Roman"/>
        </w:rPr>
        <w:footnoteReference w:id="17"/>
      </w:r>
      <w:r w:rsidRPr="00802FA3">
        <w:rPr>
          <w:rFonts w:ascii="Cambria" w:eastAsia="Times New Roman" w:hAnsi="Cambria" w:cs="Times New Roman"/>
        </w:rPr>
        <w:t xml:space="preserve">. In January 2021 amendments to the Law On Political parties entered into force, according to which targeted state financial assistance of political parties is now dependent on the number of women in leadership of the political party. </w:t>
      </w:r>
    </w:p>
    <w:p w14:paraId="0000008D" w14:textId="3228F58D" w:rsidR="009229AB" w:rsidRPr="00802FA3" w:rsidRDefault="007A3B50" w:rsidP="00802FA3">
      <w:pPr>
        <w:spacing w:before="240" w:after="120"/>
        <w:jc w:val="both"/>
        <w:rPr>
          <w:rFonts w:ascii="Cambria" w:eastAsia="Times New Roman" w:hAnsi="Cambria" w:cs="Times New Roman"/>
        </w:rPr>
      </w:pPr>
      <w:r w:rsidRPr="00802FA3">
        <w:rPr>
          <w:rFonts w:ascii="Cambria" w:eastAsia="Times New Roman" w:hAnsi="Cambria" w:cs="Times New Roman"/>
        </w:rPr>
        <w:t>According to the latest survey conducted by International Republican Institute (2021), 80% of Armenians mentioned that women are not actively involved in political life, because they are preoccupied with childcare and housekeeping. It is interesting that only 7% of women compared to 14% of men are interested in running for political office. However, an equal number of men and women (15%) are interested</w:t>
      </w:r>
      <w:r w:rsidR="00693D3C" w:rsidRPr="00802FA3">
        <w:rPr>
          <w:rFonts w:ascii="Cambria" w:eastAsia="Times New Roman" w:hAnsi="Cambria" w:cs="Times New Roman"/>
        </w:rPr>
        <w:t xml:space="preserve"> in joining a political party</w:t>
      </w:r>
      <w:r w:rsidR="00693D3C" w:rsidRPr="00802FA3">
        <w:rPr>
          <w:rStyle w:val="FootnoteReference"/>
          <w:rFonts w:ascii="Cambria" w:eastAsia="Times New Roman" w:hAnsi="Cambria" w:cs="Times New Roman"/>
        </w:rPr>
        <w:footnoteReference w:id="18"/>
      </w:r>
      <w:r w:rsidRPr="00802FA3">
        <w:rPr>
          <w:rFonts w:ascii="Cambria" w:eastAsia="Times New Roman" w:hAnsi="Cambria" w:cs="Times New Roman"/>
        </w:rPr>
        <w:t>.</w:t>
      </w:r>
    </w:p>
    <w:p w14:paraId="0000008E"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 xml:space="preserve"> </w:t>
      </w:r>
    </w:p>
    <w:p w14:paraId="0000008F" w14:textId="77777777" w:rsidR="009229AB" w:rsidRPr="00802FA3" w:rsidRDefault="007A3B50" w:rsidP="00802FA3">
      <w:pPr>
        <w:spacing w:before="80" w:after="8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90" w14:textId="77777777" w:rsidR="009229AB" w:rsidRPr="00802FA3" w:rsidRDefault="007A3B50" w:rsidP="00094D04">
      <w:pPr>
        <w:tabs>
          <w:tab w:val="left" w:pos="90"/>
        </w:tabs>
        <w:spacing w:before="80" w:after="80"/>
        <w:ind w:left="90"/>
        <w:jc w:val="both"/>
        <w:rPr>
          <w:rFonts w:ascii="Cambria" w:eastAsia="Times New Roman" w:hAnsi="Cambria" w:cs="Times New Roman"/>
        </w:rPr>
      </w:pPr>
      <w:r w:rsidRPr="00802FA3">
        <w:rPr>
          <w:rFonts w:ascii="Cambria" w:eastAsia="Times New Roman" w:hAnsi="Cambria" w:cs="Times New Roman"/>
        </w:rPr>
        <w:t>1. What measures have been taken to increase the number of women on the level of core executive leadership of the country?</w:t>
      </w:r>
    </w:p>
    <w:p w14:paraId="00000091" w14:textId="77777777" w:rsidR="009229AB" w:rsidRPr="00802FA3" w:rsidRDefault="007A3B50" w:rsidP="00094D04">
      <w:pPr>
        <w:spacing w:before="80" w:after="80"/>
        <w:ind w:left="90"/>
        <w:jc w:val="both"/>
        <w:rPr>
          <w:rFonts w:ascii="Cambria" w:eastAsia="Times New Roman" w:hAnsi="Cambria" w:cs="Times New Roman"/>
        </w:rPr>
      </w:pPr>
      <w:r w:rsidRPr="00802FA3">
        <w:rPr>
          <w:rFonts w:ascii="Cambria" w:eastAsia="Times New Roman" w:hAnsi="Cambria" w:cs="Times New Roman"/>
        </w:rPr>
        <w:t>2. What measures have been taken to resolve the situation with deep gender imbalance on the level of regional and community governance?</w:t>
      </w:r>
    </w:p>
    <w:p w14:paraId="00000092" w14:textId="77777777" w:rsidR="009229AB" w:rsidRPr="00802FA3" w:rsidRDefault="007A3B50" w:rsidP="00094D04">
      <w:pPr>
        <w:spacing w:before="80" w:after="80"/>
        <w:ind w:left="90"/>
        <w:jc w:val="both"/>
        <w:rPr>
          <w:rFonts w:ascii="Cambria" w:eastAsia="Times New Roman" w:hAnsi="Cambria" w:cs="Times New Roman"/>
        </w:rPr>
      </w:pPr>
      <w:r w:rsidRPr="00802FA3">
        <w:rPr>
          <w:rFonts w:ascii="Cambria" w:eastAsia="Times New Roman" w:hAnsi="Cambria" w:cs="Times New Roman"/>
        </w:rPr>
        <w:t>3. Was the community consolidation reform evaluated from a gender perspective?</w:t>
      </w:r>
    </w:p>
    <w:p w14:paraId="00000093" w14:textId="77777777" w:rsidR="009229AB" w:rsidRPr="00802FA3" w:rsidRDefault="007A3B50" w:rsidP="00094D04">
      <w:pPr>
        <w:spacing w:before="80" w:after="80"/>
        <w:ind w:left="90"/>
        <w:jc w:val="both"/>
        <w:rPr>
          <w:rFonts w:ascii="Cambria" w:eastAsia="Times New Roman" w:hAnsi="Cambria" w:cs="Times New Roman"/>
        </w:rPr>
      </w:pPr>
      <w:r w:rsidRPr="00802FA3">
        <w:rPr>
          <w:rFonts w:ascii="Cambria" w:eastAsia="Times New Roman" w:hAnsi="Cambria" w:cs="Times New Roman"/>
        </w:rPr>
        <w:t>4. What steps have been taken to increase gender sensitivity of the political parties and their leadership?</w:t>
      </w:r>
    </w:p>
    <w:p w14:paraId="0000009D" w14:textId="0AC016C2" w:rsidR="009229AB" w:rsidRPr="00802FA3" w:rsidRDefault="009229AB" w:rsidP="00802FA3">
      <w:pPr>
        <w:jc w:val="both"/>
        <w:rPr>
          <w:rFonts w:ascii="Cambria" w:eastAsia="Times New Roman" w:hAnsi="Cambria" w:cs="Times New Roman"/>
          <w:b/>
        </w:rPr>
      </w:pPr>
    </w:p>
    <w:p w14:paraId="0000009E" w14:textId="486E4E4A" w:rsidR="009229AB" w:rsidRPr="00094D04" w:rsidRDefault="007A3B50" w:rsidP="00094D04">
      <w:pPr>
        <w:pStyle w:val="ListParagraph"/>
        <w:numPr>
          <w:ilvl w:val="0"/>
          <w:numId w:val="4"/>
        </w:numPr>
        <w:jc w:val="both"/>
        <w:rPr>
          <w:rFonts w:ascii="Cambria" w:eastAsia="Times New Roman" w:hAnsi="Cambria" w:cs="Times New Roman"/>
          <w:b/>
        </w:rPr>
      </w:pPr>
      <w:r w:rsidRPr="00094D04">
        <w:rPr>
          <w:rFonts w:ascii="Cambria" w:eastAsia="Times New Roman" w:hAnsi="Cambria" w:cs="Times New Roman"/>
          <w:b/>
        </w:rPr>
        <w:t xml:space="preserve">RIGHT TO EDUCATION </w:t>
      </w:r>
    </w:p>
    <w:p w14:paraId="0000009F" w14:textId="142D87FF"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 xml:space="preserve">Gender Parity Index in General Schools was 1.04 in 2019. The ratio of female to male enrollment in primary </w:t>
      </w:r>
      <w:r w:rsidR="00693D3C" w:rsidRPr="00802FA3">
        <w:rPr>
          <w:rFonts w:ascii="Cambria" w:eastAsia="Times New Roman" w:hAnsi="Cambria" w:cs="Times New Roman"/>
        </w:rPr>
        <w:t>and secondary schools is 102%</w:t>
      </w:r>
      <w:r w:rsidR="00693D3C" w:rsidRPr="00802FA3">
        <w:rPr>
          <w:rStyle w:val="FootnoteReference"/>
          <w:rFonts w:ascii="Cambria" w:eastAsia="Times New Roman" w:hAnsi="Cambria" w:cs="Times New Roman"/>
        </w:rPr>
        <w:footnoteReference w:id="19"/>
      </w:r>
      <w:r w:rsidRPr="00802FA3">
        <w:rPr>
          <w:rFonts w:ascii="Cambria" w:eastAsia="Times New Roman" w:hAnsi="Cambria" w:cs="Times New Roman"/>
        </w:rPr>
        <w:t>.</w:t>
      </w:r>
    </w:p>
    <w:p w14:paraId="000000A0" w14:textId="7F1E92FA"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Enrolment of girls in vocational and professional education remains problematic: it is three times more for boys than for girls on the level of pre</w:t>
      </w:r>
      <w:r w:rsidR="00693D3C" w:rsidRPr="00802FA3">
        <w:rPr>
          <w:rFonts w:ascii="Cambria" w:eastAsia="Times New Roman" w:hAnsi="Cambria" w:cs="Times New Roman"/>
        </w:rPr>
        <w:t>liminary vocational education</w:t>
      </w:r>
      <w:r w:rsidR="00693D3C" w:rsidRPr="00802FA3">
        <w:rPr>
          <w:rStyle w:val="FootnoteReference"/>
          <w:rFonts w:ascii="Cambria" w:eastAsia="Times New Roman" w:hAnsi="Cambria" w:cs="Times New Roman"/>
        </w:rPr>
        <w:footnoteReference w:id="20"/>
      </w:r>
      <w:r w:rsidRPr="00802FA3">
        <w:rPr>
          <w:rFonts w:ascii="Cambria" w:eastAsia="Times New Roman" w:hAnsi="Cambria" w:cs="Times New Roman"/>
        </w:rPr>
        <w:t>. The only area of preliminary vocational education where there are more girls is manufacturing and production.</w:t>
      </w:r>
    </w:p>
    <w:p w14:paraId="000000A1"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However, there are more female students obtaining degrees both bachelor’s and master’s levels. In 2019, twice more women than men were enrolled to receive master degrees (67% vs 33%), more female students are receiving master degree (68% vs 31%), and more than twice more women than men received master degrees in 2019 (72% vs 28%). The situation slightly changes on the level of post-graduate studies though: 57% of post graduate students are women, and 43% are men. The situation is the opposite on the level of doctors of science. In 2019 almost twice more men than women received the degree of doctors of science (62% vs 37%). Gender differences among candidate of science increased in the past ten years: in 2008 women comprised 38%, and men comprised 61% among candidate of sciences. In 2019 there were 52% of women and 48% of men. However, gender disbalance on the level of doctors of science remains the same for the past ten years: 18% women vs 82% men.</w:t>
      </w:r>
    </w:p>
    <w:p w14:paraId="000000A2"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 xml:space="preserve"> </w:t>
      </w:r>
    </w:p>
    <w:p w14:paraId="000000A3" w14:textId="77777777" w:rsidR="009229AB" w:rsidRPr="00802FA3" w:rsidRDefault="007A3B50" w:rsidP="00802FA3">
      <w:pPr>
        <w:spacing w:before="80" w:after="8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A4"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1. What steps have been taken to analyze gender imbalance at all levels of education and ensure equal participation of women and men?</w:t>
      </w:r>
    </w:p>
    <w:p w14:paraId="000000A5"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2. What steps have been taken to eliminate social and cultural preferences of career choices of male and female students?</w:t>
      </w:r>
    </w:p>
    <w:p w14:paraId="000000A6"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3. What measures have been taken to have gender education at various levels of educational system?</w:t>
      </w:r>
    </w:p>
    <w:p w14:paraId="000000A7"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4. What measures have been taken to ensure gender sensitivity among teachers and professors?</w:t>
      </w:r>
    </w:p>
    <w:p w14:paraId="000000A8" w14:textId="77777777" w:rsidR="009229AB" w:rsidRPr="00802FA3" w:rsidRDefault="007A3B50" w:rsidP="00802FA3">
      <w:pPr>
        <w:spacing w:before="80" w:after="80"/>
        <w:jc w:val="both"/>
        <w:rPr>
          <w:rFonts w:ascii="Cambria" w:eastAsia="Times New Roman" w:hAnsi="Cambria" w:cs="Times New Roman"/>
        </w:rPr>
      </w:pPr>
      <w:r w:rsidRPr="00802FA3">
        <w:rPr>
          <w:rFonts w:ascii="Cambria" w:eastAsia="Times New Roman" w:hAnsi="Cambria" w:cs="Times New Roman"/>
        </w:rPr>
        <w:t>5. Did the discussions around the Reform on the Changes in State Education Standards that also includes a gender component, take place with civil society actors?</w:t>
      </w:r>
    </w:p>
    <w:p w14:paraId="000000AD"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color w:val="1155CC"/>
        </w:rPr>
      </w:pPr>
    </w:p>
    <w:p w14:paraId="000000AE" w14:textId="77777777" w:rsidR="009229AB" w:rsidRPr="00802FA3" w:rsidRDefault="009229AB" w:rsidP="00802FA3">
      <w:pPr>
        <w:pBdr>
          <w:top w:val="nil"/>
          <w:left w:val="nil"/>
          <w:bottom w:val="nil"/>
          <w:right w:val="nil"/>
          <w:between w:val="nil"/>
        </w:pBdr>
        <w:spacing w:after="0"/>
        <w:ind w:left="720"/>
        <w:jc w:val="both"/>
        <w:rPr>
          <w:rFonts w:ascii="Cambria" w:eastAsia="Times New Roman" w:hAnsi="Cambria" w:cs="Times New Roman"/>
          <w:color w:val="1155CC"/>
          <w:u w:val="single"/>
        </w:rPr>
      </w:pPr>
    </w:p>
    <w:p w14:paraId="000000AF" w14:textId="77777777" w:rsidR="009229AB" w:rsidRPr="00802FA3" w:rsidRDefault="007A3B50" w:rsidP="00802FA3">
      <w:pPr>
        <w:numPr>
          <w:ilvl w:val="0"/>
          <w:numId w:val="4"/>
        </w:numPr>
        <w:pBdr>
          <w:top w:val="nil"/>
          <w:left w:val="nil"/>
          <w:bottom w:val="nil"/>
          <w:right w:val="nil"/>
          <w:between w:val="nil"/>
        </w:pBdr>
        <w:spacing w:after="0"/>
        <w:jc w:val="both"/>
        <w:rPr>
          <w:rFonts w:ascii="Cambria" w:eastAsia="Times New Roman" w:hAnsi="Cambria" w:cs="Times New Roman"/>
          <w:b/>
          <w:color w:val="000000"/>
        </w:rPr>
      </w:pPr>
      <w:r w:rsidRPr="00802FA3">
        <w:rPr>
          <w:rFonts w:ascii="Cambria" w:eastAsia="Times New Roman" w:hAnsi="Cambria" w:cs="Times New Roman"/>
          <w:b/>
          <w:color w:val="000000"/>
        </w:rPr>
        <w:t>GENDER BASED VIOLENCE</w:t>
      </w:r>
    </w:p>
    <w:p w14:paraId="000000B0" w14:textId="77777777" w:rsidR="009229AB" w:rsidRPr="00802FA3" w:rsidRDefault="007A3B50" w:rsidP="00802FA3">
      <w:pPr>
        <w:pStyle w:val="Heading1"/>
        <w:spacing w:before="233" w:after="240" w:line="276" w:lineRule="auto"/>
        <w:rPr>
          <w:rFonts w:ascii="Cambria" w:eastAsia="Times New Roman" w:hAnsi="Cambria" w:cs="Times New Roman"/>
          <w:color w:val="000000"/>
          <w:sz w:val="22"/>
          <w:szCs w:val="22"/>
          <w:u w:val="single"/>
        </w:rPr>
      </w:pPr>
      <w:r w:rsidRPr="00802FA3">
        <w:rPr>
          <w:rFonts w:ascii="Cambria" w:eastAsia="Times New Roman" w:hAnsi="Cambria" w:cs="Times New Roman"/>
          <w:color w:val="000000"/>
          <w:sz w:val="22"/>
          <w:szCs w:val="22"/>
          <w:u w:val="single"/>
        </w:rPr>
        <w:t>Definitions of sexual violence crimes enabling impunity for perpetrators.</w:t>
      </w:r>
    </w:p>
    <w:p w14:paraId="000000B1"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Law on Prevention of Violence within the Family, Protection of Victims of Violence within the Family and Restoration of Peace in the Family</w:t>
      </w:r>
      <w:r w:rsidRPr="00802FA3">
        <w:rPr>
          <w:rFonts w:ascii="Cambria" w:eastAsia="Times New Roman" w:hAnsi="Cambria" w:cs="Times New Roman"/>
          <w:color w:val="000000"/>
          <w:vertAlign w:val="superscript"/>
        </w:rPr>
        <w:footnoteReference w:id="21"/>
      </w:r>
      <w:r w:rsidRPr="00802FA3">
        <w:rPr>
          <w:rFonts w:ascii="Cambria" w:eastAsia="Times New Roman" w:hAnsi="Cambria" w:cs="Times New Roman"/>
          <w:color w:val="000000"/>
        </w:rPr>
        <w:t xml:space="preserve"> stipulates sexual violence as one of the forms of domestic violence. Meanwhile, sexual violence occurs not only within the family or in intimate relationship. </w:t>
      </w:r>
    </w:p>
    <w:p w14:paraId="000000B2"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Armenian Criminal Code</w:t>
      </w:r>
      <w:r w:rsidRPr="00802FA3">
        <w:rPr>
          <w:rFonts w:ascii="Cambria" w:eastAsia="Times New Roman" w:hAnsi="Cambria" w:cs="Times New Roman"/>
          <w:color w:val="000000"/>
          <w:vertAlign w:val="superscript"/>
        </w:rPr>
        <w:footnoteReference w:id="22"/>
      </w:r>
      <w:r w:rsidRPr="00802FA3">
        <w:rPr>
          <w:rFonts w:ascii="Cambria" w:eastAsia="Times New Roman" w:hAnsi="Cambria" w:cs="Times New Roman"/>
          <w:color w:val="000000"/>
        </w:rPr>
        <w:t xml:space="preserve"> (CC) provides inadequate and limited definitions of sexual violence crimes leaving many of the coerced and non-consensual acts of a sexual character without classifying them as crimes. According to Article 138 of the CC, rape is defined as sexual intercourse of a man with a woman against her will with the use of violence or of a threat or with the use of the helpless state of the victim. Rape therefore is defined and understood as penile-vaginal penetration (with the use of violence, threat of violence, or abuse of the victim’s “helpless state”) and the victim can only be female. A violent action of a sexual nature, (Article 139), criminalizes actions of a sexual character that fall outside Article 138 (rape), including homosexual actions against the will of the victim with the use of violence or with a threat or with the use of the helpless state of the victim. Here the victim can be a male, as well as a female, who is subjected to sexual violence in any form other than penile-vaginal penetration. The crime of compulsion to engage in sexual intercourse (Article 140) involves any of the above acts of rape and assault of a sexual nature but when they are committed using blackmail, threatening the destruction of property or with the dependence of the victim. This latter crime has been classified as a less serious offence than rape or sexual assault, where the punishment is up to 3 years of imprisonment with an added term of 5 to 12 years if the offenses were committed against a person who was under the age of 16, while the punishment for violations under Article 139 is imprisonment between 3 and 6 years, with an added term of 8 to 15 years if the offenses were committed against a person who was under the age of </w:t>
      </w:r>
      <w:r w:rsidRPr="00802FA3">
        <w:rPr>
          <w:rFonts w:ascii="Cambria" w:eastAsia="Times New Roman" w:hAnsi="Cambria" w:cs="Times New Roman"/>
          <w:color w:val="000000"/>
          <w:vertAlign w:val="superscript"/>
        </w:rPr>
        <w:t>14.</w:t>
      </w:r>
    </w:p>
    <w:p w14:paraId="000000B3"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The problem with the above definitions is that they fail to recognize many acts of sexual violence as crimes, or leave them without an adequate punishment that’s commensurate with the gravity of the crime. These definitions do not include all forms of non-consensual sexual acts and rely on violence, threats of violence and abuse of the victim’s “helpless state” as the constituent elements of rape, rather than on the lack of consent and a wide range of coercive circumstances. This in practice means that the prosecution of rape is overwhelmingly limited to situations where the 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w:t>
      </w:r>
    </w:p>
    <w:p w14:paraId="000000B4"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It should be noted, that in January 2018, Armenia signed the Istanbul Convention but hasn’t ratified yet. In addition, the RA National Assembly adopted the draft</w:t>
      </w:r>
      <w:r w:rsidRPr="00802FA3">
        <w:rPr>
          <w:rFonts w:ascii="Cambria" w:eastAsia="Times New Roman" w:hAnsi="Cambria" w:cs="Times New Roman"/>
          <w:vertAlign w:val="superscript"/>
        </w:rPr>
        <w:footnoteReference w:id="23"/>
      </w:r>
      <w:r w:rsidRPr="00802FA3">
        <w:rPr>
          <w:rFonts w:ascii="Cambria" w:eastAsia="Times New Roman" w:hAnsi="Cambria" w:cs="Times New Roman"/>
        </w:rPr>
        <w:t xml:space="preserve"> of the new CC in the second reading and fully on May 5, 2021</w:t>
      </w:r>
      <w:r w:rsidRPr="00802FA3">
        <w:rPr>
          <w:rFonts w:ascii="Cambria" w:eastAsia="Times New Roman" w:hAnsi="Cambria" w:cs="Times New Roman"/>
          <w:vertAlign w:val="superscript"/>
        </w:rPr>
        <w:footnoteReference w:id="24"/>
      </w:r>
      <w:r w:rsidRPr="00802FA3">
        <w:rPr>
          <w:rFonts w:ascii="Cambria" w:eastAsia="Times New Roman" w:hAnsi="Cambria" w:cs="Times New Roman"/>
          <w:vertAlign w:val="superscript"/>
        </w:rPr>
        <w:t xml:space="preserve"> </w:t>
      </w:r>
      <w:r w:rsidRPr="00802FA3">
        <w:rPr>
          <w:rFonts w:ascii="Cambria" w:eastAsia="Times New Roman" w:hAnsi="Cambria" w:cs="Times New Roman"/>
        </w:rPr>
        <w:t>The final provision of the Code</w:t>
      </w:r>
      <w:r w:rsidRPr="00802FA3">
        <w:rPr>
          <w:rFonts w:ascii="Cambria" w:eastAsia="Times New Roman" w:hAnsi="Cambria" w:cs="Times New Roman"/>
          <w:vertAlign w:val="superscript"/>
        </w:rPr>
        <w:footnoteReference w:id="25"/>
      </w:r>
      <w:r w:rsidRPr="00802FA3">
        <w:rPr>
          <w:rFonts w:ascii="Cambria" w:eastAsia="Times New Roman" w:hAnsi="Cambria" w:cs="Times New Roman"/>
        </w:rPr>
        <w:t xml:space="preserve"> stipulates that the Code will enter into force on July 1, 2022 by a special law. It turns out that until the Code enters into force in 2022, the state will continue to apply the above regulations in cases of sexual violence.</w:t>
      </w:r>
    </w:p>
    <w:p w14:paraId="000000B5"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bookmarkStart w:id="3" w:name="_heading=h.30j0zll" w:colFirst="0" w:colLast="0"/>
      <w:bookmarkEnd w:id="3"/>
      <w:r w:rsidRPr="00802FA3">
        <w:rPr>
          <w:rFonts w:ascii="Cambria" w:eastAsia="Times New Roman" w:hAnsi="Cambria" w:cs="Times New Roman"/>
          <w:color w:val="000000"/>
        </w:rPr>
        <w:t>In addition, the lack of consent-based definitions of sexual violence crimes leave many coerced sexual acts unpunished. An example of this is a case</w:t>
      </w:r>
      <w:r w:rsidRPr="00802FA3">
        <w:rPr>
          <w:rFonts w:ascii="Cambria" w:eastAsia="Times New Roman" w:hAnsi="Cambria" w:cs="Times New Roman"/>
          <w:vertAlign w:val="superscript"/>
        </w:rPr>
        <w:t xml:space="preserve"> </w:t>
      </w:r>
      <w:r w:rsidRPr="00802FA3">
        <w:rPr>
          <w:rFonts w:ascii="Cambria" w:eastAsia="Times New Roman" w:hAnsi="Cambria" w:cs="Times New Roman"/>
          <w:color w:val="000000"/>
          <w:vertAlign w:val="superscript"/>
        </w:rPr>
        <w:t xml:space="preserve"> </w:t>
      </w:r>
      <w:r w:rsidRPr="00802FA3">
        <w:rPr>
          <w:rFonts w:ascii="Cambria" w:eastAsia="Times New Roman" w:hAnsi="Cambria" w:cs="Times New Roman"/>
          <w:color w:val="000000"/>
        </w:rPr>
        <w:t>which had been adjudicated by the Criminal Appellate Court in 2018 involving a man who had kidnapped his ex-wife using a weapon and raped her. He was convicted only for kidnapping and not rape as the court claimed that despite the fact that there was sexual intercourse, she didn’t ask for help from the staff of the hotel, “agreed” to sleep in the same bed as her ex-husband and did not report the rape as soon as it happened. There was no appreciation that the circumstances in which sexual intercourse took place prevented her ability to provide voluntary, genuine and willing consent. The “helpless state of the victim” is included in the law as an alternative element to the requirement for additional violence on the part of the perpetrator, but in practice “helpless state” is not applicable in the situations described above.</w:t>
      </w:r>
    </w:p>
    <w:p w14:paraId="000000B6" w14:textId="77777777" w:rsidR="009229AB" w:rsidRPr="00802FA3" w:rsidRDefault="007A3B50" w:rsidP="00802FA3">
      <w:pPr>
        <w:spacing w:before="240" w:after="240"/>
        <w:jc w:val="both"/>
        <w:rPr>
          <w:rFonts w:ascii="Cambria" w:eastAsia="Times New Roman" w:hAnsi="Cambria" w:cs="Times New Roman"/>
        </w:rPr>
      </w:pPr>
      <w:r w:rsidRPr="00802FA3">
        <w:rPr>
          <w:rFonts w:ascii="Cambria" w:eastAsia="Times New Roman" w:hAnsi="Cambria" w:cs="Times New Roman"/>
          <w:b/>
          <w:u w:val="single"/>
        </w:rPr>
        <w:t>Questions:</w:t>
      </w:r>
    </w:p>
    <w:p w14:paraId="000000B7" w14:textId="77777777" w:rsidR="009229AB" w:rsidRPr="00094D04" w:rsidRDefault="007A3B50" w:rsidP="00802FA3">
      <w:pPr>
        <w:numPr>
          <w:ilvl w:val="0"/>
          <w:numId w:val="8"/>
        </w:numPr>
        <w:spacing w:before="240" w:after="0"/>
        <w:jc w:val="both"/>
        <w:rPr>
          <w:rFonts w:ascii="Cambria" w:eastAsia="Times New Roman" w:hAnsi="Cambria" w:cs="Times New Roman"/>
        </w:rPr>
      </w:pPr>
      <w:r w:rsidRPr="00094D04">
        <w:rPr>
          <w:rFonts w:ascii="Cambria" w:eastAsia="Times New Roman" w:hAnsi="Cambria" w:cs="Times New Roman"/>
          <w:highlight w:val="white"/>
        </w:rPr>
        <w:t>What steps does the state plan to take before the new CC enters into force to ensure that the definitions of sexual violence crimes are in compliance with CEDAW and the Istanbul Convention and cover all forms of sexual acts committed without the victim’s voluntary, genuine and willing consent?</w:t>
      </w:r>
    </w:p>
    <w:p w14:paraId="000000B8" w14:textId="77777777" w:rsidR="009229AB" w:rsidRPr="00094D04" w:rsidRDefault="007A3B50" w:rsidP="00802FA3">
      <w:pPr>
        <w:numPr>
          <w:ilvl w:val="0"/>
          <w:numId w:val="8"/>
        </w:numPr>
        <w:spacing w:after="240"/>
        <w:jc w:val="both"/>
        <w:rPr>
          <w:rFonts w:ascii="Cambria" w:eastAsia="Times New Roman" w:hAnsi="Cambria" w:cs="Times New Roman"/>
        </w:rPr>
      </w:pPr>
      <w:r w:rsidRPr="00094D04">
        <w:rPr>
          <w:rFonts w:ascii="Cambria" w:eastAsia="Times New Roman" w:hAnsi="Cambria" w:cs="Times New Roman"/>
        </w:rPr>
        <w:t>What measures has Armenia undertaken to ensure that all forms of non-consensual sexual acts are criminalized?</w:t>
      </w:r>
    </w:p>
    <w:p w14:paraId="000000B9" w14:textId="77777777" w:rsidR="009229AB" w:rsidRPr="00802FA3" w:rsidRDefault="007A3B50" w:rsidP="00802FA3">
      <w:pPr>
        <w:pStyle w:val="Heading1"/>
        <w:spacing w:before="233" w:after="240" w:line="276" w:lineRule="auto"/>
        <w:rPr>
          <w:rFonts w:ascii="Cambria" w:eastAsia="Times New Roman" w:hAnsi="Cambria" w:cs="Times New Roman"/>
          <w:color w:val="000000"/>
          <w:sz w:val="22"/>
          <w:szCs w:val="22"/>
          <w:u w:val="single"/>
        </w:rPr>
      </w:pPr>
      <w:r w:rsidRPr="00802FA3">
        <w:rPr>
          <w:rFonts w:ascii="Cambria" w:eastAsia="Times New Roman" w:hAnsi="Cambria" w:cs="Times New Roman"/>
          <w:color w:val="000000"/>
          <w:sz w:val="22"/>
          <w:szCs w:val="22"/>
          <w:u w:val="single"/>
        </w:rPr>
        <w:t>Practices which enable impunity for perpetrators of sexual violence crimes</w:t>
      </w:r>
    </w:p>
    <w:p w14:paraId="000000BA"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Gender stereotyping, secondary victimization, victim-blaming and disbelief in survivors’ testimonies are serious problems when it comes to investigation and prosecution of sexual violence</w:t>
      </w:r>
      <w:r w:rsidRPr="00802FA3">
        <w:rPr>
          <w:rFonts w:ascii="Cambria" w:eastAsia="Times New Roman" w:hAnsi="Cambria" w:cs="Times New Roman"/>
          <w:color w:val="000000"/>
          <w:vertAlign w:val="superscript"/>
        </w:rPr>
        <w:footnoteReference w:id="26"/>
      </w:r>
      <w:r w:rsidRPr="00802FA3">
        <w:rPr>
          <w:rFonts w:ascii="Cambria" w:eastAsia="Times New Roman" w:hAnsi="Cambria" w:cs="Times New Roman"/>
          <w:color w:val="000000"/>
        </w:rPr>
        <w:t xml:space="preserve">. </w:t>
      </w:r>
    </w:p>
    <w:p w14:paraId="000000BB"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Many legal procedures, such as intrusive interviewing practices of survivors, organizing a confrontation between the survivor and the accused, and detrimental and inadequate forensic examinations are routinely performed. These fail to take into consideration the psychological state and needs of the survivor and result in secondary victimization. An example of this is a 34-year-old survivor of rape who claimed she was interviewed 7 times by 3 different investigators. Throughout her experience of being interviewed, she expressed that she was made to feel as though she had been the one at fault as the investigators were arguing with all her statements and told her that they would prove she was a liar as she was trying to make an innocent man seem guilty. Another example is a 21-year-old woman who was raped in the pub by a stranger. She had gone to the police but the officer told her she was drunk and asked if her boyfriend knew about what had happened. This questioning stopped her from making an official complaint to the police and she left.</w:t>
      </w:r>
    </w:p>
    <w:p w14:paraId="000000BC" w14:textId="0E423541"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 xml:space="preserve">Law enforcement bodies and the judiciary often ask a victim what clothes she wore at the time of the attack, her </w:t>
      </w:r>
      <w:r w:rsidR="00094D04" w:rsidRPr="00802FA3">
        <w:rPr>
          <w:rFonts w:ascii="Cambria" w:eastAsia="Times New Roman" w:hAnsi="Cambria" w:cs="Times New Roman"/>
          <w:color w:val="000000"/>
        </w:rPr>
        <w:t>behaviour</w:t>
      </w:r>
      <w:r w:rsidRPr="00802FA3">
        <w:rPr>
          <w:rFonts w:ascii="Cambria" w:eastAsia="Times New Roman" w:hAnsi="Cambria" w:cs="Times New Roman"/>
          <w:color w:val="000000"/>
        </w:rPr>
        <w:t xml:space="preserve"> and even her hairstyle and make-up, or confront them with victim-blaming questions. An example of this is a 26 year old survivor of sexual violence, who recently reported to the SACC that she was afraid to report her case of rape because she feared the police would ask her how she provoked the man to rape her and feared her parents would find out about the case and blame her.</w:t>
      </w:r>
    </w:p>
    <w:p w14:paraId="000000BD"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During the investigation process, law enforcement commonly assesses the sexual history of the survivor and interviews former partners of the survivor during the case. Moreover, in several cases, privacy of the victim is not respected by the law enforcement and the details of the case or sexual history of the victim become publicly available information shared with journalists. This is particularly used in cases when the victim is involved in sex work. The SACC has found that the use of the survivor’s sexual history plays into stereotypes and victim-blaming, where male aggression and sexual violence are normalized. Survivors as a result are discredited and considered to have a “bad moral character” and are shamed if they had previously engaged in sexual activity.</w:t>
      </w:r>
    </w:p>
    <w:p w14:paraId="000000BE"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b/>
          <w:color w:val="000000"/>
          <w:u w:val="single"/>
        </w:rPr>
      </w:pPr>
      <w:r w:rsidRPr="00802FA3">
        <w:rPr>
          <w:rFonts w:ascii="Cambria" w:eastAsia="Times New Roman" w:hAnsi="Cambria" w:cs="Times New Roman"/>
          <w:b/>
          <w:color w:val="000000"/>
          <w:u w:val="single"/>
        </w:rPr>
        <w:t>Virginity testing</w:t>
      </w:r>
    </w:p>
    <w:p w14:paraId="000000BF"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color w:val="000000"/>
        </w:rPr>
      </w:pPr>
      <w:r w:rsidRPr="00802FA3">
        <w:rPr>
          <w:rFonts w:ascii="Cambria" w:eastAsia="Times New Roman" w:hAnsi="Cambria" w:cs="Times New Roman"/>
          <w:color w:val="000000"/>
        </w:rPr>
        <w:t>Virginity testing - “a gynecological examination conducted under the belief that it determines whether a woman or girl has had vaginal intercourse”,</w:t>
      </w:r>
      <w:r w:rsidRPr="00802FA3">
        <w:rPr>
          <w:rFonts w:ascii="Cambria" w:eastAsia="Times New Roman" w:hAnsi="Cambria" w:cs="Times New Roman"/>
          <w:color w:val="000000"/>
          <w:vertAlign w:val="superscript"/>
        </w:rPr>
        <w:footnoteReference w:id="27"/>
      </w:r>
      <w:r w:rsidRPr="00802FA3">
        <w:rPr>
          <w:rFonts w:ascii="Cambria" w:eastAsia="Times New Roman" w:hAnsi="Cambria" w:cs="Times New Roman"/>
          <w:color w:val="000000"/>
          <w:vertAlign w:val="superscript"/>
        </w:rPr>
        <w:t xml:space="preserve"> </w:t>
      </w:r>
      <w:r w:rsidRPr="00802FA3">
        <w:rPr>
          <w:rFonts w:ascii="Cambria" w:eastAsia="Times New Roman" w:hAnsi="Cambria" w:cs="Times New Roman"/>
          <w:color w:val="000000"/>
        </w:rPr>
        <w:t>has been denounced by international agencies, such as the WHO, for being a harmful practice. The SACC has found that in its experience, if a report of rape or attempted rape has been made to the police, the police will refer the case to a forensic specialist who will request a detailed description of the victim’s hymen and vagina. This humiliating and disempowering practice applies to women even if they have said that they are not a virgin or have given birth. In one case, a 34-year-old woman reported a case of rape by her colleague and was referred to the forensic services where a male doctor undertook a virginity test even though she had told him she had a child.</w:t>
      </w:r>
    </w:p>
    <w:p w14:paraId="000000C0" w14:textId="77777777"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b/>
          <w:color w:val="000000"/>
          <w:u w:val="single"/>
        </w:rPr>
      </w:pPr>
      <w:r w:rsidRPr="00802FA3">
        <w:rPr>
          <w:rFonts w:ascii="Cambria" w:eastAsia="Times New Roman" w:hAnsi="Cambria" w:cs="Times New Roman"/>
          <w:b/>
          <w:color w:val="000000"/>
          <w:u w:val="single"/>
        </w:rPr>
        <w:t>Medical Services</w:t>
      </w:r>
    </w:p>
    <w:p w14:paraId="000000C1" w14:textId="2BC13B65" w:rsidR="009229AB" w:rsidRPr="00802FA3" w:rsidRDefault="007A3B50" w:rsidP="00802FA3">
      <w:pPr>
        <w:widowControl w:val="0"/>
        <w:pBdr>
          <w:top w:val="nil"/>
          <w:left w:val="nil"/>
          <w:bottom w:val="nil"/>
          <w:right w:val="nil"/>
          <w:between w:val="nil"/>
        </w:pBdr>
        <w:tabs>
          <w:tab w:val="left" w:pos="527"/>
          <w:tab w:val="left" w:pos="528"/>
        </w:tabs>
        <w:spacing w:after="240"/>
        <w:ind w:right="261"/>
        <w:jc w:val="both"/>
        <w:rPr>
          <w:rFonts w:ascii="Cambria" w:eastAsia="Times New Roman" w:hAnsi="Cambria" w:cs="Times New Roman"/>
          <w:b/>
          <w:color w:val="000000"/>
          <w:u w:val="single"/>
        </w:rPr>
      </w:pPr>
      <w:r w:rsidRPr="00802FA3">
        <w:rPr>
          <w:rFonts w:ascii="Cambria" w:eastAsia="Times New Roman" w:hAnsi="Cambria" w:cs="Times New Roman"/>
          <w:color w:val="000000"/>
        </w:rPr>
        <w:t>According to an Order</w:t>
      </w:r>
      <w:r w:rsidRPr="00802FA3">
        <w:rPr>
          <w:rFonts w:ascii="Cambria" w:eastAsia="Times New Roman" w:hAnsi="Cambria" w:cs="Times New Roman"/>
          <w:color w:val="000000"/>
          <w:vertAlign w:val="superscript"/>
        </w:rPr>
        <w:footnoteReference w:id="28"/>
      </w:r>
      <w:r w:rsidRPr="00802FA3">
        <w:rPr>
          <w:rFonts w:ascii="Cambria" w:eastAsia="Times New Roman" w:hAnsi="Cambria" w:cs="Times New Roman"/>
          <w:color w:val="000000"/>
        </w:rPr>
        <w:t xml:space="preserve"> of the Ministry of Health, in cases involving ambulance doctors, where there is a suspicion of violence, the medical professional has the obligation to inform law enforcement. For other medical professionals, mandatory reporting is not prescribed by law. However, some medical professionals are afraid of being accused of hiding such information and prefer to report all the crimes they are aware of. Some victims of sexual violence have refrained from seeking medical assistance because of the fear that the crime would be reported and of subsequent repercussions with the police. In addition, there are examples where those who have sought medical support were turned down by doctors who do not want to deal with law enforcement. This was true for a 36-year-old survivor, who had been raped by her former boyfriend and his two friends and who had sustained other injuries in the attack. She reported to the SACC that she went the next day to her </w:t>
      </w:r>
      <w:r w:rsidR="00094D04" w:rsidRPr="00802FA3">
        <w:rPr>
          <w:rFonts w:ascii="Cambria" w:eastAsia="Times New Roman" w:hAnsi="Cambria" w:cs="Times New Roman"/>
          <w:color w:val="000000"/>
        </w:rPr>
        <w:t>gynaecologist</w:t>
      </w:r>
      <w:r w:rsidRPr="00802FA3">
        <w:rPr>
          <w:rFonts w:ascii="Cambria" w:eastAsia="Times New Roman" w:hAnsi="Cambria" w:cs="Times New Roman"/>
          <w:color w:val="000000"/>
        </w:rPr>
        <w:t>. When she informed the doctor what had happened and that she did not feel emotionally ready to report the case at this point, she was told by the doctor th</w:t>
      </w:r>
      <w:r w:rsidR="00094D04">
        <w:rPr>
          <w:rFonts w:ascii="Cambria" w:eastAsia="Times New Roman" w:hAnsi="Cambria" w:cs="Times New Roman"/>
          <w:color w:val="000000"/>
        </w:rPr>
        <w:t xml:space="preserve">at as this was a case of rape, </w:t>
      </w:r>
      <w:r w:rsidRPr="00802FA3">
        <w:rPr>
          <w:rFonts w:ascii="Cambria" w:eastAsia="Times New Roman" w:hAnsi="Cambria" w:cs="Times New Roman"/>
        </w:rPr>
        <w:t>after</w:t>
      </w:r>
      <w:r w:rsidRPr="00802FA3">
        <w:rPr>
          <w:rFonts w:ascii="Cambria" w:eastAsia="Times New Roman" w:hAnsi="Cambria" w:cs="Times New Roman"/>
          <w:color w:val="000000"/>
        </w:rPr>
        <w:t xml:space="preserve"> examination</w:t>
      </w:r>
      <w:r w:rsidRPr="00802FA3">
        <w:rPr>
          <w:rFonts w:ascii="Cambria" w:eastAsia="Times New Roman" w:hAnsi="Cambria" w:cs="Times New Roman"/>
        </w:rPr>
        <w:t xml:space="preserve"> the doctor </w:t>
      </w:r>
      <w:r w:rsidRPr="00802FA3">
        <w:rPr>
          <w:rFonts w:ascii="Cambria" w:eastAsia="Times New Roman" w:hAnsi="Cambria" w:cs="Times New Roman"/>
          <w:color w:val="000000"/>
        </w:rPr>
        <w:t xml:space="preserve">would have </w:t>
      </w:r>
      <w:r w:rsidRPr="00802FA3">
        <w:rPr>
          <w:rFonts w:ascii="Cambria" w:eastAsia="Times New Roman" w:hAnsi="Cambria" w:cs="Times New Roman"/>
        </w:rPr>
        <w:t xml:space="preserve">to </w:t>
      </w:r>
      <w:r w:rsidRPr="00802FA3">
        <w:rPr>
          <w:rFonts w:ascii="Cambria" w:eastAsia="Times New Roman" w:hAnsi="Cambria" w:cs="Times New Roman"/>
          <w:color w:val="000000"/>
        </w:rPr>
        <w:t>report the police</w:t>
      </w:r>
      <w:r w:rsidRPr="00802FA3">
        <w:rPr>
          <w:rFonts w:ascii="Cambria" w:eastAsia="Times New Roman" w:hAnsi="Cambria" w:cs="Times New Roman"/>
        </w:rPr>
        <w:t xml:space="preserve">. As </w:t>
      </w:r>
      <w:r w:rsidRPr="00802FA3">
        <w:rPr>
          <w:rFonts w:ascii="Cambria" w:eastAsia="Times New Roman" w:hAnsi="Cambria" w:cs="Times New Roman"/>
          <w:color w:val="000000"/>
        </w:rPr>
        <w:t>she didn’t want to have any problems with the police</w:t>
      </w:r>
      <w:r w:rsidRPr="00802FA3">
        <w:rPr>
          <w:rFonts w:ascii="Cambria" w:eastAsia="Times New Roman" w:hAnsi="Cambria" w:cs="Times New Roman"/>
        </w:rPr>
        <w:t>, the woman simply left and went to another doctor.</w:t>
      </w:r>
      <w:r w:rsidRPr="00802FA3">
        <w:rPr>
          <w:rFonts w:ascii="Cambria" w:eastAsia="Times New Roman" w:hAnsi="Cambria" w:cs="Times New Roman"/>
          <w:color w:val="000000"/>
        </w:rPr>
        <w:t xml:space="preserve"> Such additional challenges faced by survivors who fear dealing with law enforcement as they are treated with a lack of respect and gender sensitivity further compound their precarious situation and prevent them from accessing necessary medical support.</w:t>
      </w:r>
    </w:p>
    <w:p w14:paraId="000000C2" w14:textId="77777777" w:rsidR="009229AB" w:rsidRPr="00802FA3" w:rsidRDefault="007A3B50" w:rsidP="00802FA3">
      <w:pPr>
        <w:spacing w:before="240" w:after="24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C3" w14:textId="77777777" w:rsidR="009229AB" w:rsidRPr="00802FA3" w:rsidRDefault="007A3B50" w:rsidP="00802FA3">
      <w:pPr>
        <w:numPr>
          <w:ilvl w:val="0"/>
          <w:numId w:val="10"/>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What measures has Armenia undertaken to tackle gender stereotyping, secondary victimization, victim-blaming and violation of victims' privacy during investigation of sexual violence cases?</w:t>
      </w:r>
    </w:p>
    <w:p w14:paraId="000000C4" w14:textId="77777777" w:rsidR="009229AB" w:rsidRPr="00802FA3" w:rsidRDefault="007A3B50" w:rsidP="00802FA3">
      <w:pPr>
        <w:numPr>
          <w:ilvl w:val="0"/>
          <w:numId w:val="10"/>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Has the state put in place a gender-sensitive methodology for investigating and prosecuting sexual violence?</w:t>
      </w:r>
    </w:p>
    <w:p w14:paraId="000000C5" w14:textId="77777777" w:rsidR="009229AB" w:rsidRPr="00802FA3" w:rsidRDefault="007A3B50" w:rsidP="00802FA3">
      <w:pPr>
        <w:numPr>
          <w:ilvl w:val="0"/>
          <w:numId w:val="10"/>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 xml:space="preserve">Provide information on how Armenia </w:t>
      </w:r>
      <w:r w:rsidRPr="00802FA3">
        <w:rPr>
          <w:rFonts w:ascii="Cambria" w:eastAsia="Times New Roman" w:hAnsi="Cambria" w:cs="Times New Roman"/>
        </w:rPr>
        <w:t>measures</w:t>
      </w:r>
      <w:r w:rsidRPr="00802FA3">
        <w:rPr>
          <w:rFonts w:ascii="Cambria" w:eastAsia="Times New Roman" w:hAnsi="Cambria" w:cs="Times New Roman"/>
          <w:color w:val="000000"/>
        </w:rPr>
        <w:t xml:space="preserve"> that all professionals involved in mentioned proceedings are well trained with a gender perspective?</w:t>
      </w:r>
    </w:p>
    <w:p w14:paraId="000000C6" w14:textId="77777777" w:rsidR="009229AB" w:rsidRPr="00802FA3" w:rsidRDefault="009229AB" w:rsidP="00802FA3">
      <w:pPr>
        <w:pBdr>
          <w:top w:val="nil"/>
          <w:left w:val="nil"/>
          <w:bottom w:val="nil"/>
          <w:right w:val="nil"/>
          <w:between w:val="nil"/>
        </w:pBdr>
        <w:spacing w:after="0"/>
        <w:ind w:left="720" w:right="270"/>
        <w:jc w:val="both"/>
        <w:rPr>
          <w:rFonts w:ascii="Cambria" w:eastAsia="Times New Roman" w:hAnsi="Cambria" w:cs="Times New Roman"/>
        </w:rPr>
      </w:pPr>
    </w:p>
    <w:p w14:paraId="000000C7" w14:textId="77777777" w:rsidR="009229AB" w:rsidRPr="00802FA3" w:rsidRDefault="007A3B50" w:rsidP="00802FA3">
      <w:pPr>
        <w:jc w:val="both"/>
        <w:rPr>
          <w:rFonts w:ascii="Cambria" w:eastAsia="Times New Roman" w:hAnsi="Cambria" w:cs="Times New Roman"/>
          <w:b/>
          <w:u w:val="single"/>
        </w:rPr>
      </w:pPr>
      <w:r w:rsidRPr="00802FA3">
        <w:rPr>
          <w:rFonts w:ascii="Cambria" w:eastAsia="Times New Roman" w:hAnsi="Cambria" w:cs="Times New Roman"/>
          <w:b/>
          <w:u w:val="single"/>
        </w:rPr>
        <w:t xml:space="preserve">Child marriages: </w:t>
      </w:r>
    </w:p>
    <w:p w14:paraId="000000C8" w14:textId="77777777" w:rsidR="009229AB" w:rsidRPr="00802FA3" w:rsidRDefault="007A3B50" w:rsidP="00802FA3">
      <w:pPr>
        <w:ind w:right="270"/>
        <w:jc w:val="both"/>
        <w:rPr>
          <w:rFonts w:ascii="Cambria" w:eastAsia="Times New Roman" w:hAnsi="Cambria" w:cs="Times New Roman"/>
        </w:rPr>
      </w:pPr>
      <w:r w:rsidRPr="00802FA3">
        <w:rPr>
          <w:rFonts w:ascii="Cambria" w:eastAsia="Times New Roman" w:hAnsi="Cambria" w:cs="Times New Roman"/>
        </w:rPr>
        <w:t>5.2 percent of women ages 20-24 have married before the age of 18.</w:t>
      </w:r>
      <w:r w:rsidRPr="00802FA3">
        <w:rPr>
          <w:rFonts w:ascii="Cambria" w:eastAsia="Times New Roman" w:hAnsi="Cambria" w:cs="Times New Roman"/>
          <w:vertAlign w:val="superscript"/>
        </w:rPr>
        <w:footnoteReference w:id="29"/>
      </w:r>
      <w:r w:rsidRPr="00802FA3">
        <w:rPr>
          <w:rFonts w:ascii="Cambria" w:eastAsia="Times New Roman" w:hAnsi="Cambria" w:cs="Times New Roman"/>
        </w:rPr>
        <w:t xml:space="preserve"> A joint study</w:t>
      </w:r>
      <w:r w:rsidRPr="00802FA3">
        <w:rPr>
          <w:rFonts w:ascii="Cambria" w:eastAsia="Times New Roman" w:hAnsi="Cambria" w:cs="Times New Roman"/>
          <w:vertAlign w:val="superscript"/>
        </w:rPr>
        <w:footnoteReference w:id="30"/>
      </w:r>
      <w:r w:rsidRPr="00802FA3">
        <w:rPr>
          <w:rFonts w:ascii="Cambria" w:eastAsia="Times New Roman" w:hAnsi="Cambria" w:cs="Times New Roman"/>
        </w:rPr>
        <w:t xml:space="preserve"> conducted by the Investigative Committee and SACC, showed that crimes investigated under the article 141 of the CC (depraved actions), where one party was a minor of ages 12-16, parents or legal representatives knew of their child’s relationship with a person of the ages of 18 and older and had given their conscious consent for the marital relationship, frequently also hid the actual age of the marrying party. In those criminal cases, the parents or the legal representatives have not been indicted. One of the SACC’s cases included a 15-year-old girl who was forced by her parents to marry her rapist after it became known that she was pregnant. It is worth mentioning that there is no separate regulation on child marriages in Armenia and usually in the case of child marriages the investigative bodies qualify the act as rape, without taking into account its differences and frequency.</w:t>
      </w:r>
    </w:p>
    <w:p w14:paraId="000000C9" w14:textId="77777777" w:rsidR="009229AB" w:rsidRPr="00802FA3" w:rsidRDefault="007A3B50" w:rsidP="00802FA3">
      <w:pPr>
        <w:spacing w:before="240" w:after="240"/>
        <w:jc w:val="both"/>
        <w:rPr>
          <w:rFonts w:ascii="Cambria" w:eastAsia="Times New Roman" w:hAnsi="Cambria" w:cs="Times New Roman"/>
          <w:b/>
          <w:u w:val="single"/>
        </w:rPr>
      </w:pPr>
      <w:bookmarkStart w:id="5" w:name="_heading=h.3znysh7" w:colFirst="0" w:colLast="0"/>
      <w:bookmarkEnd w:id="5"/>
      <w:r w:rsidRPr="00802FA3">
        <w:rPr>
          <w:rFonts w:ascii="Cambria" w:eastAsia="Times New Roman" w:hAnsi="Cambria" w:cs="Times New Roman"/>
          <w:b/>
          <w:u w:val="single"/>
        </w:rPr>
        <w:t>Questions:</w:t>
      </w:r>
    </w:p>
    <w:p w14:paraId="000000CA" w14:textId="77777777" w:rsidR="009229AB" w:rsidRPr="00802FA3" w:rsidRDefault="007A3B50" w:rsidP="00802FA3">
      <w:pPr>
        <w:numPr>
          <w:ilvl w:val="0"/>
          <w:numId w:val="6"/>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What measures has Armenia undertaken to eliminate child marriages in practice?</w:t>
      </w:r>
    </w:p>
    <w:p w14:paraId="000000CB" w14:textId="77777777" w:rsidR="009229AB" w:rsidRPr="00802FA3" w:rsidRDefault="007A3B50" w:rsidP="00802FA3">
      <w:pPr>
        <w:numPr>
          <w:ilvl w:val="0"/>
          <w:numId w:val="6"/>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When does the state intend to ratify the Istanbul Convention?</w:t>
      </w:r>
    </w:p>
    <w:p w14:paraId="000000CD" w14:textId="4E8B8F1F" w:rsidR="009229AB" w:rsidRPr="00802FA3" w:rsidRDefault="007A3B50" w:rsidP="00802FA3">
      <w:pPr>
        <w:numPr>
          <w:ilvl w:val="0"/>
          <w:numId w:val="6"/>
        </w:numPr>
        <w:pBdr>
          <w:top w:val="nil"/>
          <w:left w:val="nil"/>
          <w:bottom w:val="nil"/>
          <w:right w:val="nil"/>
          <w:between w:val="nil"/>
        </w:pBdr>
        <w:spacing w:after="0"/>
        <w:ind w:right="270"/>
        <w:jc w:val="both"/>
        <w:rPr>
          <w:rFonts w:ascii="Cambria" w:eastAsia="Times New Roman" w:hAnsi="Cambria" w:cs="Times New Roman"/>
          <w:color w:val="000000"/>
        </w:rPr>
      </w:pPr>
      <w:r w:rsidRPr="00802FA3">
        <w:rPr>
          <w:rFonts w:ascii="Cambria" w:eastAsia="Times New Roman" w:hAnsi="Cambria" w:cs="Times New Roman"/>
          <w:color w:val="000000"/>
        </w:rPr>
        <w:t>Is the state going to explicitly criminalize forced marriages in accordance with the Istanbul Convention?</w:t>
      </w:r>
      <w:bookmarkStart w:id="6" w:name="_heading=h.omiv3ip9vmoq" w:colFirst="0" w:colLast="0"/>
      <w:bookmarkEnd w:id="6"/>
    </w:p>
    <w:p w14:paraId="000000CE" w14:textId="77777777" w:rsidR="009229AB" w:rsidRPr="00802FA3" w:rsidRDefault="009229AB" w:rsidP="00802FA3">
      <w:pPr>
        <w:spacing w:after="240"/>
        <w:ind w:left="720" w:right="270"/>
        <w:jc w:val="both"/>
        <w:rPr>
          <w:rFonts w:ascii="Cambria" w:eastAsia="Times New Roman" w:hAnsi="Cambria" w:cs="Times New Roman"/>
          <w:u w:val="single"/>
        </w:rPr>
      </w:pPr>
    </w:p>
    <w:p w14:paraId="000000CF" w14:textId="77777777" w:rsidR="009229AB" w:rsidRPr="00094D04" w:rsidRDefault="007A3B50" w:rsidP="00802FA3">
      <w:pPr>
        <w:numPr>
          <w:ilvl w:val="0"/>
          <w:numId w:val="4"/>
        </w:numPr>
        <w:pBdr>
          <w:top w:val="nil"/>
          <w:left w:val="nil"/>
          <w:bottom w:val="nil"/>
          <w:right w:val="nil"/>
          <w:between w:val="nil"/>
        </w:pBdr>
        <w:spacing w:after="0"/>
        <w:jc w:val="both"/>
        <w:rPr>
          <w:rFonts w:ascii="Cambria" w:eastAsia="Times New Roman" w:hAnsi="Cambria" w:cs="Times New Roman"/>
          <w:b/>
          <w:color w:val="000000"/>
        </w:rPr>
      </w:pPr>
      <w:r w:rsidRPr="00094D04">
        <w:rPr>
          <w:rFonts w:ascii="Cambria" w:eastAsia="Times New Roman" w:hAnsi="Cambria" w:cs="Times New Roman"/>
          <w:b/>
          <w:color w:val="222222"/>
        </w:rPr>
        <w:t xml:space="preserve">REPRESSIONS AND ATTACKS ON CIVIL SOCIETY GROUPS WORKING ON GENDER EQUALITY AND VIOLENCE AGAINST WOMEN </w:t>
      </w:r>
    </w:p>
    <w:p w14:paraId="1D01A880" w14:textId="77777777" w:rsidR="00094D04" w:rsidRDefault="00094D04" w:rsidP="00802FA3">
      <w:pPr>
        <w:jc w:val="both"/>
        <w:rPr>
          <w:rFonts w:ascii="Cambria" w:eastAsia="Times New Roman" w:hAnsi="Cambria" w:cs="Times New Roman"/>
          <w:b/>
          <w:u w:val="single"/>
        </w:rPr>
      </w:pPr>
    </w:p>
    <w:p w14:paraId="000000D0" w14:textId="77777777" w:rsidR="009229AB" w:rsidRPr="00802FA3" w:rsidRDefault="007A3B50" w:rsidP="00802FA3">
      <w:pPr>
        <w:jc w:val="both"/>
        <w:rPr>
          <w:rFonts w:ascii="Cambria" w:eastAsia="Times New Roman" w:hAnsi="Cambria" w:cs="Times New Roman"/>
          <w:b/>
          <w:u w:val="single"/>
        </w:rPr>
      </w:pPr>
      <w:r w:rsidRPr="00802FA3">
        <w:rPr>
          <w:rFonts w:ascii="Cambria" w:eastAsia="Times New Roman" w:hAnsi="Cambria" w:cs="Times New Roman"/>
          <w:b/>
          <w:u w:val="single"/>
        </w:rPr>
        <w:t>Anti-gender movements</w:t>
      </w:r>
    </w:p>
    <w:p w14:paraId="000000D1" w14:textId="77777777" w:rsidR="009229AB" w:rsidRPr="00802FA3" w:rsidRDefault="007A3B50" w:rsidP="00802FA3">
      <w:pPr>
        <w:jc w:val="both"/>
        <w:rPr>
          <w:rFonts w:ascii="Cambria" w:eastAsia="Times New Roman" w:hAnsi="Cambria" w:cs="Times New Roman"/>
        </w:rPr>
      </w:pPr>
      <w:r w:rsidRPr="00802FA3">
        <w:rPr>
          <w:rFonts w:ascii="Cambria" w:eastAsia="Times New Roman" w:hAnsi="Cambria" w:cs="Times New Roman"/>
        </w:rPr>
        <w:t>After the Velvet revolution in 2018, there has been an exponential rise in anti-gender movements in Armenia that advocate for restrictions on women’s rights, sexuality education, and GBV awareness-raising campaigns. Specifically, in 2019-20 there has been a targeted and well-organized campaign by conservative and right-wing groups against the ratification of the 2011 CoE Istanbul Convention. In 2019-20 there has also been a campaign against the ratification of the 2007 CoE Lanzarote Convention. In both cases, the opponents of the conventions argued that these are against national and family values. In a 2019 survey, only 22% of Armenians support the Istanbul Convention while 38% disapprove and over 40% are undecided on the issue</w:t>
      </w:r>
      <w:r w:rsidRPr="00802FA3">
        <w:rPr>
          <w:rFonts w:ascii="Cambria" w:eastAsia="Times New Roman" w:hAnsi="Cambria" w:cs="Times New Roman"/>
          <w:vertAlign w:val="superscript"/>
        </w:rPr>
        <w:footnoteReference w:id="31"/>
      </w:r>
      <w:r w:rsidRPr="00802FA3">
        <w:rPr>
          <w:rFonts w:ascii="Cambria" w:eastAsia="Times New Roman" w:hAnsi="Cambria" w:cs="Times New Roman"/>
        </w:rPr>
        <w:t xml:space="preserve">. </w:t>
      </w:r>
    </w:p>
    <w:p w14:paraId="000000D2" w14:textId="77777777" w:rsidR="009229AB" w:rsidRPr="00802FA3" w:rsidRDefault="007A3B50" w:rsidP="00802FA3">
      <w:pPr>
        <w:pBdr>
          <w:top w:val="nil"/>
          <w:left w:val="nil"/>
          <w:bottom w:val="nil"/>
          <w:right w:val="nil"/>
          <w:between w:val="nil"/>
        </w:pBdr>
        <w:spacing w:after="0"/>
        <w:jc w:val="both"/>
        <w:rPr>
          <w:rFonts w:ascii="Cambria" w:eastAsia="Times New Roman" w:hAnsi="Cambria" w:cs="Times New Roman"/>
          <w:b/>
          <w:color w:val="222222"/>
          <w:u w:val="single"/>
        </w:rPr>
      </w:pPr>
      <w:r w:rsidRPr="00802FA3">
        <w:rPr>
          <w:rFonts w:ascii="Cambria" w:eastAsia="Times New Roman" w:hAnsi="Cambria" w:cs="Times New Roman"/>
          <w:b/>
          <w:color w:val="222222"/>
          <w:u w:val="single"/>
        </w:rPr>
        <w:t xml:space="preserve">Attacks on Women’s rights defenders </w:t>
      </w:r>
    </w:p>
    <w:p w14:paraId="000000D3"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b/>
          <w:color w:val="222222"/>
          <w:u w:val="single"/>
        </w:rPr>
      </w:pPr>
    </w:p>
    <w:p w14:paraId="000000D4" w14:textId="77777777" w:rsidR="009229AB" w:rsidRPr="00802FA3" w:rsidRDefault="007A3B50" w:rsidP="00802FA3">
      <w:p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 xml:space="preserve">The right to the freedoms of association, peaceful assembly and expression are constitutionally guaranteed and local laws are in line with international human rights standards, but in practice and de facto these rights are sometimes arbitrarily restricted or violated. Armenia has an obligation to create and maintain a safe and enabling environment for civil society. The law enforcement bodies who have a mandate to ensure the safety of protesters during public peaceful actions are not always fulfilling their responsibilities in an adequate and proportionate manner. On several occasions their behavior during attacks on women’s public events, shows that they lack will and skills to deal with hate incidents and threats. </w:t>
      </w:r>
    </w:p>
    <w:p w14:paraId="000000D5"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rPr>
      </w:pPr>
    </w:p>
    <w:p w14:paraId="000000D6" w14:textId="3145E898" w:rsidR="009229AB" w:rsidRPr="00802FA3" w:rsidRDefault="007A3B50" w:rsidP="00802FA3">
      <w:p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On</w:t>
      </w:r>
      <w:r w:rsidR="00094D04">
        <w:rPr>
          <w:rFonts w:ascii="Cambria" w:eastAsia="Times New Roman" w:hAnsi="Cambria" w:cs="Times New Roman"/>
        </w:rPr>
        <w:t xml:space="preserve"> 8 March 2019, WHRD L. A.</w:t>
      </w:r>
      <w:r w:rsidRPr="00802FA3">
        <w:rPr>
          <w:rFonts w:ascii="Cambria" w:eastAsia="Times New Roman" w:hAnsi="Cambria" w:cs="Times New Roman"/>
        </w:rPr>
        <w:t xml:space="preserve">, of the Women Resource Centre, was </w:t>
      </w:r>
      <w:r w:rsidR="00094D04" w:rsidRPr="00802FA3">
        <w:rPr>
          <w:rFonts w:ascii="Cambria" w:eastAsia="Times New Roman" w:hAnsi="Cambria" w:cs="Times New Roman"/>
        </w:rPr>
        <w:t>threatened by</w:t>
      </w:r>
      <w:r w:rsidRPr="00802FA3">
        <w:rPr>
          <w:rFonts w:ascii="Cambria" w:eastAsia="Times New Roman" w:hAnsi="Cambria" w:cs="Times New Roman"/>
        </w:rPr>
        <w:t xml:space="preserve"> unidentified people after delivering a public address at the Civil Society and Armenian Parliament Cooperation Platform. In her address, she expressed concerns over domestic violence and the challenges faced by women with disabilities, ethnic and sexual minorities in Armenia. She received rape and death threats. She reported the threats to the police and requested that the perpetrators be identified and held accountable. There is no one held accountable until this day, and many women and LGBT activists, like her, need to ensure their own safety using their own resources, since the state does not have any specific mechanisms to protect HRDs and their human rights work.</w:t>
      </w:r>
    </w:p>
    <w:p w14:paraId="000000D7"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rPr>
      </w:pPr>
    </w:p>
    <w:p w14:paraId="000000D8" w14:textId="61F8D606" w:rsidR="009229AB" w:rsidRPr="00802FA3" w:rsidRDefault="007A3B50" w:rsidP="00802FA3">
      <w:p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In May 2019, the SACC held a public book launch event on prevention of sexual assault against children in one of the local bookstores, “Bookinist” to raise awareness among parents on the issue. A group of nationalists and far rights groups members attacked the participants and the responsible of the event by shouting loudly calls for violence and throwing eggs on the organizers from the SACC and insulting them publicly to disrupt the public event.</w:t>
      </w:r>
      <w:r w:rsidR="00094D04">
        <w:rPr>
          <w:rFonts w:ascii="Cambria" w:eastAsia="Times New Roman" w:hAnsi="Cambria" w:cs="Times New Roman"/>
        </w:rPr>
        <w:t xml:space="preserve"> </w:t>
      </w:r>
      <w:r w:rsidRPr="00802FA3">
        <w:rPr>
          <w:rFonts w:ascii="Cambria" w:eastAsia="Times New Roman" w:hAnsi="Cambria" w:cs="Times New Roman"/>
        </w:rPr>
        <w:t xml:space="preserve">This resulted in an uproar on social media where a new wave of sexist, misogynistic and homophobic attacks started against women’s rights defenders.  Following this event, another public library annulled a similar event hosted by the SACC, fearing the same kind of attacks on their premises.  Despite a report to the police, no case was initiated, and no one was held accountable. </w:t>
      </w:r>
    </w:p>
    <w:p w14:paraId="000000D9"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rPr>
      </w:pPr>
    </w:p>
    <w:p w14:paraId="000000DA" w14:textId="77777777" w:rsidR="009229AB" w:rsidRPr="00802FA3" w:rsidRDefault="007A3B50" w:rsidP="00802FA3">
      <w:p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 xml:space="preserve">Furthermore, the WRCA website on sexuality education has been specifically target by these groups that sent complaints to the Police to review the website for spreading pornography. The website was reviewed by the Police and a criminal case was initiated by the decision of the RA Prosecutor’s Office.  No evidence of spreading pornography was found. </w:t>
      </w:r>
    </w:p>
    <w:p w14:paraId="000000DB"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rPr>
      </w:pPr>
    </w:p>
    <w:p w14:paraId="000000DC" w14:textId="3DAE59A8" w:rsidR="009229AB" w:rsidRPr="00802FA3" w:rsidRDefault="007A3B50" w:rsidP="00802FA3">
      <w:p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Climate justice women activists, protesting against mining industry destroying villages and resulting in environmental damages are often targeted with smear campaigns, death threats as well as subjected to judicial persecution. The case around Amulsar mining and the eco-activist A</w:t>
      </w:r>
      <w:r w:rsidR="00094D04">
        <w:rPr>
          <w:rFonts w:ascii="Cambria" w:eastAsia="Times New Roman" w:hAnsi="Cambria" w:cs="Times New Roman"/>
        </w:rPr>
        <w:t>. K.</w:t>
      </w:r>
      <w:r w:rsidRPr="00802FA3">
        <w:rPr>
          <w:rFonts w:ascii="Cambria" w:eastAsia="Times New Roman" w:hAnsi="Cambria" w:cs="Times New Roman"/>
        </w:rPr>
        <w:t xml:space="preserve">  is one of the evidences we witnessed in 2019, when the activist was sued for revealing information about the mining industry and requested to pay approximately 2300 USD. </w:t>
      </w:r>
    </w:p>
    <w:p w14:paraId="000000DD"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rPr>
      </w:pPr>
    </w:p>
    <w:p w14:paraId="000000DE" w14:textId="28395A2B" w:rsidR="009229AB" w:rsidRPr="00802FA3" w:rsidRDefault="007A3B50" w:rsidP="00802FA3">
      <w:pPr>
        <w:spacing w:after="0"/>
        <w:jc w:val="both"/>
        <w:rPr>
          <w:rFonts w:ascii="Cambria" w:eastAsia="Times New Roman" w:hAnsi="Cambria" w:cs="Times New Roman"/>
        </w:rPr>
      </w:pPr>
      <w:r w:rsidRPr="00802FA3">
        <w:rPr>
          <w:rFonts w:ascii="Cambria" w:eastAsia="Times New Roman" w:hAnsi="Cambria" w:cs="Times New Roman"/>
        </w:rPr>
        <w:t xml:space="preserve">During the 16 days activism against gender-based violence in 2019, the Coalition to Stop Violence </w:t>
      </w:r>
      <w:r w:rsidR="00094D04" w:rsidRPr="00802FA3">
        <w:rPr>
          <w:rFonts w:ascii="Cambria" w:eastAsia="Times New Roman" w:hAnsi="Cambria" w:cs="Times New Roman"/>
        </w:rPr>
        <w:t>against</w:t>
      </w:r>
      <w:r w:rsidRPr="00802FA3">
        <w:rPr>
          <w:rFonts w:ascii="Cambria" w:eastAsia="Times New Roman" w:hAnsi="Cambria" w:cs="Times New Roman"/>
        </w:rPr>
        <w:t xml:space="preserve"> Women held several public events in Yerevan, raising awareness on SGBV and domestic violence. Several individuals from alt-rights/anti-gender group attended the event, disturbing the event with violent calls, hate speech and intimidation of participants. Organizers approached the police several times asking for protection from threats and open calls to violence. The police were not responsive and had a dismissive and passive approach. The participants and organizers of the public actions had to shorten the event and change the place for their own safety.   </w:t>
      </w:r>
    </w:p>
    <w:p w14:paraId="000000DF" w14:textId="77777777" w:rsidR="009229AB" w:rsidRPr="00802FA3" w:rsidRDefault="009229AB" w:rsidP="00802FA3">
      <w:pPr>
        <w:pBdr>
          <w:top w:val="nil"/>
          <w:left w:val="nil"/>
          <w:bottom w:val="nil"/>
          <w:right w:val="nil"/>
          <w:between w:val="nil"/>
        </w:pBdr>
        <w:spacing w:after="0"/>
        <w:jc w:val="both"/>
        <w:rPr>
          <w:rFonts w:ascii="Cambria" w:eastAsia="Times New Roman" w:hAnsi="Cambria" w:cs="Times New Roman"/>
          <w:b/>
          <w:u w:val="single"/>
        </w:rPr>
      </w:pPr>
    </w:p>
    <w:p w14:paraId="000000E0" w14:textId="77777777" w:rsidR="009229AB" w:rsidRPr="00802FA3" w:rsidRDefault="007A3B50" w:rsidP="00802FA3">
      <w:pPr>
        <w:pBdr>
          <w:top w:val="nil"/>
          <w:left w:val="nil"/>
          <w:bottom w:val="nil"/>
          <w:right w:val="nil"/>
          <w:between w:val="nil"/>
        </w:pBdr>
        <w:spacing w:after="0"/>
        <w:jc w:val="both"/>
        <w:rPr>
          <w:rFonts w:ascii="Cambria" w:eastAsia="Times New Roman" w:hAnsi="Cambria" w:cs="Times New Roman"/>
          <w:b/>
          <w:u w:val="single"/>
        </w:rPr>
      </w:pPr>
      <w:r w:rsidRPr="00802FA3">
        <w:rPr>
          <w:rFonts w:ascii="Cambria" w:eastAsia="Times New Roman" w:hAnsi="Cambria" w:cs="Times New Roman"/>
          <w:b/>
          <w:u w:val="single"/>
        </w:rPr>
        <w:t>Questions:</w:t>
      </w:r>
    </w:p>
    <w:p w14:paraId="000000E1" w14:textId="77777777" w:rsidR="009229AB" w:rsidRPr="00802FA3" w:rsidRDefault="007A3B50" w:rsidP="00802FA3">
      <w:pPr>
        <w:numPr>
          <w:ilvl w:val="0"/>
          <w:numId w:val="7"/>
        </w:num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What steps has Armenia undertaken to protect women human rights defenders from attacks and hate speech?</w:t>
      </w:r>
    </w:p>
    <w:p w14:paraId="000000E2" w14:textId="77777777" w:rsidR="009229AB" w:rsidRPr="00802FA3" w:rsidRDefault="007A3B50" w:rsidP="00802FA3">
      <w:pPr>
        <w:numPr>
          <w:ilvl w:val="0"/>
          <w:numId w:val="7"/>
        </w:num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How, if at all, has the Government responded to threats against human rights defenders?</w:t>
      </w:r>
    </w:p>
    <w:p w14:paraId="000000E3" w14:textId="77777777" w:rsidR="009229AB" w:rsidRPr="00802FA3" w:rsidRDefault="007A3B50" w:rsidP="00802FA3">
      <w:pPr>
        <w:numPr>
          <w:ilvl w:val="0"/>
          <w:numId w:val="7"/>
        </w:num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What mechanisms are developed to protect peaceful human rights/women’s rights assemblies from hate and alt-rights nationalist groups?</w:t>
      </w:r>
    </w:p>
    <w:p w14:paraId="000000E4" w14:textId="77777777" w:rsidR="009229AB" w:rsidRPr="00802FA3" w:rsidRDefault="007A3B50" w:rsidP="00802FA3">
      <w:pPr>
        <w:numPr>
          <w:ilvl w:val="0"/>
          <w:numId w:val="7"/>
        </w:num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What are the special measures initiated by the state to support women’s active involvement in public life, breaking the gender stereotypes and addressing the challenges present in society and used by nationalist/alt-rights groups?</w:t>
      </w:r>
    </w:p>
    <w:p w14:paraId="000000E5" w14:textId="77777777" w:rsidR="009229AB" w:rsidRPr="00802FA3" w:rsidRDefault="007A3B50" w:rsidP="00802FA3">
      <w:pPr>
        <w:numPr>
          <w:ilvl w:val="0"/>
          <w:numId w:val="7"/>
        </w:numPr>
        <w:pBdr>
          <w:top w:val="nil"/>
          <w:left w:val="nil"/>
          <w:bottom w:val="nil"/>
          <w:right w:val="nil"/>
          <w:between w:val="nil"/>
        </w:pBdr>
        <w:spacing w:after="0"/>
        <w:jc w:val="both"/>
        <w:rPr>
          <w:rFonts w:ascii="Cambria" w:eastAsia="Times New Roman" w:hAnsi="Cambria" w:cs="Times New Roman"/>
        </w:rPr>
      </w:pPr>
      <w:r w:rsidRPr="00802FA3">
        <w:rPr>
          <w:rFonts w:ascii="Cambria" w:eastAsia="Times New Roman" w:hAnsi="Cambria" w:cs="Times New Roman"/>
        </w:rPr>
        <w:t>What integrated and on-going capacity building trainings on gender sensitive approaches in law enforcement bodies are applied by the state?</w:t>
      </w:r>
    </w:p>
    <w:p w14:paraId="000000E7" w14:textId="1B70AE95" w:rsidR="009229AB" w:rsidRPr="00094D04" w:rsidRDefault="007A3B50" w:rsidP="00094D04">
      <w:pPr>
        <w:numPr>
          <w:ilvl w:val="0"/>
          <w:numId w:val="7"/>
        </w:numPr>
        <w:spacing w:after="0"/>
        <w:jc w:val="both"/>
        <w:rPr>
          <w:rFonts w:ascii="Cambria" w:eastAsia="Times New Roman" w:hAnsi="Cambria" w:cs="Times New Roman"/>
        </w:rPr>
      </w:pPr>
      <w:r w:rsidRPr="00802FA3">
        <w:rPr>
          <w:rFonts w:ascii="Cambria" w:eastAsia="Times New Roman" w:hAnsi="Cambria" w:cs="Times New Roman"/>
        </w:rPr>
        <w:t>What steps have been taken by the state to raise awareness about the Istanbul Convention?</w:t>
      </w:r>
    </w:p>
    <w:sectPr w:rsidR="009229AB" w:rsidRPr="00094D04" w:rsidSect="00802FA3">
      <w:footerReference w:type="default" r:id="rId9"/>
      <w:pgSz w:w="12240" w:h="15840"/>
      <w:pgMar w:top="144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AE4A6" w14:textId="77777777" w:rsidR="003230A1" w:rsidRDefault="003230A1">
      <w:pPr>
        <w:spacing w:after="0" w:line="240" w:lineRule="auto"/>
      </w:pPr>
      <w:r>
        <w:separator/>
      </w:r>
    </w:p>
  </w:endnote>
  <w:endnote w:type="continuationSeparator" w:id="0">
    <w:p w14:paraId="79EF112C" w14:textId="77777777" w:rsidR="003230A1" w:rsidRDefault="00323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re Frankli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erriweath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788661"/>
      <w:docPartObj>
        <w:docPartGallery w:val="Page Numbers (Bottom of Page)"/>
        <w:docPartUnique/>
      </w:docPartObj>
    </w:sdtPr>
    <w:sdtEndPr>
      <w:rPr>
        <w:noProof/>
        <w:sz w:val="18"/>
      </w:rPr>
    </w:sdtEndPr>
    <w:sdtContent>
      <w:p w14:paraId="00B3E694" w14:textId="12438EBB" w:rsidR="00802FA3" w:rsidRPr="00802FA3" w:rsidRDefault="00802FA3">
        <w:pPr>
          <w:pStyle w:val="Footer"/>
          <w:jc w:val="right"/>
          <w:rPr>
            <w:sz w:val="18"/>
          </w:rPr>
        </w:pPr>
        <w:r w:rsidRPr="00802FA3">
          <w:rPr>
            <w:sz w:val="18"/>
          </w:rPr>
          <w:fldChar w:fldCharType="begin"/>
        </w:r>
        <w:r w:rsidRPr="00802FA3">
          <w:rPr>
            <w:sz w:val="18"/>
          </w:rPr>
          <w:instrText xml:space="preserve"> PAGE   \* MERGEFORMAT </w:instrText>
        </w:r>
        <w:r w:rsidRPr="00802FA3">
          <w:rPr>
            <w:sz w:val="18"/>
          </w:rPr>
          <w:fldChar w:fldCharType="separate"/>
        </w:r>
        <w:r w:rsidR="005E7E0F">
          <w:rPr>
            <w:noProof/>
            <w:sz w:val="18"/>
          </w:rPr>
          <w:t>1</w:t>
        </w:r>
        <w:r w:rsidRPr="00802FA3">
          <w:rPr>
            <w:noProof/>
            <w:sz w:val="18"/>
          </w:rPr>
          <w:fldChar w:fldCharType="end"/>
        </w:r>
      </w:p>
    </w:sdtContent>
  </w:sdt>
  <w:p w14:paraId="7780AA00" w14:textId="77777777" w:rsidR="00802FA3" w:rsidRDefault="00802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4C157" w14:textId="77777777" w:rsidR="003230A1" w:rsidRDefault="003230A1">
      <w:pPr>
        <w:spacing w:after="0" w:line="240" w:lineRule="auto"/>
      </w:pPr>
      <w:r>
        <w:separator/>
      </w:r>
    </w:p>
  </w:footnote>
  <w:footnote w:type="continuationSeparator" w:id="0">
    <w:p w14:paraId="7128042A" w14:textId="77777777" w:rsidR="003230A1" w:rsidRDefault="003230A1">
      <w:pPr>
        <w:spacing w:after="0" w:line="240" w:lineRule="auto"/>
      </w:pPr>
      <w:r>
        <w:continuationSeparator/>
      </w:r>
    </w:p>
  </w:footnote>
  <w:footnote w:id="1">
    <w:p w14:paraId="000000E8" w14:textId="7C833216" w:rsidR="009229AB" w:rsidRDefault="007A3B50">
      <w:pPr>
        <w:pBdr>
          <w:top w:val="nil"/>
          <w:left w:val="nil"/>
          <w:bottom w:val="nil"/>
          <w:right w:val="nil"/>
          <w:between w:val="nil"/>
        </w:pBdr>
        <w:spacing w:after="0" w:line="240" w:lineRule="auto"/>
        <w:rPr>
          <w:color w:val="000000"/>
          <w:sz w:val="20"/>
          <w:szCs w:val="20"/>
        </w:rPr>
      </w:pPr>
      <w:r>
        <w:rPr>
          <w:rStyle w:val="FootnoteReference"/>
        </w:rPr>
        <w:footnoteRef/>
      </w:r>
      <w:r w:rsidR="00802FA3">
        <w:rPr>
          <w:color w:val="000000"/>
          <w:sz w:val="20"/>
          <w:szCs w:val="20"/>
        </w:rPr>
        <w:t xml:space="preserve"> </w:t>
      </w:r>
      <w:hyperlink r:id="rId1">
        <w:r>
          <w:rPr>
            <w:color w:val="0000FF"/>
            <w:sz w:val="20"/>
            <w:szCs w:val="20"/>
            <w:u w:val="single"/>
          </w:rPr>
          <w:t>https://armstat.am/file/article/analysis_of_the_gender_pay_gap_armenia_en.pdf</w:t>
        </w:r>
      </w:hyperlink>
      <w:r>
        <w:rPr>
          <w:color w:val="000000"/>
          <w:sz w:val="20"/>
          <w:szCs w:val="20"/>
        </w:rPr>
        <w:t xml:space="preserve"> </w:t>
      </w:r>
    </w:p>
  </w:footnote>
  <w:footnote w:id="2">
    <w:p w14:paraId="000000E9" w14:textId="77777777" w:rsidR="009229AB" w:rsidRPr="00802FA3" w:rsidRDefault="007A3B50">
      <w:pPr>
        <w:pBdr>
          <w:top w:val="nil"/>
          <w:left w:val="nil"/>
          <w:bottom w:val="nil"/>
          <w:right w:val="nil"/>
          <w:between w:val="nil"/>
        </w:pBdr>
        <w:spacing w:after="0" w:line="240" w:lineRule="auto"/>
        <w:contextualSpacing/>
        <w:rPr>
          <w:color w:val="000000"/>
          <w:sz w:val="18"/>
          <w:szCs w:val="20"/>
        </w:rPr>
      </w:pPr>
      <w:r w:rsidRPr="00802FA3">
        <w:rPr>
          <w:rStyle w:val="FootnoteReference"/>
          <w:sz w:val="18"/>
          <w:szCs w:val="20"/>
        </w:rPr>
        <w:footnoteRef/>
      </w:r>
      <w:r w:rsidRPr="00802FA3">
        <w:rPr>
          <w:color w:val="000000"/>
          <w:sz w:val="18"/>
          <w:szCs w:val="20"/>
        </w:rPr>
        <w:t xml:space="preserve"> </w:t>
      </w:r>
      <w:r w:rsidRPr="00802FA3">
        <w:rPr>
          <w:rFonts w:ascii="Times New Roman" w:eastAsia="Times New Roman" w:hAnsi="Times New Roman" w:cs="Times New Roman"/>
          <w:color w:val="000000"/>
          <w:sz w:val="18"/>
          <w:szCs w:val="20"/>
        </w:rPr>
        <w:t>Armenia ratified convention in 1994</w:t>
      </w:r>
    </w:p>
  </w:footnote>
  <w:footnote w:id="3">
    <w:p w14:paraId="000000EA" w14:textId="77777777" w:rsidR="009229AB" w:rsidRPr="00802FA3" w:rsidRDefault="007A3B50">
      <w:pPr>
        <w:pBdr>
          <w:top w:val="nil"/>
          <w:left w:val="nil"/>
          <w:bottom w:val="nil"/>
          <w:right w:val="nil"/>
          <w:between w:val="nil"/>
        </w:pBdr>
        <w:spacing w:after="0" w:line="240" w:lineRule="auto"/>
        <w:contextualSpacing/>
        <w:rPr>
          <w:color w:val="000000"/>
          <w:sz w:val="18"/>
          <w:szCs w:val="20"/>
        </w:rPr>
      </w:pPr>
      <w:r w:rsidRPr="00802FA3">
        <w:rPr>
          <w:rStyle w:val="FootnoteReference"/>
          <w:sz w:val="18"/>
          <w:szCs w:val="20"/>
        </w:rPr>
        <w:footnoteRef/>
      </w:r>
      <w:r w:rsidRPr="00802FA3">
        <w:rPr>
          <w:color w:val="000000"/>
          <w:sz w:val="18"/>
          <w:szCs w:val="20"/>
        </w:rPr>
        <w:t xml:space="preserve"> </w:t>
      </w:r>
      <w:r w:rsidRPr="00802FA3">
        <w:rPr>
          <w:rFonts w:ascii="Times New Roman" w:eastAsia="Times New Roman" w:hAnsi="Times New Roman" w:cs="Times New Roman"/>
          <w:color w:val="000000"/>
          <w:sz w:val="18"/>
          <w:szCs w:val="20"/>
        </w:rPr>
        <w:t>Any physical, verbal or non-verbal conduct of a sexual nature and other conduct based on sex affecting the dignity of women and men, which is unwelcome, unreasonable, and offensive to the recipient; and a person’s rejection of, or submission to, such conduct is used explicitly or implicitly as a basis for a decision which affects that person’s job</w:t>
      </w:r>
    </w:p>
  </w:footnote>
  <w:footnote w:id="4">
    <w:p w14:paraId="000000EB" w14:textId="77777777" w:rsidR="009229AB" w:rsidRDefault="007A3B50">
      <w:pPr>
        <w:pBdr>
          <w:top w:val="nil"/>
          <w:left w:val="nil"/>
          <w:bottom w:val="nil"/>
          <w:right w:val="nil"/>
          <w:between w:val="nil"/>
        </w:pBdr>
        <w:spacing w:after="0" w:line="240" w:lineRule="auto"/>
        <w:contextualSpacing/>
        <w:rPr>
          <w:color w:val="000000"/>
          <w:sz w:val="20"/>
          <w:szCs w:val="20"/>
        </w:rPr>
      </w:pPr>
      <w:r w:rsidRPr="00802FA3">
        <w:rPr>
          <w:rStyle w:val="FootnoteReference"/>
          <w:sz w:val="18"/>
          <w:szCs w:val="20"/>
        </w:rPr>
        <w:footnoteRef/>
      </w:r>
      <w:r w:rsidRPr="00802FA3">
        <w:rPr>
          <w:color w:val="000000"/>
          <w:sz w:val="18"/>
          <w:szCs w:val="20"/>
        </w:rPr>
        <w:t xml:space="preserve"> </w:t>
      </w:r>
      <w:r w:rsidRPr="00802FA3">
        <w:rPr>
          <w:rFonts w:ascii="Times New Roman" w:eastAsia="Times New Roman" w:hAnsi="Times New Roman" w:cs="Times New Roman"/>
          <w:color w:val="000000"/>
          <w:sz w:val="18"/>
          <w:szCs w:val="20"/>
        </w:rPr>
        <w:t>Conduct that creates an intimidating, hostile or humiliating working environment for the recipient</w:t>
      </w:r>
      <w:r w:rsidRPr="00802FA3">
        <w:rPr>
          <w:rFonts w:ascii="Times New Roman" w:eastAsia="Times New Roman" w:hAnsi="Times New Roman" w:cs="Times New Roman"/>
          <w:i/>
          <w:color w:val="000000"/>
          <w:szCs w:val="24"/>
        </w:rPr>
        <w:t xml:space="preserve"> </w:t>
      </w:r>
    </w:p>
  </w:footnote>
  <w:footnote w:id="5">
    <w:p w14:paraId="000000EC" w14:textId="212BCF6D" w:rsidR="009229AB" w:rsidRDefault="007A3B5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
        <w:r>
          <w:rPr>
            <w:color w:val="1155CC"/>
            <w:sz w:val="20"/>
            <w:szCs w:val="20"/>
            <w:u w:val="single"/>
          </w:rPr>
          <w:t>http://www.armstat.am/file/article/dhs_kir_2015-16-english.pdf</w:t>
        </w:r>
      </w:hyperlink>
    </w:p>
  </w:footnote>
  <w:footnote w:id="6">
    <w:p w14:paraId="42C620A9" w14:textId="77777777" w:rsidR="00802FA3" w:rsidRDefault="00802FA3" w:rsidP="00802F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average price for medical abortion is 30-40 USD, and 100-150 USD for surgical abortion. The average salary in Armenia is 200-300 USD.</w:t>
      </w:r>
    </w:p>
  </w:footnote>
  <w:footnote w:id="7">
    <w:p w14:paraId="000000F8" w14:textId="77777777" w:rsidR="009229AB" w:rsidRPr="00802FA3" w:rsidRDefault="007A3B50">
      <w:pPr>
        <w:spacing w:after="0"/>
        <w:rPr>
          <w:rFonts w:asciiTheme="majorHAnsi" w:eastAsia="Times New Roman" w:hAnsiTheme="majorHAnsi" w:cs="Times New Roman"/>
          <w:sz w:val="16"/>
          <w:szCs w:val="18"/>
        </w:rPr>
      </w:pPr>
      <w:r w:rsidRPr="00802FA3">
        <w:rPr>
          <w:rStyle w:val="FootnoteReference"/>
          <w:rFonts w:asciiTheme="majorHAnsi" w:hAnsiTheme="majorHAnsi"/>
          <w:sz w:val="16"/>
          <w:szCs w:val="18"/>
        </w:rPr>
        <w:footnoteRef/>
      </w:r>
      <w:r w:rsidRPr="00802FA3">
        <w:rPr>
          <w:rFonts w:asciiTheme="majorHAnsi" w:eastAsia="Times New Roman" w:hAnsiTheme="majorHAnsi" w:cs="Times New Roman"/>
          <w:sz w:val="16"/>
          <w:szCs w:val="18"/>
        </w:rPr>
        <w:t xml:space="preserve"> CEDAW, “Concluding Observations on the Combined Fifth and Sixth Periodic Reports of Armenia,” CEDAW/C/ARM/CO/5-6 (United Nations Committee on the Elimination of Discrimination against Women, 2016), https://documents-dds-ny.un.org/doc/UNDOC/GEN/N16/402/28/PDF/N1640228.pdf?OpenElement.</w:t>
      </w:r>
    </w:p>
  </w:footnote>
  <w:footnote w:id="8">
    <w:p w14:paraId="000000F9" w14:textId="310F0F54" w:rsidR="009229AB" w:rsidRPr="00802FA3" w:rsidRDefault="007A3B50">
      <w:pPr>
        <w:spacing w:after="0"/>
        <w:rPr>
          <w:rFonts w:asciiTheme="majorHAnsi" w:eastAsia="Times New Roman" w:hAnsiTheme="majorHAnsi" w:cs="Times New Roman"/>
          <w:sz w:val="16"/>
          <w:szCs w:val="18"/>
        </w:rPr>
      </w:pPr>
      <w:r w:rsidRPr="00802FA3">
        <w:rPr>
          <w:rStyle w:val="FootnoteReference"/>
          <w:rFonts w:asciiTheme="majorHAnsi" w:hAnsiTheme="majorHAnsi"/>
          <w:sz w:val="16"/>
          <w:szCs w:val="18"/>
        </w:rPr>
        <w:footnoteRef/>
      </w:r>
      <w:r w:rsidRPr="00802FA3">
        <w:rPr>
          <w:rFonts w:asciiTheme="majorHAnsi" w:eastAsia="Times New Roman" w:hAnsiTheme="majorHAnsi" w:cs="Times New Roman"/>
          <w:sz w:val="16"/>
          <w:szCs w:val="18"/>
        </w:rPr>
        <w:t xml:space="preserve"> People who do not have a job and are not searching for one are </w:t>
      </w:r>
      <w:r w:rsidR="00802FA3" w:rsidRPr="00802FA3">
        <w:rPr>
          <w:rFonts w:asciiTheme="majorHAnsi" w:eastAsia="Times New Roman" w:hAnsiTheme="majorHAnsi" w:cs="Times New Roman"/>
          <w:sz w:val="16"/>
          <w:szCs w:val="18"/>
        </w:rPr>
        <w:t>labelled</w:t>
      </w:r>
      <w:r w:rsidRPr="00802FA3">
        <w:rPr>
          <w:rFonts w:asciiTheme="majorHAnsi" w:eastAsia="Times New Roman" w:hAnsiTheme="majorHAnsi" w:cs="Times New Roman"/>
          <w:sz w:val="16"/>
          <w:szCs w:val="18"/>
        </w:rPr>
        <w:t xml:space="preserve"> economically inactive.</w:t>
      </w:r>
    </w:p>
  </w:footnote>
  <w:footnote w:id="9">
    <w:p w14:paraId="000000FA" w14:textId="42667CCC" w:rsidR="009229AB" w:rsidRPr="00802FA3" w:rsidRDefault="007A3B50">
      <w:pPr>
        <w:spacing w:after="0"/>
        <w:rPr>
          <w:rFonts w:asciiTheme="majorHAnsi" w:eastAsia="Times New Roman" w:hAnsiTheme="majorHAnsi" w:cs="Times New Roman"/>
          <w:sz w:val="16"/>
          <w:szCs w:val="18"/>
        </w:rPr>
      </w:pPr>
      <w:r w:rsidRPr="00802FA3">
        <w:rPr>
          <w:rStyle w:val="FootnoteReference"/>
          <w:rFonts w:asciiTheme="majorHAnsi" w:hAnsiTheme="majorHAnsi"/>
          <w:sz w:val="16"/>
          <w:szCs w:val="18"/>
        </w:rPr>
        <w:footnoteRef/>
      </w:r>
      <w:sdt>
        <w:sdtPr>
          <w:rPr>
            <w:rFonts w:asciiTheme="majorHAnsi" w:hAnsiTheme="majorHAnsi"/>
            <w:sz w:val="16"/>
            <w:szCs w:val="18"/>
          </w:rPr>
          <w:tag w:val="goog_rdk_0"/>
          <w:id w:val="-415250202"/>
        </w:sdtPr>
        <w:sdtEndPr/>
        <w:sdtContent>
          <w:r w:rsidRPr="00802FA3">
            <w:rPr>
              <w:rFonts w:asciiTheme="majorHAnsi" w:eastAsia="Tahoma" w:hAnsiTheme="majorHAnsi" w:cs="Tahoma"/>
              <w:sz w:val="16"/>
              <w:szCs w:val="18"/>
            </w:rPr>
            <w:t xml:space="preserve"> Statistical Committee of RA, “Socio- Economic Situation of RA, January-November </w:t>
          </w:r>
          <w:r w:rsidR="00693D3C" w:rsidRPr="00802FA3">
            <w:rPr>
              <w:rFonts w:asciiTheme="majorHAnsi" w:eastAsia="Tahoma" w:hAnsiTheme="majorHAnsi" w:cs="Tahoma"/>
              <w:sz w:val="16"/>
              <w:szCs w:val="18"/>
            </w:rPr>
            <w:t xml:space="preserve">2017 </w:t>
          </w:r>
          <w:r w:rsidRPr="00802FA3">
            <w:rPr>
              <w:rFonts w:asciiTheme="majorHAnsi" w:eastAsia="Tahoma" w:hAnsiTheme="majorHAnsi" w:cs="Tahoma"/>
              <w:sz w:val="16"/>
              <w:szCs w:val="18"/>
            </w:rPr>
            <w:t xml:space="preserve"> https://armstat.am/am/?nid=82&amp;id=1997.</w:t>
          </w:r>
        </w:sdtContent>
      </w:sdt>
    </w:p>
  </w:footnote>
  <w:footnote w:id="10">
    <w:p w14:paraId="000000FB" w14:textId="77777777" w:rsidR="009229AB" w:rsidRPr="00802FA3" w:rsidRDefault="007A3B50">
      <w:pPr>
        <w:spacing w:after="0" w:line="240" w:lineRule="auto"/>
        <w:rPr>
          <w:rFonts w:asciiTheme="majorHAnsi" w:eastAsia="Times New Roman" w:hAnsiTheme="majorHAnsi" w:cs="Times New Roman"/>
          <w:sz w:val="16"/>
          <w:szCs w:val="18"/>
        </w:rPr>
      </w:pPr>
      <w:r w:rsidRPr="00802FA3">
        <w:rPr>
          <w:rStyle w:val="FootnoteReference"/>
          <w:rFonts w:asciiTheme="majorHAnsi" w:hAnsiTheme="majorHAnsi"/>
          <w:sz w:val="16"/>
          <w:szCs w:val="18"/>
        </w:rPr>
        <w:footnoteRef/>
      </w:r>
      <w:r w:rsidRPr="00802FA3">
        <w:rPr>
          <w:rFonts w:asciiTheme="majorHAnsi" w:eastAsia="Times New Roman" w:hAnsiTheme="majorHAnsi" w:cs="Times New Roman"/>
          <w:sz w:val="16"/>
          <w:szCs w:val="18"/>
        </w:rPr>
        <w:t xml:space="preserve"> UN Women and UNFPA, “Research on Existing Gender Stereotypes in Armenia, Azerbaijan, Belarus, Georgia, Moldova and Ukraine,” EU 4 Gender Equality: Together Against Gender Stereotypes and Gender-Based Violence Project, 2021.</w:t>
      </w:r>
    </w:p>
  </w:footnote>
  <w:footnote w:id="11">
    <w:p w14:paraId="000000FC" w14:textId="77777777" w:rsidR="009229AB" w:rsidRDefault="007A3B50">
      <w:pPr>
        <w:spacing w:after="0"/>
        <w:rPr>
          <w:rFonts w:ascii="Times New Roman" w:eastAsia="Times New Roman" w:hAnsi="Times New Roman" w:cs="Times New Roman"/>
          <w:sz w:val="16"/>
          <w:szCs w:val="16"/>
        </w:rPr>
      </w:pPr>
      <w:r w:rsidRPr="00802FA3">
        <w:rPr>
          <w:rStyle w:val="FootnoteReference"/>
          <w:rFonts w:asciiTheme="majorHAnsi" w:hAnsiTheme="majorHAnsi"/>
          <w:sz w:val="16"/>
          <w:szCs w:val="18"/>
        </w:rPr>
        <w:footnoteRef/>
      </w:r>
      <w:r w:rsidRPr="00802FA3">
        <w:rPr>
          <w:rFonts w:asciiTheme="majorHAnsi" w:eastAsia="Times New Roman" w:hAnsiTheme="majorHAnsi" w:cs="Times New Roman"/>
          <w:sz w:val="16"/>
          <w:szCs w:val="18"/>
        </w:rPr>
        <w:t xml:space="preserve"> Ani Paitjan, “Armenians Raise Alarm Bell Against Sex-Selective Abortion,” CIVILNET, November 20, 2019, https://www.civilnet.am/news/382713/armenians-raise-alarm-bell-against-sex-selective-abortion/?lang=en.</w:t>
      </w:r>
    </w:p>
  </w:footnote>
  <w:footnote w:id="12">
    <w:p w14:paraId="5DD6C7B2" w14:textId="22FF740C" w:rsidR="00693D3C" w:rsidRPr="00094D04" w:rsidRDefault="00693D3C">
      <w:pPr>
        <w:pStyle w:val="FootnoteText"/>
        <w:rPr>
          <w:rFonts w:ascii="Cambria" w:hAnsi="Cambria"/>
        </w:rPr>
      </w:pPr>
      <w:r w:rsidRPr="00094D04">
        <w:rPr>
          <w:rStyle w:val="FootnoteReference"/>
          <w:rFonts w:ascii="Cambria" w:hAnsi="Cambria"/>
        </w:rPr>
        <w:footnoteRef/>
      </w:r>
      <w:r w:rsidRPr="00094D04">
        <w:rPr>
          <w:rFonts w:ascii="Cambria" w:hAnsi="Cambria"/>
        </w:rPr>
        <w:t xml:space="preserve"> </w:t>
      </w:r>
      <w:hyperlink r:id="rId3" w:history="1">
        <w:r w:rsidRPr="00094D04">
          <w:rPr>
            <w:rStyle w:val="Hyperlink"/>
            <w:rFonts w:ascii="Cambria" w:eastAsia="Times New Roman" w:hAnsi="Cambria" w:cs="Times New Roman"/>
            <w:szCs w:val="24"/>
          </w:rPr>
          <w:t>https://bit.ly/3vXIiRu</w:t>
        </w:r>
      </w:hyperlink>
      <w:r w:rsidRPr="00094D04">
        <w:rPr>
          <w:rFonts w:ascii="Cambria" w:eastAsia="Times New Roman" w:hAnsi="Cambria" w:cs="Times New Roman"/>
          <w:b/>
          <w:szCs w:val="24"/>
        </w:rPr>
        <w:t xml:space="preserve"> </w:t>
      </w:r>
    </w:p>
  </w:footnote>
  <w:footnote w:id="13">
    <w:p w14:paraId="43B2B706" w14:textId="757F4B86" w:rsidR="00693D3C" w:rsidRPr="00094D04" w:rsidRDefault="00693D3C">
      <w:pPr>
        <w:pStyle w:val="FootnoteText"/>
        <w:rPr>
          <w:rFonts w:ascii="Cambria" w:hAnsi="Cambria"/>
          <w:b/>
          <w:bCs/>
          <w:color w:val="000000"/>
        </w:rPr>
      </w:pPr>
      <w:r w:rsidRPr="00094D04">
        <w:rPr>
          <w:rStyle w:val="FootnoteReference"/>
          <w:rFonts w:ascii="Cambria" w:hAnsi="Cambria"/>
        </w:rPr>
        <w:footnoteRef/>
      </w:r>
      <w:r w:rsidRPr="00094D04">
        <w:rPr>
          <w:rFonts w:ascii="Cambria" w:hAnsi="Cambria"/>
        </w:rPr>
        <w:t xml:space="preserve"> </w:t>
      </w:r>
      <w:r w:rsidRPr="00094D04">
        <w:rPr>
          <w:rFonts w:ascii="Cambria" w:hAnsi="Cambria"/>
          <w:bCs/>
          <w:color w:val="000000"/>
        </w:rPr>
        <w:t>New Parliamentary Elections are scheduled for June 20</w:t>
      </w:r>
      <w:r w:rsidRPr="00094D04">
        <w:rPr>
          <w:rFonts w:ascii="Cambria" w:hAnsi="Cambria"/>
          <w:bCs/>
          <w:color w:val="000000"/>
          <w:sz w:val="14"/>
          <w:szCs w:val="14"/>
          <w:vertAlign w:val="superscript"/>
        </w:rPr>
        <w:t>th</w:t>
      </w:r>
      <w:r w:rsidRPr="00094D04">
        <w:rPr>
          <w:rFonts w:ascii="Cambria" w:hAnsi="Cambria"/>
          <w:bCs/>
          <w:color w:val="000000"/>
        </w:rPr>
        <w:t>.</w:t>
      </w:r>
      <w:r w:rsidRPr="00094D04">
        <w:rPr>
          <w:rFonts w:ascii="Cambria" w:hAnsi="Cambria"/>
          <w:b/>
          <w:bCs/>
          <w:color w:val="000000"/>
        </w:rPr>
        <w:t xml:space="preserve"> </w:t>
      </w:r>
    </w:p>
  </w:footnote>
  <w:footnote w:id="14">
    <w:p w14:paraId="4DC96DFE" w14:textId="7A21B521" w:rsidR="00693D3C" w:rsidRPr="00094D04" w:rsidRDefault="00693D3C">
      <w:pPr>
        <w:pStyle w:val="FootnoteText"/>
        <w:rPr>
          <w:rFonts w:ascii="Cambria" w:hAnsi="Cambria"/>
        </w:rPr>
      </w:pPr>
      <w:r w:rsidRPr="00094D04">
        <w:rPr>
          <w:rStyle w:val="FootnoteReference"/>
          <w:rFonts w:ascii="Cambria" w:hAnsi="Cambria"/>
        </w:rPr>
        <w:footnoteRef/>
      </w:r>
      <w:r w:rsidRPr="00094D04">
        <w:rPr>
          <w:rFonts w:ascii="Cambria" w:hAnsi="Cambria"/>
        </w:rPr>
        <w:t xml:space="preserve"> </w:t>
      </w:r>
      <w:r w:rsidRPr="00094D04">
        <w:rPr>
          <w:rFonts w:ascii="Cambria" w:hAnsi="Cambria"/>
          <w:bCs/>
          <w:color w:val="000000"/>
        </w:rPr>
        <w:t>Women and Men, 2019.</w:t>
      </w:r>
    </w:p>
  </w:footnote>
  <w:footnote w:id="15">
    <w:p w14:paraId="1BC3F8C7" w14:textId="7A577B40" w:rsidR="00693D3C" w:rsidRPr="00094D04" w:rsidRDefault="00693D3C">
      <w:pPr>
        <w:pStyle w:val="FootnoteText"/>
        <w:rPr>
          <w:rFonts w:ascii="Cambria" w:hAnsi="Cambria"/>
        </w:rPr>
      </w:pPr>
      <w:r w:rsidRPr="00094D04">
        <w:rPr>
          <w:rStyle w:val="FootnoteReference"/>
          <w:rFonts w:ascii="Cambria" w:hAnsi="Cambria"/>
        </w:rPr>
        <w:footnoteRef/>
      </w:r>
      <w:r w:rsidRPr="00094D04">
        <w:rPr>
          <w:rFonts w:ascii="Cambria" w:hAnsi="Cambria"/>
        </w:rPr>
        <w:t xml:space="preserve"> </w:t>
      </w:r>
      <w:hyperlink r:id="rId4" w:history="1">
        <w:r w:rsidRPr="00094D04">
          <w:rPr>
            <w:rStyle w:val="Hyperlink"/>
            <w:rFonts w:ascii="Cambria" w:eastAsia="Times New Roman" w:hAnsi="Cambria" w:cs="Times New Roman"/>
            <w:szCs w:val="24"/>
          </w:rPr>
          <w:t>https://bit.ly/3vXIiRu</w:t>
        </w:r>
      </w:hyperlink>
      <w:r w:rsidRPr="00094D04">
        <w:rPr>
          <w:rFonts w:ascii="Cambria" w:eastAsia="Times New Roman" w:hAnsi="Cambria" w:cs="Times New Roman"/>
          <w:szCs w:val="24"/>
        </w:rPr>
        <w:t xml:space="preserve"> </w:t>
      </w:r>
    </w:p>
  </w:footnote>
  <w:footnote w:id="16">
    <w:p w14:paraId="569261A0" w14:textId="02607A07" w:rsidR="00693D3C" w:rsidRPr="00094D04" w:rsidRDefault="00693D3C">
      <w:pPr>
        <w:pStyle w:val="FootnoteText"/>
        <w:rPr>
          <w:rFonts w:ascii="Cambria" w:hAnsi="Cambria"/>
        </w:rPr>
      </w:pPr>
      <w:r w:rsidRPr="00094D04">
        <w:rPr>
          <w:rStyle w:val="FootnoteReference"/>
          <w:rFonts w:ascii="Cambria" w:hAnsi="Cambria"/>
        </w:rPr>
        <w:footnoteRef/>
      </w:r>
      <w:r w:rsidRPr="00094D04">
        <w:rPr>
          <w:rFonts w:ascii="Cambria" w:hAnsi="Cambria"/>
        </w:rPr>
        <w:t xml:space="preserve"> </w:t>
      </w:r>
      <w:r w:rsidRPr="00094D04">
        <w:rPr>
          <w:rFonts w:ascii="Cambria" w:hAnsi="Cambria"/>
          <w:bCs/>
          <w:color w:val="000000"/>
        </w:rPr>
        <w:t xml:space="preserve">Ibid </w:t>
      </w:r>
    </w:p>
  </w:footnote>
  <w:footnote w:id="17">
    <w:p w14:paraId="2D9D3790" w14:textId="66C743E7" w:rsidR="00693D3C" w:rsidRPr="00693D3C" w:rsidRDefault="00693D3C">
      <w:pPr>
        <w:pStyle w:val="FootnoteText"/>
      </w:pPr>
      <w:r w:rsidRPr="00094D04">
        <w:rPr>
          <w:rStyle w:val="FootnoteReference"/>
          <w:rFonts w:ascii="Cambria" w:hAnsi="Cambria"/>
        </w:rPr>
        <w:footnoteRef/>
      </w:r>
      <w:r w:rsidRPr="00094D04">
        <w:rPr>
          <w:rFonts w:ascii="Cambria" w:hAnsi="Cambria"/>
        </w:rPr>
        <w:t xml:space="preserve"> </w:t>
      </w:r>
      <w:r w:rsidRPr="00094D04">
        <w:rPr>
          <w:rFonts w:ascii="Cambria" w:hAnsi="Cambria"/>
          <w:bCs/>
          <w:color w:val="000000"/>
        </w:rPr>
        <w:t>ADB gender assessment, 2019</w:t>
      </w:r>
    </w:p>
  </w:footnote>
  <w:footnote w:id="18">
    <w:p w14:paraId="6860F77D" w14:textId="26D7BF82" w:rsidR="00693D3C" w:rsidRPr="00094D04" w:rsidRDefault="00693D3C">
      <w:pPr>
        <w:pStyle w:val="FootnoteText"/>
        <w:rPr>
          <w:rFonts w:asciiTheme="majorHAnsi" w:hAnsiTheme="majorHAnsi"/>
        </w:rPr>
      </w:pPr>
      <w:r w:rsidRPr="00094D04">
        <w:rPr>
          <w:rStyle w:val="FootnoteReference"/>
          <w:rFonts w:asciiTheme="majorHAnsi" w:hAnsiTheme="majorHAnsi"/>
        </w:rPr>
        <w:footnoteRef/>
      </w:r>
      <w:r w:rsidRPr="00094D04">
        <w:rPr>
          <w:rFonts w:asciiTheme="majorHAnsi" w:hAnsiTheme="majorHAnsi"/>
        </w:rPr>
        <w:t xml:space="preserve"> </w:t>
      </w:r>
      <w:hyperlink r:id="rId5" w:history="1">
        <w:r w:rsidRPr="00094D04">
          <w:rPr>
            <w:rStyle w:val="Hyperlink"/>
            <w:rFonts w:asciiTheme="majorHAnsi" w:hAnsiTheme="majorHAnsi"/>
          </w:rPr>
          <w:t>https://bit.ly/3ihNhZo</w:t>
        </w:r>
      </w:hyperlink>
      <w:r w:rsidRPr="00094D04">
        <w:rPr>
          <w:rFonts w:asciiTheme="majorHAnsi" w:hAnsiTheme="majorHAnsi"/>
        </w:rPr>
        <w:t xml:space="preserve"> </w:t>
      </w:r>
    </w:p>
  </w:footnote>
  <w:footnote w:id="19">
    <w:p w14:paraId="31C70466" w14:textId="3AF52E2B" w:rsidR="00693D3C" w:rsidRPr="00094D04" w:rsidRDefault="00693D3C">
      <w:pPr>
        <w:pStyle w:val="FootnoteText"/>
        <w:rPr>
          <w:rFonts w:asciiTheme="majorHAnsi" w:hAnsiTheme="majorHAnsi"/>
        </w:rPr>
      </w:pPr>
      <w:r w:rsidRPr="00094D04">
        <w:rPr>
          <w:rStyle w:val="FootnoteReference"/>
          <w:rFonts w:asciiTheme="majorHAnsi" w:hAnsiTheme="majorHAnsi"/>
        </w:rPr>
        <w:footnoteRef/>
      </w:r>
      <w:r w:rsidRPr="00094D04">
        <w:rPr>
          <w:rFonts w:asciiTheme="majorHAnsi" w:hAnsiTheme="majorHAnsi"/>
        </w:rPr>
        <w:t xml:space="preserve"> </w:t>
      </w:r>
      <w:hyperlink r:id="rId6" w:anchor="pos12" w:history="1">
        <w:r w:rsidRPr="00094D04">
          <w:rPr>
            <w:rStyle w:val="Hyperlink"/>
            <w:rFonts w:asciiTheme="majorHAnsi" w:hAnsiTheme="majorHAnsi"/>
          </w:rPr>
          <w:t>https://www.bti-project.org/en/reports/country-report-ARM-2020.html#pos12</w:t>
        </w:r>
      </w:hyperlink>
      <w:r w:rsidRPr="00094D04">
        <w:rPr>
          <w:rFonts w:asciiTheme="majorHAnsi" w:hAnsiTheme="majorHAnsi"/>
        </w:rPr>
        <w:t xml:space="preserve"> </w:t>
      </w:r>
    </w:p>
  </w:footnote>
  <w:footnote w:id="20">
    <w:p w14:paraId="52F975A2" w14:textId="3886CB35" w:rsidR="00693D3C" w:rsidRPr="00693D3C" w:rsidRDefault="00693D3C">
      <w:pPr>
        <w:pStyle w:val="FootnoteText"/>
      </w:pPr>
      <w:r w:rsidRPr="00094D04">
        <w:rPr>
          <w:rStyle w:val="FootnoteReference"/>
          <w:rFonts w:asciiTheme="majorHAnsi" w:hAnsiTheme="majorHAnsi"/>
        </w:rPr>
        <w:footnoteRef/>
      </w:r>
      <w:r w:rsidRPr="00094D04">
        <w:rPr>
          <w:rFonts w:asciiTheme="majorHAnsi" w:hAnsiTheme="majorHAnsi"/>
        </w:rPr>
        <w:t xml:space="preserve"> </w:t>
      </w:r>
      <w:r w:rsidRPr="00094D04">
        <w:rPr>
          <w:rFonts w:asciiTheme="majorHAnsi" w:hAnsiTheme="majorHAnsi"/>
          <w:bCs/>
          <w:color w:val="000000"/>
        </w:rPr>
        <w:t>Men and Women in Armenia, 2020.</w:t>
      </w:r>
      <w:r w:rsidRPr="00094D04">
        <w:rPr>
          <w:rFonts w:asciiTheme="majorHAnsi" w:hAnsiTheme="majorHAnsi"/>
          <w:b/>
          <w:bCs/>
          <w:color w:val="000000"/>
        </w:rPr>
        <w:t xml:space="preserve"> </w:t>
      </w:r>
    </w:p>
  </w:footnote>
  <w:footnote w:id="21">
    <w:p w14:paraId="000000EF" w14:textId="7CDA8E61" w:rsidR="009229AB" w:rsidRDefault="007A3B50">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hyperlink r:id="rId7">
        <w:r>
          <w:rPr>
            <w:rFonts w:ascii="Merriweather" w:eastAsia="Merriweather" w:hAnsi="Merriweather" w:cs="Merriweather"/>
            <w:color w:val="0000FF"/>
            <w:sz w:val="20"/>
            <w:szCs w:val="20"/>
            <w:u w:val="single"/>
          </w:rPr>
          <w:t>https://www.refworld.org/pdfid/5a6b2e274.pdf</w:t>
        </w:r>
      </w:hyperlink>
      <w:r>
        <w:rPr>
          <w:rFonts w:ascii="Merriweather" w:eastAsia="Merriweather" w:hAnsi="Merriweather" w:cs="Merriweather"/>
          <w:color w:val="000000"/>
          <w:sz w:val="20"/>
          <w:szCs w:val="20"/>
        </w:rPr>
        <w:t xml:space="preserve"> </w:t>
      </w:r>
    </w:p>
  </w:footnote>
  <w:footnote w:id="22">
    <w:p w14:paraId="000000F0" w14:textId="432E73D2" w:rsidR="009229AB" w:rsidRDefault="007A3B50">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r>
        <w:rPr>
          <w:rStyle w:val="FootnoteReference"/>
        </w:rPr>
        <w:footnoteRef/>
      </w:r>
      <w:r w:rsidR="00693D3C">
        <w:rPr>
          <w:rFonts w:ascii="Merriweather" w:eastAsia="Merriweather" w:hAnsi="Merriweather" w:cs="Merriweather"/>
          <w:color w:val="000000"/>
          <w:sz w:val="20"/>
          <w:szCs w:val="20"/>
        </w:rPr>
        <w:t xml:space="preserve"> </w:t>
      </w:r>
      <w:hyperlink r:id="rId8">
        <w:r>
          <w:rPr>
            <w:rFonts w:ascii="Merriweather" w:eastAsia="Merriweather" w:hAnsi="Merriweather" w:cs="Merriweather"/>
            <w:color w:val="0000FF"/>
            <w:sz w:val="20"/>
            <w:szCs w:val="20"/>
            <w:u w:val="single"/>
          </w:rPr>
          <w:t>https://www.arlis.am/DocumentView.aspx?DocID=152333</w:t>
        </w:r>
      </w:hyperlink>
      <w:r>
        <w:rPr>
          <w:rFonts w:ascii="Merriweather" w:eastAsia="Merriweather" w:hAnsi="Merriweather" w:cs="Merriweather"/>
          <w:color w:val="000000"/>
          <w:sz w:val="20"/>
          <w:szCs w:val="20"/>
        </w:rPr>
        <w:t xml:space="preserve"> </w:t>
      </w:r>
    </w:p>
  </w:footnote>
  <w:footnote w:id="23">
    <w:p w14:paraId="000000F1" w14:textId="681E1C46" w:rsidR="009229AB" w:rsidRDefault="007A3B5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w:t>
      </w:r>
      <w:hyperlink r:id="rId9">
        <w:r>
          <w:rPr>
            <w:color w:val="0000FF"/>
            <w:sz w:val="20"/>
            <w:szCs w:val="20"/>
            <w:u w:val="single"/>
          </w:rPr>
          <w:t>http://www.parliament.am/draft_docs7/K-634.pdf</w:t>
        </w:r>
      </w:hyperlink>
      <w:r>
        <w:rPr>
          <w:rFonts w:ascii="Merriweather" w:eastAsia="Merriweather" w:hAnsi="Merriweather" w:cs="Merriweather"/>
          <w:color w:val="000000"/>
          <w:sz w:val="20"/>
          <w:szCs w:val="20"/>
        </w:rPr>
        <w:t xml:space="preserve"> </w:t>
      </w:r>
    </w:p>
  </w:footnote>
  <w:footnote w:id="24">
    <w:p w14:paraId="000000F2" w14:textId="662F933A" w:rsidR="009229AB" w:rsidRDefault="007A3B5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w:t>
      </w:r>
      <w:hyperlink r:id="rId10">
        <w:r>
          <w:rPr>
            <w:color w:val="0000FF"/>
            <w:sz w:val="20"/>
            <w:szCs w:val="20"/>
            <w:u w:val="single"/>
          </w:rPr>
          <w:t>http://www.parliament.am/draft_history.php?id=11680</w:t>
        </w:r>
      </w:hyperlink>
      <w:r>
        <w:rPr>
          <w:rFonts w:ascii="Merriweather" w:eastAsia="Merriweather" w:hAnsi="Merriweather" w:cs="Merriweather"/>
          <w:color w:val="000000"/>
          <w:sz w:val="20"/>
          <w:szCs w:val="20"/>
        </w:rPr>
        <w:t xml:space="preserve"> </w:t>
      </w:r>
    </w:p>
  </w:footnote>
  <w:footnote w:id="25">
    <w:p w14:paraId="000000FE" w14:textId="2F1DA9C3" w:rsidR="009229AB" w:rsidRDefault="007A3B50">
      <w:pPr>
        <w:spacing w:after="0" w:line="240" w:lineRule="auto"/>
        <w:rPr>
          <w:rFonts w:ascii="Merriweather" w:eastAsia="Merriweather" w:hAnsi="Merriweather" w:cs="Merriweather"/>
          <w:sz w:val="20"/>
          <w:szCs w:val="20"/>
        </w:rPr>
      </w:pPr>
      <w:r>
        <w:rPr>
          <w:rStyle w:val="FootnoteReference"/>
        </w:rPr>
        <w:footnoteRef/>
      </w:r>
      <w:hyperlink r:id="rId11">
        <w:r>
          <w:rPr>
            <w:rFonts w:ascii="Merriweather" w:eastAsia="Merriweather" w:hAnsi="Merriweather" w:cs="Merriweather"/>
            <w:color w:val="1155CC"/>
            <w:sz w:val="20"/>
            <w:szCs w:val="20"/>
            <w:u w:val="single"/>
          </w:rPr>
          <w:t>https://www.arlis.am/DocumentView.aspx?DocID=153080</w:t>
        </w:r>
      </w:hyperlink>
      <w:r>
        <w:rPr>
          <w:rFonts w:ascii="Merriweather" w:eastAsia="Merriweather" w:hAnsi="Merriweather" w:cs="Merriweather"/>
          <w:sz w:val="20"/>
          <w:szCs w:val="20"/>
        </w:rPr>
        <w:t xml:space="preserve">  </w:t>
      </w:r>
    </w:p>
  </w:footnote>
  <w:footnote w:id="26">
    <w:p w14:paraId="000000F3" w14:textId="56BAD2F4" w:rsidR="009229AB" w:rsidRDefault="007A3B5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sidR="00693D3C">
        <w:rPr>
          <w:rFonts w:ascii="Merriweather" w:eastAsia="Merriweather" w:hAnsi="Merriweather" w:cs="Merriweather"/>
          <w:color w:val="000000"/>
          <w:sz w:val="20"/>
          <w:szCs w:val="20"/>
        </w:rPr>
        <w:t xml:space="preserve"> </w:t>
      </w:r>
      <w:r>
        <w:rPr>
          <w:rFonts w:ascii="Merriweather" w:eastAsia="Merriweather" w:hAnsi="Merriweather" w:cs="Merriweather"/>
          <w:color w:val="000000"/>
          <w:sz w:val="20"/>
          <w:szCs w:val="20"/>
        </w:rPr>
        <w:t>Sexual violence situation analyses in Armenia, Presentation of the results of 10 years’ activities of the Sexual Assault Crisis Center, 2020,</w:t>
      </w:r>
      <w:r>
        <w:rPr>
          <w:rFonts w:ascii="Merriweather" w:eastAsia="Merriweather" w:hAnsi="Merriweather" w:cs="Merriweather"/>
          <w:b/>
          <w:color w:val="000000"/>
          <w:sz w:val="20"/>
          <w:szCs w:val="20"/>
        </w:rPr>
        <w:t xml:space="preserve"> </w:t>
      </w:r>
      <w:hyperlink r:id="rId12">
        <w:r>
          <w:rPr>
            <w:rFonts w:ascii="Merriweather" w:eastAsia="Merriweather" w:hAnsi="Merriweather" w:cs="Merriweather"/>
            <w:color w:val="0000FF"/>
            <w:sz w:val="20"/>
            <w:szCs w:val="20"/>
            <w:u w:val="single"/>
          </w:rPr>
          <w:t>http://www.saccarmenia.org/files/uploads/ReportEng.pdf</w:t>
        </w:r>
      </w:hyperlink>
    </w:p>
  </w:footnote>
  <w:footnote w:id="27">
    <w:p w14:paraId="000000F4" w14:textId="77777777" w:rsidR="009229AB" w:rsidRDefault="007A3B5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Eliminating virginity testing: An inter-agency statement, WHO/RHR/18.15, 2018: </w:t>
      </w:r>
      <w:hyperlink r:id="rId13">
        <w:r>
          <w:rPr>
            <w:rFonts w:ascii="Merriweather" w:eastAsia="Merriweather" w:hAnsi="Merriweather" w:cs="Merriweather"/>
            <w:color w:val="0000FF"/>
            <w:sz w:val="20"/>
            <w:szCs w:val="20"/>
            <w:u w:val="single"/>
          </w:rPr>
          <w:t>https://www.who.int/reproductivehealth/publications/eliminating-virginity-testing-interagencystatement/en/</w:t>
        </w:r>
      </w:hyperlink>
      <w:r>
        <w:rPr>
          <w:rFonts w:ascii="Merriweather" w:eastAsia="Merriweather" w:hAnsi="Merriweather" w:cs="Merriweather"/>
          <w:color w:val="000000"/>
          <w:sz w:val="20"/>
          <w:szCs w:val="20"/>
        </w:rPr>
        <w:t xml:space="preserve"> </w:t>
      </w:r>
    </w:p>
  </w:footnote>
  <w:footnote w:id="28">
    <w:p w14:paraId="000000F5" w14:textId="77777777" w:rsidR="009229AB" w:rsidRPr="00094D04" w:rsidRDefault="007A3B50">
      <w:pPr>
        <w:pBdr>
          <w:top w:val="nil"/>
          <w:left w:val="nil"/>
          <w:bottom w:val="nil"/>
          <w:right w:val="nil"/>
          <w:between w:val="nil"/>
        </w:pBdr>
        <w:spacing w:after="0" w:line="240" w:lineRule="auto"/>
        <w:jc w:val="both"/>
        <w:rPr>
          <w:rFonts w:ascii="Cambria" w:eastAsia="Merriweather" w:hAnsi="Cambria" w:cs="Merriweather"/>
          <w:color w:val="000000"/>
          <w:sz w:val="20"/>
          <w:szCs w:val="20"/>
        </w:rPr>
      </w:pPr>
      <w:bookmarkStart w:id="4" w:name="_heading=h.tyjcwt" w:colFirst="0" w:colLast="0"/>
      <w:bookmarkEnd w:id="4"/>
      <w:r w:rsidRPr="00094D04">
        <w:rPr>
          <w:rStyle w:val="FootnoteReference"/>
          <w:rFonts w:ascii="Cambria" w:hAnsi="Cambria"/>
        </w:rPr>
        <w:footnoteRef/>
      </w:r>
      <w:r w:rsidRPr="00094D04">
        <w:rPr>
          <w:rFonts w:ascii="Cambria" w:eastAsia="Merriweather" w:hAnsi="Cambria" w:cs="Merriweather"/>
          <w:color w:val="000000"/>
          <w:sz w:val="20"/>
          <w:szCs w:val="20"/>
        </w:rPr>
        <w:t xml:space="preserve"> Order of the Ministry of Health of guaranteed free medical care, August 28 2013, accessible (in Armenian): </w:t>
      </w:r>
      <w:hyperlink r:id="rId14">
        <w:r w:rsidRPr="00094D04">
          <w:rPr>
            <w:rFonts w:ascii="Cambria" w:eastAsia="Merriweather" w:hAnsi="Cambria" w:cs="Merriweather"/>
            <w:color w:val="0000FF"/>
            <w:sz w:val="20"/>
            <w:szCs w:val="20"/>
            <w:u w:val="single"/>
          </w:rPr>
          <w:t>https://www.arlis.am/DocumentView.aspx?docid=85065</w:t>
        </w:r>
      </w:hyperlink>
      <w:r w:rsidRPr="00094D04">
        <w:rPr>
          <w:rFonts w:ascii="Cambria" w:eastAsia="Merriweather" w:hAnsi="Cambria" w:cs="Merriweather"/>
          <w:color w:val="000000"/>
          <w:sz w:val="20"/>
          <w:szCs w:val="20"/>
        </w:rPr>
        <w:t xml:space="preserve"> </w:t>
      </w:r>
    </w:p>
  </w:footnote>
  <w:footnote w:id="29">
    <w:p w14:paraId="000000F6" w14:textId="56929B47" w:rsidR="009229AB" w:rsidRPr="00094D04" w:rsidRDefault="007A3B50">
      <w:pPr>
        <w:pBdr>
          <w:top w:val="nil"/>
          <w:left w:val="nil"/>
          <w:bottom w:val="nil"/>
          <w:right w:val="nil"/>
          <w:between w:val="nil"/>
        </w:pBdr>
        <w:spacing w:after="0" w:line="240" w:lineRule="auto"/>
        <w:rPr>
          <w:rFonts w:ascii="Cambria" w:hAnsi="Cambria"/>
          <w:color w:val="000000"/>
          <w:sz w:val="20"/>
          <w:szCs w:val="20"/>
        </w:rPr>
      </w:pPr>
      <w:r w:rsidRPr="00094D04">
        <w:rPr>
          <w:rStyle w:val="FootnoteReference"/>
          <w:rFonts w:ascii="Cambria" w:hAnsi="Cambria"/>
        </w:rPr>
        <w:footnoteRef/>
      </w:r>
      <w:r w:rsidRPr="00094D04">
        <w:rPr>
          <w:rFonts w:ascii="Cambria" w:hAnsi="Cambria"/>
          <w:color w:val="000000"/>
          <w:sz w:val="20"/>
          <w:szCs w:val="20"/>
        </w:rPr>
        <w:t xml:space="preserve"> </w:t>
      </w:r>
      <w:hyperlink r:id="rId15">
        <w:r w:rsidRPr="00094D04">
          <w:rPr>
            <w:rFonts w:ascii="Cambria" w:hAnsi="Cambria"/>
            <w:color w:val="0000FF"/>
            <w:sz w:val="20"/>
            <w:szCs w:val="20"/>
            <w:u w:val="single"/>
          </w:rPr>
          <w:t>https://dhsprogram.com/what-we-do/survey/survey-display-492.cfm</w:t>
        </w:r>
      </w:hyperlink>
    </w:p>
  </w:footnote>
  <w:footnote w:id="30">
    <w:p w14:paraId="000000F7" w14:textId="515BDC5E" w:rsidR="009229AB" w:rsidRDefault="007A3B50">
      <w:pPr>
        <w:pBdr>
          <w:top w:val="nil"/>
          <w:left w:val="nil"/>
          <w:bottom w:val="nil"/>
          <w:right w:val="nil"/>
          <w:between w:val="nil"/>
        </w:pBdr>
        <w:spacing w:after="0" w:line="240" w:lineRule="auto"/>
        <w:rPr>
          <w:color w:val="000000"/>
          <w:sz w:val="20"/>
          <w:szCs w:val="20"/>
        </w:rPr>
      </w:pPr>
      <w:r w:rsidRPr="00094D04">
        <w:rPr>
          <w:rStyle w:val="FootnoteReference"/>
          <w:rFonts w:ascii="Cambria" w:hAnsi="Cambria"/>
        </w:rPr>
        <w:footnoteRef/>
      </w:r>
      <w:r w:rsidRPr="00094D04">
        <w:rPr>
          <w:rFonts w:ascii="Cambria" w:hAnsi="Cambria"/>
          <w:color w:val="000000"/>
          <w:sz w:val="20"/>
          <w:szCs w:val="20"/>
        </w:rPr>
        <w:t xml:space="preserve">Crimes against Bodily Integrity and Sexual Freedom; Criminal Proceedings of Such Crimes between 2015 and 2016, </w:t>
      </w:r>
      <w:hyperlink r:id="rId16">
        <w:r w:rsidRPr="00094D04">
          <w:rPr>
            <w:rFonts w:ascii="Cambria" w:hAnsi="Cambria"/>
            <w:color w:val="0000FF"/>
            <w:sz w:val="20"/>
            <w:szCs w:val="20"/>
            <w:u w:val="single"/>
          </w:rPr>
          <w:t>http://www.saccarmenia.org/files/uploads/ReportE.pdf</w:t>
        </w:r>
      </w:hyperlink>
    </w:p>
  </w:footnote>
  <w:footnote w:id="31">
    <w:p w14:paraId="000000FD" w14:textId="6CC1E75E" w:rsidR="009229AB" w:rsidRDefault="007A3B50">
      <w:pPr>
        <w:spacing w:after="0"/>
        <w:rPr>
          <w:rFonts w:ascii="Times New Roman" w:eastAsia="Times New Roman" w:hAnsi="Times New Roman" w:cs="Times New Roman"/>
          <w:sz w:val="16"/>
          <w:szCs w:val="16"/>
        </w:rPr>
      </w:pPr>
      <w:r>
        <w:rPr>
          <w:rStyle w:val="FootnoteReference"/>
        </w:rPr>
        <w:footnoteRef/>
      </w:r>
      <w:r w:rsidR="00094D04">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“Caucasus Barometer 2019 Armenia, 2019, https://www.caucasusbarometer.org/en/cb2019am/REFIST/.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33D66"/>
    <w:multiLevelType w:val="multilevel"/>
    <w:tmpl w:val="4E6CE5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F6330F"/>
    <w:multiLevelType w:val="multilevel"/>
    <w:tmpl w:val="EF0E829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33B73E6F"/>
    <w:multiLevelType w:val="multilevel"/>
    <w:tmpl w:val="C33667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F585006"/>
    <w:multiLevelType w:val="multilevel"/>
    <w:tmpl w:val="6E0AD1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F0596"/>
    <w:multiLevelType w:val="multilevel"/>
    <w:tmpl w:val="DB0C04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F538CA"/>
    <w:multiLevelType w:val="multilevel"/>
    <w:tmpl w:val="A32EC7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C117A4B"/>
    <w:multiLevelType w:val="multilevel"/>
    <w:tmpl w:val="D2AC9D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48D723A"/>
    <w:multiLevelType w:val="multilevel"/>
    <w:tmpl w:val="BC6AB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C4E4A33"/>
    <w:multiLevelType w:val="multilevel"/>
    <w:tmpl w:val="BACE06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F876E3E"/>
    <w:multiLevelType w:val="multilevel"/>
    <w:tmpl w:val="FD58C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9"/>
  </w:num>
  <w:num w:numId="4">
    <w:abstractNumId w:val="3"/>
  </w:num>
  <w:num w:numId="5">
    <w:abstractNumId w:val="5"/>
  </w:num>
  <w:num w:numId="6">
    <w:abstractNumId w:val="7"/>
  </w:num>
  <w:num w:numId="7">
    <w:abstractNumId w:val="8"/>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9AB"/>
    <w:rsid w:val="00094D04"/>
    <w:rsid w:val="000F09F0"/>
    <w:rsid w:val="003230A1"/>
    <w:rsid w:val="005E7E0F"/>
    <w:rsid w:val="00693D3C"/>
    <w:rsid w:val="007A3B50"/>
    <w:rsid w:val="00802FA3"/>
    <w:rsid w:val="008060C8"/>
    <w:rsid w:val="009229AB"/>
    <w:rsid w:val="00D11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2CD7B3-6402-40C9-808A-5D162AE7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298"/>
  </w:style>
  <w:style w:type="paragraph" w:styleId="Heading1">
    <w:name w:val="heading 1"/>
    <w:basedOn w:val="Normal"/>
    <w:next w:val="Normal"/>
    <w:link w:val="Heading1Char"/>
    <w:uiPriority w:val="9"/>
    <w:qFormat/>
    <w:rsid w:val="001C6C6E"/>
    <w:pPr>
      <w:keepNext/>
      <w:keepLines/>
      <w:tabs>
        <w:tab w:val="left" w:pos="426"/>
      </w:tabs>
      <w:spacing w:after="280" w:line="240" w:lineRule="auto"/>
      <w:ind w:left="567" w:hanging="567"/>
      <w:jc w:val="both"/>
      <w:outlineLvl w:val="0"/>
    </w:pPr>
    <w:rPr>
      <w:rFonts w:eastAsia="Libre Franklin" w:cs="Libre Franklin"/>
      <w:b/>
      <w:color w:val="403152" w:themeColor="accent4" w:themeShade="80"/>
      <w:sz w:val="28"/>
      <w:szCs w:val="40"/>
      <w:lang w:eastAsia="it-IT"/>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Emphasis">
    <w:name w:val="Emphasis"/>
    <w:basedOn w:val="DefaultParagraphFont"/>
    <w:uiPriority w:val="20"/>
    <w:qFormat/>
    <w:rsid w:val="00A40298"/>
    <w:rPr>
      <w:i/>
      <w:iCs/>
    </w:rPr>
  </w:style>
  <w:style w:type="character" w:styleId="FootnoteReference">
    <w:name w:val="footnote reference"/>
    <w:basedOn w:val="DefaultParagraphFont"/>
    <w:uiPriority w:val="99"/>
    <w:semiHidden/>
    <w:unhideWhenUsed/>
    <w:rsid w:val="00A40298"/>
    <w:rPr>
      <w:vertAlign w:val="superscript"/>
    </w:rPr>
  </w:style>
  <w:style w:type="paragraph" w:styleId="FootnoteText">
    <w:name w:val="footnote text"/>
    <w:basedOn w:val="Normal"/>
    <w:link w:val="FootnoteTextChar"/>
    <w:uiPriority w:val="99"/>
    <w:unhideWhenUsed/>
    <w:rsid w:val="00A40298"/>
    <w:pPr>
      <w:spacing w:after="0" w:line="240" w:lineRule="auto"/>
    </w:pPr>
    <w:rPr>
      <w:sz w:val="20"/>
      <w:szCs w:val="20"/>
    </w:rPr>
  </w:style>
  <w:style w:type="character" w:customStyle="1" w:styleId="FootnoteTextChar">
    <w:name w:val="Footnote Text Char"/>
    <w:basedOn w:val="DefaultParagraphFont"/>
    <w:link w:val="FootnoteText"/>
    <w:uiPriority w:val="99"/>
    <w:rsid w:val="00A40298"/>
    <w:rPr>
      <w:sz w:val="20"/>
      <w:szCs w:val="20"/>
      <w:lang w:val="en-GB"/>
    </w:rPr>
  </w:style>
  <w:style w:type="character" w:styleId="Hyperlink">
    <w:name w:val="Hyperlink"/>
    <w:basedOn w:val="DefaultParagraphFont"/>
    <w:uiPriority w:val="99"/>
    <w:unhideWhenUsed/>
    <w:rsid w:val="00A40298"/>
    <w:rPr>
      <w:color w:val="0000FF" w:themeColor="hyperlink"/>
      <w:u w:val="single"/>
    </w:rPr>
  </w:style>
  <w:style w:type="paragraph" w:styleId="NormalWeb">
    <w:name w:val="Normal (Web)"/>
    <w:basedOn w:val="Normal"/>
    <w:uiPriority w:val="99"/>
    <w:unhideWhenUsed/>
    <w:qFormat/>
    <w:rsid w:val="00A40298"/>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A40298"/>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40298"/>
    <w:pPr>
      <w:spacing w:after="0" w:line="240" w:lineRule="auto"/>
    </w:pPr>
    <w:rPr>
      <w:rFonts w:cs="Times New Roman"/>
    </w:rPr>
  </w:style>
  <w:style w:type="paragraph" w:customStyle="1" w:styleId="Default">
    <w:name w:val="Default"/>
    <w:qFormat/>
    <w:rsid w:val="00A40298"/>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Hyperlink1">
    <w:name w:val="Hyperlink1"/>
    <w:basedOn w:val="DefaultParagraphFont"/>
    <w:uiPriority w:val="99"/>
    <w:unhideWhenUsed/>
    <w:qFormat/>
    <w:rsid w:val="00A40298"/>
    <w:rPr>
      <w:color w:val="0563C1"/>
      <w:u w:val="single"/>
    </w:rPr>
  </w:style>
  <w:style w:type="paragraph" w:styleId="ListParagraph">
    <w:name w:val="List Paragraph"/>
    <w:basedOn w:val="Normal"/>
    <w:uiPriority w:val="1"/>
    <w:qFormat/>
    <w:rsid w:val="00AA2F34"/>
    <w:pPr>
      <w:spacing w:after="0"/>
      <w:ind w:left="720"/>
      <w:contextualSpacing/>
    </w:pPr>
    <w:rPr>
      <w:rFonts w:ascii="Arial" w:eastAsia="Arial" w:hAnsi="Arial" w:cs="Arial"/>
      <w:lang w:val="en"/>
    </w:rPr>
  </w:style>
  <w:style w:type="character" w:styleId="CommentReference">
    <w:name w:val="annotation reference"/>
    <w:basedOn w:val="DefaultParagraphFont"/>
    <w:uiPriority w:val="99"/>
    <w:semiHidden/>
    <w:unhideWhenUsed/>
    <w:rsid w:val="00AA2F34"/>
    <w:rPr>
      <w:sz w:val="16"/>
      <w:szCs w:val="16"/>
    </w:rPr>
  </w:style>
  <w:style w:type="paragraph" w:styleId="CommentText">
    <w:name w:val="annotation text"/>
    <w:basedOn w:val="Normal"/>
    <w:link w:val="CommentTextChar"/>
    <w:uiPriority w:val="99"/>
    <w:semiHidden/>
    <w:unhideWhenUsed/>
    <w:rsid w:val="00AA2F34"/>
    <w:pPr>
      <w:spacing w:line="240" w:lineRule="auto"/>
    </w:pPr>
    <w:rPr>
      <w:sz w:val="20"/>
      <w:szCs w:val="20"/>
    </w:rPr>
  </w:style>
  <w:style w:type="character" w:customStyle="1" w:styleId="CommentTextChar">
    <w:name w:val="Comment Text Char"/>
    <w:basedOn w:val="DefaultParagraphFont"/>
    <w:link w:val="CommentText"/>
    <w:uiPriority w:val="99"/>
    <w:semiHidden/>
    <w:rsid w:val="00AA2F34"/>
    <w:rPr>
      <w:sz w:val="20"/>
      <w:szCs w:val="20"/>
      <w:lang w:val="en-GB"/>
    </w:rPr>
  </w:style>
  <w:style w:type="paragraph" w:styleId="CommentSubject">
    <w:name w:val="annotation subject"/>
    <w:basedOn w:val="CommentText"/>
    <w:next w:val="CommentText"/>
    <w:link w:val="CommentSubjectChar"/>
    <w:uiPriority w:val="99"/>
    <w:semiHidden/>
    <w:unhideWhenUsed/>
    <w:rsid w:val="00AA2F34"/>
    <w:rPr>
      <w:b/>
      <w:bCs/>
    </w:rPr>
  </w:style>
  <w:style w:type="character" w:customStyle="1" w:styleId="CommentSubjectChar">
    <w:name w:val="Comment Subject Char"/>
    <w:basedOn w:val="CommentTextChar"/>
    <w:link w:val="CommentSubject"/>
    <w:uiPriority w:val="99"/>
    <w:semiHidden/>
    <w:rsid w:val="00AA2F34"/>
    <w:rPr>
      <w:b/>
      <w:bCs/>
      <w:sz w:val="20"/>
      <w:szCs w:val="20"/>
      <w:lang w:val="en-GB"/>
    </w:rPr>
  </w:style>
  <w:style w:type="paragraph" w:styleId="BalloonText">
    <w:name w:val="Balloon Text"/>
    <w:basedOn w:val="Normal"/>
    <w:link w:val="BalloonTextChar"/>
    <w:uiPriority w:val="99"/>
    <w:semiHidden/>
    <w:unhideWhenUsed/>
    <w:rsid w:val="00AA2F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F34"/>
    <w:rPr>
      <w:rFonts w:ascii="Tahoma" w:hAnsi="Tahoma" w:cs="Tahoma"/>
      <w:sz w:val="16"/>
      <w:szCs w:val="16"/>
      <w:lang w:val="en-GB"/>
    </w:rPr>
  </w:style>
  <w:style w:type="character" w:customStyle="1" w:styleId="Heading1Char">
    <w:name w:val="Heading 1 Char"/>
    <w:basedOn w:val="DefaultParagraphFont"/>
    <w:link w:val="Heading1"/>
    <w:uiPriority w:val="9"/>
    <w:rsid w:val="001C6C6E"/>
    <w:rPr>
      <w:rFonts w:ascii="Calibri" w:eastAsia="Libre Franklin" w:hAnsi="Calibri" w:cs="Libre Franklin"/>
      <w:b/>
      <w:color w:val="403152" w:themeColor="accent4" w:themeShade="80"/>
      <w:sz w:val="28"/>
      <w:szCs w:val="40"/>
      <w:lang w:val="en-GB" w:eastAsia="it-IT"/>
    </w:rPr>
  </w:style>
  <w:style w:type="character" w:customStyle="1" w:styleId="SingleTxtGChar">
    <w:name w:val="_ Single Txt_G Char"/>
    <w:link w:val="SingleTxtG"/>
    <w:uiPriority w:val="99"/>
    <w:locked/>
    <w:rsid w:val="001C6C6E"/>
    <w:rPr>
      <w:rFonts w:ascii="Times New Roman" w:hAnsi="Times New Roman" w:cs="Times New Roman"/>
      <w:sz w:val="20"/>
      <w:szCs w:val="20"/>
      <w:lang w:val="en-GB"/>
    </w:rPr>
  </w:style>
  <w:style w:type="paragraph" w:customStyle="1" w:styleId="SingleTxtG">
    <w:name w:val="_ Single Txt_G"/>
    <w:basedOn w:val="Normal"/>
    <w:link w:val="SingleTxtGChar"/>
    <w:uiPriority w:val="99"/>
    <w:qFormat/>
    <w:rsid w:val="001C6C6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paragraph" w:customStyle="1" w:styleId="SingleTxt">
    <w:name w:val="__Single Txt"/>
    <w:basedOn w:val="Normal"/>
    <w:rsid w:val="005B4D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rPr>
  </w:style>
  <w:style w:type="paragraph" w:styleId="BodyText">
    <w:name w:val="Body Text"/>
    <w:basedOn w:val="Normal"/>
    <w:link w:val="BodyTextChar"/>
    <w:uiPriority w:val="1"/>
    <w:qFormat/>
    <w:rsid w:val="004D69F0"/>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4D69F0"/>
    <w:rPr>
      <w:rFonts w:ascii="Arial" w:eastAsia="Arial" w:hAnsi="Arial" w:cs="Arial"/>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02F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2FA3"/>
  </w:style>
  <w:style w:type="paragraph" w:styleId="Footer">
    <w:name w:val="footer"/>
    <w:basedOn w:val="Normal"/>
    <w:link w:val="FooterChar"/>
    <w:uiPriority w:val="99"/>
    <w:unhideWhenUsed/>
    <w:rsid w:val="00802F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www.arlis.am/DocumentView.aspx?DocID=152333" TargetMode="External"/><Relationship Id="rId13" Type="http://schemas.openxmlformats.org/officeDocument/2006/relationships/hyperlink" Target="https://www.who.int/reproductivehealth/publications/eliminating-virginity-testing-interagencystatement/en/" TargetMode="External"/><Relationship Id="rId3" Type="http://schemas.openxmlformats.org/officeDocument/2006/relationships/hyperlink" Target="https://bit.ly/3vXIiRu" TargetMode="External"/><Relationship Id="rId7" Type="http://schemas.openxmlformats.org/officeDocument/2006/relationships/hyperlink" Target="https://www.refworld.org/pdfid/5a6b2e274.pdf" TargetMode="External"/><Relationship Id="rId12" Type="http://schemas.openxmlformats.org/officeDocument/2006/relationships/hyperlink" Target="http://www.saccarmenia.org/files/uploads/ReportEng.pdf" TargetMode="External"/><Relationship Id="rId2" Type="http://schemas.openxmlformats.org/officeDocument/2006/relationships/hyperlink" Target="http://www.armstat.am/file/article/dhs_kir_2015-16-english.pdf" TargetMode="External"/><Relationship Id="rId16" Type="http://schemas.openxmlformats.org/officeDocument/2006/relationships/hyperlink" Target="http://www.saccarmenia.org/files/uploads/ReportE.pdf" TargetMode="External"/><Relationship Id="rId1" Type="http://schemas.openxmlformats.org/officeDocument/2006/relationships/hyperlink" Target="https://armstat.am/file/article/analysis_of_the_gender_pay_gap_armenia_en.pdf" TargetMode="External"/><Relationship Id="rId6" Type="http://schemas.openxmlformats.org/officeDocument/2006/relationships/hyperlink" Target="https://www.bti-project.org/en/reports/country-report-ARM-2020.html" TargetMode="External"/><Relationship Id="rId11" Type="http://schemas.openxmlformats.org/officeDocument/2006/relationships/hyperlink" Target="https://www.arlis.am/DocumentView.aspx?DocID=153080" TargetMode="External"/><Relationship Id="rId5" Type="http://schemas.openxmlformats.org/officeDocument/2006/relationships/hyperlink" Target="https://bit.ly/3ihNhZo" TargetMode="External"/><Relationship Id="rId15" Type="http://schemas.openxmlformats.org/officeDocument/2006/relationships/hyperlink" Target="https://dhsprogram.com/what-we-do/survey/survey-display-492.cfm" TargetMode="External"/><Relationship Id="rId10" Type="http://schemas.openxmlformats.org/officeDocument/2006/relationships/hyperlink" Target="http://www.parliament.am/draft_history.php?id=11680" TargetMode="External"/><Relationship Id="rId4" Type="http://schemas.openxmlformats.org/officeDocument/2006/relationships/hyperlink" Target="https://bit.ly/3vXIiRu" TargetMode="External"/><Relationship Id="rId9" Type="http://schemas.openxmlformats.org/officeDocument/2006/relationships/hyperlink" Target="http://www.parliament.am/draft_docs7/K-634.pdf" TargetMode="External"/><Relationship Id="rId14" Type="http://schemas.openxmlformats.org/officeDocument/2006/relationships/hyperlink" Target="https://www.arlis.am/DocumentView.aspx?docid=85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ud//Uy4bFPhjMzAkqEuRTBPEJg==">AMUW2mUPLceMsObvLYi1OmtYQCcYc6wIn3jQ93P8nwnzPvT7pI7ZhsbrGlmht/Hvk3MvcyWeHanFFTnnwTIhqnH8ww5A/80J2k76+3INHQIJPGJVF80I6jpKeb+tvpTT62r4Rh39e+pJJf/GEjNUt1hjhuFbkYybHPjW6T2FijS94LCqTs8n3I4dwL3Gw7k05MaRkl63cPodYWlZTCl8mupfaVfN/1X/fnSBNaj5Kkb4mSgdl0KpqcJ5BId2sl0pF3i4CMwZbA+m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AB9EDC-8C0C-415F-B5B1-A9833057CDEF}">
  <ds:schemaRefs>
    <ds:schemaRef ds:uri="http://schemas.openxmlformats.org/officeDocument/2006/bibliography"/>
  </ds:schemaRefs>
</ds:datastoreItem>
</file>

<file path=customXml/itemProps3.xml><?xml version="1.0" encoding="utf-8"?>
<ds:datastoreItem xmlns:ds="http://schemas.openxmlformats.org/officeDocument/2006/customXml" ds:itemID="{D3C9A3DF-DA01-4112-B9D9-09E3FBFA10C7}"/>
</file>

<file path=customXml/itemProps4.xml><?xml version="1.0" encoding="utf-8"?>
<ds:datastoreItem xmlns:ds="http://schemas.openxmlformats.org/officeDocument/2006/customXml" ds:itemID="{DFC852ED-AF32-4430-A510-20D2D313CA86}"/>
</file>

<file path=customXml/itemProps5.xml><?xml version="1.0" encoding="utf-8"?>
<ds:datastoreItem xmlns:ds="http://schemas.openxmlformats.org/officeDocument/2006/customXml" ds:itemID="{AC107907-D0A8-4C69-8D07-4DB78ADAC8BB}"/>
</file>

<file path=docProps/app.xml><?xml version="1.0" encoding="utf-8"?>
<Properties xmlns="http://schemas.openxmlformats.org/officeDocument/2006/extended-properties" xmlns:vt="http://schemas.openxmlformats.org/officeDocument/2006/docPropsVTypes">
  <Template>Normal.dotm</Template>
  <TotalTime>2</TotalTime>
  <Pages>31</Pages>
  <Words>5938</Words>
  <Characters>33849</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Nvard</dc:creator>
  <cp:lastModifiedBy>OUKO Robert</cp:lastModifiedBy>
  <cp:revision>2</cp:revision>
  <dcterms:created xsi:type="dcterms:W3CDTF">2021-06-08T08:25:00Z</dcterms:created>
  <dcterms:modified xsi:type="dcterms:W3CDTF">2021-06-08T08:25:00Z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