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80222F" w14:textId="6612E867" w:rsidR="006B0F3B" w:rsidRPr="006B0F3B" w:rsidRDefault="006B0F3B" w:rsidP="00672971">
      <w:pPr>
        <w:pStyle w:val="En-tte"/>
        <w:jc w:val="center"/>
        <w:rPr>
          <w:rFonts w:cstheme="minorHAnsi"/>
          <w:b/>
          <w:lang w:val="en-US"/>
        </w:rPr>
      </w:pPr>
      <w:r w:rsidRPr="0063662F">
        <w:rPr>
          <w:rFonts w:cstheme="minorHAnsi"/>
          <w:noProof/>
          <w:lang w:eastAsia="fr-FR"/>
        </w:rPr>
        <w:drawing>
          <wp:anchor distT="0" distB="360045" distL="114300" distR="114300" simplePos="0" relativeHeight="251661312" behindDoc="0" locked="0" layoutInCell="1" allowOverlap="0" wp14:anchorId="0B32B71E" wp14:editId="33A7B6F7">
            <wp:simplePos x="0" y="0"/>
            <wp:positionH relativeFrom="page">
              <wp:posOffset>457200</wp:posOffset>
            </wp:positionH>
            <wp:positionV relativeFrom="paragraph">
              <wp:posOffset>147320</wp:posOffset>
            </wp:positionV>
            <wp:extent cx="2160000" cy="910800"/>
            <wp:effectExtent l="0" t="0" r="0" b="3810"/>
            <wp:wrapTopAndBottom/>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ncipes-final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60000" cy="910800"/>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b/>
          <w:lang w:val="en-US"/>
        </w:rPr>
        <w:t>Submission</w:t>
      </w:r>
      <w:r w:rsidR="00A60133">
        <w:rPr>
          <w:rFonts w:cstheme="minorHAnsi"/>
          <w:b/>
          <w:lang w:val="en-US"/>
        </w:rPr>
        <w:t xml:space="preserve"> of the Defender of rights</w:t>
      </w:r>
    </w:p>
    <w:p w14:paraId="7D075CFA" w14:textId="77777777" w:rsidR="00D4106E" w:rsidRDefault="00BA32B2" w:rsidP="00672971">
      <w:pPr>
        <w:pStyle w:val="En-tte"/>
        <w:jc w:val="center"/>
        <w:rPr>
          <w:rFonts w:cstheme="minorHAnsi"/>
          <w:b/>
          <w:lang w:val="en-US"/>
        </w:rPr>
      </w:pPr>
      <w:r>
        <w:rPr>
          <w:rFonts w:cstheme="minorHAnsi"/>
          <w:b/>
          <w:lang w:val="en-US"/>
        </w:rPr>
        <w:t>For</w:t>
      </w:r>
      <w:r w:rsidR="006B0F3B">
        <w:rPr>
          <w:rFonts w:cstheme="minorHAnsi"/>
          <w:b/>
          <w:lang w:val="en-US"/>
        </w:rPr>
        <w:t xml:space="preserve"> the</w:t>
      </w:r>
      <w:r w:rsidR="00A60133">
        <w:rPr>
          <w:rFonts w:cstheme="minorHAnsi"/>
          <w:b/>
          <w:lang w:val="en-US"/>
        </w:rPr>
        <w:t xml:space="preserve"> </w:t>
      </w:r>
      <w:r w:rsidR="006B0F3B">
        <w:rPr>
          <w:rFonts w:cstheme="minorHAnsi"/>
          <w:b/>
          <w:lang w:val="en-US"/>
        </w:rPr>
        <w:t>French review by the</w:t>
      </w:r>
      <w:r w:rsidR="006B0F3B" w:rsidRPr="006B0F3B">
        <w:rPr>
          <w:rFonts w:cstheme="minorHAnsi"/>
          <w:b/>
          <w:lang w:val="en-US"/>
        </w:rPr>
        <w:t xml:space="preserve"> Committee on the Elimination of Racial Discrimination (CERD)</w:t>
      </w:r>
    </w:p>
    <w:p w14:paraId="19AC4536" w14:textId="3ECCF029" w:rsidR="006B0F3B" w:rsidRDefault="006B0F3B" w:rsidP="00672971">
      <w:pPr>
        <w:pStyle w:val="En-tte"/>
        <w:jc w:val="center"/>
        <w:rPr>
          <w:rFonts w:cstheme="minorHAnsi"/>
          <w:b/>
          <w:lang w:val="en-US"/>
        </w:rPr>
      </w:pPr>
      <w:r>
        <w:rPr>
          <w:rFonts w:cstheme="minorHAnsi"/>
          <w:b/>
          <w:lang w:val="en-US"/>
        </w:rPr>
        <w:t>(October</w:t>
      </w:r>
      <w:r w:rsidRPr="006B0F3B">
        <w:rPr>
          <w:rFonts w:cstheme="minorHAnsi"/>
          <w:b/>
          <w:lang w:val="en-US"/>
        </w:rPr>
        <w:t xml:space="preserve"> 2022)</w:t>
      </w:r>
    </w:p>
    <w:p w14:paraId="00E7DDD2" w14:textId="77777777" w:rsidR="006B0F3B" w:rsidRDefault="006B0F3B" w:rsidP="00A60133">
      <w:pPr>
        <w:pStyle w:val="En-tte"/>
        <w:jc w:val="both"/>
        <w:rPr>
          <w:rFonts w:cstheme="minorHAnsi"/>
          <w:b/>
          <w:lang w:val="en-US"/>
        </w:rPr>
      </w:pPr>
    </w:p>
    <w:p w14:paraId="5A35736A" w14:textId="77777777" w:rsidR="006B0F3B" w:rsidRPr="006B0F3B" w:rsidRDefault="006B0F3B" w:rsidP="00A60133">
      <w:pPr>
        <w:spacing w:before="120" w:after="120" w:line="240" w:lineRule="auto"/>
        <w:jc w:val="both"/>
        <w:rPr>
          <w:rFonts w:cstheme="minorHAnsi"/>
          <w:b/>
          <w:color w:val="4472C4" w:themeColor="accent5"/>
          <w:lang w:val="en-US"/>
        </w:rPr>
      </w:pPr>
      <w:r w:rsidRPr="006B0F3B">
        <w:rPr>
          <w:rFonts w:cstheme="minorHAnsi"/>
          <w:b/>
          <w:color w:val="4472C4" w:themeColor="accent5"/>
          <w:lang w:val="en-US"/>
        </w:rPr>
        <w:t>The Defender of rights</w:t>
      </w:r>
    </w:p>
    <w:p w14:paraId="4F999734" w14:textId="087D7402" w:rsidR="006B0F3B" w:rsidRDefault="006B0F3B" w:rsidP="00A60133">
      <w:pPr>
        <w:spacing w:after="0" w:line="240" w:lineRule="auto"/>
        <w:jc w:val="both"/>
        <w:rPr>
          <w:rFonts w:cstheme="minorHAnsi"/>
          <w:color w:val="000000"/>
          <w:lang w:val="en-US"/>
        </w:rPr>
      </w:pPr>
      <w:r w:rsidRPr="00052AE8">
        <w:rPr>
          <w:rFonts w:cstheme="minorHAnsi"/>
          <w:color w:val="000000"/>
          <w:lang w:val="en-US"/>
        </w:rPr>
        <w:t>The Defender of Rights is an independent authority</w:t>
      </w:r>
      <w:r w:rsidR="00D4106E">
        <w:rPr>
          <w:rFonts w:cstheme="minorHAnsi"/>
          <w:color w:val="000000"/>
          <w:lang w:val="en-US"/>
        </w:rPr>
        <w:t xml:space="preserve"> which existence is </w:t>
      </w:r>
      <w:r w:rsidR="0048297E" w:rsidRPr="0048297E">
        <w:rPr>
          <w:rFonts w:cstheme="minorHAnsi"/>
          <w:color w:val="000000"/>
          <w:lang w:val="en-US"/>
        </w:rPr>
        <w:t>enshrined in th</w:t>
      </w:r>
      <w:r w:rsidR="0048297E">
        <w:rPr>
          <w:rFonts w:cstheme="minorHAnsi"/>
          <w:color w:val="000000"/>
          <w:lang w:val="en-US"/>
        </w:rPr>
        <w:t>e constitution</w:t>
      </w:r>
      <w:r w:rsidR="00B71D79">
        <w:rPr>
          <w:rFonts w:cstheme="minorHAnsi"/>
          <w:color w:val="000000"/>
          <w:lang w:val="en-US"/>
        </w:rPr>
        <w:t xml:space="preserve"> and</w:t>
      </w:r>
      <w:r w:rsidRPr="00052AE8">
        <w:rPr>
          <w:rFonts w:cstheme="minorHAnsi"/>
          <w:color w:val="000000"/>
          <w:lang w:val="en-US"/>
        </w:rPr>
        <w:t xml:space="preserve"> the organic law n</w:t>
      </w:r>
      <w:r>
        <w:rPr>
          <w:rFonts w:cstheme="minorHAnsi"/>
          <w:color w:val="000000"/>
          <w:lang w:val="en-US"/>
        </w:rPr>
        <w:t xml:space="preserve">°2011-333 of March 29, 2011. </w:t>
      </w:r>
      <w:r w:rsidRPr="0007477E">
        <w:rPr>
          <w:rFonts w:cstheme="minorHAnsi"/>
          <w:color w:val="000000"/>
          <w:lang w:val="en-US"/>
        </w:rPr>
        <w:t xml:space="preserve">It is responsible for ensuring respect for rights and freedoms in relations </w:t>
      </w:r>
      <w:r w:rsidR="0048297E" w:rsidRPr="0007477E">
        <w:rPr>
          <w:rFonts w:cstheme="minorHAnsi"/>
          <w:color w:val="000000"/>
          <w:lang w:val="en-US"/>
        </w:rPr>
        <w:t xml:space="preserve">between citizens and </w:t>
      </w:r>
      <w:r w:rsidRPr="0007477E">
        <w:rPr>
          <w:rFonts w:cstheme="minorHAnsi"/>
          <w:color w:val="000000"/>
          <w:lang w:val="en-US"/>
        </w:rPr>
        <w:t>authorities and services of the State</w:t>
      </w:r>
      <w:r w:rsidRPr="00052AE8">
        <w:rPr>
          <w:rFonts w:cstheme="minorHAnsi"/>
          <w:color w:val="000000"/>
          <w:lang w:val="en-US"/>
        </w:rPr>
        <w:t>, for the</w:t>
      </w:r>
      <w:r w:rsidR="00BA32B2">
        <w:rPr>
          <w:rFonts w:cstheme="minorHAnsi"/>
          <w:color w:val="000000"/>
          <w:lang w:val="en-US"/>
        </w:rPr>
        <w:t xml:space="preserve"> </w:t>
      </w:r>
      <w:r w:rsidR="0048297E">
        <w:rPr>
          <w:rFonts w:cstheme="minorHAnsi"/>
          <w:color w:val="000000"/>
          <w:lang w:val="en-US"/>
        </w:rPr>
        <w:t xml:space="preserve">respect, the </w:t>
      </w:r>
      <w:r w:rsidR="00BA32B2">
        <w:rPr>
          <w:rFonts w:cstheme="minorHAnsi"/>
          <w:color w:val="000000"/>
          <w:lang w:val="en-US"/>
        </w:rPr>
        <w:t>rights and the</w:t>
      </w:r>
      <w:r w:rsidRPr="00052AE8">
        <w:rPr>
          <w:rFonts w:cstheme="minorHAnsi"/>
          <w:color w:val="000000"/>
          <w:lang w:val="en-US"/>
        </w:rPr>
        <w:t xml:space="preserve"> best interests of the child and for ensuring compliance with the code of ethics by persons carrying out security activities on the territory of the </w:t>
      </w:r>
      <w:r>
        <w:rPr>
          <w:rFonts w:cstheme="minorHAnsi"/>
          <w:color w:val="000000"/>
          <w:lang w:val="en-US"/>
        </w:rPr>
        <w:t xml:space="preserve">French </w:t>
      </w:r>
      <w:r w:rsidRPr="00052AE8">
        <w:rPr>
          <w:rFonts w:cstheme="minorHAnsi"/>
          <w:color w:val="000000"/>
          <w:lang w:val="en-US"/>
        </w:rPr>
        <w:t>Republic. It is also in charge of fighting against direct or indirect discrimination prohibited by law or by an international commitment regularly ratified or</w:t>
      </w:r>
      <w:r>
        <w:rPr>
          <w:rFonts w:cstheme="minorHAnsi"/>
          <w:color w:val="000000"/>
          <w:lang w:val="en-US"/>
        </w:rPr>
        <w:t xml:space="preserve"> approved by France</w:t>
      </w:r>
      <w:r w:rsidR="003D69C6">
        <w:rPr>
          <w:rStyle w:val="Appelnotedebasdep"/>
          <w:rFonts w:cstheme="minorHAnsi"/>
          <w:color w:val="000000"/>
          <w:lang w:val="en-US"/>
        </w:rPr>
        <w:footnoteReference w:id="1"/>
      </w:r>
      <w:r>
        <w:rPr>
          <w:rFonts w:cstheme="minorHAnsi"/>
          <w:color w:val="000000"/>
          <w:lang w:val="en-US"/>
        </w:rPr>
        <w:t>. Finally, it</w:t>
      </w:r>
      <w:r w:rsidRPr="00052AE8">
        <w:rPr>
          <w:rFonts w:cstheme="minorHAnsi"/>
          <w:color w:val="000000"/>
          <w:lang w:val="en-US"/>
        </w:rPr>
        <w:t xml:space="preserve"> is responsible for directing to the competent authorities </w:t>
      </w:r>
      <w:r w:rsidRPr="00052AE8">
        <w:rPr>
          <w:rFonts w:cstheme="minorHAnsi"/>
          <w:color w:val="000000"/>
          <w:lang w:val="en-US"/>
        </w:rPr>
        <w:lastRenderedPageBreak/>
        <w:t>any person reporting an alert under the conditions set by law, and for ensuring the rights and freedoms of this person.</w:t>
      </w:r>
    </w:p>
    <w:p w14:paraId="524A8832" w14:textId="77777777" w:rsidR="006B0F3B" w:rsidRPr="006B0F3B" w:rsidRDefault="006B0F3B" w:rsidP="00A60133">
      <w:pPr>
        <w:pStyle w:val="Pa2"/>
        <w:spacing w:line="240" w:lineRule="auto"/>
        <w:ind w:left="1080"/>
        <w:jc w:val="both"/>
        <w:rPr>
          <w:rFonts w:asciiTheme="minorHAnsi" w:hAnsiTheme="minorHAnsi" w:cstheme="minorHAnsi"/>
          <w:sz w:val="22"/>
          <w:szCs w:val="22"/>
          <w:lang w:val="en-US"/>
        </w:rPr>
      </w:pPr>
    </w:p>
    <w:p w14:paraId="23DBDF49" w14:textId="3FD81644" w:rsidR="00BA32B2" w:rsidRDefault="006B0F3B" w:rsidP="00A60133">
      <w:pPr>
        <w:spacing w:after="0" w:line="240" w:lineRule="auto"/>
        <w:jc w:val="both"/>
        <w:rPr>
          <w:rFonts w:cstheme="minorHAnsi"/>
          <w:color w:val="000000"/>
          <w:lang w:val="en-US"/>
        </w:rPr>
      </w:pPr>
      <w:r>
        <w:rPr>
          <w:rFonts w:cstheme="minorHAnsi"/>
          <w:color w:val="000000"/>
          <w:lang w:val="en-US"/>
        </w:rPr>
        <w:t xml:space="preserve">The </w:t>
      </w:r>
      <w:r w:rsidR="0048297E">
        <w:rPr>
          <w:rFonts w:cstheme="minorHAnsi"/>
          <w:color w:val="000000"/>
          <w:lang w:val="en-US"/>
        </w:rPr>
        <w:t xml:space="preserve">term of </w:t>
      </w:r>
      <w:r>
        <w:rPr>
          <w:rFonts w:cstheme="minorHAnsi"/>
          <w:color w:val="000000"/>
          <w:lang w:val="en-US"/>
        </w:rPr>
        <w:t>Defender of rights</w:t>
      </w:r>
      <w:r w:rsidRPr="00052AE8">
        <w:rPr>
          <w:rFonts w:cstheme="minorHAnsi"/>
          <w:color w:val="000000"/>
          <w:lang w:val="en-US"/>
        </w:rPr>
        <w:t xml:space="preserve"> </w:t>
      </w:r>
      <w:r w:rsidR="0048297E" w:rsidRPr="0048297E">
        <w:rPr>
          <w:rFonts w:cstheme="minorHAnsi"/>
          <w:color w:val="000000"/>
          <w:lang w:val="en-US"/>
        </w:rPr>
        <w:t xml:space="preserve">refers to the institution, but also to the person who, at its head, is appointed by the President of the Republic </w:t>
      </w:r>
      <w:r w:rsidRPr="00052AE8">
        <w:rPr>
          <w:rFonts w:cstheme="minorHAnsi"/>
          <w:color w:val="000000"/>
          <w:lang w:val="en-US"/>
        </w:rPr>
        <w:t xml:space="preserve">after consultation with </w:t>
      </w:r>
      <w:r>
        <w:rPr>
          <w:rFonts w:cstheme="minorHAnsi"/>
          <w:color w:val="000000"/>
          <w:lang w:val="en-US"/>
        </w:rPr>
        <w:t xml:space="preserve">the </w:t>
      </w:r>
      <w:r w:rsidRPr="00052AE8">
        <w:rPr>
          <w:rFonts w:cstheme="minorHAnsi"/>
          <w:color w:val="000000"/>
          <w:lang w:val="en-US"/>
        </w:rPr>
        <w:t xml:space="preserve">Parliament. </w:t>
      </w:r>
      <w:r w:rsidR="0048297E">
        <w:rPr>
          <w:rFonts w:cstheme="minorHAnsi"/>
          <w:color w:val="000000"/>
          <w:lang w:val="en-US"/>
        </w:rPr>
        <w:t xml:space="preserve">His/her </w:t>
      </w:r>
      <w:r w:rsidR="0048297E" w:rsidRPr="0048297E">
        <w:rPr>
          <w:rFonts w:cstheme="minorHAnsi"/>
          <w:color w:val="000000"/>
          <w:lang w:val="en-US"/>
        </w:rPr>
        <w:t>mandate is not renewa</w:t>
      </w:r>
      <w:r w:rsidR="0048297E">
        <w:rPr>
          <w:rFonts w:cstheme="minorHAnsi"/>
          <w:color w:val="000000"/>
          <w:lang w:val="en-US"/>
        </w:rPr>
        <w:t>ble, which is a guarantee of his/her</w:t>
      </w:r>
      <w:r w:rsidR="0048297E" w:rsidRPr="0048297E">
        <w:rPr>
          <w:rFonts w:cstheme="minorHAnsi"/>
          <w:color w:val="000000"/>
          <w:lang w:val="en-US"/>
        </w:rPr>
        <w:t xml:space="preserve"> independence. </w:t>
      </w:r>
      <w:r w:rsidR="0048297E">
        <w:rPr>
          <w:rFonts w:cstheme="minorHAnsi"/>
          <w:color w:val="000000"/>
          <w:lang w:val="en-US"/>
        </w:rPr>
        <w:t xml:space="preserve">The Defender of Rights </w:t>
      </w:r>
      <w:r w:rsidRPr="00052AE8">
        <w:rPr>
          <w:rFonts w:cstheme="minorHAnsi"/>
          <w:color w:val="000000"/>
          <w:lang w:val="en-US"/>
        </w:rPr>
        <w:t>i</w:t>
      </w:r>
      <w:r>
        <w:rPr>
          <w:rFonts w:cstheme="minorHAnsi"/>
          <w:color w:val="000000"/>
          <w:lang w:val="en-US"/>
        </w:rPr>
        <w:t>s assisted by four deputies and</w:t>
      </w:r>
      <w:r w:rsidRPr="00052AE8">
        <w:rPr>
          <w:rFonts w:cstheme="minorHAnsi"/>
          <w:color w:val="000000"/>
          <w:lang w:val="en-US"/>
        </w:rPr>
        <w:t xml:space="preserve"> a General Delegate for </w:t>
      </w:r>
      <w:r>
        <w:rPr>
          <w:rFonts w:cstheme="minorHAnsi"/>
          <w:color w:val="000000"/>
          <w:lang w:val="en-US"/>
        </w:rPr>
        <w:t xml:space="preserve">mediation with public services. </w:t>
      </w:r>
    </w:p>
    <w:p w14:paraId="1339A359" w14:textId="384756DB" w:rsidR="006B0F3B" w:rsidRPr="00BA32B2" w:rsidRDefault="006B0F3B" w:rsidP="00A60133">
      <w:pPr>
        <w:spacing w:after="0" w:line="240" w:lineRule="auto"/>
        <w:jc w:val="both"/>
        <w:rPr>
          <w:rFonts w:cstheme="minorHAnsi"/>
          <w:color w:val="000000"/>
          <w:lang w:val="en-US"/>
        </w:rPr>
      </w:pPr>
      <w:r w:rsidRPr="004C4912">
        <w:rPr>
          <w:rFonts w:cstheme="minorHAnsi"/>
          <w:lang w:val="en-US"/>
        </w:rPr>
        <w:t xml:space="preserve"> </w:t>
      </w:r>
    </w:p>
    <w:p w14:paraId="253C392B" w14:textId="343FFFF0" w:rsidR="006B0F3B" w:rsidRPr="006B0F3B" w:rsidRDefault="006B0F3B" w:rsidP="00A60133">
      <w:pPr>
        <w:pStyle w:val="Pa2"/>
        <w:spacing w:line="240" w:lineRule="auto"/>
        <w:jc w:val="both"/>
        <w:rPr>
          <w:rFonts w:asciiTheme="minorHAnsi" w:hAnsiTheme="minorHAnsi" w:cstheme="minorHAnsi"/>
          <w:sz w:val="22"/>
          <w:szCs w:val="22"/>
          <w:lang w:val="en-US"/>
        </w:rPr>
      </w:pPr>
      <w:r w:rsidRPr="006B0F3B">
        <w:rPr>
          <w:rFonts w:asciiTheme="minorHAnsi" w:hAnsiTheme="minorHAnsi" w:cstheme="minorHAnsi"/>
          <w:sz w:val="22"/>
          <w:szCs w:val="22"/>
          <w:lang w:val="en-US"/>
        </w:rPr>
        <w:t>His</w:t>
      </w:r>
      <w:r w:rsidR="005077EF">
        <w:rPr>
          <w:rFonts w:asciiTheme="minorHAnsi" w:hAnsiTheme="minorHAnsi" w:cstheme="minorHAnsi"/>
          <w:sz w:val="22"/>
          <w:szCs w:val="22"/>
          <w:lang w:val="en-US"/>
        </w:rPr>
        <w:t>/Her</w:t>
      </w:r>
      <w:r w:rsidR="00672971">
        <w:rPr>
          <w:rFonts w:asciiTheme="minorHAnsi" w:hAnsiTheme="minorHAnsi" w:cstheme="minorHAnsi"/>
          <w:sz w:val="22"/>
          <w:szCs w:val="22"/>
          <w:lang w:val="en-US"/>
        </w:rPr>
        <w:t xml:space="preserve"> </w:t>
      </w:r>
      <w:r w:rsidRPr="006B0F3B">
        <w:rPr>
          <w:rFonts w:asciiTheme="minorHAnsi" w:hAnsiTheme="minorHAnsi" w:cstheme="minorHAnsi"/>
          <w:sz w:val="22"/>
          <w:szCs w:val="22"/>
          <w:lang w:val="en-US"/>
        </w:rPr>
        <w:t xml:space="preserve">functions may be terminated only at his request or in the event of his impediment under conditions defined by decree in the </w:t>
      </w:r>
      <w:r>
        <w:rPr>
          <w:rFonts w:asciiTheme="minorHAnsi" w:hAnsiTheme="minorHAnsi" w:cstheme="minorHAnsi"/>
          <w:sz w:val="22"/>
          <w:szCs w:val="22"/>
          <w:lang w:val="en-US"/>
        </w:rPr>
        <w:t>“Conseil d’Etat”</w:t>
      </w:r>
      <w:r>
        <w:rPr>
          <w:rStyle w:val="Appelnotedebasdep"/>
          <w:rFonts w:asciiTheme="minorHAnsi" w:hAnsiTheme="minorHAnsi" w:cstheme="minorHAnsi"/>
          <w:sz w:val="22"/>
          <w:szCs w:val="22"/>
          <w:lang w:val="en-US"/>
        </w:rPr>
        <w:footnoteReference w:id="2"/>
      </w:r>
      <w:r>
        <w:rPr>
          <w:rFonts w:asciiTheme="minorHAnsi" w:hAnsiTheme="minorHAnsi" w:cstheme="minorHAnsi"/>
          <w:sz w:val="22"/>
          <w:szCs w:val="22"/>
          <w:lang w:val="en-US"/>
        </w:rPr>
        <w:t xml:space="preserve">(the supreme administrative Court in France). He/she </w:t>
      </w:r>
      <w:r w:rsidRPr="006B0F3B">
        <w:rPr>
          <w:rFonts w:asciiTheme="minorHAnsi" w:hAnsiTheme="minorHAnsi" w:cstheme="minorHAnsi"/>
          <w:sz w:val="22"/>
          <w:szCs w:val="22"/>
          <w:lang w:val="en-US"/>
        </w:rPr>
        <w:t xml:space="preserve">shall not receive or request any instructions in the exercise of his powers. The </w:t>
      </w:r>
      <w:r>
        <w:rPr>
          <w:rFonts w:asciiTheme="minorHAnsi" w:hAnsiTheme="minorHAnsi" w:cstheme="minorHAnsi"/>
          <w:sz w:val="22"/>
          <w:szCs w:val="22"/>
          <w:lang w:val="en-US"/>
        </w:rPr>
        <w:t>Defender of rights</w:t>
      </w:r>
      <w:r w:rsidRPr="006B0F3B">
        <w:rPr>
          <w:rFonts w:asciiTheme="minorHAnsi" w:hAnsiTheme="minorHAnsi" w:cstheme="minorHAnsi"/>
          <w:sz w:val="22"/>
          <w:szCs w:val="22"/>
          <w:lang w:val="en-US"/>
        </w:rPr>
        <w:t xml:space="preserve"> and his deputies may not be prosecuted, investigated, arrested, detained or judged for the opinions they express or the acts they perform in the exercise of their duties</w:t>
      </w:r>
      <w:r w:rsidR="008562ED">
        <w:rPr>
          <w:rStyle w:val="Appelnotedebasdep"/>
          <w:rFonts w:asciiTheme="minorHAnsi" w:hAnsiTheme="minorHAnsi" w:cstheme="minorHAnsi"/>
          <w:sz w:val="22"/>
          <w:szCs w:val="22"/>
          <w:lang w:val="en-US"/>
        </w:rPr>
        <w:footnoteReference w:id="3"/>
      </w:r>
      <w:r w:rsidRPr="006B0F3B">
        <w:rPr>
          <w:rFonts w:asciiTheme="minorHAnsi" w:hAnsiTheme="minorHAnsi" w:cstheme="minorHAnsi"/>
          <w:sz w:val="22"/>
          <w:szCs w:val="22"/>
          <w:lang w:val="en-US"/>
        </w:rPr>
        <w:t xml:space="preserve">. The mandate of the </w:t>
      </w:r>
      <w:r w:rsidR="008562ED">
        <w:rPr>
          <w:rFonts w:asciiTheme="minorHAnsi" w:hAnsiTheme="minorHAnsi" w:cstheme="minorHAnsi"/>
          <w:sz w:val="22"/>
          <w:szCs w:val="22"/>
          <w:lang w:val="en-US"/>
        </w:rPr>
        <w:t>Defender of rights is not renewable.</w:t>
      </w:r>
    </w:p>
    <w:p w14:paraId="1269E411" w14:textId="77777777" w:rsidR="006B0F3B" w:rsidRPr="006B0F3B" w:rsidRDefault="006B0F3B" w:rsidP="00A60133">
      <w:pPr>
        <w:pStyle w:val="Pa2"/>
        <w:spacing w:line="240" w:lineRule="auto"/>
        <w:jc w:val="both"/>
        <w:rPr>
          <w:rFonts w:asciiTheme="minorHAnsi" w:hAnsiTheme="minorHAnsi" w:cstheme="minorHAnsi"/>
          <w:sz w:val="22"/>
          <w:szCs w:val="22"/>
          <w:lang w:val="en-US"/>
        </w:rPr>
      </w:pPr>
    </w:p>
    <w:p w14:paraId="713142F5" w14:textId="3B6B76B3" w:rsidR="008562ED" w:rsidRDefault="008562ED" w:rsidP="00A60133">
      <w:pPr>
        <w:spacing w:after="0" w:line="240" w:lineRule="auto"/>
        <w:jc w:val="both"/>
        <w:rPr>
          <w:rFonts w:cstheme="minorHAnsi"/>
          <w:color w:val="000000"/>
          <w:lang w:val="en-US"/>
        </w:rPr>
      </w:pPr>
      <w:r w:rsidRPr="00052AE8">
        <w:rPr>
          <w:rFonts w:cstheme="minorHAnsi"/>
          <w:color w:val="000000"/>
          <w:lang w:val="en-US"/>
        </w:rPr>
        <w:t>The Defender of Rights is competent in the field of protection of rights through the processing of individual complaints, and in the promotion of equality and access to rights. In this respect, the in</w:t>
      </w:r>
      <w:r w:rsidRPr="00052AE8">
        <w:rPr>
          <w:rFonts w:cstheme="minorHAnsi"/>
          <w:color w:val="000000"/>
          <w:lang w:val="en-US"/>
        </w:rPr>
        <w:lastRenderedPageBreak/>
        <w:t xml:space="preserve">stitution contributes to the development of the law by formulating opinions on bills and proposals for reform that fall within its </w:t>
      </w:r>
      <w:r>
        <w:rPr>
          <w:rFonts w:cstheme="minorHAnsi"/>
          <w:color w:val="000000"/>
          <w:lang w:val="en-US"/>
        </w:rPr>
        <w:t xml:space="preserve">fields of </w:t>
      </w:r>
      <w:r w:rsidRPr="00052AE8">
        <w:rPr>
          <w:rFonts w:cstheme="minorHAnsi"/>
          <w:color w:val="000000"/>
          <w:lang w:val="en-US"/>
        </w:rPr>
        <w:t xml:space="preserve">competence. The </w:t>
      </w:r>
      <w:r>
        <w:rPr>
          <w:rFonts w:cstheme="minorHAnsi"/>
          <w:color w:val="000000"/>
          <w:lang w:val="en-US"/>
        </w:rPr>
        <w:t>Defender of rights</w:t>
      </w:r>
      <w:r w:rsidRPr="00052AE8">
        <w:rPr>
          <w:rFonts w:cstheme="minorHAnsi"/>
          <w:color w:val="000000"/>
          <w:lang w:val="en-US"/>
        </w:rPr>
        <w:t xml:space="preserve"> also has a "studies and r</w:t>
      </w:r>
      <w:r>
        <w:rPr>
          <w:rFonts w:cstheme="minorHAnsi"/>
          <w:color w:val="000000"/>
          <w:lang w:val="en-US"/>
        </w:rPr>
        <w:t>esearch" mission that allows</w:t>
      </w:r>
      <w:r w:rsidRPr="00052AE8">
        <w:rPr>
          <w:rFonts w:cstheme="minorHAnsi"/>
          <w:color w:val="000000"/>
          <w:lang w:val="en-US"/>
        </w:rPr>
        <w:t xml:space="preserve"> to collect or </w:t>
      </w:r>
      <w:r w:rsidRPr="00661417">
        <w:rPr>
          <w:rFonts w:cstheme="minorHAnsi"/>
          <w:color w:val="000000"/>
          <w:lang w:val="en-US"/>
        </w:rPr>
        <w:t xml:space="preserve">commission </w:t>
      </w:r>
      <w:r w:rsidRPr="00052AE8">
        <w:rPr>
          <w:rFonts w:cstheme="minorHAnsi"/>
          <w:color w:val="000000"/>
          <w:lang w:val="en-US"/>
        </w:rPr>
        <w:t xml:space="preserve">scientific data. </w:t>
      </w:r>
    </w:p>
    <w:p w14:paraId="24B582B4" w14:textId="77777777" w:rsidR="00030615" w:rsidRDefault="00030615" w:rsidP="00A60133">
      <w:pPr>
        <w:spacing w:after="0" w:line="240" w:lineRule="auto"/>
        <w:jc w:val="both"/>
        <w:rPr>
          <w:rFonts w:cstheme="minorHAnsi"/>
          <w:lang w:val="en-US"/>
        </w:rPr>
      </w:pPr>
    </w:p>
    <w:p w14:paraId="09E2B10F" w14:textId="3F9400BC" w:rsidR="006B0F3B" w:rsidRPr="008562ED" w:rsidRDefault="006B0F3B" w:rsidP="00A60133">
      <w:pPr>
        <w:spacing w:line="240" w:lineRule="auto"/>
        <w:jc w:val="both"/>
        <w:rPr>
          <w:rFonts w:cstheme="minorHAnsi"/>
          <w:lang w:val="en-US"/>
        </w:rPr>
      </w:pPr>
      <w:r w:rsidRPr="008562ED">
        <w:rPr>
          <w:rFonts w:cstheme="minorHAnsi"/>
          <w:color w:val="000000"/>
          <w:lang w:val="en-US"/>
        </w:rPr>
        <w:t>The institution has 2</w:t>
      </w:r>
      <w:r w:rsidR="0048297E">
        <w:rPr>
          <w:rFonts w:cstheme="minorHAnsi"/>
          <w:color w:val="000000"/>
          <w:lang w:val="en-US"/>
        </w:rPr>
        <w:t>5</w:t>
      </w:r>
      <w:r w:rsidRPr="008562ED">
        <w:rPr>
          <w:rFonts w:cstheme="minorHAnsi"/>
          <w:color w:val="000000"/>
          <w:lang w:val="en-US"/>
        </w:rPr>
        <w:t xml:space="preserve">0 </w:t>
      </w:r>
      <w:r w:rsidR="0048297E">
        <w:rPr>
          <w:rFonts w:cstheme="minorHAnsi"/>
          <w:color w:val="000000"/>
          <w:lang w:val="en-US"/>
        </w:rPr>
        <w:t xml:space="preserve">paid </w:t>
      </w:r>
      <w:r w:rsidRPr="008562ED">
        <w:rPr>
          <w:rFonts w:cstheme="minorHAnsi"/>
          <w:color w:val="000000"/>
          <w:lang w:val="en-US"/>
        </w:rPr>
        <w:t>agents and 550 volunteer delegates spread throughout the country.</w:t>
      </w:r>
    </w:p>
    <w:p w14:paraId="7A8FE8CB" w14:textId="77777777" w:rsidR="00085AA7" w:rsidRDefault="008562ED" w:rsidP="00A60133">
      <w:pPr>
        <w:spacing w:before="120" w:after="120" w:line="240" w:lineRule="auto"/>
        <w:jc w:val="both"/>
        <w:rPr>
          <w:rFonts w:cstheme="minorHAnsi"/>
          <w:lang w:val="en-US"/>
        </w:rPr>
      </w:pPr>
      <w:r w:rsidRPr="008562ED">
        <w:rPr>
          <w:rFonts w:cstheme="minorHAnsi"/>
          <w:lang w:val="en-US"/>
        </w:rPr>
        <w:t xml:space="preserve">In 2021, the institution received 114,898 complaints and 84,599 </w:t>
      </w:r>
      <w:r>
        <w:rPr>
          <w:rFonts w:cstheme="minorHAnsi"/>
          <w:lang w:val="en-US"/>
        </w:rPr>
        <w:t>calls</w:t>
      </w:r>
      <w:r w:rsidRPr="008562ED">
        <w:rPr>
          <w:rFonts w:cstheme="minorHAnsi"/>
          <w:lang w:val="en-US"/>
        </w:rPr>
        <w:t xml:space="preserve">. </w:t>
      </w:r>
      <w:r w:rsidR="005077EF">
        <w:rPr>
          <w:rFonts w:cstheme="minorHAnsi"/>
          <w:lang w:val="en-US"/>
        </w:rPr>
        <w:t xml:space="preserve">The Defender of Rights </w:t>
      </w:r>
      <w:r w:rsidRPr="008562ED">
        <w:rPr>
          <w:rFonts w:cstheme="minorHAnsi"/>
          <w:lang w:val="en-US"/>
        </w:rPr>
        <w:t xml:space="preserve">issued 298 decisions with recommendations, 175 decisions with observations before the courts (82% of which were followed). </w:t>
      </w:r>
    </w:p>
    <w:p w14:paraId="58AF5042" w14:textId="7AE33C5E" w:rsidR="008562ED" w:rsidRDefault="008562ED" w:rsidP="00A60133">
      <w:pPr>
        <w:spacing w:before="120" w:after="120" w:line="240" w:lineRule="auto"/>
        <w:jc w:val="both"/>
        <w:rPr>
          <w:rFonts w:cstheme="minorHAnsi"/>
          <w:lang w:val="en-US"/>
        </w:rPr>
      </w:pPr>
      <w:r w:rsidRPr="008562ED">
        <w:rPr>
          <w:rFonts w:cstheme="minorHAnsi"/>
          <w:lang w:val="en-US"/>
        </w:rPr>
        <w:t xml:space="preserve">The </w:t>
      </w:r>
      <w:r>
        <w:rPr>
          <w:rFonts w:cstheme="minorHAnsi"/>
          <w:lang w:val="en-US"/>
        </w:rPr>
        <w:t>Defender of rights</w:t>
      </w:r>
      <w:r w:rsidRPr="008562ED">
        <w:rPr>
          <w:rFonts w:cstheme="minorHAnsi"/>
          <w:lang w:val="en-US"/>
        </w:rPr>
        <w:t xml:space="preserve"> also submitted 17 opinions to the Parliament and formulated 114 reform proposals</w:t>
      </w:r>
      <w:r w:rsidR="00C96A85">
        <w:rPr>
          <w:rStyle w:val="Appelnotedebasdep"/>
          <w:rFonts w:cstheme="minorHAnsi"/>
        </w:rPr>
        <w:footnoteReference w:id="4"/>
      </w:r>
      <w:r w:rsidR="00C96A85" w:rsidRPr="00C96A85">
        <w:rPr>
          <w:rFonts w:cstheme="minorHAnsi"/>
          <w:lang w:val="en-US"/>
        </w:rPr>
        <w:t>.</w:t>
      </w:r>
      <w:r w:rsidRPr="008562ED">
        <w:rPr>
          <w:rFonts w:cstheme="minorHAnsi"/>
          <w:lang w:val="en-US"/>
        </w:rPr>
        <w:t xml:space="preserve"> In its mission to combat discrimination, the institution received 7076 complaints, 15.2% of which were based on origin/race/ethnicity and 5.6% on nationality.</w:t>
      </w:r>
    </w:p>
    <w:p w14:paraId="58A6DC93" w14:textId="5D00176D" w:rsidR="00436F95" w:rsidRDefault="00436F95" w:rsidP="00A60133">
      <w:pPr>
        <w:spacing w:before="120" w:after="120" w:line="240" w:lineRule="auto"/>
        <w:jc w:val="both"/>
        <w:rPr>
          <w:rFonts w:ascii="Calibri" w:hAnsi="Calibri" w:cs="Calibri"/>
          <w:lang w:val="en-US"/>
        </w:rPr>
      </w:pPr>
      <w:r w:rsidRPr="00436F95">
        <w:rPr>
          <w:rFonts w:ascii="Calibri" w:hAnsi="Calibri" w:cs="Calibri"/>
          <w:lang w:val="en-US"/>
        </w:rPr>
        <w:t xml:space="preserve">The </w:t>
      </w:r>
      <w:r>
        <w:rPr>
          <w:rFonts w:ascii="Calibri" w:hAnsi="Calibri" w:cs="Calibri"/>
          <w:lang w:val="en-US"/>
        </w:rPr>
        <w:t>Defender of rights</w:t>
      </w:r>
      <w:r w:rsidRPr="00436F95">
        <w:rPr>
          <w:rFonts w:ascii="Calibri" w:hAnsi="Calibri" w:cs="Calibri"/>
          <w:lang w:val="en-US"/>
        </w:rPr>
        <w:t xml:space="preserve"> has also set up several </w:t>
      </w:r>
      <w:r w:rsidR="005077EF">
        <w:rPr>
          <w:rFonts w:ascii="Calibri" w:hAnsi="Calibri" w:cs="Calibri"/>
          <w:lang w:val="en-US"/>
        </w:rPr>
        <w:t xml:space="preserve">committees </w:t>
      </w:r>
      <w:r w:rsidRPr="00436F95">
        <w:rPr>
          <w:rFonts w:ascii="Calibri" w:hAnsi="Calibri" w:cs="Calibri"/>
          <w:lang w:val="en-US"/>
        </w:rPr>
        <w:t xml:space="preserve">for dialogue with civil society </w:t>
      </w:r>
      <w:r w:rsidR="005077EF">
        <w:rPr>
          <w:rFonts w:ascii="Calibri" w:hAnsi="Calibri" w:cs="Calibri"/>
          <w:lang w:val="en-US"/>
        </w:rPr>
        <w:t>stakeholders</w:t>
      </w:r>
      <w:r w:rsidRPr="00436F95">
        <w:rPr>
          <w:rFonts w:ascii="Calibri" w:hAnsi="Calibri" w:cs="Calibri"/>
          <w:lang w:val="en-US"/>
        </w:rPr>
        <w:t xml:space="preserve"> involved in the fight against discrimination based on "origin". A </w:t>
      </w:r>
      <w:r>
        <w:rPr>
          <w:rFonts w:ascii="Calibri" w:hAnsi="Calibri" w:cs="Calibri"/>
          <w:lang w:val="en-US"/>
        </w:rPr>
        <w:t xml:space="preserve">committee </w:t>
      </w:r>
      <w:r w:rsidR="0048297E">
        <w:rPr>
          <w:rFonts w:ascii="Calibri" w:hAnsi="Calibri" w:cs="Calibri"/>
          <w:lang w:val="en-US"/>
        </w:rPr>
        <w:t>named “</w:t>
      </w:r>
      <w:r w:rsidR="00064439">
        <w:rPr>
          <w:rFonts w:ascii="Calibri" w:hAnsi="Calibri" w:cs="Calibri"/>
          <w:lang w:val="en-US"/>
        </w:rPr>
        <w:t>a</w:t>
      </w:r>
      <w:r w:rsidR="0048297E">
        <w:rPr>
          <w:rFonts w:ascii="Calibri" w:hAnsi="Calibri" w:cs="Calibri"/>
          <w:lang w:val="en-US"/>
        </w:rPr>
        <w:t xml:space="preserve">greement committee” </w:t>
      </w:r>
      <w:r w:rsidRPr="00436F95">
        <w:rPr>
          <w:rFonts w:ascii="Calibri" w:hAnsi="Calibri" w:cs="Calibri"/>
          <w:lang w:val="en-US"/>
        </w:rPr>
        <w:t xml:space="preserve">meets every six months to take </w:t>
      </w:r>
      <w:r w:rsidR="005077EF">
        <w:rPr>
          <w:rFonts w:ascii="Calibri" w:hAnsi="Calibri" w:cs="Calibri"/>
          <w:lang w:val="en-US"/>
        </w:rPr>
        <w:t>into account</w:t>
      </w:r>
      <w:r w:rsidRPr="00436F95">
        <w:rPr>
          <w:rFonts w:ascii="Calibri" w:hAnsi="Calibri" w:cs="Calibri"/>
          <w:lang w:val="en-US"/>
        </w:rPr>
        <w:t xml:space="preserve"> of the difficulties encountered in the field, to contribute to the reflections on the proposals </w:t>
      </w:r>
      <w:r w:rsidR="005077EF">
        <w:rPr>
          <w:rFonts w:ascii="Calibri" w:hAnsi="Calibri" w:cs="Calibri"/>
          <w:lang w:val="en-US"/>
        </w:rPr>
        <w:t xml:space="preserve">to amend the laws </w:t>
      </w:r>
      <w:r w:rsidRPr="00436F95">
        <w:rPr>
          <w:rFonts w:ascii="Calibri" w:hAnsi="Calibri" w:cs="Calibri"/>
          <w:lang w:val="en-US"/>
        </w:rPr>
        <w:t xml:space="preserve">and </w:t>
      </w:r>
      <w:r w:rsidR="005077EF">
        <w:rPr>
          <w:rFonts w:ascii="Calibri" w:hAnsi="Calibri" w:cs="Calibri"/>
          <w:lang w:val="en-US"/>
        </w:rPr>
        <w:t>inform about</w:t>
      </w:r>
      <w:r w:rsidR="00672971">
        <w:rPr>
          <w:rFonts w:ascii="Calibri" w:hAnsi="Calibri" w:cs="Calibri"/>
          <w:lang w:val="en-US"/>
        </w:rPr>
        <w:t xml:space="preserve"> </w:t>
      </w:r>
      <w:r w:rsidRPr="00436F95">
        <w:rPr>
          <w:rFonts w:ascii="Calibri" w:hAnsi="Calibri" w:cs="Calibri"/>
          <w:lang w:val="en-US"/>
        </w:rPr>
        <w:lastRenderedPageBreak/>
        <w:t>t</w:t>
      </w:r>
      <w:r w:rsidR="004015AB">
        <w:rPr>
          <w:rFonts w:ascii="Calibri" w:hAnsi="Calibri" w:cs="Calibri"/>
          <w:lang w:val="en-US"/>
        </w:rPr>
        <w:t>he institution's positions. NGO</w:t>
      </w:r>
      <w:r w:rsidRPr="00436F95">
        <w:rPr>
          <w:rFonts w:ascii="Calibri" w:hAnsi="Calibri" w:cs="Calibri"/>
          <w:lang w:val="en-US"/>
        </w:rPr>
        <w:t xml:space="preserve">s that are members of this committee are also partners of the </w:t>
      </w:r>
      <w:r w:rsidRPr="00436F95">
        <w:rPr>
          <w:rFonts w:ascii="Calibri" w:hAnsi="Calibri" w:cs="Calibri"/>
          <w:i/>
          <w:lang w:val="en-US"/>
        </w:rPr>
        <w:t>anti-discrimination.fr</w:t>
      </w:r>
      <w:r>
        <w:rPr>
          <w:rFonts w:ascii="Calibri" w:hAnsi="Calibri" w:cs="Calibri"/>
          <w:lang w:val="en-US"/>
        </w:rPr>
        <w:t xml:space="preserve"> platform</w:t>
      </w:r>
      <w:r w:rsidRPr="00436F95">
        <w:rPr>
          <w:rFonts w:ascii="Calibri" w:hAnsi="Calibri" w:cs="Calibri"/>
          <w:lang w:val="en-US"/>
        </w:rPr>
        <w:t xml:space="preserve">, a new system set up in February 2021 with the aim of making discrimination visible and offering recourse to those who are victims of it.  This platform, which the </w:t>
      </w:r>
      <w:r w:rsidR="00064439">
        <w:rPr>
          <w:rFonts w:ascii="Calibri" w:hAnsi="Calibri" w:cs="Calibri"/>
          <w:lang w:val="en-US"/>
        </w:rPr>
        <w:t>g</w:t>
      </w:r>
      <w:r w:rsidRPr="00436F95">
        <w:rPr>
          <w:rFonts w:ascii="Calibri" w:hAnsi="Calibri" w:cs="Calibri"/>
          <w:lang w:val="en-US"/>
        </w:rPr>
        <w:t xml:space="preserve">overnment has entrusted to the </w:t>
      </w:r>
      <w:r w:rsidR="00F5660C">
        <w:rPr>
          <w:rFonts w:ascii="Calibri" w:hAnsi="Calibri" w:cs="Calibri"/>
          <w:lang w:val="en-US"/>
        </w:rPr>
        <w:t>Defender of rights</w:t>
      </w:r>
      <w:r w:rsidRPr="006B3DED">
        <w:rPr>
          <w:rFonts w:eastAsia="Calibri" w:cstheme="minorHAnsi"/>
          <w:vertAlign w:val="superscript"/>
        </w:rPr>
        <w:footnoteReference w:id="5"/>
      </w:r>
      <w:r w:rsidRPr="00436F95">
        <w:rPr>
          <w:rFonts w:ascii="Calibri" w:hAnsi="Calibri" w:cs="Calibri"/>
          <w:lang w:val="en-US"/>
        </w:rPr>
        <w:t xml:space="preserve">, has led to a very significant increase in the number of calls for "discrimination" addressed to </w:t>
      </w:r>
      <w:r w:rsidR="00F5660C">
        <w:rPr>
          <w:rFonts w:ascii="Calibri" w:hAnsi="Calibri" w:cs="Calibri"/>
          <w:lang w:val="en-US"/>
        </w:rPr>
        <w:t>Defender of rights</w:t>
      </w:r>
      <w:r w:rsidRPr="00436F95">
        <w:rPr>
          <w:rFonts w:ascii="Calibri" w:hAnsi="Calibri" w:cs="Calibri"/>
          <w:lang w:val="en-US"/>
        </w:rPr>
        <w:t xml:space="preserve">. Concerning the criteria of discrimination, we note that origin remains the main </w:t>
      </w:r>
      <w:r w:rsidR="004015AB">
        <w:rPr>
          <w:rFonts w:ascii="Calibri" w:hAnsi="Calibri" w:cs="Calibri"/>
          <w:lang w:val="en-US"/>
        </w:rPr>
        <w:t>ground</w:t>
      </w:r>
      <w:r w:rsidRPr="00436F95">
        <w:rPr>
          <w:rFonts w:ascii="Calibri" w:hAnsi="Calibri" w:cs="Calibri"/>
          <w:lang w:val="en-US"/>
        </w:rPr>
        <w:t xml:space="preserve"> (25%) of calls and reports to the platform</w:t>
      </w:r>
      <w:r w:rsidR="00F5660C" w:rsidRPr="00B82FE2">
        <w:rPr>
          <w:rFonts w:eastAsia="Calibri" w:cstheme="minorHAnsi"/>
          <w:vertAlign w:val="superscript"/>
          <w:lang w:val="en-US"/>
        </w:rPr>
        <w:t xml:space="preserve"> </w:t>
      </w:r>
      <w:r w:rsidR="00F5660C" w:rsidRPr="006B3DED">
        <w:rPr>
          <w:rFonts w:eastAsia="Calibri" w:cstheme="minorHAnsi"/>
          <w:vertAlign w:val="superscript"/>
        </w:rPr>
        <w:footnoteReference w:id="6"/>
      </w:r>
      <w:r w:rsidR="00F5660C" w:rsidRPr="00B82FE2">
        <w:rPr>
          <w:rFonts w:eastAsia="Calibri" w:cstheme="minorHAnsi"/>
          <w:lang w:val="en-US"/>
        </w:rPr>
        <w:t>.</w:t>
      </w:r>
      <w:r w:rsidRPr="00436F95">
        <w:rPr>
          <w:rFonts w:ascii="Calibri" w:hAnsi="Calibri" w:cs="Calibri"/>
          <w:lang w:val="en-US"/>
        </w:rPr>
        <w:t xml:space="preserve"> Today, </w:t>
      </w:r>
      <w:r w:rsidR="00030615">
        <w:rPr>
          <w:rFonts w:ascii="Calibri" w:hAnsi="Calibri" w:cs="Calibri"/>
          <w:lang w:val="en-US"/>
        </w:rPr>
        <w:t xml:space="preserve">the platform </w:t>
      </w:r>
      <w:r w:rsidRPr="00436F95">
        <w:rPr>
          <w:rFonts w:ascii="Calibri" w:hAnsi="Calibri" w:cs="Calibri"/>
          <w:lang w:val="en-US"/>
        </w:rPr>
        <w:t xml:space="preserve">mobilizes more than 1200 local </w:t>
      </w:r>
      <w:r w:rsidRPr="00436F95">
        <w:rPr>
          <w:rFonts w:ascii="Calibri" w:hAnsi="Calibri" w:cs="Calibri"/>
          <w:lang w:val="en-US"/>
        </w:rPr>
        <w:lastRenderedPageBreak/>
        <w:t xml:space="preserve">branches of </w:t>
      </w:r>
      <w:r w:rsidR="004015AB">
        <w:rPr>
          <w:rFonts w:ascii="Calibri" w:hAnsi="Calibri" w:cs="Calibri"/>
          <w:lang w:val="en-US"/>
        </w:rPr>
        <w:t>NGO</w:t>
      </w:r>
      <w:r w:rsidRPr="00436F95">
        <w:rPr>
          <w:rFonts w:ascii="Calibri" w:hAnsi="Calibri" w:cs="Calibri"/>
          <w:lang w:val="en-US"/>
        </w:rPr>
        <w:t>s playing an intermediary role between the users who encounter difficulties in exercising or enforcing the</w:t>
      </w:r>
      <w:r w:rsidR="00030615">
        <w:rPr>
          <w:rFonts w:ascii="Calibri" w:hAnsi="Calibri" w:cs="Calibri"/>
          <w:lang w:val="en-US"/>
        </w:rPr>
        <w:t>ir rights, and the institution.</w:t>
      </w:r>
      <w:r w:rsidR="0010427D">
        <w:rPr>
          <w:rFonts w:ascii="Calibri" w:hAnsi="Calibri" w:cs="Calibri"/>
          <w:lang w:val="en-US"/>
        </w:rPr>
        <w:t xml:space="preserve"> </w:t>
      </w:r>
      <w:r w:rsidRPr="00436F95">
        <w:rPr>
          <w:rFonts w:ascii="Calibri" w:hAnsi="Calibri" w:cs="Calibri"/>
          <w:lang w:val="en-US"/>
        </w:rPr>
        <w:t xml:space="preserve">This dynamic </w:t>
      </w:r>
      <w:r w:rsidR="00D41DBB" w:rsidRPr="00436F95">
        <w:rPr>
          <w:rFonts w:ascii="Calibri" w:hAnsi="Calibri" w:cs="Calibri"/>
          <w:lang w:val="en-US"/>
        </w:rPr>
        <w:t xml:space="preserve">partnership </w:t>
      </w:r>
      <w:r w:rsidRPr="00436F95">
        <w:rPr>
          <w:rFonts w:ascii="Calibri" w:hAnsi="Calibri" w:cs="Calibri"/>
          <w:lang w:val="en-US"/>
        </w:rPr>
        <w:t xml:space="preserve">has been an opportunity to broaden the usual circle of partners of the </w:t>
      </w:r>
      <w:r w:rsidR="00D41DBB">
        <w:rPr>
          <w:rFonts w:ascii="Calibri" w:hAnsi="Calibri" w:cs="Calibri"/>
          <w:lang w:val="en-US"/>
        </w:rPr>
        <w:t xml:space="preserve">Defender of rights </w:t>
      </w:r>
      <w:r w:rsidR="00D41DBB" w:rsidRPr="00436F95">
        <w:rPr>
          <w:rFonts w:ascii="Calibri" w:hAnsi="Calibri" w:cs="Calibri"/>
          <w:lang w:val="en-US"/>
        </w:rPr>
        <w:t>in</w:t>
      </w:r>
      <w:r w:rsidRPr="00436F95">
        <w:rPr>
          <w:rFonts w:ascii="Calibri" w:hAnsi="Calibri" w:cs="Calibri"/>
          <w:lang w:val="en-US"/>
        </w:rPr>
        <w:t xml:space="preserve"> order to reach certain public who are unfamiliar with or may show a form of mistrust towards the institution. For example, an awareness-raising campaign was launched with </w:t>
      </w:r>
      <w:r w:rsidR="004015AB">
        <w:rPr>
          <w:rFonts w:ascii="Calibri" w:hAnsi="Calibri" w:cs="Calibri"/>
          <w:lang w:val="en-US"/>
        </w:rPr>
        <w:t>NGO</w:t>
      </w:r>
      <w:r w:rsidRPr="00436F95">
        <w:rPr>
          <w:rFonts w:ascii="Calibri" w:hAnsi="Calibri" w:cs="Calibri"/>
          <w:lang w:val="en-US"/>
        </w:rPr>
        <w:t xml:space="preserve">s and </w:t>
      </w:r>
      <w:r w:rsidR="005077EF">
        <w:rPr>
          <w:rFonts w:ascii="Calibri" w:hAnsi="Calibri" w:cs="Calibri"/>
          <w:lang w:val="en-US"/>
        </w:rPr>
        <w:t xml:space="preserve">the public </w:t>
      </w:r>
      <w:r w:rsidRPr="00436F95">
        <w:rPr>
          <w:rFonts w:ascii="Calibri" w:hAnsi="Calibri" w:cs="Calibri"/>
          <w:lang w:val="en-US"/>
        </w:rPr>
        <w:t>concerned with police/population relations in working-class neighborhoods.</w:t>
      </w:r>
    </w:p>
    <w:p w14:paraId="16DDEF6F" w14:textId="77777777" w:rsidR="0065050D" w:rsidRPr="0065050D" w:rsidRDefault="0065050D" w:rsidP="00A60133">
      <w:pPr>
        <w:pStyle w:val="Paragraphedeliste"/>
        <w:numPr>
          <w:ilvl w:val="0"/>
          <w:numId w:val="1"/>
        </w:numPr>
        <w:spacing w:line="240" w:lineRule="auto"/>
        <w:ind w:firstLine="0"/>
        <w:jc w:val="both"/>
        <w:rPr>
          <w:rFonts w:cstheme="minorHAnsi"/>
          <w:b/>
          <w:lang w:val="en-US"/>
        </w:rPr>
      </w:pPr>
      <w:r w:rsidRPr="0065050D">
        <w:rPr>
          <w:rFonts w:cstheme="minorHAnsi"/>
          <w:b/>
          <w:lang w:val="en-US"/>
        </w:rPr>
        <w:t>Contribution for the exchanges on the list of themes provided</w:t>
      </w:r>
    </w:p>
    <w:p w14:paraId="5B3740A0" w14:textId="77777777" w:rsidR="0065050D" w:rsidRPr="00BE7712" w:rsidRDefault="0065050D" w:rsidP="00A60133">
      <w:pPr>
        <w:spacing w:line="240" w:lineRule="auto"/>
        <w:jc w:val="both"/>
        <w:rPr>
          <w:rFonts w:cstheme="minorHAnsi"/>
          <w:b/>
          <w:color w:val="4472C4" w:themeColor="accent5"/>
          <w:u w:val="single"/>
          <w:lang w:val="en-US"/>
        </w:rPr>
      </w:pPr>
      <w:r w:rsidRPr="00BE7712">
        <w:rPr>
          <w:rFonts w:cstheme="minorHAnsi"/>
          <w:b/>
          <w:color w:val="4472C4" w:themeColor="accent5"/>
          <w:u w:val="single"/>
          <w:lang w:val="en-US"/>
        </w:rPr>
        <w:t>Statistics and indicators to measure discrimination based on origin</w:t>
      </w:r>
    </w:p>
    <w:p w14:paraId="71B72904" w14:textId="77777777" w:rsidR="0065050D" w:rsidRPr="005E468E" w:rsidRDefault="0065050D" w:rsidP="00A60133">
      <w:pPr>
        <w:spacing w:line="240" w:lineRule="auto"/>
        <w:jc w:val="both"/>
        <w:rPr>
          <w:rFonts w:cstheme="minorHAnsi"/>
          <w:b/>
          <w:color w:val="4472C4" w:themeColor="accent5"/>
          <w:lang w:val="en-US"/>
        </w:rPr>
      </w:pPr>
      <w:r w:rsidRPr="005E468E">
        <w:rPr>
          <w:rFonts w:cstheme="minorHAnsi"/>
          <w:b/>
          <w:color w:val="4472C4" w:themeColor="accent5"/>
          <w:bdr w:val="single" w:sz="4" w:space="0" w:color="auto"/>
          <w:lang w:val="en-US"/>
        </w:rPr>
        <w:t>2.</w:t>
      </w:r>
      <w:r w:rsidRPr="005E468E">
        <w:rPr>
          <w:rFonts w:cstheme="minorHAnsi"/>
          <w:b/>
          <w:color w:val="4472C4" w:themeColor="accent5"/>
          <w:lang w:val="en-US"/>
        </w:rPr>
        <w:t xml:space="preserve"> Statistics</w:t>
      </w:r>
    </w:p>
    <w:p w14:paraId="1AAD7810" w14:textId="40D935B0" w:rsidR="00395DE4" w:rsidRPr="00395DE4" w:rsidRDefault="00395DE4" w:rsidP="00A60133">
      <w:pPr>
        <w:spacing w:line="240" w:lineRule="auto"/>
        <w:jc w:val="both"/>
        <w:rPr>
          <w:rFonts w:cstheme="minorHAnsi"/>
          <w:lang w:val="en-US"/>
        </w:rPr>
      </w:pPr>
      <w:r w:rsidRPr="00395DE4">
        <w:rPr>
          <w:rFonts w:cstheme="minorHAnsi"/>
          <w:lang w:val="en-US"/>
        </w:rPr>
        <w:t xml:space="preserve">The first results of the 2nd edition of the "Trajectories and Origins" survey (TeO2), conducted by </w:t>
      </w:r>
      <w:r w:rsidR="0089660E">
        <w:rPr>
          <w:rFonts w:cstheme="minorHAnsi"/>
          <w:lang w:val="en-US"/>
        </w:rPr>
        <w:t xml:space="preserve">the </w:t>
      </w:r>
      <w:r w:rsidR="0089660E" w:rsidRPr="00A60133">
        <w:rPr>
          <w:rFonts w:cstheme="minorHAnsi"/>
          <w:lang w:val="en-US"/>
        </w:rPr>
        <w:t xml:space="preserve">French National Institution of Statistics and </w:t>
      </w:r>
      <w:r w:rsidR="0033387D">
        <w:rPr>
          <w:rFonts w:cstheme="minorHAnsi"/>
          <w:lang w:val="en-US"/>
        </w:rPr>
        <w:t>E</w:t>
      </w:r>
      <w:r w:rsidR="0089660E" w:rsidRPr="00A60133">
        <w:rPr>
          <w:rFonts w:cstheme="minorHAnsi"/>
          <w:lang w:val="en-US"/>
        </w:rPr>
        <w:t xml:space="preserve">conomic </w:t>
      </w:r>
      <w:r w:rsidR="0033387D">
        <w:rPr>
          <w:rFonts w:cstheme="minorHAnsi"/>
          <w:lang w:val="en-US"/>
        </w:rPr>
        <w:t>S</w:t>
      </w:r>
      <w:r w:rsidR="0089660E" w:rsidRPr="00A60133">
        <w:rPr>
          <w:rFonts w:cstheme="minorHAnsi"/>
          <w:lang w:val="en-US"/>
        </w:rPr>
        <w:t>tudies (</w:t>
      </w:r>
      <w:r w:rsidR="00A60133">
        <w:rPr>
          <w:rFonts w:cstheme="minorHAnsi"/>
          <w:lang w:val="en-US"/>
        </w:rPr>
        <w:t xml:space="preserve">INSEE) </w:t>
      </w:r>
      <w:r w:rsidR="00064439">
        <w:rPr>
          <w:rFonts w:cstheme="minorHAnsi"/>
          <w:lang w:val="en-US"/>
        </w:rPr>
        <w:t xml:space="preserve">and the </w:t>
      </w:r>
      <w:r w:rsidR="00A60133">
        <w:rPr>
          <w:rFonts w:cstheme="minorHAnsi"/>
          <w:lang w:val="en-US"/>
        </w:rPr>
        <w:t xml:space="preserve">National institute of </w:t>
      </w:r>
      <w:r w:rsidR="0089660E" w:rsidRPr="00A60133">
        <w:rPr>
          <w:rFonts w:cstheme="minorHAnsi"/>
          <w:lang w:val="en-US"/>
        </w:rPr>
        <w:t>demographic studies (</w:t>
      </w:r>
      <w:r w:rsidRPr="00A60133">
        <w:rPr>
          <w:rFonts w:cstheme="minorHAnsi"/>
          <w:lang w:val="en-US"/>
        </w:rPr>
        <w:t>INED</w:t>
      </w:r>
      <w:r w:rsidR="0089660E" w:rsidRPr="00A60133">
        <w:rPr>
          <w:rFonts w:cstheme="minorHAnsi"/>
          <w:lang w:val="en-US"/>
        </w:rPr>
        <w:t>)</w:t>
      </w:r>
      <w:r w:rsidRPr="00395DE4">
        <w:rPr>
          <w:rFonts w:cstheme="minorHAnsi"/>
          <w:lang w:val="en-US"/>
        </w:rPr>
        <w:t xml:space="preserve"> and supported by the </w:t>
      </w:r>
      <w:r>
        <w:rPr>
          <w:rFonts w:cstheme="minorHAnsi"/>
          <w:lang w:val="en-US"/>
        </w:rPr>
        <w:t>Defender of rights</w:t>
      </w:r>
      <w:r w:rsidRPr="00395DE4">
        <w:rPr>
          <w:rFonts w:cstheme="minorHAnsi"/>
          <w:lang w:val="en-US"/>
        </w:rPr>
        <w:t>, show an increase in reported discrimination over the last ten years: 19% of 18-49 year olds declared (often or sometimes) having been subjected to unequal treatment or discrimination over the last five years, compared to 14% in 2008</w:t>
      </w:r>
      <w:r>
        <w:rPr>
          <w:rStyle w:val="Appelnotedebasdep"/>
          <w:rFonts w:cstheme="minorHAnsi"/>
          <w:lang w:val="en-US"/>
        </w:rPr>
        <w:footnoteReference w:id="7"/>
      </w:r>
      <w:r w:rsidRPr="00395DE4">
        <w:rPr>
          <w:rFonts w:cstheme="minorHAnsi"/>
          <w:lang w:val="en-US"/>
        </w:rPr>
        <w:t>.</w:t>
      </w:r>
    </w:p>
    <w:p w14:paraId="0BE3D02A" w14:textId="67ED772E" w:rsidR="00395DE4" w:rsidRPr="00395DE4" w:rsidRDefault="00395DE4" w:rsidP="00A60133">
      <w:pPr>
        <w:spacing w:line="240" w:lineRule="auto"/>
        <w:jc w:val="both"/>
        <w:rPr>
          <w:rFonts w:cstheme="minorHAnsi"/>
          <w:lang w:val="en-US"/>
        </w:rPr>
      </w:pPr>
      <w:r w:rsidRPr="00395DE4">
        <w:rPr>
          <w:rFonts w:cstheme="minorHAnsi"/>
          <w:lang w:val="en-US"/>
        </w:rPr>
        <w:lastRenderedPageBreak/>
        <w:t xml:space="preserve">Studies and the measurement of discrimination deserve to be strengthened in order to assess the discriminatory effects of certain practices and to produce findings shared by the </w:t>
      </w:r>
      <w:r w:rsidR="00064439">
        <w:rPr>
          <w:rFonts w:cstheme="minorHAnsi"/>
          <w:lang w:val="en-US"/>
        </w:rPr>
        <w:t>stakeholders</w:t>
      </w:r>
      <w:r w:rsidRPr="00395DE4">
        <w:rPr>
          <w:rFonts w:cstheme="minorHAnsi"/>
          <w:lang w:val="en-US"/>
        </w:rPr>
        <w:t>. Measurement is also a prerequisite for the deployment of coherent anti-discriminatory actions and must be used to assess their effectiveness and make the necessary adjustments. This applies both to public authorities at the national or territorial level, and t</w:t>
      </w:r>
      <w:r>
        <w:rPr>
          <w:rFonts w:cstheme="minorHAnsi"/>
          <w:lang w:val="en-US"/>
        </w:rPr>
        <w:t>o the organizations themselves.</w:t>
      </w:r>
    </w:p>
    <w:p w14:paraId="3DB58046" w14:textId="1C01FC2D" w:rsidR="00395DE4" w:rsidRPr="00395DE4" w:rsidRDefault="0033387D" w:rsidP="00672971">
      <w:pPr>
        <w:pStyle w:val="Paragraphedeliste"/>
        <w:numPr>
          <w:ilvl w:val="0"/>
          <w:numId w:val="28"/>
        </w:numPr>
        <w:spacing w:line="240" w:lineRule="auto"/>
        <w:jc w:val="both"/>
        <w:rPr>
          <w:rFonts w:cstheme="minorHAnsi"/>
          <w:b/>
          <w:lang w:val="en-US"/>
        </w:rPr>
      </w:pPr>
      <w:r>
        <w:rPr>
          <w:rFonts w:cstheme="minorHAnsi"/>
          <w:b/>
          <w:lang w:val="en-US"/>
        </w:rPr>
        <w:t>With regard to</w:t>
      </w:r>
      <w:r w:rsidRPr="00395DE4">
        <w:rPr>
          <w:rFonts w:cstheme="minorHAnsi"/>
          <w:b/>
          <w:lang w:val="en-US"/>
        </w:rPr>
        <w:t xml:space="preserve"> </w:t>
      </w:r>
      <w:r w:rsidR="00395DE4" w:rsidRPr="00395DE4">
        <w:rPr>
          <w:rFonts w:cstheme="minorHAnsi"/>
          <w:b/>
          <w:lang w:val="en-US"/>
        </w:rPr>
        <w:t>public authorities</w:t>
      </w:r>
    </w:p>
    <w:p w14:paraId="1D6BB96C" w14:textId="1D16C561" w:rsidR="00030615" w:rsidRDefault="00030615" w:rsidP="00A60133">
      <w:pPr>
        <w:pBdr>
          <w:top w:val="single" w:sz="4" w:space="1" w:color="auto"/>
          <w:left w:val="single" w:sz="4" w:space="4" w:color="auto"/>
          <w:bottom w:val="single" w:sz="4" w:space="1" w:color="auto"/>
          <w:right w:val="single" w:sz="4" w:space="4" w:color="auto"/>
        </w:pBdr>
        <w:spacing w:line="240" w:lineRule="auto"/>
        <w:jc w:val="both"/>
        <w:rPr>
          <w:rFonts w:cstheme="minorHAnsi"/>
          <w:lang w:val="en-US"/>
        </w:rPr>
      </w:pPr>
      <w:r w:rsidRPr="00030615">
        <w:rPr>
          <w:rFonts w:cstheme="minorHAnsi"/>
          <w:b/>
          <w:iCs/>
          <w:color w:val="4472C4" w:themeColor="accent5"/>
          <w:lang w:val="en-US"/>
        </w:rPr>
        <w:t>RECOMM</w:t>
      </w:r>
      <w:r w:rsidR="00050F2E">
        <w:rPr>
          <w:rFonts w:cstheme="minorHAnsi"/>
          <w:b/>
          <w:iCs/>
          <w:color w:val="4472C4" w:themeColor="accent5"/>
          <w:lang w:val="en-US"/>
        </w:rPr>
        <w:t xml:space="preserve">ENDATIONS (1) </w:t>
      </w:r>
      <w:r w:rsidR="00191360" w:rsidRPr="005E468E">
        <w:rPr>
          <w:rFonts w:cstheme="minorHAnsi"/>
          <w:b/>
          <w:iCs/>
          <w:color w:val="000000" w:themeColor="text1"/>
          <w:lang w:val="en-US"/>
        </w:rPr>
        <w:t>The</w:t>
      </w:r>
      <w:r w:rsidRPr="005E468E">
        <w:rPr>
          <w:rFonts w:cstheme="minorHAnsi"/>
          <w:b/>
          <w:iCs/>
          <w:color w:val="000000" w:themeColor="text1"/>
          <w:lang w:val="en-US"/>
        </w:rPr>
        <w:t xml:space="preserve"> </w:t>
      </w:r>
      <w:r w:rsidR="00395DE4" w:rsidRPr="005E468E">
        <w:rPr>
          <w:rFonts w:cstheme="minorHAnsi"/>
          <w:b/>
          <w:lang w:val="en-US"/>
        </w:rPr>
        <w:t xml:space="preserve">Defender of rights recommends the following </w:t>
      </w:r>
      <w:r w:rsidRPr="005E468E">
        <w:rPr>
          <w:rFonts w:cstheme="minorHAnsi"/>
          <w:b/>
          <w:lang w:val="en-US"/>
        </w:rPr>
        <w:t>measures:</w:t>
      </w:r>
      <w:r w:rsidR="00395DE4">
        <w:rPr>
          <w:rFonts w:cstheme="minorHAnsi"/>
          <w:lang w:val="en-US"/>
        </w:rPr>
        <w:t xml:space="preserve"> </w:t>
      </w:r>
    </w:p>
    <w:p w14:paraId="167D0A7A" w14:textId="1334035F" w:rsidR="00030615" w:rsidRDefault="00030615" w:rsidP="00A60133">
      <w:pPr>
        <w:pBdr>
          <w:top w:val="single" w:sz="4" w:space="1" w:color="auto"/>
          <w:left w:val="single" w:sz="4" w:space="4" w:color="auto"/>
          <w:bottom w:val="single" w:sz="4" w:space="1" w:color="auto"/>
          <w:right w:val="single" w:sz="4" w:space="4" w:color="auto"/>
        </w:pBdr>
        <w:spacing w:line="240" w:lineRule="auto"/>
        <w:jc w:val="both"/>
        <w:rPr>
          <w:rFonts w:cstheme="minorHAnsi"/>
          <w:lang w:val="en-US"/>
        </w:rPr>
      </w:pPr>
      <w:r>
        <w:rPr>
          <w:rFonts w:cstheme="minorHAnsi"/>
          <w:lang w:val="en-US"/>
        </w:rPr>
        <w:t>-</w:t>
      </w:r>
      <w:r w:rsidR="0033387D">
        <w:rPr>
          <w:rFonts w:cstheme="minorHAnsi"/>
          <w:b/>
          <w:iCs/>
          <w:lang w:val="en-US"/>
        </w:rPr>
        <w:t>i</w:t>
      </w:r>
      <w:r w:rsidR="00395DE4" w:rsidRPr="007B76A0">
        <w:rPr>
          <w:rFonts w:cstheme="minorHAnsi"/>
          <w:b/>
          <w:iCs/>
          <w:lang w:val="en-US"/>
        </w:rPr>
        <w:t>ntroduce new questions in the individual census form</w:t>
      </w:r>
      <w:r w:rsidR="00395DE4" w:rsidRPr="00395DE4">
        <w:rPr>
          <w:rFonts w:cstheme="minorHAnsi"/>
          <w:iCs/>
          <w:lang w:val="en-US"/>
        </w:rPr>
        <w:t xml:space="preserve">, in particular a question on the place of birth - country and department - of the parents (to identify the descendants of immigrants or overseas). These changes should make it possible to obtain detailed data at the territorial level on the living conditions of these populations, which has not been possible until now with the </w:t>
      </w:r>
      <w:r w:rsidR="00395DE4" w:rsidRPr="007B76A0">
        <w:rPr>
          <w:rFonts w:cstheme="minorHAnsi"/>
          <w:i/>
          <w:iCs/>
          <w:lang w:val="en-US"/>
        </w:rPr>
        <w:t>ad hoc</w:t>
      </w:r>
      <w:r w:rsidR="00395DE4" w:rsidRPr="00395DE4">
        <w:rPr>
          <w:rFonts w:cstheme="minorHAnsi"/>
          <w:iCs/>
          <w:lang w:val="en-US"/>
        </w:rPr>
        <w:t xml:space="preserve"> surveys devoted to them</w:t>
      </w:r>
      <w:r w:rsidR="00BC56C3">
        <w:rPr>
          <w:rStyle w:val="Appelnotedebasdep"/>
          <w:rFonts w:cstheme="minorHAnsi"/>
          <w:iCs/>
          <w:lang w:val="en-US"/>
        </w:rPr>
        <w:footnoteReference w:id="8"/>
      </w:r>
      <w:r w:rsidR="00395DE4" w:rsidRPr="00395DE4">
        <w:rPr>
          <w:rFonts w:cstheme="minorHAnsi"/>
          <w:iCs/>
          <w:lang w:val="en-US"/>
        </w:rPr>
        <w:t>.</w:t>
      </w:r>
      <w:r w:rsidR="0048297E">
        <w:rPr>
          <w:rFonts w:cstheme="minorHAnsi"/>
          <w:iCs/>
          <w:lang w:val="en-US"/>
        </w:rPr>
        <w:t xml:space="preserve"> </w:t>
      </w:r>
    </w:p>
    <w:p w14:paraId="2C8C161E" w14:textId="4D720FC1" w:rsidR="00030615" w:rsidRDefault="00030615" w:rsidP="00A60133">
      <w:pPr>
        <w:pBdr>
          <w:top w:val="single" w:sz="4" w:space="1" w:color="auto"/>
          <w:left w:val="single" w:sz="4" w:space="4" w:color="auto"/>
          <w:bottom w:val="single" w:sz="4" w:space="1" w:color="auto"/>
          <w:right w:val="single" w:sz="4" w:space="4" w:color="auto"/>
        </w:pBdr>
        <w:spacing w:line="240" w:lineRule="auto"/>
        <w:jc w:val="both"/>
        <w:rPr>
          <w:rFonts w:cstheme="minorHAnsi"/>
          <w:lang w:val="en-US"/>
        </w:rPr>
      </w:pPr>
      <w:r>
        <w:rPr>
          <w:rFonts w:cstheme="minorHAnsi"/>
          <w:lang w:val="en-US"/>
        </w:rPr>
        <w:lastRenderedPageBreak/>
        <w:t>-</w:t>
      </w:r>
      <w:r w:rsidR="0033387D">
        <w:rPr>
          <w:rFonts w:cstheme="minorHAnsi"/>
          <w:b/>
          <w:iCs/>
          <w:lang w:val="en-US"/>
        </w:rPr>
        <w:t>c</w:t>
      </w:r>
      <w:r w:rsidR="00395DE4" w:rsidRPr="00395DE4">
        <w:rPr>
          <w:rFonts w:cstheme="minorHAnsi"/>
          <w:b/>
          <w:iCs/>
          <w:lang w:val="en-US"/>
        </w:rPr>
        <w:t>reate a Discrimination Observatory</w:t>
      </w:r>
      <w:r w:rsidR="00395DE4" w:rsidRPr="00395DE4">
        <w:rPr>
          <w:rFonts w:cstheme="minorHAnsi"/>
          <w:iCs/>
          <w:lang w:val="en-US"/>
        </w:rPr>
        <w:t xml:space="preserve"> to develop public statistics on discrimination and use them as a real tool for steering and promoting equality policies. This Observatory would bring together researchers, public authorities</w:t>
      </w:r>
      <w:r w:rsidR="00436F95">
        <w:rPr>
          <w:rFonts w:cstheme="minorHAnsi"/>
          <w:iCs/>
          <w:lang w:val="en-US"/>
        </w:rPr>
        <w:t xml:space="preserve">, </w:t>
      </w:r>
      <w:r w:rsidR="00BC56C3" w:rsidRPr="00BC56C3">
        <w:rPr>
          <w:rFonts w:cstheme="minorHAnsi"/>
          <w:iCs/>
          <w:lang w:val="en-US"/>
        </w:rPr>
        <w:t>trade unions and employers' organizations</w:t>
      </w:r>
      <w:r w:rsidR="00BC56C3" w:rsidRPr="00BC56C3" w:rsidDel="00BC56C3">
        <w:rPr>
          <w:rFonts w:cstheme="minorHAnsi"/>
          <w:iCs/>
          <w:lang w:val="en-US"/>
        </w:rPr>
        <w:t xml:space="preserve"> </w:t>
      </w:r>
      <w:r w:rsidR="00436F95">
        <w:rPr>
          <w:rFonts w:cstheme="minorHAnsi"/>
          <w:iCs/>
          <w:lang w:val="en-US"/>
        </w:rPr>
        <w:t>as well as</w:t>
      </w:r>
      <w:r w:rsidR="00395DE4" w:rsidRPr="00395DE4">
        <w:rPr>
          <w:rFonts w:cstheme="minorHAnsi"/>
          <w:iCs/>
          <w:lang w:val="en-US"/>
        </w:rPr>
        <w:t xml:space="preserve"> local authorities and would produce shared and monitored data, both on discrimination itself and on the monitoring of measures put in place to remedy it (such as the training obligations for recruiters and real estate agents).</w:t>
      </w:r>
    </w:p>
    <w:p w14:paraId="64391BF7" w14:textId="2BD33A74" w:rsidR="00D41DBB" w:rsidRPr="00030615" w:rsidRDefault="00030615" w:rsidP="00A60133">
      <w:pPr>
        <w:pBdr>
          <w:top w:val="single" w:sz="4" w:space="1" w:color="auto"/>
          <w:left w:val="single" w:sz="4" w:space="4" w:color="auto"/>
          <w:bottom w:val="single" w:sz="4" w:space="1" w:color="auto"/>
          <w:right w:val="single" w:sz="4" w:space="4" w:color="auto"/>
        </w:pBdr>
        <w:spacing w:line="240" w:lineRule="auto"/>
        <w:jc w:val="both"/>
        <w:rPr>
          <w:rFonts w:cstheme="minorHAnsi"/>
          <w:lang w:val="en-US"/>
        </w:rPr>
      </w:pPr>
      <w:r>
        <w:rPr>
          <w:rFonts w:cstheme="minorHAnsi"/>
          <w:lang w:val="en-US"/>
        </w:rPr>
        <w:t>-</w:t>
      </w:r>
      <w:r w:rsidR="0033387D">
        <w:rPr>
          <w:rFonts w:cstheme="minorHAnsi"/>
          <w:b/>
          <w:iCs/>
          <w:lang w:val="en-US"/>
        </w:rPr>
        <w:t>s</w:t>
      </w:r>
      <w:r w:rsidR="00395DE4" w:rsidRPr="00436F95">
        <w:rPr>
          <w:rFonts w:cstheme="minorHAnsi"/>
          <w:b/>
          <w:iCs/>
          <w:lang w:val="en-US"/>
        </w:rPr>
        <w:t>upport, within the Observatory or by other means, public statistics and research and conduct national discrimination testing campaigns</w:t>
      </w:r>
      <w:r w:rsidR="00395DE4" w:rsidRPr="00395DE4">
        <w:rPr>
          <w:rFonts w:cstheme="minorHAnsi"/>
          <w:iCs/>
          <w:lang w:val="en-US"/>
        </w:rPr>
        <w:t xml:space="preserve">, targeting access to employment as well as to housing or other goods and services. These testing campaigns must not only be carried out regularly, but also monitored over time, in order to support the entities tested and enable them to remedy the discrimination detected </w:t>
      </w:r>
      <w:r w:rsidR="005077EF">
        <w:rPr>
          <w:rFonts w:cstheme="minorHAnsi"/>
          <w:iCs/>
          <w:lang w:val="en-US"/>
        </w:rPr>
        <w:t>in their own structures</w:t>
      </w:r>
      <w:r w:rsidR="00395DE4" w:rsidRPr="00395DE4">
        <w:rPr>
          <w:rFonts w:cstheme="minorHAnsi"/>
          <w:iCs/>
          <w:lang w:val="en-US"/>
        </w:rPr>
        <w:t>.</w:t>
      </w:r>
    </w:p>
    <w:p w14:paraId="638DDACB" w14:textId="617637B9" w:rsidR="00D41DBB" w:rsidRPr="00D41DBB" w:rsidRDefault="0033387D" w:rsidP="00672971">
      <w:pPr>
        <w:pStyle w:val="Paragraphedeliste"/>
        <w:numPr>
          <w:ilvl w:val="0"/>
          <w:numId w:val="27"/>
        </w:numPr>
        <w:tabs>
          <w:tab w:val="left" w:pos="142"/>
        </w:tabs>
        <w:spacing w:before="120" w:after="120" w:line="240" w:lineRule="auto"/>
        <w:jc w:val="both"/>
        <w:rPr>
          <w:b/>
          <w:lang w:val="en-US"/>
        </w:rPr>
      </w:pPr>
      <w:r>
        <w:rPr>
          <w:b/>
          <w:lang w:val="en-US"/>
        </w:rPr>
        <w:t>With regard to</w:t>
      </w:r>
      <w:r w:rsidRPr="00D41DBB">
        <w:rPr>
          <w:b/>
          <w:lang w:val="en-US"/>
        </w:rPr>
        <w:t xml:space="preserve"> </w:t>
      </w:r>
      <w:r w:rsidR="00D41DBB" w:rsidRPr="00D41DBB">
        <w:rPr>
          <w:b/>
          <w:lang w:val="en-US"/>
        </w:rPr>
        <w:t>organizations</w:t>
      </w:r>
    </w:p>
    <w:p w14:paraId="540F88AB" w14:textId="422C9CC8" w:rsidR="00D41DBB" w:rsidRPr="00D41DBB" w:rsidRDefault="00D41DBB" w:rsidP="00A60133">
      <w:pPr>
        <w:tabs>
          <w:tab w:val="left" w:pos="142"/>
        </w:tabs>
        <w:spacing w:before="120" w:after="120" w:line="240" w:lineRule="auto"/>
        <w:jc w:val="both"/>
        <w:rPr>
          <w:lang w:val="en-US"/>
        </w:rPr>
      </w:pPr>
      <w:r w:rsidRPr="00D41DBB">
        <w:rPr>
          <w:lang w:val="en-US"/>
        </w:rPr>
        <w:t xml:space="preserve">Establishing a diagnosis and analyzing </w:t>
      </w:r>
      <w:r w:rsidRPr="00BA32B2">
        <w:rPr>
          <w:lang w:val="en-US"/>
        </w:rPr>
        <w:t>the differences in the situation of personnel</w:t>
      </w:r>
      <w:r w:rsidRPr="00D41DBB">
        <w:rPr>
          <w:lang w:val="en-US"/>
        </w:rPr>
        <w:t xml:space="preserve"> (according to whether or not they belong to a group exposed to the risk of discrimination: women, people with disabilities, people of non-European origin or perceived as such), by professional category, is a first step towards establishing an action plan. This inventory, which can also be carried out with users </w:t>
      </w:r>
      <w:r w:rsidR="005077EF">
        <w:rPr>
          <w:lang w:val="en-US"/>
        </w:rPr>
        <w:t xml:space="preserve">or public services </w:t>
      </w:r>
      <w:r w:rsidRPr="00D41DBB">
        <w:rPr>
          <w:lang w:val="en-US"/>
        </w:rPr>
        <w:t xml:space="preserve">or clients, enables the company, the social landlord, the temporary employment agency or the public service </w:t>
      </w:r>
      <w:r w:rsidRPr="00D41DBB">
        <w:rPr>
          <w:lang w:val="en-US"/>
        </w:rPr>
        <w:lastRenderedPageBreak/>
        <w:t xml:space="preserve">concerned to exercise its vigilance and to develop appropriate actions. In addition to diagnostics prior to </w:t>
      </w:r>
      <w:r w:rsidR="00672971" w:rsidRPr="00D41DBB">
        <w:rPr>
          <w:lang w:val="en-US"/>
        </w:rPr>
        <w:t>mobilization</w:t>
      </w:r>
      <w:r w:rsidRPr="00D41DBB">
        <w:rPr>
          <w:lang w:val="en-US"/>
        </w:rPr>
        <w:t xml:space="preserve"> and targeted action, quantitative indicators should be established to monitor the implementation and evaluate the effectiveness of the action</w:t>
      </w:r>
      <w:r>
        <w:rPr>
          <w:lang w:val="en-US"/>
        </w:rPr>
        <w:t xml:space="preserve">s taken in the </w:t>
      </w:r>
      <w:r w:rsidR="00672971">
        <w:rPr>
          <w:lang w:val="en-US"/>
        </w:rPr>
        <w:t>organizations</w:t>
      </w:r>
      <w:r>
        <w:rPr>
          <w:lang w:val="en-US"/>
        </w:rPr>
        <w:t>.</w:t>
      </w:r>
    </w:p>
    <w:p w14:paraId="29912842" w14:textId="58DE3C6B" w:rsidR="00191360" w:rsidRDefault="00191360"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lang w:val="en-US"/>
        </w:rPr>
      </w:pPr>
      <w:r w:rsidRPr="00030615">
        <w:rPr>
          <w:rFonts w:cstheme="minorHAnsi"/>
          <w:b/>
          <w:iCs/>
          <w:color w:val="4472C4" w:themeColor="accent5"/>
          <w:lang w:val="en-US"/>
        </w:rPr>
        <w:t>RECOMM</w:t>
      </w:r>
      <w:r>
        <w:rPr>
          <w:rFonts w:cstheme="minorHAnsi"/>
          <w:b/>
          <w:iCs/>
          <w:color w:val="4472C4" w:themeColor="accent5"/>
          <w:lang w:val="en-US"/>
        </w:rPr>
        <w:t>ENDATIONS (2</w:t>
      </w:r>
      <w:r w:rsidR="00050F2E">
        <w:rPr>
          <w:rFonts w:cstheme="minorHAnsi"/>
          <w:b/>
          <w:iCs/>
          <w:color w:val="4472C4" w:themeColor="accent5"/>
          <w:lang w:val="en-US"/>
        </w:rPr>
        <w:t>)</w:t>
      </w:r>
      <w:r>
        <w:rPr>
          <w:rFonts w:cstheme="minorHAnsi"/>
          <w:b/>
          <w:iCs/>
          <w:color w:val="4472C4" w:themeColor="accent5"/>
          <w:lang w:val="en-US"/>
        </w:rPr>
        <w:t xml:space="preserve"> </w:t>
      </w:r>
      <w:r w:rsidR="00BC56C3" w:rsidRPr="005E468E">
        <w:rPr>
          <w:rFonts w:cstheme="minorHAnsi"/>
          <w:b/>
          <w:iCs/>
          <w:lang w:val="en-US"/>
        </w:rPr>
        <w:t>Regarding organization, t</w:t>
      </w:r>
      <w:r w:rsidR="00D41DBB" w:rsidRPr="0033387D">
        <w:rPr>
          <w:b/>
          <w:lang w:val="en-US"/>
        </w:rPr>
        <w:t xml:space="preserve">he </w:t>
      </w:r>
      <w:r w:rsidR="00D41DBB" w:rsidRPr="00191360">
        <w:rPr>
          <w:b/>
          <w:lang w:val="en-US"/>
        </w:rPr>
        <w:t>Defender of rights therefore</w:t>
      </w:r>
      <w:r w:rsidR="0033387D">
        <w:rPr>
          <w:b/>
          <w:lang w:val="en-US"/>
        </w:rPr>
        <w:t xml:space="preserve"> </w:t>
      </w:r>
      <w:r w:rsidR="00D41DBB" w:rsidRPr="00191360">
        <w:rPr>
          <w:b/>
          <w:lang w:val="en-US"/>
        </w:rPr>
        <w:t>recommends the following measures</w:t>
      </w:r>
      <w:r w:rsidR="00D41DBB">
        <w:rPr>
          <w:lang w:val="en-US"/>
        </w:rPr>
        <w:t xml:space="preserve">: </w:t>
      </w:r>
    </w:p>
    <w:p w14:paraId="1EE37EB9" w14:textId="60C0CD47" w:rsidR="00D41DBB" w:rsidRPr="00191360" w:rsidRDefault="00191360"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lang w:val="en-US"/>
        </w:rPr>
      </w:pPr>
      <w:r>
        <w:rPr>
          <w:lang w:val="en-US"/>
        </w:rPr>
        <w:t>-</w:t>
      </w:r>
      <w:r w:rsidR="005077EF">
        <w:rPr>
          <w:lang w:val="en-US"/>
        </w:rPr>
        <w:t xml:space="preserve"> </w:t>
      </w:r>
      <w:r w:rsidR="0033387D">
        <w:rPr>
          <w:b/>
          <w:lang w:val="en-US"/>
        </w:rPr>
        <w:t>c</w:t>
      </w:r>
      <w:r w:rsidR="00D41DBB" w:rsidRPr="00191360">
        <w:rPr>
          <w:b/>
          <w:lang w:val="en-US"/>
        </w:rPr>
        <w:t>reate a legal obligation for companies to publish non-financial and statistical indicators and to use them fully in the fight against discrimination</w:t>
      </w:r>
      <w:r w:rsidR="00D41DBB" w:rsidRPr="00191360">
        <w:rPr>
          <w:lang w:val="en-US"/>
        </w:rPr>
        <w:t>. These indicators should be integrated into the social scorecards of companies and administrations, and would give long-term visibility to the fight against discrimination.</w:t>
      </w:r>
    </w:p>
    <w:p w14:paraId="22FA135B" w14:textId="33086F8E" w:rsidR="00085AA7" w:rsidRDefault="00191360"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lang w:val="en-US"/>
        </w:rPr>
      </w:pPr>
      <w:r>
        <w:rPr>
          <w:b/>
          <w:lang w:val="en-US"/>
        </w:rPr>
        <w:t>-</w:t>
      </w:r>
      <w:r w:rsidR="005077EF">
        <w:rPr>
          <w:b/>
          <w:lang w:val="en-US"/>
        </w:rPr>
        <w:t xml:space="preserve"> </w:t>
      </w:r>
      <w:r w:rsidR="0033387D">
        <w:rPr>
          <w:b/>
          <w:lang w:val="en-US"/>
        </w:rPr>
        <w:t>i</w:t>
      </w:r>
      <w:r w:rsidR="00D41DBB" w:rsidRPr="00191360">
        <w:rPr>
          <w:b/>
          <w:lang w:val="en-US"/>
        </w:rPr>
        <w:t xml:space="preserve">mplement a public policy aimed at making discrimination based on origin visible and correcting it by creating a legal obligation to audit and monitor companies and administrations, starting with certain </w:t>
      </w:r>
      <w:r w:rsidR="00BC56C3">
        <w:rPr>
          <w:b/>
          <w:lang w:val="en-US"/>
        </w:rPr>
        <w:t xml:space="preserve">major </w:t>
      </w:r>
      <w:r w:rsidR="00D41DBB" w:rsidRPr="00191360">
        <w:rPr>
          <w:b/>
          <w:lang w:val="en-US"/>
        </w:rPr>
        <w:t>public service</w:t>
      </w:r>
      <w:r w:rsidR="00672971">
        <w:rPr>
          <w:b/>
          <w:lang w:val="en-US"/>
        </w:rPr>
        <w:t xml:space="preserve"> organization</w:t>
      </w:r>
      <w:r w:rsidR="00D41DBB" w:rsidRPr="00191360">
        <w:rPr>
          <w:b/>
          <w:lang w:val="en-US"/>
        </w:rPr>
        <w:t>, chosen for their duty to set an example</w:t>
      </w:r>
      <w:r w:rsidR="00D41DBB" w:rsidRPr="00191360">
        <w:rPr>
          <w:lang w:val="en-US"/>
        </w:rPr>
        <w:t xml:space="preserve">. These audits could be subject to a reporting and follow-up obligation to the </w:t>
      </w:r>
      <w:r w:rsidR="00863836" w:rsidRPr="00191360">
        <w:rPr>
          <w:lang w:val="en-US"/>
        </w:rPr>
        <w:t>Defender of rights</w:t>
      </w:r>
      <w:r w:rsidR="00D41DBB" w:rsidRPr="00191360">
        <w:rPr>
          <w:lang w:val="en-US"/>
        </w:rPr>
        <w:t xml:space="preserve">. Eventually, these measures could be carried out beyond the employment framework: the practices of a social landlord, a school, a library or a business should be analyzed from the perspective of the fight against structural discrimination. </w:t>
      </w:r>
    </w:p>
    <w:p w14:paraId="65AC5F4B" w14:textId="2C690ED8" w:rsidR="005E468E" w:rsidRDefault="005E468E"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lang w:val="en-US"/>
        </w:rPr>
      </w:pPr>
    </w:p>
    <w:p w14:paraId="18812FD7" w14:textId="11346B03" w:rsidR="00D41DBB" w:rsidRPr="00191360" w:rsidRDefault="00D41DBB"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lang w:val="en-US"/>
        </w:rPr>
      </w:pPr>
      <w:r w:rsidRPr="00191360">
        <w:rPr>
          <w:lang w:val="en-US"/>
        </w:rPr>
        <w:t xml:space="preserve">In this sense, it could be useful for </w:t>
      </w:r>
      <w:r w:rsidRPr="00191360">
        <w:rPr>
          <w:b/>
          <w:lang w:val="en-US"/>
        </w:rPr>
        <w:t xml:space="preserve">the </w:t>
      </w:r>
      <w:r w:rsidR="00863836" w:rsidRPr="00191360">
        <w:rPr>
          <w:b/>
          <w:lang w:val="en-US"/>
        </w:rPr>
        <w:t>Defender of rights</w:t>
      </w:r>
      <w:r w:rsidRPr="00191360">
        <w:rPr>
          <w:b/>
          <w:lang w:val="en-US"/>
        </w:rPr>
        <w:t xml:space="preserve"> to be given the power and, above all, the </w:t>
      </w:r>
      <w:r w:rsidR="00672971">
        <w:rPr>
          <w:b/>
          <w:lang w:val="en-US"/>
        </w:rPr>
        <w:t>resources</w:t>
      </w:r>
      <w:r w:rsidRPr="00191360">
        <w:rPr>
          <w:b/>
          <w:lang w:val="en-US"/>
        </w:rPr>
        <w:t xml:space="preserve"> to initiate structural investigations within </w:t>
      </w:r>
      <w:r w:rsidR="00672971" w:rsidRPr="00191360">
        <w:rPr>
          <w:b/>
          <w:lang w:val="en-US"/>
        </w:rPr>
        <w:t>organizations</w:t>
      </w:r>
      <w:r w:rsidRPr="00191360">
        <w:rPr>
          <w:lang w:val="en-US"/>
        </w:rPr>
        <w:t xml:space="preserve">: when individual cases </w:t>
      </w:r>
      <w:r w:rsidRPr="00191360">
        <w:rPr>
          <w:lang w:val="en-US"/>
        </w:rPr>
        <w:lastRenderedPageBreak/>
        <w:t xml:space="preserve">are referred to him, some of his investigations have already brought to light systematic discrimination, which would justify carrying out real audits of </w:t>
      </w:r>
      <w:r w:rsidR="00672971" w:rsidRPr="00191360">
        <w:rPr>
          <w:lang w:val="en-US"/>
        </w:rPr>
        <w:t>organizations</w:t>
      </w:r>
      <w:r w:rsidRPr="00191360">
        <w:rPr>
          <w:lang w:val="en-US"/>
        </w:rPr>
        <w:t xml:space="preserve"> concerned and following up on the recommendations then made. For this purpose, the Defender could commission experts and/or rely on existing inspection services.</w:t>
      </w:r>
    </w:p>
    <w:p w14:paraId="2F14FA29" w14:textId="77777777" w:rsidR="00650E8F" w:rsidRPr="00191360" w:rsidRDefault="007A3E5A" w:rsidP="00A60133">
      <w:pPr>
        <w:spacing w:line="240" w:lineRule="auto"/>
        <w:jc w:val="both"/>
        <w:rPr>
          <w:rFonts w:cstheme="minorHAnsi"/>
          <w:b/>
          <w:color w:val="4472C4" w:themeColor="accent5"/>
          <w:u w:val="single"/>
          <w:lang w:val="en-US"/>
        </w:rPr>
      </w:pPr>
      <w:r w:rsidRPr="00191360">
        <w:rPr>
          <w:rFonts w:cstheme="minorHAnsi"/>
          <w:b/>
          <w:color w:val="4472C4" w:themeColor="accent5"/>
          <w:u w:val="single"/>
          <w:lang w:val="en-US"/>
        </w:rPr>
        <w:t xml:space="preserve">The Convention in domestic law and the institutional and political framework for its implementation </w:t>
      </w:r>
      <w:r w:rsidR="00650E8F" w:rsidRPr="00191360">
        <w:rPr>
          <w:rFonts w:cstheme="minorHAnsi"/>
          <w:b/>
          <w:color w:val="4472C4" w:themeColor="accent5"/>
          <w:u w:val="single"/>
          <w:lang w:val="en-US"/>
        </w:rPr>
        <w:t>(arts. 1,2 and 4)</w:t>
      </w:r>
    </w:p>
    <w:p w14:paraId="52CDD36E" w14:textId="0C10A7E3" w:rsidR="00136553" w:rsidRDefault="00650E8F" w:rsidP="00A60133">
      <w:pPr>
        <w:tabs>
          <w:tab w:val="left" w:pos="142"/>
        </w:tabs>
        <w:spacing w:before="120" w:after="120" w:line="240" w:lineRule="auto"/>
        <w:jc w:val="both"/>
        <w:rPr>
          <w:rFonts w:eastAsia="Calibri" w:cstheme="minorHAnsi"/>
          <w:lang w:val="en-US"/>
        </w:rPr>
      </w:pPr>
      <w:r w:rsidRPr="004C4912">
        <w:rPr>
          <w:rFonts w:eastAsia="Calibri" w:cstheme="minorHAnsi"/>
          <w:b/>
          <w:color w:val="4472C4" w:themeColor="accent5"/>
          <w:bdr w:val="single" w:sz="4" w:space="0" w:color="auto"/>
          <w:lang w:val="en-US"/>
        </w:rPr>
        <w:t>3.</w:t>
      </w:r>
      <w:r w:rsidRPr="004C4912">
        <w:rPr>
          <w:rFonts w:eastAsia="Calibri" w:cstheme="minorHAnsi"/>
          <w:b/>
          <w:color w:val="4472C4" w:themeColor="accent5"/>
          <w:lang w:val="en-US"/>
        </w:rPr>
        <w:t xml:space="preserve"> </w:t>
      </w:r>
      <w:r w:rsidRPr="004C4912">
        <w:rPr>
          <w:rFonts w:eastAsia="Calibri" w:cstheme="minorHAnsi"/>
          <w:b/>
          <w:color w:val="4472C4" w:themeColor="accent5"/>
          <w:bdr w:val="single" w:sz="4" w:space="0" w:color="auto"/>
          <w:lang w:val="en-US"/>
        </w:rPr>
        <w:t>4.</w:t>
      </w:r>
      <w:r w:rsidRPr="004C4912">
        <w:rPr>
          <w:rFonts w:eastAsia="Calibri" w:cstheme="minorHAnsi"/>
          <w:b/>
          <w:color w:val="4472C4" w:themeColor="accent5"/>
          <w:lang w:val="en-US"/>
        </w:rPr>
        <w:t xml:space="preserve"> </w:t>
      </w:r>
      <w:r w:rsidRPr="004C4912">
        <w:rPr>
          <w:rFonts w:eastAsia="Calibri" w:cstheme="minorHAnsi"/>
          <w:b/>
          <w:color w:val="4472C4" w:themeColor="accent5"/>
          <w:bdr w:val="single" w:sz="4" w:space="0" w:color="auto"/>
          <w:lang w:val="en-US"/>
        </w:rPr>
        <w:t>5.</w:t>
      </w:r>
      <w:r w:rsidRPr="004C4912">
        <w:rPr>
          <w:rFonts w:eastAsia="Calibri" w:cstheme="minorHAnsi"/>
          <w:b/>
          <w:color w:val="4472C4" w:themeColor="accent5"/>
          <w:lang w:val="en-US"/>
        </w:rPr>
        <w:t xml:space="preserve"> </w:t>
      </w:r>
      <w:r w:rsidRPr="004C4912">
        <w:rPr>
          <w:rFonts w:eastAsia="Calibri" w:cstheme="minorHAnsi"/>
          <w:b/>
          <w:color w:val="4472C4" w:themeColor="accent5"/>
          <w:bdr w:val="single" w:sz="4" w:space="0" w:color="auto"/>
          <w:lang w:val="en-US"/>
        </w:rPr>
        <w:t>7.</w:t>
      </w:r>
      <w:r w:rsidR="007A3E5A" w:rsidRPr="004C4912">
        <w:rPr>
          <w:rFonts w:eastAsia="Calibri" w:cstheme="minorHAnsi"/>
          <w:b/>
          <w:color w:val="4472C4" w:themeColor="accent5"/>
          <w:lang w:val="en-US"/>
        </w:rPr>
        <w:t xml:space="preserve"> </w:t>
      </w:r>
      <w:r w:rsidR="007A3E5A" w:rsidRPr="007A3E5A">
        <w:rPr>
          <w:rFonts w:eastAsia="Calibri" w:cstheme="minorHAnsi"/>
          <w:lang w:val="en-US"/>
        </w:rPr>
        <w:t xml:space="preserve">In metropolitan France, real or supposed origin is the second most common </w:t>
      </w:r>
      <w:r w:rsidR="004015AB">
        <w:rPr>
          <w:rFonts w:eastAsia="Calibri" w:cstheme="minorHAnsi"/>
          <w:lang w:val="en-US"/>
        </w:rPr>
        <w:t>ground</w:t>
      </w:r>
      <w:r w:rsidR="007A3E5A" w:rsidRPr="007A3E5A">
        <w:rPr>
          <w:rFonts w:eastAsia="Calibri" w:cstheme="minorHAnsi"/>
          <w:lang w:val="en-US"/>
        </w:rPr>
        <w:t xml:space="preserve"> for discrimination after gender: 11% of individuals declare having experienced one or more discrimination(s) because of their origin or skin color during the last five years</w:t>
      </w:r>
      <w:r w:rsidR="007976B8" w:rsidRPr="0063662F">
        <w:rPr>
          <w:rStyle w:val="Appelnotedebasdep"/>
          <w:rFonts w:eastAsia="Calibri" w:cstheme="minorHAnsi"/>
        </w:rPr>
        <w:footnoteReference w:id="9"/>
      </w:r>
      <w:r w:rsidR="007A3E5A" w:rsidRPr="007A3E5A">
        <w:rPr>
          <w:rFonts w:eastAsia="Calibri" w:cstheme="minorHAnsi"/>
          <w:lang w:val="en-US"/>
        </w:rPr>
        <w:t xml:space="preserve">. </w:t>
      </w:r>
      <w:r w:rsidR="00E927DC">
        <w:rPr>
          <w:rFonts w:eastAsia="Calibri" w:cstheme="minorHAnsi"/>
          <w:lang w:val="en-US"/>
        </w:rPr>
        <w:t>Also, t</w:t>
      </w:r>
      <w:r w:rsidR="007A3E5A" w:rsidRPr="007A3E5A">
        <w:rPr>
          <w:rFonts w:eastAsia="Calibri" w:cstheme="minorHAnsi"/>
          <w:lang w:val="en-US"/>
        </w:rPr>
        <w:t>he situations described in call for testimony on discrimination in hiring young people of foreign origin</w:t>
      </w:r>
      <w:r w:rsidR="007A3E5A" w:rsidRPr="0063662F">
        <w:rPr>
          <w:vertAlign w:val="superscript"/>
        </w:rPr>
        <w:footnoteReference w:id="10"/>
      </w:r>
      <w:r w:rsidR="007A3E5A" w:rsidRPr="007A3E5A">
        <w:rPr>
          <w:rFonts w:eastAsia="Calibri" w:cstheme="minorHAnsi"/>
          <w:lang w:val="en-US"/>
        </w:rPr>
        <w:t xml:space="preserve"> </w:t>
      </w:r>
      <w:r w:rsidR="00E927DC">
        <w:rPr>
          <w:rFonts w:eastAsia="Calibri" w:cstheme="minorHAnsi"/>
          <w:lang w:val="en-US"/>
        </w:rPr>
        <w:t xml:space="preserve">conducted by the Defender of Rights </w:t>
      </w:r>
      <w:r w:rsidR="007A3E5A" w:rsidRPr="007A3E5A">
        <w:rPr>
          <w:rFonts w:eastAsia="Calibri" w:cstheme="minorHAnsi"/>
          <w:lang w:val="en-US"/>
        </w:rPr>
        <w:t>reflect multiple discrimination based on origin. Surveys, such as the TéO2 survey mentioned above</w:t>
      </w:r>
      <w:r w:rsidR="00136553" w:rsidRPr="0063662F">
        <w:rPr>
          <w:rStyle w:val="Appelnotedebasdep"/>
          <w:rFonts w:eastAsia="Calibri" w:cstheme="minorHAnsi"/>
        </w:rPr>
        <w:footnoteReference w:id="11"/>
      </w:r>
      <w:r w:rsidR="007A3E5A" w:rsidRPr="007A3E5A">
        <w:rPr>
          <w:rFonts w:eastAsia="Calibri" w:cstheme="minorHAnsi"/>
          <w:lang w:val="en-US"/>
        </w:rPr>
        <w:t xml:space="preserve">, also show a tendency to substitute the term "Muslim" to </w:t>
      </w:r>
      <w:r w:rsidR="007A3E5A" w:rsidRPr="007A3E5A">
        <w:rPr>
          <w:rFonts w:eastAsia="Calibri" w:cstheme="minorHAnsi"/>
          <w:lang w:val="en-US"/>
        </w:rPr>
        <w:lastRenderedPageBreak/>
        <w:t>refer to immigrants or people of North African origin, confirming the need to take into account the religious marker in the analysis of discrimination</w:t>
      </w:r>
      <w:r w:rsidR="00E927DC">
        <w:rPr>
          <w:rFonts w:eastAsia="Calibri" w:cstheme="minorHAnsi"/>
          <w:lang w:val="en-US"/>
        </w:rPr>
        <w:t xml:space="preserve"> </w:t>
      </w:r>
      <w:r w:rsidR="00CB4E83">
        <w:rPr>
          <w:rFonts w:eastAsia="Calibri" w:cstheme="minorHAnsi"/>
          <w:lang w:val="en-US"/>
        </w:rPr>
        <w:t xml:space="preserve">based </w:t>
      </w:r>
      <w:r w:rsidR="005E468E">
        <w:rPr>
          <w:rFonts w:eastAsia="Calibri" w:cstheme="minorHAnsi"/>
          <w:lang w:val="en-US"/>
        </w:rPr>
        <w:t>on</w:t>
      </w:r>
      <w:r w:rsidR="00E927DC">
        <w:rPr>
          <w:rFonts w:eastAsia="Calibri" w:cstheme="minorHAnsi"/>
          <w:lang w:val="en-US"/>
        </w:rPr>
        <w:t xml:space="preserve"> ethnic origin</w:t>
      </w:r>
      <w:r w:rsidR="007A3E5A" w:rsidRPr="007A3E5A">
        <w:rPr>
          <w:rFonts w:eastAsia="Calibri" w:cstheme="minorHAnsi"/>
          <w:lang w:val="en-US"/>
        </w:rPr>
        <w:t>. Th</w:t>
      </w:r>
      <w:r w:rsidR="00E927DC">
        <w:rPr>
          <w:rFonts w:eastAsia="Calibri" w:cstheme="minorHAnsi"/>
          <w:lang w:val="en-US"/>
        </w:rPr>
        <w:t xml:space="preserve">ose </w:t>
      </w:r>
      <w:r w:rsidR="007A3E5A" w:rsidRPr="007A3E5A">
        <w:rPr>
          <w:rFonts w:eastAsia="Calibri" w:cstheme="minorHAnsi"/>
          <w:lang w:val="en-US"/>
        </w:rPr>
        <w:t xml:space="preserve">discrimination, </w:t>
      </w:r>
      <w:r w:rsidR="00E927DC">
        <w:rPr>
          <w:rFonts w:eastAsia="Calibri" w:cstheme="minorHAnsi"/>
          <w:lang w:val="en-US"/>
        </w:rPr>
        <w:t xml:space="preserve">which </w:t>
      </w:r>
      <w:r w:rsidR="007A3E5A" w:rsidRPr="007A3E5A">
        <w:rPr>
          <w:rFonts w:eastAsia="Calibri" w:cstheme="minorHAnsi"/>
          <w:lang w:val="en-US"/>
        </w:rPr>
        <w:t xml:space="preserve"> </w:t>
      </w:r>
      <w:r w:rsidR="00E927DC">
        <w:rPr>
          <w:rFonts w:eastAsia="Calibri" w:cstheme="minorHAnsi"/>
          <w:lang w:val="en-US"/>
        </w:rPr>
        <w:t xml:space="preserve"> often remain not very </w:t>
      </w:r>
      <w:r w:rsidR="007A3E5A" w:rsidRPr="007A3E5A">
        <w:rPr>
          <w:rFonts w:eastAsia="Calibri" w:cstheme="minorHAnsi"/>
          <w:lang w:val="en-US"/>
        </w:rPr>
        <w:t xml:space="preserve">visible, </w:t>
      </w:r>
      <w:r w:rsidR="00136553">
        <w:rPr>
          <w:rFonts w:eastAsia="Calibri" w:cstheme="minorHAnsi"/>
          <w:lang w:val="en-US"/>
        </w:rPr>
        <w:t>impede</w:t>
      </w:r>
      <w:r w:rsidR="007A3E5A" w:rsidRPr="007A3E5A">
        <w:rPr>
          <w:rFonts w:eastAsia="Calibri" w:cstheme="minorHAnsi"/>
          <w:lang w:val="en-US"/>
        </w:rPr>
        <w:t xml:space="preserve"> in a lasting and concrete way the lives of millions of individuals, calling into question their most fundamental rights</w:t>
      </w:r>
      <w:r w:rsidR="00136553">
        <w:rPr>
          <w:rFonts w:eastAsia="Calibri" w:cstheme="minorHAnsi"/>
          <w:lang w:val="en-US"/>
        </w:rPr>
        <w:t>.</w:t>
      </w:r>
    </w:p>
    <w:p w14:paraId="3D350950" w14:textId="760569D5" w:rsidR="00136553" w:rsidRDefault="00136553" w:rsidP="00A60133">
      <w:pPr>
        <w:tabs>
          <w:tab w:val="left" w:pos="142"/>
        </w:tabs>
        <w:spacing w:before="120" w:after="120" w:line="240" w:lineRule="auto"/>
        <w:jc w:val="both"/>
        <w:rPr>
          <w:rFonts w:eastAsia="Calibri" w:cstheme="minorHAnsi"/>
          <w:lang w:val="en-US"/>
        </w:rPr>
      </w:pPr>
      <w:r w:rsidRPr="00136553">
        <w:rPr>
          <w:rFonts w:eastAsia="Calibri" w:cstheme="minorHAnsi"/>
          <w:lang w:val="en-US"/>
        </w:rPr>
        <w:t>The public authorities were slow to recognize the extent of discrimination</w:t>
      </w:r>
      <w:r w:rsidR="00CB4E83">
        <w:rPr>
          <w:rFonts w:eastAsia="Calibri" w:cstheme="minorHAnsi"/>
          <w:lang w:val="en-US"/>
        </w:rPr>
        <w:t xml:space="preserve"> based on origin</w:t>
      </w:r>
      <w:r w:rsidRPr="00136553">
        <w:rPr>
          <w:rFonts w:eastAsia="Calibri" w:cstheme="minorHAnsi"/>
          <w:lang w:val="en-US"/>
        </w:rPr>
        <w:t xml:space="preserve"> and its deleterious effects on the republican pact. The "recognition of the racial basis" of these inequalities and the placing of discrimination based on origin on the agenda marked a turning point in France</w:t>
      </w:r>
      <w:r w:rsidR="008A4539" w:rsidRPr="0063662F">
        <w:rPr>
          <w:rFonts w:eastAsia="Times New Roman" w:cstheme="minorHAnsi"/>
          <w:vertAlign w:val="superscript"/>
          <w:lang w:eastAsia="fr-FR"/>
        </w:rPr>
        <w:footnoteReference w:id="12"/>
      </w:r>
      <w:r w:rsidR="008A4539" w:rsidRPr="008A4539">
        <w:rPr>
          <w:rFonts w:eastAsia="Times New Roman" w:cstheme="minorHAnsi"/>
          <w:lang w:val="en-US" w:eastAsia="fr-FR"/>
        </w:rPr>
        <w:t>.</w:t>
      </w:r>
      <w:r w:rsidRPr="00136553">
        <w:rPr>
          <w:rFonts w:eastAsia="Calibri" w:cstheme="minorHAnsi"/>
          <w:lang w:val="en-US"/>
        </w:rPr>
        <w:t xml:space="preserve"> Nevertheless, while the 2000s had seen a mobilization on the fight against discrimination and allowed for the development</w:t>
      </w:r>
      <w:r w:rsidR="00620F13">
        <w:rPr>
          <w:rFonts w:eastAsia="Calibri" w:cstheme="minorHAnsi"/>
          <w:lang w:val="en-US"/>
        </w:rPr>
        <w:t xml:space="preserve"> of actions, a loss of impetus </w:t>
      </w:r>
      <w:r w:rsidRPr="00136553">
        <w:rPr>
          <w:rFonts w:eastAsia="Calibri" w:cstheme="minorHAnsi"/>
          <w:lang w:val="en-US"/>
        </w:rPr>
        <w:t>was quickly felt.</w:t>
      </w:r>
    </w:p>
    <w:p w14:paraId="330C2333" w14:textId="46BC3E6A" w:rsidR="00CB4E83" w:rsidRDefault="00136553" w:rsidP="00A60133">
      <w:pPr>
        <w:tabs>
          <w:tab w:val="left" w:pos="142"/>
        </w:tabs>
        <w:spacing w:before="120" w:after="120" w:line="240" w:lineRule="auto"/>
        <w:jc w:val="both"/>
        <w:rPr>
          <w:rFonts w:eastAsia="Calibri" w:cstheme="minorHAnsi"/>
          <w:lang w:val="en-US"/>
        </w:rPr>
      </w:pPr>
      <w:r w:rsidRPr="00136553">
        <w:rPr>
          <w:rFonts w:eastAsia="Calibri" w:cstheme="minorHAnsi"/>
          <w:lang w:val="en-US"/>
        </w:rPr>
        <w:t xml:space="preserve">Competition from other paradigms, particularly that of promoting diversity, slowed down the emergence of an anti-discrimination policy based on </w:t>
      </w:r>
      <w:r w:rsidR="00E927DC">
        <w:rPr>
          <w:rFonts w:eastAsia="Calibri" w:cstheme="minorHAnsi"/>
          <w:lang w:val="en-US"/>
        </w:rPr>
        <w:t xml:space="preserve">ethnic </w:t>
      </w:r>
      <w:r w:rsidRPr="00136553">
        <w:rPr>
          <w:rFonts w:eastAsia="Calibri" w:cstheme="minorHAnsi"/>
          <w:lang w:val="en-US"/>
        </w:rPr>
        <w:t xml:space="preserve">origin, which was soon relegated </w:t>
      </w:r>
      <w:r w:rsidR="00E927DC">
        <w:rPr>
          <w:rFonts w:eastAsia="Calibri" w:cstheme="minorHAnsi"/>
          <w:lang w:val="en-US"/>
        </w:rPr>
        <w:t xml:space="preserve">only </w:t>
      </w:r>
      <w:r w:rsidRPr="00136553">
        <w:rPr>
          <w:rFonts w:eastAsia="Calibri" w:cstheme="minorHAnsi"/>
          <w:lang w:val="en-US"/>
        </w:rPr>
        <w:t>to the territories of urban policy</w:t>
      </w:r>
      <w:r w:rsidR="00E927DC">
        <w:rPr>
          <w:rFonts w:eastAsia="Calibri" w:cstheme="minorHAnsi"/>
          <w:lang w:val="en-US"/>
        </w:rPr>
        <w:t xml:space="preserve">, the </w:t>
      </w:r>
      <w:r w:rsidRPr="00136553">
        <w:rPr>
          <w:rFonts w:eastAsia="Calibri" w:cstheme="minorHAnsi"/>
          <w:lang w:val="en-US"/>
        </w:rPr>
        <w:t>reference to territory or place of residence replac</w:t>
      </w:r>
      <w:r w:rsidR="00E927DC">
        <w:rPr>
          <w:rFonts w:eastAsia="Calibri" w:cstheme="minorHAnsi"/>
          <w:lang w:val="en-US"/>
        </w:rPr>
        <w:t xml:space="preserve">ing the reference to ethnic </w:t>
      </w:r>
      <w:r w:rsidRPr="00136553">
        <w:rPr>
          <w:rFonts w:eastAsia="Calibri" w:cstheme="minorHAnsi"/>
          <w:lang w:val="en-US"/>
        </w:rPr>
        <w:t xml:space="preserve">origin. Political mobilization on these issues also faded away in favor of an approach </w:t>
      </w:r>
      <w:r w:rsidRPr="00136553">
        <w:rPr>
          <w:rFonts w:eastAsia="Calibri" w:cstheme="minorHAnsi"/>
          <w:lang w:val="en-US"/>
        </w:rPr>
        <w:lastRenderedPageBreak/>
        <w:t xml:space="preserve">centered on the values of the Republic and </w:t>
      </w:r>
      <w:r w:rsidR="00CB4E83" w:rsidRPr="00136553">
        <w:rPr>
          <w:rFonts w:eastAsia="Calibri" w:cstheme="minorHAnsi"/>
          <w:lang w:val="en-US"/>
        </w:rPr>
        <w:t>secularism</w:t>
      </w:r>
      <w:r w:rsidR="001C24B5">
        <w:rPr>
          <w:rFonts w:eastAsia="Calibri" w:cstheme="minorHAnsi"/>
          <w:lang w:val="en-US"/>
        </w:rPr>
        <w:t xml:space="preserve"> (</w:t>
      </w:r>
      <w:bookmarkStart w:id="0" w:name="_GoBack"/>
      <w:r w:rsidR="001C24B5" w:rsidRPr="001C24B5">
        <w:rPr>
          <w:rFonts w:eastAsia="Calibri" w:cstheme="minorHAnsi"/>
          <w:i/>
        </w:rPr>
        <w:t>laïcité</w:t>
      </w:r>
      <w:bookmarkEnd w:id="0"/>
      <w:r w:rsidR="001C24B5">
        <w:rPr>
          <w:rFonts w:eastAsia="Calibri" w:cstheme="minorHAnsi"/>
        </w:rPr>
        <w:t>)</w:t>
      </w:r>
      <w:r w:rsidR="00CB4E83" w:rsidRPr="00136553">
        <w:rPr>
          <w:rFonts w:eastAsia="Calibri" w:cstheme="minorHAnsi"/>
          <w:lang w:val="en-US"/>
        </w:rPr>
        <w:t>. In</w:t>
      </w:r>
      <w:r w:rsidRPr="00136553">
        <w:rPr>
          <w:rFonts w:eastAsia="Calibri" w:cstheme="minorHAnsi"/>
          <w:lang w:val="en-US"/>
        </w:rPr>
        <w:t xml:space="preserve"> recent years, the fight against discrimination based on origin has only been present on the public agenda </w:t>
      </w:r>
      <w:r w:rsidR="00A23275">
        <w:rPr>
          <w:rFonts w:eastAsia="Calibri" w:cstheme="minorHAnsi"/>
          <w:lang w:val="en-US"/>
        </w:rPr>
        <w:t>on some occasions</w:t>
      </w:r>
      <w:r w:rsidRPr="00136553">
        <w:rPr>
          <w:rFonts w:eastAsia="Calibri" w:cstheme="minorHAnsi"/>
          <w:lang w:val="en-US"/>
        </w:rPr>
        <w:t>, seeming to be limited to very occasional communication actions linked to a few tests on hiring, without any corrective measures being required. Only racism in its hateful and violent expressions is the object of the recent mobilization of the State apparatus through the Plan of mobilization against racism and anti-Semitism</w:t>
      </w:r>
      <w:r w:rsidR="008A4539" w:rsidRPr="0063662F">
        <w:rPr>
          <w:rFonts w:eastAsia="Calibri" w:cstheme="minorHAnsi"/>
          <w:vertAlign w:val="superscript"/>
        </w:rPr>
        <w:footnoteReference w:id="13"/>
      </w:r>
      <w:r w:rsidRPr="00136553">
        <w:rPr>
          <w:rFonts w:eastAsia="Calibri" w:cstheme="minorHAnsi"/>
          <w:lang w:val="en-US"/>
        </w:rPr>
        <w:t xml:space="preserve">. </w:t>
      </w:r>
    </w:p>
    <w:p w14:paraId="79248525" w14:textId="1704516E" w:rsidR="005E468E" w:rsidRDefault="005E468E" w:rsidP="00A60133">
      <w:pPr>
        <w:tabs>
          <w:tab w:val="left" w:pos="142"/>
        </w:tabs>
        <w:spacing w:before="120" w:after="120" w:line="240" w:lineRule="auto"/>
        <w:jc w:val="both"/>
        <w:rPr>
          <w:rFonts w:eastAsia="Calibri" w:cstheme="minorHAnsi"/>
          <w:lang w:val="en-US"/>
        </w:rPr>
      </w:pPr>
    </w:p>
    <w:p w14:paraId="1BB49878" w14:textId="77777777" w:rsidR="005E468E" w:rsidRDefault="005E468E" w:rsidP="00A60133">
      <w:pPr>
        <w:tabs>
          <w:tab w:val="left" w:pos="142"/>
        </w:tabs>
        <w:spacing w:before="120" w:after="120" w:line="240" w:lineRule="auto"/>
        <w:jc w:val="both"/>
        <w:rPr>
          <w:rFonts w:eastAsia="Calibri" w:cstheme="minorHAnsi"/>
          <w:lang w:val="en-US"/>
        </w:rPr>
      </w:pPr>
    </w:p>
    <w:p w14:paraId="3075AE9D" w14:textId="5189EB13" w:rsidR="00085AA7" w:rsidRDefault="00B62139" w:rsidP="00A60133">
      <w:pPr>
        <w:tabs>
          <w:tab w:val="left" w:pos="142"/>
        </w:tabs>
        <w:spacing w:before="120" w:after="120" w:line="240" w:lineRule="auto"/>
        <w:jc w:val="both"/>
        <w:rPr>
          <w:rFonts w:eastAsia="Calibri" w:cstheme="minorHAnsi"/>
          <w:lang w:val="en-US"/>
        </w:rPr>
      </w:pPr>
      <w:r w:rsidRPr="00B62139">
        <w:rPr>
          <w:rFonts w:eastAsia="Calibri" w:cstheme="minorHAnsi"/>
          <w:lang w:val="en-US"/>
        </w:rPr>
        <w:t>While the Defender welcomes the inclusion of th</w:t>
      </w:r>
      <w:r>
        <w:rPr>
          <w:rFonts w:eastAsia="Calibri" w:cstheme="minorHAnsi"/>
          <w:lang w:val="en-US"/>
        </w:rPr>
        <w:t>e issue of discrimination in this</w:t>
      </w:r>
      <w:r w:rsidRPr="00B62139">
        <w:rPr>
          <w:rFonts w:eastAsia="Calibri" w:cstheme="minorHAnsi"/>
          <w:lang w:val="en-US"/>
        </w:rPr>
        <w:t xml:space="preserve"> </w:t>
      </w:r>
      <w:r w:rsidR="00870777">
        <w:rPr>
          <w:rFonts w:eastAsia="Calibri" w:cstheme="minorHAnsi"/>
          <w:lang w:val="en-US"/>
        </w:rPr>
        <w:t xml:space="preserve">draft </w:t>
      </w:r>
      <w:r w:rsidRPr="00B62139">
        <w:rPr>
          <w:rFonts w:eastAsia="Calibri" w:cstheme="minorHAnsi"/>
          <w:lang w:val="en-US"/>
        </w:rPr>
        <w:t xml:space="preserve">plan at her request, she notes that the paradigm of "combating hatred" continues to prevail in the discussions on the draft plan. Indeed, the majority of the public actions proposed concern the fight against racist </w:t>
      </w:r>
      <w:r w:rsidR="00A60133">
        <w:rPr>
          <w:rFonts w:eastAsia="Calibri" w:cstheme="minorHAnsi"/>
          <w:lang w:val="en-US"/>
        </w:rPr>
        <w:t xml:space="preserve">remarks </w:t>
      </w:r>
      <w:r w:rsidRPr="00B62139">
        <w:rPr>
          <w:rFonts w:eastAsia="Calibri" w:cstheme="minorHAnsi"/>
          <w:lang w:val="en-US"/>
        </w:rPr>
        <w:t xml:space="preserve">and violence. </w:t>
      </w:r>
    </w:p>
    <w:p w14:paraId="0D75A578" w14:textId="77A28282" w:rsidR="00136553" w:rsidRPr="00136553" w:rsidRDefault="00B62139" w:rsidP="00A60133">
      <w:pPr>
        <w:tabs>
          <w:tab w:val="left" w:pos="142"/>
        </w:tabs>
        <w:spacing w:before="120" w:after="120" w:line="240" w:lineRule="auto"/>
        <w:jc w:val="both"/>
        <w:rPr>
          <w:rFonts w:eastAsia="Calibri" w:cstheme="minorHAnsi"/>
          <w:lang w:val="en-US"/>
        </w:rPr>
      </w:pPr>
      <w:r w:rsidRPr="00B62139">
        <w:rPr>
          <w:rFonts w:eastAsia="Calibri" w:cstheme="minorHAnsi"/>
          <w:lang w:val="en-US"/>
        </w:rPr>
        <w:t>Few real measures to combat discrimination based on origin are included.</w:t>
      </w:r>
      <w:r w:rsidR="00BE7712">
        <w:rPr>
          <w:rFonts w:eastAsia="Calibri" w:cstheme="minorHAnsi"/>
          <w:lang w:val="en-US"/>
        </w:rPr>
        <w:t xml:space="preserve"> </w:t>
      </w:r>
      <w:r w:rsidR="00136553" w:rsidRPr="00136553">
        <w:rPr>
          <w:rFonts w:eastAsia="Calibri" w:cstheme="minorHAnsi"/>
          <w:lang w:val="en-US"/>
        </w:rPr>
        <w:t>Contrary to the fight against LGBT</w:t>
      </w:r>
      <w:r w:rsidR="00672971">
        <w:rPr>
          <w:rFonts w:eastAsia="Calibri" w:cstheme="minorHAnsi"/>
          <w:lang w:val="en-US"/>
        </w:rPr>
        <w:t>-</w:t>
      </w:r>
      <w:r w:rsidR="00136553" w:rsidRPr="00136553">
        <w:rPr>
          <w:rFonts w:eastAsia="Calibri" w:cstheme="minorHAnsi"/>
          <w:lang w:val="en-US"/>
        </w:rPr>
        <w:t>phobia, which today includes discrimination</w:t>
      </w:r>
      <w:r w:rsidR="008A4539" w:rsidRPr="0063662F">
        <w:rPr>
          <w:rFonts w:eastAsia="Calibri" w:cstheme="minorHAnsi"/>
          <w:vertAlign w:val="superscript"/>
        </w:rPr>
        <w:footnoteReference w:id="14"/>
      </w:r>
      <w:r w:rsidR="00136553" w:rsidRPr="00136553">
        <w:rPr>
          <w:rFonts w:eastAsia="Calibri" w:cstheme="minorHAnsi"/>
          <w:lang w:val="en-US"/>
        </w:rPr>
        <w:t>, we can see</w:t>
      </w:r>
      <w:r w:rsidR="00476E81">
        <w:rPr>
          <w:rFonts w:eastAsia="Calibri" w:cstheme="minorHAnsi"/>
          <w:lang w:val="en-US"/>
        </w:rPr>
        <w:t>, in fact,</w:t>
      </w:r>
      <w:r w:rsidR="00136553" w:rsidRPr="00136553">
        <w:rPr>
          <w:rFonts w:eastAsia="Calibri" w:cstheme="minorHAnsi"/>
          <w:lang w:val="en-US"/>
        </w:rPr>
        <w:t xml:space="preserve"> a return to a public discourse that addresses racism primarily in terms of hate speech. As useful as this fight is and the tools it allows to deploy, it does not allow, by itself, to address the complexity of everyday and </w:t>
      </w:r>
      <w:r w:rsidR="00136553" w:rsidRPr="00136553">
        <w:rPr>
          <w:rFonts w:eastAsia="Calibri" w:cstheme="minorHAnsi"/>
          <w:lang w:val="en-US"/>
        </w:rPr>
        <w:lastRenderedPageBreak/>
        <w:t xml:space="preserve">systemic situations apprehended by the notions of direct and indirect discrimination. </w:t>
      </w:r>
    </w:p>
    <w:p w14:paraId="7559ABAE" w14:textId="4892B2EE" w:rsidR="00136553" w:rsidRPr="00136553" w:rsidRDefault="00136553" w:rsidP="00A60133">
      <w:pPr>
        <w:tabs>
          <w:tab w:val="left" w:pos="142"/>
        </w:tabs>
        <w:spacing w:before="120" w:after="120" w:line="240" w:lineRule="auto"/>
        <w:jc w:val="both"/>
        <w:rPr>
          <w:rFonts w:eastAsia="Calibri" w:cstheme="minorHAnsi"/>
          <w:lang w:val="en-US"/>
        </w:rPr>
      </w:pPr>
      <w:r w:rsidRPr="00136553">
        <w:rPr>
          <w:rFonts w:eastAsia="Calibri" w:cstheme="minorHAnsi"/>
          <w:lang w:val="en-US"/>
        </w:rPr>
        <w:t>In this respect, the launch of the a</w:t>
      </w:r>
      <w:r w:rsidR="00BE7712">
        <w:rPr>
          <w:rFonts w:eastAsia="Calibri" w:cstheme="minorHAnsi"/>
          <w:lang w:val="en-US"/>
        </w:rPr>
        <w:t>nti-discrimination.fr platform of</w:t>
      </w:r>
      <w:r w:rsidRPr="00136553">
        <w:rPr>
          <w:rFonts w:eastAsia="Calibri" w:cstheme="minorHAnsi"/>
          <w:lang w:val="en-US"/>
        </w:rPr>
        <w:t xml:space="preserve"> the</w:t>
      </w:r>
      <w:r w:rsidR="00DA7E22">
        <w:rPr>
          <w:rFonts w:eastAsia="Calibri" w:cstheme="minorHAnsi"/>
          <w:lang w:val="en-US"/>
        </w:rPr>
        <w:t xml:space="preserve"> Defender of rights</w:t>
      </w:r>
      <w:r w:rsidRPr="00136553">
        <w:rPr>
          <w:rFonts w:eastAsia="Calibri" w:cstheme="minorHAnsi"/>
          <w:lang w:val="en-US"/>
        </w:rPr>
        <w:t xml:space="preserve">, is a step forward in terms of access to law for victims of discrimination. </w:t>
      </w:r>
    </w:p>
    <w:p w14:paraId="0C1C302B" w14:textId="5FD35609" w:rsidR="00136553" w:rsidRPr="00136553" w:rsidRDefault="00136553" w:rsidP="00A60133">
      <w:pPr>
        <w:tabs>
          <w:tab w:val="left" w:pos="142"/>
        </w:tabs>
        <w:spacing w:before="120" w:after="120" w:line="240" w:lineRule="auto"/>
        <w:jc w:val="both"/>
        <w:rPr>
          <w:rFonts w:eastAsia="Calibri" w:cstheme="minorHAnsi"/>
          <w:lang w:val="en-US"/>
        </w:rPr>
      </w:pPr>
      <w:r w:rsidRPr="00136553">
        <w:rPr>
          <w:rFonts w:eastAsia="Calibri" w:cstheme="minorHAnsi"/>
          <w:lang w:val="en-US"/>
        </w:rPr>
        <w:t xml:space="preserve">Nevertheless, by continuing to rely essentially on the mobilization of the law by victims as a conceptual tool and </w:t>
      </w:r>
      <w:r w:rsidR="00870777">
        <w:rPr>
          <w:rFonts w:eastAsia="Calibri" w:cstheme="minorHAnsi"/>
          <w:lang w:val="en-US"/>
        </w:rPr>
        <w:t xml:space="preserve">as a way </w:t>
      </w:r>
      <w:r w:rsidRPr="00136553">
        <w:rPr>
          <w:rFonts w:eastAsia="Calibri" w:cstheme="minorHAnsi"/>
          <w:lang w:val="en-US"/>
        </w:rPr>
        <w:t>of action, public policies do not tackle the systemic dimension of discrimination based on origin and struggle to build other registers of action. More broadly speaking, particularly with regard to systemic discrimination co-produced by institutions, French public authorities are lagging behind the approaches used by their counterparts in Canada</w:t>
      </w:r>
      <w:r w:rsidR="00DA7E22" w:rsidRPr="0063662F">
        <w:rPr>
          <w:rFonts w:eastAsia="Calibri" w:cstheme="minorHAnsi"/>
          <w:vertAlign w:val="superscript"/>
        </w:rPr>
        <w:footnoteReference w:id="15"/>
      </w:r>
      <w:r w:rsidRPr="00136553">
        <w:rPr>
          <w:rFonts w:eastAsia="Calibri" w:cstheme="minorHAnsi"/>
          <w:lang w:val="en-US"/>
        </w:rPr>
        <w:t xml:space="preserve">, Great Britain and other foreign countries. </w:t>
      </w:r>
    </w:p>
    <w:p w14:paraId="1F3A5B84" w14:textId="77777777" w:rsidR="00CB4E83" w:rsidRDefault="00136553" w:rsidP="00A60133">
      <w:pPr>
        <w:tabs>
          <w:tab w:val="left" w:pos="142"/>
        </w:tabs>
        <w:spacing w:before="120" w:after="120" w:line="240" w:lineRule="auto"/>
        <w:jc w:val="both"/>
        <w:rPr>
          <w:rFonts w:eastAsia="Calibri" w:cstheme="minorHAnsi"/>
          <w:lang w:val="en-US"/>
        </w:rPr>
      </w:pPr>
      <w:r w:rsidRPr="00136553">
        <w:rPr>
          <w:rFonts w:eastAsia="Calibri" w:cstheme="minorHAnsi"/>
          <w:lang w:val="en-US"/>
        </w:rPr>
        <w:t xml:space="preserve">The polemics </w:t>
      </w:r>
      <w:r w:rsidR="00870777">
        <w:rPr>
          <w:rFonts w:eastAsia="Calibri" w:cstheme="minorHAnsi"/>
          <w:lang w:val="en-US"/>
        </w:rPr>
        <w:t>appearing in the public debate</w:t>
      </w:r>
      <w:r w:rsidR="00870777" w:rsidRPr="00870777">
        <w:rPr>
          <w:rFonts w:eastAsia="Calibri" w:cstheme="minorHAnsi"/>
          <w:lang w:val="en-US"/>
        </w:rPr>
        <w:t xml:space="preserve"> especially after each of the terrorist attacks</w:t>
      </w:r>
      <w:r w:rsidR="00870777" w:rsidRPr="00870777" w:rsidDel="00870777">
        <w:rPr>
          <w:rFonts w:eastAsia="Calibri" w:cstheme="minorHAnsi"/>
          <w:lang w:val="en-US"/>
        </w:rPr>
        <w:t xml:space="preserve"> </w:t>
      </w:r>
      <w:r w:rsidRPr="00136553">
        <w:rPr>
          <w:rFonts w:eastAsia="Calibri" w:cstheme="minorHAnsi"/>
          <w:lang w:val="en-US"/>
        </w:rPr>
        <w:t xml:space="preserve">contribute to reinforcing a climate of mistrust towards people suspected because of their religious beliefs and their origin, favoring the amalgams and prejudices that </w:t>
      </w:r>
      <w:r w:rsidR="00A23275">
        <w:rPr>
          <w:rFonts w:eastAsia="Calibri" w:cstheme="minorHAnsi"/>
          <w:lang w:val="en-US"/>
        </w:rPr>
        <w:t xml:space="preserve">entails </w:t>
      </w:r>
      <w:r w:rsidRPr="00136553">
        <w:rPr>
          <w:rFonts w:eastAsia="Calibri" w:cstheme="minorHAnsi"/>
          <w:lang w:val="en-US"/>
        </w:rPr>
        <w:t xml:space="preserve">discriminatory behaviors. </w:t>
      </w:r>
    </w:p>
    <w:p w14:paraId="3070A223" w14:textId="157AB339" w:rsidR="00136553" w:rsidRPr="00136553" w:rsidRDefault="00136553" w:rsidP="00A60133">
      <w:pPr>
        <w:tabs>
          <w:tab w:val="left" w:pos="142"/>
        </w:tabs>
        <w:spacing w:before="120" w:after="120" w:line="240" w:lineRule="auto"/>
        <w:jc w:val="both"/>
        <w:rPr>
          <w:rFonts w:eastAsia="Calibri" w:cstheme="minorHAnsi"/>
          <w:lang w:val="en-US"/>
        </w:rPr>
      </w:pPr>
      <w:r w:rsidRPr="00136553">
        <w:rPr>
          <w:rFonts w:eastAsia="Calibri" w:cstheme="minorHAnsi"/>
          <w:lang w:val="en-US"/>
        </w:rPr>
        <w:t xml:space="preserve">Recently, there has even been a reversal of perspective that has led some people to attack not the problems themselves - the inequalities and infringements of rights that persist in our society - </w:t>
      </w:r>
      <w:r w:rsidRPr="00136553">
        <w:rPr>
          <w:rFonts w:eastAsia="Calibri" w:cstheme="minorHAnsi"/>
          <w:lang w:val="en-US"/>
        </w:rPr>
        <w:lastRenderedPageBreak/>
        <w:t>but the vocabulary used to designate them and make them visible</w:t>
      </w:r>
      <w:r w:rsidR="00870777">
        <w:rPr>
          <w:rFonts w:eastAsia="Calibri" w:cstheme="minorHAnsi"/>
          <w:lang w:val="en-US"/>
        </w:rPr>
        <w:t>.</w:t>
      </w:r>
    </w:p>
    <w:p w14:paraId="6C08DB40" w14:textId="01B9A899" w:rsidR="00136553" w:rsidRPr="00136553" w:rsidRDefault="00136553" w:rsidP="00A60133">
      <w:pPr>
        <w:tabs>
          <w:tab w:val="left" w:pos="142"/>
        </w:tabs>
        <w:spacing w:before="120" w:after="120" w:line="240" w:lineRule="auto"/>
        <w:jc w:val="both"/>
        <w:rPr>
          <w:rFonts w:eastAsia="Calibri" w:cstheme="minorHAnsi"/>
          <w:lang w:val="en-US"/>
        </w:rPr>
      </w:pPr>
      <w:r w:rsidRPr="003F2EEA">
        <w:rPr>
          <w:rFonts w:eastAsia="Calibri" w:cstheme="minorHAnsi"/>
          <w:b/>
          <w:lang w:val="en-US"/>
        </w:rPr>
        <w:t>The lack of consideration of data and research shows the blindness of the public authorities on these issues. It reflects a political denial, participating in the problem and its reproduction</w:t>
      </w:r>
      <w:r w:rsidRPr="00136553">
        <w:rPr>
          <w:rFonts w:eastAsia="Calibri" w:cstheme="minorHAnsi"/>
          <w:lang w:val="en-US"/>
        </w:rPr>
        <w:t>; it is one of the modalities of the perpetuation of these discriminations</w:t>
      </w:r>
      <w:r w:rsidR="00A23275">
        <w:rPr>
          <w:rFonts w:eastAsia="Calibri" w:cstheme="minorHAnsi"/>
          <w:lang w:val="en-US"/>
        </w:rPr>
        <w:t xml:space="preserve"> which together with their denial </w:t>
      </w:r>
      <w:r w:rsidRPr="00136553">
        <w:rPr>
          <w:rFonts w:eastAsia="Calibri" w:cstheme="minorHAnsi"/>
          <w:lang w:val="en-US"/>
        </w:rPr>
        <w:t xml:space="preserve">and the absence of public action constitute a </w:t>
      </w:r>
      <w:r w:rsidR="00870777">
        <w:rPr>
          <w:rFonts w:eastAsia="Calibri" w:cstheme="minorHAnsi"/>
          <w:lang w:val="en-US"/>
        </w:rPr>
        <w:t xml:space="preserve">strong </w:t>
      </w:r>
      <w:r w:rsidRPr="00136553">
        <w:rPr>
          <w:rFonts w:eastAsia="Calibri" w:cstheme="minorHAnsi"/>
          <w:lang w:val="en-US"/>
        </w:rPr>
        <w:t>risk for social cohesion.</w:t>
      </w:r>
    </w:p>
    <w:p w14:paraId="0A553073" w14:textId="03324775" w:rsidR="003F2EEA" w:rsidRDefault="00870777" w:rsidP="00A60133">
      <w:pPr>
        <w:tabs>
          <w:tab w:val="left" w:pos="142"/>
        </w:tabs>
        <w:spacing w:before="120" w:after="120" w:line="240" w:lineRule="auto"/>
        <w:jc w:val="both"/>
        <w:rPr>
          <w:rFonts w:eastAsia="Calibri" w:cstheme="minorHAnsi"/>
          <w:lang w:val="en-US"/>
        </w:rPr>
      </w:pPr>
      <w:r>
        <w:rPr>
          <w:rFonts w:eastAsia="Calibri" w:cstheme="minorHAnsi"/>
          <w:b/>
          <w:lang w:val="en-US"/>
        </w:rPr>
        <w:t>T</w:t>
      </w:r>
      <w:r w:rsidR="00136553" w:rsidRPr="003F2EEA">
        <w:rPr>
          <w:rFonts w:eastAsia="Calibri" w:cstheme="minorHAnsi"/>
          <w:b/>
          <w:lang w:val="en-US"/>
        </w:rPr>
        <w:t>he fight against racism and discrimination based on origin has not yet found its full place in public policies</w:t>
      </w:r>
      <w:r w:rsidR="00136553" w:rsidRPr="00136553">
        <w:rPr>
          <w:rFonts w:eastAsia="Calibri" w:cstheme="minorHAnsi"/>
          <w:lang w:val="en-US"/>
        </w:rPr>
        <w:t>.</w:t>
      </w:r>
    </w:p>
    <w:p w14:paraId="01305930" w14:textId="5689B37E" w:rsidR="003F2EEA" w:rsidRDefault="00B16050"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sidRPr="00030615">
        <w:rPr>
          <w:rFonts w:cstheme="minorHAnsi"/>
          <w:b/>
          <w:iCs/>
          <w:color w:val="4472C4" w:themeColor="accent5"/>
          <w:lang w:val="en-US"/>
        </w:rPr>
        <w:t>RECOMM</w:t>
      </w:r>
      <w:r>
        <w:rPr>
          <w:rFonts w:cstheme="minorHAnsi"/>
          <w:b/>
          <w:iCs/>
          <w:color w:val="4472C4" w:themeColor="accent5"/>
          <w:lang w:val="en-US"/>
        </w:rPr>
        <w:t>ENDATIONS (3</w:t>
      </w:r>
      <w:r w:rsidR="00050F2E">
        <w:rPr>
          <w:rFonts w:cstheme="minorHAnsi"/>
          <w:b/>
          <w:iCs/>
          <w:color w:val="4472C4" w:themeColor="accent5"/>
          <w:lang w:val="en-US"/>
        </w:rPr>
        <w:t xml:space="preserve">) </w:t>
      </w:r>
      <w:r w:rsidR="003F2EEA" w:rsidRPr="003F2EEA">
        <w:rPr>
          <w:rFonts w:eastAsia="Calibri" w:cstheme="minorHAnsi"/>
          <w:b/>
          <w:lang w:val="en-US"/>
        </w:rPr>
        <w:t xml:space="preserve">In order to fight against discrimination in its systemic dimension, it appears crucial to fight jointly on several fronts, by deploying at the same time: </w:t>
      </w:r>
    </w:p>
    <w:p w14:paraId="36DA3CC3" w14:textId="5283462E" w:rsidR="008D13AF" w:rsidRPr="008D13AF" w:rsidRDefault="00B16050"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sidRPr="00B16050">
        <w:rPr>
          <w:rFonts w:eastAsia="Calibri" w:cstheme="minorHAnsi"/>
          <w:b/>
          <w:lang w:val="en-US"/>
        </w:rPr>
        <w:t>-</w:t>
      </w:r>
      <w:r w:rsidR="00CB4E83">
        <w:rPr>
          <w:rFonts w:eastAsia="Calibri" w:cstheme="minorHAnsi"/>
          <w:b/>
          <w:lang w:val="en-US"/>
        </w:rPr>
        <w:t>p</w:t>
      </w:r>
      <w:r w:rsidR="008D13AF" w:rsidRPr="008D13AF">
        <w:rPr>
          <w:rFonts w:eastAsia="Calibri" w:cstheme="minorHAnsi"/>
          <w:b/>
          <w:lang w:val="en-US"/>
        </w:rPr>
        <w:t xml:space="preserve">ublic strategies against poverty, unemployment and substandard housing; </w:t>
      </w:r>
    </w:p>
    <w:p w14:paraId="6D59D2C4" w14:textId="112835EB" w:rsidR="008D13AF" w:rsidRPr="008D13AF" w:rsidRDefault="00B16050"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lang w:val="en-US"/>
        </w:rPr>
      </w:pPr>
      <w:r>
        <w:rPr>
          <w:rFonts w:eastAsia="Calibri" w:cstheme="minorHAnsi"/>
          <w:b/>
          <w:lang w:val="en-US"/>
        </w:rPr>
        <w:t>-</w:t>
      </w:r>
      <w:r w:rsidR="00352371" w:rsidRPr="00352371">
        <w:rPr>
          <w:rFonts w:eastAsia="Calibri" w:cstheme="minorHAnsi"/>
          <w:b/>
          <w:lang w:val="en-US"/>
        </w:rPr>
        <w:t xml:space="preserve"> </w:t>
      </w:r>
      <w:r w:rsidR="00CB4E83">
        <w:rPr>
          <w:rFonts w:eastAsia="Calibri" w:cstheme="minorHAnsi"/>
          <w:b/>
          <w:lang w:val="en-US"/>
        </w:rPr>
        <w:t>p</w:t>
      </w:r>
      <w:r w:rsidR="008D13AF" w:rsidRPr="008D13AF">
        <w:rPr>
          <w:rFonts w:eastAsia="Calibri" w:cstheme="minorHAnsi"/>
          <w:b/>
          <w:lang w:val="en-US"/>
        </w:rPr>
        <w:t>olicies to measure and fight against spatial and educational segregation;</w:t>
      </w:r>
    </w:p>
    <w:p w14:paraId="29F78AE9" w14:textId="4EA93EBA" w:rsidR="008D13AF" w:rsidRPr="008D13AF" w:rsidRDefault="00B16050"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Pr>
          <w:rFonts w:eastAsia="Calibri" w:cstheme="minorHAnsi"/>
          <w:b/>
          <w:lang w:val="en-US"/>
        </w:rPr>
        <w:t>-</w:t>
      </w:r>
      <w:r w:rsidR="00352371" w:rsidRPr="00352371">
        <w:rPr>
          <w:rFonts w:eastAsia="Calibri" w:cstheme="minorHAnsi"/>
          <w:b/>
          <w:lang w:val="en-US"/>
        </w:rPr>
        <w:t xml:space="preserve"> </w:t>
      </w:r>
      <w:r w:rsidR="00CB4E83">
        <w:rPr>
          <w:rFonts w:eastAsia="Calibri" w:cstheme="minorHAnsi"/>
          <w:b/>
          <w:lang w:val="en-US"/>
        </w:rPr>
        <w:t>p</w:t>
      </w:r>
      <w:r w:rsidR="008D13AF" w:rsidRPr="008D13AF">
        <w:rPr>
          <w:rFonts w:eastAsia="Calibri" w:cstheme="minorHAnsi"/>
          <w:b/>
          <w:lang w:val="en-US"/>
        </w:rPr>
        <w:t>olicies against discrimination based on origin as such, with ambitious anti-discrimination objectives</w:t>
      </w:r>
      <w:r w:rsidR="008D13AF" w:rsidRPr="003F2EEA">
        <w:rPr>
          <w:vertAlign w:val="superscript"/>
        </w:rPr>
        <w:footnoteReference w:id="16"/>
      </w:r>
      <w:r w:rsidR="008D13AF" w:rsidRPr="008D13AF">
        <w:rPr>
          <w:rFonts w:eastAsia="Calibri" w:cstheme="minorHAnsi"/>
          <w:b/>
          <w:lang w:val="en-US"/>
        </w:rPr>
        <w:t>.</w:t>
      </w:r>
    </w:p>
    <w:p w14:paraId="7A34E53A" w14:textId="77777777" w:rsidR="00BE7712" w:rsidRPr="005E468E" w:rsidRDefault="00BE7712"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lang w:val="en-US"/>
        </w:rPr>
      </w:pPr>
      <w:r w:rsidRPr="005E468E">
        <w:rPr>
          <w:rFonts w:eastAsia="Calibri" w:cstheme="minorHAnsi"/>
          <w:lang w:val="en-US"/>
        </w:rPr>
        <w:lastRenderedPageBreak/>
        <w:t xml:space="preserve">The extent of discrimination in employment goes beyond the narrow field of hiring and calls for the implementation of a real strategy, which is not limited to the most visible discrimination. Direct discrimination is not limited to intentional discrimination. The recognition of unintentional direct discrimination also makes it possible to identify and sanction the discriminatory effects of stereotypes. The notion of indirect discrimination also makes it possible to identify apparently neutral rules that produce discrimination and opens the way to concrete corrective measures. </w:t>
      </w:r>
    </w:p>
    <w:p w14:paraId="66C1481A" w14:textId="0281BC2F" w:rsidR="00352371" w:rsidRPr="005E468E" w:rsidRDefault="008D13AF" w:rsidP="005E468E">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sidRPr="008D13AF">
        <w:rPr>
          <w:rFonts w:eastAsia="Calibri" w:cstheme="minorHAnsi"/>
          <w:b/>
          <w:lang w:val="en-US"/>
        </w:rPr>
        <w:t>It is necessary to deploy proactive policies to neutralize the prejudices at work in direct discrimination and to objectify the procedures and decision criteria that may constitute indirect discrimination. Such an approach requires the analysis of discrimination (diagnosis) and the implementation of instruments to prevent it (indicators for monitoring and evaluating equality policies).</w:t>
      </w:r>
    </w:p>
    <w:p w14:paraId="7F0A72EA" w14:textId="77777777" w:rsidR="005E468E" w:rsidRDefault="005E468E" w:rsidP="00A60133">
      <w:pPr>
        <w:spacing w:line="240" w:lineRule="auto"/>
        <w:jc w:val="both"/>
        <w:rPr>
          <w:rFonts w:cstheme="minorHAnsi"/>
          <w:b/>
          <w:color w:val="4472C4" w:themeColor="accent5"/>
          <w:u w:val="single"/>
          <w:lang w:val="en-US"/>
        </w:rPr>
      </w:pPr>
    </w:p>
    <w:p w14:paraId="7D2CB3C4" w14:textId="30D1E351" w:rsidR="00C9529C" w:rsidRDefault="00352371" w:rsidP="00A60133">
      <w:pPr>
        <w:spacing w:line="240" w:lineRule="auto"/>
        <w:jc w:val="both"/>
        <w:rPr>
          <w:rFonts w:cstheme="minorHAnsi"/>
          <w:b/>
          <w:color w:val="4472C4" w:themeColor="accent5"/>
          <w:u w:val="single"/>
          <w:lang w:val="en-US"/>
        </w:rPr>
      </w:pPr>
      <w:r w:rsidRPr="00B16050">
        <w:rPr>
          <w:rFonts w:cstheme="minorHAnsi"/>
          <w:b/>
          <w:color w:val="4472C4" w:themeColor="accent5"/>
          <w:u w:val="single"/>
          <w:lang w:val="en-US"/>
        </w:rPr>
        <w:t>Situations</w:t>
      </w:r>
      <w:r w:rsidR="00AF0686">
        <w:rPr>
          <w:rFonts w:cstheme="minorHAnsi"/>
          <w:b/>
          <w:color w:val="4472C4" w:themeColor="accent5"/>
          <w:u w:val="single"/>
          <w:lang w:val="en-US"/>
        </w:rPr>
        <w:t xml:space="preserve"> </w:t>
      </w:r>
      <w:r w:rsidR="00C9529C" w:rsidRPr="00C9529C">
        <w:rPr>
          <w:rFonts w:cstheme="minorHAnsi"/>
          <w:b/>
          <w:color w:val="4472C4" w:themeColor="accent5"/>
          <w:u w:val="single"/>
          <w:lang w:val="en-US"/>
        </w:rPr>
        <w:t xml:space="preserve">of Roma of foreign nationality </w:t>
      </w:r>
      <w:r w:rsidR="00AF0686">
        <w:rPr>
          <w:rFonts w:cstheme="minorHAnsi"/>
          <w:b/>
          <w:color w:val="4472C4" w:themeColor="accent5"/>
          <w:u w:val="single"/>
          <w:lang w:val="en-US"/>
        </w:rPr>
        <w:t>and “Travellers”</w:t>
      </w:r>
    </w:p>
    <w:p w14:paraId="0A27CB5E" w14:textId="1631523D" w:rsidR="00352371" w:rsidRPr="00352371" w:rsidRDefault="00352371" w:rsidP="00A60133">
      <w:pPr>
        <w:spacing w:line="240" w:lineRule="auto"/>
        <w:jc w:val="both"/>
        <w:rPr>
          <w:rFonts w:cstheme="minorHAnsi"/>
          <w:color w:val="4472C4" w:themeColor="accent5"/>
          <w:lang w:val="en-US"/>
        </w:rPr>
      </w:pPr>
      <w:r w:rsidRPr="00352371">
        <w:rPr>
          <w:rFonts w:cstheme="minorHAnsi"/>
          <w:b/>
          <w:color w:val="4472C4" w:themeColor="accent5"/>
          <w:bdr w:val="single" w:sz="4" w:space="0" w:color="auto"/>
          <w:lang w:val="en-US"/>
        </w:rPr>
        <w:t>8.</w:t>
      </w:r>
      <w:r w:rsidRPr="00352371">
        <w:rPr>
          <w:rFonts w:cstheme="minorHAnsi"/>
          <w:color w:val="4472C4" w:themeColor="accent5"/>
          <w:lang w:val="en-US"/>
        </w:rPr>
        <w:t xml:space="preserve"> </w:t>
      </w:r>
      <w:r w:rsidRPr="005C1A0B">
        <w:rPr>
          <w:rFonts w:cstheme="minorHAnsi"/>
          <w:b/>
          <w:color w:val="4472C4" w:themeColor="accent5"/>
          <w:lang w:val="en-US"/>
        </w:rPr>
        <w:t>Suitable housing</w:t>
      </w:r>
    </w:p>
    <w:p w14:paraId="33B1948A" w14:textId="276288BB" w:rsidR="00352371" w:rsidRPr="00352371" w:rsidRDefault="00352371" w:rsidP="00A60133">
      <w:pPr>
        <w:tabs>
          <w:tab w:val="left" w:pos="142"/>
        </w:tabs>
        <w:spacing w:before="120" w:after="120" w:line="240" w:lineRule="auto"/>
        <w:jc w:val="both"/>
        <w:rPr>
          <w:lang w:val="en-US"/>
        </w:rPr>
      </w:pPr>
      <w:r w:rsidRPr="00352371">
        <w:rPr>
          <w:lang w:val="en-US"/>
        </w:rPr>
        <w:t>The Roma of foreign nationality encounter specific difficulties related to their membership in the Roma</w:t>
      </w:r>
      <w:r w:rsidR="00672971">
        <w:rPr>
          <w:lang w:val="en-US"/>
        </w:rPr>
        <w:t xml:space="preserve"> population</w:t>
      </w:r>
      <w:r w:rsidRPr="00352371">
        <w:rPr>
          <w:lang w:val="en-US"/>
        </w:rPr>
        <w:t xml:space="preserve">, but in some cases these difficulties are combined with the difficulties more generally encountered by foreigners and migrants present in the </w:t>
      </w:r>
      <w:r w:rsidRPr="00352371">
        <w:rPr>
          <w:lang w:val="en-US"/>
        </w:rPr>
        <w:lastRenderedPageBreak/>
        <w:t xml:space="preserve">territory, which the </w:t>
      </w:r>
      <w:r w:rsidR="00F36D2C">
        <w:rPr>
          <w:lang w:val="en-US"/>
        </w:rPr>
        <w:t>Defender of rights</w:t>
      </w:r>
      <w:r w:rsidRPr="00352371">
        <w:rPr>
          <w:lang w:val="en-US"/>
        </w:rPr>
        <w:t xml:space="preserve"> has also been trying to highlight for many years.</w:t>
      </w:r>
    </w:p>
    <w:p w14:paraId="27A197D2" w14:textId="7FA53A2F" w:rsidR="00F36D2C" w:rsidRDefault="009D5A6E" w:rsidP="00A60133">
      <w:pPr>
        <w:tabs>
          <w:tab w:val="left" w:pos="142"/>
        </w:tabs>
        <w:spacing w:before="120" w:after="120" w:line="240" w:lineRule="auto"/>
        <w:jc w:val="both"/>
        <w:rPr>
          <w:lang w:val="en-US"/>
        </w:rPr>
      </w:pPr>
      <w:r>
        <w:rPr>
          <w:lang w:val="en-US"/>
        </w:rPr>
        <w:t>I</w:t>
      </w:r>
      <w:r w:rsidR="00F36D2C" w:rsidRPr="00F36D2C">
        <w:rPr>
          <w:lang w:val="en-US"/>
        </w:rPr>
        <w:t xml:space="preserve">n the exercise of its missions, the Defender of Rights regularly denounces the </w:t>
      </w:r>
      <w:r w:rsidR="0089660E">
        <w:rPr>
          <w:lang w:val="en-US"/>
        </w:rPr>
        <w:t>degrading</w:t>
      </w:r>
      <w:r w:rsidR="00F36D2C" w:rsidRPr="00F36D2C">
        <w:rPr>
          <w:lang w:val="en-US"/>
        </w:rPr>
        <w:t xml:space="preserve"> living conditions of persons who, because of the failure </w:t>
      </w:r>
      <w:r w:rsidR="00A23275">
        <w:rPr>
          <w:lang w:val="en-US"/>
        </w:rPr>
        <w:t xml:space="preserve">of the State </w:t>
      </w:r>
      <w:r w:rsidR="00F36D2C" w:rsidRPr="00F36D2C">
        <w:rPr>
          <w:lang w:val="en-US"/>
        </w:rPr>
        <w:t>to effectively guarantee their unconditional right to emergency accommodation</w:t>
      </w:r>
      <w:r>
        <w:rPr>
          <w:lang w:val="en-US"/>
        </w:rPr>
        <w:t xml:space="preserve"> and their righ</w:t>
      </w:r>
      <w:r w:rsidR="0089660E">
        <w:rPr>
          <w:lang w:val="en-US"/>
        </w:rPr>
        <w:t xml:space="preserve">t </w:t>
      </w:r>
      <w:r w:rsidR="00FD5929">
        <w:rPr>
          <w:lang w:val="en-US"/>
        </w:rPr>
        <w:t>to be treated with dignity</w:t>
      </w:r>
      <w:r w:rsidR="00F36D2C" w:rsidRPr="00F36D2C">
        <w:rPr>
          <w:lang w:val="en-US"/>
        </w:rPr>
        <w:t>, are forced to live in squats, slums or informal camps</w:t>
      </w:r>
      <w:r w:rsidR="00F36D2C" w:rsidRPr="0063662F">
        <w:rPr>
          <w:rStyle w:val="Appelnotedebasdep"/>
          <w:rFonts w:cstheme="minorHAnsi"/>
        </w:rPr>
        <w:footnoteReference w:id="17"/>
      </w:r>
      <w:r w:rsidR="00F36D2C" w:rsidRPr="00352371">
        <w:rPr>
          <w:lang w:val="en-US"/>
        </w:rPr>
        <w:t>.</w:t>
      </w:r>
      <w:r w:rsidR="00F36D2C">
        <w:rPr>
          <w:lang w:val="en-US"/>
        </w:rPr>
        <w:t xml:space="preserve"> </w:t>
      </w:r>
      <w:r w:rsidR="00F36D2C" w:rsidRPr="00F36D2C">
        <w:rPr>
          <w:lang w:val="en-US"/>
        </w:rPr>
        <w:t>The extremely vulnerable include foreign people, with Roma people or people perceived as Roma overrepresented</w:t>
      </w:r>
      <w:r w:rsidR="001E7CC0">
        <w:rPr>
          <w:rStyle w:val="Appelnotedebasdep"/>
          <w:lang w:val="en-US"/>
        </w:rPr>
        <w:footnoteReference w:id="18"/>
      </w:r>
      <w:r w:rsidR="00F36D2C" w:rsidRPr="00F36D2C">
        <w:rPr>
          <w:lang w:val="en-US"/>
        </w:rPr>
        <w:t>.</w:t>
      </w:r>
    </w:p>
    <w:p w14:paraId="4BA94504" w14:textId="579C91CF" w:rsidR="00B16050" w:rsidRDefault="00B16050" w:rsidP="00A60133">
      <w:pPr>
        <w:pStyle w:val="Commentaire"/>
        <w:pBdr>
          <w:top w:val="single" w:sz="4" w:space="1" w:color="auto"/>
          <w:left w:val="single" w:sz="4" w:space="4" w:color="auto"/>
          <w:bottom w:val="single" w:sz="4" w:space="1" w:color="auto"/>
          <w:right w:val="single" w:sz="4" w:space="4" w:color="auto"/>
        </w:pBdr>
        <w:jc w:val="both"/>
        <w:rPr>
          <w:b/>
          <w:sz w:val="22"/>
          <w:szCs w:val="22"/>
          <w:lang w:val="en-US"/>
        </w:rPr>
      </w:pPr>
      <w:r w:rsidRPr="005E468E">
        <w:rPr>
          <w:rFonts w:cstheme="minorHAnsi"/>
          <w:b/>
          <w:iCs/>
          <w:color w:val="4472C4" w:themeColor="accent5"/>
          <w:sz w:val="22"/>
          <w:lang w:val="en-US"/>
        </w:rPr>
        <w:t>RECOMM</w:t>
      </w:r>
      <w:r w:rsidR="005C1A0B" w:rsidRPr="005E468E">
        <w:rPr>
          <w:rFonts w:cstheme="minorHAnsi"/>
          <w:b/>
          <w:iCs/>
          <w:color w:val="4472C4" w:themeColor="accent5"/>
          <w:sz w:val="22"/>
          <w:lang w:val="en-US"/>
        </w:rPr>
        <w:t>ENDATIONS (4</w:t>
      </w:r>
      <w:r w:rsidR="00050F2E" w:rsidRPr="005E468E">
        <w:rPr>
          <w:rFonts w:cstheme="minorHAnsi"/>
          <w:b/>
          <w:iCs/>
          <w:color w:val="4472C4" w:themeColor="accent5"/>
          <w:sz w:val="22"/>
          <w:lang w:val="en-US"/>
        </w:rPr>
        <w:t xml:space="preserve">) </w:t>
      </w:r>
      <w:r w:rsidR="00101C81" w:rsidRPr="00D24306">
        <w:rPr>
          <w:b/>
          <w:sz w:val="22"/>
          <w:szCs w:val="22"/>
          <w:lang w:val="en-US"/>
        </w:rPr>
        <w:t xml:space="preserve">The Defender denounces the variable prioritization logic of the authorities and points out that the right to emergency accommodation must be guaranteed unconditionally by law. </w:t>
      </w:r>
      <w:r w:rsidR="00630893" w:rsidRPr="00D24306">
        <w:rPr>
          <w:b/>
          <w:sz w:val="22"/>
          <w:szCs w:val="22"/>
          <w:lang w:val="en-US"/>
        </w:rPr>
        <w:t xml:space="preserve">The administrative situation of persons cannot under any circumstances constitute the adjustment variable of an undersized system. </w:t>
      </w:r>
    </w:p>
    <w:p w14:paraId="78781E9A" w14:textId="002CA457" w:rsidR="00101C81" w:rsidRPr="00191360" w:rsidRDefault="0089660E" w:rsidP="00A60133">
      <w:pPr>
        <w:pStyle w:val="Commentaire"/>
        <w:pBdr>
          <w:top w:val="single" w:sz="4" w:space="1" w:color="auto"/>
          <w:left w:val="single" w:sz="4" w:space="4" w:color="auto"/>
          <w:bottom w:val="single" w:sz="4" w:space="1" w:color="auto"/>
          <w:right w:val="single" w:sz="4" w:space="4" w:color="auto"/>
        </w:pBdr>
        <w:jc w:val="both"/>
        <w:rPr>
          <w:sz w:val="22"/>
          <w:szCs w:val="22"/>
          <w:lang w:val="en-US"/>
        </w:rPr>
      </w:pPr>
      <w:r w:rsidRPr="00D24306">
        <w:rPr>
          <w:b/>
          <w:sz w:val="22"/>
          <w:szCs w:val="22"/>
          <w:lang w:val="en-US"/>
        </w:rPr>
        <w:t>She also i</w:t>
      </w:r>
      <w:r w:rsidR="00D24306" w:rsidRPr="00D24306">
        <w:rPr>
          <w:b/>
          <w:sz w:val="22"/>
          <w:szCs w:val="22"/>
          <w:lang w:val="en-US"/>
        </w:rPr>
        <w:t xml:space="preserve">nsists on the necessity to put in place </w:t>
      </w:r>
      <w:r w:rsidRPr="00D24306">
        <w:rPr>
          <w:b/>
          <w:sz w:val="22"/>
          <w:szCs w:val="22"/>
          <w:lang w:val="en-US"/>
        </w:rPr>
        <w:t xml:space="preserve">a </w:t>
      </w:r>
      <w:r w:rsidR="00D24306" w:rsidRPr="00D24306">
        <w:rPr>
          <w:b/>
          <w:sz w:val="22"/>
          <w:szCs w:val="22"/>
          <w:lang w:val="en-US"/>
        </w:rPr>
        <w:t xml:space="preserve">public policy that </w:t>
      </w:r>
      <w:r w:rsidRPr="00D24306">
        <w:rPr>
          <w:b/>
          <w:sz w:val="22"/>
          <w:szCs w:val="22"/>
          <w:lang w:val="en-US"/>
        </w:rPr>
        <w:t xml:space="preserve">aims </w:t>
      </w:r>
      <w:r w:rsidR="00D24306" w:rsidRPr="00D24306">
        <w:rPr>
          <w:b/>
          <w:sz w:val="22"/>
          <w:szCs w:val="22"/>
          <w:lang w:val="en-US"/>
        </w:rPr>
        <w:t>to avoid keeping</w:t>
      </w:r>
      <w:r w:rsidRPr="00D24306">
        <w:rPr>
          <w:b/>
          <w:sz w:val="22"/>
          <w:szCs w:val="22"/>
          <w:lang w:val="en-US"/>
        </w:rPr>
        <w:t xml:space="preserve"> them in a </w:t>
      </w:r>
      <w:r w:rsidR="00D24306" w:rsidRPr="00D24306">
        <w:rPr>
          <w:b/>
          <w:sz w:val="22"/>
          <w:szCs w:val="22"/>
          <w:lang w:val="en-US"/>
        </w:rPr>
        <w:t xml:space="preserve">system of emergency accommodation which is only temporary, these persons must be </w:t>
      </w:r>
      <w:r w:rsidR="00D24306" w:rsidRPr="00D24306">
        <w:rPr>
          <w:b/>
          <w:sz w:val="22"/>
          <w:szCs w:val="22"/>
          <w:lang w:val="en-US"/>
        </w:rPr>
        <w:lastRenderedPageBreak/>
        <w:t>accompanied towards a permanent and dignified housing system</w:t>
      </w:r>
      <w:r w:rsidR="00B16050" w:rsidRPr="00537E3C">
        <w:rPr>
          <w:rFonts w:eastAsia="Calibri" w:cstheme="minorHAnsi"/>
          <w:b/>
          <w:vertAlign w:val="superscript"/>
        </w:rPr>
        <w:footnoteReference w:id="19"/>
      </w:r>
      <w:r w:rsidR="00D24306" w:rsidRPr="00D24306">
        <w:rPr>
          <w:b/>
          <w:sz w:val="22"/>
          <w:szCs w:val="22"/>
          <w:lang w:val="en-US"/>
        </w:rPr>
        <w:t xml:space="preserve">. </w:t>
      </w:r>
    </w:p>
    <w:p w14:paraId="4E2FAABD" w14:textId="6D889FA9" w:rsidR="00101C81" w:rsidRPr="0051194A" w:rsidRDefault="00C42DF5" w:rsidP="00A60133">
      <w:pPr>
        <w:tabs>
          <w:tab w:val="left" w:pos="142"/>
        </w:tabs>
        <w:spacing w:before="120" w:after="120" w:line="240" w:lineRule="auto"/>
        <w:jc w:val="both"/>
        <w:rPr>
          <w:rFonts w:eastAsia="Calibri" w:cstheme="minorHAnsi"/>
          <w:lang w:val="en-US"/>
        </w:rPr>
      </w:pPr>
      <w:r w:rsidRPr="00C42DF5">
        <w:rPr>
          <w:rFonts w:eastAsia="Calibri" w:cstheme="minorHAnsi"/>
          <w:lang w:val="en-US"/>
        </w:rPr>
        <w:t>The</w:t>
      </w:r>
      <w:r>
        <w:rPr>
          <w:rFonts w:eastAsia="Calibri" w:cstheme="minorHAnsi"/>
          <w:lang w:val="en-US"/>
        </w:rPr>
        <w:t xml:space="preserve"> Defender of rights</w:t>
      </w:r>
      <w:r w:rsidRPr="00C42DF5">
        <w:rPr>
          <w:rFonts w:eastAsia="Calibri" w:cstheme="minorHAnsi"/>
          <w:lang w:val="en-US"/>
        </w:rPr>
        <w:t xml:space="preserve"> also warns about the lack of significant progress in the eviction of Roma camps. </w:t>
      </w:r>
      <w:r w:rsidR="00F53464">
        <w:rPr>
          <w:lang w:val="en-US"/>
        </w:rPr>
        <w:t>D</w:t>
      </w:r>
      <w:r w:rsidR="00F53464" w:rsidRPr="00F53464">
        <w:rPr>
          <w:lang w:val="en-US"/>
        </w:rPr>
        <w:t>espite the ambitions displayed in 2018</w:t>
      </w:r>
      <w:r w:rsidR="00F53464" w:rsidRPr="0063662F">
        <w:rPr>
          <w:rStyle w:val="Appelnotedebasdep"/>
          <w:rFonts w:cstheme="minorHAnsi"/>
        </w:rPr>
        <w:footnoteReference w:id="20"/>
      </w:r>
      <w:r w:rsidR="00F53464" w:rsidRPr="00C42DF5">
        <w:rPr>
          <w:rFonts w:eastAsia="Calibri" w:cstheme="minorHAnsi"/>
          <w:lang w:val="en-US"/>
        </w:rPr>
        <w:t>,</w:t>
      </w:r>
      <w:r w:rsidR="00F53464">
        <w:rPr>
          <w:lang w:val="en-US"/>
        </w:rPr>
        <w:t xml:space="preserve"> </w:t>
      </w:r>
      <w:r w:rsidR="00F53464" w:rsidRPr="00F53464">
        <w:rPr>
          <w:lang w:val="en-US"/>
        </w:rPr>
        <w:t>evacuations without suitable alternative solutions continue.</w:t>
      </w:r>
      <w:r w:rsidR="00F53464">
        <w:rPr>
          <w:lang w:val="en-US"/>
        </w:rPr>
        <w:t xml:space="preserve"> </w:t>
      </w:r>
      <w:r w:rsidRPr="00C42DF5">
        <w:rPr>
          <w:rFonts w:eastAsia="Calibri" w:cstheme="minorHAnsi"/>
          <w:lang w:val="en-US"/>
        </w:rPr>
        <w:t>Called upon to intervene before these evictions, the institution has already underlined the lack of anticipation of eviction operations by the authorities, the insufficiency of accompanying measures to ensure the continuity of the rights of the evacuated persons and the counterproductive character of these repeated eviction operations: accentuated precariousness, forced nomadism, reconstitution of camps on another site...</w:t>
      </w:r>
      <w:r w:rsidRPr="0051194A">
        <w:rPr>
          <w:rStyle w:val="Appelnotedebasdep"/>
          <w:rFonts w:eastAsia="Calibri" w:cstheme="minorHAnsi"/>
          <w:lang w:val="en-US"/>
        </w:rPr>
        <w:t xml:space="preserve"> </w:t>
      </w:r>
      <w:r w:rsidRPr="0063662F">
        <w:rPr>
          <w:rStyle w:val="Appelnotedebasdep"/>
          <w:rFonts w:eastAsia="Calibri" w:cstheme="minorHAnsi"/>
        </w:rPr>
        <w:footnoteReference w:id="21"/>
      </w:r>
    </w:p>
    <w:p w14:paraId="44F0823F" w14:textId="7308DF63" w:rsidR="00A60133" w:rsidRPr="00672971" w:rsidRDefault="005C1A0B" w:rsidP="00672971">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lang w:val="en-US"/>
        </w:rPr>
      </w:pPr>
      <w:r w:rsidRPr="00030615">
        <w:rPr>
          <w:rFonts w:cstheme="minorHAnsi"/>
          <w:b/>
          <w:iCs/>
          <w:color w:val="4472C4" w:themeColor="accent5"/>
          <w:lang w:val="en-US"/>
        </w:rPr>
        <w:lastRenderedPageBreak/>
        <w:t>RECOMM</w:t>
      </w:r>
      <w:r>
        <w:rPr>
          <w:rFonts w:cstheme="minorHAnsi"/>
          <w:b/>
          <w:iCs/>
          <w:color w:val="4472C4" w:themeColor="accent5"/>
          <w:lang w:val="en-US"/>
        </w:rPr>
        <w:t>ENDATIONS (5</w:t>
      </w:r>
      <w:r w:rsidR="00050F2E">
        <w:rPr>
          <w:rFonts w:cstheme="minorHAnsi"/>
          <w:b/>
          <w:iCs/>
          <w:color w:val="4472C4" w:themeColor="accent5"/>
          <w:lang w:val="en-US"/>
        </w:rPr>
        <w:t>)</w:t>
      </w:r>
      <w:r>
        <w:rPr>
          <w:rFonts w:cstheme="minorHAnsi"/>
          <w:b/>
          <w:iCs/>
          <w:color w:val="4472C4" w:themeColor="accent5"/>
          <w:lang w:val="en-US"/>
        </w:rPr>
        <w:t xml:space="preserve"> </w:t>
      </w:r>
      <w:r w:rsidR="00C9529C" w:rsidRPr="00C9529C">
        <w:rPr>
          <w:rFonts w:cstheme="minorHAnsi"/>
          <w:b/>
          <w:iCs/>
          <w:lang w:val="en-US"/>
        </w:rPr>
        <w:t>In accordance with the right to protection of the home and the right not to be deprived of shelter, the evacuation of a camp must be preceded by a comprehensive social diagnosis</w:t>
      </w:r>
      <w:r w:rsidR="00AF0686">
        <w:rPr>
          <w:rFonts w:cstheme="minorHAnsi"/>
          <w:b/>
          <w:iCs/>
          <w:lang w:val="en-US"/>
        </w:rPr>
        <w:t xml:space="preserve"> and </w:t>
      </w:r>
      <w:r w:rsidR="00C9529C" w:rsidRPr="00C9529C">
        <w:rPr>
          <w:rFonts w:cstheme="minorHAnsi"/>
          <w:b/>
          <w:iCs/>
          <w:lang w:val="en-US"/>
        </w:rPr>
        <w:t xml:space="preserve">cannot be carried out before the public authorities have first identified genuine alternative accommodation solutions and taken the necessary steps to ensure continuity in access to schooling and healthcare. Evicted persons must also be guaranteed access to an effective remedy. These are requirements set out in the </w:t>
      </w:r>
      <w:r w:rsidR="00AF0686">
        <w:rPr>
          <w:rFonts w:cstheme="minorHAnsi"/>
          <w:b/>
          <w:iCs/>
          <w:lang w:val="en-US"/>
        </w:rPr>
        <w:t>case law</w:t>
      </w:r>
      <w:r w:rsidR="00AF0686" w:rsidRPr="00C9529C">
        <w:rPr>
          <w:rFonts w:cstheme="minorHAnsi"/>
          <w:b/>
          <w:iCs/>
          <w:lang w:val="en-US"/>
        </w:rPr>
        <w:t xml:space="preserve"> </w:t>
      </w:r>
      <w:r w:rsidR="00C9529C" w:rsidRPr="00C9529C">
        <w:rPr>
          <w:rFonts w:cstheme="minorHAnsi"/>
          <w:b/>
          <w:iCs/>
          <w:lang w:val="en-US"/>
        </w:rPr>
        <w:t xml:space="preserve">of the European Court of Human Rights (see the </w:t>
      </w:r>
      <w:hyperlink r:id="rId9" w:history="1">
        <w:r w:rsidR="00D14B2C" w:rsidRPr="00D14B2C">
          <w:rPr>
            <w:rStyle w:val="Lienhypertexte"/>
            <w:rFonts w:eastAsia="Calibri" w:cstheme="minorHAnsi"/>
            <w:b/>
            <w:i/>
            <w:lang w:val="en-US"/>
          </w:rPr>
          <w:t>Hirtu v. France</w:t>
        </w:r>
        <w:r w:rsidR="00C9529C">
          <w:rPr>
            <w:rStyle w:val="Lienhypertexte"/>
            <w:rFonts w:eastAsia="Calibri" w:cstheme="minorHAnsi"/>
            <w:b/>
            <w:i/>
            <w:lang w:val="en-US"/>
          </w:rPr>
          <w:t xml:space="preserve"> </w:t>
        </w:r>
        <w:r w:rsidR="00C9529C" w:rsidRPr="00C9529C">
          <w:rPr>
            <w:rStyle w:val="Lienhypertexte"/>
            <w:rFonts w:eastAsia="Calibri" w:cstheme="minorHAnsi"/>
            <w:b/>
            <w:lang w:val="en-US"/>
          </w:rPr>
          <w:t>judgment</w:t>
        </w:r>
        <w:r w:rsidR="00D14B2C" w:rsidRPr="00C9529C">
          <w:rPr>
            <w:rStyle w:val="Lienhypertexte"/>
            <w:rFonts w:eastAsia="Calibri" w:cstheme="minorHAnsi"/>
            <w:b/>
            <w:lang w:val="en-US"/>
          </w:rPr>
          <w:t xml:space="preserve"> </w:t>
        </w:r>
        <w:r w:rsidR="00D14B2C" w:rsidRPr="00D14B2C">
          <w:rPr>
            <w:rStyle w:val="Lienhypertexte"/>
            <w:rFonts w:eastAsia="Calibri" w:cstheme="minorHAnsi"/>
            <w:b/>
            <w:lang w:val="en-US"/>
          </w:rPr>
          <w:t>of May 14, 2020</w:t>
        </w:r>
      </w:hyperlink>
      <w:r w:rsidR="00D14B2C" w:rsidRPr="00D14B2C">
        <w:rPr>
          <w:rStyle w:val="Appelnotedebasdep"/>
          <w:rFonts w:eastAsia="Calibri" w:cstheme="minorHAnsi"/>
          <w:b/>
          <w:color w:val="0000FF"/>
          <w:u w:val="single"/>
          <w:lang w:val="en-US"/>
        </w:rPr>
        <w:t xml:space="preserve"> </w:t>
      </w:r>
      <w:r w:rsidR="00D14B2C" w:rsidRPr="00EA2D2F">
        <w:rPr>
          <w:rStyle w:val="Appelnotedebasdep"/>
          <w:rFonts w:eastAsia="Calibri" w:cstheme="minorHAnsi"/>
          <w:b/>
          <w:color w:val="0000FF"/>
          <w:u w:val="single"/>
        </w:rPr>
        <w:footnoteReference w:id="22"/>
      </w:r>
      <w:r w:rsidR="00D14B2C" w:rsidRPr="00D14B2C">
        <w:rPr>
          <w:rFonts w:eastAsia="Calibri" w:cstheme="minorHAnsi"/>
          <w:b/>
          <w:lang w:val="en-US"/>
        </w:rPr>
        <w:t xml:space="preserve"> </w:t>
      </w:r>
      <w:r w:rsidR="00C9529C">
        <w:rPr>
          <w:rFonts w:eastAsia="Calibri" w:cstheme="minorHAnsi"/>
          <w:b/>
          <w:lang w:val="en-US"/>
        </w:rPr>
        <w:t>)</w:t>
      </w:r>
    </w:p>
    <w:p w14:paraId="078B0615" w14:textId="539CE455" w:rsidR="00C9529C" w:rsidRDefault="00C9529C" w:rsidP="00A60133">
      <w:pPr>
        <w:spacing w:line="240" w:lineRule="auto"/>
        <w:jc w:val="both"/>
        <w:rPr>
          <w:rFonts w:eastAsia="Calibri" w:cstheme="minorHAnsi"/>
          <w:lang w:val="en-US"/>
        </w:rPr>
      </w:pPr>
      <w:r w:rsidRPr="00C9529C">
        <w:rPr>
          <w:rFonts w:eastAsia="Calibri" w:cstheme="minorHAnsi"/>
          <w:lang w:val="en-US"/>
        </w:rPr>
        <w:t xml:space="preserve">Finally, the Defender of rights, like the UN Committee on the Rights of the Child, is particularly concerned about the living conditions of Roma children living in shantytowns, whose families are regularly targeted by these evictions without appropriate re-housing solutions. </w:t>
      </w:r>
    </w:p>
    <w:p w14:paraId="7545B5BE" w14:textId="1CE3239A" w:rsidR="00F95DBB" w:rsidRPr="00F95DBB" w:rsidRDefault="00F95DBB" w:rsidP="00A60133">
      <w:pPr>
        <w:spacing w:line="240" w:lineRule="auto"/>
        <w:jc w:val="both"/>
        <w:rPr>
          <w:rFonts w:cstheme="minorHAnsi"/>
          <w:color w:val="4472C4" w:themeColor="accent5"/>
          <w:lang w:val="en-US"/>
        </w:rPr>
      </w:pPr>
      <w:r w:rsidRPr="00F95DBB">
        <w:rPr>
          <w:rFonts w:cstheme="minorHAnsi"/>
          <w:b/>
          <w:color w:val="4472C4" w:themeColor="accent5"/>
          <w:bdr w:val="single" w:sz="4" w:space="0" w:color="auto"/>
          <w:lang w:val="en-US"/>
        </w:rPr>
        <w:t>9.</w:t>
      </w:r>
      <w:r w:rsidRPr="00F95DBB">
        <w:rPr>
          <w:rFonts w:cstheme="minorHAnsi"/>
          <w:b/>
          <w:i/>
          <w:color w:val="4472C4" w:themeColor="accent5"/>
          <w:lang w:val="en-US"/>
        </w:rPr>
        <w:t xml:space="preserve"> </w:t>
      </w:r>
      <w:r w:rsidRPr="005C1A0B">
        <w:rPr>
          <w:rFonts w:cstheme="minorHAnsi"/>
          <w:b/>
          <w:color w:val="4472C4" w:themeColor="accent5"/>
          <w:lang w:val="en-US"/>
        </w:rPr>
        <w:t>Access to</w:t>
      </w:r>
      <w:r w:rsidR="002846D6" w:rsidRPr="005C1A0B">
        <w:rPr>
          <w:rFonts w:cstheme="minorHAnsi"/>
          <w:b/>
          <w:color w:val="4472C4" w:themeColor="accent5"/>
          <w:lang w:val="en-US"/>
        </w:rPr>
        <w:t xml:space="preserve"> health care and services</w:t>
      </w:r>
      <w:r w:rsidR="002846D6">
        <w:rPr>
          <w:rFonts w:cstheme="minorHAnsi"/>
          <w:color w:val="4472C4" w:themeColor="accent5"/>
          <w:lang w:val="en-US"/>
        </w:rPr>
        <w:t xml:space="preserve"> </w:t>
      </w:r>
    </w:p>
    <w:p w14:paraId="3CB7843E" w14:textId="5DC7B75E" w:rsidR="002846D6" w:rsidRPr="002846D6" w:rsidRDefault="003B790C" w:rsidP="00A60133">
      <w:pPr>
        <w:spacing w:line="240" w:lineRule="auto"/>
        <w:jc w:val="both"/>
        <w:rPr>
          <w:rFonts w:eastAsia="Calibri" w:cstheme="minorHAnsi"/>
          <w:lang w:val="en-US"/>
        </w:rPr>
      </w:pPr>
      <w:r w:rsidRPr="003B790C">
        <w:rPr>
          <w:lang w:val="en-US"/>
        </w:rPr>
        <w:lastRenderedPageBreak/>
        <w:t>Roma people or people perceived as Roma living in slums may encounter particular difficulties in access to healthcare, particularly when they are unable to prove a right of residence</w:t>
      </w:r>
      <w:r w:rsidR="002846D6" w:rsidRPr="002846D6">
        <w:rPr>
          <w:rFonts w:eastAsia="Calibri" w:cstheme="minorHAnsi"/>
          <w:lang w:val="en-US"/>
        </w:rPr>
        <w:t>. In a 2016 report</w:t>
      </w:r>
      <w:r w:rsidR="002846D6" w:rsidRPr="0063662F">
        <w:rPr>
          <w:rStyle w:val="Appelnotedebasdep"/>
          <w:rFonts w:eastAsia="Calibri" w:cstheme="minorHAnsi"/>
        </w:rPr>
        <w:footnoteReference w:id="23"/>
      </w:r>
      <w:r w:rsidR="002846D6" w:rsidRPr="002846D6">
        <w:rPr>
          <w:rFonts w:eastAsia="Calibri" w:cstheme="minorHAnsi"/>
          <w:lang w:val="en-US"/>
        </w:rPr>
        <w:t xml:space="preserve">, the </w:t>
      </w:r>
      <w:r w:rsidR="002846D6">
        <w:rPr>
          <w:rFonts w:eastAsia="Calibri" w:cstheme="minorHAnsi"/>
          <w:lang w:val="en-US"/>
        </w:rPr>
        <w:t>Defender of rights</w:t>
      </w:r>
      <w:r w:rsidR="002846D6" w:rsidRPr="002846D6">
        <w:rPr>
          <w:rFonts w:eastAsia="Calibri" w:cstheme="minorHAnsi"/>
          <w:lang w:val="en-US"/>
        </w:rPr>
        <w:t xml:space="preserve"> pointed out the difficulties in accessing state medical aid (AME), the level of coverage and the practices of health insu</w:t>
      </w:r>
      <w:r>
        <w:rPr>
          <w:rFonts w:eastAsia="Calibri" w:cstheme="minorHAnsi"/>
          <w:lang w:val="en-US"/>
        </w:rPr>
        <w:t>rance companies, as well as</w:t>
      </w:r>
      <w:r w:rsidR="002846D6" w:rsidRPr="002846D6">
        <w:rPr>
          <w:rFonts w:eastAsia="Calibri" w:cstheme="minorHAnsi"/>
          <w:lang w:val="en-US"/>
        </w:rPr>
        <w:t xml:space="preserve"> frequent discriminatory refusal of care. </w:t>
      </w:r>
    </w:p>
    <w:p w14:paraId="67591D15" w14:textId="4E75E140" w:rsidR="002846D6" w:rsidRPr="00464238" w:rsidRDefault="005C1A0B" w:rsidP="00A60133">
      <w:pPr>
        <w:pBdr>
          <w:top w:val="single" w:sz="4" w:space="1" w:color="auto"/>
          <w:left w:val="single" w:sz="4" w:space="1" w:color="auto"/>
          <w:bottom w:val="single" w:sz="4" w:space="1" w:color="auto"/>
          <w:right w:val="single" w:sz="4" w:space="1" w:color="auto"/>
        </w:pBdr>
        <w:spacing w:line="240" w:lineRule="auto"/>
        <w:jc w:val="both"/>
        <w:rPr>
          <w:rFonts w:eastAsia="Calibri" w:cstheme="minorHAnsi"/>
          <w:b/>
          <w:lang w:val="en-US"/>
        </w:rPr>
      </w:pPr>
      <w:r w:rsidRPr="00030615">
        <w:rPr>
          <w:rFonts w:cstheme="minorHAnsi"/>
          <w:b/>
          <w:iCs/>
          <w:color w:val="4472C4" w:themeColor="accent5"/>
          <w:lang w:val="en-US"/>
        </w:rPr>
        <w:t>RECOMM</w:t>
      </w:r>
      <w:r>
        <w:rPr>
          <w:rFonts w:cstheme="minorHAnsi"/>
          <w:b/>
          <w:iCs/>
          <w:color w:val="4472C4" w:themeColor="accent5"/>
          <w:lang w:val="en-US"/>
        </w:rPr>
        <w:t>ENDATIONS (6</w:t>
      </w:r>
      <w:r w:rsidR="00050F2E">
        <w:rPr>
          <w:rFonts w:cstheme="minorHAnsi"/>
          <w:b/>
          <w:iCs/>
          <w:color w:val="4472C4" w:themeColor="accent5"/>
          <w:lang w:val="en-US"/>
        </w:rPr>
        <w:t>)</w:t>
      </w:r>
      <w:r>
        <w:rPr>
          <w:rFonts w:cstheme="minorHAnsi"/>
          <w:b/>
          <w:iCs/>
          <w:color w:val="4472C4" w:themeColor="accent5"/>
          <w:lang w:val="en-US"/>
        </w:rPr>
        <w:t xml:space="preserve"> </w:t>
      </w:r>
      <w:r w:rsidR="002846D6" w:rsidRPr="00464238">
        <w:rPr>
          <w:rFonts w:eastAsia="Calibri" w:cstheme="minorHAnsi"/>
          <w:b/>
          <w:lang w:val="en-US"/>
        </w:rPr>
        <w:t xml:space="preserve">The </w:t>
      </w:r>
      <w:r w:rsidR="00C82CE7" w:rsidRPr="00464238">
        <w:rPr>
          <w:rFonts w:eastAsia="Calibri" w:cstheme="minorHAnsi"/>
          <w:b/>
          <w:lang w:val="en-US"/>
        </w:rPr>
        <w:t>Defender of rights</w:t>
      </w:r>
      <w:r w:rsidR="002846D6" w:rsidRPr="00464238">
        <w:rPr>
          <w:rFonts w:eastAsia="Calibri" w:cstheme="minorHAnsi"/>
          <w:b/>
          <w:lang w:val="en-US"/>
        </w:rPr>
        <w:t xml:space="preserve"> therefore reiterates her recommendation that the duality of the systems (health insurance and AM</w:t>
      </w:r>
      <w:r w:rsidR="00C82CE7" w:rsidRPr="00464238">
        <w:rPr>
          <w:rFonts w:eastAsia="Calibri" w:cstheme="minorHAnsi"/>
          <w:b/>
          <w:lang w:val="en-US"/>
        </w:rPr>
        <w:t>E) be reconsidered.</w:t>
      </w:r>
      <w:r w:rsidR="00C82CE7" w:rsidRPr="00464238">
        <w:rPr>
          <w:rStyle w:val="Appelnotedebasdep"/>
          <w:rFonts w:eastAsia="Calibri" w:cstheme="minorHAnsi"/>
          <w:b/>
        </w:rPr>
        <w:footnoteReference w:id="24"/>
      </w:r>
      <w:r w:rsidR="00C82CE7" w:rsidRPr="00464238">
        <w:rPr>
          <w:rFonts w:eastAsia="Calibri" w:cstheme="minorHAnsi"/>
          <w:b/>
          <w:lang w:val="en-US"/>
        </w:rPr>
        <w:t xml:space="preserve"> </w:t>
      </w:r>
      <w:r w:rsidR="002846D6" w:rsidRPr="00464238">
        <w:rPr>
          <w:rFonts w:eastAsia="Calibri" w:cstheme="minorHAnsi"/>
          <w:b/>
          <w:lang w:val="en-US"/>
        </w:rPr>
        <w:t xml:space="preserve"> </w:t>
      </w:r>
    </w:p>
    <w:p w14:paraId="60BD914F" w14:textId="4E387F63" w:rsidR="002846D6" w:rsidRPr="00464238" w:rsidRDefault="002846D6" w:rsidP="00A60133">
      <w:pPr>
        <w:pBdr>
          <w:top w:val="single" w:sz="4" w:space="1" w:color="auto"/>
          <w:left w:val="single" w:sz="4" w:space="1" w:color="auto"/>
          <w:bottom w:val="single" w:sz="4" w:space="1" w:color="auto"/>
          <w:right w:val="single" w:sz="4" w:space="1" w:color="auto"/>
        </w:pBdr>
        <w:spacing w:line="240" w:lineRule="auto"/>
        <w:jc w:val="both"/>
        <w:rPr>
          <w:rFonts w:eastAsia="Calibri" w:cstheme="minorHAnsi"/>
          <w:b/>
          <w:lang w:val="en-US"/>
        </w:rPr>
      </w:pPr>
      <w:r w:rsidRPr="00464238">
        <w:rPr>
          <w:rFonts w:eastAsia="Calibri" w:cstheme="minorHAnsi"/>
          <w:b/>
          <w:lang w:val="en-US"/>
        </w:rPr>
        <w:t xml:space="preserve">She also </w:t>
      </w:r>
      <w:r w:rsidR="003B790C">
        <w:rPr>
          <w:rFonts w:eastAsia="Calibri" w:cstheme="minorHAnsi"/>
          <w:b/>
          <w:lang w:val="en-US"/>
        </w:rPr>
        <w:t xml:space="preserve">hopes </w:t>
      </w:r>
      <w:r w:rsidRPr="00464238">
        <w:rPr>
          <w:rFonts w:eastAsia="Calibri" w:cstheme="minorHAnsi"/>
          <w:b/>
          <w:lang w:val="en-US"/>
        </w:rPr>
        <w:t>that a quantitative and qualitative monitoring of the refusal of care to AME beneficiaries be set up, following the example of the one for holders of the universal health protection and the complementary health insurance (CSS).</w:t>
      </w:r>
      <w:r w:rsidR="00C82CE7" w:rsidRPr="00464238">
        <w:rPr>
          <w:rStyle w:val="Appelnotedebasdep"/>
          <w:rFonts w:eastAsia="Calibri" w:cstheme="minorHAnsi"/>
          <w:b/>
          <w:lang w:val="en-US"/>
        </w:rPr>
        <w:t xml:space="preserve"> </w:t>
      </w:r>
      <w:r w:rsidR="00C82CE7" w:rsidRPr="00464238">
        <w:rPr>
          <w:rStyle w:val="Appelnotedebasdep"/>
          <w:rFonts w:eastAsia="Calibri" w:cstheme="minorHAnsi"/>
          <w:b/>
        </w:rPr>
        <w:footnoteReference w:id="25"/>
      </w:r>
      <w:r w:rsidRPr="00464238">
        <w:rPr>
          <w:rFonts w:eastAsia="Calibri" w:cstheme="minorHAnsi"/>
          <w:b/>
          <w:lang w:val="en-US"/>
        </w:rPr>
        <w:t xml:space="preserve"> </w:t>
      </w:r>
    </w:p>
    <w:p w14:paraId="761C4635" w14:textId="136E734D" w:rsidR="002846D6" w:rsidRPr="00464238" w:rsidRDefault="002846D6" w:rsidP="00A60133">
      <w:pPr>
        <w:pBdr>
          <w:top w:val="single" w:sz="4" w:space="1" w:color="auto"/>
          <w:left w:val="single" w:sz="4" w:space="1" w:color="auto"/>
          <w:bottom w:val="single" w:sz="4" w:space="1" w:color="auto"/>
          <w:right w:val="single" w:sz="4" w:space="1" w:color="auto"/>
        </w:pBdr>
        <w:spacing w:line="240" w:lineRule="auto"/>
        <w:jc w:val="both"/>
        <w:rPr>
          <w:rFonts w:eastAsia="Calibri" w:cstheme="minorHAnsi"/>
          <w:b/>
          <w:lang w:val="en-US"/>
        </w:rPr>
      </w:pPr>
      <w:r w:rsidRPr="00464238">
        <w:rPr>
          <w:rFonts w:eastAsia="Calibri" w:cstheme="minorHAnsi"/>
          <w:b/>
          <w:lang w:val="en-US"/>
        </w:rPr>
        <w:t xml:space="preserve">Finally, the </w:t>
      </w:r>
      <w:r w:rsidR="00C82CE7" w:rsidRPr="00464238">
        <w:rPr>
          <w:rFonts w:eastAsia="Calibri" w:cstheme="minorHAnsi"/>
          <w:b/>
          <w:lang w:val="en-US"/>
        </w:rPr>
        <w:t>Defender of rights</w:t>
      </w:r>
      <w:r w:rsidRPr="00464238">
        <w:rPr>
          <w:rFonts w:eastAsia="Calibri" w:cstheme="minorHAnsi"/>
          <w:b/>
          <w:lang w:val="en-US"/>
        </w:rPr>
        <w:t xml:space="preserve"> recommends that the creation of a digital card for AME beneficiaries be considered, in order to allow them to have access to the same digital tools as persons affiliated to the health insurance.</w:t>
      </w:r>
    </w:p>
    <w:p w14:paraId="0420DEFB" w14:textId="1618B4F0" w:rsidR="004A123C" w:rsidRDefault="00870777" w:rsidP="00A60133">
      <w:pPr>
        <w:spacing w:line="240" w:lineRule="auto"/>
        <w:contextualSpacing/>
        <w:jc w:val="both"/>
        <w:rPr>
          <w:lang w:val="en-US"/>
        </w:rPr>
      </w:pPr>
      <w:r>
        <w:rPr>
          <w:rFonts w:eastAsia="Calibri" w:cstheme="minorHAnsi"/>
          <w:lang w:val="en-US"/>
        </w:rPr>
        <w:lastRenderedPageBreak/>
        <w:t xml:space="preserve">Regarding </w:t>
      </w:r>
      <w:r w:rsidR="004A123C">
        <w:rPr>
          <w:rFonts w:eastAsia="Calibri" w:cstheme="minorHAnsi"/>
          <w:lang w:val="en-US"/>
        </w:rPr>
        <w:t xml:space="preserve">access to services, </w:t>
      </w:r>
      <w:r w:rsidR="004A123C">
        <w:rPr>
          <w:lang w:val="en-US"/>
        </w:rPr>
        <w:t>the institution</w:t>
      </w:r>
      <w:r w:rsidR="004A123C" w:rsidRPr="004A123C">
        <w:rPr>
          <w:lang w:val="en-US"/>
        </w:rPr>
        <w:t xml:space="preserve"> has handled several complaints concerning access to water (</w:t>
      </w:r>
      <w:r w:rsidR="004A123C">
        <w:rPr>
          <w:lang w:val="en-US"/>
        </w:rPr>
        <w:t xml:space="preserve">a </w:t>
      </w:r>
      <w:r w:rsidR="004A123C" w:rsidRPr="004A123C">
        <w:rPr>
          <w:lang w:val="en-US"/>
        </w:rPr>
        <w:t>fundamental right recognised by several international bodies)</w:t>
      </w:r>
      <w:r w:rsidR="004A123C" w:rsidRPr="004A123C">
        <w:rPr>
          <w:rStyle w:val="Appelnotedebasdep"/>
          <w:rFonts w:eastAsia="Calibri" w:cstheme="minorHAnsi"/>
          <w:lang w:val="en-US"/>
        </w:rPr>
        <w:t xml:space="preserve"> </w:t>
      </w:r>
      <w:r w:rsidR="004A123C" w:rsidRPr="0063662F">
        <w:rPr>
          <w:rStyle w:val="Appelnotedebasdep"/>
          <w:rFonts w:eastAsia="Calibri" w:cstheme="minorHAnsi"/>
        </w:rPr>
        <w:footnoteReference w:id="26"/>
      </w:r>
      <w:r w:rsidR="004A123C" w:rsidRPr="00464238">
        <w:rPr>
          <w:rFonts w:eastAsia="Calibri" w:cstheme="minorHAnsi"/>
          <w:lang w:val="en-US"/>
        </w:rPr>
        <w:t>,</w:t>
      </w:r>
      <w:r w:rsidR="004A123C" w:rsidRPr="004A123C">
        <w:rPr>
          <w:lang w:val="en-US"/>
        </w:rPr>
        <w:t xml:space="preserve"> electricity and household waste collection in informal living spaces. </w:t>
      </w:r>
      <w:r w:rsidR="004A123C">
        <w:rPr>
          <w:lang w:val="en-US"/>
        </w:rPr>
        <w:t xml:space="preserve">She </w:t>
      </w:r>
      <w:r w:rsidR="004A123C" w:rsidRPr="004A123C">
        <w:rPr>
          <w:lang w:val="en-US"/>
        </w:rPr>
        <w:t>also intervenes occasionally on matters relating</w:t>
      </w:r>
      <w:r w:rsidR="00C9529C">
        <w:rPr>
          <w:lang w:val="en-US"/>
        </w:rPr>
        <w:t xml:space="preserve"> to temporary connection when she</w:t>
      </w:r>
      <w:r w:rsidR="004A123C" w:rsidRPr="004A123C">
        <w:rPr>
          <w:lang w:val="en-US"/>
        </w:rPr>
        <w:t xml:space="preserve"> is contacted by vulnerable persons. </w:t>
      </w:r>
    </w:p>
    <w:p w14:paraId="51354943" w14:textId="77777777" w:rsidR="00464238" w:rsidRDefault="00464238" w:rsidP="00A60133">
      <w:pPr>
        <w:spacing w:line="240" w:lineRule="auto"/>
        <w:contextualSpacing/>
        <w:jc w:val="both"/>
        <w:rPr>
          <w:rFonts w:eastAsia="Calibri" w:cstheme="minorHAnsi"/>
          <w:lang w:val="en-US"/>
        </w:rPr>
      </w:pPr>
    </w:p>
    <w:p w14:paraId="519C56D0" w14:textId="599ED626" w:rsidR="00085AA7" w:rsidRDefault="005C1A0B" w:rsidP="005E468E">
      <w:pPr>
        <w:pBdr>
          <w:top w:val="single" w:sz="4" w:space="1" w:color="auto"/>
          <w:left w:val="single" w:sz="4" w:space="4" w:color="auto"/>
          <w:bottom w:val="single" w:sz="4" w:space="1" w:color="auto"/>
          <w:right w:val="single" w:sz="4" w:space="4" w:color="auto"/>
        </w:pBdr>
        <w:spacing w:line="240" w:lineRule="auto"/>
        <w:contextualSpacing/>
        <w:jc w:val="both"/>
        <w:rPr>
          <w:rFonts w:eastAsia="Calibri" w:cstheme="minorHAnsi"/>
          <w:b/>
          <w:color w:val="4472C4" w:themeColor="accent5"/>
          <w:bdr w:val="single" w:sz="4" w:space="0" w:color="auto"/>
          <w:lang w:val="en-US"/>
        </w:rPr>
      </w:pPr>
      <w:r w:rsidRPr="00030615">
        <w:rPr>
          <w:rFonts w:cstheme="minorHAnsi"/>
          <w:b/>
          <w:iCs/>
          <w:color w:val="4472C4" w:themeColor="accent5"/>
          <w:lang w:val="en-US"/>
        </w:rPr>
        <w:t>RECOMM</w:t>
      </w:r>
      <w:r>
        <w:rPr>
          <w:rFonts w:cstheme="minorHAnsi"/>
          <w:b/>
          <w:iCs/>
          <w:color w:val="4472C4" w:themeColor="accent5"/>
          <w:lang w:val="en-US"/>
        </w:rPr>
        <w:t>ENDATIONS (7</w:t>
      </w:r>
      <w:r w:rsidR="00050F2E">
        <w:rPr>
          <w:rFonts w:cstheme="minorHAnsi"/>
          <w:b/>
          <w:iCs/>
          <w:color w:val="4472C4" w:themeColor="accent5"/>
          <w:lang w:val="en-US"/>
        </w:rPr>
        <w:t>)</w:t>
      </w:r>
      <w:r>
        <w:rPr>
          <w:rFonts w:cstheme="minorHAnsi"/>
          <w:b/>
          <w:iCs/>
          <w:color w:val="4472C4" w:themeColor="accent5"/>
          <w:lang w:val="en-US"/>
        </w:rPr>
        <w:t xml:space="preserve"> </w:t>
      </w:r>
      <w:r w:rsidR="00464238" w:rsidRPr="00630893">
        <w:rPr>
          <w:rFonts w:eastAsia="Calibri" w:cstheme="minorHAnsi"/>
          <w:b/>
          <w:lang w:val="en-US"/>
        </w:rPr>
        <w:t xml:space="preserve">The </w:t>
      </w:r>
      <w:r w:rsidR="00630893">
        <w:rPr>
          <w:rFonts w:eastAsia="Calibri" w:cstheme="minorHAnsi"/>
          <w:b/>
          <w:lang w:val="en-US"/>
        </w:rPr>
        <w:t>Defender of rights</w:t>
      </w:r>
      <w:r w:rsidR="00464238" w:rsidRPr="00630893">
        <w:rPr>
          <w:rFonts w:eastAsia="Calibri" w:cstheme="minorHAnsi"/>
          <w:b/>
          <w:lang w:val="en-US"/>
        </w:rPr>
        <w:t xml:space="preserve"> recommends that an interministerial reflection involving the </w:t>
      </w:r>
      <w:r w:rsidR="00630893" w:rsidRPr="00630893">
        <w:rPr>
          <w:rFonts w:eastAsia="Calibri" w:cstheme="minorHAnsi"/>
          <w:b/>
          <w:lang w:val="en-US"/>
        </w:rPr>
        <w:t>Intermini</w:t>
      </w:r>
      <w:r w:rsidR="00630893">
        <w:rPr>
          <w:rFonts w:eastAsia="Calibri" w:cstheme="minorHAnsi"/>
          <w:b/>
          <w:lang w:val="en-US"/>
        </w:rPr>
        <w:t xml:space="preserve">sterial Delegation for Housing </w:t>
      </w:r>
      <w:r w:rsidR="00630893" w:rsidRPr="00630893">
        <w:rPr>
          <w:rFonts w:eastAsia="Calibri" w:cstheme="minorHAnsi"/>
          <w:b/>
          <w:lang w:val="en-US"/>
        </w:rPr>
        <w:t>and Access to Housing (DIHAL)</w:t>
      </w:r>
      <w:r w:rsidR="00464238" w:rsidRPr="00630893">
        <w:rPr>
          <w:rFonts w:eastAsia="Calibri" w:cstheme="minorHAnsi"/>
          <w:b/>
          <w:lang w:val="en-US"/>
        </w:rPr>
        <w:t xml:space="preserve"> be </w:t>
      </w:r>
      <w:r w:rsidR="003B790C" w:rsidRPr="003B790C">
        <w:rPr>
          <w:b/>
          <w:lang w:val="en-US"/>
        </w:rPr>
        <w:t>conducted in order to examine the provisions that would ensure effective access to drinking water for the most vulnerable and an ambitious transposition of the Directive on this subject</w:t>
      </w:r>
      <w:r w:rsidR="00C9529C">
        <w:rPr>
          <w:rStyle w:val="Appelnotedebasdep"/>
          <w:b/>
          <w:lang w:val="en-US"/>
        </w:rPr>
        <w:footnoteReference w:id="27"/>
      </w:r>
      <w:r w:rsidR="003B790C" w:rsidRPr="003B790C">
        <w:rPr>
          <w:b/>
          <w:lang w:val="en-US"/>
        </w:rPr>
        <w:t>. It recommends that the applicable law and the responsibilities and powers of the public institutions be clarified</w:t>
      </w:r>
      <w:r w:rsidR="003B790C" w:rsidRPr="003B790C">
        <w:rPr>
          <w:lang w:val="en-US"/>
        </w:rPr>
        <w:t>.</w:t>
      </w:r>
      <w:r w:rsidR="003B790C">
        <w:rPr>
          <w:rFonts w:eastAsia="Calibri" w:cstheme="minorHAnsi"/>
          <w:b/>
          <w:lang w:val="en-US"/>
        </w:rPr>
        <w:t xml:space="preserve"> </w:t>
      </w:r>
      <w:r w:rsidR="00C9529C" w:rsidRPr="00C9529C">
        <w:rPr>
          <w:b/>
          <w:lang w:val="en-US"/>
        </w:rPr>
        <w:t xml:space="preserve">It also appears necessary to proceed, in connection with </w:t>
      </w:r>
      <w:r w:rsidR="004015AB">
        <w:rPr>
          <w:b/>
          <w:lang w:val="en-US"/>
        </w:rPr>
        <w:t>NGO</w:t>
      </w:r>
      <w:r w:rsidR="00C9529C" w:rsidRPr="00C9529C">
        <w:rPr>
          <w:b/>
          <w:lang w:val="en-US"/>
        </w:rPr>
        <w:t>s supporting Roma populations, with an inventory of sites occupied by families presenting risks of contamination, particularly with lead.</w:t>
      </w:r>
    </w:p>
    <w:p w14:paraId="00CC0E72" w14:textId="0C2F4F2D" w:rsidR="00085AA7" w:rsidRDefault="00085AA7" w:rsidP="00A60133">
      <w:pPr>
        <w:spacing w:line="240" w:lineRule="auto"/>
        <w:contextualSpacing/>
        <w:jc w:val="both"/>
        <w:rPr>
          <w:rFonts w:eastAsia="Calibri" w:cstheme="minorHAnsi"/>
          <w:b/>
          <w:color w:val="4472C4" w:themeColor="accent5"/>
          <w:bdr w:val="single" w:sz="4" w:space="0" w:color="auto"/>
          <w:lang w:val="en-US"/>
        </w:rPr>
      </w:pPr>
    </w:p>
    <w:p w14:paraId="0DFD256D" w14:textId="77777777" w:rsidR="005E468E" w:rsidRPr="00A60133" w:rsidRDefault="005E468E" w:rsidP="00A60133">
      <w:pPr>
        <w:spacing w:line="240" w:lineRule="auto"/>
        <w:contextualSpacing/>
        <w:jc w:val="both"/>
        <w:rPr>
          <w:rFonts w:eastAsia="Calibri" w:cstheme="minorHAnsi"/>
          <w:b/>
          <w:color w:val="4472C4" w:themeColor="accent5"/>
          <w:bdr w:val="single" w:sz="4" w:space="0" w:color="auto"/>
          <w:lang w:val="en-US"/>
        </w:rPr>
      </w:pPr>
    </w:p>
    <w:p w14:paraId="5F224E22" w14:textId="37DF5554" w:rsidR="002846D6" w:rsidRPr="00A60133" w:rsidRDefault="0051194A" w:rsidP="00A60133">
      <w:pPr>
        <w:spacing w:line="240" w:lineRule="auto"/>
        <w:contextualSpacing/>
        <w:jc w:val="both"/>
        <w:rPr>
          <w:rFonts w:eastAsia="Calibri" w:cstheme="minorHAnsi"/>
          <w:b/>
          <w:color w:val="4472C4" w:themeColor="accent5"/>
          <w:lang w:val="en-US"/>
        </w:rPr>
      </w:pPr>
      <w:r w:rsidRPr="00A60133">
        <w:rPr>
          <w:rFonts w:eastAsia="Calibri" w:cstheme="minorHAnsi"/>
          <w:b/>
          <w:color w:val="4472C4" w:themeColor="accent5"/>
          <w:bdr w:val="single" w:sz="4" w:space="0" w:color="auto"/>
          <w:lang w:val="en-US"/>
        </w:rPr>
        <w:lastRenderedPageBreak/>
        <w:t>10.</w:t>
      </w:r>
      <w:r w:rsidRPr="00A60133">
        <w:rPr>
          <w:rFonts w:eastAsia="Calibri" w:cstheme="minorHAnsi"/>
          <w:color w:val="4472C4" w:themeColor="accent5"/>
          <w:lang w:val="en-US"/>
        </w:rPr>
        <w:t xml:space="preserve"> </w:t>
      </w:r>
      <w:r w:rsidRPr="005E468E">
        <w:rPr>
          <w:rFonts w:eastAsia="Calibri" w:cstheme="minorHAnsi"/>
          <w:b/>
          <w:color w:val="4472C4" w:themeColor="accent5"/>
          <w:lang w:val="en-US"/>
        </w:rPr>
        <w:t>Persistence of discriminatory school refusals</w:t>
      </w:r>
      <w:r w:rsidRPr="0007477E">
        <w:rPr>
          <w:rFonts w:eastAsia="Calibri" w:cstheme="minorHAnsi"/>
          <w:b/>
          <w:color w:val="4472C4" w:themeColor="accent5"/>
          <w:lang w:val="en-US"/>
        </w:rPr>
        <w:t xml:space="preserve"> </w:t>
      </w:r>
    </w:p>
    <w:p w14:paraId="586E1123" w14:textId="77777777" w:rsidR="005C1A0B" w:rsidRPr="00A60133" w:rsidRDefault="005C1A0B" w:rsidP="00A60133">
      <w:pPr>
        <w:spacing w:line="240" w:lineRule="auto"/>
        <w:contextualSpacing/>
        <w:jc w:val="both"/>
        <w:rPr>
          <w:rFonts w:eastAsia="Calibri" w:cstheme="minorHAnsi"/>
          <w:b/>
          <w:color w:val="4472C4" w:themeColor="accent5"/>
          <w:lang w:val="en-US"/>
        </w:rPr>
      </w:pPr>
    </w:p>
    <w:p w14:paraId="31BCA697" w14:textId="77777777" w:rsidR="00AF0686" w:rsidRDefault="007F0F7F" w:rsidP="00A60133">
      <w:pPr>
        <w:spacing w:line="240" w:lineRule="auto"/>
        <w:jc w:val="both"/>
        <w:rPr>
          <w:lang w:val="en-US"/>
        </w:rPr>
      </w:pPr>
      <w:r w:rsidRPr="007F0F7F">
        <w:rPr>
          <w:lang w:val="en-US"/>
        </w:rPr>
        <w:t xml:space="preserve">The Defender of Rights reiterates that local authorities are not entitled to use administrative disputes against families staying on illegally occupied land to hinder, prevent or even prohibit children’s access to school. </w:t>
      </w:r>
    </w:p>
    <w:p w14:paraId="3CD5B17F" w14:textId="66FA7739" w:rsidR="00A60133" w:rsidRDefault="007F0F7F" w:rsidP="00A60133">
      <w:pPr>
        <w:spacing w:line="240" w:lineRule="auto"/>
        <w:jc w:val="both"/>
        <w:rPr>
          <w:rFonts w:eastAsia="Calibri" w:cstheme="minorHAnsi"/>
          <w:b/>
          <w:lang w:val="en-US"/>
        </w:rPr>
      </w:pPr>
      <w:r w:rsidRPr="007F0F7F">
        <w:rPr>
          <w:lang w:val="en-US"/>
        </w:rPr>
        <w:t>Such refusal to enrol</w:t>
      </w:r>
      <w:r>
        <w:rPr>
          <w:lang w:val="en-US"/>
        </w:rPr>
        <w:t>l</w:t>
      </w:r>
      <w:r w:rsidRPr="007F0F7F">
        <w:rPr>
          <w:lang w:val="en-US"/>
        </w:rPr>
        <w:t xml:space="preserve"> these children is clearly illegal and likely to constitute discrimination based on the actual or alleged belonging of children to the Roma community, their place of residence and their particular vulnerability resulting </w:t>
      </w:r>
      <w:r>
        <w:rPr>
          <w:lang w:val="en-US"/>
        </w:rPr>
        <w:t>from their economic situation.</w:t>
      </w:r>
      <w:r>
        <w:rPr>
          <w:rStyle w:val="Appelnotedebasdep"/>
          <w:lang w:val="en-US"/>
        </w:rPr>
        <w:footnoteReference w:id="28"/>
      </w:r>
    </w:p>
    <w:p w14:paraId="1806CFAA" w14:textId="5709C394" w:rsidR="00FC56FE" w:rsidRDefault="005C1A0B" w:rsidP="00A60133">
      <w:pPr>
        <w:pBdr>
          <w:top w:val="single" w:sz="4" w:space="1" w:color="auto"/>
          <w:left w:val="single" w:sz="4" w:space="4" w:color="auto"/>
          <w:bottom w:val="single" w:sz="4" w:space="1" w:color="auto"/>
          <w:right w:val="single" w:sz="4" w:space="4" w:color="auto"/>
        </w:pBdr>
        <w:spacing w:line="240" w:lineRule="auto"/>
        <w:jc w:val="both"/>
        <w:rPr>
          <w:lang w:val="en-US"/>
        </w:rPr>
      </w:pPr>
      <w:r w:rsidRPr="00030615">
        <w:rPr>
          <w:rFonts w:cstheme="minorHAnsi"/>
          <w:b/>
          <w:iCs/>
          <w:color w:val="4472C4" w:themeColor="accent5"/>
          <w:lang w:val="en-US"/>
        </w:rPr>
        <w:t>RECOMM</w:t>
      </w:r>
      <w:r>
        <w:rPr>
          <w:rFonts w:cstheme="minorHAnsi"/>
          <w:b/>
          <w:iCs/>
          <w:color w:val="4472C4" w:themeColor="accent5"/>
          <w:lang w:val="en-US"/>
        </w:rPr>
        <w:t>ENDATIONS (8</w:t>
      </w:r>
      <w:r w:rsidR="00050F2E">
        <w:rPr>
          <w:rFonts w:cstheme="minorHAnsi"/>
          <w:b/>
          <w:iCs/>
          <w:color w:val="4472C4" w:themeColor="accent5"/>
          <w:lang w:val="en-US"/>
        </w:rPr>
        <w:t xml:space="preserve">) </w:t>
      </w:r>
      <w:r w:rsidR="004A123C" w:rsidRPr="004A123C">
        <w:rPr>
          <w:b/>
          <w:lang w:val="en-US"/>
        </w:rPr>
        <w:t xml:space="preserve">The Defender of Rights recommends that mayors implement a procedure allowing immediate delivery, </w:t>
      </w:r>
      <w:r w:rsidR="00FB42B0">
        <w:rPr>
          <w:b/>
          <w:lang w:val="en-US"/>
        </w:rPr>
        <w:t>at the administration desk</w:t>
      </w:r>
      <w:r w:rsidR="004A123C" w:rsidRPr="004A123C">
        <w:rPr>
          <w:b/>
          <w:lang w:val="en-US"/>
        </w:rPr>
        <w:t>, of a receipt confirming the date of filing of the application for school registration, the documents produced and the documents whose absence would justify a refusal.</w:t>
      </w:r>
      <w:r w:rsidR="004A123C" w:rsidRPr="004A123C">
        <w:rPr>
          <w:lang w:val="en-US"/>
        </w:rPr>
        <w:t xml:space="preserve"> </w:t>
      </w:r>
    </w:p>
    <w:p w14:paraId="297BEB20" w14:textId="2DABD59E" w:rsidR="00FC56FE" w:rsidRPr="00464238" w:rsidRDefault="00464238" w:rsidP="00A60133">
      <w:pPr>
        <w:pBdr>
          <w:top w:val="single" w:sz="4" w:space="1" w:color="auto"/>
          <w:left w:val="single" w:sz="4" w:space="4" w:color="auto"/>
          <w:bottom w:val="single" w:sz="4" w:space="1" w:color="auto"/>
          <w:right w:val="single" w:sz="4" w:space="4" w:color="auto"/>
        </w:pBdr>
        <w:spacing w:line="240" w:lineRule="auto"/>
        <w:jc w:val="both"/>
        <w:rPr>
          <w:rFonts w:eastAsia="Calibri" w:cstheme="minorHAnsi"/>
          <w:b/>
          <w:lang w:val="en-US"/>
        </w:rPr>
      </w:pPr>
      <w:r w:rsidRPr="00464238">
        <w:rPr>
          <w:rFonts w:eastAsia="Calibri" w:cstheme="minorHAnsi"/>
          <w:b/>
          <w:lang w:val="en-US"/>
        </w:rPr>
        <w:t>Finally, the Defender calls for specific attention to be paid to the fight against anti-Roma racism in the next multi-year plan</w:t>
      </w:r>
      <w:r w:rsidRPr="00464238">
        <w:rPr>
          <w:rFonts w:eastAsia="Calibri" w:cstheme="minorHAnsi"/>
          <w:b/>
          <w:vertAlign w:val="superscript"/>
        </w:rPr>
        <w:footnoteReference w:id="29"/>
      </w:r>
      <w:r w:rsidRPr="00464238">
        <w:rPr>
          <w:rFonts w:eastAsia="Calibri" w:cstheme="minorHAnsi"/>
          <w:b/>
          <w:lang w:val="en-US"/>
        </w:rPr>
        <w:t>.</w:t>
      </w:r>
    </w:p>
    <w:p w14:paraId="178B1F92" w14:textId="6D5317E6" w:rsidR="00F95DBB" w:rsidRPr="0051194A" w:rsidRDefault="00F95DBB" w:rsidP="00A60133">
      <w:pPr>
        <w:spacing w:after="0" w:line="240" w:lineRule="auto"/>
        <w:jc w:val="both"/>
        <w:rPr>
          <w:rFonts w:cstheme="minorHAnsi"/>
          <w:color w:val="4472C4" w:themeColor="accent5"/>
          <w:lang w:val="en-US"/>
        </w:rPr>
      </w:pPr>
      <w:r w:rsidRPr="0051194A">
        <w:rPr>
          <w:rFonts w:cstheme="minorHAnsi"/>
          <w:b/>
          <w:color w:val="4472C4" w:themeColor="accent5"/>
          <w:bdr w:val="single" w:sz="4" w:space="0" w:color="auto"/>
          <w:lang w:val="en-US"/>
        </w:rPr>
        <w:lastRenderedPageBreak/>
        <w:t>11</w:t>
      </w:r>
      <w:r w:rsidRPr="0051194A">
        <w:rPr>
          <w:rFonts w:cstheme="minorHAnsi"/>
          <w:color w:val="4472C4" w:themeColor="accent5"/>
          <w:lang w:val="en-US"/>
        </w:rPr>
        <w:t>.</w:t>
      </w:r>
      <w:r w:rsidRPr="005C1A0B">
        <w:rPr>
          <w:rFonts w:cstheme="minorHAnsi"/>
          <w:b/>
          <w:color w:val="4472C4" w:themeColor="accent5"/>
          <w:lang w:val="en-US"/>
        </w:rPr>
        <w:t>Systemic discrimination against "Travellers"</w:t>
      </w:r>
    </w:p>
    <w:p w14:paraId="4F46E081" w14:textId="77777777" w:rsidR="00F95DBB" w:rsidRPr="0051194A" w:rsidRDefault="00F95DBB" w:rsidP="00A60133">
      <w:pPr>
        <w:spacing w:after="0" w:line="240" w:lineRule="auto"/>
        <w:ind w:left="567"/>
        <w:jc w:val="both"/>
        <w:rPr>
          <w:rFonts w:eastAsia="Times New Roman" w:cstheme="minorHAnsi"/>
          <w:lang w:val="en-US" w:eastAsia="fr-FR"/>
        </w:rPr>
      </w:pPr>
    </w:p>
    <w:p w14:paraId="0D8DFAC2" w14:textId="77777777" w:rsidR="005C1A0B" w:rsidRDefault="00F95DBB" w:rsidP="00A60133">
      <w:pPr>
        <w:spacing w:after="0" w:line="240" w:lineRule="auto"/>
        <w:jc w:val="both"/>
        <w:rPr>
          <w:rFonts w:eastAsia="Times New Roman" w:cstheme="minorHAnsi"/>
          <w:lang w:val="en-US" w:eastAsia="fr-FR"/>
        </w:rPr>
      </w:pPr>
      <w:r w:rsidRPr="00AA1F18">
        <w:rPr>
          <w:rFonts w:eastAsia="Times New Roman" w:cstheme="minorHAnsi"/>
          <w:lang w:val="en-US" w:eastAsia="fr-FR"/>
        </w:rPr>
        <w:t xml:space="preserve">In France, "Travellers" are confronted with discrimination in all areas of their daily lives: housing in connection with reception areas, accommodation, domiciliation, education, employment, access to health care, insurance, etc. </w:t>
      </w:r>
    </w:p>
    <w:p w14:paraId="720DDA64" w14:textId="036D276C" w:rsidR="00F95DBB" w:rsidRPr="00AA1F18" w:rsidRDefault="00F95DBB" w:rsidP="00A60133">
      <w:pPr>
        <w:spacing w:after="0" w:line="240" w:lineRule="auto"/>
        <w:jc w:val="both"/>
        <w:rPr>
          <w:rFonts w:eastAsia="Times New Roman" w:cstheme="minorHAnsi"/>
          <w:lang w:val="en-US" w:eastAsia="fr-FR"/>
        </w:rPr>
      </w:pPr>
      <w:r w:rsidRPr="00AA1F18">
        <w:rPr>
          <w:rFonts w:eastAsia="Times New Roman" w:cstheme="minorHAnsi"/>
          <w:lang w:val="en-US" w:eastAsia="fr-FR"/>
        </w:rPr>
        <w:t xml:space="preserve">Institutions have a major responsibility in the production of these discriminations which take on a systemic dimension, which aggravates the marginalization of travelers, accentuates inequalities and reinforces the stereotypes that are at work as well as "anti-Gypsism". </w:t>
      </w:r>
    </w:p>
    <w:p w14:paraId="18802997" w14:textId="7CEA8AA1" w:rsidR="00F95DBB" w:rsidRPr="00AA1F18" w:rsidRDefault="00F95DBB" w:rsidP="00A60133">
      <w:pPr>
        <w:spacing w:after="0" w:line="240" w:lineRule="auto"/>
        <w:jc w:val="both"/>
        <w:rPr>
          <w:rFonts w:eastAsia="Times New Roman" w:cstheme="minorHAnsi"/>
          <w:lang w:val="en-US" w:eastAsia="fr-FR"/>
        </w:rPr>
      </w:pPr>
      <w:r>
        <w:rPr>
          <w:rFonts w:eastAsia="Times New Roman" w:cstheme="minorHAnsi"/>
          <w:lang w:val="en-US" w:eastAsia="fr-FR"/>
        </w:rPr>
        <w:t>In October 2021, the Defender of rights</w:t>
      </w:r>
      <w:r w:rsidRPr="00AA1F18">
        <w:rPr>
          <w:rFonts w:eastAsia="Times New Roman" w:cstheme="minorHAnsi"/>
          <w:lang w:val="en-US" w:eastAsia="fr-FR"/>
        </w:rPr>
        <w:t xml:space="preserve"> published a report entitled: </w:t>
      </w:r>
      <w:hyperlink r:id="rId10" w:history="1">
        <w:r w:rsidRPr="00755B2A">
          <w:rPr>
            <w:rStyle w:val="Lienhypertexte"/>
            <w:rFonts w:eastAsia="Times New Roman" w:cstheme="minorHAnsi"/>
            <w:lang w:val="en-US" w:eastAsia="fr-FR"/>
          </w:rPr>
          <w:t>"Travellers": removing barriers to rights"</w:t>
        </w:r>
      </w:hyperlink>
      <w:r w:rsidRPr="00AA1F18">
        <w:rPr>
          <w:rFonts w:eastAsia="Times New Roman" w:cstheme="minorHAnsi"/>
          <w:lang w:val="en-US" w:eastAsia="fr-FR"/>
        </w:rPr>
        <w:t xml:space="preserve"> to renew her recommendations.</w:t>
      </w:r>
    </w:p>
    <w:p w14:paraId="07C831B1" w14:textId="6A2D58F5" w:rsidR="00F95DBB" w:rsidRDefault="00F95DBB" w:rsidP="00A60133">
      <w:pPr>
        <w:spacing w:after="0" w:line="240" w:lineRule="auto"/>
        <w:jc w:val="both"/>
        <w:rPr>
          <w:rFonts w:eastAsia="Times New Roman" w:cstheme="minorHAnsi"/>
          <w:lang w:val="en-US" w:eastAsia="fr-FR"/>
        </w:rPr>
      </w:pPr>
      <w:r w:rsidRPr="00AA1F18">
        <w:rPr>
          <w:rFonts w:eastAsia="Times New Roman" w:cstheme="minorHAnsi"/>
          <w:lang w:val="en-US" w:eastAsia="fr-FR"/>
        </w:rPr>
        <w:t xml:space="preserve">The quantitative objectives set by the departmental plans, more than twenty years after the adoption of the </w:t>
      </w:r>
      <w:r>
        <w:rPr>
          <w:rFonts w:eastAsia="Times New Roman" w:cstheme="minorHAnsi"/>
          <w:lang w:val="en-US" w:eastAsia="fr-FR"/>
        </w:rPr>
        <w:t>“</w:t>
      </w:r>
      <w:r w:rsidRPr="00AA1F18">
        <w:rPr>
          <w:rFonts w:eastAsia="Times New Roman" w:cstheme="minorHAnsi"/>
          <w:lang w:val="en-US" w:eastAsia="fr-FR"/>
        </w:rPr>
        <w:t>Besson</w:t>
      </w:r>
      <w:r>
        <w:rPr>
          <w:rFonts w:eastAsia="Times New Roman" w:cstheme="minorHAnsi"/>
          <w:lang w:val="en-US" w:eastAsia="fr-FR"/>
        </w:rPr>
        <w:t>”</w:t>
      </w:r>
      <w:r w:rsidRPr="00AA1F18">
        <w:rPr>
          <w:rFonts w:eastAsia="Times New Roman" w:cstheme="minorHAnsi"/>
          <w:lang w:val="en-US" w:eastAsia="fr-FR"/>
        </w:rPr>
        <w:t xml:space="preserve"> law of July 5, 2000, have still not been reached. Regarding the quality of the reception areas, several studies show that many of them do not meet the conditions required for dignified housing for travelers. Most of them are isolated and far from public and private services, and half of them are located near sources of pollution or polluting facilities. Finally, some are located in the direct vicinity of a Seveso site</w:t>
      </w:r>
      <w:r w:rsidR="003016FD">
        <w:rPr>
          <w:rStyle w:val="Appelnotedebasdep"/>
          <w:rFonts w:eastAsia="Times New Roman" w:cstheme="minorHAnsi"/>
          <w:lang w:val="en-US" w:eastAsia="fr-FR"/>
        </w:rPr>
        <w:footnoteReference w:id="30"/>
      </w:r>
      <w:r w:rsidRPr="00AA1F18">
        <w:rPr>
          <w:rFonts w:eastAsia="Times New Roman" w:cstheme="minorHAnsi"/>
          <w:lang w:val="en-US" w:eastAsia="fr-FR"/>
        </w:rPr>
        <w:t xml:space="preserve">. </w:t>
      </w:r>
    </w:p>
    <w:p w14:paraId="2DA46E13" w14:textId="77777777" w:rsidR="005C1A0B" w:rsidRPr="00AA1F18" w:rsidRDefault="005C1A0B" w:rsidP="00A60133">
      <w:pPr>
        <w:spacing w:after="0" w:line="240" w:lineRule="auto"/>
        <w:jc w:val="both"/>
        <w:rPr>
          <w:rFonts w:eastAsia="Times New Roman" w:cstheme="minorHAnsi"/>
          <w:lang w:val="en-US" w:eastAsia="fr-FR"/>
        </w:rPr>
      </w:pPr>
    </w:p>
    <w:p w14:paraId="43BA20C4" w14:textId="5DDB9D1A" w:rsidR="00F95DBB" w:rsidRPr="00CD40E9" w:rsidRDefault="005C1A0B" w:rsidP="00A60133">
      <w:pPr>
        <w:pBdr>
          <w:top w:val="single" w:sz="4" w:space="1" w:color="auto"/>
          <w:left w:val="single" w:sz="4" w:space="4" w:color="auto"/>
          <w:bottom w:val="single" w:sz="4" w:space="1" w:color="auto"/>
          <w:right w:val="single" w:sz="4" w:space="4" w:color="auto"/>
        </w:pBdr>
        <w:spacing w:line="240" w:lineRule="auto"/>
        <w:jc w:val="both"/>
        <w:rPr>
          <w:rFonts w:eastAsia="Times New Roman" w:cstheme="minorHAnsi"/>
          <w:b/>
          <w:lang w:val="en-US" w:eastAsia="fr-FR"/>
        </w:rPr>
      </w:pPr>
      <w:r w:rsidRPr="00030615">
        <w:rPr>
          <w:rFonts w:cstheme="minorHAnsi"/>
          <w:b/>
          <w:iCs/>
          <w:color w:val="4472C4" w:themeColor="accent5"/>
          <w:lang w:val="en-US"/>
        </w:rPr>
        <w:t>RECOMM</w:t>
      </w:r>
      <w:r>
        <w:rPr>
          <w:rFonts w:cstheme="minorHAnsi"/>
          <w:b/>
          <w:iCs/>
          <w:color w:val="4472C4" w:themeColor="accent5"/>
          <w:lang w:val="en-US"/>
        </w:rPr>
        <w:t>ENDATIONS (9</w:t>
      </w:r>
      <w:r w:rsidR="00050F2E">
        <w:rPr>
          <w:rFonts w:cstheme="minorHAnsi"/>
          <w:b/>
          <w:iCs/>
          <w:color w:val="4472C4" w:themeColor="accent5"/>
          <w:lang w:val="en-US"/>
        </w:rPr>
        <w:t>)</w:t>
      </w:r>
      <w:r>
        <w:rPr>
          <w:rFonts w:cstheme="minorHAnsi"/>
          <w:b/>
          <w:iCs/>
          <w:color w:val="4472C4" w:themeColor="accent5"/>
          <w:lang w:val="en-US"/>
        </w:rPr>
        <w:t xml:space="preserve"> </w:t>
      </w:r>
      <w:r w:rsidR="00F95DBB" w:rsidRPr="00CD40E9">
        <w:rPr>
          <w:rFonts w:eastAsia="Times New Roman" w:cstheme="minorHAnsi"/>
          <w:b/>
          <w:lang w:val="en-US" w:eastAsia="fr-FR"/>
        </w:rPr>
        <w:t>The quality and quantity of these areas m</w:t>
      </w:r>
      <w:r>
        <w:rPr>
          <w:rFonts w:eastAsia="Times New Roman" w:cstheme="minorHAnsi"/>
          <w:b/>
          <w:lang w:val="en-US" w:eastAsia="fr-FR"/>
        </w:rPr>
        <w:t xml:space="preserve">ust be effectively implemented. </w:t>
      </w:r>
      <w:r w:rsidR="00F95DBB" w:rsidRPr="00CD40E9">
        <w:rPr>
          <w:rFonts w:eastAsia="Times New Roman" w:cstheme="minorHAnsi"/>
          <w:b/>
          <w:lang w:val="en-US" w:eastAsia="fr-FR"/>
        </w:rPr>
        <w:t xml:space="preserve">In particular, article L. 512-7 of the Environmental Code must be amended so that the distance rules between an installation classified for environmental protection and a residential area are extended to reception areas. </w:t>
      </w:r>
    </w:p>
    <w:p w14:paraId="30DF41ED" w14:textId="52176C1D" w:rsidR="005C1A0B" w:rsidRDefault="00F95DBB" w:rsidP="00A60133">
      <w:pPr>
        <w:spacing w:after="0" w:line="240" w:lineRule="auto"/>
        <w:jc w:val="both"/>
        <w:rPr>
          <w:rFonts w:eastAsia="Times New Roman" w:cstheme="minorHAnsi"/>
          <w:lang w:val="en-US" w:eastAsia="fr-FR"/>
        </w:rPr>
      </w:pPr>
      <w:r w:rsidRPr="00AA1F18">
        <w:rPr>
          <w:rFonts w:eastAsia="Times New Roman" w:cstheme="minorHAnsi"/>
          <w:lang w:val="en-US" w:eastAsia="fr-FR"/>
        </w:rPr>
        <w:t xml:space="preserve">In general, </w:t>
      </w:r>
      <w:r w:rsidRPr="005C1A0B">
        <w:rPr>
          <w:rFonts w:eastAsia="Times New Roman" w:cstheme="minorHAnsi"/>
          <w:b/>
          <w:lang w:val="en-US" w:eastAsia="fr-FR"/>
        </w:rPr>
        <w:t>the “Besson” law has the effect of disproportionately restricting freedom of movement</w:t>
      </w:r>
      <w:r w:rsidR="003016FD">
        <w:rPr>
          <w:rFonts w:eastAsia="Times New Roman" w:cstheme="minorHAnsi"/>
          <w:lang w:val="en-US" w:eastAsia="fr-FR"/>
        </w:rPr>
        <w:t>, which</w:t>
      </w:r>
      <w:r w:rsidRPr="00AA1F18">
        <w:rPr>
          <w:rFonts w:eastAsia="Times New Roman" w:cstheme="minorHAnsi"/>
          <w:lang w:val="en-US" w:eastAsia="fr-FR"/>
        </w:rPr>
        <w:t xml:space="preserve"> in fact constitutes an obstacle to the itinerant lifestyle. In fact, the obligation to set up reception areas applies mainly to municipalities with more than 5,000 inhabitants. However, the latter </w:t>
      </w:r>
      <w:r w:rsidR="0079031C">
        <w:rPr>
          <w:rFonts w:eastAsia="Times New Roman" w:cstheme="minorHAnsi"/>
          <w:lang w:val="en-US" w:eastAsia="fr-FR"/>
        </w:rPr>
        <w:t xml:space="preserve">don’t represent an important number in the French territory, </w:t>
      </w:r>
      <w:r w:rsidRPr="00AA1F18">
        <w:rPr>
          <w:rFonts w:eastAsia="Times New Roman" w:cstheme="minorHAnsi"/>
          <w:lang w:val="en-US" w:eastAsia="fr-FR"/>
        </w:rPr>
        <w:t xml:space="preserve">which excludes "Travellers" from the majority of French municipalities. </w:t>
      </w:r>
    </w:p>
    <w:p w14:paraId="198EF490" w14:textId="77777777" w:rsidR="00085AA7" w:rsidRDefault="00F95DBB" w:rsidP="00A60133">
      <w:pPr>
        <w:spacing w:after="0" w:line="240" w:lineRule="auto"/>
        <w:jc w:val="both"/>
        <w:rPr>
          <w:rFonts w:eastAsia="Times New Roman" w:cstheme="minorHAnsi"/>
          <w:lang w:val="en-US" w:eastAsia="fr-FR"/>
        </w:rPr>
      </w:pPr>
      <w:r w:rsidRPr="00AA1F18">
        <w:rPr>
          <w:rFonts w:eastAsia="Times New Roman" w:cstheme="minorHAnsi"/>
          <w:lang w:val="en-US" w:eastAsia="fr-FR"/>
        </w:rPr>
        <w:t xml:space="preserve">In addition to this very worrying situation in terms of reception, the treatment of "Travellers" by local authorities and security services has become more severe. </w:t>
      </w:r>
    </w:p>
    <w:p w14:paraId="7D4B4CEF" w14:textId="77777777" w:rsidR="00085AA7" w:rsidRDefault="00085AA7" w:rsidP="00A60133">
      <w:pPr>
        <w:spacing w:after="0" w:line="240" w:lineRule="auto"/>
        <w:jc w:val="both"/>
        <w:rPr>
          <w:rFonts w:eastAsia="Times New Roman" w:cstheme="minorHAnsi"/>
          <w:lang w:val="en-US" w:eastAsia="fr-FR"/>
        </w:rPr>
      </w:pPr>
    </w:p>
    <w:p w14:paraId="32E68075" w14:textId="6EDA6CEB" w:rsidR="00F95DBB" w:rsidRDefault="0079031C" w:rsidP="00A60133">
      <w:pPr>
        <w:spacing w:after="0" w:line="240" w:lineRule="auto"/>
        <w:jc w:val="both"/>
        <w:rPr>
          <w:rFonts w:eastAsia="Times New Roman" w:cstheme="minorHAnsi"/>
          <w:lang w:val="en-US" w:eastAsia="fr-FR"/>
        </w:rPr>
      </w:pPr>
      <w:r>
        <w:rPr>
          <w:rFonts w:eastAsia="Times New Roman" w:cstheme="minorHAnsi"/>
          <w:lang w:val="en-US" w:eastAsia="fr-FR"/>
        </w:rPr>
        <w:t>“Travellers”</w:t>
      </w:r>
      <w:r w:rsidR="00AF0686">
        <w:rPr>
          <w:rFonts w:eastAsia="Times New Roman" w:cstheme="minorHAnsi"/>
          <w:lang w:val="en-US" w:eastAsia="fr-FR"/>
        </w:rPr>
        <w:t xml:space="preserve"> </w:t>
      </w:r>
      <w:r w:rsidR="00F95DBB" w:rsidRPr="00AA1F18">
        <w:rPr>
          <w:rFonts w:eastAsia="Times New Roman" w:cstheme="minorHAnsi"/>
          <w:lang w:val="en-US" w:eastAsia="fr-FR"/>
        </w:rPr>
        <w:t>are</w:t>
      </w:r>
      <w:r>
        <w:rPr>
          <w:rFonts w:eastAsia="Times New Roman" w:cstheme="minorHAnsi"/>
          <w:lang w:val="en-US" w:eastAsia="fr-FR"/>
        </w:rPr>
        <w:t xml:space="preserve"> therefore</w:t>
      </w:r>
      <w:r w:rsidR="00F95DBB" w:rsidRPr="00AA1F18">
        <w:rPr>
          <w:rFonts w:eastAsia="Times New Roman" w:cstheme="minorHAnsi"/>
          <w:lang w:val="en-US" w:eastAsia="fr-FR"/>
        </w:rPr>
        <w:t xml:space="preserve"> subject to a double penalty since, on the one hand, they do not have a sufficient number of reception areas and/or areas in good condition to</w:t>
      </w:r>
      <w:r>
        <w:rPr>
          <w:rFonts w:eastAsia="Times New Roman" w:cstheme="minorHAnsi"/>
          <w:lang w:val="en-US" w:eastAsia="fr-FR"/>
        </w:rPr>
        <w:t xml:space="preserve"> settle</w:t>
      </w:r>
      <w:r w:rsidR="00F95DBB" w:rsidRPr="00AA1F18">
        <w:rPr>
          <w:rFonts w:eastAsia="Times New Roman" w:cstheme="minorHAnsi"/>
          <w:lang w:val="en-US" w:eastAsia="fr-FR"/>
        </w:rPr>
        <w:t xml:space="preserve">, and are thus forced to park on sites that are not reserved for them. On the other hand, because they park in areas where they are not allowed, they are </w:t>
      </w:r>
      <w:r w:rsidR="00F95DBB" w:rsidRPr="00AA1F18">
        <w:rPr>
          <w:rFonts w:eastAsia="Times New Roman" w:cstheme="minorHAnsi"/>
          <w:lang w:val="en-US" w:eastAsia="fr-FR"/>
        </w:rPr>
        <w:lastRenderedPageBreak/>
        <w:t>evacuated and</w:t>
      </w:r>
      <w:r w:rsidR="00007750">
        <w:rPr>
          <w:rFonts w:eastAsia="Times New Roman" w:cstheme="minorHAnsi"/>
          <w:lang w:val="en-US" w:eastAsia="fr-FR"/>
        </w:rPr>
        <w:t xml:space="preserve"> receive criminal fixed fine (</w:t>
      </w:r>
      <w:r w:rsidR="00007750" w:rsidRPr="00672971">
        <w:rPr>
          <w:rFonts w:eastAsia="Times New Roman" w:cstheme="minorHAnsi"/>
          <w:i/>
          <w:lang w:val="en-US" w:eastAsia="fr-FR"/>
        </w:rPr>
        <w:t>Amende forfaitaire delictuelle</w:t>
      </w:r>
      <w:r w:rsidR="00672971">
        <w:rPr>
          <w:rFonts w:eastAsia="Times New Roman" w:cstheme="minorHAnsi"/>
          <w:lang w:val="en-US" w:eastAsia="fr-FR"/>
        </w:rPr>
        <w:t>)</w:t>
      </w:r>
      <w:r w:rsidR="00F95DBB" w:rsidRPr="00AA1F18">
        <w:rPr>
          <w:rFonts w:eastAsia="Times New Roman" w:cstheme="minorHAnsi"/>
          <w:lang w:val="en-US" w:eastAsia="fr-FR"/>
        </w:rPr>
        <w:t>, which they can hardly pay, due to the precariousness of many of them and the obstacles to effective</w:t>
      </w:r>
      <w:r w:rsidR="00007750">
        <w:rPr>
          <w:rFonts w:eastAsia="Times New Roman" w:cstheme="minorHAnsi"/>
          <w:lang w:val="en-US" w:eastAsia="fr-FR"/>
        </w:rPr>
        <w:t xml:space="preserve">ly contest </w:t>
      </w:r>
      <w:r w:rsidR="00F95DBB" w:rsidRPr="00AA1F18">
        <w:rPr>
          <w:rFonts w:eastAsia="Times New Roman" w:cstheme="minorHAnsi"/>
          <w:lang w:val="en-US" w:eastAsia="fr-FR"/>
        </w:rPr>
        <w:t xml:space="preserve">  these fines and thus to the effective use of their rights.</w:t>
      </w:r>
    </w:p>
    <w:p w14:paraId="08B7933D" w14:textId="77777777" w:rsidR="005C1A0B" w:rsidRPr="00AA1F18" w:rsidRDefault="005C1A0B" w:rsidP="00A60133">
      <w:pPr>
        <w:spacing w:after="0" w:line="240" w:lineRule="auto"/>
        <w:jc w:val="both"/>
        <w:rPr>
          <w:rFonts w:eastAsia="Times New Roman" w:cstheme="minorHAnsi"/>
          <w:lang w:val="en-US" w:eastAsia="fr-FR"/>
        </w:rPr>
      </w:pPr>
    </w:p>
    <w:p w14:paraId="4FDACC3D" w14:textId="0070FCEE" w:rsidR="00F95DBB" w:rsidRPr="00CD40E9" w:rsidRDefault="005C1A0B" w:rsidP="00A60133">
      <w:pPr>
        <w:pBdr>
          <w:top w:val="single" w:sz="4" w:space="1" w:color="auto"/>
          <w:left w:val="single" w:sz="4" w:space="4" w:color="auto"/>
          <w:bottom w:val="single" w:sz="4" w:space="1" w:color="auto"/>
          <w:right w:val="single" w:sz="4" w:space="4" w:color="auto"/>
        </w:pBdr>
        <w:spacing w:line="240" w:lineRule="auto"/>
        <w:jc w:val="both"/>
        <w:rPr>
          <w:rFonts w:eastAsia="Times New Roman" w:cstheme="minorHAnsi"/>
          <w:b/>
          <w:lang w:val="en-US" w:eastAsia="fr-FR"/>
        </w:rPr>
      </w:pPr>
      <w:r w:rsidRPr="00030615">
        <w:rPr>
          <w:rFonts w:cstheme="minorHAnsi"/>
          <w:b/>
          <w:iCs/>
          <w:color w:val="4472C4" w:themeColor="accent5"/>
          <w:lang w:val="en-US"/>
        </w:rPr>
        <w:t>RECOMM</w:t>
      </w:r>
      <w:r>
        <w:rPr>
          <w:rFonts w:cstheme="minorHAnsi"/>
          <w:b/>
          <w:iCs/>
          <w:color w:val="4472C4" w:themeColor="accent5"/>
          <w:lang w:val="en-US"/>
        </w:rPr>
        <w:t>ENDATIONS (10</w:t>
      </w:r>
      <w:r w:rsidR="00050F2E">
        <w:rPr>
          <w:rFonts w:cstheme="minorHAnsi"/>
          <w:b/>
          <w:iCs/>
          <w:color w:val="4472C4" w:themeColor="accent5"/>
          <w:lang w:val="en-US"/>
        </w:rPr>
        <w:t>)</w:t>
      </w:r>
      <w:r>
        <w:rPr>
          <w:rFonts w:cstheme="minorHAnsi"/>
          <w:b/>
          <w:iCs/>
          <w:color w:val="4472C4" w:themeColor="accent5"/>
          <w:lang w:val="en-US"/>
        </w:rPr>
        <w:t xml:space="preserve"> </w:t>
      </w:r>
      <w:r w:rsidR="00F95DBB" w:rsidRPr="00CD40E9">
        <w:rPr>
          <w:rFonts w:eastAsia="Times New Roman" w:cstheme="minorHAnsi"/>
          <w:b/>
          <w:lang w:val="en-US" w:eastAsia="fr-FR"/>
        </w:rPr>
        <w:t xml:space="preserve">The </w:t>
      </w:r>
      <w:r w:rsidR="00F95DBB">
        <w:rPr>
          <w:rFonts w:eastAsia="Times New Roman" w:cstheme="minorHAnsi"/>
          <w:b/>
          <w:lang w:val="en-US" w:eastAsia="fr-FR"/>
        </w:rPr>
        <w:t>Defender of rights</w:t>
      </w:r>
      <w:r w:rsidR="00F95DBB" w:rsidRPr="00CD40E9">
        <w:rPr>
          <w:rFonts w:eastAsia="Times New Roman" w:cstheme="minorHAnsi"/>
          <w:b/>
          <w:lang w:val="en-US" w:eastAsia="fr-FR"/>
        </w:rPr>
        <w:t xml:space="preserve"> therefore recommends, in the absence of provisions allowing for the effective protection of the rights and recourse to their rights of "Travellers", to put an end to the procedure of the fixed fine "against illegal settlements".</w:t>
      </w:r>
    </w:p>
    <w:p w14:paraId="17DA21CB" w14:textId="3A41AB3A" w:rsidR="00F95DBB" w:rsidRPr="00CD40E9" w:rsidRDefault="00F95DBB" w:rsidP="00A60133">
      <w:pPr>
        <w:pBdr>
          <w:top w:val="single" w:sz="4" w:space="1" w:color="auto"/>
          <w:left w:val="single" w:sz="4" w:space="4" w:color="auto"/>
          <w:bottom w:val="single" w:sz="4" w:space="1" w:color="auto"/>
          <w:right w:val="single" w:sz="4" w:space="4" w:color="auto"/>
        </w:pBdr>
        <w:spacing w:line="240" w:lineRule="auto"/>
        <w:jc w:val="both"/>
        <w:rPr>
          <w:rFonts w:eastAsia="Times New Roman" w:cstheme="minorHAnsi"/>
          <w:b/>
          <w:lang w:val="en-US" w:eastAsia="fr-FR"/>
        </w:rPr>
      </w:pPr>
      <w:r w:rsidRPr="00CD40E9">
        <w:rPr>
          <w:rFonts w:eastAsia="Times New Roman" w:cstheme="minorHAnsi"/>
          <w:b/>
          <w:lang w:val="en-US" w:eastAsia="fr-FR"/>
        </w:rPr>
        <w:t xml:space="preserve">Beyond that, the recognition of the caravan as a </w:t>
      </w:r>
      <w:r w:rsidR="00007750">
        <w:rPr>
          <w:rFonts w:eastAsia="Times New Roman" w:cstheme="minorHAnsi"/>
          <w:b/>
          <w:lang w:val="en-US" w:eastAsia="fr-FR"/>
        </w:rPr>
        <w:t xml:space="preserve">housing </w:t>
      </w:r>
      <w:r w:rsidRPr="00CD40E9">
        <w:rPr>
          <w:rFonts w:eastAsia="Times New Roman" w:cstheme="minorHAnsi"/>
          <w:b/>
          <w:lang w:val="en-US" w:eastAsia="fr-FR"/>
        </w:rPr>
        <w:t xml:space="preserve">would allow, as also recommended by the UN Special Rapporteur on the right to adequate housing in her </w:t>
      </w:r>
      <w:hyperlink r:id="rId11" w:history="1">
        <w:r w:rsidRPr="00CD40E9">
          <w:rPr>
            <w:rStyle w:val="Lienhypertexte"/>
            <w:rFonts w:eastAsia="Times New Roman" w:cstheme="minorHAnsi"/>
            <w:b/>
            <w:lang w:val="en-US" w:eastAsia="fr-FR"/>
          </w:rPr>
          <w:t>report of August 24, 2020, on the right to housing in France</w:t>
        </w:r>
      </w:hyperlink>
      <w:r w:rsidRPr="00CD40E9">
        <w:rPr>
          <w:rFonts w:eastAsia="Times New Roman" w:cstheme="minorHAnsi"/>
          <w:b/>
          <w:lang w:val="en-US" w:eastAsia="fr-FR"/>
        </w:rPr>
        <w:t xml:space="preserve">, to remove many of the discriminations to which travelers are subjected. </w:t>
      </w:r>
    </w:p>
    <w:p w14:paraId="099313B6" w14:textId="151B7CFB" w:rsidR="009562E3" w:rsidRPr="005C1A0B" w:rsidRDefault="009562E3" w:rsidP="00A60133">
      <w:pPr>
        <w:tabs>
          <w:tab w:val="left" w:pos="142"/>
        </w:tabs>
        <w:spacing w:before="120" w:after="120" w:line="240" w:lineRule="auto"/>
        <w:jc w:val="both"/>
        <w:rPr>
          <w:rFonts w:eastAsia="Calibri" w:cstheme="minorHAnsi"/>
          <w:b/>
          <w:color w:val="4472C4" w:themeColor="accent5"/>
          <w:u w:val="single"/>
          <w:lang w:val="en-US"/>
        </w:rPr>
      </w:pPr>
      <w:r w:rsidRPr="005C1A0B">
        <w:rPr>
          <w:rFonts w:eastAsia="Calibri" w:cstheme="minorHAnsi"/>
          <w:b/>
          <w:color w:val="4472C4" w:themeColor="accent5"/>
          <w:u w:val="single"/>
          <w:lang w:val="en-US"/>
        </w:rPr>
        <w:t xml:space="preserve">Status of rights in the overseas </w:t>
      </w:r>
      <w:r w:rsidR="009C5FCD">
        <w:rPr>
          <w:rFonts w:eastAsia="Calibri" w:cstheme="minorHAnsi"/>
          <w:b/>
          <w:color w:val="4472C4" w:themeColor="accent5"/>
          <w:u w:val="single"/>
          <w:lang w:val="en-US"/>
        </w:rPr>
        <w:t xml:space="preserve">regions and </w:t>
      </w:r>
      <w:r w:rsidRPr="005C1A0B">
        <w:rPr>
          <w:rFonts w:eastAsia="Calibri" w:cstheme="minorHAnsi"/>
          <w:b/>
          <w:color w:val="4472C4" w:themeColor="accent5"/>
          <w:u w:val="single"/>
          <w:lang w:val="en-US"/>
        </w:rPr>
        <w:t xml:space="preserve">territories (arts. 2 and 5)  </w:t>
      </w:r>
    </w:p>
    <w:p w14:paraId="6A67F220" w14:textId="6B2056F3" w:rsidR="009562E3" w:rsidRPr="009562E3" w:rsidRDefault="009562E3" w:rsidP="00A60133">
      <w:pPr>
        <w:tabs>
          <w:tab w:val="left" w:pos="142"/>
        </w:tabs>
        <w:spacing w:before="120" w:after="120" w:line="240" w:lineRule="auto"/>
        <w:jc w:val="both"/>
        <w:rPr>
          <w:rFonts w:eastAsia="Calibri" w:cstheme="minorHAnsi"/>
          <w:lang w:val="en-US"/>
        </w:rPr>
      </w:pPr>
      <w:r w:rsidRPr="009562E3">
        <w:rPr>
          <w:rFonts w:eastAsia="Calibri" w:cstheme="minorHAnsi"/>
          <w:b/>
          <w:color w:val="4472C4" w:themeColor="accent5"/>
          <w:bdr w:val="single" w:sz="4" w:space="0" w:color="auto"/>
          <w:lang w:val="en-US"/>
        </w:rPr>
        <w:t>13.</w:t>
      </w:r>
      <w:r w:rsidRPr="009562E3">
        <w:rPr>
          <w:rFonts w:eastAsia="Calibri" w:cstheme="minorHAnsi"/>
          <w:color w:val="4472C4" w:themeColor="accent5"/>
          <w:lang w:val="en-US"/>
        </w:rPr>
        <w:t xml:space="preserve"> </w:t>
      </w:r>
      <w:r w:rsidRPr="009562E3">
        <w:rPr>
          <w:rFonts w:eastAsia="Calibri" w:cstheme="minorHAnsi"/>
          <w:lang w:val="en-US"/>
        </w:rPr>
        <w:t xml:space="preserve">On the occasion of the operation "Place aux droits!" in the </w:t>
      </w:r>
      <w:r w:rsidR="003E0A65">
        <w:rPr>
          <w:rFonts w:eastAsia="Calibri" w:cstheme="minorHAnsi"/>
          <w:lang w:val="en-US"/>
        </w:rPr>
        <w:t>French A</w:t>
      </w:r>
      <w:r w:rsidR="005705CD">
        <w:rPr>
          <w:rFonts w:eastAsia="Calibri" w:cstheme="minorHAnsi"/>
          <w:lang w:val="en-US"/>
        </w:rPr>
        <w:t>ntilles</w:t>
      </w:r>
      <w:r w:rsidRPr="009562E3">
        <w:rPr>
          <w:rFonts w:eastAsia="Calibri" w:cstheme="minorHAnsi"/>
          <w:lang w:val="en-US"/>
        </w:rPr>
        <w:t xml:space="preserve"> on November 26, 2018, the Defender of Rights launched a call for testimonies from residents of overseas territories in order to better understand their difficulties in accessing public services as well as the discrimination of which they might be victims in these territories. In parallel, a telephone survey was conducted by the Ipsos polling institute in the departments of Reunion, Guadeloupe and Martinique.</w:t>
      </w:r>
    </w:p>
    <w:p w14:paraId="3208D2C8" w14:textId="30C09AA1" w:rsidR="00F95DBB" w:rsidRDefault="009562E3" w:rsidP="00A60133">
      <w:pPr>
        <w:tabs>
          <w:tab w:val="left" w:pos="142"/>
        </w:tabs>
        <w:spacing w:before="120" w:after="120" w:line="240" w:lineRule="auto"/>
        <w:jc w:val="both"/>
        <w:rPr>
          <w:rFonts w:eastAsia="Calibri" w:cstheme="minorHAnsi"/>
          <w:lang w:val="en-US"/>
        </w:rPr>
      </w:pPr>
      <w:r w:rsidRPr="009562E3">
        <w:rPr>
          <w:rFonts w:eastAsia="Calibri" w:cstheme="minorHAnsi"/>
          <w:lang w:val="en-US"/>
        </w:rPr>
        <w:lastRenderedPageBreak/>
        <w:t>The results of these two studies published in September 2019 highlighted persistent inequalities in treatment between overseas territories and metropolitan France, as well as strong disparities between the various overseas territories. Overseas residents reported that they face significant economic and social difficulties in their daily lives, unequal access to public services, and numerous forms of discrimination.</w:t>
      </w:r>
    </w:p>
    <w:p w14:paraId="193642DC" w14:textId="1C2B6C09" w:rsidR="005705CD" w:rsidRPr="005705CD" w:rsidRDefault="005705CD" w:rsidP="00A60133">
      <w:pPr>
        <w:tabs>
          <w:tab w:val="left" w:pos="142"/>
        </w:tabs>
        <w:spacing w:before="120" w:after="120" w:line="240" w:lineRule="auto"/>
        <w:jc w:val="both"/>
        <w:rPr>
          <w:rFonts w:eastAsia="Calibri" w:cstheme="minorHAnsi"/>
          <w:lang w:val="en-US"/>
        </w:rPr>
      </w:pPr>
      <w:r w:rsidRPr="005705CD">
        <w:rPr>
          <w:rFonts w:eastAsia="Calibri" w:cstheme="minorHAnsi"/>
          <w:lang w:val="en-US"/>
        </w:rPr>
        <w:t xml:space="preserve">Having been seized for several years with complaints about the shortcomings of the right to education in French Guiana, the Defender of Rights has joined forces with Unicef France by providing support for a study to be published in July 2021: "French Guiana: the challenges of the right to education". Conducted between September 2019 and April 2021 by a team of researchers from the universities of </w:t>
      </w:r>
      <w:r w:rsidR="006F3FD7">
        <w:rPr>
          <w:rFonts w:eastAsia="Calibri" w:cstheme="minorHAnsi"/>
          <w:lang w:val="en-US"/>
        </w:rPr>
        <w:t>Guiana</w:t>
      </w:r>
      <w:r w:rsidRPr="005705CD">
        <w:rPr>
          <w:rFonts w:eastAsia="Calibri" w:cstheme="minorHAnsi"/>
          <w:lang w:val="en-US"/>
        </w:rPr>
        <w:t xml:space="preserve"> and Nanterre, this research echoes the worrying findings that the Defender of Rights had drawn up as early as 2017, on </w:t>
      </w:r>
      <w:hyperlink r:id="rId12" w:history="1">
        <w:r w:rsidRPr="005705CD">
          <w:rPr>
            <w:rStyle w:val="Lienhypertexte"/>
            <w:rFonts w:eastAsia="Calibri" w:cstheme="minorHAnsi"/>
            <w:lang w:val="en-US"/>
          </w:rPr>
          <w:t xml:space="preserve">access to public services in </w:t>
        </w:r>
        <w:r w:rsidR="006F3FD7">
          <w:rPr>
            <w:rStyle w:val="Lienhypertexte"/>
            <w:rFonts w:eastAsia="Calibri" w:cstheme="minorHAnsi"/>
            <w:lang w:val="en-US"/>
          </w:rPr>
          <w:t>Guiana</w:t>
        </w:r>
      </w:hyperlink>
      <w:r w:rsidRPr="005705CD">
        <w:rPr>
          <w:rFonts w:eastAsia="Calibri" w:cstheme="minorHAnsi"/>
          <w:lang w:val="en-US"/>
        </w:rPr>
        <w:t>.</w:t>
      </w:r>
    </w:p>
    <w:p w14:paraId="51AFB582" w14:textId="77777777" w:rsidR="005705CD" w:rsidRPr="005705CD" w:rsidRDefault="005705CD" w:rsidP="00A60133">
      <w:pPr>
        <w:tabs>
          <w:tab w:val="left" w:pos="142"/>
        </w:tabs>
        <w:spacing w:before="120" w:after="120" w:line="240" w:lineRule="auto"/>
        <w:jc w:val="both"/>
        <w:rPr>
          <w:rFonts w:eastAsia="Calibri" w:cstheme="minorHAnsi"/>
          <w:lang w:val="en-US"/>
        </w:rPr>
      </w:pPr>
      <w:r w:rsidRPr="005705CD">
        <w:rPr>
          <w:rFonts w:eastAsia="Calibri" w:cstheme="minorHAnsi"/>
          <w:lang w:val="en-US"/>
        </w:rPr>
        <w:t>The study provides an updated overview of the challenges of schooling and educational success in French Guiana, followed by thematic in-depth investigations in urban areas located on the Guiana coast (Matoury, Saint-Laurent-du-Maroni), and isolated territories on the "border rivers" of French Guiana (Camopi, Grand-Santi). It proposes recommendations to improve the right to schooling and education for children and youth in French Guiana.</w:t>
      </w:r>
    </w:p>
    <w:p w14:paraId="5CD30FEC" w14:textId="54251A63" w:rsidR="005705CD" w:rsidRPr="005705CD" w:rsidRDefault="005705CD" w:rsidP="00A60133">
      <w:pPr>
        <w:tabs>
          <w:tab w:val="left" w:pos="142"/>
        </w:tabs>
        <w:spacing w:before="120" w:after="120" w:line="240" w:lineRule="auto"/>
        <w:jc w:val="both"/>
        <w:rPr>
          <w:rFonts w:eastAsia="Calibri" w:cstheme="minorHAnsi"/>
          <w:lang w:val="en-US"/>
        </w:rPr>
      </w:pPr>
      <w:r w:rsidRPr="005705CD">
        <w:rPr>
          <w:rFonts w:eastAsia="Calibri" w:cstheme="minorHAnsi"/>
          <w:lang w:val="en-US"/>
        </w:rPr>
        <w:lastRenderedPageBreak/>
        <w:t xml:space="preserve">Although French Guiana is one of the smallest academic regions in France, its school enrollment is constantly growing. In 2020, the territory had 85,149 children in school, with 33% of the population under the age of 14, and 23% between the ages of 15 and 29. </w:t>
      </w:r>
      <w:r w:rsidR="006F3FD7">
        <w:rPr>
          <w:rFonts w:eastAsia="Calibri" w:cstheme="minorHAnsi"/>
          <w:lang w:val="en-US"/>
        </w:rPr>
        <w:t>Guiana</w:t>
      </w:r>
      <w:r w:rsidRPr="005705CD">
        <w:rPr>
          <w:rFonts w:eastAsia="Calibri" w:cstheme="minorHAnsi"/>
          <w:lang w:val="en-US"/>
        </w:rPr>
        <w:t>'s education system faces many geographical, demographic, economic, cultural and linguistic challenges.</w:t>
      </w:r>
    </w:p>
    <w:p w14:paraId="2816A674" w14:textId="77777777" w:rsidR="005705CD" w:rsidRPr="005705CD" w:rsidRDefault="005705CD" w:rsidP="00A60133">
      <w:pPr>
        <w:tabs>
          <w:tab w:val="left" w:pos="142"/>
        </w:tabs>
        <w:spacing w:before="120" w:after="120" w:line="240" w:lineRule="auto"/>
        <w:jc w:val="both"/>
        <w:rPr>
          <w:rFonts w:eastAsia="Calibri" w:cstheme="minorHAnsi"/>
          <w:lang w:val="en-US"/>
        </w:rPr>
      </w:pPr>
      <w:r w:rsidRPr="005705CD">
        <w:rPr>
          <w:rFonts w:eastAsia="Calibri" w:cstheme="minorHAnsi"/>
          <w:lang w:val="en-US"/>
        </w:rPr>
        <w:t>French Guiana has a lack of school infrastructure, with fill rates of 140-150% in some schools, a mismatch between the location of schools and the places where the need for schooling is growing, and difficulties in enrolling many families, particularly those living in informal settlements. The duration, cost and/or danger of school transportation (dugout canoes, buses, private cabs or hitchhiking) are important factors in absenteeism and school dropout. Finally, the absence of school meals in a large number of schools is a serious deficiency in a territory where many children live below the poverty line and attend school at a distance from their place of residence.</w:t>
      </w:r>
    </w:p>
    <w:p w14:paraId="07FC8231" w14:textId="77777777" w:rsidR="005705CD" w:rsidRPr="005705CD" w:rsidRDefault="005705CD" w:rsidP="00A60133">
      <w:pPr>
        <w:tabs>
          <w:tab w:val="left" w:pos="142"/>
        </w:tabs>
        <w:spacing w:before="120" w:after="120" w:line="240" w:lineRule="auto"/>
        <w:jc w:val="both"/>
        <w:rPr>
          <w:rFonts w:eastAsia="Calibri" w:cstheme="minorHAnsi"/>
          <w:lang w:val="en-US"/>
        </w:rPr>
      </w:pPr>
      <w:r w:rsidRPr="005705CD">
        <w:rPr>
          <w:rFonts w:eastAsia="Calibri" w:cstheme="minorHAnsi"/>
          <w:lang w:val="en-US"/>
        </w:rPr>
        <w:t>In addition to the challenges related to access to school for children in French Guiana, there are multiple factors that reduce the quality of education in this academy. French Guiana faces a structural lack of permanent teachers as well as difficulties in taking into account linguistic and cultural diversity (70% of children do not have French as their mother tongue).</w:t>
      </w:r>
    </w:p>
    <w:p w14:paraId="6C285CBF" w14:textId="6172AE51" w:rsidR="002846D6" w:rsidRDefault="005705CD" w:rsidP="00A60133">
      <w:pPr>
        <w:tabs>
          <w:tab w:val="left" w:pos="142"/>
        </w:tabs>
        <w:spacing w:before="120" w:after="120" w:line="240" w:lineRule="auto"/>
        <w:jc w:val="both"/>
        <w:rPr>
          <w:rFonts w:eastAsia="Calibri" w:cstheme="minorHAnsi"/>
          <w:lang w:val="en-US"/>
        </w:rPr>
      </w:pPr>
      <w:r w:rsidRPr="005705CD">
        <w:rPr>
          <w:rFonts w:eastAsia="Calibri" w:cstheme="minorHAnsi"/>
          <w:lang w:val="en-US"/>
        </w:rPr>
        <w:t xml:space="preserve">Although compulsory education has been extended since the start of the 2020 school year by a training obligation for 16-18 </w:t>
      </w:r>
      <w:r w:rsidRPr="005705CD">
        <w:rPr>
          <w:rFonts w:eastAsia="Calibri" w:cstheme="minorHAnsi"/>
          <w:lang w:val="en-US"/>
        </w:rPr>
        <w:lastRenderedPageBreak/>
        <w:t>year olds, in French Guiana the efforts required to meet this obligation are considerable. To date, nearly 15% of 15-17 year olds are not in school, compared to a national average of 5%.</w:t>
      </w:r>
    </w:p>
    <w:p w14:paraId="5969BF7A" w14:textId="46477331" w:rsidR="00E252CC" w:rsidRPr="00E252CC" w:rsidRDefault="00003540"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sidRPr="00030615">
        <w:rPr>
          <w:rFonts w:cstheme="minorHAnsi"/>
          <w:b/>
          <w:iCs/>
          <w:color w:val="4472C4" w:themeColor="accent5"/>
          <w:lang w:val="en-US"/>
        </w:rPr>
        <w:t>RECOMM</w:t>
      </w:r>
      <w:r>
        <w:rPr>
          <w:rFonts w:cstheme="minorHAnsi"/>
          <w:b/>
          <w:iCs/>
          <w:color w:val="4472C4" w:themeColor="accent5"/>
          <w:lang w:val="en-US"/>
        </w:rPr>
        <w:t>ENDATIONS (11</w:t>
      </w:r>
      <w:r w:rsidR="00050F2E">
        <w:rPr>
          <w:rFonts w:cstheme="minorHAnsi"/>
          <w:b/>
          <w:iCs/>
          <w:color w:val="4472C4" w:themeColor="accent5"/>
          <w:lang w:val="en-US"/>
        </w:rPr>
        <w:t>)</w:t>
      </w:r>
      <w:r>
        <w:rPr>
          <w:rFonts w:cstheme="minorHAnsi"/>
          <w:b/>
          <w:iCs/>
          <w:color w:val="4472C4" w:themeColor="accent5"/>
          <w:lang w:val="en-US"/>
        </w:rPr>
        <w:t xml:space="preserve"> </w:t>
      </w:r>
      <w:r w:rsidR="00E252CC" w:rsidRPr="00E252CC">
        <w:rPr>
          <w:rFonts w:eastAsia="Calibri" w:cstheme="minorHAnsi"/>
          <w:b/>
          <w:lang w:val="en-US"/>
        </w:rPr>
        <w:t xml:space="preserve">On the occasion of the publication of this study, the </w:t>
      </w:r>
      <w:r w:rsidR="00E252CC">
        <w:rPr>
          <w:rFonts w:eastAsia="Calibri" w:cstheme="minorHAnsi"/>
          <w:b/>
          <w:lang w:val="en-US"/>
        </w:rPr>
        <w:t>Defender of rights</w:t>
      </w:r>
      <w:r w:rsidR="00E252CC" w:rsidRPr="00E252CC">
        <w:rPr>
          <w:rFonts w:eastAsia="Calibri" w:cstheme="minorHAnsi"/>
          <w:b/>
          <w:lang w:val="en-US"/>
        </w:rPr>
        <w:t xml:space="preserve"> reaffirmed a number of recommendations, such as</w:t>
      </w:r>
      <w:r>
        <w:rPr>
          <w:rFonts w:eastAsia="Calibri" w:cstheme="minorHAnsi"/>
          <w:b/>
          <w:lang w:val="en-US"/>
        </w:rPr>
        <w:t xml:space="preserve"> </w:t>
      </w:r>
    </w:p>
    <w:p w14:paraId="48E38CA7" w14:textId="77777777" w:rsidR="00E252CC" w:rsidRPr="00E252CC" w:rsidRDefault="00E252CC"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sidRPr="00E252CC">
        <w:rPr>
          <w:rFonts w:eastAsia="Calibri" w:cstheme="minorHAnsi"/>
          <w:b/>
          <w:lang w:val="en-US"/>
        </w:rPr>
        <w:t>- to ensure the effective implementation of compulsory education without omitting children living in isolated territories</w:t>
      </w:r>
    </w:p>
    <w:p w14:paraId="5C97BAA2" w14:textId="5D8B4EBF" w:rsidR="00E252CC" w:rsidRPr="00E252CC" w:rsidRDefault="00E252CC"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sidRPr="00E252CC">
        <w:rPr>
          <w:rFonts w:eastAsia="Calibri" w:cstheme="minorHAnsi"/>
          <w:b/>
          <w:lang w:val="en-US"/>
        </w:rPr>
        <w:t xml:space="preserve">- </w:t>
      </w:r>
      <w:r w:rsidR="00003540">
        <w:rPr>
          <w:rFonts w:eastAsia="Calibri" w:cstheme="minorHAnsi"/>
          <w:b/>
          <w:lang w:val="en-US"/>
        </w:rPr>
        <w:t>to ensure the access</w:t>
      </w:r>
      <w:r w:rsidRPr="00E252CC">
        <w:rPr>
          <w:rFonts w:eastAsia="Calibri" w:cstheme="minorHAnsi"/>
          <w:b/>
          <w:lang w:val="en-US"/>
        </w:rPr>
        <w:t xml:space="preserve"> to a daily meal/snack, school transport for all pupils (free sch</w:t>
      </w:r>
      <w:r w:rsidR="003016FD">
        <w:rPr>
          <w:rFonts w:eastAsia="Calibri" w:cstheme="minorHAnsi"/>
          <w:b/>
          <w:lang w:val="en-US"/>
        </w:rPr>
        <w:t xml:space="preserve">ool river transport and create </w:t>
      </w:r>
      <w:r w:rsidRPr="00E252CC">
        <w:rPr>
          <w:rFonts w:eastAsia="Calibri" w:cstheme="minorHAnsi"/>
          <w:b/>
          <w:lang w:val="en-US"/>
        </w:rPr>
        <w:t>a sufficient number of places to guarantee the movement of all pupils);</w:t>
      </w:r>
    </w:p>
    <w:p w14:paraId="079645A0" w14:textId="46B3796D" w:rsidR="00E252CC" w:rsidRPr="00E252CC" w:rsidRDefault="00E252CC"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sidRPr="00E252CC">
        <w:rPr>
          <w:rFonts w:eastAsia="Calibri" w:cstheme="minorHAnsi"/>
          <w:b/>
          <w:lang w:val="en-US"/>
        </w:rPr>
        <w:t>-</w:t>
      </w:r>
      <w:r w:rsidR="00003540">
        <w:rPr>
          <w:rFonts w:eastAsia="Calibri" w:cstheme="minorHAnsi"/>
          <w:b/>
          <w:lang w:val="en-US"/>
        </w:rPr>
        <w:t xml:space="preserve"> to </w:t>
      </w:r>
      <w:r w:rsidRPr="00E252CC">
        <w:rPr>
          <w:rFonts w:eastAsia="Calibri" w:cstheme="minorHAnsi"/>
          <w:b/>
          <w:lang w:val="en-US"/>
        </w:rPr>
        <w:t>implement an action plan for access to school for children from isolated communities (development</w:t>
      </w:r>
      <w:r w:rsidR="003016FD">
        <w:rPr>
          <w:rFonts w:eastAsia="Calibri" w:cstheme="minorHAnsi"/>
          <w:b/>
          <w:lang w:val="en-US"/>
        </w:rPr>
        <w:t xml:space="preserve"> of boarding places, improve the </w:t>
      </w:r>
      <w:r w:rsidRPr="00E252CC">
        <w:rPr>
          <w:rFonts w:eastAsia="Calibri" w:cstheme="minorHAnsi"/>
          <w:b/>
          <w:lang w:val="en-US"/>
        </w:rPr>
        <w:t>school river transport conditions).</w:t>
      </w:r>
    </w:p>
    <w:p w14:paraId="537DB478" w14:textId="04529A8E" w:rsidR="00B6261D" w:rsidRPr="00B6261D" w:rsidRDefault="00B6261D" w:rsidP="00A60133">
      <w:pPr>
        <w:spacing w:line="240" w:lineRule="auto"/>
        <w:jc w:val="both"/>
        <w:rPr>
          <w:rFonts w:cstheme="minorHAnsi"/>
          <w:bCs/>
          <w:lang w:val="en-US"/>
        </w:rPr>
      </w:pPr>
      <w:r w:rsidRPr="001919E4">
        <w:rPr>
          <w:rFonts w:cstheme="minorHAnsi"/>
          <w:b/>
          <w:bCs/>
          <w:lang w:val="en-US"/>
        </w:rPr>
        <w:t>In Mayotte</w:t>
      </w:r>
      <w:r w:rsidRPr="00B6261D">
        <w:rPr>
          <w:rFonts w:cstheme="minorHAnsi"/>
          <w:bCs/>
          <w:lang w:val="en-US"/>
        </w:rPr>
        <w:t xml:space="preserve">, despite the decision of the European Court of Human Rights, </w:t>
      </w:r>
      <w:hyperlink r:id="rId13" w:anchor="{%22appno%22:[%229347/14%22],%22itemid%22:[%22001-203163%22]}" w:history="1">
        <w:r w:rsidRPr="00003540">
          <w:rPr>
            <w:rStyle w:val="Lienhypertexte"/>
            <w:rFonts w:cstheme="minorHAnsi"/>
            <w:bCs/>
            <w:i/>
            <w:lang w:val="en-US"/>
          </w:rPr>
          <w:t>Moustahi v. France</w:t>
        </w:r>
      </w:hyperlink>
      <w:r w:rsidRPr="00B6261D">
        <w:rPr>
          <w:rFonts w:cstheme="minorHAnsi"/>
          <w:bCs/>
          <w:lang w:val="en-US"/>
        </w:rPr>
        <w:t xml:space="preserve">, of June 25, 2020, the </w:t>
      </w:r>
      <w:r>
        <w:rPr>
          <w:rFonts w:cstheme="minorHAnsi"/>
          <w:bCs/>
          <w:lang w:val="en-US"/>
        </w:rPr>
        <w:t>Defender of rights</w:t>
      </w:r>
      <w:r w:rsidRPr="00B6261D">
        <w:rPr>
          <w:rFonts w:cstheme="minorHAnsi"/>
          <w:bCs/>
          <w:lang w:val="en-US"/>
        </w:rPr>
        <w:t xml:space="preserve"> has</w:t>
      </w:r>
      <w:r w:rsidR="00052D93">
        <w:rPr>
          <w:rFonts w:cstheme="minorHAnsi"/>
          <w:bCs/>
          <w:lang w:val="en-US"/>
        </w:rPr>
        <w:t xml:space="preserve"> regularly</w:t>
      </w:r>
      <w:r w:rsidRPr="00B6261D">
        <w:rPr>
          <w:rFonts w:cstheme="minorHAnsi"/>
          <w:bCs/>
          <w:lang w:val="en-US"/>
        </w:rPr>
        <w:t xml:space="preserve"> been informed of </w:t>
      </w:r>
      <w:r w:rsidRPr="00003540">
        <w:rPr>
          <w:rFonts w:cstheme="minorHAnsi"/>
          <w:b/>
          <w:bCs/>
          <w:lang w:val="en-US"/>
        </w:rPr>
        <w:t xml:space="preserve">practices consisting in </w:t>
      </w:r>
      <w:r w:rsidR="00052D93">
        <w:rPr>
          <w:rFonts w:cstheme="minorHAnsi"/>
          <w:b/>
          <w:bCs/>
          <w:lang w:val="en-US"/>
        </w:rPr>
        <w:t xml:space="preserve">administratively </w:t>
      </w:r>
      <w:r w:rsidRPr="00003540">
        <w:rPr>
          <w:rFonts w:cstheme="minorHAnsi"/>
          <w:b/>
          <w:bCs/>
          <w:lang w:val="en-US"/>
        </w:rPr>
        <w:t>attaching children to third parties who have no parental authority over them</w:t>
      </w:r>
      <w:r w:rsidRPr="00B6261D">
        <w:rPr>
          <w:rFonts w:cstheme="minorHAnsi"/>
          <w:bCs/>
          <w:lang w:val="en-US"/>
        </w:rPr>
        <w:t>, with a view to placing them in an administrative detention center and then removing them from the territory. It has also been informed of cases where minors were placed in detention centers because their date of birth had been altered, as the authorities did not take into account the civil status or identity documents presented.</w:t>
      </w:r>
    </w:p>
    <w:p w14:paraId="1B754C67" w14:textId="78ED2365" w:rsidR="00727946" w:rsidRDefault="00727946" w:rsidP="00A60133">
      <w:pPr>
        <w:pBdr>
          <w:top w:val="single" w:sz="4" w:space="1" w:color="auto"/>
          <w:left w:val="single" w:sz="4" w:space="4" w:color="auto"/>
          <w:bottom w:val="single" w:sz="4" w:space="1" w:color="auto"/>
          <w:right w:val="single" w:sz="4" w:space="4" w:color="auto"/>
        </w:pBdr>
        <w:spacing w:after="0" w:line="240" w:lineRule="auto"/>
        <w:jc w:val="both"/>
        <w:rPr>
          <w:rFonts w:cstheme="minorHAnsi"/>
          <w:b/>
          <w:bCs/>
          <w:lang w:val="en-US"/>
        </w:rPr>
      </w:pPr>
      <w:r w:rsidRPr="00030615">
        <w:rPr>
          <w:rFonts w:cstheme="minorHAnsi"/>
          <w:b/>
          <w:iCs/>
          <w:color w:val="4472C4" w:themeColor="accent5"/>
          <w:lang w:val="en-US"/>
        </w:rPr>
        <w:lastRenderedPageBreak/>
        <w:t>RECOMM</w:t>
      </w:r>
      <w:r>
        <w:rPr>
          <w:rFonts w:cstheme="minorHAnsi"/>
          <w:b/>
          <w:iCs/>
          <w:color w:val="4472C4" w:themeColor="accent5"/>
          <w:lang w:val="en-US"/>
        </w:rPr>
        <w:t>ENDATIONS (12</w:t>
      </w:r>
      <w:r w:rsidR="00050F2E">
        <w:rPr>
          <w:rFonts w:cstheme="minorHAnsi"/>
          <w:b/>
          <w:iCs/>
          <w:color w:val="4472C4" w:themeColor="accent5"/>
          <w:lang w:val="en-US"/>
        </w:rPr>
        <w:t>)</w:t>
      </w:r>
      <w:r>
        <w:rPr>
          <w:rFonts w:cstheme="minorHAnsi"/>
          <w:b/>
          <w:iCs/>
          <w:color w:val="4472C4" w:themeColor="accent5"/>
          <w:lang w:val="en-US"/>
        </w:rPr>
        <w:t xml:space="preserve"> </w:t>
      </w:r>
      <w:r w:rsidR="00B6261D" w:rsidRPr="00727946">
        <w:rPr>
          <w:rFonts w:cstheme="minorHAnsi"/>
          <w:b/>
          <w:bCs/>
          <w:lang w:val="en-US"/>
        </w:rPr>
        <w:t xml:space="preserve">As she did in </w:t>
      </w:r>
      <w:hyperlink r:id="rId14" w:history="1">
        <w:r w:rsidR="00B6261D" w:rsidRPr="00727946">
          <w:rPr>
            <w:rStyle w:val="Lienhypertexte"/>
            <w:rFonts w:cstheme="minorHAnsi"/>
            <w:b/>
            <w:bCs/>
            <w:lang w:val="en-US"/>
          </w:rPr>
          <w:t>two decisions this year</w:t>
        </w:r>
      </w:hyperlink>
      <w:r w:rsidR="00B6261D" w:rsidRPr="00727946">
        <w:rPr>
          <w:rFonts w:cstheme="minorHAnsi"/>
          <w:b/>
          <w:bCs/>
          <w:lang w:val="en-US"/>
        </w:rPr>
        <w:t xml:space="preserve">, the </w:t>
      </w:r>
      <w:r w:rsidR="00E6041F" w:rsidRPr="00727946">
        <w:rPr>
          <w:rFonts w:cstheme="minorHAnsi"/>
          <w:b/>
          <w:bCs/>
          <w:lang w:val="en-US"/>
        </w:rPr>
        <w:t>Defender of rights</w:t>
      </w:r>
      <w:r w:rsidR="00B6261D" w:rsidRPr="00727946">
        <w:rPr>
          <w:rFonts w:cstheme="minorHAnsi"/>
          <w:b/>
          <w:bCs/>
          <w:lang w:val="en-US"/>
        </w:rPr>
        <w:t xml:space="preserve"> therefore recommends </w:t>
      </w:r>
      <w:r w:rsidR="006177EA" w:rsidRPr="00727946">
        <w:rPr>
          <w:rFonts w:cstheme="minorHAnsi"/>
          <w:b/>
          <w:bCs/>
          <w:lang w:val="en-US"/>
        </w:rPr>
        <w:t>to:</w:t>
      </w:r>
    </w:p>
    <w:p w14:paraId="3214B705" w14:textId="22767E16" w:rsidR="00B6261D" w:rsidRPr="00727946" w:rsidRDefault="00727946" w:rsidP="00A60133">
      <w:pPr>
        <w:pBdr>
          <w:top w:val="single" w:sz="4" w:space="1" w:color="auto"/>
          <w:left w:val="single" w:sz="4" w:space="4" w:color="auto"/>
          <w:bottom w:val="single" w:sz="4" w:space="1" w:color="auto"/>
          <w:right w:val="single" w:sz="4" w:space="4" w:color="auto"/>
        </w:pBdr>
        <w:spacing w:after="0" w:line="240" w:lineRule="auto"/>
        <w:jc w:val="both"/>
        <w:rPr>
          <w:rFonts w:cstheme="minorHAnsi"/>
          <w:b/>
          <w:bCs/>
          <w:lang w:val="en-US"/>
        </w:rPr>
      </w:pPr>
      <w:r>
        <w:rPr>
          <w:rFonts w:cstheme="minorHAnsi"/>
          <w:b/>
          <w:bCs/>
          <w:lang w:val="en-US"/>
        </w:rPr>
        <w:t>-</w:t>
      </w:r>
      <w:r w:rsidR="00B6261D" w:rsidRPr="00727946">
        <w:rPr>
          <w:rFonts w:cstheme="minorHAnsi"/>
          <w:b/>
          <w:bCs/>
          <w:lang w:val="en-US"/>
        </w:rPr>
        <w:t xml:space="preserve">put an end to the detention of children in administrative detention centers or </w:t>
      </w:r>
      <w:r w:rsidR="006177EA" w:rsidRPr="00727946">
        <w:rPr>
          <w:rFonts w:cstheme="minorHAnsi"/>
          <w:b/>
          <w:bCs/>
          <w:lang w:val="en-US"/>
        </w:rPr>
        <w:t>facilities;</w:t>
      </w:r>
    </w:p>
    <w:p w14:paraId="5FBE16D4" w14:textId="7F706BFA" w:rsidR="00B6261D" w:rsidRPr="00727946" w:rsidRDefault="00727946" w:rsidP="00A60133">
      <w:pPr>
        <w:pBdr>
          <w:top w:val="single" w:sz="4" w:space="1" w:color="auto"/>
          <w:left w:val="single" w:sz="4" w:space="4" w:color="auto"/>
          <w:bottom w:val="single" w:sz="4" w:space="1" w:color="auto"/>
          <w:right w:val="single" w:sz="4" w:space="4" w:color="auto"/>
        </w:pBdr>
        <w:spacing w:after="0" w:line="240" w:lineRule="auto"/>
        <w:jc w:val="both"/>
        <w:rPr>
          <w:rFonts w:cstheme="minorHAnsi"/>
          <w:b/>
          <w:bCs/>
          <w:lang w:val="en-US"/>
        </w:rPr>
      </w:pPr>
      <w:r>
        <w:rPr>
          <w:rFonts w:cstheme="minorHAnsi"/>
          <w:b/>
          <w:bCs/>
          <w:lang w:val="en-US"/>
        </w:rPr>
        <w:t>-</w:t>
      </w:r>
      <w:r w:rsidR="00B6261D" w:rsidRPr="00727946">
        <w:rPr>
          <w:rFonts w:cstheme="minorHAnsi"/>
          <w:b/>
          <w:bCs/>
          <w:lang w:val="en-US"/>
        </w:rPr>
        <w:t>put an end to the practice of attaching children to a third party who does not exercise parental authority over them</w:t>
      </w:r>
    </w:p>
    <w:p w14:paraId="1A7E9EF5" w14:textId="35BF6219" w:rsidR="00B6261D" w:rsidRPr="00727946" w:rsidRDefault="00727946" w:rsidP="00A60133">
      <w:pPr>
        <w:pBdr>
          <w:top w:val="single" w:sz="4" w:space="1" w:color="auto"/>
          <w:left w:val="single" w:sz="4" w:space="4" w:color="auto"/>
          <w:bottom w:val="single" w:sz="4" w:space="1" w:color="auto"/>
          <w:right w:val="single" w:sz="4" w:space="4" w:color="auto"/>
        </w:pBdr>
        <w:spacing w:after="0" w:line="240" w:lineRule="auto"/>
        <w:jc w:val="both"/>
        <w:rPr>
          <w:rFonts w:cstheme="minorHAnsi"/>
          <w:b/>
          <w:bCs/>
          <w:lang w:val="en-US"/>
        </w:rPr>
      </w:pPr>
      <w:r>
        <w:rPr>
          <w:rFonts w:cstheme="minorHAnsi"/>
          <w:b/>
          <w:bCs/>
          <w:lang w:val="en-US"/>
        </w:rPr>
        <w:t>-</w:t>
      </w:r>
      <w:r w:rsidR="006177EA" w:rsidRPr="00727946">
        <w:rPr>
          <w:rFonts w:cstheme="minorHAnsi"/>
          <w:b/>
          <w:bCs/>
          <w:lang w:val="en-US"/>
        </w:rPr>
        <w:t>p</w:t>
      </w:r>
      <w:r w:rsidR="00B6261D" w:rsidRPr="00727946">
        <w:rPr>
          <w:rFonts w:cstheme="minorHAnsi"/>
          <w:b/>
          <w:bCs/>
          <w:lang w:val="en-US"/>
        </w:rPr>
        <w:t>ut an end to the practice of unilaterally changing the dates of birth of adolescents arrested for the purpose of placement in administrative detention centers and deportation;</w:t>
      </w:r>
    </w:p>
    <w:p w14:paraId="06A4CB9D" w14:textId="6CCFCF64" w:rsidR="00B6261D" w:rsidRPr="00727946" w:rsidRDefault="00727946" w:rsidP="00A60133">
      <w:pPr>
        <w:pBdr>
          <w:top w:val="single" w:sz="4" w:space="1" w:color="auto"/>
          <w:left w:val="single" w:sz="4" w:space="4" w:color="auto"/>
          <w:bottom w:val="single" w:sz="4" w:space="1" w:color="auto"/>
          <w:right w:val="single" w:sz="4" w:space="4" w:color="auto"/>
        </w:pBdr>
        <w:spacing w:after="0" w:line="240" w:lineRule="auto"/>
        <w:jc w:val="both"/>
        <w:rPr>
          <w:rFonts w:cstheme="minorHAnsi"/>
          <w:b/>
          <w:bCs/>
          <w:lang w:val="en-US"/>
        </w:rPr>
      </w:pPr>
      <w:r>
        <w:rPr>
          <w:rFonts w:cstheme="minorHAnsi"/>
          <w:b/>
          <w:bCs/>
          <w:lang w:val="en-US"/>
        </w:rPr>
        <w:t>-</w:t>
      </w:r>
      <w:r w:rsidR="006177EA" w:rsidRPr="00727946">
        <w:rPr>
          <w:rFonts w:cstheme="minorHAnsi"/>
          <w:b/>
          <w:bCs/>
          <w:lang w:val="en-US"/>
        </w:rPr>
        <w:t>e</w:t>
      </w:r>
      <w:r w:rsidR="00B6261D" w:rsidRPr="00727946">
        <w:rPr>
          <w:rFonts w:cstheme="minorHAnsi"/>
          <w:b/>
          <w:bCs/>
          <w:lang w:val="en-US"/>
        </w:rPr>
        <w:t>stablish alternatives to the detention of families with children in accordance with international law and the best interests of the children;</w:t>
      </w:r>
    </w:p>
    <w:p w14:paraId="11F9255B" w14:textId="7C8C1EA0" w:rsidR="00727946" w:rsidRDefault="00727946" w:rsidP="00A60133">
      <w:pPr>
        <w:pBdr>
          <w:top w:val="single" w:sz="4" w:space="1" w:color="auto"/>
          <w:left w:val="single" w:sz="4" w:space="4" w:color="auto"/>
          <w:bottom w:val="single" w:sz="4" w:space="1" w:color="auto"/>
          <w:right w:val="single" w:sz="4" w:space="4" w:color="auto"/>
        </w:pBdr>
        <w:spacing w:after="0" w:line="240" w:lineRule="auto"/>
        <w:jc w:val="both"/>
        <w:rPr>
          <w:rFonts w:cstheme="minorHAnsi"/>
          <w:b/>
          <w:bCs/>
          <w:lang w:val="en-US"/>
        </w:rPr>
      </w:pPr>
      <w:r>
        <w:rPr>
          <w:rFonts w:cstheme="minorHAnsi"/>
          <w:b/>
          <w:bCs/>
          <w:lang w:val="en-US"/>
        </w:rPr>
        <w:t>-</w:t>
      </w:r>
      <w:r w:rsidR="00B6261D" w:rsidRPr="00727946">
        <w:rPr>
          <w:rFonts w:cstheme="minorHAnsi"/>
          <w:b/>
          <w:bCs/>
          <w:lang w:val="en-US"/>
        </w:rPr>
        <w:t>ensure that a legal representative is sys</w:t>
      </w:r>
      <w:r>
        <w:rPr>
          <w:rFonts w:cstheme="minorHAnsi"/>
          <w:b/>
          <w:bCs/>
          <w:lang w:val="en-US"/>
        </w:rPr>
        <w:t>tematically appointed to the unaccompanied minor (MNA</w:t>
      </w:r>
      <w:r w:rsidR="00050F2E">
        <w:rPr>
          <w:rFonts w:cstheme="minorHAnsi"/>
          <w:b/>
          <w:bCs/>
          <w:lang w:val="en-US"/>
        </w:rPr>
        <w:t>)</w:t>
      </w:r>
      <w:r w:rsidR="00B6261D" w:rsidRPr="00727946">
        <w:rPr>
          <w:rFonts w:cstheme="minorHAnsi"/>
          <w:b/>
          <w:bCs/>
          <w:lang w:val="en-US"/>
        </w:rPr>
        <w:t>;</w:t>
      </w:r>
    </w:p>
    <w:p w14:paraId="6AADE49D" w14:textId="72DFB752" w:rsidR="00727946" w:rsidRPr="00727946" w:rsidRDefault="00727946" w:rsidP="00A60133">
      <w:pPr>
        <w:pBdr>
          <w:top w:val="single" w:sz="4" w:space="1" w:color="auto"/>
          <w:left w:val="single" w:sz="4" w:space="4" w:color="auto"/>
          <w:bottom w:val="single" w:sz="4" w:space="1" w:color="auto"/>
          <w:right w:val="single" w:sz="4" w:space="4" w:color="auto"/>
        </w:pBdr>
        <w:spacing w:after="0" w:line="240" w:lineRule="auto"/>
        <w:jc w:val="both"/>
        <w:rPr>
          <w:rFonts w:cstheme="minorHAnsi"/>
          <w:b/>
          <w:bCs/>
          <w:lang w:val="en-US"/>
        </w:rPr>
      </w:pPr>
      <w:r>
        <w:rPr>
          <w:rFonts w:cstheme="minorHAnsi"/>
          <w:b/>
          <w:bCs/>
          <w:lang w:val="en-US"/>
        </w:rPr>
        <w:t>-</w:t>
      </w:r>
      <w:r w:rsidR="00B6261D" w:rsidRPr="00727946">
        <w:rPr>
          <w:rFonts w:cstheme="minorHAnsi"/>
          <w:b/>
          <w:bCs/>
          <w:lang w:val="en-US"/>
        </w:rPr>
        <w:t>ensure that a sufficient period of time is granted to persons about to be removed, in order to usefully refer the matter to a judge.</w:t>
      </w:r>
    </w:p>
    <w:p w14:paraId="53286C22" w14:textId="77777777" w:rsidR="00727946" w:rsidRDefault="00727946" w:rsidP="00A60133">
      <w:pPr>
        <w:spacing w:line="240" w:lineRule="auto"/>
        <w:jc w:val="both"/>
        <w:rPr>
          <w:rFonts w:cstheme="minorHAnsi"/>
          <w:bCs/>
          <w:lang w:val="en-US"/>
        </w:rPr>
      </w:pPr>
    </w:p>
    <w:p w14:paraId="19AE4E1C" w14:textId="66B0F7F9" w:rsidR="00B6261D" w:rsidRPr="00B6261D" w:rsidRDefault="00E6041F" w:rsidP="00A60133">
      <w:pPr>
        <w:spacing w:line="240" w:lineRule="auto"/>
        <w:jc w:val="both"/>
        <w:rPr>
          <w:rFonts w:cstheme="minorHAnsi"/>
          <w:bCs/>
          <w:lang w:val="en-US"/>
        </w:rPr>
      </w:pPr>
      <w:r>
        <w:rPr>
          <w:rFonts w:cstheme="minorHAnsi"/>
          <w:bCs/>
          <w:lang w:val="en-US"/>
        </w:rPr>
        <w:t xml:space="preserve">The Defender </w:t>
      </w:r>
      <w:r w:rsidR="00B6261D" w:rsidRPr="00B6261D">
        <w:rPr>
          <w:rFonts w:cstheme="minorHAnsi"/>
          <w:bCs/>
          <w:lang w:val="en-US"/>
        </w:rPr>
        <w:t xml:space="preserve">of Rights was also informed of </w:t>
      </w:r>
      <w:r w:rsidR="00B6261D" w:rsidRPr="00B25969">
        <w:rPr>
          <w:rFonts w:cstheme="minorHAnsi"/>
          <w:bCs/>
          <w:lang w:val="en-US"/>
        </w:rPr>
        <w:t>the refusal of applications for</w:t>
      </w:r>
      <w:r w:rsidR="00B25969">
        <w:rPr>
          <w:rFonts w:cstheme="minorHAnsi"/>
          <w:bCs/>
          <w:lang w:val="en-US"/>
        </w:rPr>
        <w:t xml:space="preserve"> access to schools</w:t>
      </w:r>
      <w:r w:rsidR="00B6261D" w:rsidRPr="00B6261D">
        <w:rPr>
          <w:rFonts w:cstheme="minorHAnsi"/>
          <w:bCs/>
          <w:lang w:val="en-US"/>
        </w:rPr>
        <w:t xml:space="preserve"> and the lack of effective access to schooling for several c</w:t>
      </w:r>
      <w:r w:rsidR="00727946">
        <w:rPr>
          <w:rFonts w:cstheme="minorHAnsi"/>
          <w:bCs/>
          <w:lang w:val="en-US"/>
        </w:rPr>
        <w:t xml:space="preserve">hildren. Whether they are </w:t>
      </w:r>
      <w:r w:rsidR="00727946" w:rsidRPr="00A60133">
        <w:rPr>
          <w:rFonts w:cstheme="minorHAnsi"/>
          <w:bCs/>
          <w:lang w:val="en-US"/>
        </w:rPr>
        <w:t>separated</w:t>
      </w:r>
      <w:r w:rsidR="00B6261D" w:rsidRPr="00B6261D">
        <w:rPr>
          <w:rFonts w:cstheme="minorHAnsi"/>
          <w:bCs/>
          <w:lang w:val="en-US"/>
        </w:rPr>
        <w:t xml:space="preserve"> or in families, of foreign or French nationality, of Maori or Comorian origin, many children still have difficulty accessing school in Mayotte. </w:t>
      </w:r>
    </w:p>
    <w:p w14:paraId="7FDD3F46" w14:textId="2E9CB7D7" w:rsidR="00B6261D" w:rsidRPr="00B6261D" w:rsidRDefault="00B6261D" w:rsidP="00A60133">
      <w:pPr>
        <w:spacing w:line="240" w:lineRule="auto"/>
        <w:jc w:val="both"/>
        <w:rPr>
          <w:rFonts w:cstheme="minorHAnsi"/>
          <w:bCs/>
          <w:lang w:val="en-US"/>
        </w:rPr>
      </w:pPr>
      <w:r w:rsidRPr="00B6261D">
        <w:rPr>
          <w:rFonts w:cstheme="minorHAnsi"/>
          <w:bCs/>
          <w:lang w:val="en-US"/>
        </w:rPr>
        <w:lastRenderedPageBreak/>
        <w:t xml:space="preserve">The </w:t>
      </w:r>
      <w:r w:rsidR="00B62139">
        <w:rPr>
          <w:rFonts w:cstheme="minorHAnsi"/>
          <w:bCs/>
          <w:lang w:val="en-US"/>
        </w:rPr>
        <w:t>Defender of rights</w:t>
      </w:r>
      <w:r w:rsidRPr="00B6261D">
        <w:rPr>
          <w:rFonts w:cstheme="minorHAnsi"/>
          <w:bCs/>
          <w:lang w:val="en-US"/>
        </w:rPr>
        <w:t xml:space="preserve"> notes that some children do not attend school, while others are taken in for a few hours a week in a schooling arrangement that is not in accordance with ordinary law. In the opinion of the Defender</w:t>
      </w:r>
      <w:r w:rsidR="006F3FD7">
        <w:rPr>
          <w:rFonts w:cstheme="minorHAnsi"/>
          <w:bCs/>
          <w:lang w:val="en-US"/>
        </w:rPr>
        <w:t xml:space="preserve"> of Rights</w:t>
      </w:r>
      <w:r w:rsidRPr="00B6261D">
        <w:rPr>
          <w:rFonts w:cstheme="minorHAnsi"/>
          <w:bCs/>
          <w:lang w:val="en-US"/>
        </w:rPr>
        <w:t>, this arrangement does not constitute an alternative solution that meets the conditions for effective access to the right to education. This situation constitutes a serious infringement of the fundamental right of children to education, a breach of the principle of equality before the public education service and a dis</w:t>
      </w:r>
      <w:r w:rsidR="00B62139">
        <w:rPr>
          <w:rFonts w:cstheme="minorHAnsi"/>
          <w:bCs/>
          <w:lang w:val="en-US"/>
        </w:rPr>
        <w:t xml:space="preserve">crimination prohibited by law. </w:t>
      </w:r>
    </w:p>
    <w:p w14:paraId="529CB985" w14:textId="0BEF872C" w:rsidR="00B6261D" w:rsidRPr="004A0B21" w:rsidRDefault="00727946" w:rsidP="00A60133">
      <w:pPr>
        <w:pBdr>
          <w:top w:val="single" w:sz="4" w:space="1" w:color="auto"/>
          <w:left w:val="single" w:sz="4" w:space="4" w:color="auto"/>
          <w:bottom w:val="single" w:sz="4" w:space="1" w:color="auto"/>
          <w:right w:val="single" w:sz="4" w:space="4" w:color="auto"/>
        </w:pBdr>
        <w:spacing w:line="240" w:lineRule="auto"/>
        <w:jc w:val="both"/>
        <w:rPr>
          <w:rFonts w:cstheme="minorHAnsi"/>
          <w:b/>
          <w:color w:val="4472C4" w:themeColor="accent5"/>
          <w:lang w:val="en-US"/>
        </w:rPr>
      </w:pPr>
      <w:r w:rsidRPr="00030615">
        <w:rPr>
          <w:rFonts w:cstheme="minorHAnsi"/>
          <w:b/>
          <w:iCs/>
          <w:color w:val="4472C4" w:themeColor="accent5"/>
          <w:lang w:val="en-US"/>
        </w:rPr>
        <w:t>RECOMM</w:t>
      </w:r>
      <w:r>
        <w:rPr>
          <w:rFonts w:cstheme="minorHAnsi"/>
          <w:b/>
          <w:iCs/>
          <w:color w:val="4472C4" w:themeColor="accent5"/>
          <w:lang w:val="en-US"/>
        </w:rPr>
        <w:t>ENDATIONS (13</w:t>
      </w:r>
      <w:r w:rsidR="00050F2E">
        <w:rPr>
          <w:rFonts w:cstheme="minorHAnsi"/>
          <w:b/>
          <w:iCs/>
          <w:color w:val="4472C4" w:themeColor="accent5"/>
          <w:lang w:val="en-US"/>
        </w:rPr>
        <w:t>)</w:t>
      </w:r>
      <w:r>
        <w:rPr>
          <w:rFonts w:cstheme="minorHAnsi"/>
          <w:b/>
          <w:iCs/>
          <w:color w:val="4472C4" w:themeColor="accent5"/>
          <w:lang w:val="en-US"/>
        </w:rPr>
        <w:t xml:space="preserve"> </w:t>
      </w:r>
      <w:r w:rsidR="00B6261D" w:rsidRPr="00B62139">
        <w:rPr>
          <w:rFonts w:cstheme="minorHAnsi"/>
          <w:b/>
          <w:bCs/>
          <w:lang w:val="en-US"/>
        </w:rPr>
        <w:t xml:space="preserve">The Defender of rights therefore recommends that measures be taken to ensure access to schooling for all children present in the country, without discrimination. She reiterates the recommendation she made in 2020 in her </w:t>
      </w:r>
      <w:hyperlink r:id="rId15" w:history="1">
        <w:r w:rsidR="00B6261D" w:rsidRPr="00B62139">
          <w:rPr>
            <w:rStyle w:val="Lienhypertexte"/>
            <w:rFonts w:cstheme="minorHAnsi"/>
            <w:b/>
            <w:bCs/>
            <w:lang w:val="en-US"/>
          </w:rPr>
          <w:t>report</w:t>
        </w:r>
      </w:hyperlink>
      <w:r w:rsidR="00B6261D" w:rsidRPr="00B62139">
        <w:rPr>
          <w:rFonts w:cstheme="minorHAnsi"/>
          <w:b/>
          <w:bCs/>
          <w:lang w:val="en-US"/>
        </w:rPr>
        <w:t xml:space="preserve"> "Establishing Mayotte in its rights": the </w:t>
      </w:r>
      <w:r w:rsidR="003016FD">
        <w:rPr>
          <w:rFonts w:cstheme="minorHAnsi"/>
          <w:b/>
          <w:bCs/>
          <w:lang w:val="en-US"/>
        </w:rPr>
        <w:t>implementation</w:t>
      </w:r>
      <w:r w:rsidR="00B6261D" w:rsidRPr="00B62139">
        <w:rPr>
          <w:rFonts w:cstheme="minorHAnsi"/>
          <w:b/>
          <w:bCs/>
          <w:lang w:val="en-US"/>
        </w:rPr>
        <w:t>, as soon as possible, of an observatory of unschooled children, such as it was set up in French Guiana, in order to identify unschooled children, to establish a precise diagnosis of the needs of the island in terms of classes, teachers, infrastructures and school transport. This observatory should be the privileged interlocutor of the town halls, which face heavy structural difficulties.</w:t>
      </w:r>
    </w:p>
    <w:p w14:paraId="7B32672C" w14:textId="7B9307BC" w:rsidR="006A14A2" w:rsidRPr="00727946" w:rsidRDefault="006A14A2" w:rsidP="00A60133">
      <w:pPr>
        <w:tabs>
          <w:tab w:val="left" w:pos="142"/>
        </w:tabs>
        <w:spacing w:before="120" w:after="120" w:line="240" w:lineRule="auto"/>
        <w:jc w:val="both"/>
        <w:rPr>
          <w:rFonts w:eastAsia="Calibri" w:cstheme="minorHAnsi"/>
          <w:b/>
          <w:color w:val="4472C4" w:themeColor="accent5"/>
          <w:u w:val="single"/>
          <w:lang w:val="en-US"/>
        </w:rPr>
      </w:pPr>
      <w:r w:rsidRPr="00727946">
        <w:rPr>
          <w:rFonts w:eastAsia="Calibri" w:cstheme="minorHAnsi"/>
          <w:b/>
          <w:color w:val="4472C4" w:themeColor="accent5"/>
          <w:u w:val="single"/>
          <w:lang w:val="en-US"/>
        </w:rPr>
        <w:t xml:space="preserve">Situations of migrants, asylum seekers, refugees and stateless persons (arts. 2 and 5) </w:t>
      </w:r>
    </w:p>
    <w:p w14:paraId="57AD092E" w14:textId="77777777" w:rsidR="006A14A2" w:rsidRPr="006A14A2" w:rsidRDefault="006A14A2" w:rsidP="00A60133">
      <w:pPr>
        <w:tabs>
          <w:tab w:val="left" w:pos="142"/>
        </w:tabs>
        <w:spacing w:before="120" w:after="120" w:line="240" w:lineRule="auto"/>
        <w:jc w:val="both"/>
        <w:rPr>
          <w:rFonts w:eastAsia="Calibri" w:cstheme="minorHAnsi"/>
          <w:color w:val="4472C4" w:themeColor="accent5"/>
          <w:lang w:val="en-US"/>
        </w:rPr>
      </w:pPr>
      <w:r w:rsidRPr="006A14A2">
        <w:rPr>
          <w:rFonts w:eastAsia="Calibri" w:cstheme="minorHAnsi"/>
          <w:b/>
          <w:color w:val="4472C4" w:themeColor="accent5"/>
          <w:bdr w:val="single" w:sz="4" w:space="0" w:color="auto"/>
          <w:lang w:val="en-US"/>
        </w:rPr>
        <w:lastRenderedPageBreak/>
        <w:t>16</w:t>
      </w:r>
      <w:r w:rsidRPr="006A14A2">
        <w:rPr>
          <w:rFonts w:eastAsia="Calibri" w:cstheme="minorHAnsi"/>
          <w:color w:val="4472C4" w:themeColor="accent5"/>
          <w:bdr w:val="single" w:sz="4" w:space="0" w:color="auto"/>
          <w:lang w:val="en-US"/>
        </w:rPr>
        <w:t>.</w:t>
      </w:r>
      <w:r w:rsidRPr="006A14A2">
        <w:rPr>
          <w:rFonts w:eastAsia="Calibri" w:cstheme="minorHAnsi"/>
          <w:color w:val="4472C4" w:themeColor="accent5"/>
          <w:lang w:val="en-US"/>
        </w:rPr>
        <w:t xml:space="preserve"> </w:t>
      </w:r>
      <w:r w:rsidRPr="00727946">
        <w:rPr>
          <w:rFonts w:eastAsia="Calibri" w:cstheme="minorHAnsi"/>
          <w:b/>
          <w:color w:val="4472C4" w:themeColor="accent5"/>
          <w:lang w:val="en-US"/>
        </w:rPr>
        <w:t>Information on measures taken to improve access to the right to asylum, as well as the reception and living conditions of migrants, asylum seekers and refugees.</w:t>
      </w:r>
      <w:r w:rsidRPr="006A14A2">
        <w:rPr>
          <w:rFonts w:eastAsia="Calibri" w:cstheme="minorHAnsi"/>
          <w:color w:val="4472C4" w:themeColor="accent5"/>
          <w:lang w:val="en-US"/>
        </w:rPr>
        <w:t xml:space="preserve"> </w:t>
      </w:r>
    </w:p>
    <w:p w14:paraId="24460FD7" w14:textId="77777777" w:rsidR="006A14A2" w:rsidRPr="006A14A2" w:rsidRDefault="006A14A2" w:rsidP="00A60133">
      <w:pPr>
        <w:tabs>
          <w:tab w:val="left" w:pos="142"/>
        </w:tabs>
        <w:spacing w:before="120" w:after="120" w:line="240" w:lineRule="auto"/>
        <w:jc w:val="both"/>
        <w:rPr>
          <w:rFonts w:eastAsia="Calibri" w:cstheme="minorHAnsi"/>
          <w:lang w:val="en-US"/>
        </w:rPr>
      </w:pPr>
      <w:r w:rsidRPr="006A14A2">
        <w:rPr>
          <w:rFonts w:eastAsia="Calibri" w:cstheme="minorHAnsi"/>
          <w:lang w:val="en-US"/>
        </w:rPr>
        <w:t>The latest reform in the area of foreigners' rights is the law of September 10, 2018. It was adopted even though the effects of the previous reforms had not yet been deployed. They only dated from July 2015, March 2016 and March 2018. The application of each of these reforms requires the adoption of numerous regulatory texts for their application and a significant modification of administrative practices. Existing legal provisions are therefore constantly being amended in depth. The considerable inflation of texts leads to an unstable, unclear and ineffective law, which is a source of heterogeneity in the processing of applications for residence permits.</w:t>
      </w:r>
    </w:p>
    <w:p w14:paraId="2EDA74B0" w14:textId="4FBE4191" w:rsidR="006A14A2" w:rsidRPr="006A14A2" w:rsidRDefault="00727946"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sidRPr="00030615">
        <w:rPr>
          <w:rFonts w:cstheme="minorHAnsi"/>
          <w:b/>
          <w:iCs/>
          <w:color w:val="4472C4" w:themeColor="accent5"/>
          <w:lang w:val="en-US"/>
        </w:rPr>
        <w:t>RECOMM</w:t>
      </w:r>
      <w:r>
        <w:rPr>
          <w:rFonts w:cstheme="minorHAnsi"/>
          <w:b/>
          <w:iCs/>
          <w:color w:val="4472C4" w:themeColor="accent5"/>
          <w:lang w:val="en-US"/>
        </w:rPr>
        <w:t>ENDATIONS (14</w:t>
      </w:r>
      <w:r w:rsidR="00050F2E">
        <w:rPr>
          <w:rFonts w:cstheme="minorHAnsi"/>
          <w:b/>
          <w:iCs/>
          <w:color w:val="4472C4" w:themeColor="accent5"/>
          <w:lang w:val="en-US"/>
        </w:rPr>
        <w:t xml:space="preserve">) </w:t>
      </w:r>
      <w:r w:rsidR="006A14A2" w:rsidRPr="006A14A2">
        <w:rPr>
          <w:rFonts w:eastAsia="Calibri" w:cstheme="minorHAnsi"/>
          <w:b/>
          <w:lang w:val="en-US"/>
        </w:rPr>
        <w:t xml:space="preserve">The Defender therefore considers that the inflation of laws and regulations in the name of a migration policy of "controlling the flow" must be stopped. </w:t>
      </w:r>
    </w:p>
    <w:p w14:paraId="0DBB45A7" w14:textId="7137ED5F" w:rsidR="006A14A2" w:rsidRPr="006A14A2" w:rsidRDefault="006A14A2" w:rsidP="00A60133">
      <w:pPr>
        <w:tabs>
          <w:tab w:val="left" w:pos="142"/>
        </w:tabs>
        <w:spacing w:before="120" w:after="120" w:line="240" w:lineRule="auto"/>
        <w:jc w:val="both"/>
        <w:rPr>
          <w:rFonts w:eastAsia="Calibri" w:cstheme="minorHAnsi"/>
          <w:lang w:val="en-US"/>
        </w:rPr>
      </w:pPr>
      <w:r w:rsidRPr="006A14A2">
        <w:rPr>
          <w:rFonts w:eastAsia="Calibri" w:cstheme="minorHAnsi"/>
          <w:lang w:val="en-US"/>
        </w:rPr>
        <w:t xml:space="preserve">Furthermore, the </w:t>
      </w:r>
      <w:r>
        <w:rPr>
          <w:rFonts w:eastAsia="Calibri" w:cstheme="minorHAnsi"/>
          <w:lang w:val="en-US"/>
        </w:rPr>
        <w:t>Defender of rights</w:t>
      </w:r>
      <w:r w:rsidRPr="006A14A2">
        <w:rPr>
          <w:rFonts w:eastAsia="Calibri" w:cstheme="minorHAnsi"/>
          <w:lang w:val="en-US"/>
        </w:rPr>
        <w:t xml:space="preserve"> ha</w:t>
      </w:r>
      <w:r w:rsidR="007E34C4">
        <w:rPr>
          <w:rFonts w:eastAsia="Calibri" w:cstheme="minorHAnsi"/>
          <w:lang w:val="en-US"/>
        </w:rPr>
        <w:t xml:space="preserve">s, on many occasions, </w:t>
      </w:r>
      <w:r w:rsidRPr="006A14A2">
        <w:rPr>
          <w:rFonts w:eastAsia="Calibri" w:cstheme="minorHAnsi"/>
          <w:lang w:val="en-US"/>
        </w:rPr>
        <w:t>made several recommendations to ensure that the fundamental rights of foreigners are respected</w:t>
      </w:r>
      <w:r w:rsidR="005462EA">
        <w:rPr>
          <w:rFonts w:eastAsia="Calibri" w:cstheme="minorHAnsi"/>
          <w:lang w:val="en-US"/>
        </w:rPr>
        <w:t>.</w:t>
      </w:r>
    </w:p>
    <w:p w14:paraId="646BD69B" w14:textId="2BA0D5F6" w:rsidR="006A14A2" w:rsidRPr="007E34C4" w:rsidRDefault="00647125"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sidRPr="00030615">
        <w:rPr>
          <w:rFonts w:cstheme="minorHAnsi"/>
          <w:b/>
          <w:iCs/>
          <w:color w:val="4472C4" w:themeColor="accent5"/>
          <w:lang w:val="en-US"/>
        </w:rPr>
        <w:t>RECOMM</w:t>
      </w:r>
      <w:r>
        <w:rPr>
          <w:rFonts w:cstheme="minorHAnsi"/>
          <w:b/>
          <w:iCs/>
          <w:color w:val="4472C4" w:themeColor="accent5"/>
          <w:lang w:val="en-US"/>
        </w:rPr>
        <w:t>ENDATIONS (15</w:t>
      </w:r>
      <w:r w:rsidR="00050F2E">
        <w:rPr>
          <w:rFonts w:cstheme="minorHAnsi"/>
          <w:b/>
          <w:iCs/>
          <w:color w:val="4472C4" w:themeColor="accent5"/>
          <w:lang w:val="en-US"/>
        </w:rPr>
        <w:t xml:space="preserve">) </w:t>
      </w:r>
      <w:r w:rsidR="006A14A2" w:rsidRPr="007E34C4">
        <w:rPr>
          <w:rFonts w:eastAsia="Calibri" w:cstheme="minorHAnsi"/>
          <w:b/>
          <w:lang w:val="en-US"/>
        </w:rPr>
        <w:t>First of all, it is urgent to standardize the dematerialization of the procedures for applying for a residence permit by deploying the Digital Administration for Foreigners in France (ANEF) and to abolish the use of online ap</w:t>
      </w:r>
      <w:r w:rsidR="006A14A2" w:rsidRPr="007E34C4">
        <w:rPr>
          <w:rFonts w:eastAsia="Calibri" w:cstheme="minorHAnsi"/>
          <w:b/>
          <w:lang w:val="en-US"/>
        </w:rPr>
        <w:lastRenderedPageBreak/>
        <w:t>pointment booking modules and the</w:t>
      </w:r>
      <w:r w:rsidR="00672971">
        <w:rPr>
          <w:rFonts w:eastAsia="Calibri" w:cstheme="minorHAnsi"/>
          <w:b/>
          <w:lang w:val="en-US"/>
        </w:rPr>
        <w:t xml:space="preserve"> platform named </w:t>
      </w:r>
      <w:r w:rsidR="005462EA" w:rsidRPr="007E34C4">
        <w:rPr>
          <w:rFonts w:eastAsia="Calibri" w:cstheme="minorHAnsi"/>
          <w:b/>
          <w:lang w:val="en-US"/>
        </w:rPr>
        <w:t>“</w:t>
      </w:r>
      <w:r w:rsidR="006A14A2" w:rsidRPr="007E34C4">
        <w:rPr>
          <w:rFonts w:eastAsia="Calibri" w:cstheme="minorHAnsi"/>
          <w:b/>
          <w:lang w:val="en-US"/>
        </w:rPr>
        <w:t>simplified procedures</w:t>
      </w:r>
      <w:r w:rsidR="005462EA" w:rsidRPr="007E34C4">
        <w:rPr>
          <w:rFonts w:eastAsia="Calibri" w:cstheme="minorHAnsi"/>
          <w:b/>
          <w:lang w:val="en-US"/>
        </w:rPr>
        <w:t>”</w:t>
      </w:r>
      <w:r w:rsidR="000243D5">
        <w:rPr>
          <w:rFonts w:eastAsia="Calibri" w:cstheme="minorHAnsi"/>
          <w:b/>
          <w:lang w:val="en-US"/>
        </w:rPr>
        <w:t>, w</w:t>
      </w:r>
      <w:r w:rsidR="000243D5" w:rsidRPr="000243D5">
        <w:rPr>
          <w:rFonts w:eastAsia="Calibri" w:cstheme="minorHAnsi"/>
          <w:b/>
          <w:lang w:val="en-US"/>
        </w:rPr>
        <w:t>hile guaranteeing the possibility of having recourse to an alternative solution, should some applicants find it impossible to use the teleservice despite this support.</w:t>
      </w:r>
    </w:p>
    <w:p w14:paraId="3B30276A" w14:textId="77777777" w:rsidR="009C5FCD" w:rsidRDefault="00D678D8" w:rsidP="005E468E">
      <w:pPr>
        <w:tabs>
          <w:tab w:val="left" w:pos="142"/>
        </w:tabs>
        <w:spacing w:before="120" w:after="120" w:line="240" w:lineRule="auto"/>
        <w:jc w:val="both"/>
        <w:rPr>
          <w:rFonts w:eastAsia="Calibri" w:cstheme="minorHAnsi"/>
          <w:lang w:val="en-US"/>
        </w:rPr>
      </w:pPr>
      <w:r>
        <w:rPr>
          <w:rFonts w:eastAsia="Calibri" w:cstheme="minorHAnsi"/>
          <w:lang w:val="en-US"/>
        </w:rPr>
        <w:t xml:space="preserve">Also, </w:t>
      </w:r>
      <w:r w:rsidRPr="00D678D8">
        <w:rPr>
          <w:rFonts w:eastAsia="Calibri" w:cstheme="minorHAnsi"/>
          <w:lang w:val="en-US"/>
        </w:rPr>
        <w:t xml:space="preserve">if a bill were to be passed in 2023, the Defender believes that its main purpose should be to simplify the rules on residence and to establish a permanent right of residence, and to promote longer residence permits in order to relieve the burden on the prefectures. </w:t>
      </w:r>
    </w:p>
    <w:p w14:paraId="1814E854" w14:textId="6790DB0B" w:rsidR="006A14A2" w:rsidRPr="006A14A2" w:rsidRDefault="00647125" w:rsidP="00A60133">
      <w:pPr>
        <w:pBdr>
          <w:top w:val="single" w:sz="4" w:space="1" w:color="auto"/>
          <w:left w:val="single" w:sz="4" w:space="1" w:color="auto"/>
          <w:bottom w:val="single" w:sz="4" w:space="1" w:color="auto"/>
          <w:right w:val="single" w:sz="4" w:space="1" w:color="auto"/>
        </w:pBdr>
        <w:tabs>
          <w:tab w:val="left" w:pos="142"/>
        </w:tabs>
        <w:spacing w:before="120" w:after="120" w:line="240" w:lineRule="auto"/>
        <w:jc w:val="both"/>
        <w:rPr>
          <w:rFonts w:eastAsia="Calibri" w:cstheme="minorHAnsi"/>
          <w:lang w:val="en-US"/>
        </w:rPr>
      </w:pPr>
      <w:r w:rsidRPr="00030615">
        <w:rPr>
          <w:rFonts w:cstheme="minorHAnsi"/>
          <w:b/>
          <w:iCs/>
          <w:color w:val="4472C4" w:themeColor="accent5"/>
          <w:lang w:val="en-US"/>
        </w:rPr>
        <w:t>RECOMM</w:t>
      </w:r>
      <w:r>
        <w:rPr>
          <w:rFonts w:cstheme="minorHAnsi"/>
          <w:b/>
          <w:iCs/>
          <w:color w:val="4472C4" w:themeColor="accent5"/>
          <w:lang w:val="en-US"/>
        </w:rPr>
        <w:t>ENDATIONS (16</w:t>
      </w:r>
      <w:r w:rsidR="00050F2E">
        <w:rPr>
          <w:rFonts w:cstheme="minorHAnsi"/>
          <w:b/>
          <w:iCs/>
          <w:color w:val="4472C4" w:themeColor="accent5"/>
          <w:lang w:val="en-US"/>
        </w:rPr>
        <w:t>)</w:t>
      </w:r>
      <w:r>
        <w:rPr>
          <w:rFonts w:cstheme="minorHAnsi"/>
          <w:b/>
          <w:iCs/>
          <w:color w:val="4472C4" w:themeColor="accent5"/>
          <w:lang w:val="en-US"/>
        </w:rPr>
        <w:t xml:space="preserve"> </w:t>
      </w:r>
      <w:r w:rsidRPr="00647125">
        <w:rPr>
          <w:rFonts w:cstheme="minorHAnsi"/>
          <w:b/>
          <w:iCs/>
          <w:lang w:val="en-US"/>
        </w:rPr>
        <w:t xml:space="preserve">In particular, </w:t>
      </w:r>
      <w:r w:rsidRPr="00647125">
        <w:rPr>
          <w:rFonts w:eastAsia="Calibri" w:cstheme="minorHAnsi"/>
          <w:b/>
          <w:lang w:val="en-US"/>
        </w:rPr>
        <w:t>i</w:t>
      </w:r>
      <w:r w:rsidR="006A14A2" w:rsidRPr="00647125">
        <w:rPr>
          <w:rFonts w:eastAsia="Calibri" w:cstheme="minorHAnsi"/>
          <w:b/>
          <w:lang w:val="en-US"/>
        </w:rPr>
        <w:t>t</w:t>
      </w:r>
      <w:r w:rsidR="007E34C4" w:rsidRPr="00647125">
        <w:rPr>
          <w:rFonts w:eastAsia="Calibri" w:cstheme="minorHAnsi"/>
          <w:b/>
          <w:lang w:val="en-US"/>
        </w:rPr>
        <w:t xml:space="preserve"> would be necessary:</w:t>
      </w:r>
      <w:r w:rsidR="007E34C4">
        <w:rPr>
          <w:rFonts w:eastAsia="Calibri" w:cstheme="minorHAnsi"/>
          <w:lang w:val="en-US"/>
        </w:rPr>
        <w:t xml:space="preserve"> </w:t>
      </w:r>
    </w:p>
    <w:p w14:paraId="7521A731" w14:textId="59167CF4" w:rsidR="006A14A2" w:rsidRPr="007E34C4" w:rsidRDefault="00050F2E" w:rsidP="00A60133">
      <w:pPr>
        <w:pBdr>
          <w:top w:val="single" w:sz="4" w:space="1" w:color="auto"/>
          <w:left w:val="single" w:sz="4" w:space="1" w:color="auto"/>
          <w:bottom w:val="single" w:sz="4" w:space="1" w:color="auto"/>
          <w:right w:val="single" w:sz="4" w:space="1" w:color="auto"/>
        </w:pBdr>
        <w:tabs>
          <w:tab w:val="left" w:pos="142"/>
        </w:tabs>
        <w:spacing w:before="120" w:after="120" w:line="240" w:lineRule="auto"/>
        <w:jc w:val="both"/>
        <w:rPr>
          <w:rFonts w:eastAsia="Calibri" w:cstheme="minorHAnsi"/>
          <w:b/>
          <w:lang w:val="en-US"/>
        </w:rPr>
      </w:pPr>
      <w:r>
        <w:rPr>
          <w:rFonts w:eastAsia="Calibri" w:cstheme="minorHAnsi"/>
          <w:b/>
          <w:lang w:val="en-US"/>
        </w:rPr>
        <w:t>- t</w:t>
      </w:r>
      <w:r w:rsidR="006A14A2" w:rsidRPr="007E34C4">
        <w:rPr>
          <w:rFonts w:eastAsia="Calibri" w:cstheme="minorHAnsi"/>
          <w:b/>
          <w:lang w:val="en-US"/>
        </w:rPr>
        <w:t>o reform the conditions of the right to residence for parents of French children by removing the condition of proof of contribution to the maintenance and education of the French parent;</w:t>
      </w:r>
    </w:p>
    <w:p w14:paraId="27180A59" w14:textId="6A134DAE" w:rsidR="006A14A2" w:rsidRPr="007E34C4" w:rsidRDefault="00050F2E" w:rsidP="00A60133">
      <w:pPr>
        <w:pBdr>
          <w:top w:val="single" w:sz="4" w:space="1" w:color="auto"/>
          <w:left w:val="single" w:sz="4" w:space="1" w:color="auto"/>
          <w:bottom w:val="single" w:sz="4" w:space="1" w:color="auto"/>
          <w:right w:val="single" w:sz="4" w:space="1" w:color="auto"/>
        </w:pBdr>
        <w:tabs>
          <w:tab w:val="left" w:pos="142"/>
        </w:tabs>
        <w:spacing w:before="120" w:after="120" w:line="240" w:lineRule="auto"/>
        <w:jc w:val="both"/>
        <w:rPr>
          <w:rFonts w:eastAsia="Calibri" w:cstheme="minorHAnsi"/>
          <w:b/>
          <w:lang w:val="en-US"/>
        </w:rPr>
      </w:pPr>
      <w:r>
        <w:rPr>
          <w:rFonts w:eastAsia="Calibri" w:cstheme="minorHAnsi"/>
          <w:b/>
          <w:lang w:val="en-US"/>
        </w:rPr>
        <w:t>- t</w:t>
      </w:r>
      <w:r w:rsidR="006A14A2" w:rsidRPr="007E34C4">
        <w:rPr>
          <w:rFonts w:eastAsia="Calibri" w:cstheme="minorHAnsi"/>
          <w:b/>
          <w:lang w:val="en-US"/>
        </w:rPr>
        <w:t xml:space="preserve">o </w:t>
      </w:r>
      <w:r w:rsidR="009F5F11">
        <w:rPr>
          <w:rFonts w:eastAsia="Calibri" w:cstheme="minorHAnsi"/>
          <w:b/>
          <w:lang w:val="en-US"/>
        </w:rPr>
        <w:t>ease</w:t>
      </w:r>
      <w:r w:rsidR="006A14A2" w:rsidRPr="007E34C4">
        <w:rPr>
          <w:rFonts w:eastAsia="Calibri" w:cstheme="minorHAnsi"/>
          <w:b/>
          <w:lang w:val="en-US"/>
        </w:rPr>
        <w:t xml:space="preserve"> the conditions for the right of residence for spouses of French citizens by removing the condition of legal entry to which they are subject; </w:t>
      </w:r>
    </w:p>
    <w:p w14:paraId="6051C26F" w14:textId="20D781A9" w:rsidR="006A14A2" w:rsidRPr="007E34C4" w:rsidRDefault="00050F2E" w:rsidP="00A60133">
      <w:pPr>
        <w:pBdr>
          <w:top w:val="single" w:sz="4" w:space="1" w:color="auto"/>
          <w:left w:val="single" w:sz="4" w:space="1" w:color="auto"/>
          <w:bottom w:val="single" w:sz="4" w:space="1" w:color="auto"/>
          <w:right w:val="single" w:sz="4" w:space="1" w:color="auto"/>
        </w:pBdr>
        <w:tabs>
          <w:tab w:val="left" w:pos="142"/>
        </w:tabs>
        <w:spacing w:before="120" w:after="120" w:line="240" w:lineRule="auto"/>
        <w:jc w:val="both"/>
        <w:rPr>
          <w:rFonts w:eastAsia="Calibri" w:cstheme="minorHAnsi"/>
          <w:b/>
          <w:lang w:val="en-US"/>
        </w:rPr>
      </w:pPr>
      <w:r>
        <w:rPr>
          <w:rFonts w:eastAsia="Calibri" w:cstheme="minorHAnsi"/>
          <w:b/>
          <w:lang w:val="en-US"/>
        </w:rPr>
        <w:t>- t</w:t>
      </w:r>
      <w:r w:rsidR="006A14A2" w:rsidRPr="007E34C4">
        <w:rPr>
          <w:rFonts w:eastAsia="Calibri" w:cstheme="minorHAnsi"/>
          <w:b/>
          <w:lang w:val="en-US"/>
        </w:rPr>
        <w:t xml:space="preserve">o ensure that the medical opinions of the </w:t>
      </w:r>
      <w:r w:rsidR="006A14A2" w:rsidRPr="005E468E">
        <w:rPr>
          <w:rFonts w:eastAsia="Calibri" w:cstheme="minorHAnsi"/>
          <w:b/>
          <w:i/>
          <w:lang w:val="en-US"/>
        </w:rPr>
        <w:t>French Office of Immigration and Integration</w:t>
      </w:r>
      <w:r w:rsidR="006A14A2" w:rsidRPr="007E34C4">
        <w:rPr>
          <w:rFonts w:eastAsia="Calibri" w:cstheme="minorHAnsi"/>
          <w:b/>
          <w:lang w:val="en-US"/>
        </w:rPr>
        <w:t xml:space="preserve"> (OFII) effectively apply the guidelines set by the Ministry of Health by imposing a specific motivation; </w:t>
      </w:r>
    </w:p>
    <w:p w14:paraId="134E3062" w14:textId="7F4EC107" w:rsidR="006A14A2" w:rsidRPr="007E34C4" w:rsidRDefault="00050F2E" w:rsidP="00A60133">
      <w:pPr>
        <w:pBdr>
          <w:top w:val="single" w:sz="4" w:space="1" w:color="auto"/>
          <w:left w:val="single" w:sz="4" w:space="1" w:color="auto"/>
          <w:bottom w:val="single" w:sz="4" w:space="1" w:color="auto"/>
          <w:right w:val="single" w:sz="4" w:space="1" w:color="auto"/>
        </w:pBdr>
        <w:tabs>
          <w:tab w:val="left" w:pos="142"/>
        </w:tabs>
        <w:spacing w:before="120" w:after="120" w:line="240" w:lineRule="auto"/>
        <w:jc w:val="both"/>
        <w:rPr>
          <w:rFonts w:eastAsia="Calibri" w:cstheme="minorHAnsi"/>
          <w:b/>
          <w:lang w:val="en-US"/>
        </w:rPr>
      </w:pPr>
      <w:r>
        <w:rPr>
          <w:rFonts w:eastAsia="Calibri" w:cstheme="minorHAnsi"/>
          <w:b/>
          <w:lang w:val="en-US"/>
        </w:rPr>
        <w:t>- t</w:t>
      </w:r>
      <w:r w:rsidR="006A14A2" w:rsidRPr="007E34C4">
        <w:rPr>
          <w:rFonts w:eastAsia="Calibri" w:cstheme="minorHAnsi"/>
          <w:b/>
          <w:lang w:val="en-US"/>
        </w:rPr>
        <w:t xml:space="preserve">o align the right to residence of unaccompanied minors, regardless of the age at which they were entrusted to the </w:t>
      </w:r>
      <w:r w:rsidR="00DA77CE">
        <w:rPr>
          <w:rFonts w:eastAsia="Calibri" w:cstheme="minorHAnsi"/>
          <w:b/>
          <w:lang w:val="en-US"/>
        </w:rPr>
        <w:t>Child Welfare (</w:t>
      </w:r>
      <w:r w:rsidR="006A14A2" w:rsidRPr="007E34C4">
        <w:rPr>
          <w:rFonts w:eastAsia="Calibri" w:cstheme="minorHAnsi"/>
          <w:b/>
          <w:lang w:val="en-US"/>
        </w:rPr>
        <w:t>ASE</w:t>
      </w:r>
      <w:r w:rsidR="00DA77CE">
        <w:rPr>
          <w:rFonts w:eastAsia="Calibri" w:cstheme="minorHAnsi"/>
          <w:b/>
          <w:lang w:val="en-US"/>
        </w:rPr>
        <w:t>)</w:t>
      </w:r>
      <w:r w:rsidR="006A14A2" w:rsidRPr="007E34C4">
        <w:rPr>
          <w:rFonts w:eastAsia="Calibri" w:cstheme="minorHAnsi"/>
          <w:b/>
          <w:lang w:val="en-US"/>
        </w:rPr>
        <w:t xml:space="preserve">, and to recognize </w:t>
      </w:r>
      <w:r w:rsidR="00DA77CE">
        <w:rPr>
          <w:rFonts w:eastAsia="Calibri" w:cstheme="minorHAnsi"/>
          <w:b/>
          <w:lang w:val="en-US"/>
        </w:rPr>
        <w:t xml:space="preserve">their </w:t>
      </w:r>
      <w:r w:rsidR="006A14A2" w:rsidRPr="007E34C4">
        <w:rPr>
          <w:rFonts w:eastAsia="Calibri" w:cstheme="minorHAnsi"/>
          <w:b/>
          <w:lang w:val="en-US"/>
        </w:rPr>
        <w:t>right to residence as of right;</w:t>
      </w:r>
    </w:p>
    <w:p w14:paraId="39A2EBE1" w14:textId="0240A935" w:rsidR="006A14A2" w:rsidRPr="007E34C4" w:rsidRDefault="00050F2E" w:rsidP="00A60133">
      <w:pPr>
        <w:pBdr>
          <w:top w:val="single" w:sz="4" w:space="1" w:color="auto"/>
          <w:left w:val="single" w:sz="4" w:space="1" w:color="auto"/>
          <w:bottom w:val="single" w:sz="4" w:space="1" w:color="auto"/>
          <w:right w:val="single" w:sz="4" w:space="1" w:color="auto"/>
        </w:pBdr>
        <w:tabs>
          <w:tab w:val="left" w:pos="142"/>
        </w:tabs>
        <w:spacing w:before="120" w:after="120" w:line="240" w:lineRule="auto"/>
        <w:jc w:val="both"/>
        <w:rPr>
          <w:rFonts w:eastAsia="Calibri" w:cstheme="minorHAnsi"/>
          <w:b/>
          <w:lang w:val="en-US"/>
        </w:rPr>
      </w:pPr>
      <w:r>
        <w:rPr>
          <w:rFonts w:eastAsia="Calibri" w:cstheme="minorHAnsi"/>
          <w:b/>
          <w:lang w:val="en-US"/>
        </w:rPr>
        <w:lastRenderedPageBreak/>
        <w:t>- t</w:t>
      </w:r>
      <w:r w:rsidR="006A14A2" w:rsidRPr="007E34C4">
        <w:rPr>
          <w:rFonts w:eastAsia="Calibri" w:cstheme="minorHAnsi"/>
          <w:b/>
          <w:lang w:val="en-US"/>
        </w:rPr>
        <w:t>o put an end to the derogatory regime in the ultra-marine territories;</w:t>
      </w:r>
    </w:p>
    <w:p w14:paraId="6EA3A0D7" w14:textId="649ECA51" w:rsidR="00DA77CE" w:rsidRDefault="00050F2E" w:rsidP="00A60133">
      <w:pPr>
        <w:pBdr>
          <w:top w:val="single" w:sz="4" w:space="1" w:color="auto"/>
          <w:left w:val="single" w:sz="4" w:space="1" w:color="auto"/>
          <w:bottom w:val="single" w:sz="4" w:space="1" w:color="auto"/>
          <w:right w:val="single" w:sz="4" w:space="1" w:color="auto"/>
        </w:pBdr>
        <w:tabs>
          <w:tab w:val="left" w:pos="142"/>
        </w:tabs>
        <w:spacing w:before="120" w:after="120" w:line="240" w:lineRule="auto"/>
        <w:jc w:val="both"/>
        <w:rPr>
          <w:rFonts w:eastAsia="Calibri" w:cstheme="minorHAnsi"/>
          <w:b/>
          <w:lang w:val="en-US"/>
        </w:rPr>
      </w:pPr>
      <w:r>
        <w:rPr>
          <w:rFonts w:eastAsia="Calibri" w:cstheme="minorHAnsi"/>
          <w:b/>
          <w:lang w:val="en-US"/>
        </w:rPr>
        <w:t>- t</w:t>
      </w:r>
      <w:r w:rsidR="006A14A2" w:rsidRPr="007E34C4">
        <w:rPr>
          <w:rFonts w:eastAsia="Calibri" w:cstheme="minorHAnsi"/>
          <w:b/>
          <w:lang w:val="en-US"/>
        </w:rPr>
        <w:t xml:space="preserve">o simplify the regularization of "undocumented" workers and to secure the regularization of exceptional </w:t>
      </w:r>
      <w:r w:rsidR="00DA77CE">
        <w:rPr>
          <w:rFonts w:eastAsia="Calibri" w:cstheme="minorHAnsi"/>
          <w:b/>
          <w:lang w:val="en-US"/>
        </w:rPr>
        <w:t xml:space="preserve">permission to reside. </w:t>
      </w:r>
    </w:p>
    <w:p w14:paraId="43913A15" w14:textId="3CB5B72E" w:rsidR="00E6041F" w:rsidRPr="007E34C4" w:rsidRDefault="003016FD" w:rsidP="00A60133">
      <w:pPr>
        <w:pBdr>
          <w:top w:val="single" w:sz="4" w:space="1" w:color="auto"/>
          <w:left w:val="single" w:sz="4" w:space="1" w:color="auto"/>
          <w:bottom w:val="single" w:sz="4" w:space="1" w:color="auto"/>
          <w:right w:val="single" w:sz="4" w:space="1" w:color="auto"/>
        </w:pBdr>
        <w:tabs>
          <w:tab w:val="left" w:pos="142"/>
        </w:tabs>
        <w:spacing w:before="120" w:after="120" w:line="240" w:lineRule="auto"/>
        <w:jc w:val="both"/>
        <w:rPr>
          <w:rFonts w:eastAsia="Calibri" w:cstheme="minorHAnsi"/>
          <w:b/>
          <w:lang w:val="en-US"/>
        </w:rPr>
      </w:pPr>
      <w:r>
        <w:rPr>
          <w:rFonts w:eastAsia="Calibri" w:cstheme="minorHAnsi"/>
          <w:b/>
          <w:lang w:val="en-US"/>
        </w:rPr>
        <w:t xml:space="preserve">- </w:t>
      </w:r>
      <w:r w:rsidR="00050F2E">
        <w:rPr>
          <w:rFonts w:eastAsia="Calibri" w:cstheme="minorHAnsi"/>
          <w:b/>
          <w:lang w:val="en-US"/>
        </w:rPr>
        <w:t>t</w:t>
      </w:r>
      <w:r w:rsidR="00E6041F" w:rsidRPr="007E34C4">
        <w:rPr>
          <w:rFonts w:eastAsia="Calibri" w:cstheme="minorHAnsi"/>
          <w:b/>
          <w:lang w:val="en-US"/>
        </w:rPr>
        <w:t xml:space="preserve">o prohibit without exception the </w:t>
      </w:r>
      <w:r w:rsidR="00E6041F" w:rsidRPr="00A60133">
        <w:rPr>
          <w:rFonts w:eastAsia="Calibri" w:cstheme="minorHAnsi"/>
          <w:b/>
          <w:lang w:val="en-US"/>
        </w:rPr>
        <w:t>confinement</w:t>
      </w:r>
      <w:r w:rsidR="00E6041F" w:rsidRPr="007E34C4">
        <w:rPr>
          <w:rFonts w:eastAsia="Calibri" w:cstheme="minorHAnsi"/>
          <w:b/>
          <w:lang w:val="en-US"/>
        </w:rPr>
        <w:t xml:space="preserve"> of children </w:t>
      </w:r>
      <w:r w:rsidR="00E6041F">
        <w:rPr>
          <w:rFonts w:eastAsia="Calibri" w:cstheme="minorHAnsi"/>
          <w:b/>
          <w:lang w:val="en-US"/>
        </w:rPr>
        <w:t>due to their status as migrant children</w:t>
      </w:r>
      <w:r w:rsidR="005E468E">
        <w:rPr>
          <w:rFonts w:eastAsia="Calibri" w:cstheme="minorHAnsi"/>
          <w:b/>
          <w:lang w:val="en-US"/>
        </w:rPr>
        <w:t>.</w:t>
      </w:r>
      <w:r w:rsidR="00E6041F" w:rsidRPr="009F5F11">
        <w:rPr>
          <w:lang w:val="en-US"/>
        </w:rPr>
        <w:t xml:space="preserve"> </w:t>
      </w:r>
    </w:p>
    <w:p w14:paraId="1677B39C" w14:textId="330F6B38" w:rsidR="00050F2E" w:rsidRDefault="00F47C32" w:rsidP="00A60133">
      <w:pPr>
        <w:tabs>
          <w:tab w:val="left" w:pos="142"/>
        </w:tabs>
        <w:spacing w:before="120" w:after="120" w:line="240" w:lineRule="auto"/>
        <w:jc w:val="both"/>
        <w:rPr>
          <w:rFonts w:cstheme="minorHAnsi"/>
          <w:lang w:val="en-US"/>
        </w:rPr>
      </w:pPr>
      <w:r w:rsidRPr="003E0A65">
        <w:rPr>
          <w:rFonts w:eastAsia="Calibri" w:cstheme="minorHAnsi"/>
          <w:lang w:val="en-US"/>
        </w:rPr>
        <w:t xml:space="preserve">The </w:t>
      </w:r>
      <w:r>
        <w:rPr>
          <w:rFonts w:eastAsia="Calibri" w:cstheme="minorHAnsi"/>
          <w:lang w:val="en-US"/>
        </w:rPr>
        <w:t xml:space="preserve">Defender </w:t>
      </w:r>
      <w:r w:rsidRPr="003E0A65">
        <w:rPr>
          <w:rFonts w:eastAsia="Calibri" w:cstheme="minorHAnsi"/>
          <w:lang w:val="en-US"/>
        </w:rPr>
        <w:t xml:space="preserve">continues to </w:t>
      </w:r>
      <w:r>
        <w:rPr>
          <w:rFonts w:eastAsia="Calibri" w:cstheme="minorHAnsi"/>
          <w:lang w:val="en-US"/>
        </w:rPr>
        <w:t>received</w:t>
      </w:r>
      <w:r w:rsidRPr="003E0A65">
        <w:rPr>
          <w:rFonts w:eastAsia="Calibri" w:cstheme="minorHAnsi"/>
          <w:lang w:val="en-US"/>
        </w:rPr>
        <w:t xml:space="preserve"> situations of minors placed in </w:t>
      </w:r>
      <w:r w:rsidRPr="00440A3B">
        <w:rPr>
          <w:rFonts w:eastAsia="Calibri" w:cstheme="minorHAnsi"/>
          <w:b/>
          <w:lang w:val="en-US"/>
        </w:rPr>
        <w:t>administrative detention,</w:t>
      </w:r>
      <w:r w:rsidRPr="003E0A65">
        <w:rPr>
          <w:rFonts w:eastAsia="Calibri" w:cstheme="minorHAnsi"/>
          <w:lang w:val="en-US"/>
        </w:rPr>
        <w:t xml:space="preserve"> despite the various judgments </w:t>
      </w:r>
      <w:r>
        <w:rPr>
          <w:rFonts w:eastAsia="Calibri" w:cstheme="minorHAnsi"/>
          <w:lang w:val="en-US"/>
        </w:rPr>
        <w:t xml:space="preserve">of the </w:t>
      </w:r>
      <w:r w:rsidR="003016FD">
        <w:rPr>
          <w:rFonts w:eastAsia="Calibri" w:cstheme="minorHAnsi"/>
          <w:lang w:val="en-US"/>
        </w:rPr>
        <w:t>European Court of human rights</w:t>
      </w:r>
      <w:r>
        <w:rPr>
          <w:rFonts w:eastAsia="Calibri" w:cstheme="minorHAnsi"/>
          <w:lang w:val="en-US"/>
        </w:rPr>
        <w:t xml:space="preserve"> condemning France (see in particular </w:t>
      </w:r>
      <w:hyperlink r:id="rId16" w:anchor="{%22docname%22:[%22N.B.%20et%20autres%22],%22documentcollectionid2%22:[%22GRANDCHAMBER%22,%22CHAMBER%22],%22itemid%22:[%22001-216534%22]}" w:history="1">
        <w:r>
          <w:rPr>
            <w:rStyle w:val="Lienhypertexte"/>
            <w:rFonts w:cstheme="minorHAnsi"/>
            <w:i/>
            <w:lang w:val="en-US"/>
          </w:rPr>
          <w:t>N.B. and others v.</w:t>
        </w:r>
        <w:r w:rsidRPr="00F47C32">
          <w:rPr>
            <w:rStyle w:val="Lienhypertexte"/>
            <w:rFonts w:cstheme="minorHAnsi"/>
            <w:i/>
            <w:lang w:val="en-US"/>
          </w:rPr>
          <w:t xml:space="preserve"> </w:t>
        </w:r>
        <w:r w:rsidRPr="00BE7712">
          <w:rPr>
            <w:rStyle w:val="Lienhypertexte"/>
            <w:rFonts w:cstheme="minorHAnsi"/>
            <w:i/>
            <w:lang w:val="en-US"/>
          </w:rPr>
          <w:t>France</w:t>
        </w:r>
      </w:hyperlink>
      <w:r w:rsidRPr="00BE7712">
        <w:rPr>
          <w:rFonts w:cstheme="minorHAnsi"/>
          <w:lang w:val="en-US"/>
        </w:rPr>
        <w:t xml:space="preserve"> of March 31, 2022). </w:t>
      </w:r>
    </w:p>
    <w:p w14:paraId="68137D2B" w14:textId="309D8DAA" w:rsidR="00050F2E" w:rsidRPr="00050F2E" w:rsidRDefault="00050F2E"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cstheme="minorHAnsi"/>
          <w:b/>
          <w:lang w:val="en-US"/>
        </w:rPr>
      </w:pPr>
      <w:r w:rsidRPr="00050F2E">
        <w:rPr>
          <w:rFonts w:cstheme="minorHAnsi"/>
          <w:b/>
          <w:color w:val="4472C4" w:themeColor="accent5"/>
          <w:lang w:val="en-US"/>
        </w:rPr>
        <w:t xml:space="preserve">RECOMMENDATIONS (17) </w:t>
      </w:r>
      <w:r>
        <w:rPr>
          <w:rFonts w:cstheme="minorHAnsi"/>
          <w:b/>
          <w:lang w:val="en-US"/>
        </w:rPr>
        <w:t>She</w:t>
      </w:r>
      <w:r w:rsidRPr="00050F2E">
        <w:rPr>
          <w:rFonts w:cstheme="minorHAnsi"/>
          <w:b/>
          <w:lang w:val="en-US"/>
        </w:rPr>
        <w:t xml:space="preserve"> therefore recommends:</w:t>
      </w:r>
    </w:p>
    <w:p w14:paraId="4EB5C4B9" w14:textId="3684E47E" w:rsidR="00050F2E" w:rsidRPr="00050F2E" w:rsidRDefault="00050F2E"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cstheme="minorHAnsi"/>
          <w:b/>
          <w:lang w:val="en-US"/>
        </w:rPr>
      </w:pPr>
      <w:r w:rsidRPr="00050F2E">
        <w:rPr>
          <w:rFonts w:cstheme="minorHAnsi"/>
          <w:b/>
          <w:lang w:val="en-US"/>
        </w:rPr>
        <w:t>-</w:t>
      </w:r>
      <w:r>
        <w:rPr>
          <w:rFonts w:cstheme="minorHAnsi"/>
          <w:b/>
          <w:lang w:val="en-US"/>
        </w:rPr>
        <w:t xml:space="preserve">to </w:t>
      </w:r>
      <w:r w:rsidRPr="00050F2E">
        <w:rPr>
          <w:rFonts w:cstheme="minorHAnsi"/>
          <w:b/>
          <w:lang w:val="en-US"/>
        </w:rPr>
        <w:t xml:space="preserve">change the legislative framework to explicitly include the prohibition of the use of administrative detention of children in a migratory context. This recommendation is in accordance with the International Convention on the Rights of the Child and the </w:t>
      </w:r>
      <w:hyperlink r:id="rId17" w:history="1">
        <w:r w:rsidRPr="005E4810">
          <w:rPr>
            <w:rStyle w:val="Lienhypertexte"/>
            <w:rFonts w:cstheme="minorHAnsi"/>
            <w:b/>
            <w:lang w:val="en-US"/>
          </w:rPr>
          <w:t>position</w:t>
        </w:r>
      </w:hyperlink>
      <w:r w:rsidRPr="00050F2E">
        <w:rPr>
          <w:rFonts w:cstheme="minorHAnsi"/>
          <w:b/>
          <w:lang w:val="en-US"/>
        </w:rPr>
        <w:t xml:space="preserve"> of the Committee on the Rights of the Child:  </w:t>
      </w:r>
    </w:p>
    <w:p w14:paraId="2E48BF7B" w14:textId="5AACFC7E" w:rsidR="00050F2E" w:rsidRPr="00050F2E" w:rsidRDefault="00050F2E"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cstheme="minorHAnsi"/>
          <w:b/>
          <w:lang w:val="en-US"/>
        </w:rPr>
      </w:pPr>
      <w:r w:rsidRPr="00050F2E">
        <w:rPr>
          <w:rFonts w:cstheme="minorHAnsi"/>
          <w:b/>
          <w:lang w:val="en-US"/>
        </w:rPr>
        <w:t xml:space="preserve">- that the personal situation of unaccompanied minors in the waiting zone be systematically assessed with regard to elements of danger within the meaning of article 375 of the Civil Code, both by the juvenile prosecutor's office and by the </w:t>
      </w:r>
      <w:r>
        <w:rPr>
          <w:rFonts w:cstheme="minorHAnsi"/>
          <w:b/>
          <w:lang w:val="en-US"/>
        </w:rPr>
        <w:t>judge for juveniles</w:t>
      </w:r>
      <w:r w:rsidRPr="00050F2E">
        <w:rPr>
          <w:rFonts w:cstheme="minorHAnsi"/>
          <w:b/>
          <w:lang w:val="en-US"/>
        </w:rPr>
        <w:t xml:space="preserve"> when the case is referred to him, so that any useful protection measure can be taken; </w:t>
      </w:r>
    </w:p>
    <w:p w14:paraId="6B854B66" w14:textId="2E523C19" w:rsidR="00050F2E" w:rsidRDefault="00050F2E"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cstheme="minorHAnsi"/>
          <w:b/>
          <w:lang w:val="en-US"/>
        </w:rPr>
      </w:pPr>
      <w:r w:rsidRPr="00050F2E">
        <w:rPr>
          <w:rFonts w:cstheme="minorHAnsi"/>
          <w:b/>
          <w:lang w:val="en-US"/>
        </w:rPr>
        <w:lastRenderedPageBreak/>
        <w:t>- to amend the</w:t>
      </w:r>
      <w:r>
        <w:rPr>
          <w:rFonts w:cstheme="minorHAnsi"/>
          <w:b/>
          <w:lang w:val="en-US"/>
        </w:rPr>
        <w:t xml:space="preserve"> </w:t>
      </w:r>
      <w:r w:rsidRPr="00050F2E">
        <w:rPr>
          <w:rFonts w:cstheme="minorHAnsi"/>
          <w:b/>
          <w:lang w:val="en-US"/>
        </w:rPr>
        <w:t xml:space="preserve">Code of entry and residence of foreigners and the right of asylum </w:t>
      </w:r>
      <w:r>
        <w:rPr>
          <w:rFonts w:cstheme="minorHAnsi"/>
          <w:b/>
          <w:lang w:val="en-US"/>
        </w:rPr>
        <w:t>(</w:t>
      </w:r>
      <w:r w:rsidRPr="00050F2E">
        <w:rPr>
          <w:rFonts w:cstheme="minorHAnsi"/>
          <w:b/>
          <w:lang w:val="en-US"/>
        </w:rPr>
        <w:t>CESEDA</w:t>
      </w:r>
      <w:r>
        <w:rPr>
          <w:rFonts w:cstheme="minorHAnsi"/>
          <w:b/>
          <w:lang w:val="en-US"/>
        </w:rPr>
        <w:t>)</w:t>
      </w:r>
      <w:r w:rsidRPr="00050F2E">
        <w:rPr>
          <w:rFonts w:cstheme="minorHAnsi"/>
          <w:b/>
          <w:lang w:val="en-US"/>
        </w:rPr>
        <w:t xml:space="preserve"> to provide for the systematic presence of a lawyer with the </w:t>
      </w:r>
      <w:r>
        <w:rPr>
          <w:rFonts w:cstheme="minorHAnsi"/>
          <w:b/>
          <w:lang w:val="en-US"/>
        </w:rPr>
        <w:t>MNA</w:t>
      </w:r>
      <w:r w:rsidRPr="00050F2E">
        <w:rPr>
          <w:rFonts w:cstheme="minorHAnsi"/>
          <w:b/>
          <w:lang w:val="en-US"/>
        </w:rPr>
        <w:t xml:space="preserve"> as soon as he/she is placed in the waiting zone, so that the child's voice can be better taken into account and his/her interests defended.</w:t>
      </w:r>
    </w:p>
    <w:p w14:paraId="79987261" w14:textId="2C013368" w:rsidR="00DA77CE" w:rsidRPr="00DA77CE" w:rsidRDefault="00DA77CE"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sidRPr="00DA77CE">
        <w:rPr>
          <w:rFonts w:eastAsia="Calibri" w:cstheme="minorHAnsi"/>
          <w:b/>
          <w:lang w:val="en-US"/>
        </w:rPr>
        <w:t>The Defender</w:t>
      </w:r>
      <w:r>
        <w:rPr>
          <w:rFonts w:eastAsia="Calibri" w:cstheme="minorHAnsi"/>
          <w:b/>
          <w:lang w:val="en-US"/>
        </w:rPr>
        <w:t xml:space="preserve"> of rights</w:t>
      </w:r>
      <w:r w:rsidRPr="00DA77CE">
        <w:rPr>
          <w:rFonts w:eastAsia="Calibri" w:cstheme="minorHAnsi"/>
          <w:b/>
          <w:lang w:val="en-US"/>
        </w:rPr>
        <w:t xml:space="preserve"> also recommends, contrary to the positions expressed by various </w:t>
      </w:r>
      <w:r w:rsidR="005077EF">
        <w:rPr>
          <w:rFonts w:eastAsia="Calibri" w:cstheme="minorHAnsi"/>
          <w:b/>
          <w:lang w:val="en-US"/>
        </w:rPr>
        <w:t>stakeholders</w:t>
      </w:r>
      <w:r w:rsidRPr="00DA77CE">
        <w:rPr>
          <w:rFonts w:eastAsia="Calibri" w:cstheme="minorHAnsi"/>
          <w:b/>
          <w:lang w:val="en-US"/>
        </w:rPr>
        <w:t xml:space="preserve"> in the public debate, that the regime of forced removal be simplified by maintaining a standard </w:t>
      </w:r>
      <w:r w:rsidR="003E0A65">
        <w:rPr>
          <w:rFonts w:eastAsia="Calibri" w:cstheme="minorHAnsi"/>
          <w:b/>
          <w:lang w:val="en-US"/>
        </w:rPr>
        <w:t xml:space="preserve">time-limit for appeal </w:t>
      </w:r>
      <w:r w:rsidRPr="00DA77CE">
        <w:rPr>
          <w:rFonts w:eastAsia="Calibri" w:cstheme="minorHAnsi"/>
          <w:b/>
          <w:lang w:val="en-US"/>
        </w:rPr>
        <w:t xml:space="preserve">of one month and limiting the 48-hour </w:t>
      </w:r>
      <w:r w:rsidR="003E0A65">
        <w:rPr>
          <w:rFonts w:eastAsia="Calibri" w:cstheme="minorHAnsi"/>
          <w:b/>
          <w:lang w:val="en-US"/>
        </w:rPr>
        <w:t>time-limit for appeal</w:t>
      </w:r>
      <w:r w:rsidRPr="00DA77CE">
        <w:rPr>
          <w:rFonts w:eastAsia="Calibri" w:cstheme="minorHAnsi"/>
          <w:b/>
          <w:lang w:val="en-US"/>
        </w:rPr>
        <w:t xml:space="preserve"> to foreigners deprived of their liberty. </w:t>
      </w:r>
    </w:p>
    <w:p w14:paraId="6868F7EF" w14:textId="3421E816" w:rsidR="00DA77CE" w:rsidRPr="00DA77CE" w:rsidRDefault="00DA77CE"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sidRPr="00DA77CE">
        <w:rPr>
          <w:rFonts w:eastAsia="Calibri" w:cstheme="minorHAnsi"/>
          <w:b/>
          <w:lang w:val="en-US"/>
        </w:rPr>
        <w:t>For the right to asylum, there should be massive investment in the national reception system for asylum seekers to bring it into line with the model for the reception of Ukrainian refugees</w:t>
      </w:r>
      <w:r w:rsidR="00052D93">
        <w:rPr>
          <w:rFonts w:eastAsia="Calibri" w:cstheme="minorHAnsi"/>
          <w:b/>
          <w:lang w:val="en-US"/>
        </w:rPr>
        <w:t>.</w:t>
      </w:r>
    </w:p>
    <w:p w14:paraId="2486B85D" w14:textId="451DE5FC" w:rsidR="005705CD" w:rsidRPr="007E34C4" w:rsidRDefault="00DA77CE"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sidRPr="00DA77CE">
        <w:rPr>
          <w:rFonts w:eastAsia="Calibri" w:cstheme="minorHAnsi"/>
          <w:b/>
          <w:lang w:val="en-US"/>
        </w:rPr>
        <w:t xml:space="preserve">Finally, it is above all by strengthening the </w:t>
      </w:r>
      <w:r w:rsidR="00870777">
        <w:rPr>
          <w:rFonts w:eastAsia="Calibri" w:cstheme="minorHAnsi"/>
          <w:b/>
          <w:lang w:val="en-US"/>
        </w:rPr>
        <w:t>resource</w:t>
      </w:r>
      <w:r w:rsidRPr="00DA77CE">
        <w:rPr>
          <w:rFonts w:eastAsia="Calibri" w:cstheme="minorHAnsi"/>
          <w:b/>
          <w:lang w:val="en-US"/>
        </w:rPr>
        <w:t xml:space="preserve">s given to the administration for the reception of foreigners and the examination of their rights that it will be possible to resolve these difficulties. </w:t>
      </w:r>
      <w:r w:rsidR="006A14A2" w:rsidRPr="007E34C4">
        <w:rPr>
          <w:rFonts w:eastAsia="Calibri" w:cstheme="minorHAnsi"/>
          <w:b/>
          <w:lang w:val="en-US"/>
        </w:rPr>
        <w:t xml:space="preserve">  </w:t>
      </w:r>
    </w:p>
    <w:p w14:paraId="4C1286E6" w14:textId="33FFBEFD" w:rsidR="00E6041F" w:rsidRPr="00E24DAF" w:rsidRDefault="003E0A65" w:rsidP="00A60133">
      <w:pPr>
        <w:tabs>
          <w:tab w:val="left" w:pos="142"/>
        </w:tabs>
        <w:spacing w:before="120" w:after="120" w:line="240" w:lineRule="auto"/>
        <w:jc w:val="both"/>
        <w:rPr>
          <w:rFonts w:eastAsia="Calibri" w:cstheme="minorHAnsi"/>
          <w:b/>
          <w:color w:val="4472C4" w:themeColor="accent5"/>
          <w:lang w:val="en-US"/>
        </w:rPr>
      </w:pPr>
      <w:r w:rsidRPr="00E24DAF">
        <w:rPr>
          <w:rFonts w:eastAsia="Calibri" w:cstheme="minorHAnsi"/>
          <w:b/>
          <w:color w:val="4472C4" w:themeColor="accent5"/>
          <w:bdr w:val="single" w:sz="4" w:space="0" w:color="auto"/>
          <w:lang w:val="en-US"/>
        </w:rPr>
        <w:t>17.</w:t>
      </w:r>
      <w:r w:rsidRPr="00E24DAF">
        <w:rPr>
          <w:rFonts w:eastAsia="Calibri" w:cstheme="minorHAnsi"/>
          <w:b/>
          <w:color w:val="4472C4" w:themeColor="accent5"/>
          <w:lang w:val="en-US"/>
        </w:rPr>
        <w:t xml:space="preserve"> </w:t>
      </w:r>
      <w:r w:rsidR="00E6041F" w:rsidRPr="00E24DAF">
        <w:rPr>
          <w:rFonts w:eastAsia="Calibri" w:cstheme="minorHAnsi"/>
          <w:b/>
          <w:color w:val="4472C4" w:themeColor="accent5"/>
          <w:lang w:val="en-US"/>
        </w:rPr>
        <w:t xml:space="preserve">Situation of unaccompanied </w:t>
      </w:r>
      <w:r w:rsidR="00E24DAF" w:rsidRPr="005E468E">
        <w:rPr>
          <w:rStyle w:val="Accentuation"/>
          <w:b/>
          <w:i w:val="0"/>
          <w:color w:val="0070C0"/>
          <w:lang w:val="en-US"/>
        </w:rPr>
        <w:t>foreign minor</w:t>
      </w:r>
      <w:r w:rsidR="00E24DAF" w:rsidRPr="005E468E">
        <w:rPr>
          <w:b/>
          <w:color w:val="0070C0"/>
          <w:lang w:val="en-US"/>
        </w:rPr>
        <w:t xml:space="preserve"> (UFM)</w:t>
      </w:r>
      <w:r w:rsidR="00E24DAF" w:rsidRPr="005E468E">
        <w:rPr>
          <w:color w:val="0070C0"/>
          <w:lang w:val="en-US"/>
        </w:rPr>
        <w:t xml:space="preserve"> </w:t>
      </w:r>
      <w:r w:rsidR="00E6041F" w:rsidRPr="005E468E">
        <w:rPr>
          <w:rFonts w:eastAsia="Calibri" w:cstheme="minorHAnsi"/>
          <w:b/>
          <w:color w:val="0070C0"/>
          <w:lang w:val="en-US"/>
        </w:rPr>
        <w:t xml:space="preserve"> </w:t>
      </w:r>
    </w:p>
    <w:p w14:paraId="3FB88CD9" w14:textId="754EB7B0" w:rsidR="00050F2E" w:rsidRPr="00050F2E" w:rsidRDefault="00050F2E" w:rsidP="00A60133">
      <w:pPr>
        <w:tabs>
          <w:tab w:val="left" w:pos="142"/>
        </w:tabs>
        <w:spacing w:before="120" w:after="120" w:line="240" w:lineRule="auto"/>
        <w:jc w:val="both"/>
        <w:rPr>
          <w:rFonts w:eastAsia="Calibri" w:cstheme="minorHAnsi"/>
          <w:lang w:val="en-US"/>
        </w:rPr>
      </w:pPr>
      <w:r>
        <w:rPr>
          <w:rFonts w:eastAsia="Calibri" w:cstheme="minorHAnsi"/>
          <w:lang w:val="en-US"/>
        </w:rPr>
        <w:t>S</w:t>
      </w:r>
      <w:r w:rsidRPr="00050F2E">
        <w:rPr>
          <w:rFonts w:eastAsia="Calibri" w:cstheme="minorHAnsi"/>
          <w:lang w:val="en-US"/>
        </w:rPr>
        <w:t xml:space="preserve">ince its creation, the </w:t>
      </w:r>
      <w:r w:rsidR="00D77876">
        <w:rPr>
          <w:rFonts w:eastAsia="Calibri" w:cstheme="minorHAnsi"/>
          <w:lang w:val="en-US"/>
        </w:rPr>
        <w:t>Defender of rights</w:t>
      </w:r>
      <w:r w:rsidRPr="00050F2E">
        <w:rPr>
          <w:rFonts w:eastAsia="Calibri" w:cstheme="minorHAnsi"/>
          <w:lang w:val="en-US"/>
        </w:rPr>
        <w:t xml:space="preserve"> has regularly received complaints concerning</w:t>
      </w:r>
      <w:r w:rsidR="00D77876">
        <w:rPr>
          <w:rFonts w:eastAsia="Calibri" w:cstheme="minorHAnsi"/>
          <w:lang w:val="en-US"/>
        </w:rPr>
        <w:t xml:space="preserve"> </w:t>
      </w:r>
      <w:r w:rsidR="00E24DAF">
        <w:rPr>
          <w:rFonts w:eastAsia="Calibri" w:cstheme="minorHAnsi"/>
          <w:lang w:val="en-US"/>
        </w:rPr>
        <w:t>UFM</w:t>
      </w:r>
      <w:r w:rsidRPr="00050F2E">
        <w:rPr>
          <w:rFonts w:eastAsia="Calibri" w:cstheme="minorHAnsi"/>
          <w:lang w:val="en-US"/>
        </w:rPr>
        <w:t xml:space="preserve"> roaming the country who are unable to be taken into care under the child protection system. These complaints and the information received show the difficulties encountered by these young people, revealing shortcomings in the protection system. </w:t>
      </w:r>
    </w:p>
    <w:p w14:paraId="26003760" w14:textId="6BE7A99B" w:rsidR="00050F2E" w:rsidRPr="00050F2E" w:rsidRDefault="00050F2E" w:rsidP="00A60133">
      <w:pPr>
        <w:tabs>
          <w:tab w:val="left" w:pos="142"/>
        </w:tabs>
        <w:spacing w:before="120" w:after="120" w:line="240" w:lineRule="auto"/>
        <w:jc w:val="both"/>
        <w:rPr>
          <w:rFonts w:eastAsia="Calibri" w:cstheme="minorHAnsi"/>
          <w:lang w:val="en-US"/>
        </w:rPr>
      </w:pPr>
      <w:r w:rsidRPr="00050F2E">
        <w:rPr>
          <w:rFonts w:eastAsia="Calibri" w:cstheme="minorHAnsi"/>
          <w:lang w:val="en-US"/>
        </w:rPr>
        <w:lastRenderedPageBreak/>
        <w:t xml:space="preserve">The </w:t>
      </w:r>
      <w:r w:rsidR="00D77876">
        <w:rPr>
          <w:rFonts w:eastAsia="Calibri" w:cstheme="minorHAnsi"/>
          <w:lang w:val="en-US"/>
        </w:rPr>
        <w:t>Defender of rights</w:t>
      </w:r>
      <w:r w:rsidRPr="00050F2E">
        <w:rPr>
          <w:rFonts w:eastAsia="Calibri" w:cstheme="minorHAnsi"/>
          <w:lang w:val="en-US"/>
        </w:rPr>
        <w:t xml:space="preserve"> also observes a gradual shift from the ordinary law of child protection to a real law of exception aligned with the law of foreigners in all its complexity and instability, tending to consider these minors as migrants before being children.</w:t>
      </w:r>
    </w:p>
    <w:p w14:paraId="374CAF7F" w14:textId="77777777" w:rsidR="009C5FCD" w:rsidRPr="00B25969" w:rsidRDefault="00050F2E" w:rsidP="00A60133">
      <w:pPr>
        <w:tabs>
          <w:tab w:val="left" w:pos="142"/>
        </w:tabs>
        <w:spacing w:before="120" w:after="120" w:line="240" w:lineRule="auto"/>
        <w:jc w:val="both"/>
        <w:rPr>
          <w:rFonts w:eastAsia="Calibri" w:cstheme="minorHAnsi"/>
          <w:i/>
          <w:lang w:val="en-US"/>
        </w:rPr>
      </w:pPr>
      <w:r w:rsidRPr="00B25969">
        <w:rPr>
          <w:rFonts w:eastAsia="Calibri" w:cstheme="minorHAnsi"/>
          <w:i/>
          <w:lang w:val="en-US"/>
        </w:rPr>
        <w:t xml:space="preserve">It published the report </w:t>
      </w:r>
      <w:hyperlink r:id="rId18" w:history="1">
        <w:r w:rsidRPr="00B25969">
          <w:rPr>
            <w:rStyle w:val="Lienhypertexte"/>
            <w:rFonts w:eastAsia="Calibri" w:cstheme="minorHAnsi"/>
            <w:i/>
            <w:lang w:val="en-US"/>
          </w:rPr>
          <w:t>Unaccompanied minors in the eyes of the law</w:t>
        </w:r>
      </w:hyperlink>
      <w:r w:rsidRPr="00B25969">
        <w:rPr>
          <w:rFonts w:eastAsia="Calibri" w:cstheme="minorHAnsi"/>
          <w:i/>
          <w:lang w:val="en-US"/>
        </w:rPr>
        <w:t xml:space="preserve"> in February 2022. </w:t>
      </w:r>
    </w:p>
    <w:p w14:paraId="71592FD8" w14:textId="774543F3" w:rsidR="00050F2E" w:rsidRPr="00050F2E" w:rsidRDefault="00050F2E" w:rsidP="00A60133">
      <w:pPr>
        <w:tabs>
          <w:tab w:val="left" w:pos="142"/>
        </w:tabs>
        <w:spacing w:before="120" w:after="120" w:line="240" w:lineRule="auto"/>
        <w:jc w:val="both"/>
        <w:rPr>
          <w:rFonts w:eastAsia="Calibri" w:cstheme="minorHAnsi"/>
          <w:lang w:val="en-US"/>
        </w:rPr>
      </w:pPr>
      <w:r w:rsidRPr="00050F2E">
        <w:rPr>
          <w:rFonts w:eastAsia="Calibri" w:cstheme="minorHAnsi"/>
          <w:lang w:val="en-US"/>
        </w:rPr>
        <w:t xml:space="preserve">This document, which takes </w:t>
      </w:r>
      <w:r w:rsidR="005077EF">
        <w:rPr>
          <w:rFonts w:eastAsia="Calibri" w:cstheme="minorHAnsi"/>
          <w:lang w:val="en-US"/>
        </w:rPr>
        <w:t>into account</w:t>
      </w:r>
      <w:r w:rsidRPr="00050F2E">
        <w:rPr>
          <w:rFonts w:eastAsia="Calibri" w:cstheme="minorHAnsi"/>
          <w:lang w:val="en-US"/>
        </w:rPr>
        <w:t xml:space="preserve"> of ten years of interventions by the institution, recalls the applicable law and reviews the path of these minors and their rights, from their entry into the country, their application for asylum, their access to child protection, their care by the child welfare system, and their coming of age.</w:t>
      </w:r>
    </w:p>
    <w:p w14:paraId="058D66BC" w14:textId="119A050D" w:rsidR="00050F2E" w:rsidRPr="00050F2E" w:rsidRDefault="00D77876" w:rsidP="00A60133">
      <w:pPr>
        <w:tabs>
          <w:tab w:val="left" w:pos="142"/>
        </w:tabs>
        <w:spacing w:before="120" w:after="120" w:line="240" w:lineRule="auto"/>
        <w:jc w:val="both"/>
        <w:rPr>
          <w:rFonts w:eastAsia="Calibri" w:cstheme="minorHAnsi"/>
          <w:lang w:val="en-US"/>
        </w:rPr>
      </w:pPr>
      <w:r w:rsidRPr="005655EA">
        <w:rPr>
          <w:rFonts w:eastAsia="Calibri" w:cstheme="minorHAnsi"/>
          <w:b/>
          <w:lang w:val="en-US"/>
        </w:rPr>
        <w:t xml:space="preserve">Concerning the access of </w:t>
      </w:r>
      <w:r w:rsidR="00E24DAF">
        <w:rPr>
          <w:rFonts w:eastAsia="Calibri" w:cstheme="minorHAnsi"/>
          <w:b/>
          <w:lang w:val="en-US"/>
        </w:rPr>
        <w:t>UFM</w:t>
      </w:r>
      <w:r w:rsidR="00050F2E" w:rsidRPr="005655EA">
        <w:rPr>
          <w:rFonts w:eastAsia="Calibri" w:cstheme="minorHAnsi"/>
          <w:b/>
          <w:lang w:val="en-US"/>
        </w:rPr>
        <w:t xml:space="preserve"> to asylum</w:t>
      </w:r>
      <w:r w:rsidR="00050F2E" w:rsidRPr="00050F2E">
        <w:rPr>
          <w:rFonts w:eastAsia="Calibri" w:cstheme="minorHAnsi"/>
          <w:lang w:val="en-US"/>
        </w:rPr>
        <w:t xml:space="preserve">, the </w:t>
      </w:r>
      <w:r w:rsidR="005655EA">
        <w:rPr>
          <w:rFonts w:eastAsia="Calibri" w:cstheme="minorHAnsi"/>
          <w:lang w:val="en-US"/>
        </w:rPr>
        <w:t>Defender of rights</w:t>
      </w:r>
      <w:r w:rsidR="00050F2E" w:rsidRPr="00050F2E">
        <w:rPr>
          <w:rFonts w:eastAsia="Calibri" w:cstheme="minorHAnsi"/>
          <w:lang w:val="en-US"/>
        </w:rPr>
        <w:t xml:space="preserve"> is regularly informed of infringements of their fundamental right to asylum and in particular of difficulties in accessing the asylum procedure. </w:t>
      </w:r>
    </w:p>
    <w:p w14:paraId="1CAAF81D" w14:textId="5CC08B5A" w:rsidR="00050F2E" w:rsidRPr="005655EA" w:rsidRDefault="005655EA" w:rsidP="00A60133">
      <w:pPr>
        <w:tabs>
          <w:tab w:val="left" w:pos="142"/>
        </w:tabs>
        <w:spacing w:before="120" w:after="120" w:line="240" w:lineRule="auto"/>
        <w:jc w:val="both"/>
        <w:rPr>
          <w:rFonts w:eastAsia="Calibri" w:cstheme="minorHAnsi"/>
          <w:b/>
          <w:lang w:val="en-US"/>
        </w:rPr>
      </w:pPr>
      <w:r w:rsidRPr="005655EA">
        <w:rPr>
          <w:rFonts w:eastAsia="Calibri" w:cstheme="minorHAnsi"/>
          <w:b/>
          <w:lang w:val="en-US"/>
        </w:rPr>
        <w:t>She regularly reminds</w:t>
      </w:r>
      <w:r w:rsidR="00050F2E" w:rsidRPr="005655EA">
        <w:rPr>
          <w:rFonts w:eastAsia="Calibri" w:cstheme="minorHAnsi"/>
          <w:b/>
          <w:lang w:val="en-US"/>
        </w:rPr>
        <w:t xml:space="preserve"> the need to register the </w:t>
      </w:r>
      <w:r w:rsidR="00E24DAF">
        <w:rPr>
          <w:rFonts w:eastAsia="Calibri" w:cstheme="minorHAnsi"/>
          <w:b/>
          <w:lang w:val="en-US"/>
        </w:rPr>
        <w:t>UFM</w:t>
      </w:r>
      <w:r w:rsidRPr="005655EA">
        <w:rPr>
          <w:rFonts w:eastAsia="Calibri" w:cstheme="minorHAnsi"/>
          <w:b/>
          <w:lang w:val="en-US"/>
        </w:rPr>
        <w:t xml:space="preserve"> </w:t>
      </w:r>
      <w:r w:rsidR="00050F2E" w:rsidRPr="005655EA">
        <w:rPr>
          <w:rFonts w:eastAsia="Calibri" w:cstheme="minorHAnsi"/>
          <w:b/>
          <w:lang w:val="en-US"/>
        </w:rPr>
        <w:t xml:space="preserve">asylum seeker in the corresponding files as soon as he/she presents him/herself, including when he/she is not accompanied by an </w:t>
      </w:r>
      <w:r w:rsidR="00050F2E" w:rsidRPr="005655EA">
        <w:rPr>
          <w:rFonts w:eastAsia="Calibri" w:cstheme="minorHAnsi"/>
          <w:b/>
          <w:i/>
          <w:lang w:val="en-US"/>
        </w:rPr>
        <w:t>ad hoc</w:t>
      </w:r>
      <w:r w:rsidR="00050F2E" w:rsidRPr="005655EA">
        <w:rPr>
          <w:rFonts w:eastAsia="Calibri" w:cstheme="minorHAnsi"/>
          <w:b/>
          <w:lang w:val="en-US"/>
        </w:rPr>
        <w:t xml:space="preserve"> administrator, and to request the latter's appointment without delay.</w:t>
      </w:r>
    </w:p>
    <w:p w14:paraId="20ACD3B1" w14:textId="77777777" w:rsidR="00085AA7" w:rsidRDefault="00050F2E" w:rsidP="00A60133">
      <w:pPr>
        <w:tabs>
          <w:tab w:val="left" w:pos="142"/>
        </w:tabs>
        <w:spacing w:before="120" w:after="120" w:line="240" w:lineRule="auto"/>
        <w:jc w:val="both"/>
        <w:rPr>
          <w:rFonts w:eastAsia="Calibri" w:cstheme="minorHAnsi"/>
          <w:lang w:val="en-US"/>
        </w:rPr>
      </w:pPr>
      <w:r w:rsidRPr="00050F2E">
        <w:rPr>
          <w:rFonts w:eastAsia="Calibri" w:cstheme="minorHAnsi"/>
          <w:lang w:val="en-US"/>
        </w:rPr>
        <w:t>It is important to note that since December 31, 2020, the provisions of the "Dublin III" regulation, allowing</w:t>
      </w:r>
      <w:r w:rsidR="005655EA">
        <w:rPr>
          <w:rFonts w:eastAsia="Calibri" w:cstheme="minorHAnsi"/>
          <w:lang w:val="en-US"/>
        </w:rPr>
        <w:t xml:space="preserve"> </w:t>
      </w:r>
      <w:r w:rsidR="00E24DAF">
        <w:rPr>
          <w:rFonts w:eastAsia="Calibri" w:cstheme="minorHAnsi"/>
          <w:lang w:val="en-US"/>
        </w:rPr>
        <w:t>UFM</w:t>
      </w:r>
      <w:r w:rsidRPr="00050F2E">
        <w:rPr>
          <w:rFonts w:eastAsia="Calibri" w:cstheme="minorHAnsi"/>
          <w:lang w:val="en-US"/>
        </w:rPr>
        <w:t xml:space="preserve"> in France to join their families in the United Kingdom, have ceased to apply. Since </w:t>
      </w:r>
      <w:r w:rsidRPr="00050F2E">
        <w:rPr>
          <w:rFonts w:eastAsia="Calibri" w:cstheme="minorHAnsi"/>
          <w:lang w:val="en-US"/>
        </w:rPr>
        <w:lastRenderedPageBreak/>
        <w:t xml:space="preserve">January 1, 2021, there has been no European solution to replace this mechanism. </w:t>
      </w:r>
    </w:p>
    <w:p w14:paraId="65FD44C1" w14:textId="54356D3E" w:rsidR="00050F2E" w:rsidRPr="005655EA" w:rsidRDefault="00050F2E" w:rsidP="00A60133">
      <w:pPr>
        <w:tabs>
          <w:tab w:val="left" w:pos="142"/>
        </w:tabs>
        <w:spacing w:before="120" w:after="120" w:line="240" w:lineRule="auto"/>
        <w:jc w:val="both"/>
        <w:rPr>
          <w:rFonts w:eastAsia="Calibri" w:cstheme="minorHAnsi"/>
          <w:b/>
          <w:lang w:val="en-US"/>
        </w:rPr>
      </w:pPr>
      <w:r w:rsidRPr="005655EA">
        <w:rPr>
          <w:rFonts w:eastAsia="Calibri" w:cstheme="minorHAnsi"/>
          <w:b/>
          <w:lang w:val="en-US"/>
        </w:rPr>
        <w:t>In this respect, the French government could be asked about the current status of bilateral discussions with the United Kingdom on this issue, which remains central in this part of France, insofar as most minors in transit seek to join their family members in the United Kingdom.</w:t>
      </w:r>
    </w:p>
    <w:p w14:paraId="41A45039" w14:textId="0EFD0F82" w:rsidR="00050F2E" w:rsidRDefault="00050F2E" w:rsidP="00A60133">
      <w:pPr>
        <w:tabs>
          <w:tab w:val="left" w:pos="142"/>
        </w:tabs>
        <w:spacing w:before="120" w:after="120" w:line="240" w:lineRule="auto"/>
        <w:jc w:val="both"/>
        <w:rPr>
          <w:rFonts w:eastAsia="Calibri" w:cstheme="minorHAnsi"/>
          <w:lang w:val="en-US"/>
        </w:rPr>
      </w:pPr>
      <w:r w:rsidRPr="005655EA">
        <w:rPr>
          <w:rFonts w:eastAsia="Calibri" w:cstheme="minorHAnsi"/>
          <w:b/>
          <w:lang w:val="en-US"/>
        </w:rPr>
        <w:t xml:space="preserve">Concerning the access of </w:t>
      </w:r>
      <w:r w:rsidR="00E24DAF">
        <w:rPr>
          <w:rFonts w:eastAsia="Calibri" w:cstheme="minorHAnsi"/>
          <w:b/>
          <w:lang w:val="en-US"/>
        </w:rPr>
        <w:t>UFM</w:t>
      </w:r>
      <w:r w:rsidRPr="005655EA">
        <w:rPr>
          <w:rFonts w:eastAsia="Calibri" w:cstheme="minorHAnsi"/>
          <w:b/>
          <w:lang w:val="en-US"/>
        </w:rPr>
        <w:t xml:space="preserve"> to child protection</w:t>
      </w:r>
      <w:r w:rsidRPr="00050F2E">
        <w:rPr>
          <w:rFonts w:eastAsia="Calibri" w:cstheme="minorHAnsi"/>
          <w:lang w:val="en-US"/>
        </w:rPr>
        <w:t xml:space="preserve">, the </w:t>
      </w:r>
      <w:r w:rsidR="005655EA">
        <w:rPr>
          <w:rFonts w:eastAsia="Calibri" w:cstheme="minorHAnsi"/>
          <w:lang w:val="en-US"/>
        </w:rPr>
        <w:t>Defender of rights</w:t>
      </w:r>
      <w:r w:rsidRPr="00050F2E">
        <w:rPr>
          <w:rFonts w:eastAsia="Calibri" w:cstheme="minorHAnsi"/>
          <w:lang w:val="en-US"/>
        </w:rPr>
        <w:t xml:space="preserve"> notes with concern the extent to which their rights are violated during the period of assessment of minority and isolation, both during the preliminary emergency reception and during and after the assessment. They are confronted with assessment processes that do not respect their rights, with the questioning of their civil status, their identity, their background and history, and with multiple reassessments of their situation.</w:t>
      </w:r>
    </w:p>
    <w:p w14:paraId="5920FFA8" w14:textId="3DC06496" w:rsidR="005E4810" w:rsidRPr="005E4810" w:rsidRDefault="005E4810"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sidRPr="005E4810">
        <w:rPr>
          <w:rFonts w:eastAsia="Calibri" w:cstheme="minorHAnsi"/>
          <w:b/>
          <w:color w:val="4472C4" w:themeColor="accent5"/>
          <w:lang w:val="en-US"/>
        </w:rPr>
        <w:t xml:space="preserve">RECOMMENDATIONS (18) </w:t>
      </w:r>
      <w:r w:rsidRPr="005E4810">
        <w:rPr>
          <w:rFonts w:eastAsia="Calibri" w:cstheme="minorHAnsi"/>
          <w:b/>
          <w:lang w:val="en-US"/>
        </w:rPr>
        <w:t xml:space="preserve">The Defender of rights recommends in particular in her report (mentioned above): </w:t>
      </w:r>
    </w:p>
    <w:p w14:paraId="61FCC73E" w14:textId="140A78C6" w:rsidR="005E4810" w:rsidRPr="005E4810" w:rsidRDefault="005E4810"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sidRPr="005E4810">
        <w:rPr>
          <w:rFonts w:eastAsia="Calibri" w:cstheme="minorHAnsi"/>
          <w:b/>
          <w:lang w:val="en-US"/>
        </w:rPr>
        <w:t>-that the presumption of minority be fully respected and that bone age examinations be prohibited by law</w:t>
      </w:r>
      <w:r w:rsidR="00052D93">
        <w:rPr>
          <w:rFonts w:eastAsia="Calibri" w:cstheme="minorHAnsi"/>
          <w:b/>
          <w:lang w:val="en-US"/>
        </w:rPr>
        <w:t>;</w:t>
      </w:r>
    </w:p>
    <w:p w14:paraId="39746EFD" w14:textId="77777777" w:rsidR="005E4810" w:rsidRPr="005E4810" w:rsidRDefault="005E4810"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sidRPr="005E4810">
        <w:rPr>
          <w:rFonts w:eastAsia="Calibri" w:cstheme="minorHAnsi"/>
          <w:b/>
          <w:lang w:val="en-US"/>
        </w:rPr>
        <w:t xml:space="preserve">-that each young exile who presents himself or herself benefit from a temporary emergency reception before being presented to the prefecture and a social interview to evaluate his or her minority and isolation, according to the procedure provided for by law; </w:t>
      </w:r>
    </w:p>
    <w:p w14:paraId="42D2B51B" w14:textId="77777777" w:rsidR="005E4810" w:rsidRPr="005E4810" w:rsidRDefault="005E4810"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sidRPr="005E4810">
        <w:rPr>
          <w:rFonts w:eastAsia="Calibri" w:cstheme="minorHAnsi"/>
          <w:b/>
          <w:lang w:val="en-US"/>
        </w:rPr>
        <w:lastRenderedPageBreak/>
        <w:t xml:space="preserve">-that the effectiveness of rights is sufficiently ensured before the judicial authority: examination of the situation as soon as possible, appointment of an </w:t>
      </w:r>
      <w:r w:rsidRPr="005E4810">
        <w:rPr>
          <w:rFonts w:eastAsia="Calibri" w:cstheme="minorHAnsi"/>
          <w:b/>
          <w:i/>
          <w:lang w:val="en-US"/>
        </w:rPr>
        <w:t>ad hoc</w:t>
      </w:r>
      <w:r w:rsidRPr="005E4810">
        <w:rPr>
          <w:rFonts w:eastAsia="Calibri" w:cstheme="minorHAnsi"/>
          <w:b/>
          <w:lang w:val="en-US"/>
        </w:rPr>
        <w:t xml:space="preserve"> administrator, assistance of a lawyer and an interpreter.</w:t>
      </w:r>
    </w:p>
    <w:p w14:paraId="287A9471" w14:textId="3A5E84DD" w:rsidR="005E4810" w:rsidRPr="005E4810" w:rsidRDefault="005E4810" w:rsidP="00A60133">
      <w:pPr>
        <w:tabs>
          <w:tab w:val="left" w:pos="142"/>
        </w:tabs>
        <w:spacing w:before="120" w:after="120" w:line="240" w:lineRule="auto"/>
        <w:jc w:val="both"/>
        <w:rPr>
          <w:rFonts w:eastAsia="Calibri" w:cstheme="minorHAnsi"/>
          <w:lang w:val="en-US"/>
        </w:rPr>
      </w:pPr>
      <w:r w:rsidRPr="005E4810">
        <w:rPr>
          <w:rFonts w:eastAsia="Calibri" w:cstheme="minorHAnsi"/>
          <w:lang w:val="en-US"/>
        </w:rPr>
        <w:t xml:space="preserve">The </w:t>
      </w:r>
      <w:r>
        <w:rPr>
          <w:rFonts w:eastAsia="Calibri" w:cstheme="minorHAnsi"/>
          <w:lang w:val="en-US"/>
        </w:rPr>
        <w:t>Defender of rights</w:t>
      </w:r>
      <w:r w:rsidRPr="005E4810">
        <w:rPr>
          <w:rFonts w:eastAsia="Calibri" w:cstheme="minorHAnsi"/>
          <w:lang w:val="en-US"/>
        </w:rPr>
        <w:t xml:space="preserve"> also alerts the Committee to the</w:t>
      </w:r>
      <w:r w:rsidRPr="005E4810">
        <w:rPr>
          <w:rFonts w:eastAsia="Calibri" w:cstheme="minorHAnsi"/>
          <w:b/>
          <w:lang w:val="en-US"/>
        </w:rPr>
        <w:t xml:space="preserve"> situation of minors in transit or wandering</w:t>
      </w:r>
      <w:r w:rsidRPr="005E4810">
        <w:rPr>
          <w:rFonts w:eastAsia="Calibri" w:cstheme="minorHAnsi"/>
          <w:lang w:val="en-US"/>
        </w:rPr>
        <w:t xml:space="preserve">, as illustrated by the </w:t>
      </w:r>
      <w:hyperlink r:id="rId19" w:anchor="{%22docname%22:[%22khan%22],%22documentcollectionid2%22:[%22GRANDCHAMBER%22,%22CHAMBER%22],%22itemid%22:[%22001-191277%22]}" w:history="1">
        <w:r w:rsidRPr="005E4810">
          <w:rPr>
            <w:rStyle w:val="Lienhypertexte"/>
            <w:rFonts w:eastAsia="Calibri" w:cstheme="minorHAnsi"/>
            <w:i/>
            <w:lang w:val="en-US"/>
          </w:rPr>
          <w:t>Khan v. France</w:t>
        </w:r>
      </w:hyperlink>
      <w:r w:rsidRPr="005E4810">
        <w:rPr>
          <w:rFonts w:eastAsia="Calibri" w:cstheme="minorHAnsi"/>
          <w:lang w:val="en-US"/>
        </w:rPr>
        <w:t xml:space="preserve"> judgment of the European Court of Human Rights. </w:t>
      </w:r>
      <w:r w:rsidRPr="005E4810">
        <w:rPr>
          <w:rFonts w:eastAsia="Calibri" w:cstheme="minorHAnsi"/>
          <w:b/>
          <w:lang w:val="en-US"/>
        </w:rPr>
        <w:t>She insists on the imperative need to adapt child protection systems so that they can benefit from them</w:t>
      </w:r>
      <w:r w:rsidRPr="005E4810">
        <w:rPr>
          <w:rFonts w:eastAsia="Calibri" w:cstheme="minorHAnsi"/>
          <w:lang w:val="en-US"/>
        </w:rPr>
        <w:t>.</w:t>
      </w:r>
    </w:p>
    <w:p w14:paraId="019D7F68" w14:textId="084D7299" w:rsidR="005E4810" w:rsidRPr="00560043" w:rsidRDefault="005E4810"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sidRPr="005E4810">
        <w:rPr>
          <w:rFonts w:eastAsia="Calibri" w:cstheme="minorHAnsi"/>
          <w:b/>
          <w:color w:val="4472C4" w:themeColor="accent5"/>
          <w:lang w:val="en-US"/>
        </w:rPr>
        <w:t>RECOMMENDATIONS (19)</w:t>
      </w:r>
      <w:r w:rsidRPr="005E4810">
        <w:rPr>
          <w:rFonts w:eastAsia="Calibri" w:cstheme="minorHAnsi"/>
          <w:lang w:val="en-US"/>
        </w:rPr>
        <w:t xml:space="preserve"> </w:t>
      </w:r>
      <w:r w:rsidRPr="00560043">
        <w:rPr>
          <w:rFonts w:eastAsia="Calibri" w:cstheme="minorHAnsi"/>
          <w:b/>
          <w:lang w:val="en-US"/>
        </w:rPr>
        <w:t>The Defender of rights formulated a series of recommendations in her report (</w:t>
      </w:r>
      <w:r w:rsidR="00052D93">
        <w:rPr>
          <w:rFonts w:eastAsia="Calibri" w:cstheme="minorHAnsi"/>
          <w:b/>
          <w:lang w:val="en-US"/>
        </w:rPr>
        <w:t>mentioned here above</w:t>
      </w:r>
      <w:r w:rsidRPr="00560043">
        <w:rPr>
          <w:rFonts w:eastAsia="Calibri" w:cstheme="minorHAnsi"/>
          <w:b/>
          <w:lang w:val="en-US"/>
        </w:rPr>
        <w:t>) and in her decision no. 2022-178</w:t>
      </w:r>
      <w:r w:rsidR="00560043">
        <w:rPr>
          <w:rStyle w:val="Appelnotedebasdep"/>
          <w:rFonts w:cstheme="minorHAnsi"/>
          <w:b/>
        </w:rPr>
        <w:footnoteReference w:id="31"/>
      </w:r>
      <w:r w:rsidR="00560043" w:rsidRPr="00560043">
        <w:rPr>
          <w:rFonts w:cstheme="minorHAnsi"/>
          <w:b/>
          <w:lang w:val="en-US"/>
        </w:rPr>
        <w:t xml:space="preserve"> </w:t>
      </w:r>
      <w:r w:rsidRPr="00560043">
        <w:rPr>
          <w:rFonts w:eastAsia="Calibri" w:cstheme="minorHAnsi"/>
          <w:b/>
          <w:lang w:val="en-US"/>
        </w:rPr>
        <w:t>on the execution of the mentioned ECHR judgment, including:</w:t>
      </w:r>
    </w:p>
    <w:p w14:paraId="122D6FC8" w14:textId="77777777" w:rsidR="005E4810" w:rsidRPr="00560043" w:rsidRDefault="005E4810"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sidRPr="00560043">
        <w:rPr>
          <w:rFonts w:eastAsia="Calibri" w:cstheme="minorHAnsi"/>
          <w:b/>
          <w:lang w:val="en-US"/>
        </w:rPr>
        <w:t xml:space="preserve">-to give precedence to the presumption of minority with regard to UFMs until a final judicial decision is made concerning them </w:t>
      </w:r>
    </w:p>
    <w:p w14:paraId="74260B92" w14:textId="612BBC64" w:rsidR="005E4810" w:rsidRPr="00560043" w:rsidRDefault="005E4810"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sidRPr="00560043">
        <w:rPr>
          <w:rFonts w:eastAsia="Calibri" w:cstheme="minorHAnsi"/>
          <w:b/>
          <w:lang w:val="en-US"/>
        </w:rPr>
        <w:t xml:space="preserve">-amend the texts so that an ad hoc administrator is appointed for each young person claiming to be an UFM, before any assessment of his or her minority and isolation, to accompany and assist him or her in all administrative and legal procedures, until a final decision is taken concerning him or her. This creation should be accompanied by the necessary </w:t>
      </w:r>
      <w:r w:rsidR="00B25969">
        <w:rPr>
          <w:rFonts w:eastAsia="Calibri" w:cstheme="minorHAnsi"/>
          <w:b/>
          <w:lang w:val="en-US"/>
        </w:rPr>
        <w:t>re</w:t>
      </w:r>
      <w:r w:rsidR="00870777">
        <w:rPr>
          <w:rFonts w:eastAsia="Calibri" w:cstheme="minorHAnsi"/>
          <w:b/>
          <w:lang w:val="en-US"/>
        </w:rPr>
        <w:t>source</w:t>
      </w:r>
      <w:r w:rsidRPr="00560043">
        <w:rPr>
          <w:rFonts w:eastAsia="Calibri" w:cstheme="minorHAnsi"/>
          <w:b/>
          <w:lang w:val="en-US"/>
        </w:rPr>
        <w:t>s for its effective implementation.</w:t>
      </w:r>
    </w:p>
    <w:p w14:paraId="7296C30E" w14:textId="2F9432D6" w:rsidR="005E4810" w:rsidRPr="00560043" w:rsidRDefault="005E4810"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sidRPr="00560043">
        <w:rPr>
          <w:rFonts w:eastAsia="Calibri" w:cstheme="minorHAnsi"/>
          <w:b/>
          <w:lang w:val="en-US"/>
        </w:rPr>
        <w:lastRenderedPageBreak/>
        <w:t>-To participate more (specifically for the State) in the child protection system by making available to the</w:t>
      </w:r>
      <w:r w:rsidR="00B25969">
        <w:rPr>
          <w:rFonts w:eastAsia="Calibri" w:cstheme="minorHAnsi"/>
          <w:b/>
          <w:lang w:val="en-US"/>
        </w:rPr>
        <w:t xml:space="preserve"> </w:t>
      </w:r>
      <w:r w:rsidR="00052D93">
        <w:rPr>
          <w:rFonts w:eastAsia="Calibri" w:cstheme="minorHAnsi"/>
          <w:b/>
          <w:lang w:val="en-US"/>
        </w:rPr>
        <w:t>local authorities (</w:t>
      </w:r>
      <w:r w:rsidR="00052D93" w:rsidRPr="00B25969">
        <w:rPr>
          <w:rFonts w:eastAsia="Calibri" w:cstheme="minorHAnsi"/>
          <w:b/>
          <w:i/>
          <w:lang w:val="en-US"/>
        </w:rPr>
        <w:t>départements</w:t>
      </w:r>
      <w:r w:rsidR="00B25969">
        <w:rPr>
          <w:rFonts w:eastAsia="Calibri" w:cstheme="minorHAnsi"/>
          <w:b/>
          <w:lang w:val="en-US"/>
        </w:rPr>
        <w:t>)</w:t>
      </w:r>
      <w:r w:rsidRPr="00560043">
        <w:rPr>
          <w:rFonts w:eastAsia="Calibri" w:cstheme="minorHAnsi"/>
          <w:b/>
          <w:lang w:val="en-US"/>
        </w:rPr>
        <w:t>, structures or buildings that can accommodate young people in temporary emergency care in dignified and adequate conditions;</w:t>
      </w:r>
    </w:p>
    <w:p w14:paraId="1CC5DE9C" w14:textId="77777777" w:rsidR="005E4810" w:rsidRPr="00560043" w:rsidRDefault="005E4810"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sidRPr="00560043">
        <w:rPr>
          <w:rFonts w:eastAsia="Calibri" w:cstheme="minorHAnsi"/>
          <w:b/>
          <w:lang w:val="en-US"/>
        </w:rPr>
        <w:t>-increase the number of facilities adapted to minors living on the streets, from outreach services to safe and secure centers, and train social workers to identify and support minors who are victims of human trafficking.</w:t>
      </w:r>
    </w:p>
    <w:p w14:paraId="25CBAF8A" w14:textId="5F013B1D" w:rsidR="00560043" w:rsidRDefault="00560043" w:rsidP="00A60133">
      <w:pPr>
        <w:tabs>
          <w:tab w:val="left" w:pos="142"/>
        </w:tabs>
        <w:spacing w:before="120" w:after="120" w:line="240" w:lineRule="auto"/>
        <w:jc w:val="both"/>
        <w:rPr>
          <w:rFonts w:eastAsia="Calibri" w:cstheme="minorHAnsi"/>
          <w:lang w:val="en-US"/>
        </w:rPr>
      </w:pPr>
      <w:r w:rsidRPr="00560043">
        <w:rPr>
          <w:rFonts w:eastAsia="Calibri" w:cstheme="minorHAnsi"/>
          <w:lang w:val="en-US"/>
        </w:rPr>
        <w:t xml:space="preserve">On the care of </w:t>
      </w:r>
      <w:r w:rsidR="00E24DAF">
        <w:rPr>
          <w:rFonts w:eastAsia="Calibri" w:cstheme="minorHAnsi"/>
          <w:lang w:val="en-US"/>
        </w:rPr>
        <w:t>UFM</w:t>
      </w:r>
      <w:r w:rsidRPr="00560043">
        <w:rPr>
          <w:rFonts w:eastAsia="Calibri" w:cstheme="minorHAnsi"/>
          <w:lang w:val="en-US"/>
        </w:rPr>
        <w:t xml:space="preserve"> the </w:t>
      </w:r>
      <w:r>
        <w:rPr>
          <w:rFonts w:eastAsia="Calibri" w:cstheme="minorHAnsi"/>
          <w:lang w:val="en-US"/>
        </w:rPr>
        <w:t>Defender of rights</w:t>
      </w:r>
      <w:r w:rsidRPr="00560043">
        <w:rPr>
          <w:rFonts w:eastAsia="Calibri" w:cstheme="minorHAnsi"/>
          <w:lang w:val="en-US"/>
        </w:rPr>
        <w:t xml:space="preserve"> expresses concerns about their socio-educational support by reviewing their legal status, the quality of their reception and their educational support in her report (mentioned above).</w:t>
      </w:r>
    </w:p>
    <w:p w14:paraId="1FF41AA7" w14:textId="1B70CF4D" w:rsidR="005E4810" w:rsidRPr="00560043" w:rsidRDefault="005E4810"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sidRPr="00560043">
        <w:rPr>
          <w:rFonts w:eastAsia="Calibri" w:cstheme="minorHAnsi"/>
          <w:b/>
          <w:color w:val="4472C4" w:themeColor="accent5"/>
          <w:lang w:val="en-US"/>
        </w:rPr>
        <w:t xml:space="preserve">RECOMMENDATIONS (20) </w:t>
      </w:r>
      <w:r w:rsidRPr="00560043">
        <w:rPr>
          <w:rFonts w:eastAsia="Calibri" w:cstheme="minorHAnsi"/>
          <w:b/>
          <w:lang w:val="en-US"/>
        </w:rPr>
        <w:t xml:space="preserve">The </w:t>
      </w:r>
      <w:r w:rsidR="00560043" w:rsidRPr="00560043">
        <w:rPr>
          <w:rFonts w:eastAsia="Calibri" w:cstheme="minorHAnsi"/>
          <w:b/>
          <w:lang w:val="en-US"/>
        </w:rPr>
        <w:t xml:space="preserve">Defender of rights </w:t>
      </w:r>
      <w:r w:rsidRPr="00560043">
        <w:rPr>
          <w:rFonts w:eastAsia="Calibri" w:cstheme="minorHAnsi"/>
          <w:b/>
          <w:lang w:val="en-US"/>
        </w:rPr>
        <w:t>reminds us of the need to ensure that these minors have a permanent legal status by ensuring that a guardianship measure is quickly pronounced.</w:t>
      </w:r>
    </w:p>
    <w:p w14:paraId="65B57C18" w14:textId="77777777" w:rsidR="00085AA7" w:rsidRDefault="005E4810"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sidRPr="00560043">
        <w:rPr>
          <w:rFonts w:eastAsia="Calibri" w:cstheme="minorHAnsi"/>
          <w:b/>
          <w:lang w:val="en-US"/>
        </w:rPr>
        <w:t xml:space="preserve">She requests that they be guaranteed real educational support, adapted to their basic needs and assessed individually. </w:t>
      </w:r>
    </w:p>
    <w:p w14:paraId="72AF373B" w14:textId="33AF434C" w:rsidR="005E4810" w:rsidRPr="00560043" w:rsidRDefault="005E4810"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lang w:val="en-US"/>
        </w:rPr>
      </w:pPr>
      <w:r w:rsidRPr="00560043">
        <w:rPr>
          <w:rFonts w:eastAsia="Calibri" w:cstheme="minorHAnsi"/>
          <w:lang w:val="en-US"/>
        </w:rPr>
        <w:t xml:space="preserve">In many situations, the support provided to </w:t>
      </w:r>
      <w:r w:rsidR="00E24DAF">
        <w:rPr>
          <w:rFonts w:eastAsia="Calibri" w:cstheme="minorHAnsi"/>
          <w:lang w:val="en-US"/>
        </w:rPr>
        <w:t>UFM</w:t>
      </w:r>
      <w:r w:rsidRPr="00560043">
        <w:rPr>
          <w:rFonts w:eastAsia="Calibri" w:cstheme="minorHAnsi"/>
          <w:lang w:val="en-US"/>
        </w:rPr>
        <w:t xml:space="preserve"> is not the same as that provided to other children in child protection care (e.g. accommodation in hotels without any real educational support).</w:t>
      </w:r>
    </w:p>
    <w:p w14:paraId="46E6C5F9" w14:textId="08847481" w:rsidR="005E4810" w:rsidRPr="005E4810" w:rsidRDefault="005E4810" w:rsidP="00A60133">
      <w:pPr>
        <w:tabs>
          <w:tab w:val="left" w:pos="142"/>
        </w:tabs>
        <w:spacing w:before="120" w:after="120" w:line="240" w:lineRule="auto"/>
        <w:jc w:val="both"/>
        <w:rPr>
          <w:rFonts w:eastAsia="Calibri" w:cstheme="minorHAnsi"/>
          <w:lang w:val="en-US"/>
        </w:rPr>
      </w:pPr>
      <w:r w:rsidRPr="005E4810">
        <w:rPr>
          <w:rFonts w:eastAsia="Calibri" w:cstheme="minorHAnsi"/>
          <w:lang w:val="en-US"/>
        </w:rPr>
        <w:t xml:space="preserve">The proliferation in recent years of dedicated, low-cost facilities, in the name of a relative autonomy of UFMs, contributes to a </w:t>
      </w:r>
      <w:r w:rsidRPr="005E4810">
        <w:rPr>
          <w:rFonts w:eastAsia="Calibri" w:cstheme="minorHAnsi"/>
          <w:lang w:val="en-US"/>
        </w:rPr>
        <w:lastRenderedPageBreak/>
        <w:t>form of relegation of UFMs to the frontiers of child protection,</w:t>
      </w:r>
      <w:r w:rsidRPr="005E468E">
        <w:rPr>
          <w:rFonts w:eastAsia="Calibri" w:cstheme="minorHAnsi"/>
          <w:b/>
          <w:lang w:val="en-US"/>
        </w:rPr>
        <w:t xml:space="preserve"> discriminating</w:t>
      </w:r>
      <w:r w:rsidRPr="005E4810">
        <w:rPr>
          <w:rFonts w:eastAsia="Calibri" w:cstheme="minorHAnsi"/>
          <w:lang w:val="en-US"/>
        </w:rPr>
        <w:t xml:space="preserve"> against other children at risk, and </w:t>
      </w:r>
      <w:r w:rsidR="00560043" w:rsidRPr="005E4810">
        <w:rPr>
          <w:rFonts w:eastAsia="Calibri" w:cstheme="minorHAnsi"/>
          <w:lang w:val="en-US"/>
        </w:rPr>
        <w:t>fueling</w:t>
      </w:r>
      <w:r w:rsidRPr="005E4810">
        <w:rPr>
          <w:rFonts w:eastAsia="Calibri" w:cstheme="minorHAnsi"/>
          <w:lang w:val="en-US"/>
        </w:rPr>
        <w:t xml:space="preserve"> the idea that they are subject to exceptional rights.</w:t>
      </w:r>
    </w:p>
    <w:p w14:paraId="7CD1E655" w14:textId="1DB0BF65" w:rsidR="005E4810" w:rsidRPr="00560043" w:rsidRDefault="005E4810"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sidRPr="00560043">
        <w:rPr>
          <w:rFonts w:eastAsia="Calibri" w:cstheme="minorHAnsi"/>
          <w:b/>
          <w:color w:val="4472C4" w:themeColor="accent5"/>
          <w:lang w:val="en-US"/>
        </w:rPr>
        <w:t xml:space="preserve">RECOMMENDATIONS (21) </w:t>
      </w:r>
      <w:r w:rsidRPr="00560043">
        <w:rPr>
          <w:rFonts w:eastAsia="Calibri" w:cstheme="minorHAnsi"/>
          <w:lang w:val="en-US"/>
        </w:rPr>
        <w:t xml:space="preserve">Finally, the </w:t>
      </w:r>
      <w:r w:rsidR="00560043" w:rsidRPr="00560043">
        <w:rPr>
          <w:rFonts w:eastAsia="Calibri" w:cstheme="minorHAnsi"/>
          <w:lang w:val="en-US"/>
        </w:rPr>
        <w:t>Defender of rights</w:t>
      </w:r>
      <w:r w:rsidRPr="00560043">
        <w:rPr>
          <w:rFonts w:eastAsia="Calibri" w:cstheme="minorHAnsi"/>
          <w:lang w:val="en-US"/>
        </w:rPr>
        <w:t xml:space="preserve"> is also concerned about the difficulties encountered by </w:t>
      </w:r>
      <w:r w:rsidR="00E24DAF">
        <w:rPr>
          <w:rFonts w:eastAsia="Calibri" w:cstheme="minorHAnsi"/>
          <w:b/>
          <w:lang w:val="en-US"/>
        </w:rPr>
        <w:t>UFM</w:t>
      </w:r>
      <w:r w:rsidRPr="00560043">
        <w:rPr>
          <w:rFonts w:eastAsia="Calibri" w:cstheme="minorHAnsi"/>
          <w:b/>
          <w:lang w:val="en-US"/>
        </w:rPr>
        <w:t xml:space="preserve"> when they </w:t>
      </w:r>
      <w:r w:rsidR="00052D93">
        <w:rPr>
          <w:rFonts w:eastAsia="Calibri" w:cstheme="minorHAnsi"/>
          <w:b/>
          <w:lang w:val="en-US"/>
        </w:rPr>
        <w:t xml:space="preserve">just become 18 years old </w:t>
      </w:r>
      <w:r w:rsidRPr="00560043">
        <w:rPr>
          <w:rFonts w:eastAsia="Calibri" w:cstheme="minorHAnsi"/>
          <w:lang w:val="en-US"/>
        </w:rPr>
        <w:t>(in particular, breaks in care).</w:t>
      </w:r>
      <w:r w:rsidRPr="00560043">
        <w:rPr>
          <w:rFonts w:eastAsia="Calibri" w:cstheme="minorHAnsi"/>
          <w:b/>
          <w:lang w:val="en-US"/>
        </w:rPr>
        <w:t xml:space="preserve"> She recommends better support for the access to autonomy of young people in care and easier access to residence.</w:t>
      </w:r>
    </w:p>
    <w:p w14:paraId="016D1DB5" w14:textId="62A92B41" w:rsidR="002846D6" w:rsidRDefault="002846D6" w:rsidP="00A60133">
      <w:pPr>
        <w:tabs>
          <w:tab w:val="left" w:pos="142"/>
        </w:tabs>
        <w:spacing w:before="120" w:after="120" w:line="240" w:lineRule="auto"/>
        <w:jc w:val="both"/>
        <w:rPr>
          <w:rFonts w:eastAsia="Calibri" w:cstheme="minorHAnsi"/>
          <w:b/>
          <w:color w:val="4472C4" w:themeColor="accent5"/>
          <w:lang w:val="en-US"/>
        </w:rPr>
      </w:pPr>
      <w:r w:rsidRPr="0051194A">
        <w:rPr>
          <w:rFonts w:eastAsia="Calibri" w:cstheme="minorHAnsi"/>
          <w:b/>
          <w:color w:val="4472C4" w:themeColor="accent5"/>
          <w:lang w:val="en-US"/>
        </w:rPr>
        <w:t xml:space="preserve">Access to justice and racial discrimination in the </w:t>
      </w:r>
      <w:r w:rsidR="0051194A">
        <w:rPr>
          <w:rFonts w:eastAsia="Calibri" w:cstheme="minorHAnsi"/>
          <w:b/>
          <w:color w:val="4472C4" w:themeColor="accent5"/>
          <w:lang w:val="en-US"/>
        </w:rPr>
        <w:t>judiciary system (arts. 2 et 6)</w:t>
      </w:r>
    </w:p>
    <w:p w14:paraId="5C6947C3" w14:textId="007E230B" w:rsidR="00FA3ABB" w:rsidRPr="00FA3ABB" w:rsidRDefault="00FA3ABB" w:rsidP="00A60133">
      <w:pPr>
        <w:tabs>
          <w:tab w:val="left" w:pos="142"/>
        </w:tabs>
        <w:spacing w:before="120" w:after="120" w:line="240" w:lineRule="auto"/>
        <w:jc w:val="both"/>
        <w:rPr>
          <w:rFonts w:eastAsia="Calibri" w:cstheme="minorHAnsi"/>
          <w:lang w:val="en-US"/>
        </w:rPr>
      </w:pPr>
      <w:r w:rsidRPr="00FA3ABB">
        <w:rPr>
          <w:rFonts w:eastAsia="Calibri" w:cstheme="minorHAnsi"/>
          <w:b/>
          <w:color w:val="4472C4" w:themeColor="accent5"/>
          <w:bdr w:val="single" w:sz="4" w:space="0" w:color="auto"/>
          <w:lang w:val="en-US"/>
        </w:rPr>
        <w:t>18.</w:t>
      </w:r>
      <w:r w:rsidRPr="00FA3ABB">
        <w:rPr>
          <w:rFonts w:eastAsia="Calibri" w:cstheme="minorHAnsi"/>
          <w:b/>
          <w:color w:val="4472C4" w:themeColor="accent5"/>
          <w:lang w:val="en-US"/>
        </w:rPr>
        <w:t xml:space="preserve"> </w:t>
      </w:r>
      <w:r w:rsidRPr="00FA3ABB">
        <w:rPr>
          <w:rFonts w:eastAsia="Calibri" w:cstheme="minorHAnsi"/>
          <w:lang w:val="en-US"/>
        </w:rPr>
        <w:t xml:space="preserve">Given the difficulties victims have in proving discrimination, the law provides, in the wake of the </w:t>
      </w:r>
      <w:r>
        <w:rPr>
          <w:rFonts w:eastAsia="Calibri" w:cstheme="minorHAnsi"/>
          <w:lang w:val="en-US"/>
        </w:rPr>
        <w:t>2000s European directives</w:t>
      </w:r>
      <w:r w:rsidRPr="00FA3ABB">
        <w:rPr>
          <w:rFonts w:eastAsia="Calibri" w:cstheme="minorHAnsi"/>
          <w:lang w:val="en-US"/>
        </w:rPr>
        <w:t xml:space="preserve">, for an adjustment of the burden of proof before the civil and administrative courts. Victims must gather evidence, in the form of a </w:t>
      </w:r>
      <w:r w:rsidR="004C24AD">
        <w:rPr>
          <w:rFonts w:eastAsia="Calibri" w:cstheme="minorHAnsi"/>
          <w:lang w:val="en-US"/>
        </w:rPr>
        <w:t>bundle of indicators</w:t>
      </w:r>
      <w:r w:rsidRPr="00FA3ABB">
        <w:rPr>
          <w:rFonts w:eastAsia="Calibri" w:cstheme="minorHAnsi"/>
          <w:lang w:val="en-US"/>
        </w:rPr>
        <w:t>, establishing a presumption of discrimination. It is then up to the respondent to establish that the contested decision "</w:t>
      </w:r>
      <w:r w:rsidRPr="004C24AD">
        <w:rPr>
          <w:rFonts w:eastAsia="Calibri" w:cstheme="minorHAnsi"/>
          <w:i/>
          <w:lang w:val="en-US"/>
        </w:rPr>
        <w:t>is based on objective elements unrelated to any discrimination</w:t>
      </w:r>
      <w:r w:rsidRPr="00FA3ABB">
        <w:rPr>
          <w:rFonts w:eastAsia="Calibri" w:cstheme="minorHAnsi"/>
          <w:lang w:val="en-US"/>
        </w:rPr>
        <w:t>"</w:t>
      </w:r>
      <w:r w:rsidR="004C24AD">
        <w:rPr>
          <w:rStyle w:val="Appelnotedebasdep"/>
          <w:rFonts w:eastAsia="Calibri" w:cstheme="minorHAnsi"/>
          <w:lang w:val="en-US"/>
        </w:rPr>
        <w:footnoteReference w:id="32"/>
      </w:r>
      <w:r w:rsidRPr="00FA3ABB">
        <w:rPr>
          <w:rFonts w:eastAsia="Calibri" w:cstheme="minorHAnsi"/>
          <w:lang w:val="en-US"/>
        </w:rPr>
        <w:t>. Moreover, the law facilitates access to evidence by providing for the possibility for the judge to complete the debate "</w:t>
      </w:r>
      <w:r w:rsidRPr="00751279">
        <w:rPr>
          <w:rFonts w:eastAsia="Calibri" w:cstheme="minorHAnsi"/>
          <w:i/>
          <w:lang w:val="en-US"/>
        </w:rPr>
        <w:t>by ordering any useful investigative measure</w:t>
      </w:r>
      <w:r>
        <w:rPr>
          <w:rFonts w:eastAsia="Calibri" w:cstheme="minorHAnsi"/>
          <w:lang w:val="en-US"/>
        </w:rPr>
        <w:t>"</w:t>
      </w:r>
      <w:r w:rsidR="004C24AD" w:rsidRPr="0063662F">
        <w:rPr>
          <w:rFonts w:cstheme="minorHAnsi"/>
          <w:vertAlign w:val="superscript"/>
        </w:rPr>
        <w:footnoteReference w:id="33"/>
      </w:r>
      <w:r w:rsidR="004C24AD">
        <w:rPr>
          <w:rFonts w:eastAsia="Calibri" w:cstheme="minorHAnsi"/>
          <w:lang w:val="en-US"/>
        </w:rPr>
        <w:t>.</w:t>
      </w:r>
    </w:p>
    <w:p w14:paraId="5B71F539" w14:textId="4D0BB9B0" w:rsidR="00085AA7" w:rsidRDefault="00FA3ABB" w:rsidP="00A60133">
      <w:pPr>
        <w:tabs>
          <w:tab w:val="left" w:pos="142"/>
        </w:tabs>
        <w:spacing w:before="120" w:after="120" w:line="240" w:lineRule="auto"/>
        <w:jc w:val="both"/>
        <w:rPr>
          <w:rFonts w:eastAsia="Calibri" w:cstheme="minorHAnsi"/>
          <w:lang w:val="en-US"/>
        </w:rPr>
      </w:pPr>
      <w:r w:rsidRPr="00FA3ABB">
        <w:rPr>
          <w:rFonts w:eastAsia="Calibri" w:cstheme="minorHAnsi"/>
          <w:lang w:val="en-US"/>
        </w:rPr>
        <w:lastRenderedPageBreak/>
        <w:t xml:space="preserve">French law has undergone other improvements over the past 20 years: the recognition of the ability of unions and </w:t>
      </w:r>
      <w:r w:rsidR="004015AB">
        <w:rPr>
          <w:rFonts w:eastAsia="Calibri" w:cstheme="minorHAnsi"/>
          <w:lang w:val="en-US"/>
        </w:rPr>
        <w:t>NGOs</w:t>
      </w:r>
      <w:r w:rsidRPr="00FA3ABB">
        <w:rPr>
          <w:rFonts w:eastAsia="Calibri" w:cstheme="minorHAnsi"/>
          <w:lang w:val="en-US"/>
        </w:rPr>
        <w:t xml:space="preserve"> to initiate proceedings in cases of discrimination instead of the victims, the extension of the aggravating circumstance to all crimes and offenses, the acceptance of testing as evidence b</w:t>
      </w:r>
      <w:r w:rsidR="00751279">
        <w:rPr>
          <w:rFonts w:eastAsia="Calibri" w:cstheme="minorHAnsi"/>
          <w:lang w:val="en-US"/>
        </w:rPr>
        <w:t>efore civil and criminal courts</w:t>
      </w:r>
      <w:r w:rsidR="00751279" w:rsidRPr="0063662F">
        <w:rPr>
          <w:rStyle w:val="Appelnotedebasdep"/>
          <w:rFonts w:eastAsia="Calibri" w:cstheme="minorHAnsi"/>
        </w:rPr>
        <w:footnoteReference w:id="34"/>
      </w:r>
      <w:r w:rsidR="00751279">
        <w:rPr>
          <w:rFonts w:cstheme="minorHAnsi"/>
          <w:lang w:val="en-US"/>
        </w:rPr>
        <w:t xml:space="preserve">, </w:t>
      </w:r>
      <w:r w:rsidRPr="00FA3ABB">
        <w:rPr>
          <w:rFonts w:eastAsia="Calibri" w:cstheme="minorHAnsi"/>
          <w:lang w:val="en-US"/>
        </w:rPr>
        <w:t>the protection of employees in the event of retaliation after having denounce</w:t>
      </w:r>
      <w:r w:rsidR="00751279">
        <w:rPr>
          <w:rFonts w:eastAsia="Calibri" w:cstheme="minorHAnsi"/>
          <w:lang w:val="en-US"/>
        </w:rPr>
        <w:t>d a situation of discrimination</w:t>
      </w:r>
      <w:r w:rsidR="00751279" w:rsidRPr="0063662F">
        <w:rPr>
          <w:rFonts w:cstheme="minorHAnsi"/>
          <w:vertAlign w:val="superscript"/>
        </w:rPr>
        <w:footnoteReference w:id="35"/>
      </w:r>
      <w:r w:rsidR="00751279" w:rsidRPr="00751279">
        <w:rPr>
          <w:rFonts w:cstheme="minorHAnsi"/>
          <w:lang w:val="en-US"/>
        </w:rPr>
        <w:t>.</w:t>
      </w:r>
      <w:r w:rsidR="009B6FEC">
        <w:rPr>
          <w:rFonts w:eastAsia="Calibri" w:cstheme="minorHAnsi"/>
          <w:lang w:val="en-US"/>
        </w:rPr>
        <w:t xml:space="preserve"> </w:t>
      </w:r>
      <w:r w:rsidRPr="00FA3ABB">
        <w:rPr>
          <w:rFonts w:eastAsia="Calibri" w:cstheme="minorHAnsi"/>
          <w:lang w:val="en-US"/>
        </w:rPr>
        <w:t xml:space="preserve">Nevertheless, despite the prevalence of discrimination and the high symbolic stakes of their repression, the </w:t>
      </w:r>
      <w:r w:rsidR="004C24AD">
        <w:rPr>
          <w:rFonts w:eastAsia="Calibri" w:cstheme="minorHAnsi"/>
          <w:lang w:val="en-US"/>
        </w:rPr>
        <w:t>Defender of rights</w:t>
      </w:r>
      <w:r w:rsidRPr="00FA3ABB">
        <w:rPr>
          <w:rFonts w:eastAsia="Calibri" w:cstheme="minorHAnsi"/>
          <w:lang w:val="en-US"/>
        </w:rPr>
        <w:t xml:space="preserve"> notes a </w:t>
      </w:r>
      <w:r w:rsidRPr="005E468E">
        <w:rPr>
          <w:rFonts w:eastAsia="Calibri" w:cstheme="minorHAnsi"/>
          <w:b/>
          <w:lang w:val="en-US"/>
        </w:rPr>
        <w:t>very high rate of non-recourse</w:t>
      </w:r>
      <w:r w:rsidRPr="00FA3ABB">
        <w:rPr>
          <w:rFonts w:eastAsia="Calibri" w:cstheme="minorHAnsi"/>
          <w:lang w:val="en-US"/>
        </w:rPr>
        <w:t xml:space="preserve"> and a difficult, rare and not very dissuasive litigation</w:t>
      </w:r>
      <w:r w:rsidR="005F2B67" w:rsidRPr="0063662F">
        <w:rPr>
          <w:rStyle w:val="Appelnotedebasdep"/>
          <w:rFonts w:eastAsia="Calibri" w:cstheme="minorHAnsi"/>
        </w:rPr>
        <w:footnoteReference w:id="36"/>
      </w:r>
      <w:r w:rsidR="00847587">
        <w:rPr>
          <w:rFonts w:eastAsia="Calibri" w:cstheme="minorHAnsi"/>
          <w:lang w:val="en-US"/>
        </w:rPr>
        <w:t xml:space="preserve">. Above all, </w:t>
      </w:r>
      <w:r w:rsidRPr="00FA3ABB">
        <w:rPr>
          <w:rFonts w:eastAsia="Calibri" w:cstheme="minorHAnsi"/>
          <w:lang w:val="en-US"/>
        </w:rPr>
        <w:t xml:space="preserve">the victims generally see </w:t>
      </w:r>
      <w:r w:rsidRPr="00FA3ABB">
        <w:rPr>
          <w:rFonts w:eastAsia="Calibri" w:cstheme="minorHAnsi"/>
          <w:lang w:val="en-US"/>
        </w:rPr>
        <w:lastRenderedPageBreak/>
        <w:t xml:space="preserve">their complaints closed without </w:t>
      </w:r>
      <w:r w:rsidR="005F2B67">
        <w:rPr>
          <w:rFonts w:eastAsia="Calibri" w:cstheme="minorHAnsi"/>
          <w:lang w:val="en-US"/>
        </w:rPr>
        <w:t>investigation</w:t>
      </w:r>
      <w:r w:rsidRPr="00FA3ABB">
        <w:rPr>
          <w:rFonts w:eastAsia="Calibri" w:cstheme="minorHAnsi"/>
          <w:lang w:val="en-US"/>
        </w:rPr>
        <w:t xml:space="preserve">. These difficulties create a real impunity in matters where the criminal jurisdiction is the most appropriate, especially because </w:t>
      </w:r>
      <w:r w:rsidR="009B6FEC">
        <w:rPr>
          <w:rFonts w:eastAsia="Calibri" w:cstheme="minorHAnsi"/>
          <w:lang w:val="en-US"/>
        </w:rPr>
        <w:t xml:space="preserve">the </w:t>
      </w:r>
      <w:r w:rsidRPr="00FA3ABB">
        <w:rPr>
          <w:rFonts w:eastAsia="Calibri" w:cstheme="minorHAnsi"/>
          <w:lang w:val="en-US"/>
        </w:rPr>
        <w:t>recourse does</w:t>
      </w:r>
      <w:r w:rsidR="005F2B67">
        <w:rPr>
          <w:rFonts w:eastAsia="Calibri" w:cstheme="minorHAnsi"/>
          <w:lang w:val="en-US"/>
        </w:rPr>
        <w:t xml:space="preserve"> not </w:t>
      </w:r>
      <w:r w:rsidR="00D678D8">
        <w:rPr>
          <w:rFonts w:eastAsia="Calibri" w:cstheme="minorHAnsi"/>
          <w:lang w:val="en-US"/>
        </w:rPr>
        <w:t xml:space="preserve">depend only on </w:t>
      </w:r>
      <w:r w:rsidR="005F2B67">
        <w:rPr>
          <w:rFonts w:eastAsia="Calibri" w:cstheme="minorHAnsi"/>
          <w:lang w:val="en-US"/>
        </w:rPr>
        <w:t>the victim.</w:t>
      </w:r>
    </w:p>
    <w:p w14:paraId="7511EC03" w14:textId="77777777" w:rsidR="005E468E" w:rsidRDefault="00FA3ABB" w:rsidP="00A60133">
      <w:pPr>
        <w:tabs>
          <w:tab w:val="left" w:pos="142"/>
        </w:tabs>
        <w:spacing w:before="120" w:after="120" w:line="240" w:lineRule="auto"/>
        <w:jc w:val="both"/>
        <w:rPr>
          <w:rFonts w:eastAsia="Calibri" w:cstheme="minorHAnsi"/>
          <w:b/>
          <w:lang w:val="en-US"/>
        </w:rPr>
      </w:pPr>
      <w:r w:rsidRPr="00FA3ABB">
        <w:rPr>
          <w:rFonts w:eastAsia="Calibri" w:cstheme="minorHAnsi"/>
          <w:lang w:val="en-US"/>
        </w:rPr>
        <w:t xml:space="preserve">In particular, the </w:t>
      </w:r>
      <w:r w:rsidR="004C24AD">
        <w:rPr>
          <w:rFonts w:eastAsia="Calibri" w:cstheme="minorHAnsi"/>
          <w:lang w:val="en-US"/>
        </w:rPr>
        <w:t xml:space="preserve">Defender of rights </w:t>
      </w:r>
      <w:r w:rsidRPr="00FA3ABB">
        <w:rPr>
          <w:rFonts w:eastAsia="Calibri" w:cstheme="minorHAnsi"/>
          <w:lang w:val="en-US"/>
        </w:rPr>
        <w:t>regrets</w:t>
      </w:r>
      <w:r w:rsidR="009B6FEC">
        <w:rPr>
          <w:rFonts w:eastAsia="Calibri" w:cstheme="minorHAnsi"/>
          <w:b/>
          <w:lang w:val="en-US"/>
        </w:rPr>
        <w:t xml:space="preserve"> t</w:t>
      </w:r>
      <w:r w:rsidRPr="00751279">
        <w:rPr>
          <w:rFonts w:eastAsia="Calibri" w:cstheme="minorHAnsi"/>
          <w:b/>
          <w:lang w:val="en-US"/>
        </w:rPr>
        <w:t>he very mixed results of th</w:t>
      </w:r>
      <w:r w:rsidR="005F2B67">
        <w:rPr>
          <w:rFonts w:eastAsia="Calibri" w:cstheme="minorHAnsi"/>
          <w:b/>
          <w:lang w:val="en-US"/>
        </w:rPr>
        <w:t>e anti-discrimination units</w:t>
      </w:r>
      <w:r w:rsidR="00847587">
        <w:rPr>
          <w:rFonts w:eastAsia="Calibri" w:cstheme="minorHAnsi"/>
          <w:b/>
          <w:lang w:val="en-US"/>
        </w:rPr>
        <w:t xml:space="preserve"> </w:t>
      </w:r>
      <w:r w:rsidR="0083774D">
        <w:rPr>
          <w:rFonts w:eastAsia="Calibri" w:cstheme="minorHAnsi"/>
          <w:b/>
          <w:lang w:val="en-US"/>
        </w:rPr>
        <w:t xml:space="preserve">in </w:t>
      </w:r>
      <w:r w:rsidR="00847587">
        <w:rPr>
          <w:rFonts w:eastAsia="Calibri" w:cstheme="minorHAnsi"/>
          <w:b/>
          <w:lang w:val="en-US"/>
        </w:rPr>
        <w:t>jurisdictions</w:t>
      </w:r>
      <w:r w:rsidR="005F2B67">
        <w:rPr>
          <w:rFonts w:eastAsia="Calibri" w:cstheme="minorHAnsi"/>
          <w:b/>
          <w:lang w:val="en-US"/>
        </w:rPr>
        <w:t xml:space="preserve">. </w:t>
      </w:r>
    </w:p>
    <w:p w14:paraId="5CC95189" w14:textId="77777777" w:rsidR="005E468E" w:rsidRDefault="005E468E" w:rsidP="00A60133">
      <w:pPr>
        <w:tabs>
          <w:tab w:val="left" w:pos="142"/>
        </w:tabs>
        <w:spacing w:before="120" w:after="120" w:line="240" w:lineRule="auto"/>
        <w:jc w:val="both"/>
        <w:rPr>
          <w:rFonts w:eastAsia="Calibri" w:cstheme="minorHAnsi"/>
          <w:b/>
          <w:lang w:val="en-US"/>
        </w:rPr>
      </w:pPr>
    </w:p>
    <w:p w14:paraId="64D5AAD7" w14:textId="77777777" w:rsidR="005E468E" w:rsidRDefault="005E468E" w:rsidP="00A60133">
      <w:pPr>
        <w:tabs>
          <w:tab w:val="left" w:pos="142"/>
        </w:tabs>
        <w:spacing w:before="120" w:after="120" w:line="240" w:lineRule="auto"/>
        <w:jc w:val="both"/>
        <w:rPr>
          <w:rFonts w:eastAsia="Calibri" w:cstheme="minorHAnsi"/>
          <w:b/>
          <w:lang w:val="en-US"/>
        </w:rPr>
      </w:pPr>
    </w:p>
    <w:p w14:paraId="22CF0F7D" w14:textId="2FAB973C" w:rsidR="009B6FEC" w:rsidRDefault="00FA3ABB" w:rsidP="00A60133">
      <w:pPr>
        <w:tabs>
          <w:tab w:val="left" w:pos="142"/>
        </w:tabs>
        <w:spacing w:before="120" w:after="120" w:line="240" w:lineRule="auto"/>
        <w:jc w:val="both"/>
        <w:rPr>
          <w:rFonts w:eastAsia="Calibri" w:cstheme="minorHAnsi"/>
          <w:lang w:val="en-US"/>
        </w:rPr>
      </w:pPr>
      <w:r w:rsidRPr="00FA3ABB">
        <w:rPr>
          <w:rFonts w:eastAsia="Calibri" w:cstheme="minorHAnsi"/>
          <w:lang w:val="en-US"/>
        </w:rPr>
        <w:t xml:space="preserve">Despite the establishment of these units in the public prosecutor's offices by a circular </w:t>
      </w:r>
      <w:r w:rsidR="005F2B67">
        <w:rPr>
          <w:rFonts w:eastAsia="Calibri" w:cstheme="minorHAnsi"/>
          <w:lang w:val="en-US"/>
        </w:rPr>
        <w:t xml:space="preserve">of the Minister of Justice of </w:t>
      </w:r>
      <w:r w:rsidRPr="00FA3ABB">
        <w:rPr>
          <w:rFonts w:eastAsia="Calibri" w:cstheme="minorHAnsi"/>
          <w:lang w:val="en-US"/>
        </w:rPr>
        <w:t xml:space="preserve">July </w:t>
      </w:r>
      <w:r w:rsidR="005F2B67">
        <w:rPr>
          <w:rFonts w:eastAsia="Calibri" w:cstheme="minorHAnsi"/>
          <w:lang w:val="en-US"/>
        </w:rPr>
        <w:t xml:space="preserve">11, </w:t>
      </w:r>
      <w:r w:rsidRPr="00FA3ABB">
        <w:rPr>
          <w:rFonts w:eastAsia="Calibri" w:cstheme="minorHAnsi"/>
          <w:lang w:val="en-US"/>
        </w:rPr>
        <w:t>2007</w:t>
      </w:r>
      <w:r w:rsidR="00DF4850" w:rsidRPr="0063662F">
        <w:rPr>
          <w:rFonts w:cstheme="minorHAnsi"/>
          <w:vertAlign w:val="superscript"/>
        </w:rPr>
        <w:footnoteReference w:id="37"/>
      </w:r>
      <w:r w:rsidRPr="00FA3ABB">
        <w:rPr>
          <w:rFonts w:eastAsia="Calibri" w:cstheme="minorHAnsi"/>
          <w:lang w:val="en-US"/>
        </w:rPr>
        <w:t xml:space="preserve">, few cases are investigated, and very few are successfully prosecuted. Magistrates themselves </w:t>
      </w:r>
      <w:r w:rsidR="00D678D8">
        <w:rPr>
          <w:rFonts w:eastAsia="Calibri" w:cstheme="minorHAnsi"/>
          <w:lang w:val="en-US"/>
        </w:rPr>
        <w:t xml:space="preserve">seem to be </w:t>
      </w:r>
      <w:r w:rsidRPr="00FA3ABB">
        <w:rPr>
          <w:rFonts w:eastAsia="Calibri" w:cstheme="minorHAnsi"/>
          <w:lang w:val="en-US"/>
        </w:rPr>
        <w:t>powerless to deal w</w:t>
      </w:r>
      <w:r w:rsidR="00761A5B">
        <w:rPr>
          <w:rFonts w:eastAsia="Calibri" w:cstheme="minorHAnsi"/>
          <w:lang w:val="en-US"/>
        </w:rPr>
        <w:t xml:space="preserve">ith the difficulties of </w:t>
      </w:r>
      <w:r w:rsidR="00A746DB">
        <w:rPr>
          <w:rFonts w:eastAsia="Calibri" w:cstheme="minorHAnsi"/>
          <w:lang w:val="en-US"/>
        </w:rPr>
        <w:t>evidence</w:t>
      </w:r>
      <w:r w:rsidRPr="00FA3ABB">
        <w:rPr>
          <w:rFonts w:eastAsia="Calibri" w:cstheme="minorHAnsi"/>
          <w:lang w:val="en-US"/>
        </w:rPr>
        <w:t xml:space="preserve">, even though this is the only recourse available to victims of discrimination that can lead to a significant sanction of the perpetrators. </w:t>
      </w:r>
      <w:r w:rsidRPr="00A746DB">
        <w:rPr>
          <w:rFonts w:eastAsia="Calibri" w:cstheme="minorHAnsi"/>
          <w:b/>
          <w:lang w:val="en-US"/>
        </w:rPr>
        <w:t>The particularly onerous requirements for proving discriminatory intent in criminal matters make criminal litigation not very operational.</w:t>
      </w:r>
      <w:r w:rsidRPr="00FA3ABB">
        <w:rPr>
          <w:rFonts w:eastAsia="Calibri" w:cstheme="minorHAnsi"/>
          <w:lang w:val="en-US"/>
        </w:rPr>
        <w:t xml:space="preserve"> </w:t>
      </w:r>
      <w:r w:rsidR="009B6FEC">
        <w:rPr>
          <w:rFonts w:eastAsia="Calibri" w:cstheme="minorHAnsi"/>
          <w:lang w:val="en-US"/>
        </w:rPr>
        <w:t xml:space="preserve">The Defender also regrets </w:t>
      </w:r>
      <w:r w:rsidR="009B6FEC" w:rsidRPr="005E468E">
        <w:rPr>
          <w:rFonts w:eastAsia="Calibri" w:cstheme="minorHAnsi"/>
          <w:b/>
          <w:lang w:val="en-US"/>
        </w:rPr>
        <w:t>t</w:t>
      </w:r>
      <w:r w:rsidRPr="0007477E">
        <w:rPr>
          <w:rFonts w:eastAsia="Calibri" w:cstheme="minorHAnsi"/>
          <w:b/>
          <w:lang w:val="en-US"/>
        </w:rPr>
        <w:t>h</w:t>
      </w:r>
      <w:r w:rsidRPr="005F2B67">
        <w:rPr>
          <w:rFonts w:eastAsia="Calibri" w:cstheme="minorHAnsi"/>
          <w:b/>
          <w:lang w:val="en-US"/>
        </w:rPr>
        <w:t xml:space="preserve">e </w:t>
      </w:r>
      <w:r w:rsidRPr="005F2B67">
        <w:rPr>
          <w:rFonts w:eastAsia="Calibri" w:cstheme="minorHAnsi"/>
          <w:b/>
          <w:lang w:val="en-US"/>
        </w:rPr>
        <w:lastRenderedPageBreak/>
        <w:t>very low amount of convictions handed down</w:t>
      </w:r>
      <w:r w:rsidRPr="00FA3ABB">
        <w:rPr>
          <w:rFonts w:eastAsia="Calibri" w:cstheme="minorHAnsi"/>
          <w:lang w:val="en-US"/>
        </w:rPr>
        <w:t xml:space="preserve">. In terms of goods and services, criminal and civil sentences remain rare and symbolic, in the order of a few hundred euros. </w:t>
      </w:r>
    </w:p>
    <w:p w14:paraId="0EED3E8C" w14:textId="5369F454" w:rsidR="00FA3ABB" w:rsidRDefault="00FA3ABB" w:rsidP="00A60133">
      <w:pPr>
        <w:tabs>
          <w:tab w:val="left" w:pos="142"/>
        </w:tabs>
        <w:spacing w:before="120" w:after="120" w:line="240" w:lineRule="auto"/>
        <w:jc w:val="both"/>
        <w:rPr>
          <w:rFonts w:eastAsia="Calibri" w:cstheme="minorHAnsi"/>
          <w:lang w:val="en-US"/>
        </w:rPr>
      </w:pPr>
      <w:r w:rsidRPr="00FA3ABB">
        <w:rPr>
          <w:rFonts w:eastAsia="Calibri" w:cstheme="minorHAnsi"/>
          <w:lang w:val="en-US"/>
        </w:rPr>
        <w:t>In the area of employment, the damages imposed by the courts on employers are limited to damages based mainly on compensation for lost wages</w:t>
      </w:r>
      <w:r w:rsidR="009F0DE0" w:rsidRPr="0063662F">
        <w:rPr>
          <w:rStyle w:val="Appelnotedebasdep"/>
          <w:rFonts w:eastAsia="Calibri" w:cstheme="minorHAnsi"/>
        </w:rPr>
        <w:footnoteReference w:id="38"/>
      </w:r>
      <w:r w:rsidRPr="00FA3ABB">
        <w:rPr>
          <w:rFonts w:eastAsia="Calibri" w:cstheme="minorHAnsi"/>
          <w:lang w:val="en-US"/>
        </w:rPr>
        <w:t xml:space="preserve">, or symbolic moral damages, which are not very costly for the sanctioned </w:t>
      </w:r>
      <w:r w:rsidR="00672971" w:rsidRPr="00FA3ABB">
        <w:rPr>
          <w:rFonts w:eastAsia="Calibri" w:cstheme="minorHAnsi"/>
          <w:lang w:val="en-US"/>
        </w:rPr>
        <w:t>organization</w:t>
      </w:r>
      <w:r w:rsidRPr="00FA3ABB">
        <w:rPr>
          <w:rFonts w:eastAsia="Calibri" w:cstheme="minorHAnsi"/>
          <w:lang w:val="en-US"/>
        </w:rPr>
        <w:t xml:space="preserve"> and do not have a deterrent effect on others. The Defender of rights regrets the low financial impact of the civil sanctions pronounced each year by the French courts against individuals and </w:t>
      </w:r>
      <w:r w:rsidR="00672971" w:rsidRPr="00FA3ABB">
        <w:rPr>
          <w:rFonts w:eastAsia="Calibri" w:cstheme="minorHAnsi"/>
          <w:lang w:val="en-US"/>
        </w:rPr>
        <w:t>organizations</w:t>
      </w:r>
      <w:r w:rsidRPr="00FA3ABB">
        <w:rPr>
          <w:rFonts w:eastAsia="Calibri" w:cstheme="minorHAnsi"/>
          <w:lang w:val="en-US"/>
        </w:rPr>
        <w:t xml:space="preserve"> that commit discrimination, despite the </w:t>
      </w:r>
      <w:r w:rsidR="00692DFE">
        <w:rPr>
          <w:rFonts w:eastAsia="Calibri" w:cstheme="minorHAnsi"/>
          <w:lang w:val="en-US"/>
        </w:rPr>
        <w:t>extent</w:t>
      </w:r>
      <w:r w:rsidRPr="00FA3ABB">
        <w:rPr>
          <w:rFonts w:eastAsia="Calibri" w:cstheme="minorHAnsi"/>
          <w:lang w:val="en-US"/>
        </w:rPr>
        <w:t xml:space="preserve"> of the phenomena demonstrated.</w:t>
      </w:r>
    </w:p>
    <w:p w14:paraId="6EC6772F" w14:textId="22DDBBB4" w:rsidR="009F0DE0" w:rsidRPr="00DF4850" w:rsidRDefault="00560043"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sidRPr="00560043">
        <w:rPr>
          <w:rFonts w:cstheme="minorHAnsi"/>
          <w:b/>
          <w:iCs/>
          <w:color w:val="4472C4" w:themeColor="accent5"/>
          <w:lang w:val="en-US"/>
        </w:rPr>
        <w:t xml:space="preserve">RECOMMANDATIONS (22) </w:t>
      </w:r>
      <w:r w:rsidR="009F0DE0" w:rsidRPr="00DF4850">
        <w:rPr>
          <w:rFonts w:eastAsia="Calibri" w:cstheme="minorHAnsi"/>
          <w:b/>
          <w:lang w:val="en-US"/>
        </w:rPr>
        <w:t xml:space="preserve">Therefore, the Defender of rights recommends: </w:t>
      </w:r>
    </w:p>
    <w:p w14:paraId="322F1ADE" w14:textId="4902A142" w:rsidR="00DF4850" w:rsidRPr="00560043" w:rsidRDefault="00560043"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Pr>
          <w:rFonts w:eastAsia="Calibri" w:cstheme="minorHAnsi"/>
          <w:b/>
          <w:lang w:val="en-US"/>
        </w:rPr>
        <w:t>-</w:t>
      </w:r>
      <w:r w:rsidR="00C76A93">
        <w:rPr>
          <w:rFonts w:eastAsia="Calibri" w:cstheme="minorHAnsi"/>
          <w:b/>
          <w:lang w:val="en-US"/>
        </w:rPr>
        <w:t>an</w:t>
      </w:r>
      <w:r w:rsidRPr="00560043">
        <w:rPr>
          <w:rFonts w:eastAsia="Calibri" w:cstheme="minorHAnsi"/>
          <w:b/>
          <w:lang w:val="en-US"/>
        </w:rPr>
        <w:t xml:space="preserve"> amendment of </w:t>
      </w:r>
      <w:r w:rsidR="009F0DE0" w:rsidRPr="00560043">
        <w:rPr>
          <w:rFonts w:eastAsia="Calibri" w:cstheme="minorHAnsi"/>
          <w:b/>
          <w:lang w:val="en-US"/>
        </w:rPr>
        <w:t xml:space="preserve">Articles 225-1 and subsequent of the Criminal Code in order to improve their effectiveness by providing for a </w:t>
      </w:r>
      <w:r w:rsidR="009F0DE0" w:rsidRPr="00560043">
        <w:rPr>
          <w:rFonts w:eastAsia="Calibri" w:cstheme="minorHAnsi"/>
          <w:b/>
          <w:lang w:val="en-US"/>
        </w:rPr>
        <w:lastRenderedPageBreak/>
        <w:t xml:space="preserve">mechanism to adjust the burden of proof in cases of discrimination, to allow the </w:t>
      </w:r>
      <w:r w:rsidR="0083774D">
        <w:rPr>
          <w:rFonts w:eastAsia="Calibri" w:cstheme="minorHAnsi"/>
          <w:b/>
          <w:lang w:val="en-US"/>
        </w:rPr>
        <w:t>recourse to</w:t>
      </w:r>
      <w:r w:rsidR="009F0DE0" w:rsidRPr="00560043">
        <w:rPr>
          <w:rFonts w:eastAsia="Calibri" w:cstheme="minorHAnsi"/>
          <w:b/>
          <w:lang w:val="en-US"/>
        </w:rPr>
        <w:t xml:space="preserve"> certain presumptions of fact. The partial lightening of the evidentiary burden</w:t>
      </w:r>
      <w:r w:rsidR="00D678D8">
        <w:rPr>
          <w:rFonts w:eastAsia="Calibri" w:cstheme="minorHAnsi"/>
          <w:b/>
          <w:lang w:val="en-US"/>
        </w:rPr>
        <w:t xml:space="preserve"> of the </w:t>
      </w:r>
      <w:r w:rsidR="009B6FEC">
        <w:rPr>
          <w:rFonts w:eastAsia="Calibri" w:cstheme="minorHAnsi"/>
          <w:b/>
          <w:lang w:val="en-US"/>
        </w:rPr>
        <w:t xml:space="preserve">proof </w:t>
      </w:r>
      <w:r w:rsidR="009B6FEC" w:rsidRPr="00560043">
        <w:rPr>
          <w:rFonts w:eastAsia="Calibri" w:cstheme="minorHAnsi"/>
          <w:b/>
          <w:lang w:val="en-US"/>
        </w:rPr>
        <w:t>in</w:t>
      </w:r>
      <w:r w:rsidR="009F0DE0" w:rsidRPr="00560043">
        <w:rPr>
          <w:rFonts w:eastAsia="Calibri" w:cstheme="minorHAnsi"/>
          <w:b/>
          <w:lang w:val="en-US"/>
        </w:rPr>
        <w:t xml:space="preserve"> cases of discrimination, which has been implemented in other </w:t>
      </w:r>
      <w:r w:rsidR="0083774D">
        <w:rPr>
          <w:rFonts w:eastAsia="Calibri" w:cstheme="minorHAnsi"/>
          <w:b/>
          <w:lang w:val="en-US"/>
        </w:rPr>
        <w:t xml:space="preserve">fields </w:t>
      </w:r>
      <w:r w:rsidR="009F0DE0" w:rsidRPr="00560043">
        <w:rPr>
          <w:rFonts w:eastAsia="Calibri" w:cstheme="minorHAnsi"/>
          <w:b/>
          <w:lang w:val="en-US"/>
        </w:rPr>
        <w:t xml:space="preserve">by the criminal courts, would facilitate the work of the victim in collecting the evidence necessary </w:t>
      </w:r>
      <w:r w:rsidR="00DF4850" w:rsidRPr="00560043">
        <w:rPr>
          <w:rFonts w:eastAsia="Calibri" w:cstheme="minorHAnsi"/>
          <w:b/>
          <w:lang w:val="en-US"/>
        </w:rPr>
        <w:t>to characterize</w:t>
      </w:r>
      <w:r w:rsidR="009F0DE0" w:rsidRPr="00560043">
        <w:rPr>
          <w:rFonts w:eastAsia="Calibri" w:cstheme="minorHAnsi"/>
          <w:b/>
          <w:lang w:val="en-US"/>
        </w:rPr>
        <w:t xml:space="preserve"> the offence and would strengthen the impact of criminal justice in the fight against discrimination without excessively calling into question the presumption of innocence. The </w:t>
      </w:r>
      <w:r w:rsidR="00DF4850" w:rsidRPr="00560043">
        <w:rPr>
          <w:rFonts w:eastAsia="Calibri" w:cstheme="minorHAnsi"/>
          <w:b/>
          <w:lang w:val="en-US"/>
        </w:rPr>
        <w:t>Defender of rights</w:t>
      </w:r>
      <w:r w:rsidR="009F0DE0" w:rsidRPr="00560043">
        <w:rPr>
          <w:rFonts w:eastAsia="Calibri" w:cstheme="minorHAnsi"/>
          <w:b/>
          <w:lang w:val="en-US"/>
        </w:rPr>
        <w:t xml:space="preserve"> believes that such an amendment would contribute to the effectiveness of the legal framework established to protect victims of discrimination while respecting this princ</w:t>
      </w:r>
      <w:r w:rsidR="00DF4850" w:rsidRPr="00560043">
        <w:rPr>
          <w:rFonts w:eastAsia="Calibri" w:cstheme="minorHAnsi"/>
          <w:b/>
          <w:lang w:val="en-US"/>
        </w:rPr>
        <w:t xml:space="preserve">iple. </w:t>
      </w:r>
    </w:p>
    <w:p w14:paraId="51236B6C" w14:textId="264BDEF8" w:rsidR="00DF4850" w:rsidRDefault="00560043"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Pr>
          <w:rFonts w:eastAsia="Calibri" w:cstheme="minorHAnsi"/>
          <w:b/>
          <w:lang w:val="en-US"/>
        </w:rPr>
        <w:t>-that</w:t>
      </w:r>
      <w:r w:rsidR="009F0DE0" w:rsidRPr="00DF4850">
        <w:rPr>
          <w:rFonts w:eastAsia="Calibri" w:cstheme="minorHAnsi"/>
          <w:b/>
          <w:lang w:val="en-US"/>
        </w:rPr>
        <w:t xml:space="preserve"> Act No. 2008-496 of May 27, 2008, on various provisions of adaptation to European Union law in the area of</w:t>
      </w:r>
      <w:r>
        <w:rPr>
          <w:rFonts w:eastAsia="Calibri" w:cstheme="minorHAnsi"/>
          <w:b/>
          <w:lang w:val="en-US"/>
        </w:rPr>
        <w:t xml:space="preserve"> combating discrimination </w:t>
      </w:r>
      <w:r w:rsidR="00C76A93">
        <w:rPr>
          <w:rFonts w:eastAsia="Calibri" w:cstheme="minorHAnsi"/>
          <w:b/>
          <w:lang w:val="en-US"/>
        </w:rPr>
        <w:t xml:space="preserve">be amended </w:t>
      </w:r>
      <w:r w:rsidR="009F0DE0" w:rsidRPr="00DF4850">
        <w:rPr>
          <w:rFonts w:eastAsia="Calibri" w:cstheme="minorHAnsi"/>
          <w:b/>
          <w:lang w:val="en-US"/>
        </w:rPr>
        <w:t>to allow the civil court to order diagnostics and to pronounce corrective measures under penalty of fines against organisation</w:t>
      </w:r>
      <w:r w:rsidR="0083774D">
        <w:rPr>
          <w:rFonts w:eastAsia="Calibri" w:cstheme="minorHAnsi"/>
          <w:b/>
          <w:lang w:val="en-US"/>
        </w:rPr>
        <w:t>s</w:t>
      </w:r>
      <w:r w:rsidR="009F0DE0" w:rsidRPr="00DF4850">
        <w:rPr>
          <w:rFonts w:eastAsia="Calibri" w:cstheme="minorHAnsi"/>
          <w:b/>
          <w:lang w:val="en-US"/>
        </w:rPr>
        <w:t xml:space="preserve"> convicted in individual cases </w:t>
      </w:r>
      <w:r w:rsidR="00DF4850">
        <w:rPr>
          <w:rFonts w:eastAsia="Calibri" w:cstheme="minorHAnsi"/>
          <w:b/>
          <w:lang w:val="en-US"/>
        </w:rPr>
        <w:t xml:space="preserve">for structural discrimination. </w:t>
      </w:r>
    </w:p>
    <w:p w14:paraId="5B924094" w14:textId="615D8E9E" w:rsidR="009F0DE0" w:rsidRPr="00DF4850" w:rsidRDefault="00C76A93"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Pr>
          <w:rFonts w:eastAsia="Calibri" w:cstheme="minorHAnsi"/>
          <w:b/>
          <w:lang w:val="en-US"/>
        </w:rPr>
        <w:t>-p</w:t>
      </w:r>
      <w:r w:rsidR="009F0DE0" w:rsidRPr="00DF4850">
        <w:rPr>
          <w:rFonts w:eastAsia="Calibri" w:cstheme="minorHAnsi"/>
          <w:b/>
          <w:lang w:val="en-US"/>
        </w:rPr>
        <w:t>rovide for the possibility of awarding punitive civil damages in cases of direct discrimination or discriminatory harassment.</w:t>
      </w:r>
    </w:p>
    <w:p w14:paraId="73213A3F" w14:textId="77777777" w:rsidR="00DF4850" w:rsidRPr="00DF4850" w:rsidRDefault="00DF4850" w:rsidP="00A60133">
      <w:pPr>
        <w:tabs>
          <w:tab w:val="left" w:pos="142"/>
        </w:tabs>
        <w:spacing w:before="120" w:after="120" w:line="240" w:lineRule="auto"/>
        <w:jc w:val="both"/>
        <w:rPr>
          <w:rFonts w:eastAsia="Calibri" w:cstheme="minorHAnsi"/>
          <w:b/>
          <w:lang w:val="en-US"/>
        </w:rPr>
      </w:pPr>
      <w:r w:rsidRPr="00DF4850">
        <w:rPr>
          <w:rFonts w:eastAsia="Calibri" w:cstheme="minorHAnsi"/>
          <w:b/>
          <w:lang w:val="en-US"/>
        </w:rPr>
        <w:t>The inadequacies of the legal framework for class actions in France today</w:t>
      </w:r>
    </w:p>
    <w:p w14:paraId="5CC48230" w14:textId="3A2A9C43" w:rsidR="00DF4850" w:rsidRDefault="00DF4850" w:rsidP="00A60133">
      <w:pPr>
        <w:tabs>
          <w:tab w:val="left" w:pos="142"/>
        </w:tabs>
        <w:spacing w:before="120" w:after="120" w:line="240" w:lineRule="auto"/>
        <w:jc w:val="both"/>
        <w:rPr>
          <w:rFonts w:eastAsia="Calibri" w:cstheme="minorHAnsi"/>
          <w:lang w:val="en-US"/>
        </w:rPr>
      </w:pPr>
      <w:r w:rsidRPr="00DF4850">
        <w:rPr>
          <w:rFonts w:eastAsia="Calibri" w:cstheme="minorHAnsi"/>
          <w:lang w:val="en-US"/>
        </w:rPr>
        <w:t xml:space="preserve">The introduction into French law of a collective recourse system constitutes an important legal advance, by providing a collective </w:t>
      </w:r>
      <w:r w:rsidRPr="00DF4850">
        <w:rPr>
          <w:rFonts w:eastAsia="Calibri" w:cstheme="minorHAnsi"/>
          <w:lang w:val="en-US"/>
        </w:rPr>
        <w:lastRenderedPageBreak/>
        <w:t>approach to recourse that encompasses all victims in a similar situation.</w:t>
      </w:r>
    </w:p>
    <w:p w14:paraId="0FB976EE" w14:textId="77777777" w:rsidR="005E468E" w:rsidRPr="00DF4850" w:rsidRDefault="005E468E" w:rsidP="00A60133">
      <w:pPr>
        <w:tabs>
          <w:tab w:val="left" w:pos="142"/>
        </w:tabs>
        <w:spacing w:before="120" w:after="120" w:line="240" w:lineRule="auto"/>
        <w:jc w:val="both"/>
        <w:rPr>
          <w:rFonts w:eastAsia="Calibri" w:cstheme="minorHAnsi"/>
          <w:lang w:val="en-US"/>
        </w:rPr>
      </w:pPr>
    </w:p>
    <w:p w14:paraId="021CA6F8" w14:textId="04F14FA6" w:rsidR="009B6FEC" w:rsidRDefault="00DF4850" w:rsidP="005E468E">
      <w:pPr>
        <w:tabs>
          <w:tab w:val="left" w:pos="142"/>
        </w:tabs>
        <w:spacing w:after="0" w:line="240" w:lineRule="auto"/>
        <w:jc w:val="both"/>
        <w:rPr>
          <w:rFonts w:eastAsia="Calibri" w:cstheme="minorHAnsi"/>
          <w:lang w:val="en-US"/>
        </w:rPr>
      </w:pPr>
      <w:r w:rsidRPr="00DF4850">
        <w:rPr>
          <w:rFonts w:eastAsia="Calibri" w:cstheme="minorHAnsi"/>
          <w:lang w:val="en-US"/>
        </w:rPr>
        <w:t xml:space="preserve">As part of his competences in the fight against discrimination, the Defender of Rights was called upon throughout the reflections that led to the creation of the group action in matters of discrimination before the civil and administrative courts by Act No. 2016-1547 of November 18, 2016, on the modernization of justice for the 21st century. In its opinions to the legislator, the institution emphasized the importance of such a legal procedure, which makes it possible to go beyond the individual approach of strict compensation for the benefit of a victim to grasp discrimination in its systemic and collective dimension, which is still too little mentioned before the courts. </w:t>
      </w:r>
    </w:p>
    <w:p w14:paraId="1487B977" w14:textId="77777777" w:rsidR="009B6FEC" w:rsidRDefault="009B6FEC" w:rsidP="005E468E">
      <w:pPr>
        <w:tabs>
          <w:tab w:val="left" w:pos="142"/>
        </w:tabs>
        <w:spacing w:after="0" w:line="240" w:lineRule="auto"/>
        <w:jc w:val="both"/>
        <w:rPr>
          <w:rFonts w:eastAsia="Calibri" w:cstheme="minorHAnsi"/>
          <w:lang w:val="en-US"/>
        </w:rPr>
      </w:pPr>
    </w:p>
    <w:p w14:paraId="79C35CA7" w14:textId="29DCBE92" w:rsidR="00DF4850" w:rsidRPr="00DF4850" w:rsidRDefault="00DF4850" w:rsidP="005E468E">
      <w:pPr>
        <w:tabs>
          <w:tab w:val="left" w:pos="142"/>
        </w:tabs>
        <w:spacing w:after="0" w:line="240" w:lineRule="auto"/>
        <w:jc w:val="both"/>
        <w:rPr>
          <w:rFonts w:eastAsia="Calibri" w:cstheme="minorHAnsi"/>
          <w:lang w:val="en-US"/>
        </w:rPr>
      </w:pPr>
      <w:r w:rsidRPr="00DF4850">
        <w:rPr>
          <w:rFonts w:eastAsia="Calibri" w:cstheme="minorHAnsi"/>
          <w:lang w:val="en-US"/>
        </w:rPr>
        <w:t xml:space="preserve">However, he had noted the procedural challenges of the effectiveness of this new remedy for victims: the gaps in the text, raised by the </w:t>
      </w:r>
      <w:r>
        <w:rPr>
          <w:rFonts w:eastAsia="Calibri" w:cstheme="minorHAnsi"/>
          <w:lang w:val="en-US"/>
        </w:rPr>
        <w:t>Defender of rights</w:t>
      </w:r>
      <w:r w:rsidRPr="00DF4850">
        <w:rPr>
          <w:rFonts w:eastAsia="Calibri" w:cstheme="minorHAnsi"/>
          <w:lang w:val="en-US"/>
        </w:rPr>
        <w:t xml:space="preserve"> in his opinions to the Parliament</w:t>
      </w:r>
      <w:r w:rsidRPr="0063662F">
        <w:rPr>
          <w:rFonts w:eastAsia="Calibri" w:cstheme="minorHAnsi"/>
          <w:vertAlign w:val="superscript"/>
        </w:rPr>
        <w:footnoteReference w:id="39"/>
      </w:r>
      <w:r>
        <w:rPr>
          <w:rFonts w:eastAsia="Calibri" w:cstheme="minorHAnsi"/>
          <w:lang w:val="en-US"/>
        </w:rPr>
        <w:t xml:space="preserve">, create </w:t>
      </w:r>
      <w:r w:rsidRPr="00DF4850">
        <w:rPr>
          <w:rFonts w:eastAsia="Calibri" w:cstheme="minorHAnsi"/>
          <w:lang w:val="en-US"/>
        </w:rPr>
        <w:t xml:space="preserve">a large number of uncertainties that make </w:t>
      </w:r>
      <w:r w:rsidR="005C4030">
        <w:rPr>
          <w:rFonts w:eastAsia="Calibri" w:cstheme="minorHAnsi"/>
          <w:lang w:val="en-US"/>
        </w:rPr>
        <w:t>the implementation of this remedy</w:t>
      </w:r>
      <w:r w:rsidRPr="00DF4850">
        <w:rPr>
          <w:rFonts w:eastAsia="Calibri" w:cstheme="minorHAnsi"/>
          <w:lang w:val="en-US"/>
        </w:rPr>
        <w:t xml:space="preserve"> difficult.</w:t>
      </w:r>
    </w:p>
    <w:p w14:paraId="56C65E1D" w14:textId="186CBE63" w:rsidR="00DF4850" w:rsidRPr="00DF4850" w:rsidRDefault="00DF4850" w:rsidP="00A60133">
      <w:pPr>
        <w:tabs>
          <w:tab w:val="left" w:pos="142"/>
        </w:tabs>
        <w:spacing w:before="120" w:after="120" w:line="240" w:lineRule="auto"/>
        <w:jc w:val="both"/>
        <w:rPr>
          <w:rFonts w:eastAsia="Calibri" w:cstheme="minorHAnsi"/>
          <w:lang w:val="en-US"/>
        </w:rPr>
      </w:pPr>
      <w:r w:rsidRPr="00DF4850">
        <w:rPr>
          <w:rFonts w:eastAsia="Calibri" w:cstheme="minorHAnsi"/>
          <w:lang w:val="en-US"/>
        </w:rPr>
        <w:lastRenderedPageBreak/>
        <w:t xml:space="preserve">As the Defender of Rights underlined in his </w:t>
      </w:r>
      <w:hyperlink r:id="rId20" w:history="1">
        <w:r w:rsidRPr="0082079A">
          <w:rPr>
            <w:rStyle w:val="Lienhypertexte"/>
            <w:rFonts w:eastAsia="Calibri" w:cstheme="minorHAnsi"/>
            <w:lang w:val="en-US"/>
          </w:rPr>
          <w:t>opinion 20-01 of February 5, 2020 on the assessment and perspectives of group actions</w:t>
        </w:r>
      </w:hyperlink>
      <w:r w:rsidRPr="00DF4850">
        <w:rPr>
          <w:rFonts w:eastAsia="Calibri" w:cstheme="minorHAnsi"/>
          <w:lang w:val="en-US"/>
        </w:rPr>
        <w:t xml:space="preserve">, a large number of obstacles and uncertainties complicate the deployment of the class action. </w:t>
      </w:r>
    </w:p>
    <w:p w14:paraId="282CB7B8" w14:textId="77777777" w:rsidR="00C76A93" w:rsidRDefault="00DF4850" w:rsidP="00A60133">
      <w:pPr>
        <w:tabs>
          <w:tab w:val="left" w:pos="142"/>
        </w:tabs>
        <w:spacing w:before="120" w:after="120" w:line="240" w:lineRule="auto"/>
        <w:jc w:val="both"/>
        <w:rPr>
          <w:rFonts w:eastAsia="Calibri" w:cstheme="minorHAnsi"/>
          <w:lang w:val="en-US"/>
        </w:rPr>
      </w:pPr>
      <w:r w:rsidRPr="00C76A93">
        <w:rPr>
          <w:rFonts w:eastAsia="Calibri" w:cstheme="minorHAnsi"/>
          <w:lang w:val="en-US"/>
        </w:rPr>
        <w:t xml:space="preserve">Generally speaking, the absence of a precise procedural framework to accompany the handling of this new litigation, which is both cumbersome and complex, leaves the court alone in the face of the new tasks entrusted to it. </w:t>
      </w:r>
      <w:r w:rsidR="00C76A93" w:rsidRPr="00C76A93">
        <w:rPr>
          <w:rFonts w:eastAsia="Calibri" w:cstheme="minorHAnsi"/>
          <w:lang w:val="en-US"/>
        </w:rPr>
        <w:t>As the procedural indications are incomplete, the effectiveness of the remedy remains dependent on the ability of judges to invest in this complex procedure, which is still at the experimental stage.</w:t>
      </w:r>
    </w:p>
    <w:p w14:paraId="37A98CFE" w14:textId="1782430C" w:rsidR="00DF4850" w:rsidRPr="00C76A93" w:rsidRDefault="00DF4850" w:rsidP="00A60133">
      <w:pPr>
        <w:tabs>
          <w:tab w:val="left" w:pos="142"/>
        </w:tabs>
        <w:spacing w:before="120" w:after="120" w:line="240" w:lineRule="auto"/>
        <w:jc w:val="both"/>
        <w:rPr>
          <w:rFonts w:eastAsia="Calibri" w:cstheme="minorHAnsi"/>
          <w:lang w:val="en-US"/>
        </w:rPr>
      </w:pPr>
      <w:r w:rsidRPr="00C76A93">
        <w:rPr>
          <w:rFonts w:eastAsia="Calibri" w:cstheme="minorHAnsi"/>
          <w:lang w:val="en-US"/>
        </w:rPr>
        <w:t>More specifically, the principle of non-retroactivity specified in the law</w:t>
      </w:r>
      <w:r w:rsidR="0082079A" w:rsidRPr="0063662F">
        <w:rPr>
          <w:rStyle w:val="Appelnotedebasdep"/>
          <w:rFonts w:eastAsia="Calibri" w:cstheme="minorHAnsi"/>
        </w:rPr>
        <w:footnoteReference w:id="40"/>
      </w:r>
      <w:r w:rsidRPr="00C76A93">
        <w:rPr>
          <w:rFonts w:eastAsia="Calibri" w:cstheme="minorHAnsi"/>
          <w:lang w:val="en-US"/>
        </w:rPr>
        <w:t xml:space="preserve"> seems to prevent </w:t>
      </w:r>
      <w:r w:rsidR="0082079A" w:rsidRPr="00C76A93">
        <w:rPr>
          <w:rFonts w:eastAsia="Calibri" w:cstheme="minorHAnsi"/>
          <w:lang w:val="en-US"/>
        </w:rPr>
        <w:t xml:space="preserve">from </w:t>
      </w:r>
      <w:r w:rsidRPr="00C76A93">
        <w:rPr>
          <w:rFonts w:eastAsia="Calibri" w:cstheme="minorHAnsi"/>
          <w:lang w:val="en-US"/>
        </w:rPr>
        <w:t>taking into account discrimination proven before the law came into force in 2016 and any previous evidence</w:t>
      </w:r>
      <w:r w:rsidR="0082079A" w:rsidRPr="0063662F">
        <w:rPr>
          <w:rStyle w:val="Appelnotedebasdep"/>
          <w:rFonts w:eastAsia="Calibri" w:cstheme="minorHAnsi"/>
        </w:rPr>
        <w:footnoteReference w:id="41"/>
      </w:r>
      <w:r w:rsidRPr="00C76A93">
        <w:rPr>
          <w:rFonts w:eastAsia="Calibri" w:cstheme="minorHAnsi"/>
          <w:lang w:val="en-US"/>
        </w:rPr>
        <w:t>. The concomitant emergence in French law of the concept of systemic discrimination and the group action in court should, however, make it possible to appre</w:t>
      </w:r>
      <w:r w:rsidR="00A60133">
        <w:rPr>
          <w:rFonts w:eastAsia="Calibri" w:cstheme="minorHAnsi"/>
          <w:lang w:val="en-US"/>
        </w:rPr>
        <w:t xml:space="preserve">hend structural, collective and </w:t>
      </w:r>
      <w:r w:rsidR="00577503" w:rsidRPr="00A60133">
        <w:rPr>
          <w:rFonts w:eastAsia="Calibri" w:cstheme="minorHAnsi"/>
          <w:lang w:val="en-US"/>
        </w:rPr>
        <w:t>commonplace</w:t>
      </w:r>
      <w:r w:rsidRPr="00C76A93">
        <w:rPr>
          <w:rFonts w:eastAsia="Calibri" w:cstheme="minorHAnsi"/>
          <w:lang w:val="en-US"/>
        </w:rPr>
        <w:t xml:space="preserve"> discrimination and to question the practices that generate it. In this respect, the </w:t>
      </w:r>
      <w:r w:rsidR="0082079A" w:rsidRPr="00C76A93">
        <w:rPr>
          <w:rFonts w:eastAsia="Calibri" w:cstheme="minorHAnsi"/>
          <w:lang w:val="en-US"/>
        </w:rPr>
        <w:t>Defender of rights</w:t>
      </w:r>
      <w:r w:rsidRPr="00C76A93">
        <w:rPr>
          <w:rFonts w:eastAsia="Calibri" w:cstheme="minorHAnsi"/>
          <w:lang w:val="en-US"/>
        </w:rPr>
        <w:t xml:space="preserve"> </w:t>
      </w:r>
      <w:r w:rsidRPr="00C76A93">
        <w:rPr>
          <w:rFonts w:eastAsia="Calibri" w:cstheme="minorHAnsi"/>
          <w:lang w:val="en-US"/>
        </w:rPr>
        <w:lastRenderedPageBreak/>
        <w:t xml:space="preserve">will closely follow the new group action launched by six local, national and international </w:t>
      </w:r>
      <w:r w:rsidR="00672971" w:rsidRPr="00C76A93">
        <w:rPr>
          <w:rFonts w:eastAsia="Calibri" w:cstheme="minorHAnsi"/>
          <w:lang w:val="en-US"/>
        </w:rPr>
        <w:t>organizations</w:t>
      </w:r>
      <w:r w:rsidRPr="00C76A93">
        <w:rPr>
          <w:rFonts w:eastAsia="Calibri" w:cstheme="minorHAnsi"/>
          <w:lang w:val="en-US"/>
        </w:rPr>
        <w:t xml:space="preserve"> against the state, which aims at stopping discriminatory identity checks</w:t>
      </w:r>
      <w:r w:rsidR="0082079A" w:rsidRPr="0063662F">
        <w:rPr>
          <w:vertAlign w:val="superscript"/>
        </w:rPr>
        <w:footnoteReference w:id="42"/>
      </w:r>
      <w:r w:rsidRPr="00C76A93">
        <w:rPr>
          <w:rFonts w:eastAsia="Calibri" w:cstheme="minorHAnsi"/>
          <w:lang w:val="en-US"/>
        </w:rPr>
        <w:t>.</w:t>
      </w:r>
    </w:p>
    <w:p w14:paraId="7E92BD91" w14:textId="6B851934" w:rsidR="00DF4850" w:rsidRPr="00C76A93" w:rsidRDefault="00C76A93" w:rsidP="00A60133">
      <w:pPr>
        <w:tabs>
          <w:tab w:val="left" w:pos="142"/>
        </w:tabs>
        <w:spacing w:before="120" w:after="120" w:line="240" w:lineRule="auto"/>
        <w:jc w:val="both"/>
        <w:rPr>
          <w:rFonts w:eastAsia="Calibri" w:cstheme="minorHAnsi"/>
          <w:highlight w:val="yellow"/>
          <w:lang w:val="en-US"/>
        </w:rPr>
      </w:pPr>
      <w:r w:rsidRPr="00C76A93">
        <w:rPr>
          <w:rFonts w:eastAsia="Calibri" w:cstheme="minorHAnsi"/>
          <w:lang w:val="en-US"/>
        </w:rPr>
        <w:t xml:space="preserve">The first purpose of the group action, as introduced in France, is to put an end to discrimination, while the question of compensation for damages is dealt with in a second phase of the group action. However, in this context, the judge will define the group of people who can benefit from compensation on the basis of the harm suffered from the start of the group action, whereas in the case of an individual action for discrimination, compensation is full. This means that the plaintiffs will have to file new individual lawsuits after the end of the group action, e.g. at the </w:t>
      </w:r>
      <w:r w:rsidR="00672971">
        <w:rPr>
          <w:rFonts w:eastAsia="Calibri" w:cstheme="minorHAnsi"/>
          <w:lang w:val="en-US"/>
        </w:rPr>
        <w:t>Labor</w:t>
      </w:r>
      <w:r w:rsidR="00E33F99">
        <w:rPr>
          <w:rFonts w:eastAsia="Calibri" w:cstheme="minorHAnsi"/>
          <w:lang w:val="en-US"/>
        </w:rPr>
        <w:t xml:space="preserve"> Court </w:t>
      </w:r>
      <w:r w:rsidRPr="00C76A93">
        <w:rPr>
          <w:rFonts w:eastAsia="Calibri" w:cstheme="minorHAnsi"/>
          <w:lang w:val="en-US"/>
        </w:rPr>
        <w:t xml:space="preserve">in the case of employees, if they wish to be compensated for the damages incurred prior to the action. The </w:t>
      </w:r>
      <w:r>
        <w:rPr>
          <w:rFonts w:eastAsia="Calibri" w:cstheme="minorHAnsi"/>
          <w:lang w:val="en-US"/>
        </w:rPr>
        <w:t>Defender of rights</w:t>
      </w:r>
      <w:r w:rsidRPr="00C76A93">
        <w:rPr>
          <w:rFonts w:eastAsia="Calibri" w:cstheme="minorHAnsi"/>
          <w:lang w:val="en-US"/>
        </w:rPr>
        <w:t xml:space="preserve"> regrets that the class action does not allow for full compensation of the victims' damages. </w:t>
      </w:r>
      <w:r w:rsidR="00DF4850" w:rsidRPr="00C76A93">
        <w:rPr>
          <w:rFonts w:eastAsia="Calibri" w:cstheme="minorHAnsi"/>
          <w:highlight w:val="yellow"/>
          <w:lang w:val="en-US"/>
        </w:rPr>
        <w:t xml:space="preserve"> </w:t>
      </w:r>
    </w:p>
    <w:p w14:paraId="319D1062" w14:textId="77777777" w:rsidR="005E468E" w:rsidRDefault="00DF4850" w:rsidP="00A60133">
      <w:pPr>
        <w:tabs>
          <w:tab w:val="left" w:pos="142"/>
        </w:tabs>
        <w:spacing w:before="120" w:after="120" w:line="240" w:lineRule="auto"/>
        <w:jc w:val="both"/>
        <w:rPr>
          <w:rFonts w:eastAsia="Calibri" w:cstheme="minorHAnsi"/>
          <w:lang w:val="en-US"/>
        </w:rPr>
      </w:pPr>
      <w:r w:rsidRPr="00C76A93">
        <w:rPr>
          <w:rFonts w:eastAsia="Calibri" w:cstheme="minorHAnsi"/>
          <w:lang w:val="en-US"/>
        </w:rPr>
        <w:t xml:space="preserve">Finally, two other important aspects of the current class action procedure could limit access to it upstream: the nature of the </w:t>
      </w:r>
      <w:r w:rsidR="005077EF">
        <w:rPr>
          <w:rFonts w:eastAsia="Calibri" w:cstheme="minorHAnsi"/>
          <w:lang w:val="en-US"/>
        </w:rPr>
        <w:t>stakeholders</w:t>
      </w:r>
      <w:r w:rsidR="00577503" w:rsidRPr="00C76A93">
        <w:rPr>
          <w:rFonts w:eastAsia="Calibri" w:cstheme="minorHAnsi"/>
          <w:lang w:val="en-US"/>
        </w:rPr>
        <w:t xml:space="preserve"> </w:t>
      </w:r>
      <w:r w:rsidRPr="00C76A93">
        <w:rPr>
          <w:rFonts w:eastAsia="Calibri" w:cstheme="minorHAnsi"/>
          <w:lang w:val="en-US"/>
        </w:rPr>
        <w:t>likely to have recourse to it and the question of the class action</w:t>
      </w:r>
      <w:r w:rsidR="00C76A93">
        <w:rPr>
          <w:rFonts w:eastAsia="Calibri" w:cstheme="minorHAnsi"/>
          <w:lang w:val="en-US"/>
        </w:rPr>
        <w:t>’s funding</w:t>
      </w:r>
      <w:r w:rsidRPr="00C76A93">
        <w:rPr>
          <w:rFonts w:eastAsia="Calibri" w:cstheme="minorHAnsi"/>
          <w:lang w:val="en-US"/>
        </w:rPr>
        <w:t xml:space="preserve">. The law provides that only trade unions and </w:t>
      </w:r>
      <w:r w:rsidR="004015AB">
        <w:rPr>
          <w:rFonts w:eastAsia="Calibri" w:cstheme="minorHAnsi"/>
          <w:lang w:val="en-US"/>
        </w:rPr>
        <w:t>NGOs</w:t>
      </w:r>
      <w:r w:rsidRPr="00C76A93">
        <w:rPr>
          <w:rFonts w:eastAsia="Calibri" w:cstheme="minorHAnsi"/>
          <w:lang w:val="en-US"/>
        </w:rPr>
        <w:t xml:space="preserve"> may initiate a class action, given that the latter are only authorized to do so in employment matters for cases of refusal to hire and internship. However, these recourses are very costly and </w:t>
      </w:r>
      <w:r w:rsidRPr="00C76A93">
        <w:rPr>
          <w:rFonts w:eastAsia="Calibri" w:cstheme="minorHAnsi"/>
          <w:lang w:val="en-US"/>
        </w:rPr>
        <w:lastRenderedPageBreak/>
        <w:t xml:space="preserve">require a significant mobilization. To date, the unions have mainly used this new remedy to defend their structural interests in the area of union discrimination. </w:t>
      </w:r>
    </w:p>
    <w:p w14:paraId="4C68915C" w14:textId="3BB5341D" w:rsidR="009F0DE0" w:rsidRPr="00C76A93" w:rsidRDefault="00DF4850" w:rsidP="00A60133">
      <w:pPr>
        <w:tabs>
          <w:tab w:val="left" w:pos="142"/>
        </w:tabs>
        <w:spacing w:before="120" w:after="120" w:line="240" w:lineRule="auto"/>
        <w:jc w:val="both"/>
        <w:rPr>
          <w:rFonts w:eastAsia="Calibri" w:cstheme="minorHAnsi"/>
          <w:lang w:val="en-US"/>
        </w:rPr>
      </w:pPr>
      <w:r w:rsidRPr="00C76A93">
        <w:rPr>
          <w:rFonts w:eastAsia="Calibri" w:cstheme="minorHAnsi"/>
          <w:lang w:val="en-US"/>
        </w:rPr>
        <w:t>Although a dispute on gender equality is underway</w:t>
      </w:r>
      <w:r w:rsidR="009C3293" w:rsidRPr="0063662F">
        <w:rPr>
          <w:rStyle w:val="Appelnotedebasdep"/>
          <w:rFonts w:eastAsia="Calibri" w:cstheme="minorHAnsi"/>
        </w:rPr>
        <w:footnoteReference w:id="43"/>
      </w:r>
      <w:r w:rsidRPr="00C76A93">
        <w:rPr>
          <w:rFonts w:eastAsia="Calibri" w:cstheme="minorHAnsi"/>
          <w:lang w:val="en-US"/>
        </w:rPr>
        <w:t>, the group action reserved for trade unions does not seem to be a tool for</w:t>
      </w:r>
      <w:r w:rsidR="00D678D8">
        <w:rPr>
          <w:rFonts w:eastAsia="Calibri" w:cstheme="minorHAnsi"/>
          <w:lang w:val="en-US"/>
        </w:rPr>
        <w:t xml:space="preserve"> a sufficient  access to rights </w:t>
      </w:r>
      <w:r w:rsidRPr="00C76A93">
        <w:rPr>
          <w:rFonts w:eastAsia="Calibri" w:cstheme="minorHAnsi"/>
          <w:lang w:val="en-US"/>
        </w:rPr>
        <w:t xml:space="preserve">in matters of discrimination based on origin in employment. Too costly and not very readable, group actions remain </w:t>
      </w:r>
      <w:r w:rsidR="009C3293" w:rsidRPr="00C76A93">
        <w:rPr>
          <w:rFonts w:eastAsia="Calibri" w:cstheme="minorHAnsi"/>
          <w:lang w:val="en-US"/>
        </w:rPr>
        <w:t>limited</w:t>
      </w:r>
      <w:r w:rsidRPr="00C76A93">
        <w:rPr>
          <w:rFonts w:eastAsia="Calibri" w:cstheme="minorHAnsi"/>
          <w:lang w:val="en-US"/>
        </w:rPr>
        <w:t xml:space="preserve"> </w:t>
      </w:r>
      <w:r w:rsidR="009C3293" w:rsidRPr="00C76A93">
        <w:rPr>
          <w:rFonts w:eastAsia="Calibri" w:cstheme="minorHAnsi"/>
          <w:lang w:val="en-US"/>
        </w:rPr>
        <w:t>in number</w:t>
      </w:r>
      <w:r w:rsidRPr="00C76A93">
        <w:rPr>
          <w:rFonts w:eastAsia="Calibri" w:cstheme="minorHAnsi"/>
          <w:lang w:val="en-US"/>
        </w:rPr>
        <w:t xml:space="preserve"> and are never mobilized in certain areas, such as access to goods and services. </w:t>
      </w:r>
      <w:r w:rsidR="004015AB">
        <w:rPr>
          <w:rFonts w:eastAsia="Calibri" w:cstheme="minorHAnsi"/>
          <w:lang w:val="en-US"/>
        </w:rPr>
        <w:t>NGO</w:t>
      </w:r>
      <w:r w:rsidRPr="00C76A93">
        <w:rPr>
          <w:rFonts w:eastAsia="Calibri" w:cstheme="minorHAnsi"/>
          <w:lang w:val="en-US"/>
        </w:rPr>
        <w:t xml:space="preserve">s generally do not have the financial </w:t>
      </w:r>
      <w:r w:rsidR="00672971">
        <w:rPr>
          <w:rFonts w:eastAsia="Calibri" w:cstheme="minorHAnsi"/>
          <w:lang w:val="en-US"/>
        </w:rPr>
        <w:t>resources</w:t>
      </w:r>
      <w:r w:rsidRPr="00C76A93">
        <w:rPr>
          <w:rFonts w:eastAsia="Calibri" w:cstheme="minorHAnsi"/>
          <w:lang w:val="en-US"/>
        </w:rPr>
        <w:t xml:space="preserve"> to initiate group actions and pay the associated costs (lawyers' and experts' fees).</w:t>
      </w:r>
    </w:p>
    <w:p w14:paraId="03DFDA59" w14:textId="6D866FD5" w:rsidR="009C3293" w:rsidRPr="009C3293" w:rsidRDefault="00C76A93"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sidRPr="00560043">
        <w:rPr>
          <w:rFonts w:cstheme="minorHAnsi"/>
          <w:b/>
          <w:iCs/>
          <w:color w:val="4472C4" w:themeColor="accent5"/>
          <w:lang w:val="en-US"/>
        </w:rPr>
        <w:t>RECOMMANDATIONS (2</w:t>
      </w:r>
      <w:r w:rsidR="00E33F99">
        <w:rPr>
          <w:rFonts w:cstheme="minorHAnsi"/>
          <w:b/>
          <w:iCs/>
          <w:color w:val="4472C4" w:themeColor="accent5"/>
          <w:lang w:val="en-US"/>
        </w:rPr>
        <w:t>3</w:t>
      </w:r>
      <w:r w:rsidRPr="00560043">
        <w:rPr>
          <w:rFonts w:cstheme="minorHAnsi"/>
          <w:b/>
          <w:iCs/>
          <w:color w:val="4472C4" w:themeColor="accent5"/>
          <w:lang w:val="en-US"/>
        </w:rPr>
        <w:t xml:space="preserve">) </w:t>
      </w:r>
      <w:r w:rsidR="009C3293">
        <w:rPr>
          <w:rFonts w:eastAsia="Calibri" w:cstheme="minorHAnsi"/>
          <w:b/>
          <w:lang w:val="en-US"/>
        </w:rPr>
        <w:t>Consequently, the Defender of rights</w:t>
      </w:r>
      <w:r w:rsidR="009C3293" w:rsidRPr="009C3293">
        <w:rPr>
          <w:rFonts w:eastAsia="Calibri" w:cstheme="minorHAnsi"/>
          <w:b/>
          <w:lang w:val="en-US"/>
        </w:rPr>
        <w:t xml:space="preserve"> recommends</w:t>
      </w:r>
    </w:p>
    <w:p w14:paraId="3DC82DDF" w14:textId="77FAE177" w:rsidR="009C3293" w:rsidRPr="009C3293" w:rsidRDefault="006B2563"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Pr>
          <w:rFonts w:eastAsia="Calibri" w:cstheme="minorHAnsi"/>
          <w:b/>
          <w:lang w:val="en-US"/>
        </w:rPr>
        <w:t>- t</w:t>
      </w:r>
      <w:r w:rsidR="009C3293" w:rsidRPr="009C3293">
        <w:rPr>
          <w:rFonts w:eastAsia="Calibri" w:cstheme="minorHAnsi"/>
          <w:b/>
          <w:lang w:val="en-US"/>
        </w:rPr>
        <w:t xml:space="preserve">o clarify the judge's office and the </w:t>
      </w:r>
      <w:r w:rsidR="009C3293">
        <w:rPr>
          <w:rFonts w:eastAsia="Calibri" w:cstheme="minorHAnsi"/>
          <w:b/>
          <w:lang w:val="en-US"/>
        </w:rPr>
        <w:t xml:space="preserve">procedure’s </w:t>
      </w:r>
      <w:r w:rsidR="00672971">
        <w:rPr>
          <w:rFonts w:eastAsia="Calibri" w:cstheme="minorHAnsi"/>
          <w:b/>
          <w:lang w:val="en-US"/>
        </w:rPr>
        <w:t>organization</w:t>
      </w:r>
      <w:r w:rsidR="009C3293" w:rsidRPr="009C3293">
        <w:rPr>
          <w:rFonts w:eastAsia="Calibri" w:cstheme="minorHAnsi"/>
          <w:b/>
          <w:lang w:val="en-US"/>
        </w:rPr>
        <w:t xml:space="preserve"> of the group action by using the possibilities offered by the judge's powers defined in Sections 10 and 11 of the Code of Civil Procedure.</w:t>
      </w:r>
    </w:p>
    <w:p w14:paraId="43949DED" w14:textId="2A012F65" w:rsidR="009C3293" w:rsidRPr="009C3293" w:rsidRDefault="006B2563"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Pr>
          <w:rFonts w:eastAsia="Calibri" w:cstheme="minorHAnsi"/>
          <w:b/>
          <w:lang w:val="en-US"/>
        </w:rPr>
        <w:t>- t</w:t>
      </w:r>
      <w:r w:rsidR="009C3293" w:rsidRPr="009C3293">
        <w:rPr>
          <w:rFonts w:eastAsia="Calibri" w:cstheme="minorHAnsi"/>
          <w:b/>
          <w:lang w:val="en-US"/>
        </w:rPr>
        <w:t xml:space="preserve">o </w:t>
      </w:r>
      <w:r w:rsidR="009C3293">
        <w:rPr>
          <w:rFonts w:eastAsia="Calibri" w:cstheme="minorHAnsi"/>
          <w:b/>
          <w:lang w:val="en-US"/>
        </w:rPr>
        <w:t>broaden</w:t>
      </w:r>
      <w:r w:rsidR="009C3293" w:rsidRPr="009C3293">
        <w:rPr>
          <w:rFonts w:eastAsia="Calibri" w:cstheme="minorHAnsi"/>
          <w:b/>
          <w:lang w:val="en-US"/>
        </w:rPr>
        <w:t xml:space="preserve"> the group action in matters of discrimination, in particular to a group that is formed for the purposes of the case. The criteria for inclusion in this group would be the same as those that define a person who is a victim of discrimination, i.e., suffering the same unfavorable treatment, in connection with a prohibited </w:t>
      </w:r>
      <w:r w:rsidR="004015AB">
        <w:rPr>
          <w:rFonts w:eastAsia="Calibri" w:cstheme="minorHAnsi"/>
          <w:b/>
          <w:lang w:val="en-US"/>
        </w:rPr>
        <w:t>ground</w:t>
      </w:r>
      <w:r w:rsidR="009C3293" w:rsidRPr="009C3293">
        <w:rPr>
          <w:rFonts w:eastAsia="Calibri" w:cstheme="minorHAnsi"/>
          <w:b/>
          <w:lang w:val="en-US"/>
        </w:rPr>
        <w:t xml:space="preserve"> of discrimination.</w:t>
      </w:r>
    </w:p>
    <w:p w14:paraId="09D84ED8" w14:textId="758144D5" w:rsidR="009C3293" w:rsidRPr="009C3293" w:rsidRDefault="006B2563"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eastAsia="fr-FR"/>
        </w:rPr>
      </w:pPr>
      <w:r>
        <w:rPr>
          <w:rFonts w:eastAsia="Calibri" w:cstheme="minorHAnsi"/>
          <w:b/>
          <w:lang w:val="en-US"/>
        </w:rPr>
        <w:lastRenderedPageBreak/>
        <w:t>- c</w:t>
      </w:r>
      <w:r w:rsidR="009C3293" w:rsidRPr="009C3293">
        <w:rPr>
          <w:rFonts w:eastAsia="Calibri" w:cstheme="minorHAnsi"/>
          <w:b/>
          <w:lang w:val="en-US"/>
        </w:rPr>
        <w:t xml:space="preserve">reate a fund to finance group actions, which could be </w:t>
      </w:r>
      <w:r w:rsidR="009C3293" w:rsidRPr="006B2563">
        <w:rPr>
          <w:rFonts w:eastAsia="Calibri" w:cstheme="minorHAnsi"/>
          <w:b/>
          <w:lang w:val="en-US"/>
        </w:rPr>
        <w:t>fed</w:t>
      </w:r>
      <w:r w:rsidR="009C3293" w:rsidRPr="009C3293">
        <w:rPr>
          <w:rFonts w:eastAsia="Calibri" w:cstheme="minorHAnsi"/>
          <w:b/>
          <w:lang w:val="en-US"/>
        </w:rPr>
        <w:t xml:space="preserve"> by civil fines imposed by the courts or by specific legal fees.</w:t>
      </w:r>
      <w:r w:rsidR="009C3293" w:rsidRPr="00765C99">
        <w:rPr>
          <w:vertAlign w:val="superscript"/>
        </w:rPr>
        <w:footnoteReference w:id="44"/>
      </w:r>
    </w:p>
    <w:p w14:paraId="50E58A00" w14:textId="77777777" w:rsidR="009C3293" w:rsidRPr="009C3293" w:rsidRDefault="009C3293" w:rsidP="00A60133">
      <w:pPr>
        <w:tabs>
          <w:tab w:val="left" w:pos="142"/>
        </w:tabs>
        <w:spacing w:before="120" w:after="120" w:line="240" w:lineRule="auto"/>
        <w:jc w:val="both"/>
        <w:rPr>
          <w:rFonts w:eastAsia="Calibri" w:cstheme="minorHAnsi"/>
          <w:lang w:val="en-US"/>
        </w:rPr>
      </w:pPr>
    </w:p>
    <w:p w14:paraId="50944580" w14:textId="3168DC71" w:rsidR="002846D6" w:rsidRPr="006B2563" w:rsidRDefault="002846D6" w:rsidP="00A60133">
      <w:pPr>
        <w:spacing w:after="0" w:line="240" w:lineRule="auto"/>
        <w:jc w:val="both"/>
        <w:rPr>
          <w:rFonts w:cstheme="minorHAnsi"/>
          <w:b/>
          <w:lang w:val="en-US"/>
        </w:rPr>
      </w:pPr>
      <w:r w:rsidRPr="009F0DE0">
        <w:rPr>
          <w:rFonts w:cstheme="minorHAnsi"/>
          <w:b/>
          <w:color w:val="4472C4" w:themeColor="accent5"/>
          <w:bdr w:val="single" w:sz="4" w:space="0" w:color="auto"/>
          <w:lang w:val="en-US"/>
        </w:rPr>
        <w:t>19.</w:t>
      </w:r>
      <w:r w:rsidRPr="002846D6">
        <w:rPr>
          <w:rFonts w:cstheme="minorHAnsi"/>
          <w:color w:val="4472C4" w:themeColor="accent5"/>
          <w:lang w:val="en-US"/>
        </w:rPr>
        <w:t xml:space="preserve"> </w:t>
      </w:r>
      <w:r w:rsidR="006B2563" w:rsidRPr="006B2563">
        <w:rPr>
          <w:rFonts w:cstheme="minorHAnsi"/>
          <w:b/>
          <w:color w:val="4472C4" w:themeColor="accent5"/>
          <w:lang w:val="en-US"/>
        </w:rPr>
        <w:t>As part of his duties to combat discrimination and monitor compliance with professional ethics by the security forces, the Defender of rights investigates and combats discriminatory identity checks.</w:t>
      </w:r>
    </w:p>
    <w:p w14:paraId="383859A2" w14:textId="77777777" w:rsidR="006B2563" w:rsidRDefault="006B2563" w:rsidP="00A60133">
      <w:pPr>
        <w:spacing w:after="0" w:line="240" w:lineRule="auto"/>
        <w:jc w:val="both"/>
        <w:rPr>
          <w:rFonts w:cstheme="minorHAnsi"/>
          <w:lang w:val="en-US"/>
        </w:rPr>
      </w:pPr>
    </w:p>
    <w:p w14:paraId="5DFCF487" w14:textId="4D2C5150" w:rsidR="002846D6" w:rsidRPr="000B0455" w:rsidRDefault="002846D6" w:rsidP="00A60133">
      <w:pPr>
        <w:spacing w:after="0" w:line="240" w:lineRule="auto"/>
        <w:jc w:val="both"/>
        <w:rPr>
          <w:rFonts w:cstheme="minorHAnsi"/>
          <w:lang w:val="en-US"/>
        </w:rPr>
      </w:pPr>
      <w:r w:rsidRPr="000B0455">
        <w:rPr>
          <w:rFonts w:cstheme="minorHAnsi"/>
          <w:lang w:val="en-US"/>
        </w:rPr>
        <w:t>A</w:t>
      </w:r>
      <w:r>
        <w:rPr>
          <w:rFonts w:cstheme="minorHAnsi"/>
          <w:lang w:val="en-US"/>
        </w:rPr>
        <w:t xml:space="preserve">s part of his mission to fight against </w:t>
      </w:r>
      <w:r w:rsidRPr="000B0455">
        <w:rPr>
          <w:rFonts w:cstheme="minorHAnsi"/>
          <w:lang w:val="en-US"/>
        </w:rPr>
        <w:t>discrimination</w:t>
      </w:r>
      <w:r>
        <w:rPr>
          <w:rFonts w:cstheme="minorHAnsi"/>
          <w:lang w:val="en-US"/>
        </w:rPr>
        <w:t>s</w:t>
      </w:r>
      <w:r w:rsidRPr="000B0455">
        <w:rPr>
          <w:rFonts w:cstheme="minorHAnsi"/>
          <w:lang w:val="en-US"/>
        </w:rPr>
        <w:t xml:space="preserve"> and monitor compliance with professional ethics by the security forces, the </w:t>
      </w:r>
      <w:r>
        <w:rPr>
          <w:rFonts w:cstheme="minorHAnsi"/>
          <w:lang w:val="en-US"/>
        </w:rPr>
        <w:t>Defender of rights</w:t>
      </w:r>
      <w:r w:rsidRPr="000B0455">
        <w:rPr>
          <w:rFonts w:cstheme="minorHAnsi"/>
          <w:lang w:val="en-US"/>
        </w:rPr>
        <w:t xml:space="preserve"> studies and combats discriminatory identity checks. </w:t>
      </w:r>
    </w:p>
    <w:p w14:paraId="780CDAB5" w14:textId="597D3E0E" w:rsidR="002846D6" w:rsidRPr="000B0455" w:rsidRDefault="00847587" w:rsidP="00A60133">
      <w:pPr>
        <w:spacing w:after="0" w:line="240" w:lineRule="auto"/>
        <w:jc w:val="both"/>
        <w:rPr>
          <w:rFonts w:cstheme="minorHAnsi"/>
          <w:lang w:val="en-US"/>
        </w:rPr>
      </w:pPr>
      <w:r>
        <w:rPr>
          <w:rFonts w:cstheme="minorHAnsi"/>
          <w:lang w:val="en-US"/>
        </w:rPr>
        <w:t>The individual complaints it</w:t>
      </w:r>
      <w:r w:rsidR="002846D6" w:rsidRPr="000B0455">
        <w:rPr>
          <w:rFonts w:cstheme="minorHAnsi"/>
          <w:lang w:val="en-US"/>
        </w:rPr>
        <w:t xml:space="preserve"> has dealt </w:t>
      </w:r>
      <w:r w:rsidR="002846D6">
        <w:rPr>
          <w:rFonts w:cstheme="minorHAnsi"/>
          <w:lang w:val="en-US"/>
        </w:rPr>
        <w:t xml:space="preserve">with, </w:t>
      </w:r>
      <w:r w:rsidR="0090751F" w:rsidRPr="0090751F">
        <w:rPr>
          <w:rFonts w:cstheme="minorHAnsi"/>
          <w:lang w:val="en-US"/>
        </w:rPr>
        <w:t>third-party interventions before the courts</w:t>
      </w:r>
      <w:r w:rsidR="0090751F">
        <w:rPr>
          <w:rStyle w:val="Appelnotedebasdep"/>
          <w:rFonts w:cstheme="minorHAnsi"/>
          <w:lang w:val="en-US"/>
        </w:rPr>
        <w:footnoteReference w:id="45"/>
      </w:r>
      <w:r w:rsidR="0090751F">
        <w:rPr>
          <w:rFonts w:cstheme="minorHAnsi"/>
          <w:lang w:val="en-US"/>
        </w:rPr>
        <w:t>,</w:t>
      </w:r>
      <w:r w:rsidR="0090751F" w:rsidRPr="0090751F">
        <w:rPr>
          <w:rFonts w:cstheme="minorHAnsi"/>
          <w:lang w:val="en-US"/>
        </w:rPr>
        <w:t xml:space="preserve"> </w:t>
      </w:r>
      <w:r w:rsidR="002846D6">
        <w:rPr>
          <w:rFonts w:cstheme="minorHAnsi"/>
          <w:lang w:val="en-US"/>
        </w:rPr>
        <w:t>the work it</w:t>
      </w:r>
      <w:r w:rsidR="002846D6" w:rsidRPr="000B0455">
        <w:rPr>
          <w:rFonts w:cstheme="minorHAnsi"/>
          <w:lang w:val="en-US"/>
        </w:rPr>
        <w:t xml:space="preserve"> has carried out</w:t>
      </w:r>
      <w:r w:rsidR="002846D6">
        <w:rPr>
          <w:rStyle w:val="Appelnotedebasdep"/>
          <w:rFonts w:cstheme="minorHAnsi"/>
          <w:lang w:val="en-US"/>
        </w:rPr>
        <w:footnoteReference w:id="46"/>
      </w:r>
      <w:r w:rsidR="002846D6" w:rsidRPr="000B0455">
        <w:rPr>
          <w:rFonts w:cstheme="minorHAnsi"/>
          <w:lang w:val="en-US"/>
        </w:rPr>
        <w:t xml:space="preserve"> and the exchanges with the various </w:t>
      </w:r>
      <w:r w:rsidR="005077EF">
        <w:rPr>
          <w:rFonts w:cstheme="minorHAnsi"/>
          <w:lang w:val="en-US"/>
        </w:rPr>
        <w:t>stakeholders</w:t>
      </w:r>
      <w:r w:rsidR="002846D6" w:rsidRPr="000B0455">
        <w:rPr>
          <w:rFonts w:cstheme="minorHAnsi"/>
          <w:lang w:val="en-US"/>
        </w:rPr>
        <w:t xml:space="preserve"> have enabled the </w:t>
      </w:r>
      <w:r w:rsidR="002846D6">
        <w:rPr>
          <w:rFonts w:cstheme="minorHAnsi"/>
          <w:lang w:val="en-US"/>
        </w:rPr>
        <w:t>Defender of rights</w:t>
      </w:r>
      <w:r w:rsidR="002846D6" w:rsidRPr="000B0455">
        <w:rPr>
          <w:rFonts w:cstheme="minorHAnsi"/>
          <w:lang w:val="en-US"/>
        </w:rPr>
        <w:t xml:space="preserve"> to draw up observations concerning the existence </w:t>
      </w:r>
      <w:r w:rsidR="002846D6" w:rsidRPr="000B0455">
        <w:rPr>
          <w:rFonts w:cstheme="minorHAnsi"/>
          <w:lang w:val="en-US"/>
        </w:rPr>
        <w:lastRenderedPageBreak/>
        <w:t>of discriminatory identity checks</w:t>
      </w:r>
      <w:r w:rsidR="0090751F">
        <w:rPr>
          <w:rFonts w:cstheme="minorHAnsi"/>
          <w:lang w:val="en-US"/>
        </w:rPr>
        <w:t>.</w:t>
      </w:r>
      <w:r w:rsidR="002846D6" w:rsidRPr="000B0455">
        <w:rPr>
          <w:rFonts w:cstheme="minorHAnsi"/>
          <w:lang w:val="en-US"/>
        </w:rPr>
        <w:t xml:space="preserve"> These negative experiences are associated with a low level of trust in the police force.</w:t>
      </w:r>
    </w:p>
    <w:p w14:paraId="5931CA3A" w14:textId="77777777" w:rsidR="006B2563" w:rsidRDefault="006B2563" w:rsidP="00A60133">
      <w:pPr>
        <w:spacing w:after="0" w:line="240" w:lineRule="auto"/>
        <w:jc w:val="both"/>
        <w:rPr>
          <w:rFonts w:cstheme="minorHAnsi"/>
          <w:lang w:val="en-US"/>
        </w:rPr>
      </w:pPr>
    </w:p>
    <w:p w14:paraId="202F5747" w14:textId="6DE083EB" w:rsidR="002846D6" w:rsidRPr="000B0455" w:rsidRDefault="002846D6" w:rsidP="00A60133">
      <w:pPr>
        <w:spacing w:after="0" w:line="240" w:lineRule="auto"/>
        <w:jc w:val="both"/>
        <w:rPr>
          <w:rFonts w:cstheme="minorHAnsi"/>
          <w:lang w:val="en-US"/>
        </w:rPr>
      </w:pPr>
      <w:r w:rsidRPr="000B0455">
        <w:rPr>
          <w:rFonts w:cstheme="minorHAnsi"/>
          <w:lang w:val="en-US"/>
        </w:rPr>
        <w:t xml:space="preserve">Three findings emerge from this work: a lack of traceability of identity checks, an insufficiently protective legal framework against discrimination and a lack of effective control by the judicial authority. </w:t>
      </w:r>
    </w:p>
    <w:p w14:paraId="6B556F57" w14:textId="77777777" w:rsidR="006B2563" w:rsidRDefault="006B2563" w:rsidP="00A60133">
      <w:pPr>
        <w:spacing w:after="0" w:line="240" w:lineRule="auto"/>
        <w:jc w:val="both"/>
        <w:rPr>
          <w:rFonts w:cstheme="minorHAnsi"/>
          <w:lang w:val="en-US"/>
        </w:rPr>
      </w:pPr>
    </w:p>
    <w:p w14:paraId="53340CA5" w14:textId="7D1009D0" w:rsidR="002846D6" w:rsidRPr="000B0455" w:rsidRDefault="002846D6" w:rsidP="00A60133">
      <w:pPr>
        <w:spacing w:after="0" w:line="240" w:lineRule="auto"/>
        <w:jc w:val="both"/>
        <w:rPr>
          <w:rFonts w:cstheme="minorHAnsi"/>
          <w:lang w:val="en-US"/>
        </w:rPr>
      </w:pPr>
      <w:r w:rsidRPr="000B0455">
        <w:rPr>
          <w:rFonts w:cstheme="minorHAnsi"/>
          <w:lang w:val="en-US"/>
        </w:rPr>
        <w:t xml:space="preserve">Identity checks in France are not subject to any legal traceability obligation. They do not have to be recorded, no receipt is issued, and the police and gendarmes are not obliged to record a check in a report if it does not result in the discovery of an offence. This lack of traceability of identity checks makes it impossible to measure the use of identity checks, to identify their legal basis and the reasons for the checks, or, </w:t>
      </w:r>
      <w:r w:rsidRPr="00672971">
        <w:rPr>
          <w:rFonts w:cstheme="minorHAnsi"/>
          <w:i/>
          <w:lang w:val="en-US"/>
        </w:rPr>
        <w:t>a fortiori</w:t>
      </w:r>
      <w:r w:rsidRPr="000B0455">
        <w:rPr>
          <w:rFonts w:cstheme="minorHAnsi"/>
          <w:lang w:val="en-US"/>
        </w:rPr>
        <w:t xml:space="preserve">, abusive and discriminatory practices. In addition, there is no obligation to verbally justify the reasons for the check to the person being checked. </w:t>
      </w:r>
    </w:p>
    <w:p w14:paraId="284E6037" w14:textId="77777777" w:rsidR="006B2563" w:rsidRDefault="006B2563" w:rsidP="00A60133">
      <w:pPr>
        <w:spacing w:after="0" w:line="240" w:lineRule="auto"/>
        <w:jc w:val="both"/>
        <w:rPr>
          <w:rFonts w:cstheme="minorHAnsi"/>
          <w:lang w:val="en-US"/>
        </w:rPr>
      </w:pPr>
    </w:p>
    <w:p w14:paraId="6FDB720C" w14:textId="77777777" w:rsidR="005E468E" w:rsidRDefault="002846D6" w:rsidP="00A60133">
      <w:pPr>
        <w:spacing w:after="0" w:line="240" w:lineRule="auto"/>
        <w:jc w:val="both"/>
        <w:rPr>
          <w:rFonts w:cstheme="minorHAnsi"/>
          <w:lang w:val="en-US"/>
        </w:rPr>
      </w:pPr>
      <w:r w:rsidRPr="000B0455">
        <w:rPr>
          <w:rFonts w:cstheme="minorHAnsi"/>
          <w:lang w:val="en-US"/>
        </w:rPr>
        <w:t xml:space="preserve">Moreover, the absence of a written record makes it very difficult for the person concerned to prove the discriminatory nature of the </w:t>
      </w:r>
      <w:r w:rsidR="00771559">
        <w:rPr>
          <w:rFonts w:cstheme="minorHAnsi"/>
          <w:lang w:val="en-US"/>
        </w:rPr>
        <w:t>identity check</w:t>
      </w:r>
      <w:r w:rsidR="00672971">
        <w:rPr>
          <w:rFonts w:cstheme="minorHAnsi"/>
          <w:lang w:val="en-US"/>
        </w:rPr>
        <w:t>s</w:t>
      </w:r>
      <w:r w:rsidRPr="000B0455">
        <w:rPr>
          <w:rFonts w:cstheme="minorHAnsi"/>
          <w:lang w:val="en-US"/>
        </w:rPr>
        <w:t>, its legality and its very existence, and to usefully assert his or her rights through a</w:t>
      </w:r>
      <w:r w:rsidR="00E33F99">
        <w:rPr>
          <w:rFonts w:cstheme="minorHAnsi"/>
          <w:lang w:val="en-US"/>
        </w:rPr>
        <w:t xml:space="preserve"> recourse </w:t>
      </w:r>
      <w:r w:rsidRPr="000B0455">
        <w:rPr>
          <w:rFonts w:cstheme="minorHAnsi"/>
          <w:lang w:val="en-US"/>
        </w:rPr>
        <w:t xml:space="preserve">to the competent authorities. </w:t>
      </w:r>
    </w:p>
    <w:p w14:paraId="0ED5E538" w14:textId="0200B2E3" w:rsidR="002846D6" w:rsidRPr="000B0455" w:rsidRDefault="002846D6" w:rsidP="00A60133">
      <w:pPr>
        <w:spacing w:after="0" w:line="240" w:lineRule="auto"/>
        <w:jc w:val="both"/>
        <w:rPr>
          <w:rFonts w:cstheme="minorHAnsi"/>
          <w:lang w:val="en-US"/>
        </w:rPr>
      </w:pPr>
      <w:r w:rsidRPr="000B0455">
        <w:rPr>
          <w:rFonts w:cstheme="minorHAnsi"/>
          <w:lang w:val="en-US"/>
        </w:rPr>
        <w:t xml:space="preserve">This situation does not allow either the internal authorities or the judicial judge to control the legality of identity checks and thus fully fulfill their role. </w:t>
      </w:r>
    </w:p>
    <w:p w14:paraId="01568032" w14:textId="77777777" w:rsidR="006B2563" w:rsidRDefault="006B2563" w:rsidP="00A60133">
      <w:pPr>
        <w:spacing w:after="0" w:line="240" w:lineRule="auto"/>
        <w:jc w:val="both"/>
        <w:rPr>
          <w:rFonts w:cstheme="minorHAnsi"/>
          <w:lang w:val="en-US"/>
        </w:rPr>
      </w:pPr>
    </w:p>
    <w:p w14:paraId="46F7B7D7" w14:textId="4632F91D" w:rsidR="00672971" w:rsidRDefault="002846D6" w:rsidP="00A60133">
      <w:pPr>
        <w:spacing w:after="0" w:line="240" w:lineRule="auto"/>
        <w:jc w:val="both"/>
        <w:rPr>
          <w:rFonts w:cstheme="minorHAnsi"/>
          <w:lang w:val="en-US"/>
        </w:rPr>
      </w:pPr>
      <w:r w:rsidRPr="000B0455">
        <w:rPr>
          <w:rFonts w:cstheme="minorHAnsi"/>
          <w:lang w:val="en-US"/>
        </w:rPr>
        <w:lastRenderedPageBreak/>
        <w:t xml:space="preserve">The legal framework today allows for identity checks to be carried out on any person, regardless of their behavior. The question arises as to the criteria on which officers base their choice of persons to be checked. </w:t>
      </w:r>
    </w:p>
    <w:p w14:paraId="2C8B9FF5" w14:textId="77777777" w:rsidR="00B25969" w:rsidRDefault="00B25969" w:rsidP="00A60133">
      <w:pPr>
        <w:spacing w:after="0" w:line="240" w:lineRule="auto"/>
        <w:jc w:val="both"/>
        <w:rPr>
          <w:rFonts w:cstheme="minorHAnsi"/>
          <w:lang w:val="en-US"/>
        </w:rPr>
      </w:pPr>
    </w:p>
    <w:p w14:paraId="6276549F" w14:textId="296947E4" w:rsidR="006A359D" w:rsidRDefault="002846D6" w:rsidP="00A60133">
      <w:pPr>
        <w:spacing w:after="0" w:line="240" w:lineRule="auto"/>
        <w:jc w:val="both"/>
        <w:rPr>
          <w:rFonts w:cstheme="minorHAnsi"/>
          <w:lang w:val="en-US"/>
        </w:rPr>
      </w:pPr>
      <w:r w:rsidRPr="000B0455">
        <w:rPr>
          <w:rFonts w:cstheme="minorHAnsi"/>
          <w:lang w:val="en-US"/>
        </w:rPr>
        <w:t xml:space="preserve">It is clear from the work of the </w:t>
      </w:r>
      <w:r>
        <w:rPr>
          <w:rFonts w:cstheme="minorHAnsi"/>
          <w:lang w:val="en-US"/>
        </w:rPr>
        <w:t>Defender of rights</w:t>
      </w:r>
      <w:r w:rsidRPr="000B0455">
        <w:rPr>
          <w:rFonts w:cstheme="minorHAnsi"/>
          <w:lang w:val="en-US"/>
        </w:rPr>
        <w:t xml:space="preserve"> that they base themselves largely on subjective criteria such as their feelings or their "instinct". Since the </w:t>
      </w:r>
      <w:r w:rsidR="004015AB">
        <w:rPr>
          <w:rFonts w:cstheme="minorHAnsi"/>
          <w:lang w:val="en-US"/>
        </w:rPr>
        <w:t>ground</w:t>
      </w:r>
      <w:r w:rsidRPr="000B0455">
        <w:rPr>
          <w:rFonts w:cstheme="minorHAnsi"/>
          <w:lang w:val="en-US"/>
        </w:rPr>
        <w:t xml:space="preserve"> that led to the identity check is subjective, it is very difficult to verify it, especially since it is not formalized and the author of the check is sometimes unaware of the precise reasons that led him to carry out the check. </w:t>
      </w:r>
    </w:p>
    <w:p w14:paraId="3401D942" w14:textId="77777777" w:rsidR="006A359D" w:rsidRDefault="006A359D" w:rsidP="00A60133">
      <w:pPr>
        <w:spacing w:after="0" w:line="240" w:lineRule="auto"/>
        <w:jc w:val="both"/>
        <w:rPr>
          <w:rFonts w:cstheme="minorHAnsi"/>
          <w:lang w:val="en-US"/>
        </w:rPr>
      </w:pPr>
    </w:p>
    <w:p w14:paraId="3EC74F90" w14:textId="7851D3A0" w:rsidR="002846D6" w:rsidRPr="000B0455" w:rsidRDefault="002846D6" w:rsidP="00A60133">
      <w:pPr>
        <w:spacing w:after="0" w:line="240" w:lineRule="auto"/>
        <w:jc w:val="both"/>
        <w:rPr>
          <w:rFonts w:cstheme="minorHAnsi"/>
          <w:lang w:val="en-US"/>
        </w:rPr>
      </w:pPr>
      <w:r w:rsidRPr="000B0455">
        <w:rPr>
          <w:rFonts w:cstheme="minorHAnsi"/>
          <w:lang w:val="en-US"/>
        </w:rPr>
        <w:t xml:space="preserve">The lack of information </w:t>
      </w:r>
      <w:r w:rsidR="00771559">
        <w:rPr>
          <w:rFonts w:cstheme="minorHAnsi"/>
          <w:lang w:val="en-US"/>
        </w:rPr>
        <w:t xml:space="preserve">given </w:t>
      </w:r>
      <w:r w:rsidRPr="000B0455">
        <w:rPr>
          <w:rFonts w:cstheme="minorHAnsi"/>
          <w:lang w:val="en-US"/>
        </w:rPr>
        <w:t xml:space="preserve">to the person being </w:t>
      </w:r>
      <w:r w:rsidR="00771559">
        <w:rPr>
          <w:rFonts w:cstheme="minorHAnsi"/>
          <w:lang w:val="en-US"/>
        </w:rPr>
        <w:t xml:space="preserve">identity checked </w:t>
      </w:r>
      <w:r w:rsidRPr="000B0455">
        <w:rPr>
          <w:rFonts w:cstheme="minorHAnsi"/>
          <w:lang w:val="en-US"/>
        </w:rPr>
        <w:t xml:space="preserve">about the reasons </w:t>
      </w:r>
      <w:r w:rsidR="00771559">
        <w:rPr>
          <w:rFonts w:cstheme="minorHAnsi"/>
          <w:lang w:val="en-US"/>
        </w:rPr>
        <w:t xml:space="preserve">for it </w:t>
      </w:r>
      <w:r w:rsidRPr="000B0455">
        <w:rPr>
          <w:rFonts w:cstheme="minorHAnsi"/>
          <w:lang w:val="en-US"/>
        </w:rPr>
        <w:t>is likely to give rise to a feeling of incomprehen</w:t>
      </w:r>
      <w:r w:rsidR="00672971">
        <w:rPr>
          <w:rFonts w:cstheme="minorHAnsi"/>
          <w:lang w:val="en-US"/>
        </w:rPr>
        <w:t>sibility</w:t>
      </w:r>
      <w:r w:rsidRPr="000B0455">
        <w:rPr>
          <w:rFonts w:cstheme="minorHAnsi"/>
          <w:lang w:val="en-US"/>
        </w:rPr>
        <w:t xml:space="preserve"> and injustice, and encourages a feeling of suspicion. The spectrum of the laws governing identity checks is so poorly regulated that police officers are left to their own "instincts" or even "prejudices", which leads to abusive behavior, whether voluntary or not.</w:t>
      </w:r>
    </w:p>
    <w:p w14:paraId="0C18D2FA" w14:textId="77777777" w:rsidR="006A359D" w:rsidRDefault="006A359D" w:rsidP="00A60133">
      <w:pPr>
        <w:spacing w:after="0" w:line="240" w:lineRule="auto"/>
        <w:jc w:val="both"/>
        <w:rPr>
          <w:rFonts w:cstheme="minorHAnsi"/>
          <w:lang w:val="en-US"/>
        </w:rPr>
      </w:pPr>
    </w:p>
    <w:p w14:paraId="7F442651" w14:textId="31C9218C" w:rsidR="002846D6" w:rsidRDefault="002846D6" w:rsidP="00A60133">
      <w:pPr>
        <w:spacing w:after="0" w:line="240" w:lineRule="auto"/>
        <w:jc w:val="both"/>
        <w:rPr>
          <w:rFonts w:cstheme="minorHAnsi"/>
          <w:lang w:val="en-US"/>
        </w:rPr>
      </w:pPr>
      <w:r w:rsidRPr="000B0455">
        <w:rPr>
          <w:rFonts w:cstheme="minorHAnsi"/>
          <w:lang w:val="en-US"/>
        </w:rPr>
        <w:t xml:space="preserve">The </w:t>
      </w:r>
      <w:r>
        <w:rPr>
          <w:rFonts w:cstheme="minorHAnsi"/>
          <w:lang w:val="en-US"/>
        </w:rPr>
        <w:t>Defender of rights</w:t>
      </w:r>
      <w:r w:rsidRPr="000B0455">
        <w:rPr>
          <w:rFonts w:cstheme="minorHAnsi"/>
          <w:lang w:val="en-US"/>
        </w:rPr>
        <w:t xml:space="preserve"> also notes that in practice, a large part of identity checks is not subject to judicial control. </w:t>
      </w:r>
    </w:p>
    <w:p w14:paraId="46DFEA07" w14:textId="2D82A493" w:rsidR="002846D6" w:rsidRPr="000B0455" w:rsidRDefault="002846D6" w:rsidP="00A60133">
      <w:pPr>
        <w:spacing w:after="0" w:line="240" w:lineRule="auto"/>
        <w:jc w:val="both"/>
        <w:rPr>
          <w:rFonts w:cstheme="minorHAnsi"/>
          <w:lang w:val="en-US"/>
        </w:rPr>
      </w:pPr>
    </w:p>
    <w:p w14:paraId="37748FDD" w14:textId="282EF31A" w:rsidR="006A359D" w:rsidRDefault="002846D6" w:rsidP="00A60133">
      <w:pPr>
        <w:spacing w:after="0" w:line="240" w:lineRule="auto"/>
        <w:jc w:val="both"/>
        <w:rPr>
          <w:rFonts w:cstheme="minorHAnsi"/>
          <w:lang w:val="en-US"/>
        </w:rPr>
      </w:pPr>
      <w:r w:rsidRPr="000B0455">
        <w:rPr>
          <w:rFonts w:cstheme="minorHAnsi"/>
          <w:lang w:val="en-US"/>
        </w:rPr>
        <w:t xml:space="preserve">The inadequacy of the legal framework, the lack of traceability and of effective judicial review are combined with other shortcomings, such as the lack of data collection on identity checks and </w:t>
      </w:r>
      <w:r w:rsidRPr="000B0455">
        <w:rPr>
          <w:rFonts w:cstheme="minorHAnsi"/>
          <w:lang w:val="en-US"/>
        </w:rPr>
        <w:lastRenderedPageBreak/>
        <w:t>of evaluation of their number and the conditions of their implementation, the lack of evaluation of the training of the security forces to prevent discriminatory identity checks, and the lack of dialogue between the police and the population.</w:t>
      </w:r>
    </w:p>
    <w:p w14:paraId="2C30E41E" w14:textId="77777777" w:rsidR="00B25969" w:rsidRDefault="00B25969" w:rsidP="00A60133">
      <w:pPr>
        <w:spacing w:after="0" w:line="240" w:lineRule="auto"/>
        <w:jc w:val="both"/>
        <w:rPr>
          <w:rFonts w:cstheme="minorHAnsi"/>
          <w:lang w:val="en-US"/>
        </w:rPr>
      </w:pPr>
    </w:p>
    <w:p w14:paraId="5E9D47C1" w14:textId="77777777" w:rsidR="000243D5" w:rsidRPr="000243D5" w:rsidRDefault="000243D5" w:rsidP="00A60133">
      <w:pPr>
        <w:spacing w:after="0" w:line="240" w:lineRule="auto"/>
        <w:jc w:val="both"/>
        <w:rPr>
          <w:rFonts w:cstheme="minorHAnsi"/>
          <w:lang w:val="en-US"/>
        </w:rPr>
      </w:pPr>
    </w:p>
    <w:p w14:paraId="1C6C0CC0" w14:textId="0DBFEC2D" w:rsidR="002846D6" w:rsidRDefault="006A359D" w:rsidP="00A60133">
      <w:pPr>
        <w:pBdr>
          <w:top w:val="single" w:sz="4" w:space="1" w:color="auto"/>
          <w:left w:val="single" w:sz="4" w:space="4" w:color="auto"/>
          <w:bottom w:val="single" w:sz="4" w:space="1" w:color="auto"/>
          <w:right w:val="single" w:sz="4" w:space="4" w:color="auto"/>
        </w:pBdr>
        <w:spacing w:after="0" w:line="240" w:lineRule="auto"/>
        <w:jc w:val="both"/>
        <w:rPr>
          <w:rFonts w:cstheme="minorHAnsi"/>
          <w:b/>
          <w:lang w:val="en-US"/>
        </w:rPr>
      </w:pPr>
      <w:r w:rsidRPr="006A359D">
        <w:rPr>
          <w:rFonts w:cstheme="minorHAnsi"/>
          <w:b/>
          <w:iCs/>
          <w:color w:val="4472C4" w:themeColor="accent5"/>
          <w:lang w:val="en-US"/>
        </w:rPr>
        <w:t>RECOMMANDATIONS (24) </w:t>
      </w:r>
      <w:r w:rsidR="002846D6" w:rsidRPr="00AA1F18">
        <w:rPr>
          <w:rFonts w:cstheme="minorHAnsi"/>
          <w:b/>
          <w:lang w:val="en-US"/>
        </w:rPr>
        <w:t xml:space="preserve">Therefore, the </w:t>
      </w:r>
      <w:r w:rsidR="002846D6">
        <w:rPr>
          <w:rFonts w:cstheme="minorHAnsi"/>
          <w:b/>
          <w:lang w:val="en-US"/>
        </w:rPr>
        <w:t>Defender of rights</w:t>
      </w:r>
      <w:r w:rsidR="002846D6" w:rsidRPr="00AA1F18">
        <w:rPr>
          <w:rFonts w:cstheme="minorHAnsi"/>
          <w:b/>
          <w:lang w:val="en-US"/>
        </w:rPr>
        <w:t xml:space="preserve"> recommends that the authorities take concrete and effective measures to put an end to</w:t>
      </w:r>
      <w:r w:rsidR="00476E81">
        <w:rPr>
          <w:rFonts w:cstheme="minorHAnsi"/>
          <w:b/>
          <w:lang w:val="en-US"/>
        </w:rPr>
        <w:t xml:space="preserve"> discriminatory identity checks, such as: </w:t>
      </w:r>
    </w:p>
    <w:p w14:paraId="4134C07E" w14:textId="67AFC77F" w:rsidR="008B42D5" w:rsidRPr="006A359D" w:rsidRDefault="006A359D"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Times New Roman" w:cstheme="minorHAnsi"/>
          <w:b/>
          <w:lang w:val="en-US" w:eastAsia="fr-FR"/>
        </w:rPr>
      </w:pPr>
      <w:r>
        <w:rPr>
          <w:rFonts w:eastAsia="Times New Roman" w:cstheme="minorHAnsi"/>
          <w:b/>
          <w:lang w:val="en-US" w:eastAsia="fr-FR"/>
        </w:rPr>
        <w:t>-e</w:t>
      </w:r>
      <w:r w:rsidR="008B42D5" w:rsidRPr="006A359D">
        <w:rPr>
          <w:rFonts w:eastAsia="Times New Roman" w:cstheme="minorHAnsi"/>
          <w:b/>
          <w:lang w:val="en-US" w:eastAsia="fr-FR"/>
        </w:rPr>
        <w:t>valuate the</w:t>
      </w:r>
      <w:r w:rsidR="00672971">
        <w:rPr>
          <w:rFonts w:eastAsia="Times New Roman" w:cstheme="minorHAnsi"/>
          <w:b/>
          <w:lang w:val="en-US" w:eastAsia="fr-FR"/>
        </w:rPr>
        <w:t xml:space="preserve"> </w:t>
      </w:r>
      <w:r w:rsidR="008B42D5" w:rsidRPr="006A359D">
        <w:rPr>
          <w:rFonts w:eastAsia="Times New Roman" w:cstheme="minorHAnsi"/>
          <w:b/>
          <w:lang w:val="en-US" w:eastAsia="fr-FR"/>
        </w:rPr>
        <w:t>effectiveness of identity checks and the respect of security ethics in the implementation of these checks;</w:t>
      </w:r>
    </w:p>
    <w:p w14:paraId="1FC9697B" w14:textId="4BD53C46" w:rsidR="008B42D5" w:rsidRPr="006A359D" w:rsidRDefault="006A359D"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Times New Roman" w:cstheme="minorHAnsi"/>
          <w:b/>
          <w:lang w:val="en-US" w:eastAsia="fr-FR"/>
        </w:rPr>
      </w:pPr>
      <w:r>
        <w:rPr>
          <w:rFonts w:eastAsia="Times New Roman" w:cstheme="minorHAnsi"/>
          <w:b/>
          <w:lang w:val="en-US" w:eastAsia="fr-FR"/>
        </w:rPr>
        <w:t>-e</w:t>
      </w:r>
      <w:r w:rsidR="008B42D5" w:rsidRPr="006A359D">
        <w:rPr>
          <w:rFonts w:eastAsia="Times New Roman" w:cstheme="minorHAnsi"/>
          <w:b/>
          <w:lang w:val="en-US" w:eastAsia="fr-FR"/>
        </w:rPr>
        <w:t>xplicitly prohibit in the law discriminatory identity checks based on the criteria of discrimination set out in article 225-1 of the penal code;</w:t>
      </w:r>
    </w:p>
    <w:p w14:paraId="0CE06702" w14:textId="61BA08E6" w:rsidR="008B42D5" w:rsidRPr="006A359D" w:rsidRDefault="006A359D"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Times New Roman" w:cstheme="minorHAnsi"/>
          <w:b/>
          <w:lang w:val="en-US" w:eastAsia="fr-FR"/>
        </w:rPr>
      </w:pPr>
      <w:r>
        <w:rPr>
          <w:rFonts w:eastAsia="Times New Roman" w:cstheme="minorHAnsi"/>
          <w:b/>
          <w:lang w:val="en-US" w:eastAsia="fr-FR"/>
        </w:rPr>
        <w:t>-g</w:t>
      </w:r>
      <w:r w:rsidR="008B42D5" w:rsidRPr="006A359D">
        <w:rPr>
          <w:rFonts w:eastAsia="Times New Roman" w:cstheme="minorHAnsi"/>
          <w:b/>
          <w:lang w:val="en-US" w:eastAsia="fr-FR"/>
        </w:rPr>
        <w:t xml:space="preserve">uarantee the objectivity of the choice of the </w:t>
      </w:r>
      <w:r w:rsidR="00771559">
        <w:rPr>
          <w:rFonts w:eastAsia="Times New Roman" w:cstheme="minorHAnsi"/>
          <w:b/>
          <w:lang w:val="en-US" w:eastAsia="fr-FR"/>
        </w:rPr>
        <w:t xml:space="preserve">checked </w:t>
      </w:r>
      <w:r w:rsidR="008B42D5" w:rsidRPr="006A359D">
        <w:rPr>
          <w:rFonts w:eastAsia="Times New Roman" w:cstheme="minorHAnsi"/>
          <w:b/>
          <w:lang w:val="en-US" w:eastAsia="fr-FR"/>
        </w:rPr>
        <w:t>person and the information of the reasons of the control to</w:t>
      </w:r>
      <w:r w:rsidR="00672971">
        <w:rPr>
          <w:rFonts w:eastAsia="Times New Roman" w:cstheme="minorHAnsi"/>
          <w:b/>
          <w:lang w:val="en-US" w:eastAsia="fr-FR"/>
        </w:rPr>
        <w:t xml:space="preserve"> the person being checked</w:t>
      </w:r>
      <w:r w:rsidR="008B42D5" w:rsidRPr="006A359D">
        <w:rPr>
          <w:rFonts w:eastAsia="Times New Roman" w:cstheme="minorHAnsi"/>
          <w:b/>
          <w:lang w:val="en-US" w:eastAsia="fr-FR"/>
        </w:rPr>
        <w:t xml:space="preserve">; </w:t>
      </w:r>
    </w:p>
    <w:p w14:paraId="17DC6A9B" w14:textId="59BB38EB" w:rsidR="008B42D5" w:rsidRPr="006A359D" w:rsidRDefault="006A359D"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Times New Roman" w:cstheme="minorHAnsi"/>
          <w:b/>
          <w:lang w:val="en-US" w:eastAsia="fr-FR"/>
        </w:rPr>
      </w:pPr>
      <w:r>
        <w:rPr>
          <w:rFonts w:eastAsia="Times New Roman" w:cstheme="minorHAnsi"/>
          <w:b/>
          <w:lang w:val="en-US" w:eastAsia="fr-FR"/>
        </w:rPr>
        <w:t>-g</w:t>
      </w:r>
      <w:r w:rsidR="008B42D5" w:rsidRPr="006A359D">
        <w:rPr>
          <w:rFonts w:eastAsia="Times New Roman" w:cstheme="minorHAnsi"/>
          <w:b/>
          <w:lang w:val="en-US" w:eastAsia="fr-FR"/>
        </w:rPr>
        <w:t>uarantee the traceability of the control and the access to all useful information to the controlled person;</w:t>
      </w:r>
      <w:r w:rsidR="00D678D8">
        <w:rPr>
          <w:rFonts w:eastAsia="Times New Roman" w:cstheme="minorHAnsi"/>
          <w:b/>
          <w:lang w:val="en-US" w:eastAsia="fr-FR"/>
        </w:rPr>
        <w:t xml:space="preserve"> </w:t>
      </w:r>
      <w:r w:rsidR="00D678D8" w:rsidRPr="00D678D8">
        <w:rPr>
          <w:rFonts w:eastAsia="Times New Roman" w:cstheme="minorHAnsi"/>
          <w:b/>
          <w:lang w:val="en-US" w:eastAsia="fr-FR"/>
        </w:rPr>
        <w:t>carry out experiments on the possible modalities of implementation of this traceability</w:t>
      </w:r>
    </w:p>
    <w:p w14:paraId="7DF27C98" w14:textId="66476463" w:rsidR="008B42D5" w:rsidRPr="006A359D" w:rsidRDefault="006A359D"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Times New Roman" w:cstheme="minorHAnsi"/>
          <w:b/>
          <w:lang w:val="en-US" w:eastAsia="fr-FR"/>
        </w:rPr>
      </w:pPr>
      <w:r>
        <w:rPr>
          <w:rFonts w:eastAsia="Times New Roman" w:cstheme="minorHAnsi"/>
          <w:b/>
          <w:lang w:val="en-US" w:eastAsia="fr-FR"/>
        </w:rPr>
        <w:t>-g</w:t>
      </w:r>
      <w:r w:rsidR="008B42D5" w:rsidRPr="006A359D">
        <w:rPr>
          <w:rFonts w:eastAsia="Times New Roman" w:cstheme="minorHAnsi"/>
          <w:b/>
          <w:lang w:val="en-US" w:eastAsia="fr-FR"/>
        </w:rPr>
        <w:t xml:space="preserve">uarantee the effectiveness of the </w:t>
      </w:r>
      <w:r w:rsidR="00771559">
        <w:rPr>
          <w:rFonts w:eastAsia="Times New Roman" w:cstheme="minorHAnsi"/>
          <w:b/>
          <w:lang w:val="en-US" w:eastAsia="fr-FR"/>
        </w:rPr>
        <w:t xml:space="preserve">identity check </w:t>
      </w:r>
      <w:r w:rsidR="008B42D5" w:rsidRPr="006A359D">
        <w:rPr>
          <w:rFonts w:eastAsia="Times New Roman" w:cstheme="minorHAnsi"/>
          <w:b/>
          <w:lang w:val="en-US" w:eastAsia="fr-FR"/>
        </w:rPr>
        <w:t>of the judicial authority;</w:t>
      </w:r>
    </w:p>
    <w:p w14:paraId="36803142" w14:textId="2E29EFFD" w:rsidR="008B42D5" w:rsidRPr="006A359D" w:rsidRDefault="006A359D"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Times New Roman" w:cstheme="minorHAnsi"/>
          <w:b/>
          <w:lang w:val="en-US" w:eastAsia="fr-FR"/>
        </w:rPr>
      </w:pPr>
      <w:r>
        <w:rPr>
          <w:rFonts w:eastAsia="Times New Roman" w:cstheme="minorHAnsi"/>
          <w:b/>
          <w:lang w:val="en-US" w:eastAsia="fr-FR"/>
        </w:rPr>
        <w:lastRenderedPageBreak/>
        <w:t>-i</w:t>
      </w:r>
      <w:r w:rsidR="008B42D5" w:rsidRPr="006A359D">
        <w:rPr>
          <w:rFonts w:eastAsia="Times New Roman" w:cstheme="minorHAnsi"/>
          <w:b/>
          <w:lang w:val="en-US" w:eastAsia="fr-FR"/>
        </w:rPr>
        <w:t>mprove the training of the security forces, by ensuring that the hierarchy is convinced and involved in a real change of culture in the institution.</w:t>
      </w:r>
    </w:p>
    <w:p w14:paraId="21EEBC2F" w14:textId="77777777" w:rsidR="005E468E" w:rsidRDefault="005E468E" w:rsidP="00A60133">
      <w:pPr>
        <w:tabs>
          <w:tab w:val="left" w:pos="142"/>
        </w:tabs>
        <w:spacing w:before="120" w:after="120" w:line="240" w:lineRule="auto"/>
        <w:jc w:val="both"/>
        <w:rPr>
          <w:rFonts w:eastAsia="Calibri" w:cstheme="minorHAnsi"/>
          <w:b/>
          <w:lang w:val="en-US"/>
        </w:rPr>
      </w:pPr>
    </w:p>
    <w:p w14:paraId="4F4612E7" w14:textId="77777777" w:rsidR="005E468E" w:rsidRDefault="005E468E" w:rsidP="00A60133">
      <w:pPr>
        <w:tabs>
          <w:tab w:val="left" w:pos="142"/>
        </w:tabs>
        <w:spacing w:before="120" w:after="120" w:line="240" w:lineRule="auto"/>
        <w:jc w:val="both"/>
        <w:rPr>
          <w:rFonts w:eastAsia="Calibri" w:cstheme="minorHAnsi"/>
          <w:b/>
          <w:lang w:val="en-US"/>
        </w:rPr>
      </w:pPr>
    </w:p>
    <w:p w14:paraId="0573BEFB" w14:textId="77777777" w:rsidR="005E468E" w:rsidRDefault="005E468E" w:rsidP="00A60133">
      <w:pPr>
        <w:tabs>
          <w:tab w:val="left" w:pos="142"/>
        </w:tabs>
        <w:spacing w:before="120" w:after="120" w:line="240" w:lineRule="auto"/>
        <w:jc w:val="both"/>
        <w:rPr>
          <w:rFonts w:eastAsia="Calibri" w:cstheme="minorHAnsi"/>
          <w:b/>
          <w:lang w:val="en-US"/>
        </w:rPr>
      </w:pPr>
    </w:p>
    <w:p w14:paraId="135E87AC" w14:textId="77777777" w:rsidR="005E468E" w:rsidRDefault="005E468E" w:rsidP="00A60133">
      <w:pPr>
        <w:tabs>
          <w:tab w:val="left" w:pos="142"/>
        </w:tabs>
        <w:spacing w:before="120" w:after="120" w:line="240" w:lineRule="auto"/>
        <w:jc w:val="both"/>
        <w:rPr>
          <w:rFonts w:eastAsia="Calibri" w:cstheme="minorHAnsi"/>
          <w:b/>
          <w:lang w:val="en-US"/>
        </w:rPr>
      </w:pPr>
    </w:p>
    <w:p w14:paraId="5C5B9541" w14:textId="77777777" w:rsidR="005E468E" w:rsidRDefault="005E468E" w:rsidP="00A60133">
      <w:pPr>
        <w:tabs>
          <w:tab w:val="left" w:pos="142"/>
        </w:tabs>
        <w:spacing w:before="120" w:after="120" w:line="240" w:lineRule="auto"/>
        <w:jc w:val="both"/>
        <w:rPr>
          <w:rFonts w:eastAsia="Calibri" w:cstheme="minorHAnsi"/>
          <w:b/>
          <w:lang w:val="en-US"/>
        </w:rPr>
      </w:pPr>
    </w:p>
    <w:p w14:paraId="384BD9A4" w14:textId="77777777" w:rsidR="005E468E" w:rsidRDefault="005E468E" w:rsidP="00A60133">
      <w:pPr>
        <w:tabs>
          <w:tab w:val="left" w:pos="142"/>
        </w:tabs>
        <w:spacing w:before="120" w:after="120" w:line="240" w:lineRule="auto"/>
        <w:jc w:val="both"/>
        <w:rPr>
          <w:rFonts w:eastAsia="Calibri" w:cstheme="minorHAnsi"/>
          <w:b/>
          <w:lang w:val="en-US"/>
        </w:rPr>
      </w:pPr>
    </w:p>
    <w:p w14:paraId="5D55EEDD" w14:textId="2C7C8C64" w:rsidR="0033332E" w:rsidRPr="0033332E" w:rsidRDefault="0033332E" w:rsidP="00A60133">
      <w:pPr>
        <w:tabs>
          <w:tab w:val="left" w:pos="142"/>
        </w:tabs>
        <w:spacing w:before="120" w:after="120" w:line="240" w:lineRule="auto"/>
        <w:jc w:val="both"/>
        <w:rPr>
          <w:rFonts w:eastAsia="Calibri" w:cstheme="minorHAnsi"/>
          <w:b/>
          <w:lang w:val="en-US"/>
        </w:rPr>
      </w:pPr>
      <w:r w:rsidRPr="0033332E">
        <w:rPr>
          <w:rFonts w:eastAsia="Calibri" w:cstheme="minorHAnsi"/>
          <w:b/>
          <w:lang w:val="en-US"/>
        </w:rPr>
        <w:t>I</w:t>
      </w:r>
      <w:r w:rsidR="006A359D">
        <w:rPr>
          <w:rFonts w:eastAsia="Calibri" w:cstheme="minorHAnsi"/>
          <w:b/>
          <w:lang w:val="en-US"/>
        </w:rPr>
        <w:t>I- T</w:t>
      </w:r>
      <w:r w:rsidRPr="0033332E">
        <w:rPr>
          <w:rFonts w:eastAsia="Calibri" w:cstheme="minorHAnsi"/>
          <w:b/>
          <w:lang w:val="en-US"/>
        </w:rPr>
        <w:t xml:space="preserve">he fight against discrimination in a context of accelerated </w:t>
      </w:r>
      <w:r w:rsidR="005C4030">
        <w:rPr>
          <w:rFonts w:eastAsia="Calibri" w:cstheme="minorHAnsi"/>
          <w:b/>
          <w:lang w:val="en-US"/>
        </w:rPr>
        <w:t xml:space="preserve">development of new technologies, </w:t>
      </w:r>
      <w:r w:rsidR="00495E88" w:rsidRPr="00495E88">
        <w:rPr>
          <w:rFonts w:eastAsia="Calibri" w:cstheme="minorHAnsi"/>
          <w:b/>
          <w:lang w:val="en-US"/>
        </w:rPr>
        <w:t>artificial intelligence, facial recognition and discriminations</w:t>
      </w:r>
    </w:p>
    <w:p w14:paraId="2EF00904" w14:textId="1436CFB2" w:rsidR="006A359D" w:rsidRPr="006A359D" w:rsidRDefault="006A359D" w:rsidP="00A60133">
      <w:pPr>
        <w:tabs>
          <w:tab w:val="left" w:pos="142"/>
        </w:tabs>
        <w:spacing w:before="120" w:after="120" w:line="240" w:lineRule="auto"/>
        <w:jc w:val="both"/>
        <w:rPr>
          <w:rFonts w:eastAsia="Calibri" w:cstheme="minorHAnsi"/>
          <w:lang w:val="en-US"/>
        </w:rPr>
      </w:pPr>
      <w:r w:rsidRPr="006A359D">
        <w:rPr>
          <w:rFonts w:eastAsia="Calibri" w:cstheme="minorHAnsi"/>
          <w:lang w:val="en-US"/>
        </w:rPr>
        <w:t>The obligations of transparency and traceability that derive from non-discrimination law also apply to digital tools</w:t>
      </w:r>
      <w:r w:rsidRPr="0063662F">
        <w:rPr>
          <w:rStyle w:val="Appelnotedebasdep"/>
          <w:rFonts w:eastAsia="Calibri" w:cstheme="minorHAnsi"/>
        </w:rPr>
        <w:footnoteReference w:id="47"/>
      </w:r>
      <w:r w:rsidRPr="006A359D">
        <w:rPr>
          <w:rFonts w:eastAsia="Calibri" w:cstheme="minorHAnsi"/>
          <w:lang w:val="en-US"/>
        </w:rPr>
        <w:t>, and in partic</w:t>
      </w:r>
      <w:r w:rsidRPr="006A359D">
        <w:rPr>
          <w:rFonts w:eastAsia="Calibri" w:cstheme="minorHAnsi"/>
          <w:lang w:val="en-US"/>
        </w:rPr>
        <w:lastRenderedPageBreak/>
        <w:t xml:space="preserve">ular to decisions made via algorithms that organizations are increasingly tending to use. These tools constitute real black boxes for users, </w:t>
      </w:r>
      <w:r w:rsidR="00771559">
        <w:rPr>
          <w:rFonts w:eastAsia="Calibri" w:cstheme="minorHAnsi"/>
          <w:lang w:val="en-US"/>
        </w:rPr>
        <w:t xml:space="preserve">while </w:t>
      </w:r>
      <w:r w:rsidRPr="006A359D">
        <w:rPr>
          <w:rFonts w:eastAsia="Calibri" w:cstheme="minorHAnsi"/>
          <w:lang w:val="en-US"/>
        </w:rPr>
        <w:t>the extremely complex systems known as artificial intelligence integrate and make invisi</w:t>
      </w:r>
      <w:r>
        <w:rPr>
          <w:rFonts w:eastAsia="Calibri" w:cstheme="minorHAnsi"/>
          <w:lang w:val="en-US"/>
        </w:rPr>
        <w:t>ble many discriminatory biases.</w:t>
      </w:r>
    </w:p>
    <w:p w14:paraId="369EC19E" w14:textId="6194491C" w:rsidR="006A359D" w:rsidRPr="006A359D" w:rsidRDefault="006A359D" w:rsidP="00A60133">
      <w:pPr>
        <w:tabs>
          <w:tab w:val="left" w:pos="142"/>
        </w:tabs>
        <w:spacing w:before="120" w:after="120" w:line="240" w:lineRule="auto"/>
        <w:jc w:val="both"/>
        <w:rPr>
          <w:rFonts w:eastAsia="Calibri" w:cstheme="minorHAnsi"/>
          <w:lang w:val="en-US"/>
        </w:rPr>
      </w:pPr>
      <w:r w:rsidRPr="006A359D">
        <w:rPr>
          <w:rFonts w:eastAsia="Calibri" w:cstheme="minorHAnsi"/>
          <w:lang w:val="en-US"/>
        </w:rPr>
        <w:t xml:space="preserve">Indeed, as the </w:t>
      </w:r>
      <w:r>
        <w:rPr>
          <w:rFonts w:eastAsia="Calibri" w:cstheme="minorHAnsi"/>
          <w:lang w:val="en-US"/>
        </w:rPr>
        <w:t>Defender of rights</w:t>
      </w:r>
      <w:r w:rsidRPr="006A359D">
        <w:rPr>
          <w:rFonts w:eastAsia="Calibri" w:cstheme="minorHAnsi"/>
          <w:lang w:val="en-US"/>
        </w:rPr>
        <w:t xml:space="preserve"> underlines in his joint declaration with the National Commission for Information Technology and Civil Liberties (CNIL) of May 2020, "</w:t>
      </w:r>
      <w:hyperlink r:id="rId21" w:history="1">
        <w:r w:rsidRPr="006A359D">
          <w:rPr>
            <w:rStyle w:val="Lienhypertexte"/>
            <w:rFonts w:eastAsia="Calibri" w:cstheme="minorHAnsi"/>
            <w:lang w:val="en-US"/>
          </w:rPr>
          <w:t>Algorithms: preventing the automation of discrimination</w:t>
        </w:r>
      </w:hyperlink>
      <w:r w:rsidRPr="006A359D">
        <w:rPr>
          <w:rFonts w:eastAsia="Calibri" w:cstheme="minorHAnsi"/>
          <w:lang w:val="en-US"/>
        </w:rPr>
        <w:t xml:space="preserve">", behind the apparent neutrality of algorithms, research has revealed the extent of biases that can occur during their design and deployment. </w:t>
      </w:r>
      <w:r w:rsidR="00B5065E" w:rsidRPr="00B5065E">
        <w:rPr>
          <w:rFonts w:eastAsia="Calibri" w:cstheme="minorHAnsi"/>
          <w:lang w:val="en-US"/>
        </w:rPr>
        <w:t>Like the databases that feed them, algorithms are designed and generated by humans who have stereotypical representations. These stereotypes can bias these algorithms which, by repeating themselves automatically, can generate discrimination.</w:t>
      </w:r>
      <w:r w:rsidR="00B5065E" w:rsidRPr="00B5065E" w:rsidDel="00B5065E">
        <w:rPr>
          <w:rFonts w:eastAsia="Calibri" w:cstheme="minorHAnsi"/>
          <w:lang w:val="en-US"/>
        </w:rPr>
        <w:t xml:space="preserve"> </w:t>
      </w:r>
    </w:p>
    <w:p w14:paraId="77234560" w14:textId="10C59656" w:rsidR="006A359D" w:rsidRDefault="006A359D" w:rsidP="00A60133">
      <w:pPr>
        <w:tabs>
          <w:tab w:val="left" w:pos="142"/>
        </w:tabs>
        <w:spacing w:before="120" w:after="120" w:line="240" w:lineRule="auto"/>
        <w:jc w:val="both"/>
        <w:rPr>
          <w:rFonts w:eastAsia="Calibri" w:cstheme="minorHAnsi"/>
          <w:lang w:val="en-US"/>
        </w:rPr>
      </w:pPr>
      <w:r w:rsidRPr="006A359D">
        <w:rPr>
          <w:rFonts w:eastAsia="Calibri" w:cstheme="minorHAnsi"/>
          <w:lang w:val="en-US"/>
        </w:rPr>
        <w:t xml:space="preserve">Algorithms can thus contain discriminatory biases, in particular due to the lack of representativeness of the data used. For example, some facial recognition systems have difficulty identifying people of color, and more particularly women: the data </w:t>
      </w:r>
      <w:r w:rsidR="005077EF">
        <w:rPr>
          <w:rFonts w:eastAsia="Calibri" w:cstheme="minorHAnsi"/>
          <w:lang w:val="en-US"/>
        </w:rPr>
        <w:t xml:space="preserve">stock </w:t>
      </w:r>
      <w:r w:rsidRPr="006A359D">
        <w:rPr>
          <w:rFonts w:eastAsia="Calibri" w:cstheme="minorHAnsi"/>
          <w:lang w:val="en-US"/>
        </w:rPr>
        <w:t>on which the model is based is marked by a very strong predominance of male and whit</w:t>
      </w:r>
      <w:r>
        <w:rPr>
          <w:rFonts w:eastAsia="Calibri" w:cstheme="minorHAnsi"/>
          <w:lang w:val="en-US"/>
        </w:rPr>
        <w:t xml:space="preserve">e faces. </w:t>
      </w:r>
    </w:p>
    <w:p w14:paraId="13965D9B" w14:textId="5B14D229" w:rsidR="006A359D" w:rsidRPr="006A359D" w:rsidRDefault="006A359D" w:rsidP="00A60133">
      <w:pPr>
        <w:tabs>
          <w:tab w:val="left" w:pos="142"/>
        </w:tabs>
        <w:spacing w:before="120" w:after="120" w:line="240" w:lineRule="auto"/>
        <w:jc w:val="both"/>
        <w:rPr>
          <w:rFonts w:eastAsia="Calibri" w:cstheme="minorHAnsi"/>
          <w:lang w:val="en-US"/>
        </w:rPr>
      </w:pPr>
      <w:r w:rsidRPr="006A359D">
        <w:rPr>
          <w:rFonts w:eastAsia="Calibri" w:cstheme="minorHAnsi"/>
          <w:lang w:val="en-US"/>
        </w:rPr>
        <w:lastRenderedPageBreak/>
        <w:t xml:space="preserve">The </w:t>
      </w:r>
      <w:r>
        <w:rPr>
          <w:rFonts w:eastAsia="Calibri" w:cstheme="minorHAnsi"/>
          <w:lang w:val="en-US"/>
        </w:rPr>
        <w:t>Defender of rights</w:t>
      </w:r>
      <w:r w:rsidRPr="006A359D">
        <w:rPr>
          <w:rFonts w:eastAsia="Calibri" w:cstheme="minorHAnsi"/>
          <w:lang w:val="en-US"/>
        </w:rPr>
        <w:t xml:space="preserve"> published a new </w:t>
      </w:r>
      <w:hyperlink r:id="rId22" w:history="1">
        <w:r w:rsidRPr="006A359D">
          <w:rPr>
            <w:rStyle w:val="Lienhypertexte"/>
            <w:rFonts w:eastAsia="Calibri" w:cstheme="minorHAnsi"/>
            <w:lang w:val="en-US"/>
          </w:rPr>
          <w:t>report</w:t>
        </w:r>
      </w:hyperlink>
      <w:r w:rsidRPr="006A359D">
        <w:rPr>
          <w:rFonts w:eastAsia="Calibri" w:cstheme="minorHAnsi"/>
          <w:lang w:val="en-US"/>
        </w:rPr>
        <w:t xml:space="preserve"> in 2021 pointing out the considerable risks of violation of the principle of non-discrimination and, more generally, of fundamental rights, that biometric technologies represent for the people who</w:t>
      </w:r>
      <w:r>
        <w:rPr>
          <w:rFonts w:eastAsia="Calibri" w:cstheme="minorHAnsi"/>
          <w:lang w:val="en-US"/>
        </w:rPr>
        <w:t xml:space="preserve"> are exposed to them</w:t>
      </w:r>
      <w:r w:rsidR="00D04E0B" w:rsidRPr="0063662F">
        <w:rPr>
          <w:rStyle w:val="Appelnotedebasdep"/>
          <w:rFonts w:eastAsia="Times New Roman" w:cstheme="minorHAnsi"/>
          <w:lang w:eastAsia="fr-FR"/>
        </w:rPr>
        <w:footnoteReference w:id="48"/>
      </w:r>
      <w:r>
        <w:rPr>
          <w:rFonts w:eastAsia="Calibri" w:cstheme="minorHAnsi"/>
          <w:lang w:val="en-US"/>
        </w:rPr>
        <w:t xml:space="preserve">. </w:t>
      </w:r>
    </w:p>
    <w:p w14:paraId="142F2269" w14:textId="3FF8C20D" w:rsidR="006A359D" w:rsidRPr="006A359D" w:rsidRDefault="00D678D8" w:rsidP="00A60133">
      <w:pPr>
        <w:tabs>
          <w:tab w:val="left" w:pos="142"/>
        </w:tabs>
        <w:spacing w:before="120" w:after="120" w:line="240" w:lineRule="auto"/>
        <w:jc w:val="both"/>
        <w:rPr>
          <w:rFonts w:eastAsia="Calibri" w:cstheme="minorHAnsi"/>
          <w:lang w:val="en-US"/>
        </w:rPr>
      </w:pPr>
      <w:r>
        <w:rPr>
          <w:rFonts w:eastAsia="Calibri" w:cstheme="minorHAnsi"/>
          <w:lang w:val="en-US"/>
        </w:rPr>
        <w:t>As t</w:t>
      </w:r>
      <w:r w:rsidR="0048436C">
        <w:rPr>
          <w:rFonts w:eastAsia="Calibri" w:cstheme="minorHAnsi"/>
          <w:lang w:val="en-US"/>
        </w:rPr>
        <w:t>h</w:t>
      </w:r>
      <w:r>
        <w:rPr>
          <w:rFonts w:eastAsia="Calibri" w:cstheme="minorHAnsi"/>
          <w:lang w:val="en-US"/>
        </w:rPr>
        <w:t xml:space="preserve">ey are </w:t>
      </w:r>
      <w:r w:rsidR="006A359D" w:rsidRPr="006A359D">
        <w:rPr>
          <w:rFonts w:eastAsia="Calibri" w:cstheme="minorHAnsi"/>
          <w:lang w:val="en-US"/>
        </w:rPr>
        <w:t xml:space="preserve">probabilistic </w:t>
      </w:r>
      <w:r>
        <w:rPr>
          <w:rFonts w:eastAsia="Calibri" w:cstheme="minorHAnsi"/>
          <w:lang w:val="en-US"/>
        </w:rPr>
        <w:t xml:space="preserve">by </w:t>
      </w:r>
      <w:r w:rsidR="006A359D" w:rsidRPr="006A359D">
        <w:rPr>
          <w:rFonts w:eastAsia="Calibri" w:cstheme="minorHAnsi"/>
          <w:lang w:val="en-US"/>
        </w:rPr>
        <w:t xml:space="preserve">nature, their use can lead to errors with multiple, </w:t>
      </w:r>
      <w:r w:rsidR="00B5065E">
        <w:rPr>
          <w:rFonts w:eastAsia="Calibri" w:cstheme="minorHAnsi"/>
          <w:lang w:val="en-US"/>
        </w:rPr>
        <w:t xml:space="preserve">and </w:t>
      </w:r>
      <w:r w:rsidR="006A359D" w:rsidRPr="006A359D">
        <w:rPr>
          <w:rFonts w:eastAsia="Calibri" w:cstheme="minorHAnsi"/>
          <w:lang w:val="en-US"/>
        </w:rPr>
        <w:t>potentially serious consequences (such as denial of access to a job).</w:t>
      </w:r>
      <w:r w:rsidR="00672971">
        <w:rPr>
          <w:rFonts w:eastAsia="Calibri" w:cstheme="minorHAnsi"/>
          <w:lang w:val="en-US"/>
        </w:rPr>
        <w:t xml:space="preserve"> </w:t>
      </w:r>
      <w:r w:rsidR="006A359D" w:rsidRPr="006A359D">
        <w:rPr>
          <w:rFonts w:eastAsia="Calibri" w:cstheme="minorHAnsi"/>
          <w:lang w:val="en-US"/>
        </w:rPr>
        <w:t xml:space="preserve">However, at present, the EU General Data Protection Regulation (GDPR) and French law provide a framework that is still </w:t>
      </w:r>
      <w:r w:rsidR="003B4D47">
        <w:rPr>
          <w:rFonts w:eastAsia="Calibri" w:cstheme="minorHAnsi"/>
          <w:lang w:val="en-US"/>
        </w:rPr>
        <w:t xml:space="preserve">not </w:t>
      </w:r>
      <w:r w:rsidR="0007477E">
        <w:rPr>
          <w:rFonts w:eastAsia="Calibri" w:cstheme="minorHAnsi"/>
          <w:lang w:val="en-US"/>
        </w:rPr>
        <w:t xml:space="preserve">sufficient </w:t>
      </w:r>
      <w:r w:rsidR="0007477E" w:rsidRPr="006A359D">
        <w:rPr>
          <w:rFonts w:eastAsia="Calibri" w:cstheme="minorHAnsi"/>
          <w:lang w:val="en-US"/>
        </w:rPr>
        <w:t>for</w:t>
      </w:r>
      <w:r w:rsidR="006A359D" w:rsidRPr="006A359D">
        <w:rPr>
          <w:rFonts w:eastAsia="Calibri" w:cstheme="minorHAnsi"/>
          <w:lang w:val="en-US"/>
        </w:rPr>
        <w:t xml:space="preserve"> these </w:t>
      </w:r>
      <w:r w:rsidR="006A359D">
        <w:rPr>
          <w:rFonts w:eastAsia="Calibri" w:cstheme="minorHAnsi"/>
          <w:lang w:val="en-US"/>
        </w:rPr>
        <w:t xml:space="preserve">major risks of discrimination. </w:t>
      </w:r>
    </w:p>
    <w:p w14:paraId="2ECF98CA" w14:textId="701205CD" w:rsidR="006A359D" w:rsidRDefault="006A359D" w:rsidP="00A60133">
      <w:pPr>
        <w:tabs>
          <w:tab w:val="left" w:pos="142"/>
        </w:tabs>
        <w:spacing w:before="120" w:after="120" w:line="240" w:lineRule="auto"/>
        <w:jc w:val="both"/>
        <w:rPr>
          <w:rFonts w:eastAsia="Calibri" w:cstheme="minorHAnsi"/>
          <w:lang w:val="en-US"/>
        </w:rPr>
      </w:pPr>
      <w:r w:rsidRPr="006A359D">
        <w:rPr>
          <w:rFonts w:eastAsia="Calibri" w:cstheme="minorHAnsi"/>
          <w:lang w:val="en-US"/>
        </w:rPr>
        <w:t>The proposed regulation on artificial intelligence that the European Commission presented in April 2021 is being discussed in the Council and the European Parliament. This text presents high stakes not only because it will be directly applicable in France, but also because it aims to provide a horizontal and transversal framework for all the different applications of artificial intelligence</w:t>
      </w:r>
      <w:r w:rsidR="00D04E0B">
        <w:rPr>
          <w:rStyle w:val="Appelnotedebasdep"/>
          <w:rFonts w:cstheme="minorHAnsi"/>
        </w:rPr>
        <w:footnoteReference w:id="49"/>
      </w:r>
      <w:r w:rsidR="00D04E0B">
        <w:rPr>
          <w:rFonts w:eastAsia="Calibri" w:cstheme="minorHAnsi"/>
          <w:lang w:val="en-US"/>
        </w:rPr>
        <w:t xml:space="preserve">. </w:t>
      </w:r>
    </w:p>
    <w:p w14:paraId="0C08F1C5" w14:textId="0EB72C84" w:rsidR="00085AA7" w:rsidRDefault="00085AA7" w:rsidP="00A60133">
      <w:pPr>
        <w:tabs>
          <w:tab w:val="left" w:pos="142"/>
        </w:tabs>
        <w:spacing w:before="120" w:after="120" w:line="240" w:lineRule="auto"/>
        <w:jc w:val="both"/>
        <w:rPr>
          <w:rFonts w:eastAsia="Calibri" w:cstheme="minorHAnsi"/>
          <w:lang w:val="en-US"/>
        </w:rPr>
      </w:pPr>
    </w:p>
    <w:p w14:paraId="243389B7" w14:textId="018098E6" w:rsidR="005E468E" w:rsidRDefault="005E468E" w:rsidP="00A60133">
      <w:pPr>
        <w:tabs>
          <w:tab w:val="left" w:pos="142"/>
        </w:tabs>
        <w:spacing w:before="120" w:after="120" w:line="240" w:lineRule="auto"/>
        <w:jc w:val="both"/>
        <w:rPr>
          <w:rFonts w:eastAsia="Calibri" w:cstheme="minorHAnsi"/>
          <w:lang w:val="en-US"/>
        </w:rPr>
      </w:pPr>
    </w:p>
    <w:p w14:paraId="3D766B46" w14:textId="77777777" w:rsidR="005E468E" w:rsidRPr="006A359D" w:rsidRDefault="005E468E" w:rsidP="00A60133">
      <w:pPr>
        <w:tabs>
          <w:tab w:val="left" w:pos="142"/>
        </w:tabs>
        <w:spacing w:before="120" w:after="120" w:line="240" w:lineRule="auto"/>
        <w:jc w:val="both"/>
        <w:rPr>
          <w:rFonts w:eastAsia="Calibri" w:cstheme="minorHAnsi"/>
          <w:lang w:val="en-US"/>
        </w:rPr>
      </w:pPr>
    </w:p>
    <w:p w14:paraId="6D2553EC" w14:textId="4A7C2533" w:rsidR="006A359D" w:rsidRPr="006A359D" w:rsidRDefault="006A359D"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sidRPr="00D04E0B">
        <w:rPr>
          <w:rFonts w:eastAsia="Calibri" w:cstheme="minorHAnsi"/>
          <w:b/>
          <w:color w:val="4472C4" w:themeColor="accent5"/>
          <w:lang w:val="en-US"/>
        </w:rPr>
        <w:t xml:space="preserve">RECOMMENDATIONS (25) </w:t>
      </w:r>
      <w:r w:rsidRPr="006A359D">
        <w:rPr>
          <w:rFonts w:eastAsia="Calibri" w:cstheme="minorHAnsi"/>
          <w:b/>
          <w:lang w:val="en-US"/>
        </w:rPr>
        <w:t xml:space="preserve">The </w:t>
      </w:r>
      <w:r w:rsidR="00D04E0B">
        <w:rPr>
          <w:rFonts w:eastAsia="Calibri" w:cstheme="minorHAnsi"/>
          <w:b/>
          <w:lang w:val="en-US"/>
        </w:rPr>
        <w:t>Defender of rights</w:t>
      </w:r>
      <w:r w:rsidRPr="006A359D">
        <w:rPr>
          <w:rFonts w:eastAsia="Calibri" w:cstheme="minorHAnsi"/>
          <w:b/>
          <w:lang w:val="en-US"/>
        </w:rPr>
        <w:t xml:space="preserve"> recommends that the following measures be taken: </w:t>
      </w:r>
    </w:p>
    <w:p w14:paraId="4C117D12" w14:textId="45394AE8" w:rsidR="006A359D" w:rsidRPr="006A359D" w:rsidRDefault="006A359D"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sidRPr="006A359D">
        <w:rPr>
          <w:rFonts w:eastAsia="Calibri" w:cstheme="minorHAnsi"/>
          <w:b/>
          <w:lang w:val="en-US"/>
        </w:rPr>
        <w:t>-</w:t>
      </w:r>
      <w:r w:rsidR="0007477E">
        <w:rPr>
          <w:rFonts w:eastAsia="Calibri" w:cstheme="minorHAnsi"/>
          <w:b/>
          <w:lang w:val="en-US"/>
        </w:rPr>
        <w:t>c</w:t>
      </w:r>
      <w:r w:rsidRPr="006A359D">
        <w:rPr>
          <w:rFonts w:eastAsia="Calibri" w:cstheme="minorHAnsi"/>
          <w:b/>
          <w:lang w:val="en-US"/>
        </w:rPr>
        <w:t xml:space="preserve">arry out impact studies, from the phase of development of algorithms, to anticipate their </w:t>
      </w:r>
      <w:r w:rsidR="003B4D47">
        <w:rPr>
          <w:rFonts w:eastAsia="Calibri" w:cstheme="minorHAnsi"/>
          <w:b/>
          <w:lang w:val="en-US"/>
        </w:rPr>
        <w:t xml:space="preserve">possible </w:t>
      </w:r>
      <w:r w:rsidRPr="006A359D">
        <w:rPr>
          <w:rFonts w:eastAsia="Calibri" w:cstheme="minorHAnsi"/>
          <w:b/>
          <w:lang w:val="en-US"/>
        </w:rPr>
        <w:t xml:space="preserve">discriminatory effects, and provide for audits to ensure regular control of their effects after their </w:t>
      </w:r>
      <w:r w:rsidR="00D04E0B" w:rsidRPr="006A359D">
        <w:rPr>
          <w:rFonts w:eastAsia="Calibri" w:cstheme="minorHAnsi"/>
          <w:b/>
          <w:lang w:val="en-US"/>
        </w:rPr>
        <w:t>deployment;</w:t>
      </w:r>
    </w:p>
    <w:p w14:paraId="55F7EA96" w14:textId="41FB8C7C" w:rsidR="006A359D" w:rsidRPr="006A359D" w:rsidRDefault="007A45C5"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Pr>
          <w:rFonts w:eastAsia="Calibri" w:cstheme="minorHAnsi"/>
          <w:b/>
          <w:lang w:val="en-US"/>
        </w:rPr>
        <w:t>-</w:t>
      </w:r>
      <w:r w:rsidR="0007477E">
        <w:rPr>
          <w:rFonts w:eastAsia="Calibri" w:cstheme="minorHAnsi"/>
          <w:b/>
          <w:lang w:val="en-US"/>
        </w:rPr>
        <w:t>r</w:t>
      </w:r>
      <w:r w:rsidR="006A359D" w:rsidRPr="006A359D">
        <w:rPr>
          <w:rFonts w:eastAsia="Calibri" w:cstheme="minorHAnsi"/>
          <w:b/>
          <w:lang w:val="en-US"/>
        </w:rPr>
        <w:t>aise awareness and train professionals, as the social reality of discrimination and the framework of anti-discrimination law are also very poorly known and little taken into account by data and algorithm experts.</w:t>
      </w:r>
    </w:p>
    <w:p w14:paraId="22EF6E89" w14:textId="6A494198" w:rsidR="006A359D" w:rsidRPr="006A359D" w:rsidRDefault="006A359D"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sidRPr="006A359D">
        <w:rPr>
          <w:rFonts w:eastAsia="Calibri" w:cstheme="minorHAnsi"/>
          <w:b/>
          <w:lang w:val="en-US"/>
        </w:rPr>
        <w:t>-</w:t>
      </w:r>
      <w:r w:rsidR="0007477E">
        <w:rPr>
          <w:rFonts w:eastAsia="Calibri" w:cstheme="minorHAnsi"/>
          <w:b/>
          <w:lang w:val="en-US"/>
        </w:rPr>
        <w:t>e</w:t>
      </w:r>
      <w:r w:rsidRPr="006A359D">
        <w:rPr>
          <w:rFonts w:eastAsia="Calibri" w:cstheme="minorHAnsi"/>
          <w:b/>
          <w:lang w:val="en-US"/>
        </w:rPr>
        <w:t>xtend the explicit prohibition on the use of facial recognition software applied to images captured by drones to other existing surveillance devices;</w:t>
      </w:r>
    </w:p>
    <w:p w14:paraId="567042C7" w14:textId="1766482D" w:rsidR="006A359D" w:rsidRPr="006A359D" w:rsidRDefault="006A359D"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sidRPr="006A359D">
        <w:rPr>
          <w:rFonts w:eastAsia="Calibri" w:cstheme="minorHAnsi"/>
          <w:b/>
          <w:lang w:val="en-US"/>
        </w:rPr>
        <w:t>-</w:t>
      </w:r>
      <w:r w:rsidR="0007477E">
        <w:rPr>
          <w:rFonts w:eastAsia="Calibri" w:cstheme="minorHAnsi"/>
          <w:b/>
          <w:lang w:val="en-US"/>
        </w:rPr>
        <w:t>p</w:t>
      </w:r>
      <w:r w:rsidRPr="006A359D">
        <w:rPr>
          <w:rFonts w:eastAsia="Calibri" w:cstheme="minorHAnsi"/>
          <w:b/>
          <w:lang w:val="en-US"/>
        </w:rPr>
        <w:t>ut in place strong and effective guarantees to ensure that the rights of individuals are respected by systematically controlling discriminatory bias and facilitating the right to appeal;</w:t>
      </w:r>
    </w:p>
    <w:p w14:paraId="24ADC817" w14:textId="77777777" w:rsidR="006A359D" w:rsidRPr="006A359D" w:rsidRDefault="006A359D" w:rsidP="00A60133">
      <w:pPr>
        <w:pBdr>
          <w:top w:val="single" w:sz="4" w:space="1" w:color="auto"/>
          <w:left w:val="single" w:sz="4" w:space="4" w:color="auto"/>
          <w:bottom w:val="single" w:sz="4" w:space="1" w:color="auto"/>
          <w:right w:val="single" w:sz="4" w:space="4" w:color="auto"/>
        </w:pBdr>
        <w:tabs>
          <w:tab w:val="left" w:pos="142"/>
        </w:tabs>
        <w:spacing w:before="120" w:after="120" w:line="240" w:lineRule="auto"/>
        <w:jc w:val="both"/>
        <w:rPr>
          <w:rFonts w:eastAsia="Calibri" w:cstheme="minorHAnsi"/>
          <w:b/>
          <w:lang w:val="en-US"/>
        </w:rPr>
      </w:pPr>
      <w:r w:rsidRPr="006A359D">
        <w:rPr>
          <w:rFonts w:eastAsia="Calibri" w:cstheme="minorHAnsi"/>
          <w:b/>
          <w:lang w:val="en-US"/>
        </w:rPr>
        <w:lastRenderedPageBreak/>
        <w:t>-rethinking existing controls by integrating discriminatory risk issues into the data protection impact assessments required by Article 35 of the RGPD.</w:t>
      </w:r>
    </w:p>
    <w:p w14:paraId="227123B8" w14:textId="77777777" w:rsidR="00085AA7" w:rsidRPr="005E468E" w:rsidRDefault="00085AA7" w:rsidP="00A60133">
      <w:pPr>
        <w:spacing w:after="0" w:line="240" w:lineRule="auto"/>
        <w:jc w:val="both"/>
        <w:rPr>
          <w:rFonts w:cstheme="minorHAnsi"/>
          <w:b/>
          <w:lang w:val="en-US"/>
        </w:rPr>
      </w:pPr>
    </w:p>
    <w:p w14:paraId="7F687341" w14:textId="4F2BEB40" w:rsidR="005878E6" w:rsidRDefault="005878E6" w:rsidP="00A60133">
      <w:pPr>
        <w:spacing w:after="0" w:line="240" w:lineRule="auto"/>
        <w:jc w:val="both"/>
        <w:rPr>
          <w:rFonts w:cstheme="minorHAnsi"/>
          <w:b/>
          <w:i/>
          <w:lang w:val="en-US"/>
        </w:rPr>
      </w:pPr>
    </w:p>
    <w:p w14:paraId="62ECD8A1" w14:textId="5F9549A1" w:rsidR="005E468E" w:rsidRDefault="005E468E" w:rsidP="00A60133">
      <w:pPr>
        <w:spacing w:after="0" w:line="240" w:lineRule="auto"/>
        <w:jc w:val="both"/>
        <w:rPr>
          <w:rFonts w:cstheme="minorHAnsi"/>
          <w:b/>
          <w:i/>
          <w:lang w:val="en-US"/>
        </w:rPr>
      </w:pPr>
    </w:p>
    <w:p w14:paraId="7D369C19" w14:textId="4D6C41FD" w:rsidR="005E468E" w:rsidRDefault="005E468E" w:rsidP="00A60133">
      <w:pPr>
        <w:spacing w:after="0" w:line="240" w:lineRule="auto"/>
        <w:jc w:val="both"/>
        <w:rPr>
          <w:rFonts w:cstheme="minorHAnsi"/>
          <w:b/>
          <w:i/>
          <w:lang w:val="en-US"/>
        </w:rPr>
      </w:pPr>
    </w:p>
    <w:p w14:paraId="4D2C7547" w14:textId="498EF6E8" w:rsidR="005E468E" w:rsidRDefault="005E468E" w:rsidP="00A60133">
      <w:pPr>
        <w:spacing w:after="0" w:line="240" w:lineRule="auto"/>
        <w:jc w:val="both"/>
        <w:rPr>
          <w:rFonts w:cstheme="minorHAnsi"/>
          <w:b/>
          <w:i/>
          <w:lang w:val="en-US"/>
        </w:rPr>
      </w:pPr>
    </w:p>
    <w:p w14:paraId="0CA30E8E" w14:textId="57367216" w:rsidR="005E468E" w:rsidRDefault="005E468E" w:rsidP="00A60133">
      <w:pPr>
        <w:spacing w:after="0" w:line="240" w:lineRule="auto"/>
        <w:jc w:val="both"/>
        <w:rPr>
          <w:rFonts w:cstheme="minorHAnsi"/>
          <w:b/>
          <w:i/>
          <w:lang w:val="en-US"/>
        </w:rPr>
      </w:pPr>
    </w:p>
    <w:p w14:paraId="5EC391C7" w14:textId="56AC9808" w:rsidR="005E468E" w:rsidRDefault="005E468E" w:rsidP="00A60133">
      <w:pPr>
        <w:spacing w:after="0" w:line="240" w:lineRule="auto"/>
        <w:jc w:val="both"/>
        <w:rPr>
          <w:rFonts w:cstheme="minorHAnsi"/>
          <w:b/>
          <w:i/>
          <w:lang w:val="en-US"/>
        </w:rPr>
      </w:pPr>
    </w:p>
    <w:p w14:paraId="36514E30" w14:textId="207544E2" w:rsidR="005E468E" w:rsidRDefault="005E468E" w:rsidP="00A60133">
      <w:pPr>
        <w:spacing w:after="0" w:line="240" w:lineRule="auto"/>
        <w:jc w:val="both"/>
        <w:rPr>
          <w:rFonts w:cstheme="minorHAnsi"/>
          <w:b/>
          <w:i/>
          <w:lang w:val="en-US"/>
        </w:rPr>
      </w:pPr>
    </w:p>
    <w:p w14:paraId="4DE04820" w14:textId="4B08DE62" w:rsidR="005E468E" w:rsidRDefault="005E468E" w:rsidP="00A60133">
      <w:pPr>
        <w:spacing w:after="0" w:line="240" w:lineRule="auto"/>
        <w:jc w:val="both"/>
        <w:rPr>
          <w:rFonts w:cstheme="minorHAnsi"/>
          <w:b/>
          <w:i/>
          <w:lang w:val="en-US"/>
        </w:rPr>
      </w:pPr>
    </w:p>
    <w:p w14:paraId="2E484313" w14:textId="50F8CF34" w:rsidR="005E468E" w:rsidRDefault="005E468E" w:rsidP="00A60133">
      <w:pPr>
        <w:spacing w:after="0" w:line="240" w:lineRule="auto"/>
        <w:jc w:val="both"/>
        <w:rPr>
          <w:rFonts w:cstheme="minorHAnsi"/>
          <w:b/>
          <w:i/>
          <w:lang w:val="en-US"/>
        </w:rPr>
      </w:pPr>
    </w:p>
    <w:p w14:paraId="7431DAB9" w14:textId="22C3D21B" w:rsidR="005E468E" w:rsidRDefault="005E468E" w:rsidP="00A60133">
      <w:pPr>
        <w:spacing w:after="0" w:line="240" w:lineRule="auto"/>
        <w:jc w:val="both"/>
        <w:rPr>
          <w:rFonts w:cstheme="minorHAnsi"/>
          <w:b/>
          <w:i/>
          <w:lang w:val="en-US"/>
        </w:rPr>
      </w:pPr>
    </w:p>
    <w:p w14:paraId="4D6025E8" w14:textId="5F591F8E" w:rsidR="005E468E" w:rsidRDefault="005E468E" w:rsidP="00A60133">
      <w:pPr>
        <w:spacing w:after="0" w:line="240" w:lineRule="auto"/>
        <w:jc w:val="both"/>
        <w:rPr>
          <w:rFonts w:cstheme="minorHAnsi"/>
          <w:b/>
          <w:i/>
          <w:lang w:val="en-US"/>
        </w:rPr>
      </w:pPr>
    </w:p>
    <w:p w14:paraId="791C811F" w14:textId="33363743" w:rsidR="005E468E" w:rsidRDefault="005E468E" w:rsidP="00A60133">
      <w:pPr>
        <w:spacing w:after="0" w:line="240" w:lineRule="auto"/>
        <w:jc w:val="both"/>
        <w:rPr>
          <w:rFonts w:cstheme="minorHAnsi"/>
          <w:b/>
          <w:i/>
          <w:lang w:val="en-US"/>
        </w:rPr>
      </w:pPr>
    </w:p>
    <w:p w14:paraId="41F2C6E7" w14:textId="4C9C05CD" w:rsidR="005E468E" w:rsidRDefault="005E468E" w:rsidP="00A60133">
      <w:pPr>
        <w:spacing w:after="0" w:line="240" w:lineRule="auto"/>
        <w:jc w:val="both"/>
        <w:rPr>
          <w:rFonts w:cstheme="minorHAnsi"/>
          <w:b/>
          <w:i/>
          <w:lang w:val="en-US"/>
        </w:rPr>
      </w:pPr>
    </w:p>
    <w:p w14:paraId="189771B3" w14:textId="2FA8CC62" w:rsidR="005E468E" w:rsidRDefault="005E468E" w:rsidP="00A60133">
      <w:pPr>
        <w:spacing w:after="0" w:line="240" w:lineRule="auto"/>
        <w:jc w:val="both"/>
        <w:rPr>
          <w:rFonts w:cstheme="minorHAnsi"/>
          <w:b/>
          <w:i/>
          <w:lang w:val="en-US"/>
        </w:rPr>
      </w:pPr>
    </w:p>
    <w:p w14:paraId="79B58C7C" w14:textId="7DDB4B27" w:rsidR="005E468E" w:rsidRDefault="005E468E" w:rsidP="00A60133">
      <w:pPr>
        <w:spacing w:after="0" w:line="240" w:lineRule="auto"/>
        <w:jc w:val="both"/>
        <w:rPr>
          <w:rFonts w:cstheme="minorHAnsi"/>
          <w:b/>
          <w:i/>
          <w:lang w:val="en-US"/>
        </w:rPr>
      </w:pPr>
    </w:p>
    <w:p w14:paraId="60DF1AF7" w14:textId="48AD5C14" w:rsidR="005E468E" w:rsidRDefault="005E468E" w:rsidP="00A60133">
      <w:pPr>
        <w:spacing w:after="0" w:line="240" w:lineRule="auto"/>
        <w:jc w:val="both"/>
        <w:rPr>
          <w:rFonts w:cstheme="minorHAnsi"/>
          <w:b/>
          <w:i/>
          <w:lang w:val="en-US"/>
        </w:rPr>
      </w:pPr>
    </w:p>
    <w:p w14:paraId="3DB24E2C" w14:textId="18F895D1" w:rsidR="005E468E" w:rsidRDefault="005E468E" w:rsidP="00A60133">
      <w:pPr>
        <w:spacing w:after="0" w:line="240" w:lineRule="auto"/>
        <w:jc w:val="both"/>
        <w:rPr>
          <w:rFonts w:cstheme="minorHAnsi"/>
          <w:b/>
          <w:i/>
          <w:lang w:val="en-US"/>
        </w:rPr>
      </w:pPr>
    </w:p>
    <w:p w14:paraId="13982222" w14:textId="550D980E" w:rsidR="005E468E" w:rsidRDefault="005E468E" w:rsidP="00A60133">
      <w:pPr>
        <w:spacing w:after="0" w:line="240" w:lineRule="auto"/>
        <w:jc w:val="both"/>
        <w:rPr>
          <w:rFonts w:cstheme="minorHAnsi"/>
          <w:b/>
          <w:i/>
          <w:lang w:val="en-US"/>
        </w:rPr>
      </w:pPr>
    </w:p>
    <w:p w14:paraId="058F25C2" w14:textId="65479C3C" w:rsidR="005E468E" w:rsidRDefault="005E468E" w:rsidP="00A60133">
      <w:pPr>
        <w:spacing w:after="0" w:line="240" w:lineRule="auto"/>
        <w:jc w:val="both"/>
        <w:rPr>
          <w:rFonts w:cstheme="minorHAnsi"/>
          <w:b/>
          <w:i/>
          <w:lang w:val="en-US"/>
        </w:rPr>
      </w:pPr>
    </w:p>
    <w:p w14:paraId="0741A8BB" w14:textId="2D343A28" w:rsidR="005E468E" w:rsidRDefault="005E468E" w:rsidP="00A60133">
      <w:pPr>
        <w:spacing w:after="0" w:line="240" w:lineRule="auto"/>
        <w:jc w:val="both"/>
        <w:rPr>
          <w:rFonts w:cstheme="minorHAnsi"/>
          <w:b/>
          <w:i/>
          <w:lang w:val="en-US"/>
        </w:rPr>
      </w:pPr>
    </w:p>
    <w:p w14:paraId="47A7CB6D" w14:textId="39BEA3B7" w:rsidR="005E468E" w:rsidRDefault="005E468E" w:rsidP="00A60133">
      <w:pPr>
        <w:spacing w:after="0" w:line="240" w:lineRule="auto"/>
        <w:jc w:val="both"/>
        <w:rPr>
          <w:rFonts w:cstheme="minorHAnsi"/>
          <w:b/>
          <w:i/>
          <w:lang w:val="en-US"/>
        </w:rPr>
      </w:pPr>
    </w:p>
    <w:p w14:paraId="619B6BDC" w14:textId="77777777" w:rsidR="005E468E" w:rsidRPr="005E468E" w:rsidRDefault="005E468E" w:rsidP="00A60133">
      <w:pPr>
        <w:spacing w:after="0" w:line="240" w:lineRule="auto"/>
        <w:jc w:val="both"/>
        <w:rPr>
          <w:rFonts w:cstheme="minorHAnsi"/>
          <w:b/>
          <w:i/>
          <w:lang w:val="en-US"/>
        </w:rPr>
      </w:pPr>
    </w:p>
    <w:p w14:paraId="277CF923" w14:textId="703F30E3" w:rsidR="00D5556E" w:rsidRPr="005E468E" w:rsidRDefault="005878E6" w:rsidP="00A60133">
      <w:pPr>
        <w:spacing w:after="0" w:line="240" w:lineRule="auto"/>
        <w:jc w:val="both"/>
        <w:rPr>
          <w:rFonts w:cstheme="minorHAnsi"/>
          <w:b/>
          <w:i/>
          <w:lang w:val="en-US"/>
        </w:rPr>
      </w:pPr>
      <w:r w:rsidRPr="005E468E">
        <w:rPr>
          <w:rFonts w:cstheme="minorHAnsi"/>
          <w:b/>
          <w:i/>
          <w:lang w:val="en-US"/>
        </w:rPr>
        <w:t xml:space="preserve">Defender of rights’ </w:t>
      </w:r>
      <w:r w:rsidR="0007477E" w:rsidRPr="0007477E">
        <w:rPr>
          <w:rFonts w:cstheme="minorHAnsi"/>
          <w:b/>
          <w:i/>
          <w:lang w:val="en-US"/>
        </w:rPr>
        <w:t>contact:</w:t>
      </w:r>
    </w:p>
    <w:p w14:paraId="26F52EEA" w14:textId="6026585C" w:rsidR="00D5556E" w:rsidRPr="005E468E" w:rsidRDefault="00D04E0B" w:rsidP="00A60133">
      <w:pPr>
        <w:spacing w:after="0" w:line="240" w:lineRule="auto"/>
        <w:jc w:val="both"/>
        <w:rPr>
          <w:rFonts w:eastAsiaTheme="minorEastAsia" w:cstheme="minorHAnsi"/>
          <w:i/>
          <w:noProof/>
          <w:color w:val="1F497D"/>
          <w:lang w:val="en-US" w:eastAsia="fr-FR"/>
        </w:rPr>
      </w:pPr>
      <w:r w:rsidRPr="005E468E">
        <w:rPr>
          <w:i/>
          <w:u w:val="single"/>
          <w:lang w:val="en-US"/>
        </w:rPr>
        <w:t>Email</w:t>
      </w:r>
      <w:r w:rsidRPr="005E468E">
        <w:rPr>
          <w:i/>
          <w:lang w:val="en-US"/>
        </w:rPr>
        <w:t xml:space="preserve">: </w:t>
      </w:r>
      <w:hyperlink r:id="rId23" w:history="1">
        <w:r w:rsidR="00D5556E" w:rsidRPr="005E468E">
          <w:rPr>
            <w:rStyle w:val="Lienhypertexte"/>
            <w:rFonts w:cstheme="minorHAnsi"/>
            <w:i/>
            <w:lang w:val="en-US"/>
          </w:rPr>
          <w:t>cabinet-ddd@defenseurdesdroits.fr</w:t>
        </w:r>
      </w:hyperlink>
      <w:r w:rsidR="00672971" w:rsidRPr="005E468E">
        <w:rPr>
          <w:rStyle w:val="Lienhypertexte"/>
          <w:rFonts w:cstheme="minorHAnsi"/>
          <w:i/>
          <w:lang w:val="en-US"/>
        </w:rPr>
        <w:t>/</w:t>
      </w:r>
      <w:hyperlink r:id="rId24" w:history="1">
        <w:r w:rsidR="00D5556E" w:rsidRPr="005E468E">
          <w:rPr>
            <w:rStyle w:val="Lienhypertexte"/>
            <w:rFonts w:eastAsiaTheme="minorEastAsia" w:cstheme="minorHAnsi"/>
            <w:i/>
            <w:noProof/>
            <w:lang w:val="en-US" w:eastAsia="fr-FR"/>
          </w:rPr>
          <w:t>nepheli.yatropoulos@defenseurdesdroits.fr</w:t>
        </w:r>
      </w:hyperlink>
    </w:p>
    <w:p w14:paraId="271588A6" w14:textId="6C9586B1" w:rsidR="00D5556E" w:rsidRPr="005878E6" w:rsidRDefault="00D04E0B" w:rsidP="00A60133">
      <w:pPr>
        <w:spacing w:after="0" w:line="240" w:lineRule="auto"/>
        <w:jc w:val="both"/>
        <w:rPr>
          <w:rFonts w:eastAsiaTheme="minorEastAsia" w:cstheme="minorHAnsi"/>
          <w:i/>
          <w:noProof/>
          <w:color w:val="1F497D"/>
          <w:lang w:eastAsia="fr-FR"/>
        </w:rPr>
      </w:pPr>
      <w:r w:rsidRPr="005878E6">
        <w:rPr>
          <w:rFonts w:eastAsiaTheme="minorEastAsia" w:cstheme="minorHAnsi"/>
          <w:i/>
          <w:noProof/>
          <w:u w:val="single"/>
          <w:lang w:eastAsia="fr-FR"/>
        </w:rPr>
        <w:t>Address</w:t>
      </w:r>
      <w:r w:rsidRPr="005878E6">
        <w:rPr>
          <w:rFonts w:eastAsiaTheme="minorEastAsia" w:cstheme="minorHAnsi"/>
          <w:i/>
          <w:noProof/>
          <w:color w:val="1F497D"/>
          <w:lang w:eastAsia="fr-FR"/>
        </w:rPr>
        <w:t xml:space="preserve">: </w:t>
      </w:r>
      <w:r w:rsidR="00D5556E" w:rsidRPr="005878E6">
        <w:rPr>
          <w:rFonts w:eastAsiaTheme="minorEastAsia" w:cstheme="minorHAnsi"/>
          <w:i/>
          <w:noProof/>
          <w:lang w:eastAsia="fr-FR"/>
        </w:rPr>
        <w:t>TSA 90716 - 75334 PARIS CEDEX 07</w:t>
      </w:r>
    </w:p>
    <w:p w14:paraId="015658A8" w14:textId="77777777" w:rsidR="00D5556E" w:rsidRPr="005878E6" w:rsidRDefault="00D5556E" w:rsidP="00A60133">
      <w:pPr>
        <w:tabs>
          <w:tab w:val="left" w:pos="142"/>
        </w:tabs>
        <w:spacing w:before="120" w:after="120" w:line="240" w:lineRule="auto"/>
        <w:jc w:val="both"/>
        <w:rPr>
          <w:rFonts w:eastAsia="Calibri" w:cstheme="minorHAnsi"/>
          <w:i/>
        </w:rPr>
      </w:pPr>
    </w:p>
    <w:sectPr w:rsidR="00D5556E" w:rsidRPr="005878E6">
      <w:footerReference w:type="default" r:id="rId2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C6B31E" w14:textId="77777777" w:rsidR="00AF0686" w:rsidRDefault="00AF0686" w:rsidP="006B0F3B">
      <w:pPr>
        <w:spacing w:after="0" w:line="240" w:lineRule="auto"/>
      </w:pPr>
      <w:r>
        <w:separator/>
      </w:r>
    </w:p>
  </w:endnote>
  <w:endnote w:type="continuationSeparator" w:id="0">
    <w:p w14:paraId="1D61884C" w14:textId="77777777" w:rsidR="00AF0686" w:rsidRDefault="00AF0686" w:rsidP="006B0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terstate Light">
    <w:altName w:val="Interstate Light"/>
    <w:charset w:val="00"/>
    <w:family w:val="swiss"/>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5292144"/>
      <w:docPartObj>
        <w:docPartGallery w:val="Page Numbers (Bottom of Page)"/>
        <w:docPartUnique/>
      </w:docPartObj>
    </w:sdtPr>
    <w:sdtEndPr/>
    <w:sdtContent>
      <w:p w14:paraId="71561DC6" w14:textId="76EBEC0C" w:rsidR="00AF0686" w:rsidRDefault="00AF0686">
        <w:pPr>
          <w:pStyle w:val="Pieddepage"/>
          <w:jc w:val="right"/>
        </w:pPr>
        <w:r>
          <w:fldChar w:fldCharType="begin"/>
        </w:r>
        <w:r>
          <w:instrText>PAGE   \* MERGEFORMAT</w:instrText>
        </w:r>
        <w:r>
          <w:fldChar w:fldCharType="separate"/>
        </w:r>
        <w:r w:rsidR="001C24B5">
          <w:rPr>
            <w:noProof/>
          </w:rPr>
          <w:t>4</w:t>
        </w:r>
        <w:r>
          <w:fldChar w:fldCharType="end"/>
        </w:r>
      </w:p>
    </w:sdtContent>
  </w:sdt>
  <w:p w14:paraId="107D7FDF" w14:textId="77777777" w:rsidR="00AF0686" w:rsidRDefault="00AF068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DFC6E9" w14:textId="77777777" w:rsidR="00AF0686" w:rsidRDefault="00AF0686" w:rsidP="006B0F3B">
      <w:pPr>
        <w:spacing w:after="0" w:line="240" w:lineRule="auto"/>
      </w:pPr>
      <w:r>
        <w:separator/>
      </w:r>
    </w:p>
  </w:footnote>
  <w:footnote w:type="continuationSeparator" w:id="0">
    <w:p w14:paraId="399C80BD" w14:textId="77777777" w:rsidR="00AF0686" w:rsidRDefault="00AF0686" w:rsidP="006B0F3B">
      <w:pPr>
        <w:spacing w:after="0" w:line="240" w:lineRule="auto"/>
      </w:pPr>
      <w:r>
        <w:continuationSeparator/>
      </w:r>
    </w:p>
  </w:footnote>
  <w:footnote w:id="1">
    <w:p w14:paraId="3701E5F3" w14:textId="686E0166" w:rsidR="00AF0686" w:rsidRPr="005E468E" w:rsidRDefault="00AF0686">
      <w:pPr>
        <w:pStyle w:val="Notedebasdepage"/>
        <w:rPr>
          <w:rFonts w:asciiTheme="minorHAnsi" w:hAnsiTheme="minorHAnsi" w:cstheme="minorHAnsi"/>
          <w:sz w:val="18"/>
          <w:szCs w:val="18"/>
          <w:lang w:val="en-US"/>
        </w:rPr>
      </w:pPr>
      <w:r w:rsidRPr="005E468E">
        <w:rPr>
          <w:rStyle w:val="Appelnotedebasdep"/>
          <w:rFonts w:asciiTheme="minorHAnsi" w:hAnsiTheme="minorHAnsi" w:cstheme="minorHAnsi"/>
          <w:sz w:val="18"/>
          <w:szCs w:val="18"/>
        </w:rPr>
        <w:footnoteRef/>
      </w:r>
      <w:r w:rsidRPr="005E468E">
        <w:rPr>
          <w:rFonts w:asciiTheme="minorHAnsi" w:hAnsiTheme="minorHAnsi" w:cstheme="minorHAnsi"/>
          <w:sz w:val="18"/>
          <w:szCs w:val="18"/>
          <w:lang w:val="en-US"/>
        </w:rPr>
        <w:t xml:space="preserve"> </w:t>
      </w:r>
      <w:r w:rsidRPr="005E468E">
        <w:rPr>
          <w:rFonts w:asciiTheme="minorHAnsi" w:eastAsia="Calibri" w:hAnsiTheme="minorHAnsi" w:cstheme="minorHAnsi"/>
          <w:sz w:val="18"/>
          <w:szCs w:val="18"/>
          <w:lang w:val="en-US"/>
        </w:rPr>
        <w:t xml:space="preserve">It should be noted that the Defender of rights is not competent to deal with racist or hateful statements as provided for in the </w:t>
      </w:r>
      <w:hyperlink r:id="rId1" w:history="1">
        <w:r w:rsidRPr="005E468E">
          <w:rPr>
            <w:rStyle w:val="Lienhypertexte"/>
            <w:rFonts w:asciiTheme="minorHAnsi" w:eastAsia="Calibri" w:hAnsiTheme="minorHAnsi" w:cstheme="minorHAnsi"/>
            <w:sz w:val="18"/>
            <w:szCs w:val="18"/>
            <w:lang w:val="en-US"/>
          </w:rPr>
          <w:t>Freedom of the Press Act of 29 July 1881</w:t>
        </w:r>
      </w:hyperlink>
      <w:r>
        <w:rPr>
          <w:rStyle w:val="Lienhypertexte"/>
          <w:rFonts w:asciiTheme="minorHAnsi" w:eastAsia="Calibri" w:hAnsiTheme="minorHAnsi" w:cstheme="minorHAnsi"/>
          <w:sz w:val="18"/>
          <w:szCs w:val="18"/>
          <w:lang w:val="en-US"/>
        </w:rPr>
        <w:t>.</w:t>
      </w:r>
    </w:p>
  </w:footnote>
  <w:footnote w:id="2">
    <w:p w14:paraId="34DE31DB" w14:textId="77777777" w:rsidR="00AF0686" w:rsidRPr="006B0F3B" w:rsidRDefault="00AF0686">
      <w:pPr>
        <w:pStyle w:val="Notedebasdepage"/>
        <w:rPr>
          <w:lang w:val="en-US"/>
        </w:rPr>
      </w:pPr>
      <w:r w:rsidRPr="008562ED">
        <w:rPr>
          <w:rStyle w:val="Appelnotedebasdep"/>
          <w:rFonts w:asciiTheme="minorHAnsi" w:hAnsiTheme="minorHAnsi" w:cstheme="minorHAnsi"/>
          <w:sz w:val="18"/>
        </w:rPr>
        <w:footnoteRef/>
      </w:r>
      <w:r w:rsidRPr="008562ED">
        <w:rPr>
          <w:sz w:val="18"/>
          <w:lang w:val="en-US"/>
        </w:rPr>
        <w:t xml:space="preserve"> </w:t>
      </w:r>
      <w:r w:rsidRPr="006B0F3B">
        <w:rPr>
          <w:rFonts w:asciiTheme="minorHAnsi" w:hAnsiTheme="minorHAnsi" w:cstheme="minorHAnsi"/>
          <w:sz w:val="18"/>
          <w:szCs w:val="18"/>
          <w:lang w:val="en-US"/>
        </w:rPr>
        <w:t>Article 1 of the organic law no 2011-33 of March 29, 2011.</w:t>
      </w:r>
    </w:p>
  </w:footnote>
  <w:footnote w:id="3">
    <w:p w14:paraId="4B2B7AF2" w14:textId="77777777" w:rsidR="00AF0686" w:rsidRPr="008562ED" w:rsidRDefault="00AF0686">
      <w:pPr>
        <w:pStyle w:val="Notedebasdepage"/>
        <w:rPr>
          <w:lang w:val="en-US"/>
        </w:rPr>
      </w:pPr>
      <w:r w:rsidRPr="008562ED">
        <w:rPr>
          <w:rStyle w:val="Appelnotedebasdep"/>
          <w:rFonts w:asciiTheme="minorHAnsi" w:hAnsiTheme="minorHAnsi" w:cstheme="minorHAnsi"/>
          <w:sz w:val="18"/>
        </w:rPr>
        <w:footnoteRef/>
      </w:r>
      <w:r w:rsidRPr="008562ED">
        <w:rPr>
          <w:rFonts w:asciiTheme="minorHAnsi" w:hAnsiTheme="minorHAnsi" w:cstheme="minorHAnsi"/>
          <w:sz w:val="18"/>
          <w:lang w:val="en-US"/>
        </w:rPr>
        <w:t xml:space="preserve"> </w:t>
      </w:r>
      <w:r>
        <w:rPr>
          <w:rFonts w:asciiTheme="minorHAnsi" w:hAnsiTheme="minorHAnsi" w:cstheme="minorHAnsi"/>
          <w:sz w:val="18"/>
          <w:szCs w:val="18"/>
          <w:lang w:val="en-US"/>
        </w:rPr>
        <w:t>Article 2</w:t>
      </w:r>
      <w:r w:rsidRPr="006B0F3B">
        <w:rPr>
          <w:rFonts w:asciiTheme="minorHAnsi" w:hAnsiTheme="minorHAnsi" w:cstheme="minorHAnsi"/>
          <w:sz w:val="18"/>
          <w:szCs w:val="18"/>
          <w:lang w:val="en-US"/>
        </w:rPr>
        <w:t xml:space="preserve"> of the organic law no 2011-33 of March 29, 2011.</w:t>
      </w:r>
    </w:p>
  </w:footnote>
  <w:footnote w:id="4">
    <w:p w14:paraId="5E186E54" w14:textId="77777777" w:rsidR="00AF0686" w:rsidRPr="00B82FE2" w:rsidRDefault="00AF0686" w:rsidP="00C96A85">
      <w:pPr>
        <w:pStyle w:val="Notedebasdepage"/>
        <w:rPr>
          <w:lang w:val="en-US"/>
        </w:rPr>
      </w:pPr>
      <w:r w:rsidRPr="00B82FE2">
        <w:rPr>
          <w:rFonts w:asciiTheme="minorHAnsi" w:hAnsiTheme="minorHAnsi" w:cstheme="minorHAnsi"/>
          <w:color w:val="000000"/>
          <w:sz w:val="18"/>
          <w:szCs w:val="18"/>
          <w:vertAlign w:val="superscript"/>
        </w:rPr>
        <w:footnoteRef/>
      </w:r>
      <w:r w:rsidRPr="004C4912">
        <w:rPr>
          <w:rFonts w:asciiTheme="minorHAnsi" w:hAnsiTheme="minorHAnsi" w:cstheme="minorHAnsi"/>
          <w:color w:val="000000"/>
          <w:sz w:val="18"/>
          <w:szCs w:val="18"/>
          <w:lang w:val="en-US"/>
        </w:rPr>
        <w:t xml:space="preserve"> See the</w:t>
      </w:r>
      <w:r>
        <w:rPr>
          <w:rFonts w:asciiTheme="minorHAnsi" w:hAnsiTheme="minorHAnsi" w:cstheme="minorHAnsi"/>
          <w:sz w:val="18"/>
          <w:szCs w:val="18"/>
          <w:lang w:val="en-US"/>
        </w:rPr>
        <w:t xml:space="preserve"> </w:t>
      </w:r>
      <w:hyperlink r:id="rId2" w:history="1">
        <w:r w:rsidRPr="00C96A85">
          <w:rPr>
            <w:rStyle w:val="Lienhypertexte"/>
            <w:rFonts w:asciiTheme="minorHAnsi" w:hAnsiTheme="minorHAnsi" w:cstheme="minorHAnsi"/>
            <w:sz w:val="18"/>
            <w:szCs w:val="18"/>
            <w:lang w:val="en-US"/>
          </w:rPr>
          <w:t>Annual Report of the Defender of rights for the year 2021</w:t>
        </w:r>
      </w:hyperlink>
      <w:r>
        <w:rPr>
          <w:rFonts w:asciiTheme="minorHAnsi" w:hAnsiTheme="minorHAnsi" w:cstheme="minorHAnsi"/>
          <w:sz w:val="18"/>
          <w:szCs w:val="18"/>
          <w:lang w:val="en-US"/>
        </w:rPr>
        <w:t xml:space="preserve"> </w:t>
      </w:r>
      <w:r w:rsidRPr="00B82FE2">
        <w:rPr>
          <w:rFonts w:asciiTheme="minorHAnsi" w:hAnsiTheme="minorHAnsi" w:cstheme="minorHAnsi"/>
          <w:sz w:val="18"/>
          <w:szCs w:val="18"/>
          <w:lang w:val="en-US"/>
        </w:rPr>
        <w:t xml:space="preserve">(French only). </w:t>
      </w:r>
    </w:p>
  </w:footnote>
  <w:footnote w:id="5">
    <w:p w14:paraId="6A4D733D" w14:textId="4706A10B" w:rsidR="00AF0686" w:rsidRPr="00B82FE2" w:rsidRDefault="00AF0686" w:rsidP="00436F95">
      <w:pPr>
        <w:pStyle w:val="Default"/>
        <w:rPr>
          <w:rFonts w:asciiTheme="minorHAnsi" w:hAnsiTheme="minorHAnsi" w:cstheme="minorHAnsi"/>
          <w:sz w:val="18"/>
          <w:szCs w:val="18"/>
          <w:lang w:val="en-US"/>
        </w:rPr>
      </w:pPr>
      <w:r w:rsidRPr="00D54BBB">
        <w:rPr>
          <w:rStyle w:val="Appelnotedebasdep"/>
          <w:rFonts w:asciiTheme="minorHAnsi" w:hAnsiTheme="minorHAnsi" w:cstheme="minorHAnsi"/>
          <w:sz w:val="18"/>
          <w:szCs w:val="18"/>
        </w:rPr>
        <w:footnoteRef/>
      </w:r>
      <w:r w:rsidRPr="00B82FE2">
        <w:rPr>
          <w:rFonts w:asciiTheme="minorHAnsi" w:hAnsiTheme="minorHAnsi" w:cstheme="minorHAnsi"/>
          <w:sz w:val="18"/>
          <w:szCs w:val="18"/>
          <w:lang w:val="en-US"/>
        </w:rPr>
        <w:t xml:space="preserve"> </w:t>
      </w:r>
      <w:r>
        <w:rPr>
          <w:rFonts w:asciiTheme="minorHAnsi" w:hAnsiTheme="minorHAnsi" w:cstheme="minorHAnsi"/>
          <w:sz w:val="18"/>
          <w:szCs w:val="18"/>
          <w:lang w:val="en-US"/>
        </w:rPr>
        <w:t>T</w:t>
      </w:r>
      <w:r w:rsidRPr="00B82FE2">
        <w:rPr>
          <w:rFonts w:asciiTheme="minorHAnsi" w:hAnsiTheme="minorHAnsi" w:cstheme="minorHAnsi"/>
          <w:sz w:val="18"/>
          <w:szCs w:val="18"/>
          <w:lang w:val="en-US"/>
        </w:rPr>
        <w:t>he anti-discrimination</w:t>
      </w:r>
      <w:r>
        <w:rPr>
          <w:rFonts w:asciiTheme="minorHAnsi" w:hAnsiTheme="minorHAnsi" w:cstheme="minorHAnsi"/>
          <w:sz w:val="18"/>
          <w:szCs w:val="18"/>
          <w:lang w:val="en-US"/>
        </w:rPr>
        <w:t>.fr platform</w:t>
      </w:r>
      <w:r w:rsidRPr="00B82FE2">
        <w:rPr>
          <w:rFonts w:asciiTheme="minorHAnsi" w:hAnsiTheme="minorHAnsi" w:cstheme="minorHAnsi"/>
          <w:sz w:val="18"/>
          <w:szCs w:val="18"/>
          <w:lang w:val="en-US"/>
        </w:rPr>
        <w:t xml:space="preserve"> is a dedicated system, adapted to the needs of claimants, which includes a telephone number (3928), and a website with a chat module and a directory listing more than 1,290 </w:t>
      </w:r>
      <w:r>
        <w:rPr>
          <w:rFonts w:asciiTheme="minorHAnsi" w:hAnsiTheme="minorHAnsi" w:cstheme="minorHAnsi"/>
          <w:sz w:val="18"/>
          <w:szCs w:val="18"/>
          <w:lang w:val="en-US"/>
        </w:rPr>
        <w:t>stakeholders</w:t>
      </w:r>
      <w:r w:rsidRPr="00B82FE2">
        <w:rPr>
          <w:rFonts w:asciiTheme="minorHAnsi" w:hAnsiTheme="minorHAnsi" w:cstheme="minorHAnsi"/>
          <w:sz w:val="18"/>
          <w:szCs w:val="18"/>
          <w:lang w:val="en-US"/>
        </w:rPr>
        <w:t xml:space="preserve"> involved and allowing searches by department, type of support and criter</w:t>
      </w:r>
      <w:r>
        <w:rPr>
          <w:rFonts w:asciiTheme="minorHAnsi" w:hAnsiTheme="minorHAnsi" w:cstheme="minorHAnsi"/>
          <w:sz w:val="18"/>
          <w:szCs w:val="18"/>
          <w:lang w:val="en-US"/>
        </w:rPr>
        <w:t xml:space="preserve">ia or areas of discrimination. </w:t>
      </w:r>
      <w:r w:rsidRPr="00B82FE2">
        <w:rPr>
          <w:rFonts w:asciiTheme="minorHAnsi" w:hAnsiTheme="minorHAnsi" w:cstheme="minorHAnsi"/>
          <w:sz w:val="18"/>
          <w:szCs w:val="18"/>
          <w:lang w:val="en-US"/>
        </w:rPr>
        <w:t>The 3928 telephone platform is staffed by 7 listener-legal experts, available non-stop from Monday to Friday from 9am to 6pm. The average length of communication (around 15 minutes) shows the importance of the time given to this first level of support: listening, analysis of the situation in order to determine whether it is indeed a situation of discrimination as defined by the law, answering questions and providing appropriate guidance.</w:t>
      </w:r>
    </w:p>
  </w:footnote>
  <w:footnote w:id="6">
    <w:p w14:paraId="384AEC7D" w14:textId="77777777" w:rsidR="00AF0686" w:rsidRPr="0065050D" w:rsidRDefault="00AF0686" w:rsidP="00F5660C">
      <w:pPr>
        <w:pStyle w:val="Default"/>
        <w:rPr>
          <w:rFonts w:asciiTheme="minorHAnsi" w:hAnsiTheme="minorHAnsi" w:cstheme="minorHAnsi"/>
          <w:sz w:val="18"/>
          <w:szCs w:val="18"/>
          <w:lang w:val="en-US"/>
        </w:rPr>
      </w:pPr>
      <w:r w:rsidRPr="003043F7">
        <w:rPr>
          <w:rStyle w:val="Appelnotedebasdep"/>
          <w:rFonts w:asciiTheme="minorHAnsi" w:hAnsiTheme="minorHAnsi" w:cstheme="minorHAnsi"/>
          <w:sz w:val="18"/>
          <w:szCs w:val="18"/>
        </w:rPr>
        <w:footnoteRef/>
      </w:r>
      <w:r w:rsidRPr="0065050D">
        <w:rPr>
          <w:rFonts w:asciiTheme="minorHAnsi" w:hAnsiTheme="minorHAnsi" w:cstheme="minorHAnsi"/>
          <w:bCs/>
          <w:sz w:val="18"/>
          <w:szCs w:val="18"/>
          <w:lang w:val="en-US"/>
        </w:rPr>
        <w:t xml:space="preserve"> Since February 2021, the platform has received 18,841 calls to 3928. 53% of these calls refer to a situation of discrimination; the other calls relate to another field of competence of the institution (public services, ethics, children's rights, etc.) or to access to rights. Private employment is the main area of discrimination cited (41% of calls), followed by private goods and services (10%), the </w:t>
      </w:r>
      <w:r>
        <w:rPr>
          <w:rFonts w:asciiTheme="minorHAnsi" w:hAnsiTheme="minorHAnsi" w:cstheme="minorHAnsi"/>
          <w:bCs/>
          <w:sz w:val="18"/>
          <w:szCs w:val="18"/>
          <w:lang w:val="en-US"/>
        </w:rPr>
        <w:t>public service</w:t>
      </w:r>
      <w:r w:rsidRPr="0065050D">
        <w:rPr>
          <w:rFonts w:asciiTheme="minorHAnsi" w:hAnsiTheme="minorHAnsi" w:cstheme="minorHAnsi"/>
          <w:bCs/>
          <w:sz w:val="18"/>
          <w:szCs w:val="18"/>
          <w:lang w:val="en-US"/>
        </w:rPr>
        <w:t xml:space="preserve"> (10%) and housing (9%). The two main discrimination criteria are origin (25%) and disability (25%). 67% of calls concerning discrimination are directed to the </w:t>
      </w:r>
      <w:r>
        <w:rPr>
          <w:rFonts w:asciiTheme="minorHAnsi" w:hAnsiTheme="minorHAnsi" w:cstheme="minorHAnsi"/>
          <w:bCs/>
          <w:sz w:val="18"/>
          <w:szCs w:val="18"/>
          <w:lang w:val="en-US"/>
        </w:rPr>
        <w:t>Defender of rights</w:t>
      </w:r>
      <w:r w:rsidRPr="0065050D">
        <w:rPr>
          <w:rFonts w:asciiTheme="minorHAnsi" w:hAnsiTheme="minorHAnsi" w:cstheme="minorHAnsi"/>
          <w:bCs/>
          <w:sz w:val="18"/>
          <w:szCs w:val="18"/>
          <w:lang w:val="en-US"/>
        </w:rPr>
        <w:t>, 15% to a delegate.</w:t>
      </w:r>
    </w:p>
  </w:footnote>
  <w:footnote w:id="7">
    <w:p w14:paraId="2D5F3E85" w14:textId="77777777" w:rsidR="00AF0686" w:rsidRPr="00395DE4" w:rsidRDefault="00AF0686">
      <w:pPr>
        <w:pStyle w:val="Notedebasdepage"/>
        <w:rPr>
          <w:lang w:val="en-US"/>
        </w:rPr>
      </w:pPr>
      <w:r w:rsidRPr="00395DE4">
        <w:rPr>
          <w:rStyle w:val="Appelnotedebasdep"/>
          <w:rFonts w:asciiTheme="minorHAnsi" w:hAnsiTheme="minorHAnsi" w:cstheme="minorHAnsi"/>
          <w:sz w:val="18"/>
        </w:rPr>
        <w:footnoteRef/>
      </w:r>
      <w:r w:rsidRPr="00395DE4">
        <w:rPr>
          <w:rFonts w:asciiTheme="minorHAnsi" w:hAnsiTheme="minorHAnsi" w:cstheme="minorHAnsi"/>
          <w:sz w:val="18"/>
          <w:lang w:val="en-US"/>
        </w:rPr>
        <w:t xml:space="preserve"> </w:t>
      </w:r>
      <w:hyperlink r:id="rId3" w:history="1">
        <w:r w:rsidRPr="00395DE4">
          <w:rPr>
            <w:rStyle w:val="Lienhypertexte"/>
            <w:rFonts w:asciiTheme="minorHAnsi" w:hAnsiTheme="minorHAnsi" w:cstheme="minorHAnsi"/>
            <w:sz w:val="18"/>
            <w:szCs w:val="18"/>
            <w:lang w:val="en-US"/>
          </w:rPr>
          <w:t>« In ten years, the feeling of discrimination increases, driven by women and the sexist motive »,</w:t>
        </w:r>
      </w:hyperlink>
      <w:r w:rsidRPr="00395DE4">
        <w:rPr>
          <w:rFonts w:asciiTheme="minorHAnsi" w:hAnsiTheme="minorHAnsi" w:cstheme="minorHAnsi"/>
          <w:sz w:val="18"/>
          <w:szCs w:val="18"/>
          <w:lang w:val="en-US"/>
        </w:rPr>
        <w:t xml:space="preserve"> </w:t>
      </w:r>
      <w:r w:rsidRPr="00395DE4">
        <w:rPr>
          <w:rFonts w:asciiTheme="minorHAnsi" w:hAnsiTheme="minorHAnsi" w:cstheme="minorHAnsi"/>
          <w:i/>
          <w:sz w:val="18"/>
          <w:szCs w:val="18"/>
          <w:lang w:val="en-US"/>
        </w:rPr>
        <w:t>Insee Première</w:t>
      </w:r>
      <w:r w:rsidRPr="00395DE4">
        <w:rPr>
          <w:rFonts w:asciiTheme="minorHAnsi" w:hAnsiTheme="minorHAnsi" w:cstheme="minorHAnsi"/>
          <w:sz w:val="18"/>
          <w:szCs w:val="18"/>
          <w:lang w:val="en-US"/>
        </w:rPr>
        <w:t xml:space="preserve"> no 1911, July 2022.</w:t>
      </w:r>
    </w:p>
  </w:footnote>
  <w:footnote w:id="8">
    <w:p w14:paraId="10113459" w14:textId="43437544" w:rsidR="00AF0686" w:rsidRPr="005E468E" w:rsidRDefault="00AF0686" w:rsidP="00BC56C3">
      <w:pPr>
        <w:pStyle w:val="Titre2"/>
        <w:rPr>
          <w:rFonts w:asciiTheme="minorHAnsi" w:hAnsiTheme="minorHAnsi" w:cstheme="minorHAnsi"/>
          <w:b w:val="0"/>
          <w:sz w:val="18"/>
          <w:szCs w:val="18"/>
          <w:lang w:val="en-US"/>
        </w:rPr>
      </w:pPr>
      <w:r w:rsidRPr="005E468E">
        <w:rPr>
          <w:rStyle w:val="Appelnotedebasdep"/>
          <w:rFonts w:asciiTheme="minorHAnsi" w:hAnsiTheme="minorHAnsi" w:cstheme="minorHAnsi"/>
          <w:b w:val="0"/>
          <w:sz w:val="18"/>
          <w:szCs w:val="18"/>
        </w:rPr>
        <w:footnoteRef/>
      </w:r>
      <w:r w:rsidRPr="005E468E">
        <w:rPr>
          <w:rFonts w:asciiTheme="minorHAnsi" w:hAnsiTheme="minorHAnsi" w:cstheme="minorHAnsi"/>
          <w:b w:val="0"/>
          <w:sz w:val="18"/>
          <w:szCs w:val="18"/>
          <w:lang w:val="en-US"/>
        </w:rPr>
        <w:t xml:space="preserve">  A work on the issue was nevertheless initiated with the National Institute of Statistics and Economic Studies</w:t>
      </w:r>
      <w:r>
        <w:rPr>
          <w:rFonts w:asciiTheme="minorHAnsi" w:hAnsiTheme="minorHAnsi" w:cstheme="minorHAnsi"/>
          <w:b w:val="0"/>
          <w:sz w:val="18"/>
          <w:szCs w:val="18"/>
          <w:lang w:val="en-US"/>
        </w:rPr>
        <w:t>.</w:t>
      </w:r>
    </w:p>
    <w:p w14:paraId="3944C621" w14:textId="0D629E4C" w:rsidR="00AF0686" w:rsidRPr="005E468E" w:rsidRDefault="00AF0686">
      <w:pPr>
        <w:pStyle w:val="Notedebasdepage"/>
        <w:rPr>
          <w:lang w:val="en-US"/>
        </w:rPr>
      </w:pPr>
      <w:r w:rsidRPr="005E468E">
        <w:rPr>
          <w:lang w:val="en-US"/>
        </w:rPr>
        <w:t xml:space="preserve"> </w:t>
      </w:r>
    </w:p>
  </w:footnote>
  <w:footnote w:id="9">
    <w:p w14:paraId="39EE3641" w14:textId="77777777" w:rsidR="00AF0686" w:rsidRPr="003043F7" w:rsidRDefault="00AF0686" w:rsidP="007976B8">
      <w:pPr>
        <w:pStyle w:val="Notedebasdepage"/>
        <w:jc w:val="both"/>
        <w:rPr>
          <w:rFonts w:asciiTheme="minorHAnsi" w:hAnsiTheme="minorHAnsi" w:cstheme="minorHAnsi"/>
          <w:sz w:val="18"/>
          <w:szCs w:val="18"/>
        </w:rPr>
      </w:pPr>
      <w:r w:rsidRPr="003043F7">
        <w:rPr>
          <w:rStyle w:val="Appelnotedebasdep"/>
          <w:rFonts w:asciiTheme="minorHAnsi" w:hAnsiTheme="minorHAnsi" w:cstheme="minorHAnsi"/>
          <w:sz w:val="18"/>
          <w:szCs w:val="18"/>
        </w:rPr>
        <w:footnoteRef/>
      </w:r>
      <w:r w:rsidRPr="003043F7">
        <w:rPr>
          <w:rFonts w:asciiTheme="minorHAnsi" w:hAnsiTheme="minorHAnsi" w:cstheme="minorHAnsi"/>
          <w:sz w:val="18"/>
          <w:szCs w:val="18"/>
        </w:rPr>
        <w:t xml:space="preserve"> </w:t>
      </w:r>
      <w:r>
        <w:rPr>
          <w:rStyle w:val="markedcontent"/>
          <w:rFonts w:asciiTheme="minorHAnsi" w:eastAsia="Calibri" w:hAnsiTheme="minorHAnsi" w:cstheme="minorHAnsi"/>
          <w:sz w:val="18"/>
          <w:szCs w:val="18"/>
        </w:rPr>
        <w:t>McAvay H. and</w:t>
      </w:r>
      <w:r w:rsidRPr="003043F7">
        <w:rPr>
          <w:rStyle w:val="markedcontent"/>
          <w:rFonts w:asciiTheme="minorHAnsi" w:eastAsia="Calibri" w:hAnsiTheme="minorHAnsi" w:cstheme="minorHAnsi"/>
          <w:sz w:val="18"/>
          <w:szCs w:val="18"/>
        </w:rPr>
        <w:t xml:space="preserve"> Simon P., « Perceptions et expériences de la discrimination en France », in </w:t>
      </w:r>
      <w:r w:rsidRPr="003043F7">
        <w:rPr>
          <w:rStyle w:val="markedcontent"/>
          <w:rFonts w:asciiTheme="minorHAnsi" w:eastAsia="Calibri" w:hAnsiTheme="minorHAnsi" w:cstheme="minorHAnsi"/>
          <w:i/>
          <w:sz w:val="18"/>
          <w:szCs w:val="18"/>
        </w:rPr>
        <w:t>Inégalités d’accès aux droits et discriminations en France. Contributions de chercheurs à l’enquête du Défenseur des droits</w:t>
      </w:r>
      <w:r w:rsidRPr="003043F7">
        <w:rPr>
          <w:rStyle w:val="markedcontent"/>
          <w:rFonts w:asciiTheme="minorHAnsi" w:eastAsia="Calibri" w:hAnsiTheme="minorHAnsi" w:cstheme="minorHAnsi"/>
          <w:sz w:val="18"/>
          <w:szCs w:val="18"/>
        </w:rPr>
        <w:t>, 2019, p. 108.</w:t>
      </w:r>
    </w:p>
  </w:footnote>
  <w:footnote w:id="10">
    <w:p w14:paraId="02A42F76" w14:textId="77777777" w:rsidR="00AF0686" w:rsidRPr="007A3E5A" w:rsidRDefault="00AF0686" w:rsidP="007A3E5A">
      <w:pPr>
        <w:pStyle w:val="Notedebasdepage"/>
        <w:jc w:val="both"/>
        <w:rPr>
          <w:rFonts w:asciiTheme="minorHAnsi" w:hAnsiTheme="minorHAnsi" w:cstheme="minorHAnsi"/>
          <w:sz w:val="18"/>
          <w:szCs w:val="18"/>
          <w:lang w:val="en-US"/>
        </w:rPr>
      </w:pPr>
      <w:r w:rsidRPr="003043F7">
        <w:rPr>
          <w:rStyle w:val="Appelnotedebasdep"/>
          <w:rFonts w:asciiTheme="minorHAnsi" w:hAnsiTheme="minorHAnsi" w:cstheme="minorHAnsi"/>
          <w:sz w:val="18"/>
          <w:szCs w:val="18"/>
        </w:rPr>
        <w:footnoteRef/>
      </w:r>
      <w:r w:rsidRPr="007A3E5A">
        <w:rPr>
          <w:rFonts w:asciiTheme="minorHAnsi" w:hAnsiTheme="minorHAnsi" w:cstheme="minorHAnsi"/>
          <w:sz w:val="18"/>
          <w:szCs w:val="18"/>
          <w:lang w:val="en-US"/>
        </w:rPr>
        <w:t xml:space="preserve"> </w:t>
      </w:r>
      <w:r>
        <w:rPr>
          <w:rFonts w:asciiTheme="minorHAnsi" w:hAnsiTheme="minorHAnsi" w:cstheme="minorHAnsi"/>
          <w:sz w:val="18"/>
          <w:szCs w:val="18"/>
          <w:lang w:val="en-US"/>
        </w:rPr>
        <w:t>Defender of</w:t>
      </w:r>
      <w:r w:rsidRPr="007A3E5A">
        <w:rPr>
          <w:rFonts w:asciiTheme="minorHAnsi" w:hAnsiTheme="minorHAnsi" w:cstheme="minorHAnsi"/>
          <w:sz w:val="18"/>
          <w:szCs w:val="18"/>
          <w:lang w:val="en-US"/>
        </w:rPr>
        <w:t xml:space="preserve"> rights, </w:t>
      </w:r>
      <w:r w:rsidRPr="007976B8">
        <w:rPr>
          <w:rFonts w:asciiTheme="minorHAnsi" w:hAnsiTheme="minorHAnsi" w:cstheme="minorHAnsi"/>
          <w:i/>
          <w:sz w:val="18"/>
          <w:szCs w:val="18"/>
          <w:lang w:val="en-US"/>
        </w:rPr>
        <w:t>Results of the call for testimony on discrimination in hiring young people of foreign origin</w:t>
      </w:r>
      <w:r>
        <w:rPr>
          <w:rFonts w:asciiTheme="minorHAnsi" w:hAnsiTheme="minorHAnsi" w:cstheme="minorHAnsi"/>
          <w:sz w:val="18"/>
          <w:szCs w:val="18"/>
          <w:lang w:val="en-US"/>
        </w:rPr>
        <w:t>, September 2016</w:t>
      </w:r>
      <w:r w:rsidRPr="007A3E5A">
        <w:rPr>
          <w:rFonts w:asciiTheme="minorHAnsi" w:hAnsiTheme="minorHAnsi" w:cstheme="minorHAnsi"/>
          <w:sz w:val="18"/>
          <w:szCs w:val="18"/>
          <w:lang w:val="en-US"/>
        </w:rPr>
        <w:t>.</w:t>
      </w:r>
    </w:p>
  </w:footnote>
  <w:footnote w:id="11">
    <w:p w14:paraId="6FBD7F28" w14:textId="77777777" w:rsidR="00AF0686" w:rsidRPr="003043F7" w:rsidRDefault="00AF0686" w:rsidP="00136553">
      <w:pPr>
        <w:pStyle w:val="Notedebasdepage"/>
        <w:jc w:val="both"/>
        <w:rPr>
          <w:rFonts w:asciiTheme="minorHAnsi" w:hAnsiTheme="minorHAnsi" w:cstheme="minorHAnsi"/>
          <w:sz w:val="18"/>
          <w:szCs w:val="18"/>
        </w:rPr>
      </w:pPr>
      <w:r w:rsidRPr="003043F7">
        <w:rPr>
          <w:rStyle w:val="Appelnotedebasdep"/>
          <w:rFonts w:asciiTheme="minorHAnsi" w:hAnsiTheme="minorHAnsi" w:cstheme="minorHAnsi"/>
          <w:sz w:val="18"/>
          <w:szCs w:val="18"/>
        </w:rPr>
        <w:footnoteRef/>
      </w:r>
      <w:r w:rsidRPr="004C4912">
        <w:rPr>
          <w:rFonts w:asciiTheme="minorHAnsi" w:hAnsiTheme="minorHAnsi" w:cstheme="minorHAnsi"/>
          <w:sz w:val="18"/>
          <w:szCs w:val="18"/>
          <w:lang w:val="en-US"/>
        </w:rPr>
        <w:t xml:space="preserve"> Immigrants (27%) and their descendants (28%), overseas natives (33%) and their descendants (36%) remain the most expos</w:t>
      </w:r>
      <w:r>
        <w:rPr>
          <w:rFonts w:asciiTheme="minorHAnsi" w:hAnsiTheme="minorHAnsi" w:cstheme="minorHAnsi"/>
          <w:sz w:val="18"/>
          <w:szCs w:val="18"/>
          <w:lang w:val="en-US"/>
        </w:rPr>
        <w:t xml:space="preserve">ed populations and </w:t>
      </w:r>
      <w:r w:rsidRPr="004C4912">
        <w:rPr>
          <w:rFonts w:asciiTheme="minorHAnsi" w:hAnsiTheme="minorHAnsi" w:cstheme="minorHAnsi"/>
          <w:sz w:val="18"/>
          <w:szCs w:val="18"/>
          <w:lang w:val="en-US"/>
        </w:rPr>
        <w:t>report</w:t>
      </w:r>
      <w:r>
        <w:rPr>
          <w:rFonts w:asciiTheme="minorHAnsi" w:hAnsiTheme="minorHAnsi" w:cstheme="minorHAnsi"/>
          <w:sz w:val="18"/>
          <w:szCs w:val="18"/>
          <w:lang w:val="en-US"/>
        </w:rPr>
        <w:t xml:space="preserve"> in majority</w:t>
      </w:r>
      <w:r w:rsidRPr="004C4912">
        <w:rPr>
          <w:rFonts w:asciiTheme="minorHAnsi" w:hAnsiTheme="minorHAnsi" w:cstheme="minorHAnsi"/>
          <w:sz w:val="18"/>
          <w:szCs w:val="18"/>
          <w:lang w:val="en-US"/>
        </w:rPr>
        <w:t xml:space="preserve"> discrimination because of their origin, nationality or skin color. In addition, more than one person in ten who declares himself or herself to be a Muslim reports religious discrimination. </w:t>
      </w:r>
      <w:r w:rsidRPr="004C4912">
        <w:rPr>
          <w:rFonts w:asciiTheme="minorHAnsi" w:hAnsiTheme="minorHAnsi" w:cstheme="minorHAnsi"/>
          <w:sz w:val="18"/>
          <w:szCs w:val="18"/>
        </w:rPr>
        <w:t>This number</w:t>
      </w:r>
      <w:r>
        <w:rPr>
          <w:rFonts w:asciiTheme="minorHAnsi" w:hAnsiTheme="minorHAnsi" w:cstheme="minorHAnsi"/>
          <w:sz w:val="18"/>
          <w:szCs w:val="18"/>
        </w:rPr>
        <w:t xml:space="preserve"> was half that of ten years ago</w:t>
      </w:r>
      <w:r w:rsidRPr="004C4912">
        <w:rPr>
          <w:rFonts w:asciiTheme="minorHAnsi" w:hAnsiTheme="minorHAnsi" w:cstheme="minorHAnsi"/>
          <w:sz w:val="18"/>
          <w:szCs w:val="18"/>
        </w:rPr>
        <w:t>.</w:t>
      </w:r>
      <w:r>
        <w:rPr>
          <w:rFonts w:asciiTheme="minorHAnsi" w:hAnsiTheme="minorHAnsi" w:cstheme="minorHAnsi"/>
          <w:sz w:val="18"/>
          <w:szCs w:val="18"/>
        </w:rPr>
        <w:t xml:space="preserve"> </w:t>
      </w:r>
      <w:r w:rsidRPr="003043F7">
        <w:rPr>
          <w:rFonts w:asciiTheme="minorHAnsi" w:hAnsiTheme="minorHAnsi" w:cstheme="minorHAnsi"/>
          <w:sz w:val="18"/>
          <w:szCs w:val="18"/>
        </w:rPr>
        <w:t>In « </w:t>
      </w:r>
      <w:hyperlink r:id="rId4" w:history="1">
        <w:r w:rsidRPr="003043F7">
          <w:rPr>
            <w:rStyle w:val="Lienhypertexte"/>
            <w:rFonts w:asciiTheme="minorHAnsi" w:hAnsiTheme="minorHAnsi" w:cstheme="minorHAnsi"/>
            <w:sz w:val="18"/>
            <w:szCs w:val="18"/>
          </w:rPr>
          <w:t>En dix ans, le sentiment de discrimination augmente, porté par les femmes et le motif sexiste »,</w:t>
        </w:r>
      </w:hyperlink>
      <w:r w:rsidRPr="003043F7">
        <w:rPr>
          <w:rFonts w:asciiTheme="minorHAnsi" w:hAnsiTheme="minorHAnsi" w:cstheme="minorHAnsi"/>
          <w:sz w:val="18"/>
          <w:szCs w:val="18"/>
        </w:rPr>
        <w:t xml:space="preserve"> </w:t>
      </w:r>
      <w:r w:rsidRPr="003043F7">
        <w:rPr>
          <w:rFonts w:asciiTheme="minorHAnsi" w:hAnsiTheme="minorHAnsi" w:cstheme="minorHAnsi"/>
          <w:i/>
          <w:sz w:val="18"/>
          <w:szCs w:val="18"/>
        </w:rPr>
        <w:t>Insee Première</w:t>
      </w:r>
      <w:r>
        <w:rPr>
          <w:rFonts w:asciiTheme="minorHAnsi" w:hAnsiTheme="minorHAnsi" w:cstheme="minorHAnsi"/>
          <w:sz w:val="18"/>
          <w:szCs w:val="18"/>
        </w:rPr>
        <w:t xml:space="preserve"> no 1911, July</w:t>
      </w:r>
      <w:r w:rsidRPr="003043F7">
        <w:rPr>
          <w:rFonts w:asciiTheme="minorHAnsi" w:hAnsiTheme="minorHAnsi" w:cstheme="minorHAnsi"/>
          <w:sz w:val="18"/>
          <w:szCs w:val="18"/>
        </w:rPr>
        <w:t xml:space="preserve"> 2022.</w:t>
      </w:r>
    </w:p>
  </w:footnote>
  <w:footnote w:id="12">
    <w:p w14:paraId="53C411B3" w14:textId="77777777" w:rsidR="00AF0686" w:rsidRPr="00D54BBB" w:rsidRDefault="00AF0686" w:rsidP="008A4539">
      <w:pPr>
        <w:pStyle w:val="Notedebasdepage"/>
        <w:jc w:val="both"/>
        <w:rPr>
          <w:rFonts w:asciiTheme="minorHAnsi" w:hAnsiTheme="minorHAnsi" w:cstheme="minorHAnsi"/>
          <w:sz w:val="18"/>
          <w:szCs w:val="18"/>
        </w:rPr>
      </w:pPr>
      <w:r w:rsidRPr="00D54BBB">
        <w:rPr>
          <w:rStyle w:val="Appelnotedebasdep"/>
          <w:rFonts w:asciiTheme="minorHAnsi" w:hAnsiTheme="minorHAnsi" w:cstheme="minorHAnsi"/>
          <w:sz w:val="18"/>
          <w:szCs w:val="18"/>
        </w:rPr>
        <w:footnoteRef/>
      </w:r>
      <w:r w:rsidRPr="00D54BBB">
        <w:rPr>
          <w:rFonts w:asciiTheme="minorHAnsi" w:hAnsiTheme="minorHAnsi" w:cstheme="minorHAnsi"/>
          <w:sz w:val="18"/>
          <w:szCs w:val="18"/>
        </w:rPr>
        <w:t xml:space="preserve"> Benichou S., </w:t>
      </w:r>
      <w:r w:rsidRPr="00D54BBB">
        <w:rPr>
          <w:rStyle w:val="st"/>
          <w:rFonts w:asciiTheme="minorHAnsi" w:hAnsiTheme="minorHAnsi" w:cstheme="minorHAnsi"/>
          <w:sz w:val="18"/>
          <w:szCs w:val="18"/>
        </w:rPr>
        <w:t>Le droit à la non-discrimination ‘raciale’ : instruments juridiques et politiques publiques</w:t>
      </w:r>
      <w:r w:rsidRPr="00D54BBB">
        <w:rPr>
          <w:rFonts w:asciiTheme="minorHAnsi" w:hAnsiTheme="minorHAnsi" w:cstheme="minorHAnsi"/>
          <w:sz w:val="18"/>
          <w:szCs w:val="18"/>
        </w:rPr>
        <w:t>,</w:t>
      </w:r>
      <w:r>
        <w:rPr>
          <w:rFonts w:asciiTheme="minorHAnsi" w:hAnsiTheme="minorHAnsi" w:cstheme="minorHAnsi"/>
          <w:sz w:val="18"/>
          <w:szCs w:val="18"/>
        </w:rPr>
        <w:t xml:space="preserve"> doctoral thesis in public law under the direction of </w:t>
      </w:r>
      <w:r w:rsidRPr="00D54BBB">
        <w:rPr>
          <w:rFonts w:asciiTheme="minorHAnsi" w:hAnsiTheme="minorHAnsi" w:cstheme="minorHAnsi"/>
          <w:sz w:val="18"/>
          <w:szCs w:val="18"/>
        </w:rPr>
        <w:t>Danièle Lochak, 2011, p. 15.</w:t>
      </w:r>
    </w:p>
  </w:footnote>
  <w:footnote w:id="13">
    <w:p w14:paraId="23E7EDA6" w14:textId="77777777" w:rsidR="00AF0686" w:rsidRPr="008A4539" w:rsidRDefault="00AF0686" w:rsidP="008A4539">
      <w:pPr>
        <w:pStyle w:val="Notedebasdepage"/>
        <w:jc w:val="both"/>
        <w:rPr>
          <w:rFonts w:asciiTheme="minorHAnsi" w:hAnsiTheme="minorHAnsi" w:cstheme="minorHAnsi"/>
          <w:sz w:val="18"/>
          <w:szCs w:val="18"/>
          <w:lang w:val="en-US"/>
        </w:rPr>
      </w:pPr>
      <w:r w:rsidRPr="00D54BBB">
        <w:rPr>
          <w:rStyle w:val="Appelnotedebasdep"/>
          <w:rFonts w:asciiTheme="minorHAnsi" w:hAnsiTheme="minorHAnsi" w:cstheme="minorHAnsi"/>
          <w:sz w:val="18"/>
          <w:szCs w:val="18"/>
        </w:rPr>
        <w:footnoteRef/>
      </w:r>
      <w:r w:rsidRPr="008A4539">
        <w:rPr>
          <w:rFonts w:asciiTheme="minorHAnsi" w:hAnsiTheme="minorHAnsi" w:cstheme="minorHAnsi"/>
          <w:sz w:val="18"/>
          <w:szCs w:val="18"/>
          <w:lang w:val="en-US"/>
        </w:rPr>
        <w:t xml:space="preserve"> After a first inter-ministerial plan entitled </w:t>
      </w:r>
      <w:r w:rsidRPr="008A4539">
        <w:rPr>
          <w:rFonts w:asciiTheme="minorHAnsi" w:hAnsiTheme="minorHAnsi" w:cstheme="minorHAnsi"/>
          <w:i/>
          <w:sz w:val="18"/>
          <w:szCs w:val="18"/>
          <w:lang w:val="en-US"/>
        </w:rPr>
        <w:t>Mobilized against Racism and Anti-Semitism</w:t>
      </w:r>
      <w:r w:rsidRPr="008A4539">
        <w:rPr>
          <w:rFonts w:asciiTheme="minorHAnsi" w:hAnsiTheme="minorHAnsi" w:cstheme="minorHAnsi"/>
          <w:sz w:val="18"/>
          <w:szCs w:val="18"/>
          <w:lang w:val="en-US"/>
        </w:rPr>
        <w:t xml:space="preserve"> (20</w:t>
      </w:r>
      <w:r>
        <w:rPr>
          <w:rFonts w:asciiTheme="minorHAnsi" w:hAnsiTheme="minorHAnsi" w:cstheme="minorHAnsi"/>
          <w:sz w:val="18"/>
          <w:szCs w:val="18"/>
          <w:lang w:val="en-US"/>
        </w:rPr>
        <w:t xml:space="preserve">15-2017), </w:t>
      </w:r>
      <w:r w:rsidRPr="008A4539">
        <w:rPr>
          <w:rFonts w:asciiTheme="minorHAnsi" w:hAnsiTheme="minorHAnsi" w:cstheme="minorHAnsi"/>
          <w:i/>
          <w:sz w:val="18"/>
          <w:szCs w:val="18"/>
          <w:lang w:val="en-US"/>
        </w:rPr>
        <w:t xml:space="preserve">the National Plan to combat racism and anti-semitism </w:t>
      </w:r>
      <w:r w:rsidRPr="008A4539">
        <w:rPr>
          <w:rFonts w:asciiTheme="minorHAnsi" w:hAnsiTheme="minorHAnsi" w:cstheme="minorHAnsi"/>
          <w:sz w:val="18"/>
          <w:szCs w:val="18"/>
          <w:lang w:val="en-US"/>
        </w:rPr>
        <w:t>(2018-2020) focuses on malicious behavior constituting criminal offenses in many sectors, such as schools and higher education.</w:t>
      </w:r>
    </w:p>
  </w:footnote>
  <w:footnote w:id="14">
    <w:p w14:paraId="1394C92E" w14:textId="77777777" w:rsidR="00AF0686" w:rsidRPr="0051194A" w:rsidRDefault="00AF0686" w:rsidP="008A4539">
      <w:pPr>
        <w:spacing w:after="0" w:line="240" w:lineRule="auto"/>
        <w:jc w:val="both"/>
        <w:rPr>
          <w:rFonts w:eastAsia="Times New Roman" w:cstheme="minorHAnsi"/>
          <w:sz w:val="18"/>
          <w:szCs w:val="18"/>
          <w:lang w:val="en-US"/>
        </w:rPr>
      </w:pPr>
      <w:r w:rsidRPr="00D54BBB">
        <w:rPr>
          <w:rStyle w:val="Appelnotedebasdep"/>
          <w:rFonts w:cstheme="minorHAnsi"/>
          <w:sz w:val="18"/>
          <w:szCs w:val="18"/>
        </w:rPr>
        <w:footnoteRef/>
      </w:r>
      <w:r w:rsidRPr="00DA7E22">
        <w:rPr>
          <w:rFonts w:cstheme="minorHAnsi"/>
          <w:sz w:val="18"/>
          <w:szCs w:val="18"/>
          <w:lang w:val="en-US"/>
        </w:rPr>
        <w:t xml:space="preserve"> Thus, the State is committed to a "</w:t>
      </w:r>
      <w:hyperlink r:id="rId5" w:history="1">
        <w:r w:rsidRPr="00DA7E22">
          <w:rPr>
            <w:rStyle w:val="Lienhypertexte"/>
            <w:rFonts w:cstheme="minorHAnsi"/>
            <w:sz w:val="18"/>
            <w:szCs w:val="18"/>
            <w:lang w:val="en-US"/>
          </w:rPr>
          <w:t>Mobilization Plan against anti-LGBT hate and discrimination</w:t>
        </w:r>
      </w:hyperlink>
      <w:r w:rsidRPr="00DA7E22">
        <w:rPr>
          <w:rFonts w:cstheme="minorHAnsi"/>
          <w:sz w:val="18"/>
          <w:szCs w:val="18"/>
          <w:lang w:val="en-US"/>
        </w:rPr>
        <w:t xml:space="preserve">". </w:t>
      </w:r>
    </w:p>
  </w:footnote>
  <w:footnote w:id="15">
    <w:p w14:paraId="4DF6B550" w14:textId="77777777" w:rsidR="00AF0686" w:rsidRPr="003043F7" w:rsidRDefault="00AF0686" w:rsidP="00DA7E22">
      <w:pPr>
        <w:pStyle w:val="Notedebasdepage"/>
        <w:jc w:val="both"/>
        <w:rPr>
          <w:rFonts w:asciiTheme="minorHAnsi" w:hAnsiTheme="minorHAnsi" w:cstheme="minorHAnsi"/>
          <w:sz w:val="18"/>
          <w:szCs w:val="18"/>
        </w:rPr>
      </w:pPr>
      <w:r w:rsidRPr="003043F7">
        <w:rPr>
          <w:rStyle w:val="Appelnotedebasdep"/>
          <w:rFonts w:asciiTheme="minorHAnsi" w:hAnsiTheme="minorHAnsi" w:cstheme="minorHAnsi"/>
          <w:sz w:val="18"/>
          <w:szCs w:val="18"/>
        </w:rPr>
        <w:footnoteRef/>
      </w:r>
      <w:r w:rsidRPr="003043F7">
        <w:rPr>
          <w:rFonts w:asciiTheme="minorHAnsi" w:hAnsiTheme="minorHAnsi" w:cstheme="minorHAnsi"/>
          <w:sz w:val="18"/>
          <w:szCs w:val="18"/>
        </w:rPr>
        <w:t xml:space="preserve"> Sheppard C., « Contester la discrimination systémique au Canada : Droit et changement organisationnel », </w:t>
      </w:r>
      <w:r w:rsidRPr="003043F7">
        <w:rPr>
          <w:rFonts w:asciiTheme="minorHAnsi" w:hAnsiTheme="minorHAnsi" w:cstheme="minorHAnsi"/>
          <w:i/>
          <w:sz w:val="18"/>
          <w:szCs w:val="18"/>
        </w:rPr>
        <w:t>La Revue des droits de l’Homme</w:t>
      </w:r>
      <w:r w:rsidRPr="003043F7">
        <w:rPr>
          <w:rFonts w:asciiTheme="minorHAnsi" w:hAnsiTheme="minorHAnsi" w:cstheme="minorHAnsi"/>
          <w:sz w:val="18"/>
          <w:szCs w:val="18"/>
        </w:rPr>
        <w:t>, 2018.</w:t>
      </w:r>
    </w:p>
  </w:footnote>
  <w:footnote w:id="16">
    <w:p w14:paraId="0C96A278" w14:textId="77777777" w:rsidR="00AF0686" w:rsidRPr="003F2EEA" w:rsidRDefault="00AF0686" w:rsidP="008D13AF">
      <w:pPr>
        <w:pStyle w:val="Notedebasdepage"/>
        <w:jc w:val="both"/>
        <w:rPr>
          <w:rFonts w:asciiTheme="minorHAnsi" w:hAnsiTheme="minorHAnsi" w:cstheme="minorHAnsi"/>
          <w:sz w:val="18"/>
          <w:szCs w:val="18"/>
          <w:lang w:val="en-US"/>
        </w:rPr>
      </w:pPr>
      <w:r w:rsidRPr="003043F7">
        <w:rPr>
          <w:rStyle w:val="Appelnotedebasdep"/>
          <w:rFonts w:asciiTheme="minorHAnsi" w:hAnsiTheme="minorHAnsi" w:cstheme="minorHAnsi"/>
          <w:sz w:val="18"/>
          <w:szCs w:val="18"/>
        </w:rPr>
        <w:footnoteRef/>
      </w:r>
      <w:r w:rsidRPr="003F2EEA">
        <w:rPr>
          <w:rFonts w:asciiTheme="minorHAnsi" w:hAnsiTheme="minorHAnsi" w:cstheme="minorHAnsi"/>
          <w:sz w:val="18"/>
          <w:szCs w:val="18"/>
          <w:lang w:val="en-US"/>
        </w:rPr>
        <w:t xml:space="preserve"> Opinion n°20-11 of December 11, 2020 on the hearing of the </w:t>
      </w:r>
      <w:r>
        <w:rPr>
          <w:rFonts w:asciiTheme="minorHAnsi" w:hAnsiTheme="minorHAnsi" w:cstheme="minorHAnsi"/>
          <w:sz w:val="18"/>
          <w:szCs w:val="18"/>
          <w:lang w:val="en-US"/>
        </w:rPr>
        <w:t>Defender of rights</w:t>
      </w:r>
      <w:r w:rsidRPr="003F2EEA">
        <w:rPr>
          <w:rFonts w:asciiTheme="minorHAnsi" w:hAnsiTheme="minorHAnsi" w:cstheme="minorHAnsi"/>
          <w:sz w:val="18"/>
          <w:szCs w:val="18"/>
          <w:lang w:val="en-US"/>
        </w:rPr>
        <w:t xml:space="preserve"> by the information mission of the National Assembly on the emergence and evolution of the various forms of racism and the responses to them.</w:t>
      </w:r>
    </w:p>
  </w:footnote>
  <w:footnote w:id="17">
    <w:p w14:paraId="6D26424E" w14:textId="7E4907F3" w:rsidR="00AF0686" w:rsidRPr="001E7CC0" w:rsidRDefault="00AF0686" w:rsidP="00F36D2C">
      <w:pPr>
        <w:pStyle w:val="Notedebasdepage"/>
        <w:rPr>
          <w:rFonts w:asciiTheme="minorHAnsi" w:hAnsiTheme="minorHAnsi" w:cstheme="minorHAnsi"/>
          <w:sz w:val="18"/>
          <w:szCs w:val="18"/>
        </w:rPr>
      </w:pPr>
      <w:r w:rsidRPr="003043F7">
        <w:rPr>
          <w:rFonts w:asciiTheme="minorHAnsi" w:hAnsiTheme="minorHAnsi" w:cstheme="minorHAnsi"/>
          <w:sz w:val="18"/>
          <w:szCs w:val="18"/>
          <w:vertAlign w:val="superscript"/>
        </w:rPr>
        <w:footnoteRef/>
      </w:r>
      <w:r w:rsidRPr="003043F7">
        <w:rPr>
          <w:rFonts w:asciiTheme="minorHAnsi" w:hAnsiTheme="minorHAnsi" w:cstheme="minorHAnsi"/>
          <w:sz w:val="18"/>
          <w:szCs w:val="18"/>
          <w:vertAlign w:val="superscript"/>
        </w:rPr>
        <w:t xml:space="preserve"> </w:t>
      </w:r>
      <w:r w:rsidRPr="001E7CC0">
        <w:rPr>
          <w:rFonts w:asciiTheme="minorHAnsi" w:hAnsiTheme="minorHAnsi" w:cstheme="minorHAnsi"/>
          <w:sz w:val="18"/>
          <w:szCs w:val="18"/>
        </w:rPr>
        <w:t>Defender of rights,</w:t>
      </w:r>
      <w:hyperlink r:id="rId6" w:history="1">
        <w:r w:rsidRPr="001E7CC0">
          <w:rPr>
            <w:rStyle w:val="Lienhypertexte"/>
            <w:rFonts w:asciiTheme="minorHAnsi" w:hAnsiTheme="minorHAnsi" w:cstheme="minorHAnsi"/>
            <w:sz w:val="18"/>
            <w:szCs w:val="18"/>
          </w:rPr>
          <w:t xml:space="preserve"> « Exilés et droits fondamentaux : la situation sur le territoire de Calais »</w:t>
        </w:r>
      </w:hyperlink>
      <w:r w:rsidRPr="001E7CC0">
        <w:rPr>
          <w:rStyle w:val="Lienhypertexte"/>
          <w:rFonts w:asciiTheme="minorHAnsi" w:hAnsiTheme="minorHAnsi" w:cstheme="minorHAnsi"/>
          <w:color w:val="auto"/>
          <w:sz w:val="18"/>
          <w:szCs w:val="18"/>
          <w:u w:val="none"/>
        </w:rPr>
        <w:t xml:space="preserve">, </w:t>
      </w:r>
      <w:r w:rsidRPr="001E7CC0">
        <w:rPr>
          <w:rFonts w:asciiTheme="minorHAnsi" w:hAnsiTheme="minorHAnsi" w:cstheme="minorHAnsi"/>
          <w:sz w:val="18"/>
          <w:szCs w:val="18"/>
        </w:rPr>
        <w:t xml:space="preserve">October 2015; </w:t>
      </w:r>
      <w:hyperlink r:id="rId7" w:history="1">
        <w:r w:rsidRPr="001E7CC0">
          <w:rPr>
            <w:rStyle w:val="Lienhypertexte"/>
            <w:rFonts w:asciiTheme="minorHAnsi" w:hAnsiTheme="minorHAnsi" w:cstheme="minorHAnsi"/>
            <w:sz w:val="18"/>
            <w:szCs w:val="18"/>
          </w:rPr>
          <w:t>« Exilés et droits fondamentaux, trois ans après le rapport Calais »</w:t>
        </w:r>
      </w:hyperlink>
      <w:r w:rsidRPr="001E7CC0">
        <w:rPr>
          <w:rStyle w:val="Lienhypertexte"/>
          <w:rFonts w:asciiTheme="minorHAnsi" w:hAnsiTheme="minorHAnsi" w:cstheme="minorHAnsi"/>
          <w:color w:val="auto"/>
          <w:sz w:val="18"/>
          <w:szCs w:val="18"/>
          <w:u w:val="none"/>
        </w:rPr>
        <w:t xml:space="preserve">, December 2018. </w:t>
      </w:r>
    </w:p>
  </w:footnote>
  <w:footnote w:id="18">
    <w:p w14:paraId="00B60F7E" w14:textId="6B57DC87" w:rsidR="00AF0686" w:rsidRPr="005E468E" w:rsidRDefault="00AF0686">
      <w:pPr>
        <w:pStyle w:val="Notedebasdepage"/>
        <w:rPr>
          <w:lang w:val="en-US"/>
        </w:rPr>
      </w:pPr>
      <w:r>
        <w:rPr>
          <w:rStyle w:val="Appelnotedebasdep"/>
        </w:rPr>
        <w:footnoteRef/>
      </w:r>
      <w:r w:rsidRPr="005E468E">
        <w:rPr>
          <w:lang w:val="en-US"/>
        </w:rPr>
        <w:t xml:space="preserve"> </w:t>
      </w:r>
      <w:r w:rsidRPr="005E468E">
        <w:rPr>
          <w:rStyle w:val="Lienhypertexte"/>
          <w:rFonts w:asciiTheme="minorHAnsi" w:hAnsiTheme="minorHAnsi" w:cstheme="minorHAnsi"/>
          <w:color w:val="auto"/>
          <w:sz w:val="18"/>
          <w:szCs w:val="18"/>
          <w:u w:val="none"/>
          <w:lang w:val="en-US"/>
        </w:rPr>
        <w:t xml:space="preserve">See Defender of Rights : </w:t>
      </w:r>
      <w:hyperlink r:id="rId8" w:history="1">
        <w:r w:rsidRPr="005E468E">
          <w:rPr>
            <w:rStyle w:val="Lienhypertexte"/>
            <w:rFonts w:asciiTheme="minorHAnsi" w:hAnsiTheme="minorHAnsi" w:cstheme="minorHAnsi"/>
            <w:sz w:val="18"/>
            <w:szCs w:val="18"/>
            <w:lang w:val="en-US"/>
          </w:rPr>
          <w:t>For effective protection of the rights of Roma 2021 - République Française (defenseurdesdroits.fr)</w:t>
        </w:r>
      </w:hyperlink>
    </w:p>
  </w:footnote>
  <w:footnote w:id="19">
    <w:p w14:paraId="3578443A" w14:textId="4508F51E" w:rsidR="00AF0686" w:rsidRPr="00B16050" w:rsidRDefault="00AF0686" w:rsidP="00B16050">
      <w:pPr>
        <w:pStyle w:val="Notedebasdepage"/>
        <w:jc w:val="both"/>
        <w:rPr>
          <w:rFonts w:asciiTheme="minorHAnsi" w:hAnsiTheme="minorHAnsi" w:cstheme="minorHAnsi"/>
          <w:sz w:val="18"/>
          <w:szCs w:val="18"/>
          <w:lang w:val="en-US"/>
        </w:rPr>
      </w:pPr>
      <w:r w:rsidRPr="009A6333">
        <w:rPr>
          <w:rStyle w:val="Appelnotedebasdep"/>
          <w:rFonts w:asciiTheme="minorHAnsi" w:hAnsiTheme="minorHAnsi" w:cstheme="minorHAnsi"/>
          <w:sz w:val="18"/>
          <w:szCs w:val="18"/>
        </w:rPr>
        <w:footnoteRef/>
      </w:r>
      <w:r w:rsidRPr="00B16050">
        <w:rPr>
          <w:rFonts w:asciiTheme="minorHAnsi" w:hAnsiTheme="minorHAnsi" w:cstheme="minorHAnsi"/>
          <w:sz w:val="18"/>
          <w:szCs w:val="18"/>
          <w:lang w:val="en-US"/>
        </w:rPr>
        <w:t xml:space="preserve"> See the decisions of the Defender of rights no 2018-23 of </w:t>
      </w:r>
      <w:r>
        <w:rPr>
          <w:rFonts w:asciiTheme="minorHAnsi" w:hAnsiTheme="minorHAnsi" w:cstheme="minorHAnsi"/>
          <w:sz w:val="18"/>
          <w:szCs w:val="18"/>
          <w:lang w:val="en-US"/>
        </w:rPr>
        <w:t>January 18 ,2018, decisions no 2018-72 of</w:t>
      </w:r>
      <w:r w:rsidRPr="00B16050">
        <w:rPr>
          <w:rFonts w:asciiTheme="minorHAnsi" w:hAnsiTheme="minorHAnsi" w:cstheme="minorHAnsi"/>
          <w:sz w:val="18"/>
          <w:szCs w:val="18"/>
          <w:lang w:val="en-US"/>
        </w:rPr>
        <w:t xml:space="preserve"> order to reach certain public who are unfamiliar with or may show a form of mistrust towards the institution. For example, an awareness-raising campaign was launched with </w:t>
      </w:r>
      <w:r>
        <w:rPr>
          <w:rFonts w:asciiTheme="minorHAnsi" w:hAnsiTheme="minorHAnsi" w:cstheme="minorHAnsi"/>
          <w:sz w:val="18"/>
          <w:szCs w:val="18"/>
          <w:lang w:val="en-US"/>
        </w:rPr>
        <w:t>NGO</w:t>
      </w:r>
      <w:r w:rsidRPr="00B16050">
        <w:rPr>
          <w:rFonts w:asciiTheme="minorHAnsi" w:hAnsiTheme="minorHAnsi" w:cstheme="minorHAnsi"/>
          <w:sz w:val="18"/>
          <w:szCs w:val="18"/>
          <w:lang w:val="en-US"/>
        </w:rPr>
        <w:t>s and individuals concerned with police/population relations in working-class neighborhoods.</w:t>
      </w:r>
      <w:r>
        <w:rPr>
          <w:rFonts w:asciiTheme="minorHAnsi" w:hAnsiTheme="minorHAnsi" w:cstheme="minorHAnsi"/>
          <w:sz w:val="18"/>
          <w:szCs w:val="18"/>
          <w:lang w:val="en-US"/>
        </w:rPr>
        <w:t>January</w:t>
      </w:r>
      <w:r w:rsidRPr="00B16050">
        <w:rPr>
          <w:rFonts w:asciiTheme="minorHAnsi" w:hAnsiTheme="minorHAnsi" w:cstheme="minorHAnsi"/>
          <w:sz w:val="18"/>
          <w:szCs w:val="18"/>
          <w:lang w:val="en-US"/>
        </w:rPr>
        <w:t xml:space="preserve"> </w:t>
      </w:r>
      <w:r>
        <w:rPr>
          <w:rFonts w:asciiTheme="minorHAnsi" w:hAnsiTheme="minorHAnsi" w:cstheme="minorHAnsi"/>
          <w:sz w:val="18"/>
          <w:szCs w:val="18"/>
          <w:lang w:val="en-US"/>
        </w:rPr>
        <w:t xml:space="preserve">31, 2018 and no 2019-259 of October 14, </w:t>
      </w:r>
      <w:r w:rsidRPr="00B16050">
        <w:rPr>
          <w:rFonts w:asciiTheme="minorHAnsi" w:hAnsiTheme="minorHAnsi" w:cstheme="minorHAnsi"/>
          <w:sz w:val="18"/>
          <w:szCs w:val="18"/>
          <w:lang w:val="en-US"/>
        </w:rPr>
        <w:t xml:space="preserve">2019. </w:t>
      </w:r>
    </w:p>
  </w:footnote>
  <w:footnote w:id="20">
    <w:p w14:paraId="7323B8A5" w14:textId="77777777" w:rsidR="00AF0686" w:rsidRPr="002014DB" w:rsidRDefault="00AF0686" w:rsidP="00F53464">
      <w:pPr>
        <w:pStyle w:val="Notedebasdepage"/>
        <w:rPr>
          <w:rFonts w:asciiTheme="minorHAnsi" w:hAnsiTheme="minorHAnsi" w:cstheme="minorHAnsi"/>
          <w:sz w:val="18"/>
          <w:szCs w:val="18"/>
          <w:lang w:val="en-US"/>
        </w:rPr>
      </w:pPr>
      <w:r w:rsidRPr="003043F7">
        <w:rPr>
          <w:rStyle w:val="Appelnotedebasdep"/>
          <w:rFonts w:asciiTheme="minorHAnsi" w:hAnsiTheme="minorHAnsi" w:cstheme="minorHAnsi"/>
          <w:sz w:val="18"/>
          <w:szCs w:val="18"/>
        </w:rPr>
        <w:footnoteRef/>
      </w:r>
      <w:r w:rsidRPr="002014DB">
        <w:rPr>
          <w:rFonts w:asciiTheme="minorHAnsi" w:hAnsiTheme="minorHAnsi" w:cstheme="minorHAnsi"/>
          <w:sz w:val="18"/>
          <w:szCs w:val="18"/>
          <w:lang w:val="en-US"/>
        </w:rPr>
        <w:t xml:space="preserve"> The Defender of Rights ensures the implementation of suitable alternative solutions in the event of eviction, in accordance with the recommendations resulting from the circular of August 26, 2012 on anticipating and accompanying operations to evacuate illegal settlements and the instruction of January 25, 2018 aimed at giving new impetus to the resorption of illegal settlements and slums.</w:t>
      </w:r>
      <w:r>
        <w:rPr>
          <w:rFonts w:asciiTheme="minorHAnsi" w:hAnsiTheme="minorHAnsi" w:cstheme="minorHAnsi"/>
          <w:sz w:val="18"/>
          <w:szCs w:val="18"/>
          <w:lang w:val="en-US"/>
        </w:rPr>
        <w:t xml:space="preserve"> </w:t>
      </w:r>
    </w:p>
  </w:footnote>
  <w:footnote w:id="21">
    <w:p w14:paraId="225C7745" w14:textId="5AE74388" w:rsidR="00AF0686" w:rsidRPr="003043F7" w:rsidRDefault="00AF0686" w:rsidP="00C42DF5">
      <w:pPr>
        <w:pStyle w:val="Notedebasdepage"/>
        <w:jc w:val="both"/>
        <w:rPr>
          <w:rFonts w:asciiTheme="minorHAnsi" w:hAnsiTheme="minorHAnsi" w:cstheme="minorHAnsi"/>
          <w:sz w:val="18"/>
          <w:szCs w:val="18"/>
        </w:rPr>
      </w:pPr>
      <w:r w:rsidRPr="003043F7">
        <w:rPr>
          <w:rStyle w:val="Appelnotedebasdep"/>
          <w:rFonts w:asciiTheme="minorHAnsi" w:hAnsiTheme="minorHAnsi" w:cstheme="minorHAnsi"/>
          <w:sz w:val="18"/>
          <w:szCs w:val="18"/>
        </w:rPr>
        <w:footnoteRef/>
      </w:r>
      <w:r>
        <w:rPr>
          <w:rFonts w:asciiTheme="minorHAnsi" w:hAnsiTheme="minorHAnsi" w:cstheme="minorHAnsi"/>
          <w:sz w:val="18"/>
          <w:szCs w:val="18"/>
        </w:rPr>
        <w:t xml:space="preserve"> See Defender of rights,</w:t>
      </w:r>
      <w:r w:rsidRPr="003043F7">
        <w:rPr>
          <w:rFonts w:asciiTheme="minorHAnsi" w:hAnsiTheme="minorHAnsi" w:cstheme="minorHAnsi"/>
          <w:sz w:val="18"/>
          <w:szCs w:val="18"/>
        </w:rPr>
        <w:t xml:space="preserve"> </w:t>
      </w:r>
      <w:hyperlink r:id="rId9" w:history="1">
        <w:r w:rsidRPr="003043F7">
          <w:rPr>
            <w:rStyle w:val="Lienhypertexte"/>
            <w:rFonts w:asciiTheme="minorHAnsi" w:hAnsiTheme="minorHAnsi" w:cstheme="minorHAnsi"/>
            <w:sz w:val="18"/>
            <w:szCs w:val="18"/>
          </w:rPr>
          <w:t>« Bilan d'application de la circulaire interministérielle du 26 août 2012 relative à l'anticipation et à l'accompagnement des opérations d'évacuation des campements illicites », Août 2012 – Mai 2013</w:t>
        </w:r>
      </w:hyperlink>
      <w:r w:rsidRPr="003043F7">
        <w:rPr>
          <w:rStyle w:val="Lienhypertexte"/>
          <w:rFonts w:asciiTheme="minorHAnsi" w:hAnsiTheme="minorHAnsi" w:cstheme="minorHAnsi"/>
          <w:sz w:val="18"/>
          <w:szCs w:val="18"/>
        </w:rPr>
        <w:t> </w:t>
      </w:r>
      <w:r w:rsidRPr="003043F7">
        <w:rPr>
          <w:rFonts w:asciiTheme="minorHAnsi" w:hAnsiTheme="minorHAnsi" w:cstheme="minorHAnsi"/>
          <w:sz w:val="18"/>
          <w:szCs w:val="18"/>
        </w:rPr>
        <w:t xml:space="preserve">; </w:t>
      </w:r>
      <w:r w:rsidRPr="002014DB">
        <w:rPr>
          <w:rFonts w:asciiTheme="minorHAnsi" w:hAnsiTheme="minorHAnsi" w:cstheme="minorHAnsi"/>
          <w:sz w:val="18"/>
          <w:szCs w:val="18"/>
        </w:rPr>
        <w:t xml:space="preserve">Défenseur des droits, « Exilés et droits fondamentaux : la situation sur le </w:t>
      </w:r>
      <w:r>
        <w:rPr>
          <w:rFonts w:asciiTheme="minorHAnsi" w:hAnsiTheme="minorHAnsi" w:cstheme="minorHAnsi"/>
          <w:sz w:val="18"/>
          <w:szCs w:val="18"/>
        </w:rPr>
        <w:t>territoire de Calais »</w:t>
      </w:r>
      <w:r w:rsidRPr="003043F7">
        <w:rPr>
          <w:rFonts w:asciiTheme="minorHAnsi" w:hAnsiTheme="minorHAnsi" w:cstheme="minorHAnsi"/>
          <w:sz w:val="18"/>
          <w:szCs w:val="18"/>
        </w:rPr>
        <w:t xml:space="preserve"> ; </w:t>
      </w:r>
      <w:r w:rsidRPr="002014DB">
        <w:rPr>
          <w:rFonts w:asciiTheme="minorHAnsi" w:hAnsiTheme="minorHAnsi" w:cstheme="minorHAnsi"/>
          <w:sz w:val="18"/>
          <w:szCs w:val="18"/>
        </w:rPr>
        <w:t>« Exilés et droits fondamentaux, trois ans après le</w:t>
      </w:r>
      <w:r>
        <w:rPr>
          <w:rFonts w:asciiTheme="minorHAnsi" w:hAnsiTheme="minorHAnsi" w:cstheme="minorHAnsi"/>
          <w:sz w:val="18"/>
          <w:szCs w:val="18"/>
        </w:rPr>
        <w:t xml:space="preserve"> rapport Calais » previously mentioned. </w:t>
      </w:r>
    </w:p>
  </w:footnote>
  <w:footnote w:id="22">
    <w:p w14:paraId="4BA76D4D" w14:textId="4FE4DAB7" w:rsidR="00AF0686" w:rsidRPr="00F95DBB" w:rsidRDefault="00AF0686" w:rsidP="00D14B2C">
      <w:pPr>
        <w:pStyle w:val="Notedebasdepage"/>
        <w:rPr>
          <w:rFonts w:asciiTheme="minorHAnsi" w:hAnsiTheme="minorHAnsi" w:cstheme="minorHAnsi"/>
          <w:sz w:val="18"/>
          <w:szCs w:val="18"/>
          <w:lang w:val="en-US"/>
        </w:rPr>
      </w:pPr>
      <w:r w:rsidRPr="003043F7">
        <w:rPr>
          <w:rStyle w:val="Appelnotedebasdep"/>
          <w:rFonts w:asciiTheme="minorHAnsi" w:hAnsiTheme="minorHAnsi" w:cstheme="minorHAnsi"/>
          <w:sz w:val="18"/>
          <w:szCs w:val="18"/>
        </w:rPr>
        <w:footnoteRef/>
      </w:r>
      <w:r w:rsidRPr="00F95DBB">
        <w:rPr>
          <w:rFonts w:asciiTheme="minorHAnsi" w:hAnsiTheme="minorHAnsi" w:cstheme="minorHAnsi"/>
          <w:sz w:val="18"/>
          <w:szCs w:val="18"/>
          <w:lang w:val="en-US"/>
        </w:rPr>
        <w:t xml:space="preserve"> The Defender of Rights had</w:t>
      </w:r>
      <w:r>
        <w:rPr>
          <w:rFonts w:asciiTheme="minorHAnsi" w:hAnsiTheme="minorHAnsi" w:cstheme="minorHAnsi"/>
          <w:sz w:val="18"/>
          <w:szCs w:val="18"/>
          <w:lang w:val="en-US"/>
        </w:rPr>
        <w:t xml:space="preserve"> submitted observations to the C</w:t>
      </w:r>
      <w:r w:rsidRPr="00F95DBB">
        <w:rPr>
          <w:rFonts w:asciiTheme="minorHAnsi" w:hAnsiTheme="minorHAnsi" w:cstheme="minorHAnsi"/>
          <w:sz w:val="18"/>
          <w:szCs w:val="18"/>
          <w:lang w:val="en-US"/>
        </w:rPr>
        <w:t xml:space="preserve">ourt: </w:t>
      </w:r>
      <w:hyperlink r:id="rId10" w:history="1">
        <w:r w:rsidRPr="00F95DBB">
          <w:rPr>
            <w:rStyle w:val="Lienhypertexte"/>
            <w:rFonts w:asciiTheme="minorHAnsi" w:hAnsiTheme="minorHAnsi" w:cstheme="minorHAnsi"/>
            <w:sz w:val="18"/>
            <w:szCs w:val="18"/>
            <w:lang w:val="en-US"/>
          </w:rPr>
          <w:t>decision MLD-MDE-MSP-MDS-2014-111 of September 1st, 2014 on the compliance of evictions conditions from a camp with Articles 3, 8 et 13 of ECHR</w:t>
        </w:r>
      </w:hyperlink>
      <w:r w:rsidRPr="00F95DBB">
        <w:rPr>
          <w:rFonts w:asciiTheme="minorHAnsi" w:hAnsiTheme="minorHAnsi" w:cstheme="minorHAnsi"/>
          <w:sz w:val="18"/>
          <w:szCs w:val="18"/>
          <w:lang w:val="en-US"/>
        </w:rPr>
        <w:t xml:space="preserve">.       </w:t>
      </w:r>
    </w:p>
  </w:footnote>
  <w:footnote w:id="23">
    <w:p w14:paraId="3CFEA844" w14:textId="7F5751B8" w:rsidR="00AF0686" w:rsidRPr="003043F7" w:rsidRDefault="00AF0686" w:rsidP="002846D6">
      <w:pPr>
        <w:pStyle w:val="Notedebasdepage"/>
        <w:rPr>
          <w:rFonts w:asciiTheme="minorHAnsi" w:hAnsiTheme="minorHAnsi" w:cstheme="minorHAnsi"/>
          <w:sz w:val="18"/>
          <w:szCs w:val="18"/>
        </w:rPr>
      </w:pPr>
      <w:r w:rsidRPr="003043F7">
        <w:rPr>
          <w:rStyle w:val="Appelnotedebasdep"/>
          <w:rFonts w:asciiTheme="minorHAnsi" w:hAnsiTheme="minorHAnsi" w:cstheme="minorHAnsi"/>
          <w:sz w:val="18"/>
          <w:szCs w:val="18"/>
        </w:rPr>
        <w:footnoteRef/>
      </w:r>
      <w:r w:rsidRPr="003043F7">
        <w:rPr>
          <w:rFonts w:asciiTheme="minorHAnsi" w:hAnsiTheme="minorHAnsi" w:cstheme="minorHAnsi"/>
          <w:sz w:val="18"/>
          <w:szCs w:val="18"/>
        </w:rPr>
        <w:t xml:space="preserve"> </w:t>
      </w:r>
      <w:r>
        <w:rPr>
          <w:rFonts w:asciiTheme="minorHAnsi" w:hAnsiTheme="minorHAnsi" w:cstheme="minorHAnsi"/>
          <w:sz w:val="18"/>
          <w:szCs w:val="18"/>
        </w:rPr>
        <w:t>Defender of rights</w:t>
      </w:r>
      <w:r w:rsidRPr="003043F7">
        <w:rPr>
          <w:rFonts w:asciiTheme="minorHAnsi" w:hAnsiTheme="minorHAnsi" w:cstheme="minorHAnsi"/>
          <w:sz w:val="18"/>
          <w:szCs w:val="18"/>
        </w:rPr>
        <w:t xml:space="preserve">, « Les droits fondamentaux des étrangers en France », 2016. </w:t>
      </w:r>
    </w:p>
  </w:footnote>
  <w:footnote w:id="24">
    <w:p w14:paraId="62FDF341" w14:textId="77777777" w:rsidR="00AF0686" w:rsidRPr="003043F7" w:rsidRDefault="00AF0686" w:rsidP="00C82CE7">
      <w:pPr>
        <w:pStyle w:val="Notedebasdepage"/>
        <w:rPr>
          <w:rFonts w:asciiTheme="minorHAnsi" w:hAnsiTheme="minorHAnsi" w:cstheme="minorHAnsi"/>
          <w:sz w:val="18"/>
          <w:szCs w:val="18"/>
        </w:rPr>
      </w:pPr>
      <w:r w:rsidRPr="003043F7">
        <w:rPr>
          <w:rStyle w:val="Appelnotedebasdep"/>
          <w:rFonts w:asciiTheme="minorHAnsi" w:hAnsiTheme="minorHAnsi" w:cstheme="minorHAnsi"/>
          <w:sz w:val="18"/>
          <w:szCs w:val="18"/>
        </w:rPr>
        <w:footnoteRef/>
      </w:r>
      <w:r w:rsidRPr="003043F7">
        <w:rPr>
          <w:rFonts w:asciiTheme="minorHAnsi" w:hAnsiTheme="minorHAnsi" w:cstheme="minorHAnsi"/>
          <w:sz w:val="18"/>
          <w:szCs w:val="18"/>
        </w:rPr>
        <w:t xml:space="preserve"> </w:t>
      </w:r>
      <w:r>
        <w:rPr>
          <w:rFonts w:asciiTheme="minorHAnsi" w:eastAsia="Calibri" w:hAnsiTheme="minorHAnsi" w:cstheme="minorHAnsi"/>
          <w:sz w:val="18"/>
          <w:szCs w:val="18"/>
        </w:rPr>
        <w:t>See</w:t>
      </w:r>
      <w:r w:rsidRPr="003043F7">
        <w:rPr>
          <w:rFonts w:asciiTheme="minorHAnsi" w:eastAsia="Calibri" w:hAnsiTheme="minorHAnsi" w:cstheme="minorHAnsi"/>
          <w:sz w:val="18"/>
          <w:szCs w:val="18"/>
        </w:rPr>
        <w:t xml:space="preserve"> </w:t>
      </w:r>
      <w:hyperlink r:id="rId11" w:history="1">
        <w:r>
          <w:rPr>
            <w:rStyle w:val="Lienhypertexte"/>
            <w:rFonts w:asciiTheme="minorHAnsi" w:eastAsia="Calibri" w:hAnsiTheme="minorHAnsi" w:cstheme="minorHAnsi"/>
            <w:sz w:val="18"/>
            <w:szCs w:val="18"/>
          </w:rPr>
          <w:t>Defender of rights</w:t>
        </w:r>
        <w:r w:rsidRPr="003043F7">
          <w:rPr>
            <w:rStyle w:val="Lienhypertexte"/>
            <w:rFonts w:asciiTheme="minorHAnsi" w:eastAsia="Calibri" w:hAnsiTheme="minorHAnsi" w:cstheme="minorHAnsi"/>
            <w:sz w:val="18"/>
            <w:szCs w:val="18"/>
          </w:rPr>
          <w:t>, « Personnes malades étrangères : des droits fragilisés, des protections à renforcer », 2019</w:t>
        </w:r>
      </w:hyperlink>
      <w:r w:rsidRPr="003043F7">
        <w:rPr>
          <w:rStyle w:val="Lienhypertexte"/>
          <w:rFonts w:asciiTheme="minorHAnsi" w:eastAsia="Calibri" w:hAnsiTheme="minorHAnsi" w:cstheme="minorHAnsi"/>
          <w:sz w:val="18"/>
          <w:szCs w:val="18"/>
        </w:rPr>
        <w:t>.</w:t>
      </w:r>
    </w:p>
  </w:footnote>
  <w:footnote w:id="25">
    <w:p w14:paraId="27DA6B66" w14:textId="37894DEB" w:rsidR="00AF0686" w:rsidRPr="00C82CE7" w:rsidRDefault="00AF0686" w:rsidP="00C82CE7">
      <w:pPr>
        <w:pStyle w:val="Notedebasdepage"/>
        <w:rPr>
          <w:rFonts w:asciiTheme="minorHAnsi" w:hAnsiTheme="minorHAnsi" w:cstheme="minorHAnsi"/>
          <w:sz w:val="18"/>
          <w:szCs w:val="18"/>
          <w:lang w:val="en-US"/>
        </w:rPr>
      </w:pPr>
      <w:r w:rsidRPr="003043F7">
        <w:rPr>
          <w:rStyle w:val="Appelnotedebasdep"/>
          <w:rFonts w:asciiTheme="minorHAnsi" w:hAnsiTheme="minorHAnsi" w:cstheme="minorHAnsi"/>
          <w:sz w:val="18"/>
          <w:szCs w:val="18"/>
        </w:rPr>
        <w:footnoteRef/>
      </w:r>
      <w:r w:rsidRPr="00C82CE7">
        <w:rPr>
          <w:rFonts w:asciiTheme="minorHAnsi" w:hAnsiTheme="minorHAnsi" w:cstheme="minorHAnsi"/>
          <w:sz w:val="18"/>
          <w:szCs w:val="18"/>
          <w:lang w:val="en-US"/>
        </w:rPr>
        <w:t xml:space="preserve"> </w:t>
      </w:r>
      <w:r w:rsidRPr="00C82CE7">
        <w:rPr>
          <w:rFonts w:asciiTheme="minorHAnsi" w:eastAsia="Calibri" w:hAnsiTheme="minorHAnsi" w:cstheme="minorHAnsi"/>
          <w:sz w:val="18"/>
          <w:szCs w:val="18"/>
          <w:lang w:val="en-US"/>
        </w:rPr>
        <w:t>Pr</w:t>
      </w:r>
      <w:r>
        <w:rPr>
          <w:rFonts w:asciiTheme="minorHAnsi" w:eastAsia="Calibri" w:hAnsiTheme="minorHAnsi" w:cstheme="minorHAnsi"/>
          <w:sz w:val="18"/>
          <w:szCs w:val="18"/>
          <w:lang w:val="en-US"/>
        </w:rPr>
        <w:t>ovided by the circular</w:t>
      </w:r>
      <w:r w:rsidRPr="00C82CE7">
        <w:rPr>
          <w:rFonts w:asciiTheme="minorHAnsi" w:eastAsia="Calibri" w:hAnsiTheme="minorHAnsi" w:cstheme="minorHAnsi"/>
          <w:sz w:val="18"/>
          <w:szCs w:val="18"/>
          <w:lang w:val="en-US"/>
        </w:rPr>
        <w:t xml:space="preserve"> </w:t>
      </w:r>
      <w:r>
        <w:rPr>
          <w:rFonts w:asciiTheme="minorHAnsi" w:eastAsia="Calibri" w:hAnsiTheme="minorHAnsi" w:cstheme="minorHAnsi"/>
          <w:sz w:val="18"/>
          <w:szCs w:val="18"/>
          <w:lang w:val="en-US"/>
        </w:rPr>
        <w:t>no 33-2008 of the National health insurance fund (CNAM)</w:t>
      </w:r>
      <w:r w:rsidRPr="00C82CE7">
        <w:rPr>
          <w:rFonts w:asciiTheme="minorHAnsi" w:eastAsia="Calibri" w:hAnsiTheme="minorHAnsi" w:cstheme="minorHAnsi"/>
          <w:sz w:val="18"/>
          <w:szCs w:val="18"/>
          <w:lang w:val="en-US"/>
        </w:rPr>
        <w:t xml:space="preserve"> of June 30, 2008.</w:t>
      </w:r>
    </w:p>
  </w:footnote>
  <w:footnote w:id="26">
    <w:p w14:paraId="7B9DEC5D" w14:textId="77777777" w:rsidR="00AF0686" w:rsidRPr="003043F7" w:rsidRDefault="00AF0686" w:rsidP="004A123C">
      <w:pPr>
        <w:pStyle w:val="Notedebasdepage"/>
        <w:jc w:val="both"/>
        <w:rPr>
          <w:rFonts w:asciiTheme="minorHAnsi" w:hAnsiTheme="minorHAnsi" w:cstheme="minorHAnsi"/>
          <w:sz w:val="18"/>
          <w:szCs w:val="18"/>
        </w:rPr>
      </w:pPr>
      <w:r w:rsidRPr="003043F7">
        <w:rPr>
          <w:rStyle w:val="Appelnotedebasdep"/>
          <w:rFonts w:asciiTheme="minorHAnsi" w:hAnsiTheme="minorHAnsi" w:cstheme="minorHAnsi"/>
          <w:sz w:val="18"/>
          <w:szCs w:val="18"/>
        </w:rPr>
        <w:footnoteRef/>
      </w:r>
      <w:r>
        <w:rPr>
          <w:rFonts w:asciiTheme="minorHAnsi" w:hAnsiTheme="minorHAnsi" w:cstheme="minorHAnsi"/>
          <w:sz w:val="18"/>
          <w:szCs w:val="18"/>
        </w:rPr>
        <w:t xml:space="preserve"> See</w:t>
      </w:r>
      <w:r w:rsidRPr="003043F7">
        <w:rPr>
          <w:rFonts w:asciiTheme="minorHAnsi" w:hAnsiTheme="minorHAnsi" w:cstheme="minorHAnsi"/>
          <w:sz w:val="18"/>
          <w:szCs w:val="18"/>
        </w:rPr>
        <w:t xml:space="preserve"> </w:t>
      </w:r>
      <w:r>
        <w:rPr>
          <w:rFonts w:asciiTheme="minorHAnsi" w:hAnsiTheme="minorHAnsi" w:cstheme="minorHAnsi"/>
          <w:sz w:val="18"/>
          <w:szCs w:val="18"/>
        </w:rPr>
        <w:t>Defender of rights</w:t>
      </w:r>
      <w:r w:rsidRPr="003043F7">
        <w:rPr>
          <w:rFonts w:asciiTheme="minorHAnsi" w:hAnsiTheme="minorHAnsi" w:cstheme="minorHAnsi"/>
          <w:sz w:val="18"/>
          <w:szCs w:val="18"/>
        </w:rPr>
        <w:t xml:space="preserve">, </w:t>
      </w:r>
      <w:r w:rsidRPr="003043F7">
        <w:rPr>
          <w:rFonts w:asciiTheme="minorHAnsi" w:hAnsiTheme="minorHAnsi" w:cstheme="minorHAnsi"/>
          <w:i/>
          <w:sz w:val="18"/>
          <w:szCs w:val="18"/>
        </w:rPr>
        <w:t>Exilés et droits fondamentaux</w:t>
      </w:r>
      <w:r w:rsidRPr="003043F7">
        <w:rPr>
          <w:rFonts w:asciiTheme="minorHAnsi" w:hAnsiTheme="minorHAnsi" w:cstheme="minorHAnsi"/>
          <w:sz w:val="18"/>
          <w:szCs w:val="18"/>
        </w:rPr>
        <w:t>, Décembre 2018, p.27 et s.</w:t>
      </w:r>
    </w:p>
  </w:footnote>
  <w:footnote w:id="27">
    <w:p w14:paraId="104518EB" w14:textId="1FCF7375" w:rsidR="00AF0686" w:rsidRPr="00C9529C" w:rsidRDefault="00AF0686">
      <w:pPr>
        <w:pStyle w:val="Notedebasdepage"/>
        <w:rPr>
          <w:rFonts w:asciiTheme="minorHAnsi" w:hAnsiTheme="minorHAnsi" w:cstheme="minorHAnsi"/>
          <w:sz w:val="18"/>
          <w:szCs w:val="18"/>
          <w:lang w:val="en-US"/>
        </w:rPr>
      </w:pPr>
      <w:r w:rsidRPr="00C9529C">
        <w:rPr>
          <w:rStyle w:val="Appelnotedebasdep"/>
          <w:rFonts w:asciiTheme="minorHAnsi" w:hAnsiTheme="minorHAnsi" w:cstheme="minorHAnsi"/>
          <w:sz w:val="18"/>
          <w:szCs w:val="18"/>
        </w:rPr>
        <w:footnoteRef/>
      </w:r>
      <w:r w:rsidRPr="00C9529C">
        <w:rPr>
          <w:rFonts w:asciiTheme="minorHAnsi" w:hAnsiTheme="minorHAnsi" w:cstheme="minorHAnsi"/>
          <w:sz w:val="18"/>
          <w:szCs w:val="18"/>
          <w:lang w:val="en-US"/>
        </w:rPr>
        <w:t xml:space="preserve"> See Article 16 in conjunction with Recital 31 of Directive (EU) 2020/2184 of the European Parliament and of the Council of 16 December 2020 on the quality of water intended for human consumption (recast), which provides that Member States shall take "such measures as they deem necessary and appropriate to ensure access to water intended for human consumption for vulnerable and marginalized groups".</w:t>
      </w:r>
    </w:p>
  </w:footnote>
  <w:footnote w:id="28">
    <w:p w14:paraId="3DE9240D" w14:textId="06C08137" w:rsidR="00AF0686" w:rsidRPr="007F0F7F" w:rsidRDefault="00AF0686" w:rsidP="007F0F7F">
      <w:pPr>
        <w:pStyle w:val="Notedebasdepage"/>
        <w:rPr>
          <w:rFonts w:asciiTheme="minorHAnsi" w:hAnsiTheme="minorHAnsi" w:cstheme="minorHAnsi"/>
          <w:lang w:val="en-US"/>
        </w:rPr>
      </w:pPr>
      <w:r w:rsidRPr="007F0F7F">
        <w:rPr>
          <w:rStyle w:val="Appelnotedebasdep"/>
          <w:rFonts w:asciiTheme="minorHAnsi" w:hAnsiTheme="minorHAnsi" w:cstheme="minorHAnsi"/>
          <w:sz w:val="18"/>
        </w:rPr>
        <w:footnoteRef/>
      </w:r>
      <w:r w:rsidRPr="007F0F7F">
        <w:rPr>
          <w:rFonts w:asciiTheme="minorHAnsi" w:hAnsiTheme="minorHAnsi" w:cstheme="minorHAnsi"/>
          <w:sz w:val="18"/>
          <w:lang w:val="en-US"/>
        </w:rPr>
        <w:t xml:space="preserve"> </w:t>
      </w:r>
      <w:r>
        <w:rPr>
          <w:rFonts w:asciiTheme="minorHAnsi" w:hAnsiTheme="minorHAnsi" w:cstheme="minorHAnsi"/>
          <w:sz w:val="18"/>
          <w:lang w:val="en-US"/>
        </w:rPr>
        <w:t xml:space="preserve">Defender of rights, </w:t>
      </w:r>
      <w:hyperlink r:id="rId12" w:history="1">
        <w:r>
          <w:rPr>
            <w:rStyle w:val="Lienhypertexte"/>
            <w:rFonts w:asciiTheme="minorHAnsi" w:hAnsiTheme="minorHAnsi" w:cstheme="minorHAnsi"/>
            <w:sz w:val="18"/>
            <w:lang w:val="en-US"/>
          </w:rPr>
          <w:t>d</w:t>
        </w:r>
        <w:r w:rsidRPr="007F0F7F">
          <w:rPr>
            <w:rStyle w:val="Lienhypertexte"/>
            <w:rFonts w:asciiTheme="minorHAnsi" w:hAnsiTheme="minorHAnsi" w:cstheme="minorHAnsi"/>
            <w:sz w:val="18"/>
            <w:lang w:val="en-US"/>
          </w:rPr>
          <w:t>ecision 2018-005 of 25 January 2018 on a denial by a town hall of schooling for Roma children.</w:t>
        </w:r>
      </w:hyperlink>
    </w:p>
  </w:footnote>
  <w:footnote w:id="29">
    <w:p w14:paraId="47CE63C4" w14:textId="5D75F81E" w:rsidR="00AF0686" w:rsidRPr="009562E3" w:rsidRDefault="00AF0686" w:rsidP="00464238">
      <w:pPr>
        <w:pStyle w:val="Notedebasdepage"/>
        <w:jc w:val="both"/>
        <w:rPr>
          <w:rFonts w:asciiTheme="minorHAnsi" w:hAnsiTheme="minorHAnsi" w:cstheme="minorHAnsi"/>
          <w:sz w:val="18"/>
          <w:szCs w:val="18"/>
          <w:lang w:val="en-US"/>
        </w:rPr>
      </w:pPr>
      <w:r w:rsidRPr="003043F7">
        <w:rPr>
          <w:rStyle w:val="Appelnotedebasdep"/>
          <w:rFonts w:asciiTheme="minorHAnsi" w:hAnsiTheme="minorHAnsi" w:cstheme="minorHAnsi"/>
          <w:sz w:val="18"/>
          <w:szCs w:val="18"/>
        </w:rPr>
        <w:footnoteRef/>
      </w:r>
      <w:r w:rsidRPr="009562E3">
        <w:rPr>
          <w:rFonts w:asciiTheme="minorHAnsi" w:hAnsiTheme="minorHAnsi" w:cstheme="minorHAnsi"/>
          <w:sz w:val="18"/>
          <w:szCs w:val="18"/>
          <w:lang w:val="en-US"/>
        </w:rPr>
        <w:t xml:space="preserve"> See the </w:t>
      </w:r>
      <w:hyperlink r:id="rId13" w:history="1">
        <w:r w:rsidRPr="009562E3">
          <w:rPr>
            <w:rStyle w:val="Lienhypertexte"/>
            <w:rFonts w:asciiTheme="minorHAnsi" w:hAnsiTheme="minorHAnsi" w:cstheme="minorHAnsi"/>
            <w:sz w:val="18"/>
            <w:szCs w:val="18"/>
            <w:lang w:val="en-US"/>
          </w:rPr>
          <w:t>Report of the information mission on the emergence and evolution of the various forms of racism and the responses to be given to them, National Assembly</w:t>
        </w:r>
      </w:hyperlink>
      <w:r w:rsidRPr="009562E3">
        <w:rPr>
          <w:rFonts w:asciiTheme="minorHAnsi" w:hAnsiTheme="minorHAnsi" w:cstheme="minorHAnsi"/>
          <w:sz w:val="18"/>
          <w:szCs w:val="18"/>
          <w:lang w:val="en-US"/>
        </w:rPr>
        <w:t>, report made public on 9 March 2021.</w:t>
      </w:r>
    </w:p>
  </w:footnote>
  <w:footnote w:id="30">
    <w:p w14:paraId="4E2D19FA" w14:textId="5AD3E17F" w:rsidR="00AF0686" w:rsidRPr="003016FD" w:rsidRDefault="00AF0686">
      <w:pPr>
        <w:pStyle w:val="Notedebasdepage"/>
        <w:rPr>
          <w:rFonts w:asciiTheme="minorHAnsi" w:hAnsiTheme="minorHAnsi" w:cstheme="minorHAnsi"/>
          <w:sz w:val="18"/>
          <w:szCs w:val="18"/>
          <w:lang w:val="en-US"/>
        </w:rPr>
      </w:pPr>
      <w:r w:rsidRPr="003016FD">
        <w:rPr>
          <w:rStyle w:val="Appelnotedebasdep"/>
          <w:rFonts w:asciiTheme="minorHAnsi" w:hAnsiTheme="minorHAnsi" w:cstheme="minorHAnsi"/>
          <w:sz w:val="18"/>
          <w:szCs w:val="18"/>
        </w:rPr>
        <w:footnoteRef/>
      </w:r>
      <w:r w:rsidRPr="003016FD">
        <w:rPr>
          <w:rFonts w:asciiTheme="minorHAnsi" w:hAnsiTheme="minorHAnsi" w:cstheme="minorHAnsi"/>
          <w:sz w:val="18"/>
          <w:szCs w:val="18"/>
          <w:lang w:val="en-US"/>
        </w:rPr>
        <w:t xml:space="preserve"> The Seveso directive requires European Union member states to identify high-risk industrial sites in order to maintain a high level of prevention. Indeed, Seveso sites produce or store substances that can be dangerous for humans and the environment.</w:t>
      </w:r>
    </w:p>
  </w:footnote>
  <w:footnote w:id="31">
    <w:p w14:paraId="3BEE3317" w14:textId="45B43C62" w:rsidR="00AF0686" w:rsidRPr="00560043" w:rsidRDefault="00AF0686" w:rsidP="00560043">
      <w:pPr>
        <w:pStyle w:val="Notedebasdepage"/>
        <w:rPr>
          <w:rFonts w:asciiTheme="minorHAnsi" w:hAnsiTheme="minorHAnsi" w:cstheme="minorHAnsi"/>
          <w:sz w:val="18"/>
          <w:szCs w:val="18"/>
          <w:lang w:val="en-US"/>
        </w:rPr>
      </w:pPr>
      <w:r w:rsidRPr="00560043">
        <w:rPr>
          <w:rStyle w:val="Appelnotedebasdep"/>
          <w:rFonts w:asciiTheme="minorHAnsi" w:hAnsiTheme="minorHAnsi" w:cstheme="minorHAnsi"/>
          <w:sz w:val="18"/>
          <w:szCs w:val="18"/>
        </w:rPr>
        <w:footnoteRef/>
      </w:r>
      <w:r w:rsidRPr="00560043">
        <w:rPr>
          <w:rFonts w:asciiTheme="minorHAnsi" w:hAnsiTheme="minorHAnsi" w:cstheme="minorHAnsi"/>
          <w:sz w:val="18"/>
          <w:szCs w:val="18"/>
          <w:lang w:val="en-US"/>
        </w:rPr>
        <w:t xml:space="preserve"> In the process of being published</w:t>
      </w:r>
      <w:r>
        <w:rPr>
          <w:rFonts w:asciiTheme="minorHAnsi" w:hAnsiTheme="minorHAnsi" w:cstheme="minorHAnsi"/>
          <w:sz w:val="18"/>
          <w:szCs w:val="18"/>
          <w:lang w:val="en-US"/>
        </w:rPr>
        <w:t>.</w:t>
      </w:r>
    </w:p>
  </w:footnote>
  <w:footnote w:id="32">
    <w:p w14:paraId="6743D1BF" w14:textId="200520EC" w:rsidR="00AF0686" w:rsidRPr="004C24AD" w:rsidRDefault="00AF0686">
      <w:pPr>
        <w:pStyle w:val="Notedebasdepage"/>
        <w:rPr>
          <w:rFonts w:asciiTheme="minorHAnsi" w:hAnsiTheme="minorHAnsi" w:cstheme="minorHAnsi"/>
          <w:lang w:val="en-US"/>
        </w:rPr>
      </w:pPr>
      <w:r w:rsidRPr="004C24AD">
        <w:rPr>
          <w:rStyle w:val="Appelnotedebasdep"/>
          <w:rFonts w:asciiTheme="minorHAnsi" w:hAnsiTheme="minorHAnsi" w:cstheme="minorHAnsi"/>
          <w:sz w:val="18"/>
        </w:rPr>
        <w:footnoteRef/>
      </w:r>
      <w:r w:rsidRPr="004C24AD">
        <w:rPr>
          <w:rFonts w:asciiTheme="minorHAnsi" w:hAnsiTheme="minorHAnsi" w:cstheme="minorHAnsi"/>
          <w:sz w:val="18"/>
          <w:lang w:val="en-US"/>
        </w:rPr>
        <w:t xml:space="preserve"> Articles L.1154-1 of the Labor Code and 4 of the law no 2008-496 of May 27, 2008.</w:t>
      </w:r>
    </w:p>
  </w:footnote>
  <w:footnote w:id="33">
    <w:p w14:paraId="22E2B181" w14:textId="356F9522" w:rsidR="00AF0686" w:rsidRPr="004C24AD" w:rsidRDefault="00AF0686" w:rsidP="004C24AD">
      <w:pPr>
        <w:pStyle w:val="Notedebasdepage"/>
        <w:jc w:val="both"/>
        <w:rPr>
          <w:rFonts w:asciiTheme="minorHAnsi" w:hAnsiTheme="minorHAnsi" w:cstheme="minorHAnsi"/>
          <w:sz w:val="18"/>
          <w:szCs w:val="18"/>
          <w:lang w:val="en-US"/>
        </w:rPr>
      </w:pPr>
      <w:r w:rsidRPr="003043F7">
        <w:rPr>
          <w:rStyle w:val="Appelnotedebasdep"/>
          <w:rFonts w:asciiTheme="minorHAnsi" w:hAnsiTheme="minorHAnsi" w:cstheme="minorHAnsi"/>
          <w:sz w:val="18"/>
          <w:szCs w:val="18"/>
        </w:rPr>
        <w:footnoteRef/>
      </w:r>
      <w:r w:rsidRPr="003043F7">
        <w:rPr>
          <w:rFonts w:asciiTheme="minorHAnsi" w:hAnsiTheme="minorHAnsi" w:cstheme="minorHAnsi"/>
          <w:sz w:val="18"/>
          <w:szCs w:val="18"/>
        </w:rPr>
        <w:t xml:space="preserve"> CE, Ass., 30 octobre 2019, </w:t>
      </w:r>
      <w:r w:rsidRPr="003043F7">
        <w:rPr>
          <w:rFonts w:asciiTheme="minorHAnsi" w:hAnsiTheme="minorHAnsi" w:cstheme="minorHAnsi"/>
          <w:i/>
          <w:sz w:val="18"/>
          <w:szCs w:val="18"/>
        </w:rPr>
        <w:t>Mme Perreux</w:t>
      </w:r>
      <w:r>
        <w:rPr>
          <w:rFonts w:asciiTheme="minorHAnsi" w:hAnsiTheme="minorHAnsi" w:cstheme="minorHAnsi"/>
          <w:sz w:val="18"/>
          <w:szCs w:val="18"/>
        </w:rPr>
        <w:t xml:space="preserve">, no 298348. </w:t>
      </w:r>
      <w:r w:rsidRPr="004C24AD">
        <w:rPr>
          <w:rFonts w:asciiTheme="minorHAnsi" w:hAnsiTheme="minorHAnsi" w:cstheme="minorHAnsi"/>
          <w:sz w:val="18"/>
          <w:szCs w:val="18"/>
          <w:lang w:val="en-US"/>
        </w:rPr>
        <w:t xml:space="preserve">See </w:t>
      </w:r>
      <w:hyperlink r:id="rId14" w:history="1">
        <w:r w:rsidRPr="004C24AD">
          <w:rPr>
            <w:rStyle w:val="Lienhypertexte"/>
            <w:rFonts w:asciiTheme="minorHAnsi" w:hAnsiTheme="minorHAnsi" w:cstheme="minorHAnsi"/>
            <w:sz w:val="18"/>
            <w:szCs w:val="18"/>
            <w:lang w:val="en-US"/>
          </w:rPr>
          <w:t xml:space="preserve">Defender of rights, </w:t>
        </w:r>
        <w:r>
          <w:rPr>
            <w:rStyle w:val="Lienhypertexte"/>
            <w:rFonts w:asciiTheme="minorHAnsi" w:hAnsiTheme="minorHAnsi" w:cstheme="minorHAnsi"/>
            <w:sz w:val="18"/>
            <w:szCs w:val="18"/>
            <w:lang w:val="en-US"/>
          </w:rPr>
          <w:t>“</w:t>
        </w:r>
        <w:r w:rsidRPr="004C24AD">
          <w:rPr>
            <w:rStyle w:val="Lienhypertexte"/>
            <w:rFonts w:asciiTheme="minorHAnsi" w:hAnsiTheme="minorHAnsi" w:cstheme="minorHAnsi"/>
            <w:sz w:val="18"/>
            <w:szCs w:val="18"/>
            <w:lang w:val="en-US"/>
          </w:rPr>
          <w:t>décision-cadre</w:t>
        </w:r>
        <w:r>
          <w:rPr>
            <w:rStyle w:val="Lienhypertexte"/>
            <w:rFonts w:asciiTheme="minorHAnsi" w:hAnsiTheme="minorHAnsi" w:cstheme="minorHAnsi"/>
            <w:sz w:val="18"/>
            <w:szCs w:val="18"/>
            <w:lang w:val="en-US"/>
          </w:rPr>
          <w:t>”</w:t>
        </w:r>
        <w:r w:rsidRPr="004C24AD">
          <w:rPr>
            <w:rStyle w:val="Lienhypertexte"/>
            <w:rFonts w:asciiTheme="minorHAnsi" w:hAnsiTheme="minorHAnsi" w:cstheme="minorHAnsi"/>
            <w:sz w:val="18"/>
            <w:szCs w:val="18"/>
            <w:lang w:val="en-US"/>
          </w:rPr>
          <w:t>(arts. 1,2 and 4)</w:t>
        </w:r>
      </w:hyperlink>
      <w:r>
        <w:rPr>
          <w:rFonts w:asciiTheme="minorHAnsi" w:hAnsiTheme="minorHAnsi" w:cstheme="minorHAnsi"/>
          <w:sz w:val="18"/>
          <w:szCs w:val="18"/>
          <w:lang w:val="en-US"/>
        </w:rPr>
        <w:t xml:space="preserve"> (French only).</w:t>
      </w:r>
    </w:p>
  </w:footnote>
  <w:footnote w:id="34">
    <w:p w14:paraId="5BB97FE4" w14:textId="645D0D3E" w:rsidR="00AF0686" w:rsidRPr="009F0DE0" w:rsidRDefault="00AF0686" w:rsidP="00751279">
      <w:pPr>
        <w:pStyle w:val="Notedebasdepage"/>
        <w:jc w:val="both"/>
        <w:rPr>
          <w:rFonts w:asciiTheme="minorHAnsi" w:hAnsiTheme="minorHAnsi" w:cstheme="minorHAnsi"/>
          <w:sz w:val="18"/>
          <w:szCs w:val="18"/>
          <w:lang w:val="en-US"/>
        </w:rPr>
      </w:pPr>
      <w:r w:rsidRPr="003043F7">
        <w:rPr>
          <w:rStyle w:val="Appelnotedebasdep"/>
          <w:rFonts w:asciiTheme="minorHAnsi" w:hAnsiTheme="minorHAnsi" w:cstheme="minorHAnsi"/>
          <w:sz w:val="18"/>
          <w:szCs w:val="18"/>
        </w:rPr>
        <w:footnoteRef/>
      </w:r>
      <w:r w:rsidRPr="009F0DE0">
        <w:rPr>
          <w:rFonts w:asciiTheme="minorHAnsi" w:hAnsiTheme="minorHAnsi" w:cstheme="minorHAnsi"/>
          <w:sz w:val="18"/>
          <w:szCs w:val="18"/>
          <w:lang w:val="en-US"/>
        </w:rPr>
        <w:t xml:space="preserve"> See </w:t>
      </w:r>
      <w:hyperlink r:id="rId15" w:history="1">
        <w:r w:rsidRPr="009F0DE0">
          <w:rPr>
            <w:rStyle w:val="Lienhypertexte"/>
            <w:rFonts w:asciiTheme="minorHAnsi" w:hAnsiTheme="minorHAnsi" w:cstheme="minorHAnsi"/>
            <w:sz w:val="18"/>
            <w:szCs w:val="18"/>
            <w:lang w:val="en-US"/>
          </w:rPr>
          <w:t xml:space="preserve">the Defender of rights’ </w:t>
        </w:r>
        <w:r>
          <w:rPr>
            <w:rStyle w:val="Lienhypertexte"/>
            <w:rFonts w:asciiTheme="minorHAnsi" w:hAnsiTheme="minorHAnsi" w:cstheme="minorHAnsi"/>
            <w:sz w:val="18"/>
            <w:szCs w:val="18"/>
            <w:lang w:val="en-US"/>
          </w:rPr>
          <w:t xml:space="preserve">brochure which </w:t>
        </w:r>
        <w:r w:rsidRPr="009F0DE0">
          <w:rPr>
            <w:rStyle w:val="Lienhypertexte"/>
            <w:rFonts w:asciiTheme="minorHAnsi" w:hAnsiTheme="minorHAnsi" w:cstheme="minorHAnsi"/>
            <w:sz w:val="18"/>
            <w:szCs w:val="18"/>
            <w:lang w:val="en-US"/>
          </w:rPr>
          <w:t>presents this method of discrimination testing</w:t>
        </w:r>
      </w:hyperlink>
      <w:r w:rsidRPr="009F0DE0">
        <w:rPr>
          <w:rFonts w:asciiTheme="minorHAnsi" w:hAnsiTheme="minorHAnsi" w:cstheme="minorHAnsi"/>
          <w:sz w:val="18"/>
          <w:szCs w:val="18"/>
          <w:lang w:val="en-US"/>
        </w:rPr>
        <w:t xml:space="preserve"> for all </w:t>
      </w:r>
      <w:r>
        <w:rPr>
          <w:rFonts w:asciiTheme="minorHAnsi" w:hAnsiTheme="minorHAnsi" w:cstheme="minorHAnsi"/>
          <w:sz w:val="18"/>
          <w:szCs w:val="18"/>
          <w:lang w:val="en-US"/>
        </w:rPr>
        <w:t>stakeholders</w:t>
      </w:r>
      <w:r w:rsidRPr="009F0DE0">
        <w:rPr>
          <w:rFonts w:asciiTheme="minorHAnsi" w:hAnsiTheme="minorHAnsi" w:cstheme="minorHAnsi"/>
          <w:sz w:val="18"/>
          <w:szCs w:val="18"/>
          <w:lang w:val="en-US"/>
        </w:rPr>
        <w:t xml:space="preserve"> who wish to use it</w:t>
      </w:r>
      <w:r>
        <w:rPr>
          <w:rFonts w:asciiTheme="minorHAnsi" w:hAnsiTheme="minorHAnsi" w:cstheme="minorHAnsi"/>
          <w:sz w:val="18"/>
          <w:szCs w:val="18"/>
          <w:lang w:val="en-US"/>
        </w:rPr>
        <w:t>.</w:t>
      </w:r>
    </w:p>
  </w:footnote>
  <w:footnote w:id="35">
    <w:p w14:paraId="53550CA3" w14:textId="38E25737" w:rsidR="00AF0686" w:rsidRPr="005F2B67" w:rsidRDefault="00AF0686" w:rsidP="00751279">
      <w:pPr>
        <w:pStyle w:val="Notedebasdepage"/>
        <w:jc w:val="both"/>
        <w:rPr>
          <w:rFonts w:asciiTheme="minorHAnsi" w:hAnsiTheme="minorHAnsi" w:cstheme="minorHAnsi"/>
          <w:sz w:val="18"/>
          <w:szCs w:val="18"/>
          <w:lang w:val="en-US"/>
        </w:rPr>
      </w:pPr>
      <w:r w:rsidRPr="003043F7">
        <w:rPr>
          <w:rStyle w:val="Appelnotedebasdep"/>
          <w:rFonts w:asciiTheme="minorHAnsi" w:hAnsiTheme="minorHAnsi" w:cstheme="minorHAnsi"/>
          <w:sz w:val="18"/>
          <w:szCs w:val="18"/>
        </w:rPr>
        <w:footnoteRef/>
      </w:r>
      <w:r w:rsidRPr="005F2B67">
        <w:rPr>
          <w:rFonts w:asciiTheme="minorHAnsi" w:hAnsiTheme="minorHAnsi" w:cstheme="minorHAnsi"/>
          <w:sz w:val="18"/>
          <w:szCs w:val="18"/>
          <w:lang w:val="en-US"/>
        </w:rPr>
        <w:t xml:space="preserve"> See Law no. 2001-1066 of November 16, 2001 on the fight against discrimination (in the field of work); law no. 2002-73 of January 17, 2002 on social modernization; law no. 2004-1486 of December 30, 2004 creating the High Authority for the Fight against Discrimination and for Equality (which became the Defender of Rights in 2011); law no. 2006-396 of March 31, 2006 for equal opportunities, etc. Today, the law n° 2008-496 of May 27, 2008 on various provisions of adaptation to Community law in the field of the fight against discrimination is the main reference text</w:t>
      </w:r>
      <w:r>
        <w:rPr>
          <w:rFonts w:asciiTheme="minorHAnsi" w:hAnsiTheme="minorHAnsi" w:cstheme="minorHAnsi"/>
          <w:sz w:val="18"/>
          <w:szCs w:val="18"/>
          <w:lang w:val="en-US"/>
        </w:rPr>
        <w:t>.</w:t>
      </w:r>
    </w:p>
  </w:footnote>
  <w:footnote w:id="36">
    <w:p w14:paraId="4B501963" w14:textId="742B03AE" w:rsidR="00AF0686" w:rsidRPr="009F0DE0" w:rsidRDefault="00AF0686" w:rsidP="005F2B67">
      <w:pPr>
        <w:pStyle w:val="Notedebasdepage"/>
        <w:jc w:val="both"/>
        <w:rPr>
          <w:rFonts w:asciiTheme="minorHAnsi" w:hAnsiTheme="minorHAnsi" w:cstheme="minorHAnsi"/>
          <w:sz w:val="18"/>
          <w:szCs w:val="18"/>
          <w:lang w:val="en-US"/>
        </w:rPr>
      </w:pPr>
      <w:r w:rsidRPr="003043F7">
        <w:rPr>
          <w:rStyle w:val="Appelnotedebasdep"/>
          <w:rFonts w:asciiTheme="minorHAnsi" w:hAnsiTheme="minorHAnsi" w:cstheme="minorHAnsi"/>
          <w:sz w:val="18"/>
          <w:szCs w:val="18"/>
        </w:rPr>
        <w:footnoteRef/>
      </w:r>
      <w:r w:rsidRPr="00761A5B">
        <w:rPr>
          <w:rFonts w:asciiTheme="minorHAnsi" w:hAnsiTheme="minorHAnsi" w:cstheme="minorHAnsi"/>
          <w:sz w:val="18"/>
          <w:szCs w:val="18"/>
          <w:lang w:val="en-US"/>
        </w:rPr>
        <w:t xml:space="preserve">  An experiment was implemented from July 2018 to June 2019, the </w:t>
      </w:r>
      <w:hyperlink r:id="rId16" w:history="1">
        <w:r w:rsidRPr="00761A5B">
          <w:rPr>
            <w:rStyle w:val="Lienhypertexte"/>
            <w:rFonts w:asciiTheme="minorHAnsi" w:hAnsiTheme="minorHAnsi" w:cstheme="minorHAnsi"/>
            <w:sz w:val="18"/>
            <w:szCs w:val="18"/>
            <w:lang w:val="en-US"/>
          </w:rPr>
          <w:t>evaluation report</w:t>
        </w:r>
      </w:hyperlink>
      <w:r w:rsidRPr="00761A5B">
        <w:rPr>
          <w:rFonts w:asciiTheme="minorHAnsi" w:hAnsiTheme="minorHAnsi" w:cstheme="minorHAnsi"/>
          <w:sz w:val="18"/>
          <w:szCs w:val="18"/>
          <w:lang w:val="en-US"/>
        </w:rPr>
        <w:t xml:space="preserve"> of which concluded that the online pre-complaint system was not </w:t>
      </w:r>
      <w:r>
        <w:rPr>
          <w:rFonts w:asciiTheme="minorHAnsi" w:hAnsiTheme="minorHAnsi" w:cstheme="minorHAnsi"/>
          <w:sz w:val="18"/>
          <w:szCs w:val="18"/>
          <w:lang w:val="en-US"/>
        </w:rPr>
        <w:t>adapted to discrimination; the General Inspectorate of the National Police (I</w:t>
      </w:r>
      <w:r w:rsidRPr="00761A5B">
        <w:rPr>
          <w:rFonts w:asciiTheme="minorHAnsi" w:hAnsiTheme="minorHAnsi" w:cstheme="minorHAnsi"/>
          <w:sz w:val="18"/>
          <w:szCs w:val="18"/>
          <w:lang w:val="en-US"/>
        </w:rPr>
        <w:t>GPN</w:t>
      </w:r>
      <w:r>
        <w:rPr>
          <w:rFonts w:asciiTheme="minorHAnsi" w:hAnsiTheme="minorHAnsi" w:cstheme="minorHAnsi"/>
          <w:sz w:val="18"/>
          <w:szCs w:val="18"/>
          <w:lang w:val="en-US"/>
        </w:rPr>
        <w:t>)</w:t>
      </w:r>
      <w:r w:rsidRPr="00761A5B">
        <w:rPr>
          <w:rFonts w:asciiTheme="minorHAnsi" w:hAnsiTheme="minorHAnsi" w:cstheme="minorHAnsi"/>
          <w:sz w:val="18"/>
          <w:szCs w:val="18"/>
          <w:lang w:val="en-US"/>
        </w:rPr>
        <w:t xml:space="preserve"> had recommende</w:t>
      </w:r>
      <w:r>
        <w:rPr>
          <w:rFonts w:asciiTheme="minorHAnsi" w:hAnsiTheme="minorHAnsi" w:cstheme="minorHAnsi"/>
          <w:sz w:val="18"/>
          <w:szCs w:val="18"/>
          <w:lang w:val="en-US"/>
        </w:rPr>
        <w:t>d several avenues for changes. Note</w:t>
      </w:r>
      <w:r w:rsidRPr="00761A5B">
        <w:rPr>
          <w:rFonts w:asciiTheme="minorHAnsi" w:hAnsiTheme="minorHAnsi" w:cstheme="minorHAnsi"/>
          <w:sz w:val="18"/>
          <w:szCs w:val="18"/>
          <w:lang w:val="en-US"/>
        </w:rPr>
        <w:t xml:space="preserve"> that the law of March 23, 2019, known as the justice reform law, facilitated the disclosure of discrimination with the expansion of the sub-pseudonymous investigation and the possibility of filing a complaint online (Article 230-46 of the code of criminal procedure). In the latter case, the investigators may request that the victim appear in person if the nature or seriousness of the facts justify it. This system, w</w:t>
      </w:r>
      <w:r>
        <w:rPr>
          <w:rFonts w:asciiTheme="minorHAnsi" w:hAnsiTheme="minorHAnsi" w:cstheme="minorHAnsi"/>
          <w:sz w:val="18"/>
          <w:szCs w:val="18"/>
          <w:lang w:val="en-US"/>
        </w:rPr>
        <w:t xml:space="preserve">hich is beneficial but which, </w:t>
      </w:r>
      <w:r w:rsidRPr="00A746DB">
        <w:rPr>
          <w:rFonts w:asciiTheme="minorHAnsi" w:hAnsiTheme="minorHAnsi" w:cstheme="minorHAnsi"/>
          <w:sz w:val="18"/>
          <w:szCs w:val="18"/>
          <w:lang w:val="en-US"/>
        </w:rPr>
        <w:t xml:space="preserve">as expressly provided by </w:t>
      </w:r>
      <w:r>
        <w:rPr>
          <w:rFonts w:asciiTheme="minorHAnsi" w:hAnsiTheme="minorHAnsi" w:cstheme="minorHAnsi"/>
          <w:sz w:val="18"/>
          <w:szCs w:val="18"/>
          <w:lang w:val="en-US"/>
        </w:rPr>
        <w:t xml:space="preserve">the </w:t>
      </w:r>
      <w:r w:rsidRPr="00A746DB">
        <w:rPr>
          <w:rFonts w:asciiTheme="minorHAnsi" w:hAnsiTheme="minorHAnsi" w:cstheme="minorHAnsi"/>
          <w:sz w:val="18"/>
          <w:szCs w:val="18"/>
          <w:lang w:val="en-US"/>
        </w:rPr>
        <w:t>law</w:t>
      </w:r>
      <w:r w:rsidRPr="00761A5B">
        <w:rPr>
          <w:rFonts w:asciiTheme="minorHAnsi" w:hAnsiTheme="minorHAnsi" w:cstheme="minorHAnsi"/>
          <w:sz w:val="18"/>
          <w:szCs w:val="18"/>
          <w:lang w:val="en-US"/>
        </w:rPr>
        <w:t>, must not be imposed on the victim, has still not been implemented and should be in 2023.</w:t>
      </w:r>
    </w:p>
  </w:footnote>
  <w:footnote w:id="37">
    <w:p w14:paraId="15B5681D" w14:textId="251EFFB6" w:rsidR="00AF0686" w:rsidRPr="00DF4850" w:rsidRDefault="00AF0686" w:rsidP="00DF4850">
      <w:pPr>
        <w:pStyle w:val="Notedebasdepage"/>
        <w:jc w:val="both"/>
        <w:rPr>
          <w:rFonts w:asciiTheme="minorHAnsi" w:hAnsiTheme="minorHAnsi" w:cstheme="minorHAnsi"/>
          <w:sz w:val="18"/>
          <w:szCs w:val="18"/>
          <w:lang w:val="en-US"/>
        </w:rPr>
      </w:pPr>
      <w:r w:rsidRPr="003043F7">
        <w:rPr>
          <w:rStyle w:val="Appelnotedebasdep"/>
          <w:rFonts w:asciiTheme="minorHAnsi" w:hAnsiTheme="minorHAnsi" w:cstheme="minorHAnsi"/>
          <w:sz w:val="18"/>
          <w:szCs w:val="18"/>
        </w:rPr>
        <w:footnoteRef/>
      </w:r>
      <w:r w:rsidRPr="00DF4850">
        <w:rPr>
          <w:rFonts w:asciiTheme="minorHAnsi" w:hAnsiTheme="minorHAnsi" w:cstheme="minorHAnsi"/>
          <w:sz w:val="18"/>
          <w:szCs w:val="18"/>
          <w:lang w:val="en-US"/>
        </w:rPr>
        <w:t xml:space="preserve"> These anti-discrimination units, which are created in each court of first instance and include a referral judge and a representative of the public prosecutor, are responsible for promoting access to justice for victims of discrimination and improving the criminal justice response by coordinating a local anti-discrimination network, setting up a permanent access to the law, developing training and monitoring the processing of complaints. However, despite the interest shown by the legislator, exchanges with prosecutors and analyses by experts show that discrimination litigation in criminal matters remains residual.</w:t>
      </w:r>
    </w:p>
  </w:footnote>
  <w:footnote w:id="38">
    <w:p w14:paraId="42F95ABF" w14:textId="2FBA9060" w:rsidR="00AF0686" w:rsidRPr="00BA32B2" w:rsidRDefault="00AF0686" w:rsidP="009F0DE0">
      <w:pPr>
        <w:pStyle w:val="Notedebasdepage"/>
        <w:jc w:val="both"/>
        <w:rPr>
          <w:rFonts w:asciiTheme="minorHAnsi" w:hAnsiTheme="minorHAnsi" w:cstheme="minorHAnsi"/>
          <w:sz w:val="18"/>
          <w:szCs w:val="18"/>
          <w:lang w:val="en-US"/>
        </w:rPr>
      </w:pPr>
      <w:r w:rsidRPr="003043F7">
        <w:rPr>
          <w:rStyle w:val="Appelnotedebasdep"/>
          <w:rFonts w:asciiTheme="minorHAnsi" w:hAnsiTheme="minorHAnsi" w:cstheme="minorHAnsi"/>
          <w:sz w:val="18"/>
          <w:szCs w:val="18"/>
        </w:rPr>
        <w:footnoteRef/>
      </w:r>
      <w:r w:rsidRPr="009F0DE0">
        <w:rPr>
          <w:rFonts w:asciiTheme="minorHAnsi" w:hAnsiTheme="minorHAnsi" w:cstheme="minorHAnsi"/>
          <w:sz w:val="18"/>
          <w:szCs w:val="18"/>
          <w:lang w:val="en-US"/>
        </w:rPr>
        <w:t xml:space="preserve"> The civil remedy is largely ineffective in the case of hiring, since it is not possible to establish a material prejudice, unless there are long-standing contractual relationships (e.g., a succession of fixed-term contracts and refusal to hire on a permanent basis, e.g., in the Airbus case: </w:t>
      </w:r>
      <w:hyperlink r:id="rId17" w:history="1">
        <w:r w:rsidRPr="009F0DE0">
          <w:rPr>
            <w:rStyle w:val="Lienhypertexte"/>
            <w:rFonts w:asciiTheme="minorHAnsi" w:hAnsiTheme="minorHAnsi" w:cstheme="minorHAnsi"/>
            <w:sz w:val="18"/>
            <w:szCs w:val="18"/>
            <w:lang w:val="en-US"/>
          </w:rPr>
          <w:t>Court of Appeals</w:t>
        </w:r>
        <w:r>
          <w:rPr>
            <w:rStyle w:val="Lienhypertexte"/>
            <w:rFonts w:asciiTheme="minorHAnsi" w:hAnsiTheme="minorHAnsi" w:cstheme="minorHAnsi"/>
            <w:sz w:val="18"/>
            <w:szCs w:val="18"/>
            <w:lang w:val="en-US"/>
          </w:rPr>
          <w:t xml:space="preserve"> of Toulouse</w:t>
        </w:r>
        <w:r w:rsidRPr="009F0DE0">
          <w:rPr>
            <w:rStyle w:val="Lienhypertexte"/>
            <w:rFonts w:asciiTheme="minorHAnsi" w:hAnsiTheme="minorHAnsi" w:cstheme="minorHAnsi"/>
            <w:sz w:val="18"/>
            <w:szCs w:val="18"/>
            <w:lang w:val="en-US"/>
          </w:rPr>
          <w:t>, 4-2, Feb. 19, 2010, No. 08/06630</w:t>
        </w:r>
      </w:hyperlink>
      <w:r w:rsidRPr="009F0DE0">
        <w:rPr>
          <w:rFonts w:asciiTheme="minorHAnsi" w:hAnsiTheme="minorHAnsi" w:cstheme="minorHAnsi"/>
          <w:sz w:val="18"/>
          <w:szCs w:val="18"/>
          <w:lang w:val="en-US"/>
        </w:rPr>
        <w:t xml:space="preserve">. </w:t>
      </w:r>
      <w:hyperlink r:id="rId18" w:history="1">
        <w:r w:rsidRPr="009F0DE0">
          <w:rPr>
            <w:rStyle w:val="Lienhypertexte"/>
            <w:rFonts w:asciiTheme="minorHAnsi" w:hAnsiTheme="minorHAnsi" w:cstheme="minorHAnsi"/>
            <w:sz w:val="18"/>
            <w:szCs w:val="18"/>
            <w:lang w:val="en-US"/>
          </w:rPr>
          <w:t>Cass. soc, Dec. 15, 2011, no. 10-15873</w:t>
        </w:r>
      </w:hyperlink>
      <w:r w:rsidRPr="009F0DE0">
        <w:rPr>
          <w:rFonts w:asciiTheme="minorHAnsi" w:hAnsiTheme="minorHAnsi" w:cstheme="minorHAnsi"/>
          <w:sz w:val="18"/>
          <w:szCs w:val="18"/>
          <w:lang w:val="en-US"/>
        </w:rPr>
        <w:t xml:space="preserve">) or in the event of breach of a promise to hire, which is then </w:t>
      </w:r>
      <w:r>
        <w:rPr>
          <w:rFonts w:asciiTheme="minorHAnsi" w:hAnsiTheme="minorHAnsi" w:cstheme="minorHAnsi"/>
          <w:sz w:val="18"/>
          <w:szCs w:val="18"/>
          <w:lang w:val="en-US"/>
        </w:rPr>
        <w:t>considered</w:t>
      </w:r>
      <w:r w:rsidRPr="009F0DE0">
        <w:rPr>
          <w:rFonts w:asciiTheme="minorHAnsi" w:hAnsiTheme="minorHAnsi" w:cstheme="minorHAnsi"/>
          <w:sz w:val="18"/>
          <w:szCs w:val="18"/>
          <w:lang w:val="en-US"/>
        </w:rPr>
        <w:t xml:space="preserve"> as a dismissal without real and serious cause (</w:t>
      </w:r>
      <w:hyperlink r:id="rId19" w:history="1">
        <w:r w:rsidRPr="009F0DE0">
          <w:rPr>
            <w:rStyle w:val="Lienhypertexte"/>
            <w:rFonts w:asciiTheme="minorHAnsi" w:hAnsiTheme="minorHAnsi" w:cstheme="minorHAnsi"/>
            <w:sz w:val="18"/>
            <w:szCs w:val="18"/>
            <w:lang w:val="en-US"/>
          </w:rPr>
          <w:t>Court of Appeals</w:t>
        </w:r>
        <w:r>
          <w:rPr>
            <w:rStyle w:val="Lienhypertexte"/>
            <w:rFonts w:asciiTheme="minorHAnsi" w:hAnsiTheme="minorHAnsi" w:cstheme="minorHAnsi"/>
            <w:sz w:val="18"/>
            <w:szCs w:val="18"/>
            <w:lang w:val="en-US"/>
          </w:rPr>
          <w:t xml:space="preserve"> of Paris</w:t>
        </w:r>
        <w:r w:rsidRPr="009F0DE0">
          <w:rPr>
            <w:rStyle w:val="Lienhypertexte"/>
            <w:rFonts w:asciiTheme="minorHAnsi" w:hAnsiTheme="minorHAnsi" w:cstheme="minorHAnsi"/>
            <w:sz w:val="18"/>
            <w:szCs w:val="18"/>
            <w:lang w:val="en-US"/>
          </w:rPr>
          <w:t>, Jan. 23, 2019, no. 16/09755</w:t>
        </w:r>
      </w:hyperlink>
      <w:r w:rsidRPr="009F0DE0">
        <w:rPr>
          <w:rFonts w:asciiTheme="minorHAnsi" w:hAnsiTheme="minorHAnsi" w:cstheme="minorHAnsi"/>
          <w:sz w:val="18"/>
          <w:szCs w:val="18"/>
          <w:lang w:val="en-US"/>
        </w:rPr>
        <w:t xml:space="preserve">). However, in these circumstances, compensation for material damages is minimal. </w:t>
      </w:r>
    </w:p>
  </w:footnote>
  <w:footnote w:id="39">
    <w:p w14:paraId="7D931B49" w14:textId="2D8979EF" w:rsidR="00AF0686" w:rsidRPr="00DF4850" w:rsidRDefault="00AF0686" w:rsidP="00DF4850">
      <w:pPr>
        <w:pStyle w:val="Notedebasdepage"/>
        <w:jc w:val="both"/>
        <w:rPr>
          <w:rFonts w:asciiTheme="minorHAnsi" w:hAnsiTheme="minorHAnsi" w:cstheme="minorHAnsi"/>
          <w:bCs/>
          <w:sz w:val="18"/>
          <w:szCs w:val="18"/>
          <w:lang w:val="en-US"/>
        </w:rPr>
      </w:pPr>
      <w:r w:rsidRPr="003043F7">
        <w:rPr>
          <w:rStyle w:val="Appelnotedebasdep"/>
          <w:rFonts w:asciiTheme="minorHAnsi" w:hAnsiTheme="minorHAnsi" w:cstheme="minorHAnsi"/>
          <w:sz w:val="18"/>
          <w:szCs w:val="18"/>
        </w:rPr>
        <w:footnoteRef/>
      </w:r>
      <w:r w:rsidRPr="00DF4850">
        <w:rPr>
          <w:rFonts w:asciiTheme="minorHAnsi" w:hAnsiTheme="minorHAnsi" w:cstheme="minorHAnsi"/>
          <w:sz w:val="18"/>
          <w:szCs w:val="18"/>
          <w:lang w:val="en-US"/>
        </w:rPr>
        <w:t xml:space="preserve"> Opinions of the Defender of rights to the French </w:t>
      </w:r>
      <w:r w:rsidR="009B6FEC">
        <w:rPr>
          <w:rFonts w:asciiTheme="minorHAnsi" w:hAnsiTheme="minorHAnsi" w:cstheme="minorHAnsi"/>
          <w:sz w:val="18"/>
          <w:szCs w:val="18"/>
          <w:lang w:val="en-US"/>
        </w:rPr>
        <w:t>Parliament :</w:t>
      </w:r>
      <w:r>
        <w:rPr>
          <w:rFonts w:asciiTheme="minorHAnsi" w:hAnsiTheme="minorHAnsi" w:cstheme="minorHAnsi"/>
          <w:sz w:val="18"/>
          <w:szCs w:val="18"/>
          <w:lang w:val="en-US"/>
        </w:rPr>
        <w:t xml:space="preserve">Opinion </w:t>
      </w:r>
      <w:r w:rsidRPr="00DF4850">
        <w:rPr>
          <w:rFonts w:asciiTheme="minorHAnsi" w:hAnsiTheme="minorHAnsi" w:cstheme="minorHAnsi"/>
          <w:sz w:val="18"/>
          <w:szCs w:val="18"/>
          <w:lang w:val="en-US"/>
        </w:rPr>
        <w:t xml:space="preserve">13-10 of October 31, 2013; </w:t>
      </w:r>
      <w:r>
        <w:rPr>
          <w:rFonts w:asciiTheme="minorHAnsi" w:hAnsiTheme="minorHAnsi" w:cstheme="minorHAnsi"/>
          <w:sz w:val="18"/>
          <w:szCs w:val="18"/>
          <w:lang w:val="en-US"/>
        </w:rPr>
        <w:t>Opinion</w:t>
      </w:r>
      <w:r w:rsidRPr="00DF4850">
        <w:rPr>
          <w:rFonts w:asciiTheme="minorHAnsi" w:hAnsiTheme="minorHAnsi" w:cstheme="minorHAnsi"/>
          <w:sz w:val="18"/>
          <w:szCs w:val="18"/>
          <w:lang w:val="en-US"/>
        </w:rPr>
        <w:t xml:space="preserve"> 15-13 of June 2, 2015; </w:t>
      </w:r>
      <w:r>
        <w:rPr>
          <w:rFonts w:asciiTheme="minorHAnsi" w:hAnsiTheme="minorHAnsi" w:cstheme="minorHAnsi"/>
          <w:sz w:val="18"/>
          <w:szCs w:val="18"/>
          <w:lang w:val="en-US"/>
        </w:rPr>
        <w:t>Opinion</w:t>
      </w:r>
      <w:r w:rsidRPr="00DF4850">
        <w:rPr>
          <w:rFonts w:asciiTheme="minorHAnsi" w:hAnsiTheme="minorHAnsi" w:cstheme="minorHAnsi"/>
          <w:sz w:val="18"/>
          <w:szCs w:val="18"/>
          <w:lang w:val="en-US"/>
        </w:rPr>
        <w:t xml:space="preserve"> 15-23 of October 28, 2015</w:t>
      </w:r>
      <w:r>
        <w:rPr>
          <w:rFonts w:asciiTheme="minorHAnsi" w:hAnsiTheme="minorHAnsi" w:cstheme="minorHAnsi"/>
          <w:sz w:val="18"/>
          <w:szCs w:val="18"/>
          <w:lang w:val="en-US"/>
        </w:rPr>
        <w:t>; Opinion</w:t>
      </w:r>
      <w:r w:rsidRPr="00DF4850">
        <w:rPr>
          <w:rFonts w:asciiTheme="minorHAnsi" w:hAnsiTheme="minorHAnsi" w:cstheme="minorHAnsi"/>
          <w:sz w:val="18"/>
          <w:szCs w:val="18"/>
          <w:lang w:val="en-US"/>
        </w:rPr>
        <w:t xml:space="preserve"> 16-10 of April 7, 2016; </w:t>
      </w:r>
      <w:r>
        <w:rPr>
          <w:rFonts w:asciiTheme="minorHAnsi" w:hAnsiTheme="minorHAnsi" w:cstheme="minorHAnsi"/>
          <w:sz w:val="18"/>
          <w:szCs w:val="18"/>
          <w:lang w:val="en-US"/>
        </w:rPr>
        <w:t>Opinion</w:t>
      </w:r>
      <w:r w:rsidRPr="00DF4850">
        <w:rPr>
          <w:rFonts w:asciiTheme="minorHAnsi" w:hAnsiTheme="minorHAnsi" w:cstheme="minorHAnsi"/>
          <w:sz w:val="18"/>
          <w:szCs w:val="18"/>
          <w:lang w:val="en-US"/>
        </w:rPr>
        <w:t xml:space="preserve"> 16-11 of May 10, 2016.</w:t>
      </w:r>
    </w:p>
  </w:footnote>
  <w:footnote w:id="40">
    <w:p w14:paraId="2F724DAA" w14:textId="5F5AA13C" w:rsidR="00AF0686" w:rsidRPr="0082079A" w:rsidRDefault="00AF0686" w:rsidP="0082079A">
      <w:pPr>
        <w:pStyle w:val="Notedebasdepage"/>
        <w:jc w:val="both"/>
        <w:rPr>
          <w:rFonts w:asciiTheme="minorHAnsi" w:hAnsiTheme="minorHAnsi" w:cstheme="minorHAnsi"/>
          <w:sz w:val="18"/>
          <w:szCs w:val="18"/>
          <w:lang w:val="en-US"/>
        </w:rPr>
      </w:pPr>
      <w:r w:rsidRPr="003043F7">
        <w:rPr>
          <w:rStyle w:val="Appelnotedebasdep"/>
          <w:rFonts w:asciiTheme="minorHAnsi" w:hAnsiTheme="minorHAnsi" w:cstheme="minorHAnsi"/>
          <w:sz w:val="18"/>
          <w:szCs w:val="18"/>
        </w:rPr>
        <w:footnoteRef/>
      </w:r>
      <w:r w:rsidRPr="0082079A">
        <w:rPr>
          <w:rFonts w:asciiTheme="minorHAnsi" w:hAnsiTheme="minorHAnsi" w:cstheme="minorHAnsi"/>
          <w:sz w:val="18"/>
          <w:szCs w:val="18"/>
          <w:lang w:val="en-US"/>
        </w:rPr>
        <w:t xml:space="preserve"> Article 92 II of the Act of 18 November 2016 states that the provisions of the Act relating to the group action "</w:t>
      </w:r>
      <w:r w:rsidRPr="0082079A">
        <w:rPr>
          <w:rFonts w:asciiTheme="minorHAnsi" w:hAnsiTheme="minorHAnsi" w:cstheme="minorHAnsi"/>
          <w:i/>
          <w:sz w:val="18"/>
          <w:szCs w:val="18"/>
          <w:lang w:val="en-US"/>
        </w:rPr>
        <w:t>shall apply only to actions in which the event giving rise to liability or the breach occurred after the entry into force of this Act</w:t>
      </w:r>
      <w:r>
        <w:rPr>
          <w:rFonts w:asciiTheme="minorHAnsi" w:hAnsiTheme="minorHAnsi" w:cstheme="minorHAnsi"/>
          <w:i/>
          <w:sz w:val="18"/>
          <w:szCs w:val="18"/>
          <w:lang w:val="en-US"/>
        </w:rPr>
        <w:t>”</w:t>
      </w:r>
      <w:r>
        <w:rPr>
          <w:rFonts w:asciiTheme="minorHAnsi" w:hAnsiTheme="minorHAnsi" w:cstheme="minorHAnsi"/>
          <w:sz w:val="18"/>
          <w:szCs w:val="18"/>
          <w:lang w:val="en-US"/>
        </w:rPr>
        <w:t>.</w:t>
      </w:r>
    </w:p>
  </w:footnote>
  <w:footnote w:id="41">
    <w:p w14:paraId="3F6E2746" w14:textId="51A1747B" w:rsidR="00AF0686" w:rsidRPr="0033332E" w:rsidRDefault="00AF0686" w:rsidP="0082079A">
      <w:pPr>
        <w:pStyle w:val="Notedebasdepage"/>
        <w:jc w:val="both"/>
        <w:rPr>
          <w:rFonts w:asciiTheme="minorHAnsi" w:hAnsiTheme="minorHAnsi" w:cstheme="minorHAnsi"/>
          <w:sz w:val="18"/>
          <w:szCs w:val="18"/>
          <w:lang w:val="en-US"/>
        </w:rPr>
      </w:pPr>
      <w:r w:rsidRPr="003043F7">
        <w:rPr>
          <w:rStyle w:val="Appelnotedebasdep"/>
          <w:rFonts w:asciiTheme="minorHAnsi" w:hAnsiTheme="minorHAnsi" w:cstheme="minorHAnsi"/>
          <w:sz w:val="18"/>
          <w:szCs w:val="18"/>
        </w:rPr>
        <w:footnoteRef/>
      </w:r>
      <w:hyperlink r:id="rId20" w:history="1">
        <w:r w:rsidRPr="0033332E">
          <w:rPr>
            <w:rFonts w:asciiTheme="minorHAnsi" w:hAnsiTheme="minorHAnsi" w:cstheme="minorHAnsi"/>
            <w:sz w:val="18"/>
            <w:szCs w:val="18"/>
            <w:lang w:val="en-US"/>
          </w:rPr>
          <w:t>Judicial Court of Paris</w:t>
        </w:r>
        <w:r w:rsidRPr="0033332E">
          <w:rPr>
            <w:rStyle w:val="Lienhypertexte"/>
            <w:rFonts w:asciiTheme="minorHAnsi" w:hAnsiTheme="minorHAnsi" w:cstheme="minorHAnsi"/>
            <w:sz w:val="18"/>
            <w:szCs w:val="18"/>
            <w:lang w:val="en-US"/>
          </w:rPr>
          <w:t>, December 15, 2020, N° RG 18/04058</w:t>
        </w:r>
      </w:hyperlink>
      <w:r w:rsidRPr="0033332E">
        <w:rPr>
          <w:rStyle w:val="Lienhypertexte"/>
          <w:rFonts w:asciiTheme="minorHAnsi" w:hAnsiTheme="minorHAnsi" w:cstheme="minorHAnsi"/>
          <w:sz w:val="18"/>
          <w:szCs w:val="18"/>
          <w:lang w:val="en-US"/>
        </w:rPr>
        <w:t>.</w:t>
      </w:r>
      <w:r w:rsidRPr="0033332E">
        <w:rPr>
          <w:rFonts w:asciiTheme="minorHAnsi" w:hAnsiTheme="minorHAnsi" w:cstheme="minorHAnsi"/>
          <w:sz w:val="18"/>
          <w:szCs w:val="18"/>
          <w:lang w:val="en-US"/>
        </w:rPr>
        <w:t xml:space="preserve"> See also Administrative court of Lyon, April 29</w:t>
      </w:r>
      <w:r w:rsidR="0007477E">
        <w:rPr>
          <w:rFonts w:asciiTheme="minorHAnsi" w:hAnsiTheme="minorHAnsi" w:cstheme="minorHAnsi"/>
          <w:sz w:val="18"/>
          <w:szCs w:val="18"/>
          <w:lang w:val="en-US"/>
        </w:rPr>
        <w:t xml:space="preserve">, </w:t>
      </w:r>
      <w:r w:rsidRPr="0033332E">
        <w:rPr>
          <w:rFonts w:asciiTheme="minorHAnsi" w:hAnsiTheme="minorHAnsi" w:cstheme="minorHAnsi"/>
          <w:sz w:val="18"/>
          <w:szCs w:val="18"/>
          <w:lang w:val="en-US"/>
        </w:rPr>
        <w:t>2019 no 1806281.</w:t>
      </w:r>
    </w:p>
  </w:footnote>
  <w:footnote w:id="42">
    <w:p w14:paraId="71B5C8B8" w14:textId="22F36C83" w:rsidR="00AF0686" w:rsidRPr="0033332E" w:rsidRDefault="00AF0686" w:rsidP="0082079A">
      <w:pPr>
        <w:pStyle w:val="Notedebasdepage"/>
        <w:jc w:val="both"/>
        <w:rPr>
          <w:rFonts w:asciiTheme="minorHAnsi" w:hAnsiTheme="minorHAnsi" w:cstheme="minorHAnsi"/>
          <w:sz w:val="18"/>
          <w:szCs w:val="18"/>
          <w:lang w:val="en-US"/>
        </w:rPr>
      </w:pPr>
      <w:r w:rsidRPr="003043F7">
        <w:rPr>
          <w:rStyle w:val="Appelnotedebasdep"/>
          <w:rFonts w:asciiTheme="minorHAnsi" w:hAnsiTheme="minorHAnsi" w:cstheme="minorHAnsi"/>
          <w:sz w:val="18"/>
          <w:szCs w:val="18"/>
        </w:rPr>
        <w:footnoteRef/>
      </w:r>
      <w:r w:rsidRPr="0033332E">
        <w:rPr>
          <w:rFonts w:asciiTheme="minorHAnsi" w:hAnsiTheme="minorHAnsi" w:cstheme="minorHAnsi"/>
          <w:sz w:val="18"/>
          <w:szCs w:val="18"/>
          <w:lang w:val="en-US"/>
        </w:rPr>
        <w:t xml:space="preserve">  See Decision of the Defender of Rights, following the request for an opinion from the </w:t>
      </w:r>
      <w:r>
        <w:rPr>
          <w:rFonts w:asciiTheme="minorHAnsi" w:hAnsiTheme="minorHAnsi" w:cstheme="minorHAnsi"/>
          <w:sz w:val="18"/>
          <w:szCs w:val="18"/>
          <w:lang w:val="en-US"/>
        </w:rPr>
        <w:t>“Conseil d’Etat”</w:t>
      </w:r>
      <w:r w:rsidRPr="0033332E">
        <w:rPr>
          <w:rFonts w:asciiTheme="minorHAnsi" w:hAnsiTheme="minorHAnsi" w:cstheme="minorHAnsi"/>
          <w:sz w:val="18"/>
          <w:szCs w:val="18"/>
          <w:lang w:val="en-US"/>
        </w:rPr>
        <w:t>, December 2021 (unpublished).</w:t>
      </w:r>
    </w:p>
  </w:footnote>
  <w:footnote w:id="43">
    <w:p w14:paraId="01FDAA46" w14:textId="58A82163" w:rsidR="00AF0686" w:rsidRPr="0033332E" w:rsidRDefault="00AF0686" w:rsidP="009C3293">
      <w:pPr>
        <w:pStyle w:val="Notedebasdepage"/>
        <w:jc w:val="both"/>
        <w:rPr>
          <w:rFonts w:asciiTheme="minorHAnsi" w:hAnsiTheme="minorHAnsi" w:cstheme="minorHAnsi"/>
          <w:sz w:val="18"/>
          <w:szCs w:val="18"/>
          <w:lang w:val="en-US"/>
        </w:rPr>
      </w:pPr>
      <w:r w:rsidRPr="003043F7">
        <w:rPr>
          <w:rStyle w:val="Appelnotedebasdep"/>
          <w:rFonts w:asciiTheme="minorHAnsi" w:hAnsiTheme="minorHAnsi" w:cstheme="minorHAnsi"/>
          <w:sz w:val="18"/>
          <w:szCs w:val="18"/>
        </w:rPr>
        <w:footnoteRef/>
      </w:r>
      <w:r w:rsidRPr="0033332E">
        <w:rPr>
          <w:rFonts w:asciiTheme="minorHAnsi" w:hAnsiTheme="minorHAnsi" w:cstheme="minorHAnsi"/>
          <w:sz w:val="18"/>
          <w:szCs w:val="18"/>
          <w:lang w:val="en-US"/>
        </w:rPr>
        <w:t xml:space="preserve"> Judicial cour</w:t>
      </w:r>
      <w:r>
        <w:rPr>
          <w:rFonts w:asciiTheme="minorHAnsi" w:hAnsiTheme="minorHAnsi" w:cstheme="minorHAnsi"/>
          <w:sz w:val="18"/>
          <w:szCs w:val="18"/>
          <w:lang w:val="en-US"/>
        </w:rPr>
        <w:t>t of Paris</w:t>
      </w:r>
      <w:r w:rsidRPr="0033332E">
        <w:rPr>
          <w:rFonts w:asciiTheme="minorHAnsi" w:hAnsiTheme="minorHAnsi" w:cstheme="minorHAnsi"/>
          <w:sz w:val="18"/>
          <w:szCs w:val="18"/>
          <w:lang w:val="en-US"/>
        </w:rPr>
        <w:t>, ord., mise en état, December 14, 2021, no 20/09682.</w:t>
      </w:r>
    </w:p>
  </w:footnote>
  <w:footnote w:id="44">
    <w:p w14:paraId="4A5567DF" w14:textId="26BC1278" w:rsidR="00AF0686" w:rsidRPr="009C3293" w:rsidRDefault="00AF0686" w:rsidP="009C3293">
      <w:pPr>
        <w:spacing w:after="0" w:line="240" w:lineRule="auto"/>
        <w:contextualSpacing/>
        <w:jc w:val="both"/>
        <w:rPr>
          <w:rFonts w:cstheme="minorHAnsi"/>
          <w:sz w:val="18"/>
          <w:szCs w:val="18"/>
          <w:lang w:val="en-US"/>
        </w:rPr>
      </w:pPr>
      <w:r w:rsidRPr="003043F7">
        <w:rPr>
          <w:rStyle w:val="Appelnotedebasdep"/>
          <w:rFonts w:cstheme="minorHAnsi"/>
          <w:sz w:val="18"/>
          <w:szCs w:val="18"/>
        </w:rPr>
        <w:footnoteRef/>
      </w:r>
      <w:r w:rsidRPr="009C3293">
        <w:rPr>
          <w:rFonts w:cstheme="minorHAnsi"/>
          <w:sz w:val="18"/>
          <w:szCs w:val="18"/>
          <w:lang w:val="en-US"/>
        </w:rPr>
        <w:t xml:space="preserve"> Defender of rights</w:t>
      </w:r>
      <w:r>
        <w:rPr>
          <w:rFonts w:cstheme="minorHAnsi"/>
          <w:sz w:val="18"/>
          <w:szCs w:val="18"/>
          <w:lang w:val="en-US"/>
        </w:rPr>
        <w:t xml:space="preserve">, opinion 20-01 of February 5, 2020, </w:t>
      </w:r>
      <w:r w:rsidRPr="009C3293">
        <w:rPr>
          <w:rFonts w:cstheme="minorHAnsi"/>
          <w:sz w:val="18"/>
          <w:szCs w:val="18"/>
          <w:lang w:val="en-US"/>
        </w:rPr>
        <w:t xml:space="preserve">previously mentioned. </w:t>
      </w:r>
    </w:p>
  </w:footnote>
  <w:footnote w:id="45">
    <w:p w14:paraId="7D2BE8C4" w14:textId="3BD5CE53" w:rsidR="00AF0686" w:rsidRPr="0090751F" w:rsidRDefault="00AF0686">
      <w:pPr>
        <w:pStyle w:val="Notedebasdepage"/>
        <w:rPr>
          <w:rFonts w:asciiTheme="minorHAnsi" w:hAnsiTheme="minorHAnsi" w:cstheme="minorHAnsi"/>
          <w:sz w:val="18"/>
          <w:szCs w:val="18"/>
          <w:lang w:val="en-US"/>
        </w:rPr>
      </w:pPr>
      <w:r w:rsidRPr="0090751F">
        <w:rPr>
          <w:rStyle w:val="Appelnotedebasdep"/>
          <w:rFonts w:asciiTheme="minorHAnsi" w:hAnsiTheme="minorHAnsi" w:cstheme="minorHAnsi"/>
          <w:sz w:val="18"/>
          <w:szCs w:val="18"/>
        </w:rPr>
        <w:footnoteRef/>
      </w:r>
      <w:r w:rsidRPr="0090751F">
        <w:rPr>
          <w:rFonts w:asciiTheme="minorHAnsi" w:hAnsiTheme="minorHAnsi" w:cstheme="minorHAnsi"/>
          <w:sz w:val="18"/>
          <w:szCs w:val="18"/>
          <w:lang w:val="en-US"/>
        </w:rPr>
        <w:t xml:space="preserve"> </w:t>
      </w:r>
      <w:r>
        <w:rPr>
          <w:rFonts w:asciiTheme="minorHAnsi" w:hAnsiTheme="minorHAnsi" w:cstheme="minorHAnsi"/>
          <w:sz w:val="18"/>
          <w:szCs w:val="18"/>
          <w:lang w:val="en-US"/>
        </w:rPr>
        <w:t>See, among others,</w:t>
      </w:r>
      <w:r w:rsidRPr="0090751F">
        <w:rPr>
          <w:rFonts w:asciiTheme="minorHAnsi" w:hAnsiTheme="minorHAnsi" w:cstheme="minorHAnsi"/>
          <w:sz w:val="18"/>
          <w:szCs w:val="18"/>
          <w:lang w:val="en-US"/>
        </w:rPr>
        <w:t xml:space="preserve"> </w:t>
      </w:r>
      <w:hyperlink r:id="rId21" w:history="1">
        <w:r w:rsidRPr="0090751F">
          <w:rPr>
            <w:rStyle w:val="Lienhypertexte"/>
            <w:rFonts w:asciiTheme="minorHAnsi" w:hAnsiTheme="minorHAnsi" w:cstheme="minorHAnsi"/>
            <w:sz w:val="18"/>
            <w:szCs w:val="18"/>
            <w:lang w:val="en-US"/>
          </w:rPr>
          <w:t>the decisions of the Paris Court of Appeal dated June 8, 2021</w:t>
        </w:r>
      </w:hyperlink>
      <w:r w:rsidRPr="0090751F">
        <w:rPr>
          <w:rFonts w:asciiTheme="minorHAnsi" w:hAnsiTheme="minorHAnsi" w:cstheme="minorHAnsi"/>
          <w:sz w:val="18"/>
          <w:szCs w:val="18"/>
          <w:lang w:val="en-US"/>
        </w:rPr>
        <w:t>.</w:t>
      </w:r>
    </w:p>
  </w:footnote>
  <w:footnote w:id="46">
    <w:p w14:paraId="7831E748" w14:textId="77777777" w:rsidR="00AF0686" w:rsidRPr="00AA1F18" w:rsidRDefault="00AF0686" w:rsidP="002846D6">
      <w:pPr>
        <w:pStyle w:val="Notedebasdepage"/>
        <w:rPr>
          <w:rFonts w:asciiTheme="minorHAnsi" w:hAnsiTheme="minorHAnsi" w:cstheme="minorHAnsi"/>
          <w:sz w:val="18"/>
          <w:szCs w:val="18"/>
          <w:lang w:val="en-US"/>
        </w:rPr>
      </w:pPr>
      <w:r w:rsidRPr="00C82CE7">
        <w:rPr>
          <w:rStyle w:val="Appelnotedebasdep"/>
          <w:sz w:val="18"/>
        </w:rPr>
        <w:footnoteRef/>
      </w:r>
      <w:r w:rsidRPr="0082079A">
        <w:rPr>
          <w:lang w:val="en-US"/>
        </w:rPr>
        <w:t xml:space="preserve"> </w:t>
      </w:r>
      <w:r w:rsidRPr="0082079A">
        <w:rPr>
          <w:rFonts w:asciiTheme="minorHAnsi" w:hAnsiTheme="minorHAnsi" w:cstheme="minorHAnsi"/>
          <w:sz w:val="18"/>
          <w:szCs w:val="18"/>
          <w:lang w:val="en-US"/>
        </w:rPr>
        <w:t xml:space="preserve">Survey "Police/population relations: the case of identity checks", 2017. </w:t>
      </w:r>
      <w:r w:rsidRPr="00AA1F18">
        <w:rPr>
          <w:rFonts w:asciiTheme="minorHAnsi" w:hAnsiTheme="minorHAnsi" w:cstheme="minorHAnsi"/>
          <w:sz w:val="18"/>
          <w:szCs w:val="18"/>
          <w:lang w:val="en-US"/>
        </w:rPr>
        <w:t>This survey objectified that this police practice targets mostly young men from visible minorities, accrediting the idea of "au faciès" contr</w:t>
      </w:r>
      <w:r>
        <w:rPr>
          <w:rFonts w:asciiTheme="minorHAnsi" w:hAnsiTheme="minorHAnsi" w:cstheme="minorHAnsi"/>
          <w:sz w:val="18"/>
          <w:szCs w:val="18"/>
          <w:lang w:val="en-US"/>
        </w:rPr>
        <w:t xml:space="preserve">ols. In the sample of more than </w:t>
      </w:r>
      <w:r w:rsidRPr="00AA1F18">
        <w:rPr>
          <w:rFonts w:asciiTheme="minorHAnsi" w:hAnsiTheme="minorHAnsi" w:cstheme="minorHAnsi"/>
          <w:sz w:val="18"/>
          <w:szCs w:val="18"/>
          <w:lang w:val="en-US"/>
        </w:rPr>
        <w:t>5,000 people, "80% of people corresponding to the profile of 'young man perceived as black or Arab' declare having been controlled in the last five years (against 16% for the rest of the respondents). These profiles are therefore "twenty times more" likely to be inspected.</w:t>
      </w:r>
    </w:p>
  </w:footnote>
  <w:footnote w:id="47">
    <w:p w14:paraId="6A948B97" w14:textId="77777777" w:rsidR="00AF0686" w:rsidRPr="005E468E" w:rsidRDefault="00AF0686" w:rsidP="00CE392C">
      <w:pPr>
        <w:rPr>
          <w:rFonts w:cstheme="minorHAnsi"/>
          <w:sz w:val="18"/>
          <w:szCs w:val="18"/>
          <w:lang w:val="en-US"/>
        </w:rPr>
      </w:pPr>
      <w:r w:rsidRPr="003043F7">
        <w:rPr>
          <w:rStyle w:val="Appelnotedebasdep"/>
          <w:rFonts w:cstheme="minorHAnsi"/>
          <w:sz w:val="18"/>
          <w:szCs w:val="18"/>
        </w:rPr>
        <w:footnoteRef/>
      </w:r>
      <w:r w:rsidRPr="003043F7">
        <w:rPr>
          <w:rFonts w:cstheme="minorHAnsi"/>
          <w:sz w:val="18"/>
          <w:szCs w:val="18"/>
        </w:rPr>
        <w:t xml:space="preserve"> </w:t>
      </w:r>
      <w:r>
        <w:rPr>
          <w:rFonts w:cstheme="minorHAnsi"/>
          <w:sz w:val="18"/>
          <w:szCs w:val="18"/>
        </w:rPr>
        <w:t>Defender of rights</w:t>
      </w:r>
      <w:r w:rsidRPr="003043F7">
        <w:rPr>
          <w:rFonts w:cstheme="minorHAnsi"/>
          <w:sz w:val="18"/>
          <w:szCs w:val="18"/>
        </w:rPr>
        <w:t xml:space="preserve">, </w:t>
      </w:r>
      <w:hyperlink r:id="rId22" w:history="1">
        <w:r w:rsidRPr="003043F7">
          <w:rPr>
            <w:rStyle w:val="Lienhypertexte"/>
            <w:rFonts w:cstheme="minorHAnsi"/>
            <w:sz w:val="18"/>
            <w:szCs w:val="18"/>
          </w:rPr>
          <w:t>Guide - Recruter avec des outils numériques sans discriminer</w:t>
        </w:r>
      </w:hyperlink>
      <w:r w:rsidRPr="003043F7">
        <w:rPr>
          <w:rFonts w:cstheme="minorHAnsi"/>
          <w:sz w:val="18"/>
          <w:szCs w:val="18"/>
        </w:rPr>
        <w:t>, 2015.</w:t>
      </w:r>
      <w:r>
        <w:rPr>
          <w:rFonts w:cstheme="minorHAnsi"/>
          <w:sz w:val="18"/>
          <w:szCs w:val="18"/>
        </w:rPr>
        <w:t xml:space="preserve"> </w:t>
      </w:r>
      <w:r w:rsidRPr="005E468E">
        <w:rPr>
          <w:rFonts w:cstheme="minorHAnsi"/>
          <w:sz w:val="18"/>
          <w:szCs w:val="18"/>
          <w:lang w:val="en-US"/>
        </w:rPr>
        <w:t>In addition, the functionning of the Parcoursup platform, the digital platform responsible for student assignment since the law of March 8, 2018, on student orientation and success, has given rise to two instructions from the Defender of Rights.  One of them mentioned the lack of transparency in the assignment procedure as well as the potentially discriminatory nature of certain grounds used to select candidates, particularly their place of residence or social situation. At the end of its investigation, the Defender of Rights issued a decision n°2019-021 in which he recalled that the use of the criterion of the school of origin to select the candidates can be assimilated to a discriminatory practice if it leads to the exclusion of candidates on this basis.</w:t>
      </w:r>
    </w:p>
    <w:p w14:paraId="5B3A0268" w14:textId="774931ED" w:rsidR="00AF0686" w:rsidRPr="005E468E" w:rsidRDefault="00AF0686" w:rsidP="006A359D">
      <w:pPr>
        <w:pStyle w:val="Notedebasdepage"/>
        <w:jc w:val="both"/>
        <w:rPr>
          <w:rFonts w:asciiTheme="minorHAnsi" w:hAnsiTheme="minorHAnsi" w:cstheme="minorHAnsi"/>
          <w:sz w:val="18"/>
          <w:szCs w:val="18"/>
          <w:lang w:val="en-US"/>
        </w:rPr>
      </w:pPr>
    </w:p>
  </w:footnote>
  <w:footnote w:id="48">
    <w:p w14:paraId="0D9BA4AD" w14:textId="77777777" w:rsidR="00AF0686" w:rsidRPr="003043F7" w:rsidRDefault="00AF0686" w:rsidP="00D04E0B">
      <w:pPr>
        <w:pStyle w:val="Notedebasdepage"/>
        <w:rPr>
          <w:rFonts w:asciiTheme="minorHAnsi" w:hAnsiTheme="minorHAnsi" w:cstheme="minorHAnsi"/>
          <w:sz w:val="18"/>
          <w:szCs w:val="18"/>
        </w:rPr>
      </w:pPr>
      <w:r w:rsidRPr="003043F7">
        <w:rPr>
          <w:rStyle w:val="Appelnotedebasdep"/>
          <w:rFonts w:asciiTheme="minorHAnsi" w:hAnsiTheme="minorHAnsi" w:cstheme="minorHAnsi"/>
          <w:sz w:val="18"/>
          <w:szCs w:val="18"/>
        </w:rPr>
        <w:footnoteRef/>
      </w:r>
      <w:r w:rsidRPr="003043F7">
        <w:rPr>
          <w:rFonts w:asciiTheme="minorHAnsi" w:hAnsiTheme="minorHAnsi" w:cstheme="minorHAnsi"/>
          <w:sz w:val="18"/>
          <w:szCs w:val="18"/>
        </w:rPr>
        <w:t xml:space="preserve"> </w:t>
      </w:r>
      <w:r>
        <w:rPr>
          <w:rFonts w:asciiTheme="minorHAnsi" w:hAnsiTheme="minorHAnsi" w:cstheme="minorHAnsi"/>
          <w:sz w:val="18"/>
          <w:szCs w:val="18"/>
        </w:rPr>
        <w:t>Defender of rights</w:t>
      </w:r>
      <w:r w:rsidRPr="003043F7">
        <w:rPr>
          <w:rFonts w:asciiTheme="minorHAnsi" w:hAnsiTheme="minorHAnsi" w:cstheme="minorHAnsi"/>
          <w:sz w:val="18"/>
          <w:szCs w:val="18"/>
        </w:rPr>
        <w:t xml:space="preserve">, </w:t>
      </w:r>
      <w:hyperlink r:id="rId23" w:history="1">
        <w:r w:rsidRPr="003043F7">
          <w:rPr>
            <w:rStyle w:val="Lienhypertexte"/>
            <w:rFonts w:asciiTheme="minorHAnsi" w:hAnsiTheme="minorHAnsi" w:cstheme="minorHAnsi"/>
            <w:sz w:val="18"/>
            <w:szCs w:val="18"/>
          </w:rPr>
          <w:t>Technologies biométriques : l’impératif respect des droits fondamentaux</w:t>
        </w:r>
      </w:hyperlink>
      <w:r w:rsidRPr="003043F7">
        <w:rPr>
          <w:rFonts w:asciiTheme="minorHAnsi" w:hAnsiTheme="minorHAnsi" w:cstheme="minorHAnsi"/>
          <w:sz w:val="18"/>
          <w:szCs w:val="18"/>
        </w:rPr>
        <w:t> », 2021.</w:t>
      </w:r>
    </w:p>
  </w:footnote>
  <w:footnote w:id="49">
    <w:p w14:paraId="4EB3FDDC" w14:textId="0CAA9DB1" w:rsidR="00AF0686" w:rsidRPr="00D04E0B" w:rsidRDefault="00AF0686" w:rsidP="00D04E0B">
      <w:pPr>
        <w:pStyle w:val="Sansinterligne"/>
        <w:jc w:val="both"/>
        <w:rPr>
          <w:rFonts w:asciiTheme="minorHAnsi" w:hAnsiTheme="minorHAnsi" w:cstheme="minorHAnsi"/>
          <w:sz w:val="18"/>
          <w:szCs w:val="18"/>
          <w:lang w:val="en-US"/>
        </w:rPr>
      </w:pPr>
      <w:r w:rsidRPr="003043F7">
        <w:rPr>
          <w:rStyle w:val="Appelnotedebasdep"/>
          <w:rFonts w:asciiTheme="minorHAnsi" w:hAnsiTheme="minorHAnsi" w:cstheme="minorHAnsi"/>
          <w:sz w:val="18"/>
          <w:szCs w:val="18"/>
        </w:rPr>
        <w:footnoteRef/>
      </w:r>
      <w:r w:rsidRPr="00D5556E">
        <w:rPr>
          <w:rFonts w:asciiTheme="minorHAnsi" w:hAnsiTheme="minorHAnsi" w:cstheme="minorHAnsi"/>
          <w:sz w:val="18"/>
          <w:szCs w:val="18"/>
          <w:lang w:val="en-US"/>
        </w:rPr>
        <w:t xml:space="preserve"> </w:t>
      </w:r>
      <w:r w:rsidRPr="008D0285">
        <w:rPr>
          <w:rFonts w:asciiTheme="minorHAnsi" w:hAnsiTheme="minorHAnsi" w:cstheme="minorHAnsi"/>
          <w:sz w:val="18"/>
          <w:szCs w:val="18"/>
          <w:lang w:val="en-US"/>
        </w:rPr>
        <w:t>The Defender of rights is following the development of the debates on this text and intends, together with her counterparts and within the European networks Equinet and IPCAN in particular, to defend an approach based on the respect of fundamental rights that will allow for an effective fight against discrimination. In this respect, in June 2022, it published an opinion entitled "For a European IA that protects and guarantees the principle of non-discrimination", produced jointly with Equinet, the European network of equality bodies, of which it is a member. The recommendations made in this opinion are in line with the institution's previous work by underlining the priority of fighting against algorithmic discrimination and insisting on the role that European equality bodies could play in this context.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12F8A"/>
    <w:multiLevelType w:val="hybridMultilevel"/>
    <w:tmpl w:val="FE767B9C"/>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 w15:restartNumberingAfterBreak="0">
    <w:nsid w:val="07FB655D"/>
    <w:multiLevelType w:val="hybridMultilevel"/>
    <w:tmpl w:val="E40092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EB60D95"/>
    <w:multiLevelType w:val="hybridMultilevel"/>
    <w:tmpl w:val="9F5AC8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0E97BBB"/>
    <w:multiLevelType w:val="hybridMultilevel"/>
    <w:tmpl w:val="209A0332"/>
    <w:lvl w:ilvl="0" w:tplc="040C0001">
      <w:start w:val="1"/>
      <w:numFmt w:val="bullet"/>
      <w:lvlText w:val=""/>
      <w:lvlJc w:val="left"/>
      <w:pPr>
        <w:ind w:left="585" w:hanging="225"/>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4B107A4"/>
    <w:multiLevelType w:val="hybridMultilevel"/>
    <w:tmpl w:val="BB4E58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D7075D7"/>
    <w:multiLevelType w:val="hybridMultilevel"/>
    <w:tmpl w:val="341438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0CD0AEB"/>
    <w:multiLevelType w:val="hybridMultilevel"/>
    <w:tmpl w:val="2AF456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6A0788D"/>
    <w:multiLevelType w:val="hybridMultilevel"/>
    <w:tmpl w:val="2E2E0B4E"/>
    <w:lvl w:ilvl="0" w:tplc="7B5E5312">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C4A599E"/>
    <w:multiLevelType w:val="hybridMultilevel"/>
    <w:tmpl w:val="7736C8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02F3B05"/>
    <w:multiLevelType w:val="hybridMultilevel"/>
    <w:tmpl w:val="28083670"/>
    <w:lvl w:ilvl="0" w:tplc="A9E2F5E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71E3DE6"/>
    <w:multiLevelType w:val="hybridMultilevel"/>
    <w:tmpl w:val="B59EE5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31D72BD"/>
    <w:multiLevelType w:val="hybridMultilevel"/>
    <w:tmpl w:val="1BE6B9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9657743"/>
    <w:multiLevelType w:val="hybridMultilevel"/>
    <w:tmpl w:val="F0860CB8"/>
    <w:lvl w:ilvl="0" w:tplc="040C000F">
      <w:start w:val="10"/>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4D405B17"/>
    <w:multiLevelType w:val="hybridMultilevel"/>
    <w:tmpl w:val="CA969530"/>
    <w:lvl w:ilvl="0" w:tplc="DF4CE22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DFA33E8"/>
    <w:multiLevelType w:val="hybridMultilevel"/>
    <w:tmpl w:val="2B2EF5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0C9624B"/>
    <w:multiLevelType w:val="hybridMultilevel"/>
    <w:tmpl w:val="3EE2EB8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15:restartNumberingAfterBreak="0">
    <w:nsid w:val="57B324F7"/>
    <w:multiLevelType w:val="hybridMultilevel"/>
    <w:tmpl w:val="30F6CE9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15:restartNumberingAfterBreak="0">
    <w:nsid w:val="586151CA"/>
    <w:multiLevelType w:val="hybridMultilevel"/>
    <w:tmpl w:val="488206B2"/>
    <w:lvl w:ilvl="0" w:tplc="89DC512A">
      <w:start w:val="1"/>
      <w:numFmt w:val="low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5EFC2E3B"/>
    <w:multiLevelType w:val="hybridMultilevel"/>
    <w:tmpl w:val="901851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F520CB7"/>
    <w:multiLevelType w:val="hybridMultilevel"/>
    <w:tmpl w:val="01380ED6"/>
    <w:lvl w:ilvl="0" w:tplc="9C04E24C">
      <w:numFmt w:val="bullet"/>
      <w:lvlText w:val="-"/>
      <w:lvlJc w:val="left"/>
      <w:pPr>
        <w:ind w:left="585" w:hanging="225"/>
      </w:pPr>
      <w:rPr>
        <w:rFonts w:asciiTheme="minorHAnsi" w:eastAsia="Calibri" w:hAnsiTheme="minorHAnsi" w:cstheme="min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44202B9"/>
    <w:multiLevelType w:val="hybridMultilevel"/>
    <w:tmpl w:val="B1CEC25C"/>
    <w:lvl w:ilvl="0" w:tplc="639AA8A0">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7880BCE"/>
    <w:multiLevelType w:val="hybridMultilevel"/>
    <w:tmpl w:val="2420467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2" w15:restartNumberingAfterBreak="0">
    <w:nsid w:val="6D3A0C3D"/>
    <w:multiLevelType w:val="hybridMultilevel"/>
    <w:tmpl w:val="83E8F1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E1143B7"/>
    <w:multiLevelType w:val="hybridMultilevel"/>
    <w:tmpl w:val="21006D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1E82EC0"/>
    <w:multiLevelType w:val="hybridMultilevel"/>
    <w:tmpl w:val="79623F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24806F9"/>
    <w:multiLevelType w:val="hybridMultilevel"/>
    <w:tmpl w:val="69B23D6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6" w15:restartNumberingAfterBreak="0">
    <w:nsid w:val="78C042E0"/>
    <w:multiLevelType w:val="hybridMultilevel"/>
    <w:tmpl w:val="A73AE126"/>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7DFD29FF"/>
    <w:multiLevelType w:val="hybridMultilevel"/>
    <w:tmpl w:val="19786802"/>
    <w:lvl w:ilvl="0" w:tplc="676AAFF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7"/>
  </w:num>
  <w:num w:numId="2">
    <w:abstractNumId w:val="17"/>
  </w:num>
  <w:num w:numId="3">
    <w:abstractNumId w:val="26"/>
  </w:num>
  <w:num w:numId="4">
    <w:abstractNumId w:val="11"/>
  </w:num>
  <w:num w:numId="5">
    <w:abstractNumId w:val="10"/>
  </w:num>
  <w:num w:numId="6">
    <w:abstractNumId w:val="21"/>
  </w:num>
  <w:num w:numId="7">
    <w:abstractNumId w:val="2"/>
  </w:num>
  <w:num w:numId="8">
    <w:abstractNumId w:val="23"/>
  </w:num>
  <w:num w:numId="9">
    <w:abstractNumId w:val="5"/>
  </w:num>
  <w:num w:numId="10">
    <w:abstractNumId w:val="9"/>
  </w:num>
  <w:num w:numId="11">
    <w:abstractNumId w:val="12"/>
  </w:num>
  <w:num w:numId="12">
    <w:abstractNumId w:val="4"/>
  </w:num>
  <w:num w:numId="13">
    <w:abstractNumId w:val="6"/>
  </w:num>
  <w:num w:numId="14">
    <w:abstractNumId w:val="19"/>
  </w:num>
  <w:num w:numId="15">
    <w:abstractNumId w:val="3"/>
  </w:num>
  <w:num w:numId="16">
    <w:abstractNumId w:val="24"/>
  </w:num>
  <w:num w:numId="17">
    <w:abstractNumId w:val="22"/>
  </w:num>
  <w:num w:numId="18">
    <w:abstractNumId w:val="13"/>
  </w:num>
  <w:num w:numId="19">
    <w:abstractNumId w:val="15"/>
  </w:num>
  <w:num w:numId="20">
    <w:abstractNumId w:val="18"/>
  </w:num>
  <w:num w:numId="21">
    <w:abstractNumId w:val="16"/>
  </w:num>
  <w:num w:numId="22">
    <w:abstractNumId w:val="8"/>
  </w:num>
  <w:num w:numId="23">
    <w:abstractNumId w:val="20"/>
  </w:num>
  <w:num w:numId="24">
    <w:abstractNumId w:val="1"/>
  </w:num>
  <w:num w:numId="25">
    <w:abstractNumId w:val="14"/>
  </w:num>
  <w:num w:numId="26">
    <w:abstractNumId w:val="7"/>
  </w:num>
  <w:num w:numId="27">
    <w:abstractNumId w:val="25"/>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F3B"/>
    <w:rsid w:val="00003540"/>
    <w:rsid w:val="00007750"/>
    <w:rsid w:val="00021B9C"/>
    <w:rsid w:val="000243D5"/>
    <w:rsid w:val="00030615"/>
    <w:rsid w:val="00050F2E"/>
    <w:rsid w:val="00052D93"/>
    <w:rsid w:val="00064439"/>
    <w:rsid w:val="0007477E"/>
    <w:rsid w:val="00085AA7"/>
    <w:rsid w:val="00101C81"/>
    <w:rsid w:val="0010427D"/>
    <w:rsid w:val="00120525"/>
    <w:rsid w:val="00120ADA"/>
    <w:rsid w:val="00136553"/>
    <w:rsid w:val="00191360"/>
    <w:rsid w:val="001919E4"/>
    <w:rsid w:val="001B7673"/>
    <w:rsid w:val="001C24B5"/>
    <w:rsid w:val="001E7CC0"/>
    <w:rsid w:val="002014DB"/>
    <w:rsid w:val="002846D6"/>
    <w:rsid w:val="002968F6"/>
    <w:rsid w:val="003016FD"/>
    <w:rsid w:val="003069F2"/>
    <w:rsid w:val="0033332E"/>
    <w:rsid w:val="0033387D"/>
    <w:rsid w:val="00351B78"/>
    <w:rsid w:val="00352371"/>
    <w:rsid w:val="00395DE4"/>
    <w:rsid w:val="003B4D47"/>
    <w:rsid w:val="003B790C"/>
    <w:rsid w:val="003D69C6"/>
    <w:rsid w:val="003E0A65"/>
    <w:rsid w:val="003F2EEA"/>
    <w:rsid w:val="004015AB"/>
    <w:rsid w:val="0042178B"/>
    <w:rsid w:val="00436F95"/>
    <w:rsid w:val="00440A3B"/>
    <w:rsid w:val="00445EFA"/>
    <w:rsid w:val="00452A39"/>
    <w:rsid w:val="00464238"/>
    <w:rsid w:val="00476E81"/>
    <w:rsid w:val="0048297E"/>
    <w:rsid w:val="0048436C"/>
    <w:rsid w:val="00495E88"/>
    <w:rsid w:val="004A0B21"/>
    <w:rsid w:val="004A123C"/>
    <w:rsid w:val="004C24AD"/>
    <w:rsid w:val="004C4912"/>
    <w:rsid w:val="004E3E65"/>
    <w:rsid w:val="005077EF"/>
    <w:rsid w:val="0051194A"/>
    <w:rsid w:val="005462EA"/>
    <w:rsid w:val="00560043"/>
    <w:rsid w:val="005655EA"/>
    <w:rsid w:val="005705CD"/>
    <w:rsid w:val="00577503"/>
    <w:rsid w:val="005878E6"/>
    <w:rsid w:val="005C11C8"/>
    <w:rsid w:val="005C1A0B"/>
    <w:rsid w:val="005C4030"/>
    <w:rsid w:val="005E468E"/>
    <w:rsid w:val="005E4810"/>
    <w:rsid w:val="005F2B67"/>
    <w:rsid w:val="006177EA"/>
    <w:rsid w:val="00620F13"/>
    <w:rsid w:val="00630893"/>
    <w:rsid w:val="00645C2B"/>
    <w:rsid w:val="00647125"/>
    <w:rsid w:val="0065050D"/>
    <w:rsid w:val="00650E8F"/>
    <w:rsid w:val="00656EA4"/>
    <w:rsid w:val="00672971"/>
    <w:rsid w:val="00692DFE"/>
    <w:rsid w:val="006A14A2"/>
    <w:rsid w:val="006A359D"/>
    <w:rsid w:val="006B0F3B"/>
    <w:rsid w:val="006B2563"/>
    <w:rsid w:val="006F3FD7"/>
    <w:rsid w:val="00727946"/>
    <w:rsid w:val="00751279"/>
    <w:rsid w:val="00755B2A"/>
    <w:rsid w:val="00761A5B"/>
    <w:rsid w:val="00771559"/>
    <w:rsid w:val="0079031C"/>
    <w:rsid w:val="007976B8"/>
    <w:rsid w:val="007A3E5A"/>
    <w:rsid w:val="007A45C5"/>
    <w:rsid w:val="007B76A0"/>
    <w:rsid w:val="007E34C4"/>
    <w:rsid w:val="007F0F7F"/>
    <w:rsid w:val="0082079A"/>
    <w:rsid w:val="0083774D"/>
    <w:rsid w:val="00847587"/>
    <w:rsid w:val="00850DD3"/>
    <w:rsid w:val="008562ED"/>
    <w:rsid w:val="00863836"/>
    <w:rsid w:val="00870777"/>
    <w:rsid w:val="0089660E"/>
    <w:rsid w:val="008A4539"/>
    <w:rsid w:val="008B42D5"/>
    <w:rsid w:val="008C2CA3"/>
    <w:rsid w:val="008D0285"/>
    <w:rsid w:val="008D13AF"/>
    <w:rsid w:val="0090751F"/>
    <w:rsid w:val="00923A61"/>
    <w:rsid w:val="009562E3"/>
    <w:rsid w:val="00994A32"/>
    <w:rsid w:val="009A4782"/>
    <w:rsid w:val="009B6FEC"/>
    <w:rsid w:val="009C3293"/>
    <w:rsid w:val="009C5FCD"/>
    <w:rsid w:val="009D5A6E"/>
    <w:rsid w:val="009F0DE0"/>
    <w:rsid w:val="009F5F11"/>
    <w:rsid w:val="00A23275"/>
    <w:rsid w:val="00A60133"/>
    <w:rsid w:val="00A746DB"/>
    <w:rsid w:val="00AB3479"/>
    <w:rsid w:val="00AF0686"/>
    <w:rsid w:val="00B16050"/>
    <w:rsid w:val="00B24D48"/>
    <w:rsid w:val="00B25969"/>
    <w:rsid w:val="00B5065E"/>
    <w:rsid w:val="00B62139"/>
    <w:rsid w:val="00B6261D"/>
    <w:rsid w:val="00B71D79"/>
    <w:rsid w:val="00B82FE2"/>
    <w:rsid w:val="00BA32B2"/>
    <w:rsid w:val="00BC56C3"/>
    <w:rsid w:val="00BE7712"/>
    <w:rsid w:val="00C42DF5"/>
    <w:rsid w:val="00C76A93"/>
    <w:rsid w:val="00C82CE7"/>
    <w:rsid w:val="00C9529C"/>
    <w:rsid w:val="00C96A85"/>
    <w:rsid w:val="00CB4E83"/>
    <w:rsid w:val="00CC7F94"/>
    <w:rsid w:val="00CE392C"/>
    <w:rsid w:val="00D04E0B"/>
    <w:rsid w:val="00D14B2C"/>
    <w:rsid w:val="00D24306"/>
    <w:rsid w:val="00D4106E"/>
    <w:rsid w:val="00D41DBB"/>
    <w:rsid w:val="00D5556E"/>
    <w:rsid w:val="00D678D8"/>
    <w:rsid w:val="00D77876"/>
    <w:rsid w:val="00DA77CE"/>
    <w:rsid w:val="00DA7E22"/>
    <w:rsid w:val="00DC0DED"/>
    <w:rsid w:val="00DF4850"/>
    <w:rsid w:val="00E009FB"/>
    <w:rsid w:val="00E24DAF"/>
    <w:rsid w:val="00E252CC"/>
    <w:rsid w:val="00E33F99"/>
    <w:rsid w:val="00E6041F"/>
    <w:rsid w:val="00E927DC"/>
    <w:rsid w:val="00EB62BD"/>
    <w:rsid w:val="00EC6640"/>
    <w:rsid w:val="00EE1C2D"/>
    <w:rsid w:val="00F36D2C"/>
    <w:rsid w:val="00F47C32"/>
    <w:rsid w:val="00F53464"/>
    <w:rsid w:val="00F5660C"/>
    <w:rsid w:val="00F95DBB"/>
    <w:rsid w:val="00FA3ABB"/>
    <w:rsid w:val="00FB42B0"/>
    <w:rsid w:val="00FB4D41"/>
    <w:rsid w:val="00FC56FE"/>
    <w:rsid w:val="00FD592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300D2"/>
  <w15:chartTrackingRefBased/>
  <w15:docId w15:val="{E9B9E2A2-9507-454D-BA54-7CEC3EDCD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F3B"/>
    <w:pPr>
      <w:spacing w:after="160" w:line="259" w:lineRule="auto"/>
    </w:pPr>
  </w:style>
  <w:style w:type="paragraph" w:styleId="Titre2">
    <w:name w:val="heading 2"/>
    <w:basedOn w:val="Normal"/>
    <w:link w:val="Titre2Car"/>
    <w:uiPriority w:val="9"/>
    <w:qFormat/>
    <w:rsid w:val="00BC56C3"/>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B0F3B"/>
    <w:pPr>
      <w:tabs>
        <w:tab w:val="center" w:pos="4536"/>
        <w:tab w:val="right" w:pos="9072"/>
      </w:tabs>
      <w:spacing w:after="0" w:line="240" w:lineRule="auto"/>
    </w:pPr>
  </w:style>
  <w:style w:type="character" w:customStyle="1" w:styleId="En-tteCar">
    <w:name w:val="En-tête Car"/>
    <w:basedOn w:val="Policepardfaut"/>
    <w:link w:val="En-tte"/>
    <w:uiPriority w:val="99"/>
    <w:rsid w:val="006B0F3B"/>
  </w:style>
  <w:style w:type="character" w:styleId="Lienhypertexte">
    <w:name w:val="Hyperlink"/>
    <w:basedOn w:val="Policepardfaut"/>
    <w:uiPriority w:val="99"/>
    <w:unhideWhenUsed/>
    <w:rsid w:val="006B0F3B"/>
    <w:rPr>
      <w:color w:val="0000FF"/>
      <w:u w:val="single"/>
    </w:rPr>
  </w:style>
  <w:style w:type="paragraph" w:customStyle="1" w:styleId="Pa2">
    <w:name w:val="Pa2"/>
    <w:basedOn w:val="Normal"/>
    <w:next w:val="Normal"/>
    <w:uiPriority w:val="99"/>
    <w:rsid w:val="006B0F3B"/>
    <w:pPr>
      <w:autoSpaceDE w:val="0"/>
      <w:autoSpaceDN w:val="0"/>
      <w:adjustRightInd w:val="0"/>
      <w:spacing w:after="0" w:line="241" w:lineRule="atLeast"/>
    </w:pPr>
    <w:rPr>
      <w:rFonts w:ascii="Interstate Light" w:hAnsi="Interstate Light"/>
      <w:sz w:val="24"/>
      <w:szCs w:val="24"/>
    </w:rPr>
  </w:style>
  <w:style w:type="character" w:styleId="Appelnotedebasdep">
    <w:name w:val="footnote reference"/>
    <w:aliases w:val="Footnotes refss,Appel note de bas de p,Footnotes refss Car Char Char Char,callout Car Char Char Char,Zchn Zchn Char Char Char Char Car Char Char Char Char Char Char Char Char Char Car Char Car Char Char Char,callout,4_G,SUPERS"/>
    <w:link w:val="CarCarCharCharCarCarCharCharCarCar"/>
    <w:uiPriority w:val="99"/>
    <w:unhideWhenUsed/>
    <w:qFormat/>
    <w:rsid w:val="006B0F3B"/>
    <w:rPr>
      <w:vertAlign w:val="superscript"/>
    </w:rPr>
  </w:style>
  <w:style w:type="paragraph" w:styleId="Notedebasdepage">
    <w:name w:val="footnote text"/>
    <w:aliases w:val="n,Footnote Text Char1,Footnote Text Char Char,Footnote Text Char2 Char Char,Footnote Text Char2 Char,Footnote Text Char Char1 Char,Footnote Text Char2 Char Char1 Char,Footnote Text Char1 Char Char,5_G,Footnotes,Note de bas de page2,f"/>
    <w:basedOn w:val="Normal"/>
    <w:link w:val="NotedebasdepageCar"/>
    <w:uiPriority w:val="99"/>
    <w:unhideWhenUsed/>
    <w:qFormat/>
    <w:rsid w:val="006B0F3B"/>
    <w:pPr>
      <w:spacing w:after="0" w:line="240" w:lineRule="auto"/>
    </w:pPr>
    <w:rPr>
      <w:rFonts w:ascii="Arial" w:hAnsi="Arial" w:cs="Arial"/>
      <w:sz w:val="20"/>
      <w:szCs w:val="20"/>
    </w:rPr>
  </w:style>
  <w:style w:type="character" w:customStyle="1" w:styleId="NotedebasdepageCar">
    <w:name w:val="Note de bas de page Car"/>
    <w:aliases w:val="n Car,Footnote Text Char1 Car,Footnote Text Char Char Car,Footnote Text Char2 Char Char Car,Footnote Text Char2 Char Car,Footnote Text Char Char1 Char Car,Footnote Text Char2 Char Char1 Char Car,Footnote Text Char1 Char Char Car"/>
    <w:basedOn w:val="Policepardfaut"/>
    <w:link w:val="Notedebasdepage"/>
    <w:uiPriority w:val="99"/>
    <w:rsid w:val="006B0F3B"/>
    <w:rPr>
      <w:rFonts w:ascii="Arial" w:hAnsi="Arial" w:cs="Arial"/>
      <w:sz w:val="20"/>
      <w:szCs w:val="20"/>
    </w:rPr>
  </w:style>
  <w:style w:type="paragraph" w:customStyle="1" w:styleId="CarCarCharCharCarCarCharCharCarCar">
    <w:name w:val="Car Car Char Char Car Car Char Char Car Car"/>
    <w:basedOn w:val="Normal"/>
    <w:link w:val="Appelnotedebasdep"/>
    <w:uiPriority w:val="99"/>
    <w:rsid w:val="006B0F3B"/>
    <w:pPr>
      <w:spacing w:line="240" w:lineRule="exact"/>
    </w:pPr>
    <w:rPr>
      <w:vertAlign w:val="superscript"/>
    </w:rPr>
  </w:style>
  <w:style w:type="paragraph" w:customStyle="1" w:styleId="Default">
    <w:name w:val="Default"/>
    <w:rsid w:val="006B0F3B"/>
    <w:pPr>
      <w:autoSpaceDE w:val="0"/>
      <w:autoSpaceDN w:val="0"/>
      <w:adjustRightInd w:val="0"/>
    </w:pPr>
    <w:rPr>
      <w:rFonts w:ascii="Arial" w:hAnsi="Arial" w:cs="Arial"/>
      <w:color w:val="000000"/>
      <w:sz w:val="24"/>
      <w:szCs w:val="24"/>
    </w:rPr>
  </w:style>
  <w:style w:type="character" w:styleId="Lienhypertextesuivivisit">
    <w:name w:val="FollowedHyperlink"/>
    <w:basedOn w:val="Policepardfaut"/>
    <w:uiPriority w:val="99"/>
    <w:semiHidden/>
    <w:unhideWhenUsed/>
    <w:rsid w:val="00C96A85"/>
    <w:rPr>
      <w:color w:val="954F72" w:themeColor="followedHyperlink"/>
      <w:u w:val="single"/>
    </w:rPr>
  </w:style>
  <w:style w:type="paragraph" w:styleId="Paragraphedeliste">
    <w:name w:val="List Paragraph"/>
    <w:basedOn w:val="Normal"/>
    <w:link w:val="ParagraphedelisteCar"/>
    <w:uiPriority w:val="34"/>
    <w:qFormat/>
    <w:rsid w:val="0065050D"/>
    <w:pPr>
      <w:ind w:left="720"/>
      <w:contextualSpacing/>
    </w:pPr>
  </w:style>
  <w:style w:type="paragraph" w:styleId="Sansinterligne">
    <w:name w:val="No Spacing"/>
    <w:basedOn w:val="Normal"/>
    <w:uiPriority w:val="1"/>
    <w:qFormat/>
    <w:rsid w:val="0065050D"/>
    <w:pPr>
      <w:spacing w:after="0" w:line="240" w:lineRule="auto"/>
    </w:pPr>
    <w:rPr>
      <w:rFonts w:ascii="Calibri" w:hAnsi="Calibri" w:cs="Calibri"/>
    </w:rPr>
  </w:style>
  <w:style w:type="character" w:customStyle="1" w:styleId="ParagraphedelisteCar">
    <w:name w:val="Paragraphe de liste Car"/>
    <w:link w:val="Paragraphedeliste"/>
    <w:uiPriority w:val="34"/>
    <w:locked/>
    <w:rsid w:val="0065050D"/>
  </w:style>
  <w:style w:type="character" w:customStyle="1" w:styleId="markedcontent">
    <w:name w:val="markedcontent"/>
    <w:basedOn w:val="Policepardfaut"/>
    <w:rsid w:val="00650E8F"/>
  </w:style>
  <w:style w:type="character" w:customStyle="1" w:styleId="st">
    <w:name w:val="st"/>
    <w:basedOn w:val="Policepardfaut"/>
    <w:rsid w:val="008A4539"/>
  </w:style>
  <w:style w:type="character" w:styleId="Marquedecommentaire">
    <w:name w:val="annotation reference"/>
    <w:basedOn w:val="Policepardfaut"/>
    <w:uiPriority w:val="99"/>
    <w:semiHidden/>
    <w:unhideWhenUsed/>
    <w:rsid w:val="00DA7E22"/>
    <w:rPr>
      <w:sz w:val="16"/>
      <w:szCs w:val="16"/>
    </w:rPr>
  </w:style>
  <w:style w:type="paragraph" w:styleId="Commentaire">
    <w:name w:val="annotation text"/>
    <w:basedOn w:val="Normal"/>
    <w:link w:val="CommentaireCar"/>
    <w:uiPriority w:val="99"/>
    <w:unhideWhenUsed/>
    <w:rsid w:val="00DA7E22"/>
    <w:pPr>
      <w:spacing w:line="240" w:lineRule="auto"/>
    </w:pPr>
    <w:rPr>
      <w:sz w:val="20"/>
      <w:szCs w:val="20"/>
    </w:rPr>
  </w:style>
  <w:style w:type="character" w:customStyle="1" w:styleId="CommentaireCar">
    <w:name w:val="Commentaire Car"/>
    <w:basedOn w:val="Policepardfaut"/>
    <w:link w:val="Commentaire"/>
    <w:uiPriority w:val="99"/>
    <w:rsid w:val="00DA7E22"/>
    <w:rPr>
      <w:sz w:val="20"/>
      <w:szCs w:val="20"/>
    </w:rPr>
  </w:style>
  <w:style w:type="paragraph" w:styleId="Objetducommentaire">
    <w:name w:val="annotation subject"/>
    <w:basedOn w:val="Commentaire"/>
    <w:next w:val="Commentaire"/>
    <w:link w:val="ObjetducommentaireCar"/>
    <w:uiPriority w:val="99"/>
    <w:semiHidden/>
    <w:unhideWhenUsed/>
    <w:rsid w:val="00DA7E22"/>
    <w:rPr>
      <w:b/>
      <w:bCs/>
    </w:rPr>
  </w:style>
  <w:style w:type="character" w:customStyle="1" w:styleId="ObjetducommentaireCar">
    <w:name w:val="Objet du commentaire Car"/>
    <w:basedOn w:val="CommentaireCar"/>
    <w:link w:val="Objetducommentaire"/>
    <w:uiPriority w:val="99"/>
    <w:semiHidden/>
    <w:rsid w:val="00DA7E22"/>
    <w:rPr>
      <w:b/>
      <w:bCs/>
      <w:sz w:val="20"/>
      <w:szCs w:val="20"/>
    </w:rPr>
  </w:style>
  <w:style w:type="paragraph" w:styleId="Textedebulles">
    <w:name w:val="Balloon Text"/>
    <w:basedOn w:val="Normal"/>
    <w:link w:val="TextedebullesCar"/>
    <w:uiPriority w:val="99"/>
    <w:semiHidden/>
    <w:unhideWhenUsed/>
    <w:rsid w:val="00DA7E22"/>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DA7E22"/>
    <w:rPr>
      <w:rFonts w:ascii="Segoe UI" w:hAnsi="Segoe UI" w:cs="Segoe UI"/>
      <w:sz w:val="18"/>
      <w:szCs w:val="18"/>
    </w:rPr>
  </w:style>
  <w:style w:type="character" w:customStyle="1" w:styleId="normaltextrun">
    <w:name w:val="normaltextrun"/>
    <w:basedOn w:val="Policepardfaut"/>
    <w:rsid w:val="00C42DF5"/>
  </w:style>
  <w:style w:type="paragraph" w:styleId="Pieddepage">
    <w:name w:val="footer"/>
    <w:basedOn w:val="Normal"/>
    <w:link w:val="PieddepageCar"/>
    <w:uiPriority w:val="99"/>
    <w:unhideWhenUsed/>
    <w:rsid w:val="0019136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91360"/>
  </w:style>
  <w:style w:type="paragraph" w:styleId="NormalWeb">
    <w:name w:val="Normal (Web)"/>
    <w:basedOn w:val="Normal"/>
    <w:uiPriority w:val="99"/>
    <w:unhideWhenUsed/>
    <w:rsid w:val="006A359D"/>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itre2Car">
    <w:name w:val="Titre 2 Car"/>
    <w:basedOn w:val="Policepardfaut"/>
    <w:link w:val="Titre2"/>
    <w:uiPriority w:val="9"/>
    <w:rsid w:val="00BC56C3"/>
    <w:rPr>
      <w:rFonts w:ascii="Times New Roman" w:eastAsia="Times New Roman" w:hAnsi="Times New Roman" w:cs="Times New Roman"/>
      <w:b/>
      <w:bCs/>
      <w:sz w:val="36"/>
      <w:szCs w:val="36"/>
      <w:lang w:eastAsia="fr-FR"/>
    </w:rPr>
  </w:style>
  <w:style w:type="character" w:styleId="Accentuation">
    <w:name w:val="Emphasis"/>
    <w:basedOn w:val="Policepardfaut"/>
    <w:uiPriority w:val="20"/>
    <w:qFormat/>
    <w:rsid w:val="00E24DA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203798">
      <w:bodyDiv w:val="1"/>
      <w:marLeft w:val="0"/>
      <w:marRight w:val="0"/>
      <w:marTop w:val="0"/>
      <w:marBottom w:val="0"/>
      <w:divBdr>
        <w:top w:val="none" w:sz="0" w:space="0" w:color="auto"/>
        <w:left w:val="none" w:sz="0" w:space="0" w:color="auto"/>
        <w:bottom w:val="none" w:sz="0" w:space="0" w:color="auto"/>
        <w:right w:val="none" w:sz="0" w:space="0" w:color="auto"/>
      </w:divBdr>
    </w:div>
    <w:div w:id="1165784337">
      <w:bodyDiv w:val="1"/>
      <w:marLeft w:val="0"/>
      <w:marRight w:val="0"/>
      <w:marTop w:val="0"/>
      <w:marBottom w:val="0"/>
      <w:divBdr>
        <w:top w:val="none" w:sz="0" w:space="0" w:color="auto"/>
        <w:left w:val="none" w:sz="0" w:space="0" w:color="auto"/>
        <w:bottom w:val="none" w:sz="0" w:space="0" w:color="auto"/>
        <w:right w:val="none" w:sz="0" w:space="0" w:color="auto"/>
      </w:divBdr>
      <w:divsChild>
        <w:div w:id="1261715175">
          <w:marLeft w:val="0"/>
          <w:marRight w:val="0"/>
          <w:marTop w:val="0"/>
          <w:marBottom w:val="0"/>
          <w:divBdr>
            <w:top w:val="none" w:sz="0" w:space="0" w:color="auto"/>
            <w:left w:val="none" w:sz="0" w:space="0" w:color="auto"/>
            <w:bottom w:val="none" w:sz="0" w:space="0" w:color="auto"/>
            <w:right w:val="none" w:sz="0" w:space="0" w:color="auto"/>
          </w:divBdr>
          <w:divsChild>
            <w:div w:id="651759592">
              <w:marLeft w:val="0"/>
              <w:marRight w:val="0"/>
              <w:marTop w:val="0"/>
              <w:marBottom w:val="0"/>
              <w:divBdr>
                <w:top w:val="single" w:sz="2" w:space="0" w:color="auto"/>
                <w:left w:val="single" w:sz="2" w:space="0" w:color="auto"/>
                <w:bottom w:val="single" w:sz="2" w:space="0" w:color="auto"/>
                <w:right w:val="single" w:sz="2" w:space="0" w:color="auto"/>
              </w:divBdr>
              <w:divsChild>
                <w:div w:id="460732957">
                  <w:marLeft w:val="0"/>
                  <w:marRight w:val="0"/>
                  <w:marTop w:val="0"/>
                  <w:marBottom w:val="0"/>
                  <w:divBdr>
                    <w:top w:val="none" w:sz="0" w:space="0" w:color="auto"/>
                    <w:left w:val="none" w:sz="0" w:space="0" w:color="auto"/>
                    <w:bottom w:val="none" w:sz="0" w:space="0" w:color="auto"/>
                    <w:right w:val="none" w:sz="0" w:space="0" w:color="auto"/>
                  </w:divBdr>
                </w:div>
                <w:div w:id="459470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959138265">
      <w:bodyDiv w:val="1"/>
      <w:marLeft w:val="0"/>
      <w:marRight w:val="0"/>
      <w:marTop w:val="0"/>
      <w:marBottom w:val="0"/>
      <w:divBdr>
        <w:top w:val="none" w:sz="0" w:space="0" w:color="auto"/>
        <w:left w:val="none" w:sz="0" w:space="0" w:color="auto"/>
        <w:bottom w:val="none" w:sz="0" w:space="0" w:color="auto"/>
        <w:right w:val="none" w:sz="0" w:space="0" w:color="auto"/>
      </w:divBdr>
    </w:div>
    <w:div w:id="2050061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udoc.echr.coe.int/eng" TargetMode="External"/><Relationship Id="rId18" Type="http://schemas.openxmlformats.org/officeDocument/2006/relationships/hyperlink" Target="https://www.defenseurdesdroits.fr/fr/rapports/2022/02/rapport-les-mineurs-non-accompagnes-au-regard-du-droit"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defenseurdesdroits.fr/fr/rapports/2020/05/algorithmes-prevenir-lautomatisation-des-discriminations" TargetMode="External"/><Relationship Id="rId7" Type="http://schemas.openxmlformats.org/officeDocument/2006/relationships/endnotes" Target="endnotes.xml"/><Relationship Id="rId12" Type="http://schemas.openxmlformats.org/officeDocument/2006/relationships/hyperlink" Target="https://www.defenseurdesdroits.fr/sites/default/files/atoms/files/cr_deplacement_ddd_guyane_2016.pdf" TargetMode="External"/><Relationship Id="rId17" Type="http://schemas.openxmlformats.org/officeDocument/2006/relationships/hyperlink" Target="https://tbinternet.ohchr.org/Treaties/CMW/Shared%20Documents/1_Global/CMW_C_GC_4-CRC_C_GC_23_8362_F.pd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hudoc.echr.coe.int/fre" TargetMode="External"/><Relationship Id="rId20" Type="http://schemas.openxmlformats.org/officeDocument/2006/relationships/hyperlink" Target="https://juridique.defenseurdesdroits.fr/index.php?lvl=notice_display&amp;id=31380&amp;opac_view=-1" TargetMode="External"/><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docs.org/fr/A/HRC/43/43/Add.2" TargetMode="External"/><Relationship Id="rId24" Type="http://schemas.openxmlformats.org/officeDocument/2006/relationships/hyperlink" Target="mailto:nepheli.yatropoulos@defenseurdesdroits.fr" TargetMode="External"/><Relationship Id="rId5" Type="http://schemas.openxmlformats.org/officeDocument/2006/relationships/webSettings" Target="webSettings.xml"/><Relationship Id="rId15" Type="http://schemas.openxmlformats.org/officeDocument/2006/relationships/hyperlink" Target="https://www.defenseurdesdroits.fr/sites/default/files/atoms/files/rap-mayotte-10.02.20-4.pdf" TargetMode="External"/><Relationship Id="rId23" Type="http://schemas.openxmlformats.org/officeDocument/2006/relationships/hyperlink" Target="mailto:cabinet-ddd@defenseurdesdroits.fr" TargetMode="External"/><Relationship Id="rId28" Type="http://schemas.openxmlformats.org/officeDocument/2006/relationships/customXml" Target="../customXml/item2.xml"/><Relationship Id="rId10" Type="http://schemas.openxmlformats.org/officeDocument/2006/relationships/hyperlink" Target="https://www.defenseurdesdroits.fr/sites/default/files/atoms/files/rap-strat-roms-eng-num-05.22.pdf" TargetMode="External"/><Relationship Id="rId19" Type="http://schemas.openxmlformats.org/officeDocument/2006/relationships/hyperlink" Target="https://hudoc.echr.coe.int/fre" TargetMode="External"/><Relationship Id="rId4" Type="http://schemas.openxmlformats.org/officeDocument/2006/relationships/settings" Target="settings.xml"/><Relationship Id="rId9" Type="http://schemas.openxmlformats.org/officeDocument/2006/relationships/hyperlink" Target="https://juridique.defenseurdesdroits.fr/index.php?lvl=notice_display&amp;id=32403&amp;opac_view=-1" TargetMode="External"/><Relationship Id="rId14" Type="http://schemas.openxmlformats.org/officeDocument/2006/relationships/hyperlink" Target="https://juridique.defenseurdesdroits.fr/doc_num.php?explnum_id=21254" TargetMode="External"/><Relationship Id="rId22" Type="http://schemas.openxmlformats.org/officeDocument/2006/relationships/hyperlink" Target="http://www.defenseurdesdroits.fr/sites/default/files/atoms/files/rap-biometr-num-08.07.21.pdf" TargetMode="External"/><Relationship Id="rId27" Type="http://schemas.openxmlformats.org/officeDocument/2006/relationships/theme" Target="theme/theme1.xml"/><Relationship Id="rId30"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defenseurdesdroits.fr/sites/default/files/atoms/files/rap-strat-roms-migrants-eng-num-05.22.pdf" TargetMode="External"/><Relationship Id="rId13" Type="http://schemas.openxmlformats.org/officeDocument/2006/relationships/hyperlink" Target="https://www.assemblee-nationale.fr/dyn/15/dossiers/emergence_evolution_differentes_formes_racisme_mi" TargetMode="External"/><Relationship Id="rId18" Type="http://schemas.openxmlformats.org/officeDocument/2006/relationships/hyperlink" Target="https://www.labase-lextenso.fr/jurisprudence/JURITEXT000024993730" TargetMode="External"/><Relationship Id="rId3" Type="http://schemas.openxmlformats.org/officeDocument/2006/relationships/hyperlink" Target="https://www.insee.fr/fr/statistiques/6473349" TargetMode="External"/><Relationship Id="rId21" Type="http://schemas.openxmlformats.org/officeDocument/2006/relationships/hyperlink" Target="https://juridique.defenseurdesdroits.fr/index.php?lvl=notice_display&amp;id=39444&amp;opac_view=-1" TargetMode="External"/><Relationship Id="rId7" Type="http://schemas.openxmlformats.org/officeDocument/2006/relationships/hyperlink" Target="https://juridique.defenseurdesdroits.fr/doc_num.php?explnum_id=18232" TargetMode="External"/><Relationship Id="rId12" Type="http://schemas.openxmlformats.org/officeDocument/2006/relationships/hyperlink" Target="https://juridique.defenseurdesdroits.fr/doc_num.php?explnum_id=17179" TargetMode="External"/><Relationship Id="rId17" Type="http://schemas.openxmlformats.org/officeDocument/2006/relationships/hyperlink" Target="https://www.labase-lextenso.fr/jurisprudence/CATOULOUSE-19022010-08_06630" TargetMode="External"/><Relationship Id="rId2" Type="http://schemas.openxmlformats.org/officeDocument/2006/relationships/hyperlink" Target="https://www.defenseurdesdroits.fr/sites/default/files/atoms/files/ddd_rapport-annuel-2021_20220705.pdf" TargetMode="External"/><Relationship Id="rId16" Type="http://schemas.openxmlformats.org/officeDocument/2006/relationships/hyperlink" Target="file:///\\srvfic01\ddd$\Cabinet\International\1%20-%20INSTITUTIONS%20EUROPEENNES%20ET%20INTERNATIONALES\ONU\CERD\CERD%202022\:%20https:\www.service-public.fr\particuliers\vosdroits\R19620" TargetMode="External"/><Relationship Id="rId20" Type="http://schemas.openxmlformats.org/officeDocument/2006/relationships/hyperlink" Target="https://juridique.defenseurdesdroits.fr/doc_num.php?explnum_id=20352" TargetMode="External"/><Relationship Id="rId1" Type="http://schemas.openxmlformats.org/officeDocument/2006/relationships/hyperlink" Target="https://www.legifrance.gouv.fr/loda/id/JORFTEXT000000877119/2022-10-15/" TargetMode="External"/><Relationship Id="rId6" Type="http://schemas.openxmlformats.org/officeDocument/2006/relationships/hyperlink" Target="https://juridique.defenseurdesdroits.fr/doc_num.php?explnum_id=16846" TargetMode="External"/><Relationship Id="rId11" Type="http://schemas.openxmlformats.org/officeDocument/2006/relationships/hyperlink" Target="https://www.defenseurdesdroits.fr/sites/default/files/atoms/files/access-rap-etrangmalad-num-10.05.19.pdf" TargetMode="External"/><Relationship Id="rId5" Type="http://schemas.openxmlformats.org/officeDocument/2006/relationships/hyperlink" Target="https://www.gouvernement.fr/plan-de-mobilisation-contre-la-haine-et-les-discriminations-anti-lgbt" TargetMode="External"/><Relationship Id="rId15" Type="http://schemas.openxmlformats.org/officeDocument/2006/relationships/hyperlink" Target="https://www.defenseurdesdroits.fr/sites/default/files/atoms/files/fiche-testdiscripreuve-num-08.04.20.pdf" TargetMode="External"/><Relationship Id="rId23" Type="http://schemas.openxmlformats.org/officeDocument/2006/relationships/hyperlink" Target="https://www.defenseurdesdroits.fr/sites/default/files/atoms/files/rap-biometr-num-08.07.21.pdf" TargetMode="External"/><Relationship Id="rId10" Type="http://schemas.openxmlformats.org/officeDocument/2006/relationships/hyperlink" Target="https://juridique.defenseurdesdroits.fr/index.php?lvl=notice_display&amp;id=12087&amp;opac_view=-1" TargetMode="External"/><Relationship Id="rId19" Type="http://schemas.openxmlformats.org/officeDocument/2006/relationships/hyperlink" Target="https://www.labase-lextenso.fr/jurisprudence/CAPARIS-23012019-16_09755" TargetMode="External"/><Relationship Id="rId4" Type="http://schemas.openxmlformats.org/officeDocument/2006/relationships/hyperlink" Target="https://www.insee.fr/fr/statistiques/6473349" TargetMode="External"/><Relationship Id="rId9" Type="http://schemas.openxmlformats.org/officeDocument/2006/relationships/hyperlink" Target="https://juridique.defenseurdesdroits.fr/doc_num.php?explnum_id=19718" TargetMode="External"/><Relationship Id="rId14" Type="http://schemas.openxmlformats.org/officeDocument/2006/relationships/hyperlink" Target="https://juridique.defenseurdesdroits.fr/index.php?lvl=notice_display&amp;id=46539&amp;opac_view=-1" TargetMode="External"/><Relationship Id="rId22" Type="http://schemas.openxmlformats.org/officeDocument/2006/relationships/hyperlink" Target="https://www.defenseurdesdroits.fr/sites/default/files/atoms/files/636150490_int_valide_ft_fini_complet.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6617B2-2578-4EDB-874A-1E553DD2A9F7}">
  <ds:schemaRefs>
    <ds:schemaRef ds:uri="http://schemas.openxmlformats.org/officeDocument/2006/bibliography"/>
  </ds:schemaRefs>
</ds:datastoreItem>
</file>

<file path=customXml/itemProps2.xml><?xml version="1.0" encoding="utf-8"?>
<ds:datastoreItem xmlns:ds="http://schemas.openxmlformats.org/officeDocument/2006/customXml" ds:itemID="{3D86D16E-9121-442F-9623-01C926054E01}"/>
</file>

<file path=customXml/itemProps3.xml><?xml version="1.0" encoding="utf-8"?>
<ds:datastoreItem xmlns:ds="http://schemas.openxmlformats.org/officeDocument/2006/customXml" ds:itemID="{163E7F32-E60C-42B2-8B4B-954777031639}"/>
</file>

<file path=customXml/itemProps4.xml><?xml version="1.0" encoding="utf-8"?>
<ds:datastoreItem xmlns:ds="http://schemas.openxmlformats.org/officeDocument/2006/customXml" ds:itemID="{0F164008-4658-471C-8702-345989FD6B30}"/>
</file>

<file path=docProps/app.xml><?xml version="1.0" encoding="utf-8"?>
<Properties xmlns="http://schemas.openxmlformats.org/officeDocument/2006/extended-properties" xmlns:vt="http://schemas.openxmlformats.org/officeDocument/2006/docPropsVTypes">
  <Template>Normal</Template>
  <TotalTime>7</TotalTime>
  <Pages>20</Pages>
  <Words>9838</Words>
  <Characters>54110</Characters>
  <Application>Microsoft Office Word</Application>
  <DocSecurity>0</DocSecurity>
  <Lines>450</Lines>
  <Paragraphs>127</Paragraphs>
  <ScaleCrop>false</ScaleCrop>
  <HeadingPairs>
    <vt:vector size="2" baseType="variant">
      <vt:variant>
        <vt:lpstr>Titre</vt:lpstr>
      </vt:variant>
      <vt:variant>
        <vt:i4>1</vt:i4>
      </vt:variant>
    </vt:vector>
  </HeadingPairs>
  <TitlesOfParts>
    <vt:vector size="1" baseType="lpstr">
      <vt:lpstr/>
    </vt:vector>
  </TitlesOfParts>
  <Company>DDD</Company>
  <LinksUpToDate>false</LinksUpToDate>
  <CharactersWithSpaces>63821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Lelou Salome</dc:creator>
  <cp:keywords/>
  <dc:description/>
  <cp:lastModifiedBy>Yatropoulos Nepheli</cp:lastModifiedBy>
  <cp:revision>4</cp:revision>
  <dcterms:created xsi:type="dcterms:W3CDTF">2022-10-24T10:48:00Z</dcterms:created>
  <dcterms:modified xsi:type="dcterms:W3CDTF">2022-10-24T10:55:00Z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