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19AEE" w14:textId="3A9962F1" w:rsidR="00FE1D46" w:rsidRPr="00B7419B" w:rsidRDefault="00FE1D46" w:rsidP="000849F1">
      <w:pPr>
        <w:pStyle w:val="Heading1"/>
        <w:numPr>
          <w:ilvl w:val="0"/>
          <w:numId w:val="0"/>
        </w:numPr>
        <w:spacing w:line="240" w:lineRule="auto"/>
        <w:ind w:left="10" w:right="204" w:hanging="10"/>
        <w:jc w:val="center"/>
        <w:rPr>
          <w:rFonts w:asciiTheme="majorBidi" w:hAnsiTheme="majorBidi" w:cstheme="majorBidi"/>
          <w:color w:val="4472C4" w:themeColor="accent1"/>
          <w:sz w:val="72"/>
          <w:szCs w:val="72"/>
        </w:rPr>
      </w:pPr>
      <w:bookmarkStart w:id="0" w:name="_Toc60938"/>
      <w:r w:rsidRPr="00B7419B">
        <w:rPr>
          <w:rFonts w:asciiTheme="majorBidi" w:hAnsiTheme="majorBidi" w:cstheme="majorBidi"/>
        </w:rPr>
        <w:t>Rapport de la société civile sur la mise en œuvre du Pacte international relatif aux droits civils et politiques (PIDCP)</w:t>
      </w:r>
    </w:p>
    <w:p w14:paraId="616BC5C1" w14:textId="77777777" w:rsidR="00FE1D46" w:rsidRPr="00B7419B" w:rsidRDefault="00FE1D46" w:rsidP="00493925">
      <w:pPr>
        <w:pStyle w:val="Heading1"/>
        <w:numPr>
          <w:ilvl w:val="0"/>
          <w:numId w:val="0"/>
        </w:numPr>
        <w:spacing w:line="240" w:lineRule="auto"/>
        <w:ind w:left="10" w:right="204" w:hanging="10"/>
        <w:jc w:val="left"/>
        <w:rPr>
          <w:rFonts w:asciiTheme="majorBidi" w:hAnsiTheme="majorBidi" w:cstheme="majorBidi"/>
          <w:color w:val="4472C4" w:themeColor="accent1"/>
          <w:sz w:val="40"/>
          <w:szCs w:val="40"/>
        </w:rPr>
      </w:pPr>
    </w:p>
    <w:p w14:paraId="74AD6FF7" w14:textId="09E450D2" w:rsidR="00B03DA2" w:rsidRPr="00B7419B" w:rsidRDefault="00B03DA2" w:rsidP="000849F1">
      <w:pPr>
        <w:pStyle w:val="Heading1"/>
        <w:numPr>
          <w:ilvl w:val="0"/>
          <w:numId w:val="0"/>
        </w:numPr>
        <w:spacing w:line="240" w:lineRule="auto"/>
        <w:ind w:left="10" w:right="204" w:hanging="10"/>
        <w:jc w:val="center"/>
        <w:rPr>
          <w:rFonts w:asciiTheme="majorBidi" w:hAnsiTheme="majorBidi" w:cstheme="majorBidi"/>
          <w:color w:val="4472C4" w:themeColor="accent1"/>
          <w:sz w:val="72"/>
          <w:szCs w:val="72"/>
        </w:rPr>
      </w:pPr>
      <w:r w:rsidRPr="00B7419B">
        <w:rPr>
          <w:rFonts w:asciiTheme="majorBidi" w:hAnsiTheme="majorBidi" w:cstheme="majorBidi"/>
          <w:color w:val="4472C4" w:themeColor="accent1"/>
          <w:sz w:val="72"/>
          <w:szCs w:val="72"/>
        </w:rPr>
        <w:t>BURUNDI</w:t>
      </w:r>
    </w:p>
    <w:p w14:paraId="5CC27079" w14:textId="49583F3B" w:rsidR="00B03DA2" w:rsidRPr="00B7419B" w:rsidRDefault="00B03DA2" w:rsidP="00493925">
      <w:pPr>
        <w:pStyle w:val="Heading1"/>
        <w:numPr>
          <w:ilvl w:val="0"/>
          <w:numId w:val="0"/>
        </w:numPr>
        <w:spacing w:line="240" w:lineRule="auto"/>
        <w:ind w:left="1436" w:right="204"/>
        <w:jc w:val="left"/>
        <w:rPr>
          <w:rFonts w:asciiTheme="majorBidi" w:hAnsiTheme="majorBidi" w:cstheme="majorBidi"/>
          <w:color w:val="4472C4" w:themeColor="accent1"/>
          <w:sz w:val="24"/>
          <w:szCs w:val="24"/>
        </w:rPr>
      </w:pPr>
    </w:p>
    <w:p w14:paraId="38DFCBDD" w14:textId="3A548E2E" w:rsidR="00DC26B4" w:rsidRPr="00B7419B" w:rsidRDefault="00B7419B" w:rsidP="00493925">
      <w:pPr>
        <w:spacing w:after="0" w:line="240" w:lineRule="auto"/>
        <w:rPr>
          <w:rFonts w:asciiTheme="majorBidi" w:hAnsiTheme="majorBidi" w:cstheme="majorBidi"/>
          <w:b/>
          <w:bCs/>
          <w:sz w:val="32"/>
          <w:szCs w:val="32"/>
          <w:lang w:eastAsia="fr-FR"/>
        </w:rPr>
      </w:pPr>
      <w:r w:rsidRPr="00B7419B">
        <w:rPr>
          <w:rFonts w:asciiTheme="majorBidi" w:hAnsiTheme="majorBidi" w:cstheme="majorBidi"/>
          <w:b/>
          <w:bCs/>
          <w:sz w:val="32"/>
          <w:szCs w:val="32"/>
          <w:lang w:eastAsia="fr-FR"/>
        </w:rPr>
        <w:t>Organisations participantes :</w:t>
      </w:r>
    </w:p>
    <w:p w14:paraId="1BEC6D94" w14:textId="77777777" w:rsidR="00B7419B" w:rsidRDefault="00B7419B" w:rsidP="00493925">
      <w:pPr>
        <w:spacing w:after="0" w:line="240" w:lineRule="auto"/>
        <w:rPr>
          <w:rFonts w:asciiTheme="majorBidi" w:hAnsiTheme="majorBidi" w:cstheme="majorBidi"/>
          <w:sz w:val="26"/>
          <w:szCs w:val="26"/>
          <w:lang w:eastAsia="fr-FR"/>
        </w:rPr>
      </w:pPr>
    </w:p>
    <w:p w14:paraId="399D1CAC" w14:textId="77777777" w:rsidR="003D4687" w:rsidRPr="00B7419B" w:rsidRDefault="003D4687" w:rsidP="00493925">
      <w:pPr>
        <w:spacing w:after="0" w:line="240" w:lineRule="auto"/>
        <w:rPr>
          <w:rFonts w:asciiTheme="majorBidi" w:hAnsiTheme="majorBidi" w:cstheme="majorBidi"/>
          <w:sz w:val="26"/>
          <w:szCs w:val="26"/>
          <w:lang w:eastAsia="fr-FR"/>
        </w:rPr>
      </w:pPr>
    </w:p>
    <w:p w14:paraId="1DE82EB5" w14:textId="0752678E" w:rsidR="00AF7AD3"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Observatoire de l’action gouvernementale (OAG</w:t>
      </w:r>
    </w:p>
    <w:p w14:paraId="5B61D4A4" w14:textId="7210F748" w:rsidR="003D4687"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Association Solidarité avec les prisonniers et leurs familles (NTABARIZA-SPF)</w:t>
      </w:r>
    </w:p>
    <w:p w14:paraId="506197F3" w14:textId="21A8AA29" w:rsidR="003D4687" w:rsidRPr="003D4687"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Fondation Terre des Hommes</w:t>
      </w:r>
    </w:p>
    <w:p w14:paraId="5CFCE429" w14:textId="2714DB9D" w:rsidR="003D4687" w:rsidRPr="003D4687" w:rsidRDefault="00F125E6"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5915E6">
        <w:rPr>
          <w:rFonts w:asciiTheme="majorBidi" w:hAnsiTheme="majorBidi" w:cstheme="majorBidi"/>
          <w:sz w:val="24"/>
          <w:szCs w:val="24"/>
          <w:lang w:val="fr-CH"/>
        </w:rPr>
        <w:t>Collectif des associations des travailleurs domestiques et des employeurs du Burundi (</w:t>
      </w:r>
      <w:r w:rsidR="007010A1" w:rsidRPr="005915E6">
        <w:rPr>
          <w:rFonts w:asciiTheme="majorBidi" w:hAnsiTheme="majorBidi" w:cstheme="majorBidi"/>
          <w:sz w:val="24"/>
          <w:szCs w:val="24"/>
          <w:lang w:val="fr-CH"/>
        </w:rPr>
        <w:t>CATDE-Burundi</w:t>
      </w:r>
      <w:r w:rsidRPr="005915E6">
        <w:rPr>
          <w:rFonts w:asciiTheme="majorBidi" w:hAnsiTheme="majorBidi" w:cstheme="majorBidi"/>
          <w:sz w:val="24"/>
          <w:szCs w:val="24"/>
          <w:lang w:val="fr-CH"/>
        </w:rPr>
        <w:t>)</w:t>
      </w:r>
    </w:p>
    <w:p w14:paraId="6CC9F1E7" w14:textId="77777777" w:rsidR="003D4687" w:rsidRPr="00B537B9"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Centre Seruka</w:t>
      </w:r>
    </w:p>
    <w:p w14:paraId="1A52122C" w14:textId="77777777" w:rsidR="003D4687" w:rsidRPr="00B537B9"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Association NTURENGAHO (ASBL)</w:t>
      </w:r>
    </w:p>
    <w:p w14:paraId="3F7C0CAD" w14:textId="4F852CAD" w:rsidR="003D4687" w:rsidRPr="003D4687"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Barreau de Gitega</w:t>
      </w:r>
    </w:p>
    <w:p w14:paraId="2764FB9D" w14:textId="77777777" w:rsidR="003D4687" w:rsidRPr="00B537B9"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Union des personnes handipée</w:t>
      </w:r>
      <w:r>
        <w:rPr>
          <w:rFonts w:asciiTheme="majorBidi" w:hAnsiTheme="majorBidi" w:cstheme="majorBidi"/>
          <w:sz w:val="24"/>
          <w:szCs w:val="24"/>
          <w:lang w:eastAsia="fr-FR"/>
        </w:rPr>
        <w:t xml:space="preserve">s </w:t>
      </w:r>
      <w:r w:rsidRPr="00B537B9">
        <w:rPr>
          <w:rFonts w:asciiTheme="majorBidi" w:hAnsiTheme="majorBidi" w:cstheme="majorBidi"/>
          <w:sz w:val="24"/>
          <w:szCs w:val="24"/>
          <w:lang w:eastAsia="fr-FR"/>
        </w:rPr>
        <w:t>au Burundi (UPHB)</w:t>
      </w:r>
    </w:p>
    <w:p w14:paraId="061EAD73" w14:textId="04CDC3DE" w:rsidR="003D4687" w:rsidRPr="003D4687"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Observatoire de lutte contre la corruption et les malversations économiques (OLUCOME)</w:t>
      </w:r>
    </w:p>
    <w:p w14:paraId="678A060E" w14:textId="3098F676" w:rsidR="00535D93" w:rsidRPr="003D4687" w:rsidRDefault="0012214A" w:rsidP="004F2EB6">
      <w:pPr>
        <w:pStyle w:val="ListParagraph"/>
        <w:numPr>
          <w:ilvl w:val="0"/>
          <w:numId w:val="18"/>
        </w:numPr>
        <w:spacing w:after="0" w:line="240" w:lineRule="auto"/>
        <w:jc w:val="both"/>
        <w:rPr>
          <w:rFonts w:asciiTheme="majorBidi" w:hAnsiTheme="majorBidi" w:cstheme="majorBidi"/>
          <w:sz w:val="24"/>
          <w:szCs w:val="24"/>
          <w:lang w:eastAsia="fr-FR"/>
        </w:rPr>
      </w:pPr>
      <w:r w:rsidRPr="005915E6">
        <w:rPr>
          <w:rFonts w:asciiTheme="majorBidi" w:hAnsiTheme="majorBidi" w:cstheme="majorBidi"/>
          <w:sz w:val="24"/>
          <w:szCs w:val="24"/>
          <w:lang w:val="fr-CH"/>
        </w:rPr>
        <w:t xml:space="preserve">Collectif des associations des personnes infectées et affectées par le VIH/SIDA </w:t>
      </w:r>
      <w:r w:rsidRPr="00B537B9">
        <w:rPr>
          <w:rFonts w:asciiTheme="majorBidi" w:hAnsiTheme="majorBidi" w:cstheme="majorBidi"/>
          <w:sz w:val="24"/>
          <w:szCs w:val="24"/>
          <w:lang w:val="fr-CH"/>
        </w:rPr>
        <w:t>(</w:t>
      </w:r>
      <w:r w:rsidR="00535D93" w:rsidRPr="00B537B9">
        <w:rPr>
          <w:rFonts w:asciiTheme="majorBidi" w:hAnsiTheme="majorBidi" w:cstheme="majorBidi"/>
          <w:sz w:val="24"/>
          <w:szCs w:val="24"/>
          <w:lang w:val="fr-CH"/>
        </w:rPr>
        <w:t>CAPES+</w:t>
      </w:r>
      <w:r w:rsidR="00AE6320" w:rsidRPr="00B537B9">
        <w:rPr>
          <w:rFonts w:asciiTheme="majorBidi" w:hAnsiTheme="majorBidi" w:cstheme="majorBidi"/>
          <w:sz w:val="24"/>
          <w:szCs w:val="24"/>
          <w:lang w:val="fr-CH"/>
        </w:rPr>
        <w:t>)</w:t>
      </w:r>
    </w:p>
    <w:p w14:paraId="7524267F" w14:textId="47DDD540" w:rsidR="003D4687" w:rsidRPr="003D4687" w:rsidRDefault="003D4687" w:rsidP="003D4687">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Force de lutte contre le népotisme et le favoritisme au Burundi (FOLUCON-F)</w:t>
      </w:r>
    </w:p>
    <w:p w14:paraId="61F8CF6D" w14:textId="03AAFFC4" w:rsidR="000849F1" w:rsidRPr="00B537B9" w:rsidRDefault="00243F08" w:rsidP="004F2EB6">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Association burundaise pour le suivi des enfants en difficulté (</w:t>
      </w:r>
      <w:r w:rsidR="000849F1" w:rsidRPr="00B537B9">
        <w:rPr>
          <w:rFonts w:asciiTheme="majorBidi" w:hAnsiTheme="majorBidi" w:cstheme="majorBidi"/>
          <w:sz w:val="24"/>
          <w:szCs w:val="24"/>
          <w:lang w:eastAsia="fr-FR"/>
        </w:rPr>
        <w:t>ABUSED-Burundi</w:t>
      </w:r>
      <w:r w:rsidRPr="00B537B9">
        <w:rPr>
          <w:rFonts w:asciiTheme="majorBidi" w:hAnsiTheme="majorBidi" w:cstheme="majorBidi"/>
          <w:sz w:val="24"/>
          <w:szCs w:val="24"/>
          <w:lang w:eastAsia="fr-FR"/>
        </w:rPr>
        <w:t>)</w:t>
      </w:r>
    </w:p>
    <w:p w14:paraId="16FDC7D3" w14:textId="449271B5" w:rsidR="000849F1" w:rsidRPr="00B537B9" w:rsidRDefault="000849F1" w:rsidP="004F2EB6">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 xml:space="preserve">Association Espoir pour les Jeunes Autochtones Batwa </w:t>
      </w:r>
      <w:r w:rsidR="00407F9A" w:rsidRPr="00B537B9">
        <w:rPr>
          <w:rFonts w:asciiTheme="majorBidi" w:hAnsiTheme="majorBidi" w:cstheme="majorBidi"/>
          <w:sz w:val="24"/>
          <w:szCs w:val="24"/>
          <w:lang w:eastAsia="fr-FR"/>
        </w:rPr>
        <w:t>(</w:t>
      </w:r>
      <w:r w:rsidRPr="00B537B9">
        <w:rPr>
          <w:rFonts w:asciiTheme="majorBidi" w:hAnsiTheme="majorBidi" w:cstheme="majorBidi"/>
          <w:sz w:val="24"/>
          <w:szCs w:val="24"/>
          <w:lang w:eastAsia="fr-FR"/>
        </w:rPr>
        <w:t>ASSEJEBA</w:t>
      </w:r>
      <w:r w:rsidR="00407F9A" w:rsidRPr="00B537B9">
        <w:rPr>
          <w:rFonts w:asciiTheme="majorBidi" w:hAnsiTheme="majorBidi" w:cstheme="majorBidi"/>
          <w:sz w:val="24"/>
          <w:szCs w:val="24"/>
          <w:lang w:eastAsia="fr-FR"/>
        </w:rPr>
        <w:t>)</w:t>
      </w:r>
    </w:p>
    <w:p w14:paraId="7009A227" w14:textId="1B3A2A35" w:rsidR="000849F1" w:rsidRPr="003D4687" w:rsidRDefault="00714BB5" w:rsidP="003D4687">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Ligue des Droits de la</w:t>
      </w:r>
      <w:r w:rsidR="000849F1" w:rsidRPr="00B537B9">
        <w:rPr>
          <w:rFonts w:asciiTheme="majorBidi" w:hAnsiTheme="majorBidi" w:cstheme="majorBidi"/>
          <w:sz w:val="24"/>
          <w:szCs w:val="24"/>
          <w:lang w:eastAsia="fr-FR"/>
        </w:rPr>
        <w:t xml:space="preserve"> Personne Humaine IZERE NTIWIHEBURE</w:t>
      </w:r>
    </w:p>
    <w:p w14:paraId="5974B4C0" w14:textId="4617EEBE" w:rsidR="000849F1" w:rsidRPr="00B537B9" w:rsidRDefault="000849F1" w:rsidP="004F2EB6">
      <w:pPr>
        <w:pStyle w:val="ListParagraph"/>
        <w:numPr>
          <w:ilvl w:val="0"/>
          <w:numId w:val="18"/>
        </w:numPr>
        <w:spacing w:after="0" w:line="240" w:lineRule="auto"/>
        <w:jc w:val="both"/>
        <w:rPr>
          <w:rFonts w:asciiTheme="majorBidi" w:hAnsiTheme="majorBidi" w:cstheme="majorBidi"/>
          <w:sz w:val="24"/>
          <w:szCs w:val="24"/>
          <w:lang w:eastAsia="fr-FR"/>
        </w:rPr>
      </w:pPr>
      <w:r w:rsidRPr="00B537B9">
        <w:rPr>
          <w:rFonts w:asciiTheme="majorBidi" w:hAnsiTheme="majorBidi" w:cstheme="majorBidi"/>
          <w:sz w:val="24"/>
          <w:szCs w:val="24"/>
          <w:lang w:eastAsia="fr-FR"/>
        </w:rPr>
        <w:t>Communauté des Personnes engagées pour promouvoir l'</w:t>
      </w:r>
      <w:r w:rsidR="00DC0226" w:rsidRPr="00B537B9">
        <w:rPr>
          <w:rFonts w:asciiTheme="majorBidi" w:hAnsiTheme="majorBidi" w:cstheme="majorBidi"/>
          <w:sz w:val="24"/>
          <w:szCs w:val="24"/>
          <w:lang w:eastAsia="fr-FR"/>
        </w:rPr>
        <w:t>Entrepreneuriat</w:t>
      </w:r>
      <w:r w:rsidRPr="00B537B9">
        <w:rPr>
          <w:rFonts w:asciiTheme="majorBidi" w:hAnsiTheme="majorBidi" w:cstheme="majorBidi"/>
          <w:sz w:val="24"/>
          <w:szCs w:val="24"/>
          <w:lang w:eastAsia="fr-FR"/>
        </w:rPr>
        <w:t xml:space="preserve"> et le développement durable (CPEPED)</w:t>
      </w:r>
    </w:p>
    <w:p w14:paraId="5251A523" w14:textId="16A2EC6C" w:rsidR="00CD7869" w:rsidRPr="00B537B9" w:rsidRDefault="00142CF4" w:rsidP="004F2EB6">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Unissons-nous pour la promotion des Batwa (</w:t>
      </w:r>
      <w:r w:rsidR="00CD7869" w:rsidRPr="00B537B9">
        <w:rPr>
          <w:rFonts w:asciiTheme="majorBidi" w:hAnsiTheme="majorBidi" w:cstheme="majorBidi"/>
          <w:sz w:val="24"/>
          <w:szCs w:val="24"/>
          <w:lang w:eastAsia="fr-FR"/>
        </w:rPr>
        <w:t>UNIPROBA</w:t>
      </w:r>
      <w:r>
        <w:rPr>
          <w:rFonts w:asciiTheme="majorBidi" w:hAnsiTheme="majorBidi" w:cstheme="majorBidi"/>
          <w:sz w:val="24"/>
          <w:szCs w:val="24"/>
          <w:lang w:eastAsia="fr-FR"/>
        </w:rPr>
        <w:t>)</w:t>
      </w:r>
    </w:p>
    <w:p w14:paraId="7F5B5A12" w14:textId="0A36594A" w:rsidR="003D4687" w:rsidRDefault="003D4687" w:rsidP="004F2EB6">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Initiative for environment and sustainable development (</w:t>
      </w:r>
      <w:r w:rsidRPr="005915E6">
        <w:rPr>
          <w:rFonts w:asciiTheme="majorBidi" w:hAnsiTheme="majorBidi" w:cstheme="majorBidi"/>
          <w:sz w:val="24"/>
          <w:szCs w:val="24"/>
          <w:lang w:eastAsia="fr-FR"/>
        </w:rPr>
        <w:t>ICED-Burundi</w:t>
      </w:r>
      <w:r>
        <w:rPr>
          <w:rFonts w:asciiTheme="majorBidi" w:hAnsiTheme="majorBidi" w:cstheme="majorBidi"/>
          <w:sz w:val="24"/>
          <w:szCs w:val="24"/>
          <w:lang w:eastAsia="fr-FR"/>
        </w:rPr>
        <w:t>)</w:t>
      </w:r>
    </w:p>
    <w:p w14:paraId="7E9C5387" w14:textId="4B37CFC9" w:rsidR="002D6F74" w:rsidRDefault="002D6F74" w:rsidP="004F2EB6">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Union pour le développement des Batwa du Burundi (UDDB)</w:t>
      </w:r>
    </w:p>
    <w:p w14:paraId="4E3D4C37" w14:textId="78B5775A" w:rsidR="002D6F74" w:rsidRDefault="002D6F74" w:rsidP="004F2EB6">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ATDB</w:t>
      </w:r>
    </w:p>
    <w:p w14:paraId="78488BAB" w14:textId="24862EC7" w:rsidR="006043BA" w:rsidRPr="00B537B9" w:rsidRDefault="006043BA" w:rsidP="004F2EB6">
      <w:pPr>
        <w:pStyle w:val="ListParagraph"/>
        <w:numPr>
          <w:ilvl w:val="0"/>
          <w:numId w:val="18"/>
        </w:numPr>
        <w:spacing w:after="0" w:line="240" w:lineRule="auto"/>
        <w:jc w:val="both"/>
        <w:rPr>
          <w:rFonts w:asciiTheme="majorBidi" w:hAnsiTheme="majorBidi" w:cstheme="majorBidi"/>
          <w:sz w:val="24"/>
          <w:szCs w:val="24"/>
          <w:lang w:eastAsia="fr-FR"/>
        </w:rPr>
      </w:pPr>
      <w:r>
        <w:rPr>
          <w:rFonts w:asciiTheme="majorBidi" w:hAnsiTheme="majorBidi" w:cstheme="majorBidi"/>
          <w:sz w:val="24"/>
          <w:szCs w:val="24"/>
          <w:lang w:eastAsia="fr-FR"/>
        </w:rPr>
        <w:t>Action Batwa pour le développement intégral et l’assistance aux vulnérables (ABDIAV)</w:t>
      </w:r>
    </w:p>
    <w:p w14:paraId="41B59118" w14:textId="136F0DA3" w:rsidR="006D0FAD" w:rsidRPr="00B537B9" w:rsidRDefault="006D0FAD" w:rsidP="004F2EB6">
      <w:pPr>
        <w:jc w:val="both"/>
        <w:rPr>
          <w:rFonts w:ascii="Times New Roman" w:hAnsi="Times New Roman" w:cs="Times New Roman"/>
          <w:sz w:val="24"/>
          <w:szCs w:val="24"/>
          <w:lang w:eastAsia="fr-FR"/>
        </w:rPr>
      </w:pPr>
      <w:r w:rsidRPr="00B537B9">
        <w:rPr>
          <w:rFonts w:ascii="Times New Roman" w:hAnsi="Times New Roman" w:cs="Times New Roman"/>
          <w:sz w:val="24"/>
          <w:szCs w:val="24"/>
          <w:lang w:eastAsia="fr-FR"/>
        </w:rPr>
        <w:br w:type="page"/>
      </w:r>
      <w:bookmarkStart w:id="1" w:name="_GoBack"/>
      <w:bookmarkEnd w:id="1"/>
    </w:p>
    <w:p w14:paraId="266AD6E2" w14:textId="77777777" w:rsidR="00B03DA2" w:rsidRPr="008129C6" w:rsidRDefault="00B03DA2" w:rsidP="00493925">
      <w:pPr>
        <w:spacing w:after="0" w:line="240" w:lineRule="auto"/>
        <w:rPr>
          <w:rFonts w:ascii="Times New Roman" w:hAnsi="Times New Roman" w:cs="Times New Roman"/>
          <w:sz w:val="24"/>
          <w:szCs w:val="24"/>
          <w:lang w:eastAsia="fr-FR"/>
        </w:rPr>
      </w:pPr>
    </w:p>
    <w:p w14:paraId="195FE430" w14:textId="656E9413" w:rsidR="00B259E0" w:rsidRPr="008129C6" w:rsidRDefault="00B259E0" w:rsidP="003A5810">
      <w:pPr>
        <w:pStyle w:val="Heading2"/>
        <w:numPr>
          <w:ilvl w:val="0"/>
          <w:numId w:val="8"/>
        </w:numPr>
        <w:spacing w:before="0" w:line="240" w:lineRule="auto"/>
        <w:jc w:val="both"/>
        <w:rPr>
          <w:rFonts w:ascii="Times New Roman" w:hAnsi="Times New Roman" w:cs="Times New Roman"/>
          <w:b/>
          <w:bCs/>
          <w:sz w:val="24"/>
          <w:szCs w:val="24"/>
        </w:rPr>
      </w:pPr>
      <w:bookmarkStart w:id="2" w:name="_Toc60941"/>
      <w:bookmarkEnd w:id="0"/>
      <w:r w:rsidRPr="008129C6">
        <w:rPr>
          <w:rFonts w:ascii="Times New Roman" w:hAnsi="Times New Roman" w:cs="Times New Roman"/>
          <w:b/>
          <w:bCs/>
          <w:sz w:val="24"/>
          <w:szCs w:val="24"/>
        </w:rPr>
        <w:t xml:space="preserve">Cadre constitutionnel et juridique de l’application du Pacte (art. 2) </w:t>
      </w:r>
      <w:bookmarkEnd w:id="2"/>
    </w:p>
    <w:p w14:paraId="0EC1BA7D" w14:textId="77777777" w:rsidR="00B259E0" w:rsidRPr="008129C6" w:rsidRDefault="00B259E0" w:rsidP="003A5810">
      <w:pPr>
        <w:spacing w:after="0" w:line="240" w:lineRule="auto"/>
        <w:ind w:left="11"/>
        <w:jc w:val="both"/>
        <w:rPr>
          <w:rFonts w:ascii="Times New Roman" w:hAnsi="Times New Roman" w:cs="Times New Roman"/>
          <w:sz w:val="24"/>
          <w:szCs w:val="24"/>
        </w:rPr>
      </w:pPr>
      <w:r w:rsidRPr="008129C6">
        <w:rPr>
          <w:rFonts w:ascii="Times New Roman" w:hAnsi="Times New Roman" w:cs="Times New Roman"/>
          <w:sz w:val="24"/>
          <w:szCs w:val="24"/>
        </w:rPr>
        <w:t xml:space="preserve"> </w:t>
      </w:r>
    </w:p>
    <w:p w14:paraId="1DE8816B" w14:textId="3C3F9E53" w:rsidR="00B529AE" w:rsidRPr="006E05CF" w:rsidRDefault="00B7419B" w:rsidP="00B529AE">
      <w:pPr>
        <w:jc w:val="both"/>
        <w:rPr>
          <w:rFonts w:ascii="Times New Roman" w:hAnsi="Times New Roman" w:cs="Times New Roman"/>
          <w:sz w:val="24"/>
          <w:szCs w:val="24"/>
        </w:rPr>
      </w:pPr>
      <w:r>
        <w:rPr>
          <w:rFonts w:ascii="Times New Roman" w:hAnsi="Times New Roman" w:cs="Times New Roman"/>
          <w:sz w:val="24"/>
          <w:szCs w:val="24"/>
        </w:rPr>
        <w:t>1.</w:t>
      </w:r>
      <w:r w:rsidR="00527D52">
        <w:rPr>
          <w:rFonts w:ascii="Times New Roman" w:hAnsi="Times New Roman" w:cs="Times New Roman"/>
          <w:sz w:val="24"/>
          <w:szCs w:val="24"/>
        </w:rPr>
        <w:t xml:space="preserve"> </w:t>
      </w:r>
      <w:r w:rsidR="00527D52">
        <w:rPr>
          <w:rFonts w:ascii="Times New Roman" w:hAnsi="Times New Roman" w:cs="Times New Roman"/>
          <w:sz w:val="24"/>
          <w:szCs w:val="24"/>
        </w:rPr>
        <w:tab/>
      </w:r>
      <w:r w:rsidR="00B529AE" w:rsidRPr="006E05CF">
        <w:rPr>
          <w:rFonts w:ascii="Times New Roman" w:hAnsi="Times New Roman" w:cs="Times New Roman"/>
          <w:sz w:val="24"/>
          <w:szCs w:val="24"/>
        </w:rPr>
        <w:t>Les cours et tribunaux burundais ont évolué ces derniers temps en matière de référence à la Constitution et au Pacte, notamment dans des domaines où la loi interne est muette ou inexistante. À titre d’illustration, la jurisprudence a évolué de manière positive en faveur de l’accès des femmes au droit à la propriété foncière, y compris familiale</w:t>
      </w:r>
      <w:r w:rsidR="009D4584" w:rsidRPr="006E05CF">
        <w:rPr>
          <w:rFonts w:ascii="Times New Roman" w:hAnsi="Times New Roman" w:cs="Times New Roman"/>
          <w:sz w:val="24"/>
          <w:szCs w:val="24"/>
        </w:rPr>
        <w:t>,</w:t>
      </w:r>
      <w:r w:rsidR="00B529AE" w:rsidRPr="006E05CF">
        <w:rPr>
          <w:rFonts w:ascii="Times New Roman" w:hAnsi="Times New Roman" w:cs="Times New Roman"/>
          <w:sz w:val="24"/>
          <w:szCs w:val="24"/>
        </w:rPr>
        <w:t xml:space="preserve"> par l’invocation de la Constitution qui affirme l’égalité de tous les Burundais en mérite et en dignité (article 13) ainsi que du Pacte, en dépit de l’absence d’une loi réglementant les successions. Pour les propriétés foncières urbaines, le problème de succession des femmes ne se pose plus avec la même acuité que pour les propriétés foncières rurales.</w:t>
      </w:r>
    </w:p>
    <w:p w14:paraId="70853BE2" w14:textId="73AEA695" w:rsidR="00B529AE" w:rsidRPr="006E05CF" w:rsidRDefault="00527D52" w:rsidP="00B529AE">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B529AE" w:rsidRPr="006E05CF">
        <w:rPr>
          <w:rFonts w:ascii="Times New Roman" w:hAnsi="Times New Roman" w:cs="Times New Roman"/>
          <w:sz w:val="24"/>
          <w:szCs w:val="24"/>
        </w:rPr>
        <w:t xml:space="preserve">Les efforts consentis par la Commission nationale indépendante des droits de l’homme (CNIDH) en matière de protection et de défense des droits humains lui ont valu le recouvrement du statut "A" qu’elle avait perdu en janvier 2018 à la suite d’un examen spécial de son statut d’accréditation déclenché en mai 2016 par l’Alliance mondiale des institutions nationales des droits de l’homme (GANHRI). La Commission effectue librement et à tout moment des </w:t>
      </w:r>
      <w:r w:rsidR="005D5C36" w:rsidRPr="006E05CF">
        <w:rPr>
          <w:rFonts w:ascii="Times New Roman" w:hAnsi="Times New Roman" w:cs="Times New Roman"/>
          <w:sz w:val="24"/>
          <w:szCs w:val="24"/>
        </w:rPr>
        <w:t>visites d</w:t>
      </w:r>
      <w:r w:rsidR="00B529AE" w:rsidRPr="006E05CF">
        <w:rPr>
          <w:rFonts w:ascii="Times New Roman" w:hAnsi="Times New Roman" w:cs="Times New Roman"/>
          <w:sz w:val="24"/>
          <w:szCs w:val="24"/>
        </w:rPr>
        <w:t>es lieux de privation de liberté et produit des rapports riches de faits constatés et de recommandations appropriées en matière de protection et de respect des droits humains.</w:t>
      </w:r>
    </w:p>
    <w:p w14:paraId="2AA4F66E" w14:textId="2A53EA8F" w:rsidR="00B529AE" w:rsidRPr="006E05CF" w:rsidRDefault="00527D52" w:rsidP="00B529AE">
      <w:pPr>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B529AE" w:rsidRPr="006E05CF">
        <w:rPr>
          <w:rFonts w:ascii="Times New Roman" w:hAnsi="Times New Roman" w:cs="Times New Roman"/>
          <w:sz w:val="24"/>
          <w:szCs w:val="24"/>
        </w:rPr>
        <w:t xml:space="preserve">Malgré l’augmentation de son budget annuel de 50% au cours de ces dernières années, la Commission reste confrontée aux défis relatifs à l’insuffisance des ressources financières et à l’éloignement de ses bureaux de la population. </w:t>
      </w:r>
      <w:r w:rsidR="005B582E" w:rsidRPr="006E05CF">
        <w:rPr>
          <w:rFonts w:ascii="Times New Roman" w:hAnsi="Times New Roman" w:cs="Times New Roman"/>
          <w:sz w:val="24"/>
          <w:szCs w:val="24"/>
        </w:rPr>
        <w:t>L’</w:t>
      </w:r>
      <w:r w:rsidR="005D5C36" w:rsidRPr="006E05CF">
        <w:rPr>
          <w:rFonts w:ascii="Times New Roman" w:hAnsi="Times New Roman" w:cs="Times New Roman"/>
          <w:sz w:val="24"/>
          <w:szCs w:val="24"/>
        </w:rPr>
        <w:t xml:space="preserve">absence </w:t>
      </w:r>
      <w:r w:rsidR="00B529AE" w:rsidRPr="006E05CF">
        <w:rPr>
          <w:rFonts w:ascii="Times New Roman" w:hAnsi="Times New Roman" w:cs="Times New Roman"/>
          <w:sz w:val="24"/>
          <w:szCs w:val="24"/>
        </w:rPr>
        <w:t>de bureaux provinciaux</w:t>
      </w:r>
      <w:r w:rsidR="005D5C36" w:rsidRPr="006E05CF">
        <w:rPr>
          <w:rFonts w:ascii="Times New Roman" w:hAnsi="Times New Roman" w:cs="Times New Roman"/>
          <w:sz w:val="24"/>
          <w:szCs w:val="24"/>
        </w:rPr>
        <w:t xml:space="preserve"> ne permet</w:t>
      </w:r>
      <w:r w:rsidR="00B529AE" w:rsidRPr="006E05CF">
        <w:rPr>
          <w:rFonts w:ascii="Times New Roman" w:hAnsi="Times New Roman" w:cs="Times New Roman"/>
          <w:sz w:val="24"/>
          <w:szCs w:val="24"/>
        </w:rPr>
        <w:t xml:space="preserve"> pas un accès facile et rapide de la population aux services de la Commission, ce qui </w:t>
      </w:r>
      <w:r w:rsidR="005D5C36" w:rsidRPr="006E05CF">
        <w:rPr>
          <w:rFonts w:ascii="Times New Roman" w:hAnsi="Times New Roman" w:cs="Times New Roman"/>
          <w:sz w:val="24"/>
          <w:szCs w:val="24"/>
        </w:rPr>
        <w:t xml:space="preserve">empêche </w:t>
      </w:r>
      <w:r w:rsidR="00B529AE" w:rsidRPr="006E05CF">
        <w:rPr>
          <w:rFonts w:ascii="Times New Roman" w:hAnsi="Times New Roman" w:cs="Times New Roman"/>
          <w:sz w:val="24"/>
          <w:szCs w:val="24"/>
        </w:rPr>
        <w:t>cette dernière d’être plus accessible, en particulier au regard de la célérité requise pour la réception et le traitement des cas de violation des droits de l’homme. En plus, la loi n° 1/04 du 05 janvier 2011 portant création de la CNIDH comporte une faille sur l’inclusion et la transparence dans leur nomination des commissaires. Ainsi, la communauté Batwa n’y a jamais été représentée tandis que la société civile n</w:t>
      </w:r>
      <w:r w:rsidR="00403DF4" w:rsidRPr="006E05CF">
        <w:rPr>
          <w:rFonts w:ascii="Times New Roman" w:hAnsi="Times New Roman" w:cs="Times New Roman"/>
          <w:sz w:val="24"/>
          <w:szCs w:val="24"/>
        </w:rPr>
        <w:t>’</w:t>
      </w:r>
      <w:r w:rsidR="00B529AE" w:rsidRPr="006E05CF">
        <w:rPr>
          <w:rFonts w:ascii="Times New Roman" w:hAnsi="Times New Roman" w:cs="Times New Roman"/>
          <w:sz w:val="24"/>
          <w:szCs w:val="24"/>
        </w:rPr>
        <w:t>a pas participé à la désignation de son représentant au sein de la Commission à cause de l’absence de procédure transparente, participative et inclusive. Il se pose ainsi la question de la légitimité des membres de la Commission.</w:t>
      </w:r>
    </w:p>
    <w:p w14:paraId="1A925F51" w14:textId="0D757372" w:rsidR="00B529AE" w:rsidRPr="00056B86" w:rsidRDefault="00527D52" w:rsidP="00B529AE">
      <w:pPr>
        <w:jc w:val="both"/>
        <w:rPr>
          <w:rFonts w:ascii="Times New Roman" w:hAnsi="Times New Roman" w:cs="Times New Roman"/>
          <w:b/>
          <w:bCs/>
          <w:sz w:val="24"/>
          <w:szCs w:val="24"/>
        </w:rPr>
      </w:pPr>
      <w:r w:rsidRPr="00056B86">
        <w:rPr>
          <w:rFonts w:ascii="Times New Roman" w:hAnsi="Times New Roman" w:cs="Times New Roman"/>
          <w:b/>
          <w:bCs/>
          <w:sz w:val="24"/>
          <w:szCs w:val="24"/>
        </w:rPr>
        <w:t>4.</w:t>
      </w:r>
      <w:r w:rsidRPr="00056B86">
        <w:rPr>
          <w:rFonts w:ascii="Times New Roman" w:hAnsi="Times New Roman" w:cs="Times New Roman"/>
          <w:b/>
          <w:bCs/>
          <w:sz w:val="24"/>
          <w:szCs w:val="24"/>
        </w:rPr>
        <w:tab/>
      </w:r>
      <w:r w:rsidR="00B529AE" w:rsidRPr="00056B86">
        <w:rPr>
          <w:rFonts w:ascii="Times New Roman" w:hAnsi="Times New Roman" w:cs="Times New Roman"/>
          <w:b/>
          <w:bCs/>
          <w:sz w:val="24"/>
          <w:szCs w:val="24"/>
        </w:rPr>
        <w:t xml:space="preserve">Au regard de ce qui précède, </w:t>
      </w:r>
      <w:r w:rsidR="00AC4DBF" w:rsidRPr="00056B86">
        <w:rPr>
          <w:rFonts w:ascii="Times New Roman" w:hAnsi="Times New Roman" w:cs="Times New Roman"/>
          <w:b/>
          <w:bCs/>
          <w:sz w:val="24"/>
          <w:szCs w:val="24"/>
        </w:rPr>
        <w:t>les OSC participantes</w:t>
      </w:r>
      <w:r w:rsidR="00B529AE" w:rsidRPr="00056B86">
        <w:rPr>
          <w:rFonts w:ascii="Times New Roman" w:hAnsi="Times New Roman" w:cs="Times New Roman"/>
          <w:b/>
          <w:bCs/>
          <w:sz w:val="24"/>
          <w:szCs w:val="24"/>
        </w:rPr>
        <w:t xml:space="preserve"> recommand</w:t>
      </w:r>
      <w:r w:rsidR="00AC4DBF" w:rsidRPr="00056B86">
        <w:rPr>
          <w:rFonts w:ascii="Times New Roman" w:hAnsi="Times New Roman" w:cs="Times New Roman"/>
          <w:b/>
          <w:bCs/>
          <w:sz w:val="24"/>
          <w:szCs w:val="24"/>
        </w:rPr>
        <w:t>ent</w:t>
      </w:r>
      <w:r w:rsidR="00B529AE" w:rsidRPr="00056B86">
        <w:rPr>
          <w:rFonts w:ascii="Times New Roman" w:hAnsi="Times New Roman" w:cs="Times New Roman"/>
          <w:b/>
          <w:bCs/>
          <w:sz w:val="24"/>
          <w:szCs w:val="24"/>
        </w:rPr>
        <w:t xml:space="preserve"> à l’État burundais de : </w:t>
      </w:r>
    </w:p>
    <w:p w14:paraId="7C5F66DC" w14:textId="77777777" w:rsidR="00B529AE" w:rsidRPr="00056B86" w:rsidRDefault="00B529AE" w:rsidP="00B529AE">
      <w:pPr>
        <w:pStyle w:val="ListParagraph"/>
        <w:numPr>
          <w:ilvl w:val="0"/>
          <w:numId w:val="14"/>
        </w:numPr>
        <w:jc w:val="both"/>
        <w:rPr>
          <w:rFonts w:ascii="Times New Roman" w:hAnsi="Times New Roman" w:cs="Times New Roman"/>
          <w:b/>
          <w:bCs/>
          <w:sz w:val="24"/>
          <w:szCs w:val="24"/>
        </w:rPr>
      </w:pPr>
      <w:r w:rsidRPr="00056B86">
        <w:rPr>
          <w:rFonts w:ascii="Times New Roman" w:hAnsi="Times New Roman" w:cs="Times New Roman"/>
          <w:b/>
          <w:bCs/>
          <w:sz w:val="24"/>
          <w:szCs w:val="24"/>
        </w:rPr>
        <w:t>sensibiliser les magistrats et les avocats à l’invocation des dispositions du Pacte particulièrement dans des situations où la loi nationale n’existe pas, est muette ou lacunaire ;</w:t>
      </w:r>
    </w:p>
    <w:p w14:paraId="72FA0E37" w14:textId="77777777" w:rsidR="00B529AE" w:rsidRPr="00056B86" w:rsidRDefault="00B529AE" w:rsidP="00B529AE">
      <w:pPr>
        <w:pStyle w:val="ListParagraph"/>
        <w:numPr>
          <w:ilvl w:val="0"/>
          <w:numId w:val="14"/>
        </w:numPr>
        <w:jc w:val="both"/>
        <w:rPr>
          <w:rFonts w:ascii="Times New Roman" w:hAnsi="Times New Roman" w:cs="Times New Roman"/>
          <w:b/>
          <w:bCs/>
          <w:sz w:val="24"/>
          <w:szCs w:val="24"/>
        </w:rPr>
      </w:pPr>
      <w:r w:rsidRPr="00056B86">
        <w:rPr>
          <w:rFonts w:ascii="Times New Roman" w:hAnsi="Times New Roman" w:cs="Times New Roman"/>
          <w:b/>
          <w:bCs/>
          <w:sz w:val="24"/>
          <w:szCs w:val="24"/>
        </w:rPr>
        <w:t>doter la Commission nationale indépendante des droits de l’homme de moyens suffisants pour lui permettre de créer des antennes provinciales voire communales et de mettre en œuvre ses missions  le plus efficacement possible ;</w:t>
      </w:r>
    </w:p>
    <w:p w14:paraId="7E003D67" w14:textId="06E296D2" w:rsidR="00B529AE" w:rsidRPr="00056B86" w:rsidRDefault="00B529AE" w:rsidP="00B529AE">
      <w:pPr>
        <w:pStyle w:val="ListParagraph"/>
        <w:numPr>
          <w:ilvl w:val="0"/>
          <w:numId w:val="14"/>
        </w:numPr>
        <w:jc w:val="both"/>
        <w:rPr>
          <w:rFonts w:ascii="Times New Roman" w:hAnsi="Times New Roman" w:cs="Times New Roman"/>
          <w:b/>
          <w:bCs/>
          <w:sz w:val="24"/>
          <w:szCs w:val="24"/>
        </w:rPr>
      </w:pPr>
      <w:r w:rsidRPr="00056B86">
        <w:rPr>
          <w:rFonts w:ascii="Times New Roman" w:hAnsi="Times New Roman" w:cs="Times New Roman"/>
          <w:b/>
          <w:bCs/>
          <w:sz w:val="24"/>
          <w:szCs w:val="24"/>
        </w:rPr>
        <w:t>assurer l’inclusion de toutes les composantes de la société ainsi que la transparence dans la nomination des membres de la Commission.</w:t>
      </w:r>
    </w:p>
    <w:p w14:paraId="7DD320A4" w14:textId="77777777" w:rsidR="00B529AE" w:rsidRPr="008129C6" w:rsidRDefault="00B529AE" w:rsidP="004A7113">
      <w:pPr>
        <w:spacing w:after="0" w:line="240" w:lineRule="auto"/>
        <w:jc w:val="both"/>
        <w:rPr>
          <w:rFonts w:ascii="Times New Roman" w:hAnsi="Times New Roman" w:cs="Times New Roman"/>
          <w:sz w:val="24"/>
          <w:szCs w:val="24"/>
        </w:rPr>
      </w:pPr>
    </w:p>
    <w:p w14:paraId="3EE9D52C" w14:textId="77777777" w:rsidR="004A7113" w:rsidRPr="008129C6" w:rsidRDefault="004A7113" w:rsidP="003A5810">
      <w:pPr>
        <w:pStyle w:val="Heading2"/>
        <w:numPr>
          <w:ilvl w:val="0"/>
          <w:numId w:val="8"/>
        </w:numPr>
        <w:spacing w:before="0" w:line="240" w:lineRule="auto"/>
        <w:jc w:val="both"/>
        <w:rPr>
          <w:rFonts w:ascii="Times New Roman" w:hAnsi="Times New Roman" w:cs="Times New Roman"/>
          <w:b/>
          <w:bCs/>
          <w:sz w:val="24"/>
          <w:szCs w:val="24"/>
        </w:rPr>
      </w:pPr>
      <w:bookmarkStart w:id="3" w:name="_Toc60948"/>
      <w:r w:rsidRPr="008129C6">
        <w:rPr>
          <w:rFonts w:ascii="Times New Roman" w:hAnsi="Times New Roman" w:cs="Times New Roman"/>
          <w:b/>
          <w:bCs/>
          <w:sz w:val="24"/>
          <w:szCs w:val="24"/>
        </w:rPr>
        <w:lastRenderedPageBreak/>
        <w:t xml:space="preserve">Lutte contre la corruption  (art. 2 et 25) </w:t>
      </w:r>
      <w:bookmarkEnd w:id="3"/>
    </w:p>
    <w:p w14:paraId="2BA3D047" w14:textId="77777777" w:rsidR="004A7113" w:rsidRPr="008129C6" w:rsidRDefault="004A7113" w:rsidP="003A5810">
      <w:pPr>
        <w:pStyle w:val="Heading2"/>
        <w:spacing w:before="0" w:line="240" w:lineRule="auto"/>
        <w:ind w:left="6"/>
        <w:jc w:val="both"/>
        <w:rPr>
          <w:rFonts w:ascii="Times New Roman" w:hAnsi="Times New Roman" w:cs="Times New Roman"/>
          <w:b/>
          <w:bCs/>
          <w:sz w:val="24"/>
          <w:szCs w:val="24"/>
        </w:rPr>
      </w:pPr>
      <w:r w:rsidRPr="008129C6">
        <w:rPr>
          <w:rFonts w:ascii="Times New Roman" w:hAnsi="Times New Roman" w:cs="Times New Roman"/>
          <w:sz w:val="24"/>
          <w:szCs w:val="24"/>
        </w:rPr>
        <w:t xml:space="preserve"> </w:t>
      </w:r>
    </w:p>
    <w:p w14:paraId="43567AA7" w14:textId="77777777" w:rsidR="000F05FD" w:rsidRDefault="00527D52" w:rsidP="00B529AE">
      <w:pPr>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00B529AE">
        <w:rPr>
          <w:rFonts w:ascii="Times New Roman" w:hAnsi="Times New Roman" w:cs="Times New Roman"/>
          <w:sz w:val="24"/>
          <w:szCs w:val="24"/>
        </w:rPr>
        <w:t xml:space="preserve">Le Gouvernement burundais est plus que jamais engagé à éradiquer la corruption sous toutes ses formes et dans tous les secteurs de la vie nationale. Dans le secteur minier particulièrement, il a pris la décision de résilier tous les contrats miniers qui avaient été signés. </w:t>
      </w:r>
    </w:p>
    <w:p w14:paraId="5334813E" w14:textId="77777777" w:rsidR="000F05FD" w:rsidRDefault="000F05FD" w:rsidP="00B529AE">
      <w:pPr>
        <w:jc w:val="both"/>
        <w:rPr>
          <w:rFonts w:ascii="Times New Roman" w:hAnsi="Times New Roman" w:cs="Times New Roman"/>
          <w:sz w:val="24"/>
          <w:szCs w:val="24"/>
        </w:rPr>
      </w:pPr>
    </w:p>
    <w:p w14:paraId="0B8F8673" w14:textId="3B388B50" w:rsidR="00B529AE" w:rsidRDefault="000F05FD" w:rsidP="00B529AE">
      <w:pPr>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B529AE">
        <w:rPr>
          <w:rFonts w:ascii="Times New Roman" w:hAnsi="Times New Roman" w:cs="Times New Roman"/>
          <w:sz w:val="24"/>
          <w:szCs w:val="24"/>
        </w:rPr>
        <w:t xml:space="preserve">La création d’inspections générales dans tous les ministères ainsi que le projet de révision du cadre légal de la Cour des comptes en vue de rendre opérationnelle sa mission constitutionnelle de juger les ordonnateurs et les comptables publics (art. 183 de la Constitution) s’inscrivent dans la ligne droite de mettre fin à toutes les formes de corruption </w:t>
      </w:r>
      <w:r w:rsidR="00B529AE" w:rsidRPr="00F41671">
        <w:rPr>
          <w:rFonts w:ascii="Times New Roman" w:hAnsi="Times New Roman" w:cs="Times New Roman"/>
          <w:sz w:val="24"/>
          <w:szCs w:val="24"/>
        </w:rPr>
        <w:t xml:space="preserve">qui pourraient surgir. </w:t>
      </w:r>
    </w:p>
    <w:p w14:paraId="6B6A68A2" w14:textId="1CC0663A" w:rsidR="00B529AE" w:rsidRDefault="000F05FD" w:rsidP="00B529AE">
      <w:pPr>
        <w:jc w:val="both"/>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sidR="00B529AE">
        <w:rPr>
          <w:rFonts w:ascii="Times New Roman" w:hAnsi="Times New Roman" w:cs="Times New Roman"/>
          <w:sz w:val="24"/>
          <w:szCs w:val="24"/>
        </w:rPr>
        <w:t xml:space="preserve">Néanmoins, des défis persistent notamment en matière de déclaration, par les plus hautes autorités de l’État, </w:t>
      </w:r>
      <w:r w:rsidR="00B529AE" w:rsidRPr="00DE75DC">
        <w:rPr>
          <w:rFonts w:ascii="Times New Roman" w:hAnsi="Times New Roman" w:cs="Times New Roman"/>
          <w:sz w:val="24"/>
          <w:szCs w:val="24"/>
        </w:rPr>
        <w:t xml:space="preserve">de leurs biens et patrimoine dès leur entrée en fonction et à la fin de celle-ci </w:t>
      </w:r>
      <w:r w:rsidR="00B529AE">
        <w:rPr>
          <w:rFonts w:ascii="Times New Roman" w:hAnsi="Times New Roman" w:cs="Times New Roman"/>
          <w:sz w:val="24"/>
          <w:szCs w:val="24"/>
        </w:rPr>
        <w:t>selon l’obligation inscrite dans la Constitution (art. 95). Il en est de même de la difficile traduction en justice des hautes autorités de l’</w:t>
      </w:r>
      <w:r w:rsidR="007C6026">
        <w:rPr>
          <w:rFonts w:ascii="Times New Roman" w:hAnsi="Times New Roman" w:cs="Times New Roman"/>
          <w:sz w:val="24"/>
          <w:szCs w:val="24"/>
        </w:rPr>
        <w:t>É</w:t>
      </w:r>
      <w:r w:rsidR="00B529AE">
        <w:rPr>
          <w:rFonts w:ascii="Times New Roman" w:hAnsi="Times New Roman" w:cs="Times New Roman"/>
          <w:sz w:val="24"/>
          <w:szCs w:val="24"/>
        </w:rPr>
        <w:t>tat qui se rendent coupables d’infractions économiques ou de violations des droits humains faute de loi relative aux missions et au fonctionnement de la Haute Cour de justice prévue par la Constitution (art. 239 à 242).</w:t>
      </w:r>
    </w:p>
    <w:p w14:paraId="7D68FE8D" w14:textId="3FCA9419" w:rsidR="00B529AE" w:rsidRDefault="000F05FD" w:rsidP="00B529AE">
      <w:pPr>
        <w:jc w:val="both"/>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sidR="00B529AE" w:rsidRPr="00721704">
        <w:rPr>
          <w:rFonts w:ascii="Times New Roman" w:hAnsi="Times New Roman" w:cs="Times New Roman"/>
          <w:sz w:val="24"/>
          <w:szCs w:val="24"/>
        </w:rPr>
        <w:t>L</w:t>
      </w:r>
      <w:r w:rsidR="00B529AE">
        <w:rPr>
          <w:rFonts w:ascii="Times New Roman" w:hAnsi="Times New Roman" w:cs="Times New Roman"/>
          <w:sz w:val="24"/>
          <w:szCs w:val="24"/>
        </w:rPr>
        <w:t xml:space="preserve">e défaut de </w:t>
      </w:r>
      <w:r w:rsidR="00B529AE" w:rsidRPr="00721704">
        <w:rPr>
          <w:rFonts w:ascii="Times New Roman" w:hAnsi="Times New Roman" w:cs="Times New Roman"/>
          <w:sz w:val="24"/>
          <w:szCs w:val="24"/>
        </w:rPr>
        <w:t xml:space="preserve">déclaration du patrimoine </w:t>
      </w:r>
      <w:r w:rsidR="00B529AE">
        <w:rPr>
          <w:rFonts w:ascii="Times New Roman" w:hAnsi="Times New Roman" w:cs="Times New Roman"/>
          <w:sz w:val="24"/>
          <w:szCs w:val="24"/>
        </w:rPr>
        <w:t xml:space="preserve">au début </w:t>
      </w:r>
      <w:r w:rsidR="00B529AE" w:rsidRPr="00721704">
        <w:rPr>
          <w:rFonts w:ascii="Times New Roman" w:hAnsi="Times New Roman" w:cs="Times New Roman"/>
          <w:sz w:val="24"/>
          <w:szCs w:val="24"/>
        </w:rPr>
        <w:t xml:space="preserve">comme à la fin des fonctions </w:t>
      </w:r>
      <w:r w:rsidR="00B529AE">
        <w:rPr>
          <w:rFonts w:ascii="Times New Roman" w:hAnsi="Times New Roman" w:cs="Times New Roman"/>
          <w:sz w:val="24"/>
          <w:szCs w:val="24"/>
        </w:rPr>
        <w:t>des plus hautes autorités de l’État constitue un prétexte pour les autres personnalités publiques s’affranchir de l’obligation de se conformer aux dispositions de la l</w:t>
      </w:r>
      <w:r w:rsidR="00B529AE" w:rsidRPr="00721704">
        <w:rPr>
          <w:rFonts w:ascii="Times New Roman" w:hAnsi="Times New Roman" w:cs="Times New Roman"/>
          <w:sz w:val="24"/>
          <w:szCs w:val="24"/>
        </w:rPr>
        <w:t>oi n°</w:t>
      </w:r>
      <w:r w:rsidR="00B529AE">
        <w:rPr>
          <w:rFonts w:ascii="Times New Roman" w:hAnsi="Times New Roman" w:cs="Times New Roman"/>
          <w:sz w:val="24"/>
          <w:szCs w:val="24"/>
        </w:rPr>
        <w:t xml:space="preserve"> </w:t>
      </w:r>
      <w:r w:rsidR="00B529AE" w:rsidRPr="00721704">
        <w:rPr>
          <w:rFonts w:ascii="Times New Roman" w:hAnsi="Times New Roman" w:cs="Times New Roman"/>
          <w:sz w:val="24"/>
          <w:szCs w:val="24"/>
        </w:rPr>
        <w:t>1/12 du 18</w:t>
      </w:r>
      <w:r w:rsidR="00B529AE">
        <w:rPr>
          <w:rFonts w:ascii="Times New Roman" w:hAnsi="Times New Roman" w:cs="Times New Roman"/>
          <w:sz w:val="24"/>
          <w:szCs w:val="24"/>
        </w:rPr>
        <w:t xml:space="preserve"> </w:t>
      </w:r>
      <w:r w:rsidR="00B529AE" w:rsidRPr="00721704">
        <w:rPr>
          <w:rFonts w:ascii="Times New Roman" w:hAnsi="Times New Roman" w:cs="Times New Roman"/>
          <w:sz w:val="24"/>
          <w:szCs w:val="24"/>
        </w:rPr>
        <w:t>avril 2016 portant mesures de prévention et de répression de la corruption et autres infractions connexes</w:t>
      </w:r>
      <w:r w:rsidR="00B529AE">
        <w:rPr>
          <w:rFonts w:ascii="Times New Roman" w:hAnsi="Times New Roman" w:cs="Times New Roman"/>
          <w:sz w:val="24"/>
          <w:szCs w:val="24"/>
        </w:rPr>
        <w:t xml:space="preserve"> (art. 32 et suivants)</w:t>
      </w:r>
      <w:r w:rsidR="00B529AE" w:rsidRPr="00721704">
        <w:rPr>
          <w:rFonts w:ascii="Times New Roman" w:hAnsi="Times New Roman" w:cs="Times New Roman"/>
          <w:sz w:val="24"/>
          <w:szCs w:val="24"/>
        </w:rPr>
        <w:t xml:space="preserve">. </w:t>
      </w:r>
      <w:r w:rsidR="00B529AE">
        <w:rPr>
          <w:rFonts w:ascii="Times New Roman" w:hAnsi="Times New Roman" w:cs="Times New Roman"/>
          <w:sz w:val="24"/>
          <w:szCs w:val="24"/>
        </w:rPr>
        <w:t>En l</w:t>
      </w:r>
      <w:r w:rsidR="00B529AE" w:rsidRPr="00721704">
        <w:rPr>
          <w:rFonts w:ascii="Times New Roman" w:hAnsi="Times New Roman" w:cs="Times New Roman"/>
          <w:sz w:val="24"/>
          <w:szCs w:val="24"/>
        </w:rPr>
        <w:t xml:space="preserve">’état actuel des choses, certaines autorités s’y soumettent, d’autres ne s’y soumettent pas. </w:t>
      </w:r>
      <w:r w:rsidR="00B529AE">
        <w:rPr>
          <w:rFonts w:ascii="Times New Roman" w:hAnsi="Times New Roman" w:cs="Times New Roman"/>
          <w:sz w:val="24"/>
          <w:szCs w:val="24"/>
        </w:rPr>
        <w:t xml:space="preserve">De plus, </w:t>
      </w:r>
      <w:r w:rsidR="00B529AE" w:rsidRPr="00721704">
        <w:rPr>
          <w:rFonts w:ascii="Times New Roman" w:hAnsi="Times New Roman" w:cs="Times New Roman"/>
          <w:sz w:val="24"/>
          <w:szCs w:val="24"/>
        </w:rPr>
        <w:t xml:space="preserve">aucune sanction n’est prévue </w:t>
      </w:r>
      <w:r w:rsidR="00B529AE">
        <w:rPr>
          <w:rFonts w:ascii="Times New Roman" w:hAnsi="Times New Roman" w:cs="Times New Roman"/>
          <w:sz w:val="24"/>
          <w:szCs w:val="24"/>
        </w:rPr>
        <w:t xml:space="preserve">par la loi </w:t>
      </w:r>
      <w:r w:rsidR="00B529AE" w:rsidRPr="00721704">
        <w:rPr>
          <w:rFonts w:ascii="Times New Roman" w:hAnsi="Times New Roman" w:cs="Times New Roman"/>
          <w:sz w:val="24"/>
          <w:szCs w:val="24"/>
        </w:rPr>
        <w:t xml:space="preserve">pour décourager les contrevenants </w:t>
      </w:r>
      <w:r w:rsidR="00B529AE">
        <w:rPr>
          <w:rFonts w:ascii="Times New Roman" w:hAnsi="Times New Roman" w:cs="Times New Roman"/>
          <w:sz w:val="24"/>
          <w:szCs w:val="24"/>
        </w:rPr>
        <w:t>notamment en cas d’</w:t>
      </w:r>
      <w:r w:rsidR="00B529AE" w:rsidRPr="00721704">
        <w:rPr>
          <w:rFonts w:ascii="Times New Roman" w:hAnsi="Times New Roman" w:cs="Times New Roman"/>
          <w:sz w:val="24"/>
          <w:szCs w:val="24"/>
        </w:rPr>
        <w:t>absence</w:t>
      </w:r>
      <w:r w:rsidR="00B529AE">
        <w:rPr>
          <w:rFonts w:ascii="Times New Roman" w:hAnsi="Times New Roman" w:cs="Times New Roman"/>
          <w:sz w:val="24"/>
          <w:szCs w:val="24"/>
        </w:rPr>
        <w:t xml:space="preserve"> ou de </w:t>
      </w:r>
      <w:r w:rsidR="00B529AE" w:rsidRPr="00721704">
        <w:rPr>
          <w:rFonts w:ascii="Times New Roman" w:hAnsi="Times New Roman" w:cs="Times New Roman"/>
          <w:sz w:val="24"/>
          <w:szCs w:val="24"/>
        </w:rPr>
        <w:t>retard</w:t>
      </w:r>
      <w:r w:rsidR="00B529AE">
        <w:rPr>
          <w:rFonts w:ascii="Times New Roman" w:hAnsi="Times New Roman" w:cs="Times New Roman"/>
          <w:sz w:val="24"/>
          <w:szCs w:val="24"/>
        </w:rPr>
        <w:t xml:space="preserve"> de déclaration, ou en cas de fausse déclaration</w:t>
      </w:r>
      <w:r w:rsidR="00B529AE" w:rsidRPr="00721704">
        <w:rPr>
          <w:rFonts w:ascii="Times New Roman" w:hAnsi="Times New Roman" w:cs="Times New Roman"/>
          <w:sz w:val="24"/>
          <w:szCs w:val="24"/>
        </w:rPr>
        <w:t>.</w:t>
      </w:r>
    </w:p>
    <w:p w14:paraId="03BD9997" w14:textId="7DC6B99F" w:rsidR="00B529AE" w:rsidRPr="00D107F0" w:rsidRDefault="000F05FD" w:rsidP="00B529AE">
      <w:pPr>
        <w:jc w:val="both"/>
        <w:rPr>
          <w:rFonts w:ascii="Times New Roman" w:hAnsi="Times New Roman" w:cs="Times New Roman"/>
          <w:b/>
          <w:bCs/>
          <w:sz w:val="24"/>
          <w:szCs w:val="24"/>
        </w:rPr>
      </w:pPr>
      <w:r w:rsidRPr="00D107F0">
        <w:rPr>
          <w:rFonts w:ascii="Times New Roman" w:hAnsi="Times New Roman" w:cs="Times New Roman"/>
          <w:b/>
          <w:bCs/>
          <w:sz w:val="24"/>
          <w:szCs w:val="24"/>
        </w:rPr>
        <w:t>9.</w:t>
      </w:r>
      <w:r w:rsidRPr="00D107F0">
        <w:rPr>
          <w:rFonts w:ascii="Times New Roman" w:hAnsi="Times New Roman" w:cs="Times New Roman"/>
          <w:b/>
          <w:bCs/>
          <w:sz w:val="24"/>
          <w:szCs w:val="24"/>
        </w:rPr>
        <w:tab/>
      </w:r>
      <w:r w:rsidR="00377314" w:rsidRPr="00D107F0">
        <w:rPr>
          <w:rFonts w:ascii="Times New Roman" w:hAnsi="Times New Roman" w:cs="Times New Roman"/>
          <w:b/>
          <w:bCs/>
          <w:sz w:val="24"/>
          <w:szCs w:val="24"/>
        </w:rPr>
        <w:t>À</w:t>
      </w:r>
      <w:r w:rsidR="00B529AE" w:rsidRPr="00D107F0">
        <w:rPr>
          <w:rFonts w:ascii="Times New Roman" w:hAnsi="Times New Roman" w:cs="Times New Roman"/>
          <w:b/>
          <w:bCs/>
          <w:sz w:val="24"/>
          <w:szCs w:val="24"/>
        </w:rPr>
        <w:t xml:space="preserve"> cet égard, </w:t>
      </w:r>
      <w:r w:rsidR="00D107F0" w:rsidRPr="00D107F0">
        <w:rPr>
          <w:rFonts w:ascii="Times New Roman" w:hAnsi="Times New Roman" w:cs="Times New Roman"/>
          <w:b/>
          <w:bCs/>
          <w:sz w:val="24"/>
          <w:szCs w:val="24"/>
        </w:rPr>
        <w:t>les OSC participantes recommandent à l’État burundais de</w:t>
      </w:r>
      <w:r w:rsidR="00B529AE" w:rsidRPr="00D107F0">
        <w:rPr>
          <w:rFonts w:ascii="Times New Roman" w:hAnsi="Times New Roman" w:cs="Times New Roman"/>
          <w:b/>
          <w:bCs/>
          <w:sz w:val="24"/>
          <w:szCs w:val="24"/>
        </w:rPr>
        <w:t> :</w:t>
      </w:r>
    </w:p>
    <w:p w14:paraId="1BB9F074" w14:textId="3D39CA63" w:rsidR="00B529AE" w:rsidRPr="00D107F0" w:rsidRDefault="00B529AE" w:rsidP="00B529AE">
      <w:pPr>
        <w:pStyle w:val="ListParagraph"/>
        <w:numPr>
          <w:ilvl w:val="0"/>
          <w:numId w:val="14"/>
        </w:numPr>
        <w:jc w:val="both"/>
        <w:rPr>
          <w:rFonts w:ascii="Times New Roman" w:hAnsi="Times New Roman" w:cs="Times New Roman"/>
          <w:b/>
          <w:bCs/>
          <w:sz w:val="24"/>
          <w:szCs w:val="24"/>
        </w:rPr>
      </w:pPr>
      <w:r w:rsidRPr="00D107F0">
        <w:rPr>
          <w:rFonts w:ascii="Times New Roman" w:hAnsi="Times New Roman" w:cs="Times New Roman"/>
          <w:b/>
          <w:bCs/>
          <w:sz w:val="24"/>
          <w:szCs w:val="24"/>
        </w:rPr>
        <w:t>traduire les présumés coupables de corruption, de détournement de fonds publics et de violations des droits de l’homme devant les juridictions compétentes, les punir si les faits sont avérés et ordonner des réparations appropriées ;</w:t>
      </w:r>
    </w:p>
    <w:p w14:paraId="474A4744" w14:textId="6D160B6F" w:rsidR="00B529AE" w:rsidRPr="00D107F0" w:rsidRDefault="00B529AE" w:rsidP="00B529AE">
      <w:pPr>
        <w:pStyle w:val="ListParagraph"/>
        <w:numPr>
          <w:ilvl w:val="0"/>
          <w:numId w:val="14"/>
        </w:numPr>
        <w:jc w:val="both"/>
        <w:rPr>
          <w:rFonts w:ascii="Times New Roman" w:hAnsi="Times New Roman" w:cs="Times New Roman"/>
          <w:b/>
          <w:bCs/>
          <w:sz w:val="24"/>
          <w:szCs w:val="24"/>
        </w:rPr>
      </w:pPr>
      <w:r w:rsidRPr="00D107F0">
        <w:rPr>
          <w:rFonts w:ascii="Times New Roman" w:hAnsi="Times New Roman" w:cs="Times New Roman"/>
          <w:b/>
          <w:bCs/>
          <w:sz w:val="24"/>
          <w:szCs w:val="24"/>
        </w:rPr>
        <w:t>renforcer les pouvoirs de la Cour des comptes par la révision de son cadre légal conformément à l’article 183 de la Constitution ;</w:t>
      </w:r>
    </w:p>
    <w:p w14:paraId="079CCD3B" w14:textId="77777777" w:rsidR="00B529AE" w:rsidRPr="00D107F0" w:rsidRDefault="00B529AE" w:rsidP="00B529AE">
      <w:pPr>
        <w:pStyle w:val="ListParagraph"/>
        <w:numPr>
          <w:ilvl w:val="0"/>
          <w:numId w:val="14"/>
        </w:numPr>
        <w:jc w:val="both"/>
        <w:rPr>
          <w:rFonts w:ascii="Times New Roman" w:hAnsi="Times New Roman" w:cs="Times New Roman"/>
          <w:b/>
          <w:bCs/>
          <w:sz w:val="24"/>
          <w:szCs w:val="24"/>
        </w:rPr>
      </w:pPr>
      <w:r w:rsidRPr="00D107F0">
        <w:rPr>
          <w:rFonts w:ascii="Times New Roman" w:hAnsi="Times New Roman" w:cs="Times New Roman"/>
          <w:b/>
          <w:bCs/>
          <w:sz w:val="24"/>
          <w:szCs w:val="24"/>
        </w:rPr>
        <w:t>respecter la Constitution et la loi n° 1/12 du 18 avril 2016 portant mesures de prévention et de répression de la corruption et autres infractions connexes en rapport avec l’obligation de déclaration par les plus hautes autorités de l’État et les mandataires publics de leurs biens et patrimoine dès leur entrée en fonction et à la fin de celles-ci ;</w:t>
      </w:r>
    </w:p>
    <w:p w14:paraId="2579F586" w14:textId="77777777" w:rsidR="00B529AE" w:rsidRPr="006965D7" w:rsidRDefault="00B529AE" w:rsidP="00B529AE">
      <w:pPr>
        <w:pStyle w:val="ListParagraph"/>
        <w:numPr>
          <w:ilvl w:val="0"/>
          <w:numId w:val="14"/>
        </w:numPr>
        <w:jc w:val="both"/>
        <w:rPr>
          <w:rFonts w:ascii="Times New Roman" w:hAnsi="Times New Roman" w:cs="Times New Roman"/>
          <w:sz w:val="24"/>
          <w:szCs w:val="24"/>
        </w:rPr>
      </w:pPr>
      <w:r w:rsidRPr="00D107F0">
        <w:rPr>
          <w:rFonts w:ascii="Times New Roman" w:hAnsi="Times New Roman" w:cs="Times New Roman"/>
          <w:b/>
          <w:bCs/>
          <w:sz w:val="24"/>
          <w:szCs w:val="24"/>
        </w:rPr>
        <w:t>initier et adopter la loi relative aux missions et au fonctionnement la Haute Cour de justice ainsi qu’à la procédure suivie devant elle, les plus hautes autorités de l’État ne pouvant, à ce jour, être traduits devant aucune juridiction nationale en cas de haute</w:t>
      </w:r>
      <w:r w:rsidRPr="006965D7">
        <w:rPr>
          <w:rFonts w:ascii="Times New Roman" w:hAnsi="Times New Roman" w:cs="Times New Roman"/>
          <w:sz w:val="24"/>
          <w:szCs w:val="24"/>
        </w:rPr>
        <w:t xml:space="preserve"> trahison </w:t>
      </w:r>
      <w:r>
        <w:rPr>
          <w:rFonts w:ascii="Times New Roman" w:hAnsi="Times New Roman" w:cs="Times New Roman"/>
          <w:sz w:val="24"/>
          <w:szCs w:val="24"/>
        </w:rPr>
        <w:t>ou d’infraction de droit commun</w:t>
      </w:r>
      <w:r w:rsidRPr="006965D7">
        <w:rPr>
          <w:rFonts w:ascii="Times New Roman" w:hAnsi="Times New Roman" w:cs="Times New Roman"/>
          <w:sz w:val="24"/>
          <w:szCs w:val="24"/>
        </w:rPr>
        <w:t>.</w:t>
      </w:r>
    </w:p>
    <w:p w14:paraId="1A8C38CF" w14:textId="75214888" w:rsidR="00B529AE" w:rsidRPr="006E05CF" w:rsidRDefault="000F05FD" w:rsidP="00B529AE">
      <w:pPr>
        <w:jc w:val="both"/>
        <w:rPr>
          <w:rFonts w:ascii="Times New Roman" w:hAnsi="Times New Roman" w:cs="Times New Roman"/>
          <w:sz w:val="24"/>
          <w:szCs w:val="24"/>
        </w:rPr>
      </w:pPr>
      <w:r>
        <w:rPr>
          <w:rFonts w:ascii="Times New Roman" w:hAnsi="Times New Roman" w:cs="Times New Roman"/>
          <w:sz w:val="24"/>
          <w:szCs w:val="24"/>
        </w:rPr>
        <w:t>10.</w:t>
      </w:r>
      <w:r>
        <w:rPr>
          <w:rFonts w:ascii="Times New Roman" w:hAnsi="Times New Roman" w:cs="Times New Roman"/>
          <w:sz w:val="24"/>
          <w:szCs w:val="24"/>
        </w:rPr>
        <w:tab/>
      </w:r>
      <w:r w:rsidR="00B529AE" w:rsidRPr="006E05CF">
        <w:rPr>
          <w:rFonts w:ascii="Times New Roman" w:hAnsi="Times New Roman" w:cs="Times New Roman"/>
          <w:sz w:val="24"/>
          <w:szCs w:val="24"/>
        </w:rPr>
        <w:t xml:space="preserve">En ce qui concerne les marchés publics, depuis environ deux ans, les marchés de construction des infrastructures ne sont plus l’objet d’un appel d’offre pour des soumissions par des entreprises privées. Ils sont réalisés par l’Office burundais de l’urbanisme, de l’habitat et </w:t>
      </w:r>
      <w:r w:rsidR="00B529AE" w:rsidRPr="006E05CF">
        <w:rPr>
          <w:rFonts w:ascii="Times New Roman" w:hAnsi="Times New Roman" w:cs="Times New Roman"/>
          <w:sz w:val="24"/>
          <w:szCs w:val="24"/>
        </w:rPr>
        <w:lastRenderedPageBreak/>
        <w:t xml:space="preserve">de la construction (OBUHA) qui, lui-même, faute de moyens humains et techniques suffisants, est obligé de passer par des sous-traitants. En conséquence, les coûts des marchés sont plus onéreux </w:t>
      </w:r>
      <w:r w:rsidR="005B582E" w:rsidRPr="006E05CF">
        <w:rPr>
          <w:rFonts w:ascii="Times New Roman" w:hAnsi="Times New Roman" w:cs="Times New Roman"/>
          <w:strike/>
          <w:sz w:val="24"/>
          <w:szCs w:val="24"/>
        </w:rPr>
        <w:t>et</w:t>
      </w:r>
      <w:r w:rsidR="005B582E" w:rsidRPr="006E05CF">
        <w:rPr>
          <w:rFonts w:ascii="Times New Roman" w:hAnsi="Times New Roman" w:cs="Times New Roman"/>
          <w:sz w:val="24"/>
          <w:szCs w:val="24"/>
        </w:rPr>
        <w:t xml:space="preserve"> a</w:t>
      </w:r>
      <w:r w:rsidR="005D5C36" w:rsidRPr="006E05CF">
        <w:rPr>
          <w:rFonts w:ascii="Times New Roman" w:hAnsi="Times New Roman" w:cs="Times New Roman"/>
          <w:sz w:val="24"/>
          <w:szCs w:val="24"/>
        </w:rPr>
        <w:t xml:space="preserve">vec </w:t>
      </w:r>
      <w:r w:rsidR="00B529AE" w:rsidRPr="006E05CF">
        <w:rPr>
          <w:rFonts w:ascii="Times New Roman" w:hAnsi="Times New Roman" w:cs="Times New Roman"/>
          <w:sz w:val="24"/>
          <w:szCs w:val="24"/>
        </w:rPr>
        <w:t xml:space="preserve">une qualité inférieure des prestations. </w:t>
      </w:r>
    </w:p>
    <w:p w14:paraId="2182B813" w14:textId="6BD088A5" w:rsidR="00B529AE" w:rsidRPr="00D107F0" w:rsidRDefault="000F05FD" w:rsidP="00B529AE">
      <w:pPr>
        <w:jc w:val="both"/>
        <w:rPr>
          <w:rFonts w:ascii="Times New Roman" w:hAnsi="Times New Roman" w:cs="Times New Roman"/>
          <w:b/>
          <w:bCs/>
          <w:sz w:val="24"/>
          <w:szCs w:val="24"/>
        </w:rPr>
      </w:pPr>
      <w:r w:rsidRPr="00D107F0">
        <w:rPr>
          <w:rFonts w:ascii="Times New Roman" w:hAnsi="Times New Roman" w:cs="Times New Roman"/>
          <w:b/>
          <w:bCs/>
          <w:sz w:val="24"/>
          <w:szCs w:val="24"/>
        </w:rPr>
        <w:t>11.</w:t>
      </w:r>
      <w:r w:rsidRPr="00D107F0">
        <w:rPr>
          <w:rFonts w:ascii="Times New Roman" w:hAnsi="Times New Roman" w:cs="Times New Roman"/>
          <w:b/>
          <w:bCs/>
          <w:sz w:val="24"/>
          <w:szCs w:val="24"/>
        </w:rPr>
        <w:tab/>
      </w:r>
      <w:r w:rsidR="00D107F0" w:rsidRPr="00D107F0">
        <w:rPr>
          <w:rFonts w:ascii="Times New Roman" w:hAnsi="Times New Roman" w:cs="Times New Roman"/>
          <w:b/>
          <w:bCs/>
          <w:sz w:val="24"/>
          <w:szCs w:val="24"/>
        </w:rPr>
        <w:t>Les OSC participantes</w:t>
      </w:r>
      <w:r w:rsidR="00B529AE" w:rsidRPr="00D107F0">
        <w:rPr>
          <w:rFonts w:ascii="Times New Roman" w:hAnsi="Times New Roman" w:cs="Times New Roman"/>
          <w:b/>
          <w:bCs/>
          <w:sz w:val="24"/>
          <w:szCs w:val="24"/>
        </w:rPr>
        <w:t xml:space="preserve"> recommand</w:t>
      </w:r>
      <w:r w:rsidR="00D107F0" w:rsidRPr="00D107F0">
        <w:rPr>
          <w:rFonts w:ascii="Times New Roman" w:hAnsi="Times New Roman" w:cs="Times New Roman"/>
          <w:b/>
          <w:bCs/>
          <w:sz w:val="24"/>
          <w:szCs w:val="24"/>
        </w:rPr>
        <w:t>ent</w:t>
      </w:r>
      <w:r w:rsidR="00B529AE" w:rsidRPr="00D107F0">
        <w:rPr>
          <w:rFonts w:ascii="Times New Roman" w:hAnsi="Times New Roman" w:cs="Times New Roman"/>
          <w:b/>
          <w:bCs/>
          <w:sz w:val="24"/>
          <w:szCs w:val="24"/>
        </w:rPr>
        <w:t xml:space="preserve"> à l’État burundais de se conformer au Code des marchés publics pour respecter les principes généraux de la commande publique qui assure</w:t>
      </w:r>
      <w:r w:rsidR="005D5C36" w:rsidRPr="00D107F0">
        <w:rPr>
          <w:rFonts w:ascii="Times New Roman" w:hAnsi="Times New Roman" w:cs="Times New Roman"/>
          <w:b/>
          <w:bCs/>
          <w:sz w:val="24"/>
          <w:szCs w:val="24"/>
        </w:rPr>
        <w:t>nt</w:t>
      </w:r>
      <w:r w:rsidR="00B529AE" w:rsidRPr="00D107F0">
        <w:rPr>
          <w:rFonts w:ascii="Times New Roman" w:hAnsi="Times New Roman" w:cs="Times New Roman"/>
          <w:b/>
          <w:bCs/>
          <w:sz w:val="24"/>
          <w:szCs w:val="24"/>
        </w:rPr>
        <w:t xml:space="preserve"> la redevabilité. Il s’agit d’assurer la liberté d’accès à la commande publique, l’égalité de traitement des candidats et la transparence des procédures, gage pour l’obtention des infrastructures de qualité et à moindre coût.</w:t>
      </w:r>
    </w:p>
    <w:p w14:paraId="5C679C58" w14:textId="6E45ADCF" w:rsidR="00B529AE" w:rsidRPr="006E05CF" w:rsidRDefault="000F05FD" w:rsidP="00B529AE">
      <w:pPr>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r>
      <w:r w:rsidR="00B529AE" w:rsidRPr="006E05CF">
        <w:rPr>
          <w:rFonts w:ascii="Times New Roman" w:hAnsi="Times New Roman" w:cs="Times New Roman"/>
          <w:sz w:val="24"/>
          <w:szCs w:val="24"/>
        </w:rPr>
        <w:t>En ce qui est de la Cour anti-corruption, de son parquet général et de la brigade spéciale anti-corruption, le gouvernement avait décidé, en décembre 2020, de supprimer la Cour et son parquet général en raison de sa volonté d’en finir avec une juridiction d’exception dans ce domaine. Il était prévu que les dossiers pendants allaient être transférés aux juridictions ordinaires et parquets généraux compétents et de même rang. Après avoir été adopté par le Parlement, le projet a été invalidé par la Cour constitutionnelle pour non-conformité à la Constitution</w:t>
      </w:r>
      <w:r w:rsidR="005D5C36" w:rsidRPr="006E05CF">
        <w:rPr>
          <w:rFonts w:ascii="Times New Roman" w:hAnsi="Times New Roman" w:cs="Times New Roman"/>
          <w:sz w:val="24"/>
          <w:szCs w:val="24"/>
        </w:rPr>
        <w:t xml:space="preserve"> (arrêt n° RCCB 403 du 14 juin 2021)</w:t>
      </w:r>
      <w:r w:rsidR="00B529AE" w:rsidRPr="006E05CF">
        <w:rPr>
          <w:rFonts w:ascii="Times New Roman" w:hAnsi="Times New Roman" w:cs="Times New Roman"/>
          <w:sz w:val="24"/>
          <w:szCs w:val="24"/>
        </w:rPr>
        <w:t>.</w:t>
      </w:r>
    </w:p>
    <w:p w14:paraId="64F374F6" w14:textId="77777777" w:rsidR="00995A7B" w:rsidRDefault="00995A7B" w:rsidP="00B529AE">
      <w:pPr>
        <w:jc w:val="both"/>
        <w:rPr>
          <w:rFonts w:ascii="Times New Roman" w:hAnsi="Times New Roman" w:cs="Times New Roman"/>
          <w:sz w:val="24"/>
          <w:szCs w:val="24"/>
        </w:rPr>
      </w:pPr>
    </w:p>
    <w:p w14:paraId="525BA7EF" w14:textId="383F1DD4" w:rsidR="0058336B" w:rsidRPr="008129C6" w:rsidRDefault="0058336B" w:rsidP="00A018A2">
      <w:pPr>
        <w:pStyle w:val="H23G"/>
        <w:numPr>
          <w:ilvl w:val="0"/>
          <w:numId w:val="8"/>
        </w:numPr>
        <w:tabs>
          <w:tab w:val="clear" w:pos="851"/>
        </w:tabs>
        <w:spacing w:before="0" w:after="0" w:line="240" w:lineRule="auto"/>
        <w:ind w:right="0"/>
        <w:jc w:val="both"/>
        <w:rPr>
          <w:color w:val="4472C4" w:themeColor="accent1"/>
          <w:sz w:val="24"/>
          <w:szCs w:val="24"/>
          <w:lang w:val="fr-FR"/>
        </w:rPr>
      </w:pPr>
      <w:r w:rsidRPr="008129C6">
        <w:rPr>
          <w:color w:val="4472C4" w:themeColor="accent1"/>
          <w:sz w:val="24"/>
          <w:szCs w:val="24"/>
          <w:lang w:val="fr-FR"/>
        </w:rPr>
        <w:t>Violences à l’égard des femmes, y compris violences sexuelles (art. 2, 3, 6, 7 et 26)</w:t>
      </w:r>
    </w:p>
    <w:p w14:paraId="3AE5BA48" w14:textId="77777777" w:rsidR="0093456D" w:rsidRPr="008129C6" w:rsidRDefault="0093456D" w:rsidP="00A018A2">
      <w:pPr>
        <w:spacing w:after="0" w:line="240" w:lineRule="auto"/>
        <w:rPr>
          <w:rFonts w:ascii="Times New Roman" w:hAnsi="Times New Roman" w:cs="Times New Roman"/>
          <w:sz w:val="24"/>
          <w:szCs w:val="24"/>
        </w:rPr>
      </w:pPr>
    </w:p>
    <w:p w14:paraId="5C0223AB" w14:textId="2EB2D04C" w:rsidR="00B529AE" w:rsidRDefault="000F05FD" w:rsidP="00B529AE">
      <w:pPr>
        <w:jc w:val="both"/>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r>
      <w:r w:rsidR="00B529AE">
        <w:rPr>
          <w:rFonts w:ascii="Times New Roman" w:hAnsi="Times New Roman" w:cs="Times New Roman"/>
          <w:sz w:val="24"/>
          <w:szCs w:val="24"/>
        </w:rPr>
        <w:t xml:space="preserve">Beaucoup d’affaires se rapportant aux violences basées sur le genre sont pendantes ou ont déjà été tranchées par les cours et tribunaux, les victimes étant, pour leur grande majorité, originaires des agglomérations urbaines. Au-delà des conflits d’ordre familial, les femmes subissent des violences dans la quête de leur droit à l’égalité, notamment dans le domaine de la succession ou de la jouissance des biens familiaux au même titre que leurs maris. Avec l’appui des bailleurs, certaines victimes bénéficient d’une assistance psychologique, juridique et judiciaire. </w:t>
      </w:r>
    </w:p>
    <w:p w14:paraId="1C38E3F5" w14:textId="18E05AD5" w:rsidR="00B529AE" w:rsidRDefault="000F05FD" w:rsidP="00B529AE">
      <w:pPr>
        <w:jc w:val="both"/>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rPr>
        <w:tab/>
      </w:r>
      <w:r w:rsidR="00B529AE">
        <w:rPr>
          <w:rFonts w:ascii="Times New Roman" w:hAnsi="Times New Roman" w:cs="Times New Roman"/>
          <w:sz w:val="24"/>
          <w:szCs w:val="24"/>
        </w:rPr>
        <w:t xml:space="preserve">L’État burundais a adopté un arsenal juridique qui protège la femme contre toute forme de discrimination, d’agression et de violence. </w:t>
      </w:r>
      <w:r w:rsidR="00B529AE" w:rsidRPr="008129C6">
        <w:rPr>
          <w:rFonts w:ascii="Times New Roman" w:hAnsi="Times New Roman" w:cs="Times New Roman"/>
          <w:sz w:val="24"/>
          <w:szCs w:val="24"/>
        </w:rPr>
        <w:t>L</w:t>
      </w:r>
      <w:r w:rsidR="00B529AE">
        <w:rPr>
          <w:rFonts w:ascii="Times New Roman" w:hAnsi="Times New Roman" w:cs="Times New Roman"/>
          <w:sz w:val="24"/>
          <w:szCs w:val="24"/>
        </w:rPr>
        <w:t xml:space="preserve">a Constitution </w:t>
      </w:r>
      <w:r w:rsidR="00B529AE" w:rsidRPr="008129C6">
        <w:rPr>
          <w:rFonts w:ascii="Times New Roman" w:hAnsi="Times New Roman" w:cs="Times New Roman"/>
          <w:sz w:val="24"/>
          <w:szCs w:val="24"/>
        </w:rPr>
        <w:t xml:space="preserve">garantit l’égalité et la non-discrimination </w:t>
      </w:r>
      <w:r w:rsidR="00B529AE">
        <w:rPr>
          <w:rFonts w:ascii="Times New Roman" w:hAnsi="Times New Roman" w:cs="Times New Roman"/>
          <w:sz w:val="24"/>
          <w:szCs w:val="24"/>
        </w:rPr>
        <w:t>à</w:t>
      </w:r>
      <w:r w:rsidR="00B529AE" w:rsidRPr="008129C6">
        <w:rPr>
          <w:rFonts w:ascii="Times New Roman" w:hAnsi="Times New Roman" w:cs="Times New Roman"/>
          <w:sz w:val="24"/>
          <w:szCs w:val="24"/>
        </w:rPr>
        <w:t xml:space="preserve"> tous</w:t>
      </w:r>
      <w:r w:rsidR="00B529AE">
        <w:rPr>
          <w:rFonts w:ascii="Times New Roman" w:hAnsi="Times New Roman" w:cs="Times New Roman"/>
          <w:sz w:val="24"/>
          <w:szCs w:val="24"/>
        </w:rPr>
        <w:t xml:space="preserve"> les citoyens, hommes et femmes (art. 13 et 22). Le Code de procédure pénale de mai 2018 protège l</w:t>
      </w:r>
      <w:r w:rsidR="00B529AE" w:rsidRPr="00E169F2">
        <w:rPr>
          <w:rFonts w:ascii="Times New Roman" w:hAnsi="Times New Roman" w:cs="Times New Roman"/>
          <w:sz w:val="24"/>
          <w:szCs w:val="24"/>
        </w:rPr>
        <w:t>a femme enceinte ou allait</w:t>
      </w:r>
      <w:r w:rsidR="00B529AE">
        <w:rPr>
          <w:rFonts w:ascii="Times New Roman" w:hAnsi="Times New Roman" w:cs="Times New Roman"/>
          <w:sz w:val="24"/>
          <w:szCs w:val="24"/>
        </w:rPr>
        <w:t>ant</w:t>
      </w:r>
      <w:r w:rsidR="00B529AE" w:rsidRPr="00E169F2">
        <w:rPr>
          <w:rFonts w:ascii="Times New Roman" w:hAnsi="Times New Roman" w:cs="Times New Roman"/>
          <w:sz w:val="24"/>
          <w:szCs w:val="24"/>
        </w:rPr>
        <w:t xml:space="preserve">e </w:t>
      </w:r>
      <w:r w:rsidR="00B529AE">
        <w:rPr>
          <w:rFonts w:ascii="Times New Roman" w:hAnsi="Times New Roman" w:cs="Times New Roman"/>
          <w:sz w:val="24"/>
          <w:szCs w:val="24"/>
        </w:rPr>
        <w:t xml:space="preserve">dans le cadre de la garde à vue (art. 32 alinéa 2) et ordonne la séparation des hommes et des femmes et la surveillance des uns et des autres par des policiers de même sexe en cas de détention (art. 33 alinéa 3). </w:t>
      </w:r>
    </w:p>
    <w:p w14:paraId="577778B3" w14:textId="763E5357" w:rsidR="00B529AE" w:rsidRPr="008129C6" w:rsidRDefault="000F05FD" w:rsidP="00B529AE">
      <w:pPr>
        <w:jc w:val="both"/>
        <w:rPr>
          <w:rFonts w:ascii="Times New Roman" w:hAnsi="Times New Roman" w:cs="Times New Roman"/>
          <w:sz w:val="24"/>
          <w:szCs w:val="24"/>
        </w:rPr>
      </w:pPr>
      <w:r>
        <w:rPr>
          <w:rFonts w:ascii="Times New Roman" w:hAnsi="Times New Roman" w:cs="Times New Roman"/>
          <w:sz w:val="24"/>
          <w:szCs w:val="24"/>
        </w:rPr>
        <w:t>15.</w:t>
      </w:r>
      <w:r>
        <w:rPr>
          <w:rFonts w:ascii="Times New Roman" w:hAnsi="Times New Roman" w:cs="Times New Roman"/>
          <w:sz w:val="24"/>
          <w:szCs w:val="24"/>
        </w:rPr>
        <w:tab/>
      </w:r>
      <w:r w:rsidR="00B529AE">
        <w:rPr>
          <w:rFonts w:ascii="Times New Roman" w:hAnsi="Times New Roman" w:cs="Times New Roman"/>
          <w:sz w:val="24"/>
          <w:szCs w:val="24"/>
        </w:rPr>
        <w:t>Après avoir adopté une</w:t>
      </w:r>
      <w:r w:rsidR="00B529AE" w:rsidRPr="008129C6">
        <w:rPr>
          <w:rFonts w:ascii="Times New Roman" w:hAnsi="Times New Roman" w:cs="Times New Roman"/>
          <w:sz w:val="24"/>
          <w:szCs w:val="24"/>
        </w:rPr>
        <w:t xml:space="preserve"> stratégie nationale de lutte contre les </w:t>
      </w:r>
      <w:r w:rsidR="00B529AE">
        <w:rPr>
          <w:rFonts w:ascii="Times New Roman" w:hAnsi="Times New Roman" w:cs="Times New Roman"/>
          <w:sz w:val="24"/>
          <w:szCs w:val="24"/>
        </w:rPr>
        <w:t xml:space="preserve">violences basées sur le genre, l’État a en outre renforcé l’assistance des victimes </w:t>
      </w:r>
      <w:r w:rsidR="00B529AE" w:rsidRPr="008129C6">
        <w:rPr>
          <w:rFonts w:ascii="Times New Roman" w:hAnsi="Times New Roman" w:cs="Times New Roman"/>
          <w:sz w:val="24"/>
          <w:szCs w:val="24"/>
        </w:rPr>
        <w:t xml:space="preserve">au niveau des centres Humura et Seruka </w:t>
      </w:r>
      <w:r w:rsidR="00B529AE">
        <w:rPr>
          <w:rFonts w:ascii="Times New Roman" w:hAnsi="Times New Roman" w:cs="Times New Roman"/>
          <w:sz w:val="24"/>
          <w:szCs w:val="24"/>
        </w:rPr>
        <w:t xml:space="preserve">spécialisés dans la </w:t>
      </w:r>
      <w:r w:rsidR="00B529AE" w:rsidRPr="008129C6">
        <w:rPr>
          <w:rFonts w:ascii="Times New Roman" w:hAnsi="Times New Roman" w:cs="Times New Roman"/>
          <w:sz w:val="24"/>
          <w:szCs w:val="24"/>
        </w:rPr>
        <w:t>prise en charge globale des victimes de violences sexuelles</w:t>
      </w:r>
      <w:r w:rsidR="00B529AE">
        <w:rPr>
          <w:rFonts w:ascii="Times New Roman" w:hAnsi="Times New Roman" w:cs="Times New Roman"/>
          <w:sz w:val="24"/>
          <w:szCs w:val="24"/>
        </w:rPr>
        <w:t xml:space="preserve"> à travers un appui </w:t>
      </w:r>
      <w:r w:rsidR="00B529AE" w:rsidRPr="008129C6">
        <w:rPr>
          <w:rFonts w:ascii="Times New Roman" w:hAnsi="Times New Roman" w:cs="Times New Roman"/>
          <w:sz w:val="24"/>
          <w:szCs w:val="24"/>
        </w:rPr>
        <w:t xml:space="preserve">en ressources humaines et en médicaments. </w:t>
      </w:r>
      <w:r w:rsidR="00B529AE">
        <w:rPr>
          <w:rFonts w:ascii="Times New Roman" w:hAnsi="Times New Roman" w:cs="Times New Roman"/>
          <w:sz w:val="24"/>
          <w:szCs w:val="24"/>
        </w:rPr>
        <w:t xml:space="preserve">Il a également créé </w:t>
      </w:r>
      <w:r w:rsidR="00B529AE" w:rsidRPr="008129C6">
        <w:rPr>
          <w:rFonts w:ascii="Times New Roman" w:hAnsi="Times New Roman" w:cs="Times New Roman"/>
          <w:sz w:val="24"/>
          <w:szCs w:val="24"/>
        </w:rPr>
        <w:t xml:space="preserve">des centres intégrés de prise en charge des violences basées sur le genre </w:t>
      </w:r>
      <w:r w:rsidR="00B529AE">
        <w:rPr>
          <w:rFonts w:ascii="Times New Roman" w:hAnsi="Times New Roman" w:cs="Times New Roman"/>
          <w:sz w:val="24"/>
          <w:szCs w:val="24"/>
        </w:rPr>
        <w:t>à</w:t>
      </w:r>
      <w:r w:rsidR="00B529AE" w:rsidRPr="008129C6">
        <w:rPr>
          <w:rFonts w:ascii="Times New Roman" w:hAnsi="Times New Roman" w:cs="Times New Roman"/>
          <w:sz w:val="24"/>
          <w:szCs w:val="24"/>
        </w:rPr>
        <w:t xml:space="preserve"> Makamba, </w:t>
      </w:r>
      <w:r w:rsidR="00B529AE">
        <w:rPr>
          <w:rFonts w:ascii="Times New Roman" w:hAnsi="Times New Roman" w:cs="Times New Roman"/>
          <w:sz w:val="24"/>
          <w:szCs w:val="24"/>
        </w:rPr>
        <w:t xml:space="preserve">à </w:t>
      </w:r>
      <w:r w:rsidR="00B529AE" w:rsidRPr="008129C6">
        <w:rPr>
          <w:rFonts w:ascii="Times New Roman" w:hAnsi="Times New Roman" w:cs="Times New Roman"/>
          <w:sz w:val="24"/>
          <w:szCs w:val="24"/>
        </w:rPr>
        <w:t xml:space="preserve">Cibitoke et </w:t>
      </w:r>
      <w:r w:rsidR="00B529AE">
        <w:rPr>
          <w:rFonts w:ascii="Times New Roman" w:hAnsi="Times New Roman" w:cs="Times New Roman"/>
          <w:sz w:val="24"/>
          <w:szCs w:val="24"/>
        </w:rPr>
        <w:t xml:space="preserve">à </w:t>
      </w:r>
      <w:r w:rsidR="00B529AE" w:rsidRPr="008129C6">
        <w:rPr>
          <w:rFonts w:ascii="Times New Roman" w:hAnsi="Times New Roman" w:cs="Times New Roman"/>
          <w:sz w:val="24"/>
          <w:szCs w:val="24"/>
        </w:rPr>
        <w:t xml:space="preserve">Muyinga. </w:t>
      </w:r>
      <w:r w:rsidR="00B529AE">
        <w:rPr>
          <w:rFonts w:ascii="Times New Roman" w:hAnsi="Times New Roman" w:cs="Times New Roman"/>
          <w:sz w:val="24"/>
          <w:szCs w:val="24"/>
        </w:rPr>
        <w:t xml:space="preserve">La </w:t>
      </w:r>
      <w:r w:rsidR="00B529AE" w:rsidRPr="008129C6">
        <w:rPr>
          <w:rFonts w:ascii="Times New Roman" w:hAnsi="Times New Roman" w:cs="Times New Roman"/>
          <w:sz w:val="24"/>
          <w:szCs w:val="24"/>
        </w:rPr>
        <w:t xml:space="preserve">police, les parquets et les cours et tribunaux </w:t>
      </w:r>
      <w:r w:rsidR="00B529AE">
        <w:rPr>
          <w:rFonts w:ascii="Times New Roman" w:hAnsi="Times New Roman" w:cs="Times New Roman"/>
          <w:sz w:val="24"/>
          <w:szCs w:val="24"/>
        </w:rPr>
        <w:t xml:space="preserve">disposent de </w:t>
      </w:r>
      <w:r w:rsidR="00B529AE" w:rsidRPr="008129C6">
        <w:rPr>
          <w:rFonts w:ascii="Times New Roman" w:hAnsi="Times New Roman" w:cs="Times New Roman"/>
          <w:sz w:val="24"/>
          <w:szCs w:val="24"/>
        </w:rPr>
        <w:t xml:space="preserve">points focaux de lutte contre les </w:t>
      </w:r>
      <w:r w:rsidR="00B529AE">
        <w:rPr>
          <w:rFonts w:ascii="Times New Roman" w:hAnsi="Times New Roman" w:cs="Times New Roman"/>
          <w:sz w:val="24"/>
          <w:szCs w:val="24"/>
        </w:rPr>
        <w:t xml:space="preserve">violences basées sur le genre et </w:t>
      </w:r>
      <w:r w:rsidR="00B529AE" w:rsidRPr="008129C6">
        <w:rPr>
          <w:rFonts w:ascii="Times New Roman" w:hAnsi="Times New Roman" w:cs="Times New Roman"/>
          <w:sz w:val="24"/>
          <w:szCs w:val="24"/>
        </w:rPr>
        <w:t xml:space="preserve">qui </w:t>
      </w:r>
      <w:r w:rsidR="009A32D5">
        <w:rPr>
          <w:rFonts w:ascii="Times New Roman" w:hAnsi="Times New Roman" w:cs="Times New Roman"/>
          <w:sz w:val="24"/>
          <w:szCs w:val="24"/>
        </w:rPr>
        <w:t xml:space="preserve">fournissent un </w:t>
      </w:r>
      <w:r w:rsidR="00B529AE">
        <w:rPr>
          <w:rFonts w:ascii="Times New Roman" w:hAnsi="Times New Roman" w:cs="Times New Roman"/>
          <w:sz w:val="24"/>
          <w:szCs w:val="24"/>
        </w:rPr>
        <w:t xml:space="preserve">appui </w:t>
      </w:r>
      <w:r w:rsidR="009A32D5">
        <w:rPr>
          <w:rFonts w:ascii="Times New Roman" w:hAnsi="Times New Roman" w:cs="Times New Roman"/>
          <w:sz w:val="24"/>
          <w:szCs w:val="24"/>
        </w:rPr>
        <w:t xml:space="preserve">dans </w:t>
      </w:r>
      <w:r w:rsidR="00B529AE">
        <w:rPr>
          <w:rFonts w:ascii="Times New Roman" w:hAnsi="Times New Roman" w:cs="Times New Roman"/>
          <w:sz w:val="24"/>
          <w:szCs w:val="24"/>
        </w:rPr>
        <w:t>l</w:t>
      </w:r>
      <w:r w:rsidR="009A32D5">
        <w:rPr>
          <w:rFonts w:ascii="Times New Roman" w:hAnsi="Times New Roman" w:cs="Times New Roman"/>
          <w:sz w:val="24"/>
          <w:szCs w:val="24"/>
        </w:rPr>
        <w:t>e</w:t>
      </w:r>
      <w:r w:rsidR="009A32D5" w:rsidRPr="009A32D5">
        <w:rPr>
          <w:rFonts w:ascii="Times New Roman" w:hAnsi="Times New Roman" w:cs="Times New Roman"/>
          <w:sz w:val="24"/>
          <w:szCs w:val="24"/>
        </w:rPr>
        <w:t xml:space="preserve"> </w:t>
      </w:r>
      <w:r w:rsidR="009A32D5">
        <w:rPr>
          <w:rFonts w:ascii="Times New Roman" w:hAnsi="Times New Roman" w:cs="Times New Roman"/>
          <w:sz w:val="24"/>
          <w:szCs w:val="24"/>
        </w:rPr>
        <w:t>suivi d</w:t>
      </w:r>
      <w:r w:rsidR="00B529AE" w:rsidRPr="004659BA">
        <w:rPr>
          <w:rFonts w:ascii="Times New Roman" w:hAnsi="Times New Roman" w:cs="Times New Roman"/>
          <w:sz w:val="24"/>
          <w:szCs w:val="24"/>
        </w:rPr>
        <w:t>es dossiers des victimes.</w:t>
      </w:r>
      <w:r w:rsidR="00B529AE" w:rsidRPr="008129C6">
        <w:rPr>
          <w:rFonts w:ascii="Times New Roman" w:hAnsi="Times New Roman" w:cs="Times New Roman"/>
          <w:sz w:val="24"/>
          <w:szCs w:val="24"/>
        </w:rPr>
        <w:t xml:space="preserve"> </w:t>
      </w:r>
      <w:r w:rsidR="00B529AE">
        <w:rPr>
          <w:rFonts w:ascii="Times New Roman" w:hAnsi="Times New Roman" w:cs="Times New Roman"/>
          <w:sz w:val="24"/>
          <w:szCs w:val="24"/>
        </w:rPr>
        <w:t>La police chargée des mœurs et d</w:t>
      </w:r>
      <w:r w:rsidR="00B529AE" w:rsidRPr="008129C6">
        <w:rPr>
          <w:rFonts w:ascii="Times New Roman" w:hAnsi="Times New Roman" w:cs="Times New Roman"/>
          <w:sz w:val="24"/>
          <w:szCs w:val="24"/>
        </w:rPr>
        <w:t>es mineurs est active dans la lutte c</w:t>
      </w:r>
      <w:r w:rsidR="00B529AE">
        <w:rPr>
          <w:rFonts w:ascii="Times New Roman" w:hAnsi="Times New Roman" w:cs="Times New Roman"/>
          <w:sz w:val="24"/>
          <w:szCs w:val="24"/>
        </w:rPr>
        <w:t>ontre les violences basées sur le genre. Les partenariats</w:t>
      </w:r>
      <w:r w:rsidR="00B529AE" w:rsidRPr="008129C6">
        <w:rPr>
          <w:rFonts w:ascii="Times New Roman" w:hAnsi="Times New Roman" w:cs="Times New Roman"/>
          <w:sz w:val="24"/>
          <w:szCs w:val="24"/>
        </w:rPr>
        <w:t xml:space="preserve"> de collaboration entre les associations qui luttent contre les </w:t>
      </w:r>
      <w:r w:rsidR="00B529AE">
        <w:rPr>
          <w:rFonts w:ascii="Times New Roman" w:hAnsi="Times New Roman" w:cs="Times New Roman"/>
          <w:sz w:val="24"/>
          <w:szCs w:val="24"/>
        </w:rPr>
        <w:t xml:space="preserve">violences basées sur le genre </w:t>
      </w:r>
      <w:r w:rsidR="00B529AE" w:rsidRPr="008129C6">
        <w:rPr>
          <w:rFonts w:ascii="Times New Roman" w:hAnsi="Times New Roman" w:cs="Times New Roman"/>
          <w:sz w:val="24"/>
          <w:szCs w:val="24"/>
        </w:rPr>
        <w:t xml:space="preserve">et le gouvernement sont </w:t>
      </w:r>
      <w:r w:rsidR="00B529AE">
        <w:rPr>
          <w:rFonts w:ascii="Times New Roman" w:hAnsi="Times New Roman" w:cs="Times New Roman"/>
          <w:sz w:val="24"/>
          <w:szCs w:val="24"/>
        </w:rPr>
        <w:t xml:space="preserve">également </w:t>
      </w:r>
      <w:r w:rsidR="00B529AE" w:rsidRPr="008129C6">
        <w:rPr>
          <w:rFonts w:ascii="Times New Roman" w:hAnsi="Times New Roman" w:cs="Times New Roman"/>
          <w:sz w:val="24"/>
          <w:szCs w:val="24"/>
        </w:rPr>
        <w:t xml:space="preserve">renforcés. </w:t>
      </w:r>
    </w:p>
    <w:p w14:paraId="4537024D" w14:textId="3852BA36" w:rsidR="00B529AE" w:rsidRPr="006E05CF" w:rsidRDefault="000F05FD" w:rsidP="00B529AE">
      <w:pPr>
        <w:jc w:val="both"/>
        <w:rPr>
          <w:rFonts w:ascii="Times New Roman" w:hAnsi="Times New Roman" w:cs="Times New Roman"/>
          <w:sz w:val="24"/>
          <w:szCs w:val="24"/>
        </w:rPr>
      </w:pPr>
      <w:r>
        <w:rPr>
          <w:rFonts w:ascii="Times New Roman" w:hAnsi="Times New Roman" w:cs="Times New Roman"/>
          <w:sz w:val="24"/>
          <w:szCs w:val="24"/>
        </w:rPr>
        <w:t>1</w:t>
      </w:r>
      <w:r w:rsidR="009A1BE6">
        <w:rPr>
          <w:rFonts w:ascii="Times New Roman" w:hAnsi="Times New Roman" w:cs="Times New Roman"/>
          <w:sz w:val="24"/>
          <w:szCs w:val="24"/>
        </w:rPr>
        <w:t>6.</w:t>
      </w:r>
      <w:r w:rsidR="009A1BE6">
        <w:rPr>
          <w:rFonts w:ascii="Times New Roman" w:hAnsi="Times New Roman" w:cs="Times New Roman"/>
          <w:sz w:val="24"/>
          <w:szCs w:val="24"/>
        </w:rPr>
        <w:tab/>
      </w:r>
      <w:r w:rsidR="00B529AE" w:rsidRPr="006E05CF">
        <w:rPr>
          <w:rFonts w:ascii="Times New Roman" w:hAnsi="Times New Roman" w:cs="Times New Roman"/>
          <w:sz w:val="24"/>
          <w:szCs w:val="24"/>
        </w:rPr>
        <w:t xml:space="preserve">Selon le rapport du Programme national de la santé de la reproduction (PNSR), plus de 1300 élèves ont été victimes de grossesses non désirées en 2021. Dans tous les cas, si elles </w:t>
      </w:r>
      <w:r w:rsidR="00B529AE" w:rsidRPr="006E05CF">
        <w:rPr>
          <w:rFonts w:ascii="Times New Roman" w:hAnsi="Times New Roman" w:cs="Times New Roman"/>
          <w:sz w:val="24"/>
          <w:szCs w:val="24"/>
        </w:rPr>
        <w:lastRenderedPageBreak/>
        <w:t>n’optent pas pour des avortements clandestins qui, dans certains cas, peuvent être une menace pour la vie de la jeune fille, les victimes sont contraintes d’abandonner l’école ou de s’adonner aux mariages précoces ou à la délinquance. La réintégration scolaire est tardive, l’article 70 du règlement scolaire stipulant que la fille renvoyée pour grossesse peut réintégrer un autre établissement dès que l’enfant aura au moins 12 mois et au plus 2 ans, munie de l’extrait de l’acte de naissance. Les statistiques montrent que 50% des victimes des grossesses en milieu scolaire ne réintègrent pas l’école et subissent de plus les abus sexuels.</w:t>
      </w:r>
    </w:p>
    <w:p w14:paraId="06477083" w14:textId="63465059" w:rsidR="00B529AE" w:rsidRPr="006E05CF" w:rsidRDefault="009A1BE6" w:rsidP="00B529AE">
      <w:pPr>
        <w:jc w:val="both"/>
        <w:rPr>
          <w:rFonts w:ascii="Times New Roman" w:hAnsi="Times New Roman" w:cs="Times New Roman"/>
          <w:sz w:val="24"/>
          <w:szCs w:val="24"/>
        </w:rPr>
      </w:pPr>
      <w:r>
        <w:rPr>
          <w:rFonts w:ascii="Times New Roman" w:hAnsi="Times New Roman" w:cs="Times New Roman"/>
          <w:sz w:val="24"/>
          <w:szCs w:val="24"/>
        </w:rPr>
        <w:t>17.</w:t>
      </w:r>
      <w:r>
        <w:rPr>
          <w:rFonts w:ascii="Times New Roman" w:hAnsi="Times New Roman" w:cs="Times New Roman"/>
          <w:sz w:val="24"/>
          <w:szCs w:val="24"/>
        </w:rPr>
        <w:tab/>
      </w:r>
      <w:r w:rsidR="00B529AE" w:rsidRPr="006E05CF">
        <w:rPr>
          <w:rFonts w:ascii="Times New Roman" w:hAnsi="Times New Roman" w:cs="Times New Roman"/>
          <w:sz w:val="24"/>
          <w:szCs w:val="24"/>
        </w:rPr>
        <w:t xml:space="preserve">En outre, les articles 4 et 5 de l’ordonnance ministérielle n° 610/1123 du 28/07/2022 portant modalités et critères de réintégration, intégration, transfert et changement de sections des élèves des établissements scolaires et de formation publics et privés parle de la réintégration des élèves filles renvoyées pour raison de grossesse par les directions provinciales et communales de l’enseignement </w:t>
      </w:r>
      <w:r w:rsidR="005B582E" w:rsidRPr="006E05CF">
        <w:rPr>
          <w:rFonts w:ascii="Times New Roman" w:hAnsi="Times New Roman" w:cs="Times New Roman"/>
          <w:sz w:val="24"/>
          <w:szCs w:val="24"/>
        </w:rPr>
        <w:t xml:space="preserve">suivant </w:t>
      </w:r>
      <w:r w:rsidR="00B529AE" w:rsidRPr="006E05CF">
        <w:rPr>
          <w:rFonts w:ascii="Times New Roman" w:hAnsi="Times New Roman" w:cs="Times New Roman"/>
          <w:sz w:val="24"/>
          <w:szCs w:val="24"/>
        </w:rPr>
        <w:t>l</w:t>
      </w:r>
      <w:r w:rsidR="00A94ED5" w:rsidRPr="006E05CF">
        <w:rPr>
          <w:rFonts w:ascii="Times New Roman" w:hAnsi="Times New Roman" w:cs="Times New Roman"/>
          <w:sz w:val="24"/>
          <w:szCs w:val="24"/>
        </w:rPr>
        <w:t>a disponibilité des places</w:t>
      </w:r>
      <w:r w:rsidR="00B529AE" w:rsidRPr="006E05CF">
        <w:rPr>
          <w:rFonts w:ascii="Times New Roman" w:hAnsi="Times New Roman" w:cs="Times New Roman"/>
          <w:sz w:val="24"/>
          <w:szCs w:val="24"/>
        </w:rPr>
        <w:t>. Cette disposition est contraire à la loi spécifique sur les violences basées sur le genre qui prévoit la réintégration immédiate des filles renvoyées par les responsables des établissements scolaires et académiques (art. 16, 17 et 18).</w:t>
      </w:r>
    </w:p>
    <w:p w14:paraId="7DDCF2B9" w14:textId="4F886166" w:rsidR="00B529AE" w:rsidRPr="006E05CF" w:rsidRDefault="009A1BE6" w:rsidP="00B529AE">
      <w:pPr>
        <w:jc w:val="both"/>
        <w:rPr>
          <w:rFonts w:ascii="Times New Roman" w:hAnsi="Times New Roman" w:cs="Times New Roman"/>
          <w:sz w:val="24"/>
          <w:szCs w:val="24"/>
        </w:rPr>
      </w:pPr>
      <w:r>
        <w:rPr>
          <w:rFonts w:ascii="Times New Roman" w:hAnsi="Times New Roman" w:cs="Times New Roman"/>
          <w:sz w:val="24"/>
          <w:szCs w:val="24"/>
        </w:rPr>
        <w:t>18.</w:t>
      </w:r>
      <w:r>
        <w:rPr>
          <w:rFonts w:ascii="Times New Roman" w:hAnsi="Times New Roman" w:cs="Times New Roman"/>
          <w:sz w:val="24"/>
          <w:szCs w:val="24"/>
        </w:rPr>
        <w:tab/>
      </w:r>
      <w:r w:rsidR="00B529AE" w:rsidRPr="006E05CF">
        <w:rPr>
          <w:rFonts w:ascii="Times New Roman" w:hAnsi="Times New Roman" w:cs="Times New Roman"/>
          <w:sz w:val="24"/>
          <w:szCs w:val="24"/>
        </w:rPr>
        <w:t>En tout état de cause, le poids de la coutume empêche certaines femmes, généralement du monde rural, de dénoncer leurs agresseurs qui restent impunis. Pour celles qui parviennent à briser le tabou en cas de viol, elles doivent supporter le coût de l’expertise médicale et leur prise en charge médicale. Il n’y a pas en outre d’information relative aux violences basées sur le genre qui seraient commises contre les femmes de l’opposition politique ou les violences domestiques qui auraient été commises envers les femmes pendant la pandémie de maladie à coronavirus (Covid-19).</w:t>
      </w:r>
    </w:p>
    <w:p w14:paraId="04B836EE" w14:textId="247757E9" w:rsidR="00B529AE" w:rsidRPr="00D107F0" w:rsidRDefault="009A1BE6" w:rsidP="00B529AE">
      <w:pPr>
        <w:jc w:val="both"/>
        <w:rPr>
          <w:rFonts w:ascii="Times New Roman" w:hAnsi="Times New Roman" w:cs="Times New Roman"/>
          <w:b/>
          <w:bCs/>
          <w:sz w:val="24"/>
          <w:szCs w:val="24"/>
        </w:rPr>
      </w:pPr>
      <w:r w:rsidRPr="00D107F0">
        <w:rPr>
          <w:rFonts w:ascii="Times New Roman" w:hAnsi="Times New Roman" w:cs="Times New Roman"/>
          <w:b/>
          <w:bCs/>
          <w:sz w:val="24"/>
          <w:szCs w:val="24"/>
        </w:rPr>
        <w:t>19.</w:t>
      </w:r>
      <w:r w:rsidRPr="00D107F0">
        <w:rPr>
          <w:rFonts w:ascii="Times New Roman" w:hAnsi="Times New Roman" w:cs="Times New Roman"/>
          <w:b/>
          <w:bCs/>
          <w:sz w:val="24"/>
          <w:szCs w:val="24"/>
        </w:rPr>
        <w:tab/>
      </w:r>
      <w:r w:rsidR="00B529AE" w:rsidRPr="00D107F0">
        <w:rPr>
          <w:rFonts w:ascii="Times New Roman" w:hAnsi="Times New Roman" w:cs="Times New Roman"/>
          <w:b/>
          <w:bCs/>
          <w:sz w:val="24"/>
          <w:szCs w:val="24"/>
        </w:rPr>
        <w:t xml:space="preserve">Face à ces défis, </w:t>
      </w:r>
      <w:r w:rsidR="00D107F0" w:rsidRPr="00D107F0">
        <w:rPr>
          <w:rFonts w:ascii="Times New Roman" w:hAnsi="Times New Roman" w:cs="Times New Roman"/>
          <w:b/>
          <w:bCs/>
          <w:sz w:val="24"/>
          <w:szCs w:val="24"/>
        </w:rPr>
        <w:t>les OSC participantes recommandent à l’État burundais de</w:t>
      </w:r>
      <w:r w:rsidR="00B529AE" w:rsidRPr="00D107F0">
        <w:rPr>
          <w:rFonts w:ascii="Times New Roman" w:hAnsi="Times New Roman" w:cs="Times New Roman"/>
          <w:b/>
          <w:bCs/>
          <w:sz w:val="24"/>
          <w:szCs w:val="24"/>
        </w:rPr>
        <w:t> :</w:t>
      </w:r>
    </w:p>
    <w:p w14:paraId="2A1FEB61" w14:textId="2B7DECAB" w:rsidR="00B529AE" w:rsidRPr="00D107F0" w:rsidRDefault="00B529AE" w:rsidP="00B529AE">
      <w:pPr>
        <w:pStyle w:val="ListParagraph"/>
        <w:numPr>
          <w:ilvl w:val="0"/>
          <w:numId w:val="14"/>
        </w:numPr>
        <w:contextualSpacing w:val="0"/>
        <w:jc w:val="both"/>
        <w:rPr>
          <w:rFonts w:ascii="Times New Roman" w:hAnsi="Times New Roman" w:cs="Times New Roman"/>
          <w:b/>
          <w:bCs/>
          <w:sz w:val="24"/>
          <w:szCs w:val="24"/>
        </w:rPr>
      </w:pPr>
      <w:r w:rsidRPr="00D107F0">
        <w:rPr>
          <w:rFonts w:ascii="Times New Roman" w:hAnsi="Times New Roman" w:cs="Times New Roman"/>
          <w:b/>
          <w:bCs/>
          <w:sz w:val="24"/>
          <w:szCs w:val="24"/>
        </w:rPr>
        <w:t>sensibiliser les femmes victimes des violences basées sur le genre à dénoncer devant les autorités policières et judiciaires les présumés auteurs ;</w:t>
      </w:r>
    </w:p>
    <w:p w14:paraId="2595B471" w14:textId="5D4AA669" w:rsidR="00B529AE" w:rsidRPr="00D107F0" w:rsidRDefault="00B529AE" w:rsidP="00B529AE">
      <w:pPr>
        <w:pStyle w:val="ListParagraph"/>
        <w:numPr>
          <w:ilvl w:val="0"/>
          <w:numId w:val="14"/>
        </w:numPr>
        <w:contextualSpacing w:val="0"/>
        <w:jc w:val="both"/>
        <w:rPr>
          <w:rFonts w:ascii="Times New Roman" w:hAnsi="Times New Roman" w:cs="Times New Roman"/>
          <w:b/>
          <w:bCs/>
          <w:sz w:val="24"/>
          <w:szCs w:val="24"/>
        </w:rPr>
      </w:pPr>
      <w:r w:rsidRPr="00D107F0">
        <w:rPr>
          <w:rFonts w:ascii="Times New Roman" w:hAnsi="Times New Roman" w:cs="Times New Roman"/>
          <w:b/>
          <w:bCs/>
          <w:sz w:val="24"/>
          <w:szCs w:val="24"/>
        </w:rPr>
        <w:t>réformer la loi sur les violences basées sur le genre en matière de prise en charge des victimes des viols sexuels pour que l’expertise et la prise en charge médicales des victimes soient supportées par l’État ;</w:t>
      </w:r>
    </w:p>
    <w:p w14:paraId="7B382279" w14:textId="6C274653" w:rsidR="00B529AE" w:rsidRPr="00D107F0" w:rsidRDefault="00B529AE" w:rsidP="00B529AE">
      <w:pPr>
        <w:pStyle w:val="ListParagraph"/>
        <w:numPr>
          <w:ilvl w:val="0"/>
          <w:numId w:val="14"/>
        </w:numPr>
        <w:contextualSpacing w:val="0"/>
        <w:jc w:val="both"/>
        <w:rPr>
          <w:rFonts w:ascii="Times New Roman" w:hAnsi="Times New Roman" w:cs="Times New Roman"/>
          <w:b/>
          <w:bCs/>
          <w:sz w:val="24"/>
          <w:szCs w:val="24"/>
        </w:rPr>
      </w:pPr>
      <w:r w:rsidRPr="00D107F0">
        <w:rPr>
          <w:rFonts w:ascii="Times New Roman" w:hAnsi="Times New Roman" w:cs="Times New Roman"/>
          <w:b/>
          <w:bCs/>
          <w:sz w:val="24"/>
          <w:szCs w:val="24"/>
        </w:rPr>
        <w:t>augmenter le nombre de centres de prises en charge des victimes de violences sexuelles ;</w:t>
      </w:r>
    </w:p>
    <w:p w14:paraId="338F6A7A" w14:textId="77777777" w:rsidR="00B529AE" w:rsidRPr="00D107F0" w:rsidRDefault="00B529AE" w:rsidP="00B529AE">
      <w:pPr>
        <w:pStyle w:val="ListParagraph"/>
        <w:numPr>
          <w:ilvl w:val="0"/>
          <w:numId w:val="14"/>
        </w:numPr>
        <w:contextualSpacing w:val="0"/>
        <w:jc w:val="both"/>
        <w:rPr>
          <w:rFonts w:ascii="Times New Roman" w:hAnsi="Times New Roman" w:cs="Times New Roman"/>
          <w:b/>
          <w:bCs/>
          <w:sz w:val="24"/>
          <w:szCs w:val="24"/>
        </w:rPr>
      </w:pPr>
      <w:r w:rsidRPr="00D107F0">
        <w:rPr>
          <w:rFonts w:ascii="Times New Roman" w:hAnsi="Times New Roman" w:cs="Times New Roman"/>
          <w:b/>
          <w:bCs/>
          <w:sz w:val="24"/>
          <w:szCs w:val="24"/>
        </w:rPr>
        <w:t>mettre en place un fonds pour l’assistance des victimes des violences basées sur le genre ;</w:t>
      </w:r>
    </w:p>
    <w:p w14:paraId="1FF4A12A" w14:textId="3F3D78D4" w:rsidR="00B529AE" w:rsidRPr="00D107F0" w:rsidRDefault="00B529AE" w:rsidP="00B529AE">
      <w:pPr>
        <w:pStyle w:val="ListParagraph"/>
        <w:numPr>
          <w:ilvl w:val="0"/>
          <w:numId w:val="14"/>
        </w:numPr>
        <w:contextualSpacing w:val="0"/>
        <w:jc w:val="both"/>
        <w:rPr>
          <w:rFonts w:ascii="Times New Roman" w:hAnsi="Times New Roman" w:cs="Times New Roman"/>
          <w:b/>
          <w:bCs/>
          <w:sz w:val="24"/>
          <w:szCs w:val="24"/>
        </w:rPr>
      </w:pPr>
      <w:r w:rsidRPr="00D107F0">
        <w:rPr>
          <w:rFonts w:ascii="Times New Roman" w:hAnsi="Times New Roman" w:cs="Times New Roman"/>
          <w:b/>
          <w:bCs/>
          <w:sz w:val="24"/>
          <w:szCs w:val="24"/>
        </w:rPr>
        <w:t xml:space="preserve">réviser l’article 70 du règlement scolaire et harmoniser ainsi les textes nationaux avec les instruments internationaux dans l’intérêt de </w:t>
      </w:r>
      <w:r w:rsidR="00A94ED5" w:rsidRPr="00D107F0">
        <w:rPr>
          <w:rFonts w:ascii="Times New Roman" w:hAnsi="Times New Roman" w:cs="Times New Roman"/>
          <w:b/>
          <w:bCs/>
          <w:sz w:val="24"/>
          <w:szCs w:val="24"/>
        </w:rPr>
        <w:t xml:space="preserve">la </w:t>
      </w:r>
      <w:r w:rsidRPr="00D107F0">
        <w:rPr>
          <w:rFonts w:ascii="Times New Roman" w:hAnsi="Times New Roman" w:cs="Times New Roman"/>
          <w:b/>
          <w:bCs/>
          <w:sz w:val="24"/>
          <w:szCs w:val="24"/>
        </w:rPr>
        <w:t xml:space="preserve">fille exclue pour raison de grossesse en milieu scolaire et </w:t>
      </w:r>
      <w:r w:rsidR="00A94ED5" w:rsidRPr="00D107F0">
        <w:rPr>
          <w:rFonts w:ascii="Times New Roman" w:hAnsi="Times New Roman" w:cs="Times New Roman"/>
          <w:b/>
          <w:bCs/>
          <w:sz w:val="24"/>
          <w:szCs w:val="24"/>
        </w:rPr>
        <w:t xml:space="preserve">du </w:t>
      </w:r>
      <w:r w:rsidRPr="00D107F0">
        <w:rPr>
          <w:rFonts w:ascii="Times New Roman" w:hAnsi="Times New Roman" w:cs="Times New Roman"/>
          <w:b/>
          <w:bCs/>
          <w:sz w:val="24"/>
          <w:szCs w:val="24"/>
        </w:rPr>
        <w:t>nouveau-né.</w:t>
      </w:r>
    </w:p>
    <w:p w14:paraId="23B3C162" w14:textId="77777777" w:rsidR="00B529AE" w:rsidRPr="008129C6" w:rsidRDefault="00B529AE" w:rsidP="00E82940">
      <w:pPr>
        <w:spacing w:after="0" w:line="240" w:lineRule="auto"/>
        <w:jc w:val="both"/>
        <w:rPr>
          <w:rFonts w:ascii="Times New Roman" w:hAnsi="Times New Roman" w:cs="Times New Roman"/>
          <w:sz w:val="24"/>
          <w:szCs w:val="24"/>
        </w:rPr>
      </w:pPr>
    </w:p>
    <w:p w14:paraId="7431E450" w14:textId="2286575E" w:rsidR="0058336B" w:rsidRPr="008129C6" w:rsidRDefault="0058336B" w:rsidP="006473B2">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rPr>
        <w:t>Interruption volontaire de grossesse (art. 3, 6 et 7)</w:t>
      </w:r>
    </w:p>
    <w:p w14:paraId="72688930" w14:textId="77777777" w:rsidR="00D81276" w:rsidRPr="008129C6" w:rsidRDefault="00D81276" w:rsidP="006473B2">
      <w:pPr>
        <w:spacing w:after="0" w:line="240" w:lineRule="auto"/>
        <w:rPr>
          <w:rFonts w:ascii="Times New Roman" w:hAnsi="Times New Roman" w:cs="Times New Roman"/>
          <w:sz w:val="24"/>
          <w:szCs w:val="24"/>
          <w:lang w:val="fr-CH"/>
        </w:rPr>
      </w:pPr>
    </w:p>
    <w:p w14:paraId="0ADB070E" w14:textId="065A9D96" w:rsidR="00B529AE" w:rsidRDefault="009A1BE6" w:rsidP="00B529AE">
      <w:pPr>
        <w:jc w:val="both"/>
        <w:rPr>
          <w:rFonts w:ascii="Times New Roman" w:hAnsi="Times New Roman" w:cs="Times New Roman"/>
          <w:sz w:val="24"/>
          <w:szCs w:val="24"/>
        </w:rPr>
      </w:pPr>
      <w:r>
        <w:rPr>
          <w:rFonts w:ascii="Times New Roman" w:hAnsi="Times New Roman" w:cs="Times New Roman"/>
          <w:sz w:val="24"/>
          <w:szCs w:val="24"/>
        </w:rPr>
        <w:t>20.</w:t>
      </w:r>
      <w:r>
        <w:rPr>
          <w:rFonts w:ascii="Times New Roman" w:hAnsi="Times New Roman" w:cs="Times New Roman"/>
          <w:sz w:val="24"/>
          <w:szCs w:val="24"/>
        </w:rPr>
        <w:tab/>
      </w:r>
      <w:r w:rsidR="00B529AE">
        <w:rPr>
          <w:rFonts w:ascii="Times New Roman" w:hAnsi="Times New Roman" w:cs="Times New Roman"/>
          <w:sz w:val="24"/>
          <w:szCs w:val="24"/>
        </w:rPr>
        <w:t>Le Code pénal de 2017 ne considère pas l’avortement comme un crime (meurtre) mais comme un simple délit. Il punit le fait de faire avorter une femme (art. 528), l’incitation à l’avortement (art. 529) et le fait de se faire avorter (art. 533). Néanmoins, selon le Code, il n’y a pas d’infraction lorsque :</w:t>
      </w:r>
    </w:p>
    <w:p w14:paraId="0FAA529F" w14:textId="77777777" w:rsidR="00B529AE" w:rsidRPr="006E05CF" w:rsidRDefault="00B529AE" w:rsidP="00B529AE">
      <w:pPr>
        <w:pStyle w:val="ListParagraph"/>
        <w:numPr>
          <w:ilvl w:val="0"/>
          <w:numId w:val="11"/>
        </w:numPr>
        <w:contextualSpacing w:val="0"/>
        <w:jc w:val="both"/>
        <w:rPr>
          <w:rFonts w:ascii="Times New Roman" w:hAnsi="Times New Roman" w:cs="Times New Roman"/>
          <w:sz w:val="24"/>
          <w:szCs w:val="24"/>
        </w:rPr>
      </w:pPr>
      <w:r w:rsidRPr="006E05CF">
        <w:rPr>
          <w:rFonts w:ascii="Times New Roman" w:hAnsi="Times New Roman" w:cs="Times New Roman"/>
          <w:sz w:val="24"/>
          <w:szCs w:val="24"/>
        </w:rPr>
        <w:lastRenderedPageBreak/>
        <w:t>la grossesse a été interrompue par un médecin diplômé, avec le consentement écrit de la personne enceinte et sur avis conforme d’un second médecin diplômé, en vue d’écarter un danger impossible à détourner autrement et menaçant la vie de la mère ou menaçant sérieusement sa santé d’une atteinte grave et permanente (art. 534 alinéa 1</w:t>
      </w:r>
      <w:r w:rsidRPr="006E05CF">
        <w:rPr>
          <w:rFonts w:ascii="Times New Roman" w:hAnsi="Times New Roman" w:cs="Times New Roman"/>
          <w:sz w:val="24"/>
          <w:szCs w:val="24"/>
          <w:vertAlign w:val="superscript"/>
        </w:rPr>
        <w:t>er</w:t>
      </w:r>
      <w:r w:rsidRPr="006E05CF">
        <w:rPr>
          <w:rFonts w:ascii="Times New Roman" w:hAnsi="Times New Roman" w:cs="Times New Roman"/>
          <w:sz w:val="24"/>
          <w:szCs w:val="24"/>
        </w:rPr>
        <w:t>) ;</w:t>
      </w:r>
    </w:p>
    <w:p w14:paraId="14304986" w14:textId="77777777" w:rsidR="00B529AE" w:rsidRPr="006E05CF" w:rsidRDefault="00B529AE" w:rsidP="00B529AE">
      <w:pPr>
        <w:pStyle w:val="ListParagraph"/>
        <w:numPr>
          <w:ilvl w:val="0"/>
          <w:numId w:val="11"/>
        </w:numPr>
        <w:contextualSpacing w:val="0"/>
        <w:jc w:val="both"/>
        <w:rPr>
          <w:rFonts w:ascii="Times New Roman" w:hAnsi="Times New Roman" w:cs="Times New Roman"/>
          <w:sz w:val="24"/>
          <w:szCs w:val="24"/>
        </w:rPr>
      </w:pPr>
      <w:r w:rsidRPr="006E05CF">
        <w:rPr>
          <w:rFonts w:ascii="Times New Roman" w:hAnsi="Times New Roman" w:cs="Times New Roman"/>
          <w:sz w:val="24"/>
          <w:szCs w:val="24"/>
        </w:rPr>
        <w:t>la grossesse a été interrompue par décision de deux médecins en cas d’urgence ou d’impossibilité de recueillir la manifestation de la volonté de la personne enceinte ou de la personne autorisée à la représenter (art. 534 alinéa 2).</w:t>
      </w:r>
    </w:p>
    <w:p w14:paraId="4AECC408" w14:textId="65B5FAFA" w:rsidR="00B529AE" w:rsidRPr="006E05CF" w:rsidRDefault="009A1BE6" w:rsidP="00B529AE">
      <w:pPr>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r w:rsidR="00B529AE" w:rsidRPr="006E05CF">
        <w:rPr>
          <w:rFonts w:ascii="Times New Roman" w:hAnsi="Times New Roman" w:cs="Times New Roman"/>
          <w:sz w:val="24"/>
          <w:szCs w:val="24"/>
        </w:rPr>
        <w:t>Le Code pénal de 2017 (reprenant les dispositions du Code pénal de 2009) a aggravé le minimum de la peine infligée à celui qui fait avorter une femme par rapport notamment au Code pénal de 1981 où le minimum de la peine est passé de 6 mois (1981) à un an (2009 et 2017). La plupart de femmes incarcérées dans les prisons burundaises sont poursuivies pour avortement.</w:t>
      </w:r>
    </w:p>
    <w:p w14:paraId="5FDF857E" w14:textId="05965F23" w:rsidR="00B529AE" w:rsidRPr="006E05CF" w:rsidRDefault="009A1BE6" w:rsidP="00B529AE">
      <w:pPr>
        <w:jc w:val="both"/>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r>
      <w:r w:rsidR="00B529AE" w:rsidRPr="006E05CF">
        <w:rPr>
          <w:rFonts w:ascii="Times New Roman" w:hAnsi="Times New Roman" w:cs="Times New Roman"/>
          <w:sz w:val="24"/>
          <w:szCs w:val="24"/>
        </w:rPr>
        <w:t>Le Burundi étant un pays fortement catholique avec une culture conservatrice, l’opinion n’est pas favorable à la dépénalisation de l’avortement punissable de mort dans les temps anciens en dépit du fait qu’il n’</w:t>
      </w:r>
      <w:r w:rsidR="00A94ED5" w:rsidRPr="006E05CF">
        <w:rPr>
          <w:rFonts w:ascii="Times New Roman" w:hAnsi="Times New Roman" w:cs="Times New Roman"/>
          <w:sz w:val="24"/>
          <w:szCs w:val="24"/>
        </w:rPr>
        <w:t xml:space="preserve">est </w:t>
      </w:r>
      <w:r w:rsidR="00B529AE" w:rsidRPr="006E05CF">
        <w:rPr>
          <w:rFonts w:ascii="Times New Roman" w:hAnsi="Times New Roman" w:cs="Times New Roman"/>
          <w:sz w:val="24"/>
          <w:szCs w:val="24"/>
        </w:rPr>
        <w:t xml:space="preserve">pas un crime en vertu de la loi. Même si des cas d’avortements clandestins sont rapportés (il n’y a pas de statistiques), l’avortement est toujours considéré comme un crime commis sur un innocent, peu importent les circonstances de sa conception et l’état de santé du fœtus. </w:t>
      </w:r>
    </w:p>
    <w:p w14:paraId="2A3FAD59" w14:textId="77777777" w:rsidR="0093456D" w:rsidRPr="008129C6" w:rsidRDefault="0093456D" w:rsidP="00E82940">
      <w:pPr>
        <w:spacing w:after="0" w:line="240" w:lineRule="auto"/>
        <w:jc w:val="both"/>
        <w:rPr>
          <w:rFonts w:ascii="Times New Roman" w:hAnsi="Times New Roman" w:cs="Times New Roman"/>
          <w:sz w:val="24"/>
          <w:szCs w:val="24"/>
        </w:rPr>
      </w:pPr>
    </w:p>
    <w:p w14:paraId="79DDAE42" w14:textId="47C44052" w:rsidR="00DA2BAB" w:rsidRPr="008129C6" w:rsidRDefault="00DA2BAB" w:rsidP="004A7113">
      <w:pPr>
        <w:pStyle w:val="ListParagraph"/>
        <w:numPr>
          <w:ilvl w:val="0"/>
          <w:numId w:val="8"/>
        </w:numPr>
        <w:spacing w:after="0" w:line="240" w:lineRule="auto"/>
        <w:jc w:val="both"/>
        <w:rPr>
          <w:rFonts w:ascii="Times New Roman" w:hAnsi="Times New Roman" w:cs="Times New Roman"/>
          <w:b/>
          <w:bCs/>
          <w:color w:val="4472C4" w:themeColor="accent1"/>
          <w:sz w:val="24"/>
          <w:szCs w:val="24"/>
          <w:lang w:val="fr-CH"/>
        </w:rPr>
      </w:pPr>
      <w:r w:rsidRPr="008129C6">
        <w:rPr>
          <w:rFonts w:ascii="Times New Roman" w:hAnsi="Times New Roman" w:cs="Times New Roman"/>
          <w:b/>
          <w:bCs/>
          <w:color w:val="4472C4" w:themeColor="accent1"/>
          <w:sz w:val="24"/>
          <w:szCs w:val="24"/>
          <w:lang w:val="fr-CH"/>
        </w:rPr>
        <w:t>Droit à la vie et lutte contre l’impunité (art.6)</w:t>
      </w:r>
    </w:p>
    <w:p w14:paraId="646E5C1A" w14:textId="77777777" w:rsidR="00D81276" w:rsidRPr="008129C6" w:rsidRDefault="00D81276" w:rsidP="00E82940">
      <w:pPr>
        <w:spacing w:after="0" w:line="240" w:lineRule="auto"/>
        <w:jc w:val="both"/>
        <w:rPr>
          <w:rFonts w:ascii="Times New Roman" w:hAnsi="Times New Roman" w:cs="Times New Roman"/>
          <w:b/>
          <w:bCs/>
          <w:color w:val="4472C4" w:themeColor="accent1"/>
          <w:sz w:val="24"/>
          <w:szCs w:val="24"/>
          <w:lang w:val="fr-CH"/>
        </w:rPr>
      </w:pPr>
    </w:p>
    <w:p w14:paraId="4AC7ABDD" w14:textId="47D2EE7A" w:rsidR="00277179" w:rsidRPr="008129C6" w:rsidRDefault="009A1BE6" w:rsidP="00277179">
      <w:pPr>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r>
      <w:r w:rsidR="00277179">
        <w:rPr>
          <w:rFonts w:ascii="Times New Roman" w:hAnsi="Times New Roman" w:cs="Times New Roman"/>
          <w:sz w:val="24"/>
          <w:szCs w:val="24"/>
        </w:rPr>
        <w:t xml:space="preserve">Les cas de disparitions forcées, d’exécutions extrajudiciaires ou de pratiques d’enterrement de manière immédiate de cadavres portant des traces de mort violente qui étaient constatés particulièrement durant la crise qu’a connue le pays en 2015 ont sensiblement diminué. Néanmoins, </w:t>
      </w:r>
      <w:r w:rsidR="00277179" w:rsidRPr="008129C6">
        <w:rPr>
          <w:rFonts w:ascii="Times New Roman" w:hAnsi="Times New Roman" w:cs="Times New Roman"/>
          <w:sz w:val="24"/>
          <w:szCs w:val="24"/>
        </w:rPr>
        <w:t>la peur persiste au sein de la population sur le risque de torture, de meurtre</w:t>
      </w:r>
      <w:r w:rsidR="00277179">
        <w:rPr>
          <w:rFonts w:ascii="Times New Roman" w:hAnsi="Times New Roman" w:cs="Times New Roman"/>
          <w:sz w:val="24"/>
          <w:szCs w:val="24"/>
        </w:rPr>
        <w:t>s</w:t>
      </w:r>
      <w:r w:rsidR="00277179" w:rsidRPr="008129C6">
        <w:rPr>
          <w:rFonts w:ascii="Times New Roman" w:hAnsi="Times New Roman" w:cs="Times New Roman"/>
          <w:sz w:val="24"/>
          <w:szCs w:val="24"/>
        </w:rPr>
        <w:t xml:space="preserve"> ou de disparition</w:t>
      </w:r>
      <w:r w:rsidR="00277179">
        <w:rPr>
          <w:rFonts w:ascii="Times New Roman" w:hAnsi="Times New Roman" w:cs="Times New Roman"/>
          <w:sz w:val="24"/>
          <w:szCs w:val="24"/>
        </w:rPr>
        <w:t>s</w:t>
      </w:r>
      <w:r w:rsidR="00277179" w:rsidRPr="008129C6">
        <w:rPr>
          <w:rFonts w:ascii="Times New Roman" w:hAnsi="Times New Roman" w:cs="Times New Roman"/>
          <w:sz w:val="24"/>
          <w:szCs w:val="24"/>
        </w:rPr>
        <w:t xml:space="preserve"> forcée</w:t>
      </w:r>
      <w:r w:rsidR="00277179">
        <w:rPr>
          <w:rFonts w:ascii="Times New Roman" w:hAnsi="Times New Roman" w:cs="Times New Roman"/>
          <w:sz w:val="24"/>
          <w:szCs w:val="24"/>
        </w:rPr>
        <w:t>s</w:t>
      </w:r>
      <w:r w:rsidR="00277179" w:rsidRPr="008129C6">
        <w:rPr>
          <w:rFonts w:ascii="Times New Roman" w:hAnsi="Times New Roman" w:cs="Times New Roman"/>
          <w:sz w:val="24"/>
          <w:szCs w:val="24"/>
        </w:rPr>
        <w:t xml:space="preserve"> des </w:t>
      </w:r>
      <w:r w:rsidR="00277179">
        <w:rPr>
          <w:rFonts w:ascii="Times New Roman" w:hAnsi="Times New Roman" w:cs="Times New Roman"/>
          <w:sz w:val="24"/>
          <w:szCs w:val="24"/>
        </w:rPr>
        <w:t>personnes</w:t>
      </w:r>
      <w:r w:rsidR="00277179" w:rsidRPr="008129C6">
        <w:rPr>
          <w:rFonts w:ascii="Times New Roman" w:hAnsi="Times New Roman" w:cs="Times New Roman"/>
          <w:sz w:val="24"/>
          <w:szCs w:val="24"/>
        </w:rPr>
        <w:t xml:space="preserve"> interpellé</w:t>
      </w:r>
      <w:r w:rsidR="00277179">
        <w:rPr>
          <w:rFonts w:ascii="Times New Roman" w:hAnsi="Times New Roman" w:cs="Times New Roman"/>
          <w:sz w:val="24"/>
          <w:szCs w:val="24"/>
        </w:rPr>
        <w:t>e</w:t>
      </w:r>
      <w:r w:rsidR="00277179" w:rsidRPr="008129C6">
        <w:rPr>
          <w:rFonts w:ascii="Times New Roman" w:hAnsi="Times New Roman" w:cs="Times New Roman"/>
          <w:sz w:val="24"/>
          <w:szCs w:val="24"/>
        </w:rPr>
        <w:t>s par les agents du Se</w:t>
      </w:r>
      <w:r w:rsidR="00277179">
        <w:rPr>
          <w:rFonts w:ascii="Times New Roman" w:hAnsi="Times New Roman" w:cs="Times New Roman"/>
          <w:sz w:val="24"/>
          <w:szCs w:val="24"/>
        </w:rPr>
        <w:t>rvice national de renseignement. L</w:t>
      </w:r>
      <w:r w:rsidR="00277179" w:rsidRPr="008129C6">
        <w:rPr>
          <w:rFonts w:ascii="Times New Roman" w:hAnsi="Times New Roman" w:cs="Times New Roman"/>
          <w:sz w:val="24"/>
          <w:szCs w:val="24"/>
        </w:rPr>
        <w:t>es agents de l’</w:t>
      </w:r>
      <w:r w:rsidR="00277179">
        <w:rPr>
          <w:rFonts w:ascii="Times New Roman" w:hAnsi="Times New Roman" w:cs="Times New Roman"/>
          <w:sz w:val="24"/>
          <w:szCs w:val="24"/>
        </w:rPr>
        <w:t>É</w:t>
      </w:r>
      <w:r w:rsidR="00277179" w:rsidRPr="008129C6">
        <w:rPr>
          <w:rFonts w:ascii="Times New Roman" w:hAnsi="Times New Roman" w:cs="Times New Roman"/>
          <w:sz w:val="24"/>
          <w:szCs w:val="24"/>
        </w:rPr>
        <w:t>tat qui se rendent coupables de torture, de meurtre</w:t>
      </w:r>
      <w:r w:rsidR="00277179">
        <w:rPr>
          <w:rFonts w:ascii="Times New Roman" w:hAnsi="Times New Roman" w:cs="Times New Roman"/>
          <w:sz w:val="24"/>
          <w:szCs w:val="24"/>
        </w:rPr>
        <w:t>s</w:t>
      </w:r>
      <w:r w:rsidR="00277179" w:rsidRPr="008129C6">
        <w:rPr>
          <w:rFonts w:ascii="Times New Roman" w:hAnsi="Times New Roman" w:cs="Times New Roman"/>
          <w:sz w:val="24"/>
          <w:szCs w:val="24"/>
        </w:rPr>
        <w:t xml:space="preserve"> ou de disparition</w:t>
      </w:r>
      <w:r w:rsidR="00277179">
        <w:rPr>
          <w:rFonts w:ascii="Times New Roman" w:hAnsi="Times New Roman" w:cs="Times New Roman"/>
          <w:sz w:val="24"/>
          <w:szCs w:val="24"/>
        </w:rPr>
        <w:t>s</w:t>
      </w:r>
      <w:r w:rsidR="00277179" w:rsidRPr="008129C6">
        <w:rPr>
          <w:rFonts w:ascii="Times New Roman" w:hAnsi="Times New Roman" w:cs="Times New Roman"/>
          <w:sz w:val="24"/>
          <w:szCs w:val="24"/>
        </w:rPr>
        <w:t xml:space="preserve"> forcée</w:t>
      </w:r>
      <w:r w:rsidR="00277179">
        <w:rPr>
          <w:rFonts w:ascii="Times New Roman" w:hAnsi="Times New Roman" w:cs="Times New Roman"/>
          <w:sz w:val="24"/>
          <w:szCs w:val="24"/>
        </w:rPr>
        <w:t>s ne</w:t>
      </w:r>
      <w:r w:rsidR="00277179" w:rsidRPr="008129C6">
        <w:rPr>
          <w:rFonts w:ascii="Times New Roman" w:hAnsi="Times New Roman" w:cs="Times New Roman"/>
          <w:sz w:val="24"/>
          <w:szCs w:val="24"/>
        </w:rPr>
        <w:t xml:space="preserve"> sont </w:t>
      </w:r>
      <w:r w:rsidR="00277179">
        <w:rPr>
          <w:rFonts w:ascii="Times New Roman" w:hAnsi="Times New Roman" w:cs="Times New Roman"/>
          <w:sz w:val="24"/>
          <w:szCs w:val="24"/>
        </w:rPr>
        <w:t>pas systématiquement poursuivies en justice</w:t>
      </w:r>
      <w:r w:rsidR="00277179" w:rsidRPr="008129C6">
        <w:rPr>
          <w:rFonts w:ascii="Times New Roman" w:hAnsi="Times New Roman" w:cs="Times New Roman"/>
          <w:sz w:val="24"/>
          <w:szCs w:val="24"/>
        </w:rPr>
        <w:t>, ce qui consacre une situation d’impunité à l’</w:t>
      </w:r>
      <w:r w:rsidR="00277179">
        <w:rPr>
          <w:rFonts w:ascii="Times New Roman" w:hAnsi="Times New Roman" w:cs="Times New Roman"/>
          <w:sz w:val="24"/>
          <w:szCs w:val="24"/>
        </w:rPr>
        <w:t xml:space="preserve">égard des </w:t>
      </w:r>
      <w:r w:rsidR="00277179" w:rsidRPr="008129C6">
        <w:rPr>
          <w:rFonts w:ascii="Times New Roman" w:hAnsi="Times New Roman" w:cs="Times New Roman"/>
          <w:sz w:val="24"/>
          <w:szCs w:val="24"/>
        </w:rPr>
        <w:t xml:space="preserve">auteurs ou présumés auteurs. </w:t>
      </w:r>
    </w:p>
    <w:p w14:paraId="03E3896E" w14:textId="764A1D64" w:rsidR="00277179" w:rsidRPr="00542BE2" w:rsidRDefault="009A1BE6" w:rsidP="00277179">
      <w:pPr>
        <w:jc w:val="both"/>
        <w:rPr>
          <w:rFonts w:ascii="Times New Roman" w:hAnsi="Times New Roman" w:cs="Times New Roman"/>
          <w:b/>
          <w:bCs/>
          <w:sz w:val="24"/>
          <w:szCs w:val="24"/>
        </w:rPr>
      </w:pPr>
      <w:r w:rsidRPr="00542BE2">
        <w:rPr>
          <w:rFonts w:ascii="Times New Roman" w:hAnsi="Times New Roman" w:cs="Times New Roman"/>
          <w:b/>
          <w:bCs/>
          <w:sz w:val="24"/>
          <w:szCs w:val="24"/>
        </w:rPr>
        <w:t>24.</w:t>
      </w:r>
      <w:r w:rsidRPr="00542BE2">
        <w:rPr>
          <w:rFonts w:ascii="Times New Roman" w:hAnsi="Times New Roman" w:cs="Times New Roman"/>
          <w:b/>
          <w:bCs/>
          <w:sz w:val="24"/>
          <w:szCs w:val="24"/>
        </w:rPr>
        <w:tab/>
      </w:r>
      <w:r w:rsidR="00542BE2" w:rsidRPr="00542BE2">
        <w:rPr>
          <w:rFonts w:ascii="Times New Roman" w:hAnsi="Times New Roman" w:cs="Times New Roman"/>
          <w:b/>
          <w:bCs/>
          <w:sz w:val="24"/>
          <w:szCs w:val="24"/>
        </w:rPr>
        <w:t>Les OSC participantes recommandent à l’État burundais de</w:t>
      </w:r>
      <w:r w:rsidR="00277179" w:rsidRPr="00542BE2">
        <w:rPr>
          <w:rFonts w:ascii="Times New Roman" w:hAnsi="Times New Roman" w:cs="Times New Roman"/>
          <w:b/>
          <w:bCs/>
          <w:sz w:val="24"/>
          <w:szCs w:val="24"/>
        </w:rPr>
        <w:t xml:space="preserve"> déployer des efforts particuliers et de mettre en œuvre des actions visibles en vue de :</w:t>
      </w:r>
    </w:p>
    <w:p w14:paraId="4B1BE66D" w14:textId="77777777" w:rsidR="00277179" w:rsidRPr="00542BE2" w:rsidRDefault="00277179" w:rsidP="00277179">
      <w:pPr>
        <w:pStyle w:val="ListParagraph"/>
        <w:numPr>
          <w:ilvl w:val="0"/>
          <w:numId w:val="11"/>
        </w:numPr>
        <w:contextualSpacing w:val="0"/>
        <w:jc w:val="both"/>
        <w:rPr>
          <w:rFonts w:ascii="Times New Roman" w:hAnsi="Times New Roman" w:cs="Times New Roman"/>
          <w:b/>
          <w:bCs/>
          <w:sz w:val="24"/>
          <w:szCs w:val="24"/>
        </w:rPr>
      </w:pPr>
      <w:r w:rsidRPr="00542BE2">
        <w:rPr>
          <w:rFonts w:ascii="Times New Roman" w:hAnsi="Times New Roman" w:cs="Times New Roman"/>
          <w:b/>
          <w:bCs/>
          <w:sz w:val="24"/>
          <w:szCs w:val="24"/>
        </w:rPr>
        <w:t>respecter et protéger les garanties du droit à un procès équitable pour les personnes privées de liberté particulièrement à l’étape de l’arrestation (arrestation par les personnes compétentes, droit à l’assistance d’un avocat dès le début de la procédure et quelle que soit l’auteur de l’arrestation, information à la personne détenue sur les raisons de son arrestation et sur son droit de garder le silence, le droit d’être traduit aussitôt ou dans un bref délai devant un juge ainsi que le droit de contester la légalité de la détention) ;</w:t>
      </w:r>
    </w:p>
    <w:p w14:paraId="0863B68C" w14:textId="148939B7" w:rsidR="00277179" w:rsidRPr="00542BE2" w:rsidRDefault="00277179" w:rsidP="00277179">
      <w:pPr>
        <w:pStyle w:val="ListParagraph"/>
        <w:numPr>
          <w:ilvl w:val="0"/>
          <w:numId w:val="11"/>
        </w:numPr>
        <w:contextualSpacing w:val="0"/>
        <w:jc w:val="both"/>
        <w:rPr>
          <w:rFonts w:ascii="Times New Roman" w:hAnsi="Times New Roman" w:cs="Times New Roman"/>
          <w:b/>
          <w:bCs/>
          <w:sz w:val="24"/>
          <w:szCs w:val="24"/>
        </w:rPr>
      </w:pPr>
      <w:r w:rsidRPr="00542BE2">
        <w:rPr>
          <w:rFonts w:ascii="Times New Roman" w:hAnsi="Times New Roman" w:cs="Times New Roman"/>
          <w:b/>
          <w:bCs/>
          <w:sz w:val="24"/>
          <w:szCs w:val="24"/>
        </w:rPr>
        <w:t>déclencher des poursuites à l’égard des agents de l’État impliqués dans des actes de détention abusive, d’atteinte à la vie, de torture et de traitements cruels, inhumains ou dégradants ;</w:t>
      </w:r>
    </w:p>
    <w:p w14:paraId="745ECF41" w14:textId="33E43FBE" w:rsidR="00277179" w:rsidRPr="00542BE2" w:rsidRDefault="00277179" w:rsidP="00277179">
      <w:pPr>
        <w:pStyle w:val="ListParagraph"/>
        <w:numPr>
          <w:ilvl w:val="0"/>
          <w:numId w:val="11"/>
        </w:numPr>
        <w:contextualSpacing w:val="0"/>
        <w:rPr>
          <w:rFonts w:ascii="Times New Roman" w:hAnsi="Times New Roman" w:cs="Times New Roman"/>
          <w:b/>
          <w:bCs/>
          <w:sz w:val="24"/>
          <w:szCs w:val="24"/>
        </w:rPr>
      </w:pPr>
      <w:r w:rsidRPr="00542BE2">
        <w:rPr>
          <w:rFonts w:ascii="Times New Roman" w:hAnsi="Times New Roman" w:cs="Times New Roman"/>
          <w:b/>
          <w:bCs/>
          <w:sz w:val="24"/>
          <w:szCs w:val="24"/>
        </w:rPr>
        <w:t>accorder une réparation juste et équitable aux victimes de détention arbitraire ou d’autres violations des droits de l’homme ;</w:t>
      </w:r>
    </w:p>
    <w:p w14:paraId="7441EBDE" w14:textId="77777777" w:rsidR="00277179" w:rsidRPr="00542BE2" w:rsidRDefault="00277179" w:rsidP="00277179">
      <w:pPr>
        <w:pStyle w:val="ListParagraph"/>
        <w:numPr>
          <w:ilvl w:val="0"/>
          <w:numId w:val="11"/>
        </w:numPr>
        <w:contextualSpacing w:val="0"/>
        <w:jc w:val="both"/>
        <w:rPr>
          <w:rFonts w:ascii="Times New Roman" w:hAnsi="Times New Roman" w:cs="Times New Roman"/>
          <w:b/>
          <w:bCs/>
          <w:sz w:val="24"/>
          <w:szCs w:val="24"/>
        </w:rPr>
      </w:pPr>
      <w:r w:rsidRPr="00542BE2">
        <w:rPr>
          <w:rFonts w:ascii="Times New Roman" w:hAnsi="Times New Roman" w:cs="Times New Roman"/>
          <w:b/>
          <w:bCs/>
          <w:sz w:val="24"/>
          <w:szCs w:val="24"/>
        </w:rPr>
        <w:lastRenderedPageBreak/>
        <w:t>protéger les dénonciateurs contre d’éventuelles représailles.</w:t>
      </w:r>
    </w:p>
    <w:p w14:paraId="1F2F8123" w14:textId="5F84ED97" w:rsidR="00277179" w:rsidRPr="008129C6" w:rsidRDefault="009A1BE6" w:rsidP="00277179">
      <w:pPr>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r>
      <w:r w:rsidR="00277179" w:rsidRPr="008129C6">
        <w:rPr>
          <w:rFonts w:ascii="Times New Roman" w:hAnsi="Times New Roman" w:cs="Times New Roman"/>
          <w:sz w:val="24"/>
          <w:szCs w:val="24"/>
        </w:rPr>
        <w:t xml:space="preserve">En ce qui concerne la Commission vérité et réconciliation, cette institution a déjà commencé à enquêter sur les exactions commises particulièrement en 1972. Elle a déjà exhumé des restes de personnes exécutées </w:t>
      </w:r>
      <w:r w:rsidR="00277179">
        <w:rPr>
          <w:rFonts w:ascii="Times New Roman" w:hAnsi="Times New Roman" w:cs="Times New Roman"/>
          <w:sz w:val="24"/>
          <w:szCs w:val="24"/>
        </w:rPr>
        <w:t>sommairement</w:t>
      </w:r>
      <w:r w:rsidR="00277179" w:rsidRPr="008129C6">
        <w:rPr>
          <w:rFonts w:ascii="Times New Roman" w:hAnsi="Times New Roman" w:cs="Times New Roman"/>
          <w:sz w:val="24"/>
          <w:szCs w:val="24"/>
        </w:rPr>
        <w:t xml:space="preserve"> dans beaucoup de fosses communes à travers tout le pays. </w:t>
      </w:r>
    </w:p>
    <w:p w14:paraId="68C93410" w14:textId="5AB5693A" w:rsidR="00277179" w:rsidRPr="00000532" w:rsidRDefault="009A1BE6" w:rsidP="00277179">
      <w:pPr>
        <w:jc w:val="both"/>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tab/>
      </w:r>
      <w:r w:rsidR="00277179">
        <w:rPr>
          <w:rFonts w:ascii="Times New Roman" w:hAnsi="Times New Roman" w:cs="Times New Roman"/>
          <w:sz w:val="24"/>
          <w:szCs w:val="24"/>
        </w:rPr>
        <w:t>Dans le domaine de la lutte contre</w:t>
      </w:r>
      <w:r w:rsidR="00277179" w:rsidRPr="00000532">
        <w:rPr>
          <w:rFonts w:ascii="Times New Roman" w:hAnsi="Times New Roman" w:cs="Times New Roman"/>
          <w:sz w:val="24"/>
          <w:szCs w:val="24"/>
        </w:rPr>
        <w:t xml:space="preserve"> l’impunité, </w:t>
      </w:r>
      <w:r w:rsidR="00277179">
        <w:rPr>
          <w:rFonts w:ascii="Times New Roman" w:hAnsi="Times New Roman" w:cs="Times New Roman"/>
          <w:sz w:val="24"/>
          <w:szCs w:val="24"/>
        </w:rPr>
        <w:t xml:space="preserve">des avancées significatives sont notées : </w:t>
      </w:r>
      <w:r w:rsidR="00277179" w:rsidRPr="00000532">
        <w:rPr>
          <w:rFonts w:ascii="Times New Roman" w:hAnsi="Times New Roman" w:cs="Times New Roman"/>
          <w:sz w:val="24"/>
          <w:szCs w:val="24"/>
        </w:rPr>
        <w:t>13 administrateurs communaux ont été limogés p</w:t>
      </w:r>
      <w:r w:rsidR="00277179">
        <w:rPr>
          <w:rFonts w:ascii="Times New Roman" w:hAnsi="Times New Roman" w:cs="Times New Roman"/>
          <w:sz w:val="24"/>
          <w:szCs w:val="24"/>
        </w:rPr>
        <w:t>o</w:t>
      </w:r>
      <w:r w:rsidR="00277179" w:rsidRPr="00000532">
        <w:rPr>
          <w:rFonts w:ascii="Times New Roman" w:hAnsi="Times New Roman" w:cs="Times New Roman"/>
          <w:sz w:val="24"/>
          <w:szCs w:val="24"/>
        </w:rPr>
        <w:t>ur mauvaise gouvernance</w:t>
      </w:r>
      <w:r w:rsidR="00277179">
        <w:rPr>
          <w:rFonts w:ascii="Times New Roman" w:hAnsi="Times New Roman" w:cs="Times New Roman"/>
          <w:sz w:val="24"/>
          <w:szCs w:val="24"/>
        </w:rPr>
        <w:t xml:space="preserve">, corruption ou détournement de fonds ou biens publics, et </w:t>
      </w:r>
      <w:r w:rsidR="00277179" w:rsidRPr="00000532">
        <w:rPr>
          <w:rFonts w:ascii="Times New Roman" w:hAnsi="Times New Roman" w:cs="Times New Roman"/>
          <w:sz w:val="24"/>
          <w:szCs w:val="24"/>
        </w:rPr>
        <w:t xml:space="preserve">165 policiers </w:t>
      </w:r>
      <w:r w:rsidR="00277179">
        <w:rPr>
          <w:rFonts w:ascii="Times New Roman" w:hAnsi="Times New Roman" w:cs="Times New Roman"/>
          <w:sz w:val="24"/>
          <w:szCs w:val="24"/>
        </w:rPr>
        <w:t xml:space="preserve">ont été </w:t>
      </w:r>
      <w:r w:rsidR="00277179" w:rsidRPr="00000532">
        <w:rPr>
          <w:rFonts w:ascii="Times New Roman" w:hAnsi="Times New Roman" w:cs="Times New Roman"/>
          <w:sz w:val="24"/>
          <w:szCs w:val="24"/>
        </w:rPr>
        <w:t xml:space="preserve">révoqués et incarcérés pour violences sexuelles et violations de la loi. </w:t>
      </w:r>
      <w:r w:rsidR="00277179">
        <w:rPr>
          <w:rFonts w:ascii="Times New Roman" w:hAnsi="Times New Roman" w:cs="Times New Roman"/>
          <w:sz w:val="24"/>
          <w:szCs w:val="24"/>
        </w:rPr>
        <w:t xml:space="preserve">Au moins </w:t>
      </w:r>
      <w:r w:rsidR="00277179" w:rsidRPr="00000532">
        <w:rPr>
          <w:rFonts w:ascii="Times New Roman" w:hAnsi="Times New Roman" w:cs="Times New Roman"/>
          <w:sz w:val="24"/>
          <w:szCs w:val="24"/>
        </w:rPr>
        <w:t>50 militaires</w:t>
      </w:r>
      <w:r w:rsidR="00277179">
        <w:rPr>
          <w:rFonts w:ascii="Times New Roman" w:hAnsi="Times New Roman" w:cs="Times New Roman"/>
          <w:sz w:val="24"/>
          <w:szCs w:val="24"/>
        </w:rPr>
        <w:t>, 10 agents du Service national de</w:t>
      </w:r>
      <w:r w:rsidR="00277179" w:rsidRPr="00000532">
        <w:rPr>
          <w:rFonts w:ascii="Times New Roman" w:hAnsi="Times New Roman" w:cs="Times New Roman"/>
          <w:sz w:val="24"/>
          <w:szCs w:val="24"/>
        </w:rPr>
        <w:t xml:space="preserve"> renseignement</w:t>
      </w:r>
      <w:r w:rsidR="00277179">
        <w:rPr>
          <w:rFonts w:ascii="Times New Roman" w:hAnsi="Times New Roman" w:cs="Times New Roman"/>
          <w:sz w:val="24"/>
          <w:szCs w:val="24"/>
        </w:rPr>
        <w:t xml:space="preserve"> et </w:t>
      </w:r>
      <w:r w:rsidR="00277179" w:rsidRPr="00000532">
        <w:rPr>
          <w:rFonts w:ascii="Times New Roman" w:hAnsi="Times New Roman" w:cs="Times New Roman"/>
          <w:sz w:val="24"/>
          <w:szCs w:val="24"/>
        </w:rPr>
        <w:t xml:space="preserve">40 </w:t>
      </w:r>
      <w:r w:rsidR="00277179">
        <w:rPr>
          <w:rFonts w:ascii="Times New Roman" w:hAnsi="Times New Roman" w:cs="Times New Roman"/>
          <w:sz w:val="24"/>
          <w:szCs w:val="24"/>
        </w:rPr>
        <w:t>magistrats ont été limogés. En s</w:t>
      </w:r>
      <w:r w:rsidR="00277179" w:rsidRPr="00000532">
        <w:rPr>
          <w:rFonts w:ascii="Times New Roman" w:hAnsi="Times New Roman" w:cs="Times New Roman"/>
          <w:sz w:val="24"/>
          <w:szCs w:val="24"/>
        </w:rPr>
        <w:t xml:space="preserve">eptembre 2022, certains membres du gouvernement </w:t>
      </w:r>
      <w:r w:rsidR="00277179">
        <w:rPr>
          <w:rFonts w:ascii="Times New Roman" w:hAnsi="Times New Roman" w:cs="Times New Roman"/>
          <w:sz w:val="24"/>
          <w:szCs w:val="24"/>
        </w:rPr>
        <w:t xml:space="preserve">et certaines hautes autorités dont le Premier ministre </w:t>
      </w:r>
      <w:r w:rsidR="00277179" w:rsidRPr="00000532">
        <w:rPr>
          <w:rFonts w:ascii="Times New Roman" w:hAnsi="Times New Roman" w:cs="Times New Roman"/>
          <w:sz w:val="24"/>
          <w:szCs w:val="24"/>
        </w:rPr>
        <w:t>ont été</w:t>
      </w:r>
      <w:r w:rsidR="00277179">
        <w:rPr>
          <w:rFonts w:ascii="Times New Roman" w:hAnsi="Times New Roman" w:cs="Times New Roman"/>
          <w:sz w:val="24"/>
          <w:szCs w:val="24"/>
        </w:rPr>
        <w:t xml:space="preserve"> limogés </w:t>
      </w:r>
      <w:r w:rsidR="00277179" w:rsidRPr="00000532">
        <w:rPr>
          <w:rFonts w:ascii="Times New Roman" w:hAnsi="Times New Roman" w:cs="Times New Roman"/>
          <w:sz w:val="24"/>
          <w:szCs w:val="24"/>
        </w:rPr>
        <w:t>et sont poursuivis pour abus divers.</w:t>
      </w:r>
    </w:p>
    <w:p w14:paraId="5F2C780F" w14:textId="2C20AA01" w:rsidR="00DA2BAB" w:rsidRPr="008129C6" w:rsidRDefault="00DA2BAB" w:rsidP="00E00B73">
      <w:pPr>
        <w:pStyle w:val="H23G"/>
        <w:numPr>
          <w:ilvl w:val="0"/>
          <w:numId w:val="8"/>
        </w:numPr>
        <w:spacing w:before="0" w:after="0" w:line="240" w:lineRule="auto"/>
        <w:ind w:right="0"/>
        <w:jc w:val="both"/>
        <w:rPr>
          <w:color w:val="4472C4" w:themeColor="accent1"/>
          <w:sz w:val="24"/>
          <w:szCs w:val="24"/>
        </w:rPr>
      </w:pPr>
      <w:r w:rsidRPr="008129C6">
        <w:rPr>
          <w:color w:val="4472C4" w:themeColor="accent1"/>
          <w:sz w:val="24"/>
          <w:szCs w:val="24"/>
        </w:rPr>
        <w:t>Interdiction de la torture et des traitements cruels, inhumains et dégradants et traitement réservé aux personnes privées de liberté (art. 7 et 1</w:t>
      </w:r>
      <w:r w:rsidR="00D81276" w:rsidRPr="008129C6">
        <w:rPr>
          <w:color w:val="4472C4" w:themeColor="accent1"/>
          <w:sz w:val="24"/>
          <w:szCs w:val="24"/>
        </w:rPr>
        <w:t>0</w:t>
      </w:r>
      <w:r w:rsidRPr="008129C6">
        <w:rPr>
          <w:color w:val="4472C4" w:themeColor="accent1"/>
          <w:sz w:val="24"/>
          <w:szCs w:val="24"/>
        </w:rPr>
        <w:t>)</w:t>
      </w:r>
    </w:p>
    <w:p w14:paraId="7FFECC2F" w14:textId="77777777" w:rsidR="00493925" w:rsidRPr="008129C6" w:rsidRDefault="00493925" w:rsidP="00DD018F">
      <w:pPr>
        <w:spacing w:after="0" w:line="240" w:lineRule="auto"/>
        <w:rPr>
          <w:rFonts w:ascii="Times New Roman" w:hAnsi="Times New Roman" w:cs="Times New Roman"/>
          <w:sz w:val="24"/>
          <w:szCs w:val="24"/>
          <w:lang w:val="fr-CH"/>
        </w:rPr>
      </w:pPr>
    </w:p>
    <w:p w14:paraId="455B9BBA" w14:textId="21A83FA7" w:rsidR="00901168" w:rsidRDefault="009A1BE6" w:rsidP="00901168">
      <w:pPr>
        <w:jc w:val="both"/>
        <w:rPr>
          <w:rFonts w:ascii="Times New Roman" w:hAnsi="Times New Roman" w:cs="Times New Roman"/>
          <w:sz w:val="24"/>
          <w:szCs w:val="24"/>
        </w:rPr>
      </w:pPr>
      <w:r>
        <w:rPr>
          <w:rFonts w:ascii="Times New Roman" w:hAnsi="Times New Roman" w:cs="Times New Roman"/>
          <w:sz w:val="24"/>
          <w:szCs w:val="24"/>
        </w:rPr>
        <w:t>27.</w:t>
      </w:r>
      <w:r>
        <w:rPr>
          <w:rFonts w:ascii="Times New Roman" w:hAnsi="Times New Roman" w:cs="Times New Roman"/>
          <w:sz w:val="24"/>
          <w:szCs w:val="24"/>
        </w:rPr>
        <w:tab/>
      </w:r>
      <w:r w:rsidR="00901168" w:rsidRPr="003B49B3">
        <w:rPr>
          <w:rFonts w:ascii="Times New Roman" w:hAnsi="Times New Roman" w:cs="Times New Roman"/>
          <w:sz w:val="24"/>
          <w:szCs w:val="24"/>
        </w:rPr>
        <w:t>Les cas de to</w:t>
      </w:r>
      <w:r w:rsidR="00901168">
        <w:rPr>
          <w:rFonts w:ascii="Times New Roman" w:hAnsi="Times New Roman" w:cs="Times New Roman"/>
          <w:sz w:val="24"/>
          <w:szCs w:val="24"/>
        </w:rPr>
        <w:t>rture de</w:t>
      </w:r>
      <w:r w:rsidR="00901168" w:rsidRPr="003B49B3">
        <w:rPr>
          <w:rFonts w:ascii="Times New Roman" w:hAnsi="Times New Roman" w:cs="Times New Roman"/>
          <w:sz w:val="24"/>
          <w:szCs w:val="24"/>
        </w:rPr>
        <w:t xml:space="preserve"> personnes privées de liberté dans les cachots de police ou les prisons centrales ont sensiblement diminué, le travail des partenaires de la société civile </w:t>
      </w:r>
      <w:r w:rsidR="00901168">
        <w:rPr>
          <w:rFonts w:ascii="Times New Roman" w:hAnsi="Times New Roman" w:cs="Times New Roman"/>
          <w:sz w:val="24"/>
          <w:szCs w:val="24"/>
        </w:rPr>
        <w:t>qui œuvre</w:t>
      </w:r>
      <w:r w:rsidR="00901168" w:rsidRPr="003B49B3">
        <w:rPr>
          <w:rFonts w:ascii="Times New Roman" w:hAnsi="Times New Roman" w:cs="Times New Roman"/>
          <w:sz w:val="24"/>
          <w:szCs w:val="24"/>
        </w:rPr>
        <w:t xml:space="preserve">nt avec l’État </w:t>
      </w:r>
      <w:r w:rsidR="00901168">
        <w:rPr>
          <w:rFonts w:ascii="Times New Roman" w:hAnsi="Times New Roman" w:cs="Times New Roman"/>
          <w:sz w:val="24"/>
          <w:szCs w:val="24"/>
        </w:rPr>
        <w:t>ayant largement contribué</w:t>
      </w:r>
      <w:r w:rsidR="00901168" w:rsidRPr="003B49B3">
        <w:rPr>
          <w:rFonts w:ascii="Times New Roman" w:hAnsi="Times New Roman" w:cs="Times New Roman"/>
          <w:sz w:val="24"/>
          <w:szCs w:val="24"/>
        </w:rPr>
        <w:t xml:space="preserve"> à l</w:t>
      </w:r>
      <w:r w:rsidR="00901168">
        <w:rPr>
          <w:rFonts w:ascii="Times New Roman" w:hAnsi="Times New Roman" w:cs="Times New Roman"/>
          <w:sz w:val="24"/>
          <w:szCs w:val="24"/>
        </w:rPr>
        <w:t xml:space="preserve">’amélioration des conditions de traitement des détenus. </w:t>
      </w:r>
      <w:r w:rsidR="00901168" w:rsidRPr="003B49B3">
        <w:rPr>
          <w:rFonts w:ascii="Times New Roman" w:hAnsi="Times New Roman" w:cs="Times New Roman"/>
          <w:sz w:val="24"/>
          <w:szCs w:val="24"/>
        </w:rPr>
        <w:t xml:space="preserve">Néanmoins, </w:t>
      </w:r>
      <w:r w:rsidR="00901168">
        <w:rPr>
          <w:rFonts w:ascii="Times New Roman" w:hAnsi="Times New Roman" w:cs="Times New Roman"/>
          <w:sz w:val="24"/>
          <w:szCs w:val="24"/>
        </w:rPr>
        <w:t>il persiste des allégations de torture qui serait commise par les agents du Service national de renseignement.</w:t>
      </w:r>
    </w:p>
    <w:p w14:paraId="402F5084" w14:textId="00F73F63" w:rsidR="00901168" w:rsidRPr="002054EF" w:rsidRDefault="009A1BE6" w:rsidP="00901168">
      <w:pPr>
        <w:jc w:val="both"/>
        <w:rPr>
          <w:rFonts w:ascii="Times New Roman" w:hAnsi="Times New Roman" w:cs="Times New Roman"/>
          <w:b/>
          <w:bCs/>
          <w:sz w:val="24"/>
          <w:szCs w:val="24"/>
        </w:rPr>
      </w:pPr>
      <w:r w:rsidRPr="002054EF">
        <w:rPr>
          <w:rFonts w:ascii="Times New Roman" w:hAnsi="Times New Roman" w:cs="Times New Roman"/>
          <w:b/>
          <w:bCs/>
          <w:sz w:val="24"/>
          <w:szCs w:val="24"/>
        </w:rPr>
        <w:t>28.</w:t>
      </w:r>
      <w:r w:rsidRPr="002054EF">
        <w:rPr>
          <w:rFonts w:ascii="Times New Roman" w:hAnsi="Times New Roman" w:cs="Times New Roman"/>
          <w:b/>
          <w:bCs/>
          <w:sz w:val="24"/>
          <w:szCs w:val="24"/>
        </w:rPr>
        <w:tab/>
      </w:r>
      <w:r w:rsidR="00E00B73" w:rsidRPr="002054EF">
        <w:rPr>
          <w:rFonts w:ascii="Times New Roman" w:hAnsi="Times New Roman" w:cs="Times New Roman"/>
          <w:b/>
          <w:bCs/>
          <w:sz w:val="24"/>
          <w:szCs w:val="24"/>
        </w:rPr>
        <w:t>À</w:t>
      </w:r>
      <w:r w:rsidR="00901168" w:rsidRPr="002054EF">
        <w:rPr>
          <w:rFonts w:ascii="Times New Roman" w:hAnsi="Times New Roman" w:cs="Times New Roman"/>
          <w:b/>
          <w:bCs/>
          <w:sz w:val="24"/>
          <w:szCs w:val="24"/>
        </w:rPr>
        <w:t xml:space="preserve"> cet égard, </w:t>
      </w:r>
      <w:r w:rsidR="002054EF" w:rsidRPr="002054EF">
        <w:rPr>
          <w:rFonts w:ascii="Times New Roman" w:hAnsi="Times New Roman" w:cs="Times New Roman"/>
          <w:b/>
          <w:bCs/>
          <w:sz w:val="24"/>
          <w:szCs w:val="24"/>
        </w:rPr>
        <w:t>les OSC participantes recommandent à l’État burundais de</w:t>
      </w:r>
      <w:r w:rsidR="00901168" w:rsidRPr="002054EF">
        <w:rPr>
          <w:rFonts w:ascii="Times New Roman" w:hAnsi="Times New Roman" w:cs="Times New Roman"/>
          <w:b/>
          <w:bCs/>
          <w:sz w:val="24"/>
          <w:szCs w:val="24"/>
        </w:rPr>
        <w:t xml:space="preserve"> renforcer les mesures de lutte contre la torture commise par les agents du Service national de renseignement, de déclencher des poursuites contre les présumés auteurs et d’assurer une réparation équitable aux victimes.</w:t>
      </w:r>
    </w:p>
    <w:p w14:paraId="4EBD45F7" w14:textId="386971CE" w:rsidR="00901168" w:rsidRDefault="00864D8A" w:rsidP="00901168">
      <w:pPr>
        <w:jc w:val="both"/>
        <w:rPr>
          <w:rFonts w:ascii="Times New Roman" w:hAnsi="Times New Roman" w:cs="Times New Roman"/>
          <w:sz w:val="24"/>
          <w:szCs w:val="24"/>
        </w:rPr>
      </w:pPr>
      <w:r>
        <w:rPr>
          <w:rFonts w:ascii="Times New Roman" w:hAnsi="Times New Roman" w:cs="Times New Roman"/>
          <w:sz w:val="24"/>
          <w:szCs w:val="24"/>
        </w:rPr>
        <w:t>29.</w:t>
      </w:r>
      <w:r>
        <w:rPr>
          <w:rFonts w:ascii="Times New Roman" w:hAnsi="Times New Roman" w:cs="Times New Roman"/>
          <w:sz w:val="24"/>
          <w:szCs w:val="24"/>
        </w:rPr>
        <w:tab/>
      </w:r>
      <w:r w:rsidR="00901168">
        <w:rPr>
          <w:rFonts w:ascii="Times New Roman" w:hAnsi="Times New Roman" w:cs="Times New Roman"/>
          <w:sz w:val="24"/>
          <w:szCs w:val="24"/>
        </w:rPr>
        <w:t>Dans le domaine des conditions de détention, l</w:t>
      </w:r>
      <w:r w:rsidR="00901168" w:rsidRPr="00C13D0F">
        <w:rPr>
          <w:rFonts w:ascii="Times New Roman" w:hAnsi="Times New Roman" w:cs="Times New Roman"/>
          <w:sz w:val="24"/>
          <w:szCs w:val="24"/>
        </w:rPr>
        <w:t>’État</w:t>
      </w:r>
      <w:r w:rsidR="00901168">
        <w:rPr>
          <w:rFonts w:ascii="Times New Roman" w:hAnsi="Times New Roman" w:cs="Times New Roman"/>
          <w:sz w:val="24"/>
          <w:szCs w:val="24"/>
        </w:rPr>
        <w:t xml:space="preserve"> burundais </w:t>
      </w:r>
      <w:r w:rsidR="00901168" w:rsidRPr="00C13D0F">
        <w:rPr>
          <w:rFonts w:ascii="Times New Roman" w:hAnsi="Times New Roman" w:cs="Times New Roman"/>
          <w:sz w:val="24"/>
          <w:szCs w:val="24"/>
        </w:rPr>
        <w:t xml:space="preserve">a grandement œuvré </w:t>
      </w:r>
      <w:r w:rsidR="00901168">
        <w:rPr>
          <w:rFonts w:ascii="Times New Roman" w:hAnsi="Times New Roman" w:cs="Times New Roman"/>
          <w:sz w:val="24"/>
          <w:szCs w:val="24"/>
        </w:rPr>
        <w:t xml:space="preserve">à </w:t>
      </w:r>
      <w:r w:rsidR="00901168" w:rsidRPr="00C13D0F">
        <w:rPr>
          <w:rFonts w:ascii="Times New Roman" w:hAnsi="Times New Roman" w:cs="Times New Roman"/>
          <w:sz w:val="24"/>
          <w:szCs w:val="24"/>
        </w:rPr>
        <w:t xml:space="preserve">l’amélioration des conditions </w:t>
      </w:r>
      <w:r w:rsidR="00901168">
        <w:rPr>
          <w:rFonts w:ascii="Times New Roman" w:hAnsi="Times New Roman" w:cs="Times New Roman"/>
          <w:sz w:val="24"/>
          <w:szCs w:val="24"/>
        </w:rPr>
        <w:t>de vie et de traitement des détenus dans tous les lieux de privation de liberté du pays. P</w:t>
      </w:r>
      <w:r w:rsidR="00901168" w:rsidRPr="00C13D0F">
        <w:rPr>
          <w:rFonts w:ascii="Times New Roman" w:hAnsi="Times New Roman" w:cs="Times New Roman"/>
          <w:sz w:val="24"/>
          <w:szCs w:val="24"/>
        </w:rPr>
        <w:t>ar les mesures de grâce et de liberté provisoire</w:t>
      </w:r>
      <w:r w:rsidR="00901168">
        <w:rPr>
          <w:rFonts w:ascii="Times New Roman" w:hAnsi="Times New Roman" w:cs="Times New Roman"/>
          <w:sz w:val="24"/>
          <w:szCs w:val="24"/>
        </w:rPr>
        <w:t>, l’État</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a allégé la surpopulation carcérale durant les années 2020, 2021 et 2022. En 2020, 2 détenus ont bénéficié de la grâce présidentielle, 1 333 de la liberté conditionnelle et 4 822 de la liberté provisoire. En 2021, 2 778 détenus ont bénéficié de la grâce présidentielle, 24 de la liberté conditionnelle et 4 737 de la liberté provisoire. En 2022, 2 306 détenus ont bénéficié de la liberté conditionnelle et 5 220 de la liberté provisoire. Ces mesures ont permis au mieux de désengorger les prisons même si la capacité d’accueil des prisons est encore largement faible.</w:t>
      </w:r>
    </w:p>
    <w:p w14:paraId="6BDC713E" w14:textId="4A72D511" w:rsidR="00901168" w:rsidRPr="00C13D0F" w:rsidRDefault="00864D8A" w:rsidP="00901168">
      <w:pPr>
        <w:jc w:val="both"/>
        <w:rPr>
          <w:rFonts w:ascii="Times New Roman" w:hAnsi="Times New Roman" w:cs="Times New Roman"/>
          <w:sz w:val="24"/>
          <w:szCs w:val="24"/>
        </w:rPr>
      </w:pPr>
      <w:r>
        <w:rPr>
          <w:rFonts w:ascii="Times New Roman" w:hAnsi="Times New Roman" w:cs="Times New Roman"/>
          <w:sz w:val="24"/>
          <w:szCs w:val="24"/>
        </w:rPr>
        <w:t>30.</w:t>
      </w:r>
      <w:r>
        <w:rPr>
          <w:rFonts w:ascii="Times New Roman" w:hAnsi="Times New Roman" w:cs="Times New Roman"/>
          <w:sz w:val="24"/>
          <w:szCs w:val="24"/>
        </w:rPr>
        <w:tab/>
      </w:r>
      <w:r w:rsidR="00901168" w:rsidRPr="00C13D0F">
        <w:rPr>
          <w:rFonts w:ascii="Times New Roman" w:hAnsi="Times New Roman" w:cs="Times New Roman"/>
          <w:sz w:val="24"/>
          <w:szCs w:val="24"/>
        </w:rPr>
        <w:t xml:space="preserve">Une synergie des institutions de l’État, des membres de la société civile </w:t>
      </w:r>
      <w:r w:rsidR="00901168">
        <w:rPr>
          <w:rFonts w:ascii="Times New Roman" w:hAnsi="Times New Roman" w:cs="Times New Roman"/>
          <w:sz w:val="24"/>
          <w:szCs w:val="24"/>
        </w:rPr>
        <w:t xml:space="preserve">qui défendent les droits des prisonniers </w:t>
      </w:r>
      <w:r w:rsidR="00901168" w:rsidRPr="00C13D0F">
        <w:rPr>
          <w:rFonts w:ascii="Times New Roman" w:hAnsi="Times New Roman" w:cs="Times New Roman"/>
          <w:sz w:val="24"/>
          <w:szCs w:val="24"/>
        </w:rPr>
        <w:t>et des partenaires a été mise en place pou</w:t>
      </w:r>
      <w:r w:rsidR="00901168">
        <w:rPr>
          <w:rFonts w:ascii="Times New Roman" w:hAnsi="Times New Roman" w:cs="Times New Roman"/>
          <w:sz w:val="24"/>
          <w:szCs w:val="24"/>
        </w:rPr>
        <w:t>r prévenir le risque de Covid-19 dans les prisons. Des séances de sensibilisation</w:t>
      </w:r>
      <w:r w:rsidR="00901168" w:rsidRPr="00C13D0F">
        <w:rPr>
          <w:rFonts w:ascii="Times New Roman" w:hAnsi="Times New Roman" w:cs="Times New Roman"/>
          <w:sz w:val="24"/>
          <w:szCs w:val="24"/>
        </w:rPr>
        <w:t xml:space="preserve"> à l’endroit </w:t>
      </w:r>
      <w:r w:rsidR="00901168">
        <w:rPr>
          <w:rFonts w:ascii="Times New Roman" w:hAnsi="Times New Roman" w:cs="Times New Roman"/>
          <w:sz w:val="24"/>
          <w:szCs w:val="24"/>
        </w:rPr>
        <w:t xml:space="preserve">du personnel </w:t>
      </w:r>
      <w:r w:rsidR="00901168" w:rsidRPr="00C13D0F">
        <w:rPr>
          <w:rFonts w:ascii="Times New Roman" w:hAnsi="Times New Roman" w:cs="Times New Roman"/>
          <w:sz w:val="24"/>
          <w:szCs w:val="24"/>
        </w:rPr>
        <w:t xml:space="preserve">de l’administration pénitentiaire </w:t>
      </w:r>
      <w:r w:rsidR="00901168">
        <w:rPr>
          <w:rFonts w:ascii="Times New Roman" w:hAnsi="Times New Roman" w:cs="Times New Roman"/>
          <w:sz w:val="24"/>
          <w:szCs w:val="24"/>
        </w:rPr>
        <w:t>et des représentants des prisonniers pour prévenir le C</w:t>
      </w:r>
      <w:r w:rsidR="00901168" w:rsidRPr="00C13D0F">
        <w:rPr>
          <w:rFonts w:ascii="Times New Roman" w:hAnsi="Times New Roman" w:cs="Times New Roman"/>
          <w:sz w:val="24"/>
          <w:szCs w:val="24"/>
        </w:rPr>
        <w:t xml:space="preserve">ovid-19 </w:t>
      </w:r>
      <w:r w:rsidR="00901168">
        <w:rPr>
          <w:rFonts w:ascii="Times New Roman" w:hAnsi="Times New Roman" w:cs="Times New Roman"/>
          <w:sz w:val="24"/>
          <w:szCs w:val="24"/>
        </w:rPr>
        <w:t xml:space="preserve">ont été organisées </w:t>
      </w:r>
      <w:r w:rsidR="00901168" w:rsidRPr="00C13D0F">
        <w:rPr>
          <w:rFonts w:ascii="Times New Roman" w:hAnsi="Times New Roman" w:cs="Times New Roman"/>
          <w:sz w:val="24"/>
          <w:szCs w:val="24"/>
        </w:rPr>
        <w:t xml:space="preserve">dans toutes les prisons </w:t>
      </w:r>
      <w:r w:rsidR="00901168">
        <w:rPr>
          <w:rFonts w:ascii="Times New Roman" w:hAnsi="Times New Roman" w:cs="Times New Roman"/>
          <w:sz w:val="24"/>
          <w:szCs w:val="24"/>
        </w:rPr>
        <w:t xml:space="preserve">centrales du pays, y compris le </w:t>
      </w:r>
      <w:r w:rsidR="00901168" w:rsidRPr="00C13D0F">
        <w:rPr>
          <w:rFonts w:ascii="Times New Roman" w:hAnsi="Times New Roman" w:cs="Times New Roman"/>
          <w:sz w:val="24"/>
          <w:szCs w:val="24"/>
        </w:rPr>
        <w:t xml:space="preserve">centre pour mineurs en conflit avec la loi. </w:t>
      </w:r>
      <w:r w:rsidR="00901168">
        <w:rPr>
          <w:rFonts w:ascii="Times New Roman" w:hAnsi="Times New Roman" w:cs="Times New Roman"/>
          <w:sz w:val="24"/>
          <w:szCs w:val="24"/>
        </w:rPr>
        <w:t>À cette occasion, d</w:t>
      </w:r>
      <w:r w:rsidR="00901168" w:rsidRPr="00C13D0F">
        <w:rPr>
          <w:rFonts w:ascii="Times New Roman" w:hAnsi="Times New Roman" w:cs="Times New Roman"/>
          <w:sz w:val="24"/>
          <w:szCs w:val="24"/>
        </w:rPr>
        <w:t xml:space="preserve">es masques </w:t>
      </w:r>
      <w:r w:rsidR="00901168">
        <w:rPr>
          <w:rFonts w:ascii="Times New Roman" w:hAnsi="Times New Roman" w:cs="Times New Roman"/>
          <w:sz w:val="24"/>
          <w:szCs w:val="24"/>
        </w:rPr>
        <w:t xml:space="preserve">lavables </w:t>
      </w:r>
      <w:r w:rsidR="00901168" w:rsidRPr="00C13D0F">
        <w:rPr>
          <w:rFonts w:ascii="Times New Roman" w:hAnsi="Times New Roman" w:cs="Times New Roman"/>
          <w:sz w:val="24"/>
          <w:szCs w:val="24"/>
        </w:rPr>
        <w:t xml:space="preserve">et </w:t>
      </w:r>
      <w:r w:rsidR="00901168">
        <w:rPr>
          <w:rFonts w:ascii="Times New Roman" w:hAnsi="Times New Roman" w:cs="Times New Roman"/>
          <w:sz w:val="24"/>
          <w:szCs w:val="24"/>
        </w:rPr>
        <w:t xml:space="preserve">des </w:t>
      </w:r>
      <w:r w:rsidR="00901168" w:rsidRPr="00C13D0F">
        <w:rPr>
          <w:rFonts w:ascii="Times New Roman" w:hAnsi="Times New Roman" w:cs="Times New Roman"/>
          <w:sz w:val="24"/>
          <w:szCs w:val="24"/>
        </w:rPr>
        <w:t xml:space="preserve">thermo flashs ont été </w:t>
      </w:r>
      <w:r w:rsidR="00901168">
        <w:rPr>
          <w:rFonts w:ascii="Times New Roman" w:hAnsi="Times New Roman" w:cs="Times New Roman"/>
          <w:sz w:val="24"/>
          <w:szCs w:val="24"/>
        </w:rPr>
        <w:t xml:space="preserve">distribués dans toutes les prisons et un </w:t>
      </w:r>
      <w:r w:rsidR="00901168" w:rsidRPr="00C13D0F">
        <w:rPr>
          <w:rFonts w:ascii="Times New Roman" w:hAnsi="Times New Roman" w:cs="Times New Roman"/>
          <w:sz w:val="24"/>
          <w:szCs w:val="24"/>
        </w:rPr>
        <w:t>appui nutritionnel aux pr</w:t>
      </w:r>
      <w:r w:rsidR="00901168">
        <w:rPr>
          <w:rFonts w:ascii="Times New Roman" w:hAnsi="Times New Roman" w:cs="Times New Roman"/>
          <w:sz w:val="24"/>
          <w:szCs w:val="24"/>
        </w:rPr>
        <w:t>isonniers plus vulnérables (</w:t>
      </w:r>
      <w:r w:rsidR="00901168" w:rsidRPr="00C13D0F">
        <w:rPr>
          <w:rFonts w:ascii="Times New Roman" w:hAnsi="Times New Roman" w:cs="Times New Roman"/>
          <w:sz w:val="24"/>
          <w:szCs w:val="24"/>
        </w:rPr>
        <w:t>personnes âgées</w:t>
      </w:r>
      <w:r w:rsidR="00901168">
        <w:rPr>
          <w:rFonts w:ascii="Times New Roman" w:hAnsi="Times New Roman" w:cs="Times New Roman"/>
          <w:sz w:val="24"/>
          <w:szCs w:val="24"/>
        </w:rPr>
        <w:t xml:space="preserve"> ou </w:t>
      </w:r>
      <w:r w:rsidR="00901168" w:rsidRPr="00C13D0F">
        <w:rPr>
          <w:rFonts w:ascii="Times New Roman" w:hAnsi="Times New Roman" w:cs="Times New Roman"/>
          <w:sz w:val="24"/>
          <w:szCs w:val="24"/>
        </w:rPr>
        <w:t>vivant avec des maladies chroniques)</w:t>
      </w:r>
      <w:r w:rsidR="00901168">
        <w:rPr>
          <w:rFonts w:ascii="Times New Roman" w:hAnsi="Times New Roman" w:cs="Times New Roman"/>
          <w:sz w:val="24"/>
          <w:szCs w:val="24"/>
        </w:rPr>
        <w:t xml:space="preserve"> a été apporté</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 xml:space="preserve">En plus de l’aménagement des </w:t>
      </w:r>
      <w:r w:rsidR="00901168" w:rsidRPr="00C13D0F">
        <w:rPr>
          <w:rFonts w:ascii="Times New Roman" w:hAnsi="Times New Roman" w:cs="Times New Roman"/>
          <w:sz w:val="24"/>
          <w:szCs w:val="24"/>
        </w:rPr>
        <w:t xml:space="preserve">lieux d’isolement </w:t>
      </w:r>
      <w:r w:rsidR="00901168">
        <w:rPr>
          <w:rFonts w:ascii="Times New Roman" w:hAnsi="Times New Roman" w:cs="Times New Roman"/>
          <w:sz w:val="24"/>
          <w:szCs w:val="24"/>
        </w:rPr>
        <w:t>pour les détenus soupçonné ou infectés au Covid-19, d</w:t>
      </w:r>
      <w:r w:rsidR="00901168" w:rsidRPr="00C13D0F">
        <w:rPr>
          <w:rFonts w:ascii="Times New Roman" w:hAnsi="Times New Roman" w:cs="Times New Roman"/>
          <w:sz w:val="24"/>
          <w:szCs w:val="24"/>
        </w:rPr>
        <w:t xml:space="preserve">u matériel </w:t>
      </w:r>
      <w:r w:rsidR="00901168">
        <w:rPr>
          <w:rFonts w:ascii="Times New Roman" w:hAnsi="Times New Roman" w:cs="Times New Roman"/>
          <w:sz w:val="24"/>
          <w:szCs w:val="24"/>
        </w:rPr>
        <w:t>d’</w:t>
      </w:r>
      <w:r w:rsidR="00901168" w:rsidRPr="00C13D0F">
        <w:rPr>
          <w:rFonts w:ascii="Times New Roman" w:hAnsi="Times New Roman" w:cs="Times New Roman"/>
          <w:sz w:val="24"/>
          <w:szCs w:val="24"/>
        </w:rPr>
        <w:t xml:space="preserve">hygiène </w:t>
      </w:r>
      <w:r w:rsidR="00901168">
        <w:rPr>
          <w:rFonts w:ascii="Times New Roman" w:hAnsi="Times New Roman" w:cs="Times New Roman"/>
          <w:sz w:val="24"/>
          <w:szCs w:val="24"/>
        </w:rPr>
        <w:t>(</w:t>
      </w:r>
      <w:r w:rsidR="00901168" w:rsidRPr="00C13D0F">
        <w:rPr>
          <w:rFonts w:ascii="Times New Roman" w:hAnsi="Times New Roman" w:cs="Times New Roman"/>
          <w:sz w:val="24"/>
          <w:szCs w:val="24"/>
        </w:rPr>
        <w:t xml:space="preserve">savons et </w:t>
      </w:r>
      <w:r w:rsidR="00901168">
        <w:rPr>
          <w:rFonts w:ascii="Times New Roman" w:hAnsi="Times New Roman" w:cs="Times New Roman"/>
          <w:sz w:val="24"/>
          <w:szCs w:val="24"/>
        </w:rPr>
        <w:t>matériel de lavage) a</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 xml:space="preserve">également </w:t>
      </w:r>
      <w:r w:rsidR="00901168" w:rsidRPr="00C13D0F">
        <w:rPr>
          <w:rFonts w:ascii="Times New Roman" w:hAnsi="Times New Roman" w:cs="Times New Roman"/>
          <w:sz w:val="24"/>
          <w:szCs w:val="24"/>
        </w:rPr>
        <w:t xml:space="preserve">été distribué aux prisonniers. </w:t>
      </w:r>
    </w:p>
    <w:p w14:paraId="00324726" w14:textId="570A0799" w:rsidR="00901168" w:rsidRPr="006E05CF" w:rsidRDefault="00864D8A" w:rsidP="00901168">
      <w:pPr>
        <w:jc w:val="both"/>
        <w:rPr>
          <w:rFonts w:ascii="Times New Roman" w:hAnsi="Times New Roman" w:cs="Times New Roman"/>
          <w:sz w:val="24"/>
          <w:szCs w:val="24"/>
        </w:rPr>
      </w:pPr>
      <w:r>
        <w:rPr>
          <w:rFonts w:ascii="Times New Roman" w:hAnsi="Times New Roman" w:cs="Times New Roman"/>
          <w:sz w:val="24"/>
          <w:szCs w:val="24"/>
        </w:rPr>
        <w:lastRenderedPageBreak/>
        <w:t>31.</w:t>
      </w:r>
      <w:r>
        <w:rPr>
          <w:rFonts w:ascii="Times New Roman" w:hAnsi="Times New Roman" w:cs="Times New Roman"/>
          <w:sz w:val="24"/>
          <w:szCs w:val="24"/>
        </w:rPr>
        <w:tab/>
      </w:r>
      <w:r w:rsidR="00901168" w:rsidRPr="006E05CF">
        <w:rPr>
          <w:rFonts w:ascii="Times New Roman" w:hAnsi="Times New Roman" w:cs="Times New Roman"/>
          <w:sz w:val="24"/>
          <w:szCs w:val="24"/>
        </w:rPr>
        <w:t>L’État burundais a créé, en collaboration avec ses partenaires, des crèches pénitentiaires pour les enfants nés en prison à Ngozi et à Ruyigi depuis 2019 en plus d’un appui alimentaire et matériel en faveur des femmes enceintes dans le milieu carcéral. Ces crèches se sont s’ajoutées aux trois centres de rééducation pour mineurs en conflit avec la loi établis à Ruyigi et à Rumonge pour les garçons et à Ngozi pour les filles, même si les besoins en matière de respect des droits des détenus mineurs restent toujours énormes, notamment si l’on se réfère aux dispositions pertinentes des lois nationales et autres instruments internationaux et régionaux. Il s’agit notamment de la durée trop longue de la détention des enfants.</w:t>
      </w:r>
    </w:p>
    <w:p w14:paraId="69EE4B3B" w14:textId="2250755A" w:rsidR="00901168" w:rsidRPr="006E05CF" w:rsidRDefault="00864D8A" w:rsidP="00901168">
      <w:pPr>
        <w:jc w:val="both"/>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r>
      <w:r w:rsidR="00901168" w:rsidRPr="006E05CF">
        <w:rPr>
          <w:rFonts w:ascii="Times New Roman" w:hAnsi="Times New Roman" w:cs="Times New Roman"/>
          <w:sz w:val="24"/>
          <w:szCs w:val="24"/>
        </w:rPr>
        <w:t xml:space="preserve">Outre les conditions d’hygiène et de salubrité inhumaines et dégradantes (manque d’eau et d’électricité, absence de lieux d’aisance) et la privation du droit à l’alimentation et aux soins de santé aux frais de l’État pour les personnes détenues, les conditions de la garde à vue dans les lieux de détention de la police violent le principe de la séparation des détenus. Les mineurs ne sont pas séparés des détenus adultes dans les lieux de détention </w:t>
      </w:r>
      <w:r w:rsidR="00A94ED5" w:rsidRPr="006E05CF">
        <w:rPr>
          <w:rFonts w:ascii="Times New Roman" w:hAnsi="Times New Roman" w:cs="Times New Roman"/>
          <w:sz w:val="24"/>
          <w:szCs w:val="24"/>
        </w:rPr>
        <w:t>de police</w:t>
      </w:r>
      <w:r w:rsidR="00744782" w:rsidRPr="006E05CF">
        <w:rPr>
          <w:rFonts w:ascii="Times New Roman" w:hAnsi="Times New Roman" w:cs="Times New Roman"/>
          <w:sz w:val="24"/>
          <w:szCs w:val="24"/>
        </w:rPr>
        <w:t>.</w:t>
      </w:r>
      <w:r w:rsidR="00901168" w:rsidRPr="006E05CF">
        <w:rPr>
          <w:rFonts w:ascii="Times New Roman" w:hAnsi="Times New Roman" w:cs="Times New Roman"/>
          <w:sz w:val="24"/>
          <w:szCs w:val="24"/>
        </w:rPr>
        <w:t xml:space="preserve"> Les détenus en situation de vulnérabilité particulière liée notamment à l’âge ou à l’état de santé ne sont pas non plus séparés d’autres détenus, ce qui impacte négativement la protection et la sûreté des personnes privées de liberté.</w:t>
      </w:r>
    </w:p>
    <w:p w14:paraId="3A7F8A8A" w14:textId="653D9CF6" w:rsidR="00901168" w:rsidRPr="006E05CF" w:rsidRDefault="00864D8A" w:rsidP="00901168">
      <w:pPr>
        <w:jc w:val="both"/>
        <w:rPr>
          <w:rFonts w:ascii="Times New Roman" w:hAnsi="Times New Roman" w:cs="Times New Roman"/>
          <w:sz w:val="24"/>
          <w:szCs w:val="24"/>
        </w:rPr>
      </w:pPr>
      <w:r>
        <w:rPr>
          <w:rFonts w:ascii="Times New Roman" w:hAnsi="Times New Roman" w:cs="Times New Roman"/>
          <w:sz w:val="24"/>
          <w:szCs w:val="24"/>
        </w:rPr>
        <w:t>33.</w:t>
      </w:r>
      <w:r>
        <w:rPr>
          <w:rFonts w:ascii="Times New Roman" w:hAnsi="Times New Roman" w:cs="Times New Roman"/>
          <w:sz w:val="24"/>
          <w:szCs w:val="24"/>
        </w:rPr>
        <w:tab/>
      </w:r>
      <w:r w:rsidR="00901168" w:rsidRPr="006E05CF">
        <w:rPr>
          <w:rFonts w:ascii="Times New Roman" w:hAnsi="Times New Roman" w:cs="Times New Roman"/>
          <w:sz w:val="24"/>
          <w:szCs w:val="24"/>
        </w:rPr>
        <w:t>En plus des détentions ordonnées par des autorités administratives ou par d’autres personnes incompétentes et des détentions de personnes sans dossiers ou pour des affaires civiles, les détenus placés en détention provisoire ne sont pas systématiquement transférés dans les prisons centrales, en particulier pour les provinces ne disposant pas de prisons centrales. Le recours excessif à la détention préventive et le maintien dans les prisons d’individus qui remplissent les conditions d’octroi de la liberté provisoire ou de la libération conditionnelle, les détentions arbitraires et abusives liées au non-respect des règles du procès équitable ainsi que les atteintes à la dignité des détenus affectent gravement les droits et le bien-être des détenus.</w:t>
      </w:r>
    </w:p>
    <w:p w14:paraId="7CEB4D13" w14:textId="0AF9B8FC" w:rsidR="00901168" w:rsidRPr="006E05CF" w:rsidRDefault="00864D8A" w:rsidP="00901168">
      <w:pPr>
        <w:jc w:val="both"/>
        <w:rPr>
          <w:rFonts w:ascii="Times New Roman" w:hAnsi="Times New Roman" w:cs="Times New Roman"/>
          <w:sz w:val="24"/>
          <w:szCs w:val="24"/>
        </w:rPr>
      </w:pPr>
      <w:r>
        <w:rPr>
          <w:rFonts w:ascii="Times New Roman" w:hAnsi="Times New Roman" w:cs="Times New Roman"/>
          <w:sz w:val="24"/>
          <w:szCs w:val="24"/>
        </w:rPr>
        <w:t>34.</w:t>
      </w:r>
      <w:r>
        <w:rPr>
          <w:rFonts w:ascii="Times New Roman" w:hAnsi="Times New Roman" w:cs="Times New Roman"/>
          <w:sz w:val="24"/>
          <w:szCs w:val="24"/>
        </w:rPr>
        <w:tab/>
      </w:r>
      <w:r w:rsidR="00901168" w:rsidRPr="006E05CF">
        <w:rPr>
          <w:rFonts w:ascii="Times New Roman" w:hAnsi="Times New Roman" w:cs="Times New Roman"/>
          <w:sz w:val="24"/>
          <w:szCs w:val="24"/>
        </w:rPr>
        <w:t>Les mineurs incarcérés dans les centres de rééducation pour mineurs ont également des difficultés d’accès à une justice équitable, la large majorité étant détenue loin des cours et tribunaux en charge de leurs dossiers, et en conséquence loin du lieu du crime présumé, des témoins et des victimes. Ceci a pour conséquence de ralentir la procédure et porter atteinte à son caractère équitable.</w:t>
      </w:r>
    </w:p>
    <w:p w14:paraId="0939AC37" w14:textId="59374448" w:rsidR="00901168" w:rsidRPr="002054EF" w:rsidRDefault="00864D8A" w:rsidP="00901168">
      <w:pPr>
        <w:jc w:val="both"/>
        <w:rPr>
          <w:rFonts w:ascii="Times New Roman" w:hAnsi="Times New Roman" w:cs="Times New Roman"/>
          <w:b/>
          <w:bCs/>
          <w:sz w:val="24"/>
          <w:szCs w:val="24"/>
        </w:rPr>
      </w:pPr>
      <w:r w:rsidRPr="002054EF">
        <w:rPr>
          <w:rFonts w:ascii="Times New Roman" w:hAnsi="Times New Roman" w:cs="Times New Roman"/>
          <w:b/>
          <w:bCs/>
          <w:sz w:val="24"/>
          <w:szCs w:val="24"/>
        </w:rPr>
        <w:t>35.</w:t>
      </w:r>
      <w:r w:rsidRPr="002054EF">
        <w:rPr>
          <w:rFonts w:ascii="Times New Roman" w:hAnsi="Times New Roman" w:cs="Times New Roman"/>
          <w:b/>
          <w:bCs/>
          <w:sz w:val="24"/>
          <w:szCs w:val="24"/>
        </w:rPr>
        <w:tab/>
      </w:r>
      <w:r w:rsidR="00901168" w:rsidRPr="002054EF">
        <w:rPr>
          <w:rFonts w:ascii="Times New Roman" w:hAnsi="Times New Roman" w:cs="Times New Roman"/>
          <w:b/>
          <w:bCs/>
          <w:sz w:val="24"/>
          <w:szCs w:val="24"/>
        </w:rPr>
        <w:t xml:space="preserve">À cet égard, </w:t>
      </w:r>
      <w:r w:rsidR="002054EF" w:rsidRPr="002054EF">
        <w:rPr>
          <w:rFonts w:ascii="Times New Roman" w:hAnsi="Times New Roman" w:cs="Times New Roman"/>
          <w:b/>
          <w:bCs/>
          <w:sz w:val="24"/>
          <w:szCs w:val="24"/>
        </w:rPr>
        <w:t>les OSC participantes recommandent à l’État burundais de</w:t>
      </w:r>
      <w:r w:rsidR="00901168" w:rsidRPr="002054EF">
        <w:rPr>
          <w:rFonts w:ascii="Times New Roman" w:hAnsi="Times New Roman" w:cs="Times New Roman"/>
          <w:b/>
          <w:bCs/>
          <w:sz w:val="24"/>
          <w:szCs w:val="24"/>
        </w:rPr>
        <w:t> :</w:t>
      </w:r>
    </w:p>
    <w:p w14:paraId="04906EE2" w14:textId="77777777" w:rsidR="00901168" w:rsidRPr="002054EF" w:rsidRDefault="00901168" w:rsidP="00901168">
      <w:pPr>
        <w:pStyle w:val="ListParagraph"/>
        <w:numPr>
          <w:ilvl w:val="0"/>
          <w:numId w:val="11"/>
        </w:numPr>
        <w:jc w:val="both"/>
        <w:rPr>
          <w:rFonts w:ascii="Times New Roman" w:hAnsi="Times New Roman" w:cs="Times New Roman"/>
          <w:b/>
          <w:bCs/>
          <w:sz w:val="24"/>
          <w:szCs w:val="24"/>
        </w:rPr>
      </w:pPr>
      <w:r w:rsidRPr="002054EF">
        <w:rPr>
          <w:rFonts w:ascii="Times New Roman" w:hAnsi="Times New Roman" w:cs="Times New Roman"/>
          <w:b/>
          <w:bCs/>
          <w:sz w:val="24"/>
          <w:szCs w:val="24"/>
        </w:rPr>
        <w:t>assurer une prise en charge médicale et alimentaire des personnes placées en garde à vue ;</w:t>
      </w:r>
    </w:p>
    <w:p w14:paraId="33FA90B8" w14:textId="77777777" w:rsidR="00901168" w:rsidRPr="002054EF" w:rsidRDefault="00901168" w:rsidP="00901168">
      <w:pPr>
        <w:pStyle w:val="ListParagraph"/>
        <w:numPr>
          <w:ilvl w:val="0"/>
          <w:numId w:val="11"/>
        </w:numPr>
        <w:jc w:val="both"/>
        <w:rPr>
          <w:rFonts w:ascii="Times New Roman" w:hAnsi="Times New Roman" w:cs="Times New Roman"/>
          <w:b/>
          <w:bCs/>
          <w:sz w:val="24"/>
          <w:szCs w:val="24"/>
        </w:rPr>
      </w:pPr>
      <w:r w:rsidRPr="002054EF">
        <w:rPr>
          <w:rFonts w:ascii="Times New Roman" w:hAnsi="Times New Roman" w:cs="Times New Roman"/>
          <w:b/>
          <w:bCs/>
          <w:sz w:val="24"/>
          <w:szCs w:val="24"/>
        </w:rPr>
        <w:t>améliorer les conditions d’hygiène et de salubrité des lieux de détention de police (les doter de l’eau potable, de l’électricité, de la literie et des lieux d’aisance propres séparés des dortoirs) ;</w:t>
      </w:r>
    </w:p>
    <w:p w14:paraId="2E8EBAA9" w14:textId="77777777" w:rsidR="00901168" w:rsidRPr="002054EF" w:rsidRDefault="00901168" w:rsidP="00901168">
      <w:pPr>
        <w:pStyle w:val="ListParagraph"/>
        <w:numPr>
          <w:ilvl w:val="0"/>
          <w:numId w:val="11"/>
        </w:numPr>
        <w:jc w:val="both"/>
        <w:rPr>
          <w:rFonts w:ascii="Times New Roman" w:hAnsi="Times New Roman" w:cs="Times New Roman"/>
          <w:b/>
          <w:bCs/>
          <w:sz w:val="24"/>
          <w:szCs w:val="24"/>
        </w:rPr>
      </w:pPr>
      <w:r w:rsidRPr="002054EF">
        <w:rPr>
          <w:rFonts w:ascii="Times New Roman" w:hAnsi="Times New Roman" w:cs="Times New Roman"/>
          <w:b/>
          <w:bCs/>
          <w:sz w:val="24"/>
          <w:szCs w:val="24"/>
        </w:rPr>
        <w:t>séparer systématiquement les détenus mineurs des détenus adultes, les détenus vulnérables des autres détenus dans les lieux de détention de police ;</w:t>
      </w:r>
    </w:p>
    <w:p w14:paraId="349BBABD" w14:textId="57FF73DB" w:rsidR="00901168" w:rsidRPr="002054EF" w:rsidRDefault="00901168" w:rsidP="00901168">
      <w:pPr>
        <w:pStyle w:val="ListParagraph"/>
        <w:numPr>
          <w:ilvl w:val="0"/>
          <w:numId w:val="11"/>
        </w:numPr>
        <w:jc w:val="both"/>
        <w:rPr>
          <w:rFonts w:ascii="Times New Roman" w:hAnsi="Times New Roman" w:cs="Times New Roman"/>
          <w:b/>
          <w:bCs/>
          <w:sz w:val="24"/>
          <w:szCs w:val="24"/>
        </w:rPr>
      </w:pPr>
      <w:r w:rsidRPr="002054EF">
        <w:rPr>
          <w:rFonts w:ascii="Times New Roman" w:hAnsi="Times New Roman" w:cs="Times New Roman"/>
          <w:b/>
          <w:bCs/>
          <w:sz w:val="24"/>
          <w:szCs w:val="24"/>
        </w:rPr>
        <w:t>construire de nouvelles prisons centrales, en particulier dans les provinces sans prison pour réduire la pression carcérale dans les prisons existantes à capacité limitée ;</w:t>
      </w:r>
    </w:p>
    <w:p w14:paraId="5557BA3A" w14:textId="57FB6D6D" w:rsidR="00901168" w:rsidRPr="002054EF" w:rsidRDefault="00901168" w:rsidP="00901168">
      <w:pPr>
        <w:pStyle w:val="ListParagraph"/>
        <w:numPr>
          <w:ilvl w:val="0"/>
          <w:numId w:val="11"/>
        </w:numPr>
        <w:jc w:val="both"/>
        <w:rPr>
          <w:rFonts w:ascii="Times New Roman" w:hAnsi="Times New Roman" w:cs="Times New Roman"/>
          <w:b/>
          <w:bCs/>
          <w:sz w:val="24"/>
          <w:szCs w:val="24"/>
        </w:rPr>
      </w:pPr>
      <w:r w:rsidRPr="002054EF">
        <w:rPr>
          <w:rFonts w:ascii="Times New Roman" w:hAnsi="Times New Roman" w:cs="Times New Roman"/>
          <w:b/>
          <w:bCs/>
          <w:sz w:val="24"/>
          <w:szCs w:val="24"/>
        </w:rPr>
        <w:t xml:space="preserve">doter les services judiciaires de moyens suffisants nécessaires pour assurer un procès équitable en faveur </w:t>
      </w:r>
      <w:r w:rsidR="00F5144F" w:rsidRPr="002054EF">
        <w:rPr>
          <w:rFonts w:ascii="Times New Roman" w:hAnsi="Times New Roman" w:cs="Times New Roman"/>
          <w:b/>
          <w:bCs/>
          <w:sz w:val="24"/>
          <w:szCs w:val="24"/>
        </w:rPr>
        <w:t>des</w:t>
      </w:r>
      <w:r w:rsidRPr="002054EF">
        <w:rPr>
          <w:rFonts w:ascii="Times New Roman" w:hAnsi="Times New Roman" w:cs="Times New Roman"/>
          <w:b/>
          <w:bCs/>
          <w:sz w:val="24"/>
          <w:szCs w:val="24"/>
        </w:rPr>
        <w:t xml:space="preserve"> personnes privées de liberté.</w:t>
      </w:r>
    </w:p>
    <w:p w14:paraId="68DE6FD8" w14:textId="1347D7E4" w:rsidR="00DA2BAB" w:rsidRPr="008129C6" w:rsidRDefault="00DA2BAB" w:rsidP="00F5144F">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rPr>
        <w:lastRenderedPageBreak/>
        <w:t>Liberté et sécurité de la personne (art. 9 et 14)</w:t>
      </w:r>
    </w:p>
    <w:p w14:paraId="6A690405" w14:textId="423A3120" w:rsidR="00D81276" w:rsidRPr="008129C6" w:rsidRDefault="00F5144F" w:rsidP="00F5144F">
      <w:pPr>
        <w:spacing w:after="0" w:line="240" w:lineRule="auto"/>
        <w:rPr>
          <w:rFonts w:ascii="Times New Roman" w:hAnsi="Times New Roman" w:cs="Times New Roman"/>
          <w:sz w:val="24"/>
          <w:szCs w:val="24"/>
          <w:lang w:val="fr-CH"/>
        </w:rPr>
      </w:pPr>
      <w:r>
        <w:rPr>
          <w:rFonts w:ascii="Times New Roman" w:hAnsi="Times New Roman" w:cs="Times New Roman"/>
          <w:sz w:val="24"/>
          <w:szCs w:val="24"/>
          <w:lang w:val="fr-CH"/>
        </w:rPr>
        <w:tab/>
      </w:r>
    </w:p>
    <w:p w14:paraId="31ECB5EC" w14:textId="7893EB83" w:rsidR="00901168" w:rsidRPr="006E05CF" w:rsidRDefault="00864D8A" w:rsidP="00901168">
      <w:pPr>
        <w:jc w:val="both"/>
        <w:rPr>
          <w:rFonts w:ascii="Times New Roman" w:hAnsi="Times New Roman" w:cs="Times New Roman"/>
          <w:sz w:val="24"/>
          <w:szCs w:val="24"/>
        </w:rPr>
      </w:pPr>
      <w:r>
        <w:rPr>
          <w:rFonts w:ascii="Times New Roman" w:hAnsi="Times New Roman" w:cs="Times New Roman"/>
          <w:sz w:val="24"/>
          <w:szCs w:val="24"/>
        </w:rPr>
        <w:t>36.</w:t>
      </w:r>
      <w:r>
        <w:rPr>
          <w:rFonts w:ascii="Times New Roman" w:hAnsi="Times New Roman" w:cs="Times New Roman"/>
          <w:sz w:val="24"/>
          <w:szCs w:val="24"/>
        </w:rPr>
        <w:tab/>
      </w:r>
      <w:r w:rsidR="00901168" w:rsidRPr="00C13D0F">
        <w:rPr>
          <w:rFonts w:ascii="Times New Roman" w:hAnsi="Times New Roman" w:cs="Times New Roman"/>
          <w:sz w:val="24"/>
          <w:szCs w:val="24"/>
        </w:rPr>
        <w:t>L</w:t>
      </w:r>
      <w:r w:rsidR="00901168">
        <w:rPr>
          <w:rFonts w:ascii="Times New Roman" w:hAnsi="Times New Roman" w:cs="Times New Roman"/>
          <w:sz w:val="24"/>
          <w:szCs w:val="24"/>
        </w:rPr>
        <w:t xml:space="preserve">’État burundais </w:t>
      </w:r>
      <w:r w:rsidR="00901168" w:rsidRPr="00C13D0F">
        <w:rPr>
          <w:rFonts w:ascii="Times New Roman" w:hAnsi="Times New Roman" w:cs="Times New Roman"/>
          <w:sz w:val="24"/>
          <w:szCs w:val="24"/>
        </w:rPr>
        <w:t xml:space="preserve">a entamé des séances de sensibilisation des officiers du ministère public en vue de ne maintenir dans les prisons que les prévenus présentant de sérieux indices de culpabilité et pour les infractions les plus graves, particulièrement les crimes. </w:t>
      </w:r>
      <w:r w:rsidR="00901168">
        <w:rPr>
          <w:rFonts w:ascii="Times New Roman" w:hAnsi="Times New Roman" w:cs="Times New Roman"/>
          <w:sz w:val="24"/>
          <w:szCs w:val="24"/>
        </w:rPr>
        <w:t xml:space="preserve">Pour prévenir les détentions abusives qui étaient devenues monnaie courante au stade de l’enquête de police, l’Inspecteur général de la police a envoyé, en date du 24 avril 2023, une correspondance au Commissaire général de la police judiciaire qui constatait que des abus étaient commis par les officiers de police judiciaire qui plaçaient des personnes en détention après avoir commué des affaires civiles en affaires pénales. Il a donc été décidé, depuis lors, qu’aucun officier de police judiciaire n’était autorisé à mettre une personne en détention sans l’aval de son supérieur </w:t>
      </w:r>
      <w:r w:rsidR="00901168" w:rsidRPr="006E05CF">
        <w:rPr>
          <w:rFonts w:ascii="Times New Roman" w:hAnsi="Times New Roman" w:cs="Times New Roman"/>
          <w:sz w:val="24"/>
          <w:szCs w:val="24"/>
        </w:rPr>
        <w:t>hiérarchique.</w:t>
      </w:r>
    </w:p>
    <w:p w14:paraId="2332123D" w14:textId="29DEFBD1" w:rsidR="00901168" w:rsidRDefault="00864D8A" w:rsidP="00901168">
      <w:pPr>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r>
      <w:r w:rsidR="00901168" w:rsidRPr="006E05CF">
        <w:rPr>
          <w:rFonts w:ascii="Times New Roman" w:hAnsi="Times New Roman" w:cs="Times New Roman"/>
          <w:sz w:val="24"/>
          <w:szCs w:val="24"/>
        </w:rPr>
        <w:t xml:space="preserve">Cette mesure de l’Inspecteur général de la police constitue une avancée en matière de respect des garanties du droit à un procès équitable pour les personnes privées de liberté, pourvu qu’elle soit strictement appliquée par l’autorité hiérarchique dont question qui </w:t>
      </w:r>
      <w:r w:rsidR="00A94ED5" w:rsidRPr="006E05CF">
        <w:rPr>
          <w:rFonts w:ascii="Times New Roman" w:hAnsi="Times New Roman" w:cs="Times New Roman"/>
          <w:sz w:val="24"/>
          <w:szCs w:val="24"/>
        </w:rPr>
        <w:t xml:space="preserve">est </w:t>
      </w:r>
      <w:r w:rsidR="00901168" w:rsidRPr="006E05CF">
        <w:rPr>
          <w:rFonts w:ascii="Times New Roman" w:hAnsi="Times New Roman" w:cs="Times New Roman"/>
          <w:sz w:val="24"/>
          <w:szCs w:val="24"/>
        </w:rPr>
        <w:t xml:space="preserve">le procureur de la République à qui les officiers de police judiciaire doivent rapporter sans délai les crimes, délits ou contraventions dont ils ont eu connaissance (art. 6 du Code de procédure pénale). De même, les délais de la garde à vue fixés à sept jours avec possibilité de prolongation au double (art. 34 du Code de procédure pénale) accordent la liberté à certains officiers de police judiciaire </w:t>
      </w:r>
      <w:r w:rsidR="00901168">
        <w:rPr>
          <w:rFonts w:ascii="Times New Roman" w:hAnsi="Times New Roman" w:cs="Times New Roman"/>
          <w:sz w:val="24"/>
          <w:szCs w:val="24"/>
        </w:rPr>
        <w:t xml:space="preserve">d’accorder moins de célérité à chaque enquête préliminaire et ouvrent toujours la porte à des abus. La réduction du délai maximum légal de la garde à vue s’avère nécessaire. </w:t>
      </w:r>
    </w:p>
    <w:p w14:paraId="3D161CA6" w14:textId="54564EAC" w:rsidR="00901168" w:rsidRPr="00DB7789" w:rsidRDefault="009C2928" w:rsidP="00901168">
      <w:pPr>
        <w:jc w:val="both"/>
        <w:rPr>
          <w:rFonts w:ascii="Times New Roman" w:hAnsi="Times New Roman" w:cs="Times New Roman"/>
          <w:b/>
          <w:bCs/>
          <w:sz w:val="24"/>
          <w:szCs w:val="24"/>
        </w:rPr>
      </w:pPr>
      <w:r w:rsidRPr="00DB7789">
        <w:rPr>
          <w:rFonts w:ascii="Times New Roman" w:hAnsi="Times New Roman" w:cs="Times New Roman"/>
          <w:b/>
          <w:bCs/>
          <w:sz w:val="24"/>
          <w:szCs w:val="24"/>
        </w:rPr>
        <w:t>38.</w:t>
      </w:r>
      <w:r w:rsidRPr="00DB7789">
        <w:rPr>
          <w:rFonts w:ascii="Times New Roman" w:hAnsi="Times New Roman" w:cs="Times New Roman"/>
          <w:b/>
          <w:bCs/>
          <w:sz w:val="24"/>
          <w:szCs w:val="24"/>
        </w:rPr>
        <w:tab/>
      </w:r>
      <w:r w:rsidR="00DB7789" w:rsidRPr="00DB7789">
        <w:rPr>
          <w:rFonts w:ascii="Times New Roman" w:hAnsi="Times New Roman" w:cs="Times New Roman"/>
          <w:b/>
          <w:bCs/>
          <w:sz w:val="24"/>
          <w:szCs w:val="24"/>
        </w:rPr>
        <w:t>les OSC participantes recommandent à l’État burundais de</w:t>
      </w:r>
      <w:r w:rsidR="00901168" w:rsidRPr="00DB7789">
        <w:rPr>
          <w:rFonts w:ascii="Times New Roman" w:hAnsi="Times New Roman" w:cs="Times New Roman"/>
          <w:b/>
          <w:bCs/>
          <w:sz w:val="24"/>
          <w:szCs w:val="24"/>
        </w:rPr>
        <w:t> :</w:t>
      </w:r>
    </w:p>
    <w:p w14:paraId="1455D164"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renforcer les capacités des officiers de police judiciaire et des officiers du ministère public dans les domaines de la procédure pénale et des droits de la personne privée de liberté ;</w:t>
      </w:r>
    </w:p>
    <w:p w14:paraId="3B4EAEF0"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réformer le Code de procédure pénale en vue de réduire les délais maximums de la garde à vue.</w:t>
      </w:r>
    </w:p>
    <w:p w14:paraId="4C777E92" w14:textId="77777777" w:rsidR="00067A83" w:rsidRDefault="00067A83" w:rsidP="00067A83">
      <w:pPr>
        <w:pStyle w:val="H23G"/>
        <w:spacing w:before="0" w:after="0" w:line="240" w:lineRule="auto"/>
        <w:ind w:left="6" w:firstLine="0"/>
        <w:jc w:val="both"/>
        <w:rPr>
          <w:color w:val="4472C4" w:themeColor="accent1"/>
          <w:sz w:val="24"/>
          <w:szCs w:val="24"/>
        </w:rPr>
      </w:pPr>
    </w:p>
    <w:p w14:paraId="5CBD16FC" w14:textId="63905A47" w:rsidR="00493925" w:rsidRDefault="00894800" w:rsidP="00067A83">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rPr>
        <w:t>Traite des personnes (art. 6 à 8 et 24)</w:t>
      </w:r>
    </w:p>
    <w:p w14:paraId="449B4046" w14:textId="77777777" w:rsidR="00FE5164" w:rsidRPr="00FE5164" w:rsidRDefault="00FE5164" w:rsidP="00FE5164">
      <w:pPr>
        <w:spacing w:after="0" w:line="240" w:lineRule="auto"/>
        <w:rPr>
          <w:lang w:val="fr-CH"/>
        </w:rPr>
      </w:pPr>
    </w:p>
    <w:p w14:paraId="14F81CAD" w14:textId="23B1408F" w:rsidR="00901168" w:rsidRDefault="009C2928" w:rsidP="00901168">
      <w:pPr>
        <w:jc w:val="both"/>
        <w:rPr>
          <w:rFonts w:ascii="Times New Roman" w:hAnsi="Times New Roman" w:cs="Times New Roman"/>
          <w:sz w:val="24"/>
          <w:szCs w:val="24"/>
        </w:rPr>
      </w:pPr>
      <w:r>
        <w:rPr>
          <w:rFonts w:ascii="Times New Roman" w:hAnsi="Times New Roman" w:cs="Times New Roman"/>
          <w:sz w:val="24"/>
          <w:szCs w:val="24"/>
          <w:lang w:val="fr-CH"/>
        </w:rPr>
        <w:t>39.</w:t>
      </w:r>
      <w:r>
        <w:rPr>
          <w:rFonts w:ascii="Times New Roman" w:hAnsi="Times New Roman" w:cs="Times New Roman"/>
          <w:sz w:val="24"/>
          <w:szCs w:val="24"/>
          <w:lang w:val="fr-CH"/>
        </w:rPr>
        <w:tab/>
      </w:r>
      <w:r w:rsidR="00901168">
        <w:rPr>
          <w:rFonts w:ascii="Times New Roman" w:hAnsi="Times New Roman" w:cs="Times New Roman"/>
          <w:sz w:val="24"/>
          <w:szCs w:val="24"/>
        </w:rPr>
        <w:t>Pour répondre aux lacunes dans</w:t>
      </w:r>
      <w:r w:rsidR="00901168" w:rsidRPr="00C13D0F">
        <w:rPr>
          <w:rFonts w:ascii="Times New Roman" w:hAnsi="Times New Roman" w:cs="Times New Roman"/>
          <w:sz w:val="24"/>
          <w:szCs w:val="24"/>
        </w:rPr>
        <w:t xml:space="preserve"> secteur </w:t>
      </w:r>
      <w:r w:rsidR="00901168">
        <w:rPr>
          <w:rFonts w:ascii="Times New Roman" w:hAnsi="Times New Roman" w:cs="Times New Roman"/>
          <w:sz w:val="24"/>
          <w:szCs w:val="24"/>
        </w:rPr>
        <w:t>burundais du</w:t>
      </w:r>
      <w:r w:rsidR="00901168" w:rsidRPr="00C13D0F">
        <w:rPr>
          <w:rFonts w:ascii="Times New Roman" w:hAnsi="Times New Roman" w:cs="Times New Roman"/>
          <w:sz w:val="24"/>
          <w:szCs w:val="24"/>
        </w:rPr>
        <w:t xml:space="preserve"> travail</w:t>
      </w:r>
      <w:r w:rsidR="00901168">
        <w:rPr>
          <w:rFonts w:ascii="Times New Roman" w:hAnsi="Times New Roman" w:cs="Times New Roman"/>
          <w:sz w:val="24"/>
          <w:szCs w:val="24"/>
        </w:rPr>
        <w:t xml:space="preserve"> et améliorer les conditions des travailleurs,</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 xml:space="preserve">l’État a adopté, en novembre 2020, un nouveau Code du travail. Ce Code </w:t>
      </w:r>
      <w:r w:rsidR="00901168" w:rsidRPr="00C13D0F">
        <w:rPr>
          <w:rFonts w:ascii="Times New Roman" w:hAnsi="Times New Roman" w:cs="Times New Roman"/>
          <w:sz w:val="24"/>
          <w:szCs w:val="24"/>
        </w:rPr>
        <w:t xml:space="preserve">contient des </w:t>
      </w:r>
      <w:r w:rsidR="00901168">
        <w:rPr>
          <w:rFonts w:ascii="Times New Roman" w:hAnsi="Times New Roman" w:cs="Times New Roman"/>
          <w:sz w:val="24"/>
          <w:szCs w:val="24"/>
        </w:rPr>
        <w:t>dispositions relatives notamment à l’interdiction de la traite des enfants comme une des pires formes de travail des enfants (art. 12) et à l’interdiction du harcèlement, notamment sexuel des travailleurs (articles 20 à 25). Il prévoit des sanctions à l’encontre des auteurs de la traite des enfants et du harcèlement sexuel (art. 617 et suivants). Les textes d’application</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 xml:space="preserve">de cette loi </w:t>
      </w:r>
      <w:r w:rsidR="00901168" w:rsidRPr="00C13D0F">
        <w:rPr>
          <w:rFonts w:ascii="Times New Roman" w:hAnsi="Times New Roman" w:cs="Times New Roman"/>
          <w:sz w:val="24"/>
          <w:szCs w:val="24"/>
        </w:rPr>
        <w:t xml:space="preserve">sont en cours d’élaboration. </w:t>
      </w:r>
    </w:p>
    <w:p w14:paraId="3F8B8D96" w14:textId="4D754512" w:rsidR="00901168" w:rsidRPr="004556C4" w:rsidRDefault="009C2928" w:rsidP="00901168">
      <w:pPr>
        <w:jc w:val="both"/>
        <w:rPr>
          <w:rFonts w:ascii="Times New Roman" w:hAnsi="Times New Roman" w:cs="Times New Roman"/>
          <w:sz w:val="24"/>
          <w:szCs w:val="24"/>
        </w:rPr>
      </w:pPr>
      <w:r>
        <w:rPr>
          <w:rFonts w:ascii="Times New Roman" w:hAnsi="Times New Roman" w:cs="Times New Roman"/>
          <w:sz w:val="24"/>
          <w:szCs w:val="24"/>
        </w:rPr>
        <w:t>40.</w:t>
      </w:r>
      <w:r>
        <w:rPr>
          <w:rFonts w:ascii="Times New Roman" w:hAnsi="Times New Roman" w:cs="Times New Roman"/>
          <w:sz w:val="24"/>
          <w:szCs w:val="24"/>
        </w:rPr>
        <w:tab/>
      </w:r>
      <w:r w:rsidR="00901168" w:rsidRPr="004556C4">
        <w:rPr>
          <w:rFonts w:ascii="Times New Roman" w:hAnsi="Times New Roman" w:cs="Times New Roman"/>
          <w:sz w:val="24"/>
          <w:szCs w:val="24"/>
        </w:rPr>
        <w:t xml:space="preserve">Néanmoins, ce </w:t>
      </w:r>
      <w:r w:rsidR="00901168">
        <w:rPr>
          <w:rFonts w:ascii="Times New Roman" w:hAnsi="Times New Roman" w:cs="Times New Roman"/>
          <w:sz w:val="24"/>
          <w:szCs w:val="24"/>
        </w:rPr>
        <w:t>nouveau Code du travail permet,</w:t>
      </w:r>
      <w:r w:rsidR="00901168" w:rsidRPr="004556C4">
        <w:rPr>
          <w:rFonts w:ascii="Times New Roman" w:hAnsi="Times New Roman" w:cs="Times New Roman"/>
          <w:sz w:val="24"/>
          <w:szCs w:val="24"/>
        </w:rPr>
        <w:t xml:space="preserve"> en son article 10 alinéa 2, qu’un enfant de 14 ans accède au travail d’apprentissage. Cette disposition a </w:t>
      </w:r>
      <w:r w:rsidR="00901168">
        <w:rPr>
          <w:rFonts w:ascii="Times New Roman" w:hAnsi="Times New Roman" w:cs="Times New Roman"/>
          <w:sz w:val="24"/>
          <w:szCs w:val="24"/>
        </w:rPr>
        <w:t>donné lieu</w:t>
      </w:r>
      <w:r w:rsidR="00901168" w:rsidRPr="004556C4">
        <w:rPr>
          <w:rFonts w:ascii="Times New Roman" w:hAnsi="Times New Roman" w:cs="Times New Roman"/>
          <w:sz w:val="24"/>
          <w:szCs w:val="24"/>
        </w:rPr>
        <w:t xml:space="preserve"> à des excès et à des abus de la part des recruteurs qui </w:t>
      </w:r>
      <w:r w:rsidR="00901168">
        <w:rPr>
          <w:rFonts w:ascii="Times New Roman" w:hAnsi="Times New Roman" w:cs="Times New Roman"/>
          <w:sz w:val="24"/>
          <w:szCs w:val="24"/>
        </w:rPr>
        <w:t>recrutent</w:t>
      </w:r>
      <w:r w:rsidR="00901168" w:rsidRPr="004556C4">
        <w:rPr>
          <w:rFonts w:ascii="Times New Roman" w:hAnsi="Times New Roman" w:cs="Times New Roman"/>
          <w:sz w:val="24"/>
          <w:szCs w:val="24"/>
        </w:rPr>
        <w:t xml:space="preserve"> les enfants dans des milieux scolaires avec comme conséquence des abandons scolaires alimentés par la pauvreté des familles. Cette disposition a </w:t>
      </w:r>
      <w:r w:rsidR="00901168">
        <w:rPr>
          <w:rFonts w:ascii="Times New Roman" w:hAnsi="Times New Roman" w:cs="Times New Roman"/>
          <w:sz w:val="24"/>
          <w:szCs w:val="24"/>
        </w:rPr>
        <w:t>ouvert</w:t>
      </w:r>
      <w:r w:rsidR="00901168" w:rsidRPr="004556C4">
        <w:rPr>
          <w:rFonts w:ascii="Times New Roman" w:hAnsi="Times New Roman" w:cs="Times New Roman"/>
          <w:sz w:val="24"/>
          <w:szCs w:val="24"/>
        </w:rPr>
        <w:t xml:space="preserve"> aussi une brèche </w:t>
      </w:r>
      <w:r w:rsidR="00901168">
        <w:rPr>
          <w:rFonts w:ascii="Times New Roman" w:hAnsi="Times New Roman" w:cs="Times New Roman"/>
          <w:sz w:val="24"/>
          <w:szCs w:val="24"/>
        </w:rPr>
        <w:t xml:space="preserve">aux </w:t>
      </w:r>
      <w:r w:rsidR="00901168" w:rsidRPr="004556C4">
        <w:rPr>
          <w:rFonts w:ascii="Times New Roman" w:hAnsi="Times New Roman" w:cs="Times New Roman"/>
          <w:sz w:val="24"/>
          <w:szCs w:val="24"/>
        </w:rPr>
        <w:t>recrute</w:t>
      </w:r>
      <w:r w:rsidR="00901168">
        <w:rPr>
          <w:rFonts w:ascii="Times New Roman" w:hAnsi="Times New Roman" w:cs="Times New Roman"/>
          <w:sz w:val="24"/>
          <w:szCs w:val="24"/>
        </w:rPr>
        <w:t>ments</w:t>
      </w:r>
      <w:r w:rsidR="00901168" w:rsidRPr="004556C4">
        <w:rPr>
          <w:rFonts w:ascii="Times New Roman" w:hAnsi="Times New Roman" w:cs="Times New Roman"/>
          <w:sz w:val="24"/>
          <w:szCs w:val="24"/>
        </w:rPr>
        <w:t xml:space="preserve"> </w:t>
      </w:r>
      <w:r w:rsidR="00901168">
        <w:rPr>
          <w:rFonts w:ascii="Times New Roman" w:hAnsi="Times New Roman" w:cs="Times New Roman"/>
          <w:sz w:val="24"/>
          <w:szCs w:val="24"/>
        </w:rPr>
        <w:t xml:space="preserve">des enfants </w:t>
      </w:r>
      <w:r w:rsidR="00901168" w:rsidRPr="004556C4">
        <w:rPr>
          <w:rFonts w:ascii="Times New Roman" w:hAnsi="Times New Roman" w:cs="Times New Roman"/>
          <w:sz w:val="24"/>
          <w:szCs w:val="24"/>
        </w:rPr>
        <w:t xml:space="preserve">à des fins d’exploitation sexuelle, de traite des êtres humains, de servitude pour dette et </w:t>
      </w:r>
      <w:r w:rsidR="00901168">
        <w:rPr>
          <w:rFonts w:ascii="Times New Roman" w:hAnsi="Times New Roman" w:cs="Times New Roman"/>
          <w:sz w:val="24"/>
          <w:szCs w:val="24"/>
        </w:rPr>
        <w:t>d’</w:t>
      </w:r>
      <w:r w:rsidR="00901168" w:rsidRPr="004556C4">
        <w:rPr>
          <w:rFonts w:ascii="Times New Roman" w:hAnsi="Times New Roman" w:cs="Times New Roman"/>
          <w:sz w:val="24"/>
          <w:szCs w:val="24"/>
        </w:rPr>
        <w:t xml:space="preserve">autres pratiques analogues. </w:t>
      </w:r>
    </w:p>
    <w:p w14:paraId="539BECDA" w14:textId="7C26416C" w:rsidR="00901168" w:rsidRDefault="009C2928" w:rsidP="00901168">
      <w:pPr>
        <w:jc w:val="both"/>
        <w:rPr>
          <w:rFonts w:ascii="Times New Roman" w:hAnsi="Times New Roman" w:cs="Times New Roman"/>
          <w:sz w:val="24"/>
          <w:szCs w:val="24"/>
        </w:rPr>
      </w:pPr>
      <w:r>
        <w:rPr>
          <w:rFonts w:ascii="Times New Roman" w:hAnsi="Times New Roman" w:cs="Times New Roman"/>
          <w:sz w:val="24"/>
          <w:szCs w:val="24"/>
        </w:rPr>
        <w:lastRenderedPageBreak/>
        <w:t>41.</w:t>
      </w:r>
      <w:r>
        <w:rPr>
          <w:rFonts w:ascii="Times New Roman" w:hAnsi="Times New Roman" w:cs="Times New Roman"/>
          <w:sz w:val="24"/>
          <w:szCs w:val="24"/>
        </w:rPr>
        <w:tab/>
      </w:r>
      <w:r w:rsidR="00901168">
        <w:rPr>
          <w:rFonts w:ascii="Times New Roman" w:hAnsi="Times New Roman" w:cs="Times New Roman"/>
          <w:sz w:val="24"/>
          <w:szCs w:val="24"/>
        </w:rPr>
        <w:t>Le Code pénal de 2017 (art. 244 et suivants) et, d’une manière spéciale, la loi n°</w:t>
      </w:r>
      <w:r w:rsidR="00901168" w:rsidRPr="00CA4BEF">
        <w:rPr>
          <w:rFonts w:ascii="Times New Roman" w:hAnsi="Times New Roman" w:cs="Times New Roman"/>
          <w:sz w:val="24"/>
          <w:szCs w:val="24"/>
        </w:rPr>
        <w:t xml:space="preserve"> 1/28 du 29 octobre 2014 portant prévention et répression de la traite des personnes et protection des victimes de la traite</w:t>
      </w:r>
      <w:r w:rsidR="00901168">
        <w:rPr>
          <w:rFonts w:ascii="Times New Roman" w:hAnsi="Times New Roman" w:cs="Times New Roman"/>
          <w:sz w:val="24"/>
          <w:szCs w:val="24"/>
        </w:rPr>
        <w:t xml:space="preserve"> punissent </w:t>
      </w:r>
      <w:r w:rsidR="00901168" w:rsidRPr="004556C4">
        <w:rPr>
          <w:rFonts w:ascii="Times New Roman" w:hAnsi="Times New Roman" w:cs="Times New Roman"/>
          <w:sz w:val="24"/>
          <w:szCs w:val="24"/>
        </w:rPr>
        <w:t xml:space="preserve">la traite et </w:t>
      </w:r>
      <w:r w:rsidR="00901168">
        <w:rPr>
          <w:rFonts w:ascii="Times New Roman" w:hAnsi="Times New Roman" w:cs="Times New Roman"/>
          <w:sz w:val="24"/>
          <w:szCs w:val="24"/>
        </w:rPr>
        <w:t>le</w:t>
      </w:r>
      <w:r w:rsidR="00901168" w:rsidRPr="004556C4">
        <w:rPr>
          <w:rFonts w:ascii="Times New Roman" w:hAnsi="Times New Roman" w:cs="Times New Roman"/>
          <w:sz w:val="24"/>
          <w:szCs w:val="24"/>
        </w:rPr>
        <w:t xml:space="preserve"> trafic des êtres humains</w:t>
      </w:r>
      <w:r w:rsidR="00901168">
        <w:rPr>
          <w:rFonts w:ascii="Times New Roman" w:hAnsi="Times New Roman" w:cs="Times New Roman"/>
          <w:sz w:val="24"/>
          <w:szCs w:val="24"/>
        </w:rPr>
        <w:t xml:space="preserve">. Le </w:t>
      </w:r>
      <w:r w:rsidR="00901168" w:rsidRPr="00C13D0F">
        <w:rPr>
          <w:rFonts w:ascii="Times New Roman" w:hAnsi="Times New Roman" w:cs="Times New Roman"/>
          <w:sz w:val="24"/>
          <w:szCs w:val="24"/>
        </w:rPr>
        <w:t xml:space="preserve">tribunal de grande instance de Rutana </w:t>
      </w:r>
      <w:r w:rsidR="00901168">
        <w:rPr>
          <w:rFonts w:ascii="Times New Roman" w:hAnsi="Times New Roman" w:cs="Times New Roman"/>
          <w:sz w:val="24"/>
          <w:szCs w:val="24"/>
        </w:rPr>
        <w:t xml:space="preserve">a condamné, en août 2022, </w:t>
      </w:r>
      <w:r w:rsidR="00901168" w:rsidRPr="00C13D0F">
        <w:rPr>
          <w:rFonts w:ascii="Times New Roman" w:hAnsi="Times New Roman" w:cs="Times New Roman"/>
          <w:sz w:val="24"/>
          <w:szCs w:val="24"/>
        </w:rPr>
        <w:t>des auteurs de l’infracti</w:t>
      </w:r>
      <w:r w:rsidR="00901168">
        <w:rPr>
          <w:rFonts w:ascii="Times New Roman" w:hAnsi="Times New Roman" w:cs="Times New Roman"/>
          <w:sz w:val="24"/>
          <w:szCs w:val="24"/>
        </w:rPr>
        <w:t xml:space="preserve">on de traite des êtres humains sur </w:t>
      </w:r>
      <w:r w:rsidR="00901168" w:rsidRPr="00C13D0F">
        <w:rPr>
          <w:rFonts w:ascii="Times New Roman" w:hAnsi="Times New Roman" w:cs="Times New Roman"/>
          <w:sz w:val="24"/>
          <w:szCs w:val="24"/>
        </w:rPr>
        <w:t xml:space="preserve">une trentaine d’enfants </w:t>
      </w:r>
      <w:r w:rsidR="00901168">
        <w:rPr>
          <w:rFonts w:ascii="Times New Roman" w:hAnsi="Times New Roman" w:cs="Times New Roman"/>
          <w:sz w:val="24"/>
          <w:szCs w:val="24"/>
        </w:rPr>
        <w:t xml:space="preserve">qui </w:t>
      </w:r>
      <w:r w:rsidR="00901168" w:rsidRPr="00C13D0F">
        <w:rPr>
          <w:rFonts w:ascii="Times New Roman" w:hAnsi="Times New Roman" w:cs="Times New Roman"/>
          <w:sz w:val="24"/>
          <w:szCs w:val="24"/>
        </w:rPr>
        <w:t>étaient transportés vers la Tanzanie. Aussi, au cours de la réunion du groupe thématique du secteur de protection de l’enfance piloté par le ministère des Droits de la personne humaine, de la Solidarité nationale et du Genre, il a été signalé au moins 100 enfants de la province de Rutana partis en Tanzanie à la recherche d</w:t>
      </w:r>
      <w:r w:rsidR="00901168">
        <w:rPr>
          <w:rFonts w:ascii="Times New Roman" w:hAnsi="Times New Roman" w:cs="Times New Roman"/>
          <w:sz w:val="24"/>
          <w:szCs w:val="24"/>
        </w:rPr>
        <w:t>e l</w:t>
      </w:r>
      <w:r w:rsidR="00901168" w:rsidRPr="00C13D0F">
        <w:rPr>
          <w:rFonts w:ascii="Times New Roman" w:hAnsi="Times New Roman" w:cs="Times New Roman"/>
          <w:sz w:val="24"/>
          <w:szCs w:val="24"/>
        </w:rPr>
        <w:t>’emploi</w:t>
      </w:r>
      <w:r w:rsidR="00901168">
        <w:rPr>
          <w:rFonts w:ascii="Times New Roman" w:hAnsi="Times New Roman" w:cs="Times New Roman"/>
          <w:sz w:val="24"/>
          <w:szCs w:val="24"/>
        </w:rPr>
        <w:t xml:space="preserve">, un </w:t>
      </w:r>
      <w:r w:rsidR="00901168" w:rsidRPr="00C13D0F">
        <w:rPr>
          <w:rFonts w:ascii="Times New Roman" w:hAnsi="Times New Roman" w:cs="Times New Roman"/>
          <w:sz w:val="24"/>
          <w:szCs w:val="24"/>
        </w:rPr>
        <w:t xml:space="preserve">phénomène </w:t>
      </w:r>
      <w:r w:rsidR="00901168">
        <w:rPr>
          <w:rFonts w:ascii="Times New Roman" w:hAnsi="Times New Roman" w:cs="Times New Roman"/>
          <w:sz w:val="24"/>
          <w:szCs w:val="24"/>
        </w:rPr>
        <w:t xml:space="preserve">qui </w:t>
      </w:r>
      <w:r w:rsidR="00901168" w:rsidRPr="00C13D0F">
        <w:rPr>
          <w:rFonts w:ascii="Times New Roman" w:hAnsi="Times New Roman" w:cs="Times New Roman"/>
          <w:sz w:val="24"/>
          <w:szCs w:val="24"/>
        </w:rPr>
        <w:t xml:space="preserve">s’observe </w:t>
      </w:r>
      <w:r w:rsidR="00901168">
        <w:rPr>
          <w:rFonts w:ascii="Times New Roman" w:hAnsi="Times New Roman" w:cs="Times New Roman"/>
          <w:sz w:val="24"/>
          <w:szCs w:val="24"/>
        </w:rPr>
        <w:t xml:space="preserve">aussi dans les autres </w:t>
      </w:r>
      <w:r w:rsidR="00901168" w:rsidRPr="00C13D0F">
        <w:rPr>
          <w:rFonts w:ascii="Times New Roman" w:hAnsi="Times New Roman" w:cs="Times New Roman"/>
          <w:sz w:val="24"/>
          <w:szCs w:val="24"/>
        </w:rPr>
        <w:t>province</w:t>
      </w:r>
      <w:r w:rsidR="00901168">
        <w:rPr>
          <w:rFonts w:ascii="Times New Roman" w:hAnsi="Times New Roman" w:cs="Times New Roman"/>
          <w:sz w:val="24"/>
          <w:szCs w:val="24"/>
        </w:rPr>
        <w:t xml:space="preserve">s frontalières à la Tanzanie principalement (Muyinga, </w:t>
      </w:r>
      <w:r w:rsidR="00901168" w:rsidRPr="00C13D0F">
        <w:rPr>
          <w:rFonts w:ascii="Times New Roman" w:hAnsi="Times New Roman" w:cs="Times New Roman"/>
          <w:sz w:val="24"/>
          <w:szCs w:val="24"/>
        </w:rPr>
        <w:t>Cankuzo</w:t>
      </w:r>
      <w:r w:rsidR="00901168">
        <w:rPr>
          <w:rFonts w:ascii="Times New Roman" w:hAnsi="Times New Roman" w:cs="Times New Roman"/>
          <w:sz w:val="24"/>
          <w:szCs w:val="24"/>
        </w:rPr>
        <w:t>, Ruyigi, Rutana et Makamba).</w:t>
      </w:r>
    </w:p>
    <w:p w14:paraId="153F8DF3" w14:textId="5B0BDC61" w:rsidR="00901168" w:rsidRPr="00C13D0F" w:rsidRDefault="009C2928" w:rsidP="00901168">
      <w:pPr>
        <w:jc w:val="both"/>
        <w:rPr>
          <w:rFonts w:ascii="Times New Roman" w:hAnsi="Times New Roman" w:cs="Times New Roman"/>
          <w:sz w:val="24"/>
          <w:szCs w:val="24"/>
        </w:rPr>
      </w:pPr>
      <w:r>
        <w:rPr>
          <w:rFonts w:ascii="Times New Roman" w:hAnsi="Times New Roman" w:cs="Times New Roman"/>
          <w:sz w:val="24"/>
          <w:szCs w:val="24"/>
        </w:rPr>
        <w:t>42.</w:t>
      </w:r>
      <w:r>
        <w:rPr>
          <w:rFonts w:ascii="Times New Roman" w:hAnsi="Times New Roman" w:cs="Times New Roman"/>
          <w:sz w:val="24"/>
          <w:szCs w:val="24"/>
        </w:rPr>
        <w:tab/>
      </w:r>
      <w:r w:rsidR="00901168">
        <w:rPr>
          <w:rFonts w:ascii="Times New Roman" w:hAnsi="Times New Roman" w:cs="Times New Roman"/>
          <w:sz w:val="24"/>
          <w:szCs w:val="24"/>
        </w:rPr>
        <w:t>Malgré l’adoption du nouveau Code du travail, il</w:t>
      </w:r>
      <w:r w:rsidR="00901168" w:rsidRPr="00C13D0F">
        <w:rPr>
          <w:rFonts w:ascii="Times New Roman" w:hAnsi="Times New Roman" w:cs="Times New Roman"/>
          <w:sz w:val="24"/>
          <w:szCs w:val="24"/>
        </w:rPr>
        <w:t xml:space="preserve"> existe encore des familles qui </w:t>
      </w:r>
      <w:r w:rsidR="00901168">
        <w:rPr>
          <w:rFonts w:ascii="Times New Roman" w:hAnsi="Times New Roman" w:cs="Times New Roman"/>
          <w:sz w:val="24"/>
          <w:szCs w:val="24"/>
        </w:rPr>
        <w:t xml:space="preserve">emploient des </w:t>
      </w:r>
      <w:r w:rsidR="00901168" w:rsidRPr="00C13D0F">
        <w:rPr>
          <w:rFonts w:ascii="Times New Roman" w:hAnsi="Times New Roman" w:cs="Times New Roman"/>
          <w:sz w:val="24"/>
          <w:szCs w:val="24"/>
        </w:rPr>
        <w:t>mineurs dans les travaux domestiques</w:t>
      </w:r>
      <w:r w:rsidR="00901168">
        <w:rPr>
          <w:rFonts w:ascii="Times New Roman" w:hAnsi="Times New Roman" w:cs="Times New Roman"/>
          <w:sz w:val="24"/>
          <w:szCs w:val="24"/>
        </w:rPr>
        <w:t xml:space="preserve"> et des </w:t>
      </w:r>
      <w:r w:rsidR="00901168" w:rsidRPr="00C13D0F">
        <w:rPr>
          <w:rFonts w:ascii="Times New Roman" w:hAnsi="Times New Roman" w:cs="Times New Roman"/>
          <w:sz w:val="24"/>
          <w:szCs w:val="24"/>
        </w:rPr>
        <w:t>filles mineures domestiques qui subissent des violences sexuelles</w:t>
      </w:r>
      <w:r w:rsidR="00901168">
        <w:rPr>
          <w:rFonts w:ascii="Times New Roman" w:hAnsi="Times New Roman" w:cs="Times New Roman"/>
          <w:sz w:val="24"/>
          <w:szCs w:val="24"/>
        </w:rPr>
        <w:t xml:space="preserve">. </w:t>
      </w:r>
      <w:r w:rsidR="00901168" w:rsidRPr="00C13D0F">
        <w:rPr>
          <w:rFonts w:ascii="Times New Roman" w:hAnsi="Times New Roman" w:cs="Times New Roman"/>
          <w:sz w:val="24"/>
          <w:szCs w:val="24"/>
        </w:rPr>
        <w:t xml:space="preserve">D’autres enfants mineurs continuent de travailler dans les ménages </w:t>
      </w:r>
      <w:r w:rsidR="00901168">
        <w:rPr>
          <w:rFonts w:ascii="Times New Roman" w:hAnsi="Times New Roman" w:cs="Times New Roman"/>
          <w:sz w:val="24"/>
          <w:szCs w:val="24"/>
        </w:rPr>
        <w:t>au</w:t>
      </w:r>
      <w:r w:rsidR="00901168" w:rsidRPr="00C13D0F">
        <w:rPr>
          <w:rFonts w:ascii="Times New Roman" w:hAnsi="Times New Roman" w:cs="Times New Roman"/>
          <w:sz w:val="24"/>
          <w:szCs w:val="24"/>
        </w:rPr>
        <w:t xml:space="preserve"> Burundi. </w:t>
      </w:r>
    </w:p>
    <w:p w14:paraId="15958189" w14:textId="16FEF852" w:rsidR="00901168" w:rsidRDefault="009C2928" w:rsidP="00901168">
      <w:pPr>
        <w:jc w:val="both"/>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r>
      <w:r w:rsidR="00901168" w:rsidRPr="00C13D0F">
        <w:rPr>
          <w:rFonts w:ascii="Times New Roman" w:hAnsi="Times New Roman" w:cs="Times New Roman"/>
          <w:sz w:val="24"/>
          <w:szCs w:val="24"/>
        </w:rPr>
        <w:t>Le Burundi a signé</w:t>
      </w:r>
      <w:r w:rsidR="00901168">
        <w:rPr>
          <w:rFonts w:ascii="Times New Roman" w:hAnsi="Times New Roman" w:cs="Times New Roman"/>
          <w:sz w:val="24"/>
          <w:szCs w:val="24"/>
        </w:rPr>
        <w:t>, en octobre 2021, deux accords sur la mobilité de la main d’œuvre avec l’Arabie Saoudite. Ces accords ont ouvert la porte à l’exil pour les travailleurs burundais dans plusieurs domaines selon les besoins du pays hôte. Les États du golfe Persique sont des pays réputés, selon l’opinion, dans la violation des droits des travailleurs étrangers, particulièrement domestiques. Ces accords ont pour finalité de réduire ou de mettre un terme aux vagues d’émigration clandestine de la main d’œuvre surtout féminine vers les pays du Golfe et de protéger les immigrants contre les abus.</w:t>
      </w:r>
    </w:p>
    <w:p w14:paraId="77954E87" w14:textId="79AB250C" w:rsidR="00901168" w:rsidRPr="00DB7789" w:rsidRDefault="009C2928" w:rsidP="00901168">
      <w:pPr>
        <w:jc w:val="both"/>
        <w:rPr>
          <w:rFonts w:ascii="Times New Roman" w:hAnsi="Times New Roman" w:cs="Times New Roman"/>
          <w:b/>
          <w:bCs/>
          <w:sz w:val="24"/>
          <w:szCs w:val="24"/>
        </w:rPr>
      </w:pPr>
      <w:r w:rsidRPr="00DB7789">
        <w:rPr>
          <w:rFonts w:ascii="Times New Roman" w:hAnsi="Times New Roman" w:cs="Times New Roman"/>
          <w:b/>
          <w:bCs/>
          <w:sz w:val="24"/>
          <w:szCs w:val="24"/>
        </w:rPr>
        <w:t>44</w:t>
      </w:r>
      <w:r w:rsidR="00B67C74" w:rsidRPr="00DB7789">
        <w:rPr>
          <w:rFonts w:ascii="Times New Roman" w:hAnsi="Times New Roman" w:cs="Times New Roman"/>
          <w:b/>
          <w:bCs/>
          <w:sz w:val="24"/>
          <w:szCs w:val="24"/>
        </w:rPr>
        <w:t>.</w:t>
      </w:r>
      <w:r w:rsidR="00B67C74" w:rsidRPr="00DB7789">
        <w:rPr>
          <w:rFonts w:ascii="Times New Roman" w:hAnsi="Times New Roman" w:cs="Times New Roman"/>
          <w:b/>
          <w:bCs/>
          <w:sz w:val="24"/>
          <w:szCs w:val="24"/>
        </w:rPr>
        <w:tab/>
      </w:r>
      <w:r w:rsidR="00901168" w:rsidRPr="00DB7789">
        <w:rPr>
          <w:rFonts w:ascii="Times New Roman" w:hAnsi="Times New Roman" w:cs="Times New Roman"/>
          <w:b/>
          <w:bCs/>
          <w:sz w:val="24"/>
          <w:szCs w:val="24"/>
        </w:rPr>
        <w:t xml:space="preserve">Face à tous ces défis, </w:t>
      </w:r>
      <w:r w:rsidR="00DB7789" w:rsidRPr="00DB7789">
        <w:rPr>
          <w:rFonts w:ascii="Times New Roman" w:hAnsi="Times New Roman" w:cs="Times New Roman"/>
          <w:b/>
          <w:bCs/>
          <w:sz w:val="24"/>
          <w:szCs w:val="24"/>
        </w:rPr>
        <w:t>les OSC participantes recommandent à l’État burundais de</w:t>
      </w:r>
      <w:r w:rsidR="00901168" w:rsidRPr="00DB7789">
        <w:rPr>
          <w:rFonts w:ascii="Times New Roman" w:hAnsi="Times New Roman" w:cs="Times New Roman"/>
          <w:b/>
          <w:bCs/>
          <w:sz w:val="24"/>
          <w:szCs w:val="24"/>
        </w:rPr>
        <w:t> :</w:t>
      </w:r>
    </w:p>
    <w:p w14:paraId="35F2912C"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accélérer la mise en place des textes d’applications du Code du travail pour faciliter sa mise en application effective ;</w:t>
      </w:r>
    </w:p>
    <w:p w14:paraId="35B80FD7"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sensibiliser la population sur les droits de travailleurs mineurs ;</w:t>
      </w:r>
    </w:p>
    <w:p w14:paraId="71447030"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veiller à la bonne application des dispositions des accords sur la mobilité de la main d’œuvre et les résilier en cas de leur violation ou de violation des droits de l’homme par le pays d’accueil.</w:t>
      </w:r>
    </w:p>
    <w:p w14:paraId="51B6F389" w14:textId="7B3F4AAA" w:rsidR="00894800" w:rsidRPr="008129C6" w:rsidRDefault="00894800" w:rsidP="004A7113">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lang w:val="fr-FR"/>
        </w:rPr>
        <w:t xml:space="preserve">Personnes déplacées et réfugiés (art. 6, </w:t>
      </w:r>
      <w:r w:rsidRPr="008129C6">
        <w:rPr>
          <w:color w:val="4472C4" w:themeColor="accent1"/>
          <w:sz w:val="24"/>
          <w:szCs w:val="24"/>
        </w:rPr>
        <w:t>7, 12, 13, 16 et 26)</w:t>
      </w:r>
    </w:p>
    <w:p w14:paraId="3046D35F" w14:textId="2827BC87" w:rsidR="00894800" w:rsidRPr="008129C6" w:rsidRDefault="00894800" w:rsidP="00E82940">
      <w:pPr>
        <w:spacing w:after="0" w:line="240" w:lineRule="auto"/>
        <w:jc w:val="both"/>
        <w:rPr>
          <w:rFonts w:ascii="Times New Roman" w:hAnsi="Times New Roman" w:cs="Times New Roman"/>
          <w:sz w:val="24"/>
          <w:szCs w:val="24"/>
        </w:rPr>
      </w:pPr>
    </w:p>
    <w:p w14:paraId="1BF1BA3D" w14:textId="104AC3C2" w:rsidR="00901168" w:rsidRDefault="00B67C74" w:rsidP="00901168">
      <w:pPr>
        <w:jc w:val="both"/>
        <w:rPr>
          <w:rFonts w:ascii="Times New Roman" w:hAnsi="Times New Roman" w:cs="Times New Roman"/>
          <w:sz w:val="24"/>
          <w:szCs w:val="24"/>
        </w:rPr>
      </w:pPr>
      <w:r>
        <w:rPr>
          <w:rFonts w:ascii="Times New Roman" w:hAnsi="Times New Roman" w:cs="Times New Roman"/>
          <w:sz w:val="24"/>
          <w:szCs w:val="24"/>
        </w:rPr>
        <w:t>45.</w:t>
      </w:r>
      <w:r>
        <w:rPr>
          <w:rFonts w:ascii="Times New Roman" w:hAnsi="Times New Roman" w:cs="Times New Roman"/>
          <w:sz w:val="24"/>
          <w:szCs w:val="24"/>
        </w:rPr>
        <w:tab/>
      </w:r>
      <w:r w:rsidR="00901168">
        <w:rPr>
          <w:rFonts w:ascii="Times New Roman" w:hAnsi="Times New Roman" w:cs="Times New Roman"/>
          <w:sz w:val="24"/>
          <w:szCs w:val="24"/>
        </w:rPr>
        <w:t>Les différentes crises qu’a connues le Burundi ainsi que les différentes catastrophes naturelles se sont accompagnées de vagues de déplacements tant à l’intérieur qu’à l’extérieur du pays. À ce jour, des centaines de milliers de réfugiés burundais se retrouvent encore dans les camps de réfugiés ou dans des familles d’accueil dans les pays limitrophes. Beaucoup de Burundais restent dans les différents sites de déplacés situés dans certaines provinces du pays consécutivement à la crise de 1993.</w:t>
      </w:r>
      <w:r w:rsidR="00901168" w:rsidRPr="00C13D0F">
        <w:rPr>
          <w:rFonts w:ascii="Times New Roman" w:hAnsi="Times New Roman" w:cs="Times New Roman"/>
          <w:sz w:val="24"/>
          <w:szCs w:val="24"/>
        </w:rPr>
        <w:t xml:space="preserve"> </w:t>
      </w:r>
    </w:p>
    <w:p w14:paraId="5F37CB92" w14:textId="544683DE" w:rsidR="00901168" w:rsidRDefault="00B67C74" w:rsidP="00901168">
      <w:pPr>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sz w:val="24"/>
          <w:szCs w:val="24"/>
        </w:rPr>
        <w:tab/>
      </w:r>
      <w:r w:rsidR="00901168">
        <w:rPr>
          <w:rFonts w:ascii="Times New Roman" w:hAnsi="Times New Roman" w:cs="Times New Roman"/>
          <w:sz w:val="24"/>
          <w:szCs w:val="24"/>
        </w:rPr>
        <w:t>Selon les estimations de l’Organisation internationale pour les migrations (OIM), en septembre 2021, il y avait au Burundi 113 408 personnes déplacées à l’intérieur du pays dont 54% d’enfants. 83% des déplacés internes avaient été déplacées par les catastrophes naturelles (pluies torrentielles, vents violents, glissements de terrain, débordements des rivières Rusizi et Kajeke, augmentation de 2 mètres du niveau du lac Tanganyika, etc.) et  17% pour d’autres raisons.</w:t>
      </w:r>
    </w:p>
    <w:p w14:paraId="0BA489E8" w14:textId="7E445793" w:rsidR="00901168" w:rsidRDefault="00B67C74" w:rsidP="00901168">
      <w:pPr>
        <w:jc w:val="both"/>
        <w:rPr>
          <w:rFonts w:ascii="Times New Roman" w:hAnsi="Times New Roman" w:cs="Times New Roman"/>
          <w:sz w:val="24"/>
          <w:szCs w:val="24"/>
        </w:rPr>
      </w:pPr>
      <w:r>
        <w:rPr>
          <w:rFonts w:ascii="Times New Roman" w:hAnsi="Times New Roman" w:cs="Times New Roman"/>
          <w:sz w:val="24"/>
          <w:szCs w:val="24"/>
        </w:rPr>
        <w:lastRenderedPageBreak/>
        <w:t>47.</w:t>
      </w:r>
      <w:r>
        <w:rPr>
          <w:rFonts w:ascii="Times New Roman" w:hAnsi="Times New Roman" w:cs="Times New Roman"/>
          <w:sz w:val="24"/>
          <w:szCs w:val="24"/>
        </w:rPr>
        <w:tab/>
      </w:r>
      <w:r w:rsidR="00901168">
        <w:rPr>
          <w:rFonts w:ascii="Times New Roman" w:hAnsi="Times New Roman" w:cs="Times New Roman"/>
          <w:sz w:val="24"/>
          <w:szCs w:val="24"/>
        </w:rPr>
        <w:t>Le Burundi dispose également à ce jour des camps de réfugiés abritant des réfugiés congolais, notamment</w:t>
      </w:r>
      <w:r w:rsidR="00901168" w:rsidRPr="00C13D0F">
        <w:rPr>
          <w:rFonts w:ascii="Times New Roman" w:hAnsi="Times New Roman" w:cs="Times New Roman"/>
          <w:sz w:val="24"/>
          <w:szCs w:val="24"/>
        </w:rPr>
        <w:t xml:space="preserve"> à Bwagiriza </w:t>
      </w:r>
      <w:r w:rsidR="00901168">
        <w:rPr>
          <w:rFonts w:ascii="Times New Roman" w:hAnsi="Times New Roman" w:cs="Times New Roman"/>
          <w:sz w:val="24"/>
          <w:szCs w:val="24"/>
        </w:rPr>
        <w:t xml:space="preserve">et Nyankanda dans la province de </w:t>
      </w:r>
      <w:r w:rsidR="00901168" w:rsidRPr="00C13D0F">
        <w:rPr>
          <w:rFonts w:ascii="Times New Roman" w:hAnsi="Times New Roman" w:cs="Times New Roman"/>
          <w:sz w:val="24"/>
          <w:szCs w:val="24"/>
        </w:rPr>
        <w:t>Ruyigi</w:t>
      </w:r>
      <w:r w:rsidR="00901168">
        <w:rPr>
          <w:rFonts w:ascii="Times New Roman" w:hAnsi="Times New Roman" w:cs="Times New Roman"/>
          <w:sz w:val="24"/>
          <w:szCs w:val="24"/>
        </w:rPr>
        <w:t xml:space="preserve">, à Musasa dans la province de Ngozi, Kinama dans la province de </w:t>
      </w:r>
      <w:r w:rsidR="00901168" w:rsidRPr="00C13D0F">
        <w:rPr>
          <w:rFonts w:ascii="Times New Roman" w:hAnsi="Times New Roman" w:cs="Times New Roman"/>
          <w:sz w:val="24"/>
          <w:szCs w:val="24"/>
        </w:rPr>
        <w:t>Muyinga</w:t>
      </w:r>
      <w:r w:rsidR="00901168">
        <w:rPr>
          <w:rFonts w:ascii="Times New Roman" w:hAnsi="Times New Roman" w:cs="Times New Roman"/>
          <w:sz w:val="24"/>
          <w:szCs w:val="24"/>
        </w:rPr>
        <w:t xml:space="preserve"> et </w:t>
      </w:r>
      <w:r w:rsidR="00901168" w:rsidRPr="00FC3D93">
        <w:rPr>
          <w:rFonts w:ascii="Times New Roman" w:hAnsi="Times New Roman" w:cs="Times New Roman"/>
          <w:sz w:val="24"/>
          <w:szCs w:val="24"/>
        </w:rPr>
        <w:t xml:space="preserve">Kavumu </w:t>
      </w:r>
      <w:r w:rsidR="00901168">
        <w:rPr>
          <w:rFonts w:ascii="Times New Roman" w:hAnsi="Times New Roman" w:cs="Times New Roman"/>
          <w:sz w:val="24"/>
          <w:szCs w:val="24"/>
        </w:rPr>
        <w:t xml:space="preserve">dans la province de </w:t>
      </w:r>
      <w:r w:rsidR="00901168" w:rsidRPr="00FC3D93">
        <w:rPr>
          <w:rFonts w:ascii="Times New Roman" w:hAnsi="Times New Roman" w:cs="Times New Roman"/>
          <w:sz w:val="24"/>
          <w:szCs w:val="24"/>
        </w:rPr>
        <w:t>Cankuzo</w:t>
      </w:r>
      <w:r w:rsidR="00901168">
        <w:rPr>
          <w:rFonts w:ascii="Times New Roman" w:hAnsi="Times New Roman" w:cs="Times New Roman"/>
          <w:sz w:val="24"/>
          <w:szCs w:val="24"/>
        </w:rPr>
        <w:t>. Les réfugiés font souvent face à certains défis : insuffisance de vivres et de non-vivres, soins de santé précaires, manque d’enseignants, etc.</w:t>
      </w:r>
    </w:p>
    <w:p w14:paraId="5D8E9751" w14:textId="17EA5F5C" w:rsidR="00901168" w:rsidRDefault="00B67C74" w:rsidP="00901168">
      <w:pPr>
        <w:jc w:val="both"/>
        <w:rPr>
          <w:rFonts w:ascii="Times New Roman" w:hAnsi="Times New Roman" w:cs="Times New Roman"/>
          <w:sz w:val="24"/>
          <w:szCs w:val="24"/>
        </w:rPr>
      </w:pPr>
      <w:r>
        <w:rPr>
          <w:rFonts w:ascii="Times New Roman" w:hAnsi="Times New Roman" w:cs="Times New Roman"/>
          <w:sz w:val="24"/>
          <w:szCs w:val="24"/>
        </w:rPr>
        <w:t>48.</w:t>
      </w:r>
      <w:r>
        <w:rPr>
          <w:rFonts w:ascii="Times New Roman" w:hAnsi="Times New Roman" w:cs="Times New Roman"/>
          <w:sz w:val="24"/>
          <w:szCs w:val="24"/>
        </w:rPr>
        <w:tab/>
      </w:r>
      <w:r w:rsidR="00901168">
        <w:rPr>
          <w:rFonts w:ascii="Times New Roman" w:hAnsi="Times New Roman" w:cs="Times New Roman"/>
          <w:sz w:val="24"/>
          <w:szCs w:val="24"/>
        </w:rPr>
        <w:t>Le Burundi</w:t>
      </w:r>
      <w:r w:rsidR="00901168" w:rsidRPr="00C13D0F">
        <w:rPr>
          <w:rFonts w:ascii="Times New Roman" w:hAnsi="Times New Roman" w:cs="Times New Roman"/>
          <w:sz w:val="24"/>
          <w:szCs w:val="24"/>
        </w:rPr>
        <w:t xml:space="preserve"> à travers l</w:t>
      </w:r>
      <w:r w:rsidR="00901168">
        <w:rPr>
          <w:rFonts w:ascii="Times New Roman" w:hAnsi="Times New Roman" w:cs="Times New Roman"/>
          <w:sz w:val="24"/>
          <w:szCs w:val="24"/>
        </w:rPr>
        <w:t>’Office national de protection des réfugiés et des apatrides (</w:t>
      </w:r>
      <w:r w:rsidR="00901168" w:rsidRPr="00C13D0F">
        <w:rPr>
          <w:rFonts w:ascii="Times New Roman" w:hAnsi="Times New Roman" w:cs="Times New Roman"/>
          <w:sz w:val="24"/>
          <w:szCs w:val="24"/>
        </w:rPr>
        <w:t>ONPRA</w:t>
      </w:r>
      <w:r w:rsidR="00901168">
        <w:rPr>
          <w:rFonts w:ascii="Times New Roman" w:hAnsi="Times New Roman" w:cs="Times New Roman"/>
          <w:sz w:val="24"/>
          <w:szCs w:val="24"/>
        </w:rPr>
        <w:t>)</w:t>
      </w:r>
      <w:r w:rsidR="00901168" w:rsidRPr="00C13D0F">
        <w:rPr>
          <w:rFonts w:ascii="Times New Roman" w:hAnsi="Times New Roman" w:cs="Times New Roman"/>
          <w:sz w:val="24"/>
          <w:szCs w:val="24"/>
        </w:rPr>
        <w:t xml:space="preserve"> </w:t>
      </w:r>
      <w:r w:rsidR="00901168">
        <w:rPr>
          <w:rFonts w:ascii="Times New Roman" w:hAnsi="Times New Roman" w:cs="Times New Roman"/>
          <w:sz w:val="24"/>
          <w:szCs w:val="24"/>
        </w:rPr>
        <w:t xml:space="preserve"> œuvre au </w:t>
      </w:r>
      <w:r w:rsidR="00901168" w:rsidRPr="00C13D0F">
        <w:rPr>
          <w:rFonts w:ascii="Times New Roman" w:hAnsi="Times New Roman" w:cs="Times New Roman"/>
          <w:sz w:val="24"/>
          <w:szCs w:val="24"/>
        </w:rPr>
        <w:t>rapatrie</w:t>
      </w:r>
      <w:r w:rsidR="00901168">
        <w:rPr>
          <w:rFonts w:ascii="Times New Roman" w:hAnsi="Times New Roman" w:cs="Times New Roman"/>
          <w:sz w:val="24"/>
          <w:szCs w:val="24"/>
        </w:rPr>
        <w:t xml:space="preserve">ment des </w:t>
      </w:r>
      <w:r w:rsidR="00901168" w:rsidRPr="00C13D0F">
        <w:rPr>
          <w:rFonts w:ascii="Times New Roman" w:hAnsi="Times New Roman" w:cs="Times New Roman"/>
          <w:sz w:val="24"/>
          <w:szCs w:val="24"/>
        </w:rPr>
        <w:t xml:space="preserve">burundais réfugiés </w:t>
      </w:r>
      <w:r w:rsidR="00901168">
        <w:rPr>
          <w:rFonts w:ascii="Times New Roman" w:hAnsi="Times New Roman" w:cs="Times New Roman"/>
          <w:sz w:val="24"/>
          <w:szCs w:val="24"/>
        </w:rPr>
        <w:t xml:space="preserve">principalement </w:t>
      </w:r>
      <w:r w:rsidR="00901168" w:rsidRPr="00C13D0F">
        <w:rPr>
          <w:rFonts w:ascii="Times New Roman" w:hAnsi="Times New Roman" w:cs="Times New Roman"/>
          <w:sz w:val="24"/>
          <w:szCs w:val="24"/>
        </w:rPr>
        <w:t xml:space="preserve">dans les pays </w:t>
      </w:r>
      <w:r w:rsidR="00901168">
        <w:rPr>
          <w:rFonts w:ascii="Times New Roman" w:hAnsi="Times New Roman" w:cs="Times New Roman"/>
          <w:sz w:val="24"/>
          <w:szCs w:val="24"/>
        </w:rPr>
        <w:t>voisins de la Communauté de l’Afrique de l’Est (</w:t>
      </w:r>
      <w:r w:rsidR="00901168" w:rsidRPr="00C13D0F">
        <w:rPr>
          <w:rFonts w:ascii="Times New Roman" w:hAnsi="Times New Roman" w:cs="Times New Roman"/>
          <w:sz w:val="24"/>
          <w:szCs w:val="24"/>
        </w:rPr>
        <w:t>Tanz</w:t>
      </w:r>
      <w:r w:rsidR="00901168">
        <w:rPr>
          <w:rFonts w:ascii="Times New Roman" w:hAnsi="Times New Roman" w:cs="Times New Roman"/>
          <w:sz w:val="24"/>
          <w:szCs w:val="24"/>
        </w:rPr>
        <w:t>anie, Rwanda, République d</w:t>
      </w:r>
      <w:r w:rsidR="00901168" w:rsidRPr="00C13D0F">
        <w:rPr>
          <w:rFonts w:ascii="Times New Roman" w:hAnsi="Times New Roman" w:cs="Times New Roman"/>
          <w:sz w:val="24"/>
          <w:szCs w:val="24"/>
        </w:rPr>
        <w:t>émocrat</w:t>
      </w:r>
      <w:r w:rsidR="00901168">
        <w:rPr>
          <w:rFonts w:ascii="Times New Roman" w:hAnsi="Times New Roman" w:cs="Times New Roman"/>
          <w:sz w:val="24"/>
          <w:szCs w:val="24"/>
        </w:rPr>
        <w:t xml:space="preserve">ique du Congo, </w:t>
      </w:r>
      <w:r w:rsidR="00901168" w:rsidRPr="00C13D0F">
        <w:rPr>
          <w:rFonts w:ascii="Times New Roman" w:hAnsi="Times New Roman" w:cs="Times New Roman"/>
          <w:sz w:val="24"/>
          <w:szCs w:val="24"/>
        </w:rPr>
        <w:t>Uganda</w:t>
      </w:r>
      <w:r w:rsidR="00901168">
        <w:rPr>
          <w:rFonts w:ascii="Times New Roman" w:hAnsi="Times New Roman" w:cs="Times New Roman"/>
          <w:sz w:val="24"/>
          <w:szCs w:val="24"/>
        </w:rPr>
        <w:t xml:space="preserve"> et </w:t>
      </w:r>
      <w:r w:rsidR="00901168" w:rsidRPr="00C13D0F">
        <w:rPr>
          <w:rFonts w:ascii="Times New Roman" w:hAnsi="Times New Roman" w:cs="Times New Roman"/>
          <w:sz w:val="24"/>
          <w:szCs w:val="24"/>
        </w:rPr>
        <w:t>Kenya</w:t>
      </w:r>
      <w:r w:rsidR="00901168">
        <w:rPr>
          <w:rFonts w:ascii="Times New Roman" w:hAnsi="Times New Roman" w:cs="Times New Roman"/>
          <w:sz w:val="24"/>
          <w:szCs w:val="24"/>
        </w:rPr>
        <w:t>)</w:t>
      </w:r>
      <w:r w:rsidR="00901168" w:rsidRPr="00C13D0F">
        <w:rPr>
          <w:rFonts w:ascii="Times New Roman" w:hAnsi="Times New Roman" w:cs="Times New Roman"/>
          <w:sz w:val="24"/>
          <w:szCs w:val="24"/>
        </w:rPr>
        <w:t xml:space="preserve">. </w:t>
      </w:r>
      <w:r w:rsidR="00901168" w:rsidRPr="00FC3D93">
        <w:rPr>
          <w:rFonts w:ascii="Times New Roman" w:hAnsi="Times New Roman" w:cs="Times New Roman"/>
          <w:sz w:val="24"/>
          <w:szCs w:val="24"/>
        </w:rPr>
        <w:t>Le Burundi a déjà accueilli,  depuis 2017, 68 000 ménages composés de 205 000 rapatriés dont plus de 19 000 rapatriés de 2022.</w:t>
      </w:r>
      <w:r w:rsidR="00901168">
        <w:rPr>
          <w:rFonts w:ascii="Times New Roman" w:hAnsi="Times New Roman" w:cs="Times New Roman"/>
          <w:sz w:val="24"/>
          <w:szCs w:val="24"/>
        </w:rPr>
        <w:t xml:space="preserve"> </w:t>
      </w:r>
    </w:p>
    <w:p w14:paraId="0E3F2253" w14:textId="25F0505A" w:rsidR="00901168" w:rsidRPr="00DB7789" w:rsidRDefault="00FC5FA8" w:rsidP="00901168">
      <w:pPr>
        <w:jc w:val="both"/>
        <w:rPr>
          <w:rFonts w:ascii="Times New Roman" w:hAnsi="Times New Roman" w:cs="Times New Roman"/>
          <w:b/>
          <w:bCs/>
          <w:sz w:val="24"/>
          <w:szCs w:val="24"/>
        </w:rPr>
      </w:pPr>
      <w:r w:rsidRPr="00DB7789">
        <w:rPr>
          <w:rFonts w:ascii="Times New Roman" w:hAnsi="Times New Roman" w:cs="Times New Roman"/>
          <w:b/>
          <w:bCs/>
          <w:sz w:val="24"/>
          <w:szCs w:val="24"/>
        </w:rPr>
        <w:t>49.</w:t>
      </w:r>
      <w:r w:rsidRPr="00DB7789">
        <w:rPr>
          <w:rFonts w:ascii="Times New Roman" w:hAnsi="Times New Roman" w:cs="Times New Roman"/>
          <w:b/>
          <w:bCs/>
          <w:sz w:val="24"/>
          <w:szCs w:val="24"/>
        </w:rPr>
        <w:tab/>
      </w:r>
      <w:r w:rsidR="00DB7789" w:rsidRPr="00DB7789">
        <w:rPr>
          <w:rFonts w:ascii="Times New Roman" w:hAnsi="Times New Roman" w:cs="Times New Roman"/>
          <w:b/>
          <w:bCs/>
          <w:sz w:val="24"/>
          <w:szCs w:val="24"/>
        </w:rPr>
        <w:t>Les OSC participantes recommandent à l’État burundais de</w:t>
      </w:r>
      <w:r w:rsidR="00901168" w:rsidRPr="00DB7789">
        <w:rPr>
          <w:rFonts w:ascii="Times New Roman" w:hAnsi="Times New Roman" w:cs="Times New Roman"/>
          <w:b/>
          <w:bCs/>
          <w:sz w:val="24"/>
          <w:szCs w:val="24"/>
        </w:rPr>
        <w:t> :</w:t>
      </w:r>
    </w:p>
    <w:p w14:paraId="27147DEE" w14:textId="3F41D7FB"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continuer, en collaboration avec ses partenaires dont le HCR et les pays d’accueil, à faciliter un rapatriement volontaire des réfugiés burundais ;</w:t>
      </w:r>
    </w:p>
    <w:p w14:paraId="582FDAA4"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continuer à assurer, en collaboration avec ses partenaires, une assistance appropriée aux réfugiés congolais.</w:t>
      </w:r>
    </w:p>
    <w:p w14:paraId="29FE593A" w14:textId="570F9E88" w:rsidR="00894800" w:rsidRPr="008129C6" w:rsidRDefault="00894800" w:rsidP="00E82940">
      <w:pPr>
        <w:spacing w:after="0" w:line="240" w:lineRule="auto"/>
        <w:jc w:val="both"/>
        <w:rPr>
          <w:rFonts w:ascii="Times New Roman" w:hAnsi="Times New Roman" w:cs="Times New Roman"/>
          <w:sz w:val="24"/>
          <w:szCs w:val="24"/>
        </w:rPr>
      </w:pPr>
    </w:p>
    <w:p w14:paraId="0D41ADD6" w14:textId="5EBA690C" w:rsidR="00894800" w:rsidRPr="008129C6" w:rsidRDefault="00894800" w:rsidP="004A7113">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rPr>
        <w:t>Indépendance du système judiciaire et accès à la justice (art. 2 et 14)</w:t>
      </w:r>
    </w:p>
    <w:p w14:paraId="18EECC4B" w14:textId="77777777" w:rsidR="00493925" w:rsidRPr="008129C6" w:rsidRDefault="00493925" w:rsidP="00E82940">
      <w:pPr>
        <w:rPr>
          <w:rFonts w:ascii="Times New Roman" w:hAnsi="Times New Roman" w:cs="Times New Roman"/>
          <w:sz w:val="24"/>
          <w:szCs w:val="24"/>
          <w:lang w:val="fr-CH"/>
        </w:rPr>
      </w:pPr>
    </w:p>
    <w:p w14:paraId="02C7D39D" w14:textId="113FA6BE" w:rsidR="00901168" w:rsidRDefault="00FC5FA8" w:rsidP="00901168">
      <w:pPr>
        <w:jc w:val="both"/>
        <w:rPr>
          <w:rFonts w:ascii="Times New Roman" w:hAnsi="Times New Roman" w:cs="Times New Roman"/>
          <w:sz w:val="24"/>
          <w:szCs w:val="24"/>
        </w:rPr>
      </w:pPr>
      <w:r>
        <w:rPr>
          <w:rFonts w:ascii="Times New Roman" w:hAnsi="Times New Roman" w:cs="Times New Roman"/>
          <w:sz w:val="24"/>
          <w:szCs w:val="24"/>
        </w:rPr>
        <w:t>50.</w:t>
      </w:r>
      <w:r>
        <w:rPr>
          <w:rFonts w:ascii="Times New Roman" w:hAnsi="Times New Roman" w:cs="Times New Roman"/>
          <w:sz w:val="24"/>
          <w:szCs w:val="24"/>
        </w:rPr>
        <w:tab/>
      </w:r>
      <w:r w:rsidR="00901168">
        <w:rPr>
          <w:rFonts w:ascii="Times New Roman" w:hAnsi="Times New Roman" w:cs="Times New Roman"/>
          <w:sz w:val="24"/>
          <w:szCs w:val="24"/>
        </w:rPr>
        <w:t xml:space="preserve">La Constitution assigne au Conseil supérieur de la magistrature la mission de </w:t>
      </w:r>
      <w:r w:rsidR="00901168" w:rsidRPr="007A504E">
        <w:rPr>
          <w:rFonts w:ascii="Times New Roman" w:hAnsi="Times New Roman" w:cs="Times New Roman"/>
          <w:sz w:val="24"/>
          <w:szCs w:val="24"/>
        </w:rPr>
        <w:t>veille</w:t>
      </w:r>
      <w:r w:rsidR="00901168">
        <w:rPr>
          <w:rFonts w:ascii="Times New Roman" w:hAnsi="Times New Roman" w:cs="Times New Roman"/>
          <w:sz w:val="24"/>
          <w:szCs w:val="24"/>
        </w:rPr>
        <w:t>r</w:t>
      </w:r>
      <w:r w:rsidR="00901168" w:rsidRPr="007A504E">
        <w:rPr>
          <w:rFonts w:ascii="Times New Roman" w:hAnsi="Times New Roman" w:cs="Times New Roman"/>
          <w:sz w:val="24"/>
          <w:szCs w:val="24"/>
        </w:rPr>
        <w:t xml:space="preserve"> à la</w:t>
      </w:r>
      <w:r w:rsidR="00901168">
        <w:rPr>
          <w:rFonts w:ascii="Times New Roman" w:hAnsi="Times New Roman" w:cs="Times New Roman"/>
          <w:sz w:val="24"/>
          <w:szCs w:val="24"/>
        </w:rPr>
        <w:t xml:space="preserve"> bonne administration de la j</w:t>
      </w:r>
      <w:r w:rsidR="00901168" w:rsidRPr="007A504E">
        <w:rPr>
          <w:rFonts w:ascii="Times New Roman" w:hAnsi="Times New Roman" w:cs="Times New Roman"/>
          <w:sz w:val="24"/>
          <w:szCs w:val="24"/>
        </w:rPr>
        <w:t>ustice</w:t>
      </w:r>
      <w:r w:rsidR="00901168">
        <w:rPr>
          <w:rFonts w:ascii="Times New Roman" w:hAnsi="Times New Roman" w:cs="Times New Roman"/>
          <w:sz w:val="24"/>
          <w:szCs w:val="24"/>
        </w:rPr>
        <w:t xml:space="preserve"> et de </w:t>
      </w:r>
      <w:r w:rsidR="00901168" w:rsidRPr="007A504E">
        <w:rPr>
          <w:rFonts w:ascii="Times New Roman" w:hAnsi="Times New Roman" w:cs="Times New Roman"/>
          <w:sz w:val="24"/>
          <w:szCs w:val="24"/>
        </w:rPr>
        <w:t>garant</w:t>
      </w:r>
      <w:r w:rsidR="00901168">
        <w:rPr>
          <w:rFonts w:ascii="Times New Roman" w:hAnsi="Times New Roman" w:cs="Times New Roman"/>
          <w:sz w:val="24"/>
          <w:szCs w:val="24"/>
        </w:rPr>
        <w:t xml:space="preserve">ir </w:t>
      </w:r>
      <w:r w:rsidR="00901168" w:rsidRPr="007A504E">
        <w:rPr>
          <w:rFonts w:ascii="Times New Roman" w:hAnsi="Times New Roman" w:cs="Times New Roman"/>
          <w:sz w:val="24"/>
          <w:szCs w:val="24"/>
        </w:rPr>
        <w:t>l’indépendance des magistrats du siège dans l’exercice</w:t>
      </w:r>
      <w:r w:rsidR="00901168">
        <w:rPr>
          <w:rFonts w:ascii="Times New Roman" w:hAnsi="Times New Roman" w:cs="Times New Roman"/>
          <w:sz w:val="24"/>
          <w:szCs w:val="24"/>
        </w:rPr>
        <w:t xml:space="preserve"> de leurs fonctions. </w:t>
      </w:r>
      <w:r w:rsidR="00901168" w:rsidRPr="007A504E">
        <w:rPr>
          <w:rFonts w:ascii="Times New Roman" w:hAnsi="Times New Roman" w:cs="Times New Roman"/>
          <w:sz w:val="24"/>
          <w:szCs w:val="24"/>
        </w:rPr>
        <w:t>Il connaît des</w:t>
      </w:r>
      <w:r w:rsidR="00901168">
        <w:rPr>
          <w:rFonts w:ascii="Times New Roman" w:hAnsi="Times New Roman" w:cs="Times New Roman"/>
          <w:sz w:val="24"/>
          <w:szCs w:val="24"/>
        </w:rPr>
        <w:t xml:space="preserve"> </w:t>
      </w:r>
      <w:r w:rsidR="00901168" w:rsidRPr="007A504E">
        <w:rPr>
          <w:rFonts w:ascii="Times New Roman" w:hAnsi="Times New Roman" w:cs="Times New Roman"/>
          <w:sz w:val="24"/>
          <w:szCs w:val="24"/>
        </w:rPr>
        <w:t>plaintes des particuliers ou de l’ombudsman concernant le</w:t>
      </w:r>
      <w:r w:rsidR="00901168">
        <w:rPr>
          <w:rFonts w:ascii="Times New Roman" w:hAnsi="Times New Roman" w:cs="Times New Roman"/>
          <w:sz w:val="24"/>
          <w:szCs w:val="24"/>
        </w:rPr>
        <w:t xml:space="preserve"> </w:t>
      </w:r>
      <w:r w:rsidR="00901168" w:rsidRPr="007A504E">
        <w:rPr>
          <w:rFonts w:ascii="Times New Roman" w:hAnsi="Times New Roman" w:cs="Times New Roman"/>
          <w:sz w:val="24"/>
          <w:szCs w:val="24"/>
        </w:rPr>
        <w:t>comportement professionnel des magistrats ainsi que des</w:t>
      </w:r>
      <w:r w:rsidR="00901168">
        <w:rPr>
          <w:rFonts w:ascii="Times New Roman" w:hAnsi="Times New Roman" w:cs="Times New Roman"/>
          <w:sz w:val="24"/>
          <w:szCs w:val="24"/>
        </w:rPr>
        <w:t xml:space="preserve"> </w:t>
      </w:r>
      <w:r w:rsidR="00901168" w:rsidRPr="007A504E">
        <w:rPr>
          <w:rFonts w:ascii="Times New Roman" w:hAnsi="Times New Roman" w:cs="Times New Roman"/>
          <w:sz w:val="24"/>
          <w:szCs w:val="24"/>
        </w:rPr>
        <w:t>recours de magistrats contre des mesures disciplinaires</w:t>
      </w:r>
      <w:r w:rsidR="00901168">
        <w:rPr>
          <w:rFonts w:ascii="Times New Roman" w:hAnsi="Times New Roman" w:cs="Times New Roman"/>
          <w:sz w:val="24"/>
          <w:szCs w:val="24"/>
        </w:rPr>
        <w:t xml:space="preserve"> </w:t>
      </w:r>
      <w:r w:rsidR="00901168" w:rsidRPr="007A504E">
        <w:rPr>
          <w:rFonts w:ascii="Times New Roman" w:hAnsi="Times New Roman" w:cs="Times New Roman"/>
          <w:sz w:val="24"/>
          <w:szCs w:val="24"/>
        </w:rPr>
        <w:t>ou des réclam</w:t>
      </w:r>
      <w:r w:rsidR="00901168">
        <w:rPr>
          <w:rFonts w:ascii="Times New Roman" w:hAnsi="Times New Roman" w:cs="Times New Roman"/>
          <w:sz w:val="24"/>
          <w:szCs w:val="24"/>
        </w:rPr>
        <w:t xml:space="preserve">ations concernant leur carrière (art. 215 et 216 de la Constitution). </w:t>
      </w:r>
    </w:p>
    <w:p w14:paraId="7CC776C9" w14:textId="2D6D07EB" w:rsidR="00901168" w:rsidRDefault="00FC5FA8" w:rsidP="00901168">
      <w:pPr>
        <w:jc w:val="both"/>
      </w:pPr>
      <w:r>
        <w:rPr>
          <w:rFonts w:ascii="Times New Roman" w:hAnsi="Times New Roman" w:cs="Times New Roman"/>
          <w:sz w:val="24"/>
          <w:szCs w:val="24"/>
        </w:rPr>
        <w:t>51.</w:t>
      </w:r>
      <w:r>
        <w:rPr>
          <w:rFonts w:ascii="Times New Roman" w:hAnsi="Times New Roman" w:cs="Times New Roman"/>
          <w:sz w:val="24"/>
          <w:szCs w:val="24"/>
        </w:rPr>
        <w:tab/>
      </w:r>
      <w:r w:rsidR="00901168">
        <w:rPr>
          <w:rFonts w:ascii="Times New Roman" w:hAnsi="Times New Roman" w:cs="Times New Roman"/>
          <w:sz w:val="24"/>
          <w:szCs w:val="24"/>
        </w:rPr>
        <w:t>Outre son rôle constitutionnel, le Conseil se voit, dorénavant, confier deux missions supplémentaires non prévues par la Constitution et qui suscitent des interrogations dans un État de droit : d’une part le contrôle de la qualité des jugements, arrêts et autres décisions judiciaires dénoncés ou portés à sa connaissance ainsi que leurs mesures d’exécution, et, d’autre part, la connaissance des plaintes concernant les mal jugés manifestes coulés en force de chose jugée (art. 3 points 6° et 8° de la loi de janvier 2021 sur le Conseil supérieur de la magistrature).</w:t>
      </w:r>
      <w:r w:rsidR="00901168">
        <w:t xml:space="preserve"> </w:t>
      </w:r>
    </w:p>
    <w:p w14:paraId="21C62B7A" w14:textId="4AC4F65A" w:rsidR="00901168" w:rsidRPr="00F81521" w:rsidRDefault="00FC5FA8" w:rsidP="00901168">
      <w:pPr>
        <w:jc w:val="both"/>
        <w:rPr>
          <w:rFonts w:ascii="Times New Roman" w:hAnsi="Times New Roman" w:cs="Times New Roman"/>
          <w:sz w:val="24"/>
          <w:szCs w:val="24"/>
        </w:rPr>
      </w:pPr>
      <w:r>
        <w:rPr>
          <w:rFonts w:ascii="Times New Roman" w:hAnsi="Times New Roman" w:cs="Times New Roman"/>
          <w:sz w:val="24"/>
          <w:szCs w:val="24"/>
        </w:rPr>
        <w:t>52.</w:t>
      </w:r>
      <w:r>
        <w:rPr>
          <w:rFonts w:ascii="Times New Roman" w:hAnsi="Times New Roman" w:cs="Times New Roman"/>
          <w:sz w:val="24"/>
          <w:szCs w:val="24"/>
        </w:rPr>
        <w:tab/>
      </w:r>
      <w:r w:rsidR="00901168" w:rsidRPr="003D53CB">
        <w:rPr>
          <w:rFonts w:ascii="Times New Roman" w:hAnsi="Times New Roman" w:cs="Times New Roman"/>
          <w:sz w:val="24"/>
          <w:szCs w:val="24"/>
        </w:rPr>
        <w:t xml:space="preserve">Cette nouvelle mission risque </w:t>
      </w:r>
      <w:r w:rsidR="00901168">
        <w:rPr>
          <w:rFonts w:ascii="Times New Roman" w:hAnsi="Times New Roman" w:cs="Times New Roman"/>
          <w:sz w:val="24"/>
          <w:szCs w:val="24"/>
        </w:rPr>
        <w:t xml:space="preserve">de créer un conflit de compétence entre le Conseil supérieur de la magistrature et </w:t>
      </w:r>
      <w:r w:rsidR="00901168" w:rsidRPr="003D53CB">
        <w:rPr>
          <w:rFonts w:ascii="Times New Roman" w:hAnsi="Times New Roman" w:cs="Times New Roman"/>
          <w:sz w:val="24"/>
          <w:szCs w:val="24"/>
        </w:rPr>
        <w:t>la Cour suprême</w:t>
      </w:r>
      <w:r w:rsidR="00901168">
        <w:rPr>
          <w:rFonts w:ascii="Times New Roman" w:hAnsi="Times New Roman" w:cs="Times New Roman"/>
          <w:sz w:val="24"/>
          <w:szCs w:val="24"/>
        </w:rPr>
        <w:t xml:space="preserve"> à laquelle la Constitution (art. 227) assigne plutôt la mission de veiller </w:t>
      </w:r>
      <w:r w:rsidR="00901168" w:rsidRPr="003D53CB">
        <w:rPr>
          <w:rFonts w:ascii="Times New Roman" w:hAnsi="Times New Roman" w:cs="Times New Roman"/>
          <w:sz w:val="24"/>
          <w:szCs w:val="24"/>
        </w:rPr>
        <w:t>à la bonne application de la loi par les cours et tribunaux</w:t>
      </w:r>
      <w:r w:rsidR="00901168">
        <w:rPr>
          <w:rFonts w:ascii="Times New Roman" w:hAnsi="Times New Roman" w:cs="Times New Roman"/>
          <w:sz w:val="24"/>
          <w:szCs w:val="24"/>
        </w:rPr>
        <w:t xml:space="preserve">. L’adoption de la </w:t>
      </w:r>
      <w:r w:rsidR="00901168" w:rsidRPr="00F81521">
        <w:rPr>
          <w:rFonts w:ascii="Times New Roman" w:hAnsi="Times New Roman" w:cs="Times New Roman"/>
          <w:sz w:val="24"/>
          <w:szCs w:val="24"/>
        </w:rPr>
        <w:t xml:space="preserve">loi organique </w:t>
      </w:r>
      <w:r w:rsidR="00901168" w:rsidRPr="00F81521">
        <w:rPr>
          <w:rFonts w:ascii="Times New Roman" w:eastAsia="MS Mincho" w:hAnsi="Times New Roman" w:cs="Times New Roman"/>
          <w:sz w:val="24"/>
          <w:szCs w:val="24"/>
        </w:rPr>
        <w:t>n</w:t>
      </w:r>
      <w:r w:rsidR="00901168" w:rsidRPr="00F81521">
        <w:rPr>
          <w:rFonts w:ascii="Times New Roman" w:eastAsia="MS Mincho" w:hAnsi="Times New Roman" w:cs="Times New Roman"/>
          <w:sz w:val="24"/>
          <w:szCs w:val="24"/>
          <w:vertAlign w:val="superscript"/>
        </w:rPr>
        <w:t>o</w:t>
      </w:r>
      <w:r w:rsidR="00901168" w:rsidRPr="00F81521">
        <w:rPr>
          <w:rFonts w:ascii="Times New Roman" w:hAnsi="Times New Roman" w:cs="Times New Roman"/>
          <w:sz w:val="24"/>
          <w:szCs w:val="24"/>
        </w:rPr>
        <w:t xml:space="preserve"> 1/02 du 23 janvier 2021 </w:t>
      </w:r>
      <w:r w:rsidR="00901168">
        <w:rPr>
          <w:rFonts w:ascii="Times New Roman" w:hAnsi="Times New Roman" w:cs="Times New Roman"/>
          <w:sz w:val="24"/>
          <w:szCs w:val="24"/>
        </w:rPr>
        <w:t>sur le Conseil s</w:t>
      </w:r>
      <w:r w:rsidR="00901168" w:rsidRPr="00F81521">
        <w:rPr>
          <w:rFonts w:ascii="Times New Roman" w:hAnsi="Times New Roman" w:cs="Times New Roman"/>
          <w:sz w:val="24"/>
          <w:szCs w:val="24"/>
        </w:rPr>
        <w:t xml:space="preserve">upérieur de la magistrature constitue un recul en matière de l’indépendance de la magistrature. </w:t>
      </w:r>
      <w:r w:rsidR="00901168">
        <w:rPr>
          <w:rFonts w:ascii="Times New Roman" w:hAnsi="Times New Roman" w:cs="Times New Roman"/>
          <w:sz w:val="24"/>
          <w:szCs w:val="24"/>
        </w:rPr>
        <w:t xml:space="preserve">Elle </w:t>
      </w:r>
      <w:r w:rsidR="00901168" w:rsidRPr="00F81521">
        <w:rPr>
          <w:rFonts w:ascii="Times New Roman" w:hAnsi="Times New Roman" w:cs="Times New Roman"/>
          <w:sz w:val="24"/>
          <w:szCs w:val="24"/>
        </w:rPr>
        <w:t xml:space="preserve">confère </w:t>
      </w:r>
      <w:r w:rsidR="00901168">
        <w:rPr>
          <w:rFonts w:ascii="Times New Roman" w:hAnsi="Times New Roman" w:cs="Times New Roman"/>
          <w:sz w:val="24"/>
          <w:szCs w:val="24"/>
        </w:rPr>
        <w:t xml:space="preserve">en effet </w:t>
      </w:r>
      <w:r w:rsidR="00901168" w:rsidRPr="00F81521">
        <w:rPr>
          <w:rFonts w:ascii="Times New Roman" w:hAnsi="Times New Roman" w:cs="Times New Roman"/>
          <w:sz w:val="24"/>
          <w:szCs w:val="24"/>
        </w:rPr>
        <w:t xml:space="preserve">à l’Exécutif le </w:t>
      </w:r>
      <w:r w:rsidR="00901168">
        <w:rPr>
          <w:rFonts w:ascii="Times New Roman" w:hAnsi="Times New Roman" w:cs="Times New Roman"/>
          <w:sz w:val="24"/>
          <w:szCs w:val="24"/>
        </w:rPr>
        <w:t>pouvoir</w:t>
      </w:r>
      <w:r w:rsidR="00901168" w:rsidRPr="00F81521">
        <w:rPr>
          <w:rFonts w:ascii="Times New Roman" w:hAnsi="Times New Roman" w:cs="Times New Roman"/>
          <w:sz w:val="24"/>
          <w:szCs w:val="24"/>
        </w:rPr>
        <w:t xml:space="preserve"> de contrôler et de censurer toutes les décisions rendues par les cours et tribunaux de la République.</w:t>
      </w:r>
    </w:p>
    <w:p w14:paraId="1D9DF2F4" w14:textId="0859EA14" w:rsidR="00901168" w:rsidRDefault="00FC5FA8" w:rsidP="00901168">
      <w:pPr>
        <w:jc w:val="both"/>
        <w:rPr>
          <w:rFonts w:ascii="Times New Roman" w:hAnsi="Times New Roman" w:cs="Times New Roman"/>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901168">
        <w:rPr>
          <w:rFonts w:ascii="Times New Roman" w:hAnsi="Times New Roman" w:cs="Times New Roman"/>
          <w:sz w:val="24"/>
          <w:szCs w:val="24"/>
        </w:rPr>
        <w:t xml:space="preserve">La nomination des magistrats du siège par le Président de la République sur proposition du ministre de la Justice, membre de l’Exécutif, n’est pas compatible avec les dispositions du Pacte et pose le problème de l’indépendance et de l’impartialité des juges. Cela influe négativement sur la gestion de la carrière des magistrats et, en conséquence, l’accès à une justice équitable. De même, </w:t>
      </w:r>
      <w:r w:rsidR="00901168" w:rsidRPr="009374FF">
        <w:rPr>
          <w:rFonts w:ascii="Times New Roman" w:hAnsi="Times New Roman" w:cs="Times New Roman"/>
          <w:sz w:val="24"/>
          <w:szCs w:val="24"/>
        </w:rPr>
        <w:t xml:space="preserve">les ressources humaines et matérielles restent insuffisantes pour une offre </w:t>
      </w:r>
      <w:r w:rsidR="00901168" w:rsidRPr="009374FF">
        <w:rPr>
          <w:rFonts w:ascii="Times New Roman" w:hAnsi="Times New Roman" w:cs="Times New Roman"/>
          <w:sz w:val="24"/>
          <w:szCs w:val="24"/>
        </w:rPr>
        <w:lastRenderedPageBreak/>
        <w:t>de justice de qualité et en temps u</w:t>
      </w:r>
      <w:r w:rsidR="00901168">
        <w:rPr>
          <w:rFonts w:ascii="Times New Roman" w:hAnsi="Times New Roman" w:cs="Times New Roman"/>
          <w:sz w:val="24"/>
          <w:szCs w:val="24"/>
        </w:rPr>
        <w:t xml:space="preserve">tile, ce qui entraîne des </w:t>
      </w:r>
      <w:r w:rsidR="00901168" w:rsidRPr="009374FF">
        <w:rPr>
          <w:rFonts w:ascii="Times New Roman" w:hAnsi="Times New Roman" w:cs="Times New Roman"/>
          <w:sz w:val="24"/>
          <w:szCs w:val="24"/>
        </w:rPr>
        <w:t>disfonctionnement</w:t>
      </w:r>
      <w:r w:rsidR="00901168">
        <w:rPr>
          <w:rFonts w:ascii="Times New Roman" w:hAnsi="Times New Roman" w:cs="Times New Roman"/>
          <w:sz w:val="24"/>
          <w:szCs w:val="24"/>
        </w:rPr>
        <w:t>s des juridictions et des</w:t>
      </w:r>
      <w:r w:rsidR="00901168" w:rsidRPr="009374FF">
        <w:rPr>
          <w:rFonts w:ascii="Times New Roman" w:hAnsi="Times New Roman" w:cs="Times New Roman"/>
          <w:sz w:val="24"/>
          <w:szCs w:val="24"/>
        </w:rPr>
        <w:t xml:space="preserve"> lenteur</w:t>
      </w:r>
      <w:r w:rsidR="00901168">
        <w:rPr>
          <w:rFonts w:ascii="Times New Roman" w:hAnsi="Times New Roman" w:cs="Times New Roman"/>
          <w:sz w:val="24"/>
          <w:szCs w:val="24"/>
        </w:rPr>
        <w:t>s</w:t>
      </w:r>
      <w:r w:rsidR="00901168" w:rsidRPr="009374FF">
        <w:rPr>
          <w:rFonts w:ascii="Times New Roman" w:hAnsi="Times New Roman" w:cs="Times New Roman"/>
          <w:sz w:val="24"/>
          <w:szCs w:val="24"/>
        </w:rPr>
        <w:t xml:space="preserve"> de la procédure</w:t>
      </w:r>
      <w:r w:rsidR="00901168">
        <w:rPr>
          <w:rFonts w:ascii="Times New Roman" w:hAnsi="Times New Roman" w:cs="Times New Roman"/>
          <w:sz w:val="24"/>
          <w:szCs w:val="24"/>
        </w:rPr>
        <w:t>. En outre, l’indépendance du pouvoir judiciaire ne s’apprécie pas que par rapport à l’Exécutif. La rémunération faible des magistrats les expose aux pressions des justiciables et, ainsi, à toute forme de corruption.</w:t>
      </w:r>
    </w:p>
    <w:p w14:paraId="3962680D" w14:textId="3C7E1DC2" w:rsidR="00901168" w:rsidRPr="00DB7789" w:rsidRDefault="00FC5FA8" w:rsidP="00901168">
      <w:pPr>
        <w:jc w:val="both"/>
        <w:rPr>
          <w:rFonts w:ascii="Times New Roman" w:hAnsi="Times New Roman" w:cs="Times New Roman"/>
          <w:b/>
          <w:bCs/>
          <w:sz w:val="24"/>
          <w:szCs w:val="24"/>
        </w:rPr>
      </w:pPr>
      <w:r w:rsidRPr="00DB7789">
        <w:rPr>
          <w:rFonts w:ascii="Times New Roman" w:hAnsi="Times New Roman" w:cs="Times New Roman"/>
          <w:b/>
          <w:bCs/>
          <w:sz w:val="24"/>
          <w:szCs w:val="24"/>
        </w:rPr>
        <w:t>54.</w:t>
      </w:r>
      <w:r w:rsidRPr="00DB7789">
        <w:rPr>
          <w:rFonts w:ascii="Times New Roman" w:hAnsi="Times New Roman" w:cs="Times New Roman"/>
          <w:b/>
          <w:bCs/>
          <w:sz w:val="24"/>
          <w:szCs w:val="24"/>
        </w:rPr>
        <w:tab/>
      </w:r>
      <w:r w:rsidR="00901168" w:rsidRPr="00DB7789">
        <w:rPr>
          <w:rFonts w:ascii="Times New Roman" w:hAnsi="Times New Roman" w:cs="Times New Roman"/>
          <w:b/>
          <w:bCs/>
          <w:sz w:val="24"/>
          <w:szCs w:val="24"/>
        </w:rPr>
        <w:t xml:space="preserve">Face à ces défis, </w:t>
      </w:r>
      <w:r w:rsidR="00DB7789" w:rsidRPr="00DB7789">
        <w:rPr>
          <w:rFonts w:ascii="Times New Roman" w:hAnsi="Times New Roman" w:cs="Times New Roman"/>
          <w:b/>
          <w:bCs/>
          <w:sz w:val="24"/>
          <w:szCs w:val="24"/>
        </w:rPr>
        <w:t>les OSC participantes recommandent à l’État burundais de</w:t>
      </w:r>
      <w:r w:rsidR="00901168" w:rsidRPr="00DB7789">
        <w:rPr>
          <w:rFonts w:ascii="Times New Roman" w:hAnsi="Times New Roman" w:cs="Times New Roman"/>
          <w:b/>
          <w:bCs/>
          <w:sz w:val="24"/>
          <w:szCs w:val="24"/>
        </w:rPr>
        <w:t> :</w:t>
      </w:r>
    </w:p>
    <w:p w14:paraId="0F3E86A1"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conformer les missions du Conseil supérieur de la magistrature à celles prévues par la Constitution ;</w:t>
      </w:r>
    </w:p>
    <w:p w14:paraId="6CBF8209"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doter les juridictions de ressources humaines et matérielles suffisantes pour leur bon fonctionnement ;</w:t>
      </w:r>
    </w:p>
    <w:p w14:paraId="09EC9247"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réformer le statut des magistrats en matière de recrutement, de discipline et de carrière pour les rendre indépendants du pouvoir exécutif ;</w:t>
      </w:r>
    </w:p>
    <w:p w14:paraId="53B45CC6" w14:textId="77777777" w:rsidR="00901168" w:rsidRPr="00DB7789" w:rsidRDefault="00901168" w:rsidP="00901168">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renforcer le traitement des magistrats.</w:t>
      </w:r>
    </w:p>
    <w:p w14:paraId="4D3F0B9C" w14:textId="172FF51C" w:rsidR="00901168" w:rsidRDefault="00FC5FA8" w:rsidP="00901168">
      <w:pPr>
        <w:jc w:val="both"/>
        <w:rPr>
          <w:rFonts w:ascii="Times New Roman" w:hAnsi="Times New Roman" w:cs="Times New Roman"/>
          <w:sz w:val="24"/>
          <w:szCs w:val="24"/>
        </w:rPr>
      </w:pPr>
      <w:r>
        <w:rPr>
          <w:rFonts w:ascii="Times New Roman" w:hAnsi="Times New Roman" w:cs="Times New Roman"/>
          <w:sz w:val="24"/>
          <w:szCs w:val="24"/>
        </w:rPr>
        <w:t>55.</w:t>
      </w:r>
      <w:r>
        <w:rPr>
          <w:rFonts w:ascii="Times New Roman" w:hAnsi="Times New Roman" w:cs="Times New Roman"/>
          <w:sz w:val="24"/>
          <w:szCs w:val="24"/>
        </w:rPr>
        <w:tab/>
      </w:r>
      <w:r w:rsidR="00901168">
        <w:rPr>
          <w:rFonts w:ascii="Times New Roman" w:hAnsi="Times New Roman" w:cs="Times New Roman"/>
          <w:sz w:val="24"/>
          <w:szCs w:val="24"/>
        </w:rPr>
        <w:t>Néanmoins, u</w:t>
      </w:r>
      <w:r w:rsidR="00901168" w:rsidRPr="00F81521">
        <w:rPr>
          <w:rFonts w:ascii="Times New Roman" w:hAnsi="Times New Roman" w:cs="Times New Roman"/>
          <w:sz w:val="24"/>
          <w:szCs w:val="24"/>
        </w:rPr>
        <w:t>ne avancée s’observe notamment</w:t>
      </w:r>
      <w:r w:rsidR="00901168">
        <w:rPr>
          <w:rFonts w:ascii="Times New Roman" w:hAnsi="Times New Roman" w:cs="Times New Roman"/>
          <w:sz w:val="24"/>
          <w:szCs w:val="24"/>
        </w:rPr>
        <w:t xml:space="preserve"> par la loi n</w:t>
      </w:r>
      <w:r w:rsidR="00901168" w:rsidRPr="00F81521">
        <w:rPr>
          <w:rFonts w:ascii="Times New Roman" w:hAnsi="Times New Roman" w:cs="Times New Roman"/>
          <w:sz w:val="24"/>
          <w:szCs w:val="24"/>
        </w:rPr>
        <w:t>°</w:t>
      </w:r>
      <w:r w:rsidR="00901168">
        <w:rPr>
          <w:rFonts w:ascii="Times New Roman" w:hAnsi="Times New Roman" w:cs="Times New Roman"/>
          <w:sz w:val="24"/>
          <w:szCs w:val="24"/>
        </w:rPr>
        <w:t xml:space="preserve"> </w:t>
      </w:r>
      <w:r w:rsidR="00901168" w:rsidRPr="00F81521">
        <w:rPr>
          <w:rFonts w:ascii="Times New Roman" w:hAnsi="Times New Roman" w:cs="Times New Roman"/>
          <w:sz w:val="24"/>
          <w:szCs w:val="24"/>
        </w:rPr>
        <w:t>1/21 du 03 août 2019 portant modificatio</w:t>
      </w:r>
      <w:r w:rsidR="00901168">
        <w:rPr>
          <w:rFonts w:ascii="Times New Roman" w:hAnsi="Times New Roman" w:cs="Times New Roman"/>
          <w:sz w:val="24"/>
          <w:szCs w:val="24"/>
        </w:rPr>
        <w:t>n de la loi n</w:t>
      </w:r>
      <w:r w:rsidR="00901168" w:rsidRPr="00F81521">
        <w:rPr>
          <w:rFonts w:ascii="Times New Roman" w:hAnsi="Times New Roman" w:cs="Times New Roman"/>
          <w:sz w:val="24"/>
          <w:szCs w:val="24"/>
        </w:rPr>
        <w:t>°</w:t>
      </w:r>
      <w:r w:rsidR="00901168">
        <w:rPr>
          <w:rFonts w:ascii="Times New Roman" w:hAnsi="Times New Roman" w:cs="Times New Roman"/>
          <w:sz w:val="24"/>
          <w:szCs w:val="24"/>
        </w:rPr>
        <w:t xml:space="preserve"> </w:t>
      </w:r>
      <w:r w:rsidR="00901168" w:rsidRPr="00F81521">
        <w:rPr>
          <w:rFonts w:ascii="Times New Roman" w:hAnsi="Times New Roman" w:cs="Times New Roman"/>
          <w:sz w:val="24"/>
          <w:szCs w:val="24"/>
        </w:rPr>
        <w:t xml:space="preserve">1/07 du 25 février 2005 régissant la Cour Suprême en dotant le système judiciaire d’une certaine stabilité </w:t>
      </w:r>
      <w:r w:rsidR="00901168">
        <w:rPr>
          <w:rFonts w:ascii="Times New Roman" w:hAnsi="Times New Roman" w:cs="Times New Roman"/>
          <w:sz w:val="24"/>
          <w:szCs w:val="24"/>
        </w:rPr>
        <w:t>qui</w:t>
      </w:r>
      <w:r w:rsidR="00901168" w:rsidRPr="00F81521">
        <w:rPr>
          <w:rFonts w:ascii="Times New Roman" w:hAnsi="Times New Roman" w:cs="Times New Roman"/>
          <w:sz w:val="24"/>
          <w:szCs w:val="24"/>
        </w:rPr>
        <w:t xml:space="preserve"> se traduit par la fixation des m</w:t>
      </w:r>
      <w:r w:rsidR="00901168">
        <w:rPr>
          <w:rFonts w:ascii="Times New Roman" w:hAnsi="Times New Roman" w:cs="Times New Roman"/>
          <w:sz w:val="24"/>
          <w:szCs w:val="24"/>
        </w:rPr>
        <w:t>andats du Président et du Vice-président de la Cour s</w:t>
      </w:r>
      <w:r w:rsidR="00901168" w:rsidRPr="00F81521">
        <w:rPr>
          <w:rFonts w:ascii="Times New Roman" w:hAnsi="Times New Roman" w:cs="Times New Roman"/>
          <w:sz w:val="24"/>
          <w:szCs w:val="24"/>
        </w:rPr>
        <w:t xml:space="preserve">uprême. En effet, le </w:t>
      </w:r>
      <w:r w:rsidR="00901168">
        <w:rPr>
          <w:rFonts w:ascii="Times New Roman" w:hAnsi="Times New Roman" w:cs="Times New Roman"/>
          <w:sz w:val="24"/>
          <w:szCs w:val="24"/>
        </w:rPr>
        <w:t>P</w:t>
      </w:r>
      <w:r w:rsidR="00901168" w:rsidRPr="00F81521">
        <w:rPr>
          <w:rFonts w:ascii="Times New Roman" w:hAnsi="Times New Roman" w:cs="Times New Roman"/>
          <w:sz w:val="24"/>
          <w:szCs w:val="24"/>
        </w:rPr>
        <w:t xml:space="preserve">résident de la Cour </w:t>
      </w:r>
      <w:r w:rsidR="00901168">
        <w:rPr>
          <w:rFonts w:ascii="Times New Roman" w:hAnsi="Times New Roman" w:cs="Times New Roman"/>
          <w:sz w:val="24"/>
          <w:szCs w:val="24"/>
        </w:rPr>
        <w:t>s</w:t>
      </w:r>
      <w:r w:rsidR="00901168" w:rsidRPr="00F81521">
        <w:rPr>
          <w:rFonts w:ascii="Times New Roman" w:hAnsi="Times New Roman" w:cs="Times New Roman"/>
          <w:sz w:val="24"/>
          <w:szCs w:val="24"/>
        </w:rPr>
        <w:t xml:space="preserve">uprême </w:t>
      </w:r>
      <w:r w:rsidR="00901168">
        <w:rPr>
          <w:rFonts w:ascii="Times New Roman" w:hAnsi="Times New Roman" w:cs="Times New Roman"/>
          <w:sz w:val="24"/>
          <w:szCs w:val="24"/>
        </w:rPr>
        <w:t xml:space="preserve">dispose d’un </w:t>
      </w:r>
      <w:r w:rsidR="00901168" w:rsidRPr="00F81521">
        <w:rPr>
          <w:rFonts w:ascii="Times New Roman" w:hAnsi="Times New Roman" w:cs="Times New Roman"/>
          <w:sz w:val="24"/>
          <w:szCs w:val="24"/>
        </w:rPr>
        <w:t xml:space="preserve">mandat de 5 ans non renouvelable </w:t>
      </w:r>
      <w:r w:rsidR="00901168">
        <w:rPr>
          <w:rFonts w:ascii="Times New Roman" w:hAnsi="Times New Roman" w:cs="Times New Roman"/>
          <w:sz w:val="24"/>
          <w:szCs w:val="24"/>
        </w:rPr>
        <w:t xml:space="preserve">et </w:t>
      </w:r>
      <w:r w:rsidR="00901168" w:rsidRPr="00F81521">
        <w:rPr>
          <w:rFonts w:ascii="Times New Roman" w:hAnsi="Times New Roman" w:cs="Times New Roman"/>
          <w:sz w:val="24"/>
          <w:szCs w:val="24"/>
        </w:rPr>
        <w:t>le Vice-</w:t>
      </w:r>
      <w:r w:rsidR="00901168">
        <w:rPr>
          <w:rFonts w:ascii="Times New Roman" w:hAnsi="Times New Roman" w:cs="Times New Roman"/>
          <w:sz w:val="24"/>
          <w:szCs w:val="24"/>
        </w:rPr>
        <w:t>p</w:t>
      </w:r>
      <w:r w:rsidR="00901168" w:rsidRPr="00F81521">
        <w:rPr>
          <w:rFonts w:ascii="Times New Roman" w:hAnsi="Times New Roman" w:cs="Times New Roman"/>
          <w:sz w:val="24"/>
          <w:szCs w:val="24"/>
        </w:rPr>
        <w:t xml:space="preserve">résident </w:t>
      </w:r>
      <w:r w:rsidR="00901168">
        <w:rPr>
          <w:rFonts w:ascii="Times New Roman" w:hAnsi="Times New Roman" w:cs="Times New Roman"/>
          <w:sz w:val="24"/>
          <w:szCs w:val="24"/>
        </w:rPr>
        <w:t>d’</w:t>
      </w:r>
      <w:r w:rsidR="00901168" w:rsidRPr="00F81521">
        <w:rPr>
          <w:rFonts w:ascii="Times New Roman" w:hAnsi="Times New Roman" w:cs="Times New Roman"/>
          <w:sz w:val="24"/>
          <w:szCs w:val="24"/>
        </w:rPr>
        <w:t>un mandat de 3 ans renouvelable 1 fois.</w:t>
      </w:r>
      <w:r w:rsidR="00901168">
        <w:rPr>
          <w:rFonts w:ascii="Times New Roman" w:hAnsi="Times New Roman" w:cs="Times New Roman"/>
          <w:sz w:val="24"/>
          <w:szCs w:val="24"/>
        </w:rPr>
        <w:t xml:space="preserve"> La même loi </w:t>
      </w:r>
      <w:r w:rsidR="00901168" w:rsidRPr="00DC7144">
        <w:rPr>
          <w:rFonts w:ascii="Times New Roman" w:hAnsi="Times New Roman" w:cs="Times New Roman"/>
          <w:sz w:val="24"/>
          <w:szCs w:val="24"/>
        </w:rPr>
        <w:t xml:space="preserve">apporte quelques innovations </w:t>
      </w:r>
      <w:r w:rsidR="00901168">
        <w:rPr>
          <w:rFonts w:ascii="Times New Roman" w:hAnsi="Times New Roman" w:cs="Times New Roman"/>
          <w:sz w:val="24"/>
          <w:szCs w:val="24"/>
        </w:rPr>
        <w:t xml:space="preserve">en rapport avec les </w:t>
      </w:r>
      <w:r w:rsidR="00901168" w:rsidRPr="00DC7144">
        <w:rPr>
          <w:rFonts w:ascii="Times New Roman" w:hAnsi="Times New Roman" w:cs="Times New Roman"/>
          <w:sz w:val="24"/>
          <w:szCs w:val="24"/>
        </w:rPr>
        <w:t xml:space="preserve">ressources nécessaires </w:t>
      </w:r>
      <w:r w:rsidR="00901168">
        <w:rPr>
          <w:rFonts w:ascii="Times New Roman" w:hAnsi="Times New Roman" w:cs="Times New Roman"/>
          <w:sz w:val="24"/>
          <w:szCs w:val="24"/>
        </w:rPr>
        <w:t xml:space="preserve">au </w:t>
      </w:r>
      <w:r w:rsidR="00901168" w:rsidRPr="00DC7144">
        <w:rPr>
          <w:rFonts w:ascii="Times New Roman" w:hAnsi="Times New Roman" w:cs="Times New Roman"/>
          <w:sz w:val="24"/>
          <w:szCs w:val="24"/>
        </w:rPr>
        <w:t>fonctionnement</w:t>
      </w:r>
      <w:r w:rsidR="00901168">
        <w:rPr>
          <w:rFonts w:ascii="Times New Roman" w:hAnsi="Times New Roman" w:cs="Times New Roman"/>
          <w:sz w:val="24"/>
          <w:szCs w:val="24"/>
        </w:rPr>
        <w:t xml:space="preserve"> de la Cour et de son parquet général</w:t>
      </w:r>
      <w:r w:rsidR="00901168" w:rsidRPr="00DC7144">
        <w:rPr>
          <w:rFonts w:ascii="Times New Roman" w:hAnsi="Times New Roman" w:cs="Times New Roman"/>
          <w:sz w:val="24"/>
          <w:szCs w:val="24"/>
        </w:rPr>
        <w:t xml:space="preserve">. </w:t>
      </w:r>
      <w:r w:rsidR="00901168">
        <w:rPr>
          <w:rFonts w:ascii="Times New Roman" w:hAnsi="Times New Roman" w:cs="Times New Roman"/>
          <w:sz w:val="24"/>
          <w:szCs w:val="24"/>
        </w:rPr>
        <w:t>Ceux-ci bénéficient des budgets propres même si le m</w:t>
      </w:r>
      <w:r w:rsidR="00901168" w:rsidRPr="00DC7144">
        <w:rPr>
          <w:rFonts w:ascii="Times New Roman" w:hAnsi="Times New Roman" w:cs="Times New Roman"/>
          <w:sz w:val="24"/>
          <w:szCs w:val="24"/>
        </w:rPr>
        <w:t xml:space="preserve">inistre de la Justice </w:t>
      </w:r>
      <w:r w:rsidR="00901168">
        <w:rPr>
          <w:rFonts w:ascii="Times New Roman" w:hAnsi="Times New Roman" w:cs="Times New Roman"/>
          <w:sz w:val="24"/>
          <w:szCs w:val="24"/>
        </w:rPr>
        <w:t>reste l’o</w:t>
      </w:r>
      <w:r w:rsidR="00901168" w:rsidRPr="00DC7144">
        <w:rPr>
          <w:rFonts w:ascii="Times New Roman" w:hAnsi="Times New Roman" w:cs="Times New Roman"/>
          <w:sz w:val="24"/>
          <w:szCs w:val="24"/>
        </w:rPr>
        <w:t>rdonnateur</w:t>
      </w:r>
      <w:r w:rsidR="00901168">
        <w:rPr>
          <w:rFonts w:ascii="Times New Roman" w:hAnsi="Times New Roman" w:cs="Times New Roman"/>
          <w:sz w:val="24"/>
          <w:szCs w:val="24"/>
        </w:rPr>
        <w:t xml:space="preserve"> des budgets de tous les </w:t>
      </w:r>
      <w:r w:rsidR="00901168" w:rsidRPr="00DC7144">
        <w:rPr>
          <w:rFonts w:ascii="Times New Roman" w:hAnsi="Times New Roman" w:cs="Times New Roman"/>
          <w:sz w:val="24"/>
          <w:szCs w:val="24"/>
        </w:rPr>
        <w:t>cours et tribunaux.</w:t>
      </w:r>
    </w:p>
    <w:p w14:paraId="3F2800E4" w14:textId="1DF36E81" w:rsidR="00901168" w:rsidRDefault="00FC5FA8" w:rsidP="00901168">
      <w:pPr>
        <w:jc w:val="both"/>
        <w:rPr>
          <w:rFonts w:ascii="Times New Roman" w:hAnsi="Times New Roman" w:cs="Times New Roman"/>
          <w:sz w:val="24"/>
          <w:szCs w:val="24"/>
        </w:rPr>
      </w:pPr>
      <w:r>
        <w:rPr>
          <w:rFonts w:ascii="Times New Roman" w:hAnsi="Times New Roman" w:cs="Times New Roman"/>
          <w:sz w:val="24"/>
          <w:szCs w:val="24"/>
        </w:rPr>
        <w:t>56.</w:t>
      </w:r>
      <w:r>
        <w:rPr>
          <w:rFonts w:ascii="Times New Roman" w:hAnsi="Times New Roman" w:cs="Times New Roman"/>
          <w:sz w:val="24"/>
          <w:szCs w:val="24"/>
        </w:rPr>
        <w:tab/>
      </w:r>
      <w:r w:rsidR="00901168">
        <w:rPr>
          <w:rFonts w:ascii="Times New Roman" w:hAnsi="Times New Roman" w:cs="Times New Roman"/>
          <w:sz w:val="24"/>
          <w:szCs w:val="24"/>
        </w:rPr>
        <w:t>À cette étape, il importe de recommander à l’État d’assurer l’indépendance effective des cours et tribunaux en vue de leur permettre de rendre efficacement la justice en toute indépendance et impartialité.</w:t>
      </w:r>
    </w:p>
    <w:p w14:paraId="468897A9" w14:textId="77777777" w:rsidR="0038455A" w:rsidRPr="008129C6" w:rsidRDefault="0038455A" w:rsidP="00E82940">
      <w:pPr>
        <w:spacing w:after="0" w:line="240" w:lineRule="auto"/>
        <w:jc w:val="both"/>
        <w:rPr>
          <w:rFonts w:ascii="Times New Roman" w:hAnsi="Times New Roman" w:cs="Times New Roman"/>
          <w:sz w:val="24"/>
          <w:szCs w:val="24"/>
        </w:rPr>
      </w:pPr>
    </w:p>
    <w:p w14:paraId="54176614" w14:textId="277CCD33" w:rsidR="00493925" w:rsidRDefault="00894800" w:rsidP="0038455A">
      <w:pPr>
        <w:pStyle w:val="H23G"/>
        <w:numPr>
          <w:ilvl w:val="0"/>
          <w:numId w:val="8"/>
        </w:numPr>
        <w:spacing w:before="0" w:after="0" w:line="240" w:lineRule="auto"/>
        <w:ind w:right="0"/>
        <w:jc w:val="both"/>
        <w:rPr>
          <w:color w:val="4472C4" w:themeColor="accent1"/>
          <w:sz w:val="24"/>
          <w:szCs w:val="24"/>
        </w:rPr>
      </w:pPr>
      <w:r w:rsidRPr="008129C6">
        <w:rPr>
          <w:color w:val="4472C4" w:themeColor="accent1"/>
          <w:sz w:val="24"/>
          <w:szCs w:val="24"/>
        </w:rPr>
        <w:t>Liberté d’expression et liberté de réunion pacifique (art. 6, 7, 9, 18, 19 et 21)</w:t>
      </w:r>
    </w:p>
    <w:p w14:paraId="79D8DD83" w14:textId="77777777" w:rsidR="0038455A" w:rsidRPr="0038455A" w:rsidRDefault="0038455A" w:rsidP="0038455A">
      <w:pPr>
        <w:spacing w:after="0" w:line="240" w:lineRule="auto"/>
        <w:rPr>
          <w:lang w:val="fr-CH"/>
        </w:rPr>
      </w:pPr>
    </w:p>
    <w:p w14:paraId="1BF18A37" w14:textId="3674F27A" w:rsidR="00DE558F" w:rsidRPr="006E05CF" w:rsidRDefault="00FC5FA8" w:rsidP="00DE558F">
      <w:pPr>
        <w:jc w:val="both"/>
        <w:rPr>
          <w:rFonts w:ascii="Times New Roman" w:hAnsi="Times New Roman" w:cs="Times New Roman"/>
          <w:sz w:val="24"/>
          <w:szCs w:val="24"/>
        </w:rPr>
      </w:pPr>
      <w:r>
        <w:rPr>
          <w:rFonts w:ascii="Times New Roman" w:hAnsi="Times New Roman" w:cs="Times New Roman"/>
          <w:sz w:val="24"/>
          <w:szCs w:val="24"/>
        </w:rPr>
        <w:t>57.</w:t>
      </w:r>
      <w:r>
        <w:rPr>
          <w:rFonts w:ascii="Times New Roman" w:hAnsi="Times New Roman" w:cs="Times New Roman"/>
          <w:sz w:val="24"/>
          <w:szCs w:val="24"/>
        </w:rPr>
        <w:tab/>
      </w:r>
      <w:r w:rsidR="00DE558F" w:rsidRPr="006E05CF">
        <w:rPr>
          <w:rFonts w:ascii="Times New Roman" w:hAnsi="Times New Roman" w:cs="Times New Roman"/>
          <w:sz w:val="24"/>
          <w:szCs w:val="24"/>
        </w:rPr>
        <w:t>La Constitution de 2018 a supprimé les postes de premier et de deuxième vice-présidents de la République et les a remplacés par un vice-président de la République et un Premier ministre. Ne disposant plus désormais du droit de contresigner les décrets du Président de la République, le Vice-président de la République n’est plus, du moins officiellement, consulté en ce qui concerne la nomination des membres du Conseil national de la communication.</w:t>
      </w:r>
      <w:r w:rsidR="00C02115" w:rsidRPr="006E05CF">
        <w:rPr>
          <w:rFonts w:ascii="Times New Roman" w:hAnsi="Times New Roman" w:cs="Times New Roman"/>
          <w:sz w:val="24"/>
          <w:szCs w:val="24"/>
        </w:rPr>
        <w:t xml:space="preserve"> Seul le contreseing du Premier ministre est exigé.</w:t>
      </w:r>
      <w:r w:rsidR="00DE558F" w:rsidRPr="006E05CF">
        <w:rPr>
          <w:rFonts w:ascii="Times New Roman" w:hAnsi="Times New Roman" w:cs="Times New Roman"/>
          <w:sz w:val="24"/>
          <w:szCs w:val="24"/>
        </w:rPr>
        <w:t xml:space="preserve"> </w:t>
      </w:r>
    </w:p>
    <w:p w14:paraId="4882B01B" w14:textId="47FEC2AA" w:rsidR="00DE558F" w:rsidRDefault="00FC5FA8" w:rsidP="00DE558F">
      <w:pPr>
        <w:jc w:val="both"/>
      </w:pPr>
      <w:r>
        <w:rPr>
          <w:rFonts w:ascii="Times New Roman" w:hAnsi="Times New Roman" w:cs="Times New Roman"/>
          <w:sz w:val="24"/>
          <w:szCs w:val="24"/>
        </w:rPr>
        <w:t>58.</w:t>
      </w:r>
      <w:r>
        <w:rPr>
          <w:rFonts w:ascii="Times New Roman" w:hAnsi="Times New Roman" w:cs="Times New Roman"/>
          <w:sz w:val="24"/>
          <w:szCs w:val="24"/>
        </w:rPr>
        <w:tab/>
      </w:r>
      <w:r w:rsidR="00DE558F" w:rsidRPr="006E05CF">
        <w:rPr>
          <w:rFonts w:ascii="Times New Roman" w:hAnsi="Times New Roman" w:cs="Times New Roman"/>
          <w:sz w:val="24"/>
          <w:szCs w:val="24"/>
        </w:rPr>
        <w:t xml:space="preserve">En ce qui est des réunions pacifiques, des avancées sont notées. Dans sa correspondance du 31 janvier 2023 adressée aux gouverneurs de province et au maire de Bujumbura, le ministre de </w:t>
      </w:r>
      <w:r w:rsidR="00DE558F">
        <w:rPr>
          <w:rFonts w:ascii="Times New Roman" w:hAnsi="Times New Roman" w:cs="Times New Roman"/>
          <w:sz w:val="24"/>
          <w:szCs w:val="24"/>
        </w:rPr>
        <w:t>l’Intérieur a enjoint à ces autorités administratives de laisser les partis politiques organiser librement leurs réunions, de ne plus conditionner leur droit de réunion à des autorisations préalables. Cette correspondance venue mettre fin à des abus de certains administrateurs communaux qui conditionnaient toute réunion ou manifestation publique de certains partis de l’opposition à une autorisation préalable a commencé à produire ses effets, même si sa mise en œuvre sur tout le territoire national reste toujours problématique.</w:t>
      </w:r>
      <w:r w:rsidR="00DE558F">
        <w:t xml:space="preserve"> </w:t>
      </w:r>
    </w:p>
    <w:p w14:paraId="2BB95FA7" w14:textId="276B838A" w:rsidR="00DE558F" w:rsidRDefault="00FC5FA8" w:rsidP="00DE558F">
      <w:pPr>
        <w:jc w:val="both"/>
        <w:rPr>
          <w:rFonts w:ascii="Times New Roman" w:hAnsi="Times New Roman" w:cs="Times New Roman"/>
          <w:sz w:val="24"/>
          <w:szCs w:val="24"/>
        </w:rPr>
      </w:pPr>
      <w:r>
        <w:rPr>
          <w:rFonts w:ascii="Times New Roman" w:hAnsi="Times New Roman" w:cs="Times New Roman"/>
          <w:sz w:val="24"/>
          <w:szCs w:val="24"/>
        </w:rPr>
        <w:t>59.</w:t>
      </w:r>
      <w:r>
        <w:rPr>
          <w:rFonts w:ascii="Times New Roman" w:hAnsi="Times New Roman" w:cs="Times New Roman"/>
          <w:sz w:val="24"/>
          <w:szCs w:val="24"/>
        </w:rPr>
        <w:tab/>
      </w:r>
      <w:r w:rsidR="00DE558F">
        <w:rPr>
          <w:rFonts w:ascii="Times New Roman" w:hAnsi="Times New Roman" w:cs="Times New Roman"/>
          <w:sz w:val="24"/>
          <w:szCs w:val="24"/>
        </w:rPr>
        <w:t xml:space="preserve">Néanmoins, même si les autorités publiques se sont engagées à assurer à tous la jouissance de la liberté d’expression et de réunion pacifique, les manifestations sanglantes de la crise de 2015 qui ont fortement perturbé la sécurité dans le pays, ont suscité chez les citoyens </w:t>
      </w:r>
      <w:r w:rsidR="00DE558F">
        <w:rPr>
          <w:rFonts w:ascii="Times New Roman" w:hAnsi="Times New Roman" w:cs="Times New Roman"/>
          <w:sz w:val="24"/>
          <w:szCs w:val="24"/>
        </w:rPr>
        <w:lastRenderedPageBreak/>
        <w:t xml:space="preserve">la peur de pouvoir organiser des manifestations de quelle forme que ce soit. De même, les partis politiques ne jouissent pas encore du même droit d’accès équitable aux médias de l’État comme prescrit par la loi n° 1/16 du </w:t>
      </w:r>
      <w:r w:rsidR="00DE558F" w:rsidRPr="00E1260A">
        <w:rPr>
          <w:rFonts w:ascii="Times New Roman" w:hAnsi="Times New Roman" w:cs="Times New Roman"/>
          <w:sz w:val="24"/>
          <w:szCs w:val="24"/>
        </w:rPr>
        <w:t xml:space="preserve">10 </w:t>
      </w:r>
      <w:r w:rsidR="00DE558F">
        <w:rPr>
          <w:rFonts w:ascii="Times New Roman" w:hAnsi="Times New Roman" w:cs="Times New Roman"/>
          <w:sz w:val="24"/>
          <w:szCs w:val="24"/>
        </w:rPr>
        <w:t xml:space="preserve">septembre </w:t>
      </w:r>
      <w:r w:rsidR="00DE558F" w:rsidRPr="00E1260A">
        <w:rPr>
          <w:rFonts w:ascii="Times New Roman" w:hAnsi="Times New Roman" w:cs="Times New Roman"/>
          <w:sz w:val="24"/>
          <w:szCs w:val="24"/>
        </w:rPr>
        <w:t>2011</w:t>
      </w:r>
      <w:r w:rsidR="00DE558F">
        <w:rPr>
          <w:rFonts w:ascii="Times New Roman" w:hAnsi="Times New Roman" w:cs="Times New Roman"/>
          <w:sz w:val="24"/>
          <w:szCs w:val="24"/>
        </w:rPr>
        <w:t xml:space="preserve"> relative à l’organisation et au fonctionnement des partis politiques (art. 14). </w:t>
      </w:r>
    </w:p>
    <w:p w14:paraId="250863F9" w14:textId="0DEFE123" w:rsidR="00DE558F" w:rsidRPr="00DB7789" w:rsidRDefault="00FC5FA8" w:rsidP="00DE558F">
      <w:pPr>
        <w:jc w:val="both"/>
        <w:rPr>
          <w:rFonts w:ascii="Times New Roman" w:hAnsi="Times New Roman" w:cs="Times New Roman"/>
          <w:b/>
          <w:bCs/>
          <w:sz w:val="24"/>
          <w:szCs w:val="24"/>
        </w:rPr>
      </w:pPr>
      <w:r w:rsidRPr="00DB7789">
        <w:rPr>
          <w:rFonts w:ascii="Times New Roman" w:hAnsi="Times New Roman" w:cs="Times New Roman"/>
          <w:b/>
          <w:bCs/>
          <w:sz w:val="24"/>
          <w:szCs w:val="24"/>
        </w:rPr>
        <w:t>60.</w:t>
      </w:r>
      <w:r w:rsidRPr="00DB7789">
        <w:rPr>
          <w:rFonts w:ascii="Times New Roman" w:hAnsi="Times New Roman" w:cs="Times New Roman"/>
          <w:b/>
          <w:bCs/>
          <w:sz w:val="24"/>
          <w:szCs w:val="24"/>
        </w:rPr>
        <w:tab/>
      </w:r>
      <w:r w:rsidR="00DE558F" w:rsidRPr="00DB7789">
        <w:rPr>
          <w:rFonts w:ascii="Times New Roman" w:hAnsi="Times New Roman" w:cs="Times New Roman"/>
          <w:b/>
          <w:bCs/>
          <w:sz w:val="24"/>
          <w:szCs w:val="24"/>
        </w:rPr>
        <w:t xml:space="preserve">Face à ces défis, </w:t>
      </w:r>
      <w:r w:rsidR="00DB7789" w:rsidRPr="00DB7789">
        <w:rPr>
          <w:rFonts w:ascii="Times New Roman" w:hAnsi="Times New Roman" w:cs="Times New Roman"/>
          <w:b/>
          <w:bCs/>
          <w:sz w:val="24"/>
          <w:szCs w:val="24"/>
        </w:rPr>
        <w:t>les OSC participantes recommandent à l’État burundais de</w:t>
      </w:r>
      <w:r w:rsidR="00DE558F" w:rsidRPr="00DB7789">
        <w:rPr>
          <w:rFonts w:ascii="Times New Roman" w:hAnsi="Times New Roman" w:cs="Times New Roman"/>
          <w:b/>
          <w:bCs/>
          <w:sz w:val="24"/>
          <w:szCs w:val="24"/>
        </w:rPr>
        <w:t> :</w:t>
      </w:r>
    </w:p>
    <w:p w14:paraId="4DF0130F" w14:textId="77777777" w:rsidR="00DE558F" w:rsidRPr="00DB7789" w:rsidRDefault="00DE558F" w:rsidP="00DE558F">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réviser la loi organique n° 1/06 du 8 mars 2018 régissant la presse pour la conformer à la Constitution ;</w:t>
      </w:r>
    </w:p>
    <w:p w14:paraId="0E18165C" w14:textId="77777777" w:rsidR="00DE558F" w:rsidRPr="00DB7789" w:rsidRDefault="00DE558F" w:rsidP="00DE558F">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protéger et respecter, sur tout le territoire national, la liberté d’expression et de réunion pacifique ;</w:t>
      </w:r>
    </w:p>
    <w:p w14:paraId="4D1E726E" w14:textId="77777777" w:rsidR="00DE558F" w:rsidRPr="00DB7789" w:rsidRDefault="00DE558F" w:rsidP="00DE558F">
      <w:pPr>
        <w:pStyle w:val="ListParagraph"/>
        <w:numPr>
          <w:ilvl w:val="0"/>
          <w:numId w:val="11"/>
        </w:numPr>
        <w:jc w:val="both"/>
        <w:rPr>
          <w:rFonts w:ascii="Times New Roman" w:hAnsi="Times New Roman" w:cs="Times New Roman"/>
          <w:b/>
          <w:bCs/>
          <w:sz w:val="24"/>
          <w:szCs w:val="24"/>
        </w:rPr>
      </w:pPr>
      <w:r w:rsidRPr="00DB7789">
        <w:rPr>
          <w:rFonts w:ascii="Times New Roman" w:hAnsi="Times New Roman" w:cs="Times New Roman"/>
          <w:b/>
          <w:bCs/>
          <w:sz w:val="24"/>
          <w:szCs w:val="24"/>
        </w:rPr>
        <w:t>accorder un accès équitable des médias de l’État à tous les partis politiques.</w:t>
      </w:r>
    </w:p>
    <w:p w14:paraId="36C61050" w14:textId="77777777" w:rsidR="00DE558F" w:rsidRPr="008129C6" w:rsidRDefault="00DE558F" w:rsidP="00E82940">
      <w:pPr>
        <w:spacing w:after="0" w:line="240" w:lineRule="auto"/>
        <w:jc w:val="both"/>
        <w:rPr>
          <w:rFonts w:ascii="Times New Roman" w:hAnsi="Times New Roman" w:cs="Times New Roman"/>
          <w:sz w:val="24"/>
          <w:szCs w:val="24"/>
        </w:rPr>
      </w:pPr>
    </w:p>
    <w:p w14:paraId="59712919" w14:textId="2845048D" w:rsidR="00894800" w:rsidRPr="008129C6" w:rsidRDefault="00894800" w:rsidP="00943F6B">
      <w:pPr>
        <w:pStyle w:val="H23G"/>
        <w:numPr>
          <w:ilvl w:val="0"/>
          <w:numId w:val="8"/>
        </w:numPr>
        <w:spacing w:before="0" w:after="0" w:line="240" w:lineRule="auto"/>
        <w:ind w:right="0"/>
        <w:jc w:val="both"/>
        <w:rPr>
          <w:color w:val="4472C4" w:themeColor="accent1"/>
          <w:sz w:val="24"/>
          <w:szCs w:val="24"/>
        </w:rPr>
      </w:pPr>
      <w:r w:rsidRPr="008129C6">
        <w:rPr>
          <w:color w:val="4472C4" w:themeColor="accent1"/>
          <w:sz w:val="24"/>
          <w:szCs w:val="24"/>
        </w:rPr>
        <w:t>Liberté d’association et protection des journalistes, des défenseurs des droits de l’homme et des opposants politiques (art. 6, 7, 9, 19 et 22)</w:t>
      </w:r>
    </w:p>
    <w:p w14:paraId="668EF707" w14:textId="77777777" w:rsidR="00493925" w:rsidRPr="008129C6" w:rsidRDefault="00493925" w:rsidP="00943F6B">
      <w:pPr>
        <w:spacing w:after="0" w:line="240" w:lineRule="auto"/>
        <w:rPr>
          <w:rFonts w:ascii="Times New Roman" w:hAnsi="Times New Roman" w:cs="Times New Roman"/>
          <w:sz w:val="24"/>
          <w:szCs w:val="24"/>
          <w:lang w:val="fr-CH"/>
        </w:rPr>
      </w:pPr>
    </w:p>
    <w:p w14:paraId="418534AB" w14:textId="39286A25" w:rsidR="00DE558F" w:rsidRDefault="00FC5FA8" w:rsidP="00DE558F">
      <w:pPr>
        <w:jc w:val="both"/>
        <w:rPr>
          <w:rFonts w:ascii="Times New Roman" w:hAnsi="Times New Roman" w:cs="Times New Roman"/>
          <w:sz w:val="24"/>
          <w:szCs w:val="24"/>
        </w:rPr>
      </w:pPr>
      <w:r>
        <w:rPr>
          <w:rFonts w:ascii="Times New Roman" w:hAnsi="Times New Roman" w:cs="Times New Roman"/>
          <w:sz w:val="24"/>
          <w:szCs w:val="24"/>
        </w:rPr>
        <w:t>61.</w:t>
      </w:r>
      <w:r>
        <w:rPr>
          <w:rFonts w:ascii="Times New Roman" w:hAnsi="Times New Roman" w:cs="Times New Roman"/>
          <w:sz w:val="24"/>
          <w:szCs w:val="24"/>
        </w:rPr>
        <w:tab/>
      </w:r>
      <w:r w:rsidR="00DE558F" w:rsidRPr="00935AE7">
        <w:rPr>
          <w:rFonts w:ascii="Times New Roman" w:hAnsi="Times New Roman" w:cs="Times New Roman"/>
          <w:sz w:val="24"/>
          <w:szCs w:val="24"/>
        </w:rPr>
        <w:t xml:space="preserve">Les organisations non gouvernementales sont toujours soumises à l’obligation de </w:t>
      </w:r>
      <w:r w:rsidR="00DE558F">
        <w:rPr>
          <w:rFonts w:ascii="Times New Roman" w:hAnsi="Times New Roman" w:cs="Times New Roman"/>
          <w:sz w:val="24"/>
          <w:szCs w:val="24"/>
        </w:rPr>
        <w:t>déposer</w:t>
      </w:r>
      <w:r w:rsidR="00DE558F" w:rsidRPr="00935AE7">
        <w:rPr>
          <w:rFonts w:ascii="Times New Roman" w:hAnsi="Times New Roman" w:cs="Times New Roman"/>
          <w:sz w:val="24"/>
          <w:szCs w:val="24"/>
        </w:rPr>
        <w:t xml:space="preserve"> leurs fonds sur un compte de la banque centrale, la Banque de la République du Burundi (BRB), de recruter leur personnel en respectant les équilibres ethniques et d’aligner leurs activités sur les programmes et priorités du gouvernement. </w:t>
      </w:r>
    </w:p>
    <w:p w14:paraId="41104F94" w14:textId="14AE2CC0" w:rsidR="00DE558F" w:rsidRDefault="00FC5FA8" w:rsidP="00DE558F">
      <w:pPr>
        <w:jc w:val="both"/>
        <w:rPr>
          <w:rFonts w:ascii="Times New Roman" w:hAnsi="Times New Roman" w:cs="Times New Roman"/>
          <w:sz w:val="24"/>
          <w:szCs w:val="24"/>
        </w:rPr>
      </w:pPr>
      <w:r>
        <w:rPr>
          <w:rFonts w:ascii="Times New Roman" w:hAnsi="Times New Roman" w:cs="Times New Roman"/>
          <w:sz w:val="24"/>
          <w:szCs w:val="24"/>
        </w:rPr>
        <w:t>62.</w:t>
      </w:r>
      <w:r>
        <w:rPr>
          <w:rFonts w:ascii="Times New Roman" w:hAnsi="Times New Roman" w:cs="Times New Roman"/>
          <w:sz w:val="24"/>
          <w:szCs w:val="24"/>
        </w:rPr>
        <w:tab/>
      </w:r>
      <w:r w:rsidR="00DE558F">
        <w:rPr>
          <w:rFonts w:ascii="Times New Roman" w:hAnsi="Times New Roman" w:cs="Times New Roman"/>
          <w:sz w:val="24"/>
          <w:szCs w:val="24"/>
        </w:rPr>
        <w:t xml:space="preserve">En revanche, l’Accord d’Arusha d’août 2000 stipule la fixation de </w:t>
      </w:r>
      <w:r w:rsidR="00DE558F" w:rsidRPr="00935AE7">
        <w:rPr>
          <w:rFonts w:ascii="Times New Roman" w:hAnsi="Times New Roman" w:cs="Times New Roman"/>
          <w:sz w:val="24"/>
          <w:szCs w:val="24"/>
        </w:rPr>
        <w:t>quotas ethniques au sein de l’administration publique</w:t>
      </w:r>
      <w:r w:rsidR="00DE558F">
        <w:rPr>
          <w:rFonts w:ascii="Times New Roman" w:hAnsi="Times New Roman" w:cs="Times New Roman"/>
          <w:sz w:val="24"/>
          <w:szCs w:val="24"/>
        </w:rPr>
        <w:t xml:space="preserve">, de la police et de l’armée. </w:t>
      </w:r>
    </w:p>
    <w:p w14:paraId="36EFB5A7" w14:textId="0B68193B" w:rsidR="0026242F" w:rsidRPr="008129C6" w:rsidRDefault="0026242F" w:rsidP="004A7113">
      <w:pPr>
        <w:pStyle w:val="H23G"/>
        <w:numPr>
          <w:ilvl w:val="0"/>
          <w:numId w:val="8"/>
        </w:numPr>
        <w:spacing w:before="0" w:after="0" w:line="240" w:lineRule="auto"/>
        <w:jc w:val="both"/>
        <w:rPr>
          <w:color w:val="4472C4" w:themeColor="accent1"/>
          <w:sz w:val="24"/>
          <w:szCs w:val="24"/>
        </w:rPr>
      </w:pPr>
      <w:r w:rsidRPr="008129C6">
        <w:rPr>
          <w:color w:val="4472C4" w:themeColor="accent1"/>
          <w:sz w:val="24"/>
          <w:szCs w:val="24"/>
        </w:rPr>
        <w:t>Droits de l’enfant (art. 23, 24 et 26)</w:t>
      </w:r>
    </w:p>
    <w:p w14:paraId="15A7C0A1" w14:textId="77777777" w:rsidR="00493925" w:rsidRPr="008129C6" w:rsidRDefault="00493925" w:rsidP="008129C6">
      <w:pPr>
        <w:spacing w:after="0" w:line="240" w:lineRule="auto"/>
        <w:rPr>
          <w:rFonts w:ascii="Times New Roman" w:hAnsi="Times New Roman" w:cs="Times New Roman"/>
          <w:sz w:val="24"/>
          <w:szCs w:val="24"/>
          <w:lang w:val="fr-CH"/>
        </w:rPr>
      </w:pPr>
    </w:p>
    <w:p w14:paraId="1174BD98" w14:textId="77777777" w:rsidR="0026242F" w:rsidRPr="008129C6" w:rsidRDefault="0026242F" w:rsidP="00E82940">
      <w:pPr>
        <w:spacing w:after="0" w:line="240" w:lineRule="auto"/>
        <w:jc w:val="both"/>
        <w:rPr>
          <w:rFonts w:ascii="Times New Roman" w:hAnsi="Times New Roman" w:cs="Times New Roman"/>
          <w:b/>
          <w:sz w:val="24"/>
          <w:szCs w:val="24"/>
        </w:rPr>
      </w:pPr>
      <w:r w:rsidRPr="008129C6">
        <w:rPr>
          <w:rFonts w:ascii="Times New Roman" w:hAnsi="Times New Roman" w:cs="Times New Roman"/>
          <w:b/>
          <w:sz w:val="24"/>
          <w:szCs w:val="24"/>
        </w:rPr>
        <w:t>Réponse de la société civile</w:t>
      </w:r>
    </w:p>
    <w:p w14:paraId="195C4E94" w14:textId="77777777" w:rsidR="00493925" w:rsidRDefault="00493925" w:rsidP="00E82940">
      <w:pPr>
        <w:spacing w:after="0" w:line="240" w:lineRule="auto"/>
        <w:jc w:val="both"/>
        <w:rPr>
          <w:rFonts w:ascii="Times New Roman" w:hAnsi="Times New Roman" w:cs="Times New Roman"/>
          <w:sz w:val="24"/>
          <w:szCs w:val="24"/>
        </w:rPr>
      </w:pPr>
    </w:p>
    <w:p w14:paraId="2E580017" w14:textId="44DB505B" w:rsidR="00DE558F" w:rsidRPr="008F6296" w:rsidRDefault="0052717C" w:rsidP="00DE558F">
      <w:pPr>
        <w:jc w:val="both"/>
        <w:rPr>
          <w:rFonts w:ascii="Times New Roman" w:hAnsi="Times New Roman" w:cs="Times New Roman"/>
          <w:sz w:val="24"/>
          <w:szCs w:val="24"/>
        </w:rPr>
      </w:pPr>
      <w:r>
        <w:rPr>
          <w:rFonts w:ascii="Times New Roman" w:hAnsi="Times New Roman" w:cs="Times New Roman"/>
          <w:sz w:val="24"/>
          <w:szCs w:val="24"/>
        </w:rPr>
        <w:t>63.</w:t>
      </w:r>
      <w:r>
        <w:rPr>
          <w:rFonts w:ascii="Times New Roman" w:hAnsi="Times New Roman" w:cs="Times New Roman"/>
          <w:sz w:val="24"/>
          <w:szCs w:val="24"/>
        </w:rPr>
        <w:tab/>
      </w:r>
      <w:r w:rsidR="00DE558F" w:rsidRPr="008F6296">
        <w:rPr>
          <w:rFonts w:ascii="Times New Roman" w:hAnsi="Times New Roman" w:cs="Times New Roman"/>
          <w:sz w:val="24"/>
          <w:szCs w:val="24"/>
        </w:rPr>
        <w:t>Le Burundi a ratifié la plupart des conventions relatives à la protection et à la promotion des droits de l’enfant, en l’occurrence la Convention relative aux droits de l’enfant, la Convention 182 de l’OIT concernant la prohibition des pires formes de travail des enfants et l’action immédiate en vue de leur élimination, le Protocole facultatif concernant la vente d’enfants, la prostitution des enfants et la pornograph</w:t>
      </w:r>
      <w:r w:rsidR="00DE558F">
        <w:rPr>
          <w:rFonts w:ascii="Times New Roman" w:hAnsi="Times New Roman" w:cs="Times New Roman"/>
          <w:sz w:val="24"/>
          <w:szCs w:val="24"/>
        </w:rPr>
        <w:t>ie mettant en scène des enfants</w:t>
      </w:r>
      <w:r w:rsidR="00DE558F" w:rsidRPr="008F6296">
        <w:rPr>
          <w:rFonts w:ascii="Times New Roman" w:hAnsi="Times New Roman" w:cs="Times New Roman"/>
          <w:sz w:val="24"/>
          <w:szCs w:val="24"/>
        </w:rPr>
        <w:t>, le Protocole visant à prévenir, réprimer et punir la traite des personnes en particulier des femmes et des enfants (Protocole de Palerme) et la Charte africaine des droi</w:t>
      </w:r>
      <w:r w:rsidR="00DE558F">
        <w:rPr>
          <w:rFonts w:ascii="Times New Roman" w:hAnsi="Times New Roman" w:cs="Times New Roman"/>
          <w:sz w:val="24"/>
          <w:szCs w:val="24"/>
        </w:rPr>
        <w:t xml:space="preserve">ts et du bien-être de l’enfant. </w:t>
      </w:r>
      <w:r w:rsidR="00DE558F" w:rsidRPr="008F6296">
        <w:rPr>
          <w:rFonts w:ascii="Times New Roman" w:hAnsi="Times New Roman" w:cs="Times New Roman"/>
          <w:sz w:val="24"/>
          <w:szCs w:val="24"/>
        </w:rPr>
        <w:t>Cet arsenal juridique international est renforcé par des normes nationales spécifiques protectrices des droits de l’enfant</w:t>
      </w:r>
      <w:r w:rsidR="00DE558F">
        <w:rPr>
          <w:rFonts w:ascii="Times New Roman" w:hAnsi="Times New Roman" w:cs="Times New Roman"/>
          <w:sz w:val="24"/>
          <w:szCs w:val="24"/>
        </w:rPr>
        <w:t>,</w:t>
      </w:r>
      <w:r w:rsidR="00DE558F" w:rsidRPr="008F6296">
        <w:rPr>
          <w:rFonts w:ascii="Times New Roman" w:hAnsi="Times New Roman" w:cs="Times New Roman"/>
          <w:sz w:val="24"/>
          <w:szCs w:val="24"/>
        </w:rPr>
        <w:t xml:space="preserve"> </w:t>
      </w:r>
      <w:r w:rsidR="00DE558F">
        <w:rPr>
          <w:rFonts w:ascii="Times New Roman" w:hAnsi="Times New Roman" w:cs="Times New Roman"/>
          <w:sz w:val="24"/>
          <w:szCs w:val="24"/>
        </w:rPr>
        <w:t>dont</w:t>
      </w:r>
      <w:r w:rsidR="00DE558F" w:rsidRPr="008F6296">
        <w:rPr>
          <w:rFonts w:ascii="Times New Roman" w:hAnsi="Times New Roman" w:cs="Times New Roman"/>
          <w:sz w:val="24"/>
          <w:szCs w:val="24"/>
        </w:rPr>
        <w:t xml:space="preserve"> la Constitution de la République du Burundi en ses articles 19, 44, 45 et 46.</w:t>
      </w:r>
    </w:p>
    <w:p w14:paraId="35C4B2D2" w14:textId="5F7A7699" w:rsidR="00DE558F" w:rsidRDefault="0052717C" w:rsidP="00DE558F">
      <w:pPr>
        <w:jc w:val="both"/>
        <w:rPr>
          <w:rFonts w:ascii="Times New Roman" w:hAnsi="Times New Roman" w:cs="Times New Roman"/>
          <w:sz w:val="24"/>
          <w:szCs w:val="24"/>
        </w:rPr>
      </w:pPr>
      <w:r>
        <w:rPr>
          <w:rFonts w:ascii="Times New Roman" w:hAnsi="Times New Roman" w:cs="Times New Roman"/>
          <w:sz w:val="24"/>
          <w:szCs w:val="24"/>
        </w:rPr>
        <w:t>64.</w:t>
      </w:r>
      <w:r>
        <w:rPr>
          <w:rFonts w:ascii="Times New Roman" w:hAnsi="Times New Roman" w:cs="Times New Roman"/>
          <w:sz w:val="24"/>
          <w:szCs w:val="24"/>
        </w:rPr>
        <w:tab/>
      </w:r>
      <w:r w:rsidR="00DE558F" w:rsidRPr="008F6296">
        <w:rPr>
          <w:rFonts w:ascii="Times New Roman" w:hAnsi="Times New Roman" w:cs="Times New Roman"/>
          <w:sz w:val="24"/>
          <w:szCs w:val="24"/>
        </w:rPr>
        <w:t>La communauté des albinos au Burundi compte environ 1 240 membres.</w:t>
      </w:r>
      <w:r w:rsidR="00DE558F">
        <w:rPr>
          <w:rFonts w:ascii="Times New Roman" w:hAnsi="Times New Roman" w:cs="Times New Roman"/>
          <w:sz w:val="24"/>
          <w:szCs w:val="24"/>
        </w:rPr>
        <w:t xml:space="preserve"> Ceux-ci vivent dans une peur perpétuelle d’être kidnappés et tués à des fins de sorcellerie. </w:t>
      </w:r>
      <w:r w:rsidR="00DE558F" w:rsidRPr="004B4DF9">
        <w:rPr>
          <w:rFonts w:ascii="Times New Roman" w:hAnsi="Times New Roman" w:cs="Times New Roman"/>
          <w:sz w:val="24"/>
          <w:szCs w:val="24"/>
        </w:rPr>
        <w:t xml:space="preserve">En 2012, il </w:t>
      </w:r>
      <w:r w:rsidR="00DE558F">
        <w:rPr>
          <w:rFonts w:ascii="Times New Roman" w:hAnsi="Times New Roman" w:cs="Times New Roman"/>
          <w:sz w:val="24"/>
          <w:szCs w:val="24"/>
        </w:rPr>
        <w:t>existait un plan de</w:t>
      </w:r>
      <w:r w:rsidR="00DE558F" w:rsidRPr="004B4DF9">
        <w:rPr>
          <w:rFonts w:ascii="Times New Roman" w:hAnsi="Times New Roman" w:cs="Times New Roman"/>
          <w:sz w:val="24"/>
          <w:szCs w:val="24"/>
        </w:rPr>
        <w:t xml:space="preserve"> tuer les enfants albinos pour </w:t>
      </w:r>
      <w:r w:rsidR="00DE558F">
        <w:rPr>
          <w:rFonts w:ascii="Times New Roman" w:hAnsi="Times New Roman" w:cs="Times New Roman"/>
          <w:sz w:val="24"/>
          <w:szCs w:val="24"/>
        </w:rPr>
        <w:t>à</w:t>
      </w:r>
      <w:r w:rsidR="00DE558F" w:rsidRPr="004B4DF9">
        <w:rPr>
          <w:rFonts w:ascii="Times New Roman" w:hAnsi="Times New Roman" w:cs="Times New Roman"/>
          <w:sz w:val="24"/>
          <w:szCs w:val="24"/>
        </w:rPr>
        <w:t xml:space="preserve"> fins de sorcellerie. Les auteurs ont été appréhendés et punis conforment à la loi et ces meurtres ont alors </w:t>
      </w:r>
      <w:r w:rsidR="00DE558F">
        <w:rPr>
          <w:rFonts w:ascii="Times New Roman" w:hAnsi="Times New Roman" w:cs="Times New Roman"/>
          <w:sz w:val="24"/>
          <w:szCs w:val="24"/>
        </w:rPr>
        <w:t>diminué</w:t>
      </w:r>
      <w:r w:rsidR="00DE558F" w:rsidRPr="004B4DF9">
        <w:rPr>
          <w:rFonts w:ascii="Times New Roman" w:hAnsi="Times New Roman" w:cs="Times New Roman"/>
          <w:sz w:val="24"/>
          <w:szCs w:val="24"/>
        </w:rPr>
        <w:t>.</w:t>
      </w:r>
      <w:r w:rsidR="00DE558F">
        <w:rPr>
          <w:rFonts w:ascii="Times New Roman" w:hAnsi="Times New Roman" w:cs="Times New Roman"/>
          <w:sz w:val="24"/>
          <w:szCs w:val="24"/>
        </w:rPr>
        <w:t xml:space="preserve"> Récemment en janvier 2022 un enfant albinos a été enlevé dans le quartier de Kinama de Bujumbura et assassiné. Deux présumés auteurs ont été arrêtés.</w:t>
      </w:r>
    </w:p>
    <w:p w14:paraId="087E639F" w14:textId="6B998630" w:rsidR="00DE558F" w:rsidRPr="00DB7789" w:rsidRDefault="0052717C" w:rsidP="00DE558F">
      <w:pPr>
        <w:jc w:val="both"/>
        <w:rPr>
          <w:rFonts w:ascii="Times New Roman" w:hAnsi="Times New Roman" w:cs="Times New Roman"/>
          <w:b/>
          <w:bCs/>
          <w:sz w:val="24"/>
          <w:szCs w:val="24"/>
        </w:rPr>
      </w:pPr>
      <w:r w:rsidRPr="00DB7789">
        <w:rPr>
          <w:rFonts w:ascii="Times New Roman" w:hAnsi="Times New Roman" w:cs="Times New Roman"/>
          <w:b/>
          <w:bCs/>
          <w:sz w:val="24"/>
          <w:szCs w:val="24"/>
        </w:rPr>
        <w:t>65.</w:t>
      </w:r>
      <w:r w:rsidRPr="00DB7789">
        <w:rPr>
          <w:rFonts w:ascii="Times New Roman" w:hAnsi="Times New Roman" w:cs="Times New Roman"/>
          <w:b/>
          <w:bCs/>
          <w:sz w:val="24"/>
          <w:szCs w:val="24"/>
        </w:rPr>
        <w:tab/>
      </w:r>
      <w:r w:rsidR="00DE558F" w:rsidRPr="00DB7789">
        <w:rPr>
          <w:rFonts w:ascii="Times New Roman" w:hAnsi="Times New Roman" w:cs="Times New Roman"/>
          <w:b/>
          <w:bCs/>
          <w:sz w:val="24"/>
          <w:szCs w:val="24"/>
        </w:rPr>
        <w:t xml:space="preserve">En tout état de cause, </w:t>
      </w:r>
      <w:r w:rsidR="00DB7789" w:rsidRPr="00DB7789">
        <w:rPr>
          <w:rFonts w:ascii="Times New Roman" w:hAnsi="Times New Roman" w:cs="Times New Roman"/>
          <w:b/>
          <w:bCs/>
          <w:sz w:val="24"/>
          <w:szCs w:val="24"/>
        </w:rPr>
        <w:t xml:space="preserve">les OSC participantes recommandent à l’État burundais </w:t>
      </w:r>
      <w:r w:rsidR="00DE558F" w:rsidRPr="00DB7789">
        <w:rPr>
          <w:rFonts w:ascii="Times New Roman" w:hAnsi="Times New Roman" w:cs="Times New Roman"/>
          <w:b/>
          <w:bCs/>
          <w:sz w:val="24"/>
          <w:szCs w:val="24"/>
        </w:rPr>
        <w:t xml:space="preserve">d’assurer une protection particulière aux personnes atteintes d’albinisme et de réprimer </w:t>
      </w:r>
      <w:r w:rsidR="00DE558F" w:rsidRPr="00DB7789">
        <w:rPr>
          <w:rFonts w:ascii="Times New Roman" w:hAnsi="Times New Roman" w:cs="Times New Roman"/>
          <w:b/>
          <w:bCs/>
          <w:sz w:val="24"/>
          <w:szCs w:val="24"/>
        </w:rPr>
        <w:lastRenderedPageBreak/>
        <w:t>les auteurs des violations du droit à la vie et de l’intégrité physique des membres de la communauté des personnes atteintes d’albinisme.</w:t>
      </w:r>
    </w:p>
    <w:p w14:paraId="0388A05E" w14:textId="77777777" w:rsidR="00D81276" w:rsidRPr="008129C6" w:rsidRDefault="00D81276" w:rsidP="00E82940">
      <w:pPr>
        <w:pStyle w:val="H23G"/>
        <w:spacing w:before="0" w:after="0" w:line="240" w:lineRule="auto"/>
        <w:jc w:val="both"/>
        <w:rPr>
          <w:sz w:val="24"/>
          <w:szCs w:val="24"/>
        </w:rPr>
      </w:pPr>
    </w:p>
    <w:p w14:paraId="09B43A4F" w14:textId="5F3773DF" w:rsidR="0026242F" w:rsidRPr="008129C6" w:rsidRDefault="0026242F" w:rsidP="004A7113">
      <w:pPr>
        <w:pStyle w:val="H23G"/>
        <w:numPr>
          <w:ilvl w:val="0"/>
          <w:numId w:val="8"/>
        </w:numPr>
        <w:spacing w:before="0" w:after="0" w:line="240" w:lineRule="auto"/>
        <w:ind w:right="0"/>
        <w:jc w:val="both"/>
        <w:rPr>
          <w:color w:val="4472C4" w:themeColor="accent1"/>
          <w:sz w:val="24"/>
          <w:szCs w:val="24"/>
        </w:rPr>
      </w:pPr>
      <w:r w:rsidRPr="008129C6">
        <w:rPr>
          <w:color w:val="4472C4" w:themeColor="accent1"/>
          <w:sz w:val="24"/>
          <w:szCs w:val="24"/>
        </w:rPr>
        <w:t>Participation à la conduite des affaires publiques (art. 25)</w:t>
      </w:r>
    </w:p>
    <w:p w14:paraId="32B213DC" w14:textId="77777777" w:rsidR="00692331" w:rsidRPr="008129C6" w:rsidRDefault="00692331" w:rsidP="00E82940">
      <w:pPr>
        <w:spacing w:after="0" w:line="240" w:lineRule="auto"/>
        <w:rPr>
          <w:rFonts w:ascii="Times New Roman" w:hAnsi="Times New Roman" w:cs="Times New Roman"/>
          <w:sz w:val="24"/>
          <w:szCs w:val="24"/>
          <w:lang w:val="fr-CH"/>
        </w:rPr>
      </w:pPr>
    </w:p>
    <w:p w14:paraId="3346767C" w14:textId="3F7CA4B3" w:rsidR="00DE558F" w:rsidRPr="006E05CF" w:rsidRDefault="004F33D0" w:rsidP="00DE558F">
      <w:pPr>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rPr>
        <w:tab/>
      </w:r>
      <w:r w:rsidR="00DE558F" w:rsidRPr="006E05CF">
        <w:rPr>
          <w:rFonts w:ascii="Times New Roman" w:hAnsi="Times New Roman" w:cs="Times New Roman"/>
          <w:sz w:val="24"/>
          <w:szCs w:val="24"/>
        </w:rPr>
        <w:t xml:space="preserve">Il est vrai que des actes de violences, d’intimidation et de violations des libertés publiques d’une certaine ampleur ont été commis durant les élections de 2015 et de 2020 et du référendum constitutionnel de 2018. Toutefois, il convient </w:t>
      </w:r>
      <w:r w:rsidR="00744782" w:rsidRPr="006E05CF">
        <w:rPr>
          <w:rFonts w:ascii="Times New Roman" w:hAnsi="Times New Roman" w:cs="Times New Roman"/>
          <w:sz w:val="24"/>
          <w:szCs w:val="24"/>
        </w:rPr>
        <w:t>de remarquer</w:t>
      </w:r>
      <w:r w:rsidR="00DE558F" w:rsidRPr="006E05CF">
        <w:rPr>
          <w:rFonts w:ascii="Times New Roman" w:hAnsi="Times New Roman" w:cs="Times New Roman"/>
          <w:sz w:val="24"/>
          <w:szCs w:val="24"/>
        </w:rPr>
        <w:t xml:space="preserve"> la volonté du gouvernement d’ouvrir l’espace politique à toutes les formations politiques en toute égalité.  </w:t>
      </w:r>
    </w:p>
    <w:p w14:paraId="6F1F8C00" w14:textId="29DFCB19" w:rsidR="00DE558F" w:rsidRPr="00E66D5F" w:rsidRDefault="004F33D0" w:rsidP="00DE558F">
      <w:pPr>
        <w:jc w:val="both"/>
        <w:rPr>
          <w:rFonts w:ascii="Times New Roman" w:hAnsi="Times New Roman" w:cs="Times New Roman"/>
          <w:b/>
          <w:bCs/>
          <w:sz w:val="24"/>
          <w:szCs w:val="24"/>
        </w:rPr>
      </w:pPr>
      <w:r w:rsidRPr="00E66D5F">
        <w:rPr>
          <w:rFonts w:ascii="Times New Roman" w:hAnsi="Times New Roman" w:cs="Times New Roman"/>
          <w:b/>
          <w:bCs/>
          <w:sz w:val="24"/>
          <w:szCs w:val="24"/>
        </w:rPr>
        <w:t>67.</w:t>
      </w:r>
      <w:r w:rsidRPr="00E66D5F">
        <w:rPr>
          <w:rFonts w:ascii="Times New Roman" w:hAnsi="Times New Roman" w:cs="Times New Roman"/>
          <w:b/>
          <w:bCs/>
          <w:sz w:val="24"/>
          <w:szCs w:val="24"/>
        </w:rPr>
        <w:tab/>
      </w:r>
      <w:r w:rsidR="00DB7789" w:rsidRPr="00E66D5F">
        <w:rPr>
          <w:rFonts w:ascii="Times New Roman" w:hAnsi="Times New Roman" w:cs="Times New Roman"/>
          <w:b/>
          <w:bCs/>
          <w:sz w:val="24"/>
          <w:szCs w:val="24"/>
        </w:rPr>
        <w:t>En cons</w:t>
      </w:r>
      <w:r w:rsidR="00E66D5F" w:rsidRPr="00E66D5F">
        <w:rPr>
          <w:rFonts w:ascii="Times New Roman" w:hAnsi="Times New Roman" w:cs="Times New Roman"/>
          <w:b/>
          <w:bCs/>
          <w:sz w:val="24"/>
          <w:szCs w:val="24"/>
        </w:rPr>
        <w:t xml:space="preserve">équence, </w:t>
      </w:r>
      <w:r w:rsidR="00DB7789" w:rsidRPr="00E66D5F">
        <w:rPr>
          <w:rFonts w:ascii="Times New Roman" w:hAnsi="Times New Roman" w:cs="Times New Roman"/>
          <w:b/>
          <w:bCs/>
          <w:sz w:val="24"/>
          <w:szCs w:val="24"/>
        </w:rPr>
        <w:t>les OSC participantes recommandent à l’État burundais de</w:t>
      </w:r>
      <w:r w:rsidR="00DE558F" w:rsidRPr="00E66D5F">
        <w:rPr>
          <w:rFonts w:ascii="Times New Roman" w:hAnsi="Times New Roman" w:cs="Times New Roman"/>
          <w:b/>
          <w:bCs/>
          <w:sz w:val="24"/>
          <w:szCs w:val="24"/>
        </w:rPr>
        <w:t> :</w:t>
      </w:r>
    </w:p>
    <w:p w14:paraId="284AC7F9" w14:textId="5D8A2BDC" w:rsidR="00DE558F" w:rsidRPr="00E66D5F" w:rsidRDefault="00DE558F" w:rsidP="00DE558F">
      <w:pPr>
        <w:pStyle w:val="ListParagraph"/>
        <w:numPr>
          <w:ilvl w:val="0"/>
          <w:numId w:val="11"/>
        </w:numPr>
        <w:jc w:val="both"/>
        <w:rPr>
          <w:rFonts w:ascii="Times New Roman" w:hAnsi="Times New Roman" w:cs="Times New Roman"/>
          <w:b/>
          <w:bCs/>
          <w:sz w:val="24"/>
          <w:szCs w:val="24"/>
        </w:rPr>
      </w:pPr>
      <w:r w:rsidRPr="00E66D5F">
        <w:rPr>
          <w:rFonts w:ascii="Times New Roman" w:hAnsi="Times New Roman" w:cs="Times New Roman"/>
          <w:b/>
          <w:bCs/>
          <w:sz w:val="24"/>
          <w:szCs w:val="24"/>
        </w:rPr>
        <w:t>poursuivre l’ouverture de l’espace politique à toutes les formations politiques et en toute égalité ;</w:t>
      </w:r>
    </w:p>
    <w:p w14:paraId="57E66B8E" w14:textId="18C18631" w:rsidR="00DE558F" w:rsidRPr="00E66D5F" w:rsidRDefault="00DE558F" w:rsidP="00DE558F">
      <w:pPr>
        <w:pStyle w:val="ListParagraph"/>
        <w:numPr>
          <w:ilvl w:val="0"/>
          <w:numId w:val="11"/>
        </w:numPr>
        <w:jc w:val="both"/>
        <w:rPr>
          <w:rFonts w:ascii="Times New Roman" w:hAnsi="Times New Roman" w:cs="Times New Roman"/>
          <w:b/>
          <w:bCs/>
          <w:sz w:val="24"/>
          <w:szCs w:val="24"/>
        </w:rPr>
      </w:pPr>
      <w:r w:rsidRPr="00E66D5F">
        <w:rPr>
          <w:rFonts w:ascii="Times New Roman" w:hAnsi="Times New Roman" w:cs="Times New Roman"/>
          <w:b/>
          <w:bCs/>
          <w:sz w:val="24"/>
          <w:szCs w:val="24"/>
        </w:rPr>
        <w:t>garantir la liberté d’opinion, de réunion pacifique et d’association ainsi qu’un accès équitable de toutes les formations politiques aux médias d’État.</w:t>
      </w:r>
    </w:p>
    <w:p w14:paraId="515E7262" w14:textId="020C1BF4" w:rsidR="0026242F" w:rsidRPr="008129C6" w:rsidRDefault="0026242F" w:rsidP="004A7113">
      <w:pPr>
        <w:pStyle w:val="H23G"/>
        <w:numPr>
          <w:ilvl w:val="0"/>
          <w:numId w:val="8"/>
        </w:numPr>
        <w:spacing w:before="0" w:after="0" w:line="240" w:lineRule="auto"/>
        <w:ind w:right="0"/>
        <w:jc w:val="both"/>
        <w:rPr>
          <w:color w:val="4472C4" w:themeColor="accent1"/>
          <w:sz w:val="24"/>
          <w:szCs w:val="24"/>
          <w:lang w:val="fr-FR"/>
        </w:rPr>
      </w:pPr>
      <w:r w:rsidRPr="008129C6">
        <w:rPr>
          <w:color w:val="4472C4" w:themeColor="accent1"/>
          <w:sz w:val="24"/>
          <w:szCs w:val="24"/>
        </w:rPr>
        <w:t>Droits des minorités et peuples autochtones (art. 27)</w:t>
      </w:r>
    </w:p>
    <w:p w14:paraId="6CA29EC6" w14:textId="35B1F46D" w:rsidR="0026242F" w:rsidRPr="008129C6" w:rsidRDefault="0026242F" w:rsidP="00E82940">
      <w:pPr>
        <w:spacing w:after="0" w:line="240" w:lineRule="auto"/>
        <w:jc w:val="both"/>
        <w:rPr>
          <w:rFonts w:ascii="Times New Roman" w:hAnsi="Times New Roman" w:cs="Times New Roman"/>
          <w:sz w:val="24"/>
          <w:szCs w:val="24"/>
        </w:rPr>
      </w:pPr>
    </w:p>
    <w:p w14:paraId="66825067" w14:textId="2357AFC7" w:rsidR="008C4B1C" w:rsidRDefault="004F33D0" w:rsidP="008C4B1C">
      <w:pPr>
        <w:jc w:val="both"/>
        <w:rPr>
          <w:rFonts w:ascii="Times New Roman" w:hAnsi="Times New Roman" w:cs="Times New Roman"/>
          <w:sz w:val="24"/>
          <w:szCs w:val="24"/>
        </w:rPr>
      </w:pPr>
      <w:r>
        <w:rPr>
          <w:rFonts w:ascii="Times New Roman" w:hAnsi="Times New Roman" w:cs="Times New Roman"/>
          <w:sz w:val="24"/>
          <w:szCs w:val="24"/>
        </w:rPr>
        <w:t>68.</w:t>
      </w:r>
      <w:r>
        <w:rPr>
          <w:rFonts w:ascii="Times New Roman" w:hAnsi="Times New Roman" w:cs="Times New Roman"/>
          <w:sz w:val="24"/>
          <w:szCs w:val="24"/>
        </w:rPr>
        <w:tab/>
      </w:r>
      <w:r w:rsidR="008C4B1C" w:rsidRPr="008129C6">
        <w:rPr>
          <w:rFonts w:ascii="Times New Roman" w:hAnsi="Times New Roman" w:cs="Times New Roman"/>
          <w:sz w:val="24"/>
          <w:szCs w:val="24"/>
        </w:rPr>
        <w:t>Alors que</w:t>
      </w:r>
      <w:r w:rsidR="008C4B1C">
        <w:rPr>
          <w:rFonts w:ascii="Times New Roman" w:hAnsi="Times New Roman" w:cs="Times New Roman"/>
          <w:sz w:val="24"/>
          <w:szCs w:val="24"/>
        </w:rPr>
        <w:t>, selon</w:t>
      </w:r>
      <w:r w:rsidR="008C4B1C" w:rsidRPr="008129C6">
        <w:rPr>
          <w:rFonts w:ascii="Times New Roman" w:hAnsi="Times New Roman" w:cs="Times New Roman"/>
          <w:sz w:val="24"/>
          <w:szCs w:val="24"/>
        </w:rPr>
        <w:t xml:space="preserve"> les statistiques</w:t>
      </w:r>
      <w:r w:rsidR="008C4B1C">
        <w:rPr>
          <w:rFonts w:ascii="Times New Roman" w:hAnsi="Times New Roman" w:cs="Times New Roman"/>
          <w:sz w:val="24"/>
          <w:szCs w:val="24"/>
        </w:rPr>
        <w:t xml:space="preserve">, les Batwa </w:t>
      </w:r>
      <w:r w:rsidR="008C4B1C" w:rsidRPr="008129C6">
        <w:rPr>
          <w:rFonts w:ascii="Times New Roman" w:hAnsi="Times New Roman" w:cs="Times New Roman"/>
          <w:sz w:val="24"/>
          <w:szCs w:val="24"/>
        </w:rPr>
        <w:t>représent</w:t>
      </w:r>
      <w:r w:rsidR="008C4B1C">
        <w:rPr>
          <w:rFonts w:ascii="Times New Roman" w:hAnsi="Times New Roman" w:cs="Times New Roman"/>
          <w:sz w:val="24"/>
          <w:szCs w:val="24"/>
        </w:rPr>
        <w:t xml:space="preserve">ent </w:t>
      </w:r>
      <w:r w:rsidR="008C4B1C" w:rsidRPr="008129C6">
        <w:rPr>
          <w:rFonts w:ascii="Times New Roman" w:hAnsi="Times New Roman" w:cs="Times New Roman"/>
          <w:sz w:val="24"/>
          <w:szCs w:val="24"/>
        </w:rPr>
        <w:t>1% de la population burun</w:t>
      </w:r>
      <w:r w:rsidR="008C4B1C">
        <w:rPr>
          <w:rFonts w:ascii="Times New Roman" w:hAnsi="Times New Roman" w:cs="Times New Roman"/>
          <w:sz w:val="24"/>
          <w:szCs w:val="24"/>
        </w:rPr>
        <w:t xml:space="preserve">daise, </w:t>
      </w:r>
      <w:r w:rsidR="008C4B1C" w:rsidRPr="008129C6">
        <w:rPr>
          <w:rFonts w:ascii="Times New Roman" w:hAnsi="Times New Roman" w:cs="Times New Roman"/>
          <w:sz w:val="24"/>
          <w:szCs w:val="24"/>
        </w:rPr>
        <w:t>des</w:t>
      </w:r>
      <w:r w:rsidR="008C4B1C" w:rsidRPr="00034650">
        <w:rPr>
          <w:rFonts w:ascii="Times New Roman" w:hAnsi="Times New Roman" w:cs="Times New Roman"/>
          <w:sz w:val="24"/>
          <w:szCs w:val="24"/>
        </w:rPr>
        <w:t xml:space="preserve"> efforts pour </w:t>
      </w:r>
      <w:r w:rsidR="008C4B1C">
        <w:rPr>
          <w:rFonts w:ascii="Times New Roman" w:hAnsi="Times New Roman" w:cs="Times New Roman"/>
          <w:sz w:val="24"/>
          <w:szCs w:val="24"/>
        </w:rPr>
        <w:t>la promotion des Batwa  ont été</w:t>
      </w:r>
      <w:r w:rsidR="008C4B1C" w:rsidRPr="00034650">
        <w:rPr>
          <w:rFonts w:ascii="Times New Roman" w:hAnsi="Times New Roman" w:cs="Times New Roman"/>
          <w:sz w:val="24"/>
          <w:szCs w:val="24"/>
        </w:rPr>
        <w:t xml:space="preserve"> </w:t>
      </w:r>
      <w:r w:rsidR="008C4B1C">
        <w:rPr>
          <w:rFonts w:ascii="Times New Roman" w:hAnsi="Times New Roman" w:cs="Times New Roman"/>
          <w:sz w:val="24"/>
          <w:szCs w:val="24"/>
        </w:rPr>
        <w:t xml:space="preserve">considérablement </w:t>
      </w:r>
      <w:r w:rsidR="008C4B1C" w:rsidRPr="00034650">
        <w:rPr>
          <w:rFonts w:ascii="Times New Roman" w:hAnsi="Times New Roman" w:cs="Times New Roman"/>
          <w:sz w:val="24"/>
          <w:szCs w:val="24"/>
        </w:rPr>
        <w:t>fournis par l’</w:t>
      </w:r>
      <w:r w:rsidR="008C4B1C">
        <w:rPr>
          <w:rFonts w:ascii="Times New Roman" w:hAnsi="Times New Roman" w:cs="Times New Roman"/>
          <w:sz w:val="24"/>
          <w:szCs w:val="24"/>
        </w:rPr>
        <w:t>É</w:t>
      </w:r>
      <w:r w:rsidR="008C4B1C" w:rsidRPr="00034650">
        <w:rPr>
          <w:rFonts w:ascii="Times New Roman" w:hAnsi="Times New Roman" w:cs="Times New Roman"/>
          <w:sz w:val="24"/>
          <w:szCs w:val="24"/>
        </w:rPr>
        <w:t xml:space="preserve">tat burundais à travers la mise en place des mesures de discrimination positive </w:t>
      </w:r>
      <w:r w:rsidR="008C4B1C">
        <w:rPr>
          <w:rFonts w:ascii="Times New Roman" w:hAnsi="Times New Roman" w:cs="Times New Roman"/>
          <w:sz w:val="24"/>
          <w:szCs w:val="24"/>
        </w:rPr>
        <w:t xml:space="preserve">pour </w:t>
      </w:r>
      <w:r w:rsidR="008C4B1C" w:rsidRPr="008129C6">
        <w:rPr>
          <w:rFonts w:ascii="Times New Roman" w:hAnsi="Times New Roman" w:cs="Times New Roman"/>
          <w:sz w:val="24"/>
          <w:szCs w:val="24"/>
        </w:rPr>
        <w:t>la représentation de cette communauté dans les instances de prise de décision</w:t>
      </w:r>
      <w:r w:rsidR="008C4B1C">
        <w:rPr>
          <w:rFonts w:ascii="Times New Roman" w:hAnsi="Times New Roman" w:cs="Times New Roman"/>
          <w:sz w:val="24"/>
          <w:szCs w:val="24"/>
        </w:rPr>
        <w:t xml:space="preserve"> : 3 députés Batwa sur les 123 membres de l’Assemblée nationale (soit 2,43%), 3 sénateurs Batwa sur les 39 membres du Sénat (soit 7,69%), 1 député Mutwa sur les 9 députés burundais de l’Assemblée législative est-africaine (soit 11,11%),  </w:t>
      </w:r>
      <w:r w:rsidR="008C4B1C" w:rsidRPr="008129C6">
        <w:rPr>
          <w:rFonts w:ascii="Times New Roman" w:hAnsi="Times New Roman" w:cs="Times New Roman"/>
          <w:sz w:val="24"/>
          <w:szCs w:val="24"/>
        </w:rPr>
        <w:t xml:space="preserve">1 </w:t>
      </w:r>
      <w:r w:rsidR="008C4B1C">
        <w:rPr>
          <w:rFonts w:ascii="Times New Roman" w:hAnsi="Times New Roman" w:cs="Times New Roman"/>
          <w:sz w:val="24"/>
          <w:szCs w:val="24"/>
        </w:rPr>
        <w:t xml:space="preserve">Mutwa sur les 15 </w:t>
      </w:r>
      <w:r w:rsidR="008C4B1C" w:rsidRPr="008129C6">
        <w:rPr>
          <w:rFonts w:ascii="Times New Roman" w:hAnsi="Times New Roman" w:cs="Times New Roman"/>
          <w:sz w:val="24"/>
          <w:szCs w:val="24"/>
        </w:rPr>
        <w:t>membre</w:t>
      </w:r>
      <w:r w:rsidR="008C4B1C">
        <w:rPr>
          <w:rFonts w:ascii="Times New Roman" w:hAnsi="Times New Roman" w:cs="Times New Roman"/>
          <w:sz w:val="24"/>
          <w:szCs w:val="24"/>
        </w:rPr>
        <w:t xml:space="preserve">s Gouvernement (soit 6,66%), </w:t>
      </w:r>
      <w:r w:rsidR="008C4B1C" w:rsidRPr="00666C3A">
        <w:rPr>
          <w:rFonts w:ascii="Times New Roman" w:hAnsi="Times New Roman" w:cs="Times New Roman"/>
          <w:sz w:val="24"/>
          <w:szCs w:val="24"/>
        </w:rPr>
        <w:t xml:space="preserve">1 </w:t>
      </w:r>
      <w:r w:rsidR="008C4B1C">
        <w:rPr>
          <w:rFonts w:ascii="Times New Roman" w:hAnsi="Times New Roman" w:cs="Times New Roman"/>
          <w:sz w:val="24"/>
          <w:szCs w:val="24"/>
        </w:rPr>
        <w:t xml:space="preserve">Mutwa </w:t>
      </w:r>
      <w:r w:rsidR="008C4B1C" w:rsidRPr="00666C3A">
        <w:rPr>
          <w:rFonts w:ascii="Times New Roman" w:hAnsi="Times New Roman" w:cs="Times New Roman"/>
          <w:sz w:val="24"/>
          <w:szCs w:val="24"/>
        </w:rPr>
        <w:t xml:space="preserve">vient d’être nommé </w:t>
      </w:r>
      <w:r w:rsidR="008C4B1C">
        <w:rPr>
          <w:rFonts w:ascii="Times New Roman" w:hAnsi="Times New Roman" w:cs="Times New Roman"/>
          <w:sz w:val="24"/>
          <w:szCs w:val="24"/>
        </w:rPr>
        <w:t xml:space="preserve">par le décret du 05 mai 2023 </w:t>
      </w:r>
      <w:r w:rsidR="008C4B1C" w:rsidRPr="00666C3A">
        <w:rPr>
          <w:rFonts w:ascii="Times New Roman" w:hAnsi="Times New Roman" w:cs="Times New Roman"/>
          <w:sz w:val="24"/>
          <w:szCs w:val="24"/>
        </w:rPr>
        <w:t>parmi les 35 magistrats de la Cour des comptes (</w:t>
      </w:r>
      <w:r w:rsidR="008C4B1C">
        <w:rPr>
          <w:rFonts w:ascii="Times New Roman" w:hAnsi="Times New Roman" w:cs="Times New Roman"/>
          <w:sz w:val="24"/>
          <w:szCs w:val="24"/>
        </w:rPr>
        <w:t>s</w:t>
      </w:r>
      <w:r w:rsidR="008C4B1C" w:rsidRPr="00666C3A">
        <w:rPr>
          <w:rFonts w:ascii="Times New Roman" w:hAnsi="Times New Roman" w:cs="Times New Roman"/>
          <w:sz w:val="24"/>
          <w:szCs w:val="24"/>
        </w:rPr>
        <w:t>oit 2,85%</w:t>
      </w:r>
      <w:r w:rsidR="008C4B1C">
        <w:rPr>
          <w:rFonts w:ascii="Times New Roman" w:hAnsi="Times New Roman" w:cs="Times New Roman"/>
          <w:sz w:val="24"/>
          <w:szCs w:val="24"/>
        </w:rPr>
        <w:t>), 1 Mutwa au Conseil national pour l’unité et la réconciliation, et dans d’autres institutions et services publics.</w:t>
      </w:r>
    </w:p>
    <w:p w14:paraId="09DE9BC8" w14:textId="6EF0F4CA" w:rsidR="008C4B1C" w:rsidRPr="008129C6" w:rsidRDefault="004F33D0" w:rsidP="008C4B1C">
      <w:pPr>
        <w:jc w:val="both"/>
        <w:rPr>
          <w:rFonts w:ascii="Times New Roman" w:hAnsi="Times New Roman" w:cs="Times New Roman"/>
          <w:sz w:val="24"/>
          <w:szCs w:val="24"/>
        </w:rPr>
      </w:pPr>
      <w:r>
        <w:rPr>
          <w:rFonts w:ascii="Times New Roman" w:hAnsi="Times New Roman" w:cs="Times New Roman"/>
          <w:sz w:val="24"/>
          <w:szCs w:val="24"/>
        </w:rPr>
        <w:t>69.</w:t>
      </w:r>
      <w:r>
        <w:rPr>
          <w:rFonts w:ascii="Times New Roman" w:hAnsi="Times New Roman" w:cs="Times New Roman"/>
          <w:sz w:val="24"/>
          <w:szCs w:val="24"/>
        </w:rPr>
        <w:tab/>
      </w:r>
      <w:r w:rsidR="008C4B1C">
        <w:rPr>
          <w:rFonts w:ascii="Times New Roman" w:hAnsi="Times New Roman" w:cs="Times New Roman"/>
          <w:sz w:val="24"/>
          <w:szCs w:val="24"/>
        </w:rPr>
        <w:t xml:space="preserve">Néanmoins, des défis demeurent au niveau de la représentation de la communauté Batwa dans l’administration territoriale qui ne compte aucun membre Mutwa parmi les 18 gouverneurs de province et aucun membre Mutwa parmi les 119 administrateurs communaux. Il en est de même des responsables de l’administration centrale des ministères (secrétaires permanents, assistants de ministre, directeurs généraux et directeurs) et des commissaires de la Commission nationale indépendante des droits de l’homme. De même, non seulement qu’ils continuent, </w:t>
      </w:r>
      <w:r w:rsidR="008C4B1C" w:rsidRPr="004A7493">
        <w:rPr>
          <w:rFonts w:ascii="Times New Roman" w:hAnsi="Times New Roman" w:cs="Times New Roman"/>
          <w:sz w:val="24"/>
          <w:szCs w:val="24"/>
        </w:rPr>
        <w:t>certes aujourd’hui moins qu’hier, à faire l’objet au sein de la communauté de discrimination et de stigmatisation tenant aux stéréotypes, mythes et mentalités, les membres de la communauté des Batwa f</w:t>
      </w:r>
      <w:r w:rsidR="008C4B1C">
        <w:rPr>
          <w:rFonts w:ascii="Times New Roman" w:hAnsi="Times New Roman" w:cs="Times New Roman"/>
          <w:sz w:val="24"/>
          <w:szCs w:val="24"/>
        </w:rPr>
        <w:t xml:space="preserve">ont </w:t>
      </w:r>
      <w:r w:rsidR="008C4B1C" w:rsidRPr="004A7493">
        <w:rPr>
          <w:rFonts w:ascii="Times New Roman" w:hAnsi="Times New Roman" w:cs="Times New Roman"/>
          <w:sz w:val="24"/>
          <w:szCs w:val="24"/>
        </w:rPr>
        <w:t>face à différents problèmes dont le manque de terres à cultiver,</w:t>
      </w:r>
      <w:r w:rsidR="008C4B1C" w:rsidRPr="008129C6">
        <w:rPr>
          <w:rFonts w:ascii="Times New Roman" w:hAnsi="Times New Roman" w:cs="Times New Roman"/>
          <w:sz w:val="24"/>
          <w:szCs w:val="24"/>
        </w:rPr>
        <w:t xml:space="preserve"> le manque de t</w:t>
      </w:r>
      <w:r w:rsidR="008C4B1C">
        <w:rPr>
          <w:rFonts w:ascii="Times New Roman" w:hAnsi="Times New Roman" w:cs="Times New Roman"/>
          <w:sz w:val="24"/>
          <w:szCs w:val="24"/>
        </w:rPr>
        <w:t>itres fonciers pour certains, l’</w:t>
      </w:r>
      <w:r w:rsidR="008C4B1C" w:rsidRPr="008129C6">
        <w:rPr>
          <w:rFonts w:ascii="Times New Roman" w:hAnsi="Times New Roman" w:cs="Times New Roman"/>
          <w:sz w:val="24"/>
          <w:szCs w:val="24"/>
        </w:rPr>
        <w:t>absence d’habitat</w:t>
      </w:r>
      <w:r w:rsidR="008C4B1C">
        <w:rPr>
          <w:rFonts w:ascii="Times New Roman" w:hAnsi="Times New Roman" w:cs="Times New Roman"/>
          <w:sz w:val="24"/>
          <w:szCs w:val="24"/>
        </w:rPr>
        <w:t>s</w:t>
      </w:r>
      <w:r w:rsidR="008C4B1C" w:rsidRPr="008129C6">
        <w:rPr>
          <w:rFonts w:ascii="Times New Roman" w:hAnsi="Times New Roman" w:cs="Times New Roman"/>
          <w:sz w:val="24"/>
          <w:szCs w:val="24"/>
        </w:rPr>
        <w:t xml:space="preserve"> décent</w:t>
      </w:r>
      <w:r w:rsidR="008C4B1C">
        <w:rPr>
          <w:rFonts w:ascii="Times New Roman" w:hAnsi="Times New Roman" w:cs="Times New Roman"/>
          <w:sz w:val="24"/>
          <w:szCs w:val="24"/>
        </w:rPr>
        <w:t>s, le taux d’</w:t>
      </w:r>
      <w:r w:rsidR="008C4B1C" w:rsidRPr="008129C6">
        <w:rPr>
          <w:rFonts w:ascii="Times New Roman" w:hAnsi="Times New Roman" w:cs="Times New Roman"/>
          <w:sz w:val="24"/>
          <w:szCs w:val="24"/>
        </w:rPr>
        <w:t xml:space="preserve">abandon scolaire </w:t>
      </w:r>
      <w:r w:rsidR="008C4B1C">
        <w:rPr>
          <w:rFonts w:ascii="Times New Roman" w:hAnsi="Times New Roman" w:cs="Times New Roman"/>
          <w:sz w:val="24"/>
          <w:szCs w:val="24"/>
        </w:rPr>
        <w:t xml:space="preserve">est plus </w:t>
      </w:r>
      <w:r w:rsidR="008C4B1C" w:rsidRPr="008129C6">
        <w:rPr>
          <w:rFonts w:ascii="Times New Roman" w:hAnsi="Times New Roman" w:cs="Times New Roman"/>
          <w:sz w:val="24"/>
          <w:szCs w:val="24"/>
        </w:rPr>
        <w:t>élevé chez les élèves et étudiants</w:t>
      </w:r>
      <w:r w:rsidR="008C4B1C">
        <w:rPr>
          <w:rFonts w:ascii="Times New Roman" w:hAnsi="Times New Roman" w:cs="Times New Roman"/>
          <w:sz w:val="24"/>
          <w:szCs w:val="24"/>
        </w:rPr>
        <w:t xml:space="preserve"> </w:t>
      </w:r>
      <w:r w:rsidR="008C4B1C" w:rsidRPr="008129C6">
        <w:rPr>
          <w:rFonts w:ascii="Times New Roman" w:hAnsi="Times New Roman" w:cs="Times New Roman"/>
          <w:sz w:val="24"/>
          <w:szCs w:val="24"/>
        </w:rPr>
        <w:t>Batwa</w:t>
      </w:r>
      <w:r w:rsidR="008C4B1C">
        <w:rPr>
          <w:rFonts w:ascii="Times New Roman" w:hAnsi="Times New Roman" w:cs="Times New Roman"/>
          <w:sz w:val="24"/>
          <w:szCs w:val="24"/>
        </w:rPr>
        <w:t xml:space="preserve"> que chez les autres composantes de la société, l’accès limité</w:t>
      </w:r>
      <w:r w:rsidR="008C4B1C" w:rsidRPr="008129C6">
        <w:rPr>
          <w:rFonts w:ascii="Times New Roman" w:hAnsi="Times New Roman" w:cs="Times New Roman"/>
          <w:sz w:val="24"/>
          <w:szCs w:val="24"/>
        </w:rPr>
        <w:t xml:space="preserve"> aux facteurs de production, </w:t>
      </w:r>
      <w:r w:rsidR="008C4B1C">
        <w:rPr>
          <w:rFonts w:ascii="Times New Roman" w:hAnsi="Times New Roman" w:cs="Times New Roman"/>
          <w:sz w:val="24"/>
          <w:szCs w:val="24"/>
        </w:rPr>
        <w:t>le</w:t>
      </w:r>
      <w:r w:rsidR="008C4B1C" w:rsidRPr="008129C6">
        <w:rPr>
          <w:rFonts w:ascii="Times New Roman" w:hAnsi="Times New Roman" w:cs="Times New Roman"/>
          <w:sz w:val="24"/>
          <w:szCs w:val="24"/>
        </w:rPr>
        <w:t xml:space="preserve"> manque</w:t>
      </w:r>
      <w:r w:rsidR="008C4B1C">
        <w:rPr>
          <w:rFonts w:ascii="Times New Roman" w:hAnsi="Times New Roman" w:cs="Times New Roman"/>
          <w:sz w:val="24"/>
          <w:szCs w:val="24"/>
        </w:rPr>
        <w:t xml:space="preserve"> de terres cultivables </w:t>
      </w:r>
      <w:r w:rsidR="008C4B1C" w:rsidRPr="008129C6">
        <w:rPr>
          <w:rFonts w:ascii="Times New Roman" w:hAnsi="Times New Roman" w:cs="Times New Roman"/>
          <w:sz w:val="24"/>
          <w:szCs w:val="24"/>
        </w:rPr>
        <w:t xml:space="preserve">et </w:t>
      </w:r>
      <w:r w:rsidR="008C4B1C">
        <w:rPr>
          <w:rFonts w:ascii="Times New Roman" w:hAnsi="Times New Roman" w:cs="Times New Roman"/>
          <w:sz w:val="24"/>
          <w:szCs w:val="24"/>
        </w:rPr>
        <w:t>de</w:t>
      </w:r>
      <w:r w:rsidR="008C4B1C" w:rsidRPr="008129C6">
        <w:rPr>
          <w:rFonts w:ascii="Times New Roman" w:hAnsi="Times New Roman" w:cs="Times New Roman"/>
          <w:sz w:val="24"/>
          <w:szCs w:val="24"/>
        </w:rPr>
        <w:t xml:space="preserve"> logement décent, à l’accès à la justice équitable, etc.</w:t>
      </w:r>
    </w:p>
    <w:p w14:paraId="0A379136" w14:textId="5155EA70" w:rsidR="008C4B1C" w:rsidRDefault="004F33D0" w:rsidP="008C4B1C">
      <w:pPr>
        <w:jc w:val="both"/>
        <w:rPr>
          <w:rFonts w:ascii="Times New Roman" w:hAnsi="Times New Roman" w:cs="Times New Roman"/>
          <w:sz w:val="24"/>
          <w:szCs w:val="24"/>
        </w:rPr>
      </w:pPr>
      <w:r>
        <w:rPr>
          <w:rFonts w:ascii="Times New Roman" w:hAnsi="Times New Roman" w:cs="Times New Roman"/>
          <w:sz w:val="24"/>
          <w:szCs w:val="24"/>
        </w:rPr>
        <w:t>70.</w:t>
      </w:r>
      <w:r>
        <w:rPr>
          <w:rFonts w:ascii="Times New Roman" w:hAnsi="Times New Roman" w:cs="Times New Roman"/>
          <w:sz w:val="24"/>
          <w:szCs w:val="24"/>
        </w:rPr>
        <w:tab/>
      </w:r>
      <w:r w:rsidR="008C4B1C">
        <w:rPr>
          <w:rFonts w:ascii="Times New Roman" w:hAnsi="Times New Roman" w:cs="Times New Roman"/>
          <w:sz w:val="24"/>
          <w:szCs w:val="24"/>
        </w:rPr>
        <w:t xml:space="preserve">Il est salué l’élaboration par le gouvernement d’une </w:t>
      </w:r>
      <w:r w:rsidR="008C4B1C" w:rsidRPr="008129C6">
        <w:rPr>
          <w:rFonts w:ascii="Times New Roman" w:hAnsi="Times New Roman" w:cs="Times New Roman"/>
          <w:sz w:val="24"/>
          <w:szCs w:val="24"/>
        </w:rPr>
        <w:t xml:space="preserve">stratégie nationale </w:t>
      </w:r>
      <w:r w:rsidR="008C4B1C">
        <w:rPr>
          <w:rFonts w:ascii="Times New Roman" w:hAnsi="Times New Roman" w:cs="Times New Roman"/>
          <w:sz w:val="24"/>
          <w:szCs w:val="24"/>
        </w:rPr>
        <w:t>d’inclusion</w:t>
      </w:r>
      <w:r w:rsidR="008C4B1C" w:rsidRPr="008129C6">
        <w:rPr>
          <w:rFonts w:ascii="Times New Roman" w:hAnsi="Times New Roman" w:cs="Times New Roman"/>
          <w:sz w:val="24"/>
          <w:szCs w:val="24"/>
        </w:rPr>
        <w:t xml:space="preserve"> socio-économique des Batwa</w:t>
      </w:r>
      <w:r w:rsidR="008C4B1C">
        <w:rPr>
          <w:rFonts w:ascii="Times New Roman" w:hAnsi="Times New Roman" w:cs="Times New Roman"/>
          <w:sz w:val="24"/>
          <w:szCs w:val="24"/>
        </w:rPr>
        <w:t xml:space="preserve">, de </w:t>
      </w:r>
      <w:r w:rsidR="008C4B1C" w:rsidRPr="008129C6">
        <w:rPr>
          <w:rFonts w:ascii="Times New Roman" w:hAnsi="Times New Roman" w:cs="Times New Roman"/>
          <w:sz w:val="24"/>
          <w:szCs w:val="24"/>
        </w:rPr>
        <w:t xml:space="preserve">la mesure de faciliter l’apprentissage des enfants Batwa en </w:t>
      </w:r>
      <w:r w:rsidR="008C4B1C">
        <w:rPr>
          <w:rFonts w:ascii="Times New Roman" w:hAnsi="Times New Roman" w:cs="Times New Roman"/>
          <w:sz w:val="24"/>
          <w:szCs w:val="24"/>
        </w:rPr>
        <w:t xml:space="preserve">leur </w:t>
      </w:r>
      <w:r w:rsidR="008C4B1C" w:rsidRPr="008129C6">
        <w:rPr>
          <w:rFonts w:ascii="Times New Roman" w:hAnsi="Times New Roman" w:cs="Times New Roman"/>
          <w:sz w:val="24"/>
          <w:szCs w:val="24"/>
        </w:rPr>
        <w:t>permettant l’accès au régime d’internat</w:t>
      </w:r>
      <w:r w:rsidR="008C4B1C">
        <w:rPr>
          <w:rFonts w:ascii="Times New Roman" w:hAnsi="Times New Roman" w:cs="Times New Roman"/>
          <w:sz w:val="24"/>
          <w:szCs w:val="24"/>
        </w:rPr>
        <w:t xml:space="preserve"> pour l’enseignement secondaire et du projet d’</w:t>
      </w:r>
      <w:r w:rsidR="008C4B1C" w:rsidRPr="004A7493">
        <w:rPr>
          <w:rFonts w:ascii="Times New Roman" w:hAnsi="Times New Roman" w:cs="Times New Roman"/>
          <w:sz w:val="24"/>
          <w:szCs w:val="24"/>
        </w:rPr>
        <w:t>appui à la résilience socio-économique des femmes « Batwa » en juillet 2020 dans les communes de Butezi et de Butaganzwa de la province de Ruyigi</w:t>
      </w:r>
      <w:r w:rsidR="008C4B1C">
        <w:rPr>
          <w:rFonts w:ascii="Times New Roman" w:hAnsi="Times New Roman" w:cs="Times New Roman"/>
          <w:sz w:val="24"/>
          <w:szCs w:val="24"/>
        </w:rPr>
        <w:t>.</w:t>
      </w:r>
    </w:p>
    <w:p w14:paraId="42DE1D59" w14:textId="75AA66E9" w:rsidR="008C4B1C" w:rsidRPr="00E66D5F" w:rsidRDefault="004F33D0" w:rsidP="008C4B1C">
      <w:pPr>
        <w:jc w:val="both"/>
        <w:rPr>
          <w:rFonts w:ascii="Times New Roman" w:hAnsi="Times New Roman" w:cs="Times New Roman"/>
          <w:b/>
          <w:bCs/>
          <w:sz w:val="24"/>
          <w:szCs w:val="24"/>
        </w:rPr>
      </w:pPr>
      <w:r w:rsidRPr="00E66D5F">
        <w:rPr>
          <w:rFonts w:ascii="Times New Roman" w:hAnsi="Times New Roman" w:cs="Times New Roman"/>
          <w:b/>
          <w:bCs/>
          <w:sz w:val="24"/>
          <w:szCs w:val="24"/>
        </w:rPr>
        <w:lastRenderedPageBreak/>
        <w:t>71.</w:t>
      </w:r>
      <w:r w:rsidRPr="00E66D5F">
        <w:rPr>
          <w:rFonts w:ascii="Times New Roman" w:hAnsi="Times New Roman" w:cs="Times New Roman"/>
          <w:b/>
          <w:bCs/>
          <w:sz w:val="24"/>
          <w:szCs w:val="24"/>
        </w:rPr>
        <w:tab/>
      </w:r>
      <w:r w:rsidR="008C4B1C" w:rsidRPr="00E66D5F">
        <w:rPr>
          <w:rFonts w:ascii="Times New Roman" w:hAnsi="Times New Roman" w:cs="Times New Roman"/>
          <w:b/>
          <w:bCs/>
          <w:sz w:val="24"/>
          <w:szCs w:val="24"/>
        </w:rPr>
        <w:t xml:space="preserve">Face à ces défis, </w:t>
      </w:r>
      <w:r w:rsidR="00E66D5F" w:rsidRPr="00E66D5F">
        <w:rPr>
          <w:rFonts w:ascii="Times New Roman" w:hAnsi="Times New Roman" w:cs="Times New Roman"/>
          <w:b/>
          <w:bCs/>
          <w:sz w:val="24"/>
          <w:szCs w:val="24"/>
        </w:rPr>
        <w:t>les OSC participantes recommandent à l’État burundais de</w:t>
      </w:r>
      <w:r w:rsidR="008C4B1C" w:rsidRPr="00E66D5F">
        <w:rPr>
          <w:rFonts w:ascii="Times New Roman" w:hAnsi="Times New Roman" w:cs="Times New Roman"/>
          <w:b/>
          <w:bCs/>
          <w:sz w:val="24"/>
          <w:szCs w:val="24"/>
        </w:rPr>
        <w:t> :</w:t>
      </w:r>
    </w:p>
    <w:p w14:paraId="5E18B174" w14:textId="7E282026" w:rsidR="008C4B1C" w:rsidRPr="00E66D5F" w:rsidRDefault="008C4B1C" w:rsidP="008C4B1C">
      <w:pPr>
        <w:pStyle w:val="ListParagraph"/>
        <w:numPr>
          <w:ilvl w:val="0"/>
          <w:numId w:val="10"/>
        </w:numPr>
        <w:jc w:val="both"/>
        <w:rPr>
          <w:rFonts w:ascii="Times New Roman" w:hAnsi="Times New Roman" w:cs="Times New Roman"/>
          <w:b/>
          <w:bCs/>
          <w:sz w:val="24"/>
          <w:szCs w:val="24"/>
        </w:rPr>
      </w:pPr>
      <w:r w:rsidRPr="00E66D5F">
        <w:rPr>
          <w:rFonts w:ascii="Times New Roman" w:hAnsi="Times New Roman" w:cs="Times New Roman"/>
          <w:b/>
          <w:bCs/>
          <w:sz w:val="24"/>
          <w:szCs w:val="24"/>
        </w:rPr>
        <w:t>nommer aux postes de gouverneur de province des membres de la communauté Batwa ;</w:t>
      </w:r>
    </w:p>
    <w:p w14:paraId="745C8BF9" w14:textId="5AD45C54" w:rsidR="008C4B1C" w:rsidRPr="00E66D5F" w:rsidRDefault="008C4B1C" w:rsidP="008C4B1C">
      <w:pPr>
        <w:pStyle w:val="ListParagraph"/>
        <w:numPr>
          <w:ilvl w:val="0"/>
          <w:numId w:val="10"/>
        </w:numPr>
        <w:jc w:val="both"/>
        <w:rPr>
          <w:rFonts w:ascii="Times New Roman" w:hAnsi="Times New Roman" w:cs="Times New Roman"/>
          <w:b/>
          <w:bCs/>
          <w:sz w:val="24"/>
          <w:szCs w:val="24"/>
        </w:rPr>
      </w:pPr>
      <w:r w:rsidRPr="00E66D5F">
        <w:rPr>
          <w:rFonts w:ascii="Times New Roman" w:hAnsi="Times New Roman" w:cs="Times New Roman"/>
          <w:b/>
          <w:bCs/>
          <w:sz w:val="24"/>
          <w:szCs w:val="24"/>
        </w:rPr>
        <w:t>nommer parmi les membres de cette communauté les responsables dans l’administration centrale des ministères et dans d’autres institutions publiques ;</w:t>
      </w:r>
    </w:p>
    <w:p w14:paraId="1D72D1AF" w14:textId="77777777" w:rsidR="008C4B1C" w:rsidRPr="00E66D5F" w:rsidRDefault="008C4B1C" w:rsidP="008C4B1C">
      <w:pPr>
        <w:pStyle w:val="ListParagraph"/>
        <w:numPr>
          <w:ilvl w:val="0"/>
          <w:numId w:val="10"/>
        </w:numPr>
        <w:jc w:val="both"/>
        <w:rPr>
          <w:rFonts w:ascii="Times New Roman" w:hAnsi="Times New Roman" w:cs="Times New Roman"/>
          <w:b/>
          <w:bCs/>
          <w:sz w:val="24"/>
          <w:szCs w:val="24"/>
        </w:rPr>
      </w:pPr>
      <w:r w:rsidRPr="00E66D5F">
        <w:rPr>
          <w:rFonts w:ascii="Times New Roman" w:hAnsi="Times New Roman" w:cs="Times New Roman"/>
          <w:b/>
          <w:bCs/>
          <w:sz w:val="24"/>
          <w:szCs w:val="24"/>
        </w:rPr>
        <w:t>instaurer un système de cooptation des membres de la communauté Batwa dans le mode d’élection des membres des conseils communaux et encourager l’élection des Batwa aux postes d’administrateurs communaux ;</w:t>
      </w:r>
    </w:p>
    <w:p w14:paraId="58E2F4B9" w14:textId="37F45A9F" w:rsidR="008C4B1C" w:rsidRPr="00E66D5F" w:rsidRDefault="008C4B1C" w:rsidP="008C4B1C">
      <w:pPr>
        <w:pStyle w:val="ListParagraph"/>
        <w:numPr>
          <w:ilvl w:val="0"/>
          <w:numId w:val="10"/>
        </w:numPr>
        <w:jc w:val="both"/>
        <w:rPr>
          <w:rFonts w:ascii="Times New Roman" w:hAnsi="Times New Roman" w:cs="Times New Roman"/>
          <w:b/>
          <w:bCs/>
          <w:sz w:val="24"/>
          <w:szCs w:val="24"/>
        </w:rPr>
      </w:pPr>
      <w:r w:rsidRPr="00E66D5F">
        <w:rPr>
          <w:rFonts w:ascii="Times New Roman" w:hAnsi="Times New Roman" w:cs="Times New Roman"/>
          <w:b/>
          <w:bCs/>
          <w:sz w:val="24"/>
          <w:szCs w:val="24"/>
        </w:rPr>
        <w:t xml:space="preserve">assurer la mise en œuvre de la stratégie nationale d’inclusion socio-économique des Batwa, et </w:t>
      </w:r>
      <w:r w:rsidR="00E473DA" w:rsidRPr="00E66D5F">
        <w:rPr>
          <w:rFonts w:ascii="Times New Roman" w:hAnsi="Times New Roman" w:cs="Times New Roman"/>
          <w:b/>
          <w:bCs/>
          <w:sz w:val="24"/>
          <w:szCs w:val="24"/>
        </w:rPr>
        <w:t>facilit</w:t>
      </w:r>
      <w:r w:rsidRPr="00E66D5F">
        <w:rPr>
          <w:rFonts w:ascii="Times New Roman" w:hAnsi="Times New Roman" w:cs="Times New Roman"/>
          <w:b/>
          <w:bCs/>
          <w:sz w:val="24"/>
          <w:szCs w:val="24"/>
        </w:rPr>
        <w:t>er l’apprentissage de leurs enfants.</w:t>
      </w:r>
    </w:p>
    <w:sectPr w:rsidR="008C4B1C" w:rsidRPr="00E66D5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B7209" w14:textId="77777777" w:rsidR="008A12B0" w:rsidRDefault="008A12B0" w:rsidP="000F276A">
      <w:pPr>
        <w:spacing w:after="0" w:line="240" w:lineRule="auto"/>
      </w:pPr>
      <w:r>
        <w:separator/>
      </w:r>
    </w:p>
  </w:endnote>
  <w:endnote w:type="continuationSeparator" w:id="0">
    <w:p w14:paraId="12B0660D" w14:textId="77777777" w:rsidR="008A12B0" w:rsidRDefault="008A12B0" w:rsidP="000F2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39DDF" w14:textId="77777777" w:rsidR="008A12B0" w:rsidRDefault="008A12B0" w:rsidP="000F276A">
      <w:pPr>
        <w:spacing w:after="0" w:line="240" w:lineRule="auto"/>
      </w:pPr>
      <w:r>
        <w:separator/>
      </w:r>
    </w:p>
  </w:footnote>
  <w:footnote w:type="continuationSeparator" w:id="0">
    <w:p w14:paraId="59AE8986" w14:textId="77777777" w:rsidR="008A12B0" w:rsidRDefault="008A12B0" w:rsidP="000F27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365498"/>
      <w:docPartObj>
        <w:docPartGallery w:val="Page Numbers (Top of Page)"/>
        <w:docPartUnique/>
      </w:docPartObj>
    </w:sdtPr>
    <w:sdtEndPr>
      <w:rPr>
        <w:rFonts w:ascii="Times New Roman" w:hAnsi="Times New Roman" w:cs="Times New Roman"/>
        <w:sz w:val="24"/>
        <w:szCs w:val="24"/>
      </w:rPr>
    </w:sdtEndPr>
    <w:sdtContent>
      <w:p w14:paraId="3DA00532" w14:textId="354C3A44" w:rsidR="003B49B3" w:rsidRPr="008129C6" w:rsidRDefault="003B49B3">
        <w:pPr>
          <w:pStyle w:val="Header"/>
          <w:jc w:val="center"/>
          <w:rPr>
            <w:rFonts w:ascii="Times New Roman" w:hAnsi="Times New Roman" w:cs="Times New Roman"/>
            <w:sz w:val="24"/>
            <w:szCs w:val="24"/>
          </w:rPr>
        </w:pPr>
        <w:r w:rsidRPr="008129C6">
          <w:rPr>
            <w:rFonts w:ascii="Times New Roman" w:hAnsi="Times New Roman" w:cs="Times New Roman"/>
            <w:sz w:val="24"/>
            <w:szCs w:val="24"/>
          </w:rPr>
          <w:fldChar w:fldCharType="begin"/>
        </w:r>
        <w:r w:rsidRPr="008129C6">
          <w:rPr>
            <w:rFonts w:ascii="Times New Roman" w:hAnsi="Times New Roman" w:cs="Times New Roman"/>
            <w:sz w:val="24"/>
            <w:szCs w:val="24"/>
          </w:rPr>
          <w:instrText>PAGE   \* MERGEFORMAT</w:instrText>
        </w:r>
        <w:r w:rsidRPr="008129C6">
          <w:rPr>
            <w:rFonts w:ascii="Times New Roman" w:hAnsi="Times New Roman" w:cs="Times New Roman"/>
            <w:sz w:val="24"/>
            <w:szCs w:val="24"/>
          </w:rPr>
          <w:fldChar w:fldCharType="separate"/>
        </w:r>
        <w:r w:rsidR="00C24489">
          <w:rPr>
            <w:rFonts w:ascii="Times New Roman" w:hAnsi="Times New Roman" w:cs="Times New Roman"/>
            <w:noProof/>
            <w:sz w:val="24"/>
            <w:szCs w:val="24"/>
          </w:rPr>
          <w:t>1</w:t>
        </w:r>
        <w:r w:rsidRPr="008129C6">
          <w:rPr>
            <w:rFonts w:ascii="Times New Roman" w:hAnsi="Times New Roman" w:cs="Times New Roman"/>
            <w:sz w:val="24"/>
            <w:szCs w:val="24"/>
          </w:rPr>
          <w:fldChar w:fldCharType="end"/>
        </w:r>
      </w:p>
    </w:sdtContent>
  </w:sdt>
  <w:p w14:paraId="1A79FF0B" w14:textId="77777777" w:rsidR="003B49B3" w:rsidRPr="008129C6" w:rsidRDefault="003B49B3">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37127"/>
    <w:multiLevelType w:val="hybridMultilevel"/>
    <w:tmpl w:val="490E070E"/>
    <w:lvl w:ilvl="0" w:tplc="F3CEB1EC">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A67126"/>
    <w:multiLevelType w:val="hybridMultilevel"/>
    <w:tmpl w:val="1DE40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3B41E73"/>
    <w:multiLevelType w:val="hybridMultilevel"/>
    <w:tmpl w:val="BEDA2640"/>
    <w:lvl w:ilvl="0" w:tplc="90F6B0C4">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23982D82"/>
    <w:multiLevelType w:val="hybridMultilevel"/>
    <w:tmpl w:val="F41A2A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A364C3"/>
    <w:multiLevelType w:val="hybridMultilevel"/>
    <w:tmpl w:val="93AE123C"/>
    <w:lvl w:ilvl="0" w:tplc="014E8DF0">
      <w:start w:val="1"/>
      <w:numFmt w:val="decimal"/>
      <w:lvlText w:val="%1."/>
      <w:lvlJc w:val="left"/>
      <w:pPr>
        <w:ind w:left="36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2C62244"/>
    <w:multiLevelType w:val="hybridMultilevel"/>
    <w:tmpl w:val="5A8AFE12"/>
    <w:lvl w:ilvl="0" w:tplc="F3CEB1EC">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9F936DC"/>
    <w:multiLevelType w:val="hybridMultilevel"/>
    <w:tmpl w:val="22929EFC"/>
    <w:lvl w:ilvl="0" w:tplc="E1F07118">
      <w:start w:val="7"/>
      <w:numFmt w:val="decimal"/>
      <w:lvlText w:val="%1."/>
      <w:lvlJc w:val="left"/>
      <w:pPr>
        <w:ind w:left="370" w:hanging="360"/>
      </w:pPr>
      <w:rPr>
        <w:rFonts w:hint="default"/>
      </w:rPr>
    </w:lvl>
    <w:lvl w:ilvl="1" w:tplc="040C0019" w:tentative="1">
      <w:start w:val="1"/>
      <w:numFmt w:val="lowerLetter"/>
      <w:lvlText w:val="%2."/>
      <w:lvlJc w:val="left"/>
      <w:pPr>
        <w:ind w:left="1090" w:hanging="360"/>
      </w:pPr>
    </w:lvl>
    <w:lvl w:ilvl="2" w:tplc="040C001B" w:tentative="1">
      <w:start w:val="1"/>
      <w:numFmt w:val="lowerRoman"/>
      <w:lvlText w:val="%3."/>
      <w:lvlJc w:val="right"/>
      <w:pPr>
        <w:ind w:left="1810" w:hanging="180"/>
      </w:pPr>
    </w:lvl>
    <w:lvl w:ilvl="3" w:tplc="040C000F" w:tentative="1">
      <w:start w:val="1"/>
      <w:numFmt w:val="decimal"/>
      <w:lvlText w:val="%4."/>
      <w:lvlJc w:val="left"/>
      <w:pPr>
        <w:ind w:left="2530" w:hanging="360"/>
      </w:pPr>
    </w:lvl>
    <w:lvl w:ilvl="4" w:tplc="040C0019" w:tentative="1">
      <w:start w:val="1"/>
      <w:numFmt w:val="lowerLetter"/>
      <w:lvlText w:val="%5."/>
      <w:lvlJc w:val="left"/>
      <w:pPr>
        <w:ind w:left="3250" w:hanging="360"/>
      </w:pPr>
    </w:lvl>
    <w:lvl w:ilvl="5" w:tplc="040C001B" w:tentative="1">
      <w:start w:val="1"/>
      <w:numFmt w:val="lowerRoman"/>
      <w:lvlText w:val="%6."/>
      <w:lvlJc w:val="right"/>
      <w:pPr>
        <w:ind w:left="3970" w:hanging="180"/>
      </w:pPr>
    </w:lvl>
    <w:lvl w:ilvl="6" w:tplc="040C000F" w:tentative="1">
      <w:start w:val="1"/>
      <w:numFmt w:val="decimal"/>
      <w:lvlText w:val="%7."/>
      <w:lvlJc w:val="left"/>
      <w:pPr>
        <w:ind w:left="4690" w:hanging="360"/>
      </w:pPr>
    </w:lvl>
    <w:lvl w:ilvl="7" w:tplc="040C0019" w:tentative="1">
      <w:start w:val="1"/>
      <w:numFmt w:val="lowerLetter"/>
      <w:lvlText w:val="%8."/>
      <w:lvlJc w:val="left"/>
      <w:pPr>
        <w:ind w:left="5410" w:hanging="360"/>
      </w:pPr>
    </w:lvl>
    <w:lvl w:ilvl="8" w:tplc="040C001B" w:tentative="1">
      <w:start w:val="1"/>
      <w:numFmt w:val="lowerRoman"/>
      <w:lvlText w:val="%9."/>
      <w:lvlJc w:val="right"/>
      <w:pPr>
        <w:ind w:left="6130" w:hanging="180"/>
      </w:pPr>
    </w:lvl>
  </w:abstractNum>
  <w:abstractNum w:abstractNumId="7">
    <w:nsid w:val="3EF574D5"/>
    <w:multiLevelType w:val="hybridMultilevel"/>
    <w:tmpl w:val="7B04E164"/>
    <w:lvl w:ilvl="0" w:tplc="4E989D56">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679512D"/>
    <w:multiLevelType w:val="hybridMultilevel"/>
    <w:tmpl w:val="66728CEA"/>
    <w:lvl w:ilvl="0" w:tplc="596C0D90">
      <w:start w:val="1"/>
      <w:numFmt w:val="upperLetter"/>
      <w:lvlText w:val="%1."/>
      <w:lvlJc w:val="left"/>
      <w:pPr>
        <w:ind w:left="366" w:hanging="360"/>
      </w:pPr>
      <w:rPr>
        <w:rFonts w:hint="default"/>
      </w:rPr>
    </w:lvl>
    <w:lvl w:ilvl="1" w:tplc="040C0019" w:tentative="1">
      <w:start w:val="1"/>
      <w:numFmt w:val="lowerLetter"/>
      <w:lvlText w:val="%2."/>
      <w:lvlJc w:val="left"/>
      <w:pPr>
        <w:ind w:left="1086" w:hanging="360"/>
      </w:pPr>
    </w:lvl>
    <w:lvl w:ilvl="2" w:tplc="040C001B" w:tentative="1">
      <w:start w:val="1"/>
      <w:numFmt w:val="lowerRoman"/>
      <w:lvlText w:val="%3."/>
      <w:lvlJc w:val="right"/>
      <w:pPr>
        <w:ind w:left="1806" w:hanging="180"/>
      </w:pPr>
    </w:lvl>
    <w:lvl w:ilvl="3" w:tplc="040C000F" w:tentative="1">
      <w:start w:val="1"/>
      <w:numFmt w:val="decimal"/>
      <w:lvlText w:val="%4."/>
      <w:lvlJc w:val="left"/>
      <w:pPr>
        <w:ind w:left="2526" w:hanging="360"/>
      </w:pPr>
    </w:lvl>
    <w:lvl w:ilvl="4" w:tplc="040C0019" w:tentative="1">
      <w:start w:val="1"/>
      <w:numFmt w:val="lowerLetter"/>
      <w:lvlText w:val="%5."/>
      <w:lvlJc w:val="left"/>
      <w:pPr>
        <w:ind w:left="3246" w:hanging="360"/>
      </w:pPr>
    </w:lvl>
    <w:lvl w:ilvl="5" w:tplc="040C001B" w:tentative="1">
      <w:start w:val="1"/>
      <w:numFmt w:val="lowerRoman"/>
      <w:lvlText w:val="%6."/>
      <w:lvlJc w:val="right"/>
      <w:pPr>
        <w:ind w:left="3966" w:hanging="180"/>
      </w:pPr>
    </w:lvl>
    <w:lvl w:ilvl="6" w:tplc="040C000F" w:tentative="1">
      <w:start w:val="1"/>
      <w:numFmt w:val="decimal"/>
      <w:lvlText w:val="%7."/>
      <w:lvlJc w:val="left"/>
      <w:pPr>
        <w:ind w:left="4686" w:hanging="360"/>
      </w:pPr>
    </w:lvl>
    <w:lvl w:ilvl="7" w:tplc="040C0019" w:tentative="1">
      <w:start w:val="1"/>
      <w:numFmt w:val="lowerLetter"/>
      <w:lvlText w:val="%8."/>
      <w:lvlJc w:val="left"/>
      <w:pPr>
        <w:ind w:left="5406" w:hanging="360"/>
      </w:pPr>
    </w:lvl>
    <w:lvl w:ilvl="8" w:tplc="040C001B" w:tentative="1">
      <w:start w:val="1"/>
      <w:numFmt w:val="lowerRoman"/>
      <w:lvlText w:val="%9."/>
      <w:lvlJc w:val="right"/>
      <w:pPr>
        <w:ind w:left="6126" w:hanging="180"/>
      </w:pPr>
    </w:lvl>
  </w:abstractNum>
  <w:abstractNum w:abstractNumId="9">
    <w:nsid w:val="4C593110"/>
    <w:multiLevelType w:val="hybridMultilevel"/>
    <w:tmpl w:val="3F9EDB2E"/>
    <w:lvl w:ilvl="0" w:tplc="377AB9F8">
      <w:start w:val="1"/>
      <w:numFmt w:val="decimal"/>
      <w:lvlText w:val="%1."/>
      <w:lvlJc w:val="left"/>
      <w:pPr>
        <w:ind w:left="10"/>
      </w:pPr>
      <w:rPr>
        <w:rFonts w:ascii="Times New Roman" w:eastAsia="Arial"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11F08186">
      <w:start w:val="1"/>
      <w:numFmt w:val="lowerLetter"/>
      <w:lvlText w:val="%2"/>
      <w:lvlJc w:val="left"/>
      <w:pPr>
        <w:ind w:left="10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002DA2">
      <w:start w:val="1"/>
      <w:numFmt w:val="lowerRoman"/>
      <w:lvlText w:val="%3"/>
      <w:lvlJc w:val="left"/>
      <w:pPr>
        <w:ind w:left="18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00F1F6">
      <w:start w:val="1"/>
      <w:numFmt w:val="decimal"/>
      <w:lvlText w:val="%4"/>
      <w:lvlJc w:val="left"/>
      <w:pPr>
        <w:ind w:left="25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22A930">
      <w:start w:val="1"/>
      <w:numFmt w:val="lowerLetter"/>
      <w:lvlText w:val="%5"/>
      <w:lvlJc w:val="left"/>
      <w:pPr>
        <w:ind w:left="32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00EDECA">
      <w:start w:val="1"/>
      <w:numFmt w:val="lowerRoman"/>
      <w:lvlText w:val="%6"/>
      <w:lvlJc w:val="left"/>
      <w:pPr>
        <w:ind w:left="39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506013C">
      <w:start w:val="1"/>
      <w:numFmt w:val="decimal"/>
      <w:lvlText w:val="%7"/>
      <w:lvlJc w:val="left"/>
      <w:pPr>
        <w:ind w:left="4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2065D2">
      <w:start w:val="1"/>
      <w:numFmt w:val="lowerLetter"/>
      <w:lvlText w:val="%8"/>
      <w:lvlJc w:val="left"/>
      <w:pPr>
        <w:ind w:left="54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F6221F2">
      <w:start w:val="1"/>
      <w:numFmt w:val="lowerRoman"/>
      <w:lvlText w:val="%9"/>
      <w:lvlJc w:val="left"/>
      <w:pPr>
        <w:ind w:left="61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nsid w:val="4D1E458A"/>
    <w:multiLevelType w:val="hybridMultilevel"/>
    <w:tmpl w:val="EB9A0AAE"/>
    <w:lvl w:ilvl="0" w:tplc="50C64C3C">
      <w:start w:val="1"/>
      <w:numFmt w:val="decimal"/>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3DC7274"/>
    <w:multiLevelType w:val="hybridMultilevel"/>
    <w:tmpl w:val="C9B4AAD2"/>
    <w:lvl w:ilvl="0" w:tplc="596C0D90">
      <w:start w:val="1"/>
      <w:numFmt w:val="upperLetter"/>
      <w:lvlText w:val="%1."/>
      <w:lvlJc w:val="left"/>
      <w:pPr>
        <w:ind w:left="366" w:hanging="360"/>
      </w:pPr>
      <w:rPr>
        <w:rFonts w:hint="default"/>
      </w:rPr>
    </w:lvl>
    <w:lvl w:ilvl="1" w:tplc="040C0019" w:tentative="1">
      <w:start w:val="1"/>
      <w:numFmt w:val="lowerLetter"/>
      <w:lvlText w:val="%2."/>
      <w:lvlJc w:val="left"/>
      <w:pPr>
        <w:ind w:left="1086" w:hanging="360"/>
      </w:pPr>
    </w:lvl>
    <w:lvl w:ilvl="2" w:tplc="040C001B" w:tentative="1">
      <w:start w:val="1"/>
      <w:numFmt w:val="lowerRoman"/>
      <w:lvlText w:val="%3."/>
      <w:lvlJc w:val="right"/>
      <w:pPr>
        <w:ind w:left="1806" w:hanging="180"/>
      </w:pPr>
    </w:lvl>
    <w:lvl w:ilvl="3" w:tplc="040C000F" w:tentative="1">
      <w:start w:val="1"/>
      <w:numFmt w:val="decimal"/>
      <w:lvlText w:val="%4."/>
      <w:lvlJc w:val="left"/>
      <w:pPr>
        <w:ind w:left="2526" w:hanging="360"/>
      </w:pPr>
    </w:lvl>
    <w:lvl w:ilvl="4" w:tplc="040C0019" w:tentative="1">
      <w:start w:val="1"/>
      <w:numFmt w:val="lowerLetter"/>
      <w:lvlText w:val="%5."/>
      <w:lvlJc w:val="left"/>
      <w:pPr>
        <w:ind w:left="3246" w:hanging="360"/>
      </w:pPr>
    </w:lvl>
    <w:lvl w:ilvl="5" w:tplc="040C001B" w:tentative="1">
      <w:start w:val="1"/>
      <w:numFmt w:val="lowerRoman"/>
      <w:lvlText w:val="%6."/>
      <w:lvlJc w:val="right"/>
      <w:pPr>
        <w:ind w:left="3966" w:hanging="180"/>
      </w:pPr>
    </w:lvl>
    <w:lvl w:ilvl="6" w:tplc="040C000F" w:tentative="1">
      <w:start w:val="1"/>
      <w:numFmt w:val="decimal"/>
      <w:lvlText w:val="%7."/>
      <w:lvlJc w:val="left"/>
      <w:pPr>
        <w:ind w:left="4686" w:hanging="360"/>
      </w:pPr>
    </w:lvl>
    <w:lvl w:ilvl="7" w:tplc="040C0019" w:tentative="1">
      <w:start w:val="1"/>
      <w:numFmt w:val="lowerLetter"/>
      <w:lvlText w:val="%8."/>
      <w:lvlJc w:val="left"/>
      <w:pPr>
        <w:ind w:left="5406" w:hanging="360"/>
      </w:pPr>
    </w:lvl>
    <w:lvl w:ilvl="8" w:tplc="040C001B" w:tentative="1">
      <w:start w:val="1"/>
      <w:numFmt w:val="lowerRoman"/>
      <w:lvlText w:val="%9."/>
      <w:lvlJc w:val="right"/>
      <w:pPr>
        <w:ind w:left="6126" w:hanging="180"/>
      </w:pPr>
    </w:lvl>
  </w:abstractNum>
  <w:abstractNum w:abstractNumId="12">
    <w:nsid w:val="5679321E"/>
    <w:multiLevelType w:val="hybridMultilevel"/>
    <w:tmpl w:val="5ABC363E"/>
    <w:lvl w:ilvl="0" w:tplc="F3CEB1EC">
      <w:start w:val="17"/>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CB37EE0"/>
    <w:multiLevelType w:val="hybridMultilevel"/>
    <w:tmpl w:val="02DCFA92"/>
    <w:lvl w:ilvl="0" w:tplc="B07408D4">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DEE3E4D"/>
    <w:multiLevelType w:val="hybridMultilevel"/>
    <w:tmpl w:val="8E90B7D8"/>
    <w:lvl w:ilvl="0" w:tplc="F3CEB1EC">
      <w:start w:val="17"/>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1C26A5E"/>
    <w:multiLevelType w:val="hybridMultilevel"/>
    <w:tmpl w:val="D01426E4"/>
    <w:lvl w:ilvl="0" w:tplc="63CE5B1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734C00C1"/>
    <w:multiLevelType w:val="hybridMultilevel"/>
    <w:tmpl w:val="7D2C75FC"/>
    <w:lvl w:ilvl="0" w:tplc="BAF02CDC">
      <w:start w:val="1"/>
      <w:numFmt w:val="upperRoman"/>
      <w:pStyle w:val="Heading1"/>
      <w:lvlText w:val="%1."/>
      <w:lvlJc w:val="left"/>
      <w:pPr>
        <w:ind w:left="0"/>
      </w:pPr>
      <w:rPr>
        <w:rFonts w:ascii="Times New Roman" w:eastAsia="Arial" w:hAnsi="Times New Roman" w:cs="Times New Roman" w:hint="default"/>
        <w:b/>
        <w:bCs/>
        <w:i w:val="0"/>
        <w:strike w:val="0"/>
        <w:dstrike w:val="0"/>
        <w:color w:val="548DD4"/>
        <w:sz w:val="28"/>
        <w:szCs w:val="28"/>
        <w:u w:val="none" w:color="000000"/>
        <w:bdr w:val="none" w:sz="0" w:space="0" w:color="auto"/>
        <w:shd w:val="clear" w:color="auto" w:fill="auto"/>
        <w:vertAlign w:val="baseline"/>
      </w:rPr>
    </w:lvl>
    <w:lvl w:ilvl="1" w:tplc="FABA60FC">
      <w:start w:val="1"/>
      <w:numFmt w:val="lowerLetter"/>
      <w:lvlText w:val="%2"/>
      <w:lvlJc w:val="left"/>
      <w:pPr>
        <w:ind w:left="180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2" w:tplc="05EA63DA">
      <w:start w:val="1"/>
      <w:numFmt w:val="lowerRoman"/>
      <w:lvlText w:val="%3"/>
      <w:lvlJc w:val="left"/>
      <w:pPr>
        <w:ind w:left="252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3" w:tplc="1ED65DE6">
      <w:start w:val="1"/>
      <w:numFmt w:val="decimal"/>
      <w:lvlText w:val="%4"/>
      <w:lvlJc w:val="left"/>
      <w:pPr>
        <w:ind w:left="324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4" w:tplc="B8A0575E">
      <w:start w:val="1"/>
      <w:numFmt w:val="lowerLetter"/>
      <w:lvlText w:val="%5"/>
      <w:lvlJc w:val="left"/>
      <w:pPr>
        <w:ind w:left="396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5" w:tplc="195AE6BA">
      <w:start w:val="1"/>
      <w:numFmt w:val="lowerRoman"/>
      <w:lvlText w:val="%6"/>
      <w:lvlJc w:val="left"/>
      <w:pPr>
        <w:ind w:left="468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6" w:tplc="EF2889FE">
      <w:start w:val="1"/>
      <w:numFmt w:val="decimal"/>
      <w:lvlText w:val="%7"/>
      <w:lvlJc w:val="left"/>
      <w:pPr>
        <w:ind w:left="540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7" w:tplc="44142CDA">
      <w:start w:val="1"/>
      <w:numFmt w:val="lowerLetter"/>
      <w:lvlText w:val="%8"/>
      <w:lvlJc w:val="left"/>
      <w:pPr>
        <w:ind w:left="612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8" w:tplc="1C4279C6">
      <w:start w:val="1"/>
      <w:numFmt w:val="lowerRoman"/>
      <w:lvlText w:val="%9"/>
      <w:lvlJc w:val="left"/>
      <w:pPr>
        <w:ind w:left="684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abstractNum>
  <w:abstractNum w:abstractNumId="17">
    <w:nsid w:val="7FE60108"/>
    <w:multiLevelType w:val="hybridMultilevel"/>
    <w:tmpl w:val="6BA898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6"/>
  </w:num>
  <w:num w:numId="4">
    <w:abstractNumId w:val="10"/>
  </w:num>
  <w:num w:numId="5">
    <w:abstractNumId w:val="4"/>
  </w:num>
  <w:num w:numId="6">
    <w:abstractNumId w:val="17"/>
  </w:num>
  <w:num w:numId="7">
    <w:abstractNumId w:val="15"/>
  </w:num>
  <w:num w:numId="8">
    <w:abstractNumId w:val="11"/>
  </w:num>
  <w:num w:numId="9">
    <w:abstractNumId w:val="1"/>
  </w:num>
  <w:num w:numId="10">
    <w:abstractNumId w:val="13"/>
  </w:num>
  <w:num w:numId="11">
    <w:abstractNumId w:val="12"/>
  </w:num>
  <w:num w:numId="12">
    <w:abstractNumId w:val="8"/>
  </w:num>
  <w:num w:numId="13">
    <w:abstractNumId w:val="14"/>
  </w:num>
  <w:num w:numId="14">
    <w:abstractNumId w:val="5"/>
  </w:num>
  <w:num w:numId="15">
    <w:abstractNumId w:val="7"/>
  </w:num>
  <w:num w:numId="16">
    <w:abstractNumId w:val="0"/>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6A"/>
    <w:rsid w:val="00000532"/>
    <w:rsid w:val="00001E47"/>
    <w:rsid w:val="00011104"/>
    <w:rsid w:val="00013C02"/>
    <w:rsid w:val="000205F5"/>
    <w:rsid w:val="00034650"/>
    <w:rsid w:val="0003794F"/>
    <w:rsid w:val="00045AA7"/>
    <w:rsid w:val="00050D0A"/>
    <w:rsid w:val="00054FC0"/>
    <w:rsid w:val="0005634D"/>
    <w:rsid w:val="00056B86"/>
    <w:rsid w:val="0006733B"/>
    <w:rsid w:val="00067A83"/>
    <w:rsid w:val="00071B85"/>
    <w:rsid w:val="00080713"/>
    <w:rsid w:val="00081DAA"/>
    <w:rsid w:val="00081F28"/>
    <w:rsid w:val="00083F47"/>
    <w:rsid w:val="000849F1"/>
    <w:rsid w:val="00086009"/>
    <w:rsid w:val="00086ACD"/>
    <w:rsid w:val="00087AAC"/>
    <w:rsid w:val="00092D72"/>
    <w:rsid w:val="000A4CCC"/>
    <w:rsid w:val="000B0BF8"/>
    <w:rsid w:val="000B0CBF"/>
    <w:rsid w:val="000C1389"/>
    <w:rsid w:val="000C64EE"/>
    <w:rsid w:val="000D7BED"/>
    <w:rsid w:val="000F05FD"/>
    <w:rsid w:val="000F276A"/>
    <w:rsid w:val="00100725"/>
    <w:rsid w:val="0010535D"/>
    <w:rsid w:val="00105D10"/>
    <w:rsid w:val="001100EF"/>
    <w:rsid w:val="00114234"/>
    <w:rsid w:val="00121025"/>
    <w:rsid w:val="0012214A"/>
    <w:rsid w:val="00123A68"/>
    <w:rsid w:val="00124785"/>
    <w:rsid w:val="001309A2"/>
    <w:rsid w:val="00131EBE"/>
    <w:rsid w:val="0013218D"/>
    <w:rsid w:val="001363CD"/>
    <w:rsid w:val="001410F0"/>
    <w:rsid w:val="00142CF4"/>
    <w:rsid w:val="00146044"/>
    <w:rsid w:val="00155546"/>
    <w:rsid w:val="0016076A"/>
    <w:rsid w:val="00164753"/>
    <w:rsid w:val="001703E9"/>
    <w:rsid w:val="001922A7"/>
    <w:rsid w:val="00194B82"/>
    <w:rsid w:val="00197044"/>
    <w:rsid w:val="001A2752"/>
    <w:rsid w:val="001A3123"/>
    <w:rsid w:val="001A6144"/>
    <w:rsid w:val="001B552A"/>
    <w:rsid w:val="001C4439"/>
    <w:rsid w:val="001C55FE"/>
    <w:rsid w:val="001C672B"/>
    <w:rsid w:val="001D4C1A"/>
    <w:rsid w:val="001E301B"/>
    <w:rsid w:val="001E54D7"/>
    <w:rsid w:val="001E6EE0"/>
    <w:rsid w:val="001F29F0"/>
    <w:rsid w:val="002037AE"/>
    <w:rsid w:val="002054EF"/>
    <w:rsid w:val="00206DEC"/>
    <w:rsid w:val="00212676"/>
    <w:rsid w:val="00213AC5"/>
    <w:rsid w:val="002162F2"/>
    <w:rsid w:val="002217F6"/>
    <w:rsid w:val="00231751"/>
    <w:rsid w:val="00241301"/>
    <w:rsid w:val="002417A4"/>
    <w:rsid w:val="00242B50"/>
    <w:rsid w:val="00243F08"/>
    <w:rsid w:val="002609A8"/>
    <w:rsid w:val="0026242F"/>
    <w:rsid w:val="0026774A"/>
    <w:rsid w:val="002722C3"/>
    <w:rsid w:val="00277179"/>
    <w:rsid w:val="00280D3E"/>
    <w:rsid w:val="00281297"/>
    <w:rsid w:val="00287FA6"/>
    <w:rsid w:val="00290029"/>
    <w:rsid w:val="002A1BD4"/>
    <w:rsid w:val="002D1C05"/>
    <w:rsid w:val="002D6F74"/>
    <w:rsid w:val="002E2C5B"/>
    <w:rsid w:val="002E4074"/>
    <w:rsid w:val="002F0AC9"/>
    <w:rsid w:val="00304C8F"/>
    <w:rsid w:val="00313A35"/>
    <w:rsid w:val="00322105"/>
    <w:rsid w:val="00326662"/>
    <w:rsid w:val="00334A52"/>
    <w:rsid w:val="00334E5D"/>
    <w:rsid w:val="00355A39"/>
    <w:rsid w:val="00361DF4"/>
    <w:rsid w:val="00363664"/>
    <w:rsid w:val="00377314"/>
    <w:rsid w:val="0038455A"/>
    <w:rsid w:val="00396C8D"/>
    <w:rsid w:val="003A5810"/>
    <w:rsid w:val="003B49B3"/>
    <w:rsid w:val="003B6C6D"/>
    <w:rsid w:val="003C36E8"/>
    <w:rsid w:val="003D2B53"/>
    <w:rsid w:val="003D4687"/>
    <w:rsid w:val="003D53CB"/>
    <w:rsid w:val="003F283B"/>
    <w:rsid w:val="003F6BF1"/>
    <w:rsid w:val="00403DF4"/>
    <w:rsid w:val="0040422C"/>
    <w:rsid w:val="00407F9A"/>
    <w:rsid w:val="00412CF8"/>
    <w:rsid w:val="00427668"/>
    <w:rsid w:val="0044249B"/>
    <w:rsid w:val="004556C4"/>
    <w:rsid w:val="00460915"/>
    <w:rsid w:val="004659BA"/>
    <w:rsid w:val="00473027"/>
    <w:rsid w:val="0047469F"/>
    <w:rsid w:val="004776D0"/>
    <w:rsid w:val="00487FBE"/>
    <w:rsid w:val="00493925"/>
    <w:rsid w:val="004A7113"/>
    <w:rsid w:val="004A7493"/>
    <w:rsid w:val="004B0A94"/>
    <w:rsid w:val="004B1673"/>
    <w:rsid w:val="004B4DF9"/>
    <w:rsid w:val="004B5FDC"/>
    <w:rsid w:val="004E01C4"/>
    <w:rsid w:val="004E1758"/>
    <w:rsid w:val="004E1B7C"/>
    <w:rsid w:val="004E2543"/>
    <w:rsid w:val="004F2EB6"/>
    <w:rsid w:val="004F33D0"/>
    <w:rsid w:val="00506211"/>
    <w:rsid w:val="00511AA3"/>
    <w:rsid w:val="005155B6"/>
    <w:rsid w:val="0052717C"/>
    <w:rsid w:val="00527D52"/>
    <w:rsid w:val="005308A4"/>
    <w:rsid w:val="00535B11"/>
    <w:rsid w:val="00535D93"/>
    <w:rsid w:val="00542BE2"/>
    <w:rsid w:val="00543203"/>
    <w:rsid w:val="0058336B"/>
    <w:rsid w:val="005915E6"/>
    <w:rsid w:val="005A01F9"/>
    <w:rsid w:val="005A387F"/>
    <w:rsid w:val="005A4ED8"/>
    <w:rsid w:val="005A5437"/>
    <w:rsid w:val="005A7C48"/>
    <w:rsid w:val="005B043D"/>
    <w:rsid w:val="005B582E"/>
    <w:rsid w:val="005C2528"/>
    <w:rsid w:val="005C326A"/>
    <w:rsid w:val="005D04F3"/>
    <w:rsid w:val="005D5C36"/>
    <w:rsid w:val="005F2CF3"/>
    <w:rsid w:val="005F7564"/>
    <w:rsid w:val="00601229"/>
    <w:rsid w:val="006043BA"/>
    <w:rsid w:val="006237F9"/>
    <w:rsid w:val="006261EE"/>
    <w:rsid w:val="0063773F"/>
    <w:rsid w:val="0064365F"/>
    <w:rsid w:val="006460A3"/>
    <w:rsid w:val="006473B2"/>
    <w:rsid w:val="0065310F"/>
    <w:rsid w:val="006609BA"/>
    <w:rsid w:val="0066106D"/>
    <w:rsid w:val="00666C3A"/>
    <w:rsid w:val="00674F74"/>
    <w:rsid w:val="00686552"/>
    <w:rsid w:val="00692331"/>
    <w:rsid w:val="00692398"/>
    <w:rsid w:val="0069262A"/>
    <w:rsid w:val="006965D7"/>
    <w:rsid w:val="006A11EB"/>
    <w:rsid w:val="006A33D2"/>
    <w:rsid w:val="006A47C6"/>
    <w:rsid w:val="006A5930"/>
    <w:rsid w:val="006B328E"/>
    <w:rsid w:val="006B32CF"/>
    <w:rsid w:val="006B4E56"/>
    <w:rsid w:val="006C386F"/>
    <w:rsid w:val="006C3AFD"/>
    <w:rsid w:val="006C4C25"/>
    <w:rsid w:val="006C6772"/>
    <w:rsid w:val="006D0FAD"/>
    <w:rsid w:val="006D5128"/>
    <w:rsid w:val="006E05CF"/>
    <w:rsid w:val="006E0D1D"/>
    <w:rsid w:val="006E4D76"/>
    <w:rsid w:val="006E72BF"/>
    <w:rsid w:val="006F42E2"/>
    <w:rsid w:val="007010A1"/>
    <w:rsid w:val="00704B89"/>
    <w:rsid w:val="00714030"/>
    <w:rsid w:val="00714BB5"/>
    <w:rsid w:val="00721704"/>
    <w:rsid w:val="007233B5"/>
    <w:rsid w:val="00727FC9"/>
    <w:rsid w:val="00730A03"/>
    <w:rsid w:val="00731CEB"/>
    <w:rsid w:val="007325FD"/>
    <w:rsid w:val="0074103E"/>
    <w:rsid w:val="00744782"/>
    <w:rsid w:val="00746FAB"/>
    <w:rsid w:val="007579EF"/>
    <w:rsid w:val="00776E9B"/>
    <w:rsid w:val="00784327"/>
    <w:rsid w:val="00797CFC"/>
    <w:rsid w:val="007A0CB2"/>
    <w:rsid w:val="007A4E8C"/>
    <w:rsid w:val="007A504E"/>
    <w:rsid w:val="007A6A55"/>
    <w:rsid w:val="007B49F3"/>
    <w:rsid w:val="007C6026"/>
    <w:rsid w:val="007D5BD2"/>
    <w:rsid w:val="007F2853"/>
    <w:rsid w:val="007F3D9C"/>
    <w:rsid w:val="007F465B"/>
    <w:rsid w:val="007F5FDA"/>
    <w:rsid w:val="008029D6"/>
    <w:rsid w:val="008109E0"/>
    <w:rsid w:val="008129C6"/>
    <w:rsid w:val="00812F65"/>
    <w:rsid w:val="00830B4D"/>
    <w:rsid w:val="00833231"/>
    <w:rsid w:val="008345C7"/>
    <w:rsid w:val="0083468A"/>
    <w:rsid w:val="00834ED2"/>
    <w:rsid w:val="0084104A"/>
    <w:rsid w:val="0084728B"/>
    <w:rsid w:val="00850D1A"/>
    <w:rsid w:val="00864D8A"/>
    <w:rsid w:val="00890DA5"/>
    <w:rsid w:val="00894800"/>
    <w:rsid w:val="008A0CD0"/>
    <w:rsid w:val="008A12B0"/>
    <w:rsid w:val="008A7E92"/>
    <w:rsid w:val="008C4B1C"/>
    <w:rsid w:val="008C4B52"/>
    <w:rsid w:val="008D1D34"/>
    <w:rsid w:val="008D6C19"/>
    <w:rsid w:val="008E02C5"/>
    <w:rsid w:val="008E14A2"/>
    <w:rsid w:val="008F6296"/>
    <w:rsid w:val="00901168"/>
    <w:rsid w:val="00911545"/>
    <w:rsid w:val="00913E03"/>
    <w:rsid w:val="00925531"/>
    <w:rsid w:val="009300B3"/>
    <w:rsid w:val="00930194"/>
    <w:rsid w:val="0093456D"/>
    <w:rsid w:val="00935AE7"/>
    <w:rsid w:val="009374FF"/>
    <w:rsid w:val="00937D06"/>
    <w:rsid w:val="00943F6B"/>
    <w:rsid w:val="0094629E"/>
    <w:rsid w:val="00946ADD"/>
    <w:rsid w:val="00952BFA"/>
    <w:rsid w:val="0096385B"/>
    <w:rsid w:val="00975515"/>
    <w:rsid w:val="009860CA"/>
    <w:rsid w:val="00995A7B"/>
    <w:rsid w:val="009A0874"/>
    <w:rsid w:val="009A1BE6"/>
    <w:rsid w:val="009A32D5"/>
    <w:rsid w:val="009B0DEE"/>
    <w:rsid w:val="009C0E28"/>
    <w:rsid w:val="009C2928"/>
    <w:rsid w:val="009C4EC5"/>
    <w:rsid w:val="009D4584"/>
    <w:rsid w:val="009E6534"/>
    <w:rsid w:val="009F6B1A"/>
    <w:rsid w:val="00A00798"/>
    <w:rsid w:val="00A018A2"/>
    <w:rsid w:val="00A0706D"/>
    <w:rsid w:val="00A0791C"/>
    <w:rsid w:val="00A07AA3"/>
    <w:rsid w:val="00A07BE2"/>
    <w:rsid w:val="00A13758"/>
    <w:rsid w:val="00A21C6A"/>
    <w:rsid w:val="00A2395C"/>
    <w:rsid w:val="00A41CD1"/>
    <w:rsid w:val="00A4622C"/>
    <w:rsid w:val="00A54DC3"/>
    <w:rsid w:val="00A67531"/>
    <w:rsid w:val="00A72164"/>
    <w:rsid w:val="00A77ADA"/>
    <w:rsid w:val="00A83771"/>
    <w:rsid w:val="00A94CD2"/>
    <w:rsid w:val="00A94ED5"/>
    <w:rsid w:val="00A975CA"/>
    <w:rsid w:val="00AB560E"/>
    <w:rsid w:val="00AC4DBF"/>
    <w:rsid w:val="00AD5E06"/>
    <w:rsid w:val="00AE05D5"/>
    <w:rsid w:val="00AE3B24"/>
    <w:rsid w:val="00AE6075"/>
    <w:rsid w:val="00AE6320"/>
    <w:rsid w:val="00AF2779"/>
    <w:rsid w:val="00AF2C35"/>
    <w:rsid w:val="00AF39D1"/>
    <w:rsid w:val="00AF7AD3"/>
    <w:rsid w:val="00B03DA2"/>
    <w:rsid w:val="00B057D1"/>
    <w:rsid w:val="00B21624"/>
    <w:rsid w:val="00B259E0"/>
    <w:rsid w:val="00B26E8B"/>
    <w:rsid w:val="00B27021"/>
    <w:rsid w:val="00B422AA"/>
    <w:rsid w:val="00B42405"/>
    <w:rsid w:val="00B4392D"/>
    <w:rsid w:val="00B51044"/>
    <w:rsid w:val="00B529AE"/>
    <w:rsid w:val="00B537B9"/>
    <w:rsid w:val="00B67C74"/>
    <w:rsid w:val="00B72DE9"/>
    <w:rsid w:val="00B7419B"/>
    <w:rsid w:val="00B90B4A"/>
    <w:rsid w:val="00BA30ED"/>
    <w:rsid w:val="00BA5533"/>
    <w:rsid w:val="00BA5DF7"/>
    <w:rsid w:val="00BB0D82"/>
    <w:rsid w:val="00BB4A55"/>
    <w:rsid w:val="00BC6570"/>
    <w:rsid w:val="00BD282F"/>
    <w:rsid w:val="00BE1363"/>
    <w:rsid w:val="00BE7E7E"/>
    <w:rsid w:val="00BF0AD9"/>
    <w:rsid w:val="00BF2BE4"/>
    <w:rsid w:val="00BF4A58"/>
    <w:rsid w:val="00C02115"/>
    <w:rsid w:val="00C023C8"/>
    <w:rsid w:val="00C10EBA"/>
    <w:rsid w:val="00C10F80"/>
    <w:rsid w:val="00C13D0F"/>
    <w:rsid w:val="00C21F38"/>
    <w:rsid w:val="00C2252D"/>
    <w:rsid w:val="00C24489"/>
    <w:rsid w:val="00C336E5"/>
    <w:rsid w:val="00C45989"/>
    <w:rsid w:val="00C50BA1"/>
    <w:rsid w:val="00C52BEA"/>
    <w:rsid w:val="00C53887"/>
    <w:rsid w:val="00C55381"/>
    <w:rsid w:val="00C61036"/>
    <w:rsid w:val="00C626E3"/>
    <w:rsid w:val="00C64CEF"/>
    <w:rsid w:val="00C7044F"/>
    <w:rsid w:val="00C76E77"/>
    <w:rsid w:val="00C946A6"/>
    <w:rsid w:val="00CA4BEF"/>
    <w:rsid w:val="00CA7F8F"/>
    <w:rsid w:val="00CC1BB1"/>
    <w:rsid w:val="00CC4394"/>
    <w:rsid w:val="00CD1EA8"/>
    <w:rsid w:val="00CD7869"/>
    <w:rsid w:val="00D107F0"/>
    <w:rsid w:val="00D13609"/>
    <w:rsid w:val="00D150C5"/>
    <w:rsid w:val="00D27027"/>
    <w:rsid w:val="00D34CCB"/>
    <w:rsid w:val="00D449B7"/>
    <w:rsid w:val="00D52F83"/>
    <w:rsid w:val="00D57752"/>
    <w:rsid w:val="00D635AA"/>
    <w:rsid w:val="00D67237"/>
    <w:rsid w:val="00D73CEC"/>
    <w:rsid w:val="00D75FB0"/>
    <w:rsid w:val="00D77868"/>
    <w:rsid w:val="00D81276"/>
    <w:rsid w:val="00D831C4"/>
    <w:rsid w:val="00D831D4"/>
    <w:rsid w:val="00D83400"/>
    <w:rsid w:val="00D91D0E"/>
    <w:rsid w:val="00DA0EC3"/>
    <w:rsid w:val="00DA2BAB"/>
    <w:rsid w:val="00DB7789"/>
    <w:rsid w:val="00DC0226"/>
    <w:rsid w:val="00DC26B4"/>
    <w:rsid w:val="00DC3A37"/>
    <w:rsid w:val="00DC665A"/>
    <w:rsid w:val="00DC7144"/>
    <w:rsid w:val="00DD018F"/>
    <w:rsid w:val="00DD2A85"/>
    <w:rsid w:val="00DD30CD"/>
    <w:rsid w:val="00DD5FC4"/>
    <w:rsid w:val="00DD603D"/>
    <w:rsid w:val="00DE558F"/>
    <w:rsid w:val="00DE75DC"/>
    <w:rsid w:val="00DF395A"/>
    <w:rsid w:val="00E00B73"/>
    <w:rsid w:val="00E055DE"/>
    <w:rsid w:val="00E07054"/>
    <w:rsid w:val="00E1260A"/>
    <w:rsid w:val="00E169F2"/>
    <w:rsid w:val="00E17321"/>
    <w:rsid w:val="00E20CE7"/>
    <w:rsid w:val="00E275F9"/>
    <w:rsid w:val="00E27FCB"/>
    <w:rsid w:val="00E40757"/>
    <w:rsid w:val="00E473DA"/>
    <w:rsid w:val="00E61E13"/>
    <w:rsid w:val="00E66656"/>
    <w:rsid w:val="00E66D5F"/>
    <w:rsid w:val="00E71A86"/>
    <w:rsid w:val="00E75A86"/>
    <w:rsid w:val="00E774BB"/>
    <w:rsid w:val="00E82940"/>
    <w:rsid w:val="00E85E1F"/>
    <w:rsid w:val="00E9105E"/>
    <w:rsid w:val="00EA1E03"/>
    <w:rsid w:val="00EA4CC3"/>
    <w:rsid w:val="00EA7619"/>
    <w:rsid w:val="00EA7A27"/>
    <w:rsid w:val="00EB0057"/>
    <w:rsid w:val="00EB2BBF"/>
    <w:rsid w:val="00EB6403"/>
    <w:rsid w:val="00EB7A77"/>
    <w:rsid w:val="00ED3856"/>
    <w:rsid w:val="00EE38FD"/>
    <w:rsid w:val="00EE594C"/>
    <w:rsid w:val="00EE5A11"/>
    <w:rsid w:val="00EF5845"/>
    <w:rsid w:val="00F00073"/>
    <w:rsid w:val="00F03C13"/>
    <w:rsid w:val="00F04342"/>
    <w:rsid w:val="00F05AC7"/>
    <w:rsid w:val="00F107CF"/>
    <w:rsid w:val="00F125E6"/>
    <w:rsid w:val="00F13FC9"/>
    <w:rsid w:val="00F14C4A"/>
    <w:rsid w:val="00F16C5B"/>
    <w:rsid w:val="00F25B70"/>
    <w:rsid w:val="00F2707F"/>
    <w:rsid w:val="00F31619"/>
    <w:rsid w:val="00F37082"/>
    <w:rsid w:val="00F371D2"/>
    <w:rsid w:val="00F41671"/>
    <w:rsid w:val="00F5144F"/>
    <w:rsid w:val="00F54980"/>
    <w:rsid w:val="00F60B09"/>
    <w:rsid w:val="00F654A1"/>
    <w:rsid w:val="00F77A6C"/>
    <w:rsid w:val="00F80718"/>
    <w:rsid w:val="00F81521"/>
    <w:rsid w:val="00F87477"/>
    <w:rsid w:val="00F93916"/>
    <w:rsid w:val="00F95368"/>
    <w:rsid w:val="00F97BAF"/>
    <w:rsid w:val="00FA2E46"/>
    <w:rsid w:val="00FB47C7"/>
    <w:rsid w:val="00FC0CA6"/>
    <w:rsid w:val="00FC3D93"/>
    <w:rsid w:val="00FC5FA8"/>
    <w:rsid w:val="00FD084C"/>
    <w:rsid w:val="00FD1F5E"/>
    <w:rsid w:val="00FE06EF"/>
    <w:rsid w:val="00FE1D46"/>
    <w:rsid w:val="00FE5164"/>
    <w:rsid w:val="00FE53D1"/>
    <w:rsid w:val="00FF2EF6"/>
    <w:rsid w:val="00FF43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821AA"/>
  <w15:chartTrackingRefBased/>
  <w15:docId w15:val="{C8EDA59F-B4F8-492F-9A62-83D6D337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42F"/>
  </w:style>
  <w:style w:type="paragraph" w:styleId="Heading1">
    <w:name w:val="heading 1"/>
    <w:next w:val="Normal"/>
    <w:link w:val="Heading1Char"/>
    <w:uiPriority w:val="9"/>
    <w:qFormat/>
    <w:rsid w:val="000F276A"/>
    <w:pPr>
      <w:keepNext/>
      <w:keepLines/>
      <w:numPr>
        <w:numId w:val="1"/>
      </w:numPr>
      <w:spacing w:after="0" w:line="250" w:lineRule="auto"/>
      <w:ind w:left="10" w:right="4" w:hanging="10"/>
      <w:jc w:val="both"/>
      <w:outlineLvl w:val="0"/>
    </w:pPr>
    <w:rPr>
      <w:rFonts w:ascii="Arial" w:eastAsia="Arial" w:hAnsi="Arial" w:cs="Arial"/>
      <w:b/>
      <w:color w:val="1E487D"/>
      <w:sz w:val="32"/>
      <w:lang w:eastAsia="fr-FR"/>
    </w:rPr>
  </w:style>
  <w:style w:type="paragraph" w:styleId="Heading2">
    <w:name w:val="heading 2"/>
    <w:basedOn w:val="Normal"/>
    <w:next w:val="Normal"/>
    <w:link w:val="Heading2Char"/>
    <w:uiPriority w:val="9"/>
    <w:unhideWhenUsed/>
    <w:qFormat/>
    <w:rsid w:val="000F2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76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276A"/>
  </w:style>
  <w:style w:type="paragraph" w:styleId="Footer">
    <w:name w:val="footer"/>
    <w:basedOn w:val="Normal"/>
    <w:link w:val="FooterChar"/>
    <w:uiPriority w:val="99"/>
    <w:unhideWhenUsed/>
    <w:rsid w:val="000F276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F276A"/>
  </w:style>
  <w:style w:type="character" w:customStyle="1" w:styleId="Heading1Char">
    <w:name w:val="Heading 1 Char"/>
    <w:basedOn w:val="DefaultParagraphFont"/>
    <w:link w:val="Heading1"/>
    <w:uiPriority w:val="9"/>
    <w:rsid w:val="000F276A"/>
    <w:rPr>
      <w:rFonts w:ascii="Arial" w:eastAsia="Arial" w:hAnsi="Arial" w:cs="Arial"/>
      <w:b/>
      <w:color w:val="1E487D"/>
      <w:sz w:val="32"/>
      <w:lang w:eastAsia="fr-FR"/>
    </w:rPr>
  </w:style>
  <w:style w:type="character" w:customStyle="1" w:styleId="Heading2Char">
    <w:name w:val="Heading 2 Char"/>
    <w:basedOn w:val="DefaultParagraphFont"/>
    <w:link w:val="Heading2"/>
    <w:uiPriority w:val="9"/>
    <w:rsid w:val="000F276A"/>
    <w:rPr>
      <w:rFonts w:asciiTheme="majorHAnsi" w:eastAsiaTheme="majorEastAsia" w:hAnsiTheme="majorHAnsi" w:cstheme="majorBidi"/>
      <w:color w:val="2F5496" w:themeColor="accent1" w:themeShade="BF"/>
      <w:sz w:val="26"/>
      <w:szCs w:val="26"/>
    </w:rPr>
  </w:style>
  <w:style w:type="paragraph" w:customStyle="1" w:styleId="SingleTxtG">
    <w:name w:val="_ Single Txt_G"/>
    <w:basedOn w:val="Normal"/>
    <w:link w:val="SingleTxtGChar"/>
    <w:qFormat/>
    <w:rsid w:val="00B259E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styleId="FootnoteReference">
    <w:name w:val="footnote reference"/>
    <w:aliases w:val="4_G,ftref,BVI fnr,16 Point,Superscript 6 Point,Footnote,Footnote symbol,Footnote Refernece,Texto de nota al pie,Fußnotenzeichen_Raxen,callout,Footnote Reference Number,Fago Fußnotenzeichen,Footnotes refss,Style 10,Footnote number"/>
    <w:basedOn w:val="DefaultParagraphFont"/>
    <w:link w:val="4GCharChar"/>
    <w:uiPriority w:val="99"/>
    <w:qFormat/>
    <w:rsid w:val="00B259E0"/>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ALTS FOOTNOTE"/>
    <w:basedOn w:val="Normal"/>
    <w:link w:val="FootnoteTextChar"/>
    <w:uiPriority w:val="99"/>
    <w:qFormat/>
    <w:rsid w:val="00B259E0"/>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99"/>
    <w:rsid w:val="00B259E0"/>
    <w:rPr>
      <w:rFonts w:ascii="Times New Roman" w:hAnsi="Times New Roman" w:cs="Times New Roman"/>
      <w:sz w:val="18"/>
      <w:szCs w:val="20"/>
      <w:lang w:val="fr-CH"/>
    </w:rPr>
  </w:style>
  <w:style w:type="character" w:customStyle="1" w:styleId="SingleTxtGChar">
    <w:name w:val="_ Single Txt_G Char"/>
    <w:link w:val="SingleTxtG"/>
    <w:rsid w:val="00B259E0"/>
    <w:rPr>
      <w:rFonts w:ascii="Times New Roman" w:hAnsi="Times New Roman" w:cs="Times New Roman"/>
      <w:sz w:val="20"/>
      <w:szCs w:val="20"/>
      <w:lang w:val="fr-CH"/>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B259E0"/>
    <w:pPr>
      <w:spacing w:line="240" w:lineRule="exact"/>
    </w:pPr>
    <w:rPr>
      <w:rFonts w:ascii="Times New Roman" w:hAnsi="Times New Roman"/>
      <w:sz w:val="18"/>
      <w:vertAlign w:val="superscript"/>
    </w:rPr>
  </w:style>
  <w:style w:type="paragraph" w:styleId="ListParagraph">
    <w:name w:val="List Paragraph"/>
    <w:aliases w:val="References,Bullet List,FooterText,List Paragraph1,Colorful List Accent 1,numbered,Paragraphe de liste1,列出段落,列出段落1,Bulletr List Paragraph,List Paragraph2,List Paragraph21,Párrafo de lista1,Parágrafo da Lista1,リスト段落1,Plan,Dot pt,L,3"/>
    <w:basedOn w:val="Normal"/>
    <w:link w:val="ListParagraphChar"/>
    <w:uiPriority w:val="34"/>
    <w:qFormat/>
    <w:rsid w:val="00B259E0"/>
    <w:pPr>
      <w:ind w:left="720"/>
      <w:contextualSpacing/>
    </w:pPr>
  </w:style>
  <w:style w:type="paragraph" w:customStyle="1" w:styleId="Default">
    <w:name w:val="Default"/>
    <w:rsid w:val="00B259E0"/>
    <w:pPr>
      <w:autoSpaceDE w:val="0"/>
      <w:autoSpaceDN w:val="0"/>
      <w:adjustRightInd w:val="0"/>
      <w:spacing w:after="0" w:line="240" w:lineRule="auto"/>
    </w:pPr>
    <w:rPr>
      <w:rFonts w:ascii="Times New Roman" w:eastAsiaTheme="minorEastAsia" w:hAnsi="Times New Roman" w:cs="Times New Roman"/>
      <w:color w:val="000000"/>
      <w:sz w:val="24"/>
      <w:szCs w:val="24"/>
      <w:lang w:val="en-GB" w:eastAsia="zh-CN"/>
    </w:rPr>
  </w:style>
  <w:style w:type="paragraph" w:customStyle="1" w:styleId="H23G">
    <w:name w:val="_ H_2/3_G"/>
    <w:basedOn w:val="Normal"/>
    <w:next w:val="Normal"/>
    <w:link w:val="H23GChar"/>
    <w:qFormat/>
    <w:rsid w:val="0058336B"/>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fr-CH"/>
    </w:rPr>
  </w:style>
  <w:style w:type="character" w:customStyle="1" w:styleId="H23GChar">
    <w:name w:val="_ H_2/3_G Char"/>
    <w:link w:val="H23G"/>
    <w:locked/>
    <w:rsid w:val="0058336B"/>
    <w:rPr>
      <w:rFonts w:ascii="Times New Roman" w:hAnsi="Times New Roman" w:cs="Times New Roman"/>
      <w:b/>
      <w:sz w:val="20"/>
      <w:szCs w:val="20"/>
      <w:lang w:val="fr-CH"/>
    </w:rPr>
  </w:style>
  <w:style w:type="character" w:customStyle="1" w:styleId="ListParagraphChar">
    <w:name w:val="List Paragraph Char"/>
    <w:aliases w:val="References Char,Bullet List Char,FooterText Char,List Paragraph1 Char,Colorful List Accent 1 Char,numbered Char,Paragraphe de liste1 Char,列出段落 Char,列出段落1 Char,Bulletr List Paragraph Char,List Paragraph2 Char,List Paragraph21 Char"/>
    <w:link w:val="ListParagraph"/>
    <w:uiPriority w:val="34"/>
    <w:locked/>
    <w:rsid w:val="00EF5845"/>
  </w:style>
  <w:style w:type="paragraph" w:styleId="BodyText3">
    <w:name w:val="Body Text 3"/>
    <w:basedOn w:val="Normal"/>
    <w:link w:val="BodyText3Char"/>
    <w:rsid w:val="005F2CF3"/>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5F2CF3"/>
    <w:rPr>
      <w:rFonts w:ascii="Times New Roman" w:eastAsia="Times New Roman" w:hAnsi="Times New Roman" w:cs="Times New Roman"/>
      <w:sz w:val="16"/>
      <w:szCs w:val="16"/>
      <w:lang w:val="en-US"/>
    </w:rPr>
  </w:style>
  <w:style w:type="table" w:styleId="TableGrid">
    <w:name w:val="Table Grid"/>
    <w:basedOn w:val="TableNormal"/>
    <w:uiPriority w:val="39"/>
    <w:rsid w:val="00C10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E66656"/>
    <w:pPr>
      <w:spacing w:after="0" w:line="240" w:lineRule="auto"/>
    </w:pPr>
  </w:style>
  <w:style w:type="character" w:styleId="CommentReference">
    <w:name w:val="annotation reference"/>
    <w:basedOn w:val="DefaultParagraphFont"/>
    <w:uiPriority w:val="99"/>
    <w:semiHidden/>
    <w:unhideWhenUsed/>
    <w:rsid w:val="00E66656"/>
    <w:rPr>
      <w:sz w:val="16"/>
      <w:szCs w:val="16"/>
    </w:rPr>
  </w:style>
  <w:style w:type="paragraph" w:styleId="CommentText">
    <w:name w:val="annotation text"/>
    <w:basedOn w:val="Normal"/>
    <w:link w:val="CommentTextChar"/>
    <w:uiPriority w:val="99"/>
    <w:semiHidden/>
    <w:unhideWhenUsed/>
    <w:rsid w:val="00E66656"/>
    <w:pPr>
      <w:spacing w:line="240" w:lineRule="auto"/>
    </w:pPr>
    <w:rPr>
      <w:sz w:val="20"/>
      <w:szCs w:val="20"/>
    </w:rPr>
  </w:style>
  <w:style w:type="character" w:customStyle="1" w:styleId="CommentTextChar">
    <w:name w:val="Comment Text Char"/>
    <w:basedOn w:val="DefaultParagraphFont"/>
    <w:link w:val="CommentText"/>
    <w:uiPriority w:val="99"/>
    <w:semiHidden/>
    <w:rsid w:val="00E66656"/>
    <w:rPr>
      <w:sz w:val="20"/>
      <w:szCs w:val="20"/>
    </w:rPr>
  </w:style>
  <w:style w:type="paragraph" w:styleId="CommentSubject">
    <w:name w:val="annotation subject"/>
    <w:basedOn w:val="CommentText"/>
    <w:next w:val="CommentText"/>
    <w:link w:val="CommentSubjectChar"/>
    <w:uiPriority w:val="99"/>
    <w:semiHidden/>
    <w:unhideWhenUsed/>
    <w:rsid w:val="00E66656"/>
    <w:rPr>
      <w:b/>
      <w:bCs/>
    </w:rPr>
  </w:style>
  <w:style w:type="character" w:customStyle="1" w:styleId="CommentSubjectChar">
    <w:name w:val="Comment Subject Char"/>
    <w:basedOn w:val="CommentTextChar"/>
    <w:link w:val="CommentSubject"/>
    <w:uiPriority w:val="99"/>
    <w:semiHidden/>
    <w:rsid w:val="00E66656"/>
    <w:rPr>
      <w:b/>
      <w:bCs/>
      <w:sz w:val="20"/>
      <w:szCs w:val="20"/>
    </w:rPr>
  </w:style>
  <w:style w:type="paragraph" w:styleId="BalloonText">
    <w:name w:val="Balloon Text"/>
    <w:basedOn w:val="Normal"/>
    <w:link w:val="BalloonTextChar"/>
    <w:uiPriority w:val="99"/>
    <w:semiHidden/>
    <w:unhideWhenUsed/>
    <w:rsid w:val="00511A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A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0EBC0-9C5A-40D3-9232-31852C9DD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6899</Words>
  <Characters>37949</Characters>
  <Application>Microsoft Office Word</Application>
  <DocSecurity>0</DocSecurity>
  <Lines>316</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fabrice de SOUZA</dc:creator>
  <cp:keywords/>
  <dc:description/>
  <cp:lastModifiedBy>Microsoft account</cp:lastModifiedBy>
  <cp:revision>2</cp:revision>
  <cp:lastPrinted>2023-05-29T08:51:00Z</cp:lastPrinted>
  <dcterms:created xsi:type="dcterms:W3CDTF">2023-05-29T17:56:00Z</dcterms:created>
  <dcterms:modified xsi:type="dcterms:W3CDTF">2023-05-29T17:56:00Z</dcterms:modified>
</cp:coreProperties>
</file>