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ACF43" w14:textId="77777777" w:rsidR="00BF645F" w:rsidRDefault="00BF645F" w:rsidP="00BF645F">
      <w:pPr>
        <w:spacing w:before="240" w:line="240" w:lineRule="auto"/>
        <w:ind w:left="1077" w:hanging="357"/>
        <w:jc w:val="both"/>
        <w:rPr>
          <w:rFonts w:asciiTheme="majorBidi" w:eastAsia="Times New Roman" w:hAnsiTheme="majorBidi" w:cstheme="majorBidi"/>
          <w:b/>
          <w:bCs/>
          <w:sz w:val="44"/>
          <w:szCs w:val="44"/>
        </w:rPr>
      </w:pPr>
      <w:bookmarkStart w:id="0" w:name="_GoBack"/>
      <w:bookmarkEnd w:id="0"/>
      <w:permStart w:id="2010080068" w:edGrp="everyone"/>
      <w:permEnd w:id="2010080068"/>
    </w:p>
    <w:p w14:paraId="546E37B2" w14:textId="77777777" w:rsidR="00BF645F" w:rsidRDefault="00BF645F" w:rsidP="00BF645F">
      <w:pPr>
        <w:spacing w:before="240" w:line="240" w:lineRule="auto"/>
        <w:ind w:left="1077" w:hanging="357"/>
        <w:jc w:val="both"/>
        <w:rPr>
          <w:rFonts w:asciiTheme="majorBidi" w:eastAsia="Times New Roman" w:hAnsiTheme="majorBidi" w:cstheme="majorBidi"/>
          <w:b/>
          <w:bCs/>
          <w:sz w:val="44"/>
          <w:szCs w:val="44"/>
        </w:rPr>
      </w:pPr>
    </w:p>
    <w:p w14:paraId="235B9955" w14:textId="77777777" w:rsidR="00BF645F" w:rsidRPr="00E0135F" w:rsidRDefault="00BF645F" w:rsidP="00BF645F">
      <w:pPr>
        <w:spacing w:before="240" w:line="240" w:lineRule="auto"/>
        <w:jc w:val="center"/>
        <w:rPr>
          <w:rFonts w:asciiTheme="majorBidi" w:hAnsiTheme="majorBidi" w:cstheme="majorBidi"/>
          <w:b/>
          <w:bCs/>
          <w:i/>
          <w:iCs/>
          <w:sz w:val="28"/>
          <w:szCs w:val="28"/>
        </w:rPr>
      </w:pPr>
      <w:r w:rsidRPr="00E0135F">
        <w:rPr>
          <w:rFonts w:asciiTheme="majorBidi" w:hAnsiTheme="majorBidi" w:cstheme="majorBidi"/>
          <w:b/>
          <w:bCs/>
          <w:i/>
          <w:iCs/>
          <w:sz w:val="28"/>
          <w:szCs w:val="28"/>
        </w:rPr>
        <w:t>Convention internationale relative aux droits des personnes handicapées</w:t>
      </w:r>
    </w:p>
    <w:p w14:paraId="0C161A6A" w14:textId="77777777" w:rsidR="00BF645F" w:rsidRPr="00E0135F" w:rsidRDefault="00BF645F" w:rsidP="00BF645F">
      <w:pPr>
        <w:spacing w:before="240" w:line="240" w:lineRule="auto"/>
        <w:jc w:val="center"/>
        <w:rPr>
          <w:rFonts w:asciiTheme="majorBidi" w:hAnsiTheme="majorBidi" w:cstheme="majorBidi"/>
          <w:b/>
          <w:bCs/>
          <w:i/>
          <w:iCs/>
          <w:sz w:val="28"/>
          <w:szCs w:val="28"/>
        </w:rPr>
      </w:pPr>
      <w:r w:rsidRPr="00E0135F">
        <w:rPr>
          <w:rFonts w:asciiTheme="majorBidi" w:hAnsiTheme="majorBidi" w:cstheme="majorBidi"/>
          <w:b/>
          <w:bCs/>
          <w:i/>
          <w:iCs/>
          <w:sz w:val="28"/>
          <w:szCs w:val="28"/>
        </w:rPr>
        <w:t>Réponses de la Fédération algérienne des personnes handicapées et ses associations membres à la Liste des points à traiter relatifs au rapport initial de l’Algérie</w:t>
      </w:r>
    </w:p>
    <w:p w14:paraId="47000164"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66422B99" w14:textId="77777777" w:rsidR="00BF645F" w:rsidRPr="00E0135F" w:rsidRDefault="007F29F7" w:rsidP="007F29F7">
      <w:pPr>
        <w:spacing w:before="240" w:line="240" w:lineRule="auto"/>
        <w:jc w:val="center"/>
        <w:rPr>
          <w:rFonts w:asciiTheme="majorBidi" w:hAnsiTheme="majorBidi" w:cstheme="majorBidi"/>
          <w:b/>
          <w:bCs/>
          <w:i/>
          <w:iCs/>
          <w:sz w:val="28"/>
          <w:szCs w:val="28"/>
        </w:rPr>
      </w:pPr>
      <w:r w:rsidRPr="00E0135F">
        <w:rPr>
          <w:rFonts w:asciiTheme="majorBidi" w:hAnsiTheme="majorBidi" w:cstheme="majorBidi"/>
          <w:b/>
          <w:bCs/>
          <w:i/>
          <w:iCs/>
          <w:sz w:val="28"/>
          <w:szCs w:val="28"/>
        </w:rPr>
        <w:t>3</w:t>
      </w:r>
      <w:r w:rsidR="00BF645F" w:rsidRPr="00E0135F">
        <w:rPr>
          <w:rFonts w:asciiTheme="majorBidi" w:hAnsiTheme="majorBidi" w:cstheme="majorBidi"/>
          <w:b/>
          <w:bCs/>
          <w:i/>
          <w:iCs/>
          <w:sz w:val="28"/>
          <w:szCs w:val="28"/>
        </w:rPr>
        <w:t>0 Juillet  2018</w:t>
      </w:r>
    </w:p>
    <w:p w14:paraId="138F775C"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01E2B1AF"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70C72EF5"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2461698A"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481A9957" w14:textId="77777777" w:rsidR="00BF645F" w:rsidRPr="00E0135F" w:rsidRDefault="00977C01" w:rsidP="00BF645F">
      <w:pPr>
        <w:spacing w:before="240" w:line="240" w:lineRule="auto"/>
        <w:jc w:val="both"/>
        <w:rPr>
          <w:rFonts w:asciiTheme="majorBidi" w:hAnsiTheme="majorBidi" w:cstheme="majorBidi"/>
          <w:b/>
          <w:bCs/>
          <w:i/>
          <w:iCs/>
          <w:sz w:val="28"/>
          <w:szCs w:val="28"/>
        </w:rPr>
      </w:pPr>
      <w:r>
        <w:rPr>
          <w:rFonts w:asciiTheme="majorBidi" w:hAnsiTheme="majorBidi" w:cstheme="majorBidi"/>
          <w:b/>
          <w:bCs/>
          <w:i/>
          <w:iCs/>
          <w:noProof/>
          <w:sz w:val="28"/>
          <w:szCs w:val="28"/>
          <w:lang w:eastAsia="fr-FR"/>
        </w:rPr>
        <w:pict w14:anchorId="4AA81BFC">
          <v:rect id="Rectangle 9" o:spid="_x0000_s1026" style="position:absolute;left:0;text-align:left;margin-left:250.15pt;margin-top:16.3pt;width:236.25pt;height:112.9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" strokeweight="1.5pt">
            <v:textbox>
              <w:txbxContent>
                <w:p w14:paraId="1EB7301C" w14:textId="77777777" w:rsidR="00E37BFD" w:rsidRPr="00EB1120" w:rsidRDefault="00E37BFD" w:rsidP="00BF645F">
                  <w:pPr>
                    <w:rPr>
                      <w:rFonts w:asciiTheme="majorBidi" w:hAnsiTheme="majorBidi" w:cstheme="majorBidi"/>
                      <w:b/>
                      <w:bCs/>
                      <w:color w:val="000000" w:themeColor="text1"/>
                      <w:u w:val="single"/>
                    </w:rPr>
                  </w:pPr>
                  <w:r w:rsidRPr="00EB1120">
                    <w:rPr>
                      <w:rFonts w:asciiTheme="majorBidi" w:hAnsiTheme="majorBidi" w:cstheme="majorBidi"/>
                      <w:b/>
                      <w:bCs/>
                      <w:color w:val="000000" w:themeColor="text1"/>
                      <w:u w:val="single"/>
                    </w:rPr>
                    <w:t>Comité de rédaction du rapport :</w:t>
                  </w:r>
                </w:p>
                <w:p w14:paraId="74BD62D5" w14:textId="77777777" w:rsidR="00E37BFD" w:rsidRPr="00EB1120" w:rsidRDefault="00E37BFD" w:rsidP="00BF645F">
                  <w:pPr>
                    <w:rPr>
                      <w:rFonts w:asciiTheme="majorBidi" w:hAnsiTheme="majorBidi" w:cstheme="majorBidi"/>
                      <w:color w:val="000000" w:themeColor="text1"/>
                      <w:sz w:val="20"/>
                      <w:szCs w:val="20"/>
                    </w:rPr>
                  </w:pPr>
                  <w:r w:rsidRPr="00EB1120">
                    <w:rPr>
                      <w:rFonts w:asciiTheme="majorBidi" w:hAnsiTheme="majorBidi" w:cstheme="majorBidi"/>
                      <w:color w:val="000000" w:themeColor="text1"/>
                      <w:sz w:val="20"/>
                      <w:szCs w:val="20"/>
                    </w:rPr>
                    <w:t>Ont contribué à la rédaction de ce rapport :</w:t>
                  </w:r>
                </w:p>
                <w:p w14:paraId="20857C38" w14:textId="77777777" w:rsidR="00E37BFD" w:rsidRPr="00EB1120" w:rsidRDefault="00E37BFD" w:rsidP="000929C1">
                  <w:pPr>
                    <w:numPr>
                      <w:ilvl w:val="0"/>
                      <w:numId w:val="2"/>
                    </w:numPr>
                    <w:spacing w:after="0" w:line="240" w:lineRule="auto"/>
                    <w:contextualSpacing/>
                    <w:jc w:val="both"/>
                    <w:rPr>
                      <w:rFonts w:asciiTheme="majorBidi" w:hAnsiTheme="majorBidi" w:cstheme="majorBidi"/>
                      <w:color w:val="000000" w:themeColor="text1"/>
                      <w:sz w:val="20"/>
                      <w:szCs w:val="20"/>
                    </w:rPr>
                  </w:pPr>
                  <w:r w:rsidRPr="00EB1120">
                    <w:rPr>
                      <w:rFonts w:asciiTheme="majorBidi" w:hAnsiTheme="majorBidi" w:cstheme="majorBidi"/>
                      <w:color w:val="000000" w:themeColor="text1"/>
                      <w:sz w:val="20"/>
                      <w:szCs w:val="20"/>
                    </w:rPr>
                    <w:t xml:space="preserve">Mme EL MAMRI Atika </w:t>
                  </w:r>
                </w:p>
                <w:p w14:paraId="3BFB271E" w14:textId="77777777" w:rsidR="00E37BFD" w:rsidRPr="0078448C" w:rsidRDefault="00E37BFD" w:rsidP="000929C1">
                  <w:pPr>
                    <w:numPr>
                      <w:ilvl w:val="0"/>
                      <w:numId w:val="2"/>
                    </w:numPr>
                    <w:spacing w:after="0" w:line="240" w:lineRule="auto"/>
                    <w:contextualSpacing/>
                    <w:jc w:val="both"/>
                    <w:rPr>
                      <w:rFonts w:asciiTheme="majorBidi" w:hAnsiTheme="majorBidi" w:cstheme="majorBidi"/>
                      <w:color w:val="000000" w:themeColor="text1"/>
                      <w:sz w:val="20"/>
                      <w:szCs w:val="20"/>
                    </w:rPr>
                  </w:pPr>
                  <w:r w:rsidRPr="00EB1120">
                    <w:rPr>
                      <w:rFonts w:asciiTheme="majorBidi" w:hAnsiTheme="majorBidi" w:cstheme="majorBidi"/>
                      <w:color w:val="000000" w:themeColor="text1"/>
                      <w:sz w:val="20"/>
                      <w:szCs w:val="20"/>
                    </w:rPr>
                    <w:t xml:space="preserve">Mme LAAOUAD Amina </w:t>
                  </w:r>
                </w:p>
                <w:p w14:paraId="2D187B46" w14:textId="77777777" w:rsidR="00E37BFD" w:rsidRDefault="00E37BFD" w:rsidP="000929C1">
                  <w:pPr>
                    <w:numPr>
                      <w:ilvl w:val="0"/>
                      <w:numId w:val="2"/>
                    </w:numPr>
                    <w:spacing w:after="0" w:line="240" w:lineRule="auto"/>
                    <w:contextualSpacing/>
                    <w:jc w:val="both"/>
                    <w:rPr>
                      <w:rFonts w:asciiTheme="majorBidi" w:hAnsiTheme="majorBidi" w:cstheme="majorBidi"/>
                      <w:color w:val="000000" w:themeColor="text1"/>
                      <w:sz w:val="20"/>
                      <w:szCs w:val="20"/>
                    </w:rPr>
                  </w:pPr>
                  <w:r w:rsidRPr="00EB1120">
                    <w:rPr>
                      <w:rFonts w:asciiTheme="majorBidi" w:hAnsiTheme="majorBidi" w:cstheme="majorBidi"/>
                      <w:color w:val="000000" w:themeColor="text1"/>
                      <w:sz w:val="20"/>
                      <w:szCs w:val="20"/>
                    </w:rPr>
                    <w:t>Mr BOUFEKROUNE Ahcene</w:t>
                  </w:r>
                </w:p>
                <w:p w14:paraId="1F3DE9F3" w14:textId="77777777" w:rsidR="00E37BFD" w:rsidRPr="00EB1120" w:rsidRDefault="00E37BFD" w:rsidP="000929C1">
                  <w:pPr>
                    <w:numPr>
                      <w:ilvl w:val="0"/>
                      <w:numId w:val="2"/>
                    </w:numPr>
                    <w:spacing w:after="0" w:line="240" w:lineRule="auto"/>
                    <w:contextualSpacing/>
                    <w:jc w:val="both"/>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Mme HAZZI Assia</w:t>
                  </w:r>
                </w:p>
                <w:p w14:paraId="2544C7A0" w14:textId="77777777" w:rsidR="00E37BFD" w:rsidRDefault="00E37BFD" w:rsidP="00BF645F"/>
              </w:txbxContent>
            </v:textbox>
          </v:rect>
        </w:pict>
      </w:r>
    </w:p>
    <w:p w14:paraId="3F798003"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3330D206"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72F60F56"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64B74A4E"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66AA7A1C"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351B73F7"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793CA4DE"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268DC632"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27F93539"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1E7B8302" w14:textId="77777777" w:rsidR="00BF645F" w:rsidRPr="00E0135F" w:rsidRDefault="00BF645F" w:rsidP="00BF645F">
      <w:pPr>
        <w:spacing w:before="240" w:line="240" w:lineRule="auto"/>
        <w:jc w:val="both"/>
        <w:rPr>
          <w:rFonts w:asciiTheme="majorBidi" w:hAnsiTheme="majorBidi" w:cstheme="majorBidi"/>
          <w:b/>
          <w:bCs/>
          <w:i/>
          <w:iCs/>
          <w:sz w:val="28"/>
          <w:szCs w:val="28"/>
        </w:rPr>
      </w:pPr>
    </w:p>
    <w:p w14:paraId="035D9928" w14:textId="77777777" w:rsidR="00BF645F" w:rsidRPr="00E0135F" w:rsidRDefault="00BF645F" w:rsidP="000929C1">
      <w:pPr>
        <w:pStyle w:val="ListParagraph"/>
        <w:numPr>
          <w:ilvl w:val="0"/>
          <w:numId w:val="3"/>
        </w:numPr>
        <w:spacing w:before="240" w:line="240" w:lineRule="auto"/>
        <w:ind w:left="567"/>
        <w:jc w:val="both"/>
        <w:rPr>
          <w:rFonts w:asciiTheme="majorBidi" w:hAnsiTheme="majorBidi" w:cstheme="majorBidi"/>
          <w:b/>
          <w:bCs/>
          <w:sz w:val="28"/>
          <w:szCs w:val="28"/>
          <w:u w:val="single"/>
        </w:rPr>
      </w:pPr>
      <w:r w:rsidRPr="00E0135F">
        <w:rPr>
          <w:rFonts w:asciiTheme="majorBidi" w:hAnsiTheme="majorBidi" w:cstheme="majorBidi"/>
          <w:b/>
          <w:bCs/>
          <w:sz w:val="28"/>
          <w:szCs w:val="28"/>
          <w:u w:val="single"/>
        </w:rPr>
        <w:lastRenderedPageBreak/>
        <w:t>Présentation de la Fédération Algérienne des personnes handicapées : FAPH</w:t>
      </w:r>
    </w:p>
    <w:p w14:paraId="38C93433" w14:textId="77777777" w:rsidR="00BF645F" w:rsidRPr="00E0135F" w:rsidRDefault="00BF645F" w:rsidP="000929C1">
      <w:pPr>
        <w:pStyle w:val="ListParagraph"/>
        <w:numPr>
          <w:ilvl w:val="0"/>
          <w:numId w:val="1"/>
        </w:numPr>
        <w:shd w:val="clear" w:color="auto" w:fill="FFFFFF"/>
        <w:spacing w:before="240" w:line="240" w:lineRule="auto"/>
        <w:ind w:left="709" w:hanging="357"/>
        <w:contextualSpacing w:val="0"/>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Fédération Algérienne des Personnes Handicapées se veut une ONG de développement portée par des personnes handicapées elles-mêmes, intervenant dans le domaine du handicap pour construire un mouvement national militant pour la défense et la promotion des droits et pour une citoyenneté des personnes handicapées à égalité de chances avec tous les citoyens.</w:t>
      </w:r>
    </w:p>
    <w:p w14:paraId="19E469DD" w14:textId="77777777" w:rsidR="00BF645F" w:rsidRPr="00E0135F" w:rsidRDefault="00BF645F" w:rsidP="000929C1">
      <w:pPr>
        <w:pStyle w:val="ListParagraph"/>
        <w:numPr>
          <w:ilvl w:val="0"/>
          <w:numId w:val="1"/>
        </w:numPr>
        <w:shd w:val="clear" w:color="auto" w:fill="FFFFFF"/>
        <w:spacing w:before="240" w:line="240" w:lineRule="auto"/>
        <w:ind w:left="709" w:hanging="357"/>
        <w:contextualSpacing w:val="0"/>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Pour cela, la Fédération motive, anime, structure et assure la formation de réseaux de personnes handicapées, de réseaux des femmes handicapées,  de familles d’enfants handicapés, d’associations de personnes handicapées  pour renforcer  leurs capacités à s’engager et devenir acteurs de l’accès aux droits (droit à la scolarité, droit à la formation professionnelle, droit au travail, droit aux soins de qualité, droit aux loisirs, …) avec comme référence la Convention Internationale Relative aux Droits des Personnes Handicapées (CRDPH). </w:t>
      </w:r>
    </w:p>
    <w:p w14:paraId="6ABDF4E3" w14:textId="77777777" w:rsidR="00BF645F" w:rsidRPr="00E0135F" w:rsidRDefault="00BF645F" w:rsidP="000929C1">
      <w:pPr>
        <w:pStyle w:val="ListParagraph"/>
        <w:numPr>
          <w:ilvl w:val="0"/>
          <w:numId w:val="3"/>
        </w:numPr>
        <w:spacing w:before="240" w:line="240" w:lineRule="auto"/>
        <w:ind w:left="709"/>
        <w:jc w:val="both"/>
        <w:rPr>
          <w:rFonts w:asciiTheme="majorBidi" w:hAnsiTheme="majorBidi" w:cstheme="majorBidi"/>
          <w:b/>
          <w:bCs/>
          <w:sz w:val="28"/>
          <w:szCs w:val="28"/>
          <w:u w:val="single"/>
        </w:rPr>
      </w:pPr>
      <w:r w:rsidRPr="00E0135F">
        <w:rPr>
          <w:rFonts w:asciiTheme="majorBidi" w:hAnsiTheme="majorBidi" w:cstheme="majorBidi"/>
          <w:b/>
          <w:bCs/>
          <w:sz w:val="28"/>
          <w:szCs w:val="28"/>
          <w:u w:val="single"/>
        </w:rPr>
        <w:t xml:space="preserve">Introduction : </w:t>
      </w:r>
    </w:p>
    <w:p w14:paraId="14688BBF" w14:textId="77777777" w:rsidR="00BF645F" w:rsidRPr="00E0135F" w:rsidRDefault="00BF645F" w:rsidP="000929C1">
      <w:pPr>
        <w:pStyle w:val="ListParagraph"/>
        <w:numPr>
          <w:ilvl w:val="0"/>
          <w:numId w:val="11"/>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Ont participé à ce rapport : les associations de personnes handicapées suivantes :Association des Enfants Atteints de Spina Bifida de Béjaia, Association des Parents d’Enfants Infirmes Moteurs cérébraux de la Wilaya de Batna, Association des parents d’Enfants atteints des Maladies Mentales, équipe FAPH, Réseau des Paraplégiques de la Wilaya de Béjaia à qui la liste des points à traiter a été envoyée dès sa parution. Les associations ont par la suite donnée leur avis et réponses</w:t>
      </w:r>
    </w:p>
    <w:p w14:paraId="09C5EBB7" w14:textId="77777777" w:rsidR="00BF645F" w:rsidRPr="00E0135F" w:rsidRDefault="00BF645F" w:rsidP="000929C1">
      <w:pPr>
        <w:pStyle w:val="ListParagraph"/>
        <w:numPr>
          <w:ilvl w:val="0"/>
          <w:numId w:val="3"/>
        </w:numPr>
        <w:spacing w:before="240" w:line="240" w:lineRule="auto"/>
        <w:ind w:left="426" w:firstLine="0"/>
        <w:jc w:val="both"/>
        <w:rPr>
          <w:rFonts w:asciiTheme="majorBidi" w:hAnsiTheme="majorBidi" w:cstheme="majorBidi"/>
          <w:b/>
          <w:bCs/>
          <w:sz w:val="28"/>
          <w:szCs w:val="28"/>
          <w:u w:val="single"/>
        </w:rPr>
      </w:pPr>
      <w:r w:rsidRPr="00E0135F">
        <w:rPr>
          <w:rFonts w:asciiTheme="majorBidi" w:hAnsiTheme="majorBidi" w:cstheme="majorBidi"/>
          <w:b/>
          <w:bCs/>
          <w:sz w:val="28"/>
          <w:szCs w:val="28"/>
          <w:u w:val="single"/>
        </w:rPr>
        <w:t>Les points les plus importants qui nous préoccupent :</w:t>
      </w:r>
    </w:p>
    <w:p w14:paraId="08F09058"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mise en conformité avec la CRDPHde tout l’arsenal juridique en particulier la définition du handicap telle que contenue dans la loi 02-09 du 08 Mai 2002</w:t>
      </w:r>
    </w:p>
    <w:p w14:paraId="0FDE30AD"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Permettre aux personnes handicapées ayant besoin d’accompagnement accru d’accéder à une protection sociale et à un niveau de vie adéquat.</w:t>
      </w:r>
    </w:p>
    <w:p w14:paraId="59FE12DF"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 Faciliter l’accès à l’Education inclusive aux milliers d’enfants handicapés non recensés qui continuent à être privés de leur droit à l’Education à égalité de chances avec les autres.</w:t>
      </w:r>
    </w:p>
    <w:p w14:paraId="0326CD6E"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Mettre en place des services d’accompagnement et de soutien garantissant l’accès concret et continu du droit à l’Education inclusive de</w:t>
      </w:r>
      <w:r w:rsidR="009950E1" w:rsidRPr="00E0135F">
        <w:rPr>
          <w:rFonts w:asciiTheme="majorBidi" w:eastAsia="Calibri" w:hAnsiTheme="majorBidi" w:cstheme="majorBidi"/>
          <w:sz w:val="24"/>
          <w:szCs w:val="24"/>
          <w:lang w:bidi="ar-DZ"/>
        </w:rPr>
        <w:t xml:space="preserve">s enfants handicapés filles et </w:t>
      </w:r>
      <w:r w:rsidRPr="00E0135F">
        <w:rPr>
          <w:rFonts w:asciiTheme="majorBidi" w:eastAsia="Calibri" w:hAnsiTheme="majorBidi" w:cstheme="majorBidi"/>
          <w:sz w:val="24"/>
          <w:szCs w:val="24"/>
          <w:lang w:bidi="ar-DZ"/>
        </w:rPr>
        <w:t>garçons ( auxiliaires de vie scolaire , matériel scolaire adapté,</w:t>
      </w:r>
      <w:r w:rsidR="009950E1"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etc.)</w:t>
      </w:r>
    </w:p>
    <w:p w14:paraId="02A3B554"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Mettre en place des services de référence à l’aménagement des postes de travail pour accompagner les employeurs qui recrutent des personnes handicapées</w:t>
      </w:r>
      <w:r w:rsidR="009950E1" w:rsidRPr="00E0135F">
        <w:rPr>
          <w:rFonts w:asciiTheme="majorBidi" w:eastAsia="Calibri" w:hAnsiTheme="majorBidi" w:cstheme="majorBidi"/>
          <w:sz w:val="24"/>
          <w:szCs w:val="24"/>
          <w:lang w:bidi="ar-DZ"/>
        </w:rPr>
        <w:t>.</w:t>
      </w:r>
    </w:p>
    <w:p w14:paraId="5D700C1E"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Faciliter l’accès aux personnes handicapées à une formation professionnelle</w:t>
      </w:r>
      <w:r w:rsidR="009950E1"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diversifiée  et former des enseignants avec des compétences dans les domaines du handicap (conseiller à l’insertion professionnelle, agent d’insertion, auxiliaire de vie…)</w:t>
      </w:r>
      <w:r w:rsidRPr="00E0135F">
        <w:rPr>
          <w:rFonts w:asciiTheme="majorBidi" w:eastAsia="Calibri" w:hAnsiTheme="majorBidi" w:cstheme="majorBidi"/>
          <w:sz w:val="24"/>
          <w:szCs w:val="24"/>
          <w:lang w:bidi="ar-DZ"/>
        </w:rPr>
        <w:tab/>
      </w:r>
    </w:p>
    <w:p w14:paraId="2E8DB901"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Permettre et faciliter à tous les acteurs économiques publics et privés de développer  l’appareillage pour personnes handicapées pour couvrir leurs besoins qui </w:t>
      </w:r>
      <w:r w:rsidR="009950E1" w:rsidRPr="00E0135F">
        <w:rPr>
          <w:rFonts w:asciiTheme="majorBidi" w:eastAsia="Calibri" w:hAnsiTheme="majorBidi" w:cstheme="majorBidi"/>
          <w:sz w:val="24"/>
          <w:szCs w:val="24"/>
          <w:lang w:bidi="ar-DZ"/>
        </w:rPr>
        <w:t xml:space="preserve">sont </w:t>
      </w:r>
      <w:r w:rsidRPr="00E0135F">
        <w:rPr>
          <w:rFonts w:asciiTheme="majorBidi" w:eastAsia="Calibri" w:hAnsiTheme="majorBidi" w:cstheme="majorBidi"/>
          <w:sz w:val="24"/>
          <w:szCs w:val="24"/>
          <w:lang w:bidi="ar-DZ"/>
        </w:rPr>
        <w:t>nombreux et  diversifiés  (exemple sondes pour l’auto-sondage intermittent utilisées par les paraplégiques et les enfants atteints de Spina Bifida).</w:t>
      </w:r>
    </w:p>
    <w:p w14:paraId="0DFF32F5"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Multiplier les services de médecine physique et réadaptation pour en faciliter l’accès au plus grand nombre de personnes handicapées.</w:t>
      </w:r>
    </w:p>
    <w:p w14:paraId="1252A172"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Mettre en place une stratégie nationale d’accessibilité à l’environnement, aux transports, à la communication et à l´information aux personnes handicapées en y incluant les personnes handicapées psychosociales et les personnes handicapées intellectuel</w:t>
      </w:r>
      <w:r w:rsidR="008A6A6D" w:rsidRPr="00E0135F">
        <w:rPr>
          <w:rFonts w:asciiTheme="majorBidi" w:eastAsia="Calibri" w:hAnsiTheme="majorBidi" w:cstheme="majorBidi"/>
          <w:sz w:val="24"/>
          <w:szCs w:val="24"/>
          <w:lang w:bidi="ar-DZ"/>
        </w:rPr>
        <w:t>le</w:t>
      </w:r>
      <w:r w:rsidRPr="00E0135F">
        <w:rPr>
          <w:rFonts w:asciiTheme="majorBidi" w:eastAsia="Calibri" w:hAnsiTheme="majorBidi" w:cstheme="majorBidi"/>
          <w:sz w:val="24"/>
          <w:szCs w:val="24"/>
          <w:lang w:bidi="ar-DZ"/>
        </w:rPr>
        <w:t>s.</w:t>
      </w:r>
      <w:r w:rsidR="008A6A6D"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Mettre en place également des plans d’actions planifiés sur cinq ans et budgétisés pour leur réalisation</w:t>
      </w:r>
      <w:r w:rsidR="008A6A6D" w:rsidRPr="00E0135F">
        <w:rPr>
          <w:rFonts w:asciiTheme="majorBidi" w:eastAsia="Calibri" w:hAnsiTheme="majorBidi" w:cstheme="majorBidi"/>
          <w:sz w:val="24"/>
          <w:szCs w:val="24"/>
          <w:lang w:bidi="ar-DZ"/>
        </w:rPr>
        <w:t>.</w:t>
      </w:r>
    </w:p>
    <w:p w14:paraId="07084DFC"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Mettre en place des structures de prise en charge multidisciplinaire et inclusives des enfants infirmes moteurs d’origine cérébrale </w:t>
      </w:r>
    </w:p>
    <w:p w14:paraId="64A47F88" w14:textId="77777777" w:rsidR="00BF645F" w:rsidRPr="00E0135F" w:rsidRDefault="00BF645F" w:rsidP="000929C1">
      <w:pPr>
        <w:pStyle w:val="ListParagraph"/>
        <w:numPr>
          <w:ilvl w:val="0"/>
          <w:numId w:val="3"/>
        </w:numPr>
        <w:spacing w:before="240" w:line="240" w:lineRule="auto"/>
        <w:ind w:left="0" w:firstLine="0"/>
        <w:jc w:val="both"/>
        <w:rPr>
          <w:rFonts w:asciiTheme="majorBidi" w:hAnsiTheme="majorBidi" w:cstheme="majorBidi"/>
          <w:b/>
          <w:bCs/>
          <w:sz w:val="28"/>
          <w:szCs w:val="28"/>
          <w:u w:val="single"/>
        </w:rPr>
      </w:pPr>
      <w:r w:rsidRPr="00E0135F">
        <w:rPr>
          <w:rFonts w:asciiTheme="majorBidi" w:hAnsiTheme="majorBidi" w:cstheme="majorBidi"/>
          <w:b/>
          <w:bCs/>
          <w:sz w:val="28"/>
          <w:szCs w:val="28"/>
          <w:u w:val="single"/>
        </w:rPr>
        <w:t>Liste des points à traiter relatifs au rapport initial de l’Algérie</w:t>
      </w:r>
    </w:p>
    <w:p w14:paraId="15BD6D15" w14:textId="77777777" w:rsidR="00BF645F" w:rsidRPr="00E0135F" w:rsidRDefault="00BF645F" w:rsidP="000929C1">
      <w:pPr>
        <w:pStyle w:val="ListParagraph"/>
        <w:numPr>
          <w:ilvl w:val="0"/>
          <w:numId w:val="5"/>
        </w:numPr>
        <w:spacing w:before="240" w:line="240" w:lineRule="auto"/>
        <w:ind w:left="0" w:firstLine="0"/>
        <w:jc w:val="both"/>
        <w:rPr>
          <w:rFonts w:asciiTheme="majorBidi" w:hAnsiTheme="majorBidi" w:cstheme="majorBidi"/>
          <w:b/>
          <w:bCs/>
          <w:sz w:val="28"/>
          <w:szCs w:val="28"/>
          <w:u w:val="single"/>
        </w:rPr>
      </w:pPr>
      <w:r w:rsidRPr="00E0135F">
        <w:rPr>
          <w:rFonts w:asciiTheme="majorBidi" w:hAnsiTheme="majorBidi" w:cstheme="majorBidi"/>
          <w:b/>
          <w:bCs/>
          <w:sz w:val="28"/>
          <w:szCs w:val="28"/>
          <w:u w:val="single"/>
        </w:rPr>
        <w:t xml:space="preserve">Objet et obligations générales (art. 1er à 4) </w:t>
      </w:r>
    </w:p>
    <w:p w14:paraId="1F0E8EF4" w14:textId="77777777" w:rsidR="00BF645F" w:rsidRPr="00E0135F" w:rsidRDefault="00BF645F" w:rsidP="00BF645F">
      <w:pPr>
        <w:pStyle w:val="ListParagraph"/>
        <w:spacing w:before="240" w:line="240" w:lineRule="auto"/>
        <w:ind w:left="0"/>
        <w:jc w:val="both"/>
        <w:rPr>
          <w:rFonts w:asciiTheme="majorBidi" w:hAnsiTheme="majorBidi" w:cstheme="majorBidi"/>
          <w:b/>
          <w:bCs/>
          <w:sz w:val="28"/>
          <w:szCs w:val="28"/>
          <w:u w:val="single"/>
        </w:rPr>
      </w:pPr>
    </w:p>
    <w:p w14:paraId="0C8EF5B2" w14:textId="77777777" w:rsidR="00BF645F" w:rsidRPr="00E0135F" w:rsidRDefault="00BF645F" w:rsidP="000929C1">
      <w:pPr>
        <w:pStyle w:val="ListParagraph"/>
        <w:numPr>
          <w:ilvl w:val="0"/>
          <w:numId w:val="6"/>
        </w:numPr>
        <w:tabs>
          <w:tab w:val="left" w:pos="0"/>
          <w:tab w:val="left" w:pos="284"/>
        </w:tabs>
        <w:spacing w:before="240" w:line="240" w:lineRule="auto"/>
        <w:ind w:left="0" w:firstLine="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Indiquer : </w:t>
      </w:r>
    </w:p>
    <w:p w14:paraId="637452FA"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i/>
          <w:sz w:val="24"/>
          <w:szCs w:val="24"/>
          <w:lang w:bidi="ar-DZ"/>
        </w:rPr>
      </w:pPr>
      <w:r w:rsidRPr="00E0135F">
        <w:rPr>
          <w:rFonts w:asciiTheme="majorBidi" w:eastAsia="Calibri" w:hAnsiTheme="majorBidi" w:cstheme="majorBidi"/>
          <w:b/>
          <w:i/>
          <w:sz w:val="24"/>
          <w:szCs w:val="24"/>
          <w:lang w:bidi="ar-DZ"/>
        </w:rPr>
        <w:t>a) Si des mesures ont été prises en vue d’harmoniser pleinement la législation nationale, en particulier le Code de la famille et le Code civil, avec la Convention et de garantir que la définition du handicap qui figure dans la loi no 02-09 du 8 mai 2002 relative à la protection et la promotion des personnes handicapées corresponde pleinement à l’approche du handicap fondée sur les droits de l’homme ;</w:t>
      </w:r>
    </w:p>
    <w:p w14:paraId="00A02C32" w14:textId="77777777" w:rsidR="00BF645F" w:rsidRPr="00E0135F" w:rsidRDefault="00BF645F" w:rsidP="00BF645F">
      <w:pPr>
        <w:pStyle w:val="Default"/>
        <w:tabs>
          <w:tab w:val="left" w:pos="0"/>
          <w:tab w:val="left" w:pos="284"/>
        </w:tabs>
        <w:spacing w:before="240" w:after="160"/>
        <w:jc w:val="both"/>
        <w:rPr>
          <w:rFonts w:asciiTheme="majorBidi" w:eastAsia="Calibri" w:hAnsiTheme="majorBidi" w:cstheme="majorBidi"/>
          <w:b/>
          <w:i/>
          <w:color w:val="auto"/>
          <w:lang w:bidi="ar-DZ"/>
        </w:rPr>
      </w:pPr>
      <w:r w:rsidRPr="00E0135F">
        <w:rPr>
          <w:rFonts w:asciiTheme="majorBidi" w:eastAsia="Calibri" w:hAnsiTheme="majorBidi" w:cstheme="majorBidi"/>
          <w:b/>
          <w:i/>
          <w:color w:val="auto"/>
          <w:lang w:bidi="ar-DZ"/>
        </w:rPr>
        <w:t>b) Si la loi no 02-09 concerne toutes les personnes handicapées.</w:t>
      </w:r>
    </w:p>
    <w:p w14:paraId="1BCC38CF" w14:textId="77777777" w:rsidR="00BF645F" w:rsidRPr="00E0135F" w:rsidRDefault="00BF645F" w:rsidP="00BF645F">
      <w:pPr>
        <w:pStyle w:val="Default"/>
        <w:tabs>
          <w:tab w:val="left" w:pos="993"/>
        </w:tabs>
        <w:spacing w:before="240" w:after="160"/>
        <w:jc w:val="both"/>
        <w:rPr>
          <w:rFonts w:asciiTheme="majorBidi" w:eastAsia="Calibri" w:hAnsiTheme="majorBidi" w:cstheme="majorBidi"/>
          <w:b/>
          <w:i/>
          <w:color w:val="auto"/>
          <w:lang w:bidi="ar-DZ"/>
        </w:rPr>
      </w:pPr>
      <w:r w:rsidRPr="00E0135F">
        <w:rPr>
          <w:rFonts w:asciiTheme="majorBidi" w:eastAsia="Calibri" w:hAnsiTheme="majorBidi" w:cstheme="majorBidi"/>
          <w:b/>
          <w:i/>
          <w:color w:val="auto"/>
          <w:lang w:bidi="ar-DZ"/>
        </w:rPr>
        <w:t xml:space="preserve">2. À la suite de l’adoption des lois énumérées au paragraphe 48 du rapport de l’État partie (CRPD/C/DZA/1) concernant les personnes handicapées, préciser : </w:t>
      </w:r>
    </w:p>
    <w:p w14:paraId="04AC0AFC" w14:textId="77777777" w:rsidR="00BF645F" w:rsidRPr="00E0135F" w:rsidRDefault="00BF645F" w:rsidP="000929C1">
      <w:pPr>
        <w:pStyle w:val="ListParagraph"/>
        <w:numPr>
          <w:ilvl w:val="0"/>
          <w:numId w:val="4"/>
        </w:numPr>
        <w:spacing w:before="240" w:line="240" w:lineRule="auto"/>
        <w:ind w:left="0" w:firstLine="0"/>
        <w:jc w:val="both"/>
        <w:rPr>
          <w:rFonts w:asciiTheme="majorBidi" w:eastAsia="Calibri" w:hAnsiTheme="majorBidi" w:cstheme="majorBidi"/>
          <w:b/>
          <w:i/>
          <w:sz w:val="24"/>
          <w:szCs w:val="24"/>
          <w:lang w:bidi="ar-DZ"/>
        </w:rPr>
      </w:pPr>
      <w:r w:rsidRPr="00E0135F">
        <w:rPr>
          <w:rFonts w:asciiTheme="majorBidi" w:eastAsia="Calibri" w:hAnsiTheme="majorBidi" w:cstheme="majorBidi"/>
          <w:b/>
          <w:i/>
          <w:sz w:val="24"/>
          <w:szCs w:val="24"/>
          <w:lang w:bidi="ar-DZ"/>
        </w:rPr>
        <w:t>Si des mesures ont été prises en vue de l’adoption d’une politique globale et d’un plan d’action national dotés de leurs propres crédits budgétaires en vue de mettre en œuvre la législation mentionnée plus haut ;</w:t>
      </w:r>
    </w:p>
    <w:p w14:paraId="572E23D9" w14:textId="77777777" w:rsidR="00BF645F" w:rsidRPr="00E0135F" w:rsidRDefault="00BF645F" w:rsidP="000929C1">
      <w:pPr>
        <w:pStyle w:val="Default"/>
        <w:numPr>
          <w:ilvl w:val="0"/>
          <w:numId w:val="4"/>
        </w:numPr>
        <w:spacing w:before="240" w:after="160"/>
        <w:ind w:left="0" w:firstLine="0"/>
        <w:jc w:val="both"/>
        <w:rPr>
          <w:rFonts w:asciiTheme="majorBidi" w:eastAsia="Calibri" w:hAnsiTheme="majorBidi" w:cstheme="majorBidi"/>
          <w:b/>
          <w:i/>
          <w:color w:val="auto"/>
          <w:sz w:val="22"/>
          <w:szCs w:val="22"/>
          <w:lang w:bidi="ar-DZ"/>
        </w:rPr>
      </w:pPr>
      <w:r w:rsidRPr="00E0135F">
        <w:rPr>
          <w:rFonts w:asciiTheme="majorBidi" w:eastAsia="Calibri" w:hAnsiTheme="majorBidi" w:cstheme="majorBidi"/>
          <w:b/>
          <w:i/>
          <w:color w:val="auto"/>
          <w:lang w:bidi="ar-DZ"/>
        </w:rPr>
        <w:t xml:space="preserve"> Préciser</w:t>
      </w:r>
      <w:r w:rsidRPr="00E0135F">
        <w:rPr>
          <w:rFonts w:asciiTheme="majorBidi" w:eastAsia="Calibri" w:hAnsiTheme="majorBidi" w:cstheme="majorBidi"/>
          <w:b/>
          <w:i/>
          <w:color w:val="auto"/>
          <w:sz w:val="22"/>
          <w:szCs w:val="22"/>
          <w:lang w:bidi="ar-DZ"/>
        </w:rPr>
        <w:t xml:space="preserve"> si l’évaluation du handicap et la question de la délivrance de carte d’identité ou de passeport, documents qui mentionnent souvent le handicap de la personne dans la rubrique « signes particuliers », ont été réexaminées en vue de garantir leur conformité aux principes généraux de la Convention ;</w:t>
      </w:r>
    </w:p>
    <w:p w14:paraId="20222A2B"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p>
    <w:p w14:paraId="59B865D2" w14:textId="77777777" w:rsidR="00BF645F" w:rsidRPr="00E0135F" w:rsidRDefault="00BF645F" w:rsidP="00502C40">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La FAPH note que jusqu’à l’heure actuelle aucune mesure n’a été prise pour harmoniser pleinement la législation algérienne en particulier le </w:t>
      </w:r>
      <w:r w:rsidR="00502C40" w:rsidRPr="00E0135F">
        <w:rPr>
          <w:rFonts w:asciiTheme="majorBidi" w:eastAsia="Calibri" w:hAnsiTheme="majorBidi" w:cstheme="majorBidi"/>
          <w:sz w:val="24"/>
          <w:szCs w:val="24"/>
          <w:lang w:bidi="ar-DZ"/>
        </w:rPr>
        <w:t>C</w:t>
      </w:r>
      <w:r w:rsidRPr="00E0135F">
        <w:rPr>
          <w:rFonts w:asciiTheme="majorBidi" w:eastAsia="Calibri" w:hAnsiTheme="majorBidi" w:cstheme="majorBidi"/>
          <w:sz w:val="24"/>
          <w:szCs w:val="24"/>
          <w:lang w:bidi="ar-DZ"/>
        </w:rPr>
        <w:t xml:space="preserve">ode de la </w:t>
      </w:r>
      <w:r w:rsidR="00502C40" w:rsidRPr="00E0135F">
        <w:rPr>
          <w:rFonts w:asciiTheme="majorBidi" w:eastAsia="Calibri" w:hAnsiTheme="majorBidi" w:cstheme="majorBidi"/>
          <w:sz w:val="24"/>
          <w:szCs w:val="24"/>
          <w:lang w:bidi="ar-DZ"/>
        </w:rPr>
        <w:t>F</w:t>
      </w:r>
      <w:r w:rsidRPr="00E0135F">
        <w:rPr>
          <w:rFonts w:asciiTheme="majorBidi" w:eastAsia="Calibri" w:hAnsiTheme="majorBidi" w:cstheme="majorBidi"/>
          <w:sz w:val="24"/>
          <w:szCs w:val="24"/>
          <w:lang w:bidi="ar-DZ"/>
        </w:rPr>
        <w:t xml:space="preserve">amille et le </w:t>
      </w:r>
      <w:r w:rsidR="00502C40" w:rsidRPr="00E0135F">
        <w:rPr>
          <w:rFonts w:asciiTheme="majorBidi" w:eastAsia="Calibri" w:hAnsiTheme="majorBidi" w:cstheme="majorBidi"/>
          <w:sz w:val="24"/>
          <w:szCs w:val="24"/>
          <w:lang w:bidi="ar-DZ"/>
        </w:rPr>
        <w:t>C</w:t>
      </w:r>
      <w:r w:rsidRPr="00E0135F">
        <w:rPr>
          <w:rFonts w:asciiTheme="majorBidi" w:eastAsia="Calibri" w:hAnsiTheme="majorBidi" w:cstheme="majorBidi"/>
          <w:sz w:val="24"/>
          <w:szCs w:val="24"/>
          <w:lang w:bidi="ar-DZ"/>
        </w:rPr>
        <w:t xml:space="preserve">ode </w:t>
      </w:r>
      <w:r w:rsidR="00502C40" w:rsidRPr="00E0135F">
        <w:rPr>
          <w:rFonts w:asciiTheme="majorBidi" w:eastAsia="Calibri" w:hAnsiTheme="majorBidi" w:cstheme="majorBidi"/>
          <w:sz w:val="24"/>
          <w:szCs w:val="24"/>
          <w:lang w:bidi="ar-DZ"/>
        </w:rPr>
        <w:t>C</w:t>
      </w:r>
      <w:r w:rsidRPr="00E0135F">
        <w:rPr>
          <w:rFonts w:asciiTheme="majorBidi" w:eastAsia="Calibri" w:hAnsiTheme="majorBidi" w:cstheme="majorBidi"/>
          <w:sz w:val="24"/>
          <w:szCs w:val="24"/>
          <w:lang w:bidi="ar-DZ"/>
        </w:rPr>
        <w:t xml:space="preserve">ivil avec la CRDPH. La définition du handicap dans la </w:t>
      </w:r>
      <w:r w:rsidRPr="00E0135F">
        <w:rPr>
          <w:rFonts w:asciiTheme="majorBidi" w:eastAsia="Calibri" w:hAnsiTheme="majorBidi" w:cstheme="majorBidi"/>
          <w:b/>
          <w:sz w:val="24"/>
          <w:szCs w:val="24"/>
          <w:lang w:bidi="ar-DZ"/>
        </w:rPr>
        <w:t>loi 02/09 du 08 Mai 2002 (art 02)</w:t>
      </w:r>
      <w:r w:rsidRPr="00E0135F">
        <w:rPr>
          <w:rFonts w:asciiTheme="majorBidi" w:eastAsia="Calibri" w:hAnsiTheme="majorBidi" w:cstheme="majorBidi"/>
          <w:sz w:val="24"/>
          <w:szCs w:val="24"/>
          <w:lang w:bidi="ar-DZ"/>
        </w:rPr>
        <w:t xml:space="preserve"> est toujours en vigueur, citée fréquemment par la Ministère de la Solidarité Nationale comme l’encrage juridique de référence de tous les décrets d’application de cette loi qui ont vu le jour après la ratification de la CRDPH par l’Algérie.</w:t>
      </w:r>
      <w:r w:rsidRPr="00E0135F">
        <w:rPr>
          <w:rStyle w:val="FootnoteReference"/>
          <w:rFonts w:asciiTheme="majorBidi" w:eastAsia="Calibri" w:hAnsiTheme="majorBidi" w:cstheme="majorBidi"/>
          <w:sz w:val="24"/>
          <w:szCs w:val="24"/>
          <w:lang w:bidi="ar-DZ"/>
        </w:rPr>
        <w:footnoteReference w:id="1"/>
      </w:r>
      <w:r w:rsidRPr="00E0135F">
        <w:rPr>
          <w:rFonts w:asciiTheme="majorBidi" w:eastAsia="Calibri" w:hAnsiTheme="majorBidi" w:cstheme="majorBidi"/>
          <w:sz w:val="24"/>
          <w:szCs w:val="24"/>
          <w:lang w:bidi="ar-DZ"/>
        </w:rPr>
        <w:t>La CRDPH n’est jamais citée dans l’exposé des motifs lors de l’élaboration de ces textes</w:t>
      </w:r>
      <w:r w:rsidR="00502C40" w:rsidRPr="00E0135F">
        <w:rPr>
          <w:rFonts w:asciiTheme="majorBidi" w:eastAsia="Calibri" w:hAnsiTheme="majorBidi" w:cstheme="majorBidi"/>
          <w:sz w:val="24"/>
          <w:szCs w:val="24"/>
          <w:lang w:bidi="ar-DZ"/>
        </w:rPr>
        <w:t>.</w:t>
      </w:r>
    </w:p>
    <w:p w14:paraId="12271DF5"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p>
    <w:p w14:paraId="01B4EC5E" w14:textId="77777777" w:rsidR="00BF645F" w:rsidRPr="00E0135F" w:rsidRDefault="00BF645F" w:rsidP="00BF645F">
      <w:pPr>
        <w:pStyle w:val="ListParagraph"/>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loi 02-09 du 8mai 2002 ne couvre pas toutes les situations de handicap comme le handicap psychosocial et le handicap intellectuel. Seul «  le retard mental » comme les personnes atteintes de trisomie 21 est pris en compte. Pour les autres situations de handicap,</w:t>
      </w:r>
      <w:r w:rsidR="00502C40"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elles sont cataloguées « Malades mentaux » dépendant du domaine de la santé</w:t>
      </w:r>
      <w:r w:rsidR="00502C40" w:rsidRPr="00E0135F">
        <w:rPr>
          <w:rFonts w:asciiTheme="majorBidi" w:eastAsia="Calibri" w:hAnsiTheme="majorBidi" w:cstheme="majorBidi"/>
          <w:sz w:val="24"/>
          <w:szCs w:val="24"/>
          <w:lang w:bidi="ar-DZ"/>
        </w:rPr>
        <w:t>.</w:t>
      </w:r>
      <w:r w:rsidRPr="00E0135F">
        <w:rPr>
          <w:rFonts w:asciiTheme="majorBidi" w:eastAsia="Calibri" w:hAnsiTheme="majorBidi" w:cstheme="majorBidi"/>
          <w:sz w:val="24"/>
          <w:szCs w:val="24"/>
          <w:lang w:bidi="ar-DZ"/>
        </w:rPr>
        <w:t xml:space="preserve">  </w:t>
      </w:r>
    </w:p>
    <w:p w14:paraId="14DC73A5"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note qu’il n’y a  toujours pas de mesures prises pour adopter une politique globale pour l’insertion et la participation sociale des personnes handicapées et aucun plan d’actions budgétisé pour la mise en œuvre de la CRDPH. Aucun montant financier n’a été déclaré ni vulgarisé par l’Etat (dans toutes les lois de finances qui se sont succédées, aucun montant financier pour la mise en œuvre de la CRDPH ne figure).</w:t>
      </w:r>
    </w:p>
    <w:p w14:paraId="684D3BD6"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p>
    <w:p w14:paraId="75FD68BD"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se préoccupe que depuis de nombreuses années l’évaluation du handicap continue à se faire par l’octroi d’un pourcentage attribué par un médecin spécialiste en « orthopédie »  qui lui, utilise</w:t>
      </w:r>
      <w:r w:rsidR="002E0A07"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b/>
          <w:sz w:val="24"/>
          <w:szCs w:val="24"/>
          <w:lang w:bidi="ar-DZ"/>
        </w:rPr>
        <w:t>un barème datant de 1963</w:t>
      </w:r>
      <w:r w:rsidRPr="00E0135F">
        <w:rPr>
          <w:rFonts w:asciiTheme="majorBidi" w:eastAsia="Calibri" w:hAnsiTheme="majorBidi" w:cstheme="majorBidi"/>
          <w:sz w:val="24"/>
          <w:szCs w:val="24"/>
          <w:lang w:bidi="ar-DZ"/>
        </w:rPr>
        <w:t>fixant les taux d’incapacité relatifs aux accidents du travail et aux maladies professionnelles qui octroie des pourcentages  par rapport à la  gravité du degré d’incapacité au travail pour le calcul de la pension d’invalidité</w:t>
      </w:r>
      <w:r w:rsidR="00CC74D8"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octroyée aux travailleurs accidentés ou malades. Les personnes handicapées deviennent alors des 60%, des 100%, etc…De plus</w:t>
      </w:r>
      <w:r w:rsidR="00CC74D8" w:rsidRPr="00E0135F">
        <w:rPr>
          <w:rFonts w:asciiTheme="majorBidi" w:eastAsia="Calibri" w:hAnsiTheme="majorBidi" w:cstheme="majorBidi"/>
          <w:sz w:val="24"/>
          <w:szCs w:val="24"/>
          <w:lang w:bidi="ar-DZ"/>
        </w:rPr>
        <w:t>,</w:t>
      </w:r>
      <w:r w:rsidRPr="00E0135F">
        <w:rPr>
          <w:rFonts w:asciiTheme="majorBidi" w:eastAsia="Calibri" w:hAnsiTheme="majorBidi" w:cstheme="majorBidi"/>
          <w:sz w:val="24"/>
          <w:szCs w:val="24"/>
          <w:lang w:bidi="ar-DZ"/>
        </w:rPr>
        <w:t xml:space="preserve"> bien que</w:t>
      </w:r>
      <w:r w:rsidR="00CC74D8"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le handicap n’apparaisse plus sur les cartes d’identité et les passeports qui sont maintenant biométriques, il figure toujours dans les données numérisées de la personne (puce électronique)dans la partie signe particulier. Cependant, il continue dans certaines wilayas à être mentionné sur le permis de conduire (qui n’est pas encore biométrique) obtenu par les personnes handicapées.</w:t>
      </w:r>
    </w:p>
    <w:p w14:paraId="15A81F5C"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p>
    <w:p w14:paraId="6DC7DA45"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b/>
          <w:bCs/>
          <w:i/>
          <w:iCs/>
          <w:sz w:val="24"/>
          <w:szCs w:val="24"/>
          <w:lang w:bidi="ar-DZ"/>
        </w:rPr>
      </w:pPr>
      <w:r w:rsidRPr="00E0135F">
        <w:rPr>
          <w:rFonts w:asciiTheme="majorBidi" w:eastAsia="Calibri" w:hAnsiTheme="majorBidi" w:cstheme="majorBidi"/>
          <w:sz w:val="24"/>
          <w:szCs w:val="24"/>
          <w:lang w:bidi="ar-DZ"/>
        </w:rPr>
        <w:t>La FAPH déplore que le conseil national des personnes handicapées depuis sa création (décret n° 06-145 daté du 26 Avril 2006) n’a toujours pas élaboré de stratégie nationale pour la promotion des droits des personnes handicapées et leur participation sociale. Présidé par le ministre de la Solidarité,</w:t>
      </w:r>
      <w:r w:rsidR="00583986"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les associations de personnes handicapées très minoritaires n’arrivent pas à y faire entendre leurs voix.</w:t>
      </w:r>
      <w:r w:rsidR="00583986"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De plus,</w:t>
      </w:r>
      <w:r w:rsidR="00583986"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ce conseil n’a jamais été consulté par le gouvernement lors de l’élaboration de sa politique générale.</w:t>
      </w:r>
      <w:r w:rsidR="00583986"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b/>
          <w:bCs/>
          <w:i/>
          <w:iCs/>
          <w:sz w:val="24"/>
          <w:szCs w:val="24"/>
          <w:lang w:bidi="ar-DZ"/>
        </w:rPr>
        <w:t>Ce conseil n’a jamais depuis sa création élaboré de rapports sur la situation des personnes handicapées en Algérie et l’Etat d’ailleurs ne décrit que sa composition, ses membres, ses commissions mais pas son bilan.</w:t>
      </w:r>
    </w:p>
    <w:p w14:paraId="270D7EB5" w14:textId="77777777" w:rsidR="00BF645F" w:rsidRPr="00E0135F" w:rsidRDefault="00BF645F" w:rsidP="00BF645F">
      <w:pPr>
        <w:spacing w:before="240" w:line="240" w:lineRule="auto"/>
        <w:jc w:val="both"/>
        <w:rPr>
          <w:rFonts w:asciiTheme="majorBidi" w:eastAsia="Calibri" w:hAnsiTheme="majorBidi" w:cstheme="majorBidi"/>
          <w:b/>
          <w:bCs/>
          <w:sz w:val="24"/>
          <w:szCs w:val="24"/>
          <w:u w:val="single"/>
          <w:lang w:bidi="ar-DZ"/>
        </w:rPr>
      </w:pPr>
      <w:r w:rsidRPr="00E0135F">
        <w:rPr>
          <w:rFonts w:asciiTheme="majorBidi" w:eastAsia="Calibri" w:hAnsiTheme="majorBidi" w:cstheme="majorBidi"/>
          <w:b/>
          <w:bCs/>
          <w:sz w:val="24"/>
          <w:szCs w:val="24"/>
          <w:u w:val="single"/>
          <w:lang w:bidi="ar-DZ"/>
        </w:rPr>
        <w:t xml:space="preserve">Recommandations : </w:t>
      </w:r>
    </w:p>
    <w:p w14:paraId="4BC2A01F"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lang w:bidi="ar-DZ"/>
        </w:rPr>
      </w:pPr>
      <w:r w:rsidRPr="00E0135F">
        <w:rPr>
          <w:rFonts w:asciiTheme="majorBidi" w:eastAsia="Calibri" w:hAnsiTheme="majorBidi" w:cstheme="majorBidi"/>
          <w:lang w:bidi="ar-DZ"/>
        </w:rPr>
        <w:t xml:space="preserve">Harmoniser et actualiser </w:t>
      </w:r>
      <w:r w:rsidRPr="00E0135F">
        <w:rPr>
          <w:rFonts w:asciiTheme="majorBidi" w:hAnsiTheme="majorBidi" w:cstheme="majorBidi"/>
        </w:rPr>
        <w:t> </w:t>
      </w:r>
      <w:r w:rsidRPr="00E0135F">
        <w:rPr>
          <w:rFonts w:asciiTheme="majorBidi" w:eastAsia="Calibri" w:hAnsiTheme="majorBidi" w:cstheme="majorBidi"/>
          <w:lang w:bidi="ar-DZ"/>
        </w:rPr>
        <w:t xml:space="preserve">les définitions du handicap dans les lois et politiques en particulier la définition du handicap dans la loi 02 – 09 du02 Mai  2002 qui doit </w:t>
      </w:r>
      <w:r w:rsidR="00175559" w:rsidRPr="00E0135F">
        <w:rPr>
          <w:rFonts w:asciiTheme="majorBidi" w:eastAsia="Calibri" w:hAnsiTheme="majorBidi" w:cstheme="majorBidi"/>
          <w:lang w:bidi="ar-DZ"/>
        </w:rPr>
        <w:t xml:space="preserve">prendre </w:t>
      </w:r>
      <w:r w:rsidRPr="00E0135F">
        <w:rPr>
          <w:rFonts w:asciiTheme="majorBidi" w:eastAsia="Calibri" w:hAnsiTheme="majorBidi" w:cstheme="majorBidi"/>
          <w:lang w:bidi="ar-DZ"/>
        </w:rPr>
        <w:t xml:space="preserve">en compte aussi l’handicap psychique et le handicap intellectuel et les rendre conformes à l’approche axée sur les droits de l’homme consacrée par la convention avec un calendrier à court terme alloué à ce processus. </w:t>
      </w:r>
    </w:p>
    <w:p w14:paraId="0485B236"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p>
    <w:p w14:paraId="18127924"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Elaborer une politique globale pour l’inclusion des personnes handicapées et la promotion de leurs droits en y affectant un budget et mettre en place un barème d’évaluation des situations de handicap élaboré conformément à la CRDPH avec comme objectif la participation sociale des personnes handicapées et leur inclusion</w:t>
      </w:r>
      <w:r w:rsidR="00D33CB1" w:rsidRPr="00E0135F">
        <w:rPr>
          <w:rFonts w:asciiTheme="majorBidi" w:eastAsia="Calibri" w:hAnsiTheme="majorBidi" w:cstheme="majorBidi"/>
          <w:sz w:val="24"/>
          <w:szCs w:val="24"/>
          <w:lang w:bidi="ar-DZ"/>
        </w:rPr>
        <w:t>.</w:t>
      </w:r>
      <w:r w:rsidRPr="00E0135F">
        <w:rPr>
          <w:rFonts w:asciiTheme="majorBidi" w:eastAsia="Calibri" w:hAnsiTheme="majorBidi" w:cstheme="majorBidi"/>
          <w:sz w:val="24"/>
          <w:szCs w:val="24"/>
          <w:lang w:bidi="ar-DZ"/>
        </w:rPr>
        <w:t xml:space="preserve"> </w:t>
      </w:r>
    </w:p>
    <w:p w14:paraId="17BE2469"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p>
    <w:p w14:paraId="74878ACF" w14:textId="77777777" w:rsidR="00BF645F" w:rsidRPr="00E0135F" w:rsidRDefault="00BF645F" w:rsidP="000929C1">
      <w:pPr>
        <w:pStyle w:val="ListParagraph"/>
        <w:numPr>
          <w:ilvl w:val="0"/>
          <w:numId w:val="8"/>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Algérien doit veiller à ce que les administrations  ne mentionnent plus le handicap sur le permis de conduire délivré aux conducteurs handicapés et ne plus mentionner le handicap comme signe particulier dans les données personnelles numérisées (puce électronique) dans le passeport et la carte d’identité.</w:t>
      </w:r>
    </w:p>
    <w:p w14:paraId="0EE53006" w14:textId="77777777" w:rsidR="00BF645F" w:rsidRPr="00E0135F" w:rsidRDefault="00BF645F" w:rsidP="00BF645F">
      <w:pPr>
        <w:pStyle w:val="ListParagraph"/>
        <w:tabs>
          <w:tab w:val="left" w:pos="6615"/>
        </w:tabs>
        <w:spacing w:before="240" w:line="240" w:lineRule="auto"/>
        <w:ind w:left="0"/>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ab/>
      </w:r>
    </w:p>
    <w:p w14:paraId="096FFD5F" w14:textId="77777777" w:rsidR="00BF645F" w:rsidRPr="00E0135F" w:rsidRDefault="00BF645F" w:rsidP="000929C1">
      <w:pPr>
        <w:pStyle w:val="ListParagraph"/>
        <w:numPr>
          <w:ilvl w:val="0"/>
          <w:numId w:val="8"/>
        </w:numPr>
        <w:spacing w:before="240" w:line="240" w:lineRule="auto"/>
        <w:jc w:val="both"/>
        <w:rPr>
          <w:rFonts w:asciiTheme="majorBidi" w:eastAsia="Calibri" w:hAnsiTheme="majorBidi" w:cstheme="majorBidi"/>
          <w:b/>
          <w:bCs/>
          <w:i/>
          <w:iCs/>
          <w:sz w:val="24"/>
          <w:szCs w:val="24"/>
          <w:lang w:bidi="ar-DZ"/>
        </w:rPr>
      </w:pPr>
      <w:r w:rsidRPr="00E0135F">
        <w:rPr>
          <w:rFonts w:asciiTheme="majorBidi" w:eastAsia="Calibri" w:hAnsiTheme="majorBidi" w:cstheme="majorBidi"/>
          <w:sz w:val="24"/>
          <w:szCs w:val="24"/>
          <w:lang w:bidi="ar-DZ"/>
        </w:rPr>
        <w:t>Mettre en conformité avec la CRDPH le décret de création du Conseil national de personnes handicapées, pour confier sa présidence à une personnalité de la société civile ayant des compétences dans le domaine du handicap</w:t>
      </w:r>
      <w:r w:rsidR="00D33CB1"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 xml:space="preserve">et qui représente les personnes handicapées, l’élargir à toutes les situations de handicap ( handicap psychosocial, handicap intellectuel, …) et aux associations de femmes, renforcer son autonomie, le structurer au niveau local et élaborer une stratégie nationale pour la promotion de leurs droits et leur participation sociale. </w:t>
      </w:r>
      <w:r w:rsidRPr="00E0135F">
        <w:rPr>
          <w:rFonts w:asciiTheme="majorBidi" w:eastAsia="Calibri" w:hAnsiTheme="majorBidi" w:cstheme="majorBidi"/>
          <w:b/>
          <w:bCs/>
          <w:i/>
          <w:iCs/>
          <w:sz w:val="24"/>
          <w:szCs w:val="24"/>
          <w:lang w:bidi="ar-DZ"/>
        </w:rPr>
        <w:t>Ce conseil doit élaborer un bilan annuel et quinquennal sur la situation des personnes handicapées en Algérie et le rendre public</w:t>
      </w:r>
      <w:r w:rsidR="00D33CB1" w:rsidRPr="00E0135F">
        <w:rPr>
          <w:rFonts w:asciiTheme="majorBidi" w:eastAsia="Calibri" w:hAnsiTheme="majorBidi" w:cstheme="majorBidi"/>
          <w:b/>
          <w:bCs/>
          <w:i/>
          <w:iCs/>
          <w:sz w:val="24"/>
          <w:szCs w:val="24"/>
          <w:lang w:bidi="ar-DZ"/>
        </w:rPr>
        <w:t xml:space="preserve"> </w:t>
      </w:r>
      <w:r w:rsidRPr="00E0135F">
        <w:rPr>
          <w:rFonts w:asciiTheme="majorBidi" w:eastAsia="Calibri" w:hAnsiTheme="majorBidi" w:cstheme="majorBidi"/>
          <w:b/>
          <w:bCs/>
          <w:i/>
          <w:iCs/>
          <w:sz w:val="24"/>
          <w:szCs w:val="24"/>
          <w:lang w:bidi="ar-DZ"/>
        </w:rPr>
        <w:t>pour pouvoir mesurer les améliorations de la situation des personnes handicapées.</w:t>
      </w:r>
    </w:p>
    <w:p w14:paraId="2857D8EA"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i/>
          <w:iCs/>
          <w:sz w:val="24"/>
          <w:szCs w:val="24"/>
          <w:lang w:bidi="ar-DZ"/>
        </w:rPr>
      </w:pPr>
    </w:p>
    <w:p w14:paraId="4D2953B6" w14:textId="77777777" w:rsidR="00BF645F" w:rsidRPr="00E0135F" w:rsidRDefault="00BF645F" w:rsidP="00BF645F">
      <w:pPr>
        <w:spacing w:before="240" w:line="240" w:lineRule="auto"/>
        <w:jc w:val="both"/>
        <w:rPr>
          <w:rFonts w:asciiTheme="majorBidi" w:hAnsiTheme="majorBidi" w:cstheme="majorBidi"/>
          <w:b/>
          <w:bCs/>
          <w:sz w:val="28"/>
          <w:szCs w:val="28"/>
          <w:u w:val="single"/>
        </w:rPr>
      </w:pPr>
      <w:r w:rsidRPr="00E0135F">
        <w:rPr>
          <w:rFonts w:asciiTheme="majorBidi" w:hAnsiTheme="majorBidi" w:cstheme="majorBidi"/>
          <w:b/>
          <w:bCs/>
          <w:sz w:val="28"/>
          <w:szCs w:val="28"/>
          <w:u w:val="single"/>
        </w:rPr>
        <w:t>B.Droits Spécifiques  (article de 5 à 30)</w:t>
      </w:r>
    </w:p>
    <w:p w14:paraId="457D4AA1"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Egalité et non –discrimination (art 5)</w:t>
      </w:r>
    </w:p>
    <w:p w14:paraId="72A4D056"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3. Indiquer : </w:t>
      </w:r>
    </w:p>
    <w:p w14:paraId="37D968E1"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a) Si l’État partie entend modifier sa Constitution en vue d’inclure le handicap parmi les motifs de discrimination interdits par l’article 29</w:t>
      </w:r>
      <w:r w:rsidR="00800C56" w:rsidRPr="00E0135F">
        <w:rPr>
          <w:rFonts w:asciiTheme="majorBidi" w:eastAsia="Calibri" w:hAnsiTheme="majorBidi" w:cstheme="majorBidi"/>
          <w:b/>
          <w:i/>
          <w:lang w:bidi="ar-DZ"/>
        </w:rPr>
        <w:t> ;</w:t>
      </w:r>
    </w:p>
    <w:p w14:paraId="2A996079"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b) Indiquer  si le refus d’aménagement raisonnable, notamment en ce qui concerne les droits à l’insertion scolaire et professionnelle, est considéré comme une discrimination fondée sur le handicap, en particulier dans la loi no 02-09 du 8 mai 2002 relative à la protection et à la promotion des personnes handicapées;</w:t>
      </w:r>
    </w:p>
    <w:p w14:paraId="5916C88A"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c) Indiquer s’il existe des dispositions légales interdisant les formes multiples et croisées de discrimination à l’égard des personnes handicapées, notamment celles appartenant à des minorités ethniques, religieuses ou linguistiques, dont les Amazighs, les Sahraouis, les noirs, les migrants, les réfugiés et les demandeurs d’asile handicapés, ainsi que les femmes, les enfants, les lesbiennes, les gays, les bisexuels et les personnes transgenres et inter</w:t>
      </w:r>
      <w:r w:rsidR="0031335C" w:rsidRPr="00E0135F">
        <w:rPr>
          <w:rFonts w:asciiTheme="majorBidi" w:eastAsia="Calibri" w:hAnsiTheme="majorBidi" w:cstheme="majorBidi"/>
          <w:b/>
          <w:i/>
          <w:lang w:bidi="ar-DZ"/>
        </w:rPr>
        <w:t>-</w:t>
      </w:r>
      <w:r w:rsidRPr="00E0135F">
        <w:rPr>
          <w:rFonts w:asciiTheme="majorBidi" w:eastAsia="Calibri" w:hAnsiTheme="majorBidi" w:cstheme="majorBidi"/>
          <w:b/>
          <w:i/>
          <w:lang w:bidi="ar-DZ"/>
        </w:rPr>
        <w:t>sexes en situation de handicap.</w:t>
      </w:r>
    </w:p>
    <w:p w14:paraId="5A183404"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i/>
          <w:lang w:bidi="ar-DZ"/>
        </w:rPr>
        <w:t>4. Donner des renseignements sur les cas signalés de violation du droit des personnes handicapées à l’égalité et à la non-discrimination, les enquêtes ouvertes sur ces affaires et le type de sanctions auxquelles elles ont donné lieu ainsi que les indemnisations accordées aux victimes.</w:t>
      </w:r>
    </w:p>
    <w:p w14:paraId="6D906E25" w14:textId="77777777" w:rsidR="00BF645F" w:rsidRPr="00E0135F" w:rsidRDefault="00BF645F" w:rsidP="00BF645F">
      <w:pPr>
        <w:spacing w:before="240" w:line="240" w:lineRule="auto"/>
        <w:jc w:val="both"/>
        <w:rPr>
          <w:rFonts w:asciiTheme="majorBidi" w:eastAsia="Calibri" w:hAnsiTheme="majorBidi" w:cstheme="majorBidi"/>
          <w:sz w:val="24"/>
          <w:szCs w:val="24"/>
          <w:lang w:bidi="ar-DZ"/>
        </w:rPr>
      </w:pPr>
    </w:p>
    <w:p w14:paraId="58DE6279" w14:textId="77777777" w:rsidR="00BF645F" w:rsidRPr="00E0135F" w:rsidRDefault="00BF645F" w:rsidP="00BF645F">
      <w:pPr>
        <w:pStyle w:val="ListParagraph"/>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La FAPH note que la loi fondamentale révisée de Mars 2016 notamment en son article 32 : «Les citoyens sont égaux devant la loi, sans que puisse prévaloir aucune discrimination pour cause de naissance, de race, de sexe, d'opinion ou de toute autre condition ou circonstance personnelle ou sociale » ne cite pas clairement le handicap comme cause de discrimination ni le refus d’aménagement raisonnable et aucune disposition légale n’interdit les formes multiples et croisées de discrimination en vers les personnes handicapées. </w:t>
      </w:r>
      <w:r w:rsidRPr="00E0135F">
        <w:rPr>
          <w:rFonts w:asciiTheme="majorBidi" w:eastAsia="Calibri" w:hAnsiTheme="majorBidi" w:cstheme="majorBidi"/>
          <w:b/>
          <w:bCs/>
          <w:i/>
          <w:iCs/>
          <w:sz w:val="24"/>
          <w:szCs w:val="24"/>
          <w:lang w:bidi="ar-DZ"/>
        </w:rPr>
        <w:t>Bien que l’Etat</w:t>
      </w:r>
      <w:r w:rsidR="00F41D1E" w:rsidRPr="00E0135F">
        <w:rPr>
          <w:rFonts w:asciiTheme="majorBidi" w:eastAsia="Calibri" w:hAnsiTheme="majorBidi" w:cstheme="majorBidi"/>
          <w:b/>
          <w:bCs/>
          <w:i/>
          <w:iCs/>
          <w:sz w:val="24"/>
          <w:szCs w:val="24"/>
          <w:lang w:bidi="ar-DZ"/>
        </w:rPr>
        <w:t xml:space="preserve"> </w:t>
      </w:r>
      <w:r w:rsidRPr="00E0135F">
        <w:rPr>
          <w:rFonts w:asciiTheme="majorBidi" w:eastAsia="Calibri" w:hAnsiTheme="majorBidi" w:cstheme="majorBidi"/>
          <w:b/>
          <w:bCs/>
          <w:i/>
          <w:iCs/>
          <w:sz w:val="24"/>
          <w:szCs w:val="24"/>
          <w:lang w:bidi="ar-DZ"/>
        </w:rPr>
        <w:t>déclare« qu’aucun candidat ne peut être</w:t>
      </w:r>
      <w:r w:rsidR="00F41D1E" w:rsidRPr="00E0135F">
        <w:rPr>
          <w:rFonts w:asciiTheme="majorBidi" w:eastAsia="Calibri" w:hAnsiTheme="majorBidi" w:cstheme="majorBidi"/>
          <w:b/>
          <w:bCs/>
          <w:i/>
          <w:iCs/>
          <w:sz w:val="24"/>
          <w:szCs w:val="24"/>
          <w:lang w:bidi="ar-DZ"/>
        </w:rPr>
        <w:t xml:space="preserve"> </w:t>
      </w:r>
      <w:r w:rsidRPr="00E0135F">
        <w:rPr>
          <w:rFonts w:asciiTheme="majorBidi" w:eastAsia="Calibri" w:hAnsiTheme="majorBidi" w:cstheme="majorBidi"/>
          <w:b/>
          <w:bCs/>
          <w:i/>
          <w:iCs/>
          <w:sz w:val="24"/>
          <w:szCs w:val="24"/>
          <w:lang w:bidi="ar-DZ"/>
        </w:rPr>
        <w:t>écarté d’un examen en raison de son handicap s’il dispose des aptitudes compatibles avec le poste de travail demandé et à la charge les frais d’aménagement du poste de travail » aucun employeur n’a solli</w:t>
      </w:r>
      <w:r w:rsidR="00F41D1E" w:rsidRPr="00E0135F">
        <w:rPr>
          <w:rFonts w:asciiTheme="majorBidi" w:eastAsia="Calibri" w:hAnsiTheme="majorBidi" w:cstheme="majorBidi"/>
          <w:b/>
          <w:bCs/>
          <w:i/>
          <w:iCs/>
          <w:sz w:val="24"/>
          <w:szCs w:val="24"/>
          <w:lang w:bidi="ar-DZ"/>
        </w:rPr>
        <w:t>cité ni alimenté ce fond qui</w:t>
      </w:r>
      <w:r w:rsidRPr="00E0135F">
        <w:rPr>
          <w:rFonts w:asciiTheme="majorBidi" w:eastAsia="Calibri" w:hAnsiTheme="majorBidi" w:cstheme="majorBidi"/>
          <w:b/>
          <w:bCs/>
          <w:i/>
          <w:iCs/>
          <w:sz w:val="24"/>
          <w:szCs w:val="24"/>
          <w:lang w:bidi="ar-DZ"/>
        </w:rPr>
        <w:t xml:space="preserve"> pourtant existe depuis quelques années. De plus si l’Etat dit qu’aucune personne n’a été poursuivie</w:t>
      </w:r>
      <w:r w:rsidR="00F41D1E" w:rsidRPr="00E0135F">
        <w:rPr>
          <w:rFonts w:asciiTheme="majorBidi" w:eastAsia="Calibri" w:hAnsiTheme="majorBidi" w:cstheme="majorBidi"/>
          <w:b/>
          <w:bCs/>
          <w:i/>
          <w:iCs/>
          <w:sz w:val="24"/>
          <w:szCs w:val="24"/>
          <w:lang w:bidi="ar-DZ"/>
        </w:rPr>
        <w:t xml:space="preserve"> o</w:t>
      </w:r>
      <w:r w:rsidRPr="00E0135F">
        <w:rPr>
          <w:rFonts w:asciiTheme="majorBidi" w:eastAsia="Calibri" w:hAnsiTheme="majorBidi" w:cstheme="majorBidi"/>
          <w:b/>
          <w:bCs/>
          <w:i/>
          <w:iCs/>
          <w:sz w:val="24"/>
          <w:szCs w:val="24"/>
          <w:lang w:bidi="ar-DZ"/>
        </w:rPr>
        <w:t>u condamnée pour l’infraction de discrimination c’est par ce que les personnes handicapées discriminées ne savent pas qu’elles peuvent déposer plainte.</w:t>
      </w:r>
    </w:p>
    <w:p w14:paraId="66749E7C"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que l’enquête nationale sur le handicap prévue depuis 2011 à laquelle l’Etat a consacré une subvention importante, qui a démarré en 2014, confiée par le Ministère de la Solidarité Nationale au Centre National d'Etudes &amp; d'Analyses pour la Population &amp; le Développement(CNEAP) n’a toujours pas dévoilé ses résultats. Pourtant</w:t>
      </w:r>
      <w:r w:rsidR="00B26983" w:rsidRPr="00E0135F">
        <w:rPr>
          <w:rFonts w:asciiTheme="majorBidi" w:eastAsia="Calibri" w:hAnsiTheme="majorBidi" w:cstheme="majorBidi"/>
          <w:sz w:val="24"/>
          <w:szCs w:val="24"/>
          <w:lang w:bidi="ar-DZ"/>
        </w:rPr>
        <w:t>,</w:t>
      </w:r>
      <w:r w:rsidRPr="00E0135F">
        <w:rPr>
          <w:rFonts w:asciiTheme="majorBidi" w:eastAsia="Calibri" w:hAnsiTheme="majorBidi" w:cstheme="majorBidi"/>
          <w:sz w:val="24"/>
          <w:szCs w:val="24"/>
          <w:lang w:bidi="ar-DZ"/>
        </w:rPr>
        <w:t xml:space="preserve"> les termes de référence de cette enquête ont été élaboré</w:t>
      </w:r>
      <w:r w:rsidR="00B26983" w:rsidRPr="00E0135F">
        <w:rPr>
          <w:rFonts w:asciiTheme="majorBidi" w:eastAsia="Calibri" w:hAnsiTheme="majorBidi" w:cstheme="majorBidi"/>
          <w:sz w:val="24"/>
          <w:szCs w:val="24"/>
          <w:lang w:bidi="ar-DZ"/>
        </w:rPr>
        <w:t>s</w:t>
      </w:r>
      <w:r w:rsidRPr="00E0135F">
        <w:rPr>
          <w:rFonts w:asciiTheme="majorBidi" w:eastAsia="Calibri" w:hAnsiTheme="majorBidi" w:cstheme="majorBidi"/>
          <w:sz w:val="24"/>
          <w:szCs w:val="24"/>
          <w:lang w:bidi="ar-DZ"/>
        </w:rPr>
        <w:t xml:space="preserve"> avec les nouvelles approches du handicap et aurait fourni beaucoup de données sur la violation du droit à l’égalité et la non-discrimination des personnes handicapées.</w:t>
      </w:r>
    </w:p>
    <w:p w14:paraId="22F0F5C8" w14:textId="77777777" w:rsidR="00BF645F" w:rsidRPr="00E0135F" w:rsidRDefault="00BF645F" w:rsidP="00BF645F">
      <w:pPr>
        <w:pStyle w:val="ListParagraph"/>
        <w:spacing w:before="240" w:line="240" w:lineRule="auto"/>
        <w:jc w:val="both"/>
        <w:rPr>
          <w:rFonts w:asciiTheme="majorBidi" w:eastAsia="Calibri" w:hAnsiTheme="majorBidi" w:cstheme="majorBidi"/>
          <w:sz w:val="24"/>
          <w:szCs w:val="24"/>
          <w:lang w:bidi="ar-DZ"/>
        </w:rPr>
      </w:pPr>
    </w:p>
    <w:p w14:paraId="1111C15E" w14:textId="77777777" w:rsidR="00BF645F" w:rsidRPr="00E0135F" w:rsidRDefault="00BF645F" w:rsidP="00BF645F">
      <w:p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b/>
          <w:bCs/>
          <w:sz w:val="24"/>
          <w:szCs w:val="24"/>
          <w:u w:val="single"/>
          <w:lang w:bidi="ar-DZ"/>
        </w:rPr>
        <w:t>Recommandations</w:t>
      </w:r>
    </w:p>
    <w:p w14:paraId="7133E01A"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b/>
          <w:bCs/>
          <w:i/>
          <w:iCs/>
          <w:sz w:val="24"/>
          <w:szCs w:val="24"/>
          <w:lang w:bidi="ar-DZ"/>
        </w:rPr>
      </w:pPr>
      <w:r w:rsidRPr="00E0135F">
        <w:rPr>
          <w:rFonts w:asciiTheme="majorBidi" w:eastAsia="Calibri" w:hAnsiTheme="majorBidi" w:cstheme="majorBidi"/>
          <w:sz w:val="24"/>
          <w:szCs w:val="24"/>
          <w:lang w:bidi="ar-DZ"/>
        </w:rPr>
        <w:t>Modifier la loi fondamentale révisée de Mars 2016 notamment en son article 32 pour inclure explicitement le handicap comme cause de discrimination  pour que tous les citoyens soient égaux devant la loi et harmoniser avec la CRDPH de la loi 02-09 du 08 Mai 2002 pour inclure explicitement le refus d’aménagement raisonnable comme une discrimination fondée sur le handicap</w:t>
      </w:r>
      <w:r w:rsidR="00B26983"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b/>
          <w:bCs/>
          <w:i/>
          <w:iCs/>
          <w:sz w:val="24"/>
          <w:szCs w:val="24"/>
          <w:lang w:bidi="ar-DZ"/>
        </w:rPr>
        <w:t>et l’Etat conformément à l’article 295 bis 1 doit informer les personnes handicapées pour qu’elles déposent plainte en cas d’infraction de discrimination à leur égard.</w:t>
      </w:r>
    </w:p>
    <w:p w14:paraId="6E29450C" w14:textId="77777777" w:rsidR="00BF645F" w:rsidRPr="00E0135F" w:rsidRDefault="00BF645F" w:rsidP="00BF645F">
      <w:pPr>
        <w:pStyle w:val="ListParagraph"/>
        <w:tabs>
          <w:tab w:val="left" w:pos="1560"/>
        </w:tabs>
        <w:spacing w:before="240" w:line="240" w:lineRule="auto"/>
        <w:ind w:left="0"/>
        <w:jc w:val="both"/>
        <w:rPr>
          <w:rFonts w:asciiTheme="majorBidi" w:eastAsia="Calibri" w:hAnsiTheme="majorBidi" w:cstheme="majorBidi"/>
          <w:sz w:val="24"/>
          <w:szCs w:val="24"/>
          <w:lang w:bidi="ar-DZ"/>
        </w:rPr>
      </w:pPr>
    </w:p>
    <w:p w14:paraId="404AC416"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b/>
          <w:bCs/>
          <w:i/>
          <w:iCs/>
          <w:sz w:val="24"/>
          <w:szCs w:val="24"/>
          <w:lang w:bidi="ar-DZ"/>
        </w:rPr>
      </w:pPr>
      <w:r w:rsidRPr="00E0135F">
        <w:rPr>
          <w:rFonts w:asciiTheme="majorBidi" w:eastAsia="Calibri" w:hAnsiTheme="majorBidi" w:cstheme="majorBidi"/>
          <w:sz w:val="24"/>
          <w:szCs w:val="24"/>
          <w:lang w:bidi="ar-DZ"/>
        </w:rPr>
        <w:t xml:space="preserve">Le Ministère de la Solidarité Nationale en charge de l’’enquête nationale sur le handicap doit dévoiler ses résultats pour fournir des données sur la violation du droit à l’égalité et à la non-discrimination de personnes handicapées et prendre des mesures concrètes pour prévenir et protéger les personnes handicapées contre la discrimination fondée sur  le handicap en particulier </w:t>
      </w:r>
      <w:r w:rsidRPr="00E0135F">
        <w:rPr>
          <w:rFonts w:asciiTheme="majorBidi" w:eastAsia="Calibri" w:hAnsiTheme="majorBidi" w:cstheme="majorBidi"/>
          <w:b/>
          <w:bCs/>
          <w:i/>
          <w:iCs/>
          <w:sz w:val="24"/>
          <w:szCs w:val="24"/>
          <w:lang w:bidi="ar-DZ"/>
        </w:rPr>
        <w:t xml:space="preserve">et comme l’Etat le déclare faire connaitre le fond pour l’aménagement des postes de travail et contrôler les employeurs qui ne respectent pas les 1% d’employés pour permettre son alimentation. </w:t>
      </w:r>
    </w:p>
    <w:p w14:paraId="0F515B09"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i/>
          <w:iCs/>
          <w:sz w:val="24"/>
          <w:szCs w:val="24"/>
          <w:lang w:bidi="ar-DZ"/>
        </w:rPr>
      </w:pPr>
    </w:p>
    <w:p w14:paraId="3F1E0FFB"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 xml:space="preserve">Femmes handicapées (Art.6) </w:t>
      </w:r>
    </w:p>
    <w:p w14:paraId="7F57F45C"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5. Donner des renseignements sur les mesures prises pour intégrer les droits des femmes et des filles handicapées et donner une image positive de ces personnes en tant que titulaires de droits dans les politiques et stratégies pour l’égalité des sexes, notamment la stratégie nationale pour l’intégration et la promotion de la femme et les plans d’action nationaux correspondants, ainsi que pour lutter contre la discrimination à l’égard des femmes et des filles handicapées dans tous les domaines, en particulier la discrimination découlant de pratiques traditionnelles et culturelles. Fournir des informations sur les activités menées en collaboration avec les organisations qui représentent les femmes et les filles handicapées.</w:t>
      </w:r>
    </w:p>
    <w:p w14:paraId="6C466801"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6. Compte tenu de la cible 5.2 des objectifs de développement durable, afin d’éliminer toutes les formes de violence à l’égard des femmes et des filles handicapées dans la sphère publique et dans la vie privée, dont la traite, l’exploitation sexuelle et d’autres formes d’exploitation : </w:t>
      </w:r>
    </w:p>
    <w:p w14:paraId="6410CE7F"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a) Fournir des données et des renseignements sur la violence sexuelle et sexiste et sur les programmes visant à protéger les femmes et les filles handicapées contre la violence et à leur apporter un soutien ; </w:t>
      </w:r>
    </w:p>
    <w:p w14:paraId="73CEB9C5"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b) Indiquer les mesures envisagées en vue d’adopter une loi contre la violence à l’égard des femmes qui prévoirait une définition de la violence intégrant la notion de handicap et qui traiterait des obstacles spécifiques entravant l’accès des femmes et des filles handicapées à la justice.</w:t>
      </w:r>
    </w:p>
    <w:p w14:paraId="5CB9C063"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7. Donner des informations sur les mesures prises afin : </w:t>
      </w:r>
    </w:p>
    <w:p w14:paraId="5D167FB0"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a) De permettre aux femmes célibataires handicapées d’accéder à des logements sociaux, aux programmes de prévention du cancer du sein et à d’autres programmes connexes ;</w:t>
      </w:r>
    </w:p>
    <w:p w14:paraId="432D6817"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b) D’augmenter l’allocation versée aux femmes divorcées qui ont des enfants handicapés.</w:t>
      </w:r>
    </w:p>
    <w:p w14:paraId="3FFF1C70"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8. Fournir des informations sur le plan d’action visant à mettre en œuvre les principes de la Convention en ce qui concerne les femmes handicapées (par. 72) et préciser s’il comprend des mesures visant à promouvoir la participation de ces femmes à la vie publique et politique.</w:t>
      </w:r>
    </w:p>
    <w:p w14:paraId="38F2C59C"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p>
    <w:p w14:paraId="5493D21B" w14:textId="77777777" w:rsidR="00BF645F" w:rsidRPr="00E0135F" w:rsidRDefault="00BF645F" w:rsidP="000929C1">
      <w:pPr>
        <w:pStyle w:val="ListParagraph"/>
        <w:numPr>
          <w:ilvl w:val="0"/>
          <w:numId w:val="12"/>
        </w:numPr>
        <w:tabs>
          <w:tab w:val="left" w:pos="0"/>
          <w:tab w:val="left" w:pos="284"/>
        </w:tabs>
        <w:spacing w:before="240" w:line="240" w:lineRule="auto"/>
        <w:jc w:val="both"/>
        <w:rPr>
          <w:rFonts w:asciiTheme="majorBidi" w:eastAsia="Calibri" w:hAnsiTheme="majorBidi" w:cstheme="majorBidi"/>
          <w:b/>
          <w:i/>
          <w:lang w:bidi="ar-DZ"/>
        </w:rPr>
      </w:pPr>
      <w:r w:rsidRPr="00E0135F">
        <w:rPr>
          <w:rFonts w:asciiTheme="majorBidi" w:eastAsia="Calibri" w:hAnsiTheme="majorBidi" w:cstheme="majorBidi"/>
          <w:b/>
          <w:i/>
          <w:lang w:bidi="ar-DZ"/>
        </w:rPr>
        <w:t>Dans la réponse de l’Etat il est dit qu’aucune plainte de violence n’a été signalée mais selon la FAPH ceci est dû  à un manque d’information des victimes sur les procédures à faire pour déposer une plainte. Il n’ya pas aussi d’assistantes sociales qui peuvent pénétrer dans le domicile des familles pour constater les cas de violence et de maltraitance.</w:t>
      </w:r>
    </w:p>
    <w:p w14:paraId="45F026E2"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note également que « La stratégie nationale pour la promotion et l’intégration des femmes et ses plans d’actions » s’est terminée en 2014 sans avoir pris en compte les</w:t>
      </w:r>
      <w:r w:rsidR="009D10CD"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violences et les discriminations faites aux femmes handicapées.</w:t>
      </w:r>
    </w:p>
    <w:p w14:paraId="2910741C"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Que la loi fondamentale révisée de 2016 et à propos de l’encouragement de l’Etat à la participation politique des femmes notamment avec le système de quota (30% de représentativité des femmes) les femmes handicapées ne sont pas citées explicitement. </w:t>
      </w:r>
    </w:p>
    <w:p w14:paraId="77431F00"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b/>
          <w:bCs/>
          <w:i/>
          <w:iCs/>
          <w:sz w:val="24"/>
          <w:szCs w:val="24"/>
          <w:lang w:bidi="ar-DZ"/>
        </w:rPr>
      </w:pPr>
      <w:r w:rsidRPr="00E0135F">
        <w:rPr>
          <w:rFonts w:asciiTheme="majorBidi" w:eastAsia="Calibri" w:hAnsiTheme="majorBidi" w:cstheme="majorBidi"/>
          <w:b/>
          <w:bCs/>
          <w:i/>
          <w:iCs/>
          <w:sz w:val="24"/>
          <w:szCs w:val="24"/>
          <w:lang w:bidi="ar-DZ"/>
        </w:rPr>
        <w:t>Bien que l’Etat déclare que « l’arsenal juridique contre la violence à l’égard des femmes a été renforcé »  il ne parle pas de la violence subie  par les  femmes en situation de handicap</w:t>
      </w:r>
      <w:r w:rsidR="009D10CD" w:rsidRPr="00E0135F">
        <w:rPr>
          <w:rFonts w:asciiTheme="majorBidi" w:eastAsia="Calibri" w:hAnsiTheme="majorBidi" w:cstheme="majorBidi"/>
          <w:b/>
          <w:bCs/>
          <w:i/>
          <w:iCs/>
          <w:sz w:val="24"/>
          <w:szCs w:val="24"/>
          <w:lang w:bidi="ar-DZ"/>
        </w:rPr>
        <w:t xml:space="preserve"> </w:t>
      </w:r>
      <w:r w:rsidRPr="00E0135F">
        <w:rPr>
          <w:rFonts w:asciiTheme="majorBidi" w:eastAsia="Calibri" w:hAnsiTheme="majorBidi" w:cstheme="majorBidi"/>
          <w:sz w:val="24"/>
          <w:szCs w:val="24"/>
          <w:lang w:bidi="ar-DZ"/>
        </w:rPr>
        <w:t>alors que</w:t>
      </w:r>
      <w:r w:rsidR="009D10CD"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la plupart des femmes en situation de handicap  vivent recluses au sein des familles, loin de toute vie sociale et leur situation est encore plus grave lorsque qu’elles ont un handicap intellectuel ou psychique car lorsqu’elles sont internées dans des hôpitaux psychiatriques, elles sont très peu protégées contre l’arbitraire, la violence et les  abus sexuels au sein de ces hôpitaux. Invisibles, beaucoup d’entre elles, en particulier les femmes célibataires ne sont pas touchées par les campagnes de prévention du cancer du sein, du cancer de l’utérus  car elles fréquentent rarement les structures de protection maternelle et infantile</w:t>
      </w:r>
      <w:r w:rsidR="002C0401" w:rsidRPr="00E0135F">
        <w:rPr>
          <w:rFonts w:asciiTheme="majorBidi" w:eastAsia="Calibri" w:hAnsiTheme="majorBidi" w:cstheme="majorBidi"/>
          <w:sz w:val="24"/>
          <w:szCs w:val="24"/>
          <w:lang w:bidi="ar-DZ"/>
        </w:rPr>
        <w:t>.</w:t>
      </w:r>
    </w:p>
    <w:p w14:paraId="6509321E" w14:textId="77777777" w:rsidR="00BF645F" w:rsidRPr="00E0135F" w:rsidRDefault="00BF645F" w:rsidP="00BF645F">
      <w:pPr>
        <w:spacing w:before="240" w:line="240" w:lineRule="auto"/>
        <w:jc w:val="both"/>
        <w:rPr>
          <w:rFonts w:asciiTheme="majorBidi" w:eastAsia="Calibri" w:hAnsiTheme="majorBidi" w:cstheme="majorBidi"/>
          <w:b/>
          <w:bCs/>
          <w:sz w:val="24"/>
          <w:szCs w:val="24"/>
          <w:u w:val="single"/>
          <w:lang w:bidi="ar-DZ"/>
        </w:rPr>
      </w:pPr>
      <w:r w:rsidRPr="00E0135F">
        <w:rPr>
          <w:rFonts w:asciiTheme="majorBidi" w:eastAsia="Calibri" w:hAnsiTheme="majorBidi" w:cstheme="majorBidi"/>
          <w:b/>
          <w:bCs/>
          <w:sz w:val="24"/>
          <w:szCs w:val="24"/>
          <w:u w:val="single"/>
          <w:lang w:bidi="ar-DZ"/>
        </w:rPr>
        <w:t>Recommandations</w:t>
      </w:r>
    </w:p>
    <w:p w14:paraId="2CD49120" w14:textId="77777777" w:rsidR="00BF645F" w:rsidRPr="00E0135F" w:rsidRDefault="00BF645F" w:rsidP="000929C1">
      <w:pPr>
        <w:pStyle w:val="ListParagraph"/>
        <w:numPr>
          <w:ilvl w:val="0"/>
          <w:numId w:val="12"/>
        </w:numPr>
        <w:spacing w:before="240" w:line="240" w:lineRule="auto"/>
        <w:jc w:val="both"/>
        <w:rPr>
          <w:rFonts w:asciiTheme="majorBidi" w:eastAsia="Calibri" w:hAnsiTheme="majorBidi" w:cstheme="majorBidi"/>
          <w:b/>
          <w:bCs/>
          <w:i/>
          <w:iCs/>
          <w:sz w:val="24"/>
          <w:szCs w:val="24"/>
          <w:lang w:bidi="ar-DZ"/>
        </w:rPr>
      </w:pPr>
      <w:r w:rsidRPr="00E0135F">
        <w:rPr>
          <w:rFonts w:asciiTheme="majorBidi" w:eastAsia="Calibri" w:hAnsiTheme="majorBidi" w:cstheme="majorBidi"/>
          <w:b/>
          <w:bCs/>
          <w:i/>
          <w:iCs/>
          <w:sz w:val="24"/>
          <w:szCs w:val="24"/>
          <w:lang w:bidi="ar-DZ"/>
        </w:rPr>
        <w:t>L’Etat doit mettre en place des procédures d’alerte et de dénonciation au niveau des établissement spécialisés (offrant l’internat), au niveau les écoles o</w:t>
      </w:r>
      <w:r w:rsidR="002C0401" w:rsidRPr="00E0135F">
        <w:rPr>
          <w:rFonts w:asciiTheme="majorBidi" w:eastAsia="Calibri" w:hAnsiTheme="majorBidi" w:cstheme="majorBidi"/>
          <w:b/>
          <w:bCs/>
          <w:i/>
          <w:iCs/>
          <w:sz w:val="24"/>
          <w:szCs w:val="24"/>
          <w:lang w:bidi="ar-DZ"/>
        </w:rPr>
        <w:t>ù</w:t>
      </w:r>
      <w:r w:rsidRPr="00E0135F">
        <w:rPr>
          <w:rFonts w:asciiTheme="majorBidi" w:eastAsia="Calibri" w:hAnsiTheme="majorBidi" w:cstheme="majorBidi"/>
          <w:b/>
          <w:bCs/>
          <w:i/>
          <w:iCs/>
          <w:sz w:val="24"/>
          <w:szCs w:val="24"/>
          <w:lang w:bidi="ar-DZ"/>
        </w:rPr>
        <w:t xml:space="preserve"> sont scolarisés les enfants handicapés et dans tous les établissements o</w:t>
      </w:r>
      <w:r w:rsidR="002C0401" w:rsidRPr="00E0135F">
        <w:rPr>
          <w:rFonts w:asciiTheme="majorBidi" w:eastAsia="Calibri" w:hAnsiTheme="majorBidi" w:cstheme="majorBidi"/>
          <w:b/>
          <w:bCs/>
          <w:i/>
          <w:iCs/>
          <w:sz w:val="24"/>
          <w:szCs w:val="24"/>
          <w:lang w:bidi="ar-DZ"/>
        </w:rPr>
        <w:t>ù s</w:t>
      </w:r>
      <w:r w:rsidRPr="00E0135F">
        <w:rPr>
          <w:rFonts w:asciiTheme="majorBidi" w:eastAsia="Calibri" w:hAnsiTheme="majorBidi" w:cstheme="majorBidi"/>
          <w:b/>
          <w:bCs/>
          <w:i/>
          <w:iCs/>
          <w:sz w:val="24"/>
          <w:szCs w:val="24"/>
          <w:lang w:bidi="ar-DZ"/>
        </w:rPr>
        <w:t>éjournent</w:t>
      </w:r>
      <w:r w:rsidR="002C0401" w:rsidRPr="00E0135F">
        <w:rPr>
          <w:rFonts w:asciiTheme="majorBidi" w:eastAsia="Calibri" w:hAnsiTheme="majorBidi" w:cstheme="majorBidi"/>
          <w:b/>
          <w:bCs/>
          <w:i/>
          <w:iCs/>
          <w:sz w:val="24"/>
          <w:szCs w:val="24"/>
          <w:lang w:bidi="ar-DZ"/>
        </w:rPr>
        <w:t xml:space="preserve"> </w:t>
      </w:r>
      <w:r w:rsidRPr="00E0135F">
        <w:rPr>
          <w:rFonts w:asciiTheme="majorBidi" w:eastAsia="Calibri" w:hAnsiTheme="majorBidi" w:cstheme="majorBidi"/>
          <w:b/>
          <w:bCs/>
          <w:i/>
          <w:iCs/>
          <w:sz w:val="24"/>
          <w:szCs w:val="24"/>
          <w:lang w:bidi="ar-DZ"/>
        </w:rPr>
        <w:t>les enfants handicapés et reprendre la formation des assistantes sociales ayant un cursus juridique pour rendre visite aux familles d’enfants handicapés, les soutenir et informer les victimes qu</w:t>
      </w:r>
      <w:r w:rsidR="00253EE4" w:rsidRPr="00E0135F">
        <w:rPr>
          <w:rFonts w:asciiTheme="majorBidi" w:eastAsia="Calibri" w:hAnsiTheme="majorBidi" w:cstheme="majorBidi"/>
          <w:b/>
          <w:bCs/>
          <w:i/>
          <w:iCs/>
          <w:sz w:val="24"/>
          <w:szCs w:val="24"/>
          <w:lang w:bidi="ar-DZ"/>
        </w:rPr>
        <w:t>’</w:t>
      </w:r>
      <w:r w:rsidRPr="00E0135F">
        <w:rPr>
          <w:rFonts w:asciiTheme="majorBidi" w:eastAsia="Calibri" w:hAnsiTheme="majorBidi" w:cstheme="majorBidi"/>
          <w:b/>
          <w:bCs/>
          <w:i/>
          <w:iCs/>
          <w:sz w:val="24"/>
          <w:szCs w:val="24"/>
          <w:lang w:bidi="ar-DZ"/>
        </w:rPr>
        <w:t>elles peuvent déposer plainte.</w:t>
      </w:r>
    </w:p>
    <w:p w14:paraId="71D04580"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 Prendre en compte la situation des femmes divorcées ayant à charge un enfant handicapé aux besoins multiples pour augmenter l’allocation qui leur est attribuée  et couvrir leurs besoins en médicaments, couches…et  leur faciliter  l’accès aux crèches pour leurs enfants handicapés afin de leur permettre d’occuper un emploi.</w:t>
      </w:r>
      <w:r w:rsidR="00253EE4"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b/>
          <w:bCs/>
          <w:i/>
          <w:iCs/>
          <w:sz w:val="24"/>
          <w:szCs w:val="24"/>
          <w:lang w:bidi="ar-DZ"/>
        </w:rPr>
        <w:t>Comme l’Etat les déclare,</w:t>
      </w:r>
      <w:r w:rsidR="00253EE4" w:rsidRPr="00E0135F">
        <w:rPr>
          <w:rFonts w:asciiTheme="majorBidi" w:eastAsia="Calibri" w:hAnsiTheme="majorBidi" w:cstheme="majorBidi"/>
          <w:b/>
          <w:bCs/>
          <w:i/>
          <w:iCs/>
          <w:sz w:val="24"/>
          <w:szCs w:val="24"/>
          <w:lang w:bidi="ar-DZ"/>
        </w:rPr>
        <w:t xml:space="preserve"> </w:t>
      </w:r>
      <w:r w:rsidRPr="00E0135F">
        <w:rPr>
          <w:rFonts w:asciiTheme="majorBidi" w:eastAsia="Calibri" w:hAnsiTheme="majorBidi" w:cstheme="majorBidi"/>
          <w:b/>
          <w:bCs/>
          <w:i/>
          <w:iCs/>
          <w:sz w:val="24"/>
          <w:szCs w:val="24"/>
          <w:lang w:bidi="ar-DZ"/>
        </w:rPr>
        <w:t>les faire bénéficier au même titre que les autres femmes dans la même situation</w:t>
      </w:r>
      <w:r w:rsidR="00253EE4" w:rsidRPr="00E0135F">
        <w:rPr>
          <w:rFonts w:asciiTheme="majorBidi" w:eastAsia="Calibri" w:hAnsiTheme="majorBidi" w:cstheme="majorBidi"/>
          <w:b/>
          <w:bCs/>
          <w:i/>
          <w:iCs/>
          <w:sz w:val="24"/>
          <w:szCs w:val="24"/>
          <w:lang w:bidi="ar-DZ"/>
        </w:rPr>
        <w:t xml:space="preserve"> </w:t>
      </w:r>
      <w:r w:rsidRPr="00E0135F">
        <w:rPr>
          <w:rFonts w:asciiTheme="majorBidi" w:eastAsia="Calibri" w:hAnsiTheme="majorBidi" w:cstheme="majorBidi"/>
          <w:b/>
          <w:bCs/>
          <w:i/>
          <w:iCs/>
          <w:sz w:val="24"/>
          <w:szCs w:val="24"/>
          <w:lang w:bidi="ar-DZ"/>
        </w:rPr>
        <w:t>de l’attribution d’une pension alimentaire sur le fond</w:t>
      </w:r>
      <w:r w:rsidR="00253EE4" w:rsidRPr="00E0135F">
        <w:rPr>
          <w:rFonts w:asciiTheme="majorBidi" w:eastAsia="Calibri" w:hAnsiTheme="majorBidi" w:cstheme="majorBidi"/>
          <w:b/>
          <w:bCs/>
          <w:i/>
          <w:iCs/>
          <w:sz w:val="24"/>
          <w:szCs w:val="24"/>
          <w:lang w:bidi="ar-DZ"/>
        </w:rPr>
        <w:t>s</w:t>
      </w:r>
      <w:r w:rsidRPr="00E0135F">
        <w:rPr>
          <w:rFonts w:asciiTheme="majorBidi" w:eastAsia="Calibri" w:hAnsiTheme="majorBidi" w:cstheme="majorBidi"/>
          <w:b/>
          <w:bCs/>
          <w:i/>
          <w:iCs/>
          <w:sz w:val="24"/>
          <w:szCs w:val="24"/>
          <w:lang w:bidi="ar-DZ"/>
        </w:rPr>
        <w:t xml:space="preserve"> spécial prévu à cet effet. </w:t>
      </w:r>
    </w:p>
    <w:p w14:paraId="5E072746" w14:textId="77777777" w:rsidR="00BF645F" w:rsidRPr="00E0135F" w:rsidRDefault="00BF645F" w:rsidP="00BF645F">
      <w:pPr>
        <w:pStyle w:val="ListParagraph"/>
        <w:spacing w:before="240" w:line="240" w:lineRule="auto"/>
        <w:jc w:val="both"/>
        <w:rPr>
          <w:rFonts w:asciiTheme="majorBidi" w:eastAsia="Calibri" w:hAnsiTheme="majorBidi" w:cstheme="majorBidi"/>
          <w:sz w:val="24"/>
          <w:szCs w:val="24"/>
          <w:lang w:bidi="ar-DZ"/>
        </w:rPr>
      </w:pPr>
    </w:p>
    <w:p w14:paraId="537A984C"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S’assurer que dans la future « Stratégie nationale pour la promotion et l’intégration des femmes et ses plans d’actions » les femmes handicapées soient prises en compte pour renforcer la protection de leurs droits, en particulier lutter contre la violence et les abus</w:t>
      </w:r>
      <w:r w:rsidR="0051608A"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qu’elles subissent au sein des hôpitaux psychiatriques et combattre  leur isolement forcé au sein des familles et s’assurer que les campagnes de prévention du cancer du sein et du cancer de l’utérus ciblent également les femmes handicapées célibataires.</w:t>
      </w:r>
    </w:p>
    <w:p w14:paraId="21317CB8"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Prendre en compte explicitement les femmes handicapées dans le quota de 30% encourageant la représentativité des femmes dans les assemblées élues.</w:t>
      </w:r>
    </w:p>
    <w:p w14:paraId="028A61E9"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Enfants handicapés (art.7)</w:t>
      </w:r>
    </w:p>
    <w:p w14:paraId="11DACA90"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9. Donner des informations sur : </w:t>
      </w:r>
    </w:p>
    <w:p w14:paraId="1199C285"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a) La façon dont les droits des enfants handicapés sont pris en considération dans les stratégies et politiques nationales en faveur des enfants ;  </w:t>
      </w:r>
    </w:p>
    <w:p w14:paraId="52C82861"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b) Les mesures prises pour prémunir les enfants handicapés contre toutes les formes de violence et dans tous les contextes, y compris dans les institutions spécialisées, et pour protéger les enfants handicapés abandonnés. </w:t>
      </w:r>
    </w:p>
    <w:p w14:paraId="63C1F6B0"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10. Indiquer si l’État partie a l’intention : </w:t>
      </w:r>
    </w:p>
    <w:p w14:paraId="2321BBE5"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a) De verser aux parents rencontrant des difficultés financières une allocation leur permettant de subvenir aux besoins de leur enfant handicapé avant qu’il n’atteigne l’âge de 18 ans (par. 84) ; </w:t>
      </w:r>
    </w:p>
    <w:p w14:paraId="603200A1"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b) De fournir aux associations de parents d’enfants handicapés l’appui financier dont elles ont besoin ; </w:t>
      </w:r>
    </w:p>
    <w:p w14:paraId="794F026B"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c) De venir en aide aux enfants ayant une infirmité motrice cérébrale.</w:t>
      </w:r>
    </w:p>
    <w:p w14:paraId="671CAC38"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sz w:val="24"/>
          <w:szCs w:val="24"/>
          <w:lang w:bidi="ar-DZ"/>
        </w:rPr>
        <w:t>La FAPH déplore :</w:t>
      </w:r>
    </w:p>
    <w:p w14:paraId="5207C92B"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i/>
          <w:iCs/>
          <w:sz w:val="24"/>
          <w:szCs w:val="24"/>
          <w:lang w:bidi="ar-DZ"/>
        </w:rPr>
        <w:t>L’Etat dans toute la stratégie pour les droits de l’enfant qu’il énumère dans ses réponses, les enfants handicapés</w:t>
      </w:r>
      <w:r w:rsidR="00F77CCF" w:rsidRPr="00E0135F">
        <w:rPr>
          <w:rFonts w:asciiTheme="majorBidi" w:eastAsia="Calibri" w:hAnsiTheme="majorBidi" w:cstheme="majorBidi"/>
          <w:b/>
          <w:bCs/>
          <w:i/>
          <w:iCs/>
          <w:sz w:val="24"/>
          <w:szCs w:val="24"/>
          <w:lang w:bidi="ar-DZ"/>
        </w:rPr>
        <w:t xml:space="preserve"> </w:t>
      </w:r>
      <w:r w:rsidRPr="00E0135F">
        <w:rPr>
          <w:rFonts w:asciiTheme="majorBidi" w:eastAsia="Calibri" w:hAnsiTheme="majorBidi" w:cstheme="majorBidi"/>
          <w:b/>
          <w:bCs/>
          <w:i/>
          <w:iCs/>
          <w:sz w:val="24"/>
          <w:szCs w:val="24"/>
          <w:lang w:bidi="ar-DZ"/>
        </w:rPr>
        <w:t>ne sont pas du tout cités</w:t>
      </w:r>
      <w:r w:rsidR="00F77CCF" w:rsidRPr="00E0135F">
        <w:rPr>
          <w:rFonts w:asciiTheme="majorBidi" w:eastAsia="Calibri" w:hAnsiTheme="majorBidi" w:cstheme="majorBidi"/>
          <w:b/>
          <w:bCs/>
          <w:i/>
          <w:iCs/>
          <w:sz w:val="24"/>
          <w:szCs w:val="24"/>
          <w:lang w:bidi="ar-DZ"/>
        </w:rPr>
        <w:t xml:space="preserve"> </w:t>
      </w:r>
      <w:r w:rsidRPr="00E0135F">
        <w:rPr>
          <w:rFonts w:asciiTheme="majorBidi" w:eastAsia="Calibri" w:hAnsiTheme="majorBidi" w:cstheme="majorBidi"/>
          <w:b/>
          <w:bCs/>
          <w:i/>
          <w:iCs/>
          <w:sz w:val="24"/>
          <w:szCs w:val="24"/>
          <w:lang w:bidi="ar-DZ"/>
        </w:rPr>
        <w:t>sauf quand il s’agit de « distribution de vêtements, produits alimentaires spécifiques à certaines maladies, les fournitures scolaires…». Ce qui dénote une vision très charitable vis avis des enfants handicapés.</w:t>
      </w:r>
    </w:p>
    <w:p w14:paraId="0FBD54E2"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Que</w:t>
      </w:r>
      <w:r w:rsidR="00F77CCF"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les parents d’enfants handicapés moteur d’origine cérébrale sont aussi confrontés à un manque de moyens puisque leurs enfants ne perçoivent une indemnité dérisoire de 4000</w:t>
      </w:r>
      <w:r w:rsidR="0030085D"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 xml:space="preserve">dinars qu’à l’âge de 18 ans qui cible uniquement les jeunes handicapés à 100%. Ces parents ont mis en place à travers leurs associations des dispositifs d’insertion mais rencontrent beaucoup de difficultés financières pour leur gestion (aggravée par l’absence de professionnels). </w:t>
      </w:r>
    </w:p>
    <w:p w14:paraId="6D6E28E8"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b/>
          <w:bCs/>
          <w:i/>
          <w:iCs/>
          <w:sz w:val="24"/>
          <w:szCs w:val="24"/>
          <w:lang w:bidi="ar-DZ"/>
        </w:rPr>
        <w:t>Malgré la réponse de l’Etat qui dit que les enfants handicapés sont protégés au même titre que les autres enfants</w:t>
      </w:r>
      <w:r w:rsidRPr="00E0135F">
        <w:rPr>
          <w:rFonts w:asciiTheme="majorBidi" w:eastAsia="Calibri" w:hAnsiTheme="majorBidi" w:cstheme="majorBidi"/>
          <w:sz w:val="24"/>
          <w:szCs w:val="24"/>
          <w:lang w:bidi="ar-DZ"/>
        </w:rPr>
        <w:t>, l’absence de mesures prises pour protéger les enfants handicapés contre toute forme de violence dans tous les contextes</w:t>
      </w:r>
      <w:r w:rsidR="0030085D" w:rsidRPr="00E0135F">
        <w:rPr>
          <w:rFonts w:asciiTheme="majorBidi" w:eastAsia="Calibri" w:hAnsiTheme="majorBidi" w:cstheme="majorBidi"/>
          <w:sz w:val="24"/>
          <w:szCs w:val="24"/>
          <w:lang w:bidi="ar-DZ"/>
        </w:rPr>
        <w:t>,</w:t>
      </w:r>
      <w:r w:rsidRPr="00E0135F">
        <w:rPr>
          <w:rFonts w:asciiTheme="majorBidi" w:eastAsia="Calibri" w:hAnsiTheme="majorBidi" w:cstheme="majorBidi"/>
          <w:sz w:val="24"/>
          <w:szCs w:val="24"/>
          <w:lang w:bidi="ar-DZ"/>
        </w:rPr>
        <w:t xml:space="preserve"> y compris dans les institutions spécialisés en internat en particulier l’absence</w:t>
      </w:r>
      <w:r w:rsidR="0030085D"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 xml:space="preserve">de soins adaptés et de dispositifs d’inclusion sociale en direction des enfants handicapés abandonnés qui passent de longues années en institutions au sein des pouponnières par ce qu’ils sont rarement adoptés. Devenus adultes au sein de ces institutions, leur incapacité s’aggrave et ils sont alors exclus de toute participation sociale </w:t>
      </w:r>
    </w:p>
    <w:p w14:paraId="36243F13" w14:textId="77777777" w:rsidR="00BF645F" w:rsidRPr="00E0135F" w:rsidRDefault="00BF645F" w:rsidP="00152EC1">
      <w:pPr>
        <w:pStyle w:val="ListParagraph"/>
        <w:numPr>
          <w:ilvl w:val="0"/>
          <w:numId w:val="7"/>
        </w:numPr>
        <w:spacing w:before="240" w:line="240" w:lineRule="auto"/>
        <w:jc w:val="both"/>
        <w:rPr>
          <w:rFonts w:asciiTheme="majorBidi" w:eastAsia="Calibri" w:hAnsiTheme="majorBidi" w:cstheme="majorBidi"/>
          <w:b/>
          <w:bCs/>
          <w:lang w:bidi="ar-DZ"/>
        </w:rPr>
      </w:pPr>
      <w:r w:rsidRPr="00E0135F">
        <w:rPr>
          <w:rFonts w:asciiTheme="majorBidi" w:eastAsia="Calibri" w:hAnsiTheme="majorBidi" w:cstheme="majorBidi"/>
          <w:sz w:val="24"/>
          <w:szCs w:val="24"/>
          <w:lang w:bidi="ar-DZ"/>
        </w:rPr>
        <w:t>Que les enfants handicapés aux besoins multiples confiés à leurs mères en cas du divorce  se retrouvent dans des situations dramatiques :</w:t>
      </w:r>
      <w:r w:rsidR="00152EC1"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les crèches existantes ne les acceptent pas, l’allocation allouée à la mère de famille divorcée ne souffrit pas à prendre en charge leurs</w:t>
      </w:r>
      <w:r w:rsidR="00152EC1"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 xml:space="preserve">besoins supplémentaires en termes de farines spéciales, médicaments, couches et sondes auto-lubrifiées pour les enfants  atteints de </w:t>
      </w:r>
      <w:r w:rsidR="00152EC1" w:rsidRPr="00E0135F">
        <w:rPr>
          <w:rFonts w:asciiTheme="majorBidi" w:eastAsia="Calibri" w:hAnsiTheme="majorBidi" w:cstheme="majorBidi"/>
          <w:sz w:val="24"/>
          <w:szCs w:val="24"/>
          <w:lang w:bidi="ar-DZ"/>
        </w:rPr>
        <w:t>S</w:t>
      </w:r>
      <w:r w:rsidRPr="00E0135F">
        <w:rPr>
          <w:rFonts w:asciiTheme="majorBidi" w:eastAsia="Calibri" w:hAnsiTheme="majorBidi" w:cstheme="majorBidi"/>
          <w:sz w:val="24"/>
          <w:szCs w:val="24"/>
          <w:lang w:bidi="ar-DZ"/>
        </w:rPr>
        <w:t>pina Bifida.</w:t>
      </w:r>
    </w:p>
    <w:p w14:paraId="279479DF" w14:textId="77777777" w:rsidR="00BF645F" w:rsidRPr="00E0135F" w:rsidRDefault="00BF645F" w:rsidP="000929C1">
      <w:pPr>
        <w:pStyle w:val="ListParagraph"/>
        <w:numPr>
          <w:ilvl w:val="0"/>
          <w:numId w:val="7"/>
        </w:numPr>
        <w:spacing w:before="240" w:line="240" w:lineRule="auto"/>
        <w:jc w:val="both"/>
        <w:rPr>
          <w:rFonts w:asciiTheme="majorBidi" w:hAnsiTheme="majorBidi" w:cstheme="majorBidi"/>
          <w:sz w:val="24"/>
          <w:szCs w:val="24"/>
          <w:lang w:bidi="ar-DZ"/>
        </w:rPr>
      </w:pPr>
      <w:r w:rsidRPr="00E0135F">
        <w:rPr>
          <w:rFonts w:asciiTheme="majorBidi" w:eastAsia="Calibri" w:hAnsiTheme="majorBidi" w:cstheme="majorBidi"/>
          <w:sz w:val="24"/>
          <w:szCs w:val="24"/>
          <w:lang w:bidi="ar-DZ"/>
        </w:rPr>
        <w:t>Que</w:t>
      </w:r>
      <w:r w:rsidR="00152EC1" w:rsidRPr="00E0135F">
        <w:rPr>
          <w:rFonts w:asciiTheme="majorBidi" w:eastAsia="Calibri" w:hAnsiTheme="majorBidi" w:cstheme="majorBidi"/>
          <w:sz w:val="24"/>
          <w:szCs w:val="24"/>
          <w:lang w:bidi="ar-DZ"/>
        </w:rPr>
        <w:t xml:space="preserve"> </w:t>
      </w:r>
      <w:r w:rsidRPr="00E0135F">
        <w:rPr>
          <w:rFonts w:asciiTheme="majorBidi" w:hAnsiTheme="majorBidi" w:cstheme="majorBidi"/>
          <w:sz w:val="24"/>
          <w:szCs w:val="24"/>
          <w:lang w:bidi="ar-DZ"/>
        </w:rPr>
        <w:t xml:space="preserve">les enfants atteints de spina-bifida trouvent des difficultés à être opérés précocement au sein des services de neurochirurgie et plus tard arrivent difficilement à trouver les sondes pour leur hétéro-sondage urinaire. De plus ces sondes sont très chères, non disponibles et non remboursables ce qui met en danger </w:t>
      </w:r>
      <w:r w:rsidR="00152EC1" w:rsidRPr="00E0135F">
        <w:rPr>
          <w:rFonts w:asciiTheme="majorBidi" w:hAnsiTheme="majorBidi" w:cstheme="majorBidi"/>
          <w:sz w:val="24"/>
          <w:szCs w:val="24"/>
          <w:lang w:bidi="ar-DZ"/>
        </w:rPr>
        <w:t xml:space="preserve">le </w:t>
      </w:r>
      <w:r w:rsidRPr="00E0135F">
        <w:rPr>
          <w:rFonts w:asciiTheme="majorBidi" w:hAnsiTheme="majorBidi" w:cstheme="majorBidi"/>
          <w:sz w:val="24"/>
          <w:szCs w:val="24"/>
          <w:lang w:bidi="ar-DZ"/>
        </w:rPr>
        <w:t>pronostic vital futur de ces enfants</w:t>
      </w:r>
      <w:r w:rsidR="00152EC1" w:rsidRPr="00E0135F">
        <w:rPr>
          <w:rFonts w:asciiTheme="majorBidi" w:hAnsiTheme="majorBidi" w:cstheme="majorBidi"/>
          <w:sz w:val="24"/>
          <w:szCs w:val="24"/>
          <w:lang w:bidi="ar-DZ"/>
        </w:rPr>
        <w:t>.</w:t>
      </w:r>
      <w:r w:rsidRPr="00E0135F">
        <w:rPr>
          <w:rFonts w:asciiTheme="majorBidi" w:hAnsiTheme="majorBidi" w:cstheme="majorBidi"/>
          <w:sz w:val="24"/>
          <w:szCs w:val="24"/>
          <w:lang w:bidi="ar-DZ"/>
        </w:rPr>
        <w:t xml:space="preserve"> </w:t>
      </w:r>
    </w:p>
    <w:p w14:paraId="06141BCF" w14:textId="77777777" w:rsidR="00BF645F" w:rsidRPr="00E0135F" w:rsidRDefault="00BF645F" w:rsidP="00BF645F">
      <w:pPr>
        <w:spacing w:before="240" w:line="240" w:lineRule="auto"/>
        <w:jc w:val="both"/>
        <w:rPr>
          <w:rFonts w:asciiTheme="majorBidi" w:eastAsia="Calibri" w:hAnsiTheme="majorBidi" w:cstheme="majorBidi"/>
          <w:b/>
          <w:bCs/>
          <w:sz w:val="24"/>
          <w:szCs w:val="24"/>
          <w:u w:val="single"/>
          <w:lang w:bidi="ar-DZ"/>
        </w:rPr>
      </w:pPr>
      <w:r w:rsidRPr="00E0135F">
        <w:rPr>
          <w:rFonts w:asciiTheme="majorBidi" w:eastAsia="Calibri" w:hAnsiTheme="majorBidi" w:cstheme="majorBidi"/>
          <w:b/>
          <w:bCs/>
          <w:sz w:val="24"/>
          <w:szCs w:val="24"/>
          <w:u w:val="single"/>
          <w:lang w:bidi="ar-DZ"/>
        </w:rPr>
        <w:t>Recommandations</w:t>
      </w:r>
    </w:p>
    <w:p w14:paraId="4C7B85BA"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doit prendre en compte dans une vision inclusive les droits des enfants handicapés dans les politiques et stratégies nationales pour les enfants en général et prendre des mesures pour  protéger les enfants handicapés contre toutes les formes de violence y compris dans les institutions spécialisées. Les besoins en soins spécialisés et en rééducation fonctionnelle des enfants handicapés abandonnés qui vivent en institution jusqu’à l’âge adulte doivent leur être assurés. Ces enfants doivent avoir un projet de vie visant des perspectives de socialisation et d’accès à la participation sociale.</w:t>
      </w:r>
    </w:p>
    <w:p w14:paraId="39C60CE2"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doit allouer une aide financière adaptée aux parents d’enfants handicapés confrontés à des difficultés financières avant que l’enfant n’atteigne</w:t>
      </w:r>
      <w:r w:rsidR="00205BA3"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l’âge de 18 ans et soutenir également financièrement et en moyens humains les associations de parents d’enfants handicapés qui gèrent des services</w:t>
      </w:r>
      <w:r w:rsidR="00205BA3"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 xml:space="preserve">de prise en charge et mettre en place des services de prise en charge précoce et continue des enfants atteints d’infirmité motrice cérébrale et doit fournir les soins nécessaires aux enfants atteints de Spina Bifida pour qu’ils puissent être opérés précocement et rendre disponible les sondes pour leur auto-sondage intermittent qu’ils doivent utiliser tout le long de leur vie. </w:t>
      </w:r>
    </w:p>
    <w:p w14:paraId="7DE90B8C" w14:textId="77777777" w:rsidR="00BF645F" w:rsidRPr="00E0135F" w:rsidRDefault="00BF645F" w:rsidP="00BF645F">
      <w:pPr>
        <w:spacing w:before="240" w:line="240" w:lineRule="auto"/>
        <w:jc w:val="both"/>
        <w:rPr>
          <w:rFonts w:asciiTheme="majorBidi" w:eastAsia="Calibri" w:hAnsiTheme="majorBidi" w:cstheme="majorBidi"/>
          <w:sz w:val="24"/>
          <w:szCs w:val="24"/>
          <w:lang w:bidi="ar-DZ"/>
        </w:rPr>
      </w:pPr>
    </w:p>
    <w:p w14:paraId="706CE4B4" w14:textId="77777777" w:rsidR="00BF645F" w:rsidRPr="00E0135F" w:rsidRDefault="00BF645F" w:rsidP="00BF645F">
      <w:pPr>
        <w:spacing w:before="240" w:line="240" w:lineRule="auto"/>
        <w:jc w:val="both"/>
        <w:rPr>
          <w:rFonts w:asciiTheme="majorBidi" w:eastAsia="Calibri" w:hAnsiTheme="majorBidi" w:cstheme="majorBidi"/>
          <w:sz w:val="24"/>
          <w:szCs w:val="24"/>
          <w:lang w:bidi="ar-DZ"/>
        </w:rPr>
      </w:pPr>
    </w:p>
    <w:p w14:paraId="1C8ECE7F"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Sensibilisation (article 8)</w:t>
      </w:r>
    </w:p>
    <w:p w14:paraId="2D94906A" w14:textId="77777777" w:rsidR="00BF645F" w:rsidRPr="00E0135F" w:rsidRDefault="00BF645F" w:rsidP="00051BB6">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11. Donner des renseignements sur les mécanismes officiels chargés de financer les campagnes nationales de sensibilisation, de consulter les personnes handicapées et les organisations qui les représentent et d’assurer leur participation, notamment dans le cadre des campagnes médiatiques de lutte contre la discrimination à l’égard des personnes handicapées, et en particulier de faire participer ces personnes à l’organisation et à l’exéc</w:t>
      </w:r>
      <w:r w:rsidR="00051BB6" w:rsidRPr="00E0135F">
        <w:rPr>
          <w:rFonts w:asciiTheme="majorBidi" w:eastAsia="Calibri" w:hAnsiTheme="majorBidi" w:cstheme="majorBidi"/>
          <w:b/>
          <w:i/>
          <w:lang w:bidi="ar-DZ"/>
        </w:rPr>
        <w:t>ution des programmes des journée</w:t>
      </w:r>
      <w:r w:rsidRPr="00E0135F">
        <w:rPr>
          <w:rFonts w:asciiTheme="majorBidi" w:eastAsia="Calibri" w:hAnsiTheme="majorBidi" w:cstheme="majorBidi"/>
          <w:b/>
          <w:i/>
          <w:lang w:bidi="ar-DZ"/>
        </w:rPr>
        <w:t xml:space="preserve"> nationale, maghrébine et internationale des personnes handicapées, qui sont célébrées chaque année</w:t>
      </w:r>
      <w:r w:rsidR="004B13D0" w:rsidRPr="00E0135F">
        <w:rPr>
          <w:rFonts w:asciiTheme="majorBidi" w:eastAsia="Calibri" w:hAnsiTheme="majorBidi" w:cstheme="majorBidi"/>
          <w:b/>
          <w:i/>
          <w:lang w:bidi="ar-DZ"/>
        </w:rPr>
        <w:t> ;</w:t>
      </w:r>
    </w:p>
    <w:p w14:paraId="377507C7"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12. Donner des précisions sur les dispositions légales et les mesures de politique générale visant à combattre les préjugés, les stéréotypes et les pratiques préjudiciables, notamment les crimes de haine, concernant les personnes handicapées dans tous les domaines de leur vie.</w:t>
      </w:r>
    </w:p>
    <w:p w14:paraId="1FB82BE5"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p>
    <w:p w14:paraId="7778B86B"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note l’absence de campagnes nationales de sensibilisation y compris des campagnes médiatiques dédiées à l’élimination de la discrimination à l’égard des personnes handicapées notammen</w:t>
      </w:r>
      <w:r w:rsidR="00051BB6" w:rsidRPr="00E0135F">
        <w:rPr>
          <w:rFonts w:asciiTheme="majorBidi" w:eastAsia="Calibri" w:hAnsiTheme="majorBidi" w:cstheme="majorBidi"/>
          <w:sz w:val="24"/>
          <w:szCs w:val="24"/>
          <w:lang w:bidi="ar-DZ"/>
        </w:rPr>
        <w:t>t durant les journées nationale et internationale</w:t>
      </w:r>
      <w:r w:rsidRPr="00E0135F">
        <w:rPr>
          <w:rFonts w:asciiTheme="majorBidi" w:eastAsia="Calibri" w:hAnsiTheme="majorBidi" w:cstheme="majorBidi"/>
          <w:sz w:val="24"/>
          <w:szCs w:val="24"/>
          <w:lang w:bidi="ar-DZ"/>
        </w:rPr>
        <w:t>.</w:t>
      </w:r>
    </w:p>
    <w:p w14:paraId="6D47E4F8"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que la presse écrite, les médias audio visuels continuent à exhiber les photos de personnes handicapées portant atteinte à leur dignité et véhiculent des préjugés, des stéréotypes, et des pratiques néfastes à leur égard.</w:t>
      </w:r>
    </w:p>
    <w:p w14:paraId="7A27E0EC"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p>
    <w:p w14:paraId="66ECAE0D"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w:t>
      </w:r>
    </w:p>
    <w:p w14:paraId="20DE0D5B"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doit mettre en place des campagnes de sensibilisation y compris des campagnes médiatiques dédiées à l’élimination de la discrimination à l’égard des personnes handicapées notamment durant les journées nationales et internationales et prendre des mesures</w:t>
      </w:r>
      <w:r w:rsidR="00D93E40"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législatives et politiques pour combattre les préjugés,</w:t>
      </w:r>
      <w:r w:rsidR="00D93E40"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les stéréotypes et les pratiques néfastes à l’égard des personnes handicapées dans tous les domaines de la vie</w:t>
      </w:r>
      <w:r w:rsidR="00D93E40" w:rsidRPr="00E0135F">
        <w:rPr>
          <w:rFonts w:asciiTheme="majorBidi" w:eastAsia="Calibri" w:hAnsiTheme="majorBidi" w:cstheme="majorBidi"/>
          <w:sz w:val="24"/>
          <w:szCs w:val="24"/>
          <w:lang w:bidi="ar-DZ"/>
        </w:rPr>
        <w:t>.</w:t>
      </w:r>
    </w:p>
    <w:p w14:paraId="01B30D5E"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Accessibilité (article 9) </w:t>
      </w:r>
    </w:p>
    <w:p w14:paraId="4D147031"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13. Eu égard aux paragraphes 102 et 103 du rapport de l’État partie, fournir des informations : </w:t>
      </w:r>
    </w:p>
    <w:p w14:paraId="2420E59E"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a) Sur la conformité de la législation actuelle avec l’article 9 de la Convention et avec l’observation générale no 2 du Comité (2014) relative à l’accessibilité de l’environnement bâti, des technologies de l’information et de la communication et des transports publics, et sur les mesures prises pour assurer le suivi de cette législation et la mettre en œuvre, notamment en recourant à des sanctions ;</w:t>
      </w:r>
    </w:p>
    <w:p w14:paraId="1D159267"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14. En ce qui concerne la norme algérienne d’accessibilité NA 16227 (par. 106), fournir des informations sur le nombre de plaintes reçues jusqu’à présent sur la non-conformité de logements, d’écoles, d’hôpitaux ou d’autres bâtiments publics, et sur les réparations qui auraient éventuellement été apportées aux victimes, en particulier les personnes présentant un handicap psychosocial ou intellectuel.</w:t>
      </w:r>
    </w:p>
    <w:p w14:paraId="5F9E2F24"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Réponse de la FAPH :</w:t>
      </w:r>
    </w:p>
    <w:p w14:paraId="52835AFC"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constate que le décret portant création de la commission nationale d’accessibilité et le décret de 2011 n’ont</w:t>
      </w:r>
      <w:r w:rsidR="00E67393"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pas intégré l’article 9 de la CRDPH et les valeurs qu’elle véhicule</w:t>
      </w:r>
      <w:r w:rsidR="00E67393"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et regrette que cette commission depuis sa création en 2010 n’a toujours pas élaboré de stratégie nationale d’acces</w:t>
      </w:r>
      <w:r w:rsidR="00483B9A" w:rsidRPr="00E0135F">
        <w:rPr>
          <w:rFonts w:asciiTheme="majorBidi" w:eastAsia="Calibri" w:hAnsiTheme="majorBidi" w:cstheme="majorBidi"/>
          <w:sz w:val="24"/>
          <w:szCs w:val="24"/>
          <w:lang w:bidi="ar-DZ"/>
        </w:rPr>
        <w:t>sibilité à l’environnement bâti</w:t>
      </w:r>
      <w:r w:rsidRPr="00E0135F">
        <w:rPr>
          <w:rFonts w:asciiTheme="majorBidi" w:eastAsia="Calibri" w:hAnsiTheme="majorBidi" w:cstheme="majorBidi"/>
          <w:sz w:val="24"/>
          <w:szCs w:val="24"/>
          <w:lang w:bidi="ar-DZ"/>
        </w:rPr>
        <w:t>, aux transports et à la communication et n’a pas mis en place de plans nationaux d’accessibilisation dûment budgétisés pour sa réalisation</w:t>
      </w:r>
      <w:r w:rsidR="00E67393" w:rsidRPr="00E0135F">
        <w:rPr>
          <w:rFonts w:asciiTheme="majorBidi" w:eastAsia="Calibri" w:hAnsiTheme="majorBidi" w:cstheme="majorBidi"/>
          <w:sz w:val="24"/>
          <w:szCs w:val="24"/>
          <w:lang w:bidi="ar-DZ"/>
        </w:rPr>
        <w:t>.</w:t>
      </w:r>
    </w:p>
    <w:p w14:paraId="14464666"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b/>
          <w:bCs/>
          <w:i/>
          <w:iCs/>
          <w:sz w:val="24"/>
          <w:szCs w:val="24"/>
          <w:lang w:bidi="ar-DZ"/>
        </w:rPr>
      </w:pPr>
      <w:r w:rsidRPr="00E0135F">
        <w:rPr>
          <w:rFonts w:asciiTheme="majorBidi" w:eastAsia="Calibri" w:hAnsiTheme="majorBidi" w:cstheme="majorBidi"/>
          <w:sz w:val="24"/>
          <w:szCs w:val="24"/>
          <w:lang w:bidi="ar-DZ"/>
        </w:rPr>
        <w:t xml:space="preserve">La FAPH note que </w:t>
      </w:r>
      <w:r w:rsidRPr="00E0135F">
        <w:rPr>
          <w:rFonts w:asciiTheme="majorBidi" w:eastAsia="Calibri" w:hAnsiTheme="majorBidi" w:cstheme="majorBidi"/>
          <w:b/>
          <w:bCs/>
          <w:i/>
          <w:iCs/>
          <w:sz w:val="24"/>
          <w:szCs w:val="24"/>
          <w:lang w:bidi="ar-DZ"/>
        </w:rPr>
        <w:t>« l’Etat dans sa réponse ne parle que de la manœuvre du fauteuil roulant »</w:t>
      </w:r>
      <w:r w:rsidRPr="00E0135F">
        <w:rPr>
          <w:rFonts w:asciiTheme="majorBidi" w:eastAsia="Calibri" w:hAnsiTheme="majorBidi" w:cstheme="majorBidi"/>
          <w:sz w:val="24"/>
          <w:szCs w:val="24"/>
          <w:lang w:bidi="ar-DZ"/>
        </w:rPr>
        <w:t>bien que</w:t>
      </w:r>
      <w:r w:rsidR="00E67393"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la norme NA 16227 prend surtout en compte les personnes se déplaçant en chaise roulante, les non-voyants et les sourds.</w:t>
      </w:r>
      <w:r w:rsidR="00E67393"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Cependant</w:t>
      </w:r>
      <w:r w:rsidR="00483B9A" w:rsidRPr="00E0135F">
        <w:rPr>
          <w:rFonts w:asciiTheme="majorBidi" w:eastAsia="Calibri" w:hAnsiTheme="majorBidi" w:cstheme="majorBidi"/>
          <w:sz w:val="24"/>
          <w:szCs w:val="24"/>
          <w:lang w:bidi="ar-DZ"/>
        </w:rPr>
        <w:t>,</w:t>
      </w:r>
      <w:r w:rsidRPr="00E0135F">
        <w:rPr>
          <w:rFonts w:asciiTheme="majorBidi" w:eastAsia="Calibri" w:hAnsiTheme="majorBidi" w:cstheme="majorBidi"/>
          <w:sz w:val="24"/>
          <w:szCs w:val="24"/>
          <w:lang w:bidi="ar-DZ"/>
        </w:rPr>
        <w:t xml:space="preserve"> les personnes handicapées</w:t>
      </w:r>
      <w:r w:rsidR="00E67393"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psychosocial</w:t>
      </w:r>
      <w:r w:rsidR="00E67393" w:rsidRPr="00E0135F">
        <w:rPr>
          <w:rFonts w:asciiTheme="majorBidi" w:eastAsia="Calibri" w:hAnsiTheme="majorBidi" w:cstheme="majorBidi"/>
          <w:sz w:val="24"/>
          <w:szCs w:val="24"/>
          <w:lang w:bidi="ar-DZ"/>
        </w:rPr>
        <w:t>es</w:t>
      </w:r>
      <w:r w:rsidRPr="00E0135F">
        <w:rPr>
          <w:rFonts w:asciiTheme="majorBidi" w:eastAsia="Calibri" w:hAnsiTheme="majorBidi" w:cstheme="majorBidi"/>
          <w:sz w:val="24"/>
          <w:szCs w:val="24"/>
          <w:lang w:bidi="ar-DZ"/>
        </w:rPr>
        <w:t xml:space="preserve"> et handicapées intellectuelles ne sont pas pris</w:t>
      </w:r>
      <w:r w:rsidR="00180C6B" w:rsidRPr="00E0135F">
        <w:rPr>
          <w:rFonts w:asciiTheme="majorBidi" w:eastAsia="Calibri" w:hAnsiTheme="majorBidi" w:cstheme="majorBidi"/>
          <w:sz w:val="24"/>
          <w:szCs w:val="24"/>
          <w:lang w:bidi="ar-DZ"/>
        </w:rPr>
        <w:t>es</w:t>
      </w:r>
      <w:r w:rsidRPr="00E0135F">
        <w:rPr>
          <w:rFonts w:asciiTheme="majorBidi" w:eastAsia="Calibri" w:hAnsiTheme="majorBidi" w:cstheme="majorBidi"/>
          <w:sz w:val="24"/>
          <w:szCs w:val="24"/>
          <w:lang w:bidi="ar-DZ"/>
        </w:rPr>
        <w:t xml:space="preserve"> en compte.</w:t>
      </w:r>
      <w:r w:rsidR="00E67393"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 xml:space="preserve">Aucun dispositif de contrôle et de suivi de l’application de ces normes n’a été mis en place et les associations de personnes handicapées ne sont pas sensibilisées ni outillées pour porter plainte sur la non-conformité des constructions. </w:t>
      </w:r>
      <w:r w:rsidRPr="00E0135F">
        <w:rPr>
          <w:rFonts w:asciiTheme="majorBidi" w:eastAsia="Calibri" w:hAnsiTheme="majorBidi" w:cstheme="majorBidi"/>
          <w:b/>
          <w:bCs/>
          <w:i/>
          <w:iCs/>
          <w:sz w:val="24"/>
          <w:szCs w:val="24"/>
          <w:lang w:bidi="ar-DZ"/>
        </w:rPr>
        <w:t>Dans sa réponse l’Etat parle « de vulgariser et généraliser la culture d’accessibilité » alors que rendre accessible l’environnement c’est permettre aux personnes handicapées de se déplacer, d’avoir accès aux canaux de communication et surtout de participer à la vie sociale parmi tout le monde.</w:t>
      </w:r>
    </w:p>
    <w:p w14:paraId="67076A27" w14:textId="77777777" w:rsidR="00BF645F" w:rsidRPr="00E0135F" w:rsidRDefault="00BF645F" w:rsidP="00BF645F">
      <w:pPr>
        <w:pStyle w:val="ListParagraph"/>
        <w:spacing w:before="240" w:line="240" w:lineRule="auto"/>
        <w:jc w:val="both"/>
        <w:rPr>
          <w:rFonts w:asciiTheme="majorBidi" w:eastAsia="Calibri" w:hAnsiTheme="majorBidi" w:cstheme="majorBidi"/>
          <w:b/>
          <w:bCs/>
          <w:i/>
          <w:iCs/>
          <w:sz w:val="24"/>
          <w:szCs w:val="24"/>
          <w:lang w:bidi="ar-DZ"/>
        </w:rPr>
      </w:pPr>
    </w:p>
    <w:p w14:paraId="228055BA"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w:t>
      </w:r>
    </w:p>
    <w:p w14:paraId="30658834"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doit exiger de la commission nationale d’accessibilité l’élaboration</w:t>
      </w:r>
      <w:r w:rsidR="00F5391E"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d’une stratégie nationale d’accessibilité</w:t>
      </w:r>
      <w:r w:rsidR="00F5391E" w:rsidRPr="00E0135F">
        <w:rPr>
          <w:rFonts w:asciiTheme="majorBidi" w:eastAsia="Calibri" w:hAnsiTheme="majorBidi" w:cstheme="majorBidi"/>
          <w:sz w:val="24"/>
          <w:szCs w:val="24"/>
          <w:lang w:bidi="ar-DZ"/>
        </w:rPr>
        <w:t xml:space="preserve"> </w:t>
      </w:r>
      <w:r w:rsidR="00BC3370" w:rsidRPr="00E0135F">
        <w:rPr>
          <w:rFonts w:asciiTheme="majorBidi" w:eastAsia="Calibri" w:hAnsiTheme="majorBidi" w:cstheme="majorBidi"/>
          <w:sz w:val="24"/>
          <w:szCs w:val="24"/>
          <w:lang w:bidi="ar-DZ"/>
        </w:rPr>
        <w:t>à l’environnement bâti</w:t>
      </w:r>
      <w:r w:rsidRPr="00E0135F">
        <w:rPr>
          <w:rFonts w:asciiTheme="majorBidi" w:eastAsia="Calibri" w:hAnsiTheme="majorBidi" w:cstheme="majorBidi"/>
          <w:sz w:val="24"/>
          <w:szCs w:val="24"/>
          <w:lang w:bidi="ar-DZ"/>
        </w:rPr>
        <w:t>, aux transports et à la communication en conformité avec l’article 9 de la CRDPH et la mise en place de plans nationaux d’accessibilisation,</w:t>
      </w:r>
      <w:r w:rsidR="00BC3370"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budgétisés pour sa mise en œuvre en y associant les associations de personnes handicapées. La Norme</w:t>
      </w:r>
      <w:r w:rsidR="00BC3370"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algérienne d’accessibilité NA 16227 doit</w:t>
      </w:r>
      <w:r w:rsidR="00BC3370"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être enrichie pour prendre en compte les normes inhérentes au handicap psychosocial et au handicap intellectuel</w:t>
      </w:r>
      <w:r w:rsidR="00BC3370"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et mettre en place un dispositif de contrôle pour le suivi de leur application pour imposer des sanctions en cas de non respect, et former les associations au processus de dépôt de plaintes.</w:t>
      </w:r>
    </w:p>
    <w:p w14:paraId="4226FF3E"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Situation de risque et urgences humanitaires</w:t>
      </w:r>
      <w:r w:rsidR="00932988" w:rsidRPr="00E0135F">
        <w:rPr>
          <w:rFonts w:asciiTheme="majorBidi" w:hAnsiTheme="majorBidi" w:cstheme="majorBidi"/>
          <w:b/>
          <w:bCs/>
          <w:sz w:val="24"/>
          <w:szCs w:val="24"/>
          <w:u w:val="single"/>
        </w:rPr>
        <w:t xml:space="preserve"> </w:t>
      </w:r>
      <w:r w:rsidRPr="00E0135F">
        <w:rPr>
          <w:rFonts w:asciiTheme="majorBidi" w:hAnsiTheme="majorBidi" w:cstheme="majorBidi"/>
          <w:b/>
          <w:bCs/>
          <w:sz w:val="24"/>
          <w:szCs w:val="24"/>
          <w:u w:val="single"/>
        </w:rPr>
        <w:t>(article 11)</w:t>
      </w:r>
    </w:p>
    <w:p w14:paraId="6D1ACAE2"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15. Indiquer : </w:t>
      </w:r>
    </w:p>
    <w:p w14:paraId="37E62661"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a) Les mesures prises pour garantir l’accessibilité et la disponibilité des services humanitaires et des services d’urgence à toutes les personnes handicapées, notamment des appareils d’aide, des refuges, des services et des dispositifs de secours, y compris des services d’aide sociale et des services de santé ; </w:t>
      </w:r>
    </w:p>
    <w:p w14:paraId="135B2ED5"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b) Si les personnes handicapées ont été prises en compte dans le guide d’intervention en situation de crise ou de catastrophe naturelle et dans la formation permanente concernant la prise en charge des victimes qui est dispensée aux psychologues</w:t>
      </w:r>
      <w:r w:rsidR="00932988" w:rsidRPr="00E0135F">
        <w:rPr>
          <w:rFonts w:asciiTheme="majorBidi" w:eastAsia="Calibri" w:hAnsiTheme="majorBidi" w:cstheme="majorBidi"/>
          <w:b/>
          <w:i/>
          <w:lang w:bidi="ar-DZ"/>
        </w:rPr>
        <w:t>.</w:t>
      </w:r>
    </w:p>
    <w:p w14:paraId="2C2061D2" w14:textId="77777777" w:rsidR="00932988" w:rsidRPr="00E0135F" w:rsidRDefault="00932988" w:rsidP="00BF645F">
      <w:pPr>
        <w:pStyle w:val="ListParagraph"/>
        <w:spacing w:before="240" w:line="240" w:lineRule="auto"/>
        <w:ind w:left="0"/>
        <w:jc w:val="both"/>
        <w:rPr>
          <w:rFonts w:asciiTheme="majorBidi" w:eastAsia="Calibri" w:hAnsiTheme="majorBidi" w:cstheme="majorBidi"/>
          <w:b/>
          <w:bCs/>
          <w:sz w:val="24"/>
          <w:szCs w:val="24"/>
          <w:lang w:bidi="ar-DZ"/>
        </w:rPr>
      </w:pPr>
    </w:p>
    <w:p w14:paraId="715570DB"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Réponse de la FAPH :</w:t>
      </w:r>
    </w:p>
    <w:p w14:paraId="75D76AE8"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p>
    <w:p w14:paraId="642D2F1B"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que malgré l’élaboration d’une stratégie sur la prévention et</w:t>
      </w:r>
      <w:r w:rsidR="00FC5CEB"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la gestion des catastrophes naturelles suite aux inondations terribles de Bab el oued en 2001 et du séisme dévastateur de 2003,le sauvetage adapté aux personnes handicapées n’a pas été intégré dans cette stratégie</w:t>
      </w:r>
      <w:r w:rsidR="00FC5CEB" w:rsidRPr="00E0135F">
        <w:rPr>
          <w:rFonts w:asciiTheme="majorBidi" w:eastAsia="Calibri" w:hAnsiTheme="majorBidi" w:cstheme="majorBidi"/>
          <w:sz w:val="24"/>
          <w:szCs w:val="24"/>
          <w:lang w:bidi="ar-DZ"/>
        </w:rPr>
        <w:t>.</w:t>
      </w:r>
    </w:p>
    <w:p w14:paraId="3474FD25"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 La FAPH déplore que malgré les milliers de réfugiés qui arri</w:t>
      </w:r>
      <w:r w:rsidR="00FC5CEB" w:rsidRPr="00E0135F">
        <w:rPr>
          <w:rFonts w:asciiTheme="majorBidi" w:eastAsia="Calibri" w:hAnsiTheme="majorBidi" w:cstheme="majorBidi"/>
          <w:sz w:val="24"/>
          <w:szCs w:val="24"/>
          <w:lang w:bidi="ar-DZ"/>
        </w:rPr>
        <w:t>vent chaque année de l’Afrique sub-s</w:t>
      </w:r>
      <w:r w:rsidRPr="00E0135F">
        <w:rPr>
          <w:rFonts w:asciiTheme="majorBidi" w:eastAsia="Calibri" w:hAnsiTheme="majorBidi" w:cstheme="majorBidi"/>
          <w:sz w:val="24"/>
          <w:szCs w:val="24"/>
          <w:lang w:bidi="ar-DZ"/>
        </w:rPr>
        <w:t xml:space="preserve">aharienne, l’Etat n’a toujours pas élaboré une stratégie d’accueil, d’insertion ou de retours organisés </w:t>
      </w:r>
      <w:r w:rsidRPr="00E0135F">
        <w:rPr>
          <w:rFonts w:asciiTheme="majorBidi" w:eastAsia="Calibri" w:hAnsiTheme="majorBidi" w:cstheme="majorBidi"/>
          <w:b/>
          <w:bCs/>
          <w:i/>
          <w:iCs/>
          <w:sz w:val="24"/>
          <w:szCs w:val="24"/>
          <w:lang w:bidi="ar-DZ"/>
        </w:rPr>
        <w:t>dignes</w:t>
      </w:r>
      <w:r w:rsidR="00FC5CEB" w:rsidRPr="00E0135F">
        <w:rPr>
          <w:rFonts w:asciiTheme="majorBidi" w:eastAsia="Calibri" w:hAnsiTheme="majorBidi" w:cstheme="majorBidi"/>
          <w:b/>
          <w:bCs/>
          <w:i/>
          <w:iCs/>
          <w:sz w:val="24"/>
          <w:szCs w:val="24"/>
          <w:lang w:bidi="ar-DZ"/>
        </w:rPr>
        <w:t xml:space="preserve"> </w:t>
      </w:r>
      <w:r w:rsidRPr="00E0135F">
        <w:rPr>
          <w:rFonts w:asciiTheme="majorBidi" w:eastAsia="Calibri" w:hAnsiTheme="majorBidi" w:cstheme="majorBidi"/>
          <w:sz w:val="24"/>
          <w:szCs w:val="24"/>
          <w:lang w:bidi="ar-DZ"/>
        </w:rPr>
        <w:t>vers les pays d’origine</w:t>
      </w:r>
      <w:r w:rsidR="00FC5CEB" w:rsidRPr="00E0135F">
        <w:rPr>
          <w:rFonts w:asciiTheme="majorBidi" w:eastAsia="Calibri" w:hAnsiTheme="majorBidi" w:cstheme="majorBidi"/>
          <w:sz w:val="24"/>
          <w:szCs w:val="24"/>
          <w:lang w:bidi="ar-DZ"/>
        </w:rPr>
        <w:t>.</w:t>
      </w:r>
    </w:p>
    <w:p w14:paraId="07204239"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p>
    <w:p w14:paraId="7B9926A5"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 :</w:t>
      </w:r>
    </w:p>
    <w:p w14:paraId="3D6C9302" w14:textId="77777777" w:rsidR="00BF645F" w:rsidRPr="00E0135F" w:rsidRDefault="00BF645F" w:rsidP="00BF645F">
      <w:pPr>
        <w:pStyle w:val="ListParagraph"/>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L’Algérie doit enrichir sa stratégie sur la prévention et la gestion des catastrophes naturelles en y intégrant les pratiques de sauvetage adaptées aux personnes handicapées et élaborer une stratégie d’accueil, d’insertion ou de retours volontaires des refugiés en collaboration avec les pays d’origine des migrants avec une attention particulière aux femmes, aux enfants et aux personnes handicapées</w:t>
      </w:r>
    </w:p>
    <w:p w14:paraId="0950925D"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eastAsia="Calibri" w:hAnsiTheme="majorBidi" w:cstheme="majorBidi"/>
          <w:b/>
          <w:bCs/>
          <w:sz w:val="24"/>
          <w:szCs w:val="24"/>
          <w:u w:val="single"/>
          <w:lang w:bidi="ar-DZ"/>
        </w:rPr>
        <w:t>R</w:t>
      </w:r>
      <w:r w:rsidRPr="00E0135F">
        <w:rPr>
          <w:rFonts w:asciiTheme="majorBidi" w:hAnsiTheme="majorBidi" w:cstheme="majorBidi"/>
          <w:b/>
          <w:bCs/>
          <w:sz w:val="24"/>
          <w:szCs w:val="24"/>
          <w:u w:val="single"/>
        </w:rPr>
        <w:t>econnaissance de l’égalité devant la loi (article 12 )</w:t>
      </w:r>
    </w:p>
    <w:p w14:paraId="730BBD11"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16. Conformément à l’observation générale no 1 du Comité (2014) sur la reconnaissance de la personnalité juridique dans des conditions d’égalité, indiquer: </w:t>
      </w:r>
    </w:p>
    <w:p w14:paraId="246139BA" w14:textId="77777777" w:rsidR="00BF645F" w:rsidRPr="00E0135F" w:rsidRDefault="00BF645F" w:rsidP="00743DD2">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a)Si l’État partie a pris des mesures en vue de remplacer, en ce qui concerne l’exercice de la capacité juridique, le régime de prise de décisions substitutive par un régime de prise de décisions assistée et s’il a l’intention de modifier ou d’abroger les articles 40, 42, 43, 44 et 78 de son Code </w:t>
      </w:r>
      <w:r w:rsidR="00743DD2" w:rsidRPr="00E0135F">
        <w:rPr>
          <w:rFonts w:asciiTheme="majorBidi" w:eastAsia="Calibri" w:hAnsiTheme="majorBidi" w:cstheme="majorBidi"/>
          <w:b/>
          <w:i/>
          <w:lang w:bidi="ar-DZ"/>
        </w:rPr>
        <w:t>C</w:t>
      </w:r>
      <w:r w:rsidRPr="00E0135F">
        <w:rPr>
          <w:rFonts w:asciiTheme="majorBidi" w:eastAsia="Calibri" w:hAnsiTheme="majorBidi" w:cstheme="majorBidi"/>
          <w:b/>
          <w:i/>
          <w:lang w:bidi="ar-DZ"/>
        </w:rPr>
        <w:t xml:space="preserve">ivil qui autorisent la mise sous tutelle des personnes handicapées (par. 129 à 131) ; </w:t>
      </w:r>
    </w:p>
    <w:p w14:paraId="40F0547C" w14:textId="77777777" w:rsidR="00BF645F" w:rsidRPr="00E0135F" w:rsidRDefault="00BF645F" w:rsidP="00743DD2">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b) Si l’article 386 du Code </w:t>
      </w:r>
      <w:r w:rsidR="00743DD2" w:rsidRPr="00E0135F">
        <w:rPr>
          <w:rFonts w:asciiTheme="majorBidi" w:eastAsia="Calibri" w:hAnsiTheme="majorBidi" w:cstheme="majorBidi"/>
          <w:b/>
          <w:i/>
          <w:lang w:bidi="ar-DZ"/>
        </w:rPr>
        <w:t>P</w:t>
      </w:r>
      <w:r w:rsidRPr="00E0135F">
        <w:rPr>
          <w:rFonts w:asciiTheme="majorBidi" w:eastAsia="Calibri" w:hAnsiTheme="majorBidi" w:cstheme="majorBidi"/>
          <w:b/>
          <w:i/>
          <w:lang w:bidi="ar-DZ"/>
        </w:rPr>
        <w:t>énal prévoit des peines d’emprisonnement et d’amende dans le cas où une personne handicapée est dépossédée, « par surprise ou par fraude », d’un bien immeuble en raison de son handicap (par. 137).</w:t>
      </w:r>
    </w:p>
    <w:p w14:paraId="5EE5F090"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p>
    <w:p w14:paraId="364AA426"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Réponse de la FAPH :</w:t>
      </w:r>
    </w:p>
    <w:p w14:paraId="6888057E"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qu’il n’y ait</w:t>
      </w:r>
      <w:r w:rsidR="00DF6A3B"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toujours pas de processus prévu pour abroger des lois internes et notamment abroger les articles 40, 42, 43, 44 et 78 de son Code civil qui autorisent la mise sous tutelle des personnes handicapées puisque l’Algérie n’a pas encore mis en conformité son arsenal juridique avec la CRDPH.</w:t>
      </w:r>
    </w:p>
    <w:p w14:paraId="45479BBF"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 :</w:t>
      </w:r>
    </w:p>
    <w:p w14:paraId="672EDA95" w14:textId="77777777" w:rsidR="00BF645F" w:rsidRPr="00E0135F" w:rsidRDefault="00BF645F" w:rsidP="001633C3">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 l’Etat doit d’abroger des lois internes, notamment les articles 40, 42, 43, 44 et 7</w:t>
      </w:r>
      <w:r w:rsidR="001633C3" w:rsidRPr="00E0135F">
        <w:rPr>
          <w:rFonts w:asciiTheme="majorBidi" w:eastAsia="Calibri" w:hAnsiTheme="majorBidi" w:cstheme="majorBidi"/>
          <w:sz w:val="24"/>
          <w:szCs w:val="24"/>
          <w:lang w:bidi="ar-DZ"/>
        </w:rPr>
        <w:t xml:space="preserve"> de </w:t>
      </w:r>
      <w:r w:rsidRPr="00E0135F">
        <w:rPr>
          <w:rFonts w:asciiTheme="majorBidi" w:eastAsia="Calibri" w:hAnsiTheme="majorBidi" w:cstheme="majorBidi"/>
          <w:sz w:val="24"/>
          <w:szCs w:val="24"/>
          <w:lang w:bidi="ar-DZ"/>
        </w:rPr>
        <w:t xml:space="preserve">son Code </w:t>
      </w:r>
      <w:r w:rsidR="001633C3" w:rsidRPr="00E0135F">
        <w:rPr>
          <w:rFonts w:asciiTheme="majorBidi" w:eastAsia="Calibri" w:hAnsiTheme="majorBidi" w:cstheme="majorBidi"/>
          <w:sz w:val="24"/>
          <w:szCs w:val="24"/>
          <w:lang w:bidi="ar-DZ"/>
        </w:rPr>
        <w:t>C</w:t>
      </w:r>
      <w:r w:rsidRPr="00E0135F">
        <w:rPr>
          <w:rFonts w:asciiTheme="majorBidi" w:eastAsia="Calibri" w:hAnsiTheme="majorBidi" w:cstheme="majorBidi"/>
          <w:sz w:val="24"/>
          <w:szCs w:val="24"/>
          <w:lang w:bidi="ar-DZ"/>
        </w:rPr>
        <w:t>ivil, pour abolir la prise de décisions et les mécanismes de tutelles substitutifs pour mettre en place la prise de décision assistée pour les personnes qui ont des handicaps psychosociaux.</w:t>
      </w:r>
    </w:p>
    <w:p w14:paraId="0B846B10"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Accès à la justice (art 13)</w:t>
      </w:r>
    </w:p>
    <w:p w14:paraId="720BEB9F"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17. Indiquer : </w:t>
      </w:r>
    </w:p>
    <w:p w14:paraId="4E5B3669"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a)  Les mesures prises pour mettre en œuvre le principe d’aménagements procéduraux et d’aménagements en fonction de l’âge, qui est immédiatement applicable comme un droit de la personne en vertu de la Convention, afin que les personnes handicapées aient accès à la justice dans des conditions d’égalité ;</w:t>
      </w:r>
    </w:p>
    <w:p w14:paraId="1C433988"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b)   Les mesures adoptées afin de rendre accessible l’environnement physique des locaux judiciaires, dont les tribunaux, les commissariats de police et les prisons, et de fournir à toutes les personnes handicapées des renseignements sur le système judiciaire présentés sous des formes appropriées ; </w:t>
      </w:r>
    </w:p>
    <w:p w14:paraId="5A02D2A6"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c)    Le nombre de personnes handicapées qui ont (depuis la présentation du rapport initial) bénéficié d’une assistance judiciaire, conformément à l’article 28 de l’ordonnance 71-57 du 5 août 1971 relative à l’assistance judiciaire, et l’issue des affaires concernées (par. 142).</w:t>
      </w:r>
    </w:p>
    <w:p w14:paraId="395805A5"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18. Fournir également des informations sur les mesures mises en place en vue de promouvoir la participation des personnes handicapées au système de justice en tant qu’avocats, juges et responsables de l’application de la loi.</w:t>
      </w:r>
    </w:p>
    <w:p w14:paraId="00DD4E88"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note que le ministère de la justice a rendu certaines cours et tribunaux accessibles aux personnes handicapées moteurs mais cela n’a pas été généralisé à toutes les situations de handicap en particulier la signalisation propre aux personnes handicapées psychiques et aux personnes handicapées intellectuelles.</w:t>
      </w:r>
      <w:r w:rsidR="008268C0"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Pour l’accès à l’aide judiciaire gratuite, elle existe dans les textes et les personnes handicapées peuvent la demander sans condition mais très peu vulgarisée auprès du grand public, elle est rarement sollicitée.</w:t>
      </w:r>
      <w:r w:rsidR="008268C0"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Il existe un service d’interprètes en langue des signes dans certains tribunaux mais l’insuffisance de formation dans cette discipline ne permet pas la couverture au niveau national</w:t>
      </w:r>
    </w:p>
    <w:p w14:paraId="451A64BD"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p>
    <w:p w14:paraId="20977C62"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 :</w:t>
      </w:r>
    </w:p>
    <w:p w14:paraId="6E8B72BF" w14:textId="77777777" w:rsidR="00BF645F" w:rsidRPr="00E0135F" w:rsidRDefault="00BF645F" w:rsidP="00BF645F">
      <w:p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 Ministère de la Justice doit généraliser l’accessibilité physique des cours et des tribunaux à toutes ses structures au niveau national</w:t>
      </w:r>
      <w:r w:rsidR="00C72F88"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et généraliser également la signalisation propre aux personnes handicapées psychiques et aux personnes handicapées intellectuelles</w:t>
      </w:r>
      <w:r w:rsidR="00C72F88"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et veiller à ce que l’accès à l’aide judiciaire gratuite pour les personnes handicapées prévue dans les textes soit</w:t>
      </w:r>
      <w:r w:rsidR="00C72F88" w:rsidRPr="00E0135F">
        <w:rPr>
          <w:rFonts w:asciiTheme="majorBidi" w:eastAsia="Calibri" w:hAnsiTheme="majorBidi" w:cstheme="majorBidi"/>
          <w:sz w:val="24"/>
          <w:szCs w:val="24"/>
          <w:lang w:bidi="ar-DZ"/>
        </w:rPr>
        <w:t xml:space="preserve"> vulgarisée </w:t>
      </w:r>
      <w:r w:rsidRPr="00E0135F">
        <w:rPr>
          <w:rFonts w:asciiTheme="majorBidi" w:eastAsia="Calibri" w:hAnsiTheme="majorBidi" w:cstheme="majorBidi"/>
          <w:sz w:val="24"/>
          <w:szCs w:val="24"/>
          <w:lang w:bidi="ar-DZ"/>
        </w:rPr>
        <w:t>à travers des campagnes d’information pour permettre aux personnes handicapées de la solliciter plus fréquemment et doit aussi former plus d’interprètes de la langue des signes pour permettre une couverture suffisante de toutes ses</w:t>
      </w:r>
      <w:r w:rsidR="00C72F88"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structures.</w:t>
      </w:r>
    </w:p>
    <w:p w14:paraId="76BDFD99"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p>
    <w:p w14:paraId="71B6CC4B"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Droit de ne pas être soumis à l’exploitation, à la violence et à la maltraitance (article 16)</w:t>
      </w:r>
    </w:p>
    <w:p w14:paraId="0CC840E0"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21. Donner des informations sur :</w:t>
      </w:r>
    </w:p>
    <w:p w14:paraId="796D8CF1"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b) Les mécanismes visant à garantir que les personnes handicapées soumises à des violences et à des sévices, en particulier les femmes et les filles ayant un handicap psychosocial ou intellectuel, aient la possibilité d’obtenir réparation, y compris une indemnisation adéquate, ainsi que des mesures efficaces de rétablissement, de réadaptation et de réinsertion sociale.</w:t>
      </w:r>
    </w:p>
    <w:p w14:paraId="7AC4E2E6"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Réponse de la FAPH :</w:t>
      </w:r>
    </w:p>
    <w:p w14:paraId="6E417A60"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constate que malgré le vote par l’Assemblée Populaire Nationale de la loi 15/19  du 30 décembre 2015 soumis par les associations de femmes criminalisant la violence faite aux femmes, la violence faite aux femmes et aux filles handicapées en raison de leur handicap n’a pas été prise en compte</w:t>
      </w:r>
    </w:p>
    <w:p w14:paraId="6100B992"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b/>
          <w:bCs/>
          <w:i/>
          <w:iCs/>
          <w:sz w:val="24"/>
          <w:szCs w:val="24"/>
          <w:lang w:bidi="ar-DZ"/>
        </w:rPr>
        <w:t xml:space="preserve">La FAPH déplore que les personnes handicapées a besoins multiples et les personnes âgées dépendantes accueillies au sein « des foyers pour personnes âgées et handicapées » sous tutelle du Ministère de la Solidarité Nationale ne bénéficient d’aucune auxiliaires de vie pour les aider dans les actes de la vie quotidienne, ce métier n’existant pas dans la nomenclature des métiers du social. Ces personnes très dépendantes font alors appel à leurs co-pensionnaires qui leur apporte un appui aléatoire dans des conditions dramatiques. </w:t>
      </w:r>
    </w:p>
    <w:p w14:paraId="73DC0A40" w14:textId="77777777" w:rsidR="00BF645F" w:rsidRPr="00E0135F" w:rsidRDefault="00BF645F" w:rsidP="00BF645F">
      <w:pPr>
        <w:pStyle w:val="ListParagraph"/>
        <w:spacing w:before="240" w:line="240" w:lineRule="auto"/>
        <w:jc w:val="both"/>
        <w:rPr>
          <w:rFonts w:asciiTheme="majorBidi" w:eastAsia="Calibri" w:hAnsiTheme="majorBidi" w:cstheme="majorBidi"/>
          <w:sz w:val="24"/>
          <w:szCs w:val="24"/>
          <w:lang w:bidi="ar-DZ"/>
        </w:rPr>
      </w:pPr>
    </w:p>
    <w:p w14:paraId="5B822EE3"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 xml:space="preserve">Recommandation : </w:t>
      </w:r>
    </w:p>
    <w:p w14:paraId="2C4D9B33"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Dans la loi 15/19 du 30 décembre 2015 criminalisant la violence faite aux femmes votée par L’APN, l’Etat doit prendre en compte dans les décrets d’application de cette loi les violences faites aux femmes handicapées en y associant les associations qui les représentent</w:t>
      </w:r>
    </w:p>
    <w:p w14:paraId="3847BA1C"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doit veiller à la mise en place d’un contrôle plus rigoureux par les inspecteurs du ministère de la Solidarité Nationale pour prévenir les cas de violences et d’abus envers les personnes handicapées dans les centres spécialisés offrant l’internat</w:t>
      </w:r>
      <w:r w:rsidR="00F75117"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et</w:t>
      </w:r>
      <w:r w:rsidR="00F75117"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encourager les signalements des abus et mettre en place un service d’auxilliaire de vie dans les foyers pour personnes âgées ou handicapées</w:t>
      </w:r>
    </w:p>
    <w:p w14:paraId="32BBA20F"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doit mieux protéger les femmes handicapées psychosociales</w:t>
      </w:r>
      <w:r w:rsidR="00F75117"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hospitalisées en hôpital psychiatrique des violences et des abus et prévoir la réparation et l’indemnisation des victimes</w:t>
      </w:r>
      <w:r w:rsidR="007D00CF" w:rsidRPr="00E0135F">
        <w:rPr>
          <w:rFonts w:asciiTheme="majorBidi" w:eastAsia="Calibri" w:hAnsiTheme="majorBidi" w:cstheme="majorBidi"/>
          <w:sz w:val="24"/>
          <w:szCs w:val="24"/>
          <w:lang w:bidi="ar-DZ"/>
        </w:rPr>
        <w:t>.</w:t>
      </w:r>
    </w:p>
    <w:p w14:paraId="6344E3C7"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Droit de vivre de façon autonome et être inclus dans la communauté  (art 19)</w:t>
      </w:r>
    </w:p>
    <w:p w14:paraId="64E32A53"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lang w:bidi="ar-DZ"/>
        </w:rPr>
        <w:t>2</w:t>
      </w:r>
      <w:r w:rsidRPr="00E0135F">
        <w:rPr>
          <w:rFonts w:asciiTheme="majorBidi" w:eastAsia="Calibri" w:hAnsiTheme="majorBidi" w:cstheme="majorBidi"/>
          <w:b/>
          <w:i/>
          <w:lang w:bidi="ar-DZ"/>
        </w:rPr>
        <w:t xml:space="preserve">2. Préciser : </w:t>
      </w:r>
    </w:p>
    <w:p w14:paraId="79DB949B"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a) Si le droit à l’autonomie de vie et à l’inclusion dans la société est expressément reconnu par la loi et, si tel est le cas, quelles sont les mesures de mise en œuvre et de suivi existantes ;</w:t>
      </w:r>
    </w:p>
    <w:p w14:paraId="77E0F212"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b) Préciser si l’Agence du développement social et ses cellules de proximité de solidarité ont le mandat et la capacité de garantir que le droit des personnes handicapées de vivre de manière autonome et d’être incluses dans la société est respecté et protégé en pratique (par. 184) ;</w:t>
      </w:r>
    </w:p>
    <w:p w14:paraId="0BB38ECF" w14:textId="77777777" w:rsidR="00BF645F" w:rsidRPr="00E0135F" w:rsidRDefault="00BF645F" w:rsidP="00BF645F">
      <w:pPr>
        <w:pStyle w:val="ListParagraph"/>
        <w:tabs>
          <w:tab w:val="left" w:pos="0"/>
          <w:tab w:val="left" w:pos="284"/>
        </w:tabs>
        <w:spacing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c) Préciser si les services d’aide à domicile mis en place par le Ministère de la santé visent aussi les personnes handicapées qui ne peuvent pas se déplacer et qui vivent chez elles (par. 189).</w:t>
      </w:r>
    </w:p>
    <w:p w14:paraId="027A4ED4" w14:textId="77777777" w:rsidR="00BF645F" w:rsidRPr="00E0135F" w:rsidRDefault="00BF645F" w:rsidP="00BF645F">
      <w:pPr>
        <w:pStyle w:val="ListParagraph"/>
        <w:tabs>
          <w:tab w:val="left" w:pos="0"/>
          <w:tab w:val="left" w:pos="284"/>
        </w:tabs>
        <w:spacing w:line="240" w:lineRule="auto"/>
        <w:ind w:left="0"/>
        <w:jc w:val="both"/>
        <w:rPr>
          <w:rFonts w:asciiTheme="majorBidi" w:eastAsia="Calibri" w:hAnsiTheme="majorBidi" w:cstheme="majorBidi"/>
          <w:b/>
          <w:i/>
          <w:lang w:bidi="ar-DZ"/>
        </w:rPr>
      </w:pPr>
    </w:p>
    <w:p w14:paraId="292ED443" w14:textId="77777777" w:rsidR="00BF645F" w:rsidRPr="00E0135F" w:rsidRDefault="00BF645F" w:rsidP="00BF645F">
      <w:pPr>
        <w:pStyle w:val="ListParagraph"/>
        <w:spacing w:before="240" w:line="240" w:lineRule="auto"/>
        <w:ind w:left="0"/>
        <w:jc w:val="both"/>
        <w:rPr>
          <w:lang w:bidi="ar-DZ"/>
        </w:rPr>
      </w:pPr>
      <w:r w:rsidRPr="00E0135F">
        <w:rPr>
          <w:rFonts w:asciiTheme="majorBidi" w:eastAsia="Calibri" w:hAnsiTheme="majorBidi" w:cstheme="majorBidi"/>
          <w:b/>
          <w:bCs/>
          <w:sz w:val="24"/>
          <w:szCs w:val="24"/>
          <w:lang w:bidi="ar-DZ"/>
        </w:rPr>
        <w:t>Réponse de la FAPH :</w:t>
      </w:r>
    </w:p>
    <w:p w14:paraId="0491DF7E"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que les personnes handicapées ayant besoin d’un accompagnement accru très nombreuses sont inconnues des pouvoirs publics, et vivent isolées exclues de toute participation dans leur communauté</w:t>
      </w:r>
    </w:p>
    <w:p w14:paraId="6B37A463"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L’agence de développement social et ses cellules de proximité ne ciblent pas en priorité les personnes handicapées dépendantes</w:t>
      </w:r>
      <w:r w:rsidR="002725B8"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et n’ont aucun programme clair pour leur insertion dans la communauté.</w:t>
      </w:r>
      <w:r w:rsidR="002725B8"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b/>
          <w:bCs/>
          <w:i/>
          <w:iCs/>
          <w:sz w:val="24"/>
          <w:szCs w:val="24"/>
          <w:lang w:bidi="ar-DZ"/>
        </w:rPr>
        <w:t>Bien que l’Etat déclare que « l’agence de développement social à travers ses cellules de proximité participe à l’inclusion et l’autonomisation des personnes handicapées, cette agence n’a jamais élaboré un rapport sur la situation des personnes handicapées relevée à travers les activités mises en place à leur encontre.</w:t>
      </w:r>
    </w:p>
    <w:p w14:paraId="50AA4BF8"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Les soins à domicile mis en place par le ministère de la Santé ne cible</w:t>
      </w:r>
      <w:r w:rsidR="002725B8" w:rsidRPr="00E0135F">
        <w:rPr>
          <w:rFonts w:asciiTheme="majorBidi" w:eastAsia="Calibri" w:hAnsiTheme="majorBidi" w:cstheme="majorBidi"/>
          <w:sz w:val="24"/>
          <w:szCs w:val="24"/>
          <w:lang w:bidi="ar-DZ"/>
        </w:rPr>
        <w:t>nt</w:t>
      </w:r>
      <w:r w:rsidRPr="00E0135F">
        <w:rPr>
          <w:rFonts w:asciiTheme="majorBidi" w:eastAsia="Calibri" w:hAnsiTheme="majorBidi" w:cstheme="majorBidi"/>
          <w:sz w:val="24"/>
          <w:szCs w:val="24"/>
          <w:lang w:bidi="ar-DZ"/>
        </w:rPr>
        <w:t xml:space="preserve"> pas également les personnes handicapées qui ne peuvent pas se déplacer</w:t>
      </w:r>
      <w:r w:rsidR="002725B8" w:rsidRPr="00E0135F">
        <w:rPr>
          <w:rFonts w:asciiTheme="majorBidi" w:eastAsia="Calibri" w:hAnsiTheme="majorBidi" w:cstheme="majorBidi"/>
          <w:sz w:val="24"/>
          <w:szCs w:val="24"/>
          <w:lang w:bidi="ar-DZ"/>
        </w:rPr>
        <w:t>.</w:t>
      </w:r>
    </w:p>
    <w:p w14:paraId="3031596A"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w:t>
      </w:r>
    </w:p>
    <w:p w14:paraId="703FF5B2"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doit mener une enquête à travers les cellules de proximité mises en place par l’agence de développement social pour recenser les personnes handicapées ayant besoin d’un accompagnement accru et dépendantes et mettre en œuvre en leur direction des actions de proximité  visant l’inclusion dans leur communauté proche et les faire bénéficier également des soins à domicile mis en place par le Ministère de la Santé</w:t>
      </w:r>
    </w:p>
    <w:p w14:paraId="60C1A4B9"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Mobilité personnelle (art 20)</w:t>
      </w:r>
    </w:p>
    <w:p w14:paraId="7FD93F2B"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23. Indiquer : </w:t>
      </w:r>
    </w:p>
    <w:p w14:paraId="4C595F63"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a) Quels mécanismes ont été mis en place pour aider les personnes handicapées, en particulier celles ayant un handicap visuel ou moteur, à obtenir des aides à la mobilité et des appareils et à bénéficier de technologies auxiliaires et de moyens d’assistance facilitant leur vie quotidienne ainsi que de l’aide d’intermédiaires, afin d’améliorer leur mobilité personnelle ;</w:t>
      </w:r>
    </w:p>
    <w:p w14:paraId="1BAD4217"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b) Indiquer si le Ministère des transports entend porter à dix ans la durée de validité du permis de conduire des personnes handicapées.</w:t>
      </w:r>
    </w:p>
    <w:p w14:paraId="60CD4020" w14:textId="77777777" w:rsidR="00BF645F" w:rsidRPr="00E0135F" w:rsidRDefault="00BF645F" w:rsidP="00BF645F">
      <w:pPr>
        <w:pStyle w:val="ListParagraph"/>
        <w:tabs>
          <w:tab w:val="left" w:pos="1276"/>
        </w:tabs>
        <w:spacing w:before="240" w:line="240" w:lineRule="auto"/>
        <w:ind w:left="0"/>
        <w:jc w:val="both"/>
        <w:rPr>
          <w:rFonts w:asciiTheme="majorBidi" w:eastAsia="Calibri" w:hAnsiTheme="majorBidi" w:cstheme="majorBidi"/>
          <w:sz w:val="24"/>
          <w:szCs w:val="24"/>
          <w:lang w:bidi="ar-DZ"/>
        </w:rPr>
      </w:pPr>
    </w:p>
    <w:p w14:paraId="3D21E850"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que la Caisse de sécurité sociale (CNAS) applique des restrictions à l’accès à l’appareillage pour les personnes handicapées en contradiction totale avec la convention ONAAPH/CNAS et ne respecte pas les prescriptions des médecins. En effet certains enfants ont besoin de plusieurs types d’appareillages comme les enfants infirmes moteur d’origine cérébrale dont le médecin traitant prescrit (attèles, déambulateur, poussettes spéciale) mais la CNAS n’accepte de prendre en charge qu’un seul de ces appareillages.</w:t>
      </w:r>
      <w:r w:rsidR="00746155"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Autre exemple pour un enfant qui a besoin de deux prothèses auditives bilatérales, la CNAS n’accepte de prendre en charge qu’une seule. Cette Caisse de sécurité sociale n’octroie également de voiturettes à moteur (très demandées par les personnes handicapées pour leur déplacement) qu’à ceux qui travaillent ou qui étudient. Or la majorité des personnes handicapées ne travaille pas et une minorité étudie.</w:t>
      </w:r>
      <w:r w:rsidR="00746155"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 xml:space="preserve">Ce moyen de locomotion pourtant très utile leur est interdit </w:t>
      </w:r>
    </w:p>
    <w:p w14:paraId="58DA12FD"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que l’organisme public d’appareillage et d’accessoires pour personnes handicapées a un monopole de fait de l’appareillage sans pour autant couvrir les besoins très diversifiés des personnes handicapées. Tourné principalement vers les prothèses auditives importées, il n’a pas renouvelé ces dernières années la formation de son  personnel spécialisé dans les prothèses, orthèses et chaussures  réclamées par les enfants infirmes moteurs d’origine cérébrale ce qui impacte sur la qualité de cet</w:t>
      </w:r>
      <w:r w:rsidR="00746155"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appareillage</w:t>
      </w:r>
      <w:r w:rsidR="00746155" w:rsidRPr="00E0135F">
        <w:rPr>
          <w:rFonts w:asciiTheme="majorBidi" w:eastAsia="Calibri" w:hAnsiTheme="majorBidi" w:cstheme="majorBidi"/>
          <w:sz w:val="24"/>
          <w:szCs w:val="24"/>
          <w:lang w:bidi="ar-DZ"/>
        </w:rPr>
        <w:t>.</w:t>
      </w:r>
    </w:p>
    <w:p w14:paraId="41174A27"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Les conducteurs handicapés ayant obtenu leur permis de conduire dans les mêmes conditions que les autres conducteurs continuent à être considérés parle ministère </w:t>
      </w:r>
      <w:r w:rsidRPr="00E0135F">
        <w:rPr>
          <w:rFonts w:asciiTheme="majorBidi" w:eastAsia="Calibri" w:hAnsiTheme="majorBidi" w:cstheme="majorBidi"/>
          <w:b/>
          <w:bCs/>
          <w:i/>
          <w:iCs/>
          <w:sz w:val="24"/>
          <w:szCs w:val="24"/>
          <w:lang w:bidi="ar-DZ"/>
        </w:rPr>
        <w:t>des transports</w:t>
      </w:r>
      <w:r w:rsidR="00746155" w:rsidRPr="00E0135F">
        <w:rPr>
          <w:rFonts w:asciiTheme="majorBidi" w:eastAsia="Calibri" w:hAnsiTheme="majorBidi" w:cstheme="majorBidi"/>
          <w:b/>
          <w:bCs/>
          <w:i/>
          <w:iCs/>
          <w:sz w:val="24"/>
          <w:szCs w:val="24"/>
          <w:lang w:bidi="ar-DZ"/>
        </w:rPr>
        <w:t xml:space="preserve"> </w:t>
      </w:r>
      <w:r w:rsidRPr="00E0135F">
        <w:rPr>
          <w:rFonts w:asciiTheme="majorBidi" w:eastAsia="Calibri" w:hAnsiTheme="majorBidi" w:cstheme="majorBidi"/>
          <w:sz w:val="24"/>
          <w:szCs w:val="24"/>
          <w:lang w:bidi="ar-DZ"/>
        </w:rPr>
        <w:t>sous l’angle médical et il leur est exigé de renouveler leur permis tous les deux ans alors que pour les autres conducteurs c’est tous les Dix (10)ans.</w:t>
      </w:r>
    </w:p>
    <w:p w14:paraId="358496A1"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w:t>
      </w:r>
    </w:p>
    <w:p w14:paraId="3A937DDF"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CNAS doit respecter la convention CNAS/ONAAPH et mettre un terme à la restriction arbitraire de l’appareillage indispensable pour la santé et la mobilité des personnes handicapées pourtant prescrit par le médecin traitant. L’ONAAPH doit offrir aux personnes handicapées un appareillage diversifié et mettre en place dès à présent une formation et une mise à niveau de tout le personnel affecté à la production.</w:t>
      </w:r>
    </w:p>
    <w:p w14:paraId="4750B69E"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 ministère des transports doit permettre aux conducteurs handicapés de renouveler leur permis de conduire</w:t>
      </w:r>
      <w:r w:rsidR="005B19D3"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tous les dix ans au même titre que les autres conducteurs</w:t>
      </w:r>
      <w:r w:rsidR="005B19D3" w:rsidRPr="00E0135F">
        <w:rPr>
          <w:rFonts w:asciiTheme="majorBidi" w:eastAsia="Calibri" w:hAnsiTheme="majorBidi" w:cstheme="majorBidi"/>
          <w:sz w:val="24"/>
          <w:szCs w:val="24"/>
          <w:lang w:bidi="ar-DZ"/>
        </w:rPr>
        <w:t>.</w:t>
      </w:r>
      <w:r w:rsidRPr="00E0135F">
        <w:rPr>
          <w:rFonts w:asciiTheme="majorBidi" w:eastAsia="Calibri" w:hAnsiTheme="majorBidi" w:cstheme="majorBidi"/>
          <w:sz w:val="24"/>
          <w:szCs w:val="24"/>
          <w:lang w:bidi="ar-DZ"/>
        </w:rPr>
        <w:t xml:space="preserve"> </w:t>
      </w:r>
    </w:p>
    <w:p w14:paraId="7E7AA6BC"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Liberté d’expression et d’opinion et accès à l’information (art 21 )</w:t>
      </w:r>
    </w:p>
    <w:p w14:paraId="425B643F"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24. Indiquer si l’État partie a l’intention : </w:t>
      </w:r>
    </w:p>
    <w:p w14:paraId="472198BB"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a) De dispenser une formation sur la Convention aux journalistes et aux professionnels des médias afin de faire connaître les droits des personnes handicapées ;</w:t>
      </w:r>
    </w:p>
    <w:p w14:paraId="6EED2196"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b) Indiquer si l’État partie a l’intention de rendre les technologies de l’information et de la communication plus accessibles aux personnes handicapées en vue de promouvoir leur droit d’accéder à l’information et d’exprimer librement leurs opinions dans des conditions d’égalité ;</w:t>
      </w:r>
    </w:p>
    <w:p w14:paraId="1A2E67AA"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c) De reconnaître la langue des signes algérienne comme une des langues officielles de l’État partie.</w:t>
      </w:r>
    </w:p>
    <w:p w14:paraId="014B9517"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p>
    <w:p w14:paraId="4BA34CE6"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r w:rsidRPr="00E0135F">
        <w:rPr>
          <w:rFonts w:asciiTheme="majorBidi" w:eastAsia="Calibri" w:hAnsiTheme="majorBidi" w:cstheme="majorBidi"/>
          <w:b/>
          <w:bCs/>
          <w:sz w:val="24"/>
          <w:szCs w:val="24"/>
          <w:lang w:bidi="ar-DZ"/>
        </w:rPr>
        <w:t>Réponse de la FAPH :</w:t>
      </w:r>
    </w:p>
    <w:p w14:paraId="52CA0093"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que les médias et les journalistes continuent à considérer les personnes handicapées sous l’angle charitable et avec une vision médicale.</w:t>
      </w:r>
    </w:p>
    <w:p w14:paraId="2A84F7B9"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Les technologies de l’information et de la communication  ne sont toujours pas accessibles aux non voyants, aux malentendants et aux personnes handicapées psychiques et aux personnes handicapées  intellectuel</w:t>
      </w:r>
      <w:r w:rsidR="00952C44" w:rsidRPr="00E0135F">
        <w:rPr>
          <w:rFonts w:asciiTheme="majorBidi" w:eastAsia="Calibri" w:hAnsiTheme="majorBidi" w:cstheme="majorBidi"/>
          <w:sz w:val="24"/>
          <w:szCs w:val="24"/>
          <w:lang w:bidi="ar-DZ"/>
        </w:rPr>
        <w:t>le</w:t>
      </w:r>
      <w:r w:rsidRPr="00E0135F">
        <w:rPr>
          <w:rFonts w:asciiTheme="majorBidi" w:eastAsia="Calibri" w:hAnsiTheme="majorBidi" w:cstheme="majorBidi"/>
          <w:sz w:val="24"/>
          <w:szCs w:val="24"/>
          <w:lang w:bidi="ar-DZ"/>
        </w:rPr>
        <w:t>s</w:t>
      </w:r>
      <w:r w:rsidR="00952C44" w:rsidRPr="00E0135F">
        <w:rPr>
          <w:rFonts w:asciiTheme="majorBidi" w:eastAsia="Calibri" w:hAnsiTheme="majorBidi" w:cstheme="majorBidi"/>
          <w:sz w:val="24"/>
          <w:szCs w:val="24"/>
          <w:lang w:bidi="ar-DZ"/>
        </w:rPr>
        <w:t>.</w:t>
      </w:r>
      <w:r w:rsidRPr="00E0135F">
        <w:rPr>
          <w:rFonts w:asciiTheme="majorBidi" w:eastAsia="Calibri" w:hAnsiTheme="majorBidi" w:cstheme="majorBidi"/>
          <w:sz w:val="24"/>
          <w:szCs w:val="24"/>
          <w:lang w:bidi="ar-DZ"/>
        </w:rPr>
        <w:t xml:space="preserve">  </w:t>
      </w:r>
    </w:p>
    <w:p w14:paraId="4A203266"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note également que la langue algérienne des signes n’est toujours pas reconnue</w:t>
      </w:r>
      <w:r w:rsidR="00C359BD"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officiellement.</w:t>
      </w:r>
    </w:p>
    <w:p w14:paraId="503A43C0"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w:t>
      </w:r>
    </w:p>
    <w:p w14:paraId="66460EA4" w14:textId="77777777" w:rsidR="00BF645F" w:rsidRPr="00E0135F" w:rsidRDefault="00BF645F" w:rsidP="00C359BD">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doit dispenser des formations sur la CRDPH en direction du syndicat des journalistes algériens,</w:t>
      </w:r>
      <w:r w:rsidR="00C359BD"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de leurs associations et corporations professionnelles  pour changer leur regard sur les personnes handicapées</w:t>
      </w:r>
      <w:r w:rsidR="00952C44" w:rsidRPr="00E0135F">
        <w:rPr>
          <w:rFonts w:asciiTheme="majorBidi" w:eastAsia="Calibri" w:hAnsiTheme="majorBidi" w:cstheme="majorBidi"/>
          <w:sz w:val="24"/>
          <w:szCs w:val="24"/>
          <w:lang w:bidi="ar-DZ"/>
        </w:rPr>
        <w:t>.</w:t>
      </w:r>
    </w:p>
    <w:p w14:paraId="28AC8704"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doit reconnaitre la langue algérienne des signes officiellement et l’étendre  au niveau national dans toutes les administrations</w:t>
      </w:r>
      <w:r w:rsidR="00952C44" w:rsidRPr="00E0135F">
        <w:rPr>
          <w:rFonts w:asciiTheme="majorBidi" w:eastAsia="Calibri" w:hAnsiTheme="majorBidi" w:cstheme="majorBidi"/>
          <w:sz w:val="24"/>
          <w:szCs w:val="24"/>
          <w:lang w:bidi="ar-DZ"/>
        </w:rPr>
        <w:t>.</w:t>
      </w:r>
    </w:p>
    <w:p w14:paraId="7DC46B55"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par le biais du Ministère de la Poste et des TIC doit rendre accessible aux personnes handicapées les technologies de l’information et de la communication</w:t>
      </w:r>
      <w:r w:rsidR="00952C44" w:rsidRPr="00E0135F">
        <w:rPr>
          <w:rFonts w:asciiTheme="majorBidi" w:eastAsia="Calibri" w:hAnsiTheme="majorBidi" w:cstheme="majorBidi"/>
          <w:sz w:val="24"/>
          <w:szCs w:val="24"/>
          <w:lang w:bidi="ar-DZ"/>
        </w:rPr>
        <w:t>.</w:t>
      </w:r>
      <w:r w:rsidRPr="00E0135F">
        <w:rPr>
          <w:rFonts w:asciiTheme="majorBidi" w:eastAsia="Calibri" w:hAnsiTheme="majorBidi" w:cstheme="majorBidi"/>
          <w:sz w:val="24"/>
          <w:szCs w:val="24"/>
          <w:lang w:bidi="ar-DZ"/>
        </w:rPr>
        <w:t xml:space="preserve"> </w:t>
      </w:r>
    </w:p>
    <w:p w14:paraId="735695A2" w14:textId="77777777" w:rsidR="00BF645F" w:rsidRPr="00E0135F" w:rsidRDefault="00BF645F" w:rsidP="00BF645F">
      <w:pPr>
        <w:pStyle w:val="ListParagraph"/>
        <w:spacing w:before="240" w:line="240" w:lineRule="auto"/>
        <w:jc w:val="both"/>
        <w:rPr>
          <w:rFonts w:asciiTheme="majorBidi" w:eastAsia="Calibri" w:hAnsiTheme="majorBidi" w:cstheme="majorBidi"/>
          <w:sz w:val="24"/>
          <w:szCs w:val="24"/>
          <w:lang w:bidi="ar-DZ"/>
        </w:rPr>
      </w:pPr>
    </w:p>
    <w:p w14:paraId="5BB76E7F" w14:textId="77777777" w:rsidR="00BF645F" w:rsidRPr="00E0135F" w:rsidRDefault="00BF645F" w:rsidP="00BF645F">
      <w:pPr>
        <w:pStyle w:val="ListParagraph"/>
        <w:spacing w:before="240" w:line="240" w:lineRule="auto"/>
        <w:jc w:val="both"/>
        <w:rPr>
          <w:rFonts w:asciiTheme="majorBidi" w:eastAsia="Calibri" w:hAnsiTheme="majorBidi" w:cstheme="majorBidi"/>
          <w:sz w:val="24"/>
          <w:szCs w:val="24"/>
          <w:lang w:bidi="ar-DZ"/>
        </w:rPr>
      </w:pPr>
    </w:p>
    <w:p w14:paraId="2716E7B6" w14:textId="77777777" w:rsidR="00BF645F" w:rsidRPr="00E0135F" w:rsidRDefault="00BF645F" w:rsidP="00BF645F">
      <w:pPr>
        <w:pStyle w:val="ListParagraph"/>
        <w:spacing w:before="240" w:line="240" w:lineRule="auto"/>
        <w:jc w:val="both"/>
        <w:rPr>
          <w:rFonts w:asciiTheme="majorBidi" w:eastAsia="Calibri" w:hAnsiTheme="majorBidi" w:cstheme="majorBidi"/>
          <w:sz w:val="24"/>
          <w:szCs w:val="24"/>
          <w:lang w:bidi="ar-DZ"/>
        </w:rPr>
      </w:pPr>
    </w:p>
    <w:p w14:paraId="34C40856"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Respect de la vie privée (art 22)</w:t>
      </w:r>
    </w:p>
    <w:p w14:paraId="5F808F33"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25. Fournir des informations sur les mesures prises ou envisagées par l’État partie en vue de dissuader les médias de publier des contenus péjoratifs et ne respectant pas la vie privée et la liberté de choix des personnes handicapées.</w:t>
      </w:r>
    </w:p>
    <w:p w14:paraId="62028E10"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p>
    <w:p w14:paraId="1710E34B"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L’Etat n’a encore pris aucune mesure pour dissuader les médias de publier des photos ou de diffuser des documents de personnes handicapées sans leur consentement et portant atteintes à leur dignité </w:t>
      </w:r>
    </w:p>
    <w:p w14:paraId="7DEC61CD"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w:t>
      </w:r>
    </w:p>
    <w:p w14:paraId="7070E018"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algérien doit prendre des mesures  en direction des médias pour les sensibiliser sur la publication des photos et des documents qui portent atteinte à la dignité des personnes handicapées.</w:t>
      </w:r>
    </w:p>
    <w:p w14:paraId="3551E4D7"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Respect de la maison et de la famille ( art 23 )</w:t>
      </w:r>
    </w:p>
    <w:p w14:paraId="21C4EA25"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26. Donner des informations sur : </w:t>
      </w:r>
    </w:p>
    <w:p w14:paraId="1A573F59"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a) Les mesures prises pour garantir le droit à la vie familiale et à la parentalité de toutes les personnes handicapées, y compris celles dont la capacité juridique a été restreinte ;</w:t>
      </w:r>
    </w:p>
    <w:p w14:paraId="2025EBC3"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b) Les services d’appui proposés aux familles d’enfants handicapés, notamment les services d’intervention précoce.</w:t>
      </w:r>
    </w:p>
    <w:p w14:paraId="69D254AE" w14:textId="77777777" w:rsidR="00BF645F" w:rsidRPr="00E0135F" w:rsidRDefault="00BF645F" w:rsidP="00BF645F">
      <w:pPr>
        <w:pStyle w:val="Default"/>
        <w:spacing w:before="240"/>
        <w:jc w:val="both"/>
        <w:rPr>
          <w:rFonts w:asciiTheme="majorBidi" w:eastAsia="Calibri" w:hAnsiTheme="majorBidi" w:cstheme="majorBidi"/>
          <w:color w:val="auto"/>
          <w:lang w:bidi="ar-DZ"/>
        </w:rPr>
      </w:pPr>
    </w:p>
    <w:p w14:paraId="450783EF" w14:textId="77777777" w:rsidR="00BF645F" w:rsidRPr="00E0135F" w:rsidRDefault="00BF645F" w:rsidP="00BF645F">
      <w:pPr>
        <w:pStyle w:val="ListParagraph"/>
        <w:tabs>
          <w:tab w:val="left" w:pos="567"/>
        </w:tabs>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Réponse de la FAPH :</w:t>
      </w:r>
    </w:p>
    <w:p w14:paraId="4C5D30CE"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sz w:val="24"/>
          <w:szCs w:val="24"/>
          <w:lang w:bidi="ar-DZ"/>
        </w:rPr>
        <w:t>Les familles prenant en charge des personnes handicapées à besoins multiples ne bénéficient d’aucun soutien ou service de l’Etat et font face à d’énormes contraintes financières et humaines ce qui déséquilibre gravement toute la cellule familiale</w:t>
      </w:r>
      <w:r w:rsidR="006F0BFC" w:rsidRPr="00E0135F">
        <w:rPr>
          <w:rFonts w:asciiTheme="majorBidi" w:eastAsia="Calibri" w:hAnsiTheme="majorBidi" w:cstheme="majorBidi"/>
          <w:sz w:val="24"/>
          <w:szCs w:val="24"/>
          <w:lang w:bidi="ar-DZ"/>
        </w:rPr>
        <w:t>.</w:t>
      </w:r>
      <w:r w:rsidRPr="00E0135F">
        <w:rPr>
          <w:rFonts w:asciiTheme="majorBidi" w:eastAsia="Calibri" w:hAnsiTheme="majorBidi" w:cstheme="majorBidi"/>
          <w:sz w:val="24"/>
          <w:szCs w:val="24"/>
          <w:lang w:bidi="ar-DZ"/>
        </w:rPr>
        <w:t xml:space="preserve"> </w:t>
      </w:r>
    </w:p>
    <w:p w14:paraId="2E262588" w14:textId="77777777" w:rsidR="006F0BFC" w:rsidRPr="00E0135F" w:rsidRDefault="006F0BFC" w:rsidP="00BF645F">
      <w:pPr>
        <w:spacing w:before="240" w:line="240" w:lineRule="auto"/>
        <w:jc w:val="both"/>
        <w:rPr>
          <w:rFonts w:asciiTheme="majorBidi" w:eastAsia="Calibri" w:hAnsiTheme="majorBidi" w:cstheme="majorBidi"/>
          <w:b/>
          <w:bCs/>
          <w:sz w:val="24"/>
          <w:szCs w:val="24"/>
          <w:lang w:bidi="ar-DZ"/>
        </w:rPr>
      </w:pPr>
    </w:p>
    <w:p w14:paraId="087A8BF4" w14:textId="77777777" w:rsidR="006F0BFC" w:rsidRPr="00E0135F" w:rsidRDefault="006F0BFC"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w:t>
      </w:r>
    </w:p>
    <w:p w14:paraId="6057D64C"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w:t>
      </w:r>
    </w:p>
    <w:p w14:paraId="24C50677"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p>
    <w:p w14:paraId="3595C970"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sz w:val="24"/>
          <w:szCs w:val="24"/>
          <w:lang w:bidi="ar-DZ"/>
        </w:rPr>
        <w:t xml:space="preserve"> l’Etat algérien doit offrir plus de soutien aux familles prenant en charge seules des personnes handicapées aux besoins multiples et mettre à leur disposition  des services offrant des moyens humains et financiers pour les souteni</w:t>
      </w:r>
      <w:r w:rsidRPr="00E0135F">
        <w:rPr>
          <w:rFonts w:asciiTheme="majorBidi" w:eastAsia="Calibri" w:hAnsiTheme="majorBidi" w:cstheme="majorBidi"/>
          <w:b/>
          <w:bCs/>
          <w:sz w:val="24"/>
          <w:szCs w:val="24"/>
          <w:lang w:bidi="ar-DZ"/>
        </w:rPr>
        <w:t>r</w:t>
      </w:r>
    </w:p>
    <w:p w14:paraId="4E5DAF18"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eastAsia="Calibri" w:hAnsiTheme="majorBidi" w:cstheme="majorBidi"/>
          <w:b/>
          <w:bCs/>
          <w:sz w:val="24"/>
          <w:szCs w:val="24"/>
          <w:u w:val="single"/>
          <w:lang w:bidi="ar-DZ"/>
        </w:rPr>
        <w:t>Education (art</w:t>
      </w:r>
      <w:r w:rsidRPr="00E0135F">
        <w:rPr>
          <w:rFonts w:asciiTheme="majorBidi" w:hAnsiTheme="majorBidi" w:cstheme="majorBidi"/>
          <w:b/>
          <w:bCs/>
          <w:sz w:val="24"/>
          <w:szCs w:val="24"/>
          <w:u w:val="single"/>
        </w:rPr>
        <w:t xml:space="preserve"> 24)</w:t>
      </w:r>
    </w:p>
    <w:p w14:paraId="7B130AA6"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27. Conformément à l’article 24 de la Convention et à l’observation générale no 4 du Comité (2016) sur le droit à l’éducation inclusive, fournir des informations sur les mesures législatives et de politique générale visant expressément à promouvoir l’éducation inclusive des enfants et des adultes handicapés, et indiquer si l’État a établi un calendrier pour l’inclusion des enfants ayant une déficience sensorielle (enfants sourds ou aveugles), le syndrome de Down ou un handicap psychosocial ou intellectuel, des enfants autistes et des enfants présentant un handicap moteur dans l’enseignement ordinaire, aux côtés des enfants non handicapés (par. 210). Indiquer également si le Ministère de l’éducation nationale va mettre en place des mesures d’accompagnement des enfants handicapés afin de promouvoir leur insertion dans le système éducatif ordinaire. </w:t>
      </w:r>
    </w:p>
    <w:p w14:paraId="248C87D4"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28. Fournir des informations sur les classes pilotes destinées aux enfants présentant un handicap mental « léger » qui ont été ouvertes dans des écoles ordinaires (par. 225).</w:t>
      </w:r>
    </w:p>
    <w:p w14:paraId="3E439DDE" w14:textId="77777777" w:rsidR="00BF645F" w:rsidRPr="00E0135F" w:rsidRDefault="00BF645F" w:rsidP="00BF645F">
      <w:pPr>
        <w:spacing w:before="240" w:line="240" w:lineRule="auto"/>
        <w:jc w:val="both"/>
        <w:rPr>
          <w:rFonts w:asciiTheme="majorBidi" w:hAnsiTheme="majorBidi" w:cstheme="majorBidi"/>
          <w:b/>
          <w:bCs/>
          <w:sz w:val="24"/>
          <w:szCs w:val="24"/>
          <w:u w:val="single"/>
        </w:rPr>
      </w:pPr>
    </w:p>
    <w:p w14:paraId="430C1CEC"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Réponse de la FAPH :</w:t>
      </w:r>
    </w:p>
    <w:p w14:paraId="42BE6A51"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b/>
          <w:bCs/>
          <w:i/>
          <w:iCs/>
          <w:sz w:val="24"/>
          <w:szCs w:val="24"/>
          <w:u w:val="single"/>
          <w:lang w:bidi="ar-DZ"/>
        </w:rPr>
      </w:pPr>
      <w:r w:rsidRPr="00E0135F">
        <w:rPr>
          <w:rFonts w:asciiTheme="majorBidi" w:eastAsia="Calibri" w:hAnsiTheme="majorBidi" w:cstheme="majorBidi"/>
          <w:sz w:val="24"/>
          <w:szCs w:val="24"/>
          <w:lang w:bidi="ar-DZ"/>
        </w:rPr>
        <w:t>La FAPH déplore le fait que l’Education inclusive n’est toujours pas programmée ni inscrite</w:t>
      </w:r>
      <w:r w:rsidR="00010EC6"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la politique du Ministère de l’Education Nationale</w:t>
      </w:r>
      <w:r w:rsidR="00010EC6"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b/>
          <w:bCs/>
          <w:i/>
          <w:iCs/>
          <w:sz w:val="24"/>
          <w:szCs w:val="24"/>
          <w:lang w:bidi="ar-DZ"/>
        </w:rPr>
        <w:t>puisque l’Etat déclare</w:t>
      </w:r>
      <w:r w:rsidRPr="00E0135F">
        <w:rPr>
          <w:rFonts w:asciiTheme="majorBidi" w:eastAsia="Calibri" w:hAnsiTheme="majorBidi" w:cstheme="majorBidi"/>
          <w:sz w:val="24"/>
          <w:szCs w:val="24"/>
          <w:lang w:bidi="ar-DZ"/>
        </w:rPr>
        <w:t xml:space="preserve"> « </w:t>
      </w:r>
      <w:r w:rsidRPr="00E0135F">
        <w:rPr>
          <w:rFonts w:asciiTheme="majorBidi" w:eastAsia="Calibri" w:hAnsiTheme="majorBidi" w:cstheme="majorBidi"/>
          <w:b/>
          <w:bCs/>
          <w:i/>
          <w:iCs/>
          <w:sz w:val="24"/>
          <w:szCs w:val="24"/>
          <w:lang w:bidi="ar-DZ"/>
        </w:rPr>
        <w:t xml:space="preserve">ouvrir des classes spéciales pour accueillir les enfants en situation de handicap dans les écoles primaires » ce qui est contraire à la CRDPH. </w:t>
      </w:r>
      <w:r w:rsidRPr="00E0135F">
        <w:rPr>
          <w:rFonts w:asciiTheme="majorBidi" w:eastAsia="Calibri" w:hAnsiTheme="majorBidi" w:cstheme="majorBidi"/>
          <w:sz w:val="24"/>
          <w:szCs w:val="24"/>
          <w:lang w:bidi="ar-DZ"/>
        </w:rPr>
        <w:t xml:space="preserve">Les enfants handicapés sont cédés au Ministère de la Solidarité Nationale à travers les 250 centres spécialisés dans une vision de charité sociale et de « catégorie » à part qui sont pour eux la seule finalité sans perspective d’une inclusion sociale future. </w:t>
      </w:r>
    </w:p>
    <w:p w14:paraId="1E018470" w14:textId="77777777" w:rsidR="00BF645F" w:rsidRPr="00E0135F" w:rsidRDefault="00BF645F" w:rsidP="00BF645F">
      <w:pPr>
        <w:pStyle w:val="ListParagraph"/>
        <w:spacing w:before="240" w:line="240" w:lineRule="auto"/>
        <w:jc w:val="both"/>
        <w:rPr>
          <w:rFonts w:asciiTheme="majorBidi" w:eastAsia="Calibri" w:hAnsiTheme="majorBidi" w:cstheme="majorBidi"/>
          <w:b/>
          <w:bCs/>
          <w:i/>
          <w:iCs/>
          <w:sz w:val="24"/>
          <w:szCs w:val="24"/>
          <w:u w:val="single"/>
          <w:lang w:bidi="ar-DZ"/>
        </w:rPr>
      </w:pPr>
      <w:r w:rsidRPr="00E0135F">
        <w:rPr>
          <w:rFonts w:asciiTheme="majorBidi" w:eastAsia="Calibri" w:hAnsiTheme="majorBidi" w:cstheme="majorBidi"/>
          <w:sz w:val="24"/>
          <w:szCs w:val="24"/>
          <w:lang w:bidi="ar-DZ"/>
        </w:rPr>
        <w:t>Cela s’illustre également  par la situation des enfants handicapés dits« légers » inscrits au sein du système d’enseignement général de l’Education Nationale mais qui ne bénéficient pas d’un accompagnement préalablement construit et inscrit dans les textes (auxiliaires de vie scolaire, équipements adaptés) pour garantir leur maintien à l’école. De plus aucune formation pour l’accueil des élèves handicapés en direction des enseignants n’est inscrite dans leur cursus.</w:t>
      </w:r>
      <w:r w:rsidR="00010EC6"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Cette situation entraine la</w:t>
      </w:r>
      <w:r w:rsidR="00010EC6"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 xml:space="preserve">déscolarisation des élèves handicapés dès la première année primaire au motif qu’ils sont incapables de suivre en classe </w:t>
      </w:r>
      <w:r w:rsidRPr="00E0135F">
        <w:rPr>
          <w:rFonts w:asciiTheme="majorBidi" w:eastAsia="Calibri" w:hAnsiTheme="majorBidi" w:cstheme="majorBidi"/>
          <w:b/>
          <w:bCs/>
          <w:i/>
          <w:iCs/>
          <w:sz w:val="24"/>
          <w:szCs w:val="24"/>
          <w:lang w:bidi="ar-DZ"/>
        </w:rPr>
        <w:t>(certains parents n’ayant aucune formation sont obligés de jouer le rôle « d’auxiliaire de vie scolaire » sans aucun statut officiel  mais hors de la classe juste pour le ramener à l’école et l’emmener aux toilettes)</w:t>
      </w:r>
      <w:r w:rsidR="00193F2B" w:rsidRPr="00E0135F">
        <w:rPr>
          <w:rFonts w:asciiTheme="majorBidi" w:eastAsia="Calibri" w:hAnsiTheme="majorBidi" w:cstheme="majorBidi"/>
          <w:b/>
          <w:bCs/>
          <w:i/>
          <w:iCs/>
          <w:sz w:val="24"/>
          <w:szCs w:val="24"/>
          <w:lang w:bidi="ar-DZ"/>
        </w:rPr>
        <w:t>.</w:t>
      </w:r>
    </w:p>
    <w:p w14:paraId="3B427C74"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aussi que pour les milliers d’enfants ayant besoin d’un accompagnement accru comme ceux  handicapées psychosociales ou intellectuels (comme les enfants autistes) sont exclus de leur droit à l’Education</w:t>
      </w:r>
      <w:r w:rsidR="00193F2B" w:rsidRPr="00E0135F">
        <w:rPr>
          <w:rFonts w:asciiTheme="majorBidi" w:eastAsia="Calibri" w:hAnsiTheme="majorBidi" w:cstheme="majorBidi"/>
          <w:sz w:val="24"/>
          <w:szCs w:val="24"/>
          <w:lang w:bidi="ar-DZ"/>
        </w:rPr>
        <w:t>.</w:t>
      </w:r>
    </w:p>
    <w:p w14:paraId="00AD37B9"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Elle déplore aussi que les classes dites « spéciales »ouvertes au sein du système général de l’Education mais dépendants pédagogiquement du Ministère de la Solidarité Nationale sont en fait des ghettos au sein de ces écoles</w:t>
      </w:r>
      <w:r w:rsidR="00193F2B"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puisque les élèves handicapés ont des horaires de sortie et de rentrée à l’école à part. Ces classes n’ont jamais fait l’objet d’une évaluation depuis leur démarrage dans les années 90.Comme conséquence, rares sont les enfants issus de ces classes qui ont rejoint les classes  ordinaires de la même école.</w:t>
      </w:r>
    </w:p>
    <w:p w14:paraId="103F75EC"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La FAPH note avec préoccupation que les associations de parents d’enfants handicapés qui ont ouvert des écoles par nécessité pour prendre en charge leurs enfants mais sans aucune vision stratégique inclusive font faces seules à de nombreuses contraintes financières et d’absence d’encadrement pour leur gestion et doivent faire appel à la charité publique très aléatoire pour les faire fonctionner. </w:t>
      </w:r>
    </w:p>
    <w:p w14:paraId="6D9B9DAC" w14:textId="77777777" w:rsidR="00BF645F" w:rsidRPr="00E0135F" w:rsidRDefault="00BF645F" w:rsidP="00BF645F">
      <w:pPr>
        <w:pStyle w:val="ListParagraph"/>
        <w:spacing w:before="240" w:line="240" w:lineRule="auto"/>
        <w:jc w:val="both"/>
        <w:rPr>
          <w:rFonts w:asciiTheme="majorBidi" w:eastAsia="Calibri" w:hAnsiTheme="majorBidi" w:cstheme="majorBidi"/>
          <w:sz w:val="24"/>
          <w:szCs w:val="24"/>
          <w:lang w:bidi="ar-DZ"/>
        </w:rPr>
      </w:pPr>
    </w:p>
    <w:p w14:paraId="05FCCB02"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w:t>
      </w:r>
    </w:p>
    <w:p w14:paraId="4E04BCCE" w14:textId="77777777" w:rsidR="00BF645F" w:rsidRPr="00E0135F" w:rsidRDefault="00BF645F" w:rsidP="00193F2B">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Inscrire dans la politique du Ministère de l’Education Nationale l’inclusion des enfants handicapés et mettre en place des services d’accompagnement y compris l’encadrement humain nécessaire et les moyens didactiques pour garantir leur maintien à l’école et éviter leur déscolarisation et</w:t>
      </w:r>
      <w:r w:rsidR="00193F2B" w:rsidRPr="00E0135F">
        <w:rPr>
          <w:rFonts w:asciiTheme="majorBidi" w:eastAsia="Calibri" w:hAnsiTheme="majorBidi" w:cstheme="majorBidi"/>
          <w:sz w:val="24"/>
          <w:szCs w:val="24"/>
          <w:lang w:bidi="ar-DZ"/>
        </w:rPr>
        <w:t xml:space="preserve"> i</w:t>
      </w:r>
      <w:r w:rsidRPr="00E0135F">
        <w:rPr>
          <w:rFonts w:asciiTheme="majorBidi" w:eastAsia="Calibri" w:hAnsiTheme="majorBidi" w:cstheme="majorBidi"/>
          <w:sz w:val="24"/>
          <w:szCs w:val="24"/>
          <w:lang w:bidi="ar-DZ"/>
        </w:rPr>
        <w:t>nclure les milliers d’enfants handicapés psychosociales ou</w:t>
      </w:r>
      <w:r w:rsidR="00193F2B"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handicapés intellectuels dans les programmes d’accès à l’Education</w:t>
      </w:r>
      <w:r w:rsidR="00193F2B"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en  milieu ordinaire et prendre des mesures pour transférer dans le milieu ordinaire ceux qui se trouvent encore dans des centres « spécialisés »conformément à l´Article 24et cela dans une vision inclusive.</w:t>
      </w:r>
    </w:p>
    <w:p w14:paraId="26CC03B4"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b/>
          <w:bCs/>
          <w:i/>
          <w:iCs/>
          <w:sz w:val="24"/>
          <w:szCs w:val="24"/>
          <w:lang w:bidi="ar-DZ"/>
        </w:rPr>
        <w:t xml:space="preserve">Former des auxiliaires de vie scolaire par le Ministère de l’Education Nationale avec un statut et un profil de poste approprié comme soutien à l’insertion inclusive des enfants handicapés. </w:t>
      </w:r>
    </w:p>
    <w:p w14:paraId="7BB6D433"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 Fournir les moyens humains et matériels nécessaires aux associations  de parents d’enfants handicapés qui ont mis en place des écoles et les accompagner dans une stratégie inclusive et  inclure ces écoles dans le système général de l’Education Nationale </w:t>
      </w:r>
    </w:p>
    <w:p w14:paraId="2FF79121" w14:textId="77777777" w:rsidR="00BF645F" w:rsidRPr="00E0135F" w:rsidRDefault="00BF645F" w:rsidP="00BF645F">
      <w:pPr>
        <w:pStyle w:val="ListParagraph"/>
        <w:spacing w:before="240" w:line="240" w:lineRule="auto"/>
        <w:jc w:val="both"/>
        <w:rPr>
          <w:rFonts w:asciiTheme="majorBidi" w:eastAsia="Calibri" w:hAnsiTheme="majorBidi" w:cstheme="majorBidi"/>
          <w:sz w:val="24"/>
          <w:szCs w:val="24"/>
          <w:lang w:bidi="ar-DZ"/>
        </w:rPr>
      </w:pPr>
    </w:p>
    <w:p w14:paraId="47876858" w14:textId="77777777" w:rsidR="00BF645F" w:rsidRPr="00E0135F" w:rsidRDefault="00BF645F" w:rsidP="00BF645F">
      <w:pPr>
        <w:spacing w:before="240" w:line="240" w:lineRule="auto"/>
        <w:jc w:val="both"/>
        <w:rPr>
          <w:rFonts w:asciiTheme="majorBidi" w:eastAsia="Calibri" w:hAnsiTheme="majorBidi" w:cstheme="majorBidi"/>
          <w:b/>
          <w:bCs/>
          <w:sz w:val="24"/>
          <w:szCs w:val="24"/>
          <w:u w:val="single"/>
          <w:lang w:bidi="ar-DZ"/>
        </w:rPr>
      </w:pPr>
      <w:r w:rsidRPr="00E0135F">
        <w:rPr>
          <w:rFonts w:asciiTheme="majorBidi" w:eastAsia="Calibri" w:hAnsiTheme="majorBidi" w:cstheme="majorBidi"/>
          <w:b/>
          <w:bCs/>
          <w:sz w:val="24"/>
          <w:szCs w:val="24"/>
          <w:u w:val="single"/>
          <w:lang w:bidi="ar-DZ"/>
        </w:rPr>
        <w:t>Santé (art 25)</w:t>
      </w:r>
    </w:p>
    <w:p w14:paraId="30BACB24"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sz w:val="24"/>
          <w:szCs w:val="24"/>
          <w:lang w:bidi="ar-DZ"/>
        </w:rPr>
      </w:pPr>
      <w:r w:rsidRPr="00E0135F">
        <w:rPr>
          <w:rFonts w:asciiTheme="majorBidi" w:eastAsia="Calibri" w:hAnsiTheme="majorBidi" w:cstheme="majorBidi"/>
          <w:b/>
          <w:i/>
          <w:sz w:val="24"/>
          <w:szCs w:val="24"/>
          <w:lang w:bidi="ar-DZ"/>
        </w:rPr>
        <w:t xml:space="preserve">29. Indiquer le nombre de centres de soins spécialisés dans la médecine physique et la réadaptation, au vu de l’augmentation de la demande ces dernières décennies. </w:t>
      </w:r>
    </w:p>
    <w:p w14:paraId="090FEF62"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sz w:val="24"/>
          <w:szCs w:val="24"/>
          <w:lang w:bidi="ar-DZ"/>
        </w:rPr>
        <w:t>30. Préciser les mesures prises pour permettre aux femmes et aux filles handicapées d’accéder à des services de santé, notammen</w:t>
      </w:r>
      <w:r w:rsidRPr="00E0135F">
        <w:rPr>
          <w:rFonts w:asciiTheme="majorBidi" w:eastAsia="Calibri" w:hAnsiTheme="majorBidi" w:cstheme="majorBidi"/>
          <w:b/>
          <w:i/>
          <w:lang w:bidi="ar-DZ"/>
        </w:rPr>
        <w:t xml:space="preserve">t en ce qui concerne la santé sexuelle et procréative et les droits qui y sont liés, et à des informations sur le VIH/sida dans des conditions d’égalité. </w:t>
      </w:r>
    </w:p>
    <w:p w14:paraId="435F4B22"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31. Donner des informations à jour sur les mesures prises concernant la santé et la réadaptation dans le cadre du plan d’action national d’assistance aux victimes des mines antipersonnel, lancé en 2013 (par. 237).</w:t>
      </w:r>
    </w:p>
    <w:p w14:paraId="39D22A99"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p>
    <w:p w14:paraId="4EB901DA"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Réponse de la FAPH :</w:t>
      </w:r>
    </w:p>
    <w:p w14:paraId="2A88F2F8"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que la santé des nombreuses fillettes atteintes de Scoliose  s’aggrave en l’absence d’une prise en charge adéquate et des difficultés d’accès à un corset prescrit pour cette pathologie car très peu de professionnels existent encore pour la fabrication de cet appareillage</w:t>
      </w:r>
    </w:p>
    <w:p w14:paraId="62DDE7B6"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p>
    <w:p w14:paraId="760F263A"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constate que malgré la demande croissante exprimée par les nombreux accidentés de la route ( 4000 victimes d’accidents de la route chaque année garderont un handicap grave toute leur vie, l’Algérie occupant la 4eme place au niveau mondial parmi les pays ayant le plus d’accidents de la circulation ), l’Etat n’a toujours pas programmé de nouveaux hôpitaux de Médecine Physique et de Réadaptation et cela depuis de nombreuses années.</w:t>
      </w:r>
    </w:p>
    <w:p w14:paraId="3E3A7B9A" w14:textId="77777777" w:rsidR="00BF645F" w:rsidRPr="00E0135F" w:rsidRDefault="00BF645F" w:rsidP="00BF645F">
      <w:pPr>
        <w:pStyle w:val="ListParagraph"/>
        <w:spacing w:before="240" w:line="240" w:lineRule="auto"/>
        <w:ind w:left="0"/>
        <w:jc w:val="both"/>
        <w:rPr>
          <w:rFonts w:asciiTheme="majorBidi" w:eastAsia="Calibri" w:hAnsiTheme="majorBidi" w:cstheme="majorBidi"/>
          <w:sz w:val="24"/>
          <w:szCs w:val="24"/>
          <w:lang w:bidi="ar-DZ"/>
        </w:rPr>
      </w:pPr>
    </w:p>
    <w:p w14:paraId="64A49896"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également que le Ministère de la Santé n’a toujours pas mis en place des services spécialisés pour la prise en charge précoce des enfants infirmes moteurs cérébraux (ils sont 35000 chaque année, victimes d’une mauvaise coordination des soins en périnatalité et de l’absence de spécialistes dans les hôpitaux des zones reculées (obstétriciens,</w:t>
      </w:r>
      <w:r w:rsidR="00924C17"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pédiatres …)</w:t>
      </w:r>
    </w:p>
    <w:p w14:paraId="197EA3F0"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w:t>
      </w:r>
    </w:p>
    <w:p w14:paraId="2A63E1D1"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Algérien doit programmer de nouveaux</w:t>
      </w:r>
      <w:r w:rsidR="00924C17"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services</w:t>
      </w:r>
      <w:r w:rsidR="00924C17"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de Médecine Physique et Réadaptation pour répondre aux besoins croissants des victimes d’accidents de la circulation et d’accidentés du travail</w:t>
      </w:r>
      <w:r w:rsidR="00924C17"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et développer des services spécialisés pour la prise en charge précoce des milliers d’enfants infirmes moteurs cérébraux</w:t>
      </w:r>
    </w:p>
    <w:p w14:paraId="54DAC82C"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Former au niveau national des professionnels dans la fabrication de corsets pour les fillettes atteintes de scoliose et faciliter leur accès par la CNAS.</w:t>
      </w:r>
    </w:p>
    <w:p w14:paraId="683E1121"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Travail et emploi</w:t>
      </w:r>
      <w:r w:rsidR="00FF211E" w:rsidRPr="00E0135F">
        <w:rPr>
          <w:rFonts w:asciiTheme="majorBidi" w:hAnsiTheme="majorBidi" w:cstheme="majorBidi"/>
          <w:b/>
          <w:bCs/>
          <w:sz w:val="24"/>
          <w:szCs w:val="24"/>
          <w:u w:val="single"/>
        </w:rPr>
        <w:t xml:space="preserve"> </w:t>
      </w:r>
      <w:r w:rsidRPr="00E0135F">
        <w:rPr>
          <w:rFonts w:asciiTheme="majorBidi" w:hAnsiTheme="majorBidi" w:cstheme="majorBidi"/>
          <w:b/>
          <w:bCs/>
          <w:sz w:val="24"/>
          <w:szCs w:val="24"/>
          <w:u w:val="single"/>
        </w:rPr>
        <w:t>(art 27)</w:t>
      </w:r>
    </w:p>
    <w:p w14:paraId="30241454"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32. Fournir des informations sur le projet de créer une structure visant à adapter les lieux de travail aux personnes handicapées et indiquer quelles institutions étatiques sont chargées du suivi et de l’évaluation du système de quotas concernant le droit au travail et à l’emploi. Fournir des informations sur le nombre de travailleurs handicapés recrutés à titre permanent dans le secteur privé depuis l’entrée en vigueur de l’article 27, paragraphe 1, de la loi no 02-09 du 8 mai 2002, qui prévoit que tous les employeurs doivent consacrer au moins 1 % des postes de travail aux personnes handicapées dont la qualité de travailleur est reconnue (par. 243). </w:t>
      </w:r>
    </w:p>
    <w:p w14:paraId="732C9F39" w14:textId="77777777" w:rsidR="00BF645F" w:rsidRPr="00E0135F" w:rsidRDefault="00BF645F" w:rsidP="00BF645F">
      <w:pPr>
        <w:tabs>
          <w:tab w:val="left" w:pos="0"/>
          <w:tab w:val="left" w:pos="284"/>
        </w:tabs>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b/>
          <w:i/>
          <w:lang w:bidi="ar-DZ"/>
        </w:rPr>
        <w:t>33. Préciser quel décret exécutif fixe les modalités inhérentes à la réservation des postes de travail, à la détermination de la contribution financière et à l’attribution de subventions pour l’aménagement et l’équipement des postes de travail destinés aux personnes handicapées (par. 244).</w:t>
      </w:r>
    </w:p>
    <w:p w14:paraId="11E53D34" w14:textId="77777777" w:rsidR="00BF645F" w:rsidRPr="00E0135F" w:rsidRDefault="00BF645F" w:rsidP="00BF645F">
      <w:pPr>
        <w:pStyle w:val="ListParagraph"/>
        <w:spacing w:before="240" w:line="240" w:lineRule="auto"/>
        <w:ind w:left="0"/>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Réponse de la FAPH :</w:t>
      </w:r>
    </w:p>
    <w:p w14:paraId="2269B228"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que jusqu’à l’heure actuelle,</w:t>
      </w:r>
      <w:r w:rsidR="00FF211E"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le Ministère de la Solidarité Nationale n’a toujours pas mis en place une structure formée de professionnels (ergothérapeutes, conseillers en insertion,</w:t>
      </w:r>
      <w:r w:rsidR="00FF211E"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ergonomes) chargée d’accompagner les entreprises publiques et privées qui souhaiteraient embaucher des travailleurs handicapés.</w:t>
      </w:r>
      <w:r w:rsidR="00FF211E"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D´autre part, malgré le décret d’application sur l’obligation pour Les entreprises relevant du secteur privés de réserver 1% des postes de travail aux travailleurs handicapés, aucun suivi de l’application de cette disposition n’a été mise en place</w:t>
      </w:r>
    </w:p>
    <w:p w14:paraId="4BE48032"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La FAPH déplore également que rares sont les entreprises</w:t>
      </w:r>
      <w:r w:rsidR="00FF211E"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qui ont sollicité le fonds pour l’adaptation des postes de travail et cela lorsqu’ils recrutent des travailleurs handicapés parce qu’aucune campagne d’information n’a été organisée pour vulgariser largement cette disposition auprès des employeurs</w:t>
      </w:r>
    </w:p>
    <w:p w14:paraId="1816EBF0" w14:textId="77777777" w:rsidR="00BF645F" w:rsidRPr="00E0135F" w:rsidRDefault="00BF645F" w:rsidP="00BF645F">
      <w:p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b/>
          <w:bCs/>
          <w:sz w:val="24"/>
          <w:szCs w:val="24"/>
          <w:lang w:bidi="ar-DZ"/>
        </w:rPr>
        <w:t>Recommandations :</w:t>
      </w:r>
    </w:p>
    <w:p w14:paraId="42660DA2"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 Ministère de la Solidarité Nationale  doit mettre en place</w:t>
      </w:r>
      <w:r w:rsidR="00FE7FB0"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un service chargé d’accompagner les entreprises publiques et privées qui souhaiteraient embaucher des travailleurs handicapés, former les professionnels chargés d’animer le service (ergothérapeutes,</w:t>
      </w:r>
      <w:r w:rsidR="00FE7FB0"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conseillers en insertion,</w:t>
      </w:r>
      <w:r w:rsidR="00FE7FB0"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ergonomes…..) et suivre l’application de l’obligation pour les employeurs de réserver 1%des postes de travail aux personnes handicapées et vulgariser</w:t>
      </w:r>
    </w:p>
    <w:p w14:paraId="6025E993" w14:textId="77777777" w:rsidR="00BF645F" w:rsidRPr="00E0135F" w:rsidRDefault="00BF645F" w:rsidP="00BF645F">
      <w:pPr>
        <w:pStyle w:val="ListParagraph"/>
        <w:spacing w:before="240" w:line="240" w:lineRule="auto"/>
        <w:jc w:val="both"/>
        <w:rPr>
          <w:rFonts w:asciiTheme="majorBidi" w:eastAsia="Calibri" w:hAnsiTheme="majorBidi" w:cstheme="majorBidi"/>
          <w:lang w:bidi="ar-DZ"/>
        </w:rPr>
      </w:pPr>
      <w:r w:rsidRPr="00E0135F">
        <w:rPr>
          <w:rFonts w:asciiTheme="majorBidi" w:eastAsia="Calibri" w:hAnsiTheme="majorBidi" w:cstheme="majorBidi"/>
          <w:lang w:bidi="ar-DZ"/>
        </w:rPr>
        <w:t xml:space="preserve">Le Ministère de la Solidarité doit vulgariser à grand échelle le fonds  auquel peuvent faire appel les </w:t>
      </w:r>
      <w:r w:rsidRPr="00E0135F">
        <w:rPr>
          <w:rFonts w:asciiTheme="majorBidi" w:eastAsia="Calibri" w:hAnsiTheme="majorBidi" w:cstheme="majorBidi"/>
          <w:sz w:val="24"/>
          <w:szCs w:val="24"/>
          <w:lang w:bidi="ar-DZ"/>
        </w:rPr>
        <w:t xml:space="preserve">entreprises </w:t>
      </w:r>
      <w:r w:rsidRPr="00E0135F">
        <w:rPr>
          <w:rFonts w:asciiTheme="majorBidi" w:eastAsia="Calibri" w:hAnsiTheme="majorBidi" w:cstheme="majorBidi"/>
          <w:lang w:bidi="ar-DZ"/>
        </w:rPr>
        <w:t>pour l’adaptation des postes de travail lorsqu’ils embauchent des personnes handicapées.</w:t>
      </w:r>
    </w:p>
    <w:p w14:paraId="297E918F"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Niveau de vie adéquat et protection sociale (art 28)</w:t>
      </w:r>
    </w:p>
    <w:p w14:paraId="77A2D6AA"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35. Indiquer : </w:t>
      </w:r>
    </w:p>
    <w:p w14:paraId="3D122F0B"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a) Comment les mesures en faveur des personnes handicapées sont intégrées dans la stratégie nationale de réduction de la pauvreté ; </w:t>
      </w:r>
    </w:p>
    <w:p w14:paraId="7DA3996D"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b) Si les personnes handicapées titulaires d’une carte d’invalidité bénéficient du système de tiers payant (carte CHIFA).</w:t>
      </w:r>
    </w:p>
    <w:p w14:paraId="0841E209"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 xml:space="preserve">c) Si les personnes handicapées dans une situation financière difficile auxquelles l’État partie verse l’allocation de 4 000 dinars algériens conservent l’accès aux mesures d’aide à l’emploi et à d’autres mesures de soutien financier. </w:t>
      </w:r>
    </w:p>
    <w:p w14:paraId="62893B6C" w14:textId="77777777" w:rsidR="00BF645F" w:rsidRPr="00E0135F" w:rsidRDefault="00BF645F" w:rsidP="00BF645F">
      <w:pPr>
        <w:pStyle w:val="ListParagraph"/>
        <w:tabs>
          <w:tab w:val="left" w:pos="0"/>
          <w:tab w:val="left" w:pos="284"/>
        </w:tabs>
        <w:spacing w:before="240" w:line="240" w:lineRule="auto"/>
        <w:ind w:left="0"/>
        <w:jc w:val="both"/>
        <w:rPr>
          <w:rFonts w:asciiTheme="majorBidi" w:eastAsia="Calibri" w:hAnsiTheme="majorBidi" w:cstheme="majorBidi"/>
          <w:b/>
          <w:i/>
          <w:lang w:bidi="ar-DZ"/>
        </w:rPr>
      </w:pPr>
      <w:r w:rsidRPr="00E0135F">
        <w:rPr>
          <w:rFonts w:asciiTheme="majorBidi" w:eastAsia="Calibri" w:hAnsiTheme="majorBidi" w:cstheme="majorBidi"/>
          <w:b/>
          <w:i/>
          <w:lang w:bidi="ar-DZ"/>
        </w:rPr>
        <w:t>36. Préciser quelles sont les mesures de protection sociale existantes qui visent à couvrir les coûts liés au handicap afin de permettre aux personnes handicapées de jouir de leurs droits dans des conditions d’égalité.</w:t>
      </w:r>
    </w:p>
    <w:p w14:paraId="45B99B5D"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Réponse de la FAPH :</w:t>
      </w:r>
    </w:p>
    <w:p w14:paraId="7C8A25A9"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lang w:bidi="ar-DZ"/>
        </w:rPr>
      </w:pPr>
      <w:r w:rsidRPr="00E0135F">
        <w:rPr>
          <w:rFonts w:asciiTheme="majorBidi" w:eastAsia="Calibri" w:hAnsiTheme="majorBidi" w:cstheme="majorBidi"/>
          <w:lang w:bidi="ar-DZ"/>
        </w:rPr>
        <w:t>La FAPH déplore qu’elle n’a aucune information sur les mesures prises pour intégrer les personnes handicapées dans la stratégie nationale de réduction de la pauvreté</w:t>
      </w:r>
    </w:p>
    <w:p w14:paraId="5AD3AD4B"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lang w:bidi="ar-DZ"/>
        </w:rPr>
      </w:pPr>
      <w:r w:rsidRPr="00E0135F">
        <w:rPr>
          <w:rFonts w:asciiTheme="majorBidi" w:eastAsia="Calibri" w:hAnsiTheme="majorBidi" w:cstheme="majorBidi"/>
          <w:lang w:bidi="ar-DZ"/>
        </w:rPr>
        <w:t xml:space="preserve">Elle </w:t>
      </w:r>
      <w:r w:rsidRPr="00E0135F">
        <w:rPr>
          <w:rFonts w:asciiTheme="majorBidi" w:eastAsia="Calibri" w:hAnsiTheme="majorBidi" w:cstheme="majorBidi"/>
          <w:sz w:val="24"/>
          <w:szCs w:val="24"/>
          <w:lang w:bidi="ar-DZ"/>
        </w:rPr>
        <w:t>déplore</w:t>
      </w:r>
      <w:r w:rsidRPr="00E0135F">
        <w:rPr>
          <w:rFonts w:asciiTheme="majorBidi" w:eastAsia="Calibri" w:hAnsiTheme="majorBidi" w:cstheme="majorBidi"/>
          <w:lang w:bidi="ar-DZ"/>
        </w:rPr>
        <w:t xml:space="preserve"> également que l’acquisition de l’appareillage pour personnes handicapées n’obéit pas au système du tiers payant.</w:t>
      </w:r>
      <w:r w:rsidR="00FE7FB0" w:rsidRPr="00E0135F">
        <w:rPr>
          <w:rFonts w:asciiTheme="majorBidi" w:eastAsia="Calibri" w:hAnsiTheme="majorBidi" w:cstheme="majorBidi"/>
          <w:lang w:bidi="ar-DZ"/>
        </w:rPr>
        <w:t xml:space="preserve"> </w:t>
      </w:r>
      <w:r w:rsidRPr="00E0135F">
        <w:rPr>
          <w:rFonts w:asciiTheme="majorBidi" w:eastAsia="Calibri" w:hAnsiTheme="majorBidi" w:cstheme="majorBidi"/>
          <w:lang w:bidi="ar-DZ"/>
        </w:rPr>
        <w:t xml:space="preserve">Seuls les médicaments sont obtenus grâce à ce système facilitateur. </w:t>
      </w:r>
    </w:p>
    <w:p w14:paraId="05ABFB7A"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lang w:bidi="ar-DZ"/>
        </w:rPr>
      </w:pPr>
      <w:r w:rsidRPr="00E0135F">
        <w:rPr>
          <w:rFonts w:asciiTheme="majorBidi" w:eastAsia="Calibri" w:hAnsiTheme="majorBidi" w:cstheme="majorBidi"/>
          <w:lang w:bidi="ar-DZ"/>
        </w:rPr>
        <w:t>Elle déplore également que les personnes handicapées en situation financière difficile qui perçoivent une allocation mensuelle de 4000DA continuent à être exclues de l’accès aux dispositifs d’aide à l’emploi et aux autres aides prévues par la loi les obligeant à vivre exclusivement de</w:t>
      </w:r>
      <w:r w:rsidR="00FE7FB0" w:rsidRPr="00E0135F">
        <w:rPr>
          <w:rFonts w:asciiTheme="majorBidi" w:eastAsia="Calibri" w:hAnsiTheme="majorBidi" w:cstheme="majorBidi"/>
          <w:lang w:bidi="ar-DZ"/>
        </w:rPr>
        <w:t xml:space="preserve"> </w:t>
      </w:r>
      <w:r w:rsidRPr="00E0135F">
        <w:rPr>
          <w:rFonts w:asciiTheme="majorBidi" w:eastAsia="Calibri" w:hAnsiTheme="majorBidi" w:cstheme="majorBidi"/>
          <w:lang w:bidi="ar-DZ"/>
        </w:rPr>
        <w:t>cette allocation</w:t>
      </w:r>
      <w:r w:rsidR="00FE7FB0" w:rsidRPr="00E0135F">
        <w:rPr>
          <w:rFonts w:asciiTheme="majorBidi" w:eastAsia="Calibri" w:hAnsiTheme="majorBidi" w:cstheme="majorBidi"/>
          <w:lang w:bidi="ar-DZ"/>
        </w:rPr>
        <w:t xml:space="preserve"> </w:t>
      </w:r>
      <w:r w:rsidRPr="00E0135F">
        <w:rPr>
          <w:rFonts w:asciiTheme="majorBidi" w:eastAsia="Calibri" w:hAnsiTheme="majorBidi" w:cstheme="majorBidi"/>
          <w:b/>
          <w:bCs/>
          <w:i/>
          <w:iCs/>
          <w:lang w:bidi="ar-DZ"/>
        </w:rPr>
        <w:t xml:space="preserve">qui les maintient dans une situation de pauvreté extrême  </w:t>
      </w:r>
    </w:p>
    <w:p w14:paraId="31DB3A02"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lang w:bidi="ar-DZ"/>
        </w:rPr>
      </w:pPr>
      <w:r w:rsidRPr="00E0135F">
        <w:rPr>
          <w:rFonts w:asciiTheme="majorBidi" w:eastAsia="Calibri" w:hAnsiTheme="majorBidi" w:cstheme="majorBidi"/>
          <w:lang w:bidi="ar-DZ"/>
        </w:rPr>
        <w:t>Elle déplore également que la Caisse de Sécurité Sociale continuent à ne pas prendre en charge certains dispositifs médicaux nécessaires à certaines personnes handicapées qui les utilisent à vie comme les sondes pour l’auto-sondage intermittent et l’appareillage pour enfants infirmes moteurs d’origine cérébrale (pour ceux- là seul le fauteuil roulant est pris en charge alors que les atèles, les vertic</w:t>
      </w:r>
      <w:r w:rsidR="00896871" w:rsidRPr="00E0135F">
        <w:rPr>
          <w:rFonts w:asciiTheme="majorBidi" w:eastAsia="Calibri" w:hAnsiTheme="majorBidi" w:cstheme="majorBidi"/>
          <w:lang w:bidi="ar-DZ"/>
        </w:rPr>
        <w:t>alisateurs, etc …en sont exclus</w:t>
      </w:r>
      <w:r w:rsidRPr="00E0135F">
        <w:rPr>
          <w:rFonts w:asciiTheme="majorBidi" w:eastAsia="Calibri" w:hAnsiTheme="majorBidi" w:cstheme="majorBidi"/>
          <w:lang w:bidi="ar-DZ"/>
        </w:rPr>
        <w:t>)</w:t>
      </w:r>
    </w:p>
    <w:p w14:paraId="424D2B87"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 :</w:t>
      </w:r>
    </w:p>
    <w:p w14:paraId="258BBADA"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lang w:bidi="ar-DZ"/>
        </w:rPr>
      </w:pPr>
      <w:r w:rsidRPr="00E0135F">
        <w:rPr>
          <w:rFonts w:asciiTheme="majorBidi" w:eastAsia="Calibri" w:hAnsiTheme="majorBidi" w:cstheme="majorBidi"/>
          <w:lang w:bidi="ar-DZ"/>
        </w:rPr>
        <w:t>L’Etat et la Sécurité Sociale doivent faire bénéficier les personnes handicapées du système de tiers payant ( carte Chiffa ) pour l’acquisition de l’appareillage et des aides techniques à l’autonomie et prendre en charge les sondes pour l’auto-sondage intermittent et tous les appareillages nécessaires à la réadaptation des enfants infirmes moteurs d’origine cérébrale</w:t>
      </w:r>
    </w:p>
    <w:p w14:paraId="7C8C0ABE" w14:textId="77777777" w:rsidR="00BF645F" w:rsidRPr="00E0135F" w:rsidRDefault="00BF645F" w:rsidP="000929C1">
      <w:pPr>
        <w:pStyle w:val="ListParagraph"/>
        <w:numPr>
          <w:ilvl w:val="0"/>
          <w:numId w:val="7"/>
        </w:numPr>
        <w:spacing w:before="240" w:line="240" w:lineRule="auto"/>
        <w:jc w:val="both"/>
        <w:rPr>
          <w:rFonts w:asciiTheme="majorBidi" w:eastAsia="Calibri" w:hAnsiTheme="majorBidi" w:cstheme="majorBidi"/>
          <w:lang w:bidi="ar-DZ"/>
        </w:rPr>
      </w:pPr>
      <w:r w:rsidRPr="00E0135F">
        <w:rPr>
          <w:rFonts w:asciiTheme="majorBidi" w:eastAsia="Calibri" w:hAnsiTheme="majorBidi" w:cstheme="majorBidi"/>
          <w:lang w:bidi="ar-DZ"/>
        </w:rPr>
        <w:t>L’Etat doit permettre l’accès des dispositifs de l’aide à l’emploi aux bénéficiaires de l’allocation des 4000 dinars</w:t>
      </w:r>
    </w:p>
    <w:p w14:paraId="23851B27"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Participation à la vie politique et publique art 29</w:t>
      </w:r>
    </w:p>
    <w:p w14:paraId="446F7205" w14:textId="77777777" w:rsidR="00896871" w:rsidRPr="00E0135F" w:rsidRDefault="00BF645F" w:rsidP="000929C1">
      <w:pPr>
        <w:pStyle w:val="ListParagraph"/>
        <w:numPr>
          <w:ilvl w:val="0"/>
          <w:numId w:val="12"/>
        </w:numPr>
        <w:spacing w:before="240" w:line="240" w:lineRule="auto"/>
        <w:jc w:val="both"/>
        <w:rPr>
          <w:rFonts w:asciiTheme="majorBidi" w:hAnsiTheme="majorBidi" w:cstheme="majorBidi"/>
          <w:b/>
          <w:bCs/>
          <w:i/>
          <w:iCs/>
          <w:sz w:val="24"/>
          <w:szCs w:val="24"/>
        </w:rPr>
      </w:pPr>
      <w:r w:rsidRPr="00E0135F">
        <w:rPr>
          <w:rFonts w:asciiTheme="majorBidi" w:hAnsiTheme="majorBidi" w:cstheme="majorBidi"/>
          <w:b/>
          <w:bCs/>
          <w:i/>
          <w:iCs/>
          <w:sz w:val="24"/>
          <w:szCs w:val="24"/>
        </w:rPr>
        <w:t>Malgré les réponses de l’Etat , lors des différentes</w:t>
      </w:r>
      <w:r w:rsidR="00896871" w:rsidRPr="00E0135F">
        <w:rPr>
          <w:rFonts w:asciiTheme="majorBidi" w:hAnsiTheme="majorBidi" w:cstheme="majorBidi"/>
          <w:b/>
          <w:bCs/>
          <w:i/>
          <w:iCs/>
          <w:sz w:val="24"/>
          <w:szCs w:val="24"/>
        </w:rPr>
        <w:t xml:space="preserve"> </w:t>
      </w:r>
      <w:r w:rsidRPr="00E0135F">
        <w:rPr>
          <w:rFonts w:asciiTheme="majorBidi" w:hAnsiTheme="majorBidi" w:cstheme="majorBidi"/>
          <w:b/>
          <w:bCs/>
          <w:i/>
          <w:iCs/>
          <w:sz w:val="24"/>
          <w:szCs w:val="24"/>
        </w:rPr>
        <w:t>élections de ces dernières années, il n’y a</w:t>
      </w:r>
      <w:r w:rsidR="00896871" w:rsidRPr="00E0135F">
        <w:rPr>
          <w:rFonts w:asciiTheme="majorBidi" w:hAnsiTheme="majorBidi" w:cstheme="majorBidi"/>
          <w:b/>
          <w:bCs/>
          <w:i/>
          <w:iCs/>
          <w:sz w:val="24"/>
          <w:szCs w:val="24"/>
        </w:rPr>
        <w:t xml:space="preserve"> </w:t>
      </w:r>
      <w:r w:rsidRPr="00E0135F">
        <w:rPr>
          <w:rFonts w:asciiTheme="majorBidi" w:hAnsiTheme="majorBidi" w:cstheme="majorBidi"/>
          <w:b/>
          <w:bCs/>
          <w:i/>
          <w:iCs/>
          <w:sz w:val="24"/>
          <w:szCs w:val="24"/>
        </w:rPr>
        <w:t>eu aucune compagne de sensibilisation qui vise le droit au vote des personnes handicapées. De plus il n’existe aucun manuel d’information sur les facilitations faites aux électeurs handicapés ni</w:t>
      </w:r>
      <w:r w:rsidR="00896871" w:rsidRPr="00E0135F">
        <w:rPr>
          <w:rFonts w:asciiTheme="majorBidi" w:hAnsiTheme="majorBidi" w:cstheme="majorBidi"/>
          <w:b/>
          <w:bCs/>
          <w:i/>
          <w:iCs/>
          <w:sz w:val="24"/>
          <w:szCs w:val="24"/>
        </w:rPr>
        <w:t xml:space="preserve"> </w:t>
      </w:r>
      <w:r w:rsidRPr="00E0135F">
        <w:rPr>
          <w:rFonts w:asciiTheme="majorBidi" w:hAnsiTheme="majorBidi" w:cstheme="majorBidi"/>
          <w:b/>
          <w:bCs/>
          <w:i/>
          <w:iCs/>
          <w:sz w:val="24"/>
          <w:szCs w:val="24"/>
        </w:rPr>
        <w:t>de bulletin qui les concerne</w:t>
      </w:r>
    </w:p>
    <w:p w14:paraId="02761545" w14:textId="77777777" w:rsidR="00BF645F" w:rsidRPr="00E0135F" w:rsidRDefault="00BF645F" w:rsidP="00896871">
      <w:pPr>
        <w:pStyle w:val="ListParagraph"/>
        <w:spacing w:before="240" w:line="240" w:lineRule="auto"/>
        <w:jc w:val="both"/>
        <w:rPr>
          <w:rFonts w:asciiTheme="majorBidi" w:hAnsiTheme="majorBidi" w:cstheme="majorBidi"/>
          <w:b/>
          <w:bCs/>
          <w:i/>
          <w:iCs/>
          <w:sz w:val="24"/>
          <w:szCs w:val="24"/>
        </w:rPr>
      </w:pPr>
      <w:r w:rsidRPr="00E0135F">
        <w:rPr>
          <w:rFonts w:asciiTheme="majorBidi" w:hAnsiTheme="majorBidi" w:cstheme="majorBidi"/>
          <w:b/>
          <w:bCs/>
          <w:i/>
          <w:iCs/>
          <w:sz w:val="24"/>
          <w:szCs w:val="24"/>
        </w:rPr>
        <w:t>(exemple</w:t>
      </w:r>
      <w:r w:rsidR="00896871" w:rsidRPr="00E0135F">
        <w:rPr>
          <w:rFonts w:asciiTheme="majorBidi" w:hAnsiTheme="majorBidi" w:cstheme="majorBidi"/>
          <w:b/>
          <w:bCs/>
          <w:i/>
          <w:iCs/>
          <w:sz w:val="24"/>
          <w:szCs w:val="24"/>
        </w:rPr>
        <w:t> :</w:t>
      </w:r>
      <w:r w:rsidRPr="00E0135F">
        <w:rPr>
          <w:rFonts w:asciiTheme="majorBidi" w:hAnsiTheme="majorBidi" w:cstheme="majorBidi"/>
          <w:b/>
          <w:bCs/>
          <w:i/>
          <w:iCs/>
          <w:sz w:val="24"/>
          <w:szCs w:val="24"/>
        </w:rPr>
        <w:t xml:space="preserve"> lors des différentes élections,</w:t>
      </w:r>
      <w:r w:rsidR="00896871" w:rsidRPr="00E0135F">
        <w:rPr>
          <w:rFonts w:asciiTheme="majorBidi" w:hAnsiTheme="majorBidi" w:cstheme="majorBidi"/>
          <w:b/>
          <w:bCs/>
          <w:i/>
          <w:iCs/>
          <w:sz w:val="24"/>
          <w:szCs w:val="24"/>
        </w:rPr>
        <w:t xml:space="preserve"> </w:t>
      </w:r>
      <w:r w:rsidRPr="00E0135F">
        <w:rPr>
          <w:rFonts w:asciiTheme="majorBidi" w:hAnsiTheme="majorBidi" w:cstheme="majorBidi"/>
          <w:b/>
          <w:bCs/>
          <w:i/>
          <w:iCs/>
          <w:sz w:val="24"/>
          <w:szCs w:val="24"/>
        </w:rPr>
        <w:t>les photos des candidats avec une inscription en braille permettant aux électeurs non voyants d’identifier</w:t>
      </w:r>
      <w:r w:rsidR="00992422" w:rsidRPr="00E0135F">
        <w:rPr>
          <w:rFonts w:asciiTheme="majorBidi" w:hAnsiTheme="majorBidi" w:cstheme="majorBidi"/>
          <w:b/>
          <w:bCs/>
          <w:i/>
          <w:iCs/>
          <w:sz w:val="24"/>
          <w:szCs w:val="24"/>
        </w:rPr>
        <w:t xml:space="preserve"> </w:t>
      </w:r>
      <w:r w:rsidRPr="00E0135F">
        <w:rPr>
          <w:rFonts w:asciiTheme="majorBidi" w:hAnsiTheme="majorBidi" w:cstheme="majorBidi"/>
          <w:b/>
          <w:bCs/>
          <w:i/>
          <w:iCs/>
          <w:sz w:val="24"/>
          <w:szCs w:val="24"/>
        </w:rPr>
        <w:t>le candidat d’un autre n’a jamais été éditée</w:t>
      </w:r>
      <w:r w:rsidR="00992422" w:rsidRPr="00E0135F">
        <w:rPr>
          <w:rFonts w:asciiTheme="majorBidi" w:hAnsiTheme="majorBidi" w:cstheme="majorBidi"/>
          <w:b/>
          <w:bCs/>
          <w:i/>
          <w:iCs/>
          <w:sz w:val="24"/>
          <w:szCs w:val="24"/>
        </w:rPr>
        <w:t>.</w:t>
      </w:r>
      <w:r w:rsidRPr="00E0135F">
        <w:rPr>
          <w:rFonts w:asciiTheme="majorBidi" w:hAnsiTheme="majorBidi" w:cstheme="majorBidi"/>
          <w:b/>
          <w:bCs/>
          <w:i/>
          <w:iCs/>
          <w:sz w:val="24"/>
          <w:szCs w:val="24"/>
        </w:rPr>
        <w:t>)</w:t>
      </w:r>
    </w:p>
    <w:p w14:paraId="071A9751" w14:textId="77777777" w:rsidR="00BF645F" w:rsidRPr="00E0135F" w:rsidRDefault="00BF645F" w:rsidP="000929C1">
      <w:pPr>
        <w:pStyle w:val="ListParagraph"/>
        <w:numPr>
          <w:ilvl w:val="0"/>
          <w:numId w:val="12"/>
        </w:numPr>
        <w:spacing w:before="240" w:line="240" w:lineRule="auto"/>
        <w:jc w:val="both"/>
        <w:rPr>
          <w:lang w:bidi="ar-DZ"/>
        </w:rPr>
      </w:pPr>
      <w:r w:rsidRPr="00E0135F">
        <w:rPr>
          <w:rFonts w:asciiTheme="majorBidi" w:eastAsia="Calibri" w:hAnsiTheme="majorBidi" w:cstheme="majorBidi"/>
          <w:lang w:bidi="ar-DZ"/>
        </w:rPr>
        <w:t>La FAPH  déplore également que l’article 3 de la loi 12-01 du 12 Janvier 2012 exclue du droit de vote les personnes jugées « dépourvues de capacité juridique » comme les personnes ayant un handicap psychosocial ou intellectuel. Cette même loi dans son article 45  ne prévoit pas l’accessibilité physique des bureaux de vote avec la signalisation inhérente aux personnes handicapées,</w:t>
      </w:r>
      <w:r w:rsidR="00992422" w:rsidRPr="00E0135F">
        <w:rPr>
          <w:rFonts w:asciiTheme="majorBidi" w:eastAsia="Calibri" w:hAnsiTheme="majorBidi" w:cstheme="majorBidi"/>
          <w:lang w:bidi="ar-DZ"/>
        </w:rPr>
        <w:t xml:space="preserve"> </w:t>
      </w:r>
      <w:r w:rsidRPr="00E0135F">
        <w:rPr>
          <w:rFonts w:asciiTheme="majorBidi" w:eastAsia="Calibri" w:hAnsiTheme="majorBidi" w:cstheme="majorBidi"/>
          <w:lang w:bidi="ar-DZ"/>
        </w:rPr>
        <w:t>ni  l’information de ces électeurs dans des formats accessibles et ne  prévoit  pas également aucune garantie de protection de la confidentialité et de la protection de choix de l’électeur en situation de handicap</w:t>
      </w:r>
      <w:r w:rsidRPr="00E0135F">
        <w:rPr>
          <w:lang w:bidi="ar-DZ"/>
        </w:rPr>
        <w:t>.</w:t>
      </w:r>
    </w:p>
    <w:p w14:paraId="222BA817" w14:textId="77777777" w:rsidR="00BF645F" w:rsidRPr="00E0135F" w:rsidRDefault="00BF645F" w:rsidP="000929C1">
      <w:pPr>
        <w:pStyle w:val="ListParagraph"/>
        <w:numPr>
          <w:ilvl w:val="0"/>
          <w:numId w:val="10"/>
        </w:numPr>
        <w:spacing w:before="240" w:line="240" w:lineRule="auto"/>
        <w:jc w:val="both"/>
        <w:rPr>
          <w:rFonts w:asciiTheme="majorBidi" w:eastAsia="Calibri" w:hAnsiTheme="majorBidi" w:cstheme="majorBidi"/>
          <w:lang w:bidi="ar-DZ"/>
        </w:rPr>
      </w:pPr>
      <w:r w:rsidRPr="00E0135F">
        <w:rPr>
          <w:rFonts w:asciiTheme="majorBidi" w:eastAsia="Calibri" w:hAnsiTheme="majorBidi" w:cstheme="majorBidi"/>
          <w:lang w:bidi="ar-DZ"/>
        </w:rPr>
        <w:t>Que dans la loi fondamentale il n’est pas prévu d’adapter les procédures, équipements et matériels électoraux, qui facilitent aux personnes handicapées de s’acquitter de leur devoir électoral.</w:t>
      </w:r>
    </w:p>
    <w:p w14:paraId="7FDC4486" w14:textId="77777777" w:rsidR="00BF645F" w:rsidRPr="00E0135F" w:rsidRDefault="00BF645F" w:rsidP="000929C1">
      <w:pPr>
        <w:pStyle w:val="ListParagraph"/>
        <w:numPr>
          <w:ilvl w:val="0"/>
          <w:numId w:val="9"/>
        </w:numPr>
        <w:spacing w:before="240" w:line="240" w:lineRule="auto"/>
        <w:ind w:left="709"/>
        <w:jc w:val="both"/>
        <w:rPr>
          <w:rFonts w:asciiTheme="majorBidi" w:eastAsia="Calibri" w:hAnsiTheme="majorBidi" w:cstheme="majorBidi"/>
          <w:lang w:bidi="ar-DZ"/>
        </w:rPr>
      </w:pPr>
      <w:r w:rsidRPr="00E0135F">
        <w:rPr>
          <w:rFonts w:asciiTheme="majorBidi" w:eastAsia="Calibri" w:hAnsiTheme="majorBidi" w:cstheme="majorBidi"/>
          <w:lang w:bidi="ar-DZ"/>
        </w:rPr>
        <w:t>Que le gouvernement n’à jamais consulté le conseil national des personnes handicapées installé en 2014 pour toutes les questions liées aux personnes handicapées</w:t>
      </w:r>
    </w:p>
    <w:p w14:paraId="403DB2E4"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 xml:space="preserve">Recommandations  </w:t>
      </w:r>
    </w:p>
    <w:p w14:paraId="1A04ADC5" w14:textId="77777777" w:rsidR="00BF645F" w:rsidRPr="00E0135F" w:rsidRDefault="00BF645F" w:rsidP="000929C1">
      <w:pPr>
        <w:pStyle w:val="ListParagraph"/>
        <w:numPr>
          <w:ilvl w:val="0"/>
          <w:numId w:val="10"/>
        </w:numPr>
        <w:spacing w:before="240" w:line="240" w:lineRule="auto"/>
        <w:jc w:val="both"/>
        <w:rPr>
          <w:rFonts w:asciiTheme="majorBidi" w:eastAsia="Calibri" w:hAnsiTheme="majorBidi" w:cstheme="majorBidi"/>
          <w:lang w:bidi="ar-DZ"/>
        </w:rPr>
      </w:pPr>
      <w:r w:rsidRPr="00E0135F">
        <w:rPr>
          <w:rFonts w:asciiTheme="majorBidi" w:eastAsia="Calibri" w:hAnsiTheme="majorBidi" w:cstheme="majorBidi"/>
          <w:lang w:bidi="ar-DZ"/>
        </w:rPr>
        <w:t>L’Etat doit revoir l’article 03 de la loi 12-01 du 12 Janvier 2012 pour permettre le droit de vote aux personnes ayant un handicap psychosocial ou intellectuel. Revoir également l’article 45 de cette même loi pour qu’il prévoit d’adapter les procédures, équipements et matériels électoraux y compris la signalisation inhérente aux personnes handicapées, l’information envers</w:t>
      </w:r>
      <w:r w:rsidR="007548EB" w:rsidRPr="00E0135F">
        <w:rPr>
          <w:rFonts w:asciiTheme="majorBidi" w:eastAsia="Calibri" w:hAnsiTheme="majorBidi" w:cstheme="majorBidi"/>
          <w:lang w:bidi="ar-DZ"/>
        </w:rPr>
        <w:t xml:space="preserve"> </w:t>
      </w:r>
      <w:r w:rsidRPr="00E0135F">
        <w:rPr>
          <w:rFonts w:asciiTheme="majorBidi" w:eastAsia="Calibri" w:hAnsiTheme="majorBidi" w:cstheme="majorBidi"/>
          <w:lang w:bidi="ar-DZ"/>
        </w:rPr>
        <w:t xml:space="preserve">ces électeurs dans des formats accessibles pour toutes les situations de handicap et garantisse également  la protection de la confidentialité et du choix de l’électeur en situation de handicap,  </w:t>
      </w:r>
    </w:p>
    <w:p w14:paraId="408B2958" w14:textId="77777777" w:rsidR="00BF645F" w:rsidRPr="00E0135F" w:rsidRDefault="00BF645F" w:rsidP="000929C1">
      <w:pPr>
        <w:pStyle w:val="ListParagraph"/>
        <w:numPr>
          <w:ilvl w:val="0"/>
          <w:numId w:val="10"/>
        </w:numPr>
        <w:spacing w:before="240" w:line="240" w:lineRule="auto"/>
        <w:jc w:val="both"/>
        <w:rPr>
          <w:rFonts w:asciiTheme="majorBidi" w:hAnsiTheme="majorBidi" w:cstheme="majorBidi"/>
          <w:b/>
          <w:bCs/>
          <w:sz w:val="24"/>
          <w:szCs w:val="24"/>
          <w:u w:val="single"/>
        </w:rPr>
      </w:pPr>
      <w:r w:rsidRPr="00E0135F">
        <w:rPr>
          <w:rFonts w:asciiTheme="majorBidi" w:eastAsia="Calibri" w:hAnsiTheme="majorBidi" w:cstheme="majorBidi"/>
          <w:lang w:bidi="ar-DZ"/>
        </w:rPr>
        <w:t>L’Etat doit consulter le conseil national des personnes handicapées  pour toutes les questions liées aux personnes handicapées</w:t>
      </w:r>
    </w:p>
    <w:p w14:paraId="35BDF973" w14:textId="77777777" w:rsidR="00BF645F" w:rsidRPr="00E0135F" w:rsidRDefault="00BF645F" w:rsidP="00BF645F">
      <w:pPr>
        <w:pStyle w:val="ListParagraph"/>
        <w:spacing w:before="240" w:line="240" w:lineRule="auto"/>
        <w:jc w:val="both"/>
        <w:rPr>
          <w:rFonts w:asciiTheme="majorBidi" w:hAnsiTheme="majorBidi" w:cstheme="majorBidi"/>
          <w:b/>
          <w:bCs/>
          <w:sz w:val="24"/>
          <w:szCs w:val="24"/>
          <w:u w:val="single"/>
        </w:rPr>
      </w:pPr>
    </w:p>
    <w:p w14:paraId="54177A82"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 xml:space="preserve">Participation à la vie culturelle et politique (art 30) </w:t>
      </w:r>
    </w:p>
    <w:p w14:paraId="23C39CE1" w14:textId="77777777" w:rsidR="00BF645F" w:rsidRPr="00E0135F" w:rsidRDefault="00BF645F" w:rsidP="000929C1">
      <w:pPr>
        <w:pStyle w:val="ListParagraph"/>
        <w:numPr>
          <w:ilvl w:val="0"/>
          <w:numId w:val="12"/>
        </w:numPr>
        <w:spacing w:before="240" w:line="240" w:lineRule="auto"/>
        <w:jc w:val="both"/>
        <w:rPr>
          <w:rFonts w:asciiTheme="majorBidi" w:eastAsia="Calibri" w:hAnsiTheme="majorBidi" w:cstheme="majorBidi"/>
          <w:b/>
          <w:bCs/>
          <w:i/>
          <w:iCs/>
          <w:lang w:bidi="ar-DZ"/>
        </w:rPr>
      </w:pPr>
      <w:r w:rsidRPr="00E0135F">
        <w:rPr>
          <w:rFonts w:asciiTheme="majorBidi" w:hAnsiTheme="majorBidi" w:cstheme="majorBidi"/>
          <w:b/>
          <w:bCs/>
          <w:i/>
          <w:iCs/>
          <w:sz w:val="24"/>
          <w:szCs w:val="24"/>
        </w:rPr>
        <w:t>Selon les réponses de l’Etat seuls les sportifs d’élite</w:t>
      </w:r>
      <w:r w:rsidR="007548EB" w:rsidRPr="00E0135F">
        <w:rPr>
          <w:rFonts w:asciiTheme="majorBidi" w:hAnsiTheme="majorBidi" w:cstheme="majorBidi"/>
          <w:b/>
          <w:bCs/>
          <w:i/>
          <w:iCs/>
          <w:sz w:val="24"/>
          <w:szCs w:val="24"/>
        </w:rPr>
        <w:t xml:space="preserve"> </w:t>
      </w:r>
      <w:r w:rsidRPr="00E0135F">
        <w:rPr>
          <w:rFonts w:asciiTheme="majorBidi" w:hAnsiTheme="majorBidi" w:cstheme="majorBidi"/>
          <w:b/>
          <w:bCs/>
          <w:i/>
          <w:iCs/>
          <w:sz w:val="24"/>
          <w:szCs w:val="24"/>
        </w:rPr>
        <w:t>handicapés dans le cadre du handisport bénéficient d'avantages et récompenses et ont pour leurs entrainements du matériel sportif adapté et des espaces qui leur sont destinés , par contre il n’y a pas d’encouragement de l’Etat pour favoriser les sports de masse à toutes les personnes handicapées et les autres espaces</w:t>
      </w:r>
      <w:r w:rsidR="007548EB" w:rsidRPr="00E0135F">
        <w:rPr>
          <w:rFonts w:asciiTheme="majorBidi" w:hAnsiTheme="majorBidi" w:cstheme="majorBidi"/>
          <w:b/>
          <w:bCs/>
          <w:i/>
          <w:iCs/>
          <w:sz w:val="24"/>
          <w:szCs w:val="24"/>
        </w:rPr>
        <w:t xml:space="preserve"> </w:t>
      </w:r>
      <w:r w:rsidRPr="00E0135F">
        <w:rPr>
          <w:rFonts w:asciiTheme="majorBidi" w:hAnsiTheme="majorBidi" w:cstheme="majorBidi"/>
          <w:b/>
          <w:bCs/>
          <w:i/>
          <w:iCs/>
          <w:sz w:val="24"/>
          <w:szCs w:val="24"/>
        </w:rPr>
        <w:t>sportifs destinés</w:t>
      </w:r>
      <w:r w:rsidR="007548EB" w:rsidRPr="00E0135F">
        <w:rPr>
          <w:rFonts w:asciiTheme="majorBidi" w:hAnsiTheme="majorBidi" w:cstheme="majorBidi"/>
          <w:b/>
          <w:bCs/>
          <w:i/>
          <w:iCs/>
          <w:sz w:val="24"/>
          <w:szCs w:val="24"/>
        </w:rPr>
        <w:t xml:space="preserve"> </w:t>
      </w:r>
      <w:r w:rsidRPr="00E0135F">
        <w:rPr>
          <w:rFonts w:asciiTheme="majorBidi" w:hAnsiTheme="majorBidi" w:cstheme="majorBidi"/>
          <w:b/>
          <w:bCs/>
          <w:i/>
          <w:iCs/>
          <w:sz w:val="24"/>
          <w:szCs w:val="24"/>
        </w:rPr>
        <w:t>à tous ne comportent pas des équipements adaptés à l’exercice d’un sport pour personnes handicapées , avec comme résultat l’exclusion</w:t>
      </w:r>
      <w:r w:rsidR="007548EB" w:rsidRPr="00E0135F">
        <w:rPr>
          <w:rFonts w:asciiTheme="majorBidi" w:hAnsiTheme="majorBidi" w:cstheme="majorBidi"/>
          <w:b/>
          <w:bCs/>
          <w:i/>
          <w:iCs/>
          <w:sz w:val="24"/>
          <w:szCs w:val="24"/>
        </w:rPr>
        <w:t xml:space="preserve"> </w:t>
      </w:r>
      <w:r w:rsidRPr="00E0135F">
        <w:rPr>
          <w:rFonts w:asciiTheme="majorBidi" w:hAnsiTheme="majorBidi" w:cstheme="majorBidi"/>
          <w:b/>
          <w:bCs/>
          <w:i/>
          <w:iCs/>
          <w:sz w:val="24"/>
          <w:szCs w:val="24"/>
        </w:rPr>
        <w:t>de milliers de jeunes et d’enfants handicapés de toute activité sportive</w:t>
      </w:r>
      <w:r w:rsidR="002B0F55" w:rsidRPr="00E0135F">
        <w:rPr>
          <w:rFonts w:asciiTheme="majorBidi" w:hAnsiTheme="majorBidi" w:cstheme="majorBidi"/>
          <w:b/>
          <w:bCs/>
          <w:i/>
          <w:iCs/>
          <w:sz w:val="24"/>
          <w:szCs w:val="24"/>
        </w:rPr>
        <w:t>.</w:t>
      </w:r>
    </w:p>
    <w:p w14:paraId="22661A70" w14:textId="77777777" w:rsidR="002B0F55" w:rsidRPr="00E0135F" w:rsidRDefault="00E83F7F" w:rsidP="000929C1">
      <w:pPr>
        <w:pStyle w:val="ListParagraph"/>
        <w:numPr>
          <w:ilvl w:val="0"/>
          <w:numId w:val="12"/>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Selon les réponses de l’</w:t>
      </w:r>
      <w:r w:rsidR="00E37BFD" w:rsidRPr="00E0135F">
        <w:rPr>
          <w:rFonts w:asciiTheme="majorBidi" w:eastAsia="Calibri" w:hAnsiTheme="majorBidi" w:cstheme="majorBidi"/>
          <w:sz w:val="24"/>
          <w:szCs w:val="24"/>
          <w:lang w:bidi="ar-DZ"/>
        </w:rPr>
        <w:t>État</w:t>
      </w:r>
      <w:r w:rsidR="002B0F55" w:rsidRPr="00E0135F">
        <w:rPr>
          <w:rFonts w:asciiTheme="majorBidi" w:eastAsia="Calibri" w:hAnsiTheme="majorBidi" w:cstheme="majorBidi"/>
          <w:sz w:val="24"/>
          <w:szCs w:val="24"/>
          <w:lang w:bidi="ar-DZ"/>
        </w:rPr>
        <w:t>, seul l'élite et le sport de haut niveau sont soutenus par l'État au moyen d'avantages, d'allocations, d'emplois et de logements.</w:t>
      </w:r>
    </w:p>
    <w:p w14:paraId="42110517" w14:textId="77777777" w:rsidR="00E37BFD" w:rsidRPr="00E0135F" w:rsidRDefault="00E37BFD" w:rsidP="000929C1">
      <w:pPr>
        <w:pStyle w:val="ListParagraph"/>
        <w:numPr>
          <w:ilvl w:val="0"/>
          <w:numId w:val="12"/>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 FAPH déplore également que les installations sportives, les centres culturels et de loisirs soient rarement accessibles aux personnes handicapées, en particulier les équipements pour l'exercice d'activités sportives qui excluent des milliers de jeunes handicapés du droit au sport malgré l'existence d'une Fédération Handisport et Fédération des sports des sourds.</w:t>
      </w:r>
    </w:p>
    <w:p w14:paraId="21FD2B5C" w14:textId="77777777" w:rsidR="00E37BFD" w:rsidRPr="00E0135F" w:rsidRDefault="00E37BFD" w:rsidP="000929C1">
      <w:pPr>
        <w:pStyle w:val="ListParagraph"/>
        <w:numPr>
          <w:ilvl w:val="0"/>
          <w:numId w:val="12"/>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Selon l'Etat, les jeunes handicapés ont accès à toutes les actions développées dans ces établissements au même titre que les autres jeunes, mais les jeunes handicapés ne les fréquentent pas en raison de leur inaccessibilité et de leur matériel inapproprié.</w:t>
      </w:r>
    </w:p>
    <w:p w14:paraId="08752066" w14:textId="77777777" w:rsidR="00E37BFD" w:rsidRPr="00E0135F" w:rsidRDefault="00E37BFD" w:rsidP="000929C1">
      <w:pPr>
        <w:pStyle w:val="ListParagraph"/>
        <w:numPr>
          <w:ilvl w:val="0"/>
          <w:numId w:val="12"/>
        </w:num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Selon les réponses de l'État, toutes les activités sont ouvertes à tous les jeunes sans exception, mais les jeunes handicapés sont automatiquement exclus car ces programmes et activités ne sont pas accessibles.</w:t>
      </w:r>
    </w:p>
    <w:p w14:paraId="10689078" w14:textId="77777777" w:rsidR="00BF645F" w:rsidRPr="00E0135F" w:rsidRDefault="00BF645F" w:rsidP="00BF645F">
      <w:pPr>
        <w:pStyle w:val="ListParagraph"/>
        <w:spacing w:before="240" w:line="240" w:lineRule="auto"/>
        <w:ind w:left="709"/>
        <w:jc w:val="both"/>
        <w:rPr>
          <w:rFonts w:asciiTheme="majorBidi" w:eastAsia="Calibri" w:hAnsiTheme="majorBidi" w:cstheme="majorBidi"/>
          <w:b/>
          <w:bCs/>
          <w:i/>
          <w:iCs/>
          <w:lang w:bidi="ar-DZ"/>
        </w:rPr>
      </w:pPr>
    </w:p>
    <w:p w14:paraId="167B13E7" w14:textId="77777777" w:rsidR="00BF645F" w:rsidRPr="00E0135F" w:rsidRDefault="00BF645F" w:rsidP="00E83F7F">
      <w:pPr>
        <w:rPr>
          <w:lang w:bidi="ar-DZ"/>
        </w:rPr>
      </w:pPr>
    </w:p>
    <w:p w14:paraId="0AB74343"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 xml:space="preserve">Recommandations </w:t>
      </w:r>
    </w:p>
    <w:p w14:paraId="339C199D" w14:textId="77777777" w:rsidR="00BF645F" w:rsidRPr="00E0135F" w:rsidRDefault="00BF645F" w:rsidP="000929C1">
      <w:pPr>
        <w:pStyle w:val="ListParagraph"/>
        <w:numPr>
          <w:ilvl w:val="0"/>
          <w:numId w:val="12"/>
        </w:numPr>
        <w:spacing w:before="240" w:line="240" w:lineRule="auto"/>
        <w:jc w:val="both"/>
        <w:rPr>
          <w:lang w:bidi="ar-DZ"/>
        </w:rPr>
      </w:pPr>
      <w:r w:rsidRPr="00E0135F">
        <w:rPr>
          <w:rFonts w:asciiTheme="majorBidi" w:hAnsiTheme="majorBidi" w:cstheme="majorBidi"/>
          <w:b/>
          <w:bCs/>
          <w:i/>
          <w:iCs/>
          <w:sz w:val="24"/>
          <w:szCs w:val="24"/>
        </w:rPr>
        <w:t>L’Etat doit encourager le sport pour tous à la grande majorité  des personnes handicapées (enfants, jeunes et adultes) qui sont exclus de l’exercice du sport et ne doit pas seulement favoriser le sport d’élite et de haut niveau au sein des Fédérations et Ligues sportives pour personnes handicapées. et</w:t>
      </w:r>
      <w:r w:rsidRPr="00E0135F">
        <w:rPr>
          <w:rFonts w:asciiTheme="majorBidi" w:hAnsiTheme="majorBidi" w:cstheme="majorBidi"/>
          <w:sz w:val="24"/>
          <w:szCs w:val="24"/>
          <w:lang w:bidi="ar-DZ"/>
        </w:rPr>
        <w:t xml:space="preserve"> doit rendre accessible les installations sportives, les centres culturels et de loisirs aux personnes handicapées en particulier le matériel destiné à l’exercice de l’activité sportive dans une vision inclusive conformément à la CRDPH</w:t>
      </w:r>
      <w:r w:rsidR="00D3529D" w:rsidRPr="00E0135F">
        <w:rPr>
          <w:rFonts w:asciiTheme="majorBidi" w:hAnsiTheme="majorBidi" w:cstheme="majorBidi"/>
          <w:sz w:val="24"/>
          <w:szCs w:val="24"/>
          <w:lang w:bidi="ar-DZ"/>
        </w:rPr>
        <w:t>.</w:t>
      </w:r>
    </w:p>
    <w:p w14:paraId="068F5F53" w14:textId="77777777" w:rsidR="009656C2" w:rsidRPr="00E0135F" w:rsidRDefault="009656C2" w:rsidP="00BF645F">
      <w:pPr>
        <w:spacing w:before="240" w:line="240" w:lineRule="auto"/>
        <w:jc w:val="both"/>
        <w:rPr>
          <w:rFonts w:asciiTheme="majorBidi" w:hAnsiTheme="majorBidi" w:cstheme="majorBidi"/>
          <w:b/>
          <w:bCs/>
          <w:sz w:val="24"/>
          <w:szCs w:val="24"/>
          <w:u w:val="single"/>
        </w:rPr>
      </w:pPr>
    </w:p>
    <w:p w14:paraId="4548AAF9"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Statistiques et collecte de données (art 31)</w:t>
      </w:r>
    </w:p>
    <w:p w14:paraId="0FD3F8AA" w14:textId="77777777" w:rsidR="00BF645F" w:rsidRPr="00E0135F" w:rsidRDefault="00BF645F" w:rsidP="000929C1">
      <w:pPr>
        <w:pStyle w:val="ListParagraph"/>
        <w:numPr>
          <w:ilvl w:val="1"/>
          <w:numId w:val="9"/>
        </w:numPr>
        <w:spacing w:before="240" w:line="240" w:lineRule="auto"/>
        <w:ind w:left="709"/>
        <w:jc w:val="both"/>
        <w:rPr>
          <w:rFonts w:asciiTheme="majorBidi" w:eastAsia="Calibri" w:hAnsiTheme="majorBidi" w:cstheme="majorBidi"/>
          <w:sz w:val="24"/>
          <w:szCs w:val="24"/>
          <w:lang w:bidi="ar-DZ"/>
        </w:rPr>
      </w:pPr>
      <w:r w:rsidRPr="00E0135F">
        <w:rPr>
          <w:rFonts w:asciiTheme="majorBidi" w:eastAsia="Calibri" w:hAnsiTheme="majorBidi" w:cstheme="majorBidi"/>
          <w:b/>
          <w:bCs/>
          <w:i/>
          <w:iCs/>
          <w:sz w:val="24"/>
          <w:szCs w:val="24"/>
          <w:lang w:bidi="ar-DZ"/>
        </w:rPr>
        <w:t>Malgré les réponses de l’Etat</w:t>
      </w:r>
      <w:r w:rsidRPr="00E0135F">
        <w:rPr>
          <w:rFonts w:asciiTheme="majorBidi" w:eastAsia="Calibri" w:hAnsiTheme="majorBidi" w:cstheme="majorBidi"/>
          <w:sz w:val="24"/>
          <w:szCs w:val="24"/>
          <w:lang w:bidi="ar-DZ"/>
        </w:rPr>
        <w:t xml:space="preserve"> la FAPH note que les associations de personnes handicapées n’ont  pas été consultées lors de l’élaboration du questionnaire utilisé durant les campagnes de recensement général de la population qui ont eu lieu en 1998 et  en 2008.</w:t>
      </w:r>
    </w:p>
    <w:p w14:paraId="51F73BF1"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 :</w:t>
      </w:r>
    </w:p>
    <w:p w14:paraId="14C37082" w14:textId="77777777" w:rsidR="00BF645F" w:rsidRPr="00E0135F" w:rsidRDefault="00BF645F" w:rsidP="000929C1">
      <w:pPr>
        <w:pStyle w:val="ListParagraph"/>
        <w:numPr>
          <w:ilvl w:val="1"/>
          <w:numId w:val="9"/>
        </w:numPr>
        <w:spacing w:before="240" w:line="240" w:lineRule="auto"/>
        <w:ind w:left="709"/>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L’Etat doit consulter les associations des personnes handicapées lors de l’élaboration du questionnaire modèle abrégé du Groupe de Washington pour le prochain recensement général de la population</w:t>
      </w:r>
      <w:r w:rsidR="009656C2" w:rsidRPr="00E0135F">
        <w:rPr>
          <w:rFonts w:asciiTheme="majorBidi" w:eastAsia="Calibri" w:hAnsiTheme="majorBidi" w:cstheme="majorBidi"/>
          <w:sz w:val="24"/>
          <w:szCs w:val="24"/>
          <w:lang w:bidi="ar-DZ"/>
        </w:rPr>
        <w:t>.</w:t>
      </w:r>
      <w:r w:rsidRPr="00E0135F">
        <w:rPr>
          <w:rFonts w:asciiTheme="majorBidi" w:eastAsia="Calibri" w:hAnsiTheme="majorBidi" w:cstheme="majorBidi"/>
          <w:sz w:val="24"/>
          <w:szCs w:val="24"/>
          <w:lang w:bidi="ar-DZ"/>
        </w:rPr>
        <w:t xml:space="preserve"> </w:t>
      </w:r>
    </w:p>
    <w:p w14:paraId="28BFEA8B"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 xml:space="preserve">Coopération Internationale (art 32) </w:t>
      </w:r>
    </w:p>
    <w:p w14:paraId="65959CA1" w14:textId="77777777" w:rsidR="00BF645F" w:rsidRPr="00E0135F" w:rsidRDefault="00BF645F" w:rsidP="00BF645F">
      <w:p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b/>
          <w:bCs/>
          <w:i/>
          <w:iCs/>
          <w:sz w:val="24"/>
          <w:szCs w:val="24"/>
          <w:lang w:bidi="ar-DZ"/>
        </w:rPr>
        <w:t>Malgré les réponses de l’Etat</w:t>
      </w:r>
      <w:r w:rsidRPr="00E0135F">
        <w:rPr>
          <w:rFonts w:asciiTheme="majorBidi" w:eastAsia="Calibri" w:hAnsiTheme="majorBidi" w:cstheme="majorBidi"/>
          <w:sz w:val="24"/>
          <w:szCs w:val="24"/>
          <w:lang w:bidi="ar-DZ"/>
        </w:rPr>
        <w:t xml:space="preserve"> la FAPH déplore :</w:t>
      </w:r>
    </w:p>
    <w:p w14:paraId="37A6A6ED" w14:textId="77777777" w:rsidR="00BF645F" w:rsidRPr="00E0135F" w:rsidRDefault="00BF645F" w:rsidP="000929C1">
      <w:pPr>
        <w:pStyle w:val="ListParagraph"/>
        <w:numPr>
          <w:ilvl w:val="1"/>
          <w:numId w:val="9"/>
        </w:numPr>
        <w:spacing w:before="240" w:line="240" w:lineRule="auto"/>
        <w:ind w:left="709"/>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Que les organisations représentatives des personnes handicapées ne sont pas consultées ni participent aux accords, projets et programmes de coopération internationale en particulier ceux liés à la mise en œuvre du Programme de développement durable à l’horizon 2030 et des objectifs de développement durable.</w:t>
      </w:r>
    </w:p>
    <w:p w14:paraId="0F5EB528" w14:textId="77777777" w:rsidR="00BF645F" w:rsidRPr="00E0135F" w:rsidRDefault="00BF645F" w:rsidP="000929C1">
      <w:pPr>
        <w:pStyle w:val="ListParagraph"/>
        <w:numPr>
          <w:ilvl w:val="1"/>
          <w:numId w:val="9"/>
        </w:numPr>
        <w:spacing w:before="240" w:line="240" w:lineRule="auto"/>
        <w:ind w:left="709"/>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Que la loi 06-12 relative aux associations ne favorise pas l’échange d’information et d’expérience dans le domaine du handicap avec des ONG internationales et les</w:t>
      </w:r>
      <w:r w:rsidR="002B3F13" w:rsidRPr="00E0135F">
        <w:rPr>
          <w:rFonts w:asciiTheme="majorBidi" w:eastAsia="Calibri" w:hAnsiTheme="majorBidi" w:cstheme="majorBidi"/>
          <w:sz w:val="24"/>
          <w:szCs w:val="24"/>
          <w:lang w:bidi="ar-DZ"/>
        </w:rPr>
        <w:t xml:space="preserve"> </w:t>
      </w:r>
      <w:r w:rsidRPr="00E0135F">
        <w:rPr>
          <w:rFonts w:asciiTheme="majorBidi" w:eastAsia="Calibri" w:hAnsiTheme="majorBidi" w:cstheme="majorBidi"/>
          <w:sz w:val="24"/>
          <w:szCs w:val="24"/>
          <w:lang w:bidi="ar-DZ"/>
        </w:rPr>
        <w:t>conditionne à des autorisations de l’administration compétente qu’il est difficile d’obtenir.</w:t>
      </w:r>
    </w:p>
    <w:p w14:paraId="3F5877F4"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 xml:space="preserve">Recommandations : </w:t>
      </w:r>
    </w:p>
    <w:p w14:paraId="3FFE9CDD" w14:textId="77777777" w:rsidR="00BF645F" w:rsidRPr="00E0135F" w:rsidRDefault="00BF645F" w:rsidP="00BF645F">
      <w:pPr>
        <w:spacing w:before="240" w:line="240" w:lineRule="auto"/>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L’Etat doit consulter et faire participer les associations de personnes handicapées  aux accords, projets et programmes de coopération internationale en particulier ceux liés à la mise en œuvre du Programme de développement durable à l’horizon 2030 et des objectifs de développement durable et leur faciliter en allég</w:t>
      </w:r>
      <w:r w:rsidR="002B3F13" w:rsidRPr="00E0135F">
        <w:rPr>
          <w:rFonts w:asciiTheme="majorBidi" w:eastAsia="Calibri" w:hAnsiTheme="majorBidi" w:cstheme="majorBidi"/>
          <w:sz w:val="24"/>
          <w:szCs w:val="24"/>
          <w:lang w:bidi="ar-DZ"/>
        </w:rPr>
        <w:t>e</w:t>
      </w:r>
      <w:r w:rsidRPr="00E0135F">
        <w:rPr>
          <w:rFonts w:asciiTheme="majorBidi" w:eastAsia="Calibri" w:hAnsiTheme="majorBidi" w:cstheme="majorBidi"/>
          <w:sz w:val="24"/>
          <w:szCs w:val="24"/>
          <w:lang w:bidi="ar-DZ"/>
        </w:rPr>
        <w:t>ant les procédures d’autorisation pour l’échange d’informations et d’expérience dans le domaine du handicap avec des ONG internationales.</w:t>
      </w:r>
    </w:p>
    <w:p w14:paraId="25D4A03B" w14:textId="77777777" w:rsidR="00BF645F" w:rsidRPr="00E0135F" w:rsidRDefault="00BF645F" w:rsidP="00BF645F">
      <w:pPr>
        <w:spacing w:before="240" w:line="240" w:lineRule="auto"/>
        <w:jc w:val="both"/>
        <w:rPr>
          <w:rFonts w:asciiTheme="majorBidi" w:eastAsia="Calibri" w:hAnsiTheme="majorBidi" w:cstheme="majorBidi"/>
          <w:sz w:val="24"/>
          <w:szCs w:val="24"/>
          <w:lang w:bidi="ar-DZ"/>
        </w:rPr>
      </w:pPr>
    </w:p>
    <w:p w14:paraId="6913B805" w14:textId="77777777" w:rsidR="00BF645F" w:rsidRPr="00E0135F" w:rsidRDefault="00BF645F" w:rsidP="00BF645F">
      <w:pPr>
        <w:spacing w:before="240" w:line="240" w:lineRule="auto"/>
        <w:jc w:val="both"/>
        <w:rPr>
          <w:rFonts w:asciiTheme="majorBidi" w:eastAsia="Calibri" w:hAnsiTheme="majorBidi" w:cstheme="majorBidi"/>
          <w:sz w:val="24"/>
          <w:szCs w:val="24"/>
          <w:lang w:bidi="ar-DZ"/>
        </w:rPr>
      </w:pPr>
    </w:p>
    <w:p w14:paraId="348787AF" w14:textId="77777777" w:rsidR="00BF645F" w:rsidRPr="00E0135F" w:rsidRDefault="00BF645F" w:rsidP="00BF645F">
      <w:pPr>
        <w:pStyle w:val="ListParagraph"/>
        <w:spacing w:before="240" w:line="240" w:lineRule="auto"/>
        <w:rPr>
          <w:lang w:bidi="ar-DZ"/>
        </w:rPr>
      </w:pPr>
    </w:p>
    <w:p w14:paraId="4E6D25AE" w14:textId="77777777" w:rsidR="00BF645F" w:rsidRPr="00E0135F" w:rsidRDefault="00BF645F" w:rsidP="00BF645F">
      <w:pPr>
        <w:spacing w:before="240" w:line="240" w:lineRule="auto"/>
        <w:jc w:val="both"/>
        <w:rPr>
          <w:rFonts w:asciiTheme="majorBidi" w:hAnsiTheme="majorBidi" w:cstheme="majorBidi"/>
          <w:b/>
          <w:bCs/>
          <w:sz w:val="24"/>
          <w:szCs w:val="24"/>
          <w:u w:val="single"/>
        </w:rPr>
      </w:pPr>
      <w:r w:rsidRPr="00E0135F">
        <w:rPr>
          <w:rFonts w:asciiTheme="majorBidi" w:hAnsiTheme="majorBidi" w:cstheme="majorBidi"/>
          <w:b/>
          <w:bCs/>
          <w:sz w:val="24"/>
          <w:szCs w:val="24"/>
          <w:u w:val="single"/>
        </w:rPr>
        <w:t>Mise en œuvre et surveillance au niveau national (art 33)</w:t>
      </w:r>
    </w:p>
    <w:p w14:paraId="4C4B6DA2" w14:textId="77777777" w:rsidR="00BF645F" w:rsidRPr="00E0135F" w:rsidRDefault="00BF645F" w:rsidP="000929C1">
      <w:pPr>
        <w:pStyle w:val="SingleTxtG"/>
        <w:numPr>
          <w:ilvl w:val="0"/>
          <w:numId w:val="12"/>
        </w:numPr>
        <w:rPr>
          <w:rFonts w:asciiTheme="majorBidi" w:hAnsiTheme="majorBidi" w:cstheme="majorBidi"/>
          <w:b/>
          <w:bCs/>
          <w:i/>
          <w:iCs/>
          <w:sz w:val="24"/>
          <w:szCs w:val="24"/>
        </w:rPr>
      </w:pPr>
      <w:r w:rsidRPr="00E0135F">
        <w:rPr>
          <w:rFonts w:asciiTheme="majorBidi" w:hAnsiTheme="majorBidi" w:cstheme="majorBidi"/>
          <w:b/>
          <w:bCs/>
          <w:i/>
          <w:iCs/>
          <w:sz w:val="24"/>
          <w:szCs w:val="24"/>
        </w:rPr>
        <w:t xml:space="preserve">Malgré les réponses de l’Etat qui dit que « Les associations sont impliquées dans l’ensemble des projets et programmes de coopération internationale » comme le projet de jumelage avec la France inscrit dans le cadre du programme d’Appui à la mise en œuvre de l’Accord d’association Algérie – Union Européenne (2017/2019) : P3A, intitulé : « Appui au renforcement des capacités du Ministère de la solidarité nationale, de la famille et de la condition de la femme dans sa stratégie globale pour favoriser l’insertion des personnes handicapées dans le milieu du travail »,les association jouent un rôle de bénéficiaires et non pas le rôle d’acteur porteur de propositions. </w:t>
      </w:r>
    </w:p>
    <w:p w14:paraId="04B9CF80" w14:textId="77777777" w:rsidR="00BF645F" w:rsidRPr="00E0135F" w:rsidRDefault="00BF645F" w:rsidP="000929C1">
      <w:pPr>
        <w:pStyle w:val="SingleTxtG"/>
        <w:numPr>
          <w:ilvl w:val="0"/>
          <w:numId w:val="12"/>
        </w:numPr>
        <w:rPr>
          <w:rFonts w:asciiTheme="majorBidi" w:hAnsiTheme="majorBidi" w:cstheme="majorBidi"/>
          <w:b/>
          <w:bCs/>
          <w:i/>
          <w:iCs/>
          <w:sz w:val="24"/>
          <w:szCs w:val="24"/>
        </w:rPr>
      </w:pPr>
      <w:r w:rsidRPr="00E0135F">
        <w:rPr>
          <w:rFonts w:asciiTheme="majorBidi" w:hAnsiTheme="majorBidi" w:cstheme="majorBidi"/>
          <w:b/>
          <w:bCs/>
          <w:i/>
          <w:iCs/>
          <w:sz w:val="24"/>
          <w:szCs w:val="24"/>
        </w:rPr>
        <w:t>Malgré les réponses de l’Etat les autorisations pour les ONG locales pour travailler avec des ONG Internationales sont trop lourdes et décourageantes pour les deux parties.</w:t>
      </w:r>
    </w:p>
    <w:p w14:paraId="675A0756" w14:textId="77777777" w:rsidR="00BF645F" w:rsidRPr="00E0135F" w:rsidRDefault="00BF645F" w:rsidP="000929C1">
      <w:pPr>
        <w:pStyle w:val="ListParagraph"/>
        <w:numPr>
          <w:ilvl w:val="0"/>
          <w:numId w:val="12"/>
        </w:numPr>
        <w:rPr>
          <w:rFonts w:asciiTheme="majorBidi" w:eastAsia="Calibri" w:hAnsiTheme="majorBidi" w:cstheme="majorBidi"/>
          <w:lang w:bidi="ar-DZ"/>
        </w:rPr>
      </w:pPr>
      <w:r w:rsidRPr="00E0135F">
        <w:rPr>
          <w:rFonts w:asciiTheme="majorBidi" w:eastAsia="Calibri" w:hAnsiTheme="majorBidi" w:cstheme="majorBidi"/>
          <w:lang w:bidi="ar-DZ"/>
        </w:rPr>
        <w:t>La FAPH note également que jusqu’à l’heure actuelle aucune institution ou agence n’à été identifiée officiellement comme point focal ou mécanismes de coordination dans l’Etat partie y compris les mécanismes indépendants pour suivre la mise en œuvre de la convention</w:t>
      </w:r>
    </w:p>
    <w:p w14:paraId="03D86409" w14:textId="77777777" w:rsidR="00BF645F" w:rsidRPr="00E0135F" w:rsidRDefault="00BF645F" w:rsidP="000929C1">
      <w:pPr>
        <w:pStyle w:val="ListParagraph"/>
        <w:numPr>
          <w:ilvl w:val="1"/>
          <w:numId w:val="9"/>
        </w:numPr>
        <w:spacing w:before="240" w:line="240" w:lineRule="auto"/>
        <w:ind w:left="709"/>
        <w:jc w:val="both"/>
        <w:rPr>
          <w:rFonts w:asciiTheme="majorBidi" w:eastAsia="Calibri" w:hAnsiTheme="majorBidi" w:cstheme="majorBidi"/>
          <w:sz w:val="24"/>
          <w:szCs w:val="24"/>
          <w:lang w:bidi="ar-DZ"/>
        </w:rPr>
      </w:pPr>
      <w:r w:rsidRPr="00E0135F">
        <w:rPr>
          <w:rFonts w:asciiTheme="majorBidi" w:eastAsia="Calibri" w:hAnsiTheme="majorBidi" w:cstheme="majorBidi"/>
          <w:sz w:val="24"/>
          <w:szCs w:val="24"/>
          <w:lang w:bidi="ar-DZ"/>
        </w:rPr>
        <w:t xml:space="preserve">Que la </w:t>
      </w:r>
      <w:r w:rsidRPr="00E0135F">
        <w:rPr>
          <w:rFonts w:asciiTheme="majorBidi" w:eastAsia="Calibri" w:hAnsiTheme="majorBidi" w:cstheme="majorBidi"/>
          <w:lang w:bidi="ar-DZ"/>
        </w:rPr>
        <w:t>participation</w:t>
      </w:r>
      <w:r w:rsidRPr="00E0135F">
        <w:rPr>
          <w:rFonts w:asciiTheme="majorBidi" w:eastAsia="Calibri" w:hAnsiTheme="majorBidi" w:cstheme="majorBidi"/>
          <w:sz w:val="24"/>
          <w:szCs w:val="24"/>
          <w:lang w:bidi="ar-DZ"/>
        </w:rPr>
        <w:t xml:space="preserve">  des personnes handicapées  et de leurs organisations représentatives à ce processus n’est toujours pas mise en œuvre</w:t>
      </w:r>
      <w:r w:rsidR="00A35B97" w:rsidRPr="00E0135F">
        <w:rPr>
          <w:rFonts w:asciiTheme="majorBidi" w:eastAsia="Calibri" w:hAnsiTheme="majorBidi" w:cstheme="majorBidi"/>
          <w:sz w:val="24"/>
          <w:szCs w:val="24"/>
          <w:lang w:bidi="ar-DZ"/>
        </w:rPr>
        <w:t>.</w:t>
      </w:r>
      <w:r w:rsidRPr="00E0135F">
        <w:rPr>
          <w:rFonts w:asciiTheme="majorBidi" w:eastAsia="Calibri" w:hAnsiTheme="majorBidi" w:cstheme="majorBidi"/>
          <w:sz w:val="24"/>
          <w:szCs w:val="24"/>
          <w:lang w:bidi="ar-DZ"/>
        </w:rPr>
        <w:t xml:space="preserve">  </w:t>
      </w:r>
    </w:p>
    <w:p w14:paraId="1F824F11" w14:textId="77777777" w:rsidR="00BF645F" w:rsidRPr="00E0135F" w:rsidRDefault="00BF645F" w:rsidP="00BF645F">
      <w:p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Recommandations :</w:t>
      </w:r>
    </w:p>
    <w:p w14:paraId="651FEF94" w14:textId="77777777" w:rsidR="00BF645F" w:rsidRPr="00E0135F" w:rsidRDefault="00BF645F" w:rsidP="000929C1">
      <w:pPr>
        <w:pStyle w:val="ListParagraph"/>
        <w:numPr>
          <w:ilvl w:val="0"/>
          <w:numId w:val="12"/>
        </w:numPr>
        <w:spacing w:before="240" w:line="240" w:lineRule="auto"/>
        <w:jc w:val="both"/>
        <w:rPr>
          <w:rFonts w:asciiTheme="majorBidi" w:eastAsia="Calibri" w:hAnsiTheme="majorBidi" w:cstheme="majorBidi"/>
          <w:b/>
          <w:bCs/>
          <w:sz w:val="24"/>
          <w:szCs w:val="24"/>
          <w:lang w:bidi="ar-DZ"/>
        </w:rPr>
      </w:pPr>
      <w:r w:rsidRPr="00E0135F">
        <w:rPr>
          <w:rFonts w:asciiTheme="majorBidi" w:eastAsia="Calibri" w:hAnsiTheme="majorBidi" w:cstheme="majorBidi"/>
          <w:b/>
          <w:bCs/>
          <w:sz w:val="24"/>
          <w:szCs w:val="24"/>
          <w:lang w:bidi="ar-DZ"/>
        </w:rPr>
        <w:t>L’Etat doit donner plus d’importance au rôle des associations dans les programmes de coopération internationales par ce qu’elles sont porteuses de propositions et d’expertise locale  et</w:t>
      </w:r>
      <w:r w:rsidR="006D3D7C" w:rsidRPr="00E0135F">
        <w:rPr>
          <w:rFonts w:asciiTheme="majorBidi" w:eastAsia="Calibri" w:hAnsiTheme="majorBidi" w:cstheme="majorBidi"/>
          <w:b/>
          <w:bCs/>
          <w:sz w:val="24"/>
          <w:szCs w:val="24"/>
          <w:lang w:bidi="ar-DZ"/>
        </w:rPr>
        <w:t xml:space="preserve"> </w:t>
      </w:r>
      <w:r w:rsidRPr="00E0135F">
        <w:rPr>
          <w:rFonts w:asciiTheme="majorBidi" w:eastAsia="Calibri" w:hAnsiTheme="majorBidi" w:cstheme="majorBidi"/>
          <w:b/>
          <w:bCs/>
          <w:sz w:val="24"/>
          <w:szCs w:val="24"/>
          <w:lang w:bidi="ar-DZ"/>
        </w:rPr>
        <w:t>alléger les procédures pour l’obtention d’une autorisation pour travailler avec des ONG internationales pour permettre plus de partenariat.</w:t>
      </w:r>
    </w:p>
    <w:p w14:paraId="1536E7A5" w14:textId="77777777" w:rsidR="00BF645F" w:rsidRPr="00E0135F" w:rsidRDefault="00BF645F" w:rsidP="00BF645F">
      <w:pPr>
        <w:pStyle w:val="ListParagraph"/>
        <w:spacing w:before="240" w:line="240" w:lineRule="auto"/>
        <w:jc w:val="both"/>
        <w:rPr>
          <w:rFonts w:asciiTheme="majorBidi" w:eastAsia="Calibri" w:hAnsiTheme="majorBidi" w:cstheme="majorBidi"/>
          <w:b/>
          <w:bCs/>
          <w:i/>
          <w:iCs/>
          <w:sz w:val="24"/>
          <w:szCs w:val="24"/>
          <w:lang w:bidi="ar-DZ"/>
        </w:rPr>
      </w:pPr>
    </w:p>
    <w:p w14:paraId="7661677A" w14:textId="77777777" w:rsidR="00BF645F" w:rsidRPr="00E0135F" w:rsidRDefault="00BF645F" w:rsidP="000929C1">
      <w:pPr>
        <w:pStyle w:val="ListParagraph"/>
        <w:numPr>
          <w:ilvl w:val="1"/>
          <w:numId w:val="9"/>
        </w:numPr>
        <w:spacing w:before="240" w:line="240" w:lineRule="auto"/>
        <w:ind w:left="709"/>
        <w:jc w:val="both"/>
        <w:rPr>
          <w:lang w:bidi="ar-DZ"/>
        </w:rPr>
      </w:pPr>
      <w:r w:rsidRPr="00E0135F">
        <w:rPr>
          <w:rFonts w:asciiTheme="majorBidi" w:eastAsia="Calibri" w:hAnsiTheme="majorBidi" w:cstheme="majorBidi"/>
          <w:sz w:val="24"/>
          <w:szCs w:val="24"/>
          <w:lang w:bidi="ar-DZ"/>
        </w:rPr>
        <w:t>L’Etat doit désigner officiellement l’institution ou agence comme point focal ou mécanismes de coordination dans l’Etat partie y compris les mécanismes indépendants pour suivre la mise en œuvre de la convention et prévoir dans ce processus la participation  des personnes handicapées  et de leurs organisations représentatives.</w:t>
      </w:r>
    </w:p>
    <w:p w14:paraId="11CB988D" w14:textId="77777777" w:rsidR="002E6DF8" w:rsidRDefault="002E6DF8"/>
    <w:sectPr w:rsidR="002E6DF8" w:rsidSect="00E37BFD">
      <w:footerReference w:type="default" r:id="rId7"/>
      <w:headerReference w:type="first" r:id="rId8"/>
      <w:footerReference w:type="first" r:id="rId9"/>
      <w:pgSz w:w="11906" w:h="16838"/>
      <w:pgMar w:top="1417" w:right="1417" w:bottom="1417" w:left="1560" w:header="22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2663D" w14:textId="77777777" w:rsidR="003311AF" w:rsidRDefault="003311AF" w:rsidP="00BF645F">
      <w:pPr>
        <w:spacing w:after="0" w:line="240" w:lineRule="auto"/>
      </w:pPr>
      <w:r>
        <w:separator/>
      </w:r>
    </w:p>
  </w:endnote>
  <w:endnote w:type="continuationSeparator" w:id="0">
    <w:p w14:paraId="2F6C86F3" w14:textId="77777777" w:rsidR="003311AF" w:rsidRDefault="003311AF" w:rsidP="00BF6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13991" w14:textId="77777777" w:rsidR="00E37BFD" w:rsidRPr="00606BC1" w:rsidRDefault="00E37BFD" w:rsidP="00E37BFD">
    <w:pPr>
      <w:spacing w:after="0"/>
      <w:rPr>
        <w:rFonts w:ascii="Cambria" w:hAnsi="Cambria"/>
        <w:sz w:val="20"/>
        <w:szCs w:val="20"/>
      </w:rPr>
    </w:pPr>
    <w:r w:rsidRPr="00606BC1">
      <w:rPr>
        <w:rFonts w:ascii="Cambria" w:hAnsi="Cambria"/>
        <w:sz w:val="20"/>
        <w:szCs w:val="20"/>
      </w:rPr>
      <w:t>Cité les Asphodèles Bt « B » N°2</w:t>
    </w:r>
    <w:r w:rsidRPr="00606BC1">
      <w:rPr>
        <w:rFonts w:ascii="Cambria" w:hAnsi="Cambria"/>
        <w:sz w:val="20"/>
        <w:szCs w:val="20"/>
      </w:rPr>
      <w:tab/>
    </w:r>
    <w:r w:rsidRPr="00606BC1">
      <w:rPr>
        <w:noProof/>
        <w:lang w:val="en-GB" w:eastAsia="en-GB"/>
      </w:rPr>
      <w:drawing>
        <wp:inline distT="0" distB="0" distL="0" distR="0" wp14:anchorId="4E1FE214" wp14:editId="3830E578">
          <wp:extent cx="155575" cy="172720"/>
          <wp:effectExtent l="19050" t="0" r="0" b="0"/>
          <wp:docPr id="1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1"/>
                  <a:srcRect/>
                  <a:stretch>
                    <a:fillRect/>
                  </a:stretch>
                </pic:blipFill>
                <pic:spPr bwMode="auto">
                  <a:xfrm>
                    <a:off x="0" y="0"/>
                    <a:ext cx="155575" cy="172720"/>
                  </a:xfrm>
                  <a:prstGeom prst="rect">
                    <a:avLst/>
                  </a:prstGeom>
                  <a:noFill/>
                  <a:ln w="9525">
                    <a:noFill/>
                    <a:miter lim="800000"/>
                    <a:headEnd/>
                    <a:tailEnd/>
                  </a:ln>
                </pic:spPr>
              </pic:pic>
            </a:graphicData>
          </a:graphic>
        </wp:inline>
      </w:drawing>
    </w:r>
    <w:r w:rsidRPr="00606BC1">
      <w:rPr>
        <w:rFonts w:ascii="Cambria" w:hAnsi="Cambria"/>
        <w:sz w:val="20"/>
        <w:szCs w:val="20"/>
      </w:rPr>
      <w:t>+213 (0) 91 36  70</w:t>
    </w:r>
    <w:r w:rsidRPr="00606BC1">
      <w:rPr>
        <w:rFonts w:ascii="Cambria" w:hAnsi="Cambria"/>
        <w:sz w:val="20"/>
        <w:szCs w:val="20"/>
      </w:rPr>
      <w:tab/>
    </w:r>
    <w:r w:rsidRPr="00606BC1">
      <w:rPr>
        <w:rFonts w:ascii="Cambria" w:hAnsi="Cambria"/>
        <w:sz w:val="20"/>
        <w:szCs w:val="20"/>
      </w:rPr>
      <w:tab/>
    </w:r>
    <w:r w:rsidRPr="00606BC1">
      <w:rPr>
        <w:noProof/>
        <w:lang w:val="en-GB" w:eastAsia="en-GB"/>
      </w:rPr>
      <w:drawing>
        <wp:inline distT="0" distB="0" distL="0" distR="0" wp14:anchorId="46DFFC05" wp14:editId="19D413FA">
          <wp:extent cx="155575" cy="172720"/>
          <wp:effectExtent l="19050" t="0" r="0" b="0"/>
          <wp:docPr id="1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2"/>
                  <a:srcRect/>
                  <a:stretch>
                    <a:fillRect/>
                  </a:stretch>
                </pic:blipFill>
                <pic:spPr bwMode="auto">
                  <a:xfrm>
                    <a:off x="0" y="0"/>
                    <a:ext cx="155575" cy="172720"/>
                  </a:xfrm>
                  <a:prstGeom prst="rect">
                    <a:avLst/>
                  </a:prstGeom>
                  <a:noFill/>
                  <a:ln w="9525">
                    <a:noFill/>
                    <a:miter lim="800000"/>
                    <a:headEnd/>
                    <a:tailEnd/>
                  </a:ln>
                </pic:spPr>
              </pic:pic>
            </a:graphicData>
          </a:graphic>
        </wp:inline>
      </w:drawing>
    </w:r>
    <w:r w:rsidRPr="00606BC1">
      <w:rPr>
        <w:rFonts w:ascii="Cambria" w:hAnsi="Cambria"/>
        <w:sz w:val="20"/>
        <w:szCs w:val="20"/>
      </w:rPr>
      <w:t xml:space="preserve"> Faph.contact@gmail.com</w:t>
    </w:r>
  </w:p>
  <w:p w14:paraId="6D4A75B8" w14:textId="77777777" w:rsidR="00E37BFD" w:rsidRPr="00F16D7F" w:rsidRDefault="00E37BFD" w:rsidP="00E37BFD">
    <w:pPr>
      <w:spacing w:after="0"/>
      <w:rPr>
        <w:rFonts w:ascii="Cambria" w:hAnsi="Cambria"/>
        <w:sz w:val="20"/>
        <w:szCs w:val="20"/>
        <w:lang w:val="en-US"/>
      </w:rPr>
    </w:pPr>
    <w:r w:rsidRPr="00F16D7F">
      <w:rPr>
        <w:rFonts w:ascii="Cambria" w:hAnsi="Cambria"/>
        <w:sz w:val="20"/>
        <w:szCs w:val="20"/>
        <w:lang w:val="en-US"/>
      </w:rPr>
      <w:t xml:space="preserve">Ben Aknoun Alger </w:t>
    </w:r>
    <w:r w:rsidRPr="00F16D7F">
      <w:rPr>
        <w:rFonts w:ascii="Cambria" w:hAnsi="Cambria"/>
        <w:sz w:val="20"/>
        <w:szCs w:val="20"/>
        <w:lang w:val="en-US"/>
      </w:rPr>
      <w:tab/>
    </w:r>
    <w:r w:rsidRPr="00606BC1">
      <w:rPr>
        <w:noProof/>
        <w:lang w:val="en-GB" w:eastAsia="en-GB"/>
      </w:rPr>
      <w:drawing>
        <wp:inline distT="0" distB="0" distL="0" distR="0" wp14:anchorId="780F0E39" wp14:editId="74A18795">
          <wp:extent cx="189865" cy="172720"/>
          <wp:effectExtent l="19050" t="0" r="635" b="0"/>
          <wp:docPr id="13"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pic:cNvPicPr>
                    <a:picLocks noChangeAspect="1" noChangeArrowheads="1"/>
                  </pic:cNvPicPr>
                </pic:nvPicPr>
                <pic:blipFill>
                  <a:blip r:embed="rId3"/>
                  <a:srcRect/>
                  <a:stretch>
                    <a:fillRect/>
                  </a:stretch>
                </pic:blipFill>
                <pic:spPr bwMode="auto">
                  <a:xfrm>
                    <a:off x="0" y="0"/>
                    <a:ext cx="189865" cy="172720"/>
                  </a:xfrm>
                  <a:prstGeom prst="rect">
                    <a:avLst/>
                  </a:prstGeom>
                  <a:noFill/>
                  <a:ln w="9525">
                    <a:noFill/>
                    <a:miter lim="800000"/>
                    <a:headEnd/>
                    <a:tailEnd/>
                  </a:ln>
                </pic:spPr>
              </pic:pic>
            </a:graphicData>
          </a:graphic>
        </wp:inline>
      </w:drawing>
    </w:r>
    <w:r w:rsidRPr="00F16D7F">
      <w:rPr>
        <w:rFonts w:ascii="Cambria" w:hAnsi="Cambria"/>
        <w:sz w:val="20"/>
        <w:szCs w:val="20"/>
        <w:lang w:val="en-US"/>
      </w:rPr>
      <w:t>+213 (0) 91 31 08</w:t>
    </w:r>
    <w:r w:rsidRPr="00F16D7F">
      <w:rPr>
        <w:rFonts w:ascii="Cambria" w:hAnsi="Cambria"/>
        <w:sz w:val="20"/>
        <w:szCs w:val="20"/>
        <w:lang w:val="en-US"/>
      </w:rPr>
      <w:tab/>
    </w:r>
    <w:r w:rsidRPr="00F16D7F">
      <w:rPr>
        <w:rFonts w:ascii="Cambria" w:hAnsi="Cambria"/>
        <w:sz w:val="20"/>
        <w:szCs w:val="20"/>
        <w:lang w:val="en-US"/>
      </w:rPr>
      <w:tab/>
    </w:r>
    <w:r w:rsidRPr="00606BC1">
      <w:rPr>
        <w:noProof/>
        <w:lang w:val="en-GB" w:eastAsia="en-GB"/>
      </w:rPr>
      <w:drawing>
        <wp:inline distT="0" distB="0" distL="0" distR="0" wp14:anchorId="73DB481A" wp14:editId="3E69F9B8">
          <wp:extent cx="172720" cy="172720"/>
          <wp:effectExtent l="1905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4"/>
                  <a:srcRect/>
                  <a:stretch>
                    <a:fillRect/>
                  </a:stretch>
                </pic:blipFill>
                <pic:spPr bwMode="auto">
                  <a:xfrm>
                    <a:off x="0" y="0"/>
                    <a:ext cx="172720" cy="172720"/>
                  </a:xfrm>
                  <a:prstGeom prst="rect">
                    <a:avLst/>
                  </a:prstGeom>
                  <a:noFill/>
                  <a:ln w="9525">
                    <a:noFill/>
                    <a:miter lim="800000"/>
                    <a:headEnd/>
                    <a:tailEnd/>
                  </a:ln>
                </pic:spPr>
              </pic:pic>
            </a:graphicData>
          </a:graphic>
        </wp:inline>
      </w:drawing>
    </w:r>
    <w:r w:rsidRPr="00F16D7F">
      <w:rPr>
        <w:rFonts w:ascii="Cambria" w:hAnsi="Cambria"/>
        <w:sz w:val="20"/>
        <w:szCs w:val="20"/>
        <w:lang w:val="en-US"/>
      </w:rPr>
      <w:t xml:space="preserve"> Faphblog.wordpress.com</w:t>
    </w:r>
  </w:p>
  <w:p w14:paraId="5C931265" w14:textId="77777777" w:rsidR="00E37BFD" w:rsidRPr="00F16D7F" w:rsidRDefault="00E37BFD" w:rsidP="00E37BFD">
    <w:pPr>
      <w:pStyle w:val="Footer"/>
      <w:tabs>
        <w:tab w:val="clear" w:pos="4536"/>
        <w:tab w:val="clear" w:pos="9072"/>
        <w:tab w:val="left" w:pos="6315"/>
      </w:tabs>
      <w:rPr>
        <w:lang w:val="en-US"/>
      </w:rPr>
    </w:pPr>
    <w:r>
      <w:rPr>
        <w:lang w:val="en-US"/>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24E94" w14:textId="77777777" w:rsidR="00E37BFD" w:rsidRPr="00606BC1" w:rsidRDefault="00E37BFD" w:rsidP="00E37BFD">
    <w:pPr>
      <w:spacing w:after="0"/>
      <w:rPr>
        <w:rFonts w:ascii="Cambria" w:hAnsi="Cambria"/>
        <w:sz w:val="20"/>
        <w:szCs w:val="20"/>
      </w:rPr>
    </w:pPr>
    <w:r w:rsidRPr="00606BC1">
      <w:rPr>
        <w:rFonts w:ascii="Cambria" w:hAnsi="Cambria"/>
        <w:sz w:val="20"/>
        <w:szCs w:val="20"/>
      </w:rPr>
      <w:t>Cité les Asphodèles Bt « B » N°2</w:t>
    </w:r>
    <w:r w:rsidRPr="00606BC1">
      <w:rPr>
        <w:rFonts w:ascii="Cambria" w:hAnsi="Cambria"/>
        <w:sz w:val="20"/>
        <w:szCs w:val="20"/>
      </w:rPr>
      <w:tab/>
    </w:r>
    <w:r w:rsidRPr="00606BC1">
      <w:rPr>
        <w:noProof/>
        <w:lang w:val="en-GB" w:eastAsia="en-GB"/>
      </w:rPr>
      <w:drawing>
        <wp:inline distT="0" distB="0" distL="0" distR="0" wp14:anchorId="71B643CC" wp14:editId="7853DC45">
          <wp:extent cx="155575" cy="172720"/>
          <wp:effectExtent l="19050" t="0" r="0" b="0"/>
          <wp:docPr id="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1"/>
                  <a:srcRect/>
                  <a:stretch>
                    <a:fillRect/>
                  </a:stretch>
                </pic:blipFill>
                <pic:spPr bwMode="auto">
                  <a:xfrm>
                    <a:off x="0" y="0"/>
                    <a:ext cx="155575" cy="172720"/>
                  </a:xfrm>
                  <a:prstGeom prst="rect">
                    <a:avLst/>
                  </a:prstGeom>
                  <a:noFill/>
                  <a:ln w="9525">
                    <a:noFill/>
                    <a:miter lim="800000"/>
                    <a:headEnd/>
                    <a:tailEnd/>
                  </a:ln>
                </pic:spPr>
              </pic:pic>
            </a:graphicData>
          </a:graphic>
        </wp:inline>
      </w:drawing>
    </w:r>
    <w:r w:rsidRPr="00606BC1">
      <w:rPr>
        <w:rFonts w:ascii="Cambria" w:hAnsi="Cambria"/>
        <w:sz w:val="20"/>
        <w:szCs w:val="20"/>
      </w:rPr>
      <w:t>+213 (0) 91 36  70</w:t>
    </w:r>
    <w:r w:rsidRPr="00606BC1">
      <w:rPr>
        <w:rFonts w:ascii="Cambria" w:hAnsi="Cambria"/>
        <w:sz w:val="20"/>
        <w:szCs w:val="20"/>
      </w:rPr>
      <w:tab/>
    </w:r>
    <w:r w:rsidRPr="00606BC1">
      <w:rPr>
        <w:rFonts w:ascii="Cambria" w:hAnsi="Cambria"/>
        <w:sz w:val="20"/>
        <w:szCs w:val="20"/>
      </w:rPr>
      <w:tab/>
    </w:r>
    <w:r w:rsidRPr="00606BC1">
      <w:rPr>
        <w:noProof/>
        <w:lang w:val="en-GB" w:eastAsia="en-GB"/>
      </w:rPr>
      <w:drawing>
        <wp:inline distT="0" distB="0" distL="0" distR="0" wp14:anchorId="44364A50" wp14:editId="71CDB3A7">
          <wp:extent cx="155575" cy="172720"/>
          <wp:effectExtent l="19050" t="0" r="0" b="0"/>
          <wp:docPr id="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2"/>
                  <a:srcRect/>
                  <a:stretch>
                    <a:fillRect/>
                  </a:stretch>
                </pic:blipFill>
                <pic:spPr bwMode="auto">
                  <a:xfrm>
                    <a:off x="0" y="0"/>
                    <a:ext cx="155575" cy="172720"/>
                  </a:xfrm>
                  <a:prstGeom prst="rect">
                    <a:avLst/>
                  </a:prstGeom>
                  <a:noFill/>
                  <a:ln w="9525">
                    <a:noFill/>
                    <a:miter lim="800000"/>
                    <a:headEnd/>
                    <a:tailEnd/>
                  </a:ln>
                </pic:spPr>
              </pic:pic>
            </a:graphicData>
          </a:graphic>
        </wp:inline>
      </w:drawing>
    </w:r>
    <w:r w:rsidRPr="00606BC1">
      <w:rPr>
        <w:rFonts w:ascii="Cambria" w:hAnsi="Cambria"/>
        <w:sz w:val="20"/>
        <w:szCs w:val="20"/>
      </w:rPr>
      <w:t xml:space="preserve"> Faph.contact@gmail.com</w:t>
    </w:r>
  </w:p>
  <w:p w14:paraId="0E3D6B8B" w14:textId="77777777" w:rsidR="00E37BFD" w:rsidRPr="00B86E1B" w:rsidRDefault="00E37BFD" w:rsidP="00E37BFD">
    <w:pPr>
      <w:spacing w:after="0"/>
      <w:rPr>
        <w:rFonts w:ascii="Cambria" w:hAnsi="Cambria"/>
        <w:sz w:val="20"/>
        <w:szCs w:val="20"/>
        <w:lang w:val="en-US"/>
      </w:rPr>
    </w:pPr>
    <w:r w:rsidRPr="00B86E1B">
      <w:rPr>
        <w:rFonts w:ascii="Cambria" w:hAnsi="Cambria"/>
        <w:sz w:val="20"/>
        <w:szCs w:val="20"/>
        <w:lang w:val="en-US"/>
      </w:rPr>
      <w:t xml:space="preserve">Ben Aknoun Alger </w:t>
    </w:r>
    <w:r w:rsidRPr="00B86E1B">
      <w:rPr>
        <w:rFonts w:ascii="Cambria" w:hAnsi="Cambria"/>
        <w:sz w:val="20"/>
        <w:szCs w:val="20"/>
        <w:lang w:val="en-US"/>
      </w:rPr>
      <w:tab/>
    </w:r>
    <w:r w:rsidRPr="00606BC1">
      <w:rPr>
        <w:noProof/>
        <w:lang w:val="en-GB" w:eastAsia="en-GB"/>
      </w:rPr>
      <w:drawing>
        <wp:inline distT="0" distB="0" distL="0" distR="0" wp14:anchorId="7B7210A4" wp14:editId="61F550E6">
          <wp:extent cx="189865" cy="172720"/>
          <wp:effectExtent l="19050" t="0" r="635" b="0"/>
          <wp:docPr id="3"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pic:cNvPicPr>
                    <a:picLocks noChangeAspect="1" noChangeArrowheads="1"/>
                  </pic:cNvPicPr>
                </pic:nvPicPr>
                <pic:blipFill>
                  <a:blip r:embed="rId3"/>
                  <a:srcRect/>
                  <a:stretch>
                    <a:fillRect/>
                  </a:stretch>
                </pic:blipFill>
                <pic:spPr bwMode="auto">
                  <a:xfrm>
                    <a:off x="0" y="0"/>
                    <a:ext cx="189865" cy="172720"/>
                  </a:xfrm>
                  <a:prstGeom prst="rect">
                    <a:avLst/>
                  </a:prstGeom>
                  <a:noFill/>
                  <a:ln w="9525">
                    <a:noFill/>
                    <a:miter lim="800000"/>
                    <a:headEnd/>
                    <a:tailEnd/>
                  </a:ln>
                </pic:spPr>
              </pic:pic>
            </a:graphicData>
          </a:graphic>
        </wp:inline>
      </w:drawing>
    </w:r>
    <w:r w:rsidRPr="00B86E1B">
      <w:rPr>
        <w:rFonts w:ascii="Cambria" w:hAnsi="Cambria"/>
        <w:sz w:val="20"/>
        <w:szCs w:val="20"/>
        <w:lang w:val="en-US"/>
      </w:rPr>
      <w:t>+213 (0) 91 31 08</w:t>
    </w:r>
    <w:r w:rsidRPr="00B86E1B">
      <w:rPr>
        <w:rFonts w:ascii="Cambria" w:hAnsi="Cambria"/>
        <w:sz w:val="20"/>
        <w:szCs w:val="20"/>
        <w:lang w:val="en-US"/>
      </w:rPr>
      <w:tab/>
    </w:r>
    <w:r w:rsidRPr="00B86E1B">
      <w:rPr>
        <w:rFonts w:ascii="Cambria" w:hAnsi="Cambria"/>
        <w:sz w:val="20"/>
        <w:szCs w:val="20"/>
        <w:lang w:val="en-US"/>
      </w:rPr>
      <w:tab/>
    </w:r>
    <w:r w:rsidRPr="00606BC1">
      <w:rPr>
        <w:noProof/>
        <w:lang w:val="en-GB" w:eastAsia="en-GB"/>
      </w:rPr>
      <w:drawing>
        <wp:inline distT="0" distB="0" distL="0" distR="0" wp14:anchorId="1B2D61FF" wp14:editId="37153054">
          <wp:extent cx="172720" cy="172720"/>
          <wp:effectExtent l="19050" t="0" r="0" b="0"/>
          <wp:docPr id="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4"/>
                  <a:srcRect/>
                  <a:stretch>
                    <a:fillRect/>
                  </a:stretch>
                </pic:blipFill>
                <pic:spPr bwMode="auto">
                  <a:xfrm>
                    <a:off x="0" y="0"/>
                    <a:ext cx="172720" cy="172720"/>
                  </a:xfrm>
                  <a:prstGeom prst="rect">
                    <a:avLst/>
                  </a:prstGeom>
                  <a:noFill/>
                  <a:ln w="9525">
                    <a:noFill/>
                    <a:miter lim="800000"/>
                    <a:headEnd/>
                    <a:tailEnd/>
                  </a:ln>
                </pic:spPr>
              </pic:pic>
            </a:graphicData>
          </a:graphic>
        </wp:inline>
      </w:drawing>
    </w:r>
    <w:r w:rsidRPr="00B86E1B">
      <w:rPr>
        <w:rFonts w:ascii="Cambria" w:hAnsi="Cambria"/>
        <w:sz w:val="20"/>
        <w:szCs w:val="20"/>
        <w:lang w:val="en-US"/>
      </w:rPr>
      <w:t xml:space="preserve"> Faphblog.wordpress.com</w:t>
    </w:r>
  </w:p>
  <w:p w14:paraId="65537D00" w14:textId="77777777" w:rsidR="00E37BFD" w:rsidRPr="00B86E1B" w:rsidRDefault="00E37BFD">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5425D" w14:textId="77777777" w:rsidR="003311AF" w:rsidRDefault="003311AF" w:rsidP="00BF645F">
      <w:pPr>
        <w:spacing w:after="0" w:line="240" w:lineRule="auto"/>
      </w:pPr>
      <w:r>
        <w:separator/>
      </w:r>
    </w:p>
  </w:footnote>
  <w:footnote w:type="continuationSeparator" w:id="0">
    <w:p w14:paraId="168FE61B" w14:textId="77777777" w:rsidR="003311AF" w:rsidRDefault="003311AF" w:rsidP="00BF645F">
      <w:pPr>
        <w:spacing w:after="0" w:line="240" w:lineRule="auto"/>
      </w:pPr>
      <w:r>
        <w:continuationSeparator/>
      </w:r>
    </w:p>
  </w:footnote>
  <w:footnote w:id="1">
    <w:p w14:paraId="42EBE54D" w14:textId="77777777" w:rsidR="00E37BFD" w:rsidRPr="0060777D" w:rsidRDefault="00E37BFD" w:rsidP="00BF645F">
      <w:pPr>
        <w:pStyle w:val="FootnoteText"/>
      </w:pPr>
      <w:r>
        <w:rPr>
          <w:rStyle w:val="FootnoteReference"/>
        </w:rPr>
        <w:footnoteRef/>
      </w:r>
      <w:r w:rsidRPr="00A01181">
        <w:rPr>
          <w:sz w:val="18"/>
          <w:szCs w:val="18"/>
        </w:rPr>
        <w:t>Voir par exemple</w:t>
      </w:r>
      <w:r>
        <w:rPr>
          <w:sz w:val="18"/>
          <w:szCs w:val="18"/>
        </w:rPr>
        <w:t>,« </w:t>
      </w:r>
      <w:r w:rsidRPr="00A01181">
        <w:rPr>
          <w:sz w:val="18"/>
          <w:szCs w:val="18"/>
        </w:rPr>
        <w:t>l’arrêté interministériel du  6 Mars 2011 relatif aux normes techniques d’accessibilité des personnes handicapées à l’environnement bâti et aux</w:t>
      </w:r>
      <w:r w:rsidRPr="0060777D">
        <w:rPr>
          <w:sz w:val="18"/>
          <w:szCs w:val="18"/>
        </w:rPr>
        <w:t xml:space="preserve"> équipements ouverts au public</w:t>
      </w:r>
      <w:r>
        <w:rPr>
          <w:sz w:val="18"/>
          <w:szCs w:val="18"/>
        </w:rPr>
        <w:t> »</w:t>
      </w:r>
      <w:r w:rsidRPr="00A01181">
        <w:rPr>
          <w:sz w:val="18"/>
          <w:szCs w:val="18"/>
        </w:rPr>
        <w:t xml:space="preserve"> et « l’arrêté  exécutif n° 14-214 du 30 juillet 2014 fixant les modalités inhérentes à la réservation des postes de travail, à la détermination de la contribution financière et à l’octroi de subventions pour l’aménagement et l’équipement des postes de travail p</w:t>
      </w:r>
      <w:r w:rsidRPr="0060777D">
        <w:rPr>
          <w:sz w:val="18"/>
          <w:szCs w:val="18"/>
        </w:rPr>
        <w:t>our les personnes handicapées»</w:t>
      </w:r>
      <w:r w:rsidRPr="00A01181">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5EC92" w14:textId="77777777" w:rsidR="00E37BFD" w:rsidRDefault="00E37BFD">
    <w:pPr>
      <w:pStyle w:val="Header"/>
    </w:pPr>
    <w:r w:rsidRPr="00B86E1B">
      <w:rPr>
        <w:noProof/>
        <w:lang w:val="en-GB" w:eastAsia="en-GB"/>
      </w:rPr>
      <w:drawing>
        <wp:inline distT="0" distB="0" distL="0" distR="0" wp14:anchorId="029DCD75" wp14:editId="7ADFAB29">
          <wp:extent cx="5724525" cy="1219200"/>
          <wp:effectExtent l="0" t="0" r="9525" b="0"/>
          <wp:docPr id="5" name="Image 15" descr="Signature F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 FAPH"/>
                  <pic:cNvPicPr>
                    <a:picLocks noChangeAspect="1" noChangeArrowheads="1"/>
                  </pic:cNvPicPr>
                </pic:nvPicPr>
                <pic:blipFill>
                  <a:blip r:embed="rId1"/>
                  <a:srcRect/>
                  <a:stretch>
                    <a:fillRect/>
                  </a:stretch>
                </pic:blipFill>
                <pic:spPr bwMode="auto">
                  <a:xfrm>
                    <a:off x="0" y="0"/>
                    <a:ext cx="5724525" cy="12192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8262D"/>
    <w:multiLevelType w:val="hybridMultilevel"/>
    <w:tmpl w:val="AC9E97FA"/>
    <w:lvl w:ilvl="0" w:tplc="1BA4AB6E">
      <w:start w:val="39"/>
      <w:numFmt w:val="bullet"/>
      <w:lvlText w:val="–"/>
      <w:lvlJc w:val="left"/>
      <w:pPr>
        <w:ind w:left="720" w:hanging="360"/>
      </w:pPr>
      <w:rPr>
        <w:rFonts w:ascii="Times New Roman" w:eastAsia="Times New Roman"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C2E142F"/>
    <w:multiLevelType w:val="hybridMultilevel"/>
    <w:tmpl w:val="B366C0C6"/>
    <w:lvl w:ilvl="0" w:tplc="040C0013">
      <w:start w:val="1"/>
      <w:numFmt w:val="upp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15:restartNumberingAfterBreak="0">
    <w:nsid w:val="2CA32D7D"/>
    <w:multiLevelType w:val="hybridMultilevel"/>
    <w:tmpl w:val="16C4A83E"/>
    <w:lvl w:ilvl="0" w:tplc="1BA4AB6E">
      <w:start w:val="39"/>
      <w:numFmt w:val="bullet"/>
      <w:lvlText w:val="–"/>
      <w:lvlJc w:val="left"/>
      <w:pPr>
        <w:ind w:left="1080" w:hanging="360"/>
      </w:pPr>
      <w:rPr>
        <w:rFonts w:ascii="Times New Roman" w:eastAsia="Times New Roman" w:hAnsi="Times New Roman" w:cs="Times New Roman" w:hint="default"/>
        <w:b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35E96AAA"/>
    <w:multiLevelType w:val="hybridMultilevel"/>
    <w:tmpl w:val="3F4EE0D2"/>
    <w:lvl w:ilvl="0" w:tplc="1BA4AB6E">
      <w:start w:val="39"/>
      <w:numFmt w:val="bullet"/>
      <w:lvlText w:val="–"/>
      <w:lvlJc w:val="left"/>
      <w:pPr>
        <w:ind w:left="720" w:hanging="360"/>
      </w:pPr>
      <w:rPr>
        <w:rFonts w:ascii="Times New Roman" w:eastAsia="Times New Roman"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A277ADA"/>
    <w:multiLevelType w:val="hybridMultilevel"/>
    <w:tmpl w:val="8C3083B0"/>
    <w:lvl w:ilvl="0" w:tplc="1BA4AB6E">
      <w:start w:val="39"/>
      <w:numFmt w:val="bullet"/>
      <w:lvlText w:val="–"/>
      <w:lvlJc w:val="left"/>
      <w:pPr>
        <w:ind w:left="1440" w:hanging="360"/>
      </w:pPr>
      <w:rPr>
        <w:rFonts w:ascii="Times New Roman" w:eastAsia="Times New Roman" w:hAnsi="Times New Roman" w:cs="Times New Roman" w:hint="default"/>
        <w:b w:val="0"/>
      </w:rPr>
    </w:lvl>
    <w:lvl w:ilvl="1" w:tplc="1BA4AB6E">
      <w:start w:val="39"/>
      <w:numFmt w:val="bullet"/>
      <w:lvlText w:val="–"/>
      <w:lvlJc w:val="left"/>
      <w:pPr>
        <w:ind w:left="2040" w:hanging="240"/>
      </w:pPr>
      <w:rPr>
        <w:rFonts w:ascii="Times New Roman" w:eastAsia="Times New Roman" w:hAnsi="Times New Roman" w:cs="Times New Roman" w:hint="default"/>
        <w:b w:val="0"/>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50DE13A9"/>
    <w:multiLevelType w:val="hybridMultilevel"/>
    <w:tmpl w:val="DB2EFC88"/>
    <w:lvl w:ilvl="0" w:tplc="CFCA0FA0">
      <w:start w:val="1"/>
      <w:numFmt w:val="upperLetter"/>
      <w:lvlText w:val="%1."/>
      <w:lvlJc w:val="left"/>
      <w:pPr>
        <w:ind w:left="1110" w:hanging="360"/>
      </w:pPr>
      <w:rPr>
        <w:rFonts w:hint="default"/>
      </w:rPr>
    </w:lvl>
    <w:lvl w:ilvl="1" w:tplc="040C0019" w:tentative="1">
      <w:start w:val="1"/>
      <w:numFmt w:val="lowerLetter"/>
      <w:lvlText w:val="%2."/>
      <w:lvlJc w:val="left"/>
      <w:pPr>
        <w:ind w:left="1830" w:hanging="360"/>
      </w:pPr>
    </w:lvl>
    <w:lvl w:ilvl="2" w:tplc="040C001B" w:tentative="1">
      <w:start w:val="1"/>
      <w:numFmt w:val="lowerRoman"/>
      <w:lvlText w:val="%3."/>
      <w:lvlJc w:val="right"/>
      <w:pPr>
        <w:ind w:left="2550" w:hanging="180"/>
      </w:pPr>
    </w:lvl>
    <w:lvl w:ilvl="3" w:tplc="040C000F" w:tentative="1">
      <w:start w:val="1"/>
      <w:numFmt w:val="decimal"/>
      <w:lvlText w:val="%4."/>
      <w:lvlJc w:val="left"/>
      <w:pPr>
        <w:ind w:left="3270" w:hanging="360"/>
      </w:pPr>
    </w:lvl>
    <w:lvl w:ilvl="4" w:tplc="040C0019" w:tentative="1">
      <w:start w:val="1"/>
      <w:numFmt w:val="lowerLetter"/>
      <w:lvlText w:val="%5."/>
      <w:lvlJc w:val="left"/>
      <w:pPr>
        <w:ind w:left="3990" w:hanging="360"/>
      </w:pPr>
    </w:lvl>
    <w:lvl w:ilvl="5" w:tplc="040C001B" w:tentative="1">
      <w:start w:val="1"/>
      <w:numFmt w:val="lowerRoman"/>
      <w:lvlText w:val="%6."/>
      <w:lvlJc w:val="right"/>
      <w:pPr>
        <w:ind w:left="4710" w:hanging="180"/>
      </w:pPr>
    </w:lvl>
    <w:lvl w:ilvl="6" w:tplc="040C000F" w:tentative="1">
      <w:start w:val="1"/>
      <w:numFmt w:val="decimal"/>
      <w:lvlText w:val="%7."/>
      <w:lvlJc w:val="left"/>
      <w:pPr>
        <w:ind w:left="5430" w:hanging="360"/>
      </w:pPr>
    </w:lvl>
    <w:lvl w:ilvl="7" w:tplc="040C0019" w:tentative="1">
      <w:start w:val="1"/>
      <w:numFmt w:val="lowerLetter"/>
      <w:lvlText w:val="%8."/>
      <w:lvlJc w:val="left"/>
      <w:pPr>
        <w:ind w:left="6150" w:hanging="360"/>
      </w:pPr>
    </w:lvl>
    <w:lvl w:ilvl="8" w:tplc="040C001B" w:tentative="1">
      <w:start w:val="1"/>
      <w:numFmt w:val="lowerRoman"/>
      <w:lvlText w:val="%9."/>
      <w:lvlJc w:val="right"/>
      <w:pPr>
        <w:ind w:left="6870" w:hanging="180"/>
      </w:pPr>
    </w:lvl>
  </w:abstractNum>
  <w:abstractNum w:abstractNumId="6" w15:restartNumberingAfterBreak="0">
    <w:nsid w:val="5590401E"/>
    <w:multiLevelType w:val="hybridMultilevel"/>
    <w:tmpl w:val="274CDBCE"/>
    <w:lvl w:ilvl="0" w:tplc="1BA4AB6E">
      <w:start w:val="39"/>
      <w:numFmt w:val="bullet"/>
      <w:lvlText w:val="–"/>
      <w:lvlJc w:val="left"/>
      <w:pPr>
        <w:ind w:left="720" w:hanging="360"/>
      </w:pPr>
      <w:rPr>
        <w:rFonts w:ascii="Times New Roman" w:eastAsia="Times New Roman"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8A46B5"/>
    <w:multiLevelType w:val="hybridMultilevel"/>
    <w:tmpl w:val="5F3257DA"/>
    <w:lvl w:ilvl="0" w:tplc="E99ED08E">
      <w:start w:val="1"/>
      <w:numFmt w:val="lowerLetter"/>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8" w15:restartNumberingAfterBreak="0">
    <w:nsid w:val="637121AE"/>
    <w:multiLevelType w:val="hybridMultilevel"/>
    <w:tmpl w:val="9F8424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A0E77D6"/>
    <w:multiLevelType w:val="hybridMultilevel"/>
    <w:tmpl w:val="AFA494DA"/>
    <w:lvl w:ilvl="0" w:tplc="1BA4AB6E">
      <w:start w:val="39"/>
      <w:numFmt w:val="bullet"/>
      <w:lvlText w:val="–"/>
      <w:lvlJc w:val="left"/>
      <w:pPr>
        <w:ind w:left="720" w:hanging="360"/>
      </w:pPr>
      <w:rPr>
        <w:rFonts w:ascii="Times New Roman" w:eastAsia="Times New Roman"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4914176"/>
    <w:multiLevelType w:val="hybridMultilevel"/>
    <w:tmpl w:val="F3548FC4"/>
    <w:lvl w:ilvl="0" w:tplc="357EB2D4">
      <w:start w:val="8"/>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6B302AD"/>
    <w:multiLevelType w:val="hybridMultilevel"/>
    <w:tmpl w:val="435C7416"/>
    <w:lvl w:ilvl="0" w:tplc="94F86D30">
      <w:start w:val="1"/>
      <w:numFmt w:val="decimal"/>
      <w:lvlText w:val="%1."/>
      <w:lvlJc w:val="left"/>
      <w:pPr>
        <w:ind w:left="1125" w:hanging="360"/>
      </w:pPr>
      <w:rPr>
        <w:rFonts w:hint="default"/>
      </w:rPr>
    </w:lvl>
    <w:lvl w:ilvl="1" w:tplc="040C0019" w:tentative="1">
      <w:start w:val="1"/>
      <w:numFmt w:val="lowerLetter"/>
      <w:lvlText w:val="%2."/>
      <w:lvlJc w:val="left"/>
      <w:pPr>
        <w:ind w:left="1845" w:hanging="360"/>
      </w:pPr>
    </w:lvl>
    <w:lvl w:ilvl="2" w:tplc="040C001B" w:tentative="1">
      <w:start w:val="1"/>
      <w:numFmt w:val="lowerRoman"/>
      <w:lvlText w:val="%3."/>
      <w:lvlJc w:val="right"/>
      <w:pPr>
        <w:ind w:left="2565" w:hanging="180"/>
      </w:pPr>
    </w:lvl>
    <w:lvl w:ilvl="3" w:tplc="040C000F" w:tentative="1">
      <w:start w:val="1"/>
      <w:numFmt w:val="decimal"/>
      <w:lvlText w:val="%4."/>
      <w:lvlJc w:val="left"/>
      <w:pPr>
        <w:ind w:left="3285" w:hanging="360"/>
      </w:pPr>
    </w:lvl>
    <w:lvl w:ilvl="4" w:tplc="040C0019" w:tentative="1">
      <w:start w:val="1"/>
      <w:numFmt w:val="lowerLetter"/>
      <w:lvlText w:val="%5."/>
      <w:lvlJc w:val="left"/>
      <w:pPr>
        <w:ind w:left="4005" w:hanging="360"/>
      </w:pPr>
    </w:lvl>
    <w:lvl w:ilvl="5" w:tplc="040C001B" w:tentative="1">
      <w:start w:val="1"/>
      <w:numFmt w:val="lowerRoman"/>
      <w:lvlText w:val="%6."/>
      <w:lvlJc w:val="right"/>
      <w:pPr>
        <w:ind w:left="4725" w:hanging="180"/>
      </w:pPr>
    </w:lvl>
    <w:lvl w:ilvl="6" w:tplc="040C000F" w:tentative="1">
      <w:start w:val="1"/>
      <w:numFmt w:val="decimal"/>
      <w:lvlText w:val="%7."/>
      <w:lvlJc w:val="left"/>
      <w:pPr>
        <w:ind w:left="5445" w:hanging="360"/>
      </w:pPr>
    </w:lvl>
    <w:lvl w:ilvl="7" w:tplc="040C0019" w:tentative="1">
      <w:start w:val="1"/>
      <w:numFmt w:val="lowerLetter"/>
      <w:lvlText w:val="%8."/>
      <w:lvlJc w:val="left"/>
      <w:pPr>
        <w:ind w:left="6165" w:hanging="360"/>
      </w:pPr>
    </w:lvl>
    <w:lvl w:ilvl="8" w:tplc="040C001B" w:tentative="1">
      <w:start w:val="1"/>
      <w:numFmt w:val="lowerRoman"/>
      <w:lvlText w:val="%9."/>
      <w:lvlJc w:val="right"/>
      <w:pPr>
        <w:ind w:left="6885" w:hanging="180"/>
      </w:pPr>
    </w:lvl>
  </w:abstractNum>
  <w:num w:numId="1">
    <w:abstractNumId w:val="2"/>
  </w:num>
  <w:num w:numId="2">
    <w:abstractNumId w:val="8"/>
  </w:num>
  <w:num w:numId="3">
    <w:abstractNumId w:val="1"/>
  </w:num>
  <w:num w:numId="4">
    <w:abstractNumId w:val="7"/>
  </w:num>
  <w:num w:numId="5">
    <w:abstractNumId w:val="5"/>
  </w:num>
  <w:num w:numId="6">
    <w:abstractNumId w:val="11"/>
  </w:num>
  <w:num w:numId="7">
    <w:abstractNumId w:val="6"/>
  </w:num>
  <w:num w:numId="8">
    <w:abstractNumId w:val="9"/>
  </w:num>
  <w:num w:numId="9">
    <w:abstractNumId w:val="4"/>
  </w:num>
  <w:num w:numId="10">
    <w:abstractNumId w:val="3"/>
  </w:num>
  <w:num w:numId="11">
    <w:abstractNumId w:val="0"/>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Nz13CgsSM9SIRiodihv4XMx0iCChZtEHtuSQ3fJgTi8Yvy/8RlvB2Un8TRm7qXZOdIrO9yRits8LzfgjveKuoQ==" w:salt="pzuumBswb/lyurS9GCOEY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F645F"/>
    <w:rsid w:val="00010EC6"/>
    <w:rsid w:val="00051BB6"/>
    <w:rsid w:val="000929C1"/>
    <w:rsid w:val="00152EC1"/>
    <w:rsid w:val="001633C3"/>
    <w:rsid w:val="00175559"/>
    <w:rsid w:val="00180C6B"/>
    <w:rsid w:val="00193F2B"/>
    <w:rsid w:val="00205BA3"/>
    <w:rsid w:val="00253EE4"/>
    <w:rsid w:val="002725B8"/>
    <w:rsid w:val="002B0F55"/>
    <w:rsid w:val="002B3F13"/>
    <w:rsid w:val="002C0401"/>
    <w:rsid w:val="002E0A07"/>
    <w:rsid w:val="002E6DF8"/>
    <w:rsid w:val="0030085D"/>
    <w:rsid w:val="0031335C"/>
    <w:rsid w:val="003311AF"/>
    <w:rsid w:val="003859DB"/>
    <w:rsid w:val="003F5755"/>
    <w:rsid w:val="004800E0"/>
    <w:rsid w:val="00483B9A"/>
    <w:rsid w:val="004B13D0"/>
    <w:rsid w:val="004F6AFB"/>
    <w:rsid w:val="00502C40"/>
    <w:rsid w:val="0051608A"/>
    <w:rsid w:val="00583986"/>
    <w:rsid w:val="005B19D3"/>
    <w:rsid w:val="00603BEA"/>
    <w:rsid w:val="006D3D7C"/>
    <w:rsid w:val="006F0BFC"/>
    <w:rsid w:val="00743DD2"/>
    <w:rsid w:val="00746155"/>
    <w:rsid w:val="007548EB"/>
    <w:rsid w:val="007D00CF"/>
    <w:rsid w:val="007F29F7"/>
    <w:rsid w:val="007F3318"/>
    <w:rsid w:val="00800C56"/>
    <w:rsid w:val="008268C0"/>
    <w:rsid w:val="00896871"/>
    <w:rsid w:val="008A6A6D"/>
    <w:rsid w:val="00924C17"/>
    <w:rsid w:val="00932988"/>
    <w:rsid w:val="00952C44"/>
    <w:rsid w:val="009656C2"/>
    <w:rsid w:val="00977C01"/>
    <w:rsid w:val="00992422"/>
    <w:rsid w:val="009950E1"/>
    <w:rsid w:val="009D10CD"/>
    <w:rsid w:val="00A35B97"/>
    <w:rsid w:val="00AF17BB"/>
    <w:rsid w:val="00B26983"/>
    <w:rsid w:val="00BC3370"/>
    <w:rsid w:val="00BF645F"/>
    <w:rsid w:val="00C359BD"/>
    <w:rsid w:val="00C72F88"/>
    <w:rsid w:val="00CC74D8"/>
    <w:rsid w:val="00D33CB1"/>
    <w:rsid w:val="00D3529D"/>
    <w:rsid w:val="00D93E40"/>
    <w:rsid w:val="00DF6A3B"/>
    <w:rsid w:val="00E0135F"/>
    <w:rsid w:val="00E37BFD"/>
    <w:rsid w:val="00E67393"/>
    <w:rsid w:val="00E83F7F"/>
    <w:rsid w:val="00F41D1E"/>
    <w:rsid w:val="00F5391E"/>
    <w:rsid w:val="00F75117"/>
    <w:rsid w:val="00F77CCF"/>
    <w:rsid w:val="00FC121A"/>
    <w:rsid w:val="00FC5CEB"/>
    <w:rsid w:val="00FE7FB0"/>
    <w:rsid w:val="00FF211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F3D023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45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45F"/>
    <w:pPr>
      <w:ind w:left="720"/>
      <w:contextualSpacing/>
    </w:pPr>
  </w:style>
  <w:style w:type="paragraph" w:styleId="Header">
    <w:name w:val="header"/>
    <w:basedOn w:val="Normal"/>
    <w:link w:val="HeaderChar"/>
    <w:uiPriority w:val="99"/>
    <w:unhideWhenUsed/>
    <w:rsid w:val="00BF645F"/>
    <w:pPr>
      <w:tabs>
        <w:tab w:val="center" w:pos="4536"/>
        <w:tab w:val="right" w:pos="9072"/>
      </w:tabs>
      <w:spacing w:after="0" w:line="240" w:lineRule="auto"/>
    </w:pPr>
  </w:style>
  <w:style w:type="character" w:customStyle="1" w:styleId="HeaderChar">
    <w:name w:val="Header Char"/>
    <w:basedOn w:val="DefaultParagraphFont"/>
    <w:link w:val="Header"/>
    <w:uiPriority w:val="99"/>
    <w:rsid w:val="00BF645F"/>
  </w:style>
  <w:style w:type="paragraph" w:styleId="Footer">
    <w:name w:val="footer"/>
    <w:basedOn w:val="Normal"/>
    <w:link w:val="FooterChar"/>
    <w:uiPriority w:val="99"/>
    <w:unhideWhenUsed/>
    <w:rsid w:val="00BF645F"/>
    <w:pPr>
      <w:tabs>
        <w:tab w:val="center" w:pos="4536"/>
        <w:tab w:val="right" w:pos="9072"/>
      </w:tabs>
      <w:spacing w:after="0" w:line="240" w:lineRule="auto"/>
    </w:pPr>
  </w:style>
  <w:style w:type="character" w:customStyle="1" w:styleId="FooterChar">
    <w:name w:val="Footer Char"/>
    <w:basedOn w:val="DefaultParagraphFont"/>
    <w:link w:val="Footer"/>
    <w:uiPriority w:val="99"/>
    <w:rsid w:val="00BF645F"/>
  </w:style>
  <w:style w:type="character" w:styleId="Strong">
    <w:name w:val="Strong"/>
    <w:basedOn w:val="DefaultParagraphFont"/>
    <w:uiPriority w:val="22"/>
    <w:qFormat/>
    <w:rsid w:val="00BF645F"/>
    <w:rPr>
      <w:b/>
      <w:bCs/>
    </w:rPr>
  </w:style>
  <w:style w:type="paragraph" w:customStyle="1" w:styleId="Default">
    <w:name w:val="Default"/>
    <w:rsid w:val="00BF645F"/>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F64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45F"/>
    <w:rPr>
      <w:rFonts w:ascii="Tahoma" w:hAnsi="Tahoma" w:cs="Tahoma"/>
      <w:sz w:val="16"/>
      <w:szCs w:val="16"/>
    </w:rPr>
  </w:style>
  <w:style w:type="character" w:styleId="CommentReference">
    <w:name w:val="annotation reference"/>
    <w:basedOn w:val="DefaultParagraphFont"/>
    <w:uiPriority w:val="99"/>
    <w:semiHidden/>
    <w:unhideWhenUsed/>
    <w:rsid w:val="00BF645F"/>
    <w:rPr>
      <w:sz w:val="18"/>
      <w:szCs w:val="18"/>
    </w:rPr>
  </w:style>
  <w:style w:type="paragraph" w:styleId="CommentText">
    <w:name w:val="annotation text"/>
    <w:basedOn w:val="Normal"/>
    <w:link w:val="CommentTextChar"/>
    <w:uiPriority w:val="99"/>
    <w:unhideWhenUsed/>
    <w:rsid w:val="00BF645F"/>
    <w:pPr>
      <w:spacing w:line="240" w:lineRule="auto"/>
    </w:pPr>
    <w:rPr>
      <w:sz w:val="24"/>
      <w:szCs w:val="24"/>
    </w:rPr>
  </w:style>
  <w:style w:type="character" w:customStyle="1" w:styleId="CommentTextChar">
    <w:name w:val="Comment Text Char"/>
    <w:basedOn w:val="DefaultParagraphFont"/>
    <w:link w:val="CommentText"/>
    <w:uiPriority w:val="99"/>
    <w:rsid w:val="00BF645F"/>
    <w:rPr>
      <w:sz w:val="24"/>
      <w:szCs w:val="24"/>
    </w:rPr>
  </w:style>
  <w:style w:type="paragraph" w:styleId="CommentSubject">
    <w:name w:val="annotation subject"/>
    <w:basedOn w:val="CommentText"/>
    <w:next w:val="CommentText"/>
    <w:link w:val="CommentSubjectChar"/>
    <w:uiPriority w:val="99"/>
    <w:semiHidden/>
    <w:unhideWhenUsed/>
    <w:rsid w:val="00BF645F"/>
    <w:rPr>
      <w:b/>
      <w:bCs/>
      <w:sz w:val="20"/>
      <w:szCs w:val="20"/>
    </w:rPr>
  </w:style>
  <w:style w:type="character" w:customStyle="1" w:styleId="CommentSubjectChar">
    <w:name w:val="Comment Subject Char"/>
    <w:basedOn w:val="CommentTextChar"/>
    <w:link w:val="CommentSubject"/>
    <w:uiPriority w:val="99"/>
    <w:semiHidden/>
    <w:rsid w:val="00BF645F"/>
    <w:rPr>
      <w:b/>
      <w:bCs/>
      <w:sz w:val="20"/>
      <w:szCs w:val="20"/>
    </w:rPr>
  </w:style>
  <w:style w:type="paragraph" w:styleId="FootnoteText">
    <w:name w:val="footnote text"/>
    <w:basedOn w:val="Normal"/>
    <w:link w:val="FootnoteTextChar"/>
    <w:uiPriority w:val="99"/>
    <w:unhideWhenUsed/>
    <w:rsid w:val="00BF645F"/>
    <w:pPr>
      <w:spacing w:after="0" w:line="240" w:lineRule="auto"/>
    </w:pPr>
    <w:rPr>
      <w:sz w:val="24"/>
      <w:szCs w:val="24"/>
    </w:rPr>
  </w:style>
  <w:style w:type="character" w:customStyle="1" w:styleId="FootnoteTextChar">
    <w:name w:val="Footnote Text Char"/>
    <w:basedOn w:val="DefaultParagraphFont"/>
    <w:link w:val="FootnoteText"/>
    <w:uiPriority w:val="99"/>
    <w:rsid w:val="00BF645F"/>
    <w:rPr>
      <w:sz w:val="24"/>
      <w:szCs w:val="24"/>
    </w:rPr>
  </w:style>
  <w:style w:type="character" w:styleId="FootnoteReference">
    <w:name w:val="footnote reference"/>
    <w:basedOn w:val="DefaultParagraphFont"/>
    <w:uiPriority w:val="99"/>
    <w:unhideWhenUsed/>
    <w:rsid w:val="00BF645F"/>
    <w:rPr>
      <w:vertAlign w:val="superscript"/>
    </w:rPr>
  </w:style>
  <w:style w:type="paragraph" w:customStyle="1" w:styleId="SingleTxtG">
    <w:name w:val="_ Single Txt_G"/>
    <w:basedOn w:val="Normal"/>
    <w:link w:val="SingleTxtGChar"/>
    <w:qFormat/>
    <w:rsid w:val="00BF645F"/>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character" w:customStyle="1" w:styleId="SingleTxtGChar">
    <w:name w:val="_ Single Txt_G Char"/>
    <w:link w:val="SingleTxtG"/>
    <w:locked/>
    <w:rsid w:val="00BF645F"/>
    <w:rPr>
      <w:rFonts w:ascii="Times New Roman" w:eastAsia="Times New Roman" w:hAnsi="Times New Roman" w:cs="Times New Roman"/>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ED66ED-3673-4CA1-B42C-19D5B011D48B}"/>
</file>

<file path=customXml/itemProps2.xml><?xml version="1.0" encoding="utf-8"?>
<ds:datastoreItem xmlns:ds="http://schemas.openxmlformats.org/officeDocument/2006/customXml" ds:itemID="{8961DAFA-20C4-4074-A688-469AF911E8DD}"/>
</file>

<file path=customXml/itemProps3.xml><?xml version="1.0" encoding="utf-8"?>
<ds:datastoreItem xmlns:ds="http://schemas.openxmlformats.org/officeDocument/2006/customXml" ds:itemID="{3197E8CD-FFCD-496A-B575-B7BF1BFEDCDC}"/>
</file>

<file path=docProps/app.xml><?xml version="1.0" encoding="utf-8"?>
<Properties xmlns="http://schemas.openxmlformats.org/officeDocument/2006/extended-properties" xmlns:vt="http://schemas.openxmlformats.org/officeDocument/2006/docPropsVTypes">
  <Template>Normal.dotm</Template>
  <TotalTime>111</TotalTime>
  <Pages>22</Pages>
  <Words>9730</Words>
  <Characters>55464</Characters>
  <Application>Microsoft Office Word</Application>
  <DocSecurity>8</DocSecurity>
  <Lines>462</Lines>
  <Paragraphs>130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ATLASCOMP</dc:creator>
  <cp:lastModifiedBy>Fleche Isabelle</cp:lastModifiedBy>
  <cp:revision>18</cp:revision>
  <dcterms:created xsi:type="dcterms:W3CDTF">2018-07-30T12:11:00Z</dcterms:created>
  <dcterms:modified xsi:type="dcterms:W3CDTF">2018-07-31T08:30:00Z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