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A67A9" w14:textId="3C80C794" w:rsidR="00FB2C5F" w:rsidRPr="0092148A" w:rsidRDefault="00FB2C5F" w:rsidP="00FB2C5F">
      <w:pPr>
        <w:jc w:val="right"/>
        <w:rPr>
          <w:rFonts w:ascii="Times New Roman" w:eastAsia="Times New Roman" w:hAnsi="Times New Roman" w:cs="Times New Roman"/>
          <w:sz w:val="20"/>
          <w:szCs w:val="20"/>
        </w:rPr>
      </w:pPr>
      <w:bookmarkStart w:id="0" w:name="_GoBack"/>
      <w:bookmarkEnd w:id="0"/>
      <w:r w:rsidRPr="0092148A">
        <w:rPr>
          <w:rFonts w:ascii="Times New Roman" w:eastAsia="Times New Roman" w:hAnsi="Times New Roman" w:cs="Times New Roman"/>
          <w:sz w:val="20"/>
          <w:szCs w:val="20"/>
        </w:rPr>
        <w:t xml:space="preserve">Bogotá, Rio de Janeiro, </w:t>
      </w:r>
      <w:r w:rsidR="00B90AF7" w:rsidRPr="00C412DB">
        <w:rPr>
          <w:rFonts w:ascii="Times New Roman" w:eastAsia="Times New Roman" w:hAnsi="Times New Roman" w:cs="Times New Roman"/>
          <w:sz w:val="20"/>
          <w:szCs w:val="20"/>
        </w:rPr>
        <w:t>December 1</w:t>
      </w:r>
      <w:r w:rsidR="00C412DB" w:rsidRPr="00C412DB">
        <w:rPr>
          <w:rFonts w:ascii="Times New Roman" w:eastAsia="Times New Roman" w:hAnsi="Times New Roman" w:cs="Times New Roman"/>
          <w:sz w:val="20"/>
          <w:szCs w:val="20"/>
        </w:rPr>
        <w:t>8</w:t>
      </w:r>
      <w:r w:rsidR="00B90AF7" w:rsidRPr="00C412DB">
        <w:rPr>
          <w:rFonts w:ascii="Times New Roman" w:eastAsia="Times New Roman" w:hAnsi="Times New Roman" w:cs="Times New Roman"/>
          <w:sz w:val="20"/>
          <w:szCs w:val="20"/>
        </w:rPr>
        <w:t>th</w:t>
      </w:r>
      <w:r w:rsidRPr="00C412DB">
        <w:rPr>
          <w:rFonts w:ascii="Times New Roman" w:eastAsia="Times New Roman" w:hAnsi="Times New Roman" w:cs="Times New Roman"/>
          <w:sz w:val="20"/>
          <w:szCs w:val="20"/>
        </w:rPr>
        <w:t>,</w:t>
      </w:r>
      <w:r w:rsidRPr="0092148A">
        <w:rPr>
          <w:rFonts w:ascii="Times New Roman" w:eastAsia="Times New Roman" w:hAnsi="Times New Roman" w:cs="Times New Roman"/>
          <w:sz w:val="20"/>
          <w:szCs w:val="20"/>
        </w:rPr>
        <w:t xml:space="preserve"> 2020 </w:t>
      </w:r>
    </w:p>
    <w:p w14:paraId="5707FD11" w14:textId="77777777" w:rsidR="00FB2C5F" w:rsidRPr="0092148A" w:rsidRDefault="00FB2C5F" w:rsidP="00FB2C5F">
      <w:pPr>
        <w:jc w:val="both"/>
        <w:rPr>
          <w:rFonts w:ascii="Times New Roman" w:eastAsia="Times New Roman" w:hAnsi="Times New Roman" w:cs="Times New Roman"/>
          <w:sz w:val="20"/>
          <w:szCs w:val="20"/>
        </w:rPr>
      </w:pPr>
    </w:p>
    <w:p w14:paraId="68844C3E" w14:textId="0AFB548A" w:rsidR="00FB2C5F" w:rsidRPr="0092148A" w:rsidRDefault="00FB2C5F" w:rsidP="00FB2C5F">
      <w:pPr>
        <w:jc w:val="both"/>
        <w:rPr>
          <w:rFonts w:ascii="Times New Roman" w:eastAsia="Times New Roman" w:hAnsi="Times New Roman" w:cs="Times New Roman"/>
          <w:b/>
          <w:sz w:val="20"/>
          <w:szCs w:val="20"/>
          <w:lang w:val="en-US"/>
        </w:rPr>
      </w:pPr>
      <w:r w:rsidRPr="0092148A">
        <w:rPr>
          <w:rFonts w:ascii="Times New Roman" w:eastAsia="Times New Roman" w:hAnsi="Times New Roman" w:cs="Times New Roman"/>
          <w:b/>
          <w:sz w:val="20"/>
          <w:szCs w:val="20"/>
          <w:lang w:val="en-US"/>
        </w:rPr>
        <w:t xml:space="preserve">Secretariat of the Committee on </w:t>
      </w:r>
      <w:r w:rsidR="00F37E81" w:rsidRPr="0092148A">
        <w:rPr>
          <w:rFonts w:ascii="Times New Roman" w:eastAsia="Times New Roman" w:hAnsi="Times New Roman" w:cs="Times New Roman"/>
          <w:b/>
          <w:sz w:val="20"/>
          <w:szCs w:val="20"/>
          <w:lang w:val="en-US"/>
        </w:rPr>
        <w:t>Economic, Social and Cultural Rights</w:t>
      </w:r>
      <w:r w:rsidR="00F37E81" w:rsidRPr="0092148A" w:rsidDel="00F37E81">
        <w:rPr>
          <w:rFonts w:ascii="Times New Roman" w:eastAsia="Times New Roman" w:hAnsi="Times New Roman" w:cs="Times New Roman"/>
          <w:b/>
          <w:sz w:val="20"/>
          <w:szCs w:val="20"/>
          <w:highlight w:val="green"/>
          <w:lang w:val="en-US"/>
        </w:rPr>
        <w:t xml:space="preserve"> </w:t>
      </w:r>
    </w:p>
    <w:p w14:paraId="2BDB3D10" w14:textId="7155BE23" w:rsidR="00FB2C5F" w:rsidRPr="0092148A" w:rsidRDefault="00FB2C5F" w:rsidP="00FB2C5F">
      <w:pPr>
        <w:jc w:val="both"/>
        <w:rPr>
          <w:rFonts w:ascii="Times New Roman" w:eastAsia="Times New Roman" w:hAnsi="Times New Roman" w:cs="Times New Roman"/>
          <w:sz w:val="20"/>
          <w:szCs w:val="20"/>
          <w:lang w:val="en-US"/>
        </w:rPr>
      </w:pPr>
      <w:r w:rsidRPr="0092148A">
        <w:rPr>
          <w:rFonts w:ascii="Times New Roman" w:eastAsia="Times New Roman" w:hAnsi="Times New Roman" w:cs="Times New Roman"/>
          <w:sz w:val="20"/>
          <w:szCs w:val="20"/>
          <w:lang w:val="en-US"/>
        </w:rPr>
        <w:t>Office of the United Nations High Commissioner for Human Rights</w:t>
      </w:r>
    </w:p>
    <w:p w14:paraId="14C24F2E" w14:textId="77777777" w:rsidR="00FB2C5F" w:rsidRPr="0092148A" w:rsidRDefault="00FB2C5F" w:rsidP="00FB2C5F">
      <w:pPr>
        <w:jc w:val="both"/>
        <w:rPr>
          <w:rFonts w:ascii="Times New Roman" w:eastAsia="Times New Roman" w:hAnsi="Times New Roman" w:cs="Times New Roman"/>
          <w:sz w:val="20"/>
          <w:szCs w:val="20"/>
          <w:lang w:val="fr-CA"/>
        </w:rPr>
      </w:pPr>
      <w:r w:rsidRPr="0092148A">
        <w:rPr>
          <w:rFonts w:ascii="Times New Roman" w:eastAsia="Times New Roman" w:hAnsi="Times New Roman" w:cs="Times New Roman"/>
          <w:sz w:val="20"/>
          <w:szCs w:val="20"/>
          <w:lang w:val="fr-CA"/>
        </w:rPr>
        <w:t xml:space="preserve">Palais Wilson – 52, rue des Pâquis CH-1201 </w:t>
      </w:r>
    </w:p>
    <w:p w14:paraId="7D644C4F" w14:textId="77777777" w:rsidR="00FB2C5F" w:rsidRPr="0092148A" w:rsidRDefault="00FB2C5F" w:rsidP="00FB2C5F">
      <w:pPr>
        <w:jc w:val="both"/>
        <w:rPr>
          <w:rFonts w:ascii="Times New Roman" w:eastAsia="Times New Roman" w:hAnsi="Times New Roman" w:cs="Times New Roman"/>
          <w:sz w:val="20"/>
          <w:szCs w:val="20"/>
          <w:lang w:val="en-US"/>
        </w:rPr>
      </w:pPr>
      <w:r w:rsidRPr="0092148A">
        <w:rPr>
          <w:rFonts w:ascii="Times New Roman" w:eastAsia="Times New Roman" w:hAnsi="Times New Roman" w:cs="Times New Roman"/>
          <w:sz w:val="20"/>
          <w:szCs w:val="20"/>
          <w:lang w:val="en-US"/>
        </w:rPr>
        <w:t xml:space="preserve">Geneva (Switzerland) </w:t>
      </w:r>
    </w:p>
    <w:p w14:paraId="0DEBC674" w14:textId="77777777" w:rsidR="00FB2C5F" w:rsidRPr="0092148A" w:rsidRDefault="00FB2C5F" w:rsidP="00FB2C5F">
      <w:pPr>
        <w:jc w:val="both"/>
        <w:rPr>
          <w:rFonts w:ascii="Times New Roman" w:eastAsia="Times New Roman" w:hAnsi="Times New Roman" w:cs="Times New Roman"/>
          <w:sz w:val="20"/>
          <w:szCs w:val="20"/>
          <w:lang w:val="en-US"/>
        </w:rPr>
      </w:pPr>
    </w:p>
    <w:p w14:paraId="26570C3E" w14:textId="6D15B8EB" w:rsidR="00FB2C5F" w:rsidRPr="0092148A" w:rsidRDefault="00FB2C5F" w:rsidP="00E52FCC">
      <w:pPr>
        <w:ind w:left="3960"/>
        <w:jc w:val="both"/>
        <w:rPr>
          <w:rFonts w:ascii="Times New Roman" w:eastAsia="Times New Roman" w:hAnsi="Times New Roman" w:cs="Times New Roman"/>
          <w:b/>
          <w:sz w:val="20"/>
          <w:szCs w:val="20"/>
          <w:lang w:val="en-US"/>
        </w:rPr>
      </w:pPr>
      <w:r w:rsidRPr="0092148A">
        <w:rPr>
          <w:rFonts w:ascii="Times New Roman" w:eastAsia="Times New Roman" w:hAnsi="Times New Roman" w:cs="Times New Roman"/>
          <w:b/>
          <w:sz w:val="20"/>
          <w:szCs w:val="20"/>
          <w:lang w:val="en-US"/>
        </w:rPr>
        <w:t xml:space="preserve">Re: Independent information on Brazil, submitted for consideration by the Pre-Sessional Working Group of the </w:t>
      </w:r>
      <w:r w:rsidR="00F37E81" w:rsidRPr="0092148A">
        <w:rPr>
          <w:rFonts w:ascii="Times New Roman" w:eastAsia="Times New Roman" w:hAnsi="Times New Roman" w:cs="Times New Roman"/>
          <w:b/>
          <w:sz w:val="20"/>
          <w:szCs w:val="20"/>
          <w:lang w:val="en-US"/>
        </w:rPr>
        <w:t>Committee on Economic, Social and Cultural Rights</w:t>
      </w:r>
      <w:r w:rsidR="00F37E81" w:rsidRPr="0092148A" w:rsidDel="00F37E81">
        <w:rPr>
          <w:rFonts w:ascii="Times New Roman" w:eastAsia="Times New Roman" w:hAnsi="Times New Roman" w:cs="Times New Roman"/>
          <w:b/>
          <w:sz w:val="20"/>
          <w:szCs w:val="20"/>
          <w:lang w:val="en-US"/>
        </w:rPr>
        <w:t xml:space="preserve"> </w:t>
      </w:r>
      <w:r w:rsidRPr="0092148A">
        <w:rPr>
          <w:rFonts w:ascii="Times New Roman" w:eastAsia="Times New Roman" w:hAnsi="Times New Roman" w:cs="Times New Roman"/>
          <w:b/>
          <w:sz w:val="20"/>
          <w:szCs w:val="20"/>
          <w:lang w:val="en-US"/>
        </w:rPr>
        <w:t xml:space="preserve">(the “Committee”) for the </w:t>
      </w:r>
      <w:r w:rsidR="00F37E81" w:rsidRPr="0092148A">
        <w:rPr>
          <w:rFonts w:ascii="Times New Roman" w:eastAsia="Times New Roman" w:hAnsi="Times New Roman" w:cs="Times New Roman"/>
          <w:b/>
          <w:sz w:val="20"/>
          <w:szCs w:val="20"/>
          <w:lang w:val="en-US"/>
        </w:rPr>
        <w:t>68</w:t>
      </w:r>
      <w:r w:rsidR="00F37E81" w:rsidRPr="0092148A">
        <w:rPr>
          <w:rFonts w:ascii="Times New Roman" w:eastAsia="Times New Roman" w:hAnsi="Times New Roman" w:cs="Times New Roman"/>
          <w:b/>
          <w:sz w:val="20"/>
          <w:szCs w:val="20"/>
          <w:vertAlign w:val="superscript"/>
          <w:lang w:val="en-US"/>
        </w:rPr>
        <w:t>th</w:t>
      </w:r>
      <w:r w:rsidR="00F37E81" w:rsidRPr="0092148A">
        <w:rPr>
          <w:rFonts w:ascii="Times New Roman" w:eastAsia="Times New Roman" w:hAnsi="Times New Roman" w:cs="Times New Roman"/>
          <w:b/>
          <w:sz w:val="20"/>
          <w:szCs w:val="20"/>
          <w:lang w:val="en-US"/>
        </w:rPr>
        <w:t xml:space="preserve"> </w:t>
      </w:r>
      <w:r w:rsidRPr="0092148A">
        <w:rPr>
          <w:rFonts w:ascii="Times New Roman" w:eastAsia="Times New Roman" w:hAnsi="Times New Roman" w:cs="Times New Roman"/>
          <w:b/>
          <w:sz w:val="20"/>
          <w:szCs w:val="20"/>
          <w:lang w:val="en-US"/>
        </w:rPr>
        <w:t xml:space="preserve">Session </w:t>
      </w:r>
    </w:p>
    <w:p w14:paraId="747D799E" w14:textId="77777777" w:rsidR="00FB2C5F" w:rsidRPr="0092148A" w:rsidRDefault="00FB2C5F" w:rsidP="00FB2C5F">
      <w:pPr>
        <w:jc w:val="both"/>
        <w:rPr>
          <w:rFonts w:ascii="Times New Roman" w:eastAsia="Times New Roman" w:hAnsi="Times New Roman" w:cs="Times New Roman"/>
          <w:b/>
          <w:sz w:val="20"/>
          <w:szCs w:val="20"/>
          <w:lang w:val="en-US"/>
        </w:rPr>
      </w:pPr>
    </w:p>
    <w:p w14:paraId="0CAF8D1A" w14:textId="39DDE807" w:rsidR="00FB2C5F" w:rsidRPr="0092148A" w:rsidRDefault="00FB2C5F" w:rsidP="00FB2C5F">
      <w:pPr>
        <w:jc w:val="both"/>
        <w:rPr>
          <w:rFonts w:ascii="Times New Roman" w:eastAsia="Times New Roman" w:hAnsi="Times New Roman" w:cs="Times New Roman"/>
          <w:sz w:val="20"/>
          <w:szCs w:val="20"/>
          <w:lang w:val="en-US"/>
        </w:rPr>
      </w:pPr>
      <w:r w:rsidRPr="0092148A">
        <w:rPr>
          <w:rFonts w:ascii="Times New Roman" w:eastAsia="Times New Roman" w:hAnsi="Times New Roman" w:cs="Times New Roman"/>
          <w:sz w:val="20"/>
          <w:szCs w:val="20"/>
          <w:lang w:val="en-US"/>
        </w:rPr>
        <w:t>Distinguished Committee</w:t>
      </w:r>
      <w:r w:rsidR="005B5825" w:rsidRPr="0092148A">
        <w:rPr>
          <w:rFonts w:ascii="Times New Roman" w:eastAsia="Times New Roman" w:hAnsi="Times New Roman" w:cs="Times New Roman"/>
          <w:sz w:val="20"/>
          <w:szCs w:val="20"/>
          <w:lang w:val="en-US"/>
        </w:rPr>
        <w:t xml:space="preserve"> members</w:t>
      </w:r>
      <w:r w:rsidRPr="0092148A">
        <w:rPr>
          <w:rFonts w:ascii="Times New Roman" w:eastAsia="Times New Roman" w:hAnsi="Times New Roman" w:cs="Times New Roman"/>
          <w:sz w:val="20"/>
          <w:szCs w:val="20"/>
          <w:lang w:val="en-US"/>
        </w:rPr>
        <w:t xml:space="preserve">: </w:t>
      </w:r>
    </w:p>
    <w:p w14:paraId="45C4C4BC" w14:textId="77777777" w:rsidR="00FB2C5F" w:rsidRPr="0092148A" w:rsidRDefault="00FB2C5F" w:rsidP="00FB2C5F">
      <w:pPr>
        <w:ind w:left="2268"/>
        <w:jc w:val="both"/>
        <w:rPr>
          <w:rFonts w:ascii="Times New Roman" w:eastAsia="Times New Roman" w:hAnsi="Times New Roman" w:cs="Times New Roman"/>
          <w:sz w:val="20"/>
          <w:szCs w:val="20"/>
          <w:lang w:val="en-US"/>
        </w:rPr>
      </w:pPr>
    </w:p>
    <w:p w14:paraId="28BC332B" w14:textId="7D7750F0" w:rsidR="00FB2C5F" w:rsidRPr="0092148A" w:rsidRDefault="00FB2C5F" w:rsidP="00FB2C5F">
      <w:pPr>
        <w:jc w:val="both"/>
        <w:rPr>
          <w:rFonts w:ascii="Times New Roman" w:eastAsia="Times New Roman" w:hAnsi="Times New Roman" w:cs="Times New Roman"/>
          <w:sz w:val="20"/>
          <w:szCs w:val="20"/>
          <w:lang w:val="en-US"/>
        </w:rPr>
      </w:pPr>
      <w:r w:rsidRPr="0092148A">
        <w:rPr>
          <w:rFonts w:ascii="Times New Roman" w:eastAsia="Times New Roman" w:hAnsi="Times New Roman" w:cs="Times New Roman"/>
          <w:sz w:val="20"/>
          <w:szCs w:val="20"/>
          <w:lang w:val="en-US"/>
        </w:rPr>
        <w:t xml:space="preserve">The Center for Reproductive Rights </w:t>
      </w:r>
      <w:r w:rsidRPr="0092148A">
        <w:rPr>
          <w:rFonts w:ascii="Times New Roman" w:eastAsia="Times New Roman" w:hAnsi="Times New Roman" w:cs="Times New Roman"/>
          <w:b/>
          <w:bCs/>
          <w:sz w:val="20"/>
          <w:szCs w:val="20"/>
          <w:lang w:val="en-US"/>
        </w:rPr>
        <w:t>(“CRR”</w:t>
      </w:r>
      <w:r w:rsidRPr="0092148A">
        <w:rPr>
          <w:rFonts w:ascii="Times New Roman" w:eastAsia="Times New Roman" w:hAnsi="Times New Roman" w:cs="Times New Roman"/>
          <w:sz w:val="20"/>
          <w:szCs w:val="20"/>
          <w:lang w:val="en-US"/>
        </w:rPr>
        <w:t>) is an independent non-governmental organization that promotes gender equality and the fulfilment of women</w:t>
      </w:r>
      <w:r w:rsidR="00677423">
        <w:rPr>
          <w:rFonts w:ascii="Times New Roman" w:eastAsia="Times New Roman" w:hAnsi="Times New Roman" w:cs="Times New Roman"/>
          <w:sz w:val="20"/>
          <w:szCs w:val="20"/>
          <w:lang w:val="en-US"/>
        </w:rPr>
        <w:t xml:space="preserve"> and girls</w:t>
      </w:r>
      <w:r w:rsidRPr="0092148A">
        <w:rPr>
          <w:rFonts w:ascii="Times New Roman" w:eastAsia="Times New Roman" w:hAnsi="Times New Roman" w:cs="Times New Roman"/>
          <w:sz w:val="20"/>
          <w:szCs w:val="20"/>
          <w:lang w:val="en-US"/>
        </w:rPr>
        <w:t>’ reproductive rights</w:t>
      </w:r>
      <w:r w:rsidR="00677423">
        <w:rPr>
          <w:rFonts w:ascii="Times New Roman" w:eastAsia="Times New Roman" w:hAnsi="Times New Roman" w:cs="Times New Roman"/>
          <w:sz w:val="20"/>
          <w:szCs w:val="20"/>
          <w:lang w:val="en-US"/>
        </w:rPr>
        <w:t xml:space="preserve"> globally</w:t>
      </w:r>
      <w:r w:rsidRPr="0092148A">
        <w:rPr>
          <w:rFonts w:ascii="Times New Roman" w:eastAsia="Times New Roman" w:hAnsi="Times New Roman" w:cs="Times New Roman"/>
          <w:sz w:val="20"/>
          <w:szCs w:val="20"/>
          <w:lang w:val="en-US"/>
        </w:rPr>
        <w:t xml:space="preserve">. The CRR seeks to contribute to the Committee’s </w:t>
      </w:r>
      <w:r w:rsidR="00691FF7" w:rsidRPr="0092148A">
        <w:rPr>
          <w:rFonts w:ascii="Times New Roman" w:eastAsia="Times New Roman" w:hAnsi="Times New Roman" w:cs="Times New Roman"/>
          <w:sz w:val="20"/>
          <w:szCs w:val="20"/>
          <w:lang w:val="en-US"/>
        </w:rPr>
        <w:t xml:space="preserve">elaboration of the lists of issues </w:t>
      </w:r>
      <w:r w:rsidR="005B774C" w:rsidRPr="0092148A">
        <w:rPr>
          <w:rFonts w:ascii="Times New Roman" w:eastAsia="Times New Roman" w:hAnsi="Times New Roman" w:cs="Times New Roman"/>
          <w:sz w:val="20"/>
          <w:szCs w:val="20"/>
          <w:lang w:val="en-US"/>
        </w:rPr>
        <w:t>for Brazil</w:t>
      </w:r>
      <w:r w:rsidR="00515955" w:rsidRPr="0092148A">
        <w:rPr>
          <w:rFonts w:ascii="Times New Roman" w:eastAsia="Times New Roman" w:hAnsi="Times New Roman" w:cs="Times New Roman"/>
          <w:sz w:val="20"/>
          <w:szCs w:val="20"/>
          <w:lang w:val="en-US"/>
        </w:rPr>
        <w:t>’s review</w:t>
      </w:r>
      <w:r w:rsidR="005B774C" w:rsidRPr="0092148A">
        <w:rPr>
          <w:rFonts w:ascii="Times New Roman" w:eastAsia="Times New Roman" w:hAnsi="Times New Roman" w:cs="Times New Roman"/>
          <w:sz w:val="20"/>
          <w:szCs w:val="20"/>
          <w:lang w:val="en-US"/>
        </w:rPr>
        <w:t xml:space="preserve"> </w:t>
      </w:r>
      <w:r w:rsidRPr="0092148A">
        <w:rPr>
          <w:rFonts w:ascii="Times New Roman" w:eastAsia="Times New Roman" w:hAnsi="Times New Roman" w:cs="Times New Roman"/>
          <w:sz w:val="20"/>
          <w:szCs w:val="20"/>
          <w:lang w:val="en-US"/>
        </w:rPr>
        <w:t xml:space="preserve">by providing independent information concerning Brazil’s compliance with its obligations to protect, respect and fulfil the rights protected under the International </w:t>
      </w:r>
      <w:r w:rsidR="0EF46087" w:rsidRPr="0092148A">
        <w:rPr>
          <w:rFonts w:ascii="Times New Roman" w:eastAsia="Times New Roman" w:hAnsi="Times New Roman" w:cs="Times New Roman"/>
          <w:sz w:val="20"/>
          <w:szCs w:val="20"/>
          <w:lang w:val="en-US"/>
        </w:rPr>
        <w:t xml:space="preserve">Covenant </w:t>
      </w:r>
      <w:r w:rsidRPr="0092148A">
        <w:rPr>
          <w:rFonts w:ascii="Times New Roman" w:eastAsia="Times New Roman" w:hAnsi="Times New Roman" w:cs="Times New Roman"/>
          <w:sz w:val="20"/>
          <w:szCs w:val="20"/>
          <w:lang w:val="en-US"/>
        </w:rPr>
        <w:t xml:space="preserve">on </w:t>
      </w:r>
      <w:r w:rsidR="00F37E81" w:rsidRPr="0092148A">
        <w:rPr>
          <w:rFonts w:ascii="Times New Roman" w:eastAsia="Times New Roman" w:hAnsi="Times New Roman" w:cs="Times New Roman"/>
          <w:sz w:val="20"/>
          <w:szCs w:val="20"/>
          <w:lang w:val="en-US"/>
        </w:rPr>
        <w:t>Economic, Social and Cultural Rights</w:t>
      </w:r>
      <w:r w:rsidR="00F37E81" w:rsidRPr="0092148A">
        <w:rPr>
          <w:rFonts w:ascii="Times New Roman" w:eastAsia="Times New Roman" w:hAnsi="Times New Roman" w:cs="Times New Roman"/>
          <w:b/>
          <w:bCs/>
          <w:sz w:val="20"/>
          <w:szCs w:val="20"/>
          <w:lang w:val="en-US"/>
        </w:rPr>
        <w:t xml:space="preserve"> </w:t>
      </w:r>
      <w:r w:rsidRPr="0092148A">
        <w:rPr>
          <w:rFonts w:ascii="Times New Roman" w:eastAsia="Times New Roman" w:hAnsi="Times New Roman" w:cs="Times New Roman"/>
          <w:sz w:val="20"/>
          <w:szCs w:val="20"/>
          <w:lang w:val="en-US"/>
        </w:rPr>
        <w:t>(</w:t>
      </w:r>
      <w:r w:rsidRPr="0092148A">
        <w:rPr>
          <w:rFonts w:ascii="Times New Roman" w:eastAsia="Times New Roman" w:hAnsi="Times New Roman" w:cs="Times New Roman"/>
          <w:b/>
          <w:bCs/>
          <w:sz w:val="20"/>
          <w:szCs w:val="20"/>
          <w:lang w:val="en-US"/>
        </w:rPr>
        <w:t>“</w:t>
      </w:r>
      <w:r w:rsidR="0017238F" w:rsidRPr="0092148A">
        <w:rPr>
          <w:rFonts w:ascii="Times New Roman" w:eastAsia="Times New Roman" w:hAnsi="Times New Roman" w:cs="Times New Roman"/>
          <w:b/>
          <w:bCs/>
          <w:sz w:val="20"/>
          <w:szCs w:val="20"/>
          <w:lang w:val="en-US"/>
        </w:rPr>
        <w:t>I</w:t>
      </w:r>
      <w:r w:rsidR="00F37E81" w:rsidRPr="0092148A">
        <w:rPr>
          <w:rFonts w:ascii="Times New Roman" w:eastAsia="Times New Roman" w:hAnsi="Times New Roman" w:cs="Times New Roman"/>
          <w:b/>
          <w:bCs/>
          <w:sz w:val="20"/>
          <w:szCs w:val="20"/>
          <w:lang w:val="en-US"/>
        </w:rPr>
        <w:t>CESCR</w:t>
      </w:r>
      <w:r w:rsidRPr="0092148A">
        <w:rPr>
          <w:rFonts w:ascii="Times New Roman" w:eastAsia="Times New Roman" w:hAnsi="Times New Roman" w:cs="Times New Roman"/>
          <w:b/>
          <w:bCs/>
          <w:sz w:val="20"/>
          <w:szCs w:val="20"/>
          <w:lang w:val="en-US"/>
        </w:rPr>
        <w:t>”</w:t>
      </w:r>
      <w:r w:rsidRPr="0092148A">
        <w:rPr>
          <w:rFonts w:ascii="Times New Roman" w:eastAsia="Times New Roman" w:hAnsi="Times New Roman" w:cs="Times New Roman"/>
          <w:sz w:val="20"/>
          <w:szCs w:val="20"/>
          <w:lang w:val="en-US"/>
        </w:rPr>
        <w:t>).</w:t>
      </w:r>
    </w:p>
    <w:p w14:paraId="00F29031" w14:textId="77777777" w:rsidR="006F36E0" w:rsidRDefault="006F36E0" w:rsidP="00FB2C5F">
      <w:pPr>
        <w:jc w:val="both"/>
        <w:rPr>
          <w:rFonts w:ascii="Times New Roman" w:eastAsia="Times New Roman" w:hAnsi="Times New Roman" w:cs="Times New Roman"/>
          <w:sz w:val="20"/>
          <w:szCs w:val="20"/>
          <w:lang w:val="en-US"/>
        </w:rPr>
      </w:pPr>
    </w:p>
    <w:p w14:paraId="48129186" w14:textId="7492465E" w:rsidR="00FB2C5F" w:rsidRPr="0092148A" w:rsidRDefault="006F36E0" w:rsidP="00FB2C5F">
      <w:pPr>
        <w:jc w:val="both"/>
        <w:rPr>
          <w:rFonts w:ascii="Times New Roman" w:eastAsia="Times New Roman" w:hAnsi="Times New Roman" w:cs="Times New Roman"/>
          <w:sz w:val="20"/>
          <w:szCs w:val="20"/>
          <w:lang w:val="en-US"/>
        </w:rPr>
      </w:pPr>
      <w:r>
        <w:rPr>
          <w:rFonts w:ascii="Times New Roman" w:eastAsia="Times New Roman" w:hAnsi="Times New Roman" w:cs="Times New Roman"/>
          <w:sz w:val="20"/>
          <w:szCs w:val="20"/>
          <w:lang w:val="en-US"/>
        </w:rPr>
        <w:t>T</w:t>
      </w:r>
      <w:r w:rsidR="00FB2C5F" w:rsidRPr="0092148A">
        <w:rPr>
          <w:rFonts w:ascii="Times New Roman" w:eastAsia="Times New Roman" w:hAnsi="Times New Roman" w:cs="Times New Roman"/>
          <w:sz w:val="20"/>
          <w:szCs w:val="20"/>
          <w:lang w:val="en-US"/>
        </w:rPr>
        <w:t>his document focuses on</w:t>
      </w:r>
      <w:r w:rsidR="00A71ABD" w:rsidRPr="0092148A">
        <w:rPr>
          <w:rFonts w:ascii="Times New Roman" w:eastAsia="Times New Roman" w:hAnsi="Times New Roman" w:cs="Times New Roman"/>
          <w:sz w:val="20"/>
          <w:szCs w:val="20"/>
          <w:lang w:val="en-US"/>
        </w:rPr>
        <w:t>:</w:t>
      </w:r>
      <w:r w:rsidR="00FB2C5F" w:rsidRPr="0092148A">
        <w:rPr>
          <w:rFonts w:ascii="Times New Roman" w:hAnsi="Times New Roman" w:cs="Times New Roman"/>
          <w:sz w:val="20"/>
          <w:szCs w:val="20"/>
          <w:lang w:val="en-US"/>
        </w:rPr>
        <w:t xml:space="preserve"> </w:t>
      </w:r>
      <w:r w:rsidR="0071428E" w:rsidRPr="0092148A">
        <w:rPr>
          <w:rFonts w:ascii="Times New Roman" w:hAnsi="Times New Roman" w:cs="Times New Roman"/>
          <w:sz w:val="20"/>
          <w:szCs w:val="20"/>
          <w:lang w:val="en-US"/>
        </w:rPr>
        <w:t>(</w:t>
      </w:r>
      <w:r w:rsidR="0071428E" w:rsidRPr="0092148A">
        <w:rPr>
          <w:rFonts w:ascii="Times New Roman" w:hAnsi="Times New Roman" w:cs="Times New Roman"/>
          <w:b/>
          <w:bCs/>
          <w:sz w:val="20"/>
          <w:szCs w:val="20"/>
          <w:lang w:val="en-US"/>
        </w:rPr>
        <w:t>I</w:t>
      </w:r>
      <w:r w:rsidR="0071428E" w:rsidRPr="0092148A">
        <w:rPr>
          <w:rFonts w:ascii="Times New Roman" w:hAnsi="Times New Roman" w:cs="Times New Roman"/>
          <w:sz w:val="20"/>
          <w:szCs w:val="20"/>
          <w:lang w:val="en-US"/>
        </w:rPr>
        <w:t xml:space="preserve">) </w:t>
      </w:r>
      <w:r w:rsidR="00870E5D" w:rsidRPr="0092148A">
        <w:rPr>
          <w:rFonts w:ascii="Times New Roman" w:hAnsi="Times New Roman" w:cs="Times New Roman"/>
          <w:sz w:val="20"/>
          <w:szCs w:val="20"/>
          <w:lang w:val="en-US"/>
        </w:rPr>
        <w:t>the</w:t>
      </w:r>
      <w:r w:rsidR="0071428E" w:rsidRPr="0092148A">
        <w:rPr>
          <w:rFonts w:ascii="Times New Roman" w:hAnsi="Times New Roman" w:cs="Times New Roman"/>
          <w:sz w:val="20"/>
          <w:szCs w:val="20"/>
          <w:lang w:val="en-US"/>
        </w:rPr>
        <w:t xml:space="preserve"> </w:t>
      </w:r>
      <w:r w:rsidR="00FB2C5F" w:rsidRPr="0092148A">
        <w:rPr>
          <w:rFonts w:ascii="Times New Roman" w:hAnsi="Times New Roman" w:cs="Times New Roman"/>
          <w:sz w:val="20"/>
          <w:szCs w:val="20"/>
          <w:lang w:val="en-US"/>
        </w:rPr>
        <w:t xml:space="preserve">ineffective maternal healthcare policies </w:t>
      </w:r>
      <w:r w:rsidR="0069241A" w:rsidRPr="0092148A">
        <w:rPr>
          <w:rFonts w:ascii="Times New Roman" w:hAnsi="Times New Roman" w:cs="Times New Roman"/>
          <w:sz w:val="20"/>
          <w:szCs w:val="20"/>
          <w:lang w:val="en-US"/>
        </w:rPr>
        <w:t>which</w:t>
      </w:r>
      <w:r w:rsidR="00FB2C5F" w:rsidRPr="0092148A">
        <w:rPr>
          <w:rFonts w:ascii="Times New Roman" w:hAnsi="Times New Roman" w:cs="Times New Roman"/>
          <w:sz w:val="20"/>
          <w:szCs w:val="20"/>
          <w:lang w:val="en-US"/>
        </w:rPr>
        <w:t xml:space="preserve"> fail to </w:t>
      </w:r>
      <w:r w:rsidR="00B873D3" w:rsidRPr="0092148A">
        <w:rPr>
          <w:rFonts w:ascii="Times New Roman" w:hAnsi="Times New Roman" w:cs="Times New Roman"/>
          <w:sz w:val="20"/>
          <w:szCs w:val="20"/>
          <w:lang w:val="en-US"/>
        </w:rPr>
        <w:t xml:space="preserve">adequately </w:t>
      </w:r>
      <w:r w:rsidR="00FB2C5F" w:rsidRPr="0092148A">
        <w:rPr>
          <w:rFonts w:ascii="Times New Roman" w:hAnsi="Times New Roman" w:cs="Times New Roman"/>
          <w:sz w:val="20"/>
          <w:szCs w:val="20"/>
          <w:lang w:val="en-US"/>
        </w:rPr>
        <w:t>take into account women’s reproductive rights</w:t>
      </w:r>
      <w:r w:rsidR="0069241A" w:rsidRPr="0092148A">
        <w:rPr>
          <w:rFonts w:ascii="Times New Roman" w:hAnsi="Times New Roman" w:cs="Times New Roman"/>
          <w:sz w:val="20"/>
          <w:szCs w:val="20"/>
          <w:lang w:val="en-US"/>
        </w:rPr>
        <w:t xml:space="preserve"> and health</w:t>
      </w:r>
      <w:r w:rsidR="00FB2C5F" w:rsidRPr="0092148A">
        <w:rPr>
          <w:rFonts w:ascii="Times New Roman" w:hAnsi="Times New Roman" w:cs="Times New Roman"/>
          <w:sz w:val="20"/>
          <w:szCs w:val="20"/>
          <w:lang w:val="en-US"/>
        </w:rPr>
        <w:t xml:space="preserve">; </w:t>
      </w:r>
      <w:r w:rsidR="0071428E" w:rsidRPr="0092148A">
        <w:rPr>
          <w:rFonts w:ascii="Times New Roman" w:hAnsi="Times New Roman" w:cs="Times New Roman"/>
          <w:sz w:val="20"/>
          <w:szCs w:val="20"/>
          <w:lang w:val="en-US"/>
        </w:rPr>
        <w:t>(</w:t>
      </w:r>
      <w:r w:rsidR="0071428E" w:rsidRPr="0092148A">
        <w:rPr>
          <w:rFonts w:ascii="Times New Roman" w:hAnsi="Times New Roman" w:cs="Times New Roman"/>
          <w:b/>
          <w:bCs/>
          <w:sz w:val="20"/>
          <w:szCs w:val="20"/>
          <w:lang w:val="en-US"/>
        </w:rPr>
        <w:t>II</w:t>
      </w:r>
      <w:r w:rsidR="0071428E" w:rsidRPr="0092148A">
        <w:rPr>
          <w:rFonts w:ascii="Times New Roman" w:hAnsi="Times New Roman" w:cs="Times New Roman"/>
          <w:sz w:val="20"/>
          <w:szCs w:val="20"/>
          <w:lang w:val="en-US"/>
        </w:rPr>
        <w:t xml:space="preserve">) </w:t>
      </w:r>
      <w:r w:rsidR="0069241A" w:rsidRPr="0092148A">
        <w:rPr>
          <w:rFonts w:ascii="Times New Roman" w:hAnsi="Times New Roman" w:cs="Times New Roman"/>
          <w:sz w:val="20"/>
          <w:szCs w:val="20"/>
          <w:lang w:val="en-US"/>
        </w:rPr>
        <w:t xml:space="preserve">the </w:t>
      </w:r>
      <w:r w:rsidR="00592C6F" w:rsidRPr="0092148A">
        <w:rPr>
          <w:rFonts w:ascii="Times New Roman" w:hAnsi="Times New Roman" w:cs="Times New Roman"/>
          <w:sz w:val="20"/>
          <w:szCs w:val="20"/>
          <w:lang w:val="en-US"/>
        </w:rPr>
        <w:t xml:space="preserve">continued </w:t>
      </w:r>
      <w:r w:rsidR="00FB2C5F" w:rsidRPr="0092148A">
        <w:rPr>
          <w:rFonts w:ascii="Times New Roman" w:hAnsi="Times New Roman" w:cs="Times New Roman"/>
          <w:sz w:val="20"/>
          <w:szCs w:val="20"/>
          <w:lang w:val="en-US"/>
        </w:rPr>
        <w:t>criminaliz</w:t>
      </w:r>
      <w:r w:rsidR="0069241A" w:rsidRPr="0092148A">
        <w:rPr>
          <w:rFonts w:ascii="Times New Roman" w:hAnsi="Times New Roman" w:cs="Times New Roman"/>
          <w:sz w:val="20"/>
          <w:szCs w:val="20"/>
          <w:lang w:val="en-US"/>
        </w:rPr>
        <w:t>ation of</w:t>
      </w:r>
      <w:r w:rsidR="00FB2C5F" w:rsidRPr="0092148A">
        <w:rPr>
          <w:rFonts w:ascii="Times New Roman" w:hAnsi="Times New Roman" w:cs="Times New Roman"/>
          <w:sz w:val="20"/>
          <w:szCs w:val="20"/>
          <w:lang w:val="en-US"/>
        </w:rPr>
        <w:t xml:space="preserve"> abortion</w:t>
      </w:r>
      <w:r w:rsidR="00592C6F" w:rsidRPr="0092148A">
        <w:rPr>
          <w:rFonts w:ascii="Times New Roman" w:hAnsi="Times New Roman" w:cs="Times New Roman"/>
          <w:sz w:val="20"/>
          <w:szCs w:val="20"/>
          <w:lang w:val="en-US"/>
        </w:rPr>
        <w:t xml:space="preserve"> </w:t>
      </w:r>
      <w:r w:rsidR="00FB2C5F" w:rsidRPr="0092148A">
        <w:rPr>
          <w:rFonts w:ascii="Times New Roman" w:hAnsi="Times New Roman" w:cs="Times New Roman"/>
          <w:sz w:val="20"/>
          <w:szCs w:val="20"/>
          <w:lang w:val="en-US"/>
        </w:rPr>
        <w:t xml:space="preserve">and </w:t>
      </w:r>
      <w:r w:rsidR="00592C6F" w:rsidRPr="0092148A">
        <w:rPr>
          <w:rFonts w:ascii="Times New Roman" w:hAnsi="Times New Roman" w:cs="Times New Roman"/>
          <w:sz w:val="20"/>
          <w:szCs w:val="20"/>
          <w:lang w:val="en-US"/>
        </w:rPr>
        <w:t>the lack of effective</w:t>
      </w:r>
      <w:r w:rsidR="00FB2C5F" w:rsidRPr="0092148A">
        <w:rPr>
          <w:rFonts w:ascii="Times New Roman" w:hAnsi="Times New Roman" w:cs="Times New Roman"/>
          <w:sz w:val="20"/>
          <w:szCs w:val="20"/>
          <w:lang w:val="en-US"/>
        </w:rPr>
        <w:t xml:space="preserve"> access to legal abortion</w:t>
      </w:r>
      <w:r w:rsidR="00592C6F" w:rsidRPr="0092148A">
        <w:rPr>
          <w:rFonts w:ascii="Times New Roman" w:hAnsi="Times New Roman" w:cs="Times New Roman"/>
          <w:sz w:val="20"/>
          <w:szCs w:val="20"/>
          <w:lang w:val="en-US"/>
        </w:rPr>
        <w:t>s</w:t>
      </w:r>
      <w:r w:rsidR="00FB2C5F" w:rsidRPr="0092148A">
        <w:rPr>
          <w:rFonts w:ascii="Times New Roman" w:hAnsi="Times New Roman" w:cs="Times New Roman"/>
          <w:sz w:val="20"/>
          <w:szCs w:val="20"/>
          <w:lang w:val="en-US"/>
        </w:rPr>
        <w:t xml:space="preserve">; </w:t>
      </w:r>
      <w:r w:rsidR="00A64407" w:rsidRPr="0092148A">
        <w:rPr>
          <w:rFonts w:ascii="Times New Roman" w:hAnsi="Times New Roman" w:cs="Times New Roman"/>
          <w:sz w:val="20"/>
          <w:szCs w:val="20"/>
          <w:lang w:val="en-US"/>
        </w:rPr>
        <w:t>(</w:t>
      </w:r>
      <w:r w:rsidR="00A64407" w:rsidRPr="0092148A">
        <w:rPr>
          <w:rFonts w:ascii="Times New Roman" w:hAnsi="Times New Roman" w:cs="Times New Roman"/>
          <w:b/>
          <w:bCs/>
          <w:sz w:val="20"/>
          <w:szCs w:val="20"/>
          <w:lang w:val="en-US"/>
        </w:rPr>
        <w:t>III</w:t>
      </w:r>
      <w:r w:rsidR="00A64407" w:rsidRPr="0092148A">
        <w:rPr>
          <w:rFonts w:ascii="Times New Roman" w:hAnsi="Times New Roman" w:cs="Times New Roman"/>
          <w:sz w:val="20"/>
          <w:szCs w:val="20"/>
          <w:lang w:val="en-US"/>
        </w:rPr>
        <w:t xml:space="preserve">) </w:t>
      </w:r>
      <w:r w:rsidR="003008D1" w:rsidRPr="0092148A">
        <w:rPr>
          <w:rFonts w:ascii="Times New Roman" w:hAnsi="Times New Roman" w:cs="Times New Roman"/>
          <w:sz w:val="20"/>
          <w:szCs w:val="20"/>
          <w:lang w:val="en-US"/>
        </w:rPr>
        <w:t>the failure</w:t>
      </w:r>
      <w:r w:rsidR="00FB2C5F" w:rsidRPr="0092148A">
        <w:rPr>
          <w:rFonts w:ascii="Times New Roman" w:hAnsi="Times New Roman" w:cs="Times New Roman"/>
          <w:sz w:val="20"/>
          <w:szCs w:val="20"/>
          <w:lang w:val="en-US"/>
        </w:rPr>
        <w:t xml:space="preserve"> to take adequate measures to </w:t>
      </w:r>
      <w:r w:rsidR="00C61644" w:rsidRPr="0092148A">
        <w:rPr>
          <w:rFonts w:ascii="Times New Roman" w:hAnsi="Times New Roman" w:cs="Times New Roman"/>
          <w:sz w:val="20"/>
          <w:szCs w:val="20"/>
          <w:lang w:val="en-US"/>
        </w:rPr>
        <w:t xml:space="preserve">guarantee </w:t>
      </w:r>
      <w:r w:rsidR="00FB2C5F" w:rsidRPr="0092148A">
        <w:rPr>
          <w:rFonts w:ascii="Times New Roman" w:hAnsi="Times New Roman" w:cs="Times New Roman"/>
          <w:sz w:val="20"/>
          <w:szCs w:val="20"/>
          <w:lang w:val="en-US"/>
        </w:rPr>
        <w:t>women’s rights in response to the outbreak of the Zika virus</w:t>
      </w:r>
      <w:r w:rsidR="00A64407" w:rsidRPr="0092148A">
        <w:rPr>
          <w:rFonts w:ascii="Times New Roman" w:hAnsi="Times New Roman" w:cs="Times New Roman"/>
          <w:sz w:val="20"/>
          <w:szCs w:val="20"/>
          <w:lang w:val="en-US"/>
        </w:rPr>
        <w:t>;</w:t>
      </w:r>
      <w:r w:rsidR="00FB2C5F" w:rsidRPr="0092148A">
        <w:rPr>
          <w:rFonts w:ascii="Times New Roman" w:eastAsia="Times New Roman" w:hAnsi="Times New Roman" w:cs="Times New Roman"/>
          <w:sz w:val="20"/>
          <w:szCs w:val="20"/>
          <w:lang w:val="en-US"/>
        </w:rPr>
        <w:t xml:space="preserve"> </w:t>
      </w:r>
      <w:r w:rsidR="000C7683" w:rsidRPr="0092148A">
        <w:rPr>
          <w:rFonts w:ascii="Times New Roman" w:eastAsia="Times New Roman" w:hAnsi="Times New Roman" w:cs="Times New Roman"/>
          <w:sz w:val="20"/>
          <w:szCs w:val="20"/>
          <w:lang w:val="en-US"/>
        </w:rPr>
        <w:t xml:space="preserve">and </w:t>
      </w:r>
      <w:r w:rsidR="00A64407" w:rsidRPr="0092148A">
        <w:rPr>
          <w:rFonts w:ascii="Times New Roman" w:eastAsia="Times New Roman" w:hAnsi="Times New Roman" w:cs="Times New Roman"/>
          <w:sz w:val="20"/>
          <w:szCs w:val="20"/>
          <w:lang w:val="en-US"/>
        </w:rPr>
        <w:t>(</w:t>
      </w:r>
      <w:r w:rsidR="00A64407" w:rsidRPr="0092148A">
        <w:rPr>
          <w:rFonts w:ascii="Times New Roman" w:eastAsia="Times New Roman" w:hAnsi="Times New Roman" w:cs="Times New Roman"/>
          <w:b/>
          <w:bCs/>
          <w:sz w:val="20"/>
          <w:szCs w:val="20"/>
          <w:lang w:val="en-US"/>
        </w:rPr>
        <w:t>IV</w:t>
      </w:r>
      <w:r w:rsidR="00A64407" w:rsidRPr="0092148A">
        <w:rPr>
          <w:rFonts w:ascii="Times New Roman" w:eastAsia="Times New Roman" w:hAnsi="Times New Roman" w:cs="Times New Roman"/>
          <w:sz w:val="20"/>
          <w:szCs w:val="20"/>
          <w:lang w:val="en-US"/>
        </w:rPr>
        <w:t>)</w:t>
      </w:r>
      <w:r w:rsidR="00FB2C5F" w:rsidRPr="0092148A">
        <w:rPr>
          <w:rFonts w:ascii="Times New Roman" w:eastAsia="Times New Roman" w:hAnsi="Times New Roman" w:cs="Times New Roman"/>
          <w:sz w:val="20"/>
          <w:szCs w:val="20"/>
          <w:lang w:val="en-US"/>
        </w:rPr>
        <w:t xml:space="preserve"> </w:t>
      </w:r>
      <w:r w:rsidR="003008D1" w:rsidRPr="0092148A">
        <w:rPr>
          <w:rFonts w:ascii="Times New Roman" w:eastAsia="Times New Roman" w:hAnsi="Times New Roman" w:cs="Times New Roman"/>
          <w:sz w:val="20"/>
          <w:szCs w:val="20"/>
          <w:lang w:val="en-US"/>
        </w:rPr>
        <w:t xml:space="preserve">how </w:t>
      </w:r>
      <w:r w:rsidR="00CA7E8B" w:rsidRPr="0092148A">
        <w:rPr>
          <w:rFonts w:ascii="Times New Roman" w:eastAsia="Times New Roman" w:hAnsi="Times New Roman" w:cs="Times New Roman"/>
          <w:sz w:val="20"/>
          <w:szCs w:val="20"/>
          <w:lang w:val="en-US"/>
        </w:rPr>
        <w:t>Brazil</w:t>
      </w:r>
      <w:r w:rsidR="00FB2C5F" w:rsidRPr="0092148A">
        <w:rPr>
          <w:rFonts w:ascii="Times New Roman" w:eastAsia="Times New Roman" w:hAnsi="Times New Roman" w:cs="Times New Roman"/>
          <w:sz w:val="20"/>
          <w:szCs w:val="20"/>
          <w:lang w:val="en-US"/>
        </w:rPr>
        <w:t xml:space="preserve">’s </w:t>
      </w:r>
      <w:r w:rsidR="00032E9B" w:rsidRPr="0092148A">
        <w:rPr>
          <w:rFonts w:ascii="Times New Roman" w:eastAsia="Times New Roman" w:hAnsi="Times New Roman" w:cs="Times New Roman"/>
          <w:sz w:val="20"/>
          <w:szCs w:val="20"/>
          <w:lang w:val="en-US"/>
        </w:rPr>
        <w:t xml:space="preserve">ongoing </w:t>
      </w:r>
      <w:r w:rsidR="00FB2C5F" w:rsidRPr="0092148A">
        <w:rPr>
          <w:rFonts w:ascii="Times New Roman" w:eastAsia="Times New Roman" w:hAnsi="Times New Roman" w:cs="Times New Roman"/>
          <w:sz w:val="20"/>
          <w:szCs w:val="20"/>
          <w:lang w:val="en-US"/>
        </w:rPr>
        <w:t xml:space="preserve">violations of its </w:t>
      </w:r>
      <w:r w:rsidR="00F37E81" w:rsidRPr="0092148A">
        <w:rPr>
          <w:rFonts w:ascii="Times New Roman" w:eastAsia="Times New Roman" w:hAnsi="Times New Roman" w:cs="Times New Roman"/>
          <w:sz w:val="20"/>
          <w:szCs w:val="20"/>
          <w:lang w:val="en-US"/>
        </w:rPr>
        <w:t>CESC</w:t>
      </w:r>
      <w:r w:rsidR="7B7693E2" w:rsidRPr="0092148A">
        <w:rPr>
          <w:rFonts w:ascii="Times New Roman" w:eastAsia="Times New Roman" w:hAnsi="Times New Roman" w:cs="Times New Roman"/>
          <w:sz w:val="20"/>
          <w:szCs w:val="20"/>
          <w:lang w:val="en-US"/>
        </w:rPr>
        <w:t>R</w:t>
      </w:r>
      <w:r w:rsidR="00F37E81" w:rsidRPr="0092148A">
        <w:rPr>
          <w:rFonts w:ascii="Times New Roman" w:eastAsia="Times New Roman" w:hAnsi="Times New Roman" w:cs="Times New Roman"/>
          <w:sz w:val="20"/>
          <w:szCs w:val="20"/>
          <w:lang w:val="en-US"/>
        </w:rPr>
        <w:t xml:space="preserve">’s </w:t>
      </w:r>
      <w:r w:rsidR="00FB2C5F" w:rsidRPr="0092148A">
        <w:rPr>
          <w:rFonts w:ascii="Times New Roman" w:eastAsia="Times New Roman" w:hAnsi="Times New Roman" w:cs="Times New Roman"/>
          <w:sz w:val="20"/>
          <w:szCs w:val="20"/>
          <w:lang w:val="en-US"/>
        </w:rPr>
        <w:t xml:space="preserve">obligations </w:t>
      </w:r>
      <w:r w:rsidR="00032E9B" w:rsidRPr="0092148A">
        <w:rPr>
          <w:rFonts w:ascii="Times New Roman" w:eastAsia="Times New Roman" w:hAnsi="Times New Roman" w:cs="Times New Roman"/>
          <w:sz w:val="20"/>
          <w:szCs w:val="20"/>
          <w:lang w:val="en-US"/>
        </w:rPr>
        <w:t>are exacerbated</w:t>
      </w:r>
      <w:r w:rsidR="00FB2C5F" w:rsidRPr="0092148A">
        <w:rPr>
          <w:rFonts w:ascii="Times New Roman" w:eastAsia="Times New Roman" w:hAnsi="Times New Roman" w:cs="Times New Roman"/>
          <w:sz w:val="20"/>
          <w:szCs w:val="20"/>
          <w:lang w:val="en-US"/>
        </w:rPr>
        <w:t xml:space="preserve"> in the context of the COVID-19 pandemic. </w:t>
      </w:r>
      <w:r w:rsidR="00032E9B" w:rsidRPr="0092148A">
        <w:rPr>
          <w:rFonts w:ascii="Times New Roman" w:eastAsia="Times New Roman" w:hAnsi="Times New Roman" w:cs="Times New Roman"/>
          <w:sz w:val="20"/>
          <w:szCs w:val="20"/>
          <w:lang w:val="en-US"/>
        </w:rPr>
        <w:t>Finally, we present</w:t>
      </w:r>
      <w:r w:rsidR="00374188" w:rsidRPr="0092148A">
        <w:rPr>
          <w:rFonts w:ascii="Times New Roman" w:eastAsia="Times New Roman" w:hAnsi="Times New Roman" w:cs="Times New Roman"/>
          <w:sz w:val="20"/>
          <w:szCs w:val="20"/>
          <w:lang w:val="en-US"/>
        </w:rPr>
        <w:t xml:space="preserve"> a list of suggested questions for the Committee to ask Brazil. </w:t>
      </w:r>
      <w:r w:rsidR="00032E9B" w:rsidRPr="0092148A">
        <w:rPr>
          <w:rFonts w:ascii="Times New Roman" w:eastAsia="Times New Roman" w:hAnsi="Times New Roman" w:cs="Times New Roman"/>
          <w:sz w:val="20"/>
          <w:szCs w:val="20"/>
          <w:lang w:val="en-US"/>
        </w:rPr>
        <w:t xml:space="preserve"> </w:t>
      </w:r>
    </w:p>
    <w:p w14:paraId="0B65936E" w14:textId="67F32D1B" w:rsidR="00FB2C5F" w:rsidRPr="0092148A" w:rsidRDefault="00FB2C5F" w:rsidP="00FB2C5F">
      <w:pPr>
        <w:jc w:val="both"/>
        <w:rPr>
          <w:rFonts w:ascii="Times New Roman" w:eastAsia="Times New Roman" w:hAnsi="Times New Roman" w:cs="Times New Roman"/>
          <w:sz w:val="20"/>
          <w:szCs w:val="20"/>
          <w:lang w:val="en-US"/>
        </w:rPr>
      </w:pPr>
    </w:p>
    <w:p w14:paraId="4F98D9E7" w14:textId="5B738A14" w:rsidR="004A1DAF" w:rsidRPr="0092148A" w:rsidRDefault="00D36FDE" w:rsidP="00D0419C">
      <w:pPr>
        <w:pStyle w:val="ListParagraph"/>
        <w:numPr>
          <w:ilvl w:val="0"/>
          <w:numId w:val="2"/>
        </w:numPr>
        <w:spacing w:after="240"/>
        <w:jc w:val="both"/>
        <w:rPr>
          <w:rFonts w:ascii="Times New Roman" w:hAnsi="Times New Roman" w:cs="Times New Roman"/>
          <w:sz w:val="20"/>
          <w:szCs w:val="20"/>
          <w:lang w:val="en-US"/>
        </w:rPr>
      </w:pPr>
      <w:r w:rsidRPr="0092148A">
        <w:rPr>
          <w:rFonts w:ascii="Times New Roman" w:eastAsia="Times New Roman" w:hAnsi="Times New Roman" w:cs="Times New Roman"/>
          <w:b/>
          <w:bCs/>
          <w:sz w:val="20"/>
          <w:szCs w:val="20"/>
          <w:lang w:val="en-US"/>
        </w:rPr>
        <w:t>Maternal Mortality</w:t>
      </w:r>
      <w:r w:rsidR="006E5B08">
        <w:rPr>
          <w:rFonts w:ascii="Times New Roman" w:eastAsia="Times New Roman" w:hAnsi="Times New Roman" w:cs="Times New Roman"/>
          <w:b/>
          <w:bCs/>
          <w:sz w:val="20"/>
          <w:szCs w:val="20"/>
          <w:lang w:val="en-US"/>
        </w:rPr>
        <w:t xml:space="preserve"> (“MM”)</w:t>
      </w:r>
      <w:r w:rsidRPr="0092148A">
        <w:rPr>
          <w:rFonts w:ascii="Times New Roman" w:eastAsia="Times New Roman" w:hAnsi="Times New Roman" w:cs="Times New Roman"/>
          <w:b/>
          <w:bCs/>
          <w:sz w:val="20"/>
          <w:szCs w:val="20"/>
          <w:lang w:val="en-US"/>
        </w:rPr>
        <w:t xml:space="preserve"> in Brazil</w:t>
      </w:r>
    </w:p>
    <w:p w14:paraId="3AED41E0" w14:textId="77777777" w:rsidR="004A1DAF" w:rsidRPr="0092148A" w:rsidRDefault="004A1DAF" w:rsidP="00D0419C">
      <w:pPr>
        <w:pStyle w:val="ListParagraph"/>
        <w:contextualSpacing w:val="0"/>
        <w:jc w:val="both"/>
        <w:rPr>
          <w:rFonts w:ascii="Times New Roman" w:hAnsi="Times New Roman" w:cs="Times New Roman"/>
          <w:i/>
          <w:iCs/>
          <w:sz w:val="20"/>
          <w:szCs w:val="20"/>
          <w:lang w:val="en-US"/>
        </w:rPr>
      </w:pPr>
    </w:p>
    <w:p w14:paraId="03BFEFB8" w14:textId="4264A810" w:rsidR="000B3136" w:rsidRPr="0092148A" w:rsidRDefault="00A71ABD" w:rsidP="00D0419C">
      <w:pPr>
        <w:pStyle w:val="ListParagraph"/>
        <w:spacing w:after="100"/>
        <w:contextualSpacing w:val="0"/>
        <w:jc w:val="both"/>
        <w:rPr>
          <w:rFonts w:ascii="Times New Roman" w:hAnsi="Times New Roman" w:cs="Times New Roman"/>
          <w:i/>
          <w:iCs/>
          <w:sz w:val="20"/>
          <w:szCs w:val="20"/>
          <w:lang w:val="en-US"/>
        </w:rPr>
      </w:pPr>
      <w:r w:rsidRPr="0092148A">
        <w:rPr>
          <w:rFonts w:ascii="Times New Roman" w:hAnsi="Times New Roman" w:cs="Times New Roman"/>
          <w:i/>
          <w:iCs/>
          <w:sz w:val="20"/>
          <w:szCs w:val="20"/>
          <w:lang w:val="en-US"/>
        </w:rPr>
        <w:t>L</w:t>
      </w:r>
      <w:r w:rsidR="004A1DAF" w:rsidRPr="0092148A">
        <w:rPr>
          <w:rFonts w:ascii="Times New Roman" w:hAnsi="Times New Roman" w:cs="Times New Roman"/>
          <w:i/>
          <w:iCs/>
          <w:sz w:val="20"/>
          <w:szCs w:val="20"/>
          <w:lang w:val="en-US"/>
        </w:rPr>
        <w:t xml:space="preserve">ack of access to adequate </w:t>
      </w:r>
      <w:r w:rsidR="000B3136" w:rsidRPr="0092148A">
        <w:rPr>
          <w:rFonts w:ascii="Times New Roman" w:hAnsi="Times New Roman" w:cs="Times New Roman"/>
          <w:i/>
          <w:iCs/>
          <w:sz w:val="20"/>
          <w:szCs w:val="20"/>
          <w:lang w:val="en-US"/>
        </w:rPr>
        <w:t xml:space="preserve">maternal </w:t>
      </w:r>
      <w:r w:rsidR="004A1DAF" w:rsidRPr="0092148A">
        <w:rPr>
          <w:rFonts w:ascii="Times New Roman" w:hAnsi="Times New Roman" w:cs="Times New Roman"/>
          <w:i/>
          <w:iCs/>
          <w:sz w:val="20"/>
          <w:szCs w:val="20"/>
          <w:lang w:val="en-US"/>
        </w:rPr>
        <w:t>health</w:t>
      </w:r>
    </w:p>
    <w:p w14:paraId="2E7D7931" w14:textId="77777777" w:rsidR="00025EC5" w:rsidRPr="00C17A9C" w:rsidRDefault="4C021817" w:rsidP="138CF350">
      <w:pPr>
        <w:pStyle w:val="ListParagraph"/>
        <w:numPr>
          <w:ilvl w:val="0"/>
          <w:numId w:val="3"/>
        </w:numPr>
        <w:spacing w:after="100"/>
        <w:ind w:left="0" w:hanging="284"/>
        <w:jc w:val="both"/>
        <w:rPr>
          <w:rFonts w:ascii="Times New Roman" w:eastAsiaTheme="minorEastAsia" w:hAnsi="Times New Roman" w:cs="Times New Roman"/>
          <w:sz w:val="20"/>
          <w:szCs w:val="20"/>
          <w:lang w:val="en-GB"/>
        </w:rPr>
      </w:pPr>
      <w:r w:rsidRPr="0092148A">
        <w:rPr>
          <w:rFonts w:ascii="Times New Roman" w:hAnsi="Times New Roman" w:cs="Times New Roman"/>
          <w:sz w:val="20"/>
          <w:szCs w:val="20"/>
          <w:lang w:val="en-US"/>
        </w:rPr>
        <w:t xml:space="preserve">In the 2011 case </w:t>
      </w:r>
      <w:r w:rsidRPr="0092148A">
        <w:rPr>
          <w:rFonts w:ascii="Times New Roman" w:hAnsi="Times New Roman" w:cs="Times New Roman"/>
          <w:i/>
          <w:iCs/>
          <w:sz w:val="20"/>
          <w:szCs w:val="20"/>
          <w:lang w:val="en-US"/>
        </w:rPr>
        <w:t>Alyne da Silva Pimentel Teixeira v.</w:t>
      </w:r>
      <w:r w:rsidRPr="0092148A">
        <w:rPr>
          <w:rFonts w:ascii="Times New Roman" w:hAnsi="Times New Roman" w:cs="Times New Roman"/>
          <w:sz w:val="20"/>
          <w:szCs w:val="20"/>
          <w:lang w:val="en-US"/>
        </w:rPr>
        <w:t xml:space="preserve"> </w:t>
      </w:r>
      <w:r w:rsidRPr="0092148A">
        <w:rPr>
          <w:rFonts w:ascii="Times New Roman" w:hAnsi="Times New Roman" w:cs="Times New Roman"/>
          <w:i/>
          <w:iCs/>
          <w:sz w:val="20"/>
          <w:szCs w:val="20"/>
          <w:lang w:val="en-US"/>
        </w:rPr>
        <w:t>Brazil</w:t>
      </w:r>
      <w:r w:rsidRPr="0092148A">
        <w:rPr>
          <w:rFonts w:ascii="Times New Roman" w:hAnsi="Times New Roman" w:cs="Times New Roman"/>
          <w:sz w:val="20"/>
          <w:szCs w:val="20"/>
          <w:lang w:val="en-US"/>
        </w:rPr>
        <w:t xml:space="preserve"> (“</w:t>
      </w:r>
      <w:r w:rsidRPr="0092148A">
        <w:rPr>
          <w:rFonts w:ascii="Times New Roman" w:hAnsi="Times New Roman" w:cs="Times New Roman"/>
          <w:b/>
          <w:bCs/>
          <w:i/>
          <w:iCs/>
          <w:sz w:val="20"/>
          <w:szCs w:val="20"/>
          <w:lang w:val="en-US"/>
        </w:rPr>
        <w:t>Alyne</w:t>
      </w:r>
      <w:r w:rsidRPr="0092148A">
        <w:rPr>
          <w:rFonts w:ascii="Times New Roman" w:hAnsi="Times New Roman" w:cs="Times New Roman"/>
          <w:sz w:val="20"/>
          <w:szCs w:val="20"/>
          <w:lang w:val="en-US"/>
        </w:rPr>
        <w:t>”), in</w:t>
      </w:r>
      <w:r w:rsidRPr="0092148A">
        <w:rPr>
          <w:rFonts w:ascii="Times New Roman" w:hAnsi="Times New Roman" w:cs="Times New Roman"/>
          <w:sz w:val="20"/>
          <w:szCs w:val="20"/>
          <w:lang w:val="en-GB"/>
        </w:rPr>
        <w:t xml:space="preserve"> addition to finding Brazil responsible for the death of Alyne, the CEDAW Committee considered that </w:t>
      </w:r>
      <w:r w:rsidRPr="0092148A">
        <w:rPr>
          <w:rFonts w:ascii="Times New Roman" w:hAnsi="Times New Roman" w:cs="Times New Roman"/>
          <w:b/>
          <w:bCs/>
          <w:sz w:val="20"/>
          <w:szCs w:val="20"/>
          <w:lang w:val="en-GB"/>
        </w:rPr>
        <w:t>Brazil’s maternal health policies did not guarantee women’s access to quality care during delivery and did not meet the specific and distinctive health needs of women, particularly women from low-socioeconomic backgrounds and historically marginalized groups.</w:t>
      </w:r>
      <w:r w:rsidRPr="0092148A">
        <w:rPr>
          <w:rStyle w:val="EndnoteReference"/>
          <w:rFonts w:ascii="Times New Roman" w:hAnsi="Times New Roman" w:cs="Times New Roman"/>
          <w:sz w:val="20"/>
          <w:szCs w:val="20"/>
          <w:lang w:val="en-GB"/>
        </w:rPr>
        <w:endnoteReference w:id="2"/>
      </w:r>
      <w:r w:rsidRPr="0092148A">
        <w:rPr>
          <w:rFonts w:ascii="Times New Roman" w:hAnsi="Times New Roman" w:cs="Times New Roman"/>
          <w:sz w:val="20"/>
          <w:szCs w:val="20"/>
          <w:lang w:val="en-GB"/>
        </w:rPr>
        <w:t xml:space="preserve"> As such, the CEDAW Committee made several structural recommendations including that Brazil: e</w:t>
      </w:r>
      <w:r w:rsidRPr="0092148A">
        <w:rPr>
          <w:rFonts w:ascii="Times New Roman" w:eastAsia="Times New Roman" w:hAnsi="Times New Roman" w:cs="Times New Roman"/>
          <w:sz w:val="20"/>
          <w:szCs w:val="20"/>
          <w:lang w:val="en-GB"/>
        </w:rPr>
        <w:t>nsure women’s right to safe motherhood and affordable access for all women to adequate emergency obstetric care;</w:t>
      </w:r>
      <w:r w:rsidRPr="0092148A">
        <w:rPr>
          <w:rStyle w:val="EndnoteReference"/>
          <w:rFonts w:ascii="Times New Roman" w:eastAsia="Times New Roman" w:hAnsi="Times New Roman" w:cs="Times New Roman"/>
          <w:sz w:val="20"/>
          <w:szCs w:val="20"/>
          <w:lang w:val="en-GB"/>
        </w:rPr>
        <w:endnoteReference w:id="3"/>
      </w:r>
      <w:r w:rsidRPr="0092148A">
        <w:rPr>
          <w:rFonts w:ascii="Times New Roman" w:eastAsia="Times New Roman" w:hAnsi="Times New Roman" w:cs="Times New Roman"/>
          <w:sz w:val="20"/>
          <w:szCs w:val="20"/>
          <w:lang w:val="en-GB"/>
        </w:rPr>
        <w:t xml:space="preserve"> provide adequate professional training for health workers, especially on women’s reproductive health rights, including quality medical treatment during pregnancy and delivery, as well as timely emergency obstetric care;</w:t>
      </w:r>
      <w:r w:rsidRPr="0092148A">
        <w:rPr>
          <w:rStyle w:val="EndnoteReference"/>
          <w:rFonts w:ascii="Times New Roman" w:eastAsia="Times New Roman" w:hAnsi="Times New Roman" w:cs="Times New Roman"/>
          <w:sz w:val="20"/>
          <w:szCs w:val="20"/>
          <w:lang w:val="en-GB"/>
        </w:rPr>
        <w:endnoteReference w:id="4"/>
      </w:r>
      <w:r w:rsidRPr="0092148A">
        <w:rPr>
          <w:rFonts w:ascii="Times New Roman" w:eastAsia="Times New Roman" w:hAnsi="Times New Roman" w:cs="Times New Roman"/>
          <w:sz w:val="20"/>
          <w:szCs w:val="20"/>
          <w:lang w:val="en-US"/>
        </w:rPr>
        <w:t xml:space="preserve"> </w:t>
      </w:r>
      <w:r w:rsidRPr="0092148A">
        <w:rPr>
          <w:rFonts w:ascii="Times New Roman" w:eastAsia="Times New Roman" w:hAnsi="Times New Roman" w:cs="Times New Roman"/>
          <w:sz w:val="20"/>
          <w:szCs w:val="20"/>
          <w:lang w:val="en-GB"/>
        </w:rPr>
        <w:t>and reduce preventable maternal deaths through the implementation of appropriate policies, in line with previous recommendations made.</w:t>
      </w:r>
      <w:r w:rsidRPr="0092148A">
        <w:rPr>
          <w:rStyle w:val="EndnoteReference"/>
          <w:rFonts w:ascii="Times New Roman" w:eastAsia="Times New Roman" w:hAnsi="Times New Roman" w:cs="Times New Roman"/>
          <w:sz w:val="20"/>
          <w:szCs w:val="20"/>
          <w:lang w:val="en-GB"/>
        </w:rPr>
        <w:endnoteReference w:id="5"/>
      </w:r>
      <w:r w:rsidR="00025EC5">
        <w:rPr>
          <w:rFonts w:ascii="Times New Roman" w:eastAsia="Times New Roman" w:hAnsi="Times New Roman" w:cs="Times New Roman"/>
          <w:sz w:val="20"/>
          <w:szCs w:val="20"/>
          <w:lang w:val="en-GB"/>
        </w:rPr>
        <w:t xml:space="preserve"> </w:t>
      </w:r>
    </w:p>
    <w:p w14:paraId="5B0A4E34" w14:textId="77777777" w:rsidR="00025EC5" w:rsidRPr="00C17A9C" w:rsidRDefault="00025EC5" w:rsidP="00C17A9C">
      <w:pPr>
        <w:pStyle w:val="ListParagraph"/>
        <w:spacing w:after="100"/>
        <w:ind w:left="0"/>
        <w:jc w:val="both"/>
        <w:rPr>
          <w:rFonts w:ascii="Times New Roman" w:eastAsiaTheme="minorEastAsia" w:hAnsi="Times New Roman" w:cs="Times New Roman"/>
          <w:sz w:val="20"/>
          <w:szCs w:val="20"/>
          <w:lang w:val="en-GB"/>
        </w:rPr>
      </w:pPr>
    </w:p>
    <w:p w14:paraId="6FF4B301" w14:textId="2B731886" w:rsidR="0042434B" w:rsidRPr="0042434B" w:rsidRDefault="00025EC5" w:rsidP="0042434B">
      <w:pPr>
        <w:pStyle w:val="ListParagraph"/>
        <w:numPr>
          <w:ilvl w:val="0"/>
          <w:numId w:val="3"/>
        </w:numPr>
        <w:spacing w:after="100" w:line="259" w:lineRule="auto"/>
        <w:ind w:left="0" w:hanging="284"/>
        <w:jc w:val="both"/>
        <w:rPr>
          <w:rFonts w:ascii="Times New Roman" w:eastAsiaTheme="minorEastAsia" w:hAnsi="Times New Roman" w:cs="Times New Roman"/>
          <w:sz w:val="20"/>
          <w:szCs w:val="20"/>
          <w:lang w:val="en-GB"/>
        </w:rPr>
      </w:pPr>
      <w:r>
        <w:rPr>
          <w:rFonts w:ascii="Times New Roman" w:eastAsia="Times New Roman" w:hAnsi="Times New Roman" w:cs="Times New Roman"/>
          <w:sz w:val="20"/>
          <w:szCs w:val="20"/>
          <w:lang w:val="en-GB"/>
        </w:rPr>
        <w:t>The above recommendations were in line with this Committee’s</w:t>
      </w:r>
      <w:r w:rsidRPr="00025EC5">
        <w:rPr>
          <w:rFonts w:ascii="Times New Roman" w:eastAsia="Times New Roman" w:hAnsi="Times New Roman" w:cs="Times New Roman"/>
          <w:sz w:val="20"/>
          <w:szCs w:val="20"/>
          <w:lang w:val="en-US"/>
        </w:rPr>
        <w:t xml:space="preserve"> </w:t>
      </w:r>
      <w:r w:rsidRPr="0092148A">
        <w:rPr>
          <w:rFonts w:ascii="Times New Roman" w:eastAsia="Times New Roman" w:hAnsi="Times New Roman" w:cs="Times New Roman"/>
          <w:sz w:val="20"/>
          <w:szCs w:val="20"/>
          <w:lang w:val="en-US"/>
        </w:rPr>
        <w:t>2009 Concluding Observations</w:t>
      </w:r>
      <w:r>
        <w:rPr>
          <w:rFonts w:ascii="Times New Roman" w:eastAsia="Times New Roman" w:hAnsi="Times New Roman" w:cs="Times New Roman"/>
          <w:sz w:val="20"/>
          <w:szCs w:val="20"/>
          <w:lang w:val="en-US"/>
        </w:rPr>
        <w:t xml:space="preserve"> on Brazil whereby the Committee called the State</w:t>
      </w:r>
      <w:r w:rsidRPr="0092148A">
        <w:rPr>
          <w:rFonts w:ascii="Times New Roman" w:eastAsia="Times New Roman" w:hAnsi="Times New Roman" w:cs="Times New Roman"/>
          <w:sz w:val="20"/>
          <w:szCs w:val="20"/>
          <w:lang w:val="en-US"/>
        </w:rPr>
        <w:t xml:space="preserve"> to </w:t>
      </w:r>
      <w:r w:rsidR="006E6E40">
        <w:rPr>
          <w:rFonts w:ascii="Times New Roman" w:eastAsia="Times New Roman" w:hAnsi="Times New Roman" w:cs="Times New Roman"/>
          <w:sz w:val="20"/>
          <w:szCs w:val="20"/>
          <w:lang w:val="en-US"/>
        </w:rPr>
        <w:t>“</w:t>
      </w:r>
      <w:r w:rsidRPr="0092148A">
        <w:rPr>
          <w:rFonts w:ascii="Times New Roman" w:eastAsia="Times New Roman" w:hAnsi="Times New Roman" w:cs="Times New Roman"/>
          <w:sz w:val="20"/>
          <w:szCs w:val="20"/>
          <w:lang w:val="en-US"/>
        </w:rPr>
        <w:t>strengthen measures to reduce maternal mortality rates</w:t>
      </w:r>
      <w:r w:rsidR="006E6E40">
        <w:rPr>
          <w:rFonts w:ascii="Times New Roman" w:eastAsia="Times New Roman" w:hAnsi="Times New Roman" w:cs="Times New Roman"/>
          <w:sz w:val="20"/>
          <w:szCs w:val="20"/>
          <w:lang w:val="en-US"/>
        </w:rPr>
        <w:t>”</w:t>
      </w:r>
      <w:r w:rsidRPr="0092148A">
        <w:rPr>
          <w:rFonts w:ascii="Times New Roman" w:eastAsia="Times New Roman" w:hAnsi="Times New Roman" w:cs="Times New Roman"/>
          <w:sz w:val="20"/>
          <w:szCs w:val="20"/>
          <w:lang w:val="en-US"/>
        </w:rPr>
        <w:t xml:space="preserve">, especially considering that </w:t>
      </w:r>
      <w:r w:rsidR="006E6E40">
        <w:rPr>
          <w:rFonts w:ascii="Times New Roman" w:eastAsia="Times New Roman" w:hAnsi="Times New Roman" w:cs="Times New Roman"/>
          <w:sz w:val="20"/>
          <w:szCs w:val="20"/>
          <w:lang w:val="en-US"/>
        </w:rPr>
        <w:t>“</w:t>
      </w:r>
      <w:r w:rsidRPr="0092148A">
        <w:rPr>
          <w:rFonts w:ascii="Times New Roman" w:eastAsia="Times New Roman" w:hAnsi="Times New Roman" w:cs="Times New Roman"/>
          <w:sz w:val="20"/>
          <w:szCs w:val="20"/>
          <w:lang w:val="en-US"/>
        </w:rPr>
        <w:t>that the risk of maternal death disproportionately affects marginalized communities, particularly AfroBrazilians, indigenous women and women from rural areas</w:t>
      </w:r>
      <w:r w:rsidR="006E6E40">
        <w:rPr>
          <w:rFonts w:ascii="Times New Roman" w:eastAsia="Times New Roman" w:hAnsi="Times New Roman" w:cs="Times New Roman"/>
          <w:sz w:val="20"/>
          <w:szCs w:val="20"/>
          <w:lang w:val="en-US"/>
        </w:rPr>
        <w:t>”</w:t>
      </w:r>
      <w:r w:rsidRPr="0092148A">
        <w:rPr>
          <w:rStyle w:val="EndnoteReference"/>
          <w:rFonts w:ascii="Times New Roman" w:eastAsia="Times New Roman" w:hAnsi="Times New Roman" w:cs="Times New Roman"/>
          <w:sz w:val="20"/>
          <w:szCs w:val="20"/>
          <w:lang w:val="en-US"/>
        </w:rPr>
        <w:endnoteReference w:id="6"/>
      </w:r>
      <w:r w:rsidRPr="0092148A">
        <w:rPr>
          <w:rFonts w:ascii="Times New Roman" w:eastAsia="Times New Roman" w:hAnsi="Times New Roman" w:cs="Times New Roman"/>
          <w:sz w:val="20"/>
          <w:szCs w:val="20"/>
          <w:lang w:val="en-US"/>
        </w:rPr>
        <w:t>.</w:t>
      </w:r>
      <w:r w:rsidR="006E5B08">
        <w:rPr>
          <w:rFonts w:ascii="Times New Roman" w:hAnsi="Times New Roman" w:cs="Times New Roman"/>
          <w:sz w:val="20"/>
          <w:szCs w:val="20"/>
          <w:lang w:val="en-GB"/>
        </w:rPr>
        <w:t xml:space="preserve"> Similarly, i</w:t>
      </w:r>
      <w:r w:rsidR="006E5B08" w:rsidRPr="0092148A">
        <w:rPr>
          <w:rFonts w:ascii="Times New Roman" w:hAnsi="Times New Roman" w:cs="Times New Roman"/>
          <w:sz w:val="20"/>
          <w:szCs w:val="20"/>
          <w:lang w:val="en-GB"/>
        </w:rPr>
        <w:t>n 2012,</w:t>
      </w:r>
      <w:r w:rsidR="006E5B08">
        <w:rPr>
          <w:rFonts w:ascii="Times New Roman" w:hAnsi="Times New Roman" w:cs="Times New Roman"/>
          <w:sz w:val="20"/>
          <w:szCs w:val="20"/>
          <w:lang w:val="en-GB"/>
        </w:rPr>
        <w:t xml:space="preserve"> a a year after the </w:t>
      </w:r>
      <w:r w:rsidR="006E5B08" w:rsidRPr="00C17A9C">
        <w:rPr>
          <w:rFonts w:ascii="Times New Roman" w:hAnsi="Times New Roman" w:cs="Times New Roman"/>
          <w:i/>
          <w:iCs/>
          <w:sz w:val="20"/>
          <w:szCs w:val="20"/>
          <w:lang w:val="en-GB"/>
        </w:rPr>
        <w:t xml:space="preserve">Alyne </w:t>
      </w:r>
      <w:r w:rsidR="006E5B08">
        <w:rPr>
          <w:rFonts w:ascii="Times New Roman" w:hAnsi="Times New Roman" w:cs="Times New Roman"/>
          <w:sz w:val="20"/>
          <w:szCs w:val="20"/>
          <w:lang w:val="en-GB"/>
        </w:rPr>
        <w:t xml:space="preserve">decision, </w:t>
      </w:r>
      <w:r w:rsidR="4C021817" w:rsidRPr="0092148A">
        <w:rPr>
          <w:rFonts w:ascii="Times New Roman" w:eastAsia="Times New Roman" w:hAnsi="Times New Roman" w:cs="Times New Roman"/>
          <w:sz w:val="20"/>
          <w:szCs w:val="20"/>
          <w:lang w:val="en-GB"/>
        </w:rPr>
        <w:t xml:space="preserve">the CEDAW Committee </w:t>
      </w:r>
      <w:r w:rsidR="006E5B08">
        <w:rPr>
          <w:rFonts w:ascii="Times New Roman" w:eastAsia="Times New Roman" w:hAnsi="Times New Roman" w:cs="Times New Roman"/>
          <w:sz w:val="20"/>
          <w:szCs w:val="20"/>
          <w:lang w:val="en-GB"/>
        </w:rPr>
        <w:t xml:space="preserve">reiterated </w:t>
      </w:r>
      <w:r w:rsidR="4C021817" w:rsidRPr="0092148A">
        <w:rPr>
          <w:rFonts w:ascii="Times New Roman" w:eastAsia="Times New Roman" w:hAnsi="Times New Roman" w:cs="Times New Roman"/>
          <w:sz w:val="20"/>
          <w:szCs w:val="20"/>
          <w:lang w:val="en-GB"/>
        </w:rPr>
        <w:t xml:space="preserve">that Brazil “continue its efforts aimed at enhancing women’s access to health care and monitor and assess the implementation of the </w:t>
      </w:r>
      <w:r w:rsidR="4C021817" w:rsidRPr="0092148A">
        <w:rPr>
          <w:rFonts w:ascii="Times New Roman" w:eastAsia="Times New Roman" w:hAnsi="Times New Roman" w:cs="Times New Roman"/>
          <w:i/>
          <w:iCs/>
          <w:sz w:val="20"/>
          <w:szCs w:val="20"/>
          <w:lang w:val="en-GB"/>
        </w:rPr>
        <w:t>Rede Cegonha</w:t>
      </w:r>
      <w:r w:rsidR="4C021817" w:rsidRPr="0092148A">
        <w:rPr>
          <w:rFonts w:ascii="Times New Roman" w:eastAsia="Times New Roman" w:hAnsi="Times New Roman" w:cs="Times New Roman"/>
          <w:sz w:val="20"/>
          <w:szCs w:val="20"/>
          <w:lang w:val="en-GB"/>
        </w:rPr>
        <w:t xml:space="preserve"> programme with a view of effectively reducing the maternal mortality rate, particularly within disadvantaged groups of women”.</w:t>
      </w:r>
      <w:r w:rsidR="4C021817" w:rsidRPr="0092148A">
        <w:rPr>
          <w:rStyle w:val="EndnoteReference"/>
          <w:rFonts w:ascii="Times New Roman" w:eastAsia="Times New Roman" w:hAnsi="Times New Roman" w:cs="Times New Roman"/>
          <w:sz w:val="20"/>
          <w:szCs w:val="20"/>
          <w:lang w:val="en-GB"/>
        </w:rPr>
        <w:endnoteReference w:id="7"/>
      </w:r>
      <w:r w:rsidR="006E5B08">
        <w:rPr>
          <w:rFonts w:ascii="Times New Roman" w:eastAsia="Times New Roman" w:hAnsi="Times New Roman" w:cs="Times New Roman"/>
          <w:b/>
          <w:bCs/>
          <w:sz w:val="20"/>
          <w:szCs w:val="20"/>
          <w:lang w:val="en-GB"/>
        </w:rPr>
        <w:t xml:space="preserve"> </w:t>
      </w:r>
      <w:r w:rsidR="4C021817" w:rsidRPr="006E5B08">
        <w:rPr>
          <w:rFonts w:ascii="Times New Roman" w:eastAsia="Times New Roman" w:hAnsi="Times New Roman" w:cs="Times New Roman"/>
          <w:b/>
          <w:bCs/>
          <w:sz w:val="20"/>
          <w:szCs w:val="20"/>
          <w:lang w:val="en-GB"/>
        </w:rPr>
        <w:t xml:space="preserve">Notwithstanding, </w:t>
      </w:r>
      <w:r w:rsidR="005E0E61" w:rsidRPr="006E5B08">
        <w:rPr>
          <w:rFonts w:ascii="Times New Roman" w:eastAsia="Times New Roman" w:hAnsi="Times New Roman" w:cs="Times New Roman"/>
          <w:b/>
          <w:bCs/>
          <w:sz w:val="20"/>
          <w:szCs w:val="20"/>
          <w:lang w:val="en-US"/>
        </w:rPr>
        <w:t>MM</w:t>
      </w:r>
      <w:r w:rsidR="4C021817" w:rsidRPr="006E5B08">
        <w:rPr>
          <w:rFonts w:ascii="Times New Roman" w:eastAsia="Times New Roman" w:hAnsi="Times New Roman" w:cs="Times New Roman"/>
          <w:b/>
          <w:sz w:val="20"/>
          <w:szCs w:val="20"/>
          <w:lang w:val="en-GB"/>
        </w:rPr>
        <w:t xml:space="preserve"> </w:t>
      </w:r>
      <w:r w:rsidR="4C021817" w:rsidRPr="006E5B08">
        <w:rPr>
          <w:rFonts w:ascii="Times New Roman" w:eastAsia="Times New Roman" w:hAnsi="Times New Roman" w:cs="Times New Roman"/>
          <w:b/>
          <w:sz w:val="20"/>
          <w:szCs w:val="20"/>
          <w:lang w:val="en-US"/>
        </w:rPr>
        <w:t>continues to be a serious issue in Brazil</w:t>
      </w:r>
      <w:r w:rsidR="4C021817" w:rsidRPr="006E5B08">
        <w:rPr>
          <w:rFonts w:ascii="Times New Roman" w:eastAsia="Times New Roman" w:hAnsi="Times New Roman" w:cs="Times New Roman"/>
          <w:sz w:val="20"/>
          <w:szCs w:val="20"/>
          <w:lang w:val="en-US"/>
        </w:rPr>
        <w:t xml:space="preserve"> </w:t>
      </w:r>
      <w:r w:rsidR="4C021817" w:rsidRPr="006E5B08">
        <w:rPr>
          <w:rFonts w:ascii="Times New Roman" w:eastAsia="Times New Roman" w:hAnsi="Times New Roman" w:cs="Times New Roman"/>
          <w:b/>
          <w:sz w:val="20"/>
          <w:szCs w:val="20"/>
          <w:lang w:val="en-US"/>
        </w:rPr>
        <w:t xml:space="preserve">and neither the general measures established in </w:t>
      </w:r>
      <w:r w:rsidR="4C021817" w:rsidRPr="006E5B08">
        <w:rPr>
          <w:rFonts w:ascii="Times New Roman" w:eastAsia="Times New Roman" w:hAnsi="Times New Roman" w:cs="Times New Roman"/>
          <w:b/>
          <w:i/>
          <w:sz w:val="20"/>
          <w:szCs w:val="20"/>
          <w:lang w:val="en-US"/>
        </w:rPr>
        <w:t>Alyne</w:t>
      </w:r>
      <w:r w:rsidR="4C021817" w:rsidRPr="006E5B08">
        <w:rPr>
          <w:rFonts w:ascii="Times New Roman" w:eastAsia="Times New Roman" w:hAnsi="Times New Roman" w:cs="Times New Roman"/>
          <w:b/>
          <w:sz w:val="20"/>
          <w:szCs w:val="20"/>
          <w:lang w:val="en-US"/>
        </w:rPr>
        <w:t>, nor the</w:t>
      </w:r>
      <w:r w:rsidR="006E5B08">
        <w:rPr>
          <w:rFonts w:ascii="Times New Roman" w:eastAsia="Times New Roman" w:hAnsi="Times New Roman" w:cs="Times New Roman"/>
          <w:b/>
          <w:bCs/>
          <w:sz w:val="20"/>
          <w:szCs w:val="20"/>
          <w:lang w:val="en-US"/>
        </w:rPr>
        <w:t xml:space="preserve"> 2009 C</w:t>
      </w:r>
      <w:r w:rsidR="007C12E6">
        <w:rPr>
          <w:rFonts w:ascii="Times New Roman" w:eastAsia="Times New Roman" w:hAnsi="Times New Roman" w:cs="Times New Roman"/>
          <w:b/>
          <w:bCs/>
          <w:sz w:val="20"/>
          <w:szCs w:val="20"/>
          <w:lang w:val="en-US"/>
        </w:rPr>
        <w:t>ESRC or the</w:t>
      </w:r>
      <w:r w:rsidR="4C021817" w:rsidRPr="006E5B08">
        <w:rPr>
          <w:rFonts w:ascii="Times New Roman" w:eastAsia="Times New Roman" w:hAnsi="Times New Roman" w:cs="Times New Roman"/>
          <w:b/>
          <w:bCs/>
          <w:sz w:val="20"/>
          <w:szCs w:val="20"/>
          <w:lang w:val="en-US"/>
        </w:rPr>
        <w:t xml:space="preserve"> 2012 CEDAW recommendation have been fully implemented.</w:t>
      </w:r>
      <w:r w:rsidR="4C021817" w:rsidRPr="0092148A">
        <w:rPr>
          <w:rStyle w:val="EndnoteReference"/>
          <w:rFonts w:ascii="Times New Roman" w:eastAsia="Times New Roman" w:hAnsi="Times New Roman" w:cs="Times New Roman"/>
          <w:sz w:val="20"/>
          <w:szCs w:val="20"/>
          <w:lang w:val="en-GB"/>
        </w:rPr>
        <w:endnoteReference w:id="8"/>
      </w:r>
    </w:p>
    <w:p w14:paraId="63D14FF1" w14:textId="77777777" w:rsidR="0042434B" w:rsidRPr="0042434B" w:rsidRDefault="0042434B" w:rsidP="0042434B">
      <w:pPr>
        <w:pStyle w:val="ListParagraph"/>
        <w:spacing w:after="100" w:line="259" w:lineRule="auto"/>
        <w:ind w:left="0"/>
        <w:jc w:val="both"/>
        <w:rPr>
          <w:rFonts w:ascii="Times New Roman" w:eastAsiaTheme="minorEastAsia" w:hAnsi="Times New Roman" w:cs="Times New Roman"/>
          <w:sz w:val="20"/>
          <w:szCs w:val="20"/>
          <w:lang w:val="en-GB"/>
        </w:rPr>
      </w:pPr>
    </w:p>
    <w:p w14:paraId="05A6BB05" w14:textId="79948963" w:rsidR="0042434B" w:rsidRPr="0042434B" w:rsidRDefault="006E5B08" w:rsidP="0042434B">
      <w:pPr>
        <w:pStyle w:val="ListParagraph"/>
        <w:numPr>
          <w:ilvl w:val="0"/>
          <w:numId w:val="3"/>
        </w:numPr>
        <w:spacing w:after="100"/>
        <w:ind w:left="0" w:hanging="284"/>
        <w:contextualSpacing w:val="0"/>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US"/>
        </w:rPr>
        <w:t>Indeed, a</w:t>
      </w:r>
      <w:r w:rsidR="00022A53" w:rsidRPr="0092148A">
        <w:rPr>
          <w:rFonts w:ascii="Times New Roman" w:eastAsia="Times New Roman" w:hAnsi="Times New Roman" w:cs="Times New Roman"/>
          <w:sz w:val="20"/>
          <w:szCs w:val="20"/>
          <w:lang w:val="en-GB"/>
        </w:rPr>
        <w:t xml:space="preserve"> 2013 study conducted in Rio de Janeiro State found that</w:t>
      </w:r>
      <w:r w:rsidR="000C7683" w:rsidRPr="0092148A">
        <w:rPr>
          <w:rFonts w:ascii="Times New Roman" w:eastAsia="Times New Roman" w:hAnsi="Times New Roman" w:cs="Times New Roman"/>
          <w:sz w:val="20"/>
          <w:szCs w:val="20"/>
          <w:lang w:val="en-GB"/>
        </w:rPr>
        <w:t xml:space="preserve"> most</w:t>
      </w:r>
      <w:r w:rsidR="00022A53" w:rsidRPr="0092148A">
        <w:rPr>
          <w:rFonts w:ascii="Times New Roman" w:eastAsia="Times New Roman" w:hAnsi="Times New Roman" w:cs="Times New Roman"/>
          <w:sz w:val="20"/>
          <w:szCs w:val="20"/>
          <w:lang w:val="en-GB"/>
        </w:rPr>
        <w:t xml:space="preserve"> </w:t>
      </w:r>
      <w:r w:rsidR="000C7683" w:rsidRPr="0092148A">
        <w:rPr>
          <w:rFonts w:ascii="Times New Roman" w:eastAsia="Times New Roman" w:hAnsi="Times New Roman" w:cs="Times New Roman"/>
          <w:sz w:val="20"/>
          <w:szCs w:val="20"/>
          <w:lang w:val="en-GB"/>
        </w:rPr>
        <w:t xml:space="preserve">of the </w:t>
      </w:r>
      <w:r w:rsidR="00022A53" w:rsidRPr="0092148A">
        <w:rPr>
          <w:rFonts w:ascii="Times New Roman" w:eastAsia="Times New Roman" w:hAnsi="Times New Roman" w:cs="Times New Roman"/>
          <w:sz w:val="20"/>
          <w:szCs w:val="20"/>
          <w:lang w:val="en-GB"/>
        </w:rPr>
        <w:t xml:space="preserve">obstetric centres </w:t>
      </w:r>
      <w:r w:rsidR="000C7683" w:rsidRPr="0092148A">
        <w:rPr>
          <w:rFonts w:ascii="Times New Roman" w:eastAsia="Times New Roman" w:hAnsi="Times New Roman" w:cs="Times New Roman"/>
          <w:sz w:val="20"/>
          <w:szCs w:val="20"/>
          <w:lang w:val="en-GB"/>
        </w:rPr>
        <w:t xml:space="preserve">part of the study </w:t>
      </w:r>
      <w:r w:rsidR="000C7683" w:rsidRPr="00C17A9C">
        <w:rPr>
          <w:rFonts w:ascii="Times New Roman" w:eastAsia="Times New Roman" w:hAnsi="Times New Roman" w:cs="Times New Roman"/>
          <w:b/>
          <w:bCs/>
          <w:sz w:val="20"/>
          <w:szCs w:val="20"/>
          <w:u w:val="single"/>
          <w:lang w:val="en-GB"/>
        </w:rPr>
        <w:t xml:space="preserve">were </w:t>
      </w:r>
      <w:r w:rsidR="00022A53" w:rsidRPr="00C17A9C">
        <w:rPr>
          <w:rFonts w:ascii="Times New Roman" w:eastAsia="Times New Roman" w:hAnsi="Times New Roman" w:cs="Times New Roman"/>
          <w:b/>
          <w:bCs/>
          <w:sz w:val="20"/>
          <w:szCs w:val="20"/>
          <w:u w:val="single"/>
          <w:lang w:val="en-GB"/>
        </w:rPr>
        <w:t>not fit</w:t>
      </w:r>
      <w:r w:rsidR="00022A53" w:rsidRPr="0092148A">
        <w:rPr>
          <w:rFonts w:ascii="Times New Roman" w:eastAsia="Times New Roman" w:hAnsi="Times New Roman" w:cs="Times New Roman"/>
          <w:sz w:val="20"/>
          <w:szCs w:val="20"/>
          <w:lang w:val="en-GB"/>
        </w:rPr>
        <w:t xml:space="preserve"> to provide emergency services, prenatal care, or legal abortion services</w:t>
      </w:r>
      <w:r w:rsidR="00281B80" w:rsidRPr="0092148A">
        <w:rPr>
          <w:rFonts w:ascii="Times New Roman" w:eastAsia="Times New Roman" w:hAnsi="Times New Roman" w:cs="Times New Roman"/>
          <w:sz w:val="20"/>
          <w:szCs w:val="20"/>
          <w:lang w:val="en-GB"/>
        </w:rPr>
        <w:t>.</w:t>
      </w:r>
      <w:r w:rsidR="00022A53" w:rsidRPr="0092148A">
        <w:rPr>
          <w:rStyle w:val="EndnoteReference"/>
          <w:rFonts w:ascii="Times New Roman" w:eastAsia="Times New Roman" w:hAnsi="Times New Roman" w:cs="Times New Roman"/>
          <w:sz w:val="20"/>
          <w:szCs w:val="20"/>
          <w:lang w:val="en-GB"/>
        </w:rPr>
        <w:endnoteReference w:id="9"/>
      </w:r>
      <w:r w:rsidR="00A30976" w:rsidRPr="0092148A">
        <w:rPr>
          <w:rFonts w:ascii="Times New Roman" w:eastAsia="Times New Roman" w:hAnsi="Times New Roman" w:cs="Times New Roman"/>
          <w:sz w:val="20"/>
          <w:szCs w:val="20"/>
          <w:lang w:val="en-GB"/>
        </w:rPr>
        <w:t xml:space="preserve"> </w:t>
      </w:r>
      <w:r w:rsidR="004805D9" w:rsidRPr="0092148A">
        <w:rPr>
          <w:rFonts w:ascii="Times New Roman" w:eastAsia="Times New Roman" w:hAnsi="Times New Roman" w:cs="Times New Roman"/>
          <w:sz w:val="20"/>
          <w:szCs w:val="20"/>
          <w:lang w:val="en-US"/>
        </w:rPr>
        <w:t xml:space="preserve">Brazil </w:t>
      </w:r>
      <w:r w:rsidR="00011C04" w:rsidRPr="0092148A">
        <w:rPr>
          <w:rFonts w:ascii="Times New Roman" w:eastAsia="Times New Roman" w:hAnsi="Times New Roman" w:cs="Times New Roman"/>
          <w:sz w:val="20"/>
          <w:szCs w:val="20"/>
          <w:lang w:val="en-US"/>
        </w:rPr>
        <w:t>has also failed to</w:t>
      </w:r>
      <w:r w:rsidR="004805D9" w:rsidRPr="0092148A">
        <w:rPr>
          <w:rFonts w:ascii="Times New Roman" w:eastAsia="Times New Roman" w:hAnsi="Times New Roman" w:cs="Times New Roman"/>
          <w:sz w:val="20"/>
          <w:szCs w:val="20"/>
          <w:lang w:val="en-US"/>
        </w:rPr>
        <w:t xml:space="preserve"> reach the</w:t>
      </w:r>
      <w:r w:rsidR="00A30976" w:rsidRPr="0092148A">
        <w:rPr>
          <w:rFonts w:ascii="Times New Roman" w:eastAsia="Times New Roman" w:hAnsi="Times New Roman" w:cs="Times New Roman"/>
          <w:sz w:val="20"/>
          <w:szCs w:val="20"/>
          <w:lang w:val="en-US"/>
        </w:rPr>
        <w:t xml:space="preserve"> 2015</w:t>
      </w:r>
      <w:r w:rsidR="004805D9" w:rsidRPr="0092148A">
        <w:rPr>
          <w:rFonts w:ascii="Times New Roman" w:eastAsia="Times New Roman" w:hAnsi="Times New Roman" w:cs="Times New Roman"/>
          <w:sz w:val="20"/>
          <w:szCs w:val="20"/>
          <w:lang w:val="en-US"/>
        </w:rPr>
        <w:t xml:space="preserve"> Millennium Development Goal to reduce </w:t>
      </w:r>
      <w:r w:rsidR="00C653B9" w:rsidRPr="0092148A">
        <w:rPr>
          <w:rFonts w:ascii="Times New Roman" w:eastAsia="Times New Roman" w:hAnsi="Times New Roman" w:cs="Times New Roman"/>
          <w:b/>
          <w:bCs/>
          <w:sz w:val="20"/>
          <w:szCs w:val="20"/>
          <w:lang w:val="en-US"/>
        </w:rPr>
        <w:t>MM</w:t>
      </w:r>
      <w:r w:rsidR="00C653B9" w:rsidRPr="0092148A">
        <w:rPr>
          <w:rFonts w:ascii="Times New Roman" w:eastAsia="Times New Roman" w:hAnsi="Times New Roman" w:cs="Times New Roman"/>
          <w:sz w:val="20"/>
          <w:szCs w:val="20"/>
          <w:lang w:val="en-US"/>
        </w:rPr>
        <w:t xml:space="preserve"> </w:t>
      </w:r>
      <w:r w:rsidR="004805D9" w:rsidRPr="0092148A">
        <w:rPr>
          <w:rFonts w:ascii="Times New Roman" w:eastAsia="Times New Roman" w:hAnsi="Times New Roman" w:cs="Times New Roman"/>
          <w:sz w:val="20"/>
          <w:szCs w:val="20"/>
          <w:lang w:val="en-US"/>
        </w:rPr>
        <w:t>rate to 35 deaths per 100,000 live births</w:t>
      </w:r>
      <w:r w:rsidR="00281B80" w:rsidRPr="0092148A">
        <w:rPr>
          <w:rFonts w:ascii="Times New Roman" w:eastAsia="Times New Roman" w:hAnsi="Times New Roman" w:cs="Times New Roman"/>
          <w:sz w:val="20"/>
          <w:szCs w:val="20"/>
          <w:lang w:val="en-US"/>
        </w:rPr>
        <w:t>.</w:t>
      </w:r>
      <w:r w:rsidR="004805D9" w:rsidRPr="0092148A">
        <w:rPr>
          <w:rFonts w:ascii="Times New Roman" w:eastAsia="Times New Roman" w:hAnsi="Times New Roman" w:cs="Times New Roman"/>
          <w:sz w:val="20"/>
          <w:szCs w:val="20"/>
          <w:vertAlign w:val="superscript"/>
          <w:lang w:val="en-US"/>
        </w:rPr>
        <w:endnoteReference w:id="10"/>
      </w:r>
      <w:r w:rsidR="004805D9" w:rsidRPr="0092148A">
        <w:rPr>
          <w:rFonts w:ascii="Times New Roman" w:eastAsia="Times New Roman" w:hAnsi="Times New Roman" w:cs="Times New Roman"/>
          <w:sz w:val="20"/>
          <w:szCs w:val="20"/>
          <w:lang w:val="en-US"/>
        </w:rPr>
        <w:t xml:space="preserve"> </w:t>
      </w:r>
      <w:r w:rsidR="00A30976" w:rsidRPr="0092148A">
        <w:rPr>
          <w:rFonts w:ascii="Times New Roman" w:eastAsia="Times New Roman" w:hAnsi="Times New Roman" w:cs="Times New Roman"/>
          <w:sz w:val="20"/>
          <w:szCs w:val="20"/>
          <w:lang w:val="en-US"/>
        </w:rPr>
        <w:t>I</w:t>
      </w:r>
      <w:r w:rsidR="004805D9" w:rsidRPr="0092148A">
        <w:rPr>
          <w:rFonts w:ascii="Times New Roman" w:eastAsia="Times New Roman" w:hAnsi="Times New Roman" w:cs="Times New Roman"/>
          <w:sz w:val="20"/>
          <w:szCs w:val="20"/>
          <w:lang w:val="en-US"/>
        </w:rPr>
        <w:t>n fact, the independent “</w:t>
      </w:r>
      <w:r w:rsidR="004805D9" w:rsidRPr="00C17A9C">
        <w:rPr>
          <w:rFonts w:ascii="Times New Roman" w:eastAsia="Times New Roman" w:hAnsi="Times New Roman" w:cs="Times New Roman"/>
          <w:i/>
          <w:iCs/>
          <w:sz w:val="20"/>
          <w:szCs w:val="20"/>
          <w:lang w:val="en-US"/>
        </w:rPr>
        <w:t>Follow-up Commission</w:t>
      </w:r>
      <w:r w:rsidR="004805D9" w:rsidRPr="0092148A">
        <w:rPr>
          <w:rFonts w:ascii="Times New Roman" w:eastAsia="Times New Roman" w:hAnsi="Times New Roman" w:cs="Times New Roman"/>
          <w:sz w:val="20"/>
          <w:szCs w:val="20"/>
          <w:lang w:val="en-US"/>
        </w:rPr>
        <w:t>” of evaluation of the Implementation of the</w:t>
      </w:r>
      <w:r w:rsidR="00A30976" w:rsidRPr="0092148A">
        <w:rPr>
          <w:rFonts w:ascii="Times New Roman" w:eastAsia="Times New Roman" w:hAnsi="Times New Roman" w:cs="Times New Roman"/>
          <w:sz w:val="20"/>
          <w:szCs w:val="20"/>
          <w:lang w:val="en-US"/>
        </w:rPr>
        <w:t xml:space="preserve"> 2012</w:t>
      </w:r>
      <w:r w:rsidR="004805D9" w:rsidRPr="0092148A">
        <w:rPr>
          <w:rFonts w:ascii="Times New Roman" w:eastAsia="Times New Roman" w:hAnsi="Times New Roman" w:cs="Times New Roman"/>
          <w:sz w:val="20"/>
          <w:szCs w:val="20"/>
          <w:lang w:val="en-US"/>
        </w:rPr>
        <w:t xml:space="preserve"> General Recommendations of the CEDAW Committee,</w:t>
      </w:r>
      <w:r w:rsidR="008A7689" w:rsidRPr="0092148A">
        <w:rPr>
          <w:rFonts w:ascii="Times New Roman" w:eastAsia="Times New Roman" w:hAnsi="Times New Roman" w:cs="Times New Roman"/>
          <w:sz w:val="20"/>
          <w:szCs w:val="20"/>
          <w:lang w:val="en-US"/>
        </w:rPr>
        <w:t xml:space="preserve"> </w:t>
      </w:r>
      <w:r w:rsidR="004805D9" w:rsidRPr="0092148A">
        <w:rPr>
          <w:rFonts w:ascii="Times New Roman" w:eastAsia="Times New Roman" w:hAnsi="Times New Roman" w:cs="Times New Roman"/>
          <w:sz w:val="20"/>
          <w:szCs w:val="20"/>
          <w:lang w:val="en-US"/>
        </w:rPr>
        <w:t xml:space="preserve">noted that </w:t>
      </w:r>
      <w:r w:rsidR="004805D9" w:rsidRPr="0092148A">
        <w:rPr>
          <w:rFonts w:ascii="Times New Roman" w:eastAsia="Times New Roman" w:hAnsi="Times New Roman" w:cs="Times New Roman"/>
          <w:b/>
          <w:bCs/>
          <w:sz w:val="20"/>
          <w:szCs w:val="20"/>
          <w:lang w:val="en-US"/>
        </w:rPr>
        <w:t>maternal healthcare in Brazil exacerbates the tendency toward medicalization within the Brazilian health system</w:t>
      </w:r>
      <w:r w:rsidR="004805D9" w:rsidRPr="0092148A">
        <w:rPr>
          <w:rFonts w:ascii="Times New Roman" w:eastAsia="Times New Roman" w:hAnsi="Times New Roman" w:cs="Times New Roman"/>
          <w:sz w:val="20"/>
          <w:szCs w:val="20"/>
          <w:lang w:val="en-US"/>
        </w:rPr>
        <w:t xml:space="preserve">, pointing out to the high rates of cesarean </w:t>
      </w:r>
      <w:r w:rsidR="004805D9" w:rsidRPr="0092148A">
        <w:rPr>
          <w:rFonts w:ascii="Times New Roman" w:eastAsia="Times New Roman" w:hAnsi="Times New Roman" w:cs="Times New Roman"/>
          <w:sz w:val="20"/>
          <w:szCs w:val="20"/>
          <w:lang w:val="en-US"/>
        </w:rPr>
        <w:lastRenderedPageBreak/>
        <w:t>delivery and other interventions in pregnancy and delivery care (e.g., use of oxytocin to accelerate contractions).</w:t>
      </w:r>
      <w:r w:rsidR="006B6158">
        <w:rPr>
          <w:rFonts w:ascii="Times New Roman" w:eastAsia="Times New Roman" w:hAnsi="Times New Roman" w:cs="Times New Roman"/>
          <w:sz w:val="20"/>
          <w:szCs w:val="20"/>
          <w:lang w:val="en-US"/>
        </w:rPr>
        <w:t xml:space="preserve"> </w:t>
      </w:r>
      <w:r w:rsidR="006B6158">
        <w:rPr>
          <w:rFonts w:ascii="Times New Roman" w:eastAsia="Times New Roman" w:hAnsi="Times New Roman" w:cs="Times New Roman"/>
          <w:sz w:val="20"/>
          <w:szCs w:val="20"/>
          <w:lang w:val="en-GB"/>
        </w:rPr>
        <w:t>Only in</w:t>
      </w:r>
      <w:r w:rsidR="006B6158" w:rsidRPr="006E5B08">
        <w:rPr>
          <w:rFonts w:ascii="Times New Roman" w:eastAsia="Times New Roman" w:hAnsi="Times New Roman" w:cs="Times New Roman"/>
          <w:sz w:val="20"/>
          <w:szCs w:val="20"/>
          <w:lang w:val="en-GB"/>
        </w:rPr>
        <w:t xml:space="preserve"> 2017, the maternal mortality ratio was 60 countrywide.</w:t>
      </w:r>
      <w:r w:rsidR="006B6158" w:rsidRPr="0092148A">
        <w:rPr>
          <w:rStyle w:val="EndnoteReference"/>
          <w:rFonts w:ascii="Times New Roman" w:eastAsia="Times New Roman" w:hAnsi="Times New Roman" w:cs="Times New Roman"/>
          <w:sz w:val="20"/>
          <w:szCs w:val="20"/>
          <w:lang w:val="en-GB"/>
        </w:rPr>
        <w:endnoteReference w:id="11"/>
      </w:r>
    </w:p>
    <w:p w14:paraId="5A9605DE" w14:textId="0F41A681" w:rsidR="004805D9" w:rsidRPr="0042434B" w:rsidRDefault="006E5B08" w:rsidP="0042434B">
      <w:pPr>
        <w:pStyle w:val="ListParagraph"/>
        <w:numPr>
          <w:ilvl w:val="0"/>
          <w:numId w:val="3"/>
        </w:numPr>
        <w:spacing w:after="100"/>
        <w:ind w:left="0" w:hanging="284"/>
        <w:contextualSpacing w:val="0"/>
        <w:jc w:val="both"/>
        <w:rPr>
          <w:rFonts w:ascii="Times New Roman" w:eastAsia="Times New Roman" w:hAnsi="Times New Roman" w:cs="Times New Roman"/>
          <w:sz w:val="20"/>
          <w:szCs w:val="20"/>
          <w:lang w:val="en-GB"/>
        </w:rPr>
      </w:pPr>
      <w:r w:rsidRPr="0042434B">
        <w:rPr>
          <w:rFonts w:ascii="Times New Roman" w:eastAsia="Times New Roman" w:hAnsi="Times New Roman" w:cs="Times New Roman"/>
          <w:b/>
          <w:bCs/>
          <w:sz w:val="20"/>
          <w:szCs w:val="20"/>
          <w:lang w:val="en-US"/>
        </w:rPr>
        <w:t xml:space="preserve">Furthermore, as highlighted by </w:t>
      </w:r>
      <w:r w:rsidR="007C12E6" w:rsidRPr="0042434B">
        <w:rPr>
          <w:rFonts w:ascii="Times New Roman" w:eastAsia="Times New Roman" w:hAnsi="Times New Roman" w:cs="Times New Roman"/>
          <w:b/>
          <w:bCs/>
          <w:sz w:val="20"/>
          <w:szCs w:val="20"/>
          <w:lang w:val="en-US"/>
        </w:rPr>
        <w:t>this Committee and the CEDAW Committee</w:t>
      </w:r>
      <w:r w:rsidRPr="0042434B">
        <w:rPr>
          <w:rFonts w:ascii="Times New Roman" w:eastAsia="Times New Roman" w:hAnsi="Times New Roman" w:cs="Times New Roman"/>
          <w:b/>
          <w:bCs/>
          <w:sz w:val="20"/>
          <w:szCs w:val="20"/>
          <w:lang w:val="en-US"/>
        </w:rPr>
        <w:t xml:space="preserve">, the </w:t>
      </w:r>
      <w:r w:rsidR="004805D9" w:rsidRPr="0042434B">
        <w:rPr>
          <w:rFonts w:ascii="Times New Roman" w:eastAsia="Times New Roman" w:hAnsi="Times New Roman" w:cs="Times New Roman"/>
          <w:b/>
          <w:bCs/>
          <w:sz w:val="20"/>
          <w:szCs w:val="20"/>
          <w:lang w:val="en-US"/>
        </w:rPr>
        <w:t xml:space="preserve">lack of access to quality obstetric-care services disproportionately impacts African-Brazilian women who have rates for </w:t>
      </w:r>
      <w:r w:rsidR="00C653B9" w:rsidRPr="0042434B">
        <w:rPr>
          <w:rFonts w:ascii="Times New Roman" w:eastAsia="Times New Roman" w:hAnsi="Times New Roman" w:cs="Times New Roman"/>
          <w:b/>
          <w:bCs/>
          <w:sz w:val="20"/>
          <w:szCs w:val="20"/>
          <w:lang w:val="en-US"/>
        </w:rPr>
        <w:t>MM</w:t>
      </w:r>
      <w:r w:rsidR="004805D9" w:rsidRPr="0042434B">
        <w:rPr>
          <w:rFonts w:ascii="Times New Roman" w:eastAsia="Times New Roman" w:hAnsi="Times New Roman" w:cs="Times New Roman"/>
          <w:b/>
          <w:bCs/>
          <w:sz w:val="20"/>
          <w:szCs w:val="20"/>
          <w:lang w:val="en-US"/>
        </w:rPr>
        <w:t xml:space="preserve"> twice higher than their white counterparts</w:t>
      </w:r>
      <w:r w:rsidR="00281B80" w:rsidRPr="0042434B">
        <w:rPr>
          <w:rFonts w:ascii="Times New Roman" w:eastAsia="Times New Roman" w:hAnsi="Times New Roman" w:cs="Times New Roman"/>
          <w:sz w:val="20"/>
          <w:szCs w:val="20"/>
          <w:lang w:val="en-US"/>
        </w:rPr>
        <w:t>.</w:t>
      </w:r>
      <w:r w:rsidR="004805D9" w:rsidRPr="0092148A">
        <w:rPr>
          <w:rFonts w:ascii="Times New Roman" w:hAnsi="Times New Roman" w:cs="Times New Roman"/>
          <w:sz w:val="20"/>
          <w:szCs w:val="20"/>
          <w:vertAlign w:val="superscript"/>
          <w:lang w:val="en-US"/>
        </w:rPr>
        <w:endnoteReference w:id="12"/>
      </w:r>
      <w:r w:rsidR="00876B83" w:rsidRPr="0042434B">
        <w:rPr>
          <w:rFonts w:ascii="Times New Roman" w:hAnsi="Times New Roman" w:cs="Times New Roman"/>
          <w:sz w:val="20"/>
          <w:szCs w:val="20"/>
          <w:vertAlign w:val="superscript"/>
          <w:lang w:val="en-US"/>
        </w:rPr>
        <w:t xml:space="preserve"> </w:t>
      </w:r>
      <w:r w:rsidR="007C12E6" w:rsidRPr="0042434B">
        <w:rPr>
          <w:rFonts w:ascii="Times New Roman" w:eastAsia="Times New Roman" w:hAnsi="Times New Roman" w:cs="Times New Roman"/>
          <w:sz w:val="20"/>
          <w:szCs w:val="20"/>
          <w:lang w:val="en-US"/>
        </w:rPr>
        <w:t>S</w:t>
      </w:r>
      <w:r w:rsidR="004805D9" w:rsidRPr="0042434B">
        <w:rPr>
          <w:rFonts w:ascii="Times New Roman" w:eastAsia="Times New Roman" w:hAnsi="Times New Roman" w:cs="Times New Roman"/>
          <w:sz w:val="20"/>
          <w:szCs w:val="20"/>
          <w:lang w:val="en-US"/>
        </w:rPr>
        <w:t>tudies demonstrate that pregnancy and delivery for African-Brazilian women are marked by institutional, racial and obstetric violence. Compared to white women, women of color (i) are at greater risk of inadequate prenatal care, (ii) are more likely to have no companion during labor, (iii) tend to receive less anesthesia and (iv) need to seek more than one hospital at the time of admission to labor</w:t>
      </w:r>
      <w:r w:rsidR="00B24982" w:rsidRPr="0042434B">
        <w:rPr>
          <w:rFonts w:ascii="Times New Roman" w:eastAsia="Times New Roman" w:hAnsi="Times New Roman" w:cs="Times New Roman"/>
          <w:sz w:val="20"/>
          <w:szCs w:val="20"/>
          <w:lang w:val="en-US"/>
        </w:rPr>
        <w:t>.</w:t>
      </w:r>
    </w:p>
    <w:p w14:paraId="3E95C8BB" w14:textId="421B72BF" w:rsidR="00BB66E0" w:rsidRPr="006E5B08" w:rsidRDefault="005F787A" w:rsidP="002952EB">
      <w:pPr>
        <w:pStyle w:val="ListParagraph"/>
        <w:numPr>
          <w:ilvl w:val="0"/>
          <w:numId w:val="3"/>
        </w:numPr>
        <w:spacing w:after="100"/>
        <w:ind w:left="0" w:hanging="284"/>
        <w:contextualSpacing w:val="0"/>
        <w:jc w:val="both"/>
        <w:rPr>
          <w:rFonts w:ascii="Times New Roman" w:eastAsia="Times New Roman" w:hAnsi="Times New Roman" w:cs="Times New Roman"/>
          <w:sz w:val="20"/>
          <w:szCs w:val="20"/>
          <w:lang w:val="en-GB"/>
        </w:rPr>
      </w:pPr>
      <w:r>
        <w:rPr>
          <w:rFonts w:ascii="Times New Roman" w:eastAsia="Times New Roman" w:hAnsi="Times New Roman" w:cs="Times New Roman"/>
          <w:sz w:val="20"/>
          <w:szCs w:val="20"/>
          <w:lang w:val="en-US"/>
        </w:rPr>
        <w:t>A</w:t>
      </w:r>
      <w:r w:rsidR="00154F67" w:rsidRPr="006E5B08">
        <w:rPr>
          <w:rFonts w:ascii="Times New Roman" w:eastAsia="Times New Roman" w:hAnsi="Times New Roman" w:cs="Times New Roman"/>
          <w:sz w:val="20"/>
          <w:szCs w:val="20"/>
          <w:lang w:val="en-US"/>
        </w:rPr>
        <w:t>nother</w:t>
      </w:r>
      <w:r w:rsidR="004805D9" w:rsidRPr="006E5B08">
        <w:rPr>
          <w:rFonts w:ascii="Times New Roman" w:eastAsia="Times New Roman" w:hAnsi="Times New Roman" w:cs="Times New Roman"/>
          <w:sz w:val="20"/>
          <w:szCs w:val="20"/>
          <w:lang w:val="en-US"/>
        </w:rPr>
        <w:t xml:space="preserve"> study showed that in</w:t>
      </w:r>
      <w:r w:rsidR="004805D9" w:rsidRPr="006E5B08">
        <w:rPr>
          <w:rFonts w:ascii="Times New Roman" w:eastAsia="Times New Roman" w:hAnsi="Times New Roman" w:cs="Times New Roman"/>
          <w:sz w:val="20"/>
          <w:szCs w:val="20"/>
          <w:lang w:val="en-GB"/>
        </w:rPr>
        <w:t xml:space="preserve"> Brasília, </w:t>
      </w:r>
      <w:r w:rsidR="00154F67" w:rsidRPr="006E5B08">
        <w:rPr>
          <w:rFonts w:ascii="Times New Roman" w:eastAsia="Times New Roman" w:hAnsi="Times New Roman" w:cs="Times New Roman"/>
          <w:sz w:val="20"/>
          <w:szCs w:val="20"/>
          <w:lang w:val="en-GB"/>
        </w:rPr>
        <w:t>black women</w:t>
      </w:r>
      <w:r w:rsidR="004805D9" w:rsidRPr="006E5B08">
        <w:rPr>
          <w:rFonts w:ascii="Times New Roman" w:eastAsia="Times New Roman" w:hAnsi="Times New Roman" w:cs="Times New Roman"/>
          <w:sz w:val="20"/>
          <w:szCs w:val="20"/>
          <w:lang w:val="en-GB"/>
        </w:rPr>
        <w:t xml:space="preserve"> represented three-quarters of the already high 53.9 deaths per 100,000 live births</w:t>
      </w:r>
      <w:r w:rsidR="00281B80" w:rsidRPr="006E5B08">
        <w:rPr>
          <w:rFonts w:ascii="Times New Roman" w:eastAsia="Times New Roman" w:hAnsi="Times New Roman" w:cs="Times New Roman"/>
          <w:sz w:val="20"/>
          <w:szCs w:val="20"/>
          <w:lang w:val="en-GB"/>
        </w:rPr>
        <w:t>.</w:t>
      </w:r>
      <w:r w:rsidR="004805D9" w:rsidRPr="0092148A">
        <w:rPr>
          <w:rStyle w:val="EndnoteReference"/>
          <w:rFonts w:ascii="Times New Roman" w:eastAsia="Times New Roman" w:hAnsi="Times New Roman" w:cs="Times New Roman"/>
          <w:sz w:val="20"/>
          <w:szCs w:val="20"/>
          <w:lang w:val="en-GB"/>
        </w:rPr>
        <w:endnoteReference w:id="13"/>
      </w:r>
      <w:r w:rsidR="004805D9" w:rsidRPr="006E5B08">
        <w:rPr>
          <w:rFonts w:ascii="Times New Roman" w:eastAsia="Times New Roman" w:hAnsi="Times New Roman" w:cs="Times New Roman"/>
          <w:sz w:val="20"/>
          <w:szCs w:val="20"/>
          <w:lang w:val="en-GB"/>
        </w:rPr>
        <w:t xml:space="preserve"> </w:t>
      </w:r>
      <w:r w:rsidR="00B24982" w:rsidRPr="006E5B08">
        <w:rPr>
          <w:rFonts w:ascii="Times New Roman" w:eastAsia="Times New Roman" w:hAnsi="Times New Roman" w:cs="Times New Roman"/>
          <w:sz w:val="20"/>
          <w:szCs w:val="20"/>
          <w:lang w:val="en-US"/>
        </w:rPr>
        <w:t>Furthermore</w:t>
      </w:r>
      <w:r w:rsidR="004805D9" w:rsidRPr="006E5B08">
        <w:rPr>
          <w:rFonts w:ascii="Times New Roman" w:eastAsia="Times New Roman" w:hAnsi="Times New Roman" w:cs="Times New Roman"/>
          <w:sz w:val="20"/>
          <w:szCs w:val="20"/>
          <w:lang w:val="en-US"/>
        </w:rPr>
        <w:t>, greater proportion of black/brown women had no companion during delivery, 68%, and for more than 50% of them, although it is a federal law, the reason for the absence of companion was the healthcare service denial</w:t>
      </w:r>
      <w:r w:rsidR="00281B80" w:rsidRPr="006E5B08">
        <w:rPr>
          <w:rFonts w:ascii="Times New Roman" w:eastAsia="Times New Roman" w:hAnsi="Times New Roman" w:cs="Times New Roman"/>
          <w:sz w:val="20"/>
          <w:szCs w:val="20"/>
          <w:lang w:val="en-US"/>
        </w:rPr>
        <w:t>.</w:t>
      </w:r>
      <w:r w:rsidR="004805D9" w:rsidRPr="0092148A">
        <w:rPr>
          <w:rFonts w:ascii="Times New Roman" w:hAnsi="Times New Roman" w:cs="Times New Roman"/>
          <w:sz w:val="20"/>
          <w:szCs w:val="20"/>
          <w:vertAlign w:val="superscript"/>
          <w:lang w:val="en-US"/>
        </w:rPr>
        <w:endnoteReference w:id="14"/>
      </w:r>
    </w:p>
    <w:p w14:paraId="4B12405F" w14:textId="2B37F63F" w:rsidR="0092148A" w:rsidRPr="001E42EA" w:rsidRDefault="79EC092D" w:rsidP="00D07B04">
      <w:pPr>
        <w:pStyle w:val="ListParagraph"/>
        <w:numPr>
          <w:ilvl w:val="0"/>
          <w:numId w:val="3"/>
        </w:numPr>
        <w:spacing w:after="100"/>
        <w:ind w:left="0"/>
        <w:contextualSpacing w:val="0"/>
        <w:jc w:val="both"/>
        <w:rPr>
          <w:rFonts w:ascii="Times New Roman" w:eastAsiaTheme="minorEastAsia" w:hAnsi="Times New Roman" w:cs="Times New Roman"/>
          <w:sz w:val="20"/>
          <w:szCs w:val="20"/>
          <w:lang w:val="en-US"/>
        </w:rPr>
      </w:pPr>
      <w:r w:rsidRPr="001E42EA">
        <w:rPr>
          <w:rFonts w:ascii="Times New Roman" w:eastAsia="Times New Roman" w:hAnsi="Times New Roman" w:cs="Times New Roman"/>
          <w:sz w:val="20"/>
          <w:szCs w:val="20"/>
          <w:lang w:val="en-US"/>
        </w:rPr>
        <w:t xml:space="preserve">The above evidence that still today, </w:t>
      </w:r>
      <w:r w:rsidRPr="001E42EA">
        <w:rPr>
          <w:rFonts w:ascii="Times New Roman" w:eastAsia="Times New Roman" w:hAnsi="Times New Roman" w:cs="Times New Roman"/>
          <w:sz w:val="20"/>
          <w:szCs w:val="20"/>
          <w:u w:val="single"/>
          <w:lang w:val="en-US"/>
        </w:rPr>
        <w:t>Brazil does not have adequate legislation on obstetric emergency care nor against obstetric violence</w:t>
      </w:r>
      <w:r w:rsidR="001E42EA" w:rsidRPr="001E42EA">
        <w:rPr>
          <w:rStyle w:val="EndnoteReference"/>
          <w:rFonts w:ascii="Times New Roman" w:hAnsi="Times New Roman" w:cs="Times New Roman"/>
          <w:sz w:val="20"/>
          <w:szCs w:val="20"/>
          <w:lang w:val="en-US"/>
        </w:rPr>
        <w:endnoteReference w:id="15"/>
      </w:r>
      <w:r w:rsidRPr="001E42EA">
        <w:rPr>
          <w:rFonts w:ascii="Times New Roman" w:eastAsia="Times New Roman" w:hAnsi="Times New Roman" w:cs="Times New Roman"/>
          <w:sz w:val="20"/>
          <w:szCs w:val="20"/>
          <w:lang w:val="en-US"/>
        </w:rPr>
        <w:t xml:space="preserve"> and the that the lack of access to appropriate and timely health care services continues to </w:t>
      </w:r>
      <w:r w:rsidRPr="001E42EA">
        <w:rPr>
          <w:rFonts w:ascii="Times New Roman" w:eastAsia="Times New Roman" w:hAnsi="Times New Roman" w:cs="Times New Roman"/>
          <w:sz w:val="20"/>
          <w:szCs w:val="20"/>
          <w:u w:val="single"/>
          <w:lang w:val="en-US"/>
        </w:rPr>
        <w:t>disproportionally impact Brazilian women of African-decent from low socio-economic backgrounds</w:t>
      </w:r>
      <w:r w:rsidRPr="001E42EA">
        <w:rPr>
          <w:rFonts w:ascii="Times New Roman" w:eastAsia="Times New Roman" w:hAnsi="Times New Roman" w:cs="Times New Roman"/>
          <w:sz w:val="20"/>
          <w:szCs w:val="20"/>
          <w:lang w:val="en-US"/>
        </w:rPr>
        <w:t>. Indeed, in 2016, another African-Brazilian woman died in the State of Rio de Janeiro due to the lack of timely access to quality emergency obstetric care</w:t>
      </w:r>
      <w:r w:rsidR="00BB66E0" w:rsidRPr="001E42EA">
        <w:rPr>
          <w:rStyle w:val="EndnoteReference"/>
          <w:rFonts w:ascii="Times New Roman" w:eastAsia="Times New Roman" w:hAnsi="Times New Roman" w:cs="Times New Roman"/>
          <w:sz w:val="20"/>
          <w:szCs w:val="20"/>
          <w:lang w:val="en-US"/>
        </w:rPr>
        <w:endnoteReference w:id="16"/>
      </w:r>
      <w:r w:rsidRPr="001E42EA">
        <w:rPr>
          <w:rFonts w:ascii="Times New Roman" w:eastAsia="Times New Roman" w:hAnsi="Times New Roman" w:cs="Times New Roman"/>
          <w:sz w:val="20"/>
          <w:szCs w:val="20"/>
          <w:lang w:val="en-US"/>
        </w:rPr>
        <w:t xml:space="preserve"> and in 2020, another nearly identical case became known.</w:t>
      </w:r>
      <w:r w:rsidR="00BB66E0" w:rsidRPr="001E42EA">
        <w:rPr>
          <w:rStyle w:val="EndnoteReference"/>
          <w:rFonts w:ascii="Times New Roman" w:eastAsia="Times New Roman" w:hAnsi="Times New Roman" w:cs="Times New Roman"/>
          <w:sz w:val="20"/>
          <w:szCs w:val="20"/>
          <w:lang w:val="en-US"/>
        </w:rPr>
        <w:endnoteReference w:id="17"/>
      </w:r>
    </w:p>
    <w:p w14:paraId="6613AC75" w14:textId="77777777" w:rsidR="006E6E40" w:rsidRDefault="006E6E40" w:rsidP="006E6E40">
      <w:pPr>
        <w:pStyle w:val="ListParagraph"/>
        <w:spacing w:before="120" w:after="120" w:line="259" w:lineRule="auto"/>
        <w:jc w:val="both"/>
        <w:rPr>
          <w:rFonts w:ascii="Times New Roman" w:hAnsi="Times New Roman" w:cs="Times New Roman"/>
          <w:i/>
          <w:iCs/>
          <w:sz w:val="20"/>
          <w:szCs w:val="20"/>
          <w:lang w:val="en-GB"/>
        </w:rPr>
      </w:pPr>
    </w:p>
    <w:p w14:paraId="795AC769" w14:textId="35C886B2" w:rsidR="0092148A" w:rsidRPr="0042434B" w:rsidRDefault="4BA817B5" w:rsidP="0042434B">
      <w:pPr>
        <w:pStyle w:val="ListParagraph"/>
        <w:spacing w:before="120" w:after="240" w:line="259" w:lineRule="auto"/>
        <w:jc w:val="both"/>
        <w:rPr>
          <w:rFonts w:ascii="Times New Roman" w:hAnsi="Times New Roman" w:cs="Times New Roman"/>
          <w:i/>
          <w:iCs/>
          <w:sz w:val="20"/>
          <w:szCs w:val="20"/>
          <w:lang w:val="en-GB"/>
        </w:rPr>
      </w:pPr>
      <w:r w:rsidRPr="0092148A">
        <w:rPr>
          <w:rFonts w:ascii="Times New Roman" w:hAnsi="Times New Roman" w:cs="Times New Roman"/>
          <w:i/>
          <w:iCs/>
          <w:sz w:val="20"/>
          <w:szCs w:val="20"/>
          <w:lang w:val="en-GB"/>
        </w:rPr>
        <w:t>Brazil’s violation</w:t>
      </w:r>
      <w:r w:rsidR="006E6E40">
        <w:rPr>
          <w:rFonts w:ascii="Times New Roman" w:hAnsi="Times New Roman" w:cs="Times New Roman"/>
          <w:i/>
          <w:iCs/>
          <w:sz w:val="20"/>
          <w:szCs w:val="20"/>
          <w:lang w:val="en-GB"/>
        </w:rPr>
        <w:t>s</w:t>
      </w:r>
      <w:r w:rsidRPr="0092148A">
        <w:rPr>
          <w:rFonts w:ascii="Times New Roman" w:hAnsi="Times New Roman" w:cs="Times New Roman"/>
          <w:i/>
          <w:iCs/>
          <w:sz w:val="20"/>
          <w:szCs w:val="20"/>
          <w:lang w:val="en-GB"/>
        </w:rPr>
        <w:t xml:space="preserve"> to the </w:t>
      </w:r>
      <w:r w:rsidR="0017238F" w:rsidRPr="0092148A">
        <w:rPr>
          <w:rFonts w:ascii="Times New Roman" w:hAnsi="Times New Roman" w:cs="Times New Roman"/>
          <w:i/>
          <w:iCs/>
          <w:sz w:val="20"/>
          <w:szCs w:val="20"/>
          <w:lang w:val="en-GB"/>
        </w:rPr>
        <w:t>I</w:t>
      </w:r>
      <w:r w:rsidRPr="0092148A">
        <w:rPr>
          <w:rFonts w:ascii="Times New Roman" w:hAnsi="Times New Roman" w:cs="Times New Roman"/>
          <w:i/>
          <w:iCs/>
          <w:sz w:val="20"/>
          <w:szCs w:val="20"/>
          <w:lang w:val="en-GB"/>
        </w:rPr>
        <w:t>CESCR</w:t>
      </w:r>
    </w:p>
    <w:p w14:paraId="0559F990" w14:textId="77777777" w:rsidR="0042434B" w:rsidRPr="0042434B" w:rsidRDefault="0042434B" w:rsidP="0042434B">
      <w:pPr>
        <w:pStyle w:val="ListParagraph"/>
        <w:spacing w:after="100" w:line="259" w:lineRule="auto"/>
        <w:ind w:left="0"/>
        <w:jc w:val="both"/>
        <w:rPr>
          <w:rFonts w:ascii="Times New Roman" w:eastAsiaTheme="minorEastAsia" w:hAnsi="Times New Roman" w:cs="Times New Roman"/>
          <w:sz w:val="20"/>
          <w:szCs w:val="20"/>
          <w:lang w:val="en-GB"/>
        </w:rPr>
      </w:pPr>
    </w:p>
    <w:p w14:paraId="519EA2F5" w14:textId="54636D03" w:rsidR="00F8772F" w:rsidRPr="00F8772F" w:rsidRDefault="513DF6C3" w:rsidP="00F8772F">
      <w:pPr>
        <w:pStyle w:val="ListParagraph"/>
        <w:numPr>
          <w:ilvl w:val="0"/>
          <w:numId w:val="3"/>
        </w:numPr>
        <w:spacing w:after="100" w:line="259" w:lineRule="auto"/>
        <w:ind w:left="0" w:hanging="284"/>
        <w:jc w:val="both"/>
        <w:rPr>
          <w:rFonts w:ascii="Times New Roman" w:eastAsiaTheme="minorEastAsia" w:hAnsi="Times New Roman" w:cs="Times New Roman"/>
          <w:sz w:val="20"/>
          <w:szCs w:val="20"/>
          <w:lang w:val="en-GB"/>
        </w:rPr>
      </w:pPr>
      <w:r w:rsidRPr="0092148A">
        <w:rPr>
          <w:rFonts w:ascii="Times New Roman" w:eastAsia="Times New Roman" w:hAnsi="Times New Roman" w:cs="Times New Roman"/>
          <w:sz w:val="20"/>
          <w:szCs w:val="20"/>
          <w:lang w:val="en-GB"/>
        </w:rPr>
        <w:t xml:space="preserve">As </w:t>
      </w:r>
      <w:r w:rsidR="006E6E40">
        <w:rPr>
          <w:rFonts w:ascii="Times New Roman" w:eastAsia="Times New Roman" w:hAnsi="Times New Roman" w:cs="Times New Roman"/>
          <w:sz w:val="20"/>
          <w:szCs w:val="20"/>
          <w:lang w:val="en-GB"/>
        </w:rPr>
        <w:t>this</w:t>
      </w:r>
      <w:r w:rsidRPr="0092148A">
        <w:rPr>
          <w:rFonts w:ascii="Times New Roman" w:eastAsia="Times New Roman" w:hAnsi="Times New Roman" w:cs="Times New Roman"/>
          <w:sz w:val="20"/>
          <w:szCs w:val="20"/>
          <w:lang w:val="en-GB"/>
        </w:rPr>
        <w:t xml:space="preserve"> Committee established in its General </w:t>
      </w:r>
      <w:r w:rsidR="61E57661" w:rsidRPr="0092148A">
        <w:rPr>
          <w:rFonts w:ascii="Times New Roman" w:eastAsia="Times New Roman" w:hAnsi="Times New Roman" w:cs="Times New Roman"/>
          <w:sz w:val="20"/>
          <w:szCs w:val="20"/>
          <w:lang w:val="en-GB"/>
        </w:rPr>
        <w:t>Comment</w:t>
      </w:r>
      <w:r w:rsidRPr="0092148A">
        <w:rPr>
          <w:rFonts w:ascii="Times New Roman" w:eastAsia="Times New Roman" w:hAnsi="Times New Roman" w:cs="Times New Roman"/>
          <w:sz w:val="20"/>
          <w:szCs w:val="20"/>
          <w:lang w:val="en-GB"/>
        </w:rPr>
        <w:t xml:space="preserve"> </w:t>
      </w:r>
      <w:r w:rsidR="00C974B6" w:rsidRPr="0092148A">
        <w:rPr>
          <w:rFonts w:ascii="Times New Roman" w:eastAsia="Times New Roman" w:hAnsi="Times New Roman" w:cs="Times New Roman"/>
          <w:sz w:val="20"/>
          <w:szCs w:val="20"/>
          <w:lang w:val="en-GB"/>
        </w:rPr>
        <w:t xml:space="preserve">No. </w:t>
      </w:r>
      <w:r w:rsidRPr="0092148A">
        <w:rPr>
          <w:rFonts w:ascii="Times New Roman" w:eastAsia="Times New Roman" w:hAnsi="Times New Roman" w:cs="Times New Roman"/>
          <w:sz w:val="20"/>
          <w:szCs w:val="20"/>
          <w:lang w:val="en-GB"/>
        </w:rPr>
        <w:t>2</w:t>
      </w:r>
      <w:r w:rsidR="189AC49F" w:rsidRPr="0092148A">
        <w:rPr>
          <w:rFonts w:ascii="Times New Roman" w:eastAsia="Times New Roman" w:hAnsi="Times New Roman" w:cs="Times New Roman"/>
          <w:sz w:val="20"/>
          <w:szCs w:val="20"/>
          <w:lang w:val="en-GB"/>
        </w:rPr>
        <w:t>2</w:t>
      </w:r>
      <w:r w:rsidRPr="0092148A">
        <w:rPr>
          <w:rFonts w:ascii="Times New Roman" w:eastAsia="Times New Roman" w:hAnsi="Times New Roman" w:cs="Times New Roman"/>
          <w:sz w:val="20"/>
          <w:szCs w:val="20"/>
          <w:lang w:val="en-GB"/>
        </w:rPr>
        <w:t xml:space="preserve">, States parties have a duty to </w:t>
      </w:r>
      <w:r w:rsidR="76CC1C6A" w:rsidRPr="0092148A">
        <w:rPr>
          <w:rFonts w:ascii="Times New Roman" w:eastAsia="Times New Roman" w:hAnsi="Times New Roman" w:cs="Times New Roman"/>
          <w:sz w:val="20"/>
          <w:szCs w:val="20"/>
          <w:lang w:val="en-GB"/>
        </w:rPr>
        <w:t>have an obligation to respect, protect and fulfil the right to health</w:t>
      </w:r>
      <w:r w:rsidR="00270CDF" w:rsidRPr="0092148A">
        <w:rPr>
          <w:rFonts w:ascii="Times New Roman" w:eastAsia="Times New Roman" w:hAnsi="Times New Roman" w:cs="Times New Roman"/>
          <w:sz w:val="20"/>
          <w:szCs w:val="20"/>
          <w:vertAlign w:val="superscript"/>
          <w:lang w:val="en-GB"/>
        </w:rPr>
        <w:endnoteReference w:id="18"/>
      </w:r>
      <w:r w:rsidR="76CC1C6A" w:rsidRPr="0092148A">
        <w:rPr>
          <w:rFonts w:ascii="Times New Roman" w:eastAsia="Times New Roman" w:hAnsi="Times New Roman" w:cs="Times New Roman"/>
          <w:sz w:val="20"/>
          <w:szCs w:val="20"/>
          <w:lang w:val="en-GB"/>
        </w:rPr>
        <w:t>, of which the right to sexual and reproductive health is an “integral part”</w:t>
      </w:r>
      <w:r w:rsidR="23325816" w:rsidRPr="0092148A">
        <w:rPr>
          <w:rFonts w:ascii="Times New Roman" w:eastAsia="Times New Roman" w:hAnsi="Times New Roman" w:cs="Times New Roman"/>
          <w:sz w:val="20"/>
          <w:szCs w:val="20"/>
          <w:lang w:val="en-GB"/>
        </w:rPr>
        <w:t>.</w:t>
      </w:r>
      <w:r w:rsidR="00270CDF" w:rsidRPr="0092148A">
        <w:rPr>
          <w:rFonts w:ascii="Times New Roman" w:eastAsia="Times New Roman" w:hAnsi="Times New Roman" w:cs="Times New Roman"/>
          <w:sz w:val="20"/>
          <w:szCs w:val="20"/>
          <w:vertAlign w:val="superscript"/>
          <w:lang w:val="en-GB"/>
        </w:rPr>
        <w:endnoteReference w:id="19"/>
      </w:r>
      <w:r w:rsidR="76CC1C6A" w:rsidRPr="0092148A">
        <w:rPr>
          <w:rFonts w:ascii="Times New Roman" w:eastAsia="Times New Roman" w:hAnsi="Times New Roman" w:cs="Times New Roman"/>
          <w:sz w:val="20"/>
          <w:szCs w:val="20"/>
          <w:lang w:val="en-GB"/>
        </w:rPr>
        <w:t xml:space="preserve">   Taken together, the tripartite nature of States’ obligations in respect of the right to health, requires States: (i) to refrain from interfering with the enjoyment of sexual and reproductive health and prevent third parties from doing the same; (ii) to repeal laws and policies that create barriers to sexual and reproductive health services, and to ensure that third parties do not create barriers to access; and (iii) to adopt measures to ensure the realization of the right to sexual and reproductive health, including “universal access without discrimination…including [to] those from disadvantaged and marginalized groups, to a full range of quality sexual and reproductive health care, including maternal health care; contraceptive information and services; safe abortion care”</w:t>
      </w:r>
      <w:r w:rsidR="00270CDF" w:rsidRPr="0092148A">
        <w:rPr>
          <w:rFonts w:ascii="Times New Roman" w:eastAsia="Times New Roman" w:hAnsi="Times New Roman" w:cs="Times New Roman"/>
          <w:sz w:val="20"/>
          <w:szCs w:val="20"/>
          <w:vertAlign w:val="superscript"/>
          <w:lang w:val="en-GB"/>
        </w:rPr>
        <w:endnoteReference w:id="20"/>
      </w:r>
      <w:r w:rsidR="76CC1C6A" w:rsidRPr="0092148A">
        <w:rPr>
          <w:rFonts w:ascii="Times New Roman" w:eastAsia="Times New Roman" w:hAnsi="Times New Roman" w:cs="Times New Roman"/>
          <w:sz w:val="20"/>
          <w:szCs w:val="20"/>
          <w:lang w:val="en-GB"/>
        </w:rPr>
        <w:t xml:space="preserve">. </w:t>
      </w:r>
      <w:r w:rsidR="003D70B3" w:rsidRPr="0092148A">
        <w:rPr>
          <w:rFonts w:ascii="Times New Roman" w:eastAsia="Times New Roman" w:hAnsi="Times New Roman" w:cs="Times New Roman"/>
          <w:sz w:val="20"/>
          <w:szCs w:val="20"/>
          <w:lang w:val="en-GB"/>
        </w:rPr>
        <w:t xml:space="preserve">Particularly, in relation to maternal mortality, this Committee </w:t>
      </w:r>
      <w:r w:rsidR="009F1304">
        <w:rPr>
          <w:rFonts w:ascii="Times New Roman" w:eastAsia="Times New Roman" w:hAnsi="Times New Roman" w:cs="Times New Roman"/>
          <w:sz w:val="20"/>
          <w:szCs w:val="20"/>
          <w:lang w:val="en-GB"/>
        </w:rPr>
        <w:t>indicat</w:t>
      </w:r>
      <w:r w:rsidR="009F1304" w:rsidRPr="0092148A">
        <w:rPr>
          <w:rFonts w:ascii="Times New Roman" w:eastAsia="Times New Roman" w:hAnsi="Times New Roman" w:cs="Times New Roman"/>
          <w:sz w:val="20"/>
          <w:szCs w:val="20"/>
          <w:lang w:val="en-GB"/>
        </w:rPr>
        <w:t>ed</w:t>
      </w:r>
      <w:r w:rsidR="003D70B3" w:rsidRPr="0092148A">
        <w:rPr>
          <w:rFonts w:ascii="Times New Roman" w:eastAsia="Times New Roman" w:hAnsi="Times New Roman" w:cs="Times New Roman"/>
          <w:sz w:val="20"/>
          <w:szCs w:val="20"/>
          <w:lang w:val="en-GB"/>
        </w:rPr>
        <w:t xml:space="preserve"> </w:t>
      </w:r>
      <w:r w:rsidR="00E15B59" w:rsidRPr="0092148A">
        <w:rPr>
          <w:rFonts w:ascii="Times New Roman" w:eastAsia="Times New Roman" w:hAnsi="Times New Roman" w:cs="Times New Roman"/>
          <w:sz w:val="20"/>
          <w:szCs w:val="20"/>
          <w:lang w:val="en-GB"/>
        </w:rPr>
        <w:t xml:space="preserve">that </w:t>
      </w:r>
      <w:r w:rsidR="00E15B59" w:rsidRPr="007A303C">
        <w:rPr>
          <w:rFonts w:ascii="Times New Roman" w:eastAsia="Times New Roman" w:hAnsi="Times New Roman" w:cs="Times New Roman"/>
          <w:b/>
          <w:bCs/>
          <w:sz w:val="20"/>
          <w:szCs w:val="20"/>
          <w:lang w:val="en-GB"/>
        </w:rPr>
        <w:t>“[t]</w:t>
      </w:r>
      <w:r w:rsidR="00E15B59" w:rsidRPr="007A303C">
        <w:rPr>
          <w:rFonts w:ascii="Times New Roman" w:eastAsia="Times New Roman" w:hAnsi="Times New Roman" w:cs="Times New Roman"/>
          <w:b/>
          <w:bCs/>
          <w:sz w:val="20"/>
          <w:szCs w:val="20"/>
          <w:lang w:val="en-US"/>
        </w:rPr>
        <w:t>o lower rates of maternal mortality and morbidity</w:t>
      </w:r>
      <w:r w:rsidR="00E15B59" w:rsidRPr="0092148A">
        <w:rPr>
          <w:rFonts w:ascii="Times New Roman" w:eastAsia="Times New Roman" w:hAnsi="Times New Roman" w:cs="Times New Roman"/>
          <w:sz w:val="20"/>
          <w:szCs w:val="20"/>
          <w:lang w:val="en-US"/>
        </w:rPr>
        <w:t xml:space="preserve"> </w:t>
      </w:r>
      <w:r w:rsidR="00E15B59" w:rsidRPr="00545443">
        <w:rPr>
          <w:rFonts w:ascii="Times New Roman" w:eastAsia="Times New Roman" w:hAnsi="Times New Roman" w:cs="Times New Roman"/>
          <w:b/>
          <w:bCs/>
          <w:sz w:val="20"/>
          <w:szCs w:val="20"/>
          <w:lang w:val="en-US"/>
        </w:rPr>
        <w:t>requires emergency obstetric care and skilled birth attendance, including in rural and remote areas, and prevention of unsafe abortions</w:t>
      </w:r>
      <w:r w:rsidR="00E15B59" w:rsidRPr="0092148A">
        <w:rPr>
          <w:rFonts w:ascii="Times New Roman" w:eastAsia="Times New Roman" w:hAnsi="Times New Roman" w:cs="Times New Roman"/>
          <w:b/>
          <w:bCs/>
          <w:sz w:val="20"/>
          <w:szCs w:val="20"/>
          <w:lang w:val="en-US"/>
        </w:rPr>
        <w:t xml:space="preserve">” </w:t>
      </w:r>
      <w:r w:rsidR="00E15B59" w:rsidRPr="00545443">
        <w:rPr>
          <w:rFonts w:ascii="Times New Roman" w:eastAsia="Times New Roman" w:hAnsi="Times New Roman" w:cs="Times New Roman"/>
          <w:sz w:val="20"/>
          <w:szCs w:val="20"/>
          <w:lang w:val="en-US"/>
        </w:rPr>
        <w:t>(emphasis added)</w:t>
      </w:r>
      <w:r w:rsidR="00E15B59" w:rsidRPr="0092148A">
        <w:rPr>
          <w:rFonts w:ascii="Times New Roman" w:eastAsia="Times New Roman" w:hAnsi="Times New Roman" w:cs="Times New Roman"/>
          <w:sz w:val="20"/>
          <w:szCs w:val="20"/>
          <w:vertAlign w:val="superscript"/>
          <w:lang w:val="en-GB"/>
        </w:rPr>
        <w:endnoteReference w:id="21"/>
      </w:r>
      <w:r w:rsidR="00E15B59" w:rsidRPr="00545443">
        <w:rPr>
          <w:rFonts w:ascii="Times New Roman" w:eastAsia="Times New Roman" w:hAnsi="Times New Roman" w:cs="Times New Roman"/>
          <w:sz w:val="20"/>
          <w:szCs w:val="20"/>
          <w:lang w:val="en-US"/>
        </w:rPr>
        <w:t>.</w:t>
      </w:r>
    </w:p>
    <w:p w14:paraId="6A11827D" w14:textId="77777777" w:rsidR="00F8772F" w:rsidRPr="00F8772F" w:rsidRDefault="00F8772F" w:rsidP="00F8772F">
      <w:pPr>
        <w:pStyle w:val="ListParagraph"/>
        <w:spacing w:after="100" w:line="259" w:lineRule="auto"/>
        <w:ind w:left="0"/>
        <w:jc w:val="both"/>
        <w:rPr>
          <w:rFonts w:ascii="Times New Roman" w:eastAsiaTheme="minorEastAsia" w:hAnsi="Times New Roman" w:cs="Times New Roman"/>
          <w:sz w:val="20"/>
          <w:szCs w:val="20"/>
          <w:lang w:val="en-GB"/>
        </w:rPr>
      </w:pPr>
    </w:p>
    <w:p w14:paraId="46B1257B" w14:textId="4F6B23A8" w:rsidR="00270CDF" w:rsidRPr="002B1B5A" w:rsidRDefault="00270CDF" w:rsidP="00545443">
      <w:pPr>
        <w:pStyle w:val="ListParagraph"/>
        <w:numPr>
          <w:ilvl w:val="0"/>
          <w:numId w:val="3"/>
        </w:numPr>
        <w:spacing w:after="100" w:line="259" w:lineRule="auto"/>
        <w:ind w:left="0" w:hanging="284"/>
        <w:jc w:val="both"/>
        <w:rPr>
          <w:rFonts w:ascii="Times New Roman" w:eastAsiaTheme="minorEastAsia" w:hAnsi="Times New Roman" w:cs="Times New Roman"/>
          <w:sz w:val="20"/>
          <w:szCs w:val="20"/>
          <w:lang w:val="en-US"/>
        </w:rPr>
      </w:pPr>
      <w:r w:rsidRPr="002B1B5A">
        <w:rPr>
          <w:rFonts w:ascii="Times New Roman" w:eastAsia="Times New Roman" w:hAnsi="Times New Roman" w:cs="Times New Roman"/>
          <w:sz w:val="20"/>
          <w:szCs w:val="20"/>
          <w:lang w:val="en-US"/>
        </w:rPr>
        <w:t xml:space="preserve">Furthermore, </w:t>
      </w:r>
      <w:r w:rsidRPr="002B1B5A">
        <w:rPr>
          <w:rFonts w:ascii="Times New Roman" w:hAnsi="Times New Roman" w:cs="Times New Roman"/>
          <w:sz w:val="20"/>
          <w:szCs w:val="20"/>
          <w:lang w:val="en-US"/>
        </w:rPr>
        <w:t xml:space="preserve">this </w:t>
      </w:r>
      <w:r w:rsidRPr="002B1B5A">
        <w:rPr>
          <w:rFonts w:ascii="Times New Roman" w:eastAsia="Times New Roman" w:hAnsi="Times New Roman" w:cs="Times New Roman"/>
          <w:sz w:val="20"/>
          <w:szCs w:val="20"/>
          <w:lang w:val="en-US"/>
        </w:rPr>
        <w:t>Committee</w:t>
      </w:r>
      <w:r w:rsidR="00BB66E0" w:rsidRPr="002B1B5A">
        <w:rPr>
          <w:rFonts w:ascii="Times New Roman" w:eastAsia="Times New Roman" w:hAnsi="Times New Roman" w:cs="Times New Roman"/>
          <w:sz w:val="20"/>
          <w:szCs w:val="20"/>
          <w:lang w:val="en-US"/>
        </w:rPr>
        <w:t xml:space="preserve"> also </w:t>
      </w:r>
      <w:r w:rsidRPr="002B1B5A">
        <w:rPr>
          <w:rFonts w:ascii="Times New Roman" w:eastAsia="Times New Roman" w:hAnsi="Times New Roman" w:cs="Times New Roman"/>
          <w:sz w:val="20"/>
          <w:szCs w:val="20"/>
          <w:lang w:val="en-US"/>
        </w:rPr>
        <w:t xml:space="preserve">established </w:t>
      </w:r>
      <w:r w:rsidR="00AF3E94" w:rsidRPr="002B1B5A">
        <w:rPr>
          <w:rFonts w:ascii="Times New Roman" w:eastAsia="Times New Roman" w:hAnsi="Times New Roman" w:cs="Times New Roman"/>
          <w:sz w:val="20"/>
          <w:szCs w:val="20"/>
          <w:lang w:val="en-US"/>
        </w:rPr>
        <w:t>that</w:t>
      </w:r>
      <w:r w:rsidRPr="002B1B5A">
        <w:rPr>
          <w:rFonts w:ascii="Times New Roman" w:eastAsia="Times New Roman" w:hAnsi="Times New Roman" w:cs="Times New Roman"/>
          <w:sz w:val="20"/>
          <w:szCs w:val="20"/>
          <w:lang w:val="en-US"/>
        </w:rPr>
        <w:t xml:space="preserve"> </w:t>
      </w:r>
      <w:r w:rsidR="32A61BDD" w:rsidRPr="002B1B5A">
        <w:rPr>
          <w:rFonts w:ascii="Times New Roman" w:eastAsia="Times New Roman" w:hAnsi="Times New Roman" w:cs="Times New Roman"/>
          <w:sz w:val="20"/>
          <w:szCs w:val="20"/>
          <w:lang w:val="en-US"/>
        </w:rPr>
        <w:t>Article 12(2)(a) “may be understood as requiring measures to improve child and maternal health, sexual and reproductive health services, including access to family planning, pre- and post-natal care, emergency obstetric services and access to information, as well as to resources necessary to ac</w:t>
      </w:r>
      <w:r w:rsidR="32A61BDD" w:rsidRPr="00E831AC">
        <w:rPr>
          <w:rFonts w:ascii="Times New Roman" w:eastAsia="Times New Roman" w:hAnsi="Times New Roman" w:cs="Times New Roman"/>
          <w:sz w:val="20"/>
          <w:szCs w:val="20"/>
          <w:lang w:val="en-US"/>
        </w:rPr>
        <w:t>t on that information”</w:t>
      </w:r>
      <w:r w:rsidRPr="00F8772F">
        <w:rPr>
          <w:rFonts w:ascii="Times New Roman" w:hAnsi="Times New Roman" w:cs="Times New Roman"/>
          <w:sz w:val="20"/>
          <w:szCs w:val="20"/>
          <w:vertAlign w:val="superscript"/>
          <w:lang w:val="en-US"/>
        </w:rPr>
        <w:endnoteReference w:id="22"/>
      </w:r>
      <w:r w:rsidR="00F709F6" w:rsidRPr="002B1B5A">
        <w:rPr>
          <w:rFonts w:ascii="Times New Roman" w:eastAsia="Times New Roman" w:hAnsi="Times New Roman" w:cs="Times New Roman"/>
          <w:sz w:val="20"/>
          <w:szCs w:val="20"/>
          <w:lang w:val="en-US"/>
        </w:rPr>
        <w:t xml:space="preserve"> and </w:t>
      </w:r>
      <w:r w:rsidR="00472C08" w:rsidRPr="002B1B5A">
        <w:rPr>
          <w:rFonts w:ascii="Times New Roman" w:eastAsia="Times New Roman" w:hAnsi="Times New Roman" w:cs="Times New Roman"/>
          <w:sz w:val="20"/>
          <w:szCs w:val="20"/>
          <w:lang w:val="en-US"/>
        </w:rPr>
        <w:t>has hel</w:t>
      </w:r>
      <w:r w:rsidR="00F709F6" w:rsidRPr="002B1B5A">
        <w:rPr>
          <w:rFonts w:ascii="Times New Roman" w:eastAsia="Times New Roman" w:hAnsi="Times New Roman" w:cs="Times New Roman"/>
          <w:sz w:val="20"/>
          <w:szCs w:val="20"/>
          <w:lang w:val="en-US"/>
        </w:rPr>
        <w:t>d</w:t>
      </w:r>
      <w:r w:rsidR="00F8772F" w:rsidRPr="002B1B5A">
        <w:rPr>
          <w:rFonts w:ascii="Times New Roman" w:eastAsia="Times New Roman" w:hAnsi="Times New Roman" w:cs="Times New Roman"/>
          <w:sz w:val="20"/>
          <w:szCs w:val="20"/>
          <w:lang w:val="en-US"/>
        </w:rPr>
        <w:t xml:space="preserve"> that “</w:t>
      </w:r>
      <w:r w:rsidR="00F8772F" w:rsidRPr="00E831AC">
        <w:rPr>
          <w:rFonts w:ascii="Times New Roman" w:eastAsia="Times New Roman" w:hAnsi="Times New Roman" w:cs="Times New Roman"/>
          <w:sz w:val="20"/>
          <w:szCs w:val="20"/>
          <w:lang w:val="en-US"/>
        </w:rPr>
        <w:t>insufficient expenditure or misallocation of public resources which results in the non-enjoyment</w:t>
      </w:r>
      <w:r w:rsidR="00F8772F" w:rsidRPr="002B1B5A">
        <w:rPr>
          <w:rFonts w:ascii="Times New Roman" w:eastAsia="Times New Roman" w:hAnsi="Times New Roman" w:cs="Times New Roman"/>
          <w:sz w:val="20"/>
          <w:szCs w:val="20"/>
          <w:lang w:val="en-US"/>
        </w:rPr>
        <w:t xml:space="preserve"> of the right to health by individuals or groups, particularly the vulnerable or marginalized”, as well as failure “to adopt a gender-sensitive approach to health and the failure to reduce infant and maternal mortality rates”, </w:t>
      </w:r>
      <w:r w:rsidR="00F8772F" w:rsidRPr="007A303C">
        <w:rPr>
          <w:rFonts w:ascii="Times New Roman" w:eastAsia="Times New Roman" w:hAnsi="Times New Roman" w:cs="Times New Roman"/>
          <w:sz w:val="20"/>
          <w:szCs w:val="20"/>
          <w:u w:val="single"/>
          <w:lang w:val="en-US"/>
        </w:rPr>
        <w:t>constitutes an infringement of the State’s obligation to fulfil the right to health</w:t>
      </w:r>
      <w:r w:rsidR="00F8772F" w:rsidRPr="00F8772F">
        <w:rPr>
          <w:rFonts w:ascii="Times New Roman" w:hAnsi="Times New Roman" w:cs="Times New Roman"/>
          <w:sz w:val="20"/>
          <w:szCs w:val="20"/>
          <w:vertAlign w:val="superscript"/>
          <w:lang w:val="en-US"/>
        </w:rPr>
        <w:endnoteReference w:id="23"/>
      </w:r>
      <w:r w:rsidR="00F8772F" w:rsidRPr="002B1B5A">
        <w:rPr>
          <w:rFonts w:ascii="Times New Roman" w:eastAsia="Times New Roman" w:hAnsi="Times New Roman" w:cs="Times New Roman"/>
          <w:sz w:val="20"/>
          <w:szCs w:val="20"/>
          <w:lang w:val="en-US"/>
        </w:rPr>
        <w:t>.</w:t>
      </w:r>
      <w:r w:rsidR="00F709F6" w:rsidRPr="002B1B5A">
        <w:rPr>
          <w:rFonts w:ascii="Times New Roman" w:eastAsia="Times New Roman" w:hAnsi="Times New Roman" w:cs="Times New Roman"/>
          <w:sz w:val="20"/>
          <w:szCs w:val="20"/>
          <w:lang w:val="en-US"/>
        </w:rPr>
        <w:t xml:space="preserve"> </w:t>
      </w:r>
      <w:r w:rsidR="002B1B5A" w:rsidRPr="002B1B5A" w:rsidDel="002B1B5A">
        <w:rPr>
          <w:rFonts w:ascii="Times New Roman" w:eastAsia="Times New Roman" w:hAnsi="Times New Roman" w:cs="Times New Roman"/>
          <w:sz w:val="20"/>
          <w:szCs w:val="20"/>
          <w:lang w:val="en-US"/>
        </w:rPr>
        <w:t xml:space="preserve"> </w:t>
      </w:r>
    </w:p>
    <w:p w14:paraId="0B0F429A" w14:textId="77777777" w:rsidR="008825F3" w:rsidRDefault="008825F3" w:rsidP="00545443">
      <w:pPr>
        <w:pStyle w:val="ListParagraph"/>
        <w:spacing w:after="100" w:line="259" w:lineRule="auto"/>
        <w:ind w:left="0"/>
        <w:jc w:val="both"/>
        <w:rPr>
          <w:rFonts w:ascii="Times New Roman" w:hAnsi="Times New Roman" w:cs="Times New Roman"/>
          <w:b/>
          <w:bCs/>
          <w:sz w:val="20"/>
          <w:szCs w:val="20"/>
          <w:lang w:val="en-US"/>
        </w:rPr>
      </w:pPr>
    </w:p>
    <w:p w14:paraId="37D4BE60" w14:textId="795C7403" w:rsidR="0042434B" w:rsidRPr="0042434B" w:rsidRDefault="00246AE9" w:rsidP="0042434B">
      <w:pPr>
        <w:pStyle w:val="ListParagraph"/>
        <w:numPr>
          <w:ilvl w:val="0"/>
          <w:numId w:val="3"/>
        </w:numPr>
        <w:spacing w:after="100"/>
        <w:ind w:left="0"/>
        <w:contextualSpacing w:val="0"/>
        <w:jc w:val="both"/>
        <w:rPr>
          <w:rFonts w:ascii="Times New Roman" w:hAnsi="Times New Roman" w:cs="Times New Roman"/>
          <w:b/>
          <w:bCs/>
          <w:sz w:val="20"/>
          <w:szCs w:val="20"/>
          <w:lang w:val="en-US"/>
        </w:rPr>
      </w:pPr>
      <w:r w:rsidRPr="007A303C">
        <w:rPr>
          <w:rFonts w:ascii="Times New Roman" w:hAnsi="Times New Roman" w:cs="Times New Roman"/>
          <w:sz w:val="20"/>
          <w:szCs w:val="20"/>
          <w:lang w:val="en-US"/>
        </w:rPr>
        <w:t>T</w:t>
      </w:r>
      <w:r w:rsidR="00270CDF" w:rsidRPr="007A303C">
        <w:rPr>
          <w:rFonts w:ascii="Times New Roman" w:hAnsi="Times New Roman" w:cs="Times New Roman"/>
          <w:sz w:val="20"/>
          <w:szCs w:val="20"/>
          <w:lang w:val="en-US"/>
        </w:rPr>
        <w:t>he context highlighted above evidences that</w:t>
      </w:r>
      <w:r w:rsidR="00270CDF" w:rsidRPr="0092148A">
        <w:rPr>
          <w:rFonts w:ascii="Times New Roman" w:hAnsi="Times New Roman" w:cs="Times New Roman"/>
          <w:b/>
          <w:bCs/>
          <w:sz w:val="20"/>
          <w:szCs w:val="20"/>
          <w:lang w:val="en-US"/>
        </w:rPr>
        <w:t xml:space="preserve"> </w:t>
      </w:r>
      <w:r w:rsidR="00270CDF" w:rsidRPr="007A303C">
        <w:rPr>
          <w:rFonts w:ascii="Times New Roman" w:hAnsi="Times New Roman" w:cs="Times New Roman"/>
          <w:sz w:val="20"/>
          <w:szCs w:val="20"/>
          <w:u w:val="single"/>
          <w:lang w:val="en-US"/>
        </w:rPr>
        <w:t>women in Brazil experience different forms of violence and discrimination</w:t>
      </w:r>
      <w:r w:rsidR="00270CDF" w:rsidRPr="007A303C">
        <w:rPr>
          <w:rFonts w:ascii="Times New Roman" w:hAnsi="Times New Roman" w:cs="Times New Roman"/>
          <w:sz w:val="20"/>
          <w:szCs w:val="20"/>
          <w:lang w:val="en-US"/>
        </w:rPr>
        <w:t xml:space="preserve"> based on their gender, ethnic origin and condition of poverty in access</w:t>
      </w:r>
      <w:r w:rsidR="00B66307" w:rsidRPr="007A303C">
        <w:rPr>
          <w:rFonts w:ascii="Times New Roman" w:hAnsi="Times New Roman" w:cs="Times New Roman"/>
          <w:sz w:val="20"/>
          <w:szCs w:val="20"/>
          <w:lang w:val="en-US"/>
        </w:rPr>
        <w:t>ing</w:t>
      </w:r>
      <w:r w:rsidR="00270CDF" w:rsidRPr="007A303C">
        <w:rPr>
          <w:rFonts w:ascii="Times New Roman" w:hAnsi="Times New Roman" w:cs="Times New Roman"/>
          <w:sz w:val="20"/>
          <w:szCs w:val="20"/>
          <w:lang w:val="en-US"/>
        </w:rPr>
        <w:t xml:space="preserve"> reproductive health services, especially during childbirth, includ</w:t>
      </w:r>
      <w:r w:rsidR="00B66307" w:rsidRPr="007A303C">
        <w:rPr>
          <w:rFonts w:ascii="Times New Roman" w:hAnsi="Times New Roman" w:cs="Times New Roman"/>
          <w:sz w:val="20"/>
          <w:szCs w:val="20"/>
          <w:lang w:val="en-US"/>
        </w:rPr>
        <w:t>ing various forms of</w:t>
      </w:r>
      <w:r w:rsidR="00270CDF" w:rsidRPr="007A303C">
        <w:rPr>
          <w:rFonts w:ascii="Times New Roman" w:hAnsi="Times New Roman" w:cs="Times New Roman"/>
          <w:sz w:val="20"/>
          <w:szCs w:val="20"/>
          <w:lang w:val="en-US"/>
        </w:rPr>
        <w:t xml:space="preserve"> mistreatment, the imposition of institutionalized delivery, and </w:t>
      </w:r>
      <w:r w:rsidR="00B66307" w:rsidRPr="007A303C">
        <w:rPr>
          <w:rFonts w:ascii="Times New Roman" w:hAnsi="Times New Roman" w:cs="Times New Roman"/>
          <w:sz w:val="20"/>
          <w:szCs w:val="20"/>
          <w:lang w:val="en-US"/>
        </w:rPr>
        <w:t xml:space="preserve">the </w:t>
      </w:r>
      <w:r w:rsidR="00270CDF" w:rsidRPr="007A303C">
        <w:rPr>
          <w:rFonts w:ascii="Times New Roman" w:hAnsi="Times New Roman" w:cs="Times New Roman"/>
          <w:sz w:val="20"/>
          <w:szCs w:val="20"/>
          <w:lang w:val="en-US"/>
        </w:rPr>
        <w:t xml:space="preserve">denial of a companion during </w:t>
      </w:r>
      <w:r w:rsidR="00B66307" w:rsidRPr="007A303C">
        <w:rPr>
          <w:rFonts w:ascii="Times New Roman" w:hAnsi="Times New Roman" w:cs="Times New Roman"/>
          <w:sz w:val="20"/>
          <w:szCs w:val="20"/>
          <w:lang w:val="en-US"/>
        </w:rPr>
        <w:t>childbirth</w:t>
      </w:r>
      <w:r w:rsidR="00B179B3" w:rsidRPr="007A303C">
        <w:rPr>
          <w:rFonts w:ascii="Times New Roman" w:hAnsi="Times New Roman" w:cs="Times New Roman"/>
          <w:sz w:val="20"/>
          <w:szCs w:val="20"/>
          <w:lang w:val="en-US"/>
        </w:rPr>
        <w:t xml:space="preserve">, </w:t>
      </w:r>
      <w:r w:rsidR="00DE0B9F" w:rsidRPr="007A303C">
        <w:rPr>
          <w:rFonts w:ascii="Times New Roman" w:hAnsi="Times New Roman" w:cs="Times New Roman"/>
          <w:sz w:val="20"/>
          <w:szCs w:val="20"/>
          <w:lang w:val="en-US"/>
        </w:rPr>
        <w:t xml:space="preserve">all of </w:t>
      </w:r>
      <w:r w:rsidR="00B179B3" w:rsidRPr="007A303C">
        <w:rPr>
          <w:rFonts w:ascii="Times New Roman" w:hAnsi="Times New Roman" w:cs="Times New Roman"/>
          <w:sz w:val="20"/>
          <w:szCs w:val="20"/>
          <w:lang w:val="en-US"/>
        </w:rPr>
        <w:t>which constitute</w:t>
      </w:r>
      <w:r w:rsidR="00DE0B9F" w:rsidRPr="007A303C">
        <w:rPr>
          <w:rFonts w:ascii="Times New Roman" w:hAnsi="Times New Roman" w:cs="Times New Roman"/>
          <w:sz w:val="20"/>
          <w:szCs w:val="20"/>
          <w:lang w:val="en-US"/>
        </w:rPr>
        <w:t xml:space="preserve"> clear</w:t>
      </w:r>
      <w:r w:rsidR="00B179B3" w:rsidRPr="007A303C">
        <w:rPr>
          <w:rFonts w:ascii="Times New Roman" w:hAnsi="Times New Roman" w:cs="Times New Roman"/>
          <w:sz w:val="20"/>
          <w:szCs w:val="20"/>
          <w:lang w:val="en-US"/>
        </w:rPr>
        <w:t xml:space="preserve"> obstacles to </w:t>
      </w:r>
      <w:r w:rsidR="00DE0B9F" w:rsidRPr="007A303C">
        <w:rPr>
          <w:rFonts w:ascii="Times New Roman" w:hAnsi="Times New Roman" w:cs="Times New Roman"/>
          <w:sz w:val="20"/>
          <w:szCs w:val="20"/>
          <w:lang w:val="en-US"/>
        </w:rPr>
        <w:t>enjoying and realizing the right to</w:t>
      </w:r>
      <w:r w:rsidR="00B179B3" w:rsidRPr="007A303C">
        <w:rPr>
          <w:rFonts w:ascii="Times New Roman" w:hAnsi="Times New Roman" w:cs="Times New Roman"/>
          <w:sz w:val="20"/>
          <w:szCs w:val="20"/>
          <w:lang w:val="en-US"/>
        </w:rPr>
        <w:t xml:space="preserve"> healt</w:t>
      </w:r>
      <w:r w:rsidR="18711EC9" w:rsidRPr="007A303C">
        <w:rPr>
          <w:rFonts w:ascii="Times New Roman" w:hAnsi="Times New Roman" w:cs="Times New Roman"/>
          <w:sz w:val="20"/>
          <w:szCs w:val="20"/>
          <w:lang w:val="en-US"/>
        </w:rPr>
        <w:t>h</w:t>
      </w:r>
      <w:r w:rsidR="00270CDF" w:rsidRPr="007A303C">
        <w:rPr>
          <w:rFonts w:ascii="Times New Roman" w:hAnsi="Times New Roman" w:cs="Times New Roman"/>
          <w:sz w:val="20"/>
          <w:szCs w:val="20"/>
          <w:lang w:val="en-US"/>
        </w:rPr>
        <w:t xml:space="preserve">. </w:t>
      </w:r>
      <w:r w:rsidR="00DE0B9F" w:rsidRPr="007A303C">
        <w:rPr>
          <w:rFonts w:ascii="Times New Roman" w:hAnsi="Times New Roman" w:cs="Times New Roman"/>
          <w:sz w:val="20"/>
          <w:szCs w:val="20"/>
          <w:lang w:val="en-US"/>
        </w:rPr>
        <w:t xml:space="preserve">Moreover, </w:t>
      </w:r>
      <w:r w:rsidR="00270CDF" w:rsidRPr="007A303C">
        <w:rPr>
          <w:rFonts w:ascii="Times New Roman" w:hAnsi="Times New Roman" w:cs="Times New Roman"/>
          <w:sz w:val="20"/>
          <w:szCs w:val="20"/>
          <w:u w:val="single"/>
          <w:lang w:val="en-US"/>
        </w:rPr>
        <w:t>this constitutes obstetric violence</w:t>
      </w:r>
      <w:r w:rsidR="001E42EA" w:rsidRPr="007A303C">
        <w:rPr>
          <w:rFonts w:ascii="Times New Roman" w:hAnsi="Times New Roman" w:cs="Times New Roman"/>
          <w:sz w:val="20"/>
          <w:szCs w:val="20"/>
          <w:u w:val="single"/>
          <w:lang w:val="en-US"/>
        </w:rPr>
        <w:t xml:space="preserve"> </w:t>
      </w:r>
      <w:r w:rsidR="00270CDF" w:rsidRPr="007A303C">
        <w:rPr>
          <w:rFonts w:ascii="Times New Roman" w:hAnsi="Times New Roman" w:cs="Times New Roman"/>
          <w:sz w:val="20"/>
          <w:szCs w:val="20"/>
          <w:u w:val="single"/>
          <w:lang w:val="en-US"/>
        </w:rPr>
        <w:t>and a form of intersectional discrimination</w:t>
      </w:r>
      <w:r w:rsidR="00270CDF" w:rsidRPr="007A303C">
        <w:rPr>
          <w:rFonts w:ascii="Times New Roman" w:hAnsi="Times New Roman" w:cs="Times New Roman"/>
          <w:sz w:val="20"/>
          <w:szCs w:val="20"/>
          <w:lang w:val="en-US"/>
        </w:rPr>
        <w:t xml:space="preserve"> and </w:t>
      </w:r>
      <w:r w:rsidR="00270CDF" w:rsidRPr="007A303C">
        <w:rPr>
          <w:rFonts w:ascii="Times New Roman" w:hAnsi="Times New Roman" w:cs="Times New Roman"/>
          <w:b/>
          <w:bCs/>
          <w:sz w:val="20"/>
          <w:szCs w:val="20"/>
          <w:lang w:val="en-US"/>
        </w:rPr>
        <w:t>therefore</w:t>
      </w:r>
      <w:r w:rsidR="007A303C">
        <w:rPr>
          <w:rFonts w:ascii="Times New Roman" w:hAnsi="Times New Roman" w:cs="Times New Roman"/>
          <w:b/>
          <w:bCs/>
          <w:sz w:val="20"/>
          <w:szCs w:val="20"/>
          <w:lang w:val="en-US"/>
        </w:rPr>
        <w:t>,</w:t>
      </w:r>
      <w:r w:rsidR="00270CDF" w:rsidRPr="007A303C">
        <w:rPr>
          <w:rFonts w:ascii="Times New Roman" w:hAnsi="Times New Roman" w:cs="Times New Roman"/>
          <w:b/>
          <w:bCs/>
          <w:sz w:val="20"/>
          <w:szCs w:val="20"/>
          <w:lang w:val="en-US"/>
        </w:rPr>
        <w:t xml:space="preserve"> </w:t>
      </w:r>
      <w:r w:rsidR="0042434B" w:rsidRPr="007A303C">
        <w:rPr>
          <w:rFonts w:ascii="Times New Roman" w:hAnsi="Times New Roman" w:cs="Times New Roman"/>
          <w:b/>
          <w:bCs/>
          <w:sz w:val="20"/>
          <w:szCs w:val="20"/>
          <w:lang w:val="en-US"/>
        </w:rPr>
        <w:t>as a whole</w:t>
      </w:r>
      <w:r w:rsidR="007A303C">
        <w:rPr>
          <w:rFonts w:ascii="Times New Roman" w:hAnsi="Times New Roman" w:cs="Times New Roman"/>
          <w:b/>
          <w:bCs/>
          <w:sz w:val="20"/>
          <w:szCs w:val="20"/>
          <w:lang w:val="en-US"/>
        </w:rPr>
        <w:t>,</w:t>
      </w:r>
      <w:r w:rsidR="0042434B" w:rsidRPr="007A303C">
        <w:rPr>
          <w:rFonts w:ascii="Times New Roman" w:hAnsi="Times New Roman" w:cs="Times New Roman"/>
          <w:b/>
          <w:bCs/>
          <w:sz w:val="20"/>
          <w:szCs w:val="20"/>
          <w:lang w:val="en-US"/>
        </w:rPr>
        <w:t xml:space="preserve"> </w:t>
      </w:r>
      <w:r w:rsidR="007A303C">
        <w:rPr>
          <w:rFonts w:ascii="Times New Roman" w:hAnsi="Times New Roman" w:cs="Times New Roman"/>
          <w:b/>
          <w:bCs/>
          <w:sz w:val="20"/>
          <w:szCs w:val="20"/>
          <w:lang w:val="en-US"/>
        </w:rPr>
        <w:t>constitutes</w:t>
      </w:r>
      <w:r w:rsidR="00270CDF" w:rsidRPr="007A303C">
        <w:rPr>
          <w:rFonts w:ascii="Times New Roman" w:hAnsi="Times New Roman" w:cs="Times New Roman"/>
          <w:b/>
          <w:bCs/>
          <w:sz w:val="20"/>
          <w:szCs w:val="20"/>
          <w:lang w:val="en-US"/>
        </w:rPr>
        <w:t xml:space="preserve"> a violation of women’s right to </w:t>
      </w:r>
      <w:r w:rsidR="00B179B3" w:rsidRPr="007A303C">
        <w:rPr>
          <w:rFonts w:ascii="Times New Roman" w:hAnsi="Times New Roman" w:cs="Times New Roman"/>
          <w:b/>
          <w:bCs/>
          <w:sz w:val="20"/>
          <w:szCs w:val="20"/>
          <w:lang w:val="en-US"/>
        </w:rPr>
        <w:t xml:space="preserve">health and to </w:t>
      </w:r>
      <w:r w:rsidR="00270CDF" w:rsidRPr="007A303C">
        <w:rPr>
          <w:rFonts w:ascii="Times New Roman" w:hAnsi="Times New Roman" w:cs="Times New Roman"/>
          <w:b/>
          <w:bCs/>
          <w:sz w:val="20"/>
          <w:szCs w:val="20"/>
          <w:lang w:val="en-US"/>
        </w:rPr>
        <w:t>a safe motherhood in contravention of Articles 2</w:t>
      </w:r>
      <w:r w:rsidR="74BADC7E" w:rsidRPr="007A303C">
        <w:rPr>
          <w:rFonts w:ascii="Times New Roman" w:hAnsi="Times New Roman" w:cs="Times New Roman"/>
          <w:b/>
          <w:bCs/>
          <w:sz w:val="20"/>
          <w:szCs w:val="20"/>
          <w:lang w:val="en-US"/>
        </w:rPr>
        <w:t>(2)</w:t>
      </w:r>
      <w:r w:rsidR="00270CDF" w:rsidRPr="007A303C">
        <w:rPr>
          <w:rFonts w:ascii="Times New Roman" w:hAnsi="Times New Roman" w:cs="Times New Roman"/>
          <w:b/>
          <w:bCs/>
          <w:sz w:val="20"/>
          <w:szCs w:val="20"/>
          <w:lang w:val="en-US"/>
        </w:rPr>
        <w:t>, 3,</w:t>
      </w:r>
      <w:r w:rsidR="00E91DEE" w:rsidRPr="007A303C">
        <w:rPr>
          <w:rFonts w:ascii="Times New Roman" w:hAnsi="Times New Roman" w:cs="Times New Roman"/>
          <w:b/>
          <w:bCs/>
          <w:sz w:val="20"/>
          <w:szCs w:val="20"/>
          <w:lang w:val="en-US"/>
        </w:rPr>
        <w:t xml:space="preserve"> </w:t>
      </w:r>
      <w:r w:rsidR="017DCC63" w:rsidRPr="007A303C">
        <w:rPr>
          <w:rFonts w:ascii="Times New Roman" w:hAnsi="Times New Roman" w:cs="Times New Roman"/>
          <w:b/>
          <w:bCs/>
          <w:sz w:val="20"/>
          <w:szCs w:val="20"/>
          <w:lang w:val="en-US"/>
        </w:rPr>
        <w:t xml:space="preserve">10, </w:t>
      </w:r>
      <w:r w:rsidR="00270CDF" w:rsidRPr="007A303C">
        <w:rPr>
          <w:rFonts w:ascii="Times New Roman" w:hAnsi="Times New Roman" w:cs="Times New Roman"/>
          <w:b/>
          <w:bCs/>
          <w:sz w:val="20"/>
          <w:szCs w:val="20"/>
          <w:lang w:val="en-US"/>
        </w:rPr>
        <w:t>12</w:t>
      </w:r>
      <w:r w:rsidR="00F42143" w:rsidRPr="007A303C">
        <w:rPr>
          <w:rFonts w:ascii="Times New Roman" w:hAnsi="Times New Roman" w:cs="Times New Roman"/>
          <w:b/>
          <w:bCs/>
          <w:sz w:val="20"/>
          <w:szCs w:val="20"/>
          <w:lang w:val="en-US"/>
        </w:rPr>
        <w:t>.1 12.2(a)</w:t>
      </w:r>
      <w:r w:rsidR="00270CDF" w:rsidRPr="007A303C">
        <w:rPr>
          <w:rFonts w:ascii="Times New Roman" w:hAnsi="Times New Roman" w:cs="Times New Roman"/>
          <w:b/>
          <w:bCs/>
          <w:sz w:val="20"/>
          <w:szCs w:val="20"/>
          <w:lang w:val="en-US"/>
        </w:rPr>
        <w:t xml:space="preserve"> and</w:t>
      </w:r>
      <w:r w:rsidR="00F42143" w:rsidRPr="007A303C">
        <w:rPr>
          <w:rFonts w:ascii="Times New Roman" w:hAnsi="Times New Roman" w:cs="Times New Roman"/>
          <w:b/>
          <w:bCs/>
          <w:sz w:val="20"/>
          <w:szCs w:val="20"/>
          <w:lang w:val="en-US"/>
        </w:rPr>
        <w:t xml:space="preserve"> 12.2(d</w:t>
      </w:r>
      <w:r w:rsidR="62BCA68E" w:rsidRPr="007A303C">
        <w:rPr>
          <w:rFonts w:ascii="Times New Roman" w:hAnsi="Times New Roman" w:cs="Times New Roman"/>
          <w:b/>
          <w:bCs/>
          <w:sz w:val="20"/>
          <w:szCs w:val="20"/>
          <w:lang w:val="en-US"/>
        </w:rPr>
        <w:t>)</w:t>
      </w:r>
      <w:r w:rsidR="00270CDF" w:rsidRPr="007A303C">
        <w:rPr>
          <w:rFonts w:ascii="Times New Roman" w:hAnsi="Times New Roman" w:cs="Times New Roman"/>
          <w:b/>
          <w:bCs/>
          <w:sz w:val="20"/>
          <w:szCs w:val="20"/>
          <w:lang w:val="en-US"/>
        </w:rPr>
        <w:t xml:space="preserve"> of the </w:t>
      </w:r>
      <w:r w:rsidR="00E91DEE" w:rsidRPr="007A303C">
        <w:rPr>
          <w:rFonts w:ascii="Times New Roman" w:hAnsi="Times New Roman" w:cs="Times New Roman"/>
          <w:b/>
          <w:bCs/>
          <w:sz w:val="20"/>
          <w:szCs w:val="20"/>
          <w:lang w:val="en-US"/>
        </w:rPr>
        <w:t>I</w:t>
      </w:r>
      <w:r w:rsidR="0E563854" w:rsidRPr="007A303C">
        <w:rPr>
          <w:rFonts w:ascii="Times New Roman" w:hAnsi="Times New Roman" w:cs="Times New Roman"/>
          <w:b/>
          <w:bCs/>
          <w:sz w:val="20"/>
          <w:szCs w:val="20"/>
          <w:lang w:val="en-US"/>
        </w:rPr>
        <w:t>CESC</w:t>
      </w:r>
      <w:r w:rsidR="7331B233" w:rsidRPr="007A303C">
        <w:rPr>
          <w:rFonts w:ascii="Times New Roman" w:hAnsi="Times New Roman" w:cs="Times New Roman"/>
          <w:b/>
          <w:bCs/>
          <w:sz w:val="20"/>
          <w:szCs w:val="20"/>
          <w:lang w:val="en-US"/>
        </w:rPr>
        <w:t>R</w:t>
      </w:r>
      <w:r w:rsidR="00270CDF" w:rsidRPr="007A303C">
        <w:rPr>
          <w:rFonts w:ascii="Times New Roman" w:hAnsi="Times New Roman" w:cs="Times New Roman"/>
          <w:sz w:val="20"/>
          <w:szCs w:val="20"/>
          <w:lang w:val="en-US"/>
        </w:rPr>
        <w:t>.</w:t>
      </w:r>
    </w:p>
    <w:p w14:paraId="76CD2A17" w14:textId="77777777" w:rsidR="0042434B" w:rsidRPr="0042434B" w:rsidRDefault="0042434B" w:rsidP="0042434B">
      <w:pPr>
        <w:pStyle w:val="ListParagraph"/>
        <w:spacing w:after="100"/>
        <w:ind w:left="0"/>
        <w:contextualSpacing w:val="0"/>
        <w:jc w:val="both"/>
        <w:rPr>
          <w:rFonts w:ascii="Times New Roman" w:hAnsi="Times New Roman" w:cs="Times New Roman"/>
          <w:b/>
          <w:bCs/>
          <w:sz w:val="20"/>
          <w:szCs w:val="20"/>
          <w:lang w:val="en-US"/>
        </w:rPr>
      </w:pPr>
    </w:p>
    <w:p w14:paraId="3DFBEA21" w14:textId="0F1E6B31" w:rsidR="004805D9" w:rsidRPr="0092148A" w:rsidRDefault="004805D9" w:rsidP="0090788D">
      <w:pPr>
        <w:spacing w:after="100"/>
        <w:jc w:val="both"/>
        <w:rPr>
          <w:rFonts w:ascii="Times New Roman" w:hAnsi="Times New Roman" w:cs="Times New Roman"/>
          <w:sz w:val="20"/>
          <w:szCs w:val="20"/>
          <w:lang w:val="en-US"/>
        </w:rPr>
      </w:pPr>
      <w:r w:rsidRPr="0092148A">
        <w:rPr>
          <w:rFonts w:ascii="Times New Roman" w:eastAsia="Times New Roman" w:hAnsi="Times New Roman" w:cs="Times New Roman"/>
          <w:b/>
          <w:sz w:val="20"/>
          <w:szCs w:val="20"/>
          <w:lang w:val="en-US"/>
        </w:rPr>
        <w:t xml:space="preserve">II. </w:t>
      </w:r>
      <w:r w:rsidRPr="0092148A">
        <w:rPr>
          <w:rFonts w:ascii="Times New Roman" w:eastAsia="Times New Roman" w:hAnsi="Times New Roman" w:cs="Times New Roman"/>
          <w:b/>
          <w:sz w:val="20"/>
          <w:szCs w:val="20"/>
          <w:lang w:val="en-US"/>
        </w:rPr>
        <w:tab/>
      </w:r>
      <w:r w:rsidRPr="0092148A">
        <w:rPr>
          <w:rFonts w:ascii="Times New Roman" w:eastAsia="Times New Roman" w:hAnsi="Times New Roman" w:cs="Times New Roman"/>
          <w:b/>
          <w:sz w:val="20"/>
          <w:szCs w:val="20"/>
          <w:lang w:val="en-GB"/>
        </w:rPr>
        <w:t>Brazil’s Criminalization of Abortion and lack of Access to Legal Abortion</w:t>
      </w:r>
    </w:p>
    <w:p w14:paraId="55F9E002" w14:textId="2062EC99" w:rsidR="00F91C54" w:rsidRPr="0092148A" w:rsidRDefault="004805D9" w:rsidP="002B1B5A">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 xml:space="preserve">In Brazil, abortion is legal only </w:t>
      </w:r>
      <w:r w:rsidR="00A96BF0" w:rsidRPr="0092148A">
        <w:rPr>
          <w:rFonts w:ascii="Times New Roman" w:hAnsi="Times New Roman" w:cs="Times New Roman"/>
          <w:sz w:val="20"/>
          <w:szCs w:val="20"/>
          <w:lang w:val="en-US"/>
        </w:rPr>
        <w:t xml:space="preserve">when </w:t>
      </w:r>
      <w:r w:rsidRPr="0092148A">
        <w:rPr>
          <w:rFonts w:ascii="Times New Roman" w:hAnsi="Times New Roman" w:cs="Times New Roman"/>
          <w:sz w:val="20"/>
          <w:szCs w:val="20"/>
          <w:lang w:val="en-US"/>
        </w:rPr>
        <w:t>it is performed by a doctor and is necessary to save the life of the mother or where the pregnancy is the result of rape</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24"/>
      </w:r>
      <w:r w:rsidRPr="0092148A">
        <w:rPr>
          <w:rFonts w:ascii="Times New Roman" w:hAnsi="Times New Roman" w:cs="Times New Roman"/>
          <w:sz w:val="20"/>
          <w:szCs w:val="20"/>
          <w:lang w:val="en-US"/>
        </w:rPr>
        <w:t xml:space="preserve"> In addition, abortion is lawful when performed in respect of an anencephalic fetus.</w:t>
      </w:r>
      <w:r w:rsidRPr="0092148A">
        <w:rPr>
          <w:rStyle w:val="EndnoteReference"/>
          <w:rFonts w:ascii="Times New Roman" w:hAnsi="Times New Roman" w:cs="Times New Roman"/>
          <w:sz w:val="20"/>
          <w:szCs w:val="20"/>
          <w:lang w:val="en-US"/>
        </w:rPr>
        <w:endnoteReference w:id="25"/>
      </w:r>
    </w:p>
    <w:p w14:paraId="6C754B4F" w14:textId="23739323" w:rsidR="00F91C54" w:rsidRPr="0092148A" w:rsidRDefault="00F91C54" w:rsidP="00D0419C">
      <w:pPr>
        <w:pStyle w:val="ListParagraph"/>
        <w:spacing w:after="100"/>
        <w:contextualSpacing w:val="0"/>
        <w:jc w:val="both"/>
        <w:rPr>
          <w:rFonts w:ascii="Times New Roman" w:hAnsi="Times New Roman" w:cs="Times New Roman"/>
          <w:sz w:val="20"/>
          <w:szCs w:val="20"/>
          <w:lang w:val="en-US"/>
        </w:rPr>
      </w:pPr>
      <w:r w:rsidRPr="0092148A">
        <w:rPr>
          <w:rFonts w:ascii="Times New Roman" w:hAnsi="Times New Roman" w:cs="Times New Roman"/>
          <w:i/>
          <w:iCs/>
          <w:sz w:val="20"/>
          <w:szCs w:val="20"/>
          <w:lang w:val="en-US"/>
        </w:rPr>
        <w:lastRenderedPageBreak/>
        <w:t>Cultural and administrative barriers that prevent women and girls’ access to a safe and legal abortion</w:t>
      </w:r>
    </w:p>
    <w:p w14:paraId="5D4E630D" w14:textId="4AD399DD" w:rsidR="004805D9" w:rsidRPr="0092148A" w:rsidRDefault="004805D9" w:rsidP="002B1B5A">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In 2014, the Brazilian Minister of Health stated that any hospital with an obstetric practice should be capable of performing legal abortions</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26"/>
      </w:r>
      <w:r w:rsidRPr="0092148A">
        <w:rPr>
          <w:rFonts w:ascii="Times New Roman" w:hAnsi="Times New Roman" w:cs="Times New Roman"/>
          <w:sz w:val="20"/>
          <w:szCs w:val="20"/>
          <w:lang w:val="en-US"/>
        </w:rPr>
        <w:t xml:space="preserve"> </w:t>
      </w:r>
      <w:r w:rsidRPr="0092148A">
        <w:rPr>
          <w:rFonts w:ascii="Times New Roman" w:hAnsi="Times New Roman" w:cs="Times New Roman"/>
          <w:b/>
          <w:bCs/>
          <w:sz w:val="20"/>
          <w:szCs w:val="20"/>
          <w:lang w:val="en-US"/>
        </w:rPr>
        <w:t>However, in 2019, only 76 out of the 175 medical centers listed by the Minister actually performed the procedure and hospital staff were also frequently unaware of the rules regarding legal abortion</w:t>
      </w:r>
      <w:r w:rsidR="00281B80" w:rsidRPr="0092148A">
        <w:rPr>
          <w:rFonts w:ascii="Times New Roman" w:hAnsi="Times New Roman" w:cs="Times New Roman"/>
          <w:b/>
          <w:bCs/>
          <w:sz w:val="20"/>
          <w:szCs w:val="20"/>
          <w:lang w:val="en-US"/>
        </w:rPr>
        <w:t>.</w:t>
      </w:r>
      <w:r w:rsidRPr="0092148A">
        <w:rPr>
          <w:rStyle w:val="EndnoteReference"/>
          <w:rFonts w:ascii="Times New Roman" w:hAnsi="Times New Roman" w:cs="Times New Roman"/>
          <w:sz w:val="20"/>
          <w:szCs w:val="20"/>
          <w:lang w:val="en-US"/>
        </w:rPr>
        <w:endnoteReference w:id="27"/>
      </w:r>
    </w:p>
    <w:p w14:paraId="716D7231" w14:textId="7462FFEA" w:rsidR="004805D9" w:rsidRPr="0092148A" w:rsidRDefault="004805D9" w:rsidP="002B1B5A">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A recent case exemplifies the barriers that women and girls continue to face in trying to access an abortion</w:t>
      </w:r>
      <w:r w:rsidR="00651807" w:rsidRPr="0092148A">
        <w:rPr>
          <w:rFonts w:ascii="Times New Roman" w:hAnsi="Times New Roman" w:cs="Times New Roman"/>
          <w:sz w:val="20"/>
          <w:szCs w:val="20"/>
          <w:lang w:val="en-US"/>
        </w:rPr>
        <w:t xml:space="preserve"> in the country</w:t>
      </w:r>
      <w:r w:rsidRPr="0092148A">
        <w:rPr>
          <w:rFonts w:ascii="Times New Roman" w:hAnsi="Times New Roman" w:cs="Times New Roman"/>
          <w:sz w:val="20"/>
          <w:szCs w:val="20"/>
          <w:lang w:val="en-US"/>
        </w:rPr>
        <w:t>, even when the</w:t>
      </w:r>
      <w:r w:rsidR="00651807" w:rsidRPr="0092148A">
        <w:rPr>
          <w:rFonts w:ascii="Times New Roman" w:hAnsi="Times New Roman" w:cs="Times New Roman"/>
          <w:sz w:val="20"/>
          <w:szCs w:val="20"/>
          <w:lang w:val="en-US"/>
        </w:rPr>
        <w:t xml:space="preserve">ir case </w:t>
      </w:r>
      <w:r w:rsidRPr="0092148A">
        <w:rPr>
          <w:rFonts w:ascii="Times New Roman" w:hAnsi="Times New Roman" w:cs="Times New Roman"/>
          <w:sz w:val="20"/>
          <w:szCs w:val="20"/>
          <w:lang w:val="en-US"/>
        </w:rPr>
        <w:t>fall</w:t>
      </w:r>
      <w:r w:rsidR="00651807" w:rsidRPr="0092148A">
        <w:rPr>
          <w:rFonts w:ascii="Times New Roman" w:hAnsi="Times New Roman" w:cs="Times New Roman"/>
          <w:sz w:val="20"/>
          <w:szCs w:val="20"/>
          <w:lang w:val="en-US"/>
        </w:rPr>
        <w:t>s</w:t>
      </w:r>
      <w:r w:rsidRPr="0092148A">
        <w:rPr>
          <w:rFonts w:ascii="Times New Roman" w:hAnsi="Times New Roman" w:cs="Times New Roman"/>
          <w:sz w:val="20"/>
          <w:szCs w:val="20"/>
          <w:lang w:val="en-US"/>
        </w:rPr>
        <w:t xml:space="preserve"> under the legal exceptions. </w:t>
      </w:r>
      <w:r w:rsidR="00F54E3B">
        <w:rPr>
          <w:rFonts w:ascii="Times New Roman" w:hAnsi="Times New Roman" w:cs="Times New Roman"/>
          <w:sz w:val="20"/>
          <w:szCs w:val="20"/>
          <w:lang w:val="en-US"/>
        </w:rPr>
        <w:t xml:space="preserve">On </w:t>
      </w:r>
      <w:r w:rsidRPr="0092148A">
        <w:rPr>
          <w:rFonts w:ascii="Times New Roman" w:hAnsi="Times New Roman" w:cs="Times New Roman"/>
          <w:sz w:val="20"/>
          <w:szCs w:val="20"/>
          <w:lang w:val="en-US"/>
        </w:rPr>
        <w:t xml:space="preserve">August 2020, a ten-year-old girl, who had been repeatedly abused by her uncle since the age of six, was forced to fly more than 900 miles to the north-eastern city of Recife in order to access an abortion procedure </w:t>
      </w:r>
      <w:r w:rsidRPr="0092148A">
        <w:rPr>
          <w:rFonts w:ascii="Times New Roman" w:hAnsi="Times New Roman" w:cs="Times New Roman"/>
          <w:b/>
          <w:bCs/>
          <w:sz w:val="20"/>
          <w:szCs w:val="20"/>
          <w:lang w:val="en-US"/>
        </w:rPr>
        <w:t>as she was denied care at Hospital at São Mateus, her home town</w:t>
      </w:r>
      <w:r w:rsidR="00281B80" w:rsidRPr="0092148A">
        <w:rPr>
          <w:rFonts w:ascii="Times New Roman" w:hAnsi="Times New Roman" w:cs="Times New Roman"/>
          <w:b/>
          <w:bCs/>
          <w:sz w:val="20"/>
          <w:szCs w:val="20"/>
          <w:lang w:val="en-US"/>
        </w:rPr>
        <w:t>.</w:t>
      </w:r>
      <w:r w:rsidRPr="0092148A">
        <w:rPr>
          <w:rStyle w:val="EndnoteReference"/>
          <w:rFonts w:ascii="Times New Roman" w:hAnsi="Times New Roman" w:cs="Times New Roman"/>
          <w:b/>
          <w:bCs/>
          <w:sz w:val="20"/>
          <w:szCs w:val="20"/>
          <w:lang w:val="en-US"/>
        </w:rPr>
        <w:endnoteReference w:id="28"/>
      </w:r>
      <w:r w:rsidR="00F91C54" w:rsidRPr="0092148A">
        <w:rPr>
          <w:rFonts w:ascii="Times New Roman" w:hAnsi="Times New Roman" w:cs="Times New Roman"/>
          <w:b/>
          <w:bCs/>
          <w:sz w:val="20"/>
          <w:szCs w:val="20"/>
          <w:lang w:val="en-US"/>
        </w:rPr>
        <w:t xml:space="preserve"> </w:t>
      </w:r>
      <w:r w:rsidR="0056683A" w:rsidRPr="0092148A">
        <w:rPr>
          <w:rFonts w:ascii="Times New Roman" w:hAnsi="Times New Roman" w:cs="Times New Roman"/>
          <w:sz w:val="20"/>
          <w:szCs w:val="20"/>
          <w:lang w:val="en-US"/>
        </w:rPr>
        <w:t>Concerningly</w:t>
      </w:r>
      <w:r w:rsidR="00D55CBF" w:rsidRPr="0092148A">
        <w:rPr>
          <w:rFonts w:ascii="Times New Roman" w:hAnsi="Times New Roman" w:cs="Times New Roman"/>
          <w:sz w:val="20"/>
          <w:szCs w:val="20"/>
          <w:lang w:val="en-US"/>
        </w:rPr>
        <w:t>, i</w:t>
      </w:r>
      <w:r w:rsidRPr="0092148A">
        <w:rPr>
          <w:rFonts w:ascii="Times New Roman" w:hAnsi="Times New Roman" w:cs="Times New Roman"/>
          <w:sz w:val="20"/>
          <w:szCs w:val="20"/>
          <w:lang w:val="en-US"/>
        </w:rPr>
        <w:t xml:space="preserve">t has been reported that Brazil’s </w:t>
      </w:r>
      <w:r w:rsidR="0017289D" w:rsidRPr="0092148A">
        <w:rPr>
          <w:rFonts w:ascii="Times New Roman" w:hAnsi="Times New Roman" w:cs="Times New Roman"/>
          <w:sz w:val="20"/>
          <w:szCs w:val="20"/>
          <w:lang w:val="en-US"/>
        </w:rPr>
        <w:t>M</w:t>
      </w:r>
      <w:r w:rsidRPr="0092148A">
        <w:rPr>
          <w:rFonts w:ascii="Times New Roman" w:hAnsi="Times New Roman" w:cs="Times New Roman"/>
          <w:sz w:val="20"/>
          <w:szCs w:val="20"/>
          <w:lang w:val="en-US"/>
        </w:rPr>
        <w:t xml:space="preserve">inister of </w:t>
      </w:r>
      <w:r w:rsidR="0017289D" w:rsidRPr="0092148A">
        <w:rPr>
          <w:rFonts w:ascii="Times New Roman" w:hAnsi="Times New Roman" w:cs="Times New Roman"/>
          <w:sz w:val="20"/>
          <w:szCs w:val="20"/>
          <w:lang w:val="en-US"/>
        </w:rPr>
        <w:t>W</w:t>
      </w:r>
      <w:r w:rsidRPr="0092148A">
        <w:rPr>
          <w:rFonts w:ascii="Times New Roman" w:hAnsi="Times New Roman" w:cs="Times New Roman"/>
          <w:sz w:val="20"/>
          <w:szCs w:val="20"/>
          <w:lang w:val="en-US"/>
        </w:rPr>
        <w:t xml:space="preserve">omen, </w:t>
      </w:r>
      <w:r w:rsidR="0017289D" w:rsidRPr="0092148A">
        <w:rPr>
          <w:rFonts w:ascii="Times New Roman" w:hAnsi="Times New Roman" w:cs="Times New Roman"/>
          <w:sz w:val="20"/>
          <w:szCs w:val="20"/>
          <w:lang w:val="en-US"/>
        </w:rPr>
        <w:t>F</w:t>
      </w:r>
      <w:r w:rsidRPr="0092148A">
        <w:rPr>
          <w:rFonts w:ascii="Times New Roman" w:hAnsi="Times New Roman" w:cs="Times New Roman"/>
          <w:sz w:val="20"/>
          <w:szCs w:val="20"/>
          <w:lang w:val="en-US"/>
        </w:rPr>
        <w:t xml:space="preserve">amily, and </w:t>
      </w:r>
      <w:r w:rsidR="0017289D" w:rsidRPr="0092148A">
        <w:rPr>
          <w:rFonts w:ascii="Times New Roman" w:hAnsi="Times New Roman" w:cs="Times New Roman"/>
          <w:sz w:val="20"/>
          <w:szCs w:val="20"/>
          <w:lang w:val="en-US"/>
        </w:rPr>
        <w:t>H</w:t>
      </w:r>
      <w:r w:rsidRPr="0092148A">
        <w:rPr>
          <w:rFonts w:ascii="Times New Roman" w:hAnsi="Times New Roman" w:cs="Times New Roman"/>
          <w:sz w:val="20"/>
          <w:szCs w:val="20"/>
          <w:lang w:val="en-US"/>
        </w:rPr>
        <w:t xml:space="preserve">uman </w:t>
      </w:r>
      <w:r w:rsidR="0017289D" w:rsidRPr="0092148A">
        <w:rPr>
          <w:rFonts w:ascii="Times New Roman" w:hAnsi="Times New Roman" w:cs="Times New Roman"/>
          <w:sz w:val="20"/>
          <w:szCs w:val="20"/>
          <w:lang w:val="en-US"/>
        </w:rPr>
        <w:t>R</w:t>
      </w:r>
      <w:r w:rsidRPr="0092148A">
        <w:rPr>
          <w:rFonts w:ascii="Times New Roman" w:hAnsi="Times New Roman" w:cs="Times New Roman"/>
          <w:sz w:val="20"/>
          <w:szCs w:val="20"/>
          <w:lang w:val="en-US"/>
        </w:rPr>
        <w:t>ights</w:t>
      </w:r>
      <w:r w:rsidR="004C4E34" w:rsidRPr="0092148A">
        <w:rPr>
          <w:rFonts w:ascii="Times New Roman" w:hAnsi="Times New Roman" w:cs="Times New Roman"/>
          <w:sz w:val="20"/>
          <w:szCs w:val="20"/>
          <w:lang w:val="en-US"/>
        </w:rPr>
        <w:t xml:space="preserve"> “sent representatives </w:t>
      </w:r>
      <w:r w:rsidR="0017289D" w:rsidRPr="0092148A">
        <w:rPr>
          <w:rFonts w:ascii="Times New Roman" w:hAnsi="Times New Roman" w:cs="Times New Roman"/>
          <w:sz w:val="20"/>
          <w:szCs w:val="20"/>
          <w:lang w:val="en-US"/>
        </w:rPr>
        <w:t>[</w:t>
      </w:r>
      <w:r w:rsidR="00F91C54" w:rsidRPr="0092148A">
        <w:rPr>
          <w:rFonts w:ascii="Times New Roman" w:hAnsi="Times New Roman" w:cs="Times New Roman"/>
          <w:sz w:val="20"/>
          <w:szCs w:val="20"/>
          <w:lang w:val="en-US"/>
        </w:rPr>
        <w:t>…</w:t>
      </w:r>
      <w:r w:rsidR="0017289D" w:rsidRPr="0092148A">
        <w:rPr>
          <w:rFonts w:ascii="Times New Roman" w:hAnsi="Times New Roman" w:cs="Times New Roman"/>
          <w:sz w:val="20"/>
          <w:szCs w:val="20"/>
          <w:lang w:val="en-US"/>
        </w:rPr>
        <w:t xml:space="preserve">to attempt…] </w:t>
      </w:r>
      <w:r w:rsidR="004C4E34" w:rsidRPr="0092148A">
        <w:rPr>
          <w:rFonts w:ascii="Times New Roman" w:hAnsi="Times New Roman" w:cs="Times New Roman"/>
          <w:sz w:val="20"/>
          <w:szCs w:val="20"/>
          <w:lang w:val="en-US"/>
        </w:rPr>
        <w:t>to delay the termination of pregnancy and, in a series of meetings, pressured those responsible for conducting the procedure</w:t>
      </w:r>
      <w:r w:rsidR="0017289D" w:rsidRPr="0092148A">
        <w:rPr>
          <w:rFonts w:ascii="Times New Roman" w:hAnsi="Times New Roman" w:cs="Times New Roman"/>
          <w:sz w:val="20"/>
          <w:szCs w:val="20"/>
          <w:lang w:val="en-US"/>
        </w:rPr>
        <w:t>”</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29"/>
      </w:r>
      <w:r w:rsidRPr="0092148A">
        <w:rPr>
          <w:rFonts w:ascii="Times New Roman" w:hAnsi="Times New Roman" w:cs="Times New Roman"/>
          <w:sz w:val="20"/>
          <w:szCs w:val="20"/>
          <w:lang w:val="en-US"/>
        </w:rPr>
        <w:t xml:space="preserve"> </w:t>
      </w:r>
    </w:p>
    <w:p w14:paraId="22AD24BA" w14:textId="2506A5C8" w:rsidR="004805D9" w:rsidRPr="0092148A" w:rsidRDefault="00210A9A" w:rsidP="002B1B5A">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Subsequently</w:t>
      </w:r>
      <w:r w:rsidR="004805D9" w:rsidRPr="0092148A">
        <w:rPr>
          <w:rFonts w:ascii="Times New Roman" w:hAnsi="Times New Roman" w:cs="Times New Roman"/>
          <w:sz w:val="20"/>
          <w:szCs w:val="20"/>
          <w:lang w:val="en-US"/>
        </w:rPr>
        <w:t xml:space="preserve">, the Brazilian Ministry of Health </w:t>
      </w:r>
      <w:r w:rsidR="004805D9" w:rsidRPr="0092148A">
        <w:rPr>
          <w:rFonts w:ascii="Times New Roman" w:hAnsi="Times New Roman" w:cs="Times New Roman"/>
          <w:sz w:val="20"/>
          <w:szCs w:val="20"/>
          <w:u w:val="single"/>
          <w:lang w:val="en-US"/>
        </w:rPr>
        <w:t>enacted a resolution imposing restrictions on access to legal abortion services</w:t>
      </w:r>
      <w:r w:rsidR="004805D9" w:rsidRPr="0092148A">
        <w:rPr>
          <w:rFonts w:ascii="Times New Roman" w:hAnsi="Times New Roman" w:cs="Times New Roman"/>
          <w:sz w:val="20"/>
          <w:szCs w:val="20"/>
          <w:lang w:val="en-US"/>
        </w:rPr>
        <w:t xml:space="preserve">. Among its provisions, the new rules included </w:t>
      </w:r>
      <w:r w:rsidR="004805D9" w:rsidRPr="0092148A">
        <w:rPr>
          <w:rFonts w:ascii="Times New Roman" w:hAnsi="Times New Roman" w:cs="Times New Roman"/>
          <w:b/>
          <w:bCs/>
          <w:sz w:val="20"/>
          <w:szCs w:val="20"/>
          <w:lang w:val="en-US"/>
        </w:rPr>
        <w:t>mandatory notification by doctors of any case of rape to the competent law-enforcement authorities and hurdles such as the requirement that doctors inform women of the possibility of seeing the fetus via an ultra-sound</w:t>
      </w:r>
      <w:r w:rsidR="00281B80" w:rsidRPr="0092148A">
        <w:rPr>
          <w:rFonts w:ascii="Times New Roman" w:hAnsi="Times New Roman" w:cs="Times New Roman"/>
          <w:b/>
          <w:bCs/>
          <w:sz w:val="20"/>
          <w:szCs w:val="20"/>
          <w:lang w:val="en-US"/>
        </w:rPr>
        <w:t>.</w:t>
      </w:r>
      <w:r w:rsidR="004805D9" w:rsidRPr="0092148A">
        <w:rPr>
          <w:rStyle w:val="EndnoteReference"/>
          <w:rFonts w:ascii="Times New Roman" w:hAnsi="Times New Roman" w:cs="Times New Roman"/>
          <w:sz w:val="20"/>
          <w:szCs w:val="20"/>
          <w:lang w:val="en-US"/>
        </w:rPr>
        <w:endnoteReference w:id="30"/>
      </w:r>
      <w:r w:rsidR="004805D9" w:rsidRPr="0092148A">
        <w:rPr>
          <w:rFonts w:ascii="Times New Roman" w:hAnsi="Times New Roman" w:cs="Times New Roman"/>
          <w:sz w:val="20"/>
          <w:szCs w:val="20"/>
          <w:lang w:val="en-US"/>
        </w:rPr>
        <w:t xml:space="preserve"> Both of these </w:t>
      </w:r>
      <w:r w:rsidR="0046713A" w:rsidRPr="0092148A">
        <w:rPr>
          <w:rFonts w:ascii="Times New Roman" w:hAnsi="Times New Roman" w:cs="Times New Roman"/>
          <w:sz w:val="20"/>
          <w:szCs w:val="20"/>
          <w:lang w:val="en-US"/>
        </w:rPr>
        <w:t>“</w:t>
      </w:r>
      <w:r w:rsidR="004805D9" w:rsidRPr="00545443">
        <w:rPr>
          <w:rFonts w:ascii="Times New Roman" w:hAnsi="Times New Roman" w:cs="Times New Roman"/>
          <w:i/>
          <w:iCs/>
          <w:sz w:val="20"/>
          <w:szCs w:val="20"/>
          <w:lang w:val="en-US"/>
        </w:rPr>
        <w:t>new rules</w:t>
      </w:r>
      <w:r w:rsidR="0046713A" w:rsidRPr="0092148A">
        <w:rPr>
          <w:rFonts w:ascii="Times New Roman" w:hAnsi="Times New Roman" w:cs="Times New Roman"/>
          <w:sz w:val="20"/>
          <w:szCs w:val="20"/>
          <w:lang w:val="en-US"/>
        </w:rPr>
        <w:t>”</w:t>
      </w:r>
      <w:r w:rsidR="005C3C6A" w:rsidRPr="0092148A">
        <w:rPr>
          <w:rFonts w:ascii="Times New Roman" w:hAnsi="Times New Roman" w:cs="Times New Roman"/>
          <w:sz w:val="20"/>
          <w:szCs w:val="20"/>
          <w:lang w:val="en-US"/>
        </w:rPr>
        <w:t xml:space="preserve"> are the kinds of </w:t>
      </w:r>
      <w:r w:rsidR="006B2344" w:rsidRPr="0092148A">
        <w:rPr>
          <w:rFonts w:ascii="Times New Roman" w:hAnsi="Times New Roman" w:cs="Times New Roman"/>
          <w:sz w:val="20"/>
          <w:szCs w:val="20"/>
          <w:lang w:val="en-US"/>
        </w:rPr>
        <w:t>pre-requirements that i</w:t>
      </w:r>
      <w:r w:rsidR="004805D9" w:rsidRPr="0092148A">
        <w:rPr>
          <w:rFonts w:ascii="Times New Roman" w:hAnsi="Times New Roman" w:cs="Times New Roman"/>
          <w:sz w:val="20"/>
          <w:szCs w:val="20"/>
          <w:lang w:val="en-US"/>
        </w:rPr>
        <w:t xml:space="preserve">nternational human rights bodies </w:t>
      </w:r>
      <w:r w:rsidR="006B2344" w:rsidRPr="0092148A">
        <w:rPr>
          <w:rFonts w:ascii="Times New Roman" w:hAnsi="Times New Roman" w:cs="Times New Roman"/>
          <w:sz w:val="20"/>
          <w:szCs w:val="20"/>
          <w:lang w:val="en-US"/>
        </w:rPr>
        <w:t>have considered to</w:t>
      </w:r>
      <w:r w:rsidR="004805D9" w:rsidRPr="0092148A">
        <w:rPr>
          <w:rFonts w:ascii="Times New Roman" w:hAnsi="Times New Roman" w:cs="Times New Roman"/>
          <w:sz w:val="20"/>
          <w:szCs w:val="20"/>
          <w:lang w:val="en-US"/>
        </w:rPr>
        <w:t xml:space="preserve"> constitute unnecessary barriers that effectively prevent women’s access to medical care</w:t>
      </w:r>
      <w:r w:rsidR="008529AC" w:rsidRPr="0092148A">
        <w:rPr>
          <w:rFonts w:ascii="Times New Roman" w:hAnsi="Times New Roman" w:cs="Times New Roman"/>
          <w:sz w:val="20"/>
          <w:szCs w:val="20"/>
          <w:lang w:val="en-US"/>
        </w:rPr>
        <w:t xml:space="preserve"> and notably human rights bodies have specifically called</w:t>
      </w:r>
      <w:r w:rsidR="004805D9" w:rsidRPr="0092148A">
        <w:rPr>
          <w:rFonts w:ascii="Times New Roman" w:hAnsi="Times New Roman" w:cs="Times New Roman"/>
          <w:sz w:val="20"/>
          <w:szCs w:val="20"/>
          <w:lang w:val="en-US"/>
        </w:rPr>
        <w:t xml:space="preserve"> States to eliminate them</w:t>
      </w:r>
      <w:r w:rsidR="00281B80" w:rsidRPr="0092148A">
        <w:rPr>
          <w:rFonts w:ascii="Times New Roman" w:hAnsi="Times New Roman" w:cs="Times New Roman"/>
          <w:sz w:val="20"/>
          <w:szCs w:val="20"/>
          <w:lang w:val="en-US"/>
        </w:rPr>
        <w:t>.</w:t>
      </w:r>
      <w:r w:rsidR="004805D9" w:rsidRPr="0092148A">
        <w:rPr>
          <w:rStyle w:val="EndnoteReference"/>
          <w:rFonts w:ascii="Times New Roman" w:hAnsi="Times New Roman" w:cs="Times New Roman"/>
          <w:sz w:val="20"/>
          <w:szCs w:val="20"/>
          <w:lang w:val="en-US"/>
        </w:rPr>
        <w:endnoteReference w:id="31"/>
      </w:r>
    </w:p>
    <w:p w14:paraId="6E5F05AA" w14:textId="4246A266" w:rsidR="00A86228" w:rsidRPr="0092148A" w:rsidRDefault="004F41BD" w:rsidP="002B1B5A">
      <w:pPr>
        <w:pStyle w:val="ListParagraph"/>
        <w:numPr>
          <w:ilvl w:val="0"/>
          <w:numId w:val="3"/>
        </w:numPr>
        <w:tabs>
          <w:tab w:val="left" w:pos="5220"/>
        </w:tabs>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 xml:space="preserve">Moreover, </w:t>
      </w:r>
      <w:r w:rsidR="004805D9" w:rsidRPr="0092148A">
        <w:rPr>
          <w:rFonts w:ascii="Times New Roman" w:hAnsi="Times New Roman" w:cs="Times New Roman"/>
          <w:b/>
          <w:bCs/>
          <w:sz w:val="20"/>
          <w:szCs w:val="20"/>
          <w:lang w:val="en-US"/>
        </w:rPr>
        <w:t>unsafe abortions</w:t>
      </w:r>
      <w:r w:rsidR="00A86228" w:rsidRPr="0092148A">
        <w:rPr>
          <w:rFonts w:ascii="Times New Roman" w:hAnsi="Times New Roman" w:cs="Times New Roman"/>
          <w:sz w:val="20"/>
          <w:szCs w:val="20"/>
          <w:lang w:val="en-US"/>
        </w:rPr>
        <w:t xml:space="preserve"> </w:t>
      </w:r>
      <w:r w:rsidR="004805D9" w:rsidRPr="0092148A">
        <w:rPr>
          <w:rFonts w:ascii="Times New Roman" w:hAnsi="Times New Roman" w:cs="Times New Roman"/>
          <w:sz w:val="20"/>
          <w:szCs w:val="20"/>
          <w:lang w:val="en-US"/>
        </w:rPr>
        <w:t>are the main direct cause of maternal death in Brazil</w:t>
      </w:r>
      <w:r w:rsidR="004805D9" w:rsidRPr="0092148A">
        <w:rPr>
          <w:rStyle w:val="EndnoteReference"/>
          <w:rFonts w:ascii="Times New Roman" w:hAnsi="Times New Roman" w:cs="Times New Roman"/>
          <w:sz w:val="20"/>
          <w:szCs w:val="20"/>
          <w:lang w:val="en-US"/>
        </w:rPr>
        <w:endnoteReference w:id="32"/>
      </w:r>
      <w:r w:rsidR="004805D9" w:rsidRPr="0092148A">
        <w:rPr>
          <w:rFonts w:ascii="Times New Roman" w:hAnsi="Times New Roman" w:cs="Times New Roman"/>
          <w:sz w:val="20"/>
          <w:szCs w:val="20"/>
          <w:lang w:val="en-US"/>
        </w:rPr>
        <w:t xml:space="preserve"> and complications caused by an unsafe abortion represent the third leading cause of obstetric bed occupancy in Brazil</w:t>
      </w:r>
      <w:r w:rsidR="00281B80" w:rsidRPr="0092148A">
        <w:rPr>
          <w:rFonts w:ascii="Times New Roman" w:hAnsi="Times New Roman" w:cs="Times New Roman"/>
          <w:sz w:val="20"/>
          <w:szCs w:val="20"/>
          <w:lang w:val="en-US"/>
        </w:rPr>
        <w:t>.</w:t>
      </w:r>
      <w:r w:rsidR="004805D9" w:rsidRPr="0092148A">
        <w:rPr>
          <w:rStyle w:val="EndnoteReference"/>
          <w:rFonts w:ascii="Times New Roman" w:hAnsi="Times New Roman" w:cs="Times New Roman"/>
          <w:sz w:val="20"/>
          <w:szCs w:val="20"/>
          <w:lang w:val="en-US"/>
        </w:rPr>
        <w:endnoteReference w:id="33"/>
      </w:r>
      <w:r w:rsidR="004805D9" w:rsidRPr="0092148A">
        <w:rPr>
          <w:rFonts w:ascii="Times New Roman" w:hAnsi="Times New Roman" w:cs="Times New Roman"/>
          <w:sz w:val="20"/>
          <w:szCs w:val="20"/>
          <w:lang w:val="en-US"/>
        </w:rPr>
        <w:t xml:space="preserve"> Unsurprisingly, each year over a million illegal abortions are performed in clandestine clinics or are self-induced,</w:t>
      </w:r>
      <w:r w:rsidR="004805D9" w:rsidRPr="0092148A">
        <w:rPr>
          <w:rStyle w:val="EndnoteReference"/>
          <w:rFonts w:ascii="Times New Roman" w:hAnsi="Times New Roman" w:cs="Times New Roman"/>
          <w:sz w:val="20"/>
          <w:szCs w:val="20"/>
          <w:lang w:val="en-US"/>
        </w:rPr>
        <w:endnoteReference w:id="34"/>
      </w:r>
      <w:r w:rsidR="004805D9" w:rsidRPr="0092148A">
        <w:rPr>
          <w:rFonts w:ascii="Times New Roman" w:hAnsi="Times New Roman" w:cs="Times New Roman"/>
          <w:sz w:val="20"/>
          <w:szCs w:val="20"/>
          <w:lang w:val="en-US"/>
        </w:rPr>
        <w:t xml:space="preserve"> and over 200,000 women seek hospital treatment for unsafe abortions</w:t>
      </w:r>
      <w:r w:rsidR="00281B80" w:rsidRPr="0092148A">
        <w:rPr>
          <w:rFonts w:ascii="Times New Roman" w:hAnsi="Times New Roman" w:cs="Times New Roman"/>
          <w:sz w:val="20"/>
          <w:szCs w:val="20"/>
          <w:lang w:val="en-US"/>
        </w:rPr>
        <w:t>.</w:t>
      </w:r>
      <w:r w:rsidR="004805D9" w:rsidRPr="0092148A">
        <w:rPr>
          <w:rStyle w:val="EndnoteReference"/>
          <w:rFonts w:ascii="Times New Roman" w:hAnsi="Times New Roman" w:cs="Times New Roman"/>
          <w:sz w:val="20"/>
          <w:szCs w:val="20"/>
          <w:lang w:val="en-US"/>
        </w:rPr>
        <w:endnoteReference w:id="35"/>
      </w:r>
      <w:r w:rsidR="004805D9" w:rsidRPr="0092148A" w:rsidDel="0080789C">
        <w:rPr>
          <w:rFonts w:ascii="Times New Roman" w:hAnsi="Times New Roman" w:cs="Times New Roman"/>
          <w:sz w:val="20"/>
          <w:szCs w:val="20"/>
          <w:lang w:val="en-US"/>
        </w:rPr>
        <w:t xml:space="preserve"> </w:t>
      </w:r>
      <w:r w:rsidR="004805D9" w:rsidRPr="0092148A">
        <w:rPr>
          <w:rFonts w:ascii="Times New Roman" w:eastAsia="Times New Roman" w:hAnsi="Times New Roman" w:cs="Times New Roman"/>
          <w:sz w:val="20"/>
          <w:szCs w:val="20"/>
          <w:lang w:val="en-GB"/>
        </w:rPr>
        <w:t>Additionally, due to fear of prosecution, many women decline to seek medical treatment even though they are in a highly vulnerable situation, with the result that in many cases, women have died through lack of medical attention, or as a result of unsafe clandestine abortions</w:t>
      </w:r>
      <w:r w:rsidR="00281B80" w:rsidRPr="0092148A">
        <w:rPr>
          <w:rFonts w:ascii="Times New Roman" w:eastAsia="Times New Roman" w:hAnsi="Times New Roman" w:cs="Times New Roman"/>
          <w:sz w:val="20"/>
          <w:szCs w:val="20"/>
          <w:lang w:val="en-GB"/>
        </w:rPr>
        <w:t>.</w:t>
      </w:r>
      <w:r w:rsidR="004805D9" w:rsidRPr="0092148A">
        <w:rPr>
          <w:rStyle w:val="EndnoteReference"/>
          <w:rFonts w:ascii="Times New Roman" w:eastAsia="Times New Roman" w:hAnsi="Times New Roman" w:cs="Times New Roman"/>
          <w:sz w:val="20"/>
          <w:szCs w:val="20"/>
          <w:lang w:val="en-GB"/>
        </w:rPr>
        <w:endnoteReference w:id="36"/>
      </w:r>
    </w:p>
    <w:p w14:paraId="391B16B6" w14:textId="0D89D9BE" w:rsidR="004805D9" w:rsidRPr="0092148A" w:rsidRDefault="004805D9" w:rsidP="0042434B">
      <w:pPr>
        <w:pStyle w:val="ListParagraph"/>
        <w:spacing w:before="240" w:after="100"/>
        <w:contextualSpacing w:val="0"/>
        <w:jc w:val="both"/>
        <w:rPr>
          <w:rFonts w:ascii="Times New Roman" w:hAnsi="Times New Roman" w:cs="Times New Roman"/>
          <w:i/>
          <w:iCs/>
          <w:sz w:val="20"/>
          <w:szCs w:val="20"/>
          <w:lang w:val="en-US"/>
        </w:rPr>
      </w:pPr>
      <w:r w:rsidRPr="0092148A">
        <w:rPr>
          <w:rFonts w:ascii="Times New Roman" w:eastAsia="Times New Roman" w:hAnsi="Times New Roman" w:cs="Times New Roman"/>
          <w:i/>
          <w:iCs/>
          <w:sz w:val="20"/>
          <w:szCs w:val="20"/>
          <w:lang w:val="en-GB"/>
        </w:rPr>
        <w:t>Criminalization of women for abortions</w:t>
      </w:r>
    </w:p>
    <w:p w14:paraId="6F9E1842" w14:textId="2FE6A7E9" w:rsidR="0094223A" w:rsidRPr="0092148A" w:rsidRDefault="004805D9" w:rsidP="00C26C87">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92148A">
        <w:rPr>
          <w:rFonts w:ascii="Times New Roman" w:eastAsia="Times New Roman" w:hAnsi="Times New Roman" w:cs="Times New Roman"/>
          <w:sz w:val="20"/>
          <w:szCs w:val="20"/>
          <w:lang w:val="en-US"/>
        </w:rPr>
        <w:t xml:space="preserve">Moreover, </w:t>
      </w:r>
      <w:r w:rsidRPr="0092148A">
        <w:rPr>
          <w:rFonts w:ascii="Times New Roman" w:eastAsia="Times New Roman" w:hAnsi="Times New Roman" w:cs="Times New Roman"/>
          <w:b/>
          <w:bCs/>
          <w:sz w:val="20"/>
          <w:szCs w:val="20"/>
          <w:lang w:val="en-US"/>
        </w:rPr>
        <w:t>Brazil</w:t>
      </w:r>
      <w:r w:rsidRPr="0092148A">
        <w:rPr>
          <w:rFonts w:ascii="Times New Roman" w:eastAsia="Times New Roman" w:hAnsi="Times New Roman" w:cs="Times New Roman"/>
          <w:b/>
          <w:bCs/>
          <w:sz w:val="20"/>
          <w:szCs w:val="20"/>
          <w:lang w:val="en-GB"/>
        </w:rPr>
        <w:t xml:space="preserve"> actively prosecutes women who have abortions considered illegal</w:t>
      </w:r>
      <w:r w:rsidRPr="0092148A">
        <w:rPr>
          <w:rFonts w:ascii="Times New Roman" w:eastAsia="Times New Roman" w:hAnsi="Times New Roman" w:cs="Times New Roman"/>
          <w:sz w:val="20"/>
          <w:szCs w:val="20"/>
          <w:lang w:val="en-GB"/>
        </w:rPr>
        <w:t>. In Rio de Janeiro State, between 2007 and 2011, there were 334 police reports involving women who had had illegal abortions</w:t>
      </w:r>
      <w:r w:rsidR="00281B80" w:rsidRPr="0092148A">
        <w:rPr>
          <w:rFonts w:ascii="Times New Roman" w:eastAsia="Times New Roman" w:hAnsi="Times New Roman" w:cs="Times New Roman"/>
          <w:sz w:val="20"/>
          <w:szCs w:val="20"/>
          <w:lang w:val="en-GB"/>
        </w:rPr>
        <w:t>.</w:t>
      </w:r>
      <w:r w:rsidRPr="0092148A">
        <w:rPr>
          <w:rStyle w:val="EndnoteReference"/>
          <w:rFonts w:ascii="Times New Roman" w:eastAsia="Times New Roman" w:hAnsi="Times New Roman" w:cs="Times New Roman"/>
          <w:sz w:val="20"/>
          <w:szCs w:val="20"/>
          <w:lang w:val="en-GB"/>
        </w:rPr>
        <w:endnoteReference w:id="37"/>
      </w:r>
      <w:r w:rsidRPr="0092148A">
        <w:rPr>
          <w:rFonts w:ascii="Times New Roman" w:eastAsia="Times New Roman" w:hAnsi="Times New Roman" w:cs="Times New Roman"/>
          <w:sz w:val="20"/>
          <w:szCs w:val="20"/>
          <w:lang w:val="en-GB"/>
        </w:rPr>
        <w:t xml:space="preserve"> Between 2007 and 2010, 128 women were prosecuted</w:t>
      </w:r>
      <w:r w:rsidR="00281B80" w:rsidRPr="0092148A">
        <w:rPr>
          <w:rFonts w:ascii="Times New Roman" w:eastAsia="Times New Roman" w:hAnsi="Times New Roman" w:cs="Times New Roman"/>
          <w:sz w:val="20"/>
          <w:szCs w:val="20"/>
          <w:lang w:val="en-GB"/>
        </w:rPr>
        <w:t>.</w:t>
      </w:r>
      <w:r w:rsidRPr="0092148A">
        <w:rPr>
          <w:rStyle w:val="EndnoteReference"/>
          <w:rFonts w:ascii="Times New Roman" w:eastAsia="Times New Roman" w:hAnsi="Times New Roman" w:cs="Times New Roman"/>
          <w:sz w:val="20"/>
          <w:szCs w:val="20"/>
          <w:lang w:val="en-GB"/>
        </w:rPr>
        <w:endnoteReference w:id="38"/>
      </w:r>
      <w:r w:rsidRPr="0092148A">
        <w:rPr>
          <w:rFonts w:ascii="Times New Roman" w:eastAsia="Times New Roman" w:hAnsi="Times New Roman" w:cs="Times New Roman"/>
          <w:sz w:val="20"/>
          <w:szCs w:val="20"/>
          <w:lang w:val="en-GB"/>
        </w:rPr>
        <w:t xml:space="preserve"> In 2017, in 30% of the cases being pursued before the State of Rio de Janeiro Court of Appeals, the woman had been denounced by the hospital where she sought healthcare after a poorly made clandestine intervention</w:t>
      </w:r>
      <w:r w:rsidR="00281B80" w:rsidRPr="0092148A">
        <w:rPr>
          <w:rFonts w:ascii="Times New Roman" w:eastAsia="Times New Roman" w:hAnsi="Times New Roman" w:cs="Times New Roman"/>
          <w:sz w:val="20"/>
          <w:szCs w:val="20"/>
          <w:lang w:val="en-GB"/>
        </w:rPr>
        <w:t>.</w:t>
      </w:r>
      <w:r w:rsidRPr="0092148A">
        <w:rPr>
          <w:rStyle w:val="EndnoteReference"/>
          <w:rFonts w:ascii="Times New Roman" w:eastAsia="Times New Roman" w:hAnsi="Times New Roman" w:cs="Times New Roman"/>
          <w:sz w:val="20"/>
          <w:szCs w:val="20"/>
          <w:lang w:val="en-GB"/>
        </w:rPr>
        <w:endnoteReference w:id="39"/>
      </w:r>
    </w:p>
    <w:p w14:paraId="625B6C42" w14:textId="662704E4" w:rsidR="004805D9" w:rsidRPr="0092148A" w:rsidRDefault="004805D9" w:rsidP="00D0419C">
      <w:pPr>
        <w:pStyle w:val="ListParagraph"/>
        <w:numPr>
          <w:ilvl w:val="0"/>
          <w:numId w:val="3"/>
        </w:numPr>
        <w:spacing w:after="100"/>
        <w:ind w:left="0" w:hanging="284"/>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Women arrested or prosecuted are, in general, black low-income mothers with no criminal history</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40"/>
      </w:r>
      <w:r w:rsidRPr="0092148A">
        <w:rPr>
          <w:rFonts w:ascii="Times New Roman" w:hAnsi="Times New Roman" w:cs="Times New Roman"/>
          <w:sz w:val="20"/>
          <w:szCs w:val="20"/>
          <w:lang w:val="en-US"/>
        </w:rPr>
        <w:t xml:space="preserve"> They are also disproportionately poor, illiterate, and use public health services</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41"/>
      </w:r>
      <w:r w:rsidRPr="0092148A">
        <w:rPr>
          <w:rFonts w:ascii="Times New Roman" w:hAnsi="Times New Roman" w:cs="Times New Roman"/>
          <w:sz w:val="20"/>
          <w:szCs w:val="20"/>
          <w:lang w:val="en-US"/>
        </w:rPr>
        <w:t xml:space="preserve"> Over half of women investigated and charged with illegal abortions have only finished primary school, and only 8% have graduated from high school</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42"/>
      </w:r>
      <w:r w:rsidRPr="0092148A">
        <w:rPr>
          <w:rFonts w:ascii="Times New Roman" w:hAnsi="Times New Roman" w:cs="Times New Roman"/>
          <w:sz w:val="20"/>
          <w:szCs w:val="20"/>
          <w:lang w:val="en-US"/>
        </w:rPr>
        <w:t xml:space="preserve">  By contrast, women with higher levels of education are more likely to have an abortion and less likely to have complications afterwards</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43"/>
      </w:r>
      <w:r w:rsidRPr="0092148A">
        <w:rPr>
          <w:rFonts w:ascii="Times New Roman" w:hAnsi="Times New Roman" w:cs="Times New Roman"/>
          <w:sz w:val="20"/>
          <w:szCs w:val="20"/>
          <w:lang w:val="en-US"/>
        </w:rPr>
        <w:t xml:space="preserve"> </w:t>
      </w:r>
    </w:p>
    <w:p w14:paraId="2DD956A9" w14:textId="3A80C735" w:rsidR="0094223A" w:rsidRPr="0092148A" w:rsidRDefault="0094223A" w:rsidP="0042434B">
      <w:pPr>
        <w:pStyle w:val="ListParagraph"/>
        <w:spacing w:before="240" w:after="100"/>
        <w:contextualSpacing w:val="0"/>
        <w:jc w:val="both"/>
        <w:rPr>
          <w:rFonts w:ascii="Times New Roman" w:hAnsi="Times New Roman" w:cs="Times New Roman"/>
          <w:i/>
          <w:iCs/>
          <w:sz w:val="20"/>
          <w:szCs w:val="20"/>
          <w:lang w:val="en-US"/>
        </w:rPr>
      </w:pPr>
      <w:r w:rsidRPr="0092148A">
        <w:rPr>
          <w:rFonts w:ascii="Times New Roman" w:hAnsi="Times New Roman" w:cs="Times New Roman"/>
          <w:i/>
          <w:iCs/>
          <w:sz w:val="20"/>
          <w:szCs w:val="20"/>
          <w:lang w:val="en-US"/>
        </w:rPr>
        <w:t xml:space="preserve">Brazil’s violations of the </w:t>
      </w:r>
      <w:r w:rsidR="0017238F" w:rsidRPr="0092148A">
        <w:rPr>
          <w:rFonts w:ascii="Times New Roman" w:hAnsi="Times New Roman" w:cs="Times New Roman"/>
          <w:i/>
          <w:iCs/>
          <w:sz w:val="20"/>
          <w:szCs w:val="20"/>
          <w:lang w:val="en-US"/>
        </w:rPr>
        <w:t>I</w:t>
      </w:r>
      <w:r w:rsidR="40435A35" w:rsidRPr="0092148A">
        <w:rPr>
          <w:rFonts w:ascii="Times New Roman" w:hAnsi="Times New Roman" w:cs="Times New Roman"/>
          <w:i/>
          <w:iCs/>
          <w:sz w:val="20"/>
          <w:szCs w:val="20"/>
          <w:lang w:val="en-US"/>
        </w:rPr>
        <w:t>CESC</w:t>
      </w:r>
      <w:r w:rsidR="5CEACADD" w:rsidRPr="0092148A">
        <w:rPr>
          <w:rFonts w:ascii="Times New Roman" w:hAnsi="Times New Roman" w:cs="Times New Roman"/>
          <w:i/>
          <w:iCs/>
          <w:sz w:val="20"/>
          <w:szCs w:val="20"/>
          <w:lang w:val="en-US"/>
        </w:rPr>
        <w:t>R</w:t>
      </w:r>
    </w:p>
    <w:p w14:paraId="2B97C6BF" w14:textId="6712379A" w:rsidR="0094223A" w:rsidRPr="0092148A" w:rsidRDefault="25D0FC39" w:rsidP="4FE3AA19">
      <w:pPr>
        <w:pStyle w:val="ListParagraph"/>
        <w:numPr>
          <w:ilvl w:val="0"/>
          <w:numId w:val="3"/>
        </w:numPr>
        <w:spacing w:after="100"/>
        <w:ind w:left="0"/>
        <w:jc w:val="both"/>
        <w:rPr>
          <w:rFonts w:ascii="Times New Roman" w:eastAsia="Times New Roman" w:hAnsi="Times New Roman" w:cs="Times New Roman"/>
          <w:sz w:val="20"/>
          <w:szCs w:val="20"/>
          <w:lang w:val="en-US"/>
        </w:rPr>
      </w:pPr>
      <w:r w:rsidRPr="002B1B5A">
        <w:rPr>
          <w:rFonts w:ascii="Times New Roman" w:eastAsia="Times New Roman" w:hAnsi="Times New Roman" w:cs="Times New Roman"/>
          <w:sz w:val="20"/>
          <w:szCs w:val="20"/>
          <w:lang w:val="en-US"/>
        </w:rPr>
        <w:t>The right to health, including the right to sexual and reproductive health, entails certain freedoms and entitlements including the right to make “free and responsible decisions” without discrimination and the right to “unhindered access to a whole range of health facilities, goods, services and information”.</w:t>
      </w:r>
      <w:r w:rsidR="0094223A" w:rsidRPr="0092148A">
        <w:rPr>
          <w:rStyle w:val="EndnoteReference"/>
          <w:rFonts w:ascii="Times New Roman" w:eastAsia="Times New Roman" w:hAnsi="Times New Roman" w:cs="Times New Roman"/>
          <w:sz w:val="20"/>
          <w:szCs w:val="20"/>
          <w:lang w:val="en-US"/>
        </w:rPr>
        <w:endnoteReference w:id="44"/>
      </w:r>
      <w:r w:rsidRPr="002B1B5A">
        <w:rPr>
          <w:rFonts w:ascii="Times New Roman" w:eastAsia="Times New Roman" w:hAnsi="Times New Roman" w:cs="Times New Roman"/>
          <w:sz w:val="20"/>
          <w:szCs w:val="20"/>
          <w:lang w:val="en-US"/>
        </w:rPr>
        <w:t xml:space="preserve">  The Committee has made clear that failure to “respect the right of women to make autonomous decisions about their sexual and reproductive health” interferes with the personal integrity of each individual and </w:t>
      </w:r>
      <w:r w:rsidRPr="004E49AB">
        <w:rPr>
          <w:rFonts w:ascii="Times New Roman" w:eastAsia="Times New Roman" w:hAnsi="Times New Roman" w:cs="Times New Roman"/>
          <w:b/>
          <w:bCs/>
          <w:sz w:val="20"/>
          <w:szCs w:val="20"/>
          <w:u w:val="single"/>
          <w:lang w:val="en-US"/>
        </w:rPr>
        <w:t>is a violation of the right to health</w:t>
      </w:r>
      <w:r w:rsidRPr="002B1B5A">
        <w:rPr>
          <w:rFonts w:ascii="Times New Roman" w:eastAsia="Times New Roman" w:hAnsi="Times New Roman" w:cs="Times New Roman"/>
          <w:sz w:val="20"/>
          <w:szCs w:val="20"/>
          <w:lang w:val="en-US"/>
        </w:rPr>
        <w:t>.</w:t>
      </w:r>
      <w:r w:rsidR="0094223A" w:rsidRPr="0092148A">
        <w:rPr>
          <w:rStyle w:val="EndnoteReference"/>
          <w:rFonts w:ascii="Times New Roman" w:eastAsia="Times New Roman" w:hAnsi="Times New Roman" w:cs="Times New Roman"/>
          <w:sz w:val="20"/>
          <w:szCs w:val="20"/>
          <w:lang w:val="en-US"/>
        </w:rPr>
        <w:endnoteReference w:id="45"/>
      </w:r>
      <w:r w:rsidR="0094223A" w:rsidRPr="002B1B5A">
        <w:rPr>
          <w:rFonts w:ascii="Times New Roman" w:eastAsia="Times New Roman" w:hAnsi="Times New Roman" w:cs="Times New Roman"/>
          <w:sz w:val="20"/>
          <w:szCs w:val="20"/>
          <w:lang w:val="en-US"/>
        </w:rPr>
        <w:t xml:space="preserve"> </w:t>
      </w:r>
    </w:p>
    <w:p w14:paraId="7C9BC69C" w14:textId="77777777" w:rsidR="00C25BAD" w:rsidRPr="002B1B5A" w:rsidRDefault="00C25BAD" w:rsidP="4FE3AA19">
      <w:pPr>
        <w:pStyle w:val="ListParagraph"/>
        <w:spacing w:after="100"/>
        <w:ind w:left="0"/>
        <w:jc w:val="both"/>
        <w:rPr>
          <w:rFonts w:ascii="Times New Roman" w:eastAsia="Times New Roman" w:hAnsi="Times New Roman" w:cs="Times New Roman"/>
          <w:sz w:val="20"/>
          <w:szCs w:val="20"/>
          <w:lang w:val="en-US"/>
        </w:rPr>
      </w:pPr>
    </w:p>
    <w:p w14:paraId="498E97DF" w14:textId="77777777" w:rsidR="002B1B5A" w:rsidRDefault="054DC65E" w:rsidP="4FE3AA19">
      <w:pPr>
        <w:pStyle w:val="ListParagraph"/>
        <w:numPr>
          <w:ilvl w:val="0"/>
          <w:numId w:val="3"/>
        </w:numPr>
        <w:spacing w:after="100"/>
        <w:ind w:left="0"/>
        <w:jc w:val="both"/>
        <w:rPr>
          <w:rFonts w:ascii="Times New Roman" w:eastAsia="Times New Roman" w:hAnsi="Times New Roman" w:cs="Times New Roman"/>
          <w:sz w:val="20"/>
          <w:szCs w:val="20"/>
          <w:lang w:val="en-US"/>
        </w:rPr>
      </w:pPr>
      <w:r w:rsidRPr="002B1B5A">
        <w:rPr>
          <w:rFonts w:ascii="Times New Roman" w:eastAsia="Times New Roman" w:hAnsi="Times New Roman" w:cs="Times New Roman"/>
          <w:sz w:val="20"/>
          <w:szCs w:val="20"/>
          <w:lang w:val="en-US"/>
        </w:rPr>
        <w:t>States parties are therefore specifically required to repeal or reform a wide range of laws that undermine the full enjoyment of this right, including “criminalization of abortion or restrictive abortion laws”</w:t>
      </w:r>
      <w:r w:rsidR="00C25BAD" w:rsidRPr="0092148A">
        <w:rPr>
          <w:rStyle w:val="EndnoteReference"/>
          <w:rFonts w:ascii="Times New Roman" w:eastAsia="Times New Roman" w:hAnsi="Times New Roman" w:cs="Times New Roman"/>
          <w:sz w:val="20"/>
          <w:szCs w:val="20"/>
          <w:lang w:val="en-US"/>
        </w:rPr>
        <w:endnoteReference w:id="46"/>
      </w:r>
      <w:r w:rsidRPr="002B1B5A">
        <w:rPr>
          <w:rFonts w:ascii="Times New Roman" w:eastAsia="Times New Roman" w:hAnsi="Times New Roman" w:cs="Times New Roman"/>
          <w:sz w:val="20"/>
          <w:szCs w:val="20"/>
          <w:lang w:val="en-US"/>
        </w:rPr>
        <w:t xml:space="preserve"> and States parties must also not “require health professionals to report women for abortion-related care to law enforcement or judicial authorities”.</w:t>
      </w:r>
      <w:r w:rsidR="00C25BAD" w:rsidRPr="0092148A">
        <w:rPr>
          <w:rStyle w:val="EndnoteReference"/>
          <w:rFonts w:ascii="Times New Roman" w:eastAsia="Times New Roman" w:hAnsi="Times New Roman" w:cs="Times New Roman"/>
          <w:sz w:val="20"/>
          <w:szCs w:val="20"/>
          <w:lang w:val="en-US"/>
        </w:rPr>
        <w:endnoteReference w:id="47"/>
      </w:r>
    </w:p>
    <w:p w14:paraId="7E65282A" w14:textId="77777777" w:rsidR="002B1B5A" w:rsidRPr="002B1B5A" w:rsidRDefault="002B1B5A" w:rsidP="002B1B5A">
      <w:pPr>
        <w:pStyle w:val="ListParagraph"/>
        <w:rPr>
          <w:rFonts w:ascii="Times New Roman" w:eastAsia="Times New Roman" w:hAnsi="Times New Roman" w:cs="Times New Roman"/>
          <w:sz w:val="20"/>
          <w:szCs w:val="20"/>
          <w:lang w:val="en-US"/>
        </w:rPr>
      </w:pPr>
    </w:p>
    <w:p w14:paraId="38CE624B" w14:textId="45577B61" w:rsidR="002B1B5A" w:rsidRDefault="7E4A1656" w:rsidP="4FE3AA19">
      <w:pPr>
        <w:pStyle w:val="ListParagraph"/>
        <w:numPr>
          <w:ilvl w:val="0"/>
          <w:numId w:val="3"/>
        </w:numPr>
        <w:spacing w:after="100"/>
        <w:ind w:left="0"/>
        <w:jc w:val="both"/>
        <w:rPr>
          <w:rFonts w:ascii="Times New Roman" w:eastAsia="Times New Roman" w:hAnsi="Times New Roman" w:cs="Times New Roman"/>
          <w:sz w:val="20"/>
          <w:szCs w:val="20"/>
          <w:lang w:val="en-US"/>
        </w:rPr>
      </w:pPr>
      <w:r w:rsidRPr="002B1B5A">
        <w:rPr>
          <w:rFonts w:ascii="Times New Roman" w:eastAsia="Times New Roman" w:hAnsi="Times New Roman" w:cs="Times New Roman"/>
          <w:sz w:val="20"/>
          <w:szCs w:val="20"/>
          <w:lang w:val="en-US"/>
        </w:rPr>
        <w:t>Additionally, t</w:t>
      </w:r>
      <w:r w:rsidR="01F346C0" w:rsidRPr="002B1B5A">
        <w:rPr>
          <w:rFonts w:ascii="Times New Roman" w:eastAsia="Times New Roman" w:hAnsi="Times New Roman" w:cs="Times New Roman"/>
          <w:sz w:val="20"/>
          <w:szCs w:val="20"/>
          <w:lang w:val="en-US"/>
        </w:rPr>
        <w:t xml:space="preserve">he realization of women’s sexual and reproductive health is “essential to the realization of the full range of their human rights”. Gender equality requires that the health needs of women </w:t>
      </w:r>
      <w:r w:rsidR="002B1B5A" w:rsidRPr="002B1B5A">
        <w:rPr>
          <w:rFonts w:ascii="Times New Roman" w:eastAsia="Times New Roman" w:hAnsi="Times New Roman" w:cs="Times New Roman"/>
          <w:sz w:val="20"/>
          <w:szCs w:val="20"/>
          <w:lang w:val="en-US"/>
        </w:rPr>
        <w:t>be</w:t>
      </w:r>
      <w:r w:rsidR="01F346C0" w:rsidRPr="002B1B5A">
        <w:rPr>
          <w:rFonts w:ascii="Times New Roman" w:eastAsia="Times New Roman" w:hAnsi="Times New Roman" w:cs="Times New Roman"/>
          <w:sz w:val="20"/>
          <w:szCs w:val="20"/>
          <w:lang w:val="en-US"/>
        </w:rPr>
        <w:t xml:space="preserve"> taken into account and appropriate services for women </w:t>
      </w:r>
      <w:r w:rsidR="002B1B5A" w:rsidRPr="002B1B5A">
        <w:rPr>
          <w:rFonts w:ascii="Times New Roman" w:eastAsia="Times New Roman" w:hAnsi="Times New Roman" w:cs="Times New Roman"/>
          <w:sz w:val="20"/>
          <w:szCs w:val="20"/>
          <w:lang w:val="en-US"/>
        </w:rPr>
        <w:t>be</w:t>
      </w:r>
      <w:r w:rsidR="01F346C0" w:rsidRPr="002B1B5A">
        <w:rPr>
          <w:rFonts w:ascii="Times New Roman" w:eastAsia="Times New Roman" w:hAnsi="Times New Roman" w:cs="Times New Roman"/>
          <w:sz w:val="20"/>
          <w:szCs w:val="20"/>
          <w:lang w:val="en-US"/>
        </w:rPr>
        <w:t xml:space="preserve"> provided.  Substantive equality under the ICESCR requires that laws “do not maintain, but rather alleviate, the inherent disadvantage that women experience in exercising their right to sexual and reproductive health”</w:t>
      </w:r>
      <w:r w:rsidR="00C25BAD" w:rsidRPr="0092148A">
        <w:rPr>
          <w:rStyle w:val="EndnoteReference"/>
          <w:rFonts w:ascii="Times New Roman" w:eastAsia="Times New Roman" w:hAnsi="Times New Roman" w:cs="Times New Roman"/>
          <w:sz w:val="20"/>
          <w:szCs w:val="20"/>
          <w:lang w:val="en-US"/>
        </w:rPr>
        <w:endnoteReference w:id="48"/>
      </w:r>
      <w:r w:rsidR="01F346C0" w:rsidRPr="002B1B5A">
        <w:rPr>
          <w:rFonts w:ascii="Times New Roman" w:eastAsia="Times New Roman" w:hAnsi="Times New Roman" w:cs="Times New Roman"/>
          <w:sz w:val="20"/>
          <w:szCs w:val="20"/>
          <w:lang w:val="en-US"/>
        </w:rPr>
        <w:t>.</w:t>
      </w:r>
      <w:r w:rsidR="009B7437" w:rsidRPr="002B1B5A">
        <w:rPr>
          <w:rFonts w:ascii="Times New Roman" w:eastAsia="Times New Roman" w:hAnsi="Times New Roman" w:cs="Times New Roman"/>
          <w:sz w:val="20"/>
          <w:szCs w:val="20"/>
          <w:lang w:val="en-US"/>
        </w:rPr>
        <w:t xml:space="preserve"> Moreover, States are obliged to abstain from creating obstacles to the benefits of scientific development, which include abortion</w:t>
      </w:r>
      <w:r w:rsidR="009723D3" w:rsidRPr="002B1B5A">
        <w:rPr>
          <w:rFonts w:ascii="Times New Roman" w:eastAsia="Times New Roman" w:hAnsi="Times New Roman" w:cs="Times New Roman"/>
          <w:sz w:val="20"/>
          <w:szCs w:val="20"/>
          <w:lang w:val="en-US"/>
        </w:rPr>
        <w:t>,</w:t>
      </w:r>
      <w:r w:rsidR="009B7437" w:rsidRPr="002B1B5A">
        <w:rPr>
          <w:rFonts w:ascii="Times New Roman" w:eastAsia="Times New Roman" w:hAnsi="Times New Roman" w:cs="Times New Roman"/>
          <w:sz w:val="20"/>
          <w:szCs w:val="20"/>
          <w:lang w:val="en-US"/>
        </w:rPr>
        <w:t xml:space="preserve"> as stated by this Committee in General Comment 25</w:t>
      </w:r>
      <w:r w:rsidR="008949C6" w:rsidRPr="0092148A">
        <w:rPr>
          <w:rFonts w:ascii="Times New Roman" w:eastAsia="Times New Roman" w:hAnsi="Times New Roman" w:cs="Times New Roman"/>
          <w:sz w:val="20"/>
          <w:szCs w:val="20"/>
          <w:vertAlign w:val="superscript"/>
          <w:lang w:val="en-US"/>
        </w:rPr>
        <w:endnoteReference w:id="49"/>
      </w:r>
      <w:r w:rsidR="009B7437" w:rsidRPr="002B1B5A">
        <w:rPr>
          <w:rFonts w:ascii="Times New Roman" w:eastAsia="Times New Roman" w:hAnsi="Times New Roman" w:cs="Times New Roman"/>
          <w:sz w:val="20"/>
          <w:szCs w:val="20"/>
          <w:lang w:val="en-US"/>
        </w:rPr>
        <w:t xml:space="preserve">. </w:t>
      </w:r>
    </w:p>
    <w:p w14:paraId="609DA2C6" w14:textId="77777777" w:rsidR="002B1B5A" w:rsidRPr="002B1B5A" w:rsidRDefault="002B1B5A" w:rsidP="002B1B5A">
      <w:pPr>
        <w:pStyle w:val="ListParagraph"/>
        <w:rPr>
          <w:rFonts w:ascii="Times New Roman" w:eastAsia="Times New Roman" w:hAnsi="Times New Roman" w:cs="Times New Roman"/>
          <w:sz w:val="20"/>
          <w:szCs w:val="20"/>
          <w:lang w:val="en-US"/>
        </w:rPr>
      </w:pPr>
    </w:p>
    <w:p w14:paraId="6BA98128" w14:textId="75716272" w:rsidR="00C25BAD" w:rsidRPr="002B1B5A" w:rsidRDefault="1BBD3BFF" w:rsidP="4FE3AA19">
      <w:pPr>
        <w:pStyle w:val="ListParagraph"/>
        <w:numPr>
          <w:ilvl w:val="0"/>
          <w:numId w:val="3"/>
        </w:numPr>
        <w:spacing w:after="100"/>
        <w:ind w:left="0"/>
        <w:jc w:val="both"/>
        <w:rPr>
          <w:rFonts w:ascii="Times New Roman" w:eastAsia="Times New Roman" w:hAnsi="Times New Roman" w:cs="Times New Roman"/>
          <w:sz w:val="20"/>
          <w:szCs w:val="20"/>
          <w:lang w:val="en-US"/>
        </w:rPr>
      </w:pPr>
      <w:r w:rsidRPr="002B1B5A">
        <w:rPr>
          <w:rFonts w:ascii="Times New Roman" w:eastAsia="Times New Roman" w:hAnsi="Times New Roman" w:cs="Times New Roman"/>
          <w:sz w:val="20"/>
          <w:szCs w:val="20"/>
          <w:lang w:val="en-US"/>
        </w:rPr>
        <w:t xml:space="preserve">Brazil’s failure to provide access to sexual and reproductive health services, including </w:t>
      </w:r>
      <w:r w:rsidR="002B1B5A">
        <w:rPr>
          <w:rFonts w:ascii="Times New Roman" w:eastAsia="Times New Roman" w:hAnsi="Times New Roman" w:cs="Times New Roman"/>
          <w:sz w:val="20"/>
          <w:szCs w:val="20"/>
          <w:lang w:val="en-US"/>
        </w:rPr>
        <w:t xml:space="preserve">by </w:t>
      </w:r>
      <w:r w:rsidR="004E1DBE" w:rsidRPr="002B1B5A">
        <w:rPr>
          <w:rFonts w:ascii="Times New Roman" w:eastAsia="Times New Roman" w:hAnsi="Times New Roman" w:cs="Times New Roman"/>
          <w:sz w:val="20"/>
          <w:szCs w:val="20"/>
          <w:lang w:val="en-US"/>
        </w:rPr>
        <w:t>criminalizing</w:t>
      </w:r>
      <w:r w:rsidRPr="002B1B5A">
        <w:rPr>
          <w:rFonts w:ascii="Times New Roman" w:eastAsia="Times New Roman" w:hAnsi="Times New Roman" w:cs="Times New Roman"/>
          <w:sz w:val="20"/>
          <w:szCs w:val="20"/>
          <w:lang w:val="en-US"/>
        </w:rPr>
        <w:t xml:space="preserve"> services like abortion </w:t>
      </w:r>
      <w:r w:rsidRPr="004E49AB">
        <w:rPr>
          <w:rFonts w:ascii="Times New Roman" w:eastAsia="Times New Roman" w:hAnsi="Times New Roman" w:cs="Times New Roman"/>
          <w:b/>
          <w:bCs/>
          <w:sz w:val="20"/>
          <w:szCs w:val="20"/>
          <w:u w:val="single"/>
          <w:lang w:val="en-US"/>
        </w:rPr>
        <w:t>is blatantly discriminatory</w:t>
      </w:r>
      <w:r w:rsidRPr="00E95388">
        <w:rPr>
          <w:rFonts w:ascii="Times New Roman" w:eastAsia="Times New Roman" w:hAnsi="Times New Roman" w:cs="Times New Roman"/>
          <w:sz w:val="20"/>
          <w:szCs w:val="20"/>
          <w:u w:val="single"/>
          <w:lang w:val="en-US"/>
        </w:rPr>
        <w:t xml:space="preserve"> by reason of gender, sex, and socio-economic status, and represents and furthers a message that women and girls do not have the right to equality or control over their bodies and their life choices</w:t>
      </w:r>
      <w:r w:rsidRPr="002B1B5A">
        <w:rPr>
          <w:rFonts w:ascii="Times New Roman" w:eastAsia="Times New Roman" w:hAnsi="Times New Roman" w:cs="Times New Roman"/>
          <w:sz w:val="20"/>
          <w:szCs w:val="20"/>
          <w:lang w:val="en-US"/>
        </w:rPr>
        <w:t>.  It also perpetuates and exacerbates the view of women only as mothers and forces them into motherhood even when continuing pregnancy means endangering their lives.</w:t>
      </w:r>
      <w:r w:rsidR="00C25BAD" w:rsidRPr="0092148A">
        <w:rPr>
          <w:rStyle w:val="EndnoteReference"/>
          <w:rFonts w:ascii="Times New Roman" w:eastAsia="Times New Roman" w:hAnsi="Times New Roman" w:cs="Times New Roman"/>
          <w:sz w:val="20"/>
          <w:szCs w:val="20"/>
          <w:lang w:val="en-US"/>
        </w:rPr>
        <w:endnoteReference w:id="50"/>
      </w:r>
      <w:r w:rsidR="002B1B5A">
        <w:rPr>
          <w:rFonts w:ascii="Times New Roman" w:eastAsia="Times New Roman" w:hAnsi="Times New Roman" w:cs="Times New Roman"/>
          <w:sz w:val="20"/>
          <w:szCs w:val="20"/>
          <w:lang w:val="en-US"/>
        </w:rPr>
        <w:t xml:space="preserve"> </w:t>
      </w:r>
      <w:r w:rsidR="795AACE0" w:rsidRPr="002B1B5A">
        <w:rPr>
          <w:rFonts w:ascii="Times New Roman" w:eastAsia="Times New Roman" w:hAnsi="Times New Roman" w:cs="Times New Roman"/>
          <w:sz w:val="20"/>
          <w:szCs w:val="20"/>
          <w:lang w:val="en-US"/>
        </w:rPr>
        <w:t>In an already discriminatory economic context, forced motherhood and unjust criminalization undermines women and girls’ ability to access education and employment.</w:t>
      </w:r>
      <w:r w:rsidR="00152EC0">
        <w:rPr>
          <w:rFonts w:ascii="Times New Roman" w:eastAsia="Times New Roman" w:hAnsi="Times New Roman" w:cs="Times New Roman"/>
          <w:sz w:val="20"/>
          <w:szCs w:val="20"/>
          <w:lang w:val="en-US"/>
        </w:rPr>
        <w:t xml:space="preserve"> </w:t>
      </w:r>
      <w:r w:rsidR="795AACE0" w:rsidRPr="002B1B5A">
        <w:rPr>
          <w:rFonts w:ascii="Times New Roman" w:eastAsia="Times New Roman" w:hAnsi="Times New Roman" w:cs="Times New Roman"/>
          <w:sz w:val="20"/>
          <w:szCs w:val="20"/>
          <w:lang w:val="en-US"/>
        </w:rPr>
        <w:t>This gender-based discrimination intersects with and entrenches social and economic vulnerabilities.</w:t>
      </w:r>
      <w:r w:rsidR="00353B2E" w:rsidRPr="002B1B5A">
        <w:rPr>
          <w:rFonts w:ascii="Times New Roman" w:eastAsia="Times New Roman" w:hAnsi="Times New Roman" w:cs="Times New Roman"/>
          <w:sz w:val="20"/>
          <w:szCs w:val="20"/>
          <w:lang w:val="en-US"/>
        </w:rPr>
        <w:t xml:space="preserve"> </w:t>
      </w:r>
      <w:r w:rsidR="00C25BAD" w:rsidRPr="002B1B5A">
        <w:rPr>
          <w:rFonts w:ascii="Times New Roman" w:eastAsia="Times New Roman" w:hAnsi="Times New Roman" w:cs="Times New Roman"/>
          <w:sz w:val="20"/>
          <w:szCs w:val="20"/>
          <w:lang w:val="en-US"/>
        </w:rPr>
        <w:t xml:space="preserve">Particularly, this Committee already called Brazil, in the </w:t>
      </w:r>
      <w:r w:rsidR="00C25BAD" w:rsidRPr="002B1B5A">
        <w:rPr>
          <w:rFonts w:ascii="Times New Roman" w:eastAsia="Times New Roman" w:hAnsi="Times New Roman" w:cs="Times New Roman"/>
          <w:sz w:val="20"/>
          <w:szCs w:val="20"/>
          <w:lang w:val="en-GB"/>
        </w:rPr>
        <w:t>20</w:t>
      </w:r>
      <w:r w:rsidR="244DF27F" w:rsidRPr="002B1B5A">
        <w:rPr>
          <w:rFonts w:ascii="Times New Roman" w:eastAsia="Times New Roman" w:hAnsi="Times New Roman" w:cs="Times New Roman"/>
          <w:sz w:val="20"/>
          <w:szCs w:val="20"/>
          <w:lang w:val="en-GB"/>
        </w:rPr>
        <w:t>09</w:t>
      </w:r>
      <w:r w:rsidR="00C25BAD" w:rsidRPr="002B1B5A">
        <w:rPr>
          <w:rFonts w:ascii="Times New Roman" w:eastAsia="Times New Roman" w:hAnsi="Times New Roman" w:cs="Times New Roman"/>
          <w:sz w:val="20"/>
          <w:szCs w:val="20"/>
          <w:lang w:val="en-GB"/>
        </w:rPr>
        <w:t xml:space="preserve"> CE</w:t>
      </w:r>
      <w:r w:rsidR="71FE0EC5" w:rsidRPr="002B1B5A">
        <w:rPr>
          <w:rFonts w:ascii="Times New Roman" w:eastAsia="Times New Roman" w:hAnsi="Times New Roman" w:cs="Times New Roman"/>
          <w:sz w:val="20"/>
          <w:szCs w:val="20"/>
          <w:lang w:val="en-GB"/>
        </w:rPr>
        <w:t>SC</w:t>
      </w:r>
      <w:r w:rsidR="238C761B" w:rsidRPr="002B1B5A">
        <w:rPr>
          <w:rFonts w:ascii="Times New Roman" w:eastAsia="Times New Roman" w:hAnsi="Times New Roman" w:cs="Times New Roman"/>
          <w:sz w:val="20"/>
          <w:szCs w:val="20"/>
          <w:lang w:val="en-GB"/>
        </w:rPr>
        <w:t>R</w:t>
      </w:r>
      <w:r w:rsidR="00C25BAD" w:rsidRPr="002B1B5A">
        <w:rPr>
          <w:rFonts w:ascii="Times New Roman" w:eastAsia="Times New Roman" w:hAnsi="Times New Roman" w:cs="Times New Roman"/>
          <w:sz w:val="20"/>
          <w:szCs w:val="20"/>
          <w:lang w:val="en-GB"/>
        </w:rPr>
        <w:t xml:space="preserve"> Concluding Observations, </w:t>
      </w:r>
      <w:r w:rsidR="00152EC0" w:rsidRPr="002B1B5A">
        <w:rPr>
          <w:rFonts w:ascii="Times New Roman" w:eastAsia="Times New Roman" w:hAnsi="Times New Roman" w:cs="Times New Roman"/>
          <w:sz w:val="20"/>
          <w:szCs w:val="20"/>
          <w:lang w:val="en-US"/>
        </w:rPr>
        <w:t>to undertake</w:t>
      </w:r>
      <w:r w:rsidR="68D53BF2" w:rsidRPr="002B1B5A">
        <w:rPr>
          <w:rFonts w:ascii="Times New Roman" w:eastAsia="Times New Roman" w:hAnsi="Times New Roman" w:cs="Times New Roman"/>
          <w:sz w:val="20"/>
          <w:szCs w:val="20"/>
          <w:lang w:val="en-US"/>
        </w:rPr>
        <w:t xml:space="preserve"> legislative and other measures to protect women from the effects of clandestine and unsafe abortions and to ensure that women do not resort to such harmful procedures</w:t>
      </w:r>
      <w:r w:rsidR="00C25BAD" w:rsidRPr="0092148A">
        <w:rPr>
          <w:rStyle w:val="EndnoteReference"/>
          <w:rFonts w:ascii="Times New Roman" w:eastAsia="Times New Roman" w:hAnsi="Times New Roman" w:cs="Times New Roman"/>
          <w:sz w:val="20"/>
          <w:szCs w:val="20"/>
          <w:lang w:val="en-US"/>
        </w:rPr>
        <w:endnoteReference w:id="51"/>
      </w:r>
      <w:r w:rsidR="00C25BAD" w:rsidRPr="002B1B5A">
        <w:rPr>
          <w:rFonts w:ascii="Times New Roman" w:eastAsia="Times New Roman" w:hAnsi="Times New Roman" w:cs="Times New Roman"/>
          <w:sz w:val="20"/>
          <w:szCs w:val="20"/>
          <w:lang w:val="en-US"/>
        </w:rPr>
        <w:t xml:space="preserve">. </w:t>
      </w:r>
      <w:r w:rsidR="00C25BAD" w:rsidRPr="004E49AB">
        <w:rPr>
          <w:rFonts w:ascii="Times New Roman" w:eastAsia="Times New Roman" w:hAnsi="Times New Roman" w:cs="Times New Roman"/>
          <w:sz w:val="20"/>
          <w:szCs w:val="20"/>
          <w:lang w:val="en-US"/>
        </w:rPr>
        <w:t xml:space="preserve">However, </w:t>
      </w:r>
      <w:r w:rsidR="00C25BAD" w:rsidRPr="004E49AB">
        <w:rPr>
          <w:rFonts w:ascii="Times New Roman" w:eastAsia="Times New Roman" w:hAnsi="Times New Roman" w:cs="Times New Roman"/>
          <w:sz w:val="20"/>
          <w:szCs w:val="20"/>
          <w:u w:val="single"/>
          <w:lang w:val="en-US"/>
        </w:rPr>
        <w:t xml:space="preserve">since then </w:t>
      </w:r>
      <w:r w:rsidR="00C25BAD" w:rsidRPr="004E49AB">
        <w:rPr>
          <w:rFonts w:ascii="Times New Roman" w:eastAsia="Times New Roman" w:hAnsi="Times New Roman" w:cs="Times New Roman"/>
          <w:b/>
          <w:bCs/>
          <w:sz w:val="20"/>
          <w:szCs w:val="20"/>
          <w:u w:val="single"/>
          <w:lang w:val="en-US"/>
        </w:rPr>
        <w:t xml:space="preserve">Brazil has failed to </w:t>
      </w:r>
      <w:r w:rsidR="00C25BAD" w:rsidRPr="004E49AB">
        <w:rPr>
          <w:rFonts w:ascii="Times New Roman" w:eastAsia="Times New Roman" w:hAnsi="Times New Roman" w:cs="Times New Roman"/>
          <w:b/>
          <w:bCs/>
          <w:sz w:val="20"/>
          <w:szCs w:val="20"/>
          <w:u w:val="single"/>
          <w:lang w:val="en-GB"/>
        </w:rPr>
        <w:t>implement a review of legislation</w:t>
      </w:r>
      <w:r w:rsidR="00C25BAD" w:rsidRPr="004E49AB">
        <w:rPr>
          <w:rFonts w:ascii="Times New Roman" w:eastAsia="Times New Roman" w:hAnsi="Times New Roman" w:cs="Times New Roman"/>
          <w:sz w:val="20"/>
          <w:szCs w:val="20"/>
          <w:u w:val="single"/>
          <w:lang w:val="en-GB"/>
        </w:rPr>
        <w:t xml:space="preserve"> criminalizing abortion</w:t>
      </w:r>
      <w:r w:rsidR="7FF734AE" w:rsidRPr="004E49AB">
        <w:rPr>
          <w:rFonts w:ascii="Times New Roman" w:eastAsia="Times New Roman" w:hAnsi="Times New Roman" w:cs="Times New Roman"/>
          <w:sz w:val="20"/>
          <w:szCs w:val="20"/>
          <w:u w:val="single"/>
          <w:lang w:val="en-GB"/>
        </w:rPr>
        <w:t xml:space="preserve"> and, at the same time, </w:t>
      </w:r>
      <w:r w:rsidR="7FF734AE" w:rsidRPr="004E49AB">
        <w:rPr>
          <w:rFonts w:ascii="Times New Roman" w:eastAsia="Times New Roman" w:hAnsi="Times New Roman" w:cs="Times New Roman"/>
          <w:b/>
          <w:bCs/>
          <w:sz w:val="20"/>
          <w:szCs w:val="20"/>
          <w:u w:val="single"/>
          <w:lang w:val="en-GB"/>
        </w:rPr>
        <w:t>has created more obstacles</w:t>
      </w:r>
      <w:r w:rsidR="7FF734AE" w:rsidRPr="004E49AB">
        <w:rPr>
          <w:rFonts w:ascii="Times New Roman" w:eastAsia="Times New Roman" w:hAnsi="Times New Roman" w:cs="Times New Roman"/>
          <w:sz w:val="20"/>
          <w:szCs w:val="20"/>
          <w:u w:val="single"/>
          <w:lang w:val="en-GB"/>
        </w:rPr>
        <w:t xml:space="preserve"> to access to legal and safe abortions</w:t>
      </w:r>
    </w:p>
    <w:p w14:paraId="79BB457D" w14:textId="77777777" w:rsidR="00353B2E" w:rsidRDefault="00353B2E" w:rsidP="00353B2E">
      <w:pPr>
        <w:pStyle w:val="ListParagraph"/>
        <w:spacing w:after="100"/>
        <w:ind w:left="0"/>
        <w:jc w:val="both"/>
        <w:rPr>
          <w:rFonts w:ascii="Times New Roman" w:eastAsia="Times New Roman" w:hAnsi="Times New Roman" w:cs="Times New Roman"/>
          <w:sz w:val="20"/>
          <w:szCs w:val="20"/>
          <w:lang w:val="en-US"/>
        </w:rPr>
      </w:pPr>
    </w:p>
    <w:p w14:paraId="2F935AE0" w14:textId="1143E2DD" w:rsidR="0094223A" w:rsidRPr="0092148A" w:rsidRDefault="0094223A" w:rsidP="4FE3AA19">
      <w:pPr>
        <w:pStyle w:val="ListParagraph"/>
        <w:numPr>
          <w:ilvl w:val="0"/>
          <w:numId w:val="3"/>
        </w:numPr>
        <w:spacing w:after="100"/>
        <w:ind w:left="0"/>
        <w:jc w:val="both"/>
        <w:rPr>
          <w:rFonts w:ascii="Times New Roman" w:eastAsia="Times New Roman" w:hAnsi="Times New Roman" w:cs="Times New Roman"/>
          <w:sz w:val="20"/>
          <w:szCs w:val="20"/>
          <w:lang w:val="en-US"/>
        </w:rPr>
      </w:pPr>
      <w:r w:rsidRPr="00545443">
        <w:rPr>
          <w:rFonts w:ascii="Times New Roman" w:eastAsia="Times New Roman" w:hAnsi="Times New Roman" w:cs="Times New Roman"/>
          <w:sz w:val="20"/>
          <w:szCs w:val="20"/>
          <w:lang w:val="en-US"/>
        </w:rPr>
        <w:t>In light of the</w:t>
      </w:r>
      <w:r w:rsidR="00C25BAD" w:rsidRPr="00545443">
        <w:rPr>
          <w:rFonts w:ascii="Times New Roman" w:eastAsia="Times New Roman" w:hAnsi="Times New Roman" w:cs="Times New Roman"/>
          <w:sz w:val="20"/>
          <w:szCs w:val="20"/>
          <w:lang w:val="en-US"/>
        </w:rPr>
        <w:t xml:space="preserve"> context described</w:t>
      </w:r>
      <w:r w:rsidRPr="00545443">
        <w:rPr>
          <w:rFonts w:ascii="Times New Roman" w:eastAsia="Times New Roman" w:hAnsi="Times New Roman" w:cs="Times New Roman"/>
          <w:sz w:val="20"/>
          <w:szCs w:val="20"/>
          <w:lang w:val="en-US"/>
        </w:rPr>
        <w:t xml:space="preserve"> above, there</w:t>
      </w:r>
      <w:r w:rsidR="00152EC0">
        <w:rPr>
          <w:rFonts w:ascii="Times New Roman" w:eastAsia="Times New Roman" w:hAnsi="Times New Roman" w:cs="Times New Roman"/>
          <w:sz w:val="20"/>
          <w:szCs w:val="20"/>
          <w:lang w:val="en-US"/>
        </w:rPr>
        <w:t xml:space="preserve"> continue to exist</w:t>
      </w:r>
      <w:r w:rsidRPr="00545443">
        <w:rPr>
          <w:rFonts w:ascii="Times New Roman" w:eastAsia="Times New Roman" w:hAnsi="Times New Roman" w:cs="Times New Roman"/>
          <w:sz w:val="20"/>
          <w:szCs w:val="20"/>
          <w:lang w:val="en-US"/>
        </w:rPr>
        <w:t xml:space="preserve"> </w:t>
      </w:r>
      <w:r w:rsidR="00C25BAD" w:rsidRPr="00545443">
        <w:rPr>
          <w:rFonts w:ascii="Times New Roman" w:eastAsia="Times New Roman" w:hAnsi="Times New Roman" w:cs="Times New Roman"/>
          <w:sz w:val="20"/>
          <w:szCs w:val="20"/>
          <w:lang w:val="en-US"/>
        </w:rPr>
        <w:t xml:space="preserve">several </w:t>
      </w:r>
      <w:r w:rsidRPr="00545443">
        <w:rPr>
          <w:rFonts w:ascii="Times New Roman" w:eastAsia="Times New Roman" w:hAnsi="Times New Roman" w:cs="Times New Roman"/>
          <w:sz w:val="20"/>
          <w:szCs w:val="20"/>
          <w:lang w:val="en-US"/>
        </w:rPr>
        <w:t xml:space="preserve">structural barriers that prevent effective access to </w:t>
      </w:r>
      <w:r w:rsidR="00C25BAD" w:rsidRPr="00545443">
        <w:rPr>
          <w:rFonts w:ascii="Times New Roman" w:eastAsia="Times New Roman" w:hAnsi="Times New Roman" w:cs="Times New Roman"/>
          <w:sz w:val="20"/>
          <w:szCs w:val="20"/>
          <w:lang w:val="en-US"/>
        </w:rPr>
        <w:t>abortion services</w:t>
      </w:r>
      <w:r w:rsidRPr="00545443">
        <w:rPr>
          <w:rFonts w:ascii="Times New Roman" w:eastAsia="Times New Roman" w:hAnsi="Times New Roman" w:cs="Times New Roman"/>
          <w:sz w:val="20"/>
          <w:szCs w:val="20"/>
          <w:lang w:val="en-US"/>
        </w:rPr>
        <w:t xml:space="preserve"> for women and girls</w:t>
      </w:r>
      <w:r w:rsidR="00152EC0">
        <w:rPr>
          <w:rFonts w:ascii="Times New Roman" w:eastAsia="Times New Roman" w:hAnsi="Times New Roman" w:cs="Times New Roman"/>
          <w:sz w:val="20"/>
          <w:szCs w:val="20"/>
          <w:lang w:val="en-US"/>
        </w:rPr>
        <w:t xml:space="preserve"> in Brazil</w:t>
      </w:r>
      <w:r w:rsidRPr="00545443">
        <w:rPr>
          <w:rFonts w:ascii="Times New Roman" w:eastAsia="Times New Roman" w:hAnsi="Times New Roman" w:cs="Times New Roman"/>
          <w:sz w:val="20"/>
          <w:szCs w:val="20"/>
          <w:lang w:val="en-US"/>
        </w:rPr>
        <w:t xml:space="preserve">, </w:t>
      </w:r>
      <w:r w:rsidR="00C25BAD" w:rsidRPr="00545443">
        <w:rPr>
          <w:rFonts w:ascii="Times New Roman" w:eastAsia="Times New Roman" w:hAnsi="Times New Roman" w:cs="Times New Roman"/>
          <w:sz w:val="20"/>
          <w:szCs w:val="20"/>
          <w:lang w:val="en-US"/>
        </w:rPr>
        <w:t>even when their case f</w:t>
      </w:r>
      <w:r w:rsidR="00E24E7D" w:rsidRPr="00545443">
        <w:rPr>
          <w:rFonts w:ascii="Times New Roman" w:eastAsia="Times New Roman" w:hAnsi="Times New Roman" w:cs="Times New Roman"/>
          <w:sz w:val="20"/>
          <w:szCs w:val="20"/>
          <w:lang w:val="en-US"/>
        </w:rPr>
        <w:t>alls under one of the legal exception</w:t>
      </w:r>
      <w:r w:rsidR="00152EC0">
        <w:rPr>
          <w:rFonts w:ascii="Times New Roman" w:eastAsia="Times New Roman" w:hAnsi="Times New Roman" w:cs="Times New Roman"/>
          <w:sz w:val="20"/>
          <w:szCs w:val="20"/>
          <w:lang w:val="en-US"/>
        </w:rPr>
        <w:t>. This is</w:t>
      </w:r>
      <w:r w:rsidR="00736B9B" w:rsidRPr="00545443">
        <w:rPr>
          <w:rFonts w:ascii="Times New Roman" w:eastAsia="Times New Roman" w:hAnsi="Times New Roman" w:cs="Times New Roman"/>
          <w:sz w:val="20"/>
          <w:szCs w:val="20"/>
          <w:lang w:val="en-US"/>
        </w:rPr>
        <w:t xml:space="preserve"> particularly</w:t>
      </w:r>
      <w:r w:rsidR="00152EC0">
        <w:rPr>
          <w:rFonts w:ascii="Times New Roman" w:eastAsia="Times New Roman" w:hAnsi="Times New Roman" w:cs="Times New Roman"/>
          <w:sz w:val="20"/>
          <w:szCs w:val="20"/>
          <w:lang w:val="en-US"/>
        </w:rPr>
        <w:t xml:space="preserve"> so</w:t>
      </w:r>
      <w:r w:rsidR="00736B9B" w:rsidRPr="00545443">
        <w:rPr>
          <w:rFonts w:ascii="Times New Roman" w:eastAsia="Times New Roman" w:hAnsi="Times New Roman" w:cs="Times New Roman"/>
          <w:sz w:val="20"/>
          <w:szCs w:val="20"/>
          <w:lang w:val="en-US"/>
        </w:rPr>
        <w:t xml:space="preserve"> </w:t>
      </w:r>
      <w:r w:rsidR="00CF7CD9" w:rsidRPr="00545443">
        <w:rPr>
          <w:rFonts w:ascii="Times New Roman" w:eastAsia="Times New Roman" w:hAnsi="Times New Roman" w:cs="Times New Roman"/>
          <w:sz w:val="20"/>
          <w:szCs w:val="20"/>
          <w:lang w:val="en-US"/>
        </w:rPr>
        <w:t xml:space="preserve">for </w:t>
      </w:r>
      <w:r w:rsidR="00F91C54" w:rsidRPr="0092148A">
        <w:rPr>
          <w:rFonts w:ascii="Times New Roman" w:eastAsia="Times New Roman" w:hAnsi="Times New Roman" w:cs="Times New Roman"/>
          <w:sz w:val="20"/>
          <w:szCs w:val="20"/>
          <w:lang w:val="en-US"/>
        </w:rPr>
        <w:t xml:space="preserve">African-Brazilian </w:t>
      </w:r>
      <w:r w:rsidR="00CF7CD9" w:rsidRPr="00545443">
        <w:rPr>
          <w:rFonts w:ascii="Times New Roman" w:eastAsia="Times New Roman" w:hAnsi="Times New Roman" w:cs="Times New Roman"/>
          <w:sz w:val="20"/>
          <w:szCs w:val="20"/>
          <w:lang w:val="en-US"/>
        </w:rPr>
        <w:t>women and women from low-socioeconomic backgrounds. A</w:t>
      </w:r>
      <w:r w:rsidR="00E24E7D" w:rsidRPr="00545443">
        <w:rPr>
          <w:rFonts w:ascii="Times New Roman" w:eastAsia="Times New Roman" w:hAnsi="Times New Roman" w:cs="Times New Roman"/>
          <w:sz w:val="20"/>
          <w:szCs w:val="20"/>
          <w:lang w:val="en-US"/>
        </w:rPr>
        <w:t>dditionally,</w:t>
      </w:r>
      <w:r w:rsidR="00CF7CD9" w:rsidRPr="00545443">
        <w:rPr>
          <w:rFonts w:ascii="Times New Roman" w:eastAsia="Times New Roman" w:hAnsi="Times New Roman" w:cs="Times New Roman"/>
          <w:sz w:val="20"/>
          <w:szCs w:val="20"/>
          <w:lang w:val="en-US"/>
        </w:rPr>
        <w:t xml:space="preserve"> </w:t>
      </w:r>
      <w:r w:rsidR="00E24E7D" w:rsidRPr="00545443">
        <w:rPr>
          <w:rFonts w:ascii="Times New Roman" w:eastAsia="Times New Roman" w:hAnsi="Times New Roman" w:cs="Times New Roman"/>
          <w:sz w:val="20"/>
          <w:szCs w:val="20"/>
          <w:lang w:val="en-US"/>
        </w:rPr>
        <w:t>the State is</w:t>
      </w:r>
      <w:r w:rsidR="00CF7CD9" w:rsidRPr="00545443">
        <w:rPr>
          <w:rFonts w:ascii="Times New Roman" w:eastAsia="Times New Roman" w:hAnsi="Times New Roman" w:cs="Times New Roman"/>
          <w:sz w:val="20"/>
          <w:szCs w:val="20"/>
          <w:lang w:val="en-US"/>
        </w:rPr>
        <w:t xml:space="preserve"> implement</w:t>
      </w:r>
      <w:r w:rsidR="00F91C54" w:rsidRPr="00545443">
        <w:rPr>
          <w:rFonts w:ascii="Times New Roman" w:eastAsia="Times New Roman" w:hAnsi="Times New Roman" w:cs="Times New Roman"/>
          <w:sz w:val="20"/>
          <w:szCs w:val="20"/>
          <w:lang w:val="en-US"/>
        </w:rPr>
        <w:t xml:space="preserve">ing </w:t>
      </w:r>
      <w:r w:rsidR="00F91C54" w:rsidRPr="00545443">
        <w:rPr>
          <w:rFonts w:ascii="Times New Roman" w:eastAsia="Times New Roman" w:hAnsi="Times New Roman" w:cs="Times New Roman"/>
          <w:i/>
          <w:iCs/>
          <w:sz w:val="20"/>
          <w:szCs w:val="20"/>
          <w:lang w:val="en-US"/>
        </w:rPr>
        <w:t xml:space="preserve">new </w:t>
      </w:r>
      <w:r w:rsidR="00F91C54" w:rsidRPr="00545443">
        <w:rPr>
          <w:rFonts w:ascii="Times New Roman" w:eastAsia="Times New Roman" w:hAnsi="Times New Roman" w:cs="Times New Roman"/>
          <w:sz w:val="20"/>
          <w:szCs w:val="20"/>
          <w:lang w:val="en-US"/>
        </w:rPr>
        <w:t>pre-requirements t</w:t>
      </w:r>
      <w:r w:rsidR="00CF7CD9" w:rsidRPr="00545443">
        <w:rPr>
          <w:rFonts w:ascii="Times New Roman" w:eastAsia="Times New Roman" w:hAnsi="Times New Roman" w:cs="Times New Roman"/>
          <w:sz w:val="20"/>
          <w:szCs w:val="20"/>
          <w:lang w:val="en-US"/>
        </w:rPr>
        <w:t>hat will</w:t>
      </w:r>
      <w:r w:rsidR="00E24E7D" w:rsidRPr="00545443">
        <w:rPr>
          <w:rFonts w:ascii="Times New Roman" w:eastAsia="Times New Roman" w:hAnsi="Times New Roman" w:cs="Times New Roman"/>
          <w:sz w:val="20"/>
          <w:szCs w:val="20"/>
          <w:lang w:val="en-US"/>
        </w:rPr>
        <w:t xml:space="preserve"> further restrict access to this service </w:t>
      </w:r>
      <w:r w:rsidR="00E831AC">
        <w:rPr>
          <w:rFonts w:ascii="Times New Roman" w:eastAsia="Times New Roman" w:hAnsi="Times New Roman" w:cs="Times New Roman"/>
          <w:sz w:val="20"/>
          <w:szCs w:val="20"/>
          <w:lang w:val="en-US"/>
        </w:rPr>
        <w:t>(</w:t>
      </w:r>
      <w:r w:rsidR="00E831AC">
        <w:rPr>
          <w:rFonts w:ascii="Times New Roman" w:eastAsia="Times New Roman" w:hAnsi="Times New Roman" w:cs="Times New Roman"/>
          <w:i/>
          <w:iCs/>
          <w:sz w:val="20"/>
          <w:szCs w:val="20"/>
          <w:lang w:val="en-US"/>
        </w:rPr>
        <w:t xml:space="preserve">see </w:t>
      </w:r>
      <w:r w:rsidR="00E831AC" w:rsidRPr="00E831AC">
        <w:rPr>
          <w:rFonts w:ascii="Times New Roman" w:eastAsia="Times New Roman" w:hAnsi="Times New Roman" w:cs="Times New Roman"/>
          <w:i/>
          <w:iCs/>
          <w:sz w:val="20"/>
          <w:szCs w:val="20"/>
          <w:lang w:val="en-US"/>
        </w:rPr>
        <w:t>supra</w:t>
      </w:r>
      <w:r w:rsidR="00E831AC">
        <w:rPr>
          <w:rFonts w:ascii="Times New Roman" w:eastAsia="Times New Roman" w:hAnsi="Times New Roman" w:cs="Times New Roman"/>
          <w:sz w:val="20"/>
          <w:szCs w:val="20"/>
          <w:lang w:val="en-US"/>
        </w:rPr>
        <w:t xml:space="preserve">, para 13), </w:t>
      </w:r>
      <w:r w:rsidR="00CF7CD9" w:rsidRPr="00545443">
        <w:rPr>
          <w:rFonts w:ascii="Times New Roman" w:eastAsia="Times New Roman" w:hAnsi="Times New Roman" w:cs="Times New Roman"/>
          <w:sz w:val="20"/>
          <w:szCs w:val="20"/>
          <w:lang w:val="en-US"/>
        </w:rPr>
        <w:t>contrary to international human rights standards</w:t>
      </w:r>
      <w:r w:rsidR="00B5391D" w:rsidRPr="00545443">
        <w:rPr>
          <w:rFonts w:ascii="Times New Roman" w:eastAsia="Times New Roman" w:hAnsi="Times New Roman" w:cs="Times New Roman"/>
          <w:sz w:val="20"/>
          <w:szCs w:val="20"/>
          <w:lang w:val="en-US"/>
        </w:rPr>
        <w:t xml:space="preserve"> on this matter</w:t>
      </w:r>
      <w:r w:rsidR="00816FDF" w:rsidRPr="00545443">
        <w:rPr>
          <w:rFonts w:ascii="Times New Roman" w:eastAsia="Times New Roman" w:hAnsi="Times New Roman" w:cs="Times New Roman"/>
          <w:sz w:val="20"/>
          <w:szCs w:val="20"/>
          <w:lang w:val="en-US"/>
        </w:rPr>
        <w:t xml:space="preserve">, </w:t>
      </w:r>
      <w:r w:rsidR="00816FDF" w:rsidRPr="00545443">
        <w:rPr>
          <w:rFonts w:ascii="Times New Roman" w:eastAsia="Times New Roman" w:hAnsi="Times New Roman" w:cs="Times New Roman"/>
          <w:sz w:val="20"/>
          <w:szCs w:val="20"/>
          <w:lang w:val="en-GB"/>
        </w:rPr>
        <w:t>exacerbating and entrenching discrimination against women</w:t>
      </w:r>
      <w:r w:rsidR="00281B80" w:rsidRPr="00545443">
        <w:rPr>
          <w:rFonts w:ascii="Times New Roman" w:eastAsia="Times New Roman" w:hAnsi="Times New Roman" w:cs="Times New Roman"/>
          <w:sz w:val="20"/>
          <w:szCs w:val="20"/>
          <w:lang w:val="en-GB"/>
        </w:rPr>
        <w:t>.</w:t>
      </w:r>
      <w:r w:rsidR="00CC7A1A" w:rsidRPr="0092148A">
        <w:rPr>
          <w:rFonts w:ascii="Times New Roman" w:eastAsia="Times New Roman" w:hAnsi="Times New Roman" w:cs="Times New Roman"/>
          <w:sz w:val="20"/>
          <w:szCs w:val="20"/>
          <w:vertAlign w:val="superscript"/>
          <w:lang w:val="en-GB"/>
        </w:rPr>
        <w:endnoteReference w:id="52"/>
      </w:r>
      <w:r w:rsidR="00CC7A1A" w:rsidRPr="00545443">
        <w:rPr>
          <w:rFonts w:ascii="Times New Roman" w:eastAsia="Times New Roman" w:hAnsi="Times New Roman" w:cs="Times New Roman"/>
          <w:sz w:val="20"/>
          <w:szCs w:val="20"/>
          <w:lang w:val="en-US"/>
        </w:rPr>
        <w:t xml:space="preserve"> </w:t>
      </w:r>
      <w:r w:rsidRPr="00545443">
        <w:rPr>
          <w:rFonts w:ascii="Times New Roman" w:eastAsia="Times New Roman" w:hAnsi="Times New Roman" w:cs="Times New Roman"/>
          <w:b/>
          <w:bCs/>
          <w:sz w:val="20"/>
          <w:szCs w:val="20"/>
          <w:lang w:val="en-US"/>
        </w:rPr>
        <w:t xml:space="preserve">Consequently, </w:t>
      </w:r>
      <w:r w:rsidR="00200D84" w:rsidRPr="00545443">
        <w:rPr>
          <w:rFonts w:ascii="Times New Roman" w:eastAsia="Times New Roman" w:hAnsi="Times New Roman" w:cs="Times New Roman"/>
          <w:b/>
          <w:bCs/>
          <w:sz w:val="20"/>
          <w:szCs w:val="20"/>
          <w:lang w:val="en-US"/>
        </w:rPr>
        <w:t>Brazil</w:t>
      </w:r>
      <w:r w:rsidRPr="00545443">
        <w:rPr>
          <w:rFonts w:ascii="Times New Roman" w:eastAsia="Times New Roman" w:hAnsi="Times New Roman" w:cs="Times New Roman"/>
          <w:b/>
          <w:bCs/>
          <w:sz w:val="20"/>
          <w:szCs w:val="20"/>
          <w:lang w:val="en-US"/>
        </w:rPr>
        <w:t xml:space="preserve"> continues to violate Articles 2</w:t>
      </w:r>
      <w:r w:rsidR="1F5E8909" w:rsidRPr="0092148A">
        <w:rPr>
          <w:rFonts w:ascii="Times New Roman" w:eastAsia="Times New Roman" w:hAnsi="Times New Roman" w:cs="Times New Roman"/>
          <w:b/>
          <w:bCs/>
          <w:sz w:val="20"/>
          <w:szCs w:val="20"/>
          <w:lang w:val="en-US"/>
        </w:rPr>
        <w:t>(2)</w:t>
      </w:r>
      <w:r w:rsidRPr="00545443">
        <w:rPr>
          <w:rFonts w:ascii="Times New Roman" w:eastAsia="Times New Roman" w:hAnsi="Times New Roman" w:cs="Times New Roman"/>
          <w:b/>
          <w:bCs/>
          <w:sz w:val="20"/>
          <w:szCs w:val="20"/>
          <w:lang w:val="en-US"/>
        </w:rPr>
        <w:t xml:space="preserve">, 3, </w:t>
      </w:r>
      <w:r w:rsidR="3B074382" w:rsidRPr="0092148A">
        <w:rPr>
          <w:rFonts w:ascii="Times New Roman" w:eastAsia="Times New Roman" w:hAnsi="Times New Roman" w:cs="Times New Roman"/>
          <w:b/>
          <w:bCs/>
          <w:sz w:val="20"/>
          <w:szCs w:val="20"/>
          <w:lang w:val="en-US"/>
        </w:rPr>
        <w:t>6(1)</w:t>
      </w:r>
      <w:r w:rsidR="00152EC0">
        <w:rPr>
          <w:rFonts w:ascii="Times New Roman" w:eastAsia="Times New Roman" w:hAnsi="Times New Roman" w:cs="Times New Roman"/>
          <w:b/>
          <w:bCs/>
          <w:sz w:val="20"/>
          <w:szCs w:val="20"/>
          <w:lang w:val="en-US"/>
        </w:rPr>
        <w:t xml:space="preserve">, </w:t>
      </w:r>
      <w:r w:rsidRPr="00545443">
        <w:rPr>
          <w:rFonts w:ascii="Times New Roman" w:eastAsia="Times New Roman" w:hAnsi="Times New Roman" w:cs="Times New Roman"/>
          <w:b/>
          <w:bCs/>
          <w:sz w:val="20"/>
          <w:szCs w:val="20"/>
          <w:lang w:val="en-US"/>
        </w:rPr>
        <w:t>12,</w:t>
      </w:r>
      <w:r w:rsidR="404A90FC" w:rsidRPr="0092148A">
        <w:rPr>
          <w:rFonts w:ascii="Times New Roman" w:eastAsia="Times New Roman" w:hAnsi="Times New Roman" w:cs="Times New Roman"/>
          <w:b/>
          <w:bCs/>
          <w:sz w:val="20"/>
          <w:szCs w:val="20"/>
          <w:lang w:val="en-US"/>
        </w:rPr>
        <w:t xml:space="preserve"> 13, and</w:t>
      </w:r>
      <w:r w:rsidRPr="00545443">
        <w:rPr>
          <w:rFonts w:ascii="Times New Roman" w:eastAsia="Times New Roman" w:hAnsi="Times New Roman" w:cs="Times New Roman"/>
          <w:b/>
          <w:bCs/>
          <w:sz w:val="20"/>
          <w:szCs w:val="20"/>
          <w:lang w:val="en-US"/>
        </w:rPr>
        <w:t xml:space="preserve"> 1</w:t>
      </w:r>
      <w:r w:rsidR="2206858C" w:rsidRPr="0092148A">
        <w:rPr>
          <w:rFonts w:ascii="Times New Roman" w:eastAsia="Times New Roman" w:hAnsi="Times New Roman" w:cs="Times New Roman"/>
          <w:b/>
          <w:bCs/>
          <w:sz w:val="20"/>
          <w:szCs w:val="20"/>
          <w:lang w:val="en-US"/>
        </w:rPr>
        <w:t>5</w:t>
      </w:r>
      <w:r w:rsidR="002F7A50" w:rsidRPr="0092148A">
        <w:rPr>
          <w:rFonts w:ascii="Times New Roman" w:eastAsia="Times New Roman" w:hAnsi="Times New Roman" w:cs="Times New Roman"/>
          <w:b/>
          <w:bCs/>
          <w:sz w:val="20"/>
          <w:szCs w:val="20"/>
          <w:lang w:val="en-US"/>
        </w:rPr>
        <w:t>(b)</w:t>
      </w:r>
      <w:r w:rsidRPr="00545443">
        <w:rPr>
          <w:rFonts w:ascii="Times New Roman" w:eastAsia="Times New Roman" w:hAnsi="Times New Roman" w:cs="Times New Roman"/>
          <w:b/>
          <w:bCs/>
          <w:sz w:val="20"/>
          <w:szCs w:val="20"/>
          <w:lang w:val="en-US"/>
        </w:rPr>
        <w:t xml:space="preserve"> of </w:t>
      </w:r>
      <w:r w:rsidR="002F7A50" w:rsidRPr="0092148A">
        <w:rPr>
          <w:rFonts w:ascii="Times New Roman" w:eastAsia="Times New Roman" w:hAnsi="Times New Roman" w:cs="Times New Roman"/>
          <w:b/>
          <w:bCs/>
          <w:sz w:val="20"/>
          <w:szCs w:val="20"/>
          <w:lang w:val="en-US"/>
        </w:rPr>
        <w:t>I</w:t>
      </w:r>
      <w:r w:rsidR="7D9535A9" w:rsidRPr="0092148A">
        <w:rPr>
          <w:rFonts w:ascii="Times New Roman" w:eastAsia="Times New Roman" w:hAnsi="Times New Roman" w:cs="Times New Roman"/>
          <w:b/>
          <w:bCs/>
          <w:sz w:val="20"/>
          <w:szCs w:val="20"/>
          <w:lang w:val="en-US"/>
        </w:rPr>
        <w:t>CESC</w:t>
      </w:r>
      <w:r w:rsidR="25481DA9" w:rsidRPr="0092148A">
        <w:rPr>
          <w:rFonts w:ascii="Times New Roman" w:eastAsia="Times New Roman" w:hAnsi="Times New Roman" w:cs="Times New Roman"/>
          <w:b/>
          <w:bCs/>
          <w:sz w:val="20"/>
          <w:szCs w:val="20"/>
          <w:lang w:val="en-US"/>
        </w:rPr>
        <w:t>R</w:t>
      </w:r>
      <w:r w:rsidRPr="00545443">
        <w:rPr>
          <w:rFonts w:ascii="Times New Roman" w:eastAsia="Times New Roman" w:hAnsi="Times New Roman" w:cs="Times New Roman"/>
          <w:sz w:val="20"/>
          <w:szCs w:val="20"/>
          <w:lang w:val="en-US"/>
        </w:rPr>
        <w:t xml:space="preserve">. </w:t>
      </w:r>
    </w:p>
    <w:p w14:paraId="00C3ECF8" w14:textId="5F184FD9" w:rsidR="0094223A" w:rsidRDefault="0094223A" w:rsidP="0042434B">
      <w:pPr>
        <w:pStyle w:val="ListParagraph"/>
        <w:spacing w:before="240" w:after="100"/>
        <w:ind w:left="0"/>
        <w:jc w:val="both"/>
        <w:rPr>
          <w:rFonts w:ascii="Times New Roman" w:hAnsi="Times New Roman" w:cs="Times New Roman"/>
          <w:sz w:val="20"/>
          <w:szCs w:val="20"/>
          <w:lang w:val="en-US"/>
        </w:rPr>
      </w:pPr>
    </w:p>
    <w:p w14:paraId="42BC11E5" w14:textId="77777777" w:rsidR="0042434B" w:rsidRPr="0092148A" w:rsidRDefault="0042434B" w:rsidP="0042434B">
      <w:pPr>
        <w:pStyle w:val="ListParagraph"/>
        <w:spacing w:before="240" w:after="100"/>
        <w:ind w:left="0"/>
        <w:jc w:val="both"/>
        <w:rPr>
          <w:rFonts w:ascii="Times New Roman" w:hAnsi="Times New Roman" w:cs="Times New Roman"/>
          <w:sz w:val="20"/>
          <w:szCs w:val="20"/>
          <w:lang w:val="en-US"/>
        </w:rPr>
      </w:pPr>
    </w:p>
    <w:p w14:paraId="1370EDDE" w14:textId="18E26E3B" w:rsidR="004805D9" w:rsidRPr="0092148A" w:rsidRDefault="004805D9" w:rsidP="0009655F">
      <w:pPr>
        <w:pStyle w:val="ListParagraph"/>
        <w:spacing w:after="100"/>
        <w:ind w:left="0"/>
        <w:contextualSpacing w:val="0"/>
        <w:jc w:val="both"/>
        <w:rPr>
          <w:rFonts w:ascii="Times New Roman" w:hAnsi="Times New Roman" w:cs="Times New Roman"/>
          <w:sz w:val="20"/>
          <w:szCs w:val="20"/>
          <w:lang w:val="en-US"/>
        </w:rPr>
      </w:pPr>
      <w:r w:rsidRPr="0092148A">
        <w:rPr>
          <w:rFonts w:ascii="Times New Roman" w:eastAsia="Times New Roman" w:hAnsi="Times New Roman" w:cs="Times New Roman"/>
          <w:b/>
          <w:sz w:val="20"/>
          <w:szCs w:val="20"/>
          <w:lang w:val="en-US"/>
        </w:rPr>
        <w:t xml:space="preserve">III. </w:t>
      </w:r>
      <w:r w:rsidRPr="0092148A">
        <w:rPr>
          <w:rFonts w:ascii="Times New Roman" w:eastAsia="Times New Roman" w:hAnsi="Times New Roman" w:cs="Times New Roman"/>
          <w:b/>
          <w:sz w:val="20"/>
          <w:szCs w:val="20"/>
          <w:lang w:val="en-US"/>
        </w:rPr>
        <w:tab/>
      </w:r>
      <w:r w:rsidRPr="0092148A">
        <w:rPr>
          <w:rFonts w:ascii="Times New Roman" w:eastAsia="Times New Roman" w:hAnsi="Times New Roman" w:cs="Times New Roman"/>
          <w:b/>
          <w:sz w:val="20"/>
          <w:szCs w:val="20"/>
          <w:lang w:val="en-GB"/>
        </w:rPr>
        <w:t xml:space="preserve">Brazil’s </w:t>
      </w:r>
      <w:r w:rsidR="00CC7A1A" w:rsidRPr="0092148A">
        <w:rPr>
          <w:rFonts w:ascii="Times New Roman" w:eastAsia="Times New Roman" w:hAnsi="Times New Roman" w:cs="Times New Roman"/>
          <w:b/>
          <w:sz w:val="20"/>
          <w:szCs w:val="20"/>
          <w:lang w:val="en-GB"/>
        </w:rPr>
        <w:t>continued i</w:t>
      </w:r>
      <w:r w:rsidRPr="0092148A">
        <w:rPr>
          <w:rFonts w:ascii="Times New Roman" w:eastAsia="Times New Roman" w:hAnsi="Times New Roman" w:cs="Times New Roman"/>
          <w:b/>
          <w:sz w:val="20"/>
          <w:szCs w:val="20"/>
          <w:lang w:val="en-GB"/>
        </w:rPr>
        <w:t>nadequate Response to the Zika Epidemic</w:t>
      </w:r>
    </w:p>
    <w:p w14:paraId="48AEABED" w14:textId="77777777" w:rsidR="00030268" w:rsidRDefault="00F91C54" w:rsidP="00030268">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 xml:space="preserve">The </w:t>
      </w:r>
      <w:r w:rsidR="004805D9" w:rsidRPr="0092148A">
        <w:rPr>
          <w:rFonts w:ascii="Times New Roman" w:hAnsi="Times New Roman" w:cs="Times New Roman"/>
          <w:sz w:val="20"/>
          <w:szCs w:val="20"/>
          <w:lang w:val="en-US"/>
        </w:rPr>
        <w:t>Zika virus</w:t>
      </w:r>
      <w:r w:rsidRPr="0092148A">
        <w:rPr>
          <w:rFonts w:ascii="Times New Roman" w:hAnsi="Times New Roman" w:cs="Times New Roman"/>
          <w:sz w:val="20"/>
          <w:szCs w:val="20"/>
          <w:lang w:val="en-US"/>
        </w:rPr>
        <w:t xml:space="preserve"> was first</w:t>
      </w:r>
      <w:r w:rsidR="004805D9" w:rsidRPr="0092148A">
        <w:rPr>
          <w:rFonts w:ascii="Times New Roman" w:hAnsi="Times New Roman" w:cs="Times New Roman"/>
          <w:sz w:val="20"/>
          <w:szCs w:val="20"/>
          <w:lang w:val="en-US"/>
        </w:rPr>
        <w:t xml:space="preserve"> detected in Brazil in April 2015</w:t>
      </w:r>
      <w:r w:rsidRPr="0092148A">
        <w:rPr>
          <w:rFonts w:ascii="Times New Roman" w:hAnsi="Times New Roman" w:cs="Times New Roman"/>
          <w:sz w:val="20"/>
          <w:szCs w:val="20"/>
          <w:lang w:val="en-US"/>
        </w:rPr>
        <w:t>. B</w:t>
      </w:r>
      <w:r w:rsidR="004805D9" w:rsidRPr="0092148A">
        <w:rPr>
          <w:rFonts w:ascii="Times New Roman" w:hAnsi="Times New Roman" w:cs="Times New Roman"/>
          <w:sz w:val="20"/>
          <w:szCs w:val="20"/>
          <w:lang w:val="en-US"/>
        </w:rPr>
        <w:t xml:space="preserve">y November </w:t>
      </w:r>
      <w:r w:rsidR="00CC7A1A" w:rsidRPr="0092148A">
        <w:rPr>
          <w:rFonts w:ascii="Times New Roman" w:hAnsi="Times New Roman" w:cs="Times New Roman"/>
          <w:sz w:val="20"/>
          <w:szCs w:val="20"/>
          <w:lang w:val="en-US"/>
        </w:rPr>
        <w:t>2015</w:t>
      </w:r>
      <w:r w:rsidR="004805D9" w:rsidRPr="0092148A">
        <w:rPr>
          <w:rFonts w:ascii="Times New Roman" w:hAnsi="Times New Roman" w:cs="Times New Roman"/>
          <w:sz w:val="20"/>
          <w:szCs w:val="20"/>
          <w:lang w:val="en-US"/>
        </w:rPr>
        <w:t>, the country declared a national public health emergency. As of November 2017, over 369,013 suspected and confirmed cases of Zika and nearly 2,952 confirmed cases of babies with congenital Zika syndrome (</w:t>
      </w:r>
      <w:r w:rsidR="007036F3" w:rsidRPr="0092148A">
        <w:rPr>
          <w:rFonts w:ascii="Times New Roman" w:hAnsi="Times New Roman" w:cs="Times New Roman"/>
          <w:sz w:val="20"/>
          <w:szCs w:val="20"/>
          <w:lang w:val="en-US"/>
        </w:rPr>
        <w:t>“</w:t>
      </w:r>
      <w:r w:rsidR="004805D9" w:rsidRPr="0092148A">
        <w:rPr>
          <w:rFonts w:ascii="Times New Roman" w:hAnsi="Times New Roman" w:cs="Times New Roman"/>
          <w:b/>
          <w:bCs/>
          <w:sz w:val="20"/>
          <w:szCs w:val="20"/>
          <w:lang w:val="en-US"/>
        </w:rPr>
        <w:t>CZS</w:t>
      </w:r>
      <w:r w:rsidR="007036F3" w:rsidRPr="0092148A">
        <w:rPr>
          <w:rFonts w:ascii="Times New Roman" w:hAnsi="Times New Roman" w:cs="Times New Roman"/>
          <w:b/>
          <w:bCs/>
          <w:sz w:val="20"/>
          <w:szCs w:val="20"/>
          <w:lang w:val="en-US"/>
        </w:rPr>
        <w:t>”</w:t>
      </w:r>
      <w:r w:rsidR="004805D9" w:rsidRPr="0092148A">
        <w:rPr>
          <w:rFonts w:ascii="Times New Roman" w:hAnsi="Times New Roman" w:cs="Times New Roman"/>
          <w:sz w:val="20"/>
          <w:szCs w:val="20"/>
          <w:lang w:val="en-US"/>
        </w:rPr>
        <w:t>) had been reported</w:t>
      </w:r>
      <w:r w:rsidR="00281B80" w:rsidRPr="0092148A">
        <w:rPr>
          <w:rFonts w:ascii="Times New Roman" w:hAnsi="Times New Roman" w:cs="Times New Roman"/>
          <w:sz w:val="20"/>
          <w:szCs w:val="20"/>
          <w:lang w:val="en-US"/>
        </w:rPr>
        <w:t>.</w:t>
      </w:r>
      <w:r w:rsidR="004805D9" w:rsidRPr="0092148A">
        <w:rPr>
          <w:rFonts w:ascii="Times New Roman" w:hAnsi="Times New Roman" w:cs="Times New Roman"/>
          <w:sz w:val="20"/>
          <w:szCs w:val="20"/>
          <w:vertAlign w:val="superscript"/>
          <w:lang w:val="en-US"/>
        </w:rPr>
        <w:endnoteReference w:id="53"/>
      </w:r>
      <w:r w:rsidR="004805D9" w:rsidRPr="0092148A">
        <w:rPr>
          <w:rFonts w:ascii="Times New Roman" w:hAnsi="Times New Roman" w:cs="Times New Roman"/>
          <w:sz w:val="20"/>
          <w:szCs w:val="20"/>
          <w:lang w:val="en-US"/>
        </w:rPr>
        <w:t xml:space="preserve"> The majority of infections occurred in the Northeast region, a part of Brazil marked by poverty and inequity, and disproportionately affected women of color of reproductive age.</w:t>
      </w:r>
    </w:p>
    <w:p w14:paraId="02EFFEB8" w14:textId="3254C67F" w:rsidR="004805D9" w:rsidRPr="00030268" w:rsidRDefault="004805D9" w:rsidP="00030268">
      <w:pPr>
        <w:pStyle w:val="ListParagraph"/>
        <w:numPr>
          <w:ilvl w:val="0"/>
          <w:numId w:val="3"/>
        </w:numPr>
        <w:spacing w:after="100"/>
        <w:ind w:left="0"/>
        <w:contextualSpacing w:val="0"/>
        <w:jc w:val="both"/>
        <w:rPr>
          <w:rFonts w:ascii="Times New Roman" w:hAnsi="Times New Roman" w:cs="Times New Roman"/>
          <w:sz w:val="20"/>
          <w:szCs w:val="20"/>
          <w:lang w:val="en-US"/>
        </w:rPr>
      </w:pPr>
      <w:r w:rsidRPr="00030268">
        <w:rPr>
          <w:rFonts w:ascii="Times New Roman" w:hAnsi="Times New Roman" w:cs="Times New Roman"/>
          <w:sz w:val="20"/>
          <w:szCs w:val="20"/>
          <w:lang w:val="en-US"/>
        </w:rPr>
        <w:t>In 2018, the</w:t>
      </w:r>
      <w:r w:rsidR="00F91C54" w:rsidRPr="00030268">
        <w:rPr>
          <w:rFonts w:ascii="Times New Roman" w:hAnsi="Times New Roman" w:cs="Times New Roman"/>
          <w:sz w:val="20"/>
          <w:szCs w:val="20"/>
          <w:lang w:val="en-US"/>
        </w:rPr>
        <w:t xml:space="preserve"> CRR</w:t>
      </w:r>
      <w:r w:rsidRPr="00030268">
        <w:rPr>
          <w:rFonts w:ascii="Times New Roman" w:hAnsi="Times New Roman" w:cs="Times New Roman"/>
          <w:sz w:val="20"/>
          <w:szCs w:val="20"/>
          <w:lang w:val="en-US"/>
        </w:rPr>
        <w:t>, the Harvard T.H. Chan School of Public Health and the Yale Global Health Justice Partnership released a report laying bare Brazi</w:t>
      </w:r>
      <w:r w:rsidR="00F91C54" w:rsidRPr="00030268">
        <w:rPr>
          <w:rFonts w:ascii="Times New Roman" w:hAnsi="Times New Roman" w:cs="Times New Roman"/>
          <w:sz w:val="20"/>
          <w:szCs w:val="20"/>
          <w:lang w:val="en-US"/>
        </w:rPr>
        <w:t>l</w:t>
      </w:r>
      <w:r w:rsidRPr="00030268">
        <w:rPr>
          <w:rFonts w:ascii="Times New Roman" w:hAnsi="Times New Roman" w:cs="Times New Roman"/>
          <w:sz w:val="20"/>
          <w:szCs w:val="20"/>
          <w:lang w:val="en-US"/>
        </w:rPr>
        <w:t>’s failures to meet basic resource needs in the context of the Zika epidemic</w:t>
      </w:r>
      <w:r w:rsidR="00030268">
        <w:rPr>
          <w:rFonts w:ascii="Times New Roman" w:hAnsi="Times New Roman" w:cs="Times New Roman"/>
          <w:sz w:val="20"/>
          <w:szCs w:val="20"/>
          <w:lang w:val="en-US"/>
        </w:rPr>
        <w:t xml:space="preserve"> and </w:t>
      </w:r>
      <w:r w:rsidRPr="00030268">
        <w:rPr>
          <w:rFonts w:ascii="Times New Roman" w:hAnsi="Times New Roman" w:cs="Times New Roman"/>
          <w:sz w:val="20"/>
          <w:szCs w:val="20"/>
          <w:lang w:val="en-US"/>
        </w:rPr>
        <w:t>offering specific guidance to the judiciary and government on ways to remedy these shortcomings</w:t>
      </w:r>
      <w:r w:rsidR="00281B80" w:rsidRPr="00030268">
        <w:rPr>
          <w:rFonts w:ascii="Times New Roman" w:hAnsi="Times New Roman" w:cs="Times New Roman"/>
          <w:sz w:val="20"/>
          <w:szCs w:val="20"/>
          <w:lang w:val="en-US"/>
        </w:rPr>
        <w:t>.</w:t>
      </w:r>
      <w:r w:rsidRPr="0092148A">
        <w:rPr>
          <w:rFonts w:ascii="Times New Roman" w:hAnsi="Times New Roman" w:cs="Times New Roman"/>
          <w:sz w:val="20"/>
          <w:szCs w:val="20"/>
          <w:vertAlign w:val="superscript"/>
          <w:lang w:val="en-US"/>
        </w:rPr>
        <w:endnoteReference w:id="54"/>
      </w:r>
      <w:r w:rsidRPr="00030268">
        <w:rPr>
          <w:rFonts w:ascii="Times New Roman" w:hAnsi="Times New Roman" w:cs="Times New Roman"/>
          <w:sz w:val="20"/>
          <w:szCs w:val="20"/>
          <w:lang w:val="en-US"/>
        </w:rPr>
        <w:t xml:space="preserve"> </w:t>
      </w:r>
      <w:r w:rsidR="007036F3" w:rsidRPr="00030268">
        <w:rPr>
          <w:rFonts w:ascii="Times New Roman" w:hAnsi="Times New Roman" w:cs="Times New Roman"/>
          <w:b/>
          <w:bCs/>
          <w:sz w:val="20"/>
          <w:szCs w:val="20"/>
          <w:lang w:val="en-US"/>
        </w:rPr>
        <w:t>A</w:t>
      </w:r>
      <w:r w:rsidRPr="00030268">
        <w:rPr>
          <w:rFonts w:ascii="Times New Roman" w:hAnsi="Times New Roman" w:cs="Times New Roman"/>
          <w:b/>
          <w:bCs/>
          <w:sz w:val="20"/>
          <w:szCs w:val="20"/>
          <w:lang w:val="en-US"/>
        </w:rPr>
        <w:t>t bare minimum, a rights-based approach to the Zika emergency should include</w:t>
      </w:r>
      <w:r w:rsidRPr="00030268">
        <w:rPr>
          <w:rFonts w:ascii="Times New Roman" w:hAnsi="Times New Roman" w:cs="Times New Roman"/>
          <w:sz w:val="20"/>
          <w:szCs w:val="20"/>
          <w:lang w:val="en-US"/>
        </w:rPr>
        <w:t>: (i) access to quality and comprehensive information about the virus, its risks, and the options available regarding reproductive health</w:t>
      </w:r>
      <w:r w:rsidR="00B325B1" w:rsidRPr="00030268">
        <w:rPr>
          <w:rFonts w:ascii="Times New Roman" w:hAnsi="Times New Roman" w:cs="Times New Roman"/>
          <w:sz w:val="20"/>
          <w:szCs w:val="20"/>
          <w:lang w:val="en-US"/>
        </w:rPr>
        <w:t xml:space="preserve"> (art. 12)</w:t>
      </w:r>
      <w:r w:rsidRPr="00030268">
        <w:rPr>
          <w:rFonts w:ascii="Times New Roman" w:hAnsi="Times New Roman" w:cs="Times New Roman"/>
          <w:sz w:val="20"/>
          <w:szCs w:val="20"/>
          <w:lang w:val="en-US"/>
        </w:rPr>
        <w:t>; (ii) access to comprehensive reproductive health services, including contraception, quality maternal health, and termination of pregnancy services when needed</w:t>
      </w:r>
      <w:r w:rsidR="00B325B1" w:rsidRPr="00030268">
        <w:rPr>
          <w:rFonts w:ascii="Times New Roman" w:hAnsi="Times New Roman" w:cs="Times New Roman"/>
          <w:sz w:val="20"/>
          <w:szCs w:val="20"/>
          <w:lang w:val="en-US"/>
        </w:rPr>
        <w:t xml:space="preserve"> (art. 12 and 15(b))</w:t>
      </w:r>
      <w:r w:rsidRPr="00030268">
        <w:rPr>
          <w:rFonts w:ascii="Times New Roman" w:hAnsi="Times New Roman" w:cs="Times New Roman"/>
          <w:sz w:val="20"/>
          <w:szCs w:val="20"/>
          <w:lang w:val="en-US"/>
        </w:rPr>
        <w:t>; (iii) the provision of reasonable accommodations, including welfare plans, that guarantee the full inclusion of and support for the development of children with disabilities</w:t>
      </w:r>
      <w:r w:rsidR="00286D02" w:rsidRPr="00030268">
        <w:rPr>
          <w:rFonts w:ascii="Times New Roman" w:hAnsi="Times New Roman" w:cs="Times New Roman"/>
          <w:sz w:val="20"/>
          <w:szCs w:val="20"/>
          <w:lang w:val="en-US"/>
        </w:rPr>
        <w:t xml:space="preserve"> (art</w:t>
      </w:r>
      <w:r w:rsidR="00B93F3F" w:rsidRPr="00030268">
        <w:rPr>
          <w:rFonts w:ascii="Times New Roman" w:hAnsi="Times New Roman" w:cs="Times New Roman"/>
          <w:sz w:val="20"/>
          <w:szCs w:val="20"/>
          <w:lang w:val="en-US"/>
        </w:rPr>
        <w:t>.</w:t>
      </w:r>
      <w:r w:rsidR="00286D02" w:rsidRPr="00030268">
        <w:rPr>
          <w:rFonts w:ascii="Times New Roman" w:hAnsi="Times New Roman" w:cs="Times New Roman"/>
          <w:sz w:val="20"/>
          <w:szCs w:val="20"/>
          <w:lang w:val="en-US"/>
        </w:rPr>
        <w:t xml:space="preserve"> 2(2))</w:t>
      </w:r>
      <w:r w:rsidRPr="00030268">
        <w:rPr>
          <w:rFonts w:ascii="Times New Roman" w:hAnsi="Times New Roman" w:cs="Times New Roman"/>
          <w:sz w:val="20"/>
          <w:szCs w:val="20"/>
          <w:lang w:val="en-US"/>
        </w:rPr>
        <w:t>; and (iv) the protection of their right (and their families rights) to an adequate standard of living through the provision of access to sufficient, safe, acceptable, physically accessible, and affordable water for personal and domestic use</w:t>
      </w:r>
      <w:r w:rsidR="00B93F3F" w:rsidRPr="00030268">
        <w:rPr>
          <w:rFonts w:ascii="Times New Roman" w:hAnsi="Times New Roman" w:cs="Times New Roman"/>
          <w:sz w:val="20"/>
          <w:szCs w:val="20"/>
          <w:lang w:val="en-US"/>
        </w:rPr>
        <w:t xml:space="preserve"> (art. 11</w:t>
      </w:r>
      <w:r w:rsidR="00E90DDB" w:rsidRPr="00030268">
        <w:rPr>
          <w:rFonts w:ascii="Times New Roman" w:hAnsi="Times New Roman" w:cs="Times New Roman"/>
          <w:sz w:val="20"/>
          <w:szCs w:val="20"/>
          <w:lang w:val="en-US"/>
        </w:rPr>
        <w:t>(1)</w:t>
      </w:r>
      <w:r w:rsidR="00D52D3E" w:rsidRPr="00030268">
        <w:rPr>
          <w:rFonts w:ascii="Times New Roman" w:hAnsi="Times New Roman" w:cs="Times New Roman"/>
          <w:sz w:val="20"/>
          <w:szCs w:val="20"/>
          <w:lang w:val="en-US"/>
        </w:rPr>
        <w:t xml:space="preserve"> and 12(1)</w:t>
      </w:r>
      <w:r w:rsidR="00B93F3F" w:rsidRPr="00030268">
        <w:rPr>
          <w:rFonts w:ascii="Times New Roman" w:hAnsi="Times New Roman" w:cs="Times New Roman"/>
          <w:sz w:val="20"/>
          <w:szCs w:val="20"/>
          <w:lang w:val="en-US"/>
        </w:rPr>
        <w:t>)</w:t>
      </w:r>
      <w:r w:rsidRPr="00030268">
        <w:rPr>
          <w:rFonts w:ascii="Times New Roman" w:hAnsi="Times New Roman" w:cs="Times New Roman"/>
          <w:sz w:val="20"/>
          <w:szCs w:val="20"/>
          <w:lang w:val="en-US"/>
        </w:rPr>
        <w:t>.</w:t>
      </w:r>
    </w:p>
    <w:p w14:paraId="41B612BC" w14:textId="6DE52C87" w:rsidR="004805D9" w:rsidRPr="0092148A"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 xml:space="preserve">Despite </w:t>
      </w:r>
      <w:r w:rsidR="00DD3304" w:rsidRPr="0092148A">
        <w:rPr>
          <w:rFonts w:ascii="Times New Roman" w:hAnsi="Times New Roman" w:cs="Times New Roman"/>
          <w:sz w:val="20"/>
          <w:szCs w:val="20"/>
          <w:lang w:val="en-US"/>
        </w:rPr>
        <w:t>evi</w:t>
      </w:r>
      <w:r w:rsidR="004716A9" w:rsidRPr="0092148A">
        <w:rPr>
          <w:rFonts w:ascii="Times New Roman" w:hAnsi="Times New Roman" w:cs="Times New Roman"/>
          <w:sz w:val="20"/>
          <w:szCs w:val="20"/>
          <w:lang w:val="en-US"/>
        </w:rPr>
        <w:t>dence-based reports such as this one</w:t>
      </w:r>
      <w:r w:rsidRPr="0092148A">
        <w:rPr>
          <w:rFonts w:ascii="Times New Roman" w:hAnsi="Times New Roman" w:cs="Times New Roman"/>
          <w:sz w:val="20"/>
          <w:szCs w:val="20"/>
          <w:lang w:val="en-US"/>
        </w:rPr>
        <w:t>, little has been done since then. In April 2020, a federal statute was enacted creating a special pension for children with congenital Zika virus syndrome, born between January 1, 2015 and December 31, 2019 (</w:t>
      </w:r>
      <w:r w:rsidRPr="00030268">
        <w:rPr>
          <w:rFonts w:ascii="Times New Roman" w:hAnsi="Times New Roman" w:cs="Times New Roman"/>
          <w:i/>
          <w:iCs/>
          <w:sz w:val="20"/>
          <w:szCs w:val="20"/>
          <w:lang w:val="en-US"/>
        </w:rPr>
        <w:t>Lei 13,985/2020</w:t>
      </w:r>
      <w:r w:rsidRPr="0092148A">
        <w:rPr>
          <w:rFonts w:ascii="Times New Roman" w:hAnsi="Times New Roman" w:cs="Times New Roman"/>
          <w:sz w:val="20"/>
          <w:szCs w:val="20"/>
          <w:lang w:val="en-US"/>
        </w:rPr>
        <w:t>). The law, however, has been criticized for excluding children born after that date</w:t>
      </w:r>
      <w:r w:rsidR="00F50B50" w:rsidRPr="0092148A">
        <w:rPr>
          <w:rFonts w:ascii="Times New Roman" w:hAnsi="Times New Roman" w:cs="Times New Roman"/>
          <w:sz w:val="20"/>
          <w:szCs w:val="20"/>
          <w:lang w:val="en-US"/>
        </w:rPr>
        <w:t>; o</w:t>
      </w:r>
      <w:r w:rsidRPr="0092148A">
        <w:rPr>
          <w:rFonts w:ascii="Times New Roman" w:hAnsi="Times New Roman" w:cs="Times New Roman"/>
          <w:sz w:val="20"/>
          <w:szCs w:val="20"/>
          <w:lang w:val="en-US"/>
        </w:rPr>
        <w:t xml:space="preserve">nly between December 2019 and February 2020, </w:t>
      </w:r>
      <w:r w:rsidRPr="00030268">
        <w:rPr>
          <w:rFonts w:ascii="Times New Roman" w:hAnsi="Times New Roman" w:cs="Times New Roman"/>
          <w:sz w:val="20"/>
          <w:szCs w:val="20"/>
          <w:u w:val="single"/>
          <w:lang w:val="en-US"/>
        </w:rPr>
        <w:t>579 new suspected cases of Zika have been identified by the Ministry of Health</w:t>
      </w:r>
      <w:r w:rsidR="00281B80" w:rsidRPr="0092148A">
        <w:rPr>
          <w:rFonts w:ascii="Times New Roman" w:hAnsi="Times New Roman" w:cs="Times New Roman"/>
          <w:sz w:val="20"/>
          <w:szCs w:val="20"/>
          <w:lang w:val="en-US"/>
        </w:rPr>
        <w:t>.</w:t>
      </w:r>
      <w:r w:rsidRPr="0092148A">
        <w:rPr>
          <w:rFonts w:ascii="Times New Roman" w:hAnsi="Times New Roman" w:cs="Times New Roman"/>
          <w:sz w:val="20"/>
          <w:szCs w:val="20"/>
          <w:vertAlign w:val="superscript"/>
          <w:lang w:val="en-US"/>
        </w:rPr>
        <w:endnoteReference w:id="55"/>
      </w:r>
      <w:r w:rsidRPr="0092148A">
        <w:rPr>
          <w:rFonts w:ascii="Times New Roman" w:hAnsi="Times New Roman" w:cs="Times New Roman"/>
          <w:sz w:val="20"/>
          <w:szCs w:val="20"/>
          <w:lang w:val="en-US"/>
        </w:rPr>
        <w:t xml:space="preserve"> </w:t>
      </w:r>
      <w:r w:rsidR="00F50B50" w:rsidRPr="0092148A">
        <w:rPr>
          <w:rFonts w:ascii="Times New Roman" w:hAnsi="Times New Roman" w:cs="Times New Roman"/>
          <w:sz w:val="20"/>
          <w:szCs w:val="20"/>
          <w:lang w:val="en-US"/>
        </w:rPr>
        <w:t>Additionally</w:t>
      </w:r>
      <w:r w:rsidRPr="0092148A">
        <w:rPr>
          <w:rFonts w:ascii="Times New Roman" w:hAnsi="Times New Roman" w:cs="Times New Roman"/>
          <w:sz w:val="20"/>
          <w:szCs w:val="20"/>
          <w:lang w:val="en-US"/>
        </w:rPr>
        <w:t xml:space="preserve">, the law prohibits </w:t>
      </w:r>
      <w:r w:rsidR="00F50B50" w:rsidRPr="0092148A">
        <w:rPr>
          <w:rFonts w:ascii="Times New Roman" w:hAnsi="Times New Roman" w:cs="Times New Roman"/>
          <w:sz w:val="20"/>
          <w:szCs w:val="20"/>
          <w:lang w:val="en-US"/>
        </w:rPr>
        <w:t xml:space="preserve">receiving </w:t>
      </w:r>
      <w:r w:rsidRPr="0092148A">
        <w:rPr>
          <w:rFonts w:ascii="Times New Roman" w:hAnsi="Times New Roman" w:cs="Times New Roman"/>
          <w:sz w:val="20"/>
          <w:szCs w:val="20"/>
          <w:lang w:val="en-US"/>
        </w:rPr>
        <w:t xml:space="preserve">this pension </w:t>
      </w:r>
      <w:r w:rsidR="00F50B50" w:rsidRPr="0092148A">
        <w:rPr>
          <w:rFonts w:ascii="Times New Roman" w:hAnsi="Times New Roman" w:cs="Times New Roman"/>
          <w:sz w:val="20"/>
          <w:szCs w:val="20"/>
          <w:lang w:val="en-US"/>
        </w:rPr>
        <w:t>and</w:t>
      </w:r>
      <w:r w:rsidRPr="0092148A">
        <w:rPr>
          <w:rFonts w:ascii="Times New Roman" w:hAnsi="Times New Roman" w:cs="Times New Roman"/>
          <w:sz w:val="20"/>
          <w:szCs w:val="20"/>
          <w:lang w:val="en-US"/>
        </w:rPr>
        <w:t xml:space="preserve"> the </w:t>
      </w:r>
      <w:r w:rsidRPr="0092148A">
        <w:rPr>
          <w:rFonts w:ascii="Times New Roman" w:hAnsi="Times New Roman" w:cs="Times New Roman"/>
          <w:i/>
          <w:iCs/>
          <w:sz w:val="20"/>
          <w:szCs w:val="20"/>
          <w:lang w:val="en-US"/>
        </w:rPr>
        <w:t>Benefício de Prestação Continuada</w:t>
      </w:r>
      <w:r w:rsidRPr="0092148A">
        <w:rPr>
          <w:rFonts w:ascii="Times New Roman" w:hAnsi="Times New Roman" w:cs="Times New Roman"/>
          <w:sz w:val="20"/>
          <w:szCs w:val="20"/>
          <w:lang w:val="en-US"/>
        </w:rPr>
        <w:t xml:space="preserve"> (</w:t>
      </w:r>
      <w:r w:rsidR="00393304" w:rsidRPr="0092148A">
        <w:rPr>
          <w:rFonts w:ascii="Times New Roman" w:hAnsi="Times New Roman" w:cs="Times New Roman"/>
          <w:sz w:val="20"/>
          <w:szCs w:val="20"/>
          <w:lang w:val="en-US"/>
        </w:rPr>
        <w:t>“</w:t>
      </w:r>
      <w:r w:rsidRPr="0092148A">
        <w:rPr>
          <w:rFonts w:ascii="Times New Roman" w:hAnsi="Times New Roman" w:cs="Times New Roman"/>
          <w:b/>
          <w:bCs/>
          <w:sz w:val="20"/>
          <w:szCs w:val="20"/>
          <w:lang w:val="en-US"/>
        </w:rPr>
        <w:t>BPC</w:t>
      </w:r>
      <w:r w:rsidR="00393304" w:rsidRPr="0092148A">
        <w:rPr>
          <w:rFonts w:ascii="Times New Roman" w:hAnsi="Times New Roman" w:cs="Times New Roman"/>
          <w:sz w:val="20"/>
          <w:szCs w:val="20"/>
          <w:lang w:val="en-US"/>
        </w:rPr>
        <w:t>”</w:t>
      </w:r>
      <w:r w:rsidRPr="0092148A">
        <w:rPr>
          <w:rFonts w:ascii="Times New Roman" w:hAnsi="Times New Roman" w:cs="Times New Roman"/>
          <w:sz w:val="20"/>
          <w:szCs w:val="20"/>
          <w:lang w:val="en-US"/>
        </w:rPr>
        <w:t>), a constitutional benefit that guarantees a minimum wage for disabled people and many elderly</w:t>
      </w:r>
      <w:r w:rsidR="009F51EC" w:rsidRPr="0092148A">
        <w:rPr>
          <w:rFonts w:ascii="Times New Roman" w:hAnsi="Times New Roman" w:cs="Times New Roman"/>
          <w:sz w:val="20"/>
          <w:szCs w:val="20"/>
          <w:lang w:val="en-US"/>
        </w:rPr>
        <w:t>, and</w:t>
      </w:r>
      <w:r w:rsidRPr="0092148A">
        <w:rPr>
          <w:rFonts w:ascii="Times New Roman" w:hAnsi="Times New Roman" w:cs="Times New Roman"/>
          <w:sz w:val="20"/>
          <w:szCs w:val="20"/>
          <w:lang w:val="en-US"/>
        </w:rPr>
        <w:t xml:space="preserve"> it requires the withdrawal of legal actions against the government related to the issue.</w:t>
      </w:r>
    </w:p>
    <w:p w14:paraId="78DF67F5" w14:textId="13197A32" w:rsidR="008F56E2" w:rsidRPr="0092148A" w:rsidRDefault="00030268"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Pr>
          <w:rFonts w:ascii="Times New Roman" w:hAnsi="Times New Roman" w:cs="Times New Roman"/>
          <w:sz w:val="20"/>
          <w:szCs w:val="20"/>
          <w:lang w:val="en-US"/>
        </w:rPr>
        <w:t>Furthermore, i</w:t>
      </w:r>
      <w:r w:rsidR="004805D9" w:rsidRPr="0092148A">
        <w:rPr>
          <w:rFonts w:ascii="Times New Roman" w:hAnsi="Times New Roman" w:cs="Times New Roman"/>
          <w:sz w:val="20"/>
          <w:szCs w:val="20"/>
          <w:lang w:val="en-US"/>
        </w:rPr>
        <w:t xml:space="preserve">n May 2020, </w:t>
      </w:r>
      <w:r w:rsidR="00A96BF0" w:rsidRPr="0092148A">
        <w:rPr>
          <w:rFonts w:ascii="Times New Roman" w:hAnsi="Times New Roman" w:cs="Times New Roman"/>
          <w:sz w:val="20"/>
          <w:szCs w:val="20"/>
          <w:lang w:val="en-US"/>
        </w:rPr>
        <w:t xml:space="preserve">the </w:t>
      </w:r>
      <w:r w:rsidR="00393304" w:rsidRPr="0092148A">
        <w:rPr>
          <w:rFonts w:ascii="Times New Roman" w:hAnsi="Times New Roman" w:cs="Times New Roman"/>
          <w:sz w:val="20"/>
          <w:szCs w:val="20"/>
          <w:lang w:val="en-US"/>
        </w:rPr>
        <w:t xml:space="preserve">Brazilian </w:t>
      </w:r>
      <w:r w:rsidR="004805D9" w:rsidRPr="0092148A">
        <w:rPr>
          <w:rFonts w:ascii="Times New Roman" w:hAnsi="Times New Roman" w:cs="Times New Roman"/>
          <w:sz w:val="20"/>
          <w:szCs w:val="20"/>
          <w:lang w:val="en-US"/>
        </w:rPr>
        <w:t xml:space="preserve">Supreme Court </w:t>
      </w:r>
      <w:r w:rsidR="00393304" w:rsidRPr="00353B2E">
        <w:rPr>
          <w:rFonts w:ascii="Times New Roman" w:hAnsi="Times New Roman" w:cs="Times New Roman"/>
          <w:b/>
          <w:bCs/>
          <w:sz w:val="20"/>
          <w:szCs w:val="20"/>
          <w:lang w:val="en-US"/>
        </w:rPr>
        <w:t>rejected</w:t>
      </w:r>
      <w:r w:rsidR="004805D9" w:rsidRPr="00353B2E">
        <w:rPr>
          <w:rFonts w:ascii="Times New Roman" w:hAnsi="Times New Roman" w:cs="Times New Roman"/>
          <w:b/>
          <w:bCs/>
          <w:sz w:val="20"/>
          <w:szCs w:val="20"/>
          <w:lang w:val="en-US"/>
        </w:rPr>
        <w:t xml:space="preserve"> on procedural grounds</w:t>
      </w:r>
      <w:r w:rsidR="004805D9" w:rsidRPr="0092148A">
        <w:rPr>
          <w:rFonts w:ascii="Times New Roman" w:hAnsi="Times New Roman" w:cs="Times New Roman"/>
          <w:sz w:val="20"/>
          <w:szCs w:val="20"/>
          <w:lang w:val="en-US"/>
        </w:rPr>
        <w:t xml:space="preserve"> (</w:t>
      </w:r>
      <w:r w:rsidR="004805D9" w:rsidRPr="00030268">
        <w:rPr>
          <w:rFonts w:ascii="Times New Roman" w:hAnsi="Times New Roman" w:cs="Times New Roman"/>
          <w:i/>
          <w:iCs/>
          <w:sz w:val="20"/>
          <w:szCs w:val="20"/>
          <w:lang w:val="en-US"/>
        </w:rPr>
        <w:t>ADI 5581</w:t>
      </w:r>
      <w:r w:rsidR="004805D9" w:rsidRPr="0092148A">
        <w:rPr>
          <w:rFonts w:ascii="Times New Roman" w:hAnsi="Times New Roman" w:cs="Times New Roman"/>
          <w:sz w:val="20"/>
          <w:szCs w:val="20"/>
          <w:lang w:val="en-US"/>
        </w:rPr>
        <w:t>)</w:t>
      </w:r>
      <w:r w:rsidR="00393304" w:rsidRPr="0092148A">
        <w:rPr>
          <w:rFonts w:ascii="Times New Roman" w:hAnsi="Times New Roman" w:cs="Times New Roman"/>
          <w:sz w:val="20"/>
          <w:szCs w:val="20"/>
          <w:lang w:val="en-US"/>
        </w:rPr>
        <w:t xml:space="preserve"> a</w:t>
      </w:r>
      <w:r w:rsidR="00A96BF0" w:rsidRPr="0092148A">
        <w:rPr>
          <w:rFonts w:ascii="Times New Roman" w:hAnsi="Times New Roman" w:cs="Times New Roman"/>
          <w:sz w:val="20"/>
          <w:szCs w:val="20"/>
          <w:lang w:val="en-US"/>
        </w:rPr>
        <w:t xml:space="preserve"> legal</w:t>
      </w:r>
      <w:r w:rsidR="004805D9" w:rsidRPr="0092148A">
        <w:rPr>
          <w:rFonts w:ascii="Times New Roman" w:hAnsi="Times New Roman" w:cs="Times New Roman"/>
          <w:sz w:val="20"/>
          <w:szCs w:val="20"/>
          <w:lang w:val="en-US"/>
        </w:rPr>
        <w:t xml:space="preserve"> action</w:t>
      </w:r>
      <w:r w:rsidR="006B48DC" w:rsidRPr="0092148A">
        <w:rPr>
          <w:rFonts w:ascii="Times New Roman" w:hAnsi="Times New Roman" w:cs="Times New Roman"/>
          <w:sz w:val="20"/>
          <w:szCs w:val="20"/>
          <w:lang w:val="en-US"/>
        </w:rPr>
        <w:t>, presented in 2016,</w:t>
      </w:r>
      <w:r w:rsidR="004805D9" w:rsidRPr="0092148A">
        <w:rPr>
          <w:rFonts w:ascii="Times New Roman" w:hAnsi="Times New Roman" w:cs="Times New Roman"/>
          <w:sz w:val="20"/>
          <w:szCs w:val="20"/>
          <w:lang w:val="en-US"/>
        </w:rPr>
        <w:t xml:space="preserve"> </w:t>
      </w:r>
      <w:r w:rsidR="00393304" w:rsidRPr="00C00D3D">
        <w:rPr>
          <w:rFonts w:ascii="Times New Roman" w:hAnsi="Times New Roman" w:cs="Times New Roman"/>
          <w:sz w:val="20"/>
          <w:szCs w:val="20"/>
          <w:u w:val="single"/>
          <w:lang w:val="en-US"/>
        </w:rPr>
        <w:t xml:space="preserve">which </w:t>
      </w:r>
      <w:r w:rsidR="004805D9" w:rsidRPr="00C00D3D">
        <w:rPr>
          <w:rFonts w:ascii="Times New Roman" w:hAnsi="Times New Roman" w:cs="Times New Roman"/>
          <w:sz w:val="20"/>
          <w:szCs w:val="20"/>
          <w:u w:val="single"/>
          <w:lang w:val="en-US"/>
        </w:rPr>
        <w:t xml:space="preserve">sought to protect the economic and social rights of women, families and children </w:t>
      </w:r>
      <w:r w:rsidR="004805D9" w:rsidRPr="00C00D3D">
        <w:rPr>
          <w:rFonts w:ascii="Times New Roman" w:hAnsi="Times New Roman" w:cs="Times New Roman"/>
          <w:sz w:val="20"/>
          <w:szCs w:val="20"/>
          <w:lang w:val="en-US"/>
        </w:rPr>
        <w:t>by expanding access to the BPC</w:t>
      </w:r>
      <w:r w:rsidR="00C1406C" w:rsidRPr="00C00D3D">
        <w:rPr>
          <w:rFonts w:ascii="Times New Roman" w:hAnsi="Times New Roman" w:cs="Times New Roman"/>
          <w:sz w:val="20"/>
          <w:szCs w:val="20"/>
          <w:lang w:val="en-US"/>
        </w:rPr>
        <w:t xml:space="preserve"> and </w:t>
      </w:r>
      <w:r w:rsidR="004805D9" w:rsidRPr="00C00D3D">
        <w:rPr>
          <w:rFonts w:ascii="Times New Roman" w:hAnsi="Times New Roman" w:cs="Times New Roman"/>
          <w:sz w:val="20"/>
          <w:szCs w:val="20"/>
          <w:lang w:val="en-US"/>
        </w:rPr>
        <w:t>called for laboratory tests to be freely available, as diagnostic information is necessary to make well-informed family planning decisions and prevent sexual transmission of the virus</w:t>
      </w:r>
      <w:r w:rsidR="004805D9" w:rsidRPr="0092148A">
        <w:rPr>
          <w:rFonts w:ascii="Times New Roman" w:hAnsi="Times New Roman" w:cs="Times New Roman"/>
          <w:sz w:val="20"/>
          <w:szCs w:val="20"/>
          <w:lang w:val="en-US"/>
        </w:rPr>
        <w:t xml:space="preserve">. The petition also </w:t>
      </w:r>
      <w:r w:rsidR="004805D9" w:rsidRPr="00C00D3D">
        <w:rPr>
          <w:rFonts w:ascii="Times New Roman" w:hAnsi="Times New Roman" w:cs="Times New Roman"/>
          <w:sz w:val="20"/>
          <w:szCs w:val="20"/>
          <w:u w:val="single"/>
          <w:lang w:val="en-US"/>
        </w:rPr>
        <w:t>set out the need for access to reproductive-related services</w:t>
      </w:r>
      <w:r w:rsidR="004805D9" w:rsidRPr="0092148A">
        <w:rPr>
          <w:rFonts w:ascii="Times New Roman" w:hAnsi="Times New Roman" w:cs="Times New Roman"/>
          <w:sz w:val="20"/>
          <w:szCs w:val="20"/>
          <w:lang w:val="en-US"/>
        </w:rPr>
        <w:t>, including long-term reversible contraceptive methods and the option of termination of pregnanc</w:t>
      </w:r>
      <w:r w:rsidR="00C1406C" w:rsidRPr="0092148A">
        <w:rPr>
          <w:rFonts w:ascii="Times New Roman" w:hAnsi="Times New Roman" w:cs="Times New Roman"/>
          <w:sz w:val="20"/>
          <w:szCs w:val="20"/>
          <w:lang w:val="en-US"/>
        </w:rPr>
        <w:t xml:space="preserve">y and it </w:t>
      </w:r>
      <w:r w:rsidR="004805D9" w:rsidRPr="0092148A">
        <w:rPr>
          <w:rFonts w:ascii="Times New Roman" w:hAnsi="Times New Roman" w:cs="Times New Roman"/>
          <w:sz w:val="20"/>
          <w:szCs w:val="20"/>
          <w:lang w:val="en-US"/>
        </w:rPr>
        <w:t xml:space="preserve">demanded healthcare, treatment services and public welfare benefits for children with CZS and their families. </w:t>
      </w:r>
    </w:p>
    <w:p w14:paraId="7C10A0CA" w14:textId="52C53259" w:rsidR="004805D9" w:rsidRPr="00C00D3D" w:rsidRDefault="00C1406C"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C00D3D">
        <w:rPr>
          <w:rFonts w:ascii="Times New Roman" w:hAnsi="Times New Roman" w:cs="Times New Roman"/>
          <w:b/>
          <w:bCs/>
          <w:sz w:val="20"/>
          <w:szCs w:val="20"/>
          <w:lang w:val="en-US"/>
        </w:rPr>
        <w:t>Though the merits of the case</w:t>
      </w:r>
      <w:r w:rsidR="2DBC696F" w:rsidRPr="00C00D3D">
        <w:rPr>
          <w:rFonts w:ascii="Times New Roman" w:hAnsi="Times New Roman" w:cs="Times New Roman"/>
          <w:b/>
          <w:bCs/>
          <w:sz w:val="20"/>
          <w:szCs w:val="20"/>
          <w:lang w:val="en-US"/>
        </w:rPr>
        <w:t xml:space="preserve"> </w:t>
      </w:r>
      <w:r w:rsidR="003104A3" w:rsidRPr="00C00D3D">
        <w:rPr>
          <w:rFonts w:ascii="Times New Roman" w:hAnsi="Times New Roman" w:cs="Times New Roman"/>
          <w:b/>
          <w:bCs/>
          <w:sz w:val="20"/>
          <w:szCs w:val="20"/>
          <w:lang w:val="en-US"/>
        </w:rPr>
        <w:t>were</w:t>
      </w:r>
      <w:r w:rsidR="314122CF" w:rsidRPr="00C00D3D">
        <w:rPr>
          <w:rFonts w:ascii="Times New Roman" w:hAnsi="Times New Roman" w:cs="Times New Roman"/>
          <w:b/>
          <w:bCs/>
          <w:sz w:val="20"/>
          <w:szCs w:val="20"/>
          <w:lang w:val="en-US"/>
        </w:rPr>
        <w:t xml:space="preserve"> not </w:t>
      </w:r>
      <w:r w:rsidR="3F81D8A8" w:rsidRPr="00C00D3D">
        <w:rPr>
          <w:rFonts w:ascii="Times New Roman" w:hAnsi="Times New Roman" w:cs="Times New Roman"/>
          <w:b/>
          <w:bCs/>
          <w:sz w:val="20"/>
          <w:szCs w:val="20"/>
          <w:lang w:val="en-US"/>
        </w:rPr>
        <w:t>addressed</w:t>
      </w:r>
      <w:r w:rsidRPr="00C00D3D">
        <w:rPr>
          <w:rFonts w:ascii="Times New Roman" w:hAnsi="Times New Roman" w:cs="Times New Roman"/>
          <w:b/>
          <w:bCs/>
          <w:sz w:val="20"/>
          <w:szCs w:val="20"/>
          <w:lang w:val="en-US"/>
        </w:rPr>
        <w:t>, th</w:t>
      </w:r>
      <w:r w:rsidR="00134078" w:rsidRPr="00C00D3D">
        <w:rPr>
          <w:rFonts w:ascii="Times New Roman" w:hAnsi="Times New Roman" w:cs="Times New Roman"/>
          <w:b/>
          <w:bCs/>
          <w:sz w:val="20"/>
          <w:szCs w:val="20"/>
          <w:lang w:val="en-US"/>
        </w:rPr>
        <w:t>e Brazilian Supreme Court</w:t>
      </w:r>
      <w:r w:rsidR="00A33BFA" w:rsidRPr="00C00D3D">
        <w:rPr>
          <w:rFonts w:ascii="Times New Roman" w:hAnsi="Times New Roman" w:cs="Times New Roman"/>
          <w:b/>
          <w:bCs/>
          <w:sz w:val="20"/>
          <w:szCs w:val="20"/>
          <w:lang w:val="en-US"/>
        </w:rPr>
        <w:t>’ decision</w:t>
      </w:r>
      <w:r w:rsidR="00134078" w:rsidRPr="00C00D3D">
        <w:rPr>
          <w:rFonts w:ascii="Times New Roman" w:hAnsi="Times New Roman" w:cs="Times New Roman"/>
          <w:b/>
          <w:bCs/>
          <w:sz w:val="20"/>
          <w:szCs w:val="20"/>
          <w:lang w:val="en-US"/>
        </w:rPr>
        <w:t xml:space="preserve"> </w:t>
      </w:r>
      <w:r w:rsidR="00134078" w:rsidRPr="00C00D3D">
        <w:rPr>
          <w:rFonts w:ascii="Times New Roman" w:hAnsi="Times New Roman" w:cs="Times New Roman"/>
          <w:b/>
          <w:bCs/>
          <w:sz w:val="20"/>
          <w:szCs w:val="20"/>
          <w:u w:val="single"/>
          <w:lang w:val="en-US"/>
        </w:rPr>
        <w:t xml:space="preserve">signifies a </w:t>
      </w:r>
      <w:r w:rsidR="00633103" w:rsidRPr="00C00D3D">
        <w:rPr>
          <w:rFonts w:ascii="Times New Roman" w:hAnsi="Times New Roman" w:cs="Times New Roman"/>
          <w:b/>
          <w:bCs/>
          <w:sz w:val="20"/>
          <w:szCs w:val="20"/>
          <w:u w:val="single"/>
          <w:lang w:val="en-US"/>
        </w:rPr>
        <w:t>considerable set-back</w:t>
      </w:r>
      <w:r w:rsidR="00633103" w:rsidRPr="00C00D3D">
        <w:rPr>
          <w:rFonts w:ascii="Times New Roman" w:hAnsi="Times New Roman" w:cs="Times New Roman"/>
          <w:b/>
          <w:bCs/>
          <w:sz w:val="20"/>
          <w:szCs w:val="20"/>
          <w:lang w:val="en-US"/>
        </w:rPr>
        <w:t xml:space="preserve"> for the protection of those affected by the Zika-virus, </w:t>
      </w:r>
      <w:r w:rsidR="0012264F" w:rsidRPr="00C00D3D">
        <w:rPr>
          <w:rFonts w:ascii="Times New Roman" w:hAnsi="Times New Roman" w:cs="Times New Roman"/>
          <w:b/>
          <w:bCs/>
          <w:i/>
          <w:iCs/>
          <w:sz w:val="20"/>
          <w:szCs w:val="20"/>
          <w:lang w:val="en-US"/>
        </w:rPr>
        <w:t>inter alia</w:t>
      </w:r>
      <w:r w:rsidR="0012264F" w:rsidRPr="00C00D3D">
        <w:rPr>
          <w:rFonts w:ascii="Times New Roman" w:hAnsi="Times New Roman" w:cs="Times New Roman"/>
          <w:b/>
          <w:bCs/>
          <w:sz w:val="20"/>
          <w:szCs w:val="20"/>
          <w:lang w:val="en-US"/>
        </w:rPr>
        <w:t xml:space="preserve">, for not having </w:t>
      </w:r>
      <w:r w:rsidR="0012264F" w:rsidRPr="00C00D3D">
        <w:rPr>
          <w:rFonts w:ascii="Times New Roman" w:hAnsi="Times New Roman" w:cs="Times New Roman"/>
          <w:b/>
          <w:bCs/>
          <w:sz w:val="20"/>
          <w:szCs w:val="20"/>
          <w:lang w:val="en-US"/>
        </w:rPr>
        <w:lastRenderedPageBreak/>
        <w:t>received adequate medical care</w:t>
      </w:r>
      <w:r w:rsidR="00151AE1" w:rsidRPr="00C00D3D">
        <w:rPr>
          <w:rFonts w:ascii="Times New Roman" w:hAnsi="Times New Roman" w:cs="Times New Roman"/>
          <w:b/>
          <w:bCs/>
          <w:sz w:val="20"/>
          <w:szCs w:val="20"/>
          <w:lang w:val="en-US"/>
        </w:rPr>
        <w:t>, breaching article 12</w:t>
      </w:r>
      <w:r w:rsidR="0012264F" w:rsidRPr="00C00D3D">
        <w:rPr>
          <w:rFonts w:ascii="Times New Roman" w:hAnsi="Times New Roman" w:cs="Times New Roman"/>
          <w:b/>
          <w:bCs/>
          <w:sz w:val="20"/>
          <w:szCs w:val="20"/>
          <w:lang w:val="en-US"/>
        </w:rPr>
        <w:t>.</w:t>
      </w:r>
      <w:r w:rsidRPr="00C00D3D">
        <w:rPr>
          <w:rFonts w:ascii="Times New Roman" w:hAnsi="Times New Roman" w:cs="Times New Roman"/>
          <w:b/>
          <w:bCs/>
          <w:sz w:val="20"/>
          <w:szCs w:val="20"/>
          <w:lang w:val="en-US"/>
        </w:rPr>
        <w:t xml:space="preserve"> Particularly</w:t>
      </w:r>
      <w:r w:rsidR="00A33BFA" w:rsidRPr="00C00D3D">
        <w:rPr>
          <w:rFonts w:ascii="Times New Roman" w:hAnsi="Times New Roman" w:cs="Times New Roman"/>
          <w:b/>
          <w:bCs/>
          <w:sz w:val="20"/>
          <w:szCs w:val="20"/>
          <w:lang w:val="en-US"/>
        </w:rPr>
        <w:t>, considering that</w:t>
      </w:r>
      <w:r w:rsidRPr="00C00D3D">
        <w:rPr>
          <w:rFonts w:ascii="Times New Roman" w:hAnsi="Times New Roman" w:cs="Times New Roman"/>
          <w:b/>
          <w:bCs/>
          <w:sz w:val="20"/>
          <w:szCs w:val="20"/>
          <w:lang w:val="en-US"/>
        </w:rPr>
        <w:t xml:space="preserve"> f</w:t>
      </w:r>
      <w:r w:rsidR="008F56E2" w:rsidRPr="00C00D3D">
        <w:rPr>
          <w:rFonts w:ascii="Times New Roman" w:hAnsi="Times New Roman" w:cs="Times New Roman"/>
          <w:b/>
          <w:bCs/>
          <w:sz w:val="20"/>
          <w:szCs w:val="20"/>
          <w:lang w:val="en-US"/>
        </w:rPr>
        <w:t xml:space="preserve">ive years after the Zika </w:t>
      </w:r>
      <w:r w:rsidRPr="00C00D3D">
        <w:rPr>
          <w:rFonts w:ascii="Times New Roman" w:hAnsi="Times New Roman" w:cs="Times New Roman"/>
          <w:b/>
          <w:bCs/>
          <w:sz w:val="20"/>
          <w:szCs w:val="20"/>
          <w:lang w:val="en-US"/>
        </w:rPr>
        <w:t>outbreak</w:t>
      </w:r>
      <w:r w:rsidR="00A33BFA" w:rsidRPr="00C00D3D">
        <w:rPr>
          <w:rFonts w:ascii="Times New Roman" w:hAnsi="Times New Roman" w:cs="Times New Roman"/>
          <w:b/>
          <w:bCs/>
          <w:sz w:val="20"/>
          <w:szCs w:val="20"/>
          <w:lang w:val="en-US"/>
        </w:rPr>
        <w:t xml:space="preserve"> </w:t>
      </w:r>
      <w:r w:rsidR="008F56E2" w:rsidRPr="00C00D3D">
        <w:rPr>
          <w:rFonts w:ascii="Times New Roman" w:hAnsi="Times New Roman" w:cs="Times New Roman"/>
          <w:b/>
          <w:bCs/>
          <w:sz w:val="20"/>
          <w:szCs w:val="20"/>
          <w:lang w:val="en-US"/>
        </w:rPr>
        <w:t xml:space="preserve">Brazil has not taken adequate measures to </w:t>
      </w:r>
      <w:r w:rsidR="00C00D3D">
        <w:rPr>
          <w:rFonts w:ascii="Times New Roman" w:hAnsi="Times New Roman" w:cs="Times New Roman"/>
          <w:b/>
          <w:bCs/>
          <w:sz w:val="20"/>
          <w:szCs w:val="20"/>
          <w:lang w:val="en-US"/>
        </w:rPr>
        <w:t>ensure and protect</w:t>
      </w:r>
      <w:r w:rsidR="008F56E2" w:rsidRPr="00C00D3D">
        <w:rPr>
          <w:rFonts w:ascii="Times New Roman" w:hAnsi="Times New Roman" w:cs="Times New Roman"/>
          <w:b/>
          <w:bCs/>
          <w:sz w:val="20"/>
          <w:szCs w:val="20"/>
          <w:lang w:val="en-US"/>
        </w:rPr>
        <w:t xml:space="preserve"> women’s rights in its response</w:t>
      </w:r>
      <w:r w:rsidR="008F56E2" w:rsidRPr="0092148A">
        <w:rPr>
          <w:rFonts w:ascii="Times New Roman" w:hAnsi="Times New Roman" w:cs="Times New Roman"/>
          <w:b/>
          <w:bCs/>
          <w:sz w:val="20"/>
          <w:szCs w:val="20"/>
          <w:lang w:val="en-US"/>
        </w:rPr>
        <w:t>.</w:t>
      </w:r>
    </w:p>
    <w:p w14:paraId="366CA78E" w14:textId="77777777" w:rsidR="00C00D3D" w:rsidRPr="0092148A" w:rsidRDefault="00C00D3D" w:rsidP="00C00D3D">
      <w:pPr>
        <w:pStyle w:val="ListParagraph"/>
        <w:spacing w:after="100"/>
        <w:ind w:left="0"/>
        <w:contextualSpacing w:val="0"/>
        <w:jc w:val="both"/>
        <w:rPr>
          <w:rFonts w:ascii="Times New Roman" w:hAnsi="Times New Roman" w:cs="Times New Roman"/>
          <w:sz w:val="20"/>
          <w:szCs w:val="20"/>
          <w:lang w:val="en-US"/>
        </w:rPr>
      </w:pPr>
    </w:p>
    <w:p w14:paraId="746396A2" w14:textId="6ECDFFDA" w:rsidR="004805D9" w:rsidRPr="0092148A" w:rsidRDefault="004805D9" w:rsidP="00D0419C">
      <w:pPr>
        <w:pStyle w:val="ListParagraph"/>
        <w:spacing w:after="100"/>
        <w:ind w:left="0"/>
        <w:contextualSpacing w:val="0"/>
        <w:jc w:val="both"/>
        <w:rPr>
          <w:rFonts w:ascii="Times New Roman" w:hAnsi="Times New Roman" w:cs="Times New Roman"/>
          <w:sz w:val="20"/>
          <w:szCs w:val="20"/>
          <w:lang w:val="en-US"/>
        </w:rPr>
      </w:pPr>
      <w:r w:rsidRPr="0092148A">
        <w:rPr>
          <w:rFonts w:ascii="Times New Roman" w:eastAsia="Times New Roman" w:hAnsi="Times New Roman" w:cs="Times New Roman"/>
          <w:b/>
          <w:bCs/>
          <w:sz w:val="20"/>
          <w:szCs w:val="20"/>
          <w:lang w:val="en-US"/>
        </w:rPr>
        <w:t xml:space="preserve">IV. </w:t>
      </w:r>
      <w:r w:rsidRPr="0092148A">
        <w:rPr>
          <w:rFonts w:ascii="Times New Roman" w:eastAsia="Times New Roman" w:hAnsi="Times New Roman" w:cs="Times New Roman"/>
          <w:b/>
          <w:sz w:val="20"/>
          <w:szCs w:val="20"/>
          <w:lang w:val="en-US"/>
        </w:rPr>
        <w:tab/>
      </w:r>
      <w:r w:rsidR="003836FE" w:rsidRPr="0092148A">
        <w:rPr>
          <w:rFonts w:ascii="Times New Roman" w:eastAsia="Times New Roman" w:hAnsi="Times New Roman" w:cs="Times New Roman"/>
          <w:b/>
          <w:bCs/>
          <w:sz w:val="20"/>
          <w:szCs w:val="20"/>
          <w:lang w:val="en-GB"/>
        </w:rPr>
        <w:t xml:space="preserve">The </w:t>
      </w:r>
      <w:r w:rsidRPr="0092148A">
        <w:rPr>
          <w:rFonts w:ascii="Times New Roman" w:eastAsia="Times New Roman" w:hAnsi="Times New Roman" w:cs="Times New Roman"/>
          <w:b/>
          <w:bCs/>
          <w:sz w:val="20"/>
          <w:szCs w:val="20"/>
          <w:lang w:val="en-GB"/>
        </w:rPr>
        <w:t>disproportionate impacts of the COVID-19 pandemic on women</w:t>
      </w:r>
      <w:r w:rsidR="00C00D3D">
        <w:rPr>
          <w:rFonts w:ascii="Times New Roman" w:eastAsia="Times New Roman" w:hAnsi="Times New Roman" w:cs="Times New Roman"/>
          <w:b/>
          <w:bCs/>
          <w:sz w:val="20"/>
          <w:szCs w:val="20"/>
          <w:lang w:val="en-GB"/>
        </w:rPr>
        <w:t xml:space="preserve"> and girls</w:t>
      </w:r>
      <w:r w:rsidRPr="0092148A">
        <w:rPr>
          <w:rFonts w:ascii="Times New Roman" w:eastAsia="Times New Roman" w:hAnsi="Times New Roman" w:cs="Times New Roman"/>
          <w:b/>
          <w:bCs/>
          <w:sz w:val="20"/>
          <w:szCs w:val="20"/>
          <w:lang w:val="en-GB"/>
        </w:rPr>
        <w:t>’</w:t>
      </w:r>
      <w:r w:rsidR="00C00D3D">
        <w:rPr>
          <w:rFonts w:ascii="Times New Roman" w:eastAsia="Times New Roman" w:hAnsi="Times New Roman" w:cs="Times New Roman"/>
          <w:b/>
          <w:bCs/>
          <w:sz w:val="20"/>
          <w:szCs w:val="20"/>
          <w:lang w:val="en-GB"/>
        </w:rPr>
        <w:t xml:space="preserve"> </w:t>
      </w:r>
      <w:r w:rsidRPr="0092148A">
        <w:rPr>
          <w:rFonts w:ascii="Times New Roman" w:eastAsia="Times New Roman" w:hAnsi="Times New Roman" w:cs="Times New Roman"/>
          <w:b/>
          <w:bCs/>
          <w:sz w:val="20"/>
          <w:szCs w:val="20"/>
          <w:lang w:val="en-GB"/>
        </w:rPr>
        <w:t>rights</w:t>
      </w:r>
      <w:r w:rsidR="00C00D3D">
        <w:rPr>
          <w:rFonts w:ascii="Times New Roman" w:eastAsia="Times New Roman" w:hAnsi="Times New Roman" w:cs="Times New Roman"/>
          <w:b/>
          <w:bCs/>
          <w:sz w:val="20"/>
          <w:szCs w:val="20"/>
          <w:lang w:val="en-GB"/>
        </w:rPr>
        <w:t xml:space="preserve"> in Brazil</w:t>
      </w:r>
    </w:p>
    <w:p w14:paraId="438A7F24" w14:textId="6B7BAB8D" w:rsidR="009043F9" w:rsidRPr="0092148A" w:rsidRDefault="007036F3" w:rsidP="00D0419C">
      <w:pPr>
        <w:pStyle w:val="ListParagraph"/>
        <w:numPr>
          <w:ilvl w:val="0"/>
          <w:numId w:val="3"/>
        </w:numPr>
        <w:spacing w:after="100"/>
        <w:ind w:left="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T</w:t>
      </w:r>
      <w:r w:rsidR="004805D9" w:rsidRPr="0092148A">
        <w:rPr>
          <w:rFonts w:ascii="Times New Roman" w:hAnsi="Times New Roman" w:cs="Times New Roman"/>
          <w:sz w:val="20"/>
          <w:szCs w:val="20"/>
          <w:lang w:val="en-US"/>
        </w:rPr>
        <w:t>he COVID-19 pandemic has further entrenched violence and discrimination against women and girls</w:t>
      </w:r>
      <w:r w:rsidR="00C00D3D">
        <w:rPr>
          <w:rFonts w:ascii="Times New Roman" w:hAnsi="Times New Roman" w:cs="Times New Roman"/>
          <w:sz w:val="20"/>
          <w:szCs w:val="20"/>
          <w:lang w:val="en-US"/>
        </w:rPr>
        <w:t>,</w:t>
      </w:r>
      <w:r w:rsidR="004805D9" w:rsidRPr="0092148A">
        <w:rPr>
          <w:rFonts w:ascii="Times New Roman" w:hAnsi="Times New Roman" w:cs="Times New Roman"/>
          <w:sz w:val="20"/>
          <w:szCs w:val="20"/>
          <w:lang w:val="en-US"/>
        </w:rPr>
        <w:t xml:space="preserve"> exacerbating the barriers that prevent access to </w:t>
      </w:r>
      <w:r w:rsidR="00C00D3D">
        <w:rPr>
          <w:rFonts w:ascii="Times New Roman" w:hAnsi="Times New Roman" w:cs="Times New Roman"/>
          <w:sz w:val="20"/>
          <w:szCs w:val="20"/>
          <w:lang w:val="en-US"/>
        </w:rPr>
        <w:t xml:space="preserve">essential </w:t>
      </w:r>
      <w:r w:rsidR="004805D9" w:rsidRPr="0092148A">
        <w:rPr>
          <w:rFonts w:ascii="Times New Roman" w:hAnsi="Times New Roman" w:cs="Times New Roman"/>
          <w:sz w:val="20"/>
          <w:szCs w:val="20"/>
          <w:lang w:val="en-US"/>
        </w:rPr>
        <w:t xml:space="preserve">health services. </w:t>
      </w:r>
      <w:r w:rsidR="004F37B5" w:rsidRPr="0092148A">
        <w:rPr>
          <w:rFonts w:ascii="Times New Roman" w:hAnsi="Times New Roman" w:cs="Times New Roman"/>
          <w:sz w:val="20"/>
          <w:szCs w:val="20"/>
          <w:lang w:val="en-US"/>
        </w:rPr>
        <w:t>S</w:t>
      </w:r>
      <w:r w:rsidR="004805D9" w:rsidRPr="0092148A">
        <w:rPr>
          <w:rFonts w:ascii="Times New Roman" w:hAnsi="Times New Roman" w:cs="Times New Roman"/>
          <w:sz w:val="20"/>
          <w:szCs w:val="20"/>
          <w:lang w:val="en-US"/>
        </w:rPr>
        <w:t>ince the beginning of the pandemic, violence against women, including in the Americas, has been accentuated</w:t>
      </w:r>
      <w:r w:rsidR="004805D9" w:rsidRPr="0092148A">
        <w:rPr>
          <w:rStyle w:val="EndnoteReference"/>
          <w:rFonts w:ascii="Times New Roman" w:hAnsi="Times New Roman" w:cs="Times New Roman"/>
          <w:sz w:val="20"/>
          <w:szCs w:val="20"/>
          <w:lang w:val="en-US"/>
        </w:rPr>
        <w:endnoteReference w:id="56"/>
      </w:r>
      <w:r w:rsidR="004805D9" w:rsidRPr="0092148A">
        <w:rPr>
          <w:rFonts w:ascii="Times New Roman" w:hAnsi="Times New Roman" w:cs="Times New Roman"/>
          <w:sz w:val="20"/>
          <w:szCs w:val="20"/>
          <w:lang w:val="en-US"/>
        </w:rPr>
        <w:t xml:space="preserve"> and the public health responses to COVID-19 have raised barriers to accessing sexual and reproductive health goods and services, as well as justice institutions.</w:t>
      </w:r>
      <w:r w:rsidR="004805D9" w:rsidRPr="0092148A">
        <w:rPr>
          <w:rStyle w:val="EndnoteReference"/>
          <w:rFonts w:ascii="Times New Roman" w:hAnsi="Times New Roman" w:cs="Times New Roman"/>
          <w:sz w:val="20"/>
          <w:szCs w:val="20"/>
          <w:lang w:val="en-US"/>
        </w:rPr>
        <w:endnoteReference w:id="57"/>
      </w:r>
      <w:r w:rsidR="004805D9" w:rsidRPr="0092148A">
        <w:rPr>
          <w:rFonts w:ascii="Times New Roman" w:hAnsi="Times New Roman" w:cs="Times New Roman"/>
          <w:sz w:val="20"/>
          <w:szCs w:val="20"/>
          <w:lang w:val="en-US"/>
        </w:rPr>
        <w:t xml:space="preserve"> </w:t>
      </w:r>
    </w:p>
    <w:p w14:paraId="3334BF54" w14:textId="77777777" w:rsidR="004F37B5" w:rsidRPr="0092148A" w:rsidRDefault="004F37B5" w:rsidP="00D0419C">
      <w:pPr>
        <w:pStyle w:val="ListParagraph"/>
        <w:ind w:left="0"/>
        <w:contextualSpacing w:val="0"/>
        <w:jc w:val="both"/>
        <w:rPr>
          <w:rFonts w:ascii="Times New Roman" w:hAnsi="Times New Roman" w:cs="Times New Roman"/>
          <w:sz w:val="20"/>
          <w:szCs w:val="20"/>
          <w:lang w:val="en-US"/>
        </w:rPr>
      </w:pPr>
    </w:p>
    <w:p w14:paraId="61D98B77" w14:textId="2929AA8A" w:rsidR="004F37B5" w:rsidRPr="0092148A"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 xml:space="preserve">In Brazil, it has been documented </w:t>
      </w:r>
      <w:r w:rsidR="0050274B" w:rsidRPr="0092148A">
        <w:rPr>
          <w:rFonts w:ascii="Times New Roman" w:hAnsi="Times New Roman" w:cs="Times New Roman"/>
          <w:sz w:val="20"/>
          <w:szCs w:val="20"/>
          <w:lang w:val="en-US"/>
        </w:rPr>
        <w:t xml:space="preserve">that </w:t>
      </w:r>
      <w:r w:rsidRPr="0092148A">
        <w:rPr>
          <w:rFonts w:ascii="Times New Roman" w:hAnsi="Times New Roman" w:cs="Times New Roman"/>
          <w:sz w:val="20"/>
          <w:szCs w:val="20"/>
          <w:lang w:val="en-US"/>
        </w:rPr>
        <w:t xml:space="preserve">the already high rates of maternal deaths in Brazil increased even more during the pandemic. In June 2020, a study found that </w:t>
      </w:r>
      <w:r w:rsidRPr="00C00D3D">
        <w:rPr>
          <w:rFonts w:ascii="Times New Roman" w:hAnsi="Times New Roman" w:cs="Times New Roman"/>
          <w:sz w:val="20"/>
          <w:szCs w:val="20"/>
          <w:u w:val="single"/>
          <w:lang w:val="en-US"/>
        </w:rPr>
        <w:t xml:space="preserve">124 pregnant or postpartum women in Brazil have died due to COVID-19 </w:t>
      </w:r>
      <w:r w:rsidRPr="0092148A">
        <w:rPr>
          <w:rFonts w:ascii="Times New Roman" w:hAnsi="Times New Roman" w:cs="Times New Roman"/>
          <w:sz w:val="20"/>
          <w:szCs w:val="20"/>
          <w:lang w:val="en-US"/>
        </w:rPr>
        <w:t>(representing a mortality rate of 12.7%), a figure that surpassed the total number of C</w:t>
      </w:r>
      <w:r w:rsidR="00C00D3D">
        <w:rPr>
          <w:rFonts w:ascii="Times New Roman" w:hAnsi="Times New Roman" w:cs="Times New Roman"/>
          <w:sz w:val="20"/>
          <w:szCs w:val="20"/>
          <w:lang w:val="en-US"/>
        </w:rPr>
        <w:t>OVID</w:t>
      </w:r>
      <w:r w:rsidRPr="0092148A">
        <w:rPr>
          <w:rFonts w:ascii="Times New Roman" w:hAnsi="Times New Roman" w:cs="Times New Roman"/>
          <w:sz w:val="20"/>
          <w:szCs w:val="20"/>
          <w:lang w:val="en-US"/>
        </w:rPr>
        <w:t>-19-related maternal deaths reported throughout the rest of the world at the time of writing. It has also noted that 22.6% of the women who died were not admitted to the ICU, and only 64.0% had invasive ventilation. No ventilatory support was offered to 14.6% of all fatal cases, while the remaining 21,4% received noninvasive ventilation only</w:t>
      </w:r>
      <w:r w:rsidR="00281B80" w:rsidRPr="0092148A">
        <w:rPr>
          <w:rFonts w:ascii="Times New Roman" w:hAnsi="Times New Roman" w:cs="Times New Roman"/>
          <w:sz w:val="20"/>
          <w:szCs w:val="20"/>
          <w:lang w:val="en-US"/>
        </w:rPr>
        <w:t>.</w:t>
      </w:r>
      <w:r w:rsidRPr="0092148A">
        <w:rPr>
          <w:rStyle w:val="EndnoteReference"/>
          <w:rFonts w:ascii="Times New Roman" w:hAnsi="Times New Roman" w:cs="Times New Roman"/>
          <w:sz w:val="20"/>
          <w:szCs w:val="20"/>
          <w:lang w:val="en-US"/>
        </w:rPr>
        <w:endnoteReference w:id="58"/>
      </w:r>
      <w:r w:rsidRPr="0092148A">
        <w:rPr>
          <w:rFonts w:ascii="Times New Roman" w:hAnsi="Times New Roman" w:cs="Times New Roman"/>
          <w:sz w:val="20"/>
          <w:szCs w:val="20"/>
          <w:lang w:val="en-US"/>
        </w:rPr>
        <w:t xml:space="preserve"> </w:t>
      </w:r>
    </w:p>
    <w:p w14:paraId="5C4F6B0D" w14:textId="5C95494D" w:rsidR="004805D9" w:rsidRPr="0092148A" w:rsidRDefault="004805D9" w:rsidP="00D0419C">
      <w:pPr>
        <w:pStyle w:val="ListParagraph"/>
        <w:numPr>
          <w:ilvl w:val="0"/>
          <w:numId w:val="3"/>
        </w:numPr>
        <w:spacing w:after="100"/>
        <w:ind w:left="0"/>
        <w:contextualSpacing w:val="0"/>
        <w:jc w:val="both"/>
        <w:rPr>
          <w:rFonts w:ascii="Times New Roman" w:hAnsi="Times New Roman" w:cs="Times New Roman"/>
          <w:sz w:val="20"/>
          <w:szCs w:val="20"/>
        </w:rPr>
      </w:pPr>
      <w:r w:rsidRPr="0092148A">
        <w:rPr>
          <w:rFonts w:ascii="Times New Roman" w:hAnsi="Times New Roman" w:cs="Times New Roman"/>
          <w:sz w:val="20"/>
          <w:szCs w:val="20"/>
          <w:lang w:val="en-US"/>
        </w:rPr>
        <w:t xml:space="preserve">Moreover, during the pandemic, the number of medical centers that were actually able to perform </w:t>
      </w:r>
      <w:r w:rsidR="00C00D3D">
        <w:rPr>
          <w:rFonts w:ascii="Times New Roman" w:hAnsi="Times New Roman" w:cs="Times New Roman"/>
          <w:sz w:val="20"/>
          <w:szCs w:val="20"/>
          <w:lang w:val="en-US"/>
        </w:rPr>
        <w:t>an abortion</w:t>
      </w:r>
      <w:r w:rsidRPr="0092148A">
        <w:rPr>
          <w:rFonts w:ascii="Times New Roman" w:hAnsi="Times New Roman" w:cs="Times New Roman"/>
          <w:sz w:val="20"/>
          <w:szCs w:val="20"/>
          <w:lang w:val="en-US"/>
        </w:rPr>
        <w:t xml:space="preserve"> procedure decreased to 42 (out 175</w:t>
      </w:r>
      <w:r w:rsidRPr="00C00D3D">
        <w:rPr>
          <w:rFonts w:ascii="Times New Roman" w:hAnsi="Times New Roman" w:cs="Times New Roman"/>
          <w:sz w:val="20"/>
          <w:szCs w:val="20"/>
          <w:lang w:val="en-US"/>
        </w:rPr>
        <w:t xml:space="preserve">). </w:t>
      </w:r>
      <w:r w:rsidRPr="00C00D3D">
        <w:rPr>
          <w:rFonts w:ascii="Times New Roman" w:hAnsi="Times New Roman" w:cs="Times New Roman"/>
          <w:sz w:val="20"/>
          <w:szCs w:val="20"/>
          <w:u w:val="single"/>
          <w:lang w:val="en-US"/>
        </w:rPr>
        <w:t>In this context, thirteen out of twenty-six states currently lack any access to legal abortion services</w:t>
      </w:r>
      <w:r w:rsidR="00281B80" w:rsidRPr="0092148A">
        <w:rPr>
          <w:rFonts w:ascii="Times New Roman" w:hAnsi="Times New Roman" w:cs="Times New Roman"/>
          <w:sz w:val="20"/>
          <w:szCs w:val="20"/>
          <w:lang w:val="en-US"/>
        </w:rPr>
        <w:t>.</w:t>
      </w:r>
      <w:r w:rsidRPr="0092148A">
        <w:rPr>
          <w:rFonts w:ascii="Times New Roman" w:hAnsi="Times New Roman" w:cs="Times New Roman"/>
          <w:sz w:val="20"/>
          <w:szCs w:val="20"/>
          <w:vertAlign w:val="superscript"/>
          <w:lang w:val="en-US"/>
        </w:rPr>
        <w:endnoteReference w:id="59"/>
      </w:r>
      <w:r w:rsidRPr="0092148A">
        <w:rPr>
          <w:rFonts w:ascii="Times New Roman" w:hAnsi="Times New Roman" w:cs="Times New Roman"/>
          <w:sz w:val="20"/>
          <w:szCs w:val="20"/>
          <w:lang w:val="en-US"/>
        </w:rPr>
        <w:t xml:space="preserve"> The pandemic has also contributed to overshadow the still ongoing impacts </w:t>
      </w:r>
      <w:r w:rsidR="008F56E2" w:rsidRPr="0092148A">
        <w:rPr>
          <w:rFonts w:ascii="Times New Roman" w:hAnsi="Times New Roman" w:cs="Times New Roman"/>
          <w:sz w:val="20"/>
          <w:szCs w:val="20"/>
          <w:lang w:val="en-US"/>
        </w:rPr>
        <w:t xml:space="preserve">and consequences </w:t>
      </w:r>
      <w:r w:rsidRPr="0092148A">
        <w:rPr>
          <w:rFonts w:ascii="Times New Roman" w:hAnsi="Times New Roman" w:cs="Times New Roman"/>
          <w:sz w:val="20"/>
          <w:szCs w:val="20"/>
          <w:lang w:val="en-US"/>
        </w:rPr>
        <w:t>of the Zika epidemic on the Brazilian population, especially women and children</w:t>
      </w:r>
      <w:r w:rsidR="008F56E2" w:rsidRPr="0092148A">
        <w:rPr>
          <w:rFonts w:ascii="Times New Roman" w:hAnsi="Times New Roman" w:cs="Times New Roman"/>
          <w:sz w:val="20"/>
          <w:szCs w:val="20"/>
          <w:lang w:val="en-US"/>
        </w:rPr>
        <w:t>, which is of great concern given the rise of new Zika cases in the country</w:t>
      </w:r>
      <w:r w:rsidR="00281B80" w:rsidRPr="0092148A">
        <w:rPr>
          <w:rFonts w:ascii="Times New Roman" w:hAnsi="Times New Roman" w:cs="Times New Roman"/>
          <w:sz w:val="20"/>
          <w:szCs w:val="20"/>
          <w:lang w:val="en-US"/>
        </w:rPr>
        <w:t>.</w:t>
      </w:r>
      <w:r w:rsidR="008F56E2" w:rsidRPr="0092148A">
        <w:rPr>
          <w:rFonts w:ascii="Times New Roman" w:hAnsi="Times New Roman" w:cs="Times New Roman"/>
          <w:sz w:val="20"/>
          <w:szCs w:val="20"/>
          <w:vertAlign w:val="superscript"/>
          <w:lang w:val="en-US"/>
        </w:rPr>
        <w:endnoteReference w:id="60"/>
      </w:r>
      <w:r w:rsidR="008F56E2" w:rsidRPr="0092148A">
        <w:rPr>
          <w:rFonts w:ascii="Times New Roman" w:hAnsi="Times New Roman" w:cs="Times New Roman"/>
          <w:sz w:val="20"/>
          <w:szCs w:val="20"/>
          <w:lang w:val="en-US"/>
        </w:rPr>
        <w:t xml:space="preserve"> </w:t>
      </w:r>
    </w:p>
    <w:p w14:paraId="55957B23" w14:textId="20A09BA6" w:rsidR="00B45022" w:rsidRPr="00985C36" w:rsidRDefault="004805D9"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b/>
          <w:bCs/>
          <w:sz w:val="20"/>
          <w:szCs w:val="20"/>
        </w:rPr>
        <w:t>In this context,</w:t>
      </w:r>
      <w:r w:rsidRPr="0092148A">
        <w:rPr>
          <w:rFonts w:ascii="Times New Roman" w:hAnsi="Times New Roman" w:cs="Times New Roman"/>
          <w:b/>
          <w:bCs/>
          <w:sz w:val="20"/>
          <w:szCs w:val="20"/>
          <w:lang w:val="en-GB"/>
        </w:rPr>
        <w:t xml:space="preserve"> </w:t>
      </w:r>
      <w:r w:rsidR="0050274B" w:rsidRPr="0092148A">
        <w:rPr>
          <w:rFonts w:ascii="Times New Roman" w:hAnsi="Times New Roman" w:cs="Times New Roman"/>
          <w:b/>
          <w:bCs/>
          <w:sz w:val="20"/>
          <w:szCs w:val="20"/>
          <w:lang w:val="en-GB"/>
        </w:rPr>
        <w:t xml:space="preserve">it </w:t>
      </w:r>
      <w:r w:rsidRPr="0092148A">
        <w:rPr>
          <w:rFonts w:ascii="Times New Roman" w:hAnsi="Times New Roman" w:cs="Times New Roman"/>
          <w:b/>
          <w:bCs/>
          <w:sz w:val="20"/>
          <w:szCs w:val="20"/>
          <w:lang w:val="en-US"/>
        </w:rPr>
        <w:t xml:space="preserve">is essential that Brazil </w:t>
      </w:r>
      <w:r w:rsidR="00F819F5" w:rsidRPr="0092148A">
        <w:rPr>
          <w:rFonts w:ascii="Times New Roman" w:hAnsi="Times New Roman" w:cs="Times New Roman"/>
          <w:b/>
          <w:bCs/>
          <w:sz w:val="20"/>
          <w:szCs w:val="20"/>
          <w:lang w:val="en-US"/>
        </w:rPr>
        <w:t xml:space="preserve">refrains from adopting arbitrary restrictions </w:t>
      </w:r>
      <w:r w:rsidR="00FF50C7" w:rsidRPr="0092148A">
        <w:rPr>
          <w:rFonts w:ascii="Times New Roman" w:hAnsi="Times New Roman" w:cs="Times New Roman"/>
          <w:b/>
          <w:bCs/>
          <w:sz w:val="20"/>
          <w:szCs w:val="20"/>
          <w:lang w:val="en-US"/>
        </w:rPr>
        <w:t>and</w:t>
      </w:r>
      <w:r w:rsidR="006F7D0B" w:rsidRPr="0092148A">
        <w:rPr>
          <w:rFonts w:ascii="Times New Roman" w:hAnsi="Times New Roman" w:cs="Times New Roman"/>
          <w:b/>
          <w:bCs/>
          <w:sz w:val="20"/>
          <w:szCs w:val="20"/>
          <w:lang w:val="en-US"/>
        </w:rPr>
        <w:t xml:space="preserve"> </w:t>
      </w:r>
      <w:r w:rsidR="00C00D3D">
        <w:rPr>
          <w:rFonts w:ascii="Times New Roman" w:hAnsi="Times New Roman" w:cs="Times New Roman"/>
          <w:b/>
          <w:bCs/>
          <w:sz w:val="20"/>
          <w:szCs w:val="20"/>
          <w:lang w:val="en-US"/>
        </w:rPr>
        <w:t>ensures</w:t>
      </w:r>
      <w:r w:rsidR="006F7D0B" w:rsidRPr="0092148A">
        <w:rPr>
          <w:rFonts w:ascii="Times New Roman" w:hAnsi="Times New Roman" w:cs="Times New Roman"/>
          <w:b/>
          <w:bCs/>
          <w:sz w:val="20"/>
          <w:szCs w:val="20"/>
          <w:lang w:val="en-US"/>
        </w:rPr>
        <w:t xml:space="preserve"> </w:t>
      </w:r>
      <w:r w:rsidR="00FE697B" w:rsidRPr="0092148A">
        <w:rPr>
          <w:rFonts w:ascii="Times New Roman" w:hAnsi="Times New Roman" w:cs="Times New Roman"/>
          <w:b/>
          <w:bCs/>
          <w:sz w:val="20"/>
          <w:szCs w:val="20"/>
        </w:rPr>
        <w:t>access</w:t>
      </w:r>
      <w:r w:rsidR="006F7D0B" w:rsidRPr="0092148A">
        <w:rPr>
          <w:rFonts w:ascii="Times New Roman" w:hAnsi="Times New Roman" w:cs="Times New Roman"/>
          <w:b/>
          <w:bCs/>
          <w:sz w:val="20"/>
          <w:szCs w:val="20"/>
        </w:rPr>
        <w:t xml:space="preserve"> to</w:t>
      </w:r>
      <w:r w:rsidR="00FE697B" w:rsidRPr="0092148A">
        <w:rPr>
          <w:rFonts w:ascii="Times New Roman" w:hAnsi="Times New Roman" w:cs="Times New Roman"/>
          <w:b/>
          <w:bCs/>
          <w:sz w:val="20"/>
          <w:szCs w:val="20"/>
        </w:rPr>
        <w:t xml:space="preserve"> sexual and reproductive health services safely and freely</w:t>
      </w:r>
      <w:r w:rsidR="00E36EE5" w:rsidRPr="0092148A">
        <w:rPr>
          <w:rFonts w:ascii="Times New Roman" w:hAnsi="Times New Roman" w:cs="Times New Roman"/>
          <w:b/>
          <w:bCs/>
          <w:sz w:val="20"/>
          <w:szCs w:val="20"/>
        </w:rPr>
        <w:t xml:space="preserve"> during</w:t>
      </w:r>
      <w:r w:rsidRPr="0092148A">
        <w:rPr>
          <w:rFonts w:ascii="Times New Roman" w:hAnsi="Times New Roman" w:cs="Times New Roman"/>
          <w:b/>
          <w:bCs/>
          <w:sz w:val="20"/>
          <w:szCs w:val="20"/>
          <w:lang w:val="en-US"/>
        </w:rPr>
        <w:t xml:space="preserve"> </w:t>
      </w:r>
      <w:r w:rsidR="00C00D3D">
        <w:rPr>
          <w:rFonts w:ascii="Times New Roman" w:hAnsi="Times New Roman" w:cs="Times New Roman"/>
          <w:b/>
          <w:bCs/>
          <w:sz w:val="20"/>
          <w:szCs w:val="20"/>
          <w:lang w:val="en-US"/>
        </w:rPr>
        <w:t xml:space="preserve">the </w:t>
      </w:r>
      <w:r w:rsidRPr="0092148A">
        <w:rPr>
          <w:rFonts w:ascii="Times New Roman" w:hAnsi="Times New Roman" w:cs="Times New Roman"/>
          <w:b/>
          <w:bCs/>
          <w:sz w:val="20"/>
          <w:szCs w:val="20"/>
          <w:lang w:val="en-US"/>
        </w:rPr>
        <w:t>COVID-19</w:t>
      </w:r>
      <w:r w:rsidR="00C00D3D">
        <w:rPr>
          <w:rFonts w:ascii="Times New Roman" w:hAnsi="Times New Roman" w:cs="Times New Roman"/>
          <w:b/>
          <w:bCs/>
          <w:sz w:val="20"/>
          <w:szCs w:val="20"/>
          <w:lang w:val="en-US"/>
        </w:rPr>
        <w:t xml:space="preserve"> pandemic</w:t>
      </w:r>
      <w:r w:rsidR="00281B80" w:rsidRPr="0092148A">
        <w:rPr>
          <w:rFonts w:ascii="Times New Roman" w:hAnsi="Times New Roman" w:cs="Times New Roman"/>
          <w:b/>
          <w:bCs/>
          <w:sz w:val="20"/>
          <w:szCs w:val="20"/>
          <w:lang w:val="en-US"/>
        </w:rPr>
        <w:t>,</w:t>
      </w:r>
      <w:r w:rsidR="00FE697B" w:rsidRPr="0092148A">
        <w:rPr>
          <w:rStyle w:val="EndnoteReference"/>
          <w:rFonts w:ascii="Times New Roman" w:hAnsi="Times New Roman" w:cs="Times New Roman"/>
          <w:b/>
          <w:bCs/>
          <w:sz w:val="20"/>
          <w:szCs w:val="20"/>
        </w:rPr>
        <w:endnoteReference w:id="61"/>
      </w:r>
      <w:r w:rsidRPr="0092148A">
        <w:rPr>
          <w:rFonts w:ascii="Times New Roman" w:hAnsi="Times New Roman" w:cs="Times New Roman"/>
          <w:b/>
          <w:bCs/>
          <w:sz w:val="20"/>
          <w:szCs w:val="20"/>
          <w:lang w:val="en-US"/>
        </w:rPr>
        <w:t xml:space="preserve"> </w:t>
      </w:r>
      <w:r w:rsidR="0046247D" w:rsidRPr="0092148A">
        <w:rPr>
          <w:rFonts w:ascii="Times New Roman" w:hAnsi="Times New Roman" w:cs="Times New Roman"/>
          <w:b/>
          <w:bCs/>
          <w:sz w:val="20"/>
          <w:szCs w:val="20"/>
          <w:lang w:val="en-US"/>
        </w:rPr>
        <w:t xml:space="preserve"> adopting not </w:t>
      </w:r>
      <w:r w:rsidR="001908E6" w:rsidRPr="0092148A">
        <w:rPr>
          <w:rFonts w:ascii="Times New Roman" w:hAnsi="Times New Roman" w:cs="Times New Roman"/>
          <w:b/>
          <w:bCs/>
          <w:sz w:val="20"/>
          <w:szCs w:val="20"/>
          <w:lang w:val="en-US"/>
        </w:rPr>
        <w:t xml:space="preserve">only policies to effectively </w:t>
      </w:r>
      <w:r w:rsidR="0046247D" w:rsidRPr="0092148A">
        <w:rPr>
          <w:rFonts w:ascii="Times New Roman" w:hAnsi="Times New Roman" w:cs="Times New Roman"/>
          <w:b/>
          <w:bCs/>
          <w:sz w:val="20"/>
          <w:szCs w:val="20"/>
          <w:lang w:val="en-US"/>
        </w:rPr>
        <w:t xml:space="preserve">combat </w:t>
      </w:r>
      <w:r w:rsidR="001908E6" w:rsidRPr="0092148A">
        <w:rPr>
          <w:rFonts w:ascii="Times New Roman" w:hAnsi="Times New Roman" w:cs="Times New Roman"/>
          <w:b/>
          <w:bCs/>
          <w:sz w:val="20"/>
          <w:szCs w:val="20"/>
          <w:lang w:val="en-US"/>
        </w:rPr>
        <w:t>the virus</w:t>
      </w:r>
      <w:r w:rsidRPr="0092148A">
        <w:rPr>
          <w:rFonts w:ascii="Times New Roman" w:hAnsi="Times New Roman" w:cs="Times New Roman"/>
          <w:b/>
          <w:bCs/>
          <w:sz w:val="20"/>
          <w:szCs w:val="20"/>
          <w:lang w:val="en-US"/>
        </w:rPr>
        <w:t xml:space="preserve">, but also measures </w:t>
      </w:r>
      <w:r w:rsidR="001717E4" w:rsidRPr="0092148A">
        <w:rPr>
          <w:rFonts w:ascii="Times New Roman" w:hAnsi="Times New Roman" w:cs="Times New Roman"/>
          <w:b/>
          <w:bCs/>
          <w:sz w:val="20"/>
          <w:szCs w:val="20"/>
          <w:lang w:val="en-US"/>
        </w:rPr>
        <w:t>of</w:t>
      </w:r>
      <w:r w:rsidR="001908E6" w:rsidRPr="0092148A">
        <w:rPr>
          <w:rFonts w:ascii="Times New Roman" w:hAnsi="Times New Roman" w:cs="Times New Roman"/>
          <w:b/>
          <w:bCs/>
          <w:sz w:val="20"/>
          <w:szCs w:val="20"/>
          <w:lang w:val="en-US"/>
        </w:rPr>
        <w:t xml:space="preserve"> protection against violence with </w:t>
      </w:r>
      <w:r w:rsidRPr="0092148A">
        <w:rPr>
          <w:rFonts w:ascii="Times New Roman" w:hAnsi="Times New Roman" w:cs="Times New Roman"/>
          <w:b/>
          <w:bCs/>
          <w:sz w:val="20"/>
          <w:szCs w:val="20"/>
          <w:lang w:val="en-US"/>
        </w:rPr>
        <w:t>a gender</w:t>
      </w:r>
      <w:r w:rsidR="001908E6" w:rsidRPr="0092148A">
        <w:rPr>
          <w:rFonts w:ascii="Times New Roman" w:hAnsi="Times New Roman" w:cs="Times New Roman"/>
          <w:b/>
          <w:bCs/>
          <w:sz w:val="20"/>
          <w:szCs w:val="20"/>
          <w:lang w:val="en-US"/>
        </w:rPr>
        <w:t>ed</w:t>
      </w:r>
      <w:r w:rsidRPr="0092148A">
        <w:rPr>
          <w:rFonts w:ascii="Times New Roman" w:hAnsi="Times New Roman" w:cs="Times New Roman"/>
          <w:b/>
          <w:bCs/>
          <w:sz w:val="20"/>
          <w:szCs w:val="20"/>
          <w:lang w:val="en-US"/>
        </w:rPr>
        <w:t xml:space="preserve"> and human rights approach</w:t>
      </w:r>
      <w:r w:rsidRPr="0092148A">
        <w:rPr>
          <w:rStyle w:val="EndnoteReference"/>
          <w:rFonts w:ascii="Times New Roman" w:hAnsi="Times New Roman" w:cs="Times New Roman"/>
          <w:b/>
          <w:bCs/>
          <w:sz w:val="20"/>
          <w:szCs w:val="20"/>
          <w:lang w:val="en-US"/>
        </w:rPr>
        <w:endnoteReference w:id="62"/>
      </w:r>
      <w:r w:rsidRPr="0092148A">
        <w:rPr>
          <w:rFonts w:ascii="Times New Roman" w:hAnsi="Times New Roman" w:cs="Times New Roman"/>
          <w:b/>
          <w:bCs/>
          <w:sz w:val="20"/>
          <w:szCs w:val="20"/>
          <w:lang w:val="en-US"/>
        </w:rPr>
        <w:t xml:space="preserve"> </w:t>
      </w:r>
      <w:r w:rsidR="001908E6" w:rsidRPr="0092148A">
        <w:rPr>
          <w:rFonts w:ascii="Times New Roman" w:hAnsi="Times New Roman" w:cs="Times New Roman"/>
          <w:b/>
          <w:bCs/>
          <w:sz w:val="20"/>
          <w:szCs w:val="20"/>
          <w:lang w:val="en-US"/>
        </w:rPr>
        <w:t>in order t</w:t>
      </w:r>
      <w:r w:rsidRPr="0092148A">
        <w:rPr>
          <w:rFonts w:ascii="Times New Roman" w:hAnsi="Times New Roman" w:cs="Times New Roman"/>
          <w:b/>
          <w:bCs/>
          <w:sz w:val="20"/>
          <w:szCs w:val="20"/>
          <w:lang w:val="en-US"/>
        </w:rPr>
        <w:t>o guarantee, without discrimination</w:t>
      </w:r>
      <w:r w:rsidR="00281B80" w:rsidRPr="0092148A">
        <w:rPr>
          <w:rFonts w:ascii="Times New Roman" w:hAnsi="Times New Roman" w:cs="Times New Roman"/>
          <w:b/>
          <w:bCs/>
          <w:sz w:val="20"/>
          <w:szCs w:val="20"/>
          <w:lang w:val="en-US"/>
        </w:rPr>
        <w:t>,</w:t>
      </w:r>
      <w:r w:rsidRPr="0092148A">
        <w:rPr>
          <w:rStyle w:val="EndnoteReference"/>
          <w:rFonts w:ascii="Times New Roman" w:hAnsi="Times New Roman" w:cs="Times New Roman"/>
          <w:b/>
          <w:bCs/>
          <w:sz w:val="20"/>
          <w:szCs w:val="20"/>
          <w:lang w:val="en-US"/>
        </w:rPr>
        <w:endnoteReference w:id="63"/>
      </w:r>
      <w:r w:rsidR="00870C69" w:rsidRPr="0092148A">
        <w:rPr>
          <w:rFonts w:ascii="Times New Roman" w:hAnsi="Times New Roman" w:cs="Times New Roman"/>
          <w:b/>
          <w:bCs/>
          <w:sz w:val="20"/>
          <w:szCs w:val="20"/>
          <w:lang w:val="en-US"/>
        </w:rPr>
        <w:t xml:space="preserve"> the right to health</w:t>
      </w:r>
      <w:r w:rsidR="009524E4" w:rsidRPr="0092148A">
        <w:rPr>
          <w:rFonts w:ascii="Times New Roman" w:hAnsi="Times New Roman" w:cs="Times New Roman"/>
          <w:b/>
          <w:bCs/>
          <w:sz w:val="20"/>
          <w:szCs w:val="20"/>
          <w:lang w:val="en-US"/>
        </w:rPr>
        <w:t xml:space="preserve">, </w:t>
      </w:r>
      <w:r w:rsidR="00391249" w:rsidRPr="0092148A">
        <w:rPr>
          <w:rFonts w:ascii="Times New Roman" w:hAnsi="Times New Roman" w:cs="Times New Roman"/>
          <w:b/>
          <w:bCs/>
          <w:sz w:val="20"/>
          <w:szCs w:val="20"/>
          <w:lang w:val="en-US"/>
        </w:rPr>
        <w:t>particularly</w:t>
      </w:r>
      <w:r w:rsidR="001717E4" w:rsidRPr="0092148A">
        <w:rPr>
          <w:rFonts w:ascii="Times New Roman" w:hAnsi="Times New Roman" w:cs="Times New Roman"/>
          <w:b/>
          <w:bCs/>
          <w:sz w:val="20"/>
          <w:szCs w:val="20"/>
          <w:lang w:val="en-US"/>
        </w:rPr>
        <w:t xml:space="preserve"> </w:t>
      </w:r>
      <w:r w:rsidR="00870C69" w:rsidRPr="0092148A">
        <w:rPr>
          <w:rFonts w:ascii="Times New Roman" w:hAnsi="Times New Roman" w:cs="Times New Roman"/>
          <w:b/>
          <w:bCs/>
          <w:sz w:val="20"/>
          <w:szCs w:val="20"/>
          <w:lang w:val="en-US"/>
        </w:rPr>
        <w:t>sexual and reproductive health</w:t>
      </w:r>
      <w:r w:rsidR="006536ED" w:rsidRPr="0092148A">
        <w:rPr>
          <w:rFonts w:ascii="Times New Roman" w:hAnsi="Times New Roman" w:cs="Times New Roman"/>
          <w:b/>
          <w:bCs/>
          <w:sz w:val="20"/>
          <w:szCs w:val="20"/>
          <w:lang w:val="en-US"/>
        </w:rPr>
        <w:t>.</w:t>
      </w:r>
    </w:p>
    <w:p w14:paraId="0FECFA98" w14:textId="77777777" w:rsidR="00985C36" w:rsidRPr="0092148A" w:rsidRDefault="00985C36" w:rsidP="00985C36">
      <w:pPr>
        <w:pStyle w:val="ListParagraph"/>
        <w:spacing w:after="100"/>
        <w:ind w:left="0"/>
        <w:contextualSpacing w:val="0"/>
        <w:jc w:val="both"/>
        <w:rPr>
          <w:rFonts w:ascii="Times New Roman" w:hAnsi="Times New Roman" w:cs="Times New Roman"/>
          <w:sz w:val="20"/>
          <w:szCs w:val="20"/>
          <w:lang w:val="en-US"/>
        </w:rPr>
      </w:pPr>
    </w:p>
    <w:p w14:paraId="2DFD4478" w14:textId="5719243F" w:rsidR="00B45022" w:rsidRPr="0092148A" w:rsidRDefault="00B45022" w:rsidP="00D0419C">
      <w:pPr>
        <w:pStyle w:val="ListParagraph"/>
        <w:spacing w:after="100"/>
        <w:ind w:left="0"/>
        <w:contextualSpacing w:val="0"/>
        <w:jc w:val="both"/>
        <w:rPr>
          <w:rFonts w:ascii="Times New Roman" w:hAnsi="Times New Roman" w:cs="Times New Roman"/>
          <w:sz w:val="20"/>
          <w:szCs w:val="20"/>
          <w:lang w:val="en-US"/>
        </w:rPr>
      </w:pPr>
      <w:r w:rsidRPr="0092148A">
        <w:rPr>
          <w:rFonts w:ascii="Times New Roman" w:eastAsia="Times New Roman" w:hAnsi="Times New Roman" w:cs="Times New Roman"/>
          <w:b/>
          <w:sz w:val="20"/>
          <w:szCs w:val="20"/>
          <w:lang w:val="en-US"/>
        </w:rPr>
        <w:t xml:space="preserve">V. </w:t>
      </w:r>
      <w:r>
        <w:tab/>
      </w:r>
      <w:r w:rsidRPr="0092148A">
        <w:rPr>
          <w:rFonts w:ascii="Times New Roman" w:eastAsia="Times New Roman" w:hAnsi="Times New Roman" w:cs="Times New Roman"/>
          <w:b/>
          <w:sz w:val="20"/>
          <w:szCs w:val="20"/>
          <w:lang w:val="en-GB"/>
        </w:rPr>
        <w:t>Suggested questions</w:t>
      </w:r>
    </w:p>
    <w:p w14:paraId="3728E3D0" w14:textId="19CE4847" w:rsidR="00B45022" w:rsidRPr="005D75D5" w:rsidRDefault="00B45022" w:rsidP="00D0419C">
      <w:pPr>
        <w:pStyle w:val="ListParagraph"/>
        <w:numPr>
          <w:ilvl w:val="0"/>
          <w:numId w:val="3"/>
        </w:numPr>
        <w:spacing w:after="100"/>
        <w:ind w:left="0"/>
        <w:contextualSpacing w:val="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 xml:space="preserve">The CRR respectfully requests that </w:t>
      </w:r>
      <w:r w:rsidRPr="005D75D5">
        <w:rPr>
          <w:rFonts w:ascii="Times New Roman" w:hAnsi="Times New Roman" w:cs="Times New Roman"/>
          <w:sz w:val="20"/>
          <w:szCs w:val="20"/>
          <w:lang w:val="en-US"/>
        </w:rPr>
        <w:t>the Committee ask</w:t>
      </w:r>
      <w:r w:rsidR="00261408" w:rsidRPr="005D75D5">
        <w:rPr>
          <w:rFonts w:ascii="Times New Roman" w:hAnsi="Times New Roman" w:cs="Times New Roman"/>
          <w:sz w:val="20"/>
          <w:szCs w:val="20"/>
          <w:lang w:val="en-US"/>
        </w:rPr>
        <w:t>s</w:t>
      </w:r>
      <w:r w:rsidRPr="005D75D5">
        <w:rPr>
          <w:rFonts w:ascii="Times New Roman" w:hAnsi="Times New Roman" w:cs="Times New Roman"/>
          <w:sz w:val="20"/>
          <w:szCs w:val="20"/>
          <w:lang w:val="en-US"/>
        </w:rPr>
        <w:t xml:space="preserve"> </w:t>
      </w:r>
      <w:r w:rsidR="008334CC" w:rsidRPr="005D75D5">
        <w:rPr>
          <w:rFonts w:ascii="Times New Roman" w:hAnsi="Times New Roman" w:cs="Times New Roman"/>
          <w:sz w:val="20"/>
          <w:szCs w:val="20"/>
          <w:lang w:val="en-US"/>
        </w:rPr>
        <w:t>Brazil</w:t>
      </w:r>
      <w:r w:rsidRPr="005D75D5">
        <w:rPr>
          <w:rFonts w:ascii="Times New Roman" w:hAnsi="Times New Roman" w:cs="Times New Roman"/>
          <w:sz w:val="20"/>
          <w:szCs w:val="20"/>
          <w:lang w:val="en-US"/>
        </w:rPr>
        <w:t xml:space="preserve"> to report on the following: </w:t>
      </w:r>
    </w:p>
    <w:p w14:paraId="68710BCF" w14:textId="401BFD64" w:rsidR="0099524F" w:rsidRPr="005D75D5" w:rsidRDefault="007D28B4" w:rsidP="00D0419C">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5D75D5">
        <w:rPr>
          <w:rFonts w:ascii="Times New Roman" w:hAnsi="Times New Roman" w:cs="Times New Roman"/>
          <w:sz w:val="20"/>
          <w:szCs w:val="20"/>
          <w:lang w:val="en-US"/>
        </w:rPr>
        <w:t>t</w:t>
      </w:r>
      <w:r w:rsidR="0099524F" w:rsidRPr="005D75D5">
        <w:rPr>
          <w:rFonts w:ascii="Times New Roman" w:hAnsi="Times New Roman" w:cs="Times New Roman"/>
          <w:sz w:val="20"/>
          <w:szCs w:val="20"/>
          <w:lang w:val="en-US"/>
        </w:rPr>
        <w:t xml:space="preserve">he steps being taken to reduce </w:t>
      </w:r>
      <w:r w:rsidR="002359DF" w:rsidRPr="005D75D5">
        <w:rPr>
          <w:rFonts w:ascii="Times New Roman" w:hAnsi="Times New Roman" w:cs="Times New Roman"/>
          <w:sz w:val="20"/>
          <w:szCs w:val="20"/>
          <w:lang w:val="en-US"/>
        </w:rPr>
        <w:t>MM</w:t>
      </w:r>
      <w:r w:rsidR="0099524F" w:rsidRPr="005D75D5">
        <w:rPr>
          <w:rFonts w:ascii="Times New Roman" w:hAnsi="Times New Roman" w:cs="Times New Roman"/>
          <w:sz w:val="20"/>
          <w:szCs w:val="20"/>
          <w:lang w:val="en-US"/>
        </w:rPr>
        <w:t xml:space="preserve"> specially among women of African descent and young women, including to (i) ensure women’s right to safe motherhood and affordable access for all women to adequate emergency obstetric care; (ii) </w:t>
      </w:r>
      <w:r w:rsidR="001C0980" w:rsidRPr="005D75D5">
        <w:rPr>
          <w:rFonts w:ascii="Times New Roman" w:hAnsi="Times New Roman" w:cs="Times New Roman"/>
          <w:sz w:val="20"/>
          <w:szCs w:val="20"/>
          <w:lang w:val="en-US"/>
        </w:rPr>
        <w:t>p</w:t>
      </w:r>
      <w:r w:rsidR="0099524F" w:rsidRPr="005D75D5">
        <w:rPr>
          <w:rFonts w:ascii="Times New Roman" w:hAnsi="Times New Roman" w:cs="Times New Roman"/>
          <w:sz w:val="20"/>
          <w:szCs w:val="20"/>
          <w:lang w:val="en-US"/>
        </w:rPr>
        <w:t xml:space="preserve">rovide adequate professional training for health workers, especially on women’s reproductive health rights, including quality medical treatment during pregnancy and delivery, as well as timely emergency obstetric care; and (iii) </w:t>
      </w:r>
      <w:r w:rsidR="001F628D" w:rsidRPr="005D75D5">
        <w:rPr>
          <w:rFonts w:ascii="Times New Roman" w:hAnsi="Times New Roman" w:cs="Times New Roman"/>
          <w:sz w:val="20"/>
          <w:szCs w:val="20"/>
          <w:lang w:val="en-US"/>
        </w:rPr>
        <w:t>r</w:t>
      </w:r>
      <w:r w:rsidR="0099524F" w:rsidRPr="005D75D5">
        <w:rPr>
          <w:rFonts w:ascii="Times New Roman" w:hAnsi="Times New Roman" w:cs="Times New Roman"/>
          <w:sz w:val="20"/>
          <w:szCs w:val="20"/>
          <w:lang w:val="en-US"/>
        </w:rPr>
        <w:t>educe preventable maternal deaths through the implementation of appropriate policies</w:t>
      </w:r>
      <w:r w:rsidR="0080572D" w:rsidRPr="005D75D5">
        <w:rPr>
          <w:rFonts w:ascii="Times New Roman" w:hAnsi="Times New Roman" w:cs="Times New Roman"/>
          <w:sz w:val="20"/>
          <w:szCs w:val="20"/>
          <w:lang w:val="en-US"/>
        </w:rPr>
        <w:t xml:space="preserve"> that take into account the disproportionate impact </w:t>
      </w:r>
      <w:r w:rsidR="00C5756B" w:rsidRPr="005D75D5">
        <w:rPr>
          <w:rFonts w:ascii="Times New Roman" w:hAnsi="Times New Roman" w:cs="Times New Roman"/>
          <w:sz w:val="20"/>
          <w:szCs w:val="20"/>
          <w:lang w:val="en-US"/>
        </w:rPr>
        <w:t xml:space="preserve">that lack of access to quality maternal care has on women from marginalize </w:t>
      </w:r>
      <w:r w:rsidR="002E42D7" w:rsidRPr="005D75D5">
        <w:rPr>
          <w:rFonts w:ascii="Times New Roman" w:hAnsi="Times New Roman" w:cs="Times New Roman"/>
          <w:sz w:val="20"/>
          <w:szCs w:val="20"/>
          <w:lang w:val="en-US"/>
        </w:rPr>
        <w:t>communities</w:t>
      </w:r>
      <w:r w:rsidR="0099524F" w:rsidRPr="005D75D5">
        <w:rPr>
          <w:rFonts w:ascii="Times New Roman" w:hAnsi="Times New Roman" w:cs="Times New Roman"/>
          <w:sz w:val="20"/>
          <w:szCs w:val="20"/>
          <w:lang w:val="en-US"/>
        </w:rPr>
        <w:t xml:space="preserve">, </w:t>
      </w:r>
      <w:r w:rsidR="1B7275F0" w:rsidRPr="005D75D5">
        <w:rPr>
          <w:rFonts w:ascii="Times New Roman" w:hAnsi="Times New Roman" w:cs="Times New Roman"/>
          <w:sz w:val="20"/>
          <w:szCs w:val="20"/>
          <w:lang w:val="en-US"/>
        </w:rPr>
        <w:t>especially of African descent,</w:t>
      </w:r>
      <w:r w:rsidR="4F6480F1" w:rsidRPr="005D75D5">
        <w:rPr>
          <w:rFonts w:ascii="Times New Roman" w:hAnsi="Times New Roman" w:cs="Times New Roman"/>
          <w:sz w:val="20"/>
          <w:szCs w:val="20"/>
          <w:lang w:val="en-US"/>
        </w:rPr>
        <w:t xml:space="preserve"> </w:t>
      </w:r>
      <w:r w:rsidR="0099524F" w:rsidRPr="005D75D5">
        <w:rPr>
          <w:rFonts w:ascii="Times New Roman" w:hAnsi="Times New Roman" w:cs="Times New Roman"/>
          <w:sz w:val="20"/>
          <w:szCs w:val="20"/>
          <w:u w:val="single"/>
          <w:lang w:val="en-US"/>
        </w:rPr>
        <w:t>in line with previous recommendations made this Committee</w:t>
      </w:r>
      <w:r w:rsidR="00754F9C" w:rsidRPr="005D75D5">
        <w:rPr>
          <w:rFonts w:ascii="Times New Roman" w:hAnsi="Times New Roman" w:cs="Times New Roman"/>
          <w:sz w:val="20"/>
          <w:szCs w:val="20"/>
          <w:u w:val="single"/>
          <w:lang w:val="en-US"/>
        </w:rPr>
        <w:t xml:space="preserve"> and other </w:t>
      </w:r>
      <w:r w:rsidR="00B51985" w:rsidRPr="005D75D5">
        <w:rPr>
          <w:rFonts w:ascii="Times New Roman" w:hAnsi="Times New Roman" w:cs="Times New Roman"/>
          <w:sz w:val="20"/>
          <w:szCs w:val="20"/>
          <w:u w:val="single"/>
          <w:lang w:val="en-US"/>
        </w:rPr>
        <w:t>treaty monitoring bodies</w:t>
      </w:r>
      <w:r w:rsidR="0099524F" w:rsidRPr="005D75D5">
        <w:rPr>
          <w:rFonts w:ascii="Times New Roman" w:hAnsi="Times New Roman" w:cs="Times New Roman"/>
          <w:sz w:val="20"/>
          <w:szCs w:val="20"/>
          <w:lang w:val="en-US"/>
        </w:rPr>
        <w:t>.</w:t>
      </w:r>
    </w:p>
    <w:p w14:paraId="3D8A0318" w14:textId="13F8D190" w:rsidR="0099524F" w:rsidRPr="005D75D5" w:rsidRDefault="007D28B4" w:rsidP="00D0419C">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5D75D5">
        <w:rPr>
          <w:rFonts w:ascii="Times New Roman" w:hAnsi="Times New Roman" w:cs="Times New Roman"/>
          <w:sz w:val="20"/>
          <w:szCs w:val="20"/>
          <w:lang w:val="en-US"/>
        </w:rPr>
        <w:t>w</w:t>
      </w:r>
      <w:r w:rsidR="00B45022" w:rsidRPr="005D75D5">
        <w:rPr>
          <w:rFonts w:ascii="Times New Roman" w:hAnsi="Times New Roman" w:cs="Times New Roman"/>
          <w:sz w:val="20"/>
          <w:szCs w:val="20"/>
          <w:lang w:val="en-US"/>
        </w:rPr>
        <w:t xml:space="preserve">hether, when and how Brazil plans to repeal or amend its abortion laws </w:t>
      </w:r>
      <w:r w:rsidR="00427E67" w:rsidRPr="005D75D5">
        <w:rPr>
          <w:rFonts w:ascii="Times New Roman" w:hAnsi="Times New Roman" w:cs="Times New Roman"/>
          <w:sz w:val="20"/>
          <w:szCs w:val="20"/>
          <w:lang w:val="en-US"/>
        </w:rPr>
        <w:t xml:space="preserve">to liberalize abortion and the steps being taken to </w:t>
      </w:r>
      <w:r w:rsidR="00731C2A" w:rsidRPr="005D75D5">
        <w:rPr>
          <w:rFonts w:ascii="Times New Roman" w:hAnsi="Times New Roman" w:cs="Times New Roman"/>
          <w:sz w:val="20"/>
          <w:szCs w:val="20"/>
          <w:lang w:val="en-US"/>
        </w:rPr>
        <w:t xml:space="preserve">at least ensure and </w:t>
      </w:r>
      <w:r w:rsidR="00427E67" w:rsidRPr="005D75D5">
        <w:rPr>
          <w:rFonts w:ascii="Times New Roman" w:hAnsi="Times New Roman" w:cs="Times New Roman"/>
          <w:sz w:val="20"/>
          <w:szCs w:val="20"/>
          <w:lang w:val="en-US"/>
        </w:rPr>
        <w:t xml:space="preserve">guarantee effective access to legal </w:t>
      </w:r>
      <w:r w:rsidR="00CD21A3" w:rsidRPr="005D75D5">
        <w:rPr>
          <w:rFonts w:ascii="Times New Roman" w:hAnsi="Times New Roman" w:cs="Times New Roman"/>
          <w:sz w:val="20"/>
          <w:szCs w:val="20"/>
          <w:lang w:val="en-US"/>
        </w:rPr>
        <w:t xml:space="preserve">and safe </w:t>
      </w:r>
      <w:r w:rsidR="00427E67" w:rsidRPr="005D75D5">
        <w:rPr>
          <w:rFonts w:ascii="Times New Roman" w:hAnsi="Times New Roman" w:cs="Times New Roman"/>
          <w:sz w:val="20"/>
          <w:szCs w:val="20"/>
          <w:lang w:val="en-US"/>
        </w:rPr>
        <w:t>abortion</w:t>
      </w:r>
      <w:r w:rsidR="00CD21A3" w:rsidRPr="005D75D5">
        <w:rPr>
          <w:rFonts w:ascii="Times New Roman" w:hAnsi="Times New Roman" w:cs="Times New Roman"/>
          <w:sz w:val="20"/>
          <w:szCs w:val="20"/>
          <w:lang w:val="en-US"/>
        </w:rPr>
        <w:t xml:space="preserve"> in the country, including in the rural a</w:t>
      </w:r>
      <w:r w:rsidR="00225E9C" w:rsidRPr="005D75D5">
        <w:rPr>
          <w:rFonts w:ascii="Times New Roman" w:hAnsi="Times New Roman" w:cs="Times New Roman"/>
          <w:sz w:val="20"/>
          <w:szCs w:val="20"/>
          <w:lang w:val="en-US"/>
        </w:rPr>
        <w:t>nd marginalized areas,</w:t>
      </w:r>
      <w:r w:rsidR="00CD21A3" w:rsidRPr="005D75D5">
        <w:rPr>
          <w:rFonts w:ascii="Times New Roman" w:hAnsi="Times New Roman" w:cs="Times New Roman"/>
          <w:sz w:val="20"/>
          <w:szCs w:val="20"/>
          <w:lang w:val="en-US"/>
        </w:rPr>
        <w:t xml:space="preserve"> </w:t>
      </w:r>
      <w:r w:rsidR="00731C2A" w:rsidRPr="005D75D5">
        <w:rPr>
          <w:rFonts w:ascii="Times New Roman" w:hAnsi="Times New Roman" w:cs="Times New Roman"/>
          <w:sz w:val="20"/>
          <w:szCs w:val="20"/>
          <w:lang w:val="en-US"/>
        </w:rPr>
        <w:t>by allowing abortion as a minimum</w:t>
      </w:r>
      <w:r w:rsidR="00CD21A3" w:rsidRPr="005D75D5">
        <w:rPr>
          <w:rFonts w:ascii="Times New Roman" w:hAnsi="Times New Roman" w:cs="Times New Roman"/>
          <w:sz w:val="20"/>
          <w:szCs w:val="20"/>
          <w:lang w:val="en-US"/>
        </w:rPr>
        <w:t xml:space="preserve"> when the life or health of the woman is at risk or when the pregnancy is a result of rape or</w:t>
      </w:r>
      <w:r w:rsidR="00C11F64" w:rsidRPr="005D75D5">
        <w:rPr>
          <w:rFonts w:ascii="Times New Roman" w:hAnsi="Times New Roman" w:cs="Times New Roman"/>
          <w:sz w:val="20"/>
          <w:szCs w:val="20"/>
          <w:lang w:val="en-US"/>
        </w:rPr>
        <w:t xml:space="preserve"> incest or is not viable</w:t>
      </w:r>
      <w:r w:rsidR="00225E9C" w:rsidRPr="005D75D5">
        <w:rPr>
          <w:rFonts w:ascii="Times New Roman" w:hAnsi="Times New Roman" w:cs="Times New Roman"/>
          <w:sz w:val="20"/>
          <w:szCs w:val="20"/>
          <w:lang w:val="en-US"/>
        </w:rPr>
        <w:t>. The right to access a safe and legal abortion should be always be guarantee in cases of girls and adolescents facing a forced pregnancy</w:t>
      </w:r>
      <w:r w:rsidR="00AA0385" w:rsidRPr="005D75D5">
        <w:rPr>
          <w:rFonts w:ascii="Times New Roman" w:hAnsi="Times New Roman" w:cs="Times New Roman"/>
          <w:sz w:val="20"/>
          <w:szCs w:val="20"/>
          <w:lang w:val="en-US"/>
        </w:rPr>
        <w:t>.</w:t>
      </w:r>
    </w:p>
    <w:p w14:paraId="2E6E3161" w14:textId="66A490A8" w:rsidR="007D28B4" w:rsidRPr="005D75D5" w:rsidRDefault="007D28B4" w:rsidP="00D0419C">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5D75D5">
        <w:rPr>
          <w:rFonts w:ascii="Times New Roman" w:hAnsi="Times New Roman" w:cs="Times New Roman"/>
          <w:sz w:val="20"/>
          <w:szCs w:val="20"/>
          <w:lang w:val="en-US"/>
        </w:rPr>
        <w:t>the steps being taken towards the victims of the Zika epidemic and their families, including (i) access to quality and comprehensive information about the virus</w:t>
      </w:r>
      <w:r w:rsidR="00246EE4" w:rsidRPr="005D75D5">
        <w:rPr>
          <w:rFonts w:ascii="Times New Roman" w:hAnsi="Times New Roman" w:cs="Times New Roman"/>
          <w:sz w:val="20"/>
          <w:szCs w:val="20"/>
          <w:lang w:val="en-US"/>
        </w:rPr>
        <w:t xml:space="preserve"> </w:t>
      </w:r>
      <w:r w:rsidRPr="005D75D5">
        <w:rPr>
          <w:rFonts w:ascii="Times New Roman" w:hAnsi="Times New Roman" w:cs="Times New Roman"/>
          <w:sz w:val="20"/>
          <w:szCs w:val="20"/>
          <w:lang w:val="en-US"/>
        </w:rPr>
        <w:t xml:space="preserve">and the options available </w:t>
      </w:r>
      <w:r w:rsidR="003C70D1" w:rsidRPr="005D75D5">
        <w:rPr>
          <w:rFonts w:ascii="Times New Roman" w:hAnsi="Times New Roman" w:cs="Times New Roman"/>
          <w:sz w:val="20"/>
          <w:szCs w:val="20"/>
          <w:lang w:val="en-US"/>
        </w:rPr>
        <w:t xml:space="preserve">to guarantee their right to </w:t>
      </w:r>
      <w:r w:rsidRPr="005D75D5">
        <w:rPr>
          <w:rFonts w:ascii="Times New Roman" w:hAnsi="Times New Roman" w:cs="Times New Roman"/>
          <w:sz w:val="20"/>
          <w:szCs w:val="20"/>
          <w:lang w:val="en-US"/>
        </w:rPr>
        <w:t xml:space="preserve">reproductive health; (ii) access to comprehensive reproductive health services, including contraception, quality maternal health, and termination of pregnancy services when needed; (iii) the provision of reasonable accommodations, including welfare plans, that guarantee the full inclusion of and support for the development of children with disabilities; and (iv) the protection of </w:t>
      </w:r>
      <w:r w:rsidR="0063359D" w:rsidRPr="005D75D5">
        <w:rPr>
          <w:rFonts w:ascii="Times New Roman" w:hAnsi="Times New Roman" w:cs="Times New Roman"/>
          <w:sz w:val="20"/>
          <w:szCs w:val="20"/>
          <w:lang w:val="en-US"/>
        </w:rPr>
        <w:t xml:space="preserve">the right </w:t>
      </w:r>
      <w:r w:rsidRPr="005D75D5">
        <w:rPr>
          <w:rFonts w:ascii="Times New Roman" w:hAnsi="Times New Roman" w:cs="Times New Roman"/>
          <w:sz w:val="20"/>
          <w:szCs w:val="20"/>
          <w:lang w:val="en-US"/>
        </w:rPr>
        <w:t>to an adequate standard of living through the provision of access to sufficient, safe, acceptable, physically accessible, and affordable water for personal and domestic use.</w:t>
      </w:r>
    </w:p>
    <w:p w14:paraId="0BB49E92" w14:textId="5462D608" w:rsidR="007D28B4" w:rsidRPr="005D75D5" w:rsidRDefault="00E614D6" w:rsidP="002D222D">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5D75D5">
        <w:rPr>
          <w:rFonts w:ascii="Times New Roman" w:hAnsi="Times New Roman" w:cs="Times New Roman"/>
          <w:sz w:val="20"/>
          <w:szCs w:val="20"/>
          <w:lang w:val="en-US"/>
        </w:rPr>
        <w:t>the</w:t>
      </w:r>
      <w:r w:rsidR="0099524F" w:rsidRPr="005D75D5">
        <w:rPr>
          <w:rFonts w:ascii="Times New Roman" w:hAnsi="Times New Roman" w:cs="Times New Roman"/>
          <w:sz w:val="20"/>
          <w:szCs w:val="20"/>
          <w:lang w:val="en-US"/>
        </w:rPr>
        <w:t xml:space="preserve"> steps </w:t>
      </w:r>
      <w:r w:rsidRPr="005D75D5">
        <w:rPr>
          <w:rFonts w:ascii="Times New Roman" w:hAnsi="Times New Roman" w:cs="Times New Roman"/>
          <w:sz w:val="20"/>
          <w:szCs w:val="20"/>
          <w:lang w:val="en-US"/>
        </w:rPr>
        <w:t xml:space="preserve">being taken </w:t>
      </w:r>
      <w:r w:rsidR="0099524F" w:rsidRPr="005D75D5">
        <w:rPr>
          <w:rFonts w:ascii="Times New Roman" w:hAnsi="Times New Roman" w:cs="Times New Roman"/>
          <w:sz w:val="20"/>
          <w:szCs w:val="20"/>
          <w:lang w:val="en-US"/>
        </w:rPr>
        <w:t xml:space="preserve">to recognize that sexual and reproductive rights are essential health services which must continue to be provided during the </w:t>
      </w:r>
      <w:r w:rsidR="008E5BA4" w:rsidRPr="005D75D5">
        <w:rPr>
          <w:rFonts w:ascii="Times New Roman" w:hAnsi="Times New Roman" w:cs="Times New Roman"/>
          <w:sz w:val="20"/>
          <w:szCs w:val="20"/>
          <w:lang w:val="en-US"/>
        </w:rPr>
        <w:t xml:space="preserve">COVID-19 </w:t>
      </w:r>
      <w:r w:rsidR="0099524F" w:rsidRPr="005D75D5">
        <w:rPr>
          <w:rFonts w:ascii="Times New Roman" w:hAnsi="Times New Roman" w:cs="Times New Roman"/>
          <w:sz w:val="20"/>
          <w:szCs w:val="20"/>
          <w:lang w:val="en-US"/>
        </w:rPr>
        <w:t xml:space="preserve">pandemic and </w:t>
      </w:r>
      <w:r w:rsidRPr="005D75D5">
        <w:rPr>
          <w:rFonts w:ascii="Times New Roman" w:hAnsi="Times New Roman" w:cs="Times New Roman"/>
          <w:sz w:val="20"/>
          <w:szCs w:val="20"/>
          <w:lang w:val="en-US"/>
        </w:rPr>
        <w:t xml:space="preserve">thus the steps taken to </w:t>
      </w:r>
      <w:r w:rsidR="0099524F" w:rsidRPr="005D75D5">
        <w:rPr>
          <w:rFonts w:ascii="Times New Roman" w:hAnsi="Times New Roman" w:cs="Times New Roman"/>
          <w:sz w:val="20"/>
          <w:szCs w:val="20"/>
          <w:lang w:val="en-US"/>
        </w:rPr>
        <w:t xml:space="preserve">remove all legal and </w:t>
      </w:r>
      <w:r w:rsidR="0099524F" w:rsidRPr="005D75D5">
        <w:rPr>
          <w:rFonts w:ascii="Times New Roman" w:hAnsi="Times New Roman" w:cs="Times New Roman"/>
          <w:sz w:val="20"/>
          <w:szCs w:val="20"/>
          <w:lang w:val="en-US"/>
        </w:rPr>
        <w:lastRenderedPageBreak/>
        <w:t>administrative barriers to access reproductive health services, particularly abortion services, access to contraceptives, emergency contraceptive, and access to maternal health care.</w:t>
      </w:r>
    </w:p>
    <w:p w14:paraId="37B1EC17" w14:textId="24DFDE3C" w:rsidR="002D222D" w:rsidRPr="005D75D5" w:rsidRDefault="002D222D" w:rsidP="002D222D">
      <w:pPr>
        <w:pStyle w:val="ListParagraph"/>
        <w:numPr>
          <w:ilvl w:val="0"/>
          <w:numId w:val="10"/>
        </w:numPr>
        <w:spacing w:after="100"/>
        <w:ind w:left="360"/>
        <w:contextualSpacing w:val="0"/>
        <w:jc w:val="both"/>
        <w:rPr>
          <w:rFonts w:ascii="Times New Roman" w:hAnsi="Times New Roman" w:cs="Times New Roman"/>
          <w:sz w:val="20"/>
          <w:szCs w:val="20"/>
          <w:lang w:val="en-US"/>
        </w:rPr>
      </w:pPr>
      <w:r w:rsidRPr="005D75D5">
        <w:rPr>
          <w:rFonts w:ascii="Times New Roman" w:hAnsi="Times New Roman" w:cs="Times New Roman"/>
          <w:sz w:val="20"/>
          <w:szCs w:val="20"/>
          <w:lang w:val="en-US"/>
        </w:rPr>
        <w:t xml:space="preserve">what measures are or will be implemented, including measures with a multi-layered approach to alleviate gender-based discrimination in access to comprehensive </w:t>
      </w:r>
      <w:r w:rsidR="002E42D7" w:rsidRPr="005D75D5">
        <w:rPr>
          <w:rFonts w:ascii="Times New Roman" w:hAnsi="Times New Roman" w:cs="Times New Roman"/>
          <w:sz w:val="20"/>
          <w:szCs w:val="20"/>
          <w:lang w:val="en-US"/>
        </w:rPr>
        <w:t xml:space="preserve">quality </w:t>
      </w:r>
      <w:r w:rsidRPr="005D75D5">
        <w:rPr>
          <w:rFonts w:ascii="Times New Roman" w:hAnsi="Times New Roman" w:cs="Times New Roman"/>
          <w:sz w:val="20"/>
          <w:szCs w:val="20"/>
          <w:lang w:val="en-US"/>
        </w:rPr>
        <w:t>reproductive health care services</w:t>
      </w:r>
      <w:r w:rsidR="002E42D7" w:rsidRPr="005D75D5">
        <w:rPr>
          <w:rFonts w:ascii="Times New Roman" w:hAnsi="Times New Roman" w:cs="Times New Roman"/>
          <w:sz w:val="20"/>
          <w:szCs w:val="20"/>
          <w:lang w:val="en-US"/>
        </w:rPr>
        <w:t xml:space="preserve"> and that are in practice</w:t>
      </w:r>
      <w:r w:rsidRPr="005D75D5">
        <w:rPr>
          <w:rFonts w:ascii="Times New Roman" w:hAnsi="Times New Roman" w:cs="Times New Roman"/>
          <w:sz w:val="20"/>
          <w:szCs w:val="20"/>
          <w:lang w:val="en-US"/>
        </w:rPr>
        <w:t xml:space="preserve"> accessible</w:t>
      </w:r>
      <w:r w:rsidR="0046247D" w:rsidRPr="005D75D5">
        <w:rPr>
          <w:rFonts w:ascii="Times New Roman" w:hAnsi="Times New Roman" w:cs="Times New Roman"/>
          <w:sz w:val="20"/>
          <w:szCs w:val="20"/>
          <w:lang w:val="en-US"/>
        </w:rPr>
        <w:t xml:space="preserve"> </w:t>
      </w:r>
      <w:r w:rsidR="002E42D7" w:rsidRPr="005D75D5">
        <w:rPr>
          <w:rFonts w:ascii="Times New Roman" w:hAnsi="Times New Roman" w:cs="Times New Roman"/>
          <w:sz w:val="20"/>
          <w:szCs w:val="20"/>
          <w:lang w:val="en-US"/>
        </w:rPr>
        <w:t xml:space="preserve">to all, </w:t>
      </w:r>
      <w:r w:rsidR="0046247D" w:rsidRPr="005D75D5">
        <w:rPr>
          <w:rFonts w:ascii="Times New Roman" w:hAnsi="Times New Roman" w:cs="Times New Roman"/>
          <w:sz w:val="20"/>
          <w:szCs w:val="20"/>
          <w:lang w:val="en-US"/>
        </w:rPr>
        <w:t xml:space="preserve">taking </w:t>
      </w:r>
      <w:r w:rsidR="001A504D" w:rsidRPr="005D75D5">
        <w:rPr>
          <w:rFonts w:ascii="Times New Roman" w:hAnsi="Times New Roman" w:cs="Times New Roman"/>
          <w:sz w:val="20"/>
          <w:szCs w:val="20"/>
          <w:lang w:val="en-US"/>
        </w:rPr>
        <w:t>into account the needs and situation of marginalized women</w:t>
      </w:r>
      <w:r w:rsidR="0046247D" w:rsidRPr="005D75D5">
        <w:rPr>
          <w:rFonts w:ascii="Times New Roman" w:hAnsi="Times New Roman" w:cs="Times New Roman"/>
          <w:sz w:val="20"/>
          <w:szCs w:val="20"/>
          <w:lang w:val="en-US"/>
        </w:rPr>
        <w:t xml:space="preserve"> and </w:t>
      </w:r>
      <w:r w:rsidR="001A504D" w:rsidRPr="005D75D5">
        <w:rPr>
          <w:rFonts w:ascii="Times New Roman" w:hAnsi="Times New Roman" w:cs="Times New Roman"/>
          <w:sz w:val="20"/>
          <w:szCs w:val="20"/>
          <w:lang w:val="en-US"/>
        </w:rPr>
        <w:t>women pregnant as a result of sexual violence</w:t>
      </w:r>
      <w:r w:rsidR="0093650D" w:rsidRPr="005D75D5">
        <w:rPr>
          <w:rFonts w:ascii="Times New Roman" w:hAnsi="Times New Roman" w:cs="Times New Roman"/>
          <w:sz w:val="20"/>
          <w:szCs w:val="20"/>
          <w:lang w:val="en-US"/>
        </w:rPr>
        <w:t>.</w:t>
      </w:r>
    </w:p>
    <w:p w14:paraId="5D8A9855" w14:textId="13BC9D12" w:rsidR="007D28B4" w:rsidRPr="0092148A" w:rsidRDefault="007D28B4" w:rsidP="00D0419C">
      <w:pPr>
        <w:pStyle w:val="ListParagraph"/>
        <w:numPr>
          <w:ilvl w:val="0"/>
          <w:numId w:val="3"/>
        </w:numPr>
        <w:spacing w:after="100"/>
        <w:ind w:left="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We appreciate the Committee’s longstanding commitment to reproductive rights and to the eradication of discrimination in the provision of reproductive health care. If you have any questions, or would like further information, please do not hesitate to contact the undersigned.</w:t>
      </w:r>
    </w:p>
    <w:p w14:paraId="42BFE13E" w14:textId="6E10B611" w:rsidR="007D28B4" w:rsidRPr="0092148A" w:rsidRDefault="007D28B4" w:rsidP="007D28B4">
      <w:pPr>
        <w:spacing w:after="100"/>
        <w:jc w:val="both"/>
        <w:rPr>
          <w:rFonts w:ascii="Times New Roman" w:hAnsi="Times New Roman" w:cs="Times New Roman"/>
          <w:sz w:val="20"/>
          <w:szCs w:val="20"/>
          <w:lang w:val="en-US"/>
        </w:rPr>
      </w:pPr>
      <w:r w:rsidRPr="0092148A">
        <w:rPr>
          <w:rFonts w:ascii="Times New Roman" w:hAnsi="Times New Roman" w:cs="Times New Roman"/>
          <w:sz w:val="20"/>
          <w:szCs w:val="20"/>
          <w:lang w:val="en-US"/>
        </w:rPr>
        <w:t>Sincerely,</w:t>
      </w:r>
    </w:p>
    <w:p w14:paraId="12259B65" w14:textId="35E5EBA8" w:rsidR="007D28B4" w:rsidRPr="0092148A" w:rsidRDefault="003C5DC1" w:rsidP="007D28B4">
      <w:pPr>
        <w:spacing w:after="100"/>
        <w:jc w:val="both"/>
        <w:rPr>
          <w:rFonts w:ascii="Times New Roman" w:hAnsi="Times New Roman" w:cs="Times New Roman"/>
          <w:sz w:val="20"/>
          <w:szCs w:val="20"/>
          <w:lang w:val="en-US"/>
        </w:rPr>
      </w:pPr>
      <w:r>
        <w:rPr>
          <w:noProof/>
          <w:lang w:val="en-GB" w:eastAsia="en-GB"/>
        </w:rPr>
        <w:drawing>
          <wp:inline distT="0" distB="0" distL="0" distR="0" wp14:anchorId="508E675E" wp14:editId="1C23A59D">
            <wp:extent cx="5727701" cy="2291080"/>
            <wp:effectExtent l="0" t="0" r="6350" b="0"/>
            <wp:docPr id="2" name="Picture 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1">
                      <a:extLst>
                        <a:ext uri="{28A0092B-C50C-407E-A947-70E740481C1C}">
                          <a14:useLocalDpi xmlns:a14="http://schemas.microsoft.com/office/drawing/2010/main" val="0"/>
                        </a:ext>
                      </a:extLst>
                    </a:blip>
                    <a:stretch>
                      <a:fillRect/>
                    </a:stretch>
                  </pic:blipFill>
                  <pic:spPr>
                    <a:xfrm>
                      <a:off x="0" y="0"/>
                      <a:ext cx="5727701" cy="2291080"/>
                    </a:xfrm>
                    <a:prstGeom prst="rect">
                      <a:avLst/>
                    </a:prstGeom>
                  </pic:spPr>
                </pic:pic>
              </a:graphicData>
            </a:graphic>
          </wp:inline>
        </w:drawing>
      </w:r>
    </w:p>
    <w:sectPr w:rsidR="007D28B4" w:rsidRPr="0092148A" w:rsidSect="00AF3C7F">
      <w:headerReference w:type="default" r:id="rId12"/>
      <w:footerReference w:type="default" r:id="rId13"/>
      <w:endnotePr>
        <w:numFmt w:val="decimal"/>
      </w:endnotePr>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44E9E4" w14:textId="77777777" w:rsidR="00F660BA" w:rsidRDefault="00F660BA" w:rsidP="00FB2C5F">
      <w:r>
        <w:separator/>
      </w:r>
    </w:p>
  </w:endnote>
  <w:endnote w:type="continuationSeparator" w:id="0">
    <w:p w14:paraId="321DC958" w14:textId="77777777" w:rsidR="00F660BA" w:rsidRDefault="00F660BA" w:rsidP="00FB2C5F">
      <w:r>
        <w:continuationSeparator/>
      </w:r>
    </w:p>
  </w:endnote>
  <w:endnote w:type="continuationNotice" w:id="1">
    <w:p w14:paraId="1DB0B908" w14:textId="77777777" w:rsidR="00F660BA" w:rsidRDefault="00F660BA"/>
  </w:endnote>
  <w:endnote w:id="2">
    <w:p w14:paraId="6171CBEA" w14:textId="77777777" w:rsidR="138CF350" w:rsidRDefault="138CF350" w:rsidP="138CF350">
      <w:pPr>
        <w:pStyle w:val="EndnoteText"/>
        <w:spacing w:after="0"/>
        <w:jc w:val="both"/>
        <w:rPr>
          <w:sz w:val="16"/>
          <w:szCs w:val="16"/>
          <w:lang w:val="en-US"/>
        </w:rPr>
      </w:pPr>
      <w:r w:rsidRPr="138CF350">
        <w:rPr>
          <w:rStyle w:val="EndnoteReference"/>
          <w:sz w:val="16"/>
          <w:szCs w:val="16"/>
        </w:rPr>
        <w:endnoteRef/>
      </w:r>
      <w:r w:rsidRPr="138CF350">
        <w:rPr>
          <w:sz w:val="16"/>
          <w:szCs w:val="16"/>
        </w:rPr>
        <w:t xml:space="preserve"> </w:t>
      </w:r>
      <w:r w:rsidRPr="138CF350">
        <w:rPr>
          <w:sz w:val="16"/>
          <w:szCs w:val="16"/>
          <w:lang w:val="en-US"/>
        </w:rPr>
        <w:t xml:space="preserve">CEDAW, Communication No 17/2008, 27 September 2011, ¶¶ 7.4, 7.5 &amp; 7.6 </w:t>
      </w:r>
    </w:p>
  </w:endnote>
  <w:endnote w:id="3">
    <w:p w14:paraId="0254E9AB" w14:textId="21BEE97B" w:rsidR="138CF350" w:rsidRPr="008D40D4" w:rsidRDefault="138CF350" w:rsidP="138CF350">
      <w:pPr>
        <w:pStyle w:val="EndnoteText"/>
        <w:spacing w:after="0"/>
        <w:rPr>
          <w:sz w:val="16"/>
          <w:szCs w:val="16"/>
          <w:lang w:val="es-CO"/>
        </w:rPr>
      </w:pPr>
      <w:r w:rsidRPr="138CF350">
        <w:rPr>
          <w:rStyle w:val="EndnoteReference"/>
          <w:sz w:val="16"/>
          <w:szCs w:val="16"/>
        </w:rPr>
        <w:endnoteRef/>
      </w:r>
      <w:r w:rsidRPr="008D40D4">
        <w:rPr>
          <w:sz w:val="16"/>
          <w:szCs w:val="16"/>
          <w:lang w:val="es-CO"/>
        </w:rPr>
        <w:t xml:space="preserve"> </w:t>
      </w:r>
      <w:r w:rsidRPr="008D40D4">
        <w:rPr>
          <w:i/>
          <w:iCs/>
          <w:sz w:val="16"/>
          <w:szCs w:val="16"/>
          <w:lang w:val="es-CO"/>
        </w:rPr>
        <w:t>I</w:t>
      </w:r>
      <w:r w:rsidR="008D40D4" w:rsidRPr="008D40D4">
        <w:rPr>
          <w:i/>
          <w:iCs/>
          <w:sz w:val="16"/>
          <w:szCs w:val="16"/>
          <w:lang w:val="es-CO"/>
        </w:rPr>
        <w:t>d</w:t>
      </w:r>
      <w:r w:rsidRPr="008D40D4">
        <w:rPr>
          <w:sz w:val="16"/>
          <w:szCs w:val="16"/>
          <w:lang w:val="es-CO"/>
        </w:rPr>
        <w:t xml:space="preserve">., </w:t>
      </w:r>
      <w:r w:rsidRPr="008D40D4">
        <w:rPr>
          <w:rFonts w:eastAsia="Times New Roman"/>
          <w:sz w:val="16"/>
          <w:szCs w:val="16"/>
          <w:lang w:val="es-CO"/>
        </w:rPr>
        <w:t>para 8.2.a</w:t>
      </w:r>
    </w:p>
  </w:endnote>
  <w:endnote w:id="4">
    <w:p w14:paraId="489FF434" w14:textId="7C081ADA" w:rsidR="138CF350" w:rsidRPr="008D40D4" w:rsidRDefault="138CF350" w:rsidP="138CF350">
      <w:pPr>
        <w:pStyle w:val="EndnoteText"/>
        <w:spacing w:after="0"/>
        <w:rPr>
          <w:rFonts w:eastAsia="Times New Roman"/>
          <w:sz w:val="16"/>
          <w:szCs w:val="16"/>
          <w:lang w:val="es-CO"/>
        </w:rPr>
      </w:pPr>
      <w:r w:rsidRPr="138CF350">
        <w:rPr>
          <w:rStyle w:val="EndnoteReference"/>
          <w:sz w:val="16"/>
          <w:szCs w:val="16"/>
        </w:rPr>
        <w:endnoteRef/>
      </w:r>
      <w:r w:rsidRPr="008D40D4">
        <w:rPr>
          <w:sz w:val="16"/>
          <w:szCs w:val="16"/>
          <w:lang w:val="es-CO"/>
        </w:rPr>
        <w:t xml:space="preserve"> </w:t>
      </w:r>
      <w:r w:rsidRPr="008D40D4">
        <w:rPr>
          <w:i/>
          <w:iCs/>
          <w:sz w:val="16"/>
          <w:szCs w:val="16"/>
          <w:lang w:val="es-CO"/>
        </w:rPr>
        <w:t>I</w:t>
      </w:r>
      <w:r w:rsidR="008D40D4" w:rsidRPr="008D40D4">
        <w:rPr>
          <w:i/>
          <w:iCs/>
          <w:sz w:val="16"/>
          <w:szCs w:val="16"/>
          <w:lang w:val="es-CO"/>
        </w:rPr>
        <w:t>d</w:t>
      </w:r>
      <w:r w:rsidRPr="008D40D4">
        <w:rPr>
          <w:sz w:val="16"/>
          <w:szCs w:val="16"/>
          <w:lang w:val="es-CO"/>
        </w:rPr>
        <w:t xml:space="preserve">., </w:t>
      </w:r>
      <w:r w:rsidRPr="008D40D4">
        <w:rPr>
          <w:rFonts w:eastAsia="Times New Roman"/>
          <w:sz w:val="16"/>
          <w:szCs w:val="16"/>
          <w:lang w:val="es-CO"/>
        </w:rPr>
        <w:t>para 8.2.b</w:t>
      </w:r>
    </w:p>
  </w:endnote>
  <w:endnote w:id="5">
    <w:p w14:paraId="6F92698A" w14:textId="77777777" w:rsidR="138CF350" w:rsidRDefault="138CF350" w:rsidP="138CF350">
      <w:pPr>
        <w:pStyle w:val="EndnoteText"/>
        <w:spacing w:after="0"/>
        <w:jc w:val="both"/>
        <w:rPr>
          <w:sz w:val="16"/>
          <w:szCs w:val="16"/>
          <w:lang w:val="en-US"/>
        </w:rPr>
      </w:pPr>
      <w:r w:rsidRPr="138CF350">
        <w:rPr>
          <w:rStyle w:val="EndnoteReference"/>
          <w:sz w:val="16"/>
          <w:szCs w:val="16"/>
        </w:rPr>
        <w:endnoteRef/>
      </w:r>
      <w:r w:rsidRPr="138CF350">
        <w:rPr>
          <w:sz w:val="16"/>
          <w:szCs w:val="16"/>
          <w:lang w:val="en-US"/>
        </w:rPr>
        <w:t xml:space="preserve"> CEDAW, Communication No 17/2008, 27 September 2011, ¶ 8.</w:t>
      </w:r>
    </w:p>
  </w:endnote>
  <w:endnote w:id="6">
    <w:p w14:paraId="29246783" w14:textId="77777777" w:rsidR="00025EC5" w:rsidRPr="00887D24" w:rsidRDefault="00025EC5" w:rsidP="00025EC5">
      <w:pPr>
        <w:rPr>
          <w:rFonts w:ascii="Times New Roman" w:eastAsia="Times New Roman" w:hAnsi="Times New Roman" w:cs="Times New Roman"/>
          <w:sz w:val="16"/>
          <w:szCs w:val="16"/>
          <w:highlight w:val="yellow"/>
        </w:rPr>
      </w:pPr>
      <w:r w:rsidRPr="00887D24">
        <w:rPr>
          <w:rStyle w:val="EndnoteReference"/>
          <w:rFonts w:ascii="Times New Roman" w:eastAsia="Times New Roman" w:hAnsi="Times New Roman" w:cs="Times New Roman"/>
          <w:sz w:val="16"/>
          <w:szCs w:val="16"/>
        </w:rPr>
        <w:endnoteRef/>
      </w:r>
      <w:r w:rsidRPr="00887D24">
        <w:rPr>
          <w:rFonts w:ascii="Times New Roman" w:eastAsia="Times New Roman" w:hAnsi="Times New Roman" w:cs="Times New Roman"/>
          <w:sz w:val="16"/>
          <w:szCs w:val="16"/>
        </w:rPr>
        <w:t xml:space="preserve"> The Committee, </w:t>
      </w:r>
      <w:r w:rsidRPr="00887D24">
        <w:rPr>
          <w:rFonts w:ascii="Times New Roman" w:eastAsia="Times New Roman" w:hAnsi="Times New Roman" w:cs="Times New Roman"/>
          <w:i/>
          <w:iCs/>
          <w:sz w:val="16"/>
          <w:szCs w:val="16"/>
        </w:rPr>
        <w:t>Concluding Observations</w:t>
      </w:r>
      <w:r w:rsidRPr="00887D24">
        <w:rPr>
          <w:rFonts w:ascii="Times New Roman" w:eastAsia="Times New Roman" w:hAnsi="Times New Roman" w:cs="Times New Roman"/>
          <w:sz w:val="16"/>
          <w:szCs w:val="16"/>
        </w:rPr>
        <w:t xml:space="preserve"> (2009) (Brazil), UN. Doc. No. E/C.12/BRA/CO/2, ¶  28 [hereinafter “Concluding Observations on Brazil (2009)”].</w:t>
      </w:r>
    </w:p>
  </w:endnote>
  <w:endnote w:id="7">
    <w:p w14:paraId="1CC894DC" w14:textId="77777777" w:rsidR="138CF350" w:rsidRDefault="138CF350" w:rsidP="138CF350">
      <w:pPr>
        <w:pStyle w:val="EndnoteText"/>
        <w:spacing w:after="0"/>
        <w:jc w:val="both"/>
        <w:rPr>
          <w:sz w:val="16"/>
          <w:szCs w:val="16"/>
          <w:lang w:val="en-US"/>
        </w:rPr>
      </w:pPr>
      <w:r w:rsidRPr="138CF350">
        <w:rPr>
          <w:rStyle w:val="EndnoteReference"/>
          <w:sz w:val="16"/>
          <w:szCs w:val="16"/>
        </w:rPr>
        <w:endnoteRef/>
      </w:r>
      <w:r w:rsidRPr="138CF350">
        <w:rPr>
          <w:sz w:val="16"/>
          <w:szCs w:val="16"/>
          <w:lang w:val="en-US"/>
        </w:rPr>
        <w:t xml:space="preserve"> CEDAW Committee, Concluding Observations (</w:t>
      </w:r>
      <w:r w:rsidRPr="138CF350">
        <w:rPr>
          <w:rFonts w:eastAsia="Times New Roman"/>
          <w:sz w:val="16"/>
          <w:szCs w:val="16"/>
          <w:lang w:val="en-US"/>
        </w:rPr>
        <w:t>CEDAW/C/BRA/CO/7), 23 February 2012, ¶¶ 28-29.</w:t>
      </w:r>
    </w:p>
  </w:endnote>
  <w:endnote w:id="8">
    <w:p w14:paraId="667C546B" w14:textId="107B89F6" w:rsidR="138CF350" w:rsidRDefault="138CF350" w:rsidP="138CF350">
      <w:pPr>
        <w:pStyle w:val="EndnoteText"/>
        <w:spacing w:after="0"/>
        <w:jc w:val="both"/>
        <w:rPr>
          <w:sz w:val="16"/>
          <w:szCs w:val="16"/>
          <w:lang w:val="en-US"/>
        </w:rPr>
      </w:pPr>
      <w:r w:rsidRPr="138CF350">
        <w:rPr>
          <w:rStyle w:val="EndnoteReference"/>
          <w:sz w:val="16"/>
          <w:szCs w:val="16"/>
        </w:rPr>
        <w:endnoteRef/>
      </w:r>
      <w:r w:rsidRPr="138CF350">
        <w:rPr>
          <w:sz w:val="16"/>
          <w:szCs w:val="16"/>
          <w:lang w:val="en-US"/>
        </w:rPr>
        <w:t xml:space="preserve"> </w:t>
      </w:r>
      <w:r w:rsidRPr="138CF350">
        <w:rPr>
          <w:rFonts w:eastAsia="Times New Roman"/>
          <w:sz w:val="16"/>
          <w:szCs w:val="16"/>
          <w:lang w:val="en-US"/>
        </w:rPr>
        <w:t xml:space="preserve">In fact, in </w:t>
      </w:r>
      <w:r w:rsidRPr="138CF350">
        <w:rPr>
          <w:rFonts w:eastAsia="Times New Roman"/>
          <w:sz w:val="16"/>
          <w:szCs w:val="16"/>
        </w:rPr>
        <w:t>2014, the Rapporteur for Follow-up on the 2012 CEDAW Recommendations noted that Brazil had failed to provide sufficient information on its compliance with the recommendation.</w:t>
      </w:r>
      <w:r w:rsidRPr="138CF350">
        <w:rPr>
          <w:sz w:val="16"/>
          <w:szCs w:val="16"/>
          <w:lang w:val="en-US"/>
        </w:rPr>
        <w:t xml:space="preserve"> Letter from the Rapporteur for Follow-up on Concluding Observations of the Committee on the Elimination of Discrimination against Women, 16 December 2014, pp. 4-5.</w:t>
      </w:r>
    </w:p>
  </w:endnote>
  <w:endnote w:id="9">
    <w:p w14:paraId="0239CDE9" w14:textId="77777777" w:rsidR="00022A53" w:rsidRPr="00CB2A0C" w:rsidRDefault="00022A53" w:rsidP="00022A53">
      <w:pPr>
        <w:pStyle w:val="EndnoteText"/>
        <w:spacing w:after="0"/>
        <w:jc w:val="both"/>
        <w:rPr>
          <w:sz w:val="16"/>
          <w:szCs w:val="16"/>
          <w:lang w:val="es-US"/>
        </w:rPr>
      </w:pPr>
      <w:r w:rsidRPr="004805D9">
        <w:rPr>
          <w:rStyle w:val="EndnoteReference"/>
          <w:sz w:val="16"/>
          <w:szCs w:val="16"/>
        </w:rPr>
        <w:endnoteRef/>
      </w:r>
      <w:r w:rsidRPr="00CB2A0C">
        <w:rPr>
          <w:sz w:val="16"/>
          <w:szCs w:val="16"/>
          <w:lang w:val="es-US"/>
        </w:rPr>
        <w:t xml:space="preserve"> Plataforma de Direitos Humanos - Dhesca Brasil. Relatório sobre mortalidade materna no contexto do processo de implementação da decisão do Comitê CEDAW contra o Estado brasileiro no caso Alyne da Silva Pimentel / [redação Beatriz Galli, Helena Rocha e Jandira Queiroz]. -- 1. ed. -- Brasília: UNFPA-Fundo de População das Nações Unidas, 2015.</w:t>
      </w:r>
    </w:p>
  </w:endnote>
  <w:endnote w:id="10">
    <w:p w14:paraId="23B36D21" w14:textId="6153E1B9" w:rsidR="004805D9" w:rsidRPr="00380F79" w:rsidRDefault="004805D9" w:rsidP="004805D9">
      <w:pPr>
        <w:pStyle w:val="EndnoteText"/>
        <w:spacing w:after="0"/>
        <w:jc w:val="both"/>
        <w:rPr>
          <w:sz w:val="16"/>
          <w:szCs w:val="16"/>
          <w:lang w:val="es-CO"/>
        </w:rPr>
      </w:pPr>
      <w:r w:rsidRPr="004805D9">
        <w:rPr>
          <w:rStyle w:val="EndnoteReference"/>
          <w:sz w:val="16"/>
          <w:szCs w:val="16"/>
        </w:rPr>
        <w:endnoteRef/>
      </w:r>
      <w:r w:rsidRPr="004805D9">
        <w:rPr>
          <w:sz w:val="16"/>
          <w:szCs w:val="16"/>
          <w:lang w:val="en-US"/>
        </w:rPr>
        <w:t xml:space="preserve"> RC Pacagnella et al. Maternal Mortality in Brazil: Proposals and Strategies for its Reduction. </w:t>
      </w:r>
      <w:r w:rsidRPr="004805D9">
        <w:rPr>
          <w:sz w:val="16"/>
          <w:szCs w:val="16"/>
        </w:rPr>
        <w:t xml:space="preserve">Rev. Bras. Ginecol. Obstet., Rio de Janeiro, v. 40, n. 9, pp. 501-506, Sept. 2018. </w:t>
      </w:r>
      <w:r w:rsidRPr="004805D9">
        <w:rPr>
          <w:sz w:val="16"/>
          <w:szCs w:val="16"/>
          <w:lang w:val="en-US"/>
        </w:rPr>
        <w:t xml:space="preserve">Available at: </w:t>
      </w:r>
      <w:hyperlink r:id="rId1" w:history="1">
        <w:r w:rsidR="001320D2" w:rsidRPr="009B36AF">
          <w:rPr>
            <w:rStyle w:val="Hyperlink"/>
            <w:sz w:val="16"/>
            <w:szCs w:val="16"/>
            <w:lang w:val="en-US"/>
          </w:rPr>
          <w:t>http://www.scielo.br/scielo.php?script=sci_arttext&amp;pid=S0100-72032018000900501&amp;lng=en&amp;nrm=iso</w:t>
        </w:r>
      </w:hyperlink>
      <w:r w:rsidR="001320D2">
        <w:rPr>
          <w:sz w:val="16"/>
          <w:szCs w:val="16"/>
          <w:lang w:val="en-US"/>
        </w:rPr>
        <w:t xml:space="preserve">. </w:t>
      </w:r>
      <w:r w:rsidRPr="00380F79">
        <w:rPr>
          <w:sz w:val="16"/>
          <w:szCs w:val="16"/>
          <w:lang w:val="es-CO"/>
        </w:rPr>
        <w:t xml:space="preserve">Last access: 07.20.2019.  </w:t>
      </w:r>
    </w:p>
  </w:endnote>
  <w:endnote w:id="11">
    <w:p w14:paraId="6C930D2F" w14:textId="77777777" w:rsidR="006B6158" w:rsidRPr="00362EEB" w:rsidRDefault="006B6158" w:rsidP="006B6158">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Maternal Mortality Inter-Agency Group (MMEIG) – WHO, UNICEF, UNFPA, World Bank Group and the United Nations Population Division. Maternal mortality in 2000-2017. Internationally comparable MMR estimates – Brazil. </w:t>
      </w:r>
      <w:r w:rsidRPr="00362EEB">
        <w:rPr>
          <w:sz w:val="16"/>
          <w:szCs w:val="16"/>
          <w:lang w:val="en-US"/>
        </w:rPr>
        <w:t xml:space="preserve">Available at: </w:t>
      </w:r>
      <w:hyperlink r:id="rId2" w:history="1">
        <w:r w:rsidRPr="00CC5265">
          <w:rPr>
            <w:rStyle w:val="Hyperlink"/>
            <w:sz w:val="16"/>
            <w:szCs w:val="16"/>
            <w:lang w:val="en-US"/>
          </w:rPr>
          <w:t>https://www.who.int/gho/maternal_health/countries/bra.pdf?ua=1</w:t>
        </w:r>
      </w:hyperlink>
      <w:r>
        <w:rPr>
          <w:sz w:val="16"/>
          <w:szCs w:val="16"/>
          <w:lang w:val="en-US"/>
        </w:rPr>
        <w:t>.</w:t>
      </w:r>
    </w:p>
  </w:endnote>
  <w:endnote w:id="12">
    <w:p w14:paraId="71763515" w14:textId="1F4FDD79" w:rsidR="004805D9" w:rsidRPr="00380F79" w:rsidRDefault="004805D9" w:rsidP="004805D9">
      <w:pPr>
        <w:pStyle w:val="EndnoteText"/>
        <w:spacing w:after="0"/>
        <w:jc w:val="both"/>
        <w:rPr>
          <w:sz w:val="16"/>
          <w:szCs w:val="16"/>
          <w:lang w:val="es-CO"/>
        </w:rPr>
      </w:pPr>
      <w:r w:rsidRPr="004805D9">
        <w:rPr>
          <w:rStyle w:val="EndnoteReference"/>
          <w:sz w:val="16"/>
          <w:szCs w:val="16"/>
        </w:rPr>
        <w:endnoteRef/>
      </w:r>
      <w:r w:rsidRPr="00D0419C">
        <w:rPr>
          <w:sz w:val="16"/>
          <w:szCs w:val="16"/>
          <w:lang w:val="es-US"/>
        </w:rPr>
        <w:t xml:space="preserve"> Gênero e Número. Mães mortas: onde falha o sistema de saúde que negligencia a vida das mulheres negras. </w:t>
      </w:r>
      <w:r w:rsidRPr="001320D2">
        <w:rPr>
          <w:sz w:val="16"/>
          <w:szCs w:val="16"/>
          <w:lang w:val="en-US"/>
        </w:rPr>
        <w:t>Available at:</w:t>
      </w:r>
      <w:r w:rsidR="001320D2" w:rsidRPr="001320D2">
        <w:rPr>
          <w:sz w:val="16"/>
          <w:szCs w:val="16"/>
          <w:lang w:val="en-US"/>
        </w:rPr>
        <w:t xml:space="preserve"> </w:t>
      </w:r>
      <w:hyperlink r:id="rId3" w:history="1">
        <w:r w:rsidR="001320D2" w:rsidRPr="001320D2">
          <w:rPr>
            <w:rStyle w:val="Hyperlink"/>
            <w:sz w:val="16"/>
            <w:szCs w:val="16"/>
            <w:lang w:val="en-US"/>
          </w:rPr>
          <w:t>http://www.generonumero.media/racismo-mortalidade-materna</w:t>
        </w:r>
      </w:hyperlink>
      <w:r w:rsidRPr="001320D2">
        <w:rPr>
          <w:sz w:val="16"/>
          <w:szCs w:val="16"/>
          <w:lang w:val="en-US"/>
        </w:rPr>
        <w:t xml:space="preserve">. </w:t>
      </w:r>
      <w:r w:rsidR="001320D2" w:rsidRPr="00380F79">
        <w:rPr>
          <w:sz w:val="16"/>
          <w:szCs w:val="16"/>
          <w:lang w:val="en-US"/>
        </w:rPr>
        <w:t xml:space="preserve">See also, MC Leal et al. </w:t>
      </w:r>
      <w:r w:rsidR="001320D2" w:rsidRPr="00D0419C">
        <w:rPr>
          <w:sz w:val="16"/>
          <w:szCs w:val="16"/>
          <w:lang w:val="es-US"/>
        </w:rPr>
        <w:t xml:space="preserve">A cor da dor: iniquidades raciais na atenção pré-natal e ao parto no Brasil. </w:t>
      </w:r>
      <w:r w:rsidR="001320D2" w:rsidRPr="004805D9">
        <w:rPr>
          <w:sz w:val="16"/>
          <w:szCs w:val="16"/>
          <w:lang w:val="en-US"/>
        </w:rPr>
        <w:t xml:space="preserve">Cad. Saúde Pública [online]. 2017, vol.33. Available at: </w:t>
      </w:r>
      <w:hyperlink r:id="rId4" w:history="1">
        <w:r w:rsidR="001320D2" w:rsidRPr="009B36AF">
          <w:rPr>
            <w:rStyle w:val="Hyperlink"/>
            <w:sz w:val="16"/>
            <w:szCs w:val="16"/>
            <w:lang w:val="en-US"/>
          </w:rPr>
          <w:t>http://www.scielo.br/pdf/csp/v33s1/1678-4464-csp-33-s1-e00078816.pdf</w:t>
        </w:r>
      </w:hyperlink>
      <w:r w:rsidR="001320D2">
        <w:rPr>
          <w:sz w:val="16"/>
          <w:szCs w:val="16"/>
          <w:lang w:val="en-US"/>
        </w:rPr>
        <w:t>.</w:t>
      </w:r>
      <w:r w:rsidR="001320D2" w:rsidRPr="004805D9">
        <w:rPr>
          <w:sz w:val="16"/>
          <w:szCs w:val="16"/>
          <w:lang w:val="en-US"/>
        </w:rPr>
        <w:t xml:space="preserve"> </w:t>
      </w:r>
      <w:r w:rsidR="001320D2" w:rsidRPr="00380F79">
        <w:rPr>
          <w:sz w:val="16"/>
          <w:szCs w:val="16"/>
          <w:lang w:val="es-CO"/>
        </w:rPr>
        <w:t xml:space="preserve">Last access: 14.03.2020. </w:t>
      </w:r>
    </w:p>
  </w:endnote>
  <w:endnote w:id="13">
    <w:p w14:paraId="5E192E52" w14:textId="10E8041C" w:rsidR="004805D9" w:rsidRPr="00362EEB"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Datasus, Dados do DATASUS mostram que número de mortes na gravidez é preocupante.</w:t>
      </w:r>
      <w:r w:rsidR="003C5DC1">
        <w:rPr>
          <w:sz w:val="16"/>
          <w:szCs w:val="16"/>
          <w:lang w:val="es-US"/>
        </w:rPr>
        <w:t xml:space="preserve"> </w:t>
      </w:r>
      <w:r w:rsidR="003C5DC1" w:rsidRPr="00362EEB">
        <w:rPr>
          <w:sz w:val="16"/>
          <w:szCs w:val="16"/>
          <w:lang w:val="en-US"/>
        </w:rPr>
        <w:t>Ava</w:t>
      </w:r>
      <w:r w:rsidR="00362EEB">
        <w:rPr>
          <w:sz w:val="16"/>
          <w:szCs w:val="16"/>
          <w:lang w:val="en-US"/>
        </w:rPr>
        <w:t>i</w:t>
      </w:r>
      <w:r w:rsidR="003C5DC1" w:rsidRPr="00362EEB">
        <w:rPr>
          <w:sz w:val="16"/>
          <w:szCs w:val="16"/>
          <w:lang w:val="en-US"/>
        </w:rPr>
        <w:t>l</w:t>
      </w:r>
      <w:r w:rsidR="00362EEB">
        <w:rPr>
          <w:sz w:val="16"/>
          <w:szCs w:val="16"/>
          <w:lang w:val="en-US"/>
        </w:rPr>
        <w:t>abl</w:t>
      </w:r>
      <w:r w:rsidR="003C5DC1" w:rsidRPr="00362EEB">
        <w:rPr>
          <w:sz w:val="16"/>
          <w:szCs w:val="16"/>
          <w:lang w:val="en-US"/>
        </w:rPr>
        <w:t>e at</w:t>
      </w:r>
      <w:r w:rsidR="00362EEB" w:rsidRPr="00362EEB">
        <w:rPr>
          <w:sz w:val="16"/>
          <w:szCs w:val="16"/>
          <w:lang w:val="en-US"/>
        </w:rPr>
        <w:t xml:space="preserve">: </w:t>
      </w:r>
      <w:hyperlink r:id="rId5" w:history="1">
        <w:r w:rsidR="00362EEB" w:rsidRPr="00CC5265">
          <w:rPr>
            <w:rStyle w:val="Hyperlink"/>
            <w:sz w:val="16"/>
            <w:szCs w:val="16"/>
            <w:lang w:val="en-US"/>
          </w:rPr>
          <w:t>http://datasus.saude.gov.br/noticias/atualizacoes/658-dados-do-datasus-mostram-que-numero-de-mortes-na-gravidez-e-preocupante</w:t>
        </w:r>
      </w:hyperlink>
      <w:r w:rsidRPr="00362EEB">
        <w:rPr>
          <w:sz w:val="16"/>
          <w:szCs w:val="16"/>
          <w:lang w:val="en-US"/>
        </w:rPr>
        <w:t>.</w:t>
      </w:r>
    </w:p>
  </w:endnote>
  <w:endnote w:id="14">
    <w:p w14:paraId="3A705706" w14:textId="30501A21" w:rsidR="004805D9" w:rsidRPr="005F787A"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RL</w:t>
      </w:r>
      <w:r w:rsidR="00362EEB">
        <w:rPr>
          <w:sz w:val="16"/>
          <w:szCs w:val="16"/>
          <w:lang w:val="es-US"/>
        </w:rPr>
        <w:t xml:space="preserve"> </w:t>
      </w:r>
      <w:r w:rsidRPr="00D0419C">
        <w:rPr>
          <w:sz w:val="16"/>
          <w:szCs w:val="16"/>
          <w:lang w:val="es-US"/>
        </w:rPr>
        <w:t xml:space="preserve">Theophilo; D Rattner; EL Pereira. Vulnerabilidade de mulheres negras na atenção ao pré-natal e ao parto no SUS: análise da pesquisa da Ouvidoria Ativa. Ciência &amp; Saúde Coletiva. 2018, v. 23, n. 11, pp. 3505-3516. </w:t>
      </w:r>
      <w:r w:rsidR="00362EEB" w:rsidRPr="005F787A">
        <w:rPr>
          <w:sz w:val="16"/>
          <w:szCs w:val="16"/>
          <w:lang w:val="en-US"/>
        </w:rPr>
        <w:t xml:space="preserve">Available at: </w:t>
      </w:r>
      <w:hyperlink r:id="rId6" w:history="1">
        <w:r w:rsidR="00362EEB" w:rsidRPr="005F787A">
          <w:rPr>
            <w:rStyle w:val="Hyperlink"/>
            <w:sz w:val="16"/>
            <w:szCs w:val="16"/>
            <w:lang w:val="en-US"/>
          </w:rPr>
          <w:t>https://doi.org/10.1590/1413-812320182311.31552016</w:t>
        </w:r>
      </w:hyperlink>
      <w:r w:rsidR="00362EEB" w:rsidRPr="005F787A">
        <w:rPr>
          <w:sz w:val="16"/>
          <w:szCs w:val="16"/>
          <w:lang w:val="en-US"/>
        </w:rPr>
        <w:t xml:space="preserve">. </w:t>
      </w:r>
    </w:p>
  </w:endnote>
  <w:endnote w:id="15">
    <w:p w14:paraId="635ABE00" w14:textId="77777777" w:rsidR="001E42EA" w:rsidRPr="0022084E" w:rsidRDefault="001E42EA" w:rsidP="001E42EA">
      <w:pPr>
        <w:pStyle w:val="EndnoteText"/>
        <w:spacing w:after="0"/>
        <w:jc w:val="both"/>
        <w:rPr>
          <w:sz w:val="16"/>
          <w:szCs w:val="16"/>
          <w:lang w:val="en-US"/>
        </w:rPr>
      </w:pPr>
      <w:r w:rsidRPr="0022084E">
        <w:rPr>
          <w:rStyle w:val="EndnoteReference"/>
          <w:sz w:val="16"/>
          <w:szCs w:val="16"/>
        </w:rPr>
        <w:endnoteRef/>
      </w:r>
      <w:r w:rsidRPr="0022084E">
        <w:rPr>
          <w:sz w:val="16"/>
          <w:szCs w:val="16"/>
        </w:rPr>
        <w:t xml:space="preserve"> According to the recent report of the Special Rapporteur on Violence against Women, “</w:t>
      </w:r>
      <w:r w:rsidRPr="009F043B">
        <w:rPr>
          <w:b/>
          <w:bCs/>
          <w:sz w:val="16"/>
          <w:szCs w:val="16"/>
          <w:lang w:val="en-US"/>
        </w:rPr>
        <w:t>A human rights-based approach to</w:t>
      </w:r>
      <w:r>
        <w:rPr>
          <w:b/>
          <w:bCs/>
          <w:sz w:val="16"/>
          <w:szCs w:val="16"/>
          <w:lang w:val="en-US"/>
        </w:rPr>
        <w:t xml:space="preserve"> m</w:t>
      </w:r>
      <w:r w:rsidRPr="009F043B">
        <w:rPr>
          <w:b/>
          <w:bCs/>
          <w:sz w:val="16"/>
          <w:szCs w:val="16"/>
          <w:lang w:val="en-US"/>
        </w:rPr>
        <w:t>istreatment and violence against women in reproductive health services with a focus on childbirth and obstetric violence</w:t>
      </w:r>
      <w:r w:rsidRPr="0022084E">
        <w:rPr>
          <w:sz w:val="16"/>
          <w:szCs w:val="16"/>
        </w:rPr>
        <w:t>”,</w:t>
      </w:r>
      <w:r w:rsidRPr="0022084E">
        <w:rPr>
          <w:sz w:val="16"/>
          <w:szCs w:val="16"/>
          <w:lang w:val="en-US"/>
        </w:rPr>
        <w:t xml:space="preserve"> the term </w:t>
      </w:r>
      <w:r w:rsidRPr="0022084E">
        <w:rPr>
          <w:i/>
          <w:iCs/>
          <w:sz w:val="16"/>
          <w:szCs w:val="16"/>
          <w:lang w:val="en-US"/>
        </w:rPr>
        <w:t>obstetric violence</w:t>
      </w:r>
      <w:r w:rsidRPr="0022084E">
        <w:rPr>
          <w:sz w:val="16"/>
          <w:szCs w:val="16"/>
          <w:lang w:val="en-US"/>
        </w:rPr>
        <w:t xml:space="preserve"> may be understood to refer to violence experienced by women during facility-based childbirth</w:t>
      </w:r>
      <w:r>
        <w:rPr>
          <w:sz w:val="16"/>
          <w:szCs w:val="16"/>
          <w:lang w:val="en-US"/>
        </w:rPr>
        <w:t>. General Assembly, R</w:t>
      </w:r>
      <w:r w:rsidRPr="00F16A26">
        <w:rPr>
          <w:sz w:val="16"/>
          <w:szCs w:val="16"/>
          <w:lang w:val="en-US"/>
        </w:rPr>
        <w:t>eport of the Special Rapporteur on violence against women, its causes and consequences, Dubravka Šimonović, submitted in accordance with Assembly resolution 71/170</w:t>
      </w:r>
      <w:r>
        <w:rPr>
          <w:sz w:val="16"/>
          <w:szCs w:val="16"/>
          <w:lang w:val="en-US"/>
        </w:rPr>
        <w:t xml:space="preserve">, </w:t>
      </w:r>
      <w:r w:rsidRPr="0022084E">
        <w:rPr>
          <w:i/>
          <w:iCs/>
          <w:sz w:val="16"/>
          <w:szCs w:val="16"/>
          <w:lang w:val="en-US"/>
        </w:rPr>
        <w:t>A human rights-based approach to mistreatment and violence against women in reproductive health services with a focus on childbirth and obstetric violence</w:t>
      </w:r>
      <w:r>
        <w:rPr>
          <w:sz w:val="16"/>
          <w:szCs w:val="16"/>
          <w:lang w:val="en-US"/>
        </w:rPr>
        <w:t>, July 11 2019, UN Doc.</w:t>
      </w:r>
      <w:r w:rsidRPr="00D315EC">
        <w:rPr>
          <w:sz w:val="16"/>
          <w:szCs w:val="16"/>
          <w:lang w:val="en-US"/>
        </w:rPr>
        <w:t xml:space="preserve"> A/74/137</w:t>
      </w:r>
      <w:r>
        <w:rPr>
          <w:sz w:val="16"/>
          <w:szCs w:val="16"/>
          <w:lang w:val="en-US"/>
        </w:rPr>
        <w:t xml:space="preserve">, </w:t>
      </w:r>
      <w:r w:rsidRPr="003906B1">
        <w:rPr>
          <w:rFonts w:eastAsia="Times New Roman"/>
          <w:sz w:val="16"/>
          <w:szCs w:val="16"/>
        </w:rPr>
        <w:t>¶</w:t>
      </w:r>
      <w:r>
        <w:rPr>
          <w:sz w:val="16"/>
          <w:szCs w:val="16"/>
          <w:lang w:val="en-US"/>
        </w:rPr>
        <w:t xml:space="preserve"> 12.</w:t>
      </w:r>
    </w:p>
  </w:endnote>
  <w:endnote w:id="16">
    <w:p w14:paraId="219BF2D1" w14:textId="7C61C9ED" w:rsidR="4FE3AA19" w:rsidRDefault="4FE3AA19" w:rsidP="4FE3AA19">
      <w:pPr>
        <w:jc w:val="both"/>
        <w:rPr>
          <w:rFonts w:ascii="Times New Roman" w:hAnsi="Times New Roman" w:cs="Times New Roman"/>
          <w:sz w:val="16"/>
          <w:szCs w:val="16"/>
          <w:lang w:val="en-US"/>
        </w:rPr>
      </w:pPr>
      <w:r w:rsidRPr="4FE3AA19">
        <w:rPr>
          <w:rStyle w:val="EndnoteReference"/>
          <w:rFonts w:ascii="Times New Roman" w:hAnsi="Times New Roman" w:cs="Times New Roman"/>
          <w:sz w:val="16"/>
          <w:szCs w:val="16"/>
        </w:rPr>
        <w:endnoteRef/>
      </w:r>
      <w:r w:rsidRPr="4FE3AA19">
        <w:rPr>
          <w:rFonts w:ascii="Times New Roman" w:hAnsi="Times New Roman" w:cs="Times New Roman"/>
          <w:sz w:val="16"/>
          <w:szCs w:val="16"/>
          <w:lang w:val="es-CO"/>
        </w:rPr>
        <w:t xml:space="preserve"> Geledés; Criola. </w:t>
      </w:r>
      <w:r w:rsidRPr="4FE3AA19">
        <w:rPr>
          <w:rFonts w:ascii="Times New Roman" w:hAnsi="Times New Roman" w:cs="Times New Roman"/>
          <w:sz w:val="16"/>
          <w:szCs w:val="16"/>
        </w:rPr>
        <w:t xml:space="preserve">A situação dos direitos humanos das mulheres negras no Brasil: Violências e violações, 2016. </w:t>
      </w:r>
      <w:r w:rsidRPr="4FE3AA19">
        <w:rPr>
          <w:rFonts w:ascii="Times New Roman" w:hAnsi="Times New Roman" w:cs="Times New Roman"/>
          <w:sz w:val="16"/>
          <w:szCs w:val="16"/>
          <w:lang w:val="en-US"/>
        </w:rPr>
        <w:t xml:space="preserve">Available at: </w:t>
      </w:r>
      <w:r w:rsidRPr="4FE3AA19">
        <w:rPr>
          <w:rStyle w:val="Hyperlink"/>
          <w:rFonts w:ascii="Times New Roman" w:hAnsi="Times New Roman" w:cs="Times New Roman"/>
          <w:sz w:val="16"/>
          <w:szCs w:val="16"/>
          <w:lang w:val="en-US"/>
        </w:rPr>
        <w:t>https://www.geledes.org.br/wp-content/uploads/2016/11/Dossie-Mulheres-Negras-PT-WEB3.pdf</w:t>
      </w:r>
    </w:p>
  </w:endnote>
  <w:endnote w:id="17">
    <w:p w14:paraId="2EB45B75" w14:textId="2B751216" w:rsidR="4FE3AA19" w:rsidRDefault="4FE3AA19" w:rsidP="4FE3AA19">
      <w:pPr>
        <w:pStyle w:val="EndnoteText"/>
        <w:spacing w:after="0"/>
        <w:jc w:val="both"/>
        <w:rPr>
          <w:sz w:val="16"/>
          <w:szCs w:val="16"/>
          <w:lang w:val="en-US"/>
        </w:rPr>
      </w:pPr>
      <w:r w:rsidRPr="4FE3AA19">
        <w:rPr>
          <w:rStyle w:val="EndnoteReference"/>
          <w:sz w:val="16"/>
          <w:szCs w:val="16"/>
        </w:rPr>
        <w:endnoteRef/>
      </w:r>
      <w:r w:rsidRPr="4FE3AA19">
        <w:rPr>
          <w:sz w:val="16"/>
          <w:szCs w:val="16"/>
          <w:lang w:val="es-US"/>
        </w:rPr>
        <w:t xml:space="preserve"> Família suspeita de morte de jovem em maternidade, e Prefeitura do Rio promete apurar. </w:t>
      </w:r>
      <w:r w:rsidRPr="4FE3AA19">
        <w:rPr>
          <w:sz w:val="16"/>
          <w:szCs w:val="16"/>
          <w:lang w:val="en-US"/>
        </w:rPr>
        <w:t xml:space="preserve">Jornal Extra, September 2020. Available at: </w:t>
      </w:r>
      <w:hyperlink r:id="rId7">
        <w:r w:rsidRPr="4FE3AA19">
          <w:rPr>
            <w:rStyle w:val="Hyperlink"/>
            <w:sz w:val="16"/>
            <w:szCs w:val="16"/>
            <w:lang w:val="en-US"/>
          </w:rPr>
          <w:t>https://extra.globo.com/noticias/rio/familia-suspeita-de-morte-de-jovem-em-maternidade-prefeitura-do-rio-promete-apurar-24617770.html</w:t>
        </w:r>
      </w:hyperlink>
      <w:r w:rsidRPr="4FE3AA19">
        <w:rPr>
          <w:sz w:val="16"/>
          <w:szCs w:val="16"/>
          <w:lang w:val="en-US"/>
        </w:rPr>
        <w:t xml:space="preserve">. </w:t>
      </w:r>
    </w:p>
  </w:endnote>
  <w:endnote w:id="18">
    <w:p w14:paraId="5B8E5DFC" w14:textId="623F7A0E" w:rsidR="4FE3AA19" w:rsidRDefault="4FE3AA19" w:rsidP="4FE3AA19">
      <w:pPr>
        <w:rPr>
          <w:rFonts w:ascii="Times New Roman" w:eastAsia="Times New Roman" w:hAnsi="Times New Roman" w:cs="Times New Roman"/>
          <w:sz w:val="16"/>
          <w:szCs w:val="16"/>
          <w:u w:val="single"/>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The Committee, General Comment 22 (2016) on the right to sexual and reproductive health (article 12 of the International Covenant on Economic, Social and Cultural Rights (2 May 2016), E/C.12/GC/22 ¶ 22 [hereinafter “General Comment 22”];  The Committee, General Comment 14: The Right to the Highest Attainable Standard of Health (Art. 12) (11 August 2000), U.N. Doc. E/C.12/2000/4  ¶ 33 [hereinafter “</w:t>
      </w:r>
      <w:r w:rsidRPr="00710704">
        <w:rPr>
          <w:rFonts w:ascii="Times New Roman" w:eastAsia="Times New Roman" w:hAnsi="Times New Roman" w:cs="Times New Roman"/>
          <w:sz w:val="16"/>
          <w:szCs w:val="16"/>
        </w:rPr>
        <w:t>General Comment 14”].</w:t>
      </w:r>
    </w:p>
  </w:endnote>
  <w:endnote w:id="19">
    <w:p w14:paraId="48620407" w14:textId="05A9B01C" w:rsidR="4FE3AA19" w:rsidRPr="003906B1" w:rsidRDefault="4FE3AA19" w:rsidP="003906B1">
      <w:pPr>
        <w:jc w:val="both"/>
        <w:rPr>
          <w:rFonts w:ascii="Times New Roman" w:eastAsia="Times New Roman" w:hAnsi="Times New Roman" w:cs="Times New Roman"/>
          <w:sz w:val="16"/>
          <w:szCs w:val="16"/>
        </w:rPr>
      </w:pPr>
      <w:r w:rsidRPr="003906B1">
        <w:rPr>
          <w:rStyle w:val="EndnoteReference"/>
          <w:rFonts w:ascii="Times New Roman" w:eastAsia="Times New Roman" w:hAnsi="Times New Roman" w:cs="Times New Roman"/>
          <w:sz w:val="16"/>
          <w:szCs w:val="16"/>
        </w:rPr>
        <w:endnoteRef/>
      </w:r>
      <w:r w:rsidR="2C6CEC54" w:rsidRPr="003906B1">
        <w:rPr>
          <w:rFonts w:ascii="Times New Roman" w:eastAsia="Times New Roman" w:hAnsi="Times New Roman" w:cs="Times New Roman"/>
          <w:sz w:val="16"/>
          <w:szCs w:val="16"/>
        </w:rPr>
        <w:t xml:space="preserve"> The Committee, General Comment 22, ¶ 1.</w:t>
      </w:r>
    </w:p>
  </w:endnote>
  <w:endnote w:id="20">
    <w:p w14:paraId="5E6748CF" w14:textId="4EEC3133" w:rsidR="4FE3AA19" w:rsidRPr="003906B1" w:rsidRDefault="4FE3AA19" w:rsidP="2C6CEC54">
      <w:pPr>
        <w:rPr>
          <w:rFonts w:ascii="Times New Roman" w:eastAsia="Times New Roman" w:hAnsi="Times New Roman" w:cs="Times New Roman"/>
          <w:sz w:val="16"/>
          <w:szCs w:val="16"/>
        </w:rPr>
      </w:pPr>
      <w:r w:rsidRPr="003906B1">
        <w:rPr>
          <w:rStyle w:val="EndnoteReference"/>
          <w:rFonts w:ascii="Times New Roman" w:eastAsia="Times New Roman" w:hAnsi="Times New Roman" w:cs="Times New Roman"/>
          <w:sz w:val="16"/>
          <w:szCs w:val="16"/>
        </w:rPr>
        <w:endnoteRef/>
      </w:r>
      <w:r w:rsidR="2C6CEC54" w:rsidRPr="003906B1">
        <w:rPr>
          <w:rFonts w:ascii="Times New Roman" w:eastAsia="Times New Roman" w:hAnsi="Times New Roman" w:cs="Times New Roman"/>
          <w:sz w:val="16"/>
          <w:szCs w:val="16"/>
        </w:rPr>
        <w:t xml:space="preserve"> </w:t>
      </w:r>
      <w:r w:rsidR="2C6CEC54" w:rsidRPr="003906B1">
        <w:rPr>
          <w:rFonts w:ascii="Times New Roman" w:eastAsia="Times New Roman" w:hAnsi="Times New Roman" w:cs="Times New Roman"/>
          <w:i/>
          <w:iCs/>
          <w:sz w:val="16"/>
          <w:szCs w:val="16"/>
        </w:rPr>
        <w:t>Id.</w:t>
      </w:r>
      <w:r w:rsidR="2C6CEC54" w:rsidRPr="003906B1">
        <w:rPr>
          <w:rFonts w:ascii="Times New Roman" w:eastAsia="Times New Roman" w:hAnsi="Times New Roman" w:cs="Times New Roman"/>
          <w:sz w:val="16"/>
          <w:szCs w:val="16"/>
        </w:rPr>
        <w:t xml:space="preserve"> at ¶¶ 40-45.</w:t>
      </w:r>
    </w:p>
  </w:endnote>
  <w:endnote w:id="21">
    <w:p w14:paraId="11B55B00" w14:textId="1577D2D2" w:rsidR="00E15B59" w:rsidRPr="00813860" w:rsidRDefault="00E15B59" w:rsidP="00E15B59">
      <w:pPr>
        <w:rPr>
          <w:rFonts w:ascii="Times New Roman" w:eastAsia="Times New Roman" w:hAnsi="Times New Roman" w:cs="Times New Roman"/>
          <w:sz w:val="16"/>
          <w:szCs w:val="16"/>
        </w:rPr>
      </w:pPr>
      <w:r w:rsidRPr="00813860">
        <w:rPr>
          <w:rStyle w:val="EndnoteReference"/>
          <w:rFonts w:ascii="Times New Roman" w:eastAsia="Times New Roman" w:hAnsi="Times New Roman" w:cs="Times New Roman"/>
          <w:sz w:val="16"/>
          <w:szCs w:val="16"/>
        </w:rPr>
        <w:endnoteRef/>
      </w:r>
      <w:r w:rsidRPr="00813860">
        <w:rPr>
          <w:rFonts w:ascii="Times New Roman" w:eastAsia="Times New Roman" w:hAnsi="Times New Roman" w:cs="Times New Roman"/>
          <w:sz w:val="16"/>
          <w:szCs w:val="16"/>
        </w:rPr>
        <w:t xml:space="preserve"> </w:t>
      </w:r>
      <w:r w:rsidRPr="00813860">
        <w:rPr>
          <w:rFonts w:ascii="Times New Roman" w:eastAsia="Times New Roman" w:hAnsi="Times New Roman" w:cs="Times New Roman"/>
          <w:i/>
          <w:iCs/>
          <w:sz w:val="16"/>
          <w:szCs w:val="16"/>
        </w:rPr>
        <w:t>Id.</w:t>
      </w:r>
      <w:r w:rsidRPr="00813860">
        <w:rPr>
          <w:rFonts w:ascii="Times New Roman" w:eastAsia="Times New Roman" w:hAnsi="Times New Roman" w:cs="Times New Roman"/>
          <w:sz w:val="16"/>
          <w:szCs w:val="16"/>
        </w:rPr>
        <w:t xml:space="preserve"> at ¶¶ </w:t>
      </w:r>
      <w:r>
        <w:rPr>
          <w:rFonts w:ascii="Times New Roman" w:eastAsia="Times New Roman" w:hAnsi="Times New Roman" w:cs="Times New Roman"/>
          <w:sz w:val="16"/>
          <w:szCs w:val="16"/>
        </w:rPr>
        <w:t>28.</w:t>
      </w:r>
    </w:p>
  </w:endnote>
  <w:endnote w:id="22">
    <w:p w14:paraId="672DCB2C" w14:textId="5337B28C" w:rsidR="4FE3AA19" w:rsidRPr="003906B1" w:rsidRDefault="4FE3AA19" w:rsidP="4FE3AA19">
      <w:pPr>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The Committee, General Comment 14, ¶ 14.</w:t>
      </w:r>
    </w:p>
  </w:endnote>
  <w:endnote w:id="23">
    <w:p w14:paraId="044828E5" w14:textId="5221F932" w:rsidR="00F8772F" w:rsidRPr="003906B1" w:rsidRDefault="00F8772F" w:rsidP="00F8772F">
      <w:pPr>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The Committee, General Comment 14, ¶ </w:t>
      </w:r>
      <w:r w:rsidR="003906B1">
        <w:rPr>
          <w:rFonts w:ascii="Times New Roman" w:eastAsia="Times New Roman" w:hAnsi="Times New Roman" w:cs="Times New Roman"/>
          <w:sz w:val="16"/>
          <w:szCs w:val="16"/>
        </w:rPr>
        <w:t>52</w:t>
      </w:r>
      <w:r w:rsidRPr="003906B1">
        <w:rPr>
          <w:rFonts w:ascii="Times New Roman" w:eastAsia="Times New Roman" w:hAnsi="Times New Roman" w:cs="Times New Roman"/>
          <w:sz w:val="16"/>
          <w:szCs w:val="16"/>
        </w:rPr>
        <w:t>.</w:t>
      </w:r>
    </w:p>
  </w:endnote>
  <w:endnote w:id="24">
    <w:p w14:paraId="0A6E7C18" w14:textId="43327495"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The 1984 Brazil Criminal Code contains three separate abortion offences as follows: (a) A woman who performs a self-induced abortion, or who consents to have an abortion induced by a third party, is liable to between one and three years’ imprisonment. Save in respect of anencephaly, there are no exceptions and no defences to this offence; (b) A third party (such as a doctor) who performs an abortion is liable to imprisonment of:  between one and four years, where the woman consents to the abortion; and (c) between three and ten years, where the abortion is conducted without consent.  See, Articles 124-128 of Lei N°7.209, Código Penal (1984) (the “Brazil Criminal Code”).</w:t>
      </w:r>
    </w:p>
  </w:endnote>
  <w:endnote w:id="25">
    <w:p w14:paraId="65674C1D" w14:textId="56EEE06D" w:rsidR="004805D9" w:rsidRPr="004805D9" w:rsidRDefault="004805D9" w:rsidP="004805D9">
      <w:pPr>
        <w:pStyle w:val="EndnoteText"/>
        <w:spacing w:after="0"/>
        <w:jc w:val="both"/>
        <w:rPr>
          <w:sz w:val="16"/>
          <w:szCs w:val="16"/>
        </w:rPr>
      </w:pPr>
      <w:r w:rsidRPr="004805D9">
        <w:rPr>
          <w:rStyle w:val="EndnoteReference"/>
          <w:sz w:val="16"/>
          <w:szCs w:val="16"/>
        </w:rPr>
        <w:endnoteRef/>
      </w:r>
      <w:r w:rsidRPr="004805D9">
        <w:rPr>
          <w:sz w:val="16"/>
          <w:szCs w:val="16"/>
          <w:lang w:val="en-US"/>
        </w:rPr>
        <w:t xml:space="preserve"> In 2012, the Brazilian Supreme Court held that discontinuing a pregnancy of an anencephalic foetus is not an abortion and therefore falls outside the scope of the Criminal Code. The scope of this decision is limited: it is unlikely to apply outside the case of anencephaly since the basis of the decision was that an anencephalic foetus faces certain death, such that no question of potential life arises.  </w:t>
      </w:r>
      <w:r w:rsidRPr="004805D9">
        <w:rPr>
          <w:sz w:val="16"/>
          <w:szCs w:val="16"/>
        </w:rPr>
        <w:t>(Supreme Court of Brazil, ADPF 54).</w:t>
      </w:r>
    </w:p>
  </w:endnote>
  <w:endnote w:id="26">
    <w:p w14:paraId="302CC21F" w14:textId="37433C96"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F8772F">
        <w:rPr>
          <w:sz w:val="16"/>
          <w:szCs w:val="16"/>
          <w:lang w:val="es-CO"/>
        </w:rPr>
        <w:t xml:space="preserve"> Publica, </w:t>
      </w:r>
      <w:r w:rsidRPr="00F8772F">
        <w:rPr>
          <w:i/>
          <w:sz w:val="16"/>
          <w:szCs w:val="16"/>
          <w:lang w:val="es-CO"/>
        </w:rPr>
        <w:t>Dor em Dobro</w:t>
      </w:r>
      <w:r w:rsidRPr="00F8772F">
        <w:rPr>
          <w:sz w:val="16"/>
          <w:szCs w:val="16"/>
          <w:lang w:val="es-CO"/>
        </w:rPr>
        <w:t>, 29 May 2014</w:t>
      </w:r>
      <w:r w:rsidR="00E74AAB" w:rsidRPr="00F8772F">
        <w:rPr>
          <w:sz w:val="16"/>
          <w:szCs w:val="16"/>
          <w:lang w:val="es-CO"/>
        </w:rPr>
        <w:t xml:space="preserve">. </w:t>
      </w:r>
      <w:r w:rsidR="00E74AAB" w:rsidRPr="00362EEB">
        <w:rPr>
          <w:sz w:val="16"/>
          <w:szCs w:val="16"/>
          <w:lang w:val="en-US"/>
        </w:rPr>
        <w:t xml:space="preserve">Available at: </w:t>
      </w:r>
      <w:hyperlink r:id="rId8" w:history="1">
        <w:r w:rsidR="00E74AAB" w:rsidRPr="00CC5265">
          <w:rPr>
            <w:rStyle w:val="Hyperlink"/>
            <w:sz w:val="16"/>
            <w:szCs w:val="16"/>
            <w:lang w:val="en-US"/>
          </w:rPr>
          <w:t>http://apublica.org/2014/05/dor-em-dobro-2</w:t>
        </w:r>
      </w:hyperlink>
      <w:r w:rsidR="00E74AAB">
        <w:rPr>
          <w:sz w:val="16"/>
          <w:szCs w:val="16"/>
          <w:lang w:val="en-US"/>
        </w:rPr>
        <w:t xml:space="preserve">. </w:t>
      </w:r>
    </w:p>
  </w:endnote>
  <w:endnote w:id="27">
    <w:p w14:paraId="7830C955" w14:textId="59C973B7"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Gênero e Número; Article 19. Só 55% dos hospitais que ofereciam serviço de aborto legal no Brasil seguem atendendo na pandemia. </w:t>
      </w:r>
      <w:r w:rsidRPr="004805D9">
        <w:rPr>
          <w:sz w:val="16"/>
          <w:szCs w:val="16"/>
          <w:lang w:val="en-US"/>
        </w:rPr>
        <w:t xml:space="preserve">June, 2020. </w:t>
      </w:r>
      <w:r w:rsidR="00E74AAB" w:rsidRPr="00362EEB">
        <w:rPr>
          <w:sz w:val="16"/>
          <w:szCs w:val="16"/>
          <w:lang w:val="en-US"/>
        </w:rPr>
        <w:t xml:space="preserve">Available at: </w:t>
      </w:r>
      <w:hyperlink r:id="rId9" w:history="1">
        <w:r w:rsidR="00E74AAB" w:rsidRPr="00CC5265">
          <w:rPr>
            <w:rStyle w:val="Hyperlink"/>
            <w:sz w:val="16"/>
            <w:szCs w:val="16"/>
            <w:lang w:val="en-US"/>
          </w:rPr>
          <w:t>http://www.generonumero.media/so-55-dos-hospitais-que-ofereciam-servico-de-aborto-legal-no-brasil-seguem-atendendo-na-pandemia/</w:t>
        </w:r>
      </w:hyperlink>
      <w:r w:rsidR="00E74AAB">
        <w:rPr>
          <w:sz w:val="16"/>
          <w:szCs w:val="16"/>
          <w:lang w:val="en-US"/>
        </w:rPr>
        <w:t xml:space="preserve">. </w:t>
      </w:r>
    </w:p>
  </w:endnote>
  <w:endnote w:id="28">
    <w:p w14:paraId="02FE95EF" w14:textId="5C30DE35"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The Guardian. Brazil: outcry as religious extremists harass child seeking abortion. August, 17, 2020. </w:t>
      </w:r>
      <w:r w:rsidRPr="00E74AAB">
        <w:rPr>
          <w:sz w:val="16"/>
          <w:szCs w:val="16"/>
          <w:lang w:val="en-US"/>
        </w:rPr>
        <w:t>Available at:</w:t>
      </w:r>
      <w:r w:rsidR="00E74AAB" w:rsidRPr="00E74AAB">
        <w:rPr>
          <w:sz w:val="16"/>
          <w:szCs w:val="16"/>
          <w:lang w:val="en-US"/>
        </w:rPr>
        <w:t xml:space="preserve"> </w:t>
      </w:r>
      <w:hyperlink r:id="rId10" w:history="1">
        <w:r w:rsidR="00E74AAB" w:rsidRPr="00CC5265">
          <w:rPr>
            <w:rStyle w:val="Hyperlink"/>
            <w:sz w:val="16"/>
            <w:szCs w:val="16"/>
            <w:lang w:val="en-US"/>
          </w:rPr>
          <w:t>https://www.theguardian.com/world/2020/aug/17/brazil-protest-abortion-recife-hospital</w:t>
        </w:r>
      </w:hyperlink>
      <w:r w:rsidR="00E74AAB">
        <w:rPr>
          <w:sz w:val="16"/>
          <w:szCs w:val="16"/>
          <w:lang w:val="en-US"/>
        </w:rPr>
        <w:t xml:space="preserve">. </w:t>
      </w:r>
    </w:p>
  </w:endnote>
  <w:endnote w:id="29">
    <w:p w14:paraId="2FF55437" w14:textId="24D28D2B"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Folha de São Paulo. Minister Damares Alves Tried Prevent Abortion of A 10-year-old Child, September 21, 2020. Available at: </w:t>
      </w:r>
      <w:hyperlink r:id="rId11" w:history="1">
        <w:r w:rsidR="00E74AAB" w:rsidRPr="00CC5265">
          <w:rPr>
            <w:rStyle w:val="Hyperlink"/>
            <w:sz w:val="16"/>
            <w:szCs w:val="16"/>
            <w:lang w:val="en-US"/>
          </w:rPr>
          <w:t>https://www1.folha.uol.com.br/internacional/en/brazil/2020/09/minister-damares-alves-tried-prevent-abortion-of-a-10-year-old-child.shtml</w:t>
        </w:r>
      </w:hyperlink>
      <w:r w:rsidR="00E74AAB">
        <w:rPr>
          <w:sz w:val="16"/>
          <w:szCs w:val="16"/>
          <w:lang w:val="en-US"/>
        </w:rPr>
        <w:t xml:space="preserve">. </w:t>
      </w:r>
    </w:p>
  </w:endnote>
  <w:endnote w:id="30">
    <w:p w14:paraId="34124128" w14:textId="00AF017C" w:rsidR="004805D9" w:rsidRPr="004805D9" w:rsidRDefault="004805D9" w:rsidP="004805D9">
      <w:pPr>
        <w:jc w:val="both"/>
        <w:rPr>
          <w:rFonts w:ascii="Times New Roman" w:hAnsi="Times New Roman" w:cs="Times New Roman"/>
          <w:sz w:val="16"/>
          <w:szCs w:val="16"/>
          <w:lang w:val="en-US"/>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lang w:val="en-US"/>
        </w:rPr>
        <w:t xml:space="preserve"> Alves, L. Brazilian doctors condemn new rules on abortion. The Lancet, Volume 396, Issue 10254, 808. Available at: &lt; </w:t>
      </w:r>
      <w:hyperlink r:id="rId12" w:history="1">
        <w:r w:rsidRPr="004805D9">
          <w:rPr>
            <w:rStyle w:val="Hyperlink"/>
            <w:rFonts w:ascii="Times New Roman" w:hAnsi="Times New Roman" w:cs="Times New Roman"/>
            <w:sz w:val="16"/>
            <w:szCs w:val="16"/>
            <w:lang w:val="en-US"/>
          </w:rPr>
          <w:t>https://www.thelancet.com/journals/lancet/article/PIIS0140-6736(20)31956-5/fulltext</w:t>
        </w:r>
      </w:hyperlink>
      <w:r w:rsidRPr="004805D9">
        <w:rPr>
          <w:rFonts w:ascii="Times New Roman" w:hAnsi="Times New Roman" w:cs="Times New Roman"/>
          <w:sz w:val="16"/>
          <w:szCs w:val="16"/>
          <w:lang w:val="en-US"/>
        </w:rPr>
        <w:t>&gt;</w:t>
      </w:r>
    </w:p>
  </w:endnote>
  <w:endnote w:id="31">
    <w:p w14:paraId="312D21A5" w14:textId="0E78EA1C" w:rsidR="004805D9" w:rsidRPr="004805D9" w:rsidRDefault="004805D9" w:rsidP="004805D9">
      <w:pPr>
        <w:pStyle w:val="EndnoteText"/>
        <w:spacing w:after="0"/>
        <w:jc w:val="both"/>
        <w:rPr>
          <w:sz w:val="16"/>
          <w:szCs w:val="16"/>
          <w:lang w:val="pt-BR"/>
        </w:rPr>
      </w:pPr>
      <w:r w:rsidRPr="004805D9">
        <w:rPr>
          <w:rStyle w:val="EndnoteReference"/>
          <w:sz w:val="16"/>
          <w:szCs w:val="16"/>
        </w:rPr>
        <w:endnoteRef/>
      </w:r>
      <w:r w:rsidRPr="004805D9">
        <w:rPr>
          <w:sz w:val="16"/>
          <w:szCs w:val="16"/>
        </w:rPr>
        <w:t xml:space="preserve"> For instance, Treaty Monitorning Bodies have they have called on States to eliminate and refrain from adopting medically unnecessary barriers to abortion, including mandatory waiting periods, biased counselling requirements, and third-party authorization requirements. See, Human Rights Committee, General Comment No. 36: On the right to life (Art. 6 of the International Covenant on Civil and Political Rights), para. 26, U.N. Doc. CCPR/C/GC/36 (2018), para. 8.; Committee on Economic, Social and Cultural Rights, General Comment No. 22: On the right to sexual and reproductive health (Art. 12 of the International Covenant on Economic, Social and Cultural Rights), U.N. Doc. E/C.12/GC/22 (2016), para. 41.; Committee on the Elimination of Discrimination against Women, General Recommendation No. 24: Article 12 of the Convention (Women and Health), (20th Sess., 1999), in Compilation of General Comments and General Recommendations Adopted by Human Rights Treaty Bodies, paras. 12(d), 17, U.N. Doc. A/54/38/Rev.1</w:t>
      </w:r>
      <w:r w:rsidR="00E74AAB">
        <w:rPr>
          <w:sz w:val="16"/>
          <w:szCs w:val="16"/>
        </w:rPr>
        <w:t>.</w:t>
      </w:r>
      <w:r w:rsidRPr="004805D9">
        <w:rPr>
          <w:sz w:val="16"/>
          <w:szCs w:val="16"/>
        </w:rPr>
        <w:t xml:space="preserve">, chap I (1999), </w:t>
      </w:r>
      <w:r w:rsidR="00710704" w:rsidRPr="003906B1">
        <w:rPr>
          <w:rFonts w:eastAsia="Times New Roman"/>
          <w:sz w:val="16"/>
          <w:szCs w:val="16"/>
        </w:rPr>
        <w:t>¶</w:t>
      </w:r>
      <w:r w:rsidRPr="004805D9">
        <w:rPr>
          <w:sz w:val="16"/>
          <w:szCs w:val="16"/>
        </w:rPr>
        <w:t xml:space="preserve"> 14</w:t>
      </w:r>
      <w:r w:rsidR="0070413F">
        <w:rPr>
          <w:sz w:val="16"/>
          <w:szCs w:val="16"/>
        </w:rPr>
        <w:t>.</w:t>
      </w:r>
    </w:p>
  </w:endnote>
  <w:endnote w:id="32">
    <w:p w14:paraId="7C26D38C" w14:textId="427C9DB1"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RC Pacagnella et al. Maternal Mortality in Brazil: Proposals and Strategies for its Reduction. </w:t>
      </w:r>
      <w:r w:rsidRPr="004805D9">
        <w:rPr>
          <w:sz w:val="16"/>
          <w:szCs w:val="16"/>
        </w:rPr>
        <w:t xml:space="preserve">Rev. Bras. Ginecol. Obstet., Rio de Janeiro, v. 40, n. 9, pp. 501-506, Sept. 2018. </w:t>
      </w:r>
      <w:r w:rsidRPr="004805D9">
        <w:rPr>
          <w:sz w:val="16"/>
          <w:szCs w:val="16"/>
          <w:lang w:val="en-US"/>
        </w:rPr>
        <w:t xml:space="preserve">Available at: </w:t>
      </w:r>
      <w:hyperlink r:id="rId13" w:history="1">
        <w:r w:rsidR="00E74AAB" w:rsidRPr="00CC5265">
          <w:rPr>
            <w:rStyle w:val="Hyperlink"/>
            <w:sz w:val="16"/>
            <w:szCs w:val="16"/>
            <w:lang w:val="en-US"/>
          </w:rPr>
          <w:t>http://www.scielo.br/scielo.php?script=sci_arttext&amp;pid=S0100-72032018000900501&amp;lng=en&amp;nrm=iso</w:t>
        </w:r>
      </w:hyperlink>
      <w:r w:rsidRPr="004805D9">
        <w:rPr>
          <w:sz w:val="16"/>
          <w:szCs w:val="16"/>
          <w:lang w:val="en-US"/>
        </w:rPr>
        <w:t xml:space="preserve">. Last access: 07.20.2019. Human Rights Watch, </w:t>
      </w:r>
      <w:r w:rsidRPr="004805D9">
        <w:rPr>
          <w:i/>
          <w:sz w:val="16"/>
          <w:szCs w:val="16"/>
          <w:lang w:val="en-US"/>
        </w:rPr>
        <w:t>World Report 2015: Brazil</w:t>
      </w:r>
      <w:r w:rsidRPr="004805D9">
        <w:rPr>
          <w:sz w:val="16"/>
          <w:szCs w:val="16"/>
          <w:lang w:val="en-US"/>
        </w:rPr>
        <w:t xml:space="preserve">, https://www.hrw.org/world-report/2015/country-chapters/brazil. </w:t>
      </w:r>
      <w:r w:rsidRPr="004805D9">
        <w:rPr>
          <w:i/>
          <w:sz w:val="16"/>
          <w:szCs w:val="16"/>
          <w:lang w:val="en-US"/>
        </w:rPr>
        <w:t>See also</w:t>
      </w:r>
      <w:r w:rsidRPr="004805D9">
        <w:rPr>
          <w:sz w:val="16"/>
          <w:szCs w:val="16"/>
          <w:lang w:val="en-US"/>
        </w:rPr>
        <w:t xml:space="preserve">, S de Zordo, </w:t>
      </w:r>
      <w:r w:rsidRPr="004805D9">
        <w:rPr>
          <w:i/>
          <w:sz w:val="16"/>
          <w:szCs w:val="16"/>
          <w:lang w:val="en-US"/>
        </w:rPr>
        <w:t>The biomedicalisation of illegal abortion: the double life of misoprostol in Brazil</w:t>
      </w:r>
      <w:r w:rsidRPr="004805D9">
        <w:rPr>
          <w:sz w:val="16"/>
          <w:szCs w:val="16"/>
          <w:lang w:val="en-US"/>
        </w:rPr>
        <w:t xml:space="preserve">, História, Ciências, Saúde – Manguinhos, Rio de Janeiro, 23(1), Jan-Mar 2016, pp. 19-35   </w:t>
      </w:r>
    </w:p>
  </w:endnote>
  <w:endnote w:id="33">
    <w:p w14:paraId="076DEE1D" w14:textId="2E26C282" w:rsidR="004805D9" w:rsidRPr="004805D9" w:rsidRDefault="004805D9" w:rsidP="004805D9">
      <w:pPr>
        <w:pStyle w:val="EndnoteText"/>
        <w:spacing w:after="0"/>
        <w:jc w:val="both"/>
        <w:rPr>
          <w:i/>
          <w:sz w:val="16"/>
          <w:szCs w:val="16"/>
          <w:lang w:val="en-US"/>
        </w:rPr>
      </w:pPr>
      <w:r w:rsidRPr="004805D9">
        <w:rPr>
          <w:rStyle w:val="EndnoteReference"/>
          <w:sz w:val="16"/>
          <w:szCs w:val="16"/>
        </w:rPr>
        <w:endnoteRef/>
      </w:r>
      <w:r w:rsidRPr="004805D9">
        <w:rPr>
          <w:sz w:val="16"/>
          <w:szCs w:val="16"/>
          <w:lang w:val="en-US"/>
        </w:rPr>
        <w:t xml:space="preserve"> </w:t>
      </w:r>
      <w:r w:rsidRPr="004805D9">
        <w:rPr>
          <w:i/>
          <w:sz w:val="16"/>
          <w:szCs w:val="16"/>
          <w:lang w:val="en-US"/>
        </w:rPr>
        <w:t>I</w:t>
      </w:r>
      <w:r w:rsidR="0042434B">
        <w:rPr>
          <w:i/>
          <w:sz w:val="16"/>
          <w:szCs w:val="16"/>
          <w:lang w:val="en-US"/>
        </w:rPr>
        <w:t>d</w:t>
      </w:r>
      <w:r w:rsidRPr="004805D9">
        <w:rPr>
          <w:i/>
          <w:sz w:val="16"/>
          <w:szCs w:val="16"/>
          <w:lang w:val="en-US"/>
        </w:rPr>
        <w:t>.</w:t>
      </w:r>
    </w:p>
  </w:endnote>
  <w:endnote w:id="34">
    <w:p w14:paraId="2EEFF673" w14:textId="75BFFEAA"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S de Zordo, </w:t>
      </w:r>
      <w:r w:rsidRPr="004805D9">
        <w:rPr>
          <w:i/>
          <w:sz w:val="16"/>
          <w:szCs w:val="16"/>
          <w:lang w:val="en-US"/>
        </w:rPr>
        <w:t>The biomedicalisation of illegal abortion: the double life of misoprostol in Brazil</w:t>
      </w:r>
      <w:r w:rsidRPr="004805D9">
        <w:rPr>
          <w:sz w:val="16"/>
          <w:szCs w:val="16"/>
          <w:lang w:val="en-US"/>
        </w:rPr>
        <w:t xml:space="preserve">, História, Ciências, Saúde – Manguinhos, Rio de Janeiro, 23(1), Jan-Mar 2016, p. 24.  </w:t>
      </w:r>
    </w:p>
  </w:endnote>
  <w:endnote w:id="35">
    <w:p w14:paraId="335938DF" w14:textId="5B576253"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rPr>
        <w:t xml:space="preserve"> </w:t>
      </w:r>
      <w:r w:rsidRPr="004805D9">
        <w:rPr>
          <w:i/>
          <w:sz w:val="16"/>
          <w:szCs w:val="16"/>
        </w:rPr>
        <w:t>See</w:t>
      </w:r>
      <w:r w:rsidRPr="004805D9">
        <w:rPr>
          <w:sz w:val="16"/>
          <w:szCs w:val="16"/>
        </w:rPr>
        <w:t xml:space="preserve">, Martins-Melo </w:t>
      </w:r>
      <w:r w:rsidRPr="004805D9">
        <w:rPr>
          <w:i/>
          <w:sz w:val="16"/>
          <w:szCs w:val="16"/>
        </w:rPr>
        <w:t>et al</w:t>
      </w:r>
      <w:r w:rsidRPr="004805D9">
        <w:rPr>
          <w:sz w:val="16"/>
          <w:szCs w:val="16"/>
        </w:rPr>
        <w:t xml:space="preserve">, </w:t>
      </w:r>
      <w:r w:rsidRPr="004805D9">
        <w:rPr>
          <w:i/>
          <w:sz w:val="16"/>
          <w:szCs w:val="16"/>
        </w:rPr>
        <w:t>Temporal trends and spatial distribution of unsafe abortion in Brazil, 1996-2012</w:t>
      </w:r>
      <w:r w:rsidRPr="004805D9">
        <w:rPr>
          <w:sz w:val="16"/>
          <w:szCs w:val="16"/>
        </w:rPr>
        <w:t xml:space="preserve">, June 2014, </w:t>
      </w:r>
      <w:r w:rsidR="00E74AAB" w:rsidRPr="00362EEB">
        <w:rPr>
          <w:sz w:val="16"/>
          <w:szCs w:val="16"/>
          <w:lang w:val="en-US"/>
        </w:rPr>
        <w:t xml:space="preserve">Available at: </w:t>
      </w:r>
      <w:hyperlink r:id="rId14" w:anchor="fn4" w:history="1">
        <w:r w:rsidR="00E74AAB" w:rsidRPr="00CC5265">
          <w:rPr>
            <w:rStyle w:val="Hyperlink"/>
            <w:sz w:val="16"/>
            <w:szCs w:val="16"/>
          </w:rPr>
          <w:t>http://www.ncbi.nlm.nih.gov/pmc/articles/PMC4203075/#fn4</w:t>
        </w:r>
      </w:hyperlink>
      <w:r w:rsidRPr="004805D9">
        <w:rPr>
          <w:sz w:val="16"/>
          <w:szCs w:val="16"/>
        </w:rPr>
        <w:t xml:space="preserve">; Monteiro, Adesse and Drezett, </w:t>
      </w:r>
      <w:r w:rsidRPr="004805D9">
        <w:rPr>
          <w:i/>
          <w:sz w:val="16"/>
          <w:szCs w:val="16"/>
        </w:rPr>
        <w:t>Atualizacão das estimativas da magnitude do aborto induzido, taxas por mil mulheres e razões por 100 nascimentos vivos do aborto induzido por faixa etária e grandes regiões</w:t>
      </w:r>
      <w:r w:rsidRPr="004805D9">
        <w:rPr>
          <w:sz w:val="16"/>
          <w:szCs w:val="16"/>
        </w:rPr>
        <w:t xml:space="preserve">. </w:t>
      </w:r>
      <w:r w:rsidRPr="004805D9">
        <w:rPr>
          <w:i/>
          <w:sz w:val="16"/>
          <w:szCs w:val="16"/>
          <w:lang w:val="en-US"/>
        </w:rPr>
        <w:t>Brasil, 1995 a 2013</w:t>
      </w:r>
      <w:r w:rsidRPr="004805D9">
        <w:rPr>
          <w:sz w:val="16"/>
          <w:szCs w:val="16"/>
          <w:lang w:val="en-US"/>
        </w:rPr>
        <w:t>, Reprodução &amp; Climatério (2015).</w:t>
      </w:r>
    </w:p>
  </w:endnote>
  <w:endnote w:id="36">
    <w:p w14:paraId="63CB2BA6" w14:textId="4CAC5619"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S de Zordo, </w:t>
      </w:r>
      <w:r w:rsidRPr="004805D9">
        <w:rPr>
          <w:i/>
          <w:sz w:val="16"/>
          <w:szCs w:val="16"/>
          <w:lang w:val="en-US"/>
        </w:rPr>
        <w:t>The biomedicalisation of illegal abortion: the double life of misoprostol in Brazil</w:t>
      </w:r>
      <w:r w:rsidRPr="004805D9">
        <w:rPr>
          <w:sz w:val="16"/>
          <w:szCs w:val="16"/>
          <w:lang w:val="en-US"/>
        </w:rPr>
        <w:t xml:space="preserve">, História, Ciências, Saúde – Manguinhos, Rio de Janeiro, 23(1), Jan-Mar 2016, p. 24.  </w:t>
      </w:r>
    </w:p>
  </w:endnote>
  <w:endnote w:id="37">
    <w:p w14:paraId="419FE916" w14:textId="25F79DA1"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G Kane; B Galli; P Skuster (Ipas), </w:t>
      </w:r>
      <w:r w:rsidRPr="004805D9">
        <w:rPr>
          <w:i/>
          <w:sz w:val="16"/>
          <w:szCs w:val="16"/>
          <w:lang w:val="en-US"/>
        </w:rPr>
        <w:t>When Abortion is a Crime – The Threat to Vulnerable Women in Latin America</w:t>
      </w:r>
      <w:r w:rsidRPr="004805D9">
        <w:rPr>
          <w:sz w:val="16"/>
          <w:szCs w:val="16"/>
          <w:lang w:val="en-US"/>
        </w:rPr>
        <w:t>, November 2014, p. 1</w:t>
      </w:r>
    </w:p>
  </w:endnote>
  <w:endnote w:id="38">
    <w:p w14:paraId="27796478" w14:textId="21AB2968" w:rsidR="004805D9" w:rsidRPr="00D0419C" w:rsidRDefault="004805D9" w:rsidP="004805D9">
      <w:pPr>
        <w:pStyle w:val="EndnoteText"/>
        <w:spacing w:after="0"/>
        <w:jc w:val="both"/>
        <w:rPr>
          <w:i/>
          <w:sz w:val="16"/>
          <w:szCs w:val="16"/>
          <w:lang w:val="es-US"/>
        </w:rPr>
      </w:pPr>
      <w:r w:rsidRPr="004805D9">
        <w:rPr>
          <w:rStyle w:val="EndnoteReference"/>
          <w:sz w:val="16"/>
          <w:szCs w:val="16"/>
        </w:rPr>
        <w:endnoteRef/>
      </w:r>
      <w:r w:rsidRPr="00D0419C">
        <w:rPr>
          <w:sz w:val="16"/>
          <w:szCs w:val="16"/>
          <w:lang w:val="es-US"/>
        </w:rPr>
        <w:t xml:space="preserve"> </w:t>
      </w:r>
      <w:r w:rsidRPr="00D0419C">
        <w:rPr>
          <w:i/>
          <w:sz w:val="16"/>
          <w:szCs w:val="16"/>
          <w:lang w:val="es-US"/>
        </w:rPr>
        <w:t>I</w:t>
      </w:r>
      <w:r w:rsidR="008D40D4">
        <w:rPr>
          <w:i/>
          <w:sz w:val="16"/>
          <w:szCs w:val="16"/>
          <w:lang w:val="es-US"/>
        </w:rPr>
        <w:t>d</w:t>
      </w:r>
      <w:r w:rsidRPr="00D0419C">
        <w:rPr>
          <w:i/>
          <w:sz w:val="16"/>
          <w:szCs w:val="16"/>
          <w:lang w:val="es-US"/>
        </w:rPr>
        <w:t>.</w:t>
      </w:r>
    </w:p>
  </w:endnote>
  <w:endnote w:id="39">
    <w:p w14:paraId="57DCC193" w14:textId="0B8E0E01" w:rsidR="004805D9" w:rsidRPr="00E74AAB"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w:t>
      </w:r>
      <w:r w:rsidRPr="00D0419C">
        <w:rPr>
          <w:i/>
          <w:sz w:val="16"/>
          <w:szCs w:val="16"/>
          <w:lang w:val="es-US"/>
        </w:rPr>
        <w:t>I</w:t>
      </w:r>
      <w:r w:rsidR="008D40D4">
        <w:rPr>
          <w:i/>
          <w:sz w:val="16"/>
          <w:szCs w:val="16"/>
          <w:lang w:val="es-US"/>
        </w:rPr>
        <w:t>d</w:t>
      </w:r>
      <w:r w:rsidRPr="00D0419C">
        <w:rPr>
          <w:sz w:val="16"/>
          <w:szCs w:val="16"/>
          <w:lang w:val="es-US"/>
        </w:rPr>
        <w:t xml:space="preserve">., Also Diretoria de Pesquisa e Acesso à Justiça da Defensoria Pública do Rio de Janeiro. </w:t>
      </w:r>
      <w:r w:rsidRPr="00E74AAB">
        <w:rPr>
          <w:sz w:val="16"/>
          <w:szCs w:val="16"/>
          <w:lang w:val="en-US"/>
        </w:rPr>
        <w:t xml:space="preserve">Relatório, November 2017, </w:t>
      </w:r>
      <w:r w:rsidR="00E74AAB" w:rsidRPr="00362EEB">
        <w:rPr>
          <w:sz w:val="16"/>
          <w:szCs w:val="16"/>
          <w:lang w:val="en-US"/>
        </w:rPr>
        <w:t xml:space="preserve">Available at: </w:t>
      </w:r>
      <w:hyperlink r:id="rId15" w:history="1">
        <w:r w:rsidR="00E74AAB" w:rsidRPr="00E74AAB">
          <w:rPr>
            <w:rStyle w:val="Hyperlink"/>
            <w:sz w:val="16"/>
            <w:szCs w:val="16"/>
            <w:lang w:val="en-US"/>
          </w:rPr>
          <w:t>http://www.portaldpge.rj.gov.br/Portal/sarova/imagem-dpge/public/arquivos/Relatorio_Final_Processo_Aborto.pdf</w:t>
        </w:r>
      </w:hyperlink>
      <w:r w:rsidR="00E74AAB" w:rsidRPr="00E74AAB">
        <w:rPr>
          <w:sz w:val="16"/>
          <w:szCs w:val="16"/>
          <w:lang w:val="en-US"/>
        </w:rPr>
        <w:t xml:space="preserve"> </w:t>
      </w:r>
    </w:p>
  </w:endnote>
  <w:endnote w:id="40">
    <w:p w14:paraId="6AFE779F" w14:textId="49DFCFBA" w:rsidR="004805D9" w:rsidRPr="00380F79" w:rsidRDefault="004805D9" w:rsidP="004805D9">
      <w:pPr>
        <w:pStyle w:val="EndnoteText"/>
        <w:spacing w:after="0"/>
        <w:jc w:val="both"/>
        <w:rPr>
          <w:sz w:val="16"/>
          <w:szCs w:val="16"/>
          <w:lang w:val="fr-CA"/>
        </w:rPr>
      </w:pPr>
      <w:r w:rsidRPr="004805D9">
        <w:rPr>
          <w:rStyle w:val="EndnoteReference"/>
          <w:sz w:val="16"/>
          <w:szCs w:val="16"/>
        </w:rPr>
        <w:endnoteRef/>
      </w:r>
      <w:r w:rsidRPr="00380F79">
        <w:rPr>
          <w:sz w:val="16"/>
          <w:szCs w:val="16"/>
          <w:lang w:val="fr-CA"/>
        </w:rPr>
        <w:t xml:space="preserve"> </w:t>
      </w:r>
      <w:r w:rsidR="00E8774F" w:rsidRPr="00380F79">
        <w:rPr>
          <w:i/>
          <w:iCs/>
          <w:sz w:val="16"/>
          <w:szCs w:val="16"/>
          <w:lang w:val="fr-CA"/>
        </w:rPr>
        <w:t>I</w:t>
      </w:r>
      <w:r w:rsidR="008D40D4">
        <w:rPr>
          <w:i/>
          <w:iCs/>
          <w:sz w:val="16"/>
          <w:szCs w:val="16"/>
          <w:lang w:val="fr-CA"/>
        </w:rPr>
        <w:t>d</w:t>
      </w:r>
      <w:r w:rsidR="00E8774F" w:rsidRPr="00380F79">
        <w:rPr>
          <w:sz w:val="16"/>
          <w:szCs w:val="16"/>
          <w:lang w:val="fr-CA"/>
        </w:rPr>
        <w:t>.</w:t>
      </w:r>
    </w:p>
  </w:endnote>
  <w:endnote w:id="41">
    <w:p w14:paraId="484EAD76" w14:textId="0127A076"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fr-CA"/>
        </w:rPr>
        <w:t xml:space="preserve"> G. Kane, B. Galli &amp; P. Skuster (Ipas). </w:t>
      </w:r>
      <w:r w:rsidRPr="004805D9">
        <w:rPr>
          <w:sz w:val="16"/>
          <w:szCs w:val="16"/>
          <w:lang w:val="en-US"/>
        </w:rPr>
        <w:t>When Abortion is a Crime – The Threat to Vulnerable Women in Latin America, November 2014, pp. 7-8.</w:t>
      </w:r>
    </w:p>
  </w:endnote>
  <w:endnote w:id="42">
    <w:p w14:paraId="04EE1793" w14:textId="1876B2D7" w:rsidR="004805D9" w:rsidRPr="004805D9" w:rsidRDefault="004805D9" w:rsidP="004805D9">
      <w:pPr>
        <w:pStyle w:val="EndnoteText"/>
        <w:spacing w:after="0"/>
        <w:jc w:val="both"/>
        <w:rPr>
          <w:i/>
          <w:sz w:val="16"/>
          <w:szCs w:val="16"/>
          <w:lang w:val="en-US"/>
        </w:rPr>
      </w:pPr>
      <w:r w:rsidRPr="004805D9">
        <w:rPr>
          <w:rStyle w:val="EndnoteReference"/>
          <w:sz w:val="16"/>
          <w:szCs w:val="16"/>
        </w:rPr>
        <w:endnoteRef/>
      </w:r>
      <w:r w:rsidRPr="004805D9">
        <w:rPr>
          <w:sz w:val="16"/>
          <w:szCs w:val="16"/>
          <w:lang w:val="en-US"/>
        </w:rPr>
        <w:t xml:space="preserve"> </w:t>
      </w:r>
      <w:r w:rsidRPr="004805D9">
        <w:rPr>
          <w:i/>
          <w:sz w:val="16"/>
          <w:szCs w:val="16"/>
          <w:lang w:val="en-US"/>
        </w:rPr>
        <w:t>I</w:t>
      </w:r>
      <w:r w:rsidR="008D40D4">
        <w:rPr>
          <w:i/>
          <w:sz w:val="16"/>
          <w:szCs w:val="16"/>
          <w:lang w:val="en-US"/>
        </w:rPr>
        <w:t>d</w:t>
      </w:r>
      <w:r w:rsidRPr="004805D9">
        <w:rPr>
          <w:i/>
          <w:sz w:val="16"/>
          <w:szCs w:val="16"/>
          <w:lang w:val="en-US"/>
        </w:rPr>
        <w:t>.</w:t>
      </w:r>
    </w:p>
  </w:endnote>
  <w:endnote w:id="43">
    <w:p w14:paraId="3942222E" w14:textId="3AC38D9E"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Guttmacher Institute. Higher Levels of Education Associated with Greater Access to Safe Abortion in Brazil. </w:t>
      </w:r>
      <w:r w:rsidRPr="004805D9">
        <w:rPr>
          <w:sz w:val="16"/>
          <w:szCs w:val="16"/>
          <w:lang w:val="en"/>
        </w:rPr>
        <w:t>International Perspectives on Sexual and Reproductive Health</w:t>
      </w:r>
      <w:r w:rsidRPr="004805D9">
        <w:rPr>
          <w:sz w:val="16"/>
          <w:szCs w:val="16"/>
          <w:lang w:val="en-US"/>
        </w:rPr>
        <w:t xml:space="preserve">, </w:t>
      </w:r>
      <w:r w:rsidRPr="004805D9">
        <w:rPr>
          <w:sz w:val="16"/>
          <w:szCs w:val="16"/>
          <w:lang w:val="en"/>
        </w:rPr>
        <w:t xml:space="preserve">March 2015, Available at: </w:t>
      </w:r>
      <w:hyperlink r:id="rId16" w:history="1">
        <w:r w:rsidR="00E8774F" w:rsidRPr="00CC5265">
          <w:rPr>
            <w:rStyle w:val="Hyperlink"/>
            <w:sz w:val="16"/>
            <w:szCs w:val="16"/>
            <w:lang w:val="en-US"/>
          </w:rPr>
          <w:t>https://www.guttmacher.org/about/journals/ipsrh/2015/03/higher-levels-education-associated-greater-access-safe-abortion-brazil</w:t>
        </w:r>
      </w:hyperlink>
      <w:r w:rsidR="00E8774F">
        <w:rPr>
          <w:sz w:val="16"/>
          <w:szCs w:val="16"/>
          <w:lang w:val="en-US"/>
        </w:rPr>
        <w:t xml:space="preserve">. </w:t>
      </w:r>
    </w:p>
  </w:endnote>
  <w:endnote w:id="44">
    <w:p w14:paraId="0D67A4F3" w14:textId="3B25B7A0" w:rsidR="4FE3AA19" w:rsidRPr="003906B1" w:rsidRDefault="4FE3AA19" w:rsidP="4FE3AA19">
      <w:pPr>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The Committee, General Comment 22, ¶ 5</w:t>
      </w:r>
    </w:p>
  </w:endnote>
  <w:endnote w:id="45">
    <w:p w14:paraId="5DFB8F44" w14:textId="74B68AC4" w:rsidR="4FE3AA19" w:rsidRPr="003906B1" w:rsidRDefault="4FE3AA19" w:rsidP="4FE3AA19">
      <w:pPr>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w:t>
      </w:r>
      <w:r w:rsidRPr="008D40D4">
        <w:rPr>
          <w:rFonts w:ascii="Times New Roman" w:eastAsia="Times New Roman" w:hAnsi="Times New Roman" w:cs="Times New Roman"/>
          <w:i/>
          <w:iCs/>
          <w:sz w:val="16"/>
          <w:szCs w:val="16"/>
        </w:rPr>
        <w:t>Id</w:t>
      </w:r>
      <w:r w:rsidRPr="003906B1">
        <w:rPr>
          <w:rFonts w:ascii="Times New Roman" w:eastAsia="Times New Roman" w:hAnsi="Times New Roman" w:cs="Times New Roman"/>
          <w:sz w:val="16"/>
          <w:szCs w:val="16"/>
        </w:rPr>
        <w:t>. at ¶ 28. See also, The Committee, General Comment 20: Non-discrimination in economic social and cultural rights (art. 2, para. 2, of the International Covenant on Economic, Social and Cultural Rights), U.N. Doc. E/C.12/GC/20, ¶ 36 [hereinafter “General Comment 20”].</w:t>
      </w:r>
    </w:p>
  </w:endnote>
  <w:endnote w:id="46">
    <w:p w14:paraId="2344D121" w14:textId="0CF24AB4" w:rsidR="4FE3AA19" w:rsidRPr="008D40D4" w:rsidRDefault="4FE3AA19" w:rsidP="4FE3AA19">
      <w:pPr>
        <w:rPr>
          <w:rFonts w:ascii="Times New Roman Bold" w:eastAsia="Times New Roman Bold" w:hAnsi="Times New Roman Bold" w:cs="Times New Roman Bold"/>
          <w:sz w:val="16"/>
          <w:szCs w:val="16"/>
        </w:rPr>
      </w:pPr>
      <w:r w:rsidRPr="008D40D4">
        <w:rPr>
          <w:rStyle w:val="EndnoteReference"/>
          <w:rFonts w:ascii="Times New Roman Bold" w:eastAsia="Times New Roman Bold" w:hAnsi="Times New Roman Bold" w:cs="Times New Roman Bold"/>
          <w:sz w:val="16"/>
          <w:szCs w:val="16"/>
        </w:rPr>
        <w:endnoteRef/>
      </w:r>
      <w:r w:rsidRPr="008D40D4">
        <w:rPr>
          <w:rFonts w:ascii="Times New Roman Bold" w:eastAsia="Times New Roman Bold" w:hAnsi="Times New Roman Bold" w:cs="Times New Roman Bold"/>
          <w:sz w:val="16"/>
          <w:szCs w:val="16"/>
        </w:rPr>
        <w:t xml:space="preserve"> </w:t>
      </w:r>
      <w:r w:rsidRPr="008D40D4">
        <w:rPr>
          <w:rFonts w:ascii="Times New Roman Bold" w:eastAsia="Times New Roman Bold" w:hAnsi="Times New Roman Bold" w:cs="Times New Roman Bold"/>
          <w:i/>
          <w:iCs/>
          <w:sz w:val="16"/>
          <w:szCs w:val="16"/>
        </w:rPr>
        <w:t>Id</w:t>
      </w:r>
      <w:r w:rsidRPr="008D40D4">
        <w:rPr>
          <w:rFonts w:ascii="Times New Roman Bold" w:eastAsia="Times New Roman Bold" w:hAnsi="Times New Roman Bold" w:cs="Times New Roman Bold"/>
          <w:sz w:val="16"/>
          <w:szCs w:val="16"/>
        </w:rPr>
        <w:t xml:space="preserve">. at ¶ </w:t>
      </w:r>
      <w:r w:rsidRPr="00710704">
        <w:rPr>
          <w:rFonts w:ascii="Times New Roman Bold" w:eastAsia="Times New Roman Bold" w:hAnsi="Times New Roman Bold" w:cs="Times New Roman Bold"/>
          <w:b/>
          <w:bCs/>
          <w:sz w:val="16"/>
          <w:szCs w:val="16"/>
        </w:rPr>
        <w:t>34</w:t>
      </w:r>
    </w:p>
  </w:endnote>
  <w:endnote w:id="47">
    <w:p w14:paraId="015F4C71" w14:textId="21ECBD00" w:rsidR="4FE3AA19" w:rsidRPr="003906B1" w:rsidRDefault="4FE3AA19" w:rsidP="003906B1">
      <w:pPr>
        <w:jc w:val="both"/>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Special Rapporteur on the right of everyone to the enjoyment of the highest attainable standard of physical and mental health, Interim Report of the Special Rapporteur on the right of everyone to the enjoyment of the highest attainable standard of physical and mental health, Mr. Anand Grover (3 August 2011), A/66/254, ¶ 29 [hereinafter “Interim Report of the Special Rapporteur on the Right to Health (2011)”].</w:t>
      </w:r>
    </w:p>
  </w:endnote>
  <w:endnote w:id="48">
    <w:p w14:paraId="0D4378EE" w14:textId="1CC0E867" w:rsidR="4FE3AA19" w:rsidRPr="003906B1" w:rsidRDefault="4FE3AA19" w:rsidP="4FE3AA19">
      <w:pPr>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The Committee, General Comment 22, ¶¶ 27-28</w:t>
      </w:r>
    </w:p>
  </w:endnote>
  <w:endnote w:id="49">
    <w:p w14:paraId="5B4094BF" w14:textId="5D99EBB7" w:rsidR="004335AC" w:rsidRPr="004573AC" w:rsidRDefault="004573AC" w:rsidP="00710704">
      <w:pPr>
        <w:jc w:val="both"/>
        <w:rPr>
          <w:rFonts w:ascii="Times New Roman" w:hAnsi="Times New Roman" w:cs="Times New Roman"/>
          <w:sz w:val="16"/>
          <w:szCs w:val="16"/>
        </w:rPr>
      </w:pPr>
      <w:r w:rsidRPr="004573AC">
        <w:rPr>
          <w:rFonts w:ascii="Times New Roman" w:hAnsi="Times New Roman" w:cs="Times New Roman"/>
          <w:sz w:val="16"/>
          <w:szCs w:val="16"/>
          <w:vertAlign w:val="superscript"/>
        </w:rPr>
        <w:t>50</w:t>
      </w:r>
      <w:r>
        <w:rPr>
          <w:rFonts w:ascii="Times New Roman" w:hAnsi="Times New Roman" w:cs="Times New Roman"/>
          <w:sz w:val="16"/>
          <w:szCs w:val="16"/>
          <w:vertAlign w:val="superscript"/>
        </w:rPr>
        <w:t xml:space="preserve"> </w:t>
      </w:r>
      <w:r w:rsidRPr="004573AC">
        <w:rPr>
          <w:rFonts w:ascii="Times New Roman" w:hAnsi="Times New Roman" w:cs="Times New Roman"/>
          <w:sz w:val="16"/>
          <w:szCs w:val="16"/>
        </w:rPr>
        <w:t>Committee on Economic, Social and Cultural Rights</w:t>
      </w:r>
      <w:r>
        <w:rPr>
          <w:rFonts w:ascii="Times New Roman" w:hAnsi="Times New Roman" w:cs="Times New Roman"/>
          <w:sz w:val="16"/>
          <w:szCs w:val="16"/>
        </w:rPr>
        <w:t xml:space="preserve">, </w:t>
      </w:r>
      <w:r w:rsidRPr="004573AC">
        <w:rPr>
          <w:rFonts w:ascii="Times New Roman" w:hAnsi="Times New Roman" w:cs="Times New Roman"/>
          <w:sz w:val="16"/>
          <w:szCs w:val="16"/>
        </w:rPr>
        <w:t>General comment No. 25 (2020) on science and economic, social and cultural rights (article 15 (1) (b), (2), (3) and (4) of the International Covenant on Economic, Social and Cultural Rights)</w:t>
      </w:r>
      <w:r>
        <w:rPr>
          <w:rFonts w:ascii="Times New Roman" w:hAnsi="Times New Roman" w:cs="Times New Roman"/>
          <w:sz w:val="16"/>
          <w:szCs w:val="16"/>
        </w:rPr>
        <w:t xml:space="preserve">, </w:t>
      </w:r>
      <w:r w:rsidR="00226B4B">
        <w:rPr>
          <w:rFonts w:ascii="Times New Roman" w:hAnsi="Times New Roman" w:cs="Times New Roman"/>
          <w:sz w:val="16"/>
          <w:szCs w:val="16"/>
        </w:rPr>
        <w:t xml:space="preserve">April 30, 2020, UN Doc. </w:t>
      </w:r>
      <w:r w:rsidR="008D40D4" w:rsidRPr="008D40D4">
        <w:rPr>
          <w:rFonts w:ascii="Times New Roman" w:hAnsi="Times New Roman" w:cs="Times New Roman"/>
          <w:sz w:val="16"/>
          <w:szCs w:val="16"/>
        </w:rPr>
        <w:t>E/C.12/GC/25</w:t>
      </w:r>
      <w:r w:rsidR="008D40D4">
        <w:rPr>
          <w:rFonts w:ascii="Times New Roman" w:hAnsi="Times New Roman" w:cs="Times New Roman"/>
          <w:sz w:val="16"/>
          <w:szCs w:val="16"/>
        </w:rPr>
        <w:t xml:space="preserve">, </w:t>
      </w:r>
      <w:r w:rsidR="008D40D4" w:rsidRPr="003906B1">
        <w:rPr>
          <w:rFonts w:ascii="Times New Roman" w:eastAsia="Times New Roman" w:hAnsi="Times New Roman" w:cs="Times New Roman"/>
          <w:sz w:val="16"/>
          <w:szCs w:val="16"/>
        </w:rPr>
        <w:t>¶¶</w:t>
      </w:r>
      <w:r w:rsidR="008D40D4">
        <w:rPr>
          <w:rFonts w:ascii="Times New Roman" w:eastAsia="Times New Roman" w:hAnsi="Times New Roman" w:cs="Times New Roman"/>
          <w:sz w:val="16"/>
          <w:szCs w:val="16"/>
        </w:rPr>
        <w:t xml:space="preserve"> </w:t>
      </w:r>
      <w:r w:rsidR="008D40D4">
        <w:rPr>
          <w:rFonts w:ascii="Times New Roman" w:hAnsi="Times New Roman" w:cs="Times New Roman"/>
          <w:sz w:val="16"/>
          <w:szCs w:val="16"/>
        </w:rPr>
        <w:t>12 and 33.</w:t>
      </w:r>
    </w:p>
  </w:endnote>
  <w:endnote w:id="50">
    <w:p w14:paraId="04B65435" w14:textId="25E14FA3" w:rsidR="4FE3AA19" w:rsidRPr="003906B1" w:rsidRDefault="4FE3AA19" w:rsidP="003906B1">
      <w:pPr>
        <w:jc w:val="both"/>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See General Comment 22, ¶ 34 See LMR v Argentina, Human Rights Committee, U.N. Doc. CCPR/C/101/D/1608/2007, ¶ 9.4; Mellet v Ireland, Individual opinion of Committee member Yadh Ben Achour (concurring), Human Rights Committee, U.N. Doc. CCPR/C/116/D/2324/2013 ¶ 4 ; L.C. v Peru, CEDAW Committee, Communication No. 22/2009, U.N. Doc. CEDAW/C/50/D/22/2009 (November 4, 2011). See also comments from (i) the former UN Special Rapporteur on the Right to Health (Provisional Report of the Special Rapporteur on the right of everyone to the enjoyment of the highest attainable standard of physical and mental health, U.N. Doc. A/66/254 (August 3, 2011) (former Special Rapporteur Anand Grover), ¶ 16, cited by the Special Rapporteur on violence against women, Report on the integration of the human rights of women and the gender perspective, UN Doc. E/CN.4/2002/83 (January 31, 2002) (former Special Rapporteur on violence against women, Ms. Radhika Coomaraswamy), ¶ 99), (ii) the Special Rapporteur on Torture (Special Rapporteur on torture and other cruel, inhuman or degrading treatment, Report of the Special Rapporteur on torture and other cruel, inhuman or degrading treatment, U.N. Doc. A/HRC/22/53 (February 1, 2013) (former Special Rapporteur Juan E. Méndez), ¶ 37), and (iii) the CEDAW Committee (CEDAW Committee, General recommendation No. 24: Article 12 of the Convention (Women and Health), U.N. Doc. A/54/38/Rev.1, chapter I (1999), ¶ 11.  </w:t>
      </w:r>
    </w:p>
  </w:endnote>
  <w:endnote w:id="51">
    <w:p w14:paraId="61C97F86" w14:textId="2D766BC5" w:rsidR="4FE3AA19" w:rsidRPr="003906B1" w:rsidRDefault="4FE3AA19" w:rsidP="4FE3AA19">
      <w:pPr>
        <w:rPr>
          <w:rFonts w:ascii="Times New Roman" w:eastAsia="Times New Roman" w:hAnsi="Times New Roman" w:cs="Times New Roman"/>
          <w:sz w:val="16"/>
          <w:szCs w:val="16"/>
        </w:rPr>
      </w:pPr>
      <w:r w:rsidRPr="4FE3AA19">
        <w:rPr>
          <w:rStyle w:val="EndnoteReference"/>
          <w:rFonts w:ascii="Times New Roman" w:eastAsia="Times New Roman" w:hAnsi="Times New Roman" w:cs="Times New Roman"/>
          <w:sz w:val="16"/>
          <w:szCs w:val="16"/>
        </w:rPr>
        <w:endnoteRef/>
      </w:r>
      <w:r w:rsidRPr="003906B1">
        <w:rPr>
          <w:rFonts w:ascii="Times New Roman" w:eastAsia="Times New Roman" w:hAnsi="Times New Roman" w:cs="Times New Roman"/>
          <w:sz w:val="16"/>
          <w:szCs w:val="16"/>
        </w:rPr>
        <w:t xml:space="preserve">  Concluding Observations on Brazil (2009), ¶  28.</w:t>
      </w:r>
    </w:p>
  </w:endnote>
  <w:endnote w:id="52">
    <w:p w14:paraId="24BAD0E0" w14:textId="77777777" w:rsidR="00CC7A1A" w:rsidRPr="0043341B" w:rsidRDefault="00CC7A1A" w:rsidP="00816FDF">
      <w:pPr>
        <w:pStyle w:val="EndnoteText"/>
        <w:spacing w:after="0"/>
        <w:jc w:val="both"/>
        <w:rPr>
          <w:sz w:val="16"/>
          <w:szCs w:val="16"/>
          <w:lang w:val="en-US"/>
        </w:rPr>
      </w:pPr>
      <w:r w:rsidRPr="0043341B">
        <w:rPr>
          <w:rStyle w:val="EndnoteReference"/>
          <w:sz w:val="16"/>
          <w:szCs w:val="16"/>
        </w:rPr>
        <w:endnoteRef/>
      </w:r>
      <w:r w:rsidRPr="0043341B">
        <w:rPr>
          <w:sz w:val="16"/>
          <w:szCs w:val="16"/>
          <w:lang w:val="en-US"/>
        </w:rPr>
        <w:t xml:space="preserve"> Brazil’s restrictive abortion laws discriminate against women by violating the various rights described below. As Dr Carmel Shalev, a former member of the CEDAW Committee, has said: “Laws which criminalize health services that only women need – whether aimed at the persons who provide such services, or the women who receive them – are discriminatory, as such. The criminalization of abortion is particularly heinous, because it not only impairs women’s right to reproductive choice – to make free and responsible decisions concerning matters that are key to control of their lives – but also exposes them to the serious health risks of unsafe abortion, violating their rights to bodily integrity and, in the most extreme cases, to life itself”.  See, C. Shalev, Right to Sexual and Reproductive Health - the ICPD and the Convention on the Elimination of All Forms of Discrimination Against Women, paper presented at the International Conference on Reproductive Health, Mumbai (India), 18 March 1998, p. 10.</w:t>
      </w:r>
    </w:p>
  </w:endnote>
  <w:endnote w:id="53">
    <w:p w14:paraId="45C1DF99" w14:textId="1A813AE7"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Pan American Health Association.  Cumulative cases reported by countries and territories in the Americas, 2015 – 2017, Zika cases and congenital syndrome associated with Zika virus. Data as of 05 October 2017. Available at: </w:t>
      </w:r>
      <w:hyperlink r:id="rId17" w:history="1">
        <w:r w:rsidR="00E8774F" w:rsidRPr="00CC5265">
          <w:rPr>
            <w:rStyle w:val="Hyperlink"/>
            <w:sz w:val="16"/>
            <w:szCs w:val="16"/>
            <w:lang w:val="en-US"/>
          </w:rPr>
          <w:t>https://www.paho.org/hq/dmdocuments/2017/2017-oct-5-phe-ZIKV-cases.pdf</w:t>
        </w:r>
      </w:hyperlink>
      <w:r w:rsidR="00E8774F">
        <w:rPr>
          <w:sz w:val="16"/>
          <w:szCs w:val="16"/>
          <w:lang w:val="en-US"/>
        </w:rPr>
        <w:t xml:space="preserve">. </w:t>
      </w:r>
    </w:p>
  </w:endnote>
  <w:endnote w:id="54">
    <w:p w14:paraId="39ABD433" w14:textId="23AF6F25" w:rsidR="004805D9" w:rsidRPr="004805D9" w:rsidRDefault="004805D9" w:rsidP="004805D9">
      <w:pPr>
        <w:jc w:val="both"/>
        <w:rPr>
          <w:rFonts w:ascii="Times New Roman" w:eastAsia="Times New Roman" w:hAnsi="Times New Roman" w:cs="Times New Roman"/>
          <w:sz w:val="16"/>
          <w:szCs w:val="16"/>
          <w:lang w:val="en-US"/>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lang w:val="en-US"/>
        </w:rPr>
        <w:t xml:space="preserve"> Center for Reproductive Rights; Harvard T.H. Chan School of Public Health; Yale Global Health Justice Partnership. </w:t>
      </w:r>
      <w:r w:rsidRPr="004805D9">
        <w:rPr>
          <w:rFonts w:ascii="Times New Roman" w:hAnsi="Times New Roman" w:cs="Times New Roman"/>
          <w:sz w:val="16"/>
          <w:szCs w:val="16"/>
        </w:rPr>
        <w:t xml:space="preserve">Unheard voices: women’s experiences with ZIka – Brazil/Vozes silenciadas: A experiência da mulher com o Zika virus – Brasil.  </w:t>
      </w:r>
      <w:r w:rsidRPr="004805D9">
        <w:rPr>
          <w:rFonts w:ascii="Times New Roman" w:hAnsi="Times New Roman" w:cs="Times New Roman"/>
          <w:sz w:val="16"/>
          <w:szCs w:val="16"/>
          <w:lang w:val="en-US"/>
        </w:rPr>
        <w:t xml:space="preserve">Center for Reproductive Rights, 2018. Available at: </w:t>
      </w:r>
      <w:hyperlink r:id="rId18" w:history="1">
        <w:r w:rsidR="00E8774F" w:rsidRPr="00CC5265">
          <w:rPr>
            <w:rStyle w:val="Hyperlink"/>
            <w:rFonts w:ascii="Times New Roman" w:eastAsia="Times New Roman" w:hAnsi="Times New Roman" w:cs="Times New Roman"/>
            <w:sz w:val="16"/>
            <w:szCs w:val="16"/>
            <w:lang w:val="en-US"/>
          </w:rPr>
          <w:t>https://www.reproductiverights.org/sites/crr.civicactions.net/files/documents/CRR-Zika-Brazil%20(1).pdf</w:t>
        </w:r>
      </w:hyperlink>
      <w:r w:rsidR="00E8774F">
        <w:rPr>
          <w:rFonts w:ascii="Times New Roman" w:eastAsia="Times New Roman" w:hAnsi="Times New Roman" w:cs="Times New Roman"/>
          <w:sz w:val="16"/>
          <w:szCs w:val="16"/>
          <w:lang w:val="en-US"/>
        </w:rPr>
        <w:t xml:space="preserve">. </w:t>
      </w:r>
    </w:p>
  </w:endnote>
  <w:endnote w:id="55">
    <w:p w14:paraId="0FF881FF" w14:textId="77777777"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D0419C">
        <w:rPr>
          <w:sz w:val="16"/>
          <w:szCs w:val="16"/>
          <w:lang w:val="es-US"/>
        </w:rPr>
        <w:t xml:space="preserve"> Secretaria de Vigilância e Saúde. Ministério da Saúde. Monitoramento dos casos de arboviruses urbanas transmitidas pelo Aedes (dengue, chikungunya e Zika), Semanas Epidemiológicas 1 a 7, 2020. </w:t>
      </w:r>
      <w:r w:rsidRPr="004805D9">
        <w:rPr>
          <w:sz w:val="16"/>
          <w:szCs w:val="16"/>
          <w:lang w:val="en-US"/>
        </w:rPr>
        <w:t xml:space="preserve">Boletim Epidemiológico, v. 51, May 2020. </w:t>
      </w:r>
    </w:p>
  </w:endnote>
  <w:endnote w:id="56">
    <w:p w14:paraId="434D3E8D" w14:textId="3F16C565" w:rsidR="004805D9" w:rsidRPr="00C77591" w:rsidRDefault="004805D9" w:rsidP="004805D9">
      <w:pPr>
        <w:jc w:val="both"/>
        <w:rPr>
          <w:rFonts w:ascii="Times New Roman" w:hAnsi="Times New Roman" w:cs="Times New Roman"/>
          <w:sz w:val="16"/>
          <w:szCs w:val="16"/>
          <w:lang w:val="es-CO"/>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lang w:val="en-US"/>
        </w:rPr>
        <w:t xml:space="preserve"> Inter-American Commission of Women, Violence against Women and the Measures to Contain the Spread of COVID-19, Chapter 1, Available at: </w:t>
      </w:r>
      <w:hyperlink r:id="rId19" w:history="1">
        <w:r w:rsidR="00C77591" w:rsidRPr="00CC5265">
          <w:rPr>
            <w:rStyle w:val="Hyperlink"/>
            <w:rFonts w:ascii="Times New Roman" w:hAnsi="Times New Roman" w:cs="Times New Roman"/>
            <w:sz w:val="16"/>
            <w:szCs w:val="16"/>
            <w:lang w:val="en-US"/>
          </w:rPr>
          <w:t>http://www.oas.org/es/cim/docs/COVID-19-RespuestasViolencia-EN.pdf</w:t>
        </w:r>
      </w:hyperlink>
      <w:r w:rsidR="00C77591">
        <w:rPr>
          <w:rFonts w:ascii="Times New Roman" w:hAnsi="Times New Roman" w:cs="Times New Roman"/>
          <w:sz w:val="16"/>
          <w:szCs w:val="16"/>
          <w:lang w:val="en-US"/>
        </w:rPr>
        <w:t>.</w:t>
      </w:r>
      <w:r w:rsidRPr="004805D9">
        <w:rPr>
          <w:rFonts w:ascii="Times New Roman" w:hAnsi="Times New Roman" w:cs="Times New Roman"/>
          <w:sz w:val="16"/>
          <w:szCs w:val="16"/>
          <w:lang w:val="en-US"/>
        </w:rPr>
        <w:t xml:space="preserve"> </w:t>
      </w:r>
      <w:r w:rsidR="00C77591" w:rsidRPr="00C77591">
        <w:rPr>
          <w:rFonts w:ascii="Times New Roman" w:hAnsi="Times New Roman" w:cs="Times New Roman"/>
          <w:sz w:val="16"/>
          <w:szCs w:val="16"/>
          <w:lang w:val="es-CO"/>
        </w:rPr>
        <w:t>S</w:t>
      </w:r>
      <w:r w:rsidRPr="00C77591">
        <w:rPr>
          <w:rFonts w:ascii="Times New Roman" w:hAnsi="Times New Roman" w:cs="Times New Roman"/>
          <w:sz w:val="16"/>
          <w:szCs w:val="16"/>
          <w:lang w:val="es-CO"/>
        </w:rPr>
        <w:t>ee also</w:t>
      </w:r>
      <w:r w:rsidR="00C77591">
        <w:rPr>
          <w:rFonts w:ascii="Times New Roman" w:hAnsi="Times New Roman" w:cs="Times New Roman"/>
          <w:sz w:val="16"/>
          <w:szCs w:val="16"/>
          <w:lang w:val="es-CO"/>
        </w:rPr>
        <w:t>,</w:t>
      </w:r>
      <w:r w:rsidRPr="00C77591">
        <w:rPr>
          <w:rFonts w:ascii="Times New Roman" w:hAnsi="Times New Roman" w:cs="Times New Roman"/>
          <w:sz w:val="16"/>
          <w:szCs w:val="16"/>
          <w:lang w:val="es-CO"/>
        </w:rPr>
        <w:t xml:space="preserve"> United Nations, Policy Brief: The Impact of COVID-19 on Women, 9 April 2020, Available at: </w:t>
      </w:r>
      <w:hyperlink r:id="rId20" w:history="1">
        <w:r w:rsidR="00C77591" w:rsidRPr="00CC5265">
          <w:rPr>
            <w:rStyle w:val="Hyperlink"/>
            <w:rFonts w:ascii="Times New Roman" w:hAnsi="Times New Roman" w:cs="Times New Roman"/>
            <w:sz w:val="16"/>
            <w:szCs w:val="16"/>
            <w:lang w:val="es-CO"/>
          </w:rPr>
          <w:t>https://www.un.org/sites/un2.un.org/files/policy_brief_on_covid_impact_on_women_9_apr_2020_updated.pdf</w:t>
        </w:r>
      </w:hyperlink>
      <w:r w:rsidRPr="00C77591">
        <w:rPr>
          <w:rFonts w:ascii="Times New Roman" w:hAnsi="Times New Roman" w:cs="Times New Roman"/>
          <w:sz w:val="16"/>
          <w:szCs w:val="16"/>
          <w:lang w:val="es-CO"/>
        </w:rPr>
        <w:t>; UN Women, COVID-19 en América Latina y el caribe: cómo incorporar a las mujeres y la igualdad de género en la gestión de la respuesta a la crisis, 17 March 2020, Available at:</w:t>
      </w:r>
      <w:r w:rsidR="00C77591">
        <w:rPr>
          <w:rFonts w:ascii="Times New Roman" w:hAnsi="Times New Roman" w:cs="Times New Roman"/>
          <w:sz w:val="16"/>
          <w:szCs w:val="16"/>
          <w:lang w:val="es-CO"/>
        </w:rPr>
        <w:t xml:space="preserve"> </w:t>
      </w:r>
      <w:hyperlink r:id="rId21" w:history="1">
        <w:r w:rsidR="00C77591" w:rsidRPr="00CC5265">
          <w:rPr>
            <w:rStyle w:val="Hyperlink"/>
            <w:rFonts w:ascii="Times New Roman" w:hAnsi="Times New Roman" w:cs="Times New Roman"/>
            <w:sz w:val="16"/>
            <w:szCs w:val="16"/>
            <w:lang w:val="es-CO"/>
          </w:rPr>
          <w:t>https://www2.unwomen.org/-/media/field%20office%20americas/documentos/publicaciones/2020/03/briefing%20coronavirusv1117032020.pdf?la=es&amp;vs=930</w:t>
        </w:r>
      </w:hyperlink>
      <w:r w:rsidR="00C77591">
        <w:rPr>
          <w:rFonts w:ascii="Times New Roman" w:hAnsi="Times New Roman" w:cs="Times New Roman"/>
          <w:sz w:val="16"/>
          <w:szCs w:val="16"/>
          <w:lang w:val="es-CO"/>
        </w:rPr>
        <w:t>/</w:t>
      </w:r>
    </w:p>
  </w:endnote>
  <w:endnote w:id="57">
    <w:p w14:paraId="0D84259C" w14:textId="679F96E5"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w:t>
      </w:r>
      <w:r w:rsidRPr="004805D9">
        <w:rPr>
          <w:i/>
          <w:sz w:val="16"/>
          <w:szCs w:val="16"/>
          <w:lang w:val="en-US"/>
        </w:rPr>
        <w:t>See</w:t>
      </w:r>
      <w:r w:rsidR="00C77591">
        <w:rPr>
          <w:i/>
          <w:sz w:val="16"/>
          <w:szCs w:val="16"/>
          <w:lang w:val="en-US"/>
        </w:rPr>
        <w:t>,</w:t>
      </w:r>
      <w:r w:rsidRPr="004805D9">
        <w:rPr>
          <w:sz w:val="16"/>
          <w:szCs w:val="16"/>
          <w:lang w:val="en-US"/>
        </w:rPr>
        <w:t xml:space="preserve"> Working Group on discrimination against women and girls, Responses to the Covid-19 could exacerbate pre-existing and deeply entrenched discrimination against women and girls, say UN experts, Press Release, 20 April 2020. </w:t>
      </w:r>
    </w:p>
  </w:endnote>
  <w:endnote w:id="58">
    <w:p w14:paraId="63FF9E71" w14:textId="65C77507" w:rsidR="004805D9" w:rsidRPr="004805D9" w:rsidRDefault="004805D9" w:rsidP="004805D9">
      <w:pPr>
        <w:jc w:val="both"/>
        <w:rPr>
          <w:rFonts w:ascii="Times New Roman" w:hAnsi="Times New Roman" w:cs="Times New Roman"/>
          <w:sz w:val="16"/>
          <w:szCs w:val="16"/>
          <w:lang w:val="en-US"/>
        </w:rPr>
      </w:pPr>
      <w:r w:rsidRPr="004805D9">
        <w:rPr>
          <w:rStyle w:val="EndnoteReference"/>
          <w:rFonts w:ascii="Times New Roman" w:hAnsi="Times New Roman" w:cs="Times New Roman"/>
          <w:sz w:val="16"/>
          <w:szCs w:val="16"/>
        </w:rPr>
        <w:endnoteRef/>
      </w:r>
      <w:r w:rsidRPr="004805D9">
        <w:rPr>
          <w:rFonts w:ascii="Times New Roman" w:hAnsi="Times New Roman" w:cs="Times New Roman"/>
          <w:sz w:val="16"/>
          <w:szCs w:val="16"/>
        </w:rPr>
        <w:t xml:space="preserve"> MLS Takemoto, MD Menezes, CB Andreucci, M Nakamura-Pereira, MMR Amorim, L Katz R, Knobel. </w:t>
      </w:r>
      <w:r w:rsidRPr="004805D9">
        <w:rPr>
          <w:rFonts w:ascii="Times New Roman" w:hAnsi="Times New Roman" w:cs="Times New Roman"/>
          <w:sz w:val="16"/>
          <w:szCs w:val="16"/>
          <w:lang w:val="en-US"/>
        </w:rPr>
        <w:t xml:space="preserve">The tragedy of COVID-19 in Brazil. Internationcal Journal of Gynecology Obstetrics, July, 2020. </w:t>
      </w:r>
      <w:r w:rsidR="00C77591" w:rsidRPr="00C77591">
        <w:rPr>
          <w:rFonts w:ascii="Times New Roman" w:hAnsi="Times New Roman" w:cs="Times New Roman"/>
          <w:sz w:val="16"/>
          <w:szCs w:val="16"/>
          <w:lang w:val="en-US"/>
        </w:rPr>
        <w:t xml:space="preserve">Available at: </w:t>
      </w:r>
      <w:hyperlink r:id="rId22" w:history="1">
        <w:r w:rsidR="00C77591" w:rsidRPr="00CC5265">
          <w:rPr>
            <w:rStyle w:val="Hyperlink"/>
            <w:rFonts w:ascii="Times New Roman" w:hAnsi="Times New Roman" w:cs="Times New Roman"/>
            <w:sz w:val="16"/>
            <w:szCs w:val="16"/>
            <w:lang w:val="en-US"/>
          </w:rPr>
          <w:t>https://obgyn.onlinelibrary.wiley.com/doi/abs/10.1002/ijgo.13300</w:t>
        </w:r>
      </w:hyperlink>
      <w:r w:rsidR="00C77591">
        <w:rPr>
          <w:rFonts w:ascii="Times New Roman" w:hAnsi="Times New Roman" w:cs="Times New Roman"/>
          <w:sz w:val="16"/>
          <w:szCs w:val="16"/>
          <w:lang w:val="en-US"/>
        </w:rPr>
        <w:t xml:space="preserve">. </w:t>
      </w:r>
    </w:p>
  </w:endnote>
  <w:endnote w:id="59">
    <w:p w14:paraId="36A66A89" w14:textId="2F2D8B57" w:rsidR="004805D9" w:rsidRPr="004805D9"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Article 19. Legal Abortion Map. Available at</w:t>
      </w:r>
      <w:r w:rsidR="00C77591">
        <w:rPr>
          <w:sz w:val="16"/>
          <w:szCs w:val="16"/>
          <w:lang w:val="en-US"/>
        </w:rPr>
        <w:t>:</w:t>
      </w:r>
      <w:r w:rsidRPr="004805D9">
        <w:rPr>
          <w:sz w:val="16"/>
          <w:szCs w:val="16"/>
          <w:lang w:val="en-US"/>
        </w:rPr>
        <w:t xml:space="preserve"> </w:t>
      </w:r>
      <w:hyperlink r:id="rId23" w:history="1">
        <w:r w:rsidRPr="004805D9">
          <w:rPr>
            <w:rStyle w:val="Hyperlink"/>
            <w:sz w:val="16"/>
            <w:szCs w:val="16"/>
            <w:lang w:val="en-US"/>
          </w:rPr>
          <w:t>https://mapaabortolegal.org/</w:t>
        </w:r>
      </w:hyperlink>
      <w:r w:rsidR="00C77591">
        <w:rPr>
          <w:sz w:val="16"/>
          <w:szCs w:val="16"/>
          <w:lang w:val="en-US"/>
        </w:rPr>
        <w:t>.</w:t>
      </w:r>
    </w:p>
  </w:endnote>
  <w:endnote w:id="60">
    <w:p w14:paraId="4B552BFD" w14:textId="052B307A" w:rsidR="008F56E2" w:rsidRPr="004805D9" w:rsidRDefault="008F56E2" w:rsidP="008F56E2">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X Casa. New Zika Cases in Brazil Overshadowed by Covid-19. Human Rights Watch website. 28 May 2020. Available at: </w:t>
      </w:r>
      <w:hyperlink r:id="rId24" w:history="1">
        <w:r w:rsidR="00EF5752" w:rsidRPr="00082423">
          <w:rPr>
            <w:rStyle w:val="Hyperlink"/>
            <w:sz w:val="16"/>
            <w:szCs w:val="16"/>
            <w:lang w:val="en-US"/>
          </w:rPr>
          <w:t>https://www.hrw.org/news/2020/05/28/new-zika-cases-brazil-overshadowed-covid-19</w:t>
        </w:r>
      </w:hyperlink>
      <w:r w:rsidR="00EF5752">
        <w:rPr>
          <w:sz w:val="16"/>
          <w:szCs w:val="16"/>
          <w:lang w:val="en-US"/>
        </w:rPr>
        <w:t xml:space="preserve"> </w:t>
      </w:r>
    </w:p>
  </w:endnote>
  <w:endnote w:id="61">
    <w:p w14:paraId="61216433" w14:textId="749EDE4C" w:rsidR="00FE697B" w:rsidRPr="004805D9" w:rsidRDefault="00FE697B" w:rsidP="00FE697B">
      <w:pPr>
        <w:pStyle w:val="EndnoteText"/>
        <w:spacing w:after="0"/>
        <w:jc w:val="both"/>
        <w:rPr>
          <w:sz w:val="16"/>
          <w:szCs w:val="16"/>
        </w:rPr>
      </w:pPr>
      <w:r w:rsidRPr="004805D9">
        <w:rPr>
          <w:rStyle w:val="EndnoteReference"/>
          <w:sz w:val="16"/>
          <w:szCs w:val="16"/>
        </w:rPr>
        <w:endnoteRef/>
      </w:r>
      <w:r w:rsidRPr="004805D9">
        <w:rPr>
          <w:sz w:val="16"/>
          <w:szCs w:val="16"/>
        </w:rPr>
        <w:t xml:space="preserve"> </w:t>
      </w:r>
      <w:r>
        <w:rPr>
          <w:i/>
          <w:iCs/>
          <w:sz w:val="16"/>
          <w:szCs w:val="16"/>
        </w:rPr>
        <w:t xml:space="preserve">Inter alia, </w:t>
      </w:r>
      <w:r w:rsidRPr="004805D9">
        <w:rPr>
          <w:sz w:val="16"/>
          <w:szCs w:val="16"/>
        </w:rPr>
        <w:t xml:space="preserve">UN Office of the High Commissioner of Human Rights, </w:t>
      </w:r>
      <w:r w:rsidRPr="004805D9">
        <w:rPr>
          <w:i/>
          <w:iCs/>
          <w:sz w:val="16"/>
          <w:szCs w:val="16"/>
        </w:rPr>
        <w:t>Topics in focus covid-19 and women's human rights</w:t>
      </w:r>
      <w:r w:rsidRPr="004805D9">
        <w:rPr>
          <w:sz w:val="16"/>
          <w:szCs w:val="16"/>
        </w:rPr>
        <w:t xml:space="preserve">, (15 April 2020) Available at: </w:t>
      </w:r>
      <w:hyperlink r:id="rId25" w:history="1">
        <w:r w:rsidRPr="004805D9">
          <w:rPr>
            <w:rStyle w:val="Hyperlink"/>
            <w:sz w:val="16"/>
            <w:szCs w:val="16"/>
          </w:rPr>
          <w:t>https://www.ohchr.org/Documents/Issues/Women/COVID-19_and_Womens_Human_Rights.pdf</w:t>
        </w:r>
      </w:hyperlink>
      <w:r>
        <w:rPr>
          <w:rStyle w:val="Hyperlink"/>
          <w:sz w:val="16"/>
          <w:szCs w:val="16"/>
        </w:rPr>
        <w:t>;</w:t>
      </w:r>
      <w:r w:rsidRPr="00CB2A0C">
        <w:rPr>
          <w:rStyle w:val="Hyperlink"/>
          <w:sz w:val="16"/>
          <w:szCs w:val="16"/>
          <w:u w:val="none"/>
        </w:rPr>
        <w:t xml:space="preserve"> </w:t>
      </w:r>
      <w:r w:rsidRPr="004805D9">
        <w:rPr>
          <w:sz w:val="16"/>
          <w:szCs w:val="16"/>
        </w:rPr>
        <w:t xml:space="preserve">Statement by the UN Working Group on discrimination against women and girls, </w:t>
      </w:r>
      <w:r w:rsidRPr="004805D9">
        <w:rPr>
          <w:i/>
          <w:iCs/>
          <w:sz w:val="16"/>
          <w:szCs w:val="16"/>
        </w:rPr>
        <w:t>Responses to the COVID-19 pandemic must not discount women and girls</w:t>
      </w:r>
      <w:r w:rsidRPr="004805D9">
        <w:rPr>
          <w:sz w:val="16"/>
          <w:szCs w:val="16"/>
        </w:rPr>
        <w:t xml:space="preserve">. Available at: </w:t>
      </w:r>
      <w:hyperlink r:id="rId26" w:history="1">
        <w:r w:rsidRPr="004805D9">
          <w:rPr>
            <w:rStyle w:val="Hyperlink"/>
            <w:sz w:val="16"/>
            <w:szCs w:val="16"/>
          </w:rPr>
          <w:t>https://www.ohchr.org/EN/NewsEvents/Pages/DisplayNews.aspx?NewsID=25808&amp;LangID=E</w:t>
        </w:r>
      </w:hyperlink>
      <w:r>
        <w:rPr>
          <w:rStyle w:val="Hyperlink"/>
          <w:sz w:val="16"/>
          <w:szCs w:val="16"/>
        </w:rPr>
        <w:t xml:space="preserve">; </w:t>
      </w:r>
      <w:r w:rsidRPr="004805D9">
        <w:rPr>
          <w:sz w:val="16"/>
          <w:szCs w:val="16"/>
        </w:rPr>
        <w:t xml:space="preserve">Joint statement by the </w:t>
      </w:r>
      <w:r w:rsidRPr="00C77591">
        <w:rPr>
          <w:sz w:val="16"/>
          <w:szCs w:val="16"/>
        </w:rPr>
        <w:t>Special Rapporteur and the EDVAW Platform of women’s rights</w:t>
      </w:r>
      <w:r w:rsidRPr="004805D9">
        <w:rPr>
          <w:sz w:val="16"/>
          <w:szCs w:val="16"/>
        </w:rPr>
        <w:t xml:space="preserve"> mechanisms on Covid-19 and the increase in violence and discrimination against women, </w:t>
      </w:r>
      <w:r w:rsidRPr="004805D9">
        <w:rPr>
          <w:i/>
          <w:iCs/>
          <w:sz w:val="16"/>
          <w:szCs w:val="16"/>
        </w:rPr>
        <w:t>COVID-19 and increase in gender-based violence and discrimination against women</w:t>
      </w:r>
      <w:r w:rsidRPr="004805D9">
        <w:rPr>
          <w:sz w:val="16"/>
          <w:szCs w:val="16"/>
        </w:rPr>
        <w:t xml:space="preserve">, 14 of </w:t>
      </w:r>
      <w:r w:rsidR="002177E8" w:rsidRPr="004805D9">
        <w:rPr>
          <w:sz w:val="16"/>
          <w:szCs w:val="16"/>
        </w:rPr>
        <w:t>July</w:t>
      </w:r>
      <w:r w:rsidRPr="004805D9">
        <w:rPr>
          <w:sz w:val="16"/>
          <w:szCs w:val="16"/>
        </w:rPr>
        <w:t xml:space="preserve"> 2020. The experts urged States, inter alia, to eliminate violence against women and intersectional and cumulative discrimination, during and after COVID-19, and to take measures to ensure safe and sustained access to support services and judicial remedies for women and girls. Avaibale at: </w:t>
      </w:r>
      <w:hyperlink r:id="rId27" w:history="1">
        <w:r w:rsidRPr="00CB2A0C">
          <w:rPr>
            <w:rStyle w:val="Hyperlink"/>
            <w:sz w:val="16"/>
            <w:szCs w:val="16"/>
          </w:rPr>
          <w:t>https://www.ohchr.org/EN/NewsEvents/Pages/DisplayNews.aspx?NewsID=26083&amp;LangID=E</w:t>
        </w:r>
      </w:hyperlink>
      <w:r>
        <w:rPr>
          <w:color w:val="000000"/>
          <w:sz w:val="16"/>
          <w:szCs w:val="16"/>
        </w:rPr>
        <w:t xml:space="preserve">; </w:t>
      </w:r>
      <w:r w:rsidRPr="004805D9">
        <w:rPr>
          <w:sz w:val="16"/>
          <w:szCs w:val="16"/>
          <w:lang w:val="en-US"/>
        </w:rPr>
        <w:t>I</w:t>
      </w:r>
      <w:r>
        <w:rPr>
          <w:sz w:val="16"/>
          <w:szCs w:val="16"/>
          <w:lang w:val="en-US"/>
        </w:rPr>
        <w:t>nter-</w:t>
      </w:r>
      <w:r w:rsidRPr="004805D9">
        <w:rPr>
          <w:sz w:val="16"/>
          <w:szCs w:val="16"/>
          <w:lang w:val="en-US"/>
        </w:rPr>
        <w:t>A</w:t>
      </w:r>
      <w:r>
        <w:rPr>
          <w:sz w:val="16"/>
          <w:szCs w:val="16"/>
          <w:lang w:val="en-US"/>
        </w:rPr>
        <w:t xml:space="preserve">merican </w:t>
      </w:r>
      <w:r w:rsidRPr="004805D9">
        <w:rPr>
          <w:sz w:val="16"/>
          <w:szCs w:val="16"/>
          <w:lang w:val="en-US"/>
        </w:rPr>
        <w:t>C</w:t>
      </w:r>
      <w:r>
        <w:rPr>
          <w:sz w:val="16"/>
          <w:szCs w:val="16"/>
          <w:lang w:val="en-US"/>
        </w:rPr>
        <w:t xml:space="preserve">ommission on </w:t>
      </w:r>
      <w:r w:rsidRPr="004805D9">
        <w:rPr>
          <w:sz w:val="16"/>
          <w:szCs w:val="16"/>
          <w:lang w:val="en-US"/>
        </w:rPr>
        <w:t>H</w:t>
      </w:r>
      <w:r>
        <w:rPr>
          <w:sz w:val="16"/>
          <w:szCs w:val="16"/>
          <w:lang w:val="en-US"/>
        </w:rPr>
        <w:t xml:space="preserve">uman </w:t>
      </w:r>
      <w:r w:rsidRPr="004805D9">
        <w:rPr>
          <w:sz w:val="16"/>
          <w:szCs w:val="16"/>
          <w:lang w:val="en-US"/>
        </w:rPr>
        <w:t>R</w:t>
      </w:r>
      <w:r>
        <w:rPr>
          <w:sz w:val="16"/>
          <w:szCs w:val="16"/>
          <w:lang w:val="en-US"/>
        </w:rPr>
        <w:t xml:space="preserve">ights </w:t>
      </w:r>
      <w:r w:rsidRPr="004805D9">
        <w:rPr>
          <w:sz w:val="16"/>
          <w:szCs w:val="16"/>
          <w:lang w:val="en-US"/>
        </w:rPr>
        <w:t>call</w:t>
      </w:r>
      <w:r>
        <w:rPr>
          <w:sz w:val="16"/>
          <w:szCs w:val="16"/>
          <w:lang w:val="en-US"/>
        </w:rPr>
        <w:t>ed</w:t>
      </w:r>
      <w:r w:rsidRPr="004805D9">
        <w:rPr>
          <w:sz w:val="16"/>
          <w:szCs w:val="16"/>
          <w:lang w:val="en-US"/>
        </w:rPr>
        <w:t xml:space="preserve"> on Member States to adopt a gender perspective in the response to the COVID-19 pandemic and to combat sexual and domestic violence in this context, 11 April 2020, Available at:  </w:t>
      </w:r>
      <w:hyperlink r:id="rId28" w:history="1">
        <w:r w:rsidRPr="00082423">
          <w:rPr>
            <w:rStyle w:val="Hyperlink"/>
            <w:sz w:val="16"/>
            <w:szCs w:val="16"/>
            <w:lang w:val="en-US"/>
          </w:rPr>
          <w:t>https://www.oas.org/en/iachr/media_center/PReleases/2020/074.asp</w:t>
        </w:r>
      </w:hyperlink>
      <w:r>
        <w:rPr>
          <w:sz w:val="16"/>
          <w:szCs w:val="16"/>
          <w:lang w:val="en-US"/>
        </w:rPr>
        <w:t>;</w:t>
      </w:r>
      <w:r w:rsidRPr="004805D9">
        <w:rPr>
          <w:sz w:val="16"/>
          <w:szCs w:val="16"/>
          <w:lang w:val="en-US"/>
        </w:rPr>
        <w:t xml:space="preserve"> UNFPA, </w:t>
      </w:r>
      <w:r w:rsidRPr="00CB2A0C">
        <w:rPr>
          <w:i/>
          <w:iCs/>
          <w:sz w:val="16"/>
          <w:szCs w:val="16"/>
          <w:lang w:val="en-US"/>
        </w:rPr>
        <w:t>Sexual and Reproductive Health and Rights: Modern Contraceptives and Other Medical Supply Needs, Including for COVID-19 Prevention, Protection and Response</w:t>
      </w:r>
      <w:r w:rsidRPr="004805D9">
        <w:rPr>
          <w:sz w:val="16"/>
          <w:szCs w:val="16"/>
          <w:lang w:val="en-US"/>
        </w:rPr>
        <w:t>, 23 March 2020, Available at</w:t>
      </w:r>
      <w:r>
        <w:rPr>
          <w:sz w:val="16"/>
          <w:szCs w:val="16"/>
          <w:lang w:val="en-US"/>
        </w:rPr>
        <w:t xml:space="preserve">; </w:t>
      </w:r>
      <w:hyperlink r:id="rId29" w:history="1">
        <w:r w:rsidRPr="00082423">
          <w:rPr>
            <w:rStyle w:val="Hyperlink"/>
            <w:sz w:val="16"/>
            <w:szCs w:val="16"/>
            <w:lang w:val="en-US"/>
          </w:rPr>
          <w:t>https://www.unfpa.org/sites/default/files/resource-pdf/COVID-19_Preparedness_and_Response_-_UNFPA_Interim_Technical_Briefs_Contraceptices_and_Medical_Supplies_23_March.pdf</w:t>
        </w:r>
      </w:hyperlink>
      <w:r>
        <w:rPr>
          <w:sz w:val="16"/>
          <w:szCs w:val="16"/>
          <w:lang w:val="en-US"/>
        </w:rPr>
        <w:t xml:space="preserve">; </w:t>
      </w:r>
      <w:r w:rsidRPr="004805D9">
        <w:rPr>
          <w:sz w:val="16"/>
          <w:szCs w:val="16"/>
          <w:lang w:val="en-US"/>
        </w:rPr>
        <w:t>Inter-American Commission of Women, Violence against Women and the Measures to Contain the Spread of COVID-19, Available at:</w:t>
      </w:r>
      <w:r w:rsidR="002177E8">
        <w:rPr>
          <w:sz w:val="16"/>
          <w:szCs w:val="16"/>
          <w:lang w:val="en-US"/>
        </w:rPr>
        <w:t xml:space="preserve"> </w:t>
      </w:r>
      <w:hyperlink r:id="rId30" w:history="1">
        <w:r w:rsidRPr="00082423">
          <w:rPr>
            <w:rStyle w:val="Hyperlink"/>
            <w:sz w:val="16"/>
            <w:szCs w:val="16"/>
            <w:lang w:val="en-US"/>
          </w:rPr>
          <w:t>http://www.oas.org/es/cim/docs/COVID-19-RespuestasViolencia-EN.pdf</w:t>
        </w:r>
      </w:hyperlink>
      <w:r>
        <w:rPr>
          <w:sz w:val="16"/>
          <w:szCs w:val="16"/>
          <w:lang w:val="en-US"/>
        </w:rPr>
        <w:t>;</w:t>
      </w:r>
      <w:r w:rsidRPr="004805D9">
        <w:rPr>
          <w:sz w:val="16"/>
          <w:szCs w:val="16"/>
          <w:lang w:val="en-US"/>
        </w:rPr>
        <w:t xml:space="preserve"> UN Women, COVID-19 and Essential Services Provision for Survivors of Violence against Women and Girls, Available at:</w:t>
      </w:r>
      <w:r>
        <w:rPr>
          <w:sz w:val="16"/>
          <w:szCs w:val="16"/>
          <w:lang w:val="en-US"/>
        </w:rPr>
        <w:t xml:space="preserve"> </w:t>
      </w:r>
      <w:hyperlink r:id="rId31" w:history="1">
        <w:r w:rsidRPr="00082423">
          <w:rPr>
            <w:rStyle w:val="Hyperlink"/>
            <w:sz w:val="16"/>
            <w:szCs w:val="16"/>
            <w:lang w:val="en-US"/>
          </w:rPr>
          <w:t>https://www.unwomen.org/-/media/headquarters/attachments/sections/library/publications/2020/brief-covid-19-and-essential-services-provision-for-survivors-of-violence-against-women-and-girls-en.pdf?la=en&amp;vs=3834</w:t>
        </w:r>
      </w:hyperlink>
      <w:r w:rsidR="003B7C0A">
        <w:rPr>
          <w:sz w:val="16"/>
          <w:szCs w:val="16"/>
          <w:lang w:val="en-US"/>
        </w:rPr>
        <w:t xml:space="preserve">. See most importantly </w:t>
      </w:r>
      <w:r w:rsidR="00176C35">
        <w:rPr>
          <w:sz w:val="16"/>
          <w:szCs w:val="16"/>
          <w:lang w:val="en-US"/>
        </w:rPr>
        <w:t>CESCR Committee, Statement on the coronavirus disease (COVID-19) pandemic and economic, social and cultural rights, 17 April 2020,</w:t>
      </w:r>
      <w:r w:rsidR="00FF50C7">
        <w:rPr>
          <w:sz w:val="16"/>
          <w:szCs w:val="16"/>
          <w:lang w:val="en-US"/>
        </w:rPr>
        <w:t xml:space="preserve"> par</w:t>
      </w:r>
      <w:r w:rsidR="00906A90">
        <w:rPr>
          <w:sz w:val="16"/>
          <w:szCs w:val="16"/>
          <w:lang w:val="en-US"/>
        </w:rPr>
        <w:t>s</w:t>
      </w:r>
      <w:r w:rsidR="00FF50C7">
        <w:rPr>
          <w:sz w:val="16"/>
          <w:szCs w:val="16"/>
          <w:lang w:val="en-US"/>
        </w:rPr>
        <w:t>. 11</w:t>
      </w:r>
      <w:r w:rsidR="00906A90">
        <w:rPr>
          <w:sz w:val="16"/>
          <w:szCs w:val="16"/>
          <w:lang w:val="en-US"/>
        </w:rPr>
        <w:t xml:space="preserve"> and 14</w:t>
      </w:r>
      <w:r w:rsidR="00FF50C7">
        <w:rPr>
          <w:sz w:val="16"/>
          <w:szCs w:val="16"/>
          <w:lang w:val="en-US"/>
        </w:rPr>
        <w:t>,</w:t>
      </w:r>
      <w:r w:rsidR="00176C35">
        <w:rPr>
          <w:sz w:val="16"/>
          <w:szCs w:val="16"/>
          <w:lang w:val="en-US"/>
        </w:rPr>
        <w:t xml:space="preserve"> </w:t>
      </w:r>
      <w:r w:rsidR="00165077">
        <w:rPr>
          <w:sz w:val="16"/>
          <w:szCs w:val="16"/>
          <w:lang w:val="en-US"/>
        </w:rPr>
        <w:t xml:space="preserve">Available at: </w:t>
      </w:r>
      <w:hyperlink r:id="rId32" w:history="1">
        <w:r w:rsidR="00165077" w:rsidRPr="00436139">
          <w:rPr>
            <w:rStyle w:val="Hyperlink"/>
            <w:sz w:val="16"/>
            <w:szCs w:val="16"/>
            <w:lang w:val="en-US"/>
          </w:rPr>
          <w:t>http://undocs.org/E/C.12/2020/1</w:t>
        </w:r>
      </w:hyperlink>
      <w:r w:rsidR="00165077">
        <w:rPr>
          <w:sz w:val="16"/>
          <w:szCs w:val="16"/>
          <w:lang w:val="en-US"/>
        </w:rPr>
        <w:t xml:space="preserve">. </w:t>
      </w:r>
    </w:p>
  </w:endnote>
  <w:endnote w:id="62">
    <w:p w14:paraId="4A82D125" w14:textId="56BF3197" w:rsidR="004805D9" w:rsidRPr="00D0419C" w:rsidRDefault="004805D9" w:rsidP="004805D9">
      <w:pPr>
        <w:pStyle w:val="EndnoteText"/>
        <w:spacing w:after="0"/>
        <w:jc w:val="both"/>
        <w:rPr>
          <w:sz w:val="16"/>
          <w:szCs w:val="16"/>
          <w:lang w:val="en-US"/>
        </w:rPr>
      </w:pPr>
      <w:r w:rsidRPr="004805D9">
        <w:rPr>
          <w:rStyle w:val="EndnoteReference"/>
          <w:sz w:val="16"/>
          <w:szCs w:val="16"/>
        </w:rPr>
        <w:endnoteRef/>
      </w:r>
      <w:r w:rsidRPr="004805D9">
        <w:rPr>
          <w:sz w:val="16"/>
          <w:szCs w:val="16"/>
          <w:lang w:val="en-US"/>
        </w:rPr>
        <w:t xml:space="preserve"> CEDAW Committee, Guidance Note on CEDAW and COVID-19, April, 2020; </w:t>
      </w:r>
      <w:r w:rsidRPr="004805D9">
        <w:rPr>
          <w:i/>
          <w:sz w:val="16"/>
          <w:szCs w:val="16"/>
          <w:lang w:val="en-US"/>
        </w:rPr>
        <w:t>See also</w:t>
      </w:r>
      <w:r w:rsidRPr="004805D9">
        <w:rPr>
          <w:sz w:val="16"/>
          <w:szCs w:val="16"/>
          <w:lang w:val="en-US"/>
        </w:rPr>
        <w:t xml:space="preserve">, United Nations. Policy Brief, COVID-19 and Human Rights: We are all in this together (April 23, 2020). Available at: </w:t>
      </w:r>
      <w:hyperlink r:id="rId33" w:history="1">
        <w:r w:rsidR="002177E8" w:rsidRPr="00CC5265">
          <w:rPr>
            <w:rStyle w:val="Hyperlink"/>
            <w:sz w:val="16"/>
            <w:szCs w:val="16"/>
            <w:lang w:val="en-US"/>
          </w:rPr>
          <w:t>https://www.un.org/sites/un2.un.org/files/un_policy_brief_on_human_rights_and_covid_23_april_2020.pdf</w:t>
        </w:r>
      </w:hyperlink>
      <w:r w:rsidR="002177E8">
        <w:rPr>
          <w:sz w:val="16"/>
          <w:szCs w:val="16"/>
          <w:lang w:val="en-US"/>
        </w:rPr>
        <w:t xml:space="preserve"> </w:t>
      </w:r>
    </w:p>
  </w:endnote>
  <w:endnote w:id="63">
    <w:p w14:paraId="0CD6DF29" w14:textId="01428002" w:rsidR="004805D9" w:rsidRPr="004805D9" w:rsidRDefault="004805D9" w:rsidP="004805D9">
      <w:pPr>
        <w:pStyle w:val="EndnoteText"/>
        <w:spacing w:after="0"/>
        <w:jc w:val="both"/>
        <w:rPr>
          <w:i/>
          <w:sz w:val="16"/>
          <w:szCs w:val="16"/>
        </w:rPr>
      </w:pPr>
      <w:r w:rsidRPr="004805D9">
        <w:rPr>
          <w:rStyle w:val="EndnoteReference"/>
          <w:sz w:val="16"/>
          <w:szCs w:val="16"/>
        </w:rPr>
        <w:endnoteRef/>
      </w:r>
      <w:r w:rsidRPr="004805D9">
        <w:rPr>
          <w:sz w:val="16"/>
          <w:szCs w:val="16"/>
        </w:rPr>
        <w:t xml:space="preserve"> </w:t>
      </w:r>
      <w:r w:rsidRPr="004805D9">
        <w:rPr>
          <w:i/>
          <w:sz w:val="16"/>
          <w:szCs w:val="16"/>
        </w:rPr>
        <w:t>I</w:t>
      </w:r>
      <w:r w:rsidR="00710704">
        <w:rPr>
          <w:i/>
          <w:sz w:val="16"/>
          <w:szCs w:val="16"/>
        </w:rPr>
        <w:t>d</w:t>
      </w:r>
      <w:r w:rsidRPr="004805D9">
        <w:rPr>
          <w:i/>
          <w:sz w:val="16"/>
          <w:szCs w:val="16"/>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imes New Roman Bold">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95678116"/>
      <w:docPartObj>
        <w:docPartGallery w:val="Page Numbers (Bottom of Page)"/>
        <w:docPartUnique/>
      </w:docPartObj>
    </w:sdtPr>
    <w:sdtEndPr>
      <w:rPr>
        <w:rFonts w:ascii="Times New Roman" w:hAnsi="Times New Roman" w:cs="Times New Roman"/>
        <w:noProof/>
        <w:sz w:val="22"/>
        <w:szCs w:val="22"/>
      </w:rPr>
    </w:sdtEndPr>
    <w:sdtContent>
      <w:p w14:paraId="0C509C1D" w14:textId="5FF3EC21" w:rsidR="004805D9" w:rsidRPr="004805D9" w:rsidRDefault="004805D9">
        <w:pPr>
          <w:pStyle w:val="Footer"/>
          <w:jc w:val="right"/>
          <w:rPr>
            <w:rFonts w:ascii="Times New Roman" w:hAnsi="Times New Roman" w:cs="Times New Roman"/>
            <w:sz w:val="22"/>
            <w:szCs w:val="22"/>
          </w:rPr>
        </w:pPr>
        <w:r w:rsidRPr="004805D9">
          <w:rPr>
            <w:rFonts w:ascii="Times New Roman" w:hAnsi="Times New Roman" w:cs="Times New Roman"/>
            <w:sz w:val="22"/>
            <w:szCs w:val="22"/>
          </w:rPr>
          <w:fldChar w:fldCharType="begin"/>
        </w:r>
        <w:r w:rsidRPr="004805D9">
          <w:rPr>
            <w:rFonts w:ascii="Times New Roman" w:hAnsi="Times New Roman" w:cs="Times New Roman"/>
            <w:sz w:val="22"/>
            <w:szCs w:val="22"/>
          </w:rPr>
          <w:instrText xml:space="preserve"> PAGE   \* MERGEFORMAT </w:instrText>
        </w:r>
        <w:r w:rsidRPr="004805D9">
          <w:rPr>
            <w:rFonts w:ascii="Times New Roman" w:hAnsi="Times New Roman" w:cs="Times New Roman"/>
            <w:sz w:val="22"/>
            <w:szCs w:val="22"/>
          </w:rPr>
          <w:fldChar w:fldCharType="separate"/>
        </w:r>
        <w:r w:rsidR="00844612">
          <w:rPr>
            <w:rFonts w:ascii="Times New Roman" w:hAnsi="Times New Roman" w:cs="Times New Roman"/>
            <w:noProof/>
            <w:sz w:val="22"/>
            <w:szCs w:val="22"/>
          </w:rPr>
          <w:t>2</w:t>
        </w:r>
        <w:r w:rsidRPr="004805D9">
          <w:rPr>
            <w:rFonts w:ascii="Times New Roman" w:hAnsi="Times New Roman" w:cs="Times New Roman"/>
            <w:noProof/>
            <w:sz w:val="22"/>
            <w:szCs w:val="22"/>
          </w:rPr>
          <w:fldChar w:fldCharType="end"/>
        </w:r>
      </w:p>
    </w:sdtContent>
  </w:sdt>
  <w:p w14:paraId="58DB0F37" w14:textId="77777777" w:rsidR="004805D9" w:rsidRDefault="004805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47CABD" w14:textId="77777777" w:rsidR="00F660BA" w:rsidRDefault="00F660BA" w:rsidP="00FB2C5F">
      <w:r>
        <w:separator/>
      </w:r>
    </w:p>
  </w:footnote>
  <w:footnote w:type="continuationSeparator" w:id="0">
    <w:p w14:paraId="636A073E" w14:textId="77777777" w:rsidR="00F660BA" w:rsidRDefault="00F660BA" w:rsidP="00FB2C5F">
      <w:r>
        <w:continuationSeparator/>
      </w:r>
    </w:p>
  </w:footnote>
  <w:footnote w:type="continuationNotice" w:id="1">
    <w:p w14:paraId="4DFBC583" w14:textId="77777777" w:rsidR="00F660BA" w:rsidRDefault="00F660B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D90D12" w14:textId="6DB97438" w:rsidR="005B5825" w:rsidRDefault="36B78392">
    <w:pPr>
      <w:pStyle w:val="Header"/>
    </w:pPr>
    <w:r>
      <w:rPr>
        <w:noProof/>
        <w:lang w:val="en-GB" w:eastAsia="en-GB"/>
      </w:rPr>
      <w:drawing>
        <wp:inline distT="0" distB="0" distL="0" distR="0" wp14:anchorId="34F87DA4" wp14:editId="50BAB98B">
          <wp:extent cx="1301211" cy="477672"/>
          <wp:effectExtent l="0" t="0" r="0" b="0"/>
          <wp:docPr id="1" name="Picture 1"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1">
                    <a:extLst>
                      <a:ext uri="{28A0092B-C50C-407E-A947-70E740481C1C}">
                        <a14:useLocalDpi xmlns:a14="http://schemas.microsoft.com/office/drawing/2010/main" val="0"/>
                      </a:ext>
                    </a:extLst>
                  </a:blip>
                  <a:stretch>
                    <a:fillRect/>
                  </a:stretch>
                </pic:blipFill>
                <pic:spPr>
                  <a:xfrm>
                    <a:off x="0" y="0"/>
                    <a:ext cx="1309650" cy="480770"/>
                  </a:xfrm>
                  <a:prstGeom prst="rect">
                    <a:avLst/>
                  </a:prstGeom>
                </pic:spPr>
              </pic:pic>
            </a:graphicData>
          </a:graphic>
        </wp:inline>
      </w:drawing>
    </w:r>
  </w:p>
  <w:p w14:paraId="7EAC78CC" w14:textId="77777777" w:rsidR="00FB5C19" w:rsidRDefault="00FB5C1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36A75"/>
    <w:multiLevelType w:val="hybridMultilevel"/>
    <w:tmpl w:val="AE3A88E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A9530C1"/>
    <w:multiLevelType w:val="hybridMultilevel"/>
    <w:tmpl w:val="F6AA71C2"/>
    <w:lvl w:ilvl="0" w:tplc="2E90BF64">
      <w:start w:val="1"/>
      <w:numFmt w:val="decimal"/>
      <w:suff w:val="space"/>
      <w:lvlText w:val="%1."/>
      <w:lvlJc w:val="left"/>
      <w:pPr>
        <w:ind w:left="720" w:hanging="360"/>
      </w:pPr>
      <w:rPr>
        <w:rFonts w:hint="default"/>
        <w:b w:val="0"/>
        <w:i w:val="0"/>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D7A7B49"/>
    <w:multiLevelType w:val="hybridMultilevel"/>
    <w:tmpl w:val="47D2C47E"/>
    <w:name w:val="Lindas"/>
    <w:lvl w:ilvl="0" w:tplc="62B66E56">
      <w:start w:val="1"/>
      <w:numFmt w:val="upperRoman"/>
      <w:pStyle w:val="Lindas1"/>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tplc="3FFC344A">
      <w:start w:val="1"/>
      <w:numFmt w:val="upperLetter"/>
      <w:pStyle w:val="Lindas2"/>
      <w:lvlText w:val="%2."/>
      <w:lvlJc w:val="left"/>
      <w:pPr>
        <w:ind w:left="720" w:hanging="720"/>
      </w:pPr>
      <w:rPr>
        <w:rFonts w:ascii="Times New Roman Bold" w:hAnsi="Times New Roman Bold"/>
        <w:b/>
        <w:i w:val="0"/>
        <w:caps w:val="0"/>
        <w:strike w:val="0"/>
        <w:dstrike w:val="0"/>
        <w:vanish w:val="0"/>
        <w:color w:val="auto"/>
        <w:sz w:val="24"/>
        <w:u w:val="none"/>
        <w:vertAlign w:val="baseline"/>
      </w:rPr>
    </w:lvl>
    <w:lvl w:ilvl="2" w:tplc="71C4E0D4">
      <w:start w:val="1"/>
      <w:numFmt w:val="decimal"/>
      <w:lvlRestart w:val="0"/>
      <w:pStyle w:val="Lindas3"/>
      <w:lvlText w:val="%3."/>
      <w:lvlJc w:val="left"/>
      <w:pPr>
        <w:tabs>
          <w:tab w:val="num" w:pos="1430"/>
        </w:tabs>
        <w:ind w:left="1430" w:hanging="720"/>
      </w:pPr>
      <w:rPr>
        <w:rFonts w:ascii="Times New Roman" w:hAnsi="Times New Roman" w:cs="Times New Roman"/>
        <w:b w:val="0"/>
        <w:i w:val="0"/>
        <w:caps w:val="0"/>
        <w:strike w:val="0"/>
        <w:dstrike w:val="0"/>
        <w:vanish w:val="0"/>
        <w:color w:val="auto"/>
        <w:sz w:val="22"/>
        <w:u w:val="none"/>
        <w:vertAlign w:val="baseline"/>
      </w:rPr>
    </w:lvl>
    <w:lvl w:ilvl="3" w:tplc="BB400410">
      <w:start w:val="1"/>
      <w:numFmt w:val="lowerLetter"/>
      <w:pStyle w:val="Lindas4"/>
      <w:lvlText w:val="(%4)"/>
      <w:lvlJc w:val="left"/>
      <w:pPr>
        <w:ind w:left="1636" w:hanging="646"/>
      </w:pPr>
      <w:rPr>
        <w:rFonts w:ascii="Times New Roman" w:hAnsi="Times New Roman" w:cs="Times New Roman"/>
        <w:b w:val="0"/>
        <w:i w:val="0"/>
        <w:caps w:val="0"/>
        <w:strike w:val="0"/>
        <w:dstrike w:val="0"/>
        <w:vanish w:val="0"/>
        <w:color w:val="auto"/>
        <w:sz w:val="22"/>
        <w:u w:val="none"/>
        <w:vertAlign w:val="baseline"/>
      </w:rPr>
    </w:lvl>
    <w:lvl w:ilvl="4" w:tplc="2CE2273A">
      <w:start w:val="1"/>
      <w:numFmt w:val="lowerRoman"/>
      <w:pStyle w:val="Lindas5"/>
      <w:lvlText w:val="(%5)"/>
      <w:lvlJc w:val="left"/>
      <w:pPr>
        <w:ind w:left="2280" w:hanging="720"/>
      </w:pPr>
      <w:rPr>
        <w:rFonts w:ascii="Times New Roman" w:hAnsi="Times New Roman" w:cs="Times New Roman"/>
        <w:b w:val="0"/>
        <w:i w:val="0"/>
        <w:caps w:val="0"/>
        <w:strike w:val="0"/>
        <w:dstrike w:val="0"/>
        <w:vanish w:val="0"/>
        <w:color w:val="auto"/>
        <w:sz w:val="22"/>
        <w:u w:val="none"/>
        <w:vertAlign w:val="baseline"/>
      </w:rPr>
    </w:lvl>
    <w:lvl w:ilvl="5" w:tplc="5D4C896A">
      <w:start w:val="1"/>
      <w:numFmt w:val="none"/>
      <w:pStyle w:val="Lindas6"/>
      <w:suff w:val="nothing"/>
      <w:lvlText w:val="%6"/>
      <w:lvlJc w:val="left"/>
      <w:pPr>
        <w:ind w:left="1440" w:firstLine="0"/>
      </w:pPr>
      <w:rPr>
        <w:rFonts w:ascii="Times New Roman" w:hAnsi="Times New Roman" w:cs="Times New Roman"/>
        <w:b w:val="0"/>
        <w:i w:val="0"/>
        <w:caps w:val="0"/>
        <w:strike w:val="0"/>
        <w:dstrike w:val="0"/>
        <w:vanish w:val="0"/>
        <w:color w:val="auto"/>
        <w:sz w:val="24"/>
        <w:u w:val="none"/>
        <w:vertAlign w:val="baseline"/>
      </w:rPr>
    </w:lvl>
    <w:lvl w:ilvl="6" w:tplc="1C9CE858">
      <w:start w:val="1"/>
      <w:numFmt w:val="lowerLetter"/>
      <w:pStyle w:val="Lindas7"/>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tplc="14FA1FD4">
      <w:start w:val="1"/>
      <w:numFmt w:val="lowerRoman"/>
      <w:pStyle w:val="Lindas8"/>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tplc="644AF788">
      <w:start w:val="1"/>
      <w:numFmt w:val="decimal"/>
      <w:pStyle w:val="Lindas9"/>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3" w15:restartNumberingAfterBreak="0">
    <w:nsid w:val="1E210848"/>
    <w:multiLevelType w:val="hybridMultilevel"/>
    <w:tmpl w:val="BF98B1E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71A28FB"/>
    <w:multiLevelType w:val="hybridMultilevel"/>
    <w:tmpl w:val="B2DC5250"/>
    <w:lvl w:ilvl="0" w:tplc="F2B0FFAA">
      <w:start w:val="4"/>
      <w:numFmt w:val="bullet"/>
      <w:lvlText w:val=""/>
      <w:lvlJc w:val="left"/>
      <w:pPr>
        <w:ind w:left="720" w:hanging="360"/>
      </w:pPr>
      <w:rPr>
        <w:rFonts w:ascii="Wingdings" w:eastAsiaTheme="minorHAnsi" w:hAnsi="Wingdings" w:cstheme="minorBidi" w:hint="default"/>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ACA7754"/>
    <w:multiLevelType w:val="hybridMultilevel"/>
    <w:tmpl w:val="8CD689B6"/>
    <w:lvl w:ilvl="0" w:tplc="FFFFFFFF">
      <w:start w:val="1"/>
      <w:numFmt w:val="decimal"/>
      <w:lvlText w:val="%1."/>
      <w:lvlJc w:val="left"/>
      <w:pPr>
        <w:ind w:left="720" w:hanging="360"/>
      </w:pPr>
      <w:rPr>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E2A5509"/>
    <w:multiLevelType w:val="hybridMultilevel"/>
    <w:tmpl w:val="027A5A98"/>
    <w:lvl w:ilvl="0" w:tplc="12DCFAC4">
      <w:start w:val="1"/>
      <w:numFmt w:val="decimal"/>
      <w:lvlText w:val="%1."/>
      <w:lvlJc w:val="left"/>
      <w:pPr>
        <w:ind w:left="720" w:hanging="360"/>
      </w:pPr>
      <w:rPr>
        <w:rFonts w:hint="default"/>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E443B5E"/>
    <w:multiLevelType w:val="hybridMultilevel"/>
    <w:tmpl w:val="F214A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F606101"/>
    <w:multiLevelType w:val="hybridMultilevel"/>
    <w:tmpl w:val="629C8050"/>
    <w:lvl w:ilvl="0" w:tplc="D59435F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1BC5D1D"/>
    <w:multiLevelType w:val="hybridMultilevel"/>
    <w:tmpl w:val="2710D2AC"/>
    <w:lvl w:ilvl="0" w:tplc="93B2B3A6">
      <w:start w:val="1"/>
      <w:numFmt w:val="decimal"/>
      <w:lvlText w:val="%1."/>
      <w:lvlJc w:val="left"/>
      <w:pPr>
        <w:ind w:left="720" w:hanging="360"/>
      </w:pPr>
      <w:rPr>
        <w:rFonts w:ascii="Times New Roman" w:hAnsi="Times New Roman" w:cs="Times New Roman"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8054C57"/>
    <w:multiLevelType w:val="hybridMultilevel"/>
    <w:tmpl w:val="F81E47FA"/>
    <w:lvl w:ilvl="0" w:tplc="EDC68D6E">
      <w:start w:val="1"/>
      <w:numFmt w:val="upperRoman"/>
      <w:lvlText w:val="%1."/>
      <w:lvlJc w:val="righ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962FA8"/>
    <w:multiLevelType w:val="hybridMultilevel"/>
    <w:tmpl w:val="7B46A19A"/>
    <w:lvl w:ilvl="0" w:tplc="CA06C6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8"/>
  </w:num>
  <w:num w:numId="3">
    <w:abstractNumId w:val="5"/>
  </w:num>
  <w:num w:numId="4">
    <w:abstractNumId w:val="6"/>
  </w:num>
  <w:num w:numId="5">
    <w:abstractNumId w:val="2"/>
  </w:num>
  <w:num w:numId="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4"/>
  </w:num>
  <w:num w:numId="10">
    <w:abstractNumId w:val="11"/>
  </w:num>
  <w:num w:numId="11">
    <w:abstractNumId w:val="1"/>
  </w:num>
  <w:num w:numId="12">
    <w:abstractNumId w:val="3"/>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654C"/>
    <w:rsid w:val="00011C04"/>
    <w:rsid w:val="000222EF"/>
    <w:rsid w:val="00022A53"/>
    <w:rsid w:val="0002517B"/>
    <w:rsid w:val="00025EC5"/>
    <w:rsid w:val="00027C80"/>
    <w:rsid w:val="00030268"/>
    <w:rsid w:val="00032E9B"/>
    <w:rsid w:val="00043A02"/>
    <w:rsid w:val="0004698F"/>
    <w:rsid w:val="00063C2C"/>
    <w:rsid w:val="00071B57"/>
    <w:rsid w:val="0007200A"/>
    <w:rsid w:val="0007598E"/>
    <w:rsid w:val="000769C2"/>
    <w:rsid w:val="0008083D"/>
    <w:rsid w:val="00080F89"/>
    <w:rsid w:val="0008689E"/>
    <w:rsid w:val="00090BDC"/>
    <w:rsid w:val="0009655F"/>
    <w:rsid w:val="000A0594"/>
    <w:rsid w:val="000A5806"/>
    <w:rsid w:val="000A5F85"/>
    <w:rsid w:val="000B2471"/>
    <w:rsid w:val="000B3136"/>
    <w:rsid w:val="000B3213"/>
    <w:rsid w:val="000C126C"/>
    <w:rsid w:val="000C4052"/>
    <w:rsid w:val="000C5177"/>
    <w:rsid w:val="000C7683"/>
    <w:rsid w:val="000D77A0"/>
    <w:rsid w:val="000E1679"/>
    <w:rsid w:val="000F7391"/>
    <w:rsid w:val="00101140"/>
    <w:rsid w:val="00111FF3"/>
    <w:rsid w:val="001205D1"/>
    <w:rsid w:val="0012264F"/>
    <w:rsid w:val="00124C7D"/>
    <w:rsid w:val="00126637"/>
    <w:rsid w:val="00131EF1"/>
    <w:rsid w:val="001320D2"/>
    <w:rsid w:val="00133C1F"/>
    <w:rsid w:val="00134078"/>
    <w:rsid w:val="001404CA"/>
    <w:rsid w:val="001410CB"/>
    <w:rsid w:val="00143ED1"/>
    <w:rsid w:val="00145C7E"/>
    <w:rsid w:val="00151AE1"/>
    <w:rsid w:val="00152EC0"/>
    <w:rsid w:val="00154F67"/>
    <w:rsid w:val="00160D6A"/>
    <w:rsid w:val="00165077"/>
    <w:rsid w:val="00166678"/>
    <w:rsid w:val="001717E4"/>
    <w:rsid w:val="0017238F"/>
    <w:rsid w:val="0017289D"/>
    <w:rsid w:val="0017535F"/>
    <w:rsid w:val="00176C35"/>
    <w:rsid w:val="00182000"/>
    <w:rsid w:val="0018404C"/>
    <w:rsid w:val="00185CA9"/>
    <w:rsid w:val="00186134"/>
    <w:rsid w:val="001908E6"/>
    <w:rsid w:val="00192F5E"/>
    <w:rsid w:val="00192FEF"/>
    <w:rsid w:val="0019419B"/>
    <w:rsid w:val="00195413"/>
    <w:rsid w:val="001A4C40"/>
    <w:rsid w:val="001A504D"/>
    <w:rsid w:val="001B0A21"/>
    <w:rsid w:val="001B2FEC"/>
    <w:rsid w:val="001B6005"/>
    <w:rsid w:val="001C0980"/>
    <w:rsid w:val="001C3B7F"/>
    <w:rsid w:val="001E42EA"/>
    <w:rsid w:val="001F0439"/>
    <w:rsid w:val="001F628D"/>
    <w:rsid w:val="001F7869"/>
    <w:rsid w:val="00200D84"/>
    <w:rsid w:val="00201F8B"/>
    <w:rsid w:val="002025A4"/>
    <w:rsid w:val="00202A9A"/>
    <w:rsid w:val="00210A9A"/>
    <w:rsid w:val="0021739D"/>
    <w:rsid w:val="002177E8"/>
    <w:rsid w:val="0022084E"/>
    <w:rsid w:val="002213CF"/>
    <w:rsid w:val="00225E9C"/>
    <w:rsid w:val="00226B4B"/>
    <w:rsid w:val="00226BDA"/>
    <w:rsid w:val="00231F35"/>
    <w:rsid w:val="002350AA"/>
    <w:rsid w:val="0023592D"/>
    <w:rsid w:val="002359DF"/>
    <w:rsid w:val="00246AE9"/>
    <w:rsid w:val="00246EE4"/>
    <w:rsid w:val="00247340"/>
    <w:rsid w:val="0025547F"/>
    <w:rsid w:val="00261408"/>
    <w:rsid w:val="00270CDF"/>
    <w:rsid w:val="00274051"/>
    <w:rsid w:val="00281B80"/>
    <w:rsid w:val="00286D02"/>
    <w:rsid w:val="00292B37"/>
    <w:rsid w:val="00294124"/>
    <w:rsid w:val="00294A93"/>
    <w:rsid w:val="0029529C"/>
    <w:rsid w:val="002952EB"/>
    <w:rsid w:val="002B1B5A"/>
    <w:rsid w:val="002B3CB9"/>
    <w:rsid w:val="002B6287"/>
    <w:rsid w:val="002C0C51"/>
    <w:rsid w:val="002D0B13"/>
    <w:rsid w:val="002D222D"/>
    <w:rsid w:val="002D41F7"/>
    <w:rsid w:val="002D4293"/>
    <w:rsid w:val="002E42D7"/>
    <w:rsid w:val="002E5BF7"/>
    <w:rsid w:val="002F1D26"/>
    <w:rsid w:val="002F7A50"/>
    <w:rsid w:val="003008D1"/>
    <w:rsid w:val="00307829"/>
    <w:rsid w:val="003104A3"/>
    <w:rsid w:val="00311DA4"/>
    <w:rsid w:val="00312488"/>
    <w:rsid w:val="00320C22"/>
    <w:rsid w:val="0032167B"/>
    <w:rsid w:val="00321A1B"/>
    <w:rsid w:val="00322C61"/>
    <w:rsid w:val="00327E78"/>
    <w:rsid w:val="00333FFA"/>
    <w:rsid w:val="00351E9D"/>
    <w:rsid w:val="00353B2E"/>
    <w:rsid w:val="00356C20"/>
    <w:rsid w:val="00362EEB"/>
    <w:rsid w:val="00364B8E"/>
    <w:rsid w:val="00371C3E"/>
    <w:rsid w:val="00374188"/>
    <w:rsid w:val="003767AF"/>
    <w:rsid w:val="00380F79"/>
    <w:rsid w:val="00382C47"/>
    <w:rsid w:val="003836FE"/>
    <w:rsid w:val="00385B75"/>
    <w:rsid w:val="003865D1"/>
    <w:rsid w:val="00387806"/>
    <w:rsid w:val="003906B1"/>
    <w:rsid w:val="00391249"/>
    <w:rsid w:val="00392456"/>
    <w:rsid w:val="00393304"/>
    <w:rsid w:val="00394303"/>
    <w:rsid w:val="003973EE"/>
    <w:rsid w:val="003A274B"/>
    <w:rsid w:val="003B7C0A"/>
    <w:rsid w:val="003C5DC1"/>
    <w:rsid w:val="003C70D1"/>
    <w:rsid w:val="003D216F"/>
    <w:rsid w:val="003D5C3B"/>
    <w:rsid w:val="003D70B3"/>
    <w:rsid w:val="003E2733"/>
    <w:rsid w:val="003E74F1"/>
    <w:rsid w:val="003F1BE7"/>
    <w:rsid w:val="003F783A"/>
    <w:rsid w:val="00400B34"/>
    <w:rsid w:val="00402569"/>
    <w:rsid w:val="00407F1E"/>
    <w:rsid w:val="004111A0"/>
    <w:rsid w:val="00422A8E"/>
    <w:rsid w:val="0042434B"/>
    <w:rsid w:val="004244B1"/>
    <w:rsid w:val="00427E67"/>
    <w:rsid w:val="004335AC"/>
    <w:rsid w:val="004366B0"/>
    <w:rsid w:val="00447F7F"/>
    <w:rsid w:val="00453E18"/>
    <w:rsid w:val="00453F67"/>
    <w:rsid w:val="004573AC"/>
    <w:rsid w:val="00461802"/>
    <w:rsid w:val="0046247D"/>
    <w:rsid w:val="0046713A"/>
    <w:rsid w:val="004716A9"/>
    <w:rsid w:val="00472C08"/>
    <w:rsid w:val="00474F5F"/>
    <w:rsid w:val="004751E9"/>
    <w:rsid w:val="004805D9"/>
    <w:rsid w:val="00481C27"/>
    <w:rsid w:val="004A1DAF"/>
    <w:rsid w:val="004A4FC4"/>
    <w:rsid w:val="004A52D0"/>
    <w:rsid w:val="004B1ADA"/>
    <w:rsid w:val="004B506B"/>
    <w:rsid w:val="004C4E34"/>
    <w:rsid w:val="004E0260"/>
    <w:rsid w:val="004E1B3D"/>
    <w:rsid w:val="004E1DBE"/>
    <w:rsid w:val="004E49AB"/>
    <w:rsid w:val="004F37B5"/>
    <w:rsid w:val="004F41BD"/>
    <w:rsid w:val="0050274B"/>
    <w:rsid w:val="00515955"/>
    <w:rsid w:val="00522F3B"/>
    <w:rsid w:val="00543D61"/>
    <w:rsid w:val="00545443"/>
    <w:rsid w:val="00555D43"/>
    <w:rsid w:val="0056683A"/>
    <w:rsid w:val="005800A1"/>
    <w:rsid w:val="00580DF8"/>
    <w:rsid w:val="00592C6F"/>
    <w:rsid w:val="005A3F80"/>
    <w:rsid w:val="005A654C"/>
    <w:rsid w:val="005A7AD4"/>
    <w:rsid w:val="005B3FE1"/>
    <w:rsid w:val="005B5825"/>
    <w:rsid w:val="005B774C"/>
    <w:rsid w:val="005C3C6A"/>
    <w:rsid w:val="005C5859"/>
    <w:rsid w:val="005D75D5"/>
    <w:rsid w:val="005E0E61"/>
    <w:rsid w:val="005E2B1F"/>
    <w:rsid w:val="005F52A3"/>
    <w:rsid w:val="005F72CA"/>
    <w:rsid w:val="005F787A"/>
    <w:rsid w:val="00602201"/>
    <w:rsid w:val="00602A3E"/>
    <w:rsid w:val="006157C0"/>
    <w:rsid w:val="00633103"/>
    <w:rsid w:val="0063359D"/>
    <w:rsid w:val="00635CFA"/>
    <w:rsid w:val="00636A71"/>
    <w:rsid w:val="00637E9E"/>
    <w:rsid w:val="0064288F"/>
    <w:rsid w:val="00651807"/>
    <w:rsid w:val="006536ED"/>
    <w:rsid w:val="006547F7"/>
    <w:rsid w:val="0065487C"/>
    <w:rsid w:val="00656AFC"/>
    <w:rsid w:val="00656BC2"/>
    <w:rsid w:val="00665F00"/>
    <w:rsid w:val="00675E5B"/>
    <w:rsid w:val="00676D04"/>
    <w:rsid w:val="00677423"/>
    <w:rsid w:val="006776E6"/>
    <w:rsid w:val="00691FF7"/>
    <w:rsid w:val="0069241A"/>
    <w:rsid w:val="006942E3"/>
    <w:rsid w:val="00694DB6"/>
    <w:rsid w:val="006963ED"/>
    <w:rsid w:val="006A2B68"/>
    <w:rsid w:val="006A2EA8"/>
    <w:rsid w:val="006B2344"/>
    <w:rsid w:val="006B48DC"/>
    <w:rsid w:val="006B6158"/>
    <w:rsid w:val="006B6C09"/>
    <w:rsid w:val="006C03F7"/>
    <w:rsid w:val="006C229A"/>
    <w:rsid w:val="006D5BB9"/>
    <w:rsid w:val="006E5B08"/>
    <w:rsid w:val="006E68FA"/>
    <w:rsid w:val="006E6E40"/>
    <w:rsid w:val="006F1026"/>
    <w:rsid w:val="006F36E0"/>
    <w:rsid w:val="006F4737"/>
    <w:rsid w:val="006F56BE"/>
    <w:rsid w:val="006F7D0B"/>
    <w:rsid w:val="00701FF6"/>
    <w:rsid w:val="007036F3"/>
    <w:rsid w:val="0070413F"/>
    <w:rsid w:val="00710704"/>
    <w:rsid w:val="0071428E"/>
    <w:rsid w:val="00715CBD"/>
    <w:rsid w:val="00731C2A"/>
    <w:rsid w:val="00731E01"/>
    <w:rsid w:val="00732080"/>
    <w:rsid w:val="007340D4"/>
    <w:rsid w:val="00734C28"/>
    <w:rsid w:val="00736B9B"/>
    <w:rsid w:val="0073714D"/>
    <w:rsid w:val="00747285"/>
    <w:rsid w:val="00753299"/>
    <w:rsid w:val="00754F9C"/>
    <w:rsid w:val="00757AED"/>
    <w:rsid w:val="0077069F"/>
    <w:rsid w:val="00781E96"/>
    <w:rsid w:val="00783A33"/>
    <w:rsid w:val="007852FD"/>
    <w:rsid w:val="007902F0"/>
    <w:rsid w:val="00791591"/>
    <w:rsid w:val="007A303C"/>
    <w:rsid w:val="007A5148"/>
    <w:rsid w:val="007A625C"/>
    <w:rsid w:val="007B01CC"/>
    <w:rsid w:val="007B2CA8"/>
    <w:rsid w:val="007C12E6"/>
    <w:rsid w:val="007C5628"/>
    <w:rsid w:val="007D1592"/>
    <w:rsid w:val="007D28B4"/>
    <w:rsid w:val="007D668E"/>
    <w:rsid w:val="007E04AB"/>
    <w:rsid w:val="007E2A2B"/>
    <w:rsid w:val="007E567A"/>
    <w:rsid w:val="007F0434"/>
    <w:rsid w:val="007F1021"/>
    <w:rsid w:val="00800AE6"/>
    <w:rsid w:val="00803FC0"/>
    <w:rsid w:val="0080572D"/>
    <w:rsid w:val="00805F53"/>
    <w:rsid w:val="0080789C"/>
    <w:rsid w:val="00812439"/>
    <w:rsid w:val="00816FDF"/>
    <w:rsid w:val="0082378F"/>
    <w:rsid w:val="008326A3"/>
    <w:rsid w:val="008334CC"/>
    <w:rsid w:val="00835879"/>
    <w:rsid w:val="00835DA3"/>
    <w:rsid w:val="00841ED2"/>
    <w:rsid w:val="00844612"/>
    <w:rsid w:val="0084667C"/>
    <w:rsid w:val="00851B91"/>
    <w:rsid w:val="008529AC"/>
    <w:rsid w:val="00853064"/>
    <w:rsid w:val="00856935"/>
    <w:rsid w:val="0085786C"/>
    <w:rsid w:val="00857968"/>
    <w:rsid w:val="008610A1"/>
    <w:rsid w:val="0086254D"/>
    <w:rsid w:val="00870C69"/>
    <w:rsid w:val="00870E5D"/>
    <w:rsid w:val="008722D8"/>
    <w:rsid w:val="00872874"/>
    <w:rsid w:val="00872F83"/>
    <w:rsid w:val="00876B83"/>
    <w:rsid w:val="008825F3"/>
    <w:rsid w:val="00884DD7"/>
    <w:rsid w:val="00891F43"/>
    <w:rsid w:val="008949C6"/>
    <w:rsid w:val="008A5878"/>
    <w:rsid w:val="008A7689"/>
    <w:rsid w:val="008B19C8"/>
    <w:rsid w:val="008B2331"/>
    <w:rsid w:val="008B4D13"/>
    <w:rsid w:val="008B7472"/>
    <w:rsid w:val="008C6FC8"/>
    <w:rsid w:val="008D371A"/>
    <w:rsid w:val="008D40D4"/>
    <w:rsid w:val="008D5E91"/>
    <w:rsid w:val="008E501A"/>
    <w:rsid w:val="008E596B"/>
    <w:rsid w:val="008E5BA4"/>
    <w:rsid w:val="008F56E2"/>
    <w:rsid w:val="008F5E7A"/>
    <w:rsid w:val="009043F9"/>
    <w:rsid w:val="00906A90"/>
    <w:rsid w:val="0090788D"/>
    <w:rsid w:val="00907A6E"/>
    <w:rsid w:val="0092148A"/>
    <w:rsid w:val="00935D2D"/>
    <w:rsid w:val="0093650D"/>
    <w:rsid w:val="00941C5B"/>
    <w:rsid w:val="0094223A"/>
    <w:rsid w:val="009524E4"/>
    <w:rsid w:val="0095691A"/>
    <w:rsid w:val="00961499"/>
    <w:rsid w:val="009723D3"/>
    <w:rsid w:val="00983601"/>
    <w:rsid w:val="00985C36"/>
    <w:rsid w:val="00986BB8"/>
    <w:rsid w:val="00990CCC"/>
    <w:rsid w:val="00992F23"/>
    <w:rsid w:val="0099524F"/>
    <w:rsid w:val="00996F38"/>
    <w:rsid w:val="009A36F9"/>
    <w:rsid w:val="009A4054"/>
    <w:rsid w:val="009A54E1"/>
    <w:rsid w:val="009A6CA4"/>
    <w:rsid w:val="009B3A87"/>
    <w:rsid w:val="009B4156"/>
    <w:rsid w:val="009B5887"/>
    <w:rsid w:val="009B7437"/>
    <w:rsid w:val="009C463B"/>
    <w:rsid w:val="009C75DE"/>
    <w:rsid w:val="009C7721"/>
    <w:rsid w:val="009D1557"/>
    <w:rsid w:val="009D5CD3"/>
    <w:rsid w:val="009F043B"/>
    <w:rsid w:val="009F1304"/>
    <w:rsid w:val="009F51EC"/>
    <w:rsid w:val="009F668E"/>
    <w:rsid w:val="00A01FB0"/>
    <w:rsid w:val="00A30976"/>
    <w:rsid w:val="00A32FC7"/>
    <w:rsid w:val="00A33BFA"/>
    <w:rsid w:val="00A341ED"/>
    <w:rsid w:val="00A44B32"/>
    <w:rsid w:val="00A456E7"/>
    <w:rsid w:val="00A46B01"/>
    <w:rsid w:val="00A56B9A"/>
    <w:rsid w:val="00A57C1F"/>
    <w:rsid w:val="00A641EC"/>
    <w:rsid w:val="00A64407"/>
    <w:rsid w:val="00A71ABD"/>
    <w:rsid w:val="00A71B22"/>
    <w:rsid w:val="00A80C4A"/>
    <w:rsid w:val="00A86228"/>
    <w:rsid w:val="00A87DC9"/>
    <w:rsid w:val="00A96BF0"/>
    <w:rsid w:val="00AA0385"/>
    <w:rsid w:val="00AA1E1B"/>
    <w:rsid w:val="00AA5330"/>
    <w:rsid w:val="00AB39A9"/>
    <w:rsid w:val="00AC4037"/>
    <w:rsid w:val="00AE3A50"/>
    <w:rsid w:val="00AF0117"/>
    <w:rsid w:val="00AF3C7F"/>
    <w:rsid w:val="00AF3E94"/>
    <w:rsid w:val="00B02153"/>
    <w:rsid w:val="00B1021D"/>
    <w:rsid w:val="00B1047B"/>
    <w:rsid w:val="00B11F80"/>
    <w:rsid w:val="00B14F02"/>
    <w:rsid w:val="00B179B3"/>
    <w:rsid w:val="00B24982"/>
    <w:rsid w:val="00B325B1"/>
    <w:rsid w:val="00B34038"/>
    <w:rsid w:val="00B36375"/>
    <w:rsid w:val="00B371F9"/>
    <w:rsid w:val="00B45022"/>
    <w:rsid w:val="00B51985"/>
    <w:rsid w:val="00B5391D"/>
    <w:rsid w:val="00B66307"/>
    <w:rsid w:val="00B751E1"/>
    <w:rsid w:val="00B82F04"/>
    <w:rsid w:val="00B84F4A"/>
    <w:rsid w:val="00B8531A"/>
    <w:rsid w:val="00B8676F"/>
    <w:rsid w:val="00B873D3"/>
    <w:rsid w:val="00B8758C"/>
    <w:rsid w:val="00B87A2E"/>
    <w:rsid w:val="00B90AF7"/>
    <w:rsid w:val="00B91EA7"/>
    <w:rsid w:val="00B93F3F"/>
    <w:rsid w:val="00BA10DE"/>
    <w:rsid w:val="00BB32FA"/>
    <w:rsid w:val="00BB66E0"/>
    <w:rsid w:val="00BB7900"/>
    <w:rsid w:val="00BC4459"/>
    <w:rsid w:val="00BD3139"/>
    <w:rsid w:val="00BE578A"/>
    <w:rsid w:val="00BF30EE"/>
    <w:rsid w:val="00C00D3D"/>
    <w:rsid w:val="00C033DC"/>
    <w:rsid w:val="00C11F64"/>
    <w:rsid w:val="00C1406C"/>
    <w:rsid w:val="00C16B04"/>
    <w:rsid w:val="00C17A9C"/>
    <w:rsid w:val="00C25BAD"/>
    <w:rsid w:val="00C26C87"/>
    <w:rsid w:val="00C343A9"/>
    <w:rsid w:val="00C35E35"/>
    <w:rsid w:val="00C412DB"/>
    <w:rsid w:val="00C5756B"/>
    <w:rsid w:val="00C61644"/>
    <w:rsid w:val="00C653B9"/>
    <w:rsid w:val="00C66CA7"/>
    <w:rsid w:val="00C6744D"/>
    <w:rsid w:val="00C67959"/>
    <w:rsid w:val="00C72F48"/>
    <w:rsid w:val="00C77271"/>
    <w:rsid w:val="00C77591"/>
    <w:rsid w:val="00C812F4"/>
    <w:rsid w:val="00C87275"/>
    <w:rsid w:val="00C90A25"/>
    <w:rsid w:val="00C974B6"/>
    <w:rsid w:val="00CA7E8B"/>
    <w:rsid w:val="00CB4CEA"/>
    <w:rsid w:val="00CC01C2"/>
    <w:rsid w:val="00CC7A1A"/>
    <w:rsid w:val="00CD1A4E"/>
    <w:rsid w:val="00CD21A3"/>
    <w:rsid w:val="00CD5AB3"/>
    <w:rsid w:val="00CD701C"/>
    <w:rsid w:val="00CE4BDA"/>
    <w:rsid w:val="00CE72C7"/>
    <w:rsid w:val="00CF7CD9"/>
    <w:rsid w:val="00D019B8"/>
    <w:rsid w:val="00D0419C"/>
    <w:rsid w:val="00D07B04"/>
    <w:rsid w:val="00D07DFE"/>
    <w:rsid w:val="00D1088C"/>
    <w:rsid w:val="00D315EC"/>
    <w:rsid w:val="00D366FE"/>
    <w:rsid w:val="00D36FDE"/>
    <w:rsid w:val="00D4149A"/>
    <w:rsid w:val="00D419A8"/>
    <w:rsid w:val="00D41ECD"/>
    <w:rsid w:val="00D52D3E"/>
    <w:rsid w:val="00D53B40"/>
    <w:rsid w:val="00D55CBF"/>
    <w:rsid w:val="00D56651"/>
    <w:rsid w:val="00D604A0"/>
    <w:rsid w:val="00D70E2C"/>
    <w:rsid w:val="00D727DE"/>
    <w:rsid w:val="00D774A7"/>
    <w:rsid w:val="00D90348"/>
    <w:rsid w:val="00DB11DF"/>
    <w:rsid w:val="00DB7D8D"/>
    <w:rsid w:val="00DC0D2B"/>
    <w:rsid w:val="00DC0D4B"/>
    <w:rsid w:val="00DC1A1A"/>
    <w:rsid w:val="00DC3E7B"/>
    <w:rsid w:val="00DC5FDF"/>
    <w:rsid w:val="00DC735F"/>
    <w:rsid w:val="00DD0897"/>
    <w:rsid w:val="00DD29F9"/>
    <w:rsid w:val="00DD3304"/>
    <w:rsid w:val="00DE0B9F"/>
    <w:rsid w:val="00DF781F"/>
    <w:rsid w:val="00E010F4"/>
    <w:rsid w:val="00E01BB0"/>
    <w:rsid w:val="00E076C4"/>
    <w:rsid w:val="00E15B59"/>
    <w:rsid w:val="00E21E6D"/>
    <w:rsid w:val="00E24E7D"/>
    <w:rsid w:val="00E34E10"/>
    <w:rsid w:val="00E36EE5"/>
    <w:rsid w:val="00E37AD9"/>
    <w:rsid w:val="00E50132"/>
    <w:rsid w:val="00E504BD"/>
    <w:rsid w:val="00E51BB6"/>
    <w:rsid w:val="00E52FCC"/>
    <w:rsid w:val="00E57C43"/>
    <w:rsid w:val="00E609D4"/>
    <w:rsid w:val="00E614D6"/>
    <w:rsid w:val="00E624DD"/>
    <w:rsid w:val="00E62A1F"/>
    <w:rsid w:val="00E74AAB"/>
    <w:rsid w:val="00E76653"/>
    <w:rsid w:val="00E77645"/>
    <w:rsid w:val="00E8267A"/>
    <w:rsid w:val="00E831AC"/>
    <w:rsid w:val="00E86B85"/>
    <w:rsid w:val="00E8774F"/>
    <w:rsid w:val="00E90DDB"/>
    <w:rsid w:val="00E91DEE"/>
    <w:rsid w:val="00E92BBB"/>
    <w:rsid w:val="00E94ACA"/>
    <w:rsid w:val="00E95388"/>
    <w:rsid w:val="00E96002"/>
    <w:rsid w:val="00EC636D"/>
    <w:rsid w:val="00ED041D"/>
    <w:rsid w:val="00ED514A"/>
    <w:rsid w:val="00EE7012"/>
    <w:rsid w:val="00EF5752"/>
    <w:rsid w:val="00F02093"/>
    <w:rsid w:val="00F16A26"/>
    <w:rsid w:val="00F23569"/>
    <w:rsid w:val="00F25398"/>
    <w:rsid w:val="00F335FD"/>
    <w:rsid w:val="00F337FD"/>
    <w:rsid w:val="00F33DCC"/>
    <w:rsid w:val="00F37E81"/>
    <w:rsid w:val="00F40A5B"/>
    <w:rsid w:val="00F42143"/>
    <w:rsid w:val="00F45225"/>
    <w:rsid w:val="00F5038E"/>
    <w:rsid w:val="00F50B50"/>
    <w:rsid w:val="00F54E3B"/>
    <w:rsid w:val="00F660BA"/>
    <w:rsid w:val="00F66427"/>
    <w:rsid w:val="00F709F6"/>
    <w:rsid w:val="00F70F12"/>
    <w:rsid w:val="00F72BD2"/>
    <w:rsid w:val="00F72D02"/>
    <w:rsid w:val="00F73972"/>
    <w:rsid w:val="00F80A99"/>
    <w:rsid w:val="00F819F5"/>
    <w:rsid w:val="00F8772F"/>
    <w:rsid w:val="00F87880"/>
    <w:rsid w:val="00F91C54"/>
    <w:rsid w:val="00FA10EE"/>
    <w:rsid w:val="00FA39DE"/>
    <w:rsid w:val="00FB19E8"/>
    <w:rsid w:val="00FB2C5F"/>
    <w:rsid w:val="00FB545C"/>
    <w:rsid w:val="00FB5C19"/>
    <w:rsid w:val="00FB61E8"/>
    <w:rsid w:val="00FD4431"/>
    <w:rsid w:val="00FE697B"/>
    <w:rsid w:val="00FF2029"/>
    <w:rsid w:val="00FF50C7"/>
    <w:rsid w:val="00FF5804"/>
    <w:rsid w:val="00FF7AF5"/>
    <w:rsid w:val="017DCC63"/>
    <w:rsid w:val="01CB278D"/>
    <w:rsid w:val="01F346C0"/>
    <w:rsid w:val="025FE56D"/>
    <w:rsid w:val="02CCE5F6"/>
    <w:rsid w:val="03275915"/>
    <w:rsid w:val="03605183"/>
    <w:rsid w:val="04165E20"/>
    <w:rsid w:val="054DC65E"/>
    <w:rsid w:val="0715BC9C"/>
    <w:rsid w:val="0902E4DC"/>
    <w:rsid w:val="094BFF18"/>
    <w:rsid w:val="09A858AA"/>
    <w:rsid w:val="0C7A84D0"/>
    <w:rsid w:val="0CFA26D7"/>
    <w:rsid w:val="0E563854"/>
    <w:rsid w:val="0E91DF7E"/>
    <w:rsid w:val="0EDF9EAA"/>
    <w:rsid w:val="0EE0B09E"/>
    <w:rsid w:val="0EF46087"/>
    <w:rsid w:val="102DAFDF"/>
    <w:rsid w:val="103120BC"/>
    <w:rsid w:val="10410A32"/>
    <w:rsid w:val="10AAB165"/>
    <w:rsid w:val="110B6610"/>
    <w:rsid w:val="1112C6B6"/>
    <w:rsid w:val="11C445DE"/>
    <w:rsid w:val="11EEBAB2"/>
    <w:rsid w:val="12A62EEE"/>
    <w:rsid w:val="138CF350"/>
    <w:rsid w:val="1431C163"/>
    <w:rsid w:val="175F7B95"/>
    <w:rsid w:val="17BB53F8"/>
    <w:rsid w:val="181F9967"/>
    <w:rsid w:val="18249195"/>
    <w:rsid w:val="18711EC9"/>
    <w:rsid w:val="189AC49F"/>
    <w:rsid w:val="18A9F684"/>
    <w:rsid w:val="191E657B"/>
    <w:rsid w:val="19629DB4"/>
    <w:rsid w:val="19B414B5"/>
    <w:rsid w:val="1A87DA8A"/>
    <w:rsid w:val="1AA17DB9"/>
    <w:rsid w:val="1AC05167"/>
    <w:rsid w:val="1AE29494"/>
    <w:rsid w:val="1B37D57E"/>
    <w:rsid w:val="1B613BC7"/>
    <w:rsid w:val="1B7073EB"/>
    <w:rsid w:val="1B7275F0"/>
    <w:rsid w:val="1BBD3BFF"/>
    <w:rsid w:val="1C118DBB"/>
    <w:rsid w:val="1CC2C8AE"/>
    <w:rsid w:val="1DA7FDAC"/>
    <w:rsid w:val="1DDB70C8"/>
    <w:rsid w:val="1E360ED7"/>
    <w:rsid w:val="1F5E8909"/>
    <w:rsid w:val="1F747EA2"/>
    <w:rsid w:val="219D8B6F"/>
    <w:rsid w:val="2206858C"/>
    <w:rsid w:val="223E3295"/>
    <w:rsid w:val="22C530AE"/>
    <w:rsid w:val="22CCA867"/>
    <w:rsid w:val="22E9927D"/>
    <w:rsid w:val="22EAD38A"/>
    <w:rsid w:val="23325816"/>
    <w:rsid w:val="238C761B"/>
    <w:rsid w:val="244DF27F"/>
    <w:rsid w:val="25172EA1"/>
    <w:rsid w:val="25481DA9"/>
    <w:rsid w:val="25D0FC39"/>
    <w:rsid w:val="29DE8C28"/>
    <w:rsid w:val="2A039550"/>
    <w:rsid w:val="2A0F9415"/>
    <w:rsid w:val="2A38A020"/>
    <w:rsid w:val="2A4D54D2"/>
    <w:rsid w:val="2BD1764C"/>
    <w:rsid w:val="2C3BDD1E"/>
    <w:rsid w:val="2C6CEC54"/>
    <w:rsid w:val="2D660885"/>
    <w:rsid w:val="2DBC696F"/>
    <w:rsid w:val="2DCFCB8C"/>
    <w:rsid w:val="2E41D13F"/>
    <w:rsid w:val="2F15ED65"/>
    <w:rsid w:val="2F196BC3"/>
    <w:rsid w:val="31246F2B"/>
    <w:rsid w:val="314122CF"/>
    <w:rsid w:val="316AAB06"/>
    <w:rsid w:val="322B7C2A"/>
    <w:rsid w:val="32A61BDD"/>
    <w:rsid w:val="32FB020C"/>
    <w:rsid w:val="33269430"/>
    <w:rsid w:val="33F7D94B"/>
    <w:rsid w:val="34CB5014"/>
    <w:rsid w:val="3607ED01"/>
    <w:rsid w:val="3668A5CF"/>
    <w:rsid w:val="368AD865"/>
    <w:rsid w:val="36B78392"/>
    <w:rsid w:val="3795F1BA"/>
    <w:rsid w:val="37A358BB"/>
    <w:rsid w:val="38897744"/>
    <w:rsid w:val="3A68833B"/>
    <w:rsid w:val="3B074382"/>
    <w:rsid w:val="3B49D9A4"/>
    <w:rsid w:val="3B5E42FE"/>
    <w:rsid w:val="3C1CCEDA"/>
    <w:rsid w:val="3CE29A83"/>
    <w:rsid w:val="3D23D62E"/>
    <w:rsid w:val="3DC91B5C"/>
    <w:rsid w:val="3DFA2401"/>
    <w:rsid w:val="3F81D8A8"/>
    <w:rsid w:val="3FE2114F"/>
    <w:rsid w:val="40148C01"/>
    <w:rsid w:val="401710C5"/>
    <w:rsid w:val="40435A35"/>
    <w:rsid w:val="404A90FC"/>
    <w:rsid w:val="40D64E52"/>
    <w:rsid w:val="41194B3C"/>
    <w:rsid w:val="414A9FA8"/>
    <w:rsid w:val="41953EF0"/>
    <w:rsid w:val="41E36AAC"/>
    <w:rsid w:val="4217A167"/>
    <w:rsid w:val="429846EC"/>
    <w:rsid w:val="4345960C"/>
    <w:rsid w:val="44A86835"/>
    <w:rsid w:val="47ADB4AE"/>
    <w:rsid w:val="488D8EAD"/>
    <w:rsid w:val="48E3630D"/>
    <w:rsid w:val="493A2624"/>
    <w:rsid w:val="49935E01"/>
    <w:rsid w:val="49AA927A"/>
    <w:rsid w:val="4A4E5008"/>
    <w:rsid w:val="4AA61565"/>
    <w:rsid w:val="4AD32F8D"/>
    <w:rsid w:val="4BA817B5"/>
    <w:rsid w:val="4C021817"/>
    <w:rsid w:val="4C8F87F6"/>
    <w:rsid w:val="4CBBBC2A"/>
    <w:rsid w:val="4CEC5E34"/>
    <w:rsid w:val="4D2DAA8D"/>
    <w:rsid w:val="4DFED5A7"/>
    <w:rsid w:val="4E415692"/>
    <w:rsid w:val="4EEFE821"/>
    <w:rsid w:val="4F6480F1"/>
    <w:rsid w:val="4FE3AA19"/>
    <w:rsid w:val="513DF6C3"/>
    <w:rsid w:val="5173552D"/>
    <w:rsid w:val="51906E73"/>
    <w:rsid w:val="542921F1"/>
    <w:rsid w:val="543DD54F"/>
    <w:rsid w:val="55A5A21D"/>
    <w:rsid w:val="5785A6B5"/>
    <w:rsid w:val="57B8AE94"/>
    <w:rsid w:val="57E3439E"/>
    <w:rsid w:val="57E72441"/>
    <w:rsid w:val="5ABCDB3F"/>
    <w:rsid w:val="5BE706A6"/>
    <w:rsid w:val="5CEACADD"/>
    <w:rsid w:val="5CF16145"/>
    <w:rsid w:val="5CF64DE0"/>
    <w:rsid w:val="5D1322D5"/>
    <w:rsid w:val="5D409091"/>
    <w:rsid w:val="5DCC9707"/>
    <w:rsid w:val="5DF1E2C2"/>
    <w:rsid w:val="5EA58FBA"/>
    <w:rsid w:val="5F7E125E"/>
    <w:rsid w:val="5FD41461"/>
    <w:rsid w:val="607DA056"/>
    <w:rsid w:val="60966D89"/>
    <w:rsid w:val="60AF95E6"/>
    <w:rsid w:val="60C36073"/>
    <w:rsid w:val="60F02E46"/>
    <w:rsid w:val="6146687D"/>
    <w:rsid w:val="61E57661"/>
    <w:rsid w:val="623D419A"/>
    <w:rsid w:val="6267FFD5"/>
    <w:rsid w:val="62BCA68E"/>
    <w:rsid w:val="63BCC8DC"/>
    <w:rsid w:val="64124684"/>
    <w:rsid w:val="6561860D"/>
    <w:rsid w:val="65AE16E5"/>
    <w:rsid w:val="65DD2ED0"/>
    <w:rsid w:val="65F43F4F"/>
    <w:rsid w:val="6660ADD2"/>
    <w:rsid w:val="66A15F06"/>
    <w:rsid w:val="676A000F"/>
    <w:rsid w:val="68B91ECC"/>
    <w:rsid w:val="68D53BF2"/>
    <w:rsid w:val="6CAEA6ED"/>
    <w:rsid w:val="6DE1972A"/>
    <w:rsid w:val="6EFF7B83"/>
    <w:rsid w:val="6FDFCCFD"/>
    <w:rsid w:val="70A5AC7A"/>
    <w:rsid w:val="71CB6422"/>
    <w:rsid w:val="71FE0EC5"/>
    <w:rsid w:val="7271C8C9"/>
    <w:rsid w:val="72AF0437"/>
    <w:rsid w:val="7331B233"/>
    <w:rsid w:val="73433C80"/>
    <w:rsid w:val="7377B0A4"/>
    <w:rsid w:val="74BADC7E"/>
    <w:rsid w:val="75C5D9D9"/>
    <w:rsid w:val="76CC1C6A"/>
    <w:rsid w:val="778CCB29"/>
    <w:rsid w:val="783AA5A6"/>
    <w:rsid w:val="795AACE0"/>
    <w:rsid w:val="79DEE4DA"/>
    <w:rsid w:val="79EC092D"/>
    <w:rsid w:val="7A685F88"/>
    <w:rsid w:val="7B2CD5A2"/>
    <w:rsid w:val="7B7693E2"/>
    <w:rsid w:val="7BC4D62E"/>
    <w:rsid w:val="7BFD4D0B"/>
    <w:rsid w:val="7C7F31B8"/>
    <w:rsid w:val="7CACB087"/>
    <w:rsid w:val="7CF2636D"/>
    <w:rsid w:val="7D9535A9"/>
    <w:rsid w:val="7E4A1656"/>
    <w:rsid w:val="7EBBA8C4"/>
    <w:rsid w:val="7FA85C2C"/>
    <w:rsid w:val="7FF734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5FF42C7D"/>
  <w15:chartTrackingRefBased/>
  <w15:docId w15:val="{C71DC2CE-661C-4096-BC1B-D656E1FEF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2C5F"/>
    <w:rPr>
      <w:color w:val="0563C1" w:themeColor="hyperlink"/>
      <w:u w:val="single"/>
    </w:rPr>
  </w:style>
  <w:style w:type="paragraph" w:styleId="ListParagraph">
    <w:name w:val="List Paragraph"/>
    <w:basedOn w:val="Normal"/>
    <w:uiPriority w:val="34"/>
    <w:qFormat/>
    <w:rsid w:val="00FB2C5F"/>
    <w:pPr>
      <w:ind w:left="720"/>
      <w:contextualSpacing/>
    </w:pPr>
  </w:style>
  <w:style w:type="paragraph" w:styleId="NoSpacing">
    <w:name w:val="No Spacing"/>
    <w:uiPriority w:val="1"/>
    <w:qFormat/>
    <w:rsid w:val="00FB2C5F"/>
    <w:rPr>
      <w:lang w:val="pt-BR"/>
    </w:rPr>
  </w:style>
  <w:style w:type="character" w:styleId="FootnoteReference">
    <w:name w:val="footnote reference"/>
    <w:basedOn w:val="DefaultParagraphFont"/>
    <w:uiPriority w:val="99"/>
    <w:unhideWhenUsed/>
    <w:rsid w:val="00FB2C5F"/>
    <w:rPr>
      <w:vertAlign w:val="superscript"/>
    </w:rPr>
  </w:style>
  <w:style w:type="paragraph" w:styleId="EndnoteText">
    <w:name w:val="endnote text"/>
    <w:aliases w:val="en"/>
    <w:basedOn w:val="Normal"/>
    <w:link w:val="EndnoteTextChar"/>
    <w:uiPriority w:val="99"/>
    <w:unhideWhenUsed/>
    <w:rsid w:val="00FB2C5F"/>
    <w:pPr>
      <w:spacing w:after="240"/>
    </w:pPr>
    <w:rPr>
      <w:rFonts w:ascii="Times New Roman" w:eastAsia="Calibri" w:hAnsi="Times New Roman" w:cs="Times New Roman"/>
      <w:sz w:val="20"/>
      <w:szCs w:val="20"/>
      <w:lang w:val="en-GB"/>
    </w:rPr>
  </w:style>
  <w:style w:type="character" w:customStyle="1" w:styleId="EndnoteTextChar">
    <w:name w:val="Endnote Text Char"/>
    <w:aliases w:val="en Char"/>
    <w:basedOn w:val="DefaultParagraphFont"/>
    <w:link w:val="EndnoteText"/>
    <w:uiPriority w:val="99"/>
    <w:rsid w:val="00FB2C5F"/>
    <w:rPr>
      <w:rFonts w:ascii="Times New Roman" w:eastAsia="Calibri" w:hAnsi="Times New Roman" w:cs="Times New Roman"/>
      <w:sz w:val="20"/>
      <w:szCs w:val="20"/>
      <w:lang w:val="en-GB"/>
    </w:rPr>
  </w:style>
  <w:style w:type="character" w:styleId="EndnoteReference">
    <w:name w:val="endnote reference"/>
    <w:uiPriority w:val="99"/>
    <w:unhideWhenUsed/>
    <w:rsid w:val="00FB2C5F"/>
    <w:rPr>
      <w:vertAlign w:val="superscript"/>
    </w:rPr>
  </w:style>
  <w:style w:type="paragraph" w:customStyle="1" w:styleId="Lindas9">
    <w:name w:val="Lindas_9"/>
    <w:basedOn w:val="Normal"/>
    <w:next w:val="BodyText"/>
    <w:rsid w:val="00C72F48"/>
    <w:pPr>
      <w:numPr>
        <w:ilvl w:val="8"/>
        <w:numId w:val="5"/>
      </w:numPr>
      <w:spacing w:before="240" w:after="240"/>
      <w:outlineLvl w:val="8"/>
    </w:pPr>
    <w:rPr>
      <w:rFonts w:ascii="Times New Roman" w:eastAsia="Times New Roman" w:hAnsi="Times New Roman" w:cs="Times New Roman"/>
      <w:lang w:val="en-GB"/>
    </w:rPr>
  </w:style>
  <w:style w:type="paragraph" w:customStyle="1" w:styleId="Lindas8">
    <w:name w:val="Lindas_8"/>
    <w:basedOn w:val="Normal"/>
    <w:next w:val="BodyText"/>
    <w:rsid w:val="00C72F48"/>
    <w:pPr>
      <w:numPr>
        <w:ilvl w:val="7"/>
        <w:numId w:val="5"/>
      </w:numPr>
      <w:spacing w:before="240" w:after="240"/>
      <w:outlineLvl w:val="7"/>
    </w:pPr>
    <w:rPr>
      <w:rFonts w:ascii="Times New Roman" w:eastAsia="Times New Roman" w:hAnsi="Times New Roman" w:cs="Times New Roman"/>
      <w:lang w:val="en-GB"/>
    </w:rPr>
  </w:style>
  <w:style w:type="paragraph" w:customStyle="1" w:styleId="Lindas7">
    <w:name w:val="Lindas_7"/>
    <w:basedOn w:val="Normal"/>
    <w:next w:val="BodyText"/>
    <w:rsid w:val="00C72F48"/>
    <w:pPr>
      <w:numPr>
        <w:ilvl w:val="6"/>
        <w:numId w:val="5"/>
      </w:numPr>
      <w:spacing w:before="240" w:after="240"/>
      <w:outlineLvl w:val="6"/>
    </w:pPr>
    <w:rPr>
      <w:rFonts w:ascii="Times New Roman" w:eastAsia="Times New Roman" w:hAnsi="Times New Roman" w:cs="Times New Roman"/>
      <w:lang w:val="en-GB"/>
    </w:rPr>
  </w:style>
  <w:style w:type="paragraph" w:customStyle="1" w:styleId="Lindas6">
    <w:name w:val="Lindas_6"/>
    <w:basedOn w:val="Normal"/>
    <w:next w:val="BodyText"/>
    <w:rsid w:val="00C72F48"/>
    <w:pPr>
      <w:numPr>
        <w:ilvl w:val="5"/>
        <w:numId w:val="5"/>
      </w:numPr>
      <w:spacing w:before="240" w:after="240" w:line="360" w:lineRule="auto"/>
      <w:jc w:val="both"/>
      <w:outlineLvl w:val="5"/>
    </w:pPr>
    <w:rPr>
      <w:rFonts w:ascii="Times New Roman" w:eastAsia="Times New Roman" w:hAnsi="Times New Roman" w:cs="Times New Roman"/>
      <w:i/>
      <w:lang w:val="en-GB"/>
    </w:rPr>
  </w:style>
  <w:style w:type="paragraph" w:customStyle="1" w:styleId="Lindas5">
    <w:name w:val="Lindas_5"/>
    <w:basedOn w:val="Normal"/>
    <w:next w:val="BodyText"/>
    <w:rsid w:val="00C72F48"/>
    <w:pPr>
      <w:numPr>
        <w:ilvl w:val="4"/>
        <w:numId w:val="5"/>
      </w:numPr>
      <w:spacing w:before="240" w:after="240" w:line="480" w:lineRule="auto"/>
      <w:jc w:val="both"/>
      <w:outlineLvl w:val="4"/>
    </w:pPr>
    <w:rPr>
      <w:rFonts w:ascii="Times New Roman" w:eastAsia="Times New Roman" w:hAnsi="Times New Roman" w:cs="Times New Roman"/>
      <w:lang w:val="en-GB"/>
    </w:rPr>
  </w:style>
  <w:style w:type="paragraph" w:customStyle="1" w:styleId="Lindas4">
    <w:name w:val="Lindas_4"/>
    <w:basedOn w:val="Normal"/>
    <w:next w:val="BodyText"/>
    <w:rsid w:val="00C72F48"/>
    <w:pPr>
      <w:numPr>
        <w:ilvl w:val="3"/>
        <w:numId w:val="5"/>
      </w:numPr>
      <w:spacing w:before="240" w:after="240" w:line="480" w:lineRule="auto"/>
      <w:ind w:left="1440"/>
      <w:jc w:val="both"/>
      <w:outlineLvl w:val="3"/>
    </w:pPr>
    <w:rPr>
      <w:rFonts w:ascii="Times New Roman" w:eastAsia="Times New Roman" w:hAnsi="Times New Roman" w:cs="Times New Roman"/>
      <w:lang w:val="en-GB"/>
    </w:rPr>
  </w:style>
  <w:style w:type="paragraph" w:customStyle="1" w:styleId="Lindas3">
    <w:name w:val="Lindas_3"/>
    <w:basedOn w:val="Normal"/>
    <w:next w:val="BodyText"/>
    <w:rsid w:val="00C72F48"/>
    <w:pPr>
      <w:numPr>
        <w:ilvl w:val="2"/>
        <w:numId w:val="5"/>
      </w:numPr>
      <w:spacing w:before="240" w:after="240" w:line="480" w:lineRule="auto"/>
      <w:jc w:val="both"/>
      <w:outlineLvl w:val="2"/>
    </w:pPr>
    <w:rPr>
      <w:rFonts w:ascii="Times New Roman" w:eastAsia="Times New Roman" w:hAnsi="Times New Roman" w:cs="Times New Roman"/>
      <w:lang w:val="en-GB"/>
    </w:rPr>
  </w:style>
  <w:style w:type="paragraph" w:customStyle="1" w:styleId="Lindas2">
    <w:name w:val="Lindas_2"/>
    <w:basedOn w:val="Normal"/>
    <w:next w:val="BodyText"/>
    <w:rsid w:val="00C72F48"/>
    <w:pPr>
      <w:widowControl w:val="0"/>
      <w:numPr>
        <w:ilvl w:val="1"/>
        <w:numId w:val="5"/>
      </w:numPr>
      <w:spacing w:before="240" w:after="240" w:line="360" w:lineRule="auto"/>
      <w:jc w:val="both"/>
      <w:outlineLvl w:val="1"/>
    </w:pPr>
    <w:rPr>
      <w:rFonts w:ascii="Times New Roman Bold" w:eastAsia="Times New Roman" w:hAnsi="Times New Roman" w:cs="Times New Roman"/>
      <w:b/>
      <w:lang w:val="en-GB"/>
    </w:rPr>
  </w:style>
  <w:style w:type="paragraph" w:customStyle="1" w:styleId="Lindas1">
    <w:name w:val="Lindas_1"/>
    <w:basedOn w:val="Normal"/>
    <w:next w:val="BodyText"/>
    <w:rsid w:val="00C72F48"/>
    <w:pPr>
      <w:keepNext/>
      <w:widowControl w:val="0"/>
      <w:numPr>
        <w:numId w:val="5"/>
      </w:numPr>
      <w:spacing w:before="240" w:after="240" w:line="360" w:lineRule="auto"/>
      <w:jc w:val="both"/>
      <w:outlineLvl w:val="0"/>
    </w:pPr>
    <w:rPr>
      <w:rFonts w:ascii="Times New Roman" w:eastAsia="Times New Roman" w:hAnsi="Times New Roman" w:cs="Times New Roman"/>
      <w:b/>
      <w:caps/>
      <w:lang w:val="en-GB"/>
    </w:rPr>
  </w:style>
  <w:style w:type="paragraph" w:styleId="BodyText">
    <w:name w:val="Body Text"/>
    <w:basedOn w:val="Normal"/>
    <w:link w:val="BodyTextChar"/>
    <w:uiPriority w:val="99"/>
    <w:semiHidden/>
    <w:unhideWhenUsed/>
    <w:rsid w:val="00C72F48"/>
    <w:pPr>
      <w:spacing w:after="120"/>
    </w:pPr>
  </w:style>
  <w:style w:type="character" w:customStyle="1" w:styleId="BodyTextChar">
    <w:name w:val="Body Text Char"/>
    <w:basedOn w:val="DefaultParagraphFont"/>
    <w:link w:val="BodyText"/>
    <w:uiPriority w:val="99"/>
    <w:semiHidden/>
    <w:rsid w:val="00C72F48"/>
    <w:rPr>
      <w:lang w:val="pt-BR"/>
    </w:rPr>
  </w:style>
  <w:style w:type="paragraph" w:styleId="FootnoteText">
    <w:name w:val="footnote text"/>
    <w:basedOn w:val="Normal"/>
    <w:link w:val="FootnoteTextChar"/>
    <w:uiPriority w:val="99"/>
    <w:unhideWhenUsed/>
    <w:rsid w:val="00C72F48"/>
    <w:rPr>
      <w:sz w:val="20"/>
      <w:szCs w:val="20"/>
    </w:rPr>
  </w:style>
  <w:style w:type="character" w:customStyle="1" w:styleId="FootnoteTextChar">
    <w:name w:val="Footnote Text Char"/>
    <w:basedOn w:val="DefaultParagraphFont"/>
    <w:link w:val="FootnoteText"/>
    <w:uiPriority w:val="99"/>
    <w:rsid w:val="00C72F48"/>
    <w:rPr>
      <w:sz w:val="20"/>
      <w:szCs w:val="20"/>
      <w:lang w:val="pt-BR"/>
    </w:rPr>
  </w:style>
  <w:style w:type="character" w:customStyle="1" w:styleId="UnresolvedMention">
    <w:name w:val="Unresolved Mention"/>
    <w:basedOn w:val="DefaultParagraphFont"/>
    <w:uiPriority w:val="99"/>
    <w:unhideWhenUsed/>
    <w:rsid w:val="000D77A0"/>
    <w:rPr>
      <w:color w:val="605E5C"/>
      <w:shd w:val="clear" w:color="auto" w:fill="E1DFDD"/>
    </w:rPr>
  </w:style>
  <w:style w:type="paragraph" w:customStyle="1" w:styleId="Default">
    <w:name w:val="Default"/>
    <w:rsid w:val="0009655F"/>
    <w:pPr>
      <w:widowControl w:val="0"/>
      <w:autoSpaceDE w:val="0"/>
      <w:autoSpaceDN w:val="0"/>
      <w:adjustRightInd w:val="0"/>
    </w:pPr>
    <w:rPr>
      <w:rFonts w:ascii="Times New Roman" w:hAnsi="Times New Roman" w:cs="Times New Roman"/>
      <w:color w:val="000000"/>
    </w:rPr>
  </w:style>
  <w:style w:type="character" w:styleId="FollowedHyperlink">
    <w:name w:val="FollowedHyperlink"/>
    <w:basedOn w:val="DefaultParagraphFont"/>
    <w:uiPriority w:val="99"/>
    <w:semiHidden/>
    <w:unhideWhenUsed/>
    <w:rsid w:val="00CA7E8B"/>
    <w:rPr>
      <w:color w:val="954F72" w:themeColor="followedHyperlink"/>
      <w:u w:val="single"/>
    </w:rPr>
  </w:style>
  <w:style w:type="paragraph" w:styleId="Header">
    <w:name w:val="header"/>
    <w:basedOn w:val="Normal"/>
    <w:link w:val="HeaderChar"/>
    <w:uiPriority w:val="99"/>
    <w:unhideWhenUsed/>
    <w:rsid w:val="005B5825"/>
    <w:pPr>
      <w:tabs>
        <w:tab w:val="center" w:pos="4680"/>
        <w:tab w:val="right" w:pos="9360"/>
      </w:tabs>
    </w:pPr>
  </w:style>
  <w:style w:type="character" w:customStyle="1" w:styleId="HeaderChar">
    <w:name w:val="Header Char"/>
    <w:basedOn w:val="DefaultParagraphFont"/>
    <w:link w:val="Header"/>
    <w:uiPriority w:val="99"/>
    <w:rsid w:val="005B5825"/>
    <w:rPr>
      <w:lang w:val="pt-BR"/>
    </w:rPr>
  </w:style>
  <w:style w:type="paragraph" w:styleId="Footer">
    <w:name w:val="footer"/>
    <w:basedOn w:val="Normal"/>
    <w:link w:val="FooterChar"/>
    <w:uiPriority w:val="99"/>
    <w:unhideWhenUsed/>
    <w:rsid w:val="005B5825"/>
    <w:pPr>
      <w:tabs>
        <w:tab w:val="center" w:pos="4680"/>
        <w:tab w:val="right" w:pos="9360"/>
      </w:tabs>
    </w:pPr>
  </w:style>
  <w:style w:type="character" w:customStyle="1" w:styleId="FooterChar">
    <w:name w:val="Footer Char"/>
    <w:basedOn w:val="DefaultParagraphFont"/>
    <w:link w:val="Footer"/>
    <w:uiPriority w:val="99"/>
    <w:rsid w:val="005B5825"/>
    <w:rPr>
      <w:lang w:val="pt-BR"/>
    </w:rPr>
  </w:style>
  <w:style w:type="paragraph" w:styleId="BalloonText">
    <w:name w:val="Balloon Text"/>
    <w:basedOn w:val="Normal"/>
    <w:link w:val="BalloonTextChar"/>
    <w:uiPriority w:val="99"/>
    <w:semiHidden/>
    <w:unhideWhenUsed/>
    <w:rsid w:val="005B582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5825"/>
    <w:rPr>
      <w:rFonts w:ascii="Segoe UI" w:hAnsi="Segoe UI" w:cs="Segoe UI"/>
      <w:sz w:val="18"/>
      <w:szCs w:val="18"/>
      <w:lang w:val="pt-BR"/>
    </w:rPr>
  </w:style>
  <w:style w:type="character" w:styleId="CommentReference">
    <w:name w:val="annotation reference"/>
    <w:basedOn w:val="DefaultParagraphFont"/>
    <w:uiPriority w:val="99"/>
    <w:semiHidden/>
    <w:unhideWhenUsed/>
    <w:rsid w:val="0002517B"/>
    <w:rPr>
      <w:sz w:val="16"/>
      <w:szCs w:val="16"/>
    </w:rPr>
  </w:style>
  <w:style w:type="paragraph" w:styleId="CommentText">
    <w:name w:val="annotation text"/>
    <w:basedOn w:val="Normal"/>
    <w:link w:val="CommentTextChar"/>
    <w:uiPriority w:val="99"/>
    <w:semiHidden/>
    <w:unhideWhenUsed/>
    <w:rsid w:val="0002517B"/>
    <w:rPr>
      <w:sz w:val="20"/>
      <w:szCs w:val="20"/>
    </w:rPr>
  </w:style>
  <w:style w:type="character" w:customStyle="1" w:styleId="CommentTextChar">
    <w:name w:val="Comment Text Char"/>
    <w:basedOn w:val="DefaultParagraphFont"/>
    <w:link w:val="CommentText"/>
    <w:uiPriority w:val="99"/>
    <w:semiHidden/>
    <w:rsid w:val="0002517B"/>
    <w:rPr>
      <w:sz w:val="20"/>
      <w:szCs w:val="20"/>
      <w:lang w:val="pt-BR"/>
    </w:rPr>
  </w:style>
  <w:style w:type="paragraph" w:styleId="CommentSubject">
    <w:name w:val="annotation subject"/>
    <w:basedOn w:val="CommentText"/>
    <w:next w:val="CommentText"/>
    <w:link w:val="CommentSubjectChar"/>
    <w:uiPriority w:val="99"/>
    <w:semiHidden/>
    <w:unhideWhenUsed/>
    <w:rsid w:val="0002517B"/>
    <w:rPr>
      <w:b/>
      <w:bCs/>
    </w:rPr>
  </w:style>
  <w:style w:type="character" w:customStyle="1" w:styleId="CommentSubjectChar">
    <w:name w:val="Comment Subject Char"/>
    <w:basedOn w:val="CommentTextChar"/>
    <w:link w:val="CommentSubject"/>
    <w:uiPriority w:val="99"/>
    <w:semiHidden/>
    <w:rsid w:val="0002517B"/>
    <w:rPr>
      <w:b/>
      <w:bCs/>
      <w:sz w:val="20"/>
      <w:szCs w:val="20"/>
      <w:lang w:val="pt-BR"/>
    </w:rPr>
  </w:style>
  <w:style w:type="paragraph" w:styleId="Revision">
    <w:name w:val="Revision"/>
    <w:hidden/>
    <w:uiPriority w:val="99"/>
    <w:semiHidden/>
    <w:rsid w:val="00857968"/>
    <w:rPr>
      <w:lang w:val="pt-BR"/>
    </w:rPr>
  </w:style>
  <w:style w:type="paragraph" w:styleId="NormalWeb">
    <w:name w:val="Normal (Web)"/>
    <w:basedOn w:val="Normal"/>
    <w:uiPriority w:val="99"/>
    <w:unhideWhenUsed/>
    <w:rsid w:val="0077069F"/>
    <w:pPr>
      <w:spacing w:before="100" w:beforeAutospacing="1" w:after="100" w:afterAutospacing="1"/>
    </w:pPr>
    <w:rPr>
      <w:rFonts w:ascii="Times New Roman" w:eastAsia="Times New Roman" w:hAnsi="Times New Roman" w:cs="Times New Roman"/>
      <w:lang w:val="es-US" w:eastAsia="es-ES_tradnl"/>
    </w:rPr>
  </w:style>
  <w:style w:type="table" w:styleId="TableGrid">
    <w:name w:val="Table Grid"/>
    <w:basedOn w:val="TableNormal"/>
    <w:uiPriority w:val="39"/>
    <w:rsid w:val="00783A33"/>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238">
    <w:name w:val="contentline-238"/>
    <w:basedOn w:val="DefaultParagraphFont"/>
    <w:rsid w:val="00783A33"/>
  </w:style>
  <w:style w:type="character" w:customStyle="1" w:styleId="Mention">
    <w:name w:val="Mention"/>
    <w:basedOn w:val="DefaultParagraphFont"/>
    <w:uiPriority w:val="99"/>
    <w:unhideWhenUsed/>
    <w:rsid w:val="00675E5B"/>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32102">
      <w:bodyDiv w:val="1"/>
      <w:marLeft w:val="0"/>
      <w:marRight w:val="0"/>
      <w:marTop w:val="0"/>
      <w:marBottom w:val="0"/>
      <w:divBdr>
        <w:top w:val="none" w:sz="0" w:space="0" w:color="auto"/>
        <w:left w:val="none" w:sz="0" w:space="0" w:color="auto"/>
        <w:bottom w:val="none" w:sz="0" w:space="0" w:color="auto"/>
        <w:right w:val="none" w:sz="0" w:space="0" w:color="auto"/>
      </w:divBdr>
    </w:div>
    <w:div w:id="39209179">
      <w:bodyDiv w:val="1"/>
      <w:marLeft w:val="0"/>
      <w:marRight w:val="0"/>
      <w:marTop w:val="0"/>
      <w:marBottom w:val="0"/>
      <w:divBdr>
        <w:top w:val="none" w:sz="0" w:space="0" w:color="auto"/>
        <w:left w:val="none" w:sz="0" w:space="0" w:color="auto"/>
        <w:bottom w:val="none" w:sz="0" w:space="0" w:color="auto"/>
        <w:right w:val="none" w:sz="0" w:space="0" w:color="auto"/>
      </w:divBdr>
    </w:div>
    <w:div w:id="62921261">
      <w:bodyDiv w:val="1"/>
      <w:marLeft w:val="0"/>
      <w:marRight w:val="0"/>
      <w:marTop w:val="0"/>
      <w:marBottom w:val="0"/>
      <w:divBdr>
        <w:top w:val="none" w:sz="0" w:space="0" w:color="auto"/>
        <w:left w:val="none" w:sz="0" w:space="0" w:color="auto"/>
        <w:bottom w:val="none" w:sz="0" w:space="0" w:color="auto"/>
        <w:right w:val="none" w:sz="0" w:space="0" w:color="auto"/>
      </w:divBdr>
    </w:div>
    <w:div w:id="71975481">
      <w:bodyDiv w:val="1"/>
      <w:marLeft w:val="0"/>
      <w:marRight w:val="0"/>
      <w:marTop w:val="0"/>
      <w:marBottom w:val="0"/>
      <w:divBdr>
        <w:top w:val="none" w:sz="0" w:space="0" w:color="auto"/>
        <w:left w:val="none" w:sz="0" w:space="0" w:color="auto"/>
        <w:bottom w:val="none" w:sz="0" w:space="0" w:color="auto"/>
        <w:right w:val="none" w:sz="0" w:space="0" w:color="auto"/>
      </w:divBdr>
    </w:div>
    <w:div w:id="74712135">
      <w:bodyDiv w:val="1"/>
      <w:marLeft w:val="0"/>
      <w:marRight w:val="0"/>
      <w:marTop w:val="0"/>
      <w:marBottom w:val="0"/>
      <w:divBdr>
        <w:top w:val="none" w:sz="0" w:space="0" w:color="auto"/>
        <w:left w:val="none" w:sz="0" w:space="0" w:color="auto"/>
        <w:bottom w:val="none" w:sz="0" w:space="0" w:color="auto"/>
        <w:right w:val="none" w:sz="0" w:space="0" w:color="auto"/>
      </w:divBdr>
    </w:div>
    <w:div w:id="84502025">
      <w:bodyDiv w:val="1"/>
      <w:marLeft w:val="0"/>
      <w:marRight w:val="0"/>
      <w:marTop w:val="0"/>
      <w:marBottom w:val="0"/>
      <w:divBdr>
        <w:top w:val="none" w:sz="0" w:space="0" w:color="auto"/>
        <w:left w:val="none" w:sz="0" w:space="0" w:color="auto"/>
        <w:bottom w:val="none" w:sz="0" w:space="0" w:color="auto"/>
        <w:right w:val="none" w:sz="0" w:space="0" w:color="auto"/>
      </w:divBdr>
    </w:div>
    <w:div w:id="98379674">
      <w:bodyDiv w:val="1"/>
      <w:marLeft w:val="0"/>
      <w:marRight w:val="0"/>
      <w:marTop w:val="0"/>
      <w:marBottom w:val="0"/>
      <w:divBdr>
        <w:top w:val="none" w:sz="0" w:space="0" w:color="auto"/>
        <w:left w:val="none" w:sz="0" w:space="0" w:color="auto"/>
        <w:bottom w:val="none" w:sz="0" w:space="0" w:color="auto"/>
        <w:right w:val="none" w:sz="0" w:space="0" w:color="auto"/>
      </w:divBdr>
    </w:div>
    <w:div w:id="99691236">
      <w:bodyDiv w:val="1"/>
      <w:marLeft w:val="0"/>
      <w:marRight w:val="0"/>
      <w:marTop w:val="0"/>
      <w:marBottom w:val="0"/>
      <w:divBdr>
        <w:top w:val="none" w:sz="0" w:space="0" w:color="auto"/>
        <w:left w:val="none" w:sz="0" w:space="0" w:color="auto"/>
        <w:bottom w:val="none" w:sz="0" w:space="0" w:color="auto"/>
        <w:right w:val="none" w:sz="0" w:space="0" w:color="auto"/>
      </w:divBdr>
    </w:div>
    <w:div w:id="113137071">
      <w:bodyDiv w:val="1"/>
      <w:marLeft w:val="0"/>
      <w:marRight w:val="0"/>
      <w:marTop w:val="0"/>
      <w:marBottom w:val="0"/>
      <w:divBdr>
        <w:top w:val="none" w:sz="0" w:space="0" w:color="auto"/>
        <w:left w:val="none" w:sz="0" w:space="0" w:color="auto"/>
        <w:bottom w:val="none" w:sz="0" w:space="0" w:color="auto"/>
        <w:right w:val="none" w:sz="0" w:space="0" w:color="auto"/>
      </w:divBdr>
    </w:div>
    <w:div w:id="135222836">
      <w:bodyDiv w:val="1"/>
      <w:marLeft w:val="0"/>
      <w:marRight w:val="0"/>
      <w:marTop w:val="0"/>
      <w:marBottom w:val="0"/>
      <w:divBdr>
        <w:top w:val="none" w:sz="0" w:space="0" w:color="auto"/>
        <w:left w:val="none" w:sz="0" w:space="0" w:color="auto"/>
        <w:bottom w:val="none" w:sz="0" w:space="0" w:color="auto"/>
        <w:right w:val="none" w:sz="0" w:space="0" w:color="auto"/>
      </w:divBdr>
    </w:div>
    <w:div w:id="191189602">
      <w:bodyDiv w:val="1"/>
      <w:marLeft w:val="0"/>
      <w:marRight w:val="0"/>
      <w:marTop w:val="0"/>
      <w:marBottom w:val="0"/>
      <w:divBdr>
        <w:top w:val="none" w:sz="0" w:space="0" w:color="auto"/>
        <w:left w:val="none" w:sz="0" w:space="0" w:color="auto"/>
        <w:bottom w:val="none" w:sz="0" w:space="0" w:color="auto"/>
        <w:right w:val="none" w:sz="0" w:space="0" w:color="auto"/>
      </w:divBdr>
    </w:div>
    <w:div w:id="267927912">
      <w:bodyDiv w:val="1"/>
      <w:marLeft w:val="0"/>
      <w:marRight w:val="0"/>
      <w:marTop w:val="0"/>
      <w:marBottom w:val="0"/>
      <w:divBdr>
        <w:top w:val="none" w:sz="0" w:space="0" w:color="auto"/>
        <w:left w:val="none" w:sz="0" w:space="0" w:color="auto"/>
        <w:bottom w:val="none" w:sz="0" w:space="0" w:color="auto"/>
        <w:right w:val="none" w:sz="0" w:space="0" w:color="auto"/>
      </w:divBdr>
    </w:div>
    <w:div w:id="333804401">
      <w:bodyDiv w:val="1"/>
      <w:marLeft w:val="0"/>
      <w:marRight w:val="0"/>
      <w:marTop w:val="0"/>
      <w:marBottom w:val="0"/>
      <w:divBdr>
        <w:top w:val="none" w:sz="0" w:space="0" w:color="auto"/>
        <w:left w:val="none" w:sz="0" w:space="0" w:color="auto"/>
        <w:bottom w:val="none" w:sz="0" w:space="0" w:color="auto"/>
        <w:right w:val="none" w:sz="0" w:space="0" w:color="auto"/>
      </w:divBdr>
    </w:div>
    <w:div w:id="346758969">
      <w:bodyDiv w:val="1"/>
      <w:marLeft w:val="0"/>
      <w:marRight w:val="0"/>
      <w:marTop w:val="0"/>
      <w:marBottom w:val="0"/>
      <w:divBdr>
        <w:top w:val="none" w:sz="0" w:space="0" w:color="auto"/>
        <w:left w:val="none" w:sz="0" w:space="0" w:color="auto"/>
        <w:bottom w:val="none" w:sz="0" w:space="0" w:color="auto"/>
        <w:right w:val="none" w:sz="0" w:space="0" w:color="auto"/>
      </w:divBdr>
    </w:div>
    <w:div w:id="360933818">
      <w:bodyDiv w:val="1"/>
      <w:marLeft w:val="0"/>
      <w:marRight w:val="0"/>
      <w:marTop w:val="0"/>
      <w:marBottom w:val="0"/>
      <w:divBdr>
        <w:top w:val="none" w:sz="0" w:space="0" w:color="auto"/>
        <w:left w:val="none" w:sz="0" w:space="0" w:color="auto"/>
        <w:bottom w:val="none" w:sz="0" w:space="0" w:color="auto"/>
        <w:right w:val="none" w:sz="0" w:space="0" w:color="auto"/>
      </w:divBdr>
    </w:div>
    <w:div w:id="371463329">
      <w:bodyDiv w:val="1"/>
      <w:marLeft w:val="0"/>
      <w:marRight w:val="0"/>
      <w:marTop w:val="0"/>
      <w:marBottom w:val="0"/>
      <w:divBdr>
        <w:top w:val="none" w:sz="0" w:space="0" w:color="auto"/>
        <w:left w:val="none" w:sz="0" w:space="0" w:color="auto"/>
        <w:bottom w:val="none" w:sz="0" w:space="0" w:color="auto"/>
        <w:right w:val="none" w:sz="0" w:space="0" w:color="auto"/>
      </w:divBdr>
    </w:div>
    <w:div w:id="418603064">
      <w:bodyDiv w:val="1"/>
      <w:marLeft w:val="0"/>
      <w:marRight w:val="0"/>
      <w:marTop w:val="0"/>
      <w:marBottom w:val="0"/>
      <w:divBdr>
        <w:top w:val="none" w:sz="0" w:space="0" w:color="auto"/>
        <w:left w:val="none" w:sz="0" w:space="0" w:color="auto"/>
        <w:bottom w:val="none" w:sz="0" w:space="0" w:color="auto"/>
        <w:right w:val="none" w:sz="0" w:space="0" w:color="auto"/>
      </w:divBdr>
    </w:div>
    <w:div w:id="454561097">
      <w:bodyDiv w:val="1"/>
      <w:marLeft w:val="0"/>
      <w:marRight w:val="0"/>
      <w:marTop w:val="0"/>
      <w:marBottom w:val="0"/>
      <w:divBdr>
        <w:top w:val="none" w:sz="0" w:space="0" w:color="auto"/>
        <w:left w:val="none" w:sz="0" w:space="0" w:color="auto"/>
        <w:bottom w:val="none" w:sz="0" w:space="0" w:color="auto"/>
        <w:right w:val="none" w:sz="0" w:space="0" w:color="auto"/>
      </w:divBdr>
    </w:div>
    <w:div w:id="456530076">
      <w:bodyDiv w:val="1"/>
      <w:marLeft w:val="0"/>
      <w:marRight w:val="0"/>
      <w:marTop w:val="0"/>
      <w:marBottom w:val="0"/>
      <w:divBdr>
        <w:top w:val="none" w:sz="0" w:space="0" w:color="auto"/>
        <w:left w:val="none" w:sz="0" w:space="0" w:color="auto"/>
        <w:bottom w:val="none" w:sz="0" w:space="0" w:color="auto"/>
        <w:right w:val="none" w:sz="0" w:space="0" w:color="auto"/>
      </w:divBdr>
    </w:div>
    <w:div w:id="495222036">
      <w:bodyDiv w:val="1"/>
      <w:marLeft w:val="0"/>
      <w:marRight w:val="0"/>
      <w:marTop w:val="0"/>
      <w:marBottom w:val="0"/>
      <w:divBdr>
        <w:top w:val="none" w:sz="0" w:space="0" w:color="auto"/>
        <w:left w:val="none" w:sz="0" w:space="0" w:color="auto"/>
        <w:bottom w:val="none" w:sz="0" w:space="0" w:color="auto"/>
        <w:right w:val="none" w:sz="0" w:space="0" w:color="auto"/>
      </w:divBdr>
    </w:div>
    <w:div w:id="495996487">
      <w:bodyDiv w:val="1"/>
      <w:marLeft w:val="0"/>
      <w:marRight w:val="0"/>
      <w:marTop w:val="0"/>
      <w:marBottom w:val="0"/>
      <w:divBdr>
        <w:top w:val="none" w:sz="0" w:space="0" w:color="auto"/>
        <w:left w:val="none" w:sz="0" w:space="0" w:color="auto"/>
        <w:bottom w:val="none" w:sz="0" w:space="0" w:color="auto"/>
        <w:right w:val="none" w:sz="0" w:space="0" w:color="auto"/>
      </w:divBdr>
    </w:div>
    <w:div w:id="508179087">
      <w:bodyDiv w:val="1"/>
      <w:marLeft w:val="0"/>
      <w:marRight w:val="0"/>
      <w:marTop w:val="0"/>
      <w:marBottom w:val="0"/>
      <w:divBdr>
        <w:top w:val="none" w:sz="0" w:space="0" w:color="auto"/>
        <w:left w:val="none" w:sz="0" w:space="0" w:color="auto"/>
        <w:bottom w:val="none" w:sz="0" w:space="0" w:color="auto"/>
        <w:right w:val="none" w:sz="0" w:space="0" w:color="auto"/>
      </w:divBdr>
    </w:div>
    <w:div w:id="591469903">
      <w:bodyDiv w:val="1"/>
      <w:marLeft w:val="0"/>
      <w:marRight w:val="0"/>
      <w:marTop w:val="0"/>
      <w:marBottom w:val="0"/>
      <w:divBdr>
        <w:top w:val="none" w:sz="0" w:space="0" w:color="auto"/>
        <w:left w:val="none" w:sz="0" w:space="0" w:color="auto"/>
        <w:bottom w:val="none" w:sz="0" w:space="0" w:color="auto"/>
        <w:right w:val="none" w:sz="0" w:space="0" w:color="auto"/>
      </w:divBdr>
    </w:div>
    <w:div w:id="593365850">
      <w:bodyDiv w:val="1"/>
      <w:marLeft w:val="0"/>
      <w:marRight w:val="0"/>
      <w:marTop w:val="0"/>
      <w:marBottom w:val="0"/>
      <w:divBdr>
        <w:top w:val="none" w:sz="0" w:space="0" w:color="auto"/>
        <w:left w:val="none" w:sz="0" w:space="0" w:color="auto"/>
        <w:bottom w:val="none" w:sz="0" w:space="0" w:color="auto"/>
        <w:right w:val="none" w:sz="0" w:space="0" w:color="auto"/>
      </w:divBdr>
    </w:div>
    <w:div w:id="620453400">
      <w:bodyDiv w:val="1"/>
      <w:marLeft w:val="0"/>
      <w:marRight w:val="0"/>
      <w:marTop w:val="0"/>
      <w:marBottom w:val="0"/>
      <w:divBdr>
        <w:top w:val="none" w:sz="0" w:space="0" w:color="auto"/>
        <w:left w:val="none" w:sz="0" w:space="0" w:color="auto"/>
        <w:bottom w:val="none" w:sz="0" w:space="0" w:color="auto"/>
        <w:right w:val="none" w:sz="0" w:space="0" w:color="auto"/>
      </w:divBdr>
    </w:div>
    <w:div w:id="627049358">
      <w:bodyDiv w:val="1"/>
      <w:marLeft w:val="0"/>
      <w:marRight w:val="0"/>
      <w:marTop w:val="0"/>
      <w:marBottom w:val="0"/>
      <w:divBdr>
        <w:top w:val="none" w:sz="0" w:space="0" w:color="auto"/>
        <w:left w:val="none" w:sz="0" w:space="0" w:color="auto"/>
        <w:bottom w:val="none" w:sz="0" w:space="0" w:color="auto"/>
        <w:right w:val="none" w:sz="0" w:space="0" w:color="auto"/>
      </w:divBdr>
    </w:div>
    <w:div w:id="628975342">
      <w:bodyDiv w:val="1"/>
      <w:marLeft w:val="0"/>
      <w:marRight w:val="0"/>
      <w:marTop w:val="0"/>
      <w:marBottom w:val="0"/>
      <w:divBdr>
        <w:top w:val="none" w:sz="0" w:space="0" w:color="auto"/>
        <w:left w:val="none" w:sz="0" w:space="0" w:color="auto"/>
        <w:bottom w:val="none" w:sz="0" w:space="0" w:color="auto"/>
        <w:right w:val="none" w:sz="0" w:space="0" w:color="auto"/>
      </w:divBdr>
    </w:div>
    <w:div w:id="667904111">
      <w:bodyDiv w:val="1"/>
      <w:marLeft w:val="0"/>
      <w:marRight w:val="0"/>
      <w:marTop w:val="0"/>
      <w:marBottom w:val="0"/>
      <w:divBdr>
        <w:top w:val="none" w:sz="0" w:space="0" w:color="auto"/>
        <w:left w:val="none" w:sz="0" w:space="0" w:color="auto"/>
        <w:bottom w:val="none" w:sz="0" w:space="0" w:color="auto"/>
        <w:right w:val="none" w:sz="0" w:space="0" w:color="auto"/>
      </w:divBdr>
    </w:div>
    <w:div w:id="693269012">
      <w:bodyDiv w:val="1"/>
      <w:marLeft w:val="0"/>
      <w:marRight w:val="0"/>
      <w:marTop w:val="0"/>
      <w:marBottom w:val="0"/>
      <w:divBdr>
        <w:top w:val="none" w:sz="0" w:space="0" w:color="auto"/>
        <w:left w:val="none" w:sz="0" w:space="0" w:color="auto"/>
        <w:bottom w:val="none" w:sz="0" w:space="0" w:color="auto"/>
        <w:right w:val="none" w:sz="0" w:space="0" w:color="auto"/>
      </w:divBdr>
    </w:div>
    <w:div w:id="752311663">
      <w:bodyDiv w:val="1"/>
      <w:marLeft w:val="0"/>
      <w:marRight w:val="0"/>
      <w:marTop w:val="0"/>
      <w:marBottom w:val="0"/>
      <w:divBdr>
        <w:top w:val="none" w:sz="0" w:space="0" w:color="auto"/>
        <w:left w:val="none" w:sz="0" w:space="0" w:color="auto"/>
        <w:bottom w:val="none" w:sz="0" w:space="0" w:color="auto"/>
        <w:right w:val="none" w:sz="0" w:space="0" w:color="auto"/>
      </w:divBdr>
    </w:div>
    <w:div w:id="765882695">
      <w:bodyDiv w:val="1"/>
      <w:marLeft w:val="0"/>
      <w:marRight w:val="0"/>
      <w:marTop w:val="0"/>
      <w:marBottom w:val="0"/>
      <w:divBdr>
        <w:top w:val="none" w:sz="0" w:space="0" w:color="auto"/>
        <w:left w:val="none" w:sz="0" w:space="0" w:color="auto"/>
        <w:bottom w:val="none" w:sz="0" w:space="0" w:color="auto"/>
        <w:right w:val="none" w:sz="0" w:space="0" w:color="auto"/>
      </w:divBdr>
    </w:div>
    <w:div w:id="772866999">
      <w:bodyDiv w:val="1"/>
      <w:marLeft w:val="0"/>
      <w:marRight w:val="0"/>
      <w:marTop w:val="0"/>
      <w:marBottom w:val="0"/>
      <w:divBdr>
        <w:top w:val="none" w:sz="0" w:space="0" w:color="auto"/>
        <w:left w:val="none" w:sz="0" w:space="0" w:color="auto"/>
        <w:bottom w:val="none" w:sz="0" w:space="0" w:color="auto"/>
        <w:right w:val="none" w:sz="0" w:space="0" w:color="auto"/>
      </w:divBdr>
    </w:div>
    <w:div w:id="810247999">
      <w:bodyDiv w:val="1"/>
      <w:marLeft w:val="0"/>
      <w:marRight w:val="0"/>
      <w:marTop w:val="0"/>
      <w:marBottom w:val="0"/>
      <w:divBdr>
        <w:top w:val="none" w:sz="0" w:space="0" w:color="auto"/>
        <w:left w:val="none" w:sz="0" w:space="0" w:color="auto"/>
        <w:bottom w:val="none" w:sz="0" w:space="0" w:color="auto"/>
        <w:right w:val="none" w:sz="0" w:space="0" w:color="auto"/>
      </w:divBdr>
    </w:div>
    <w:div w:id="854731474">
      <w:bodyDiv w:val="1"/>
      <w:marLeft w:val="0"/>
      <w:marRight w:val="0"/>
      <w:marTop w:val="0"/>
      <w:marBottom w:val="0"/>
      <w:divBdr>
        <w:top w:val="none" w:sz="0" w:space="0" w:color="auto"/>
        <w:left w:val="none" w:sz="0" w:space="0" w:color="auto"/>
        <w:bottom w:val="none" w:sz="0" w:space="0" w:color="auto"/>
        <w:right w:val="none" w:sz="0" w:space="0" w:color="auto"/>
      </w:divBdr>
    </w:div>
    <w:div w:id="854852299">
      <w:bodyDiv w:val="1"/>
      <w:marLeft w:val="0"/>
      <w:marRight w:val="0"/>
      <w:marTop w:val="0"/>
      <w:marBottom w:val="0"/>
      <w:divBdr>
        <w:top w:val="none" w:sz="0" w:space="0" w:color="auto"/>
        <w:left w:val="none" w:sz="0" w:space="0" w:color="auto"/>
        <w:bottom w:val="none" w:sz="0" w:space="0" w:color="auto"/>
        <w:right w:val="none" w:sz="0" w:space="0" w:color="auto"/>
      </w:divBdr>
    </w:div>
    <w:div w:id="891428796">
      <w:bodyDiv w:val="1"/>
      <w:marLeft w:val="0"/>
      <w:marRight w:val="0"/>
      <w:marTop w:val="0"/>
      <w:marBottom w:val="0"/>
      <w:divBdr>
        <w:top w:val="none" w:sz="0" w:space="0" w:color="auto"/>
        <w:left w:val="none" w:sz="0" w:space="0" w:color="auto"/>
        <w:bottom w:val="none" w:sz="0" w:space="0" w:color="auto"/>
        <w:right w:val="none" w:sz="0" w:space="0" w:color="auto"/>
      </w:divBdr>
    </w:div>
    <w:div w:id="940264855">
      <w:bodyDiv w:val="1"/>
      <w:marLeft w:val="0"/>
      <w:marRight w:val="0"/>
      <w:marTop w:val="0"/>
      <w:marBottom w:val="0"/>
      <w:divBdr>
        <w:top w:val="none" w:sz="0" w:space="0" w:color="auto"/>
        <w:left w:val="none" w:sz="0" w:space="0" w:color="auto"/>
        <w:bottom w:val="none" w:sz="0" w:space="0" w:color="auto"/>
        <w:right w:val="none" w:sz="0" w:space="0" w:color="auto"/>
      </w:divBdr>
    </w:div>
    <w:div w:id="944968829">
      <w:bodyDiv w:val="1"/>
      <w:marLeft w:val="0"/>
      <w:marRight w:val="0"/>
      <w:marTop w:val="0"/>
      <w:marBottom w:val="0"/>
      <w:divBdr>
        <w:top w:val="none" w:sz="0" w:space="0" w:color="auto"/>
        <w:left w:val="none" w:sz="0" w:space="0" w:color="auto"/>
        <w:bottom w:val="none" w:sz="0" w:space="0" w:color="auto"/>
        <w:right w:val="none" w:sz="0" w:space="0" w:color="auto"/>
      </w:divBdr>
    </w:div>
    <w:div w:id="969556695">
      <w:bodyDiv w:val="1"/>
      <w:marLeft w:val="0"/>
      <w:marRight w:val="0"/>
      <w:marTop w:val="0"/>
      <w:marBottom w:val="0"/>
      <w:divBdr>
        <w:top w:val="none" w:sz="0" w:space="0" w:color="auto"/>
        <w:left w:val="none" w:sz="0" w:space="0" w:color="auto"/>
        <w:bottom w:val="none" w:sz="0" w:space="0" w:color="auto"/>
        <w:right w:val="none" w:sz="0" w:space="0" w:color="auto"/>
      </w:divBdr>
    </w:div>
    <w:div w:id="1045446493">
      <w:bodyDiv w:val="1"/>
      <w:marLeft w:val="0"/>
      <w:marRight w:val="0"/>
      <w:marTop w:val="0"/>
      <w:marBottom w:val="0"/>
      <w:divBdr>
        <w:top w:val="none" w:sz="0" w:space="0" w:color="auto"/>
        <w:left w:val="none" w:sz="0" w:space="0" w:color="auto"/>
        <w:bottom w:val="none" w:sz="0" w:space="0" w:color="auto"/>
        <w:right w:val="none" w:sz="0" w:space="0" w:color="auto"/>
      </w:divBdr>
    </w:div>
    <w:div w:id="1082406698">
      <w:bodyDiv w:val="1"/>
      <w:marLeft w:val="0"/>
      <w:marRight w:val="0"/>
      <w:marTop w:val="0"/>
      <w:marBottom w:val="0"/>
      <w:divBdr>
        <w:top w:val="none" w:sz="0" w:space="0" w:color="auto"/>
        <w:left w:val="none" w:sz="0" w:space="0" w:color="auto"/>
        <w:bottom w:val="none" w:sz="0" w:space="0" w:color="auto"/>
        <w:right w:val="none" w:sz="0" w:space="0" w:color="auto"/>
      </w:divBdr>
    </w:div>
    <w:div w:id="1158182974">
      <w:bodyDiv w:val="1"/>
      <w:marLeft w:val="0"/>
      <w:marRight w:val="0"/>
      <w:marTop w:val="0"/>
      <w:marBottom w:val="0"/>
      <w:divBdr>
        <w:top w:val="none" w:sz="0" w:space="0" w:color="auto"/>
        <w:left w:val="none" w:sz="0" w:space="0" w:color="auto"/>
        <w:bottom w:val="none" w:sz="0" w:space="0" w:color="auto"/>
        <w:right w:val="none" w:sz="0" w:space="0" w:color="auto"/>
      </w:divBdr>
    </w:div>
    <w:div w:id="1172260295">
      <w:bodyDiv w:val="1"/>
      <w:marLeft w:val="0"/>
      <w:marRight w:val="0"/>
      <w:marTop w:val="0"/>
      <w:marBottom w:val="0"/>
      <w:divBdr>
        <w:top w:val="none" w:sz="0" w:space="0" w:color="auto"/>
        <w:left w:val="none" w:sz="0" w:space="0" w:color="auto"/>
        <w:bottom w:val="none" w:sz="0" w:space="0" w:color="auto"/>
        <w:right w:val="none" w:sz="0" w:space="0" w:color="auto"/>
      </w:divBdr>
    </w:div>
    <w:div w:id="1208688149">
      <w:bodyDiv w:val="1"/>
      <w:marLeft w:val="0"/>
      <w:marRight w:val="0"/>
      <w:marTop w:val="0"/>
      <w:marBottom w:val="0"/>
      <w:divBdr>
        <w:top w:val="none" w:sz="0" w:space="0" w:color="auto"/>
        <w:left w:val="none" w:sz="0" w:space="0" w:color="auto"/>
        <w:bottom w:val="none" w:sz="0" w:space="0" w:color="auto"/>
        <w:right w:val="none" w:sz="0" w:space="0" w:color="auto"/>
      </w:divBdr>
      <w:divsChild>
        <w:div w:id="313071856">
          <w:marLeft w:val="0"/>
          <w:marRight w:val="0"/>
          <w:marTop w:val="0"/>
          <w:marBottom w:val="0"/>
          <w:divBdr>
            <w:top w:val="none" w:sz="0" w:space="0" w:color="auto"/>
            <w:left w:val="none" w:sz="0" w:space="0" w:color="auto"/>
            <w:bottom w:val="none" w:sz="0" w:space="0" w:color="auto"/>
            <w:right w:val="none" w:sz="0" w:space="0" w:color="auto"/>
          </w:divBdr>
        </w:div>
      </w:divsChild>
    </w:div>
    <w:div w:id="1245803014">
      <w:bodyDiv w:val="1"/>
      <w:marLeft w:val="0"/>
      <w:marRight w:val="0"/>
      <w:marTop w:val="0"/>
      <w:marBottom w:val="0"/>
      <w:divBdr>
        <w:top w:val="none" w:sz="0" w:space="0" w:color="auto"/>
        <w:left w:val="none" w:sz="0" w:space="0" w:color="auto"/>
        <w:bottom w:val="none" w:sz="0" w:space="0" w:color="auto"/>
        <w:right w:val="none" w:sz="0" w:space="0" w:color="auto"/>
      </w:divBdr>
    </w:div>
    <w:div w:id="1253514390">
      <w:bodyDiv w:val="1"/>
      <w:marLeft w:val="0"/>
      <w:marRight w:val="0"/>
      <w:marTop w:val="0"/>
      <w:marBottom w:val="0"/>
      <w:divBdr>
        <w:top w:val="none" w:sz="0" w:space="0" w:color="auto"/>
        <w:left w:val="none" w:sz="0" w:space="0" w:color="auto"/>
        <w:bottom w:val="none" w:sz="0" w:space="0" w:color="auto"/>
        <w:right w:val="none" w:sz="0" w:space="0" w:color="auto"/>
      </w:divBdr>
    </w:div>
    <w:div w:id="1263302218">
      <w:bodyDiv w:val="1"/>
      <w:marLeft w:val="0"/>
      <w:marRight w:val="0"/>
      <w:marTop w:val="0"/>
      <w:marBottom w:val="0"/>
      <w:divBdr>
        <w:top w:val="none" w:sz="0" w:space="0" w:color="auto"/>
        <w:left w:val="none" w:sz="0" w:space="0" w:color="auto"/>
        <w:bottom w:val="none" w:sz="0" w:space="0" w:color="auto"/>
        <w:right w:val="none" w:sz="0" w:space="0" w:color="auto"/>
      </w:divBdr>
    </w:div>
    <w:div w:id="1273712123">
      <w:bodyDiv w:val="1"/>
      <w:marLeft w:val="0"/>
      <w:marRight w:val="0"/>
      <w:marTop w:val="0"/>
      <w:marBottom w:val="0"/>
      <w:divBdr>
        <w:top w:val="none" w:sz="0" w:space="0" w:color="auto"/>
        <w:left w:val="none" w:sz="0" w:space="0" w:color="auto"/>
        <w:bottom w:val="none" w:sz="0" w:space="0" w:color="auto"/>
        <w:right w:val="none" w:sz="0" w:space="0" w:color="auto"/>
      </w:divBdr>
    </w:div>
    <w:div w:id="1318460115">
      <w:bodyDiv w:val="1"/>
      <w:marLeft w:val="0"/>
      <w:marRight w:val="0"/>
      <w:marTop w:val="0"/>
      <w:marBottom w:val="0"/>
      <w:divBdr>
        <w:top w:val="none" w:sz="0" w:space="0" w:color="auto"/>
        <w:left w:val="none" w:sz="0" w:space="0" w:color="auto"/>
        <w:bottom w:val="none" w:sz="0" w:space="0" w:color="auto"/>
        <w:right w:val="none" w:sz="0" w:space="0" w:color="auto"/>
      </w:divBdr>
    </w:div>
    <w:div w:id="1334794344">
      <w:bodyDiv w:val="1"/>
      <w:marLeft w:val="0"/>
      <w:marRight w:val="0"/>
      <w:marTop w:val="0"/>
      <w:marBottom w:val="0"/>
      <w:divBdr>
        <w:top w:val="none" w:sz="0" w:space="0" w:color="auto"/>
        <w:left w:val="none" w:sz="0" w:space="0" w:color="auto"/>
        <w:bottom w:val="none" w:sz="0" w:space="0" w:color="auto"/>
        <w:right w:val="none" w:sz="0" w:space="0" w:color="auto"/>
      </w:divBdr>
    </w:div>
    <w:div w:id="1373924714">
      <w:bodyDiv w:val="1"/>
      <w:marLeft w:val="0"/>
      <w:marRight w:val="0"/>
      <w:marTop w:val="0"/>
      <w:marBottom w:val="0"/>
      <w:divBdr>
        <w:top w:val="none" w:sz="0" w:space="0" w:color="auto"/>
        <w:left w:val="none" w:sz="0" w:space="0" w:color="auto"/>
        <w:bottom w:val="none" w:sz="0" w:space="0" w:color="auto"/>
        <w:right w:val="none" w:sz="0" w:space="0" w:color="auto"/>
      </w:divBdr>
    </w:div>
    <w:div w:id="1399475764">
      <w:bodyDiv w:val="1"/>
      <w:marLeft w:val="0"/>
      <w:marRight w:val="0"/>
      <w:marTop w:val="0"/>
      <w:marBottom w:val="0"/>
      <w:divBdr>
        <w:top w:val="none" w:sz="0" w:space="0" w:color="auto"/>
        <w:left w:val="none" w:sz="0" w:space="0" w:color="auto"/>
        <w:bottom w:val="none" w:sz="0" w:space="0" w:color="auto"/>
        <w:right w:val="none" w:sz="0" w:space="0" w:color="auto"/>
      </w:divBdr>
    </w:div>
    <w:div w:id="1538858855">
      <w:bodyDiv w:val="1"/>
      <w:marLeft w:val="0"/>
      <w:marRight w:val="0"/>
      <w:marTop w:val="0"/>
      <w:marBottom w:val="0"/>
      <w:divBdr>
        <w:top w:val="none" w:sz="0" w:space="0" w:color="auto"/>
        <w:left w:val="none" w:sz="0" w:space="0" w:color="auto"/>
        <w:bottom w:val="none" w:sz="0" w:space="0" w:color="auto"/>
        <w:right w:val="none" w:sz="0" w:space="0" w:color="auto"/>
      </w:divBdr>
    </w:div>
    <w:div w:id="1573152140">
      <w:bodyDiv w:val="1"/>
      <w:marLeft w:val="0"/>
      <w:marRight w:val="0"/>
      <w:marTop w:val="0"/>
      <w:marBottom w:val="0"/>
      <w:divBdr>
        <w:top w:val="none" w:sz="0" w:space="0" w:color="auto"/>
        <w:left w:val="none" w:sz="0" w:space="0" w:color="auto"/>
        <w:bottom w:val="none" w:sz="0" w:space="0" w:color="auto"/>
        <w:right w:val="none" w:sz="0" w:space="0" w:color="auto"/>
      </w:divBdr>
    </w:div>
    <w:div w:id="1631783379">
      <w:bodyDiv w:val="1"/>
      <w:marLeft w:val="0"/>
      <w:marRight w:val="0"/>
      <w:marTop w:val="0"/>
      <w:marBottom w:val="0"/>
      <w:divBdr>
        <w:top w:val="none" w:sz="0" w:space="0" w:color="auto"/>
        <w:left w:val="none" w:sz="0" w:space="0" w:color="auto"/>
        <w:bottom w:val="none" w:sz="0" w:space="0" w:color="auto"/>
        <w:right w:val="none" w:sz="0" w:space="0" w:color="auto"/>
      </w:divBdr>
    </w:div>
    <w:div w:id="1674380750">
      <w:bodyDiv w:val="1"/>
      <w:marLeft w:val="0"/>
      <w:marRight w:val="0"/>
      <w:marTop w:val="0"/>
      <w:marBottom w:val="0"/>
      <w:divBdr>
        <w:top w:val="none" w:sz="0" w:space="0" w:color="auto"/>
        <w:left w:val="none" w:sz="0" w:space="0" w:color="auto"/>
        <w:bottom w:val="none" w:sz="0" w:space="0" w:color="auto"/>
        <w:right w:val="none" w:sz="0" w:space="0" w:color="auto"/>
      </w:divBdr>
    </w:div>
    <w:div w:id="1713993988">
      <w:bodyDiv w:val="1"/>
      <w:marLeft w:val="0"/>
      <w:marRight w:val="0"/>
      <w:marTop w:val="0"/>
      <w:marBottom w:val="0"/>
      <w:divBdr>
        <w:top w:val="none" w:sz="0" w:space="0" w:color="auto"/>
        <w:left w:val="none" w:sz="0" w:space="0" w:color="auto"/>
        <w:bottom w:val="none" w:sz="0" w:space="0" w:color="auto"/>
        <w:right w:val="none" w:sz="0" w:space="0" w:color="auto"/>
      </w:divBdr>
    </w:div>
    <w:div w:id="1754623873">
      <w:bodyDiv w:val="1"/>
      <w:marLeft w:val="0"/>
      <w:marRight w:val="0"/>
      <w:marTop w:val="0"/>
      <w:marBottom w:val="0"/>
      <w:divBdr>
        <w:top w:val="none" w:sz="0" w:space="0" w:color="auto"/>
        <w:left w:val="none" w:sz="0" w:space="0" w:color="auto"/>
        <w:bottom w:val="none" w:sz="0" w:space="0" w:color="auto"/>
        <w:right w:val="none" w:sz="0" w:space="0" w:color="auto"/>
      </w:divBdr>
    </w:div>
    <w:div w:id="1760364997">
      <w:bodyDiv w:val="1"/>
      <w:marLeft w:val="0"/>
      <w:marRight w:val="0"/>
      <w:marTop w:val="0"/>
      <w:marBottom w:val="0"/>
      <w:divBdr>
        <w:top w:val="none" w:sz="0" w:space="0" w:color="auto"/>
        <w:left w:val="none" w:sz="0" w:space="0" w:color="auto"/>
        <w:bottom w:val="none" w:sz="0" w:space="0" w:color="auto"/>
        <w:right w:val="none" w:sz="0" w:space="0" w:color="auto"/>
      </w:divBdr>
    </w:div>
    <w:div w:id="1780294553">
      <w:bodyDiv w:val="1"/>
      <w:marLeft w:val="0"/>
      <w:marRight w:val="0"/>
      <w:marTop w:val="0"/>
      <w:marBottom w:val="0"/>
      <w:divBdr>
        <w:top w:val="none" w:sz="0" w:space="0" w:color="auto"/>
        <w:left w:val="none" w:sz="0" w:space="0" w:color="auto"/>
        <w:bottom w:val="none" w:sz="0" w:space="0" w:color="auto"/>
        <w:right w:val="none" w:sz="0" w:space="0" w:color="auto"/>
      </w:divBdr>
    </w:div>
    <w:div w:id="1785688431">
      <w:bodyDiv w:val="1"/>
      <w:marLeft w:val="0"/>
      <w:marRight w:val="0"/>
      <w:marTop w:val="0"/>
      <w:marBottom w:val="0"/>
      <w:divBdr>
        <w:top w:val="none" w:sz="0" w:space="0" w:color="auto"/>
        <w:left w:val="none" w:sz="0" w:space="0" w:color="auto"/>
        <w:bottom w:val="none" w:sz="0" w:space="0" w:color="auto"/>
        <w:right w:val="none" w:sz="0" w:space="0" w:color="auto"/>
      </w:divBdr>
    </w:div>
    <w:div w:id="1847161389">
      <w:bodyDiv w:val="1"/>
      <w:marLeft w:val="0"/>
      <w:marRight w:val="0"/>
      <w:marTop w:val="0"/>
      <w:marBottom w:val="0"/>
      <w:divBdr>
        <w:top w:val="none" w:sz="0" w:space="0" w:color="auto"/>
        <w:left w:val="none" w:sz="0" w:space="0" w:color="auto"/>
        <w:bottom w:val="none" w:sz="0" w:space="0" w:color="auto"/>
        <w:right w:val="none" w:sz="0" w:space="0" w:color="auto"/>
      </w:divBdr>
    </w:div>
    <w:div w:id="1873491050">
      <w:bodyDiv w:val="1"/>
      <w:marLeft w:val="0"/>
      <w:marRight w:val="0"/>
      <w:marTop w:val="0"/>
      <w:marBottom w:val="0"/>
      <w:divBdr>
        <w:top w:val="none" w:sz="0" w:space="0" w:color="auto"/>
        <w:left w:val="none" w:sz="0" w:space="0" w:color="auto"/>
        <w:bottom w:val="none" w:sz="0" w:space="0" w:color="auto"/>
        <w:right w:val="none" w:sz="0" w:space="0" w:color="auto"/>
      </w:divBdr>
    </w:div>
    <w:div w:id="1961833760">
      <w:bodyDiv w:val="1"/>
      <w:marLeft w:val="0"/>
      <w:marRight w:val="0"/>
      <w:marTop w:val="0"/>
      <w:marBottom w:val="0"/>
      <w:divBdr>
        <w:top w:val="none" w:sz="0" w:space="0" w:color="auto"/>
        <w:left w:val="none" w:sz="0" w:space="0" w:color="auto"/>
        <w:bottom w:val="none" w:sz="0" w:space="0" w:color="auto"/>
        <w:right w:val="none" w:sz="0" w:space="0" w:color="auto"/>
      </w:divBdr>
    </w:div>
    <w:div w:id="1999646476">
      <w:bodyDiv w:val="1"/>
      <w:marLeft w:val="0"/>
      <w:marRight w:val="0"/>
      <w:marTop w:val="0"/>
      <w:marBottom w:val="0"/>
      <w:divBdr>
        <w:top w:val="none" w:sz="0" w:space="0" w:color="auto"/>
        <w:left w:val="none" w:sz="0" w:space="0" w:color="auto"/>
        <w:bottom w:val="none" w:sz="0" w:space="0" w:color="auto"/>
        <w:right w:val="none" w:sz="0" w:space="0" w:color="auto"/>
      </w:divBdr>
    </w:div>
    <w:div w:id="2029793178">
      <w:bodyDiv w:val="1"/>
      <w:marLeft w:val="0"/>
      <w:marRight w:val="0"/>
      <w:marTop w:val="0"/>
      <w:marBottom w:val="0"/>
      <w:divBdr>
        <w:top w:val="none" w:sz="0" w:space="0" w:color="auto"/>
        <w:left w:val="none" w:sz="0" w:space="0" w:color="auto"/>
        <w:bottom w:val="none" w:sz="0" w:space="0" w:color="auto"/>
        <w:right w:val="none" w:sz="0" w:space="0" w:color="auto"/>
      </w:divBdr>
    </w:div>
    <w:div w:id="2035228150">
      <w:bodyDiv w:val="1"/>
      <w:marLeft w:val="0"/>
      <w:marRight w:val="0"/>
      <w:marTop w:val="0"/>
      <w:marBottom w:val="0"/>
      <w:divBdr>
        <w:top w:val="none" w:sz="0" w:space="0" w:color="auto"/>
        <w:left w:val="none" w:sz="0" w:space="0" w:color="auto"/>
        <w:bottom w:val="none" w:sz="0" w:space="0" w:color="auto"/>
        <w:right w:val="none" w:sz="0" w:space="0" w:color="auto"/>
      </w:divBdr>
    </w:div>
    <w:div w:id="2053924396">
      <w:bodyDiv w:val="1"/>
      <w:marLeft w:val="0"/>
      <w:marRight w:val="0"/>
      <w:marTop w:val="0"/>
      <w:marBottom w:val="0"/>
      <w:divBdr>
        <w:top w:val="none" w:sz="0" w:space="0" w:color="auto"/>
        <w:left w:val="none" w:sz="0" w:space="0" w:color="auto"/>
        <w:bottom w:val="none" w:sz="0" w:space="0" w:color="auto"/>
        <w:right w:val="none" w:sz="0" w:space="0" w:color="auto"/>
      </w:divBdr>
    </w:div>
    <w:div w:id="2064480886">
      <w:bodyDiv w:val="1"/>
      <w:marLeft w:val="0"/>
      <w:marRight w:val="0"/>
      <w:marTop w:val="0"/>
      <w:marBottom w:val="0"/>
      <w:divBdr>
        <w:top w:val="none" w:sz="0" w:space="0" w:color="auto"/>
        <w:left w:val="none" w:sz="0" w:space="0" w:color="auto"/>
        <w:bottom w:val="none" w:sz="0" w:space="0" w:color="auto"/>
        <w:right w:val="none" w:sz="0" w:space="0" w:color="auto"/>
      </w:divBdr>
    </w:div>
    <w:div w:id="2110269170">
      <w:bodyDiv w:val="1"/>
      <w:marLeft w:val="0"/>
      <w:marRight w:val="0"/>
      <w:marTop w:val="0"/>
      <w:marBottom w:val="0"/>
      <w:divBdr>
        <w:top w:val="none" w:sz="0" w:space="0" w:color="auto"/>
        <w:left w:val="none" w:sz="0" w:space="0" w:color="auto"/>
        <w:bottom w:val="none" w:sz="0" w:space="0" w:color="auto"/>
        <w:right w:val="none" w:sz="0" w:space="0" w:color="auto"/>
      </w:divBdr>
    </w:div>
    <w:div w:id="213451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8" Type="http://schemas.openxmlformats.org/officeDocument/2006/relationships/hyperlink" Target="http://apublica.org/2014/05/dor-em-dobro-2" TargetMode="External"/><Relationship Id="rId13" Type="http://schemas.openxmlformats.org/officeDocument/2006/relationships/hyperlink" Target="http://www.scielo.br/scielo.php?script=sci_arttext&amp;pid=S0100-72032018000900501&amp;lng=en&amp;nrm=iso" TargetMode="External"/><Relationship Id="rId18" Type="http://schemas.openxmlformats.org/officeDocument/2006/relationships/hyperlink" Target="https://www.reproductiverights.org/sites/crr.civicactions.net/files/documents/CRR-Zika-Brazil%20(1).pdf" TargetMode="External"/><Relationship Id="rId26" Type="http://schemas.openxmlformats.org/officeDocument/2006/relationships/hyperlink" Target="https://www.ohchr.org/EN/NewsEvents/Pages/DisplayNews.aspx?NewsID=25808&amp;LangID=E" TargetMode="External"/><Relationship Id="rId3" Type="http://schemas.openxmlformats.org/officeDocument/2006/relationships/hyperlink" Target="http://www.generonumero.media/racismo-mortalidade-materna" TargetMode="External"/><Relationship Id="rId21" Type="http://schemas.openxmlformats.org/officeDocument/2006/relationships/hyperlink" Target="https://www2.unwomen.org/-/media/field%20office%20americas/documentos/publicaciones/2020/03/briefing%20coronavirusv1117032020.pdf?la=es&amp;vs=930" TargetMode="External"/><Relationship Id="rId7" Type="http://schemas.openxmlformats.org/officeDocument/2006/relationships/hyperlink" Target="https://extra.globo.com/noticias/rio/familia-suspeita-de-morte-de-jovem-em-maternidade-prefeitura-do-rio-promete-apurar-24617770.html" TargetMode="External"/><Relationship Id="rId12" Type="http://schemas.openxmlformats.org/officeDocument/2006/relationships/hyperlink" Target="https://www.thelancet.com/journals/lancet/article/PIIS0140-6736(20)31956-5/fulltext" TargetMode="External"/><Relationship Id="rId17" Type="http://schemas.openxmlformats.org/officeDocument/2006/relationships/hyperlink" Target="https://www.paho.org/hq/dmdocuments/2017/2017-oct-5-phe-ZIKV-cases.pdf" TargetMode="External"/><Relationship Id="rId25" Type="http://schemas.openxmlformats.org/officeDocument/2006/relationships/hyperlink" Target="https://www.ohchr.org/Documents/Issues/Women/COVID-19_and_Womens_Human_Rights.pdf" TargetMode="External"/><Relationship Id="rId33" Type="http://schemas.openxmlformats.org/officeDocument/2006/relationships/hyperlink" Target="https://www.un.org/sites/un2.un.org/files/un_policy_brief_on_human_rights_and_covid_23_april_2020.pdf" TargetMode="External"/><Relationship Id="rId2" Type="http://schemas.openxmlformats.org/officeDocument/2006/relationships/hyperlink" Target="https://www.who.int/gho/maternal_health/countries/bra.pdf?ua=1" TargetMode="External"/><Relationship Id="rId16" Type="http://schemas.openxmlformats.org/officeDocument/2006/relationships/hyperlink" Target="https://www.guttmacher.org/about/journals/ipsrh/2015/03/higher-levels-education-associated-greater-access-safe-abortion-brazil" TargetMode="External"/><Relationship Id="rId20" Type="http://schemas.openxmlformats.org/officeDocument/2006/relationships/hyperlink" Target="https://www.un.org/sites/un2.un.org/files/policy_brief_on_covid_impact_on_women_9_apr_2020_updated.pdf" TargetMode="External"/><Relationship Id="rId29" Type="http://schemas.openxmlformats.org/officeDocument/2006/relationships/hyperlink" Target="https://www.unfpa.org/sites/default/files/resource-pdf/COVID-19_Preparedness_and_Response_-_UNFPA_Interim_Technical_Briefs_Contraceptices_and_Medical_Supplies_23_March.pdf" TargetMode="External"/><Relationship Id="rId1" Type="http://schemas.openxmlformats.org/officeDocument/2006/relationships/hyperlink" Target="http://www.scielo.br/scielo.php?script=sci_arttext&amp;pid=S0100-72032018000900501&amp;lng=en&amp;nrm=iso" TargetMode="External"/><Relationship Id="rId6" Type="http://schemas.openxmlformats.org/officeDocument/2006/relationships/hyperlink" Target="https://doi.org/10.1590/1413-812320182311.31552016" TargetMode="External"/><Relationship Id="rId11" Type="http://schemas.openxmlformats.org/officeDocument/2006/relationships/hyperlink" Target="https://www1.folha.uol.com.br/internacional/en/brazil/2020/09/minister-damares-alves-tried-prevent-abortion-of-a-10-year-old-child.shtml" TargetMode="External"/><Relationship Id="rId24" Type="http://schemas.openxmlformats.org/officeDocument/2006/relationships/hyperlink" Target="https://www.hrw.org/news/2020/05/28/new-zika-cases-brazil-overshadowed-covid-19" TargetMode="External"/><Relationship Id="rId32" Type="http://schemas.openxmlformats.org/officeDocument/2006/relationships/hyperlink" Target="http://undocs.org/E/C.12/2020/1" TargetMode="External"/><Relationship Id="rId5" Type="http://schemas.openxmlformats.org/officeDocument/2006/relationships/hyperlink" Target="http://datasus.saude.gov.br/noticias/atualizacoes/658-dados-do-datasus-mostram-que-numero-de-mortes-na-gravidez-e-preocupante" TargetMode="External"/><Relationship Id="rId15" Type="http://schemas.openxmlformats.org/officeDocument/2006/relationships/hyperlink" Target="http://www.portaldpge.rj.gov.br/Portal/sarova/imagem-dpge/public/arquivos/Relatorio_Final_Processo_Aborto.pdf" TargetMode="External"/><Relationship Id="rId23" Type="http://schemas.openxmlformats.org/officeDocument/2006/relationships/hyperlink" Target="https://mapaabortolegal.org/" TargetMode="External"/><Relationship Id="rId28" Type="http://schemas.openxmlformats.org/officeDocument/2006/relationships/hyperlink" Target="https://www.oas.org/en/iachr/media_center/PReleases/2020/074.asp" TargetMode="External"/><Relationship Id="rId10" Type="http://schemas.openxmlformats.org/officeDocument/2006/relationships/hyperlink" Target="https://www.theguardian.com/world/2020/aug/17/brazil-protest-abortion-recife-hospital" TargetMode="External"/><Relationship Id="rId19" Type="http://schemas.openxmlformats.org/officeDocument/2006/relationships/hyperlink" Target="http://www.oas.org/es/cim/docs/COVID-19-RespuestasViolencia-EN.pdf" TargetMode="External"/><Relationship Id="rId31" Type="http://schemas.openxmlformats.org/officeDocument/2006/relationships/hyperlink" Target="https://www.unwomen.org/-/media/headquarters/attachments/sections/library/publications/2020/brief-covid-19-and-essential-services-provision-for-survivors-of-violence-against-women-and-girls-en.pdf?la=en&amp;vs=3834" TargetMode="External"/><Relationship Id="rId4" Type="http://schemas.openxmlformats.org/officeDocument/2006/relationships/hyperlink" Target="http://www.scielo.br/pdf/csp/v33s1/1678-4464-csp-33-s1-e00078816.pdf" TargetMode="External"/><Relationship Id="rId9" Type="http://schemas.openxmlformats.org/officeDocument/2006/relationships/hyperlink" Target="http://www.generonumero.media/so-55-dos-hospitais-que-ofereciam-servico-de-aborto-legal-no-brasil-seguem-atendendo-na-pandemia/" TargetMode="External"/><Relationship Id="rId14" Type="http://schemas.openxmlformats.org/officeDocument/2006/relationships/hyperlink" Target="http://www.ncbi.nlm.nih.gov/pmc/articles/PMC4203075/" TargetMode="External"/><Relationship Id="rId22" Type="http://schemas.openxmlformats.org/officeDocument/2006/relationships/hyperlink" Target="https://obgyn.onlinelibrary.wiley.com/doi/abs/10.1002/ijgo.13300" TargetMode="External"/><Relationship Id="rId27" Type="http://schemas.openxmlformats.org/officeDocument/2006/relationships/hyperlink" Target="https://www.ohchr.org/EN/NewsEvents/Pages/DisplayNews.aspx?NewsID=26083&amp;LangID=E" TargetMode="External"/><Relationship Id="rId30" Type="http://schemas.openxmlformats.org/officeDocument/2006/relationships/hyperlink" Target="http://www.oas.org/es/cim/docs/COVID-19-RespuestasViolencia-EN.pdf"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9AAA5C-5CE2-43CF-8EE2-DF9C76A8AB1A}">
  <ds:schemaRefs>
    <ds:schemaRef ds:uri="http://schemas.microsoft.com/office/2006/documentManagement/types"/>
    <ds:schemaRef ds:uri="http://schemas.microsoft.com/office/infopath/2007/PartnerControls"/>
    <ds:schemaRef ds:uri="6f37c757-8667-4c11-b30a-07f43b030caf"/>
    <ds:schemaRef ds:uri="http://purl.org/dc/elements/1.1/"/>
    <ds:schemaRef ds:uri="http://schemas.microsoft.com/office/2006/metadata/properties"/>
    <ds:schemaRef ds:uri="http://purl.org/dc/terms/"/>
    <ds:schemaRef ds:uri="http://schemas.openxmlformats.org/package/2006/metadata/core-properties"/>
    <ds:schemaRef ds:uri="9a881ee5-d137-4997-abbd-6f7775512a88"/>
    <ds:schemaRef ds:uri="http://www.w3.org/XML/1998/namespace"/>
    <ds:schemaRef ds:uri="http://purl.org/dc/dcmitype/"/>
  </ds:schemaRefs>
</ds:datastoreItem>
</file>

<file path=customXml/itemProps2.xml><?xml version="1.0" encoding="utf-8"?>
<ds:datastoreItem xmlns:ds="http://schemas.openxmlformats.org/officeDocument/2006/customXml" ds:itemID="{23C36032-DA64-4ECB-BAAF-D6119E865141}">
  <ds:schemaRefs>
    <ds:schemaRef ds:uri="http://schemas.microsoft.com/sharepoint/v3/contenttype/forms"/>
  </ds:schemaRefs>
</ds:datastoreItem>
</file>

<file path=customXml/itemProps3.xml><?xml version="1.0" encoding="utf-8"?>
<ds:datastoreItem xmlns:ds="http://schemas.openxmlformats.org/officeDocument/2006/customXml" ds:itemID="{2551D052-4F1E-4EBB-A7CF-D93C993777DA}"/>
</file>

<file path=customXml/itemProps4.xml><?xml version="1.0" encoding="utf-8"?>
<ds:datastoreItem xmlns:ds="http://schemas.openxmlformats.org/officeDocument/2006/customXml" ds:itemID="{929B0C05-8C6F-48DC-A4AB-7A289834CC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3847</Words>
  <Characters>21602</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25399</CharactersWithSpaces>
  <SharedDoc>false</SharedDoc>
  <HLinks>
    <vt:vector size="246" baseType="variant">
      <vt:variant>
        <vt:i4>7995466</vt:i4>
      </vt:variant>
      <vt:variant>
        <vt:i4>21</vt:i4>
      </vt:variant>
      <vt:variant>
        <vt:i4>0</vt:i4>
      </vt:variant>
      <vt:variant>
        <vt:i4>5</vt:i4>
      </vt:variant>
      <vt:variant>
        <vt:lpwstr>mailto:mrodriguez@reprorights.org</vt:lpwstr>
      </vt:variant>
      <vt:variant>
        <vt:lpwstr/>
      </vt:variant>
      <vt:variant>
        <vt:i4>7143490</vt:i4>
      </vt:variant>
      <vt:variant>
        <vt:i4>18</vt:i4>
      </vt:variant>
      <vt:variant>
        <vt:i4>0</vt:i4>
      </vt:variant>
      <vt:variant>
        <vt:i4>5</vt:i4>
      </vt:variant>
      <vt:variant>
        <vt:lpwstr>mailto:EPerez@reprorights.org</vt:lpwstr>
      </vt:variant>
      <vt:variant>
        <vt:lpwstr/>
      </vt:variant>
      <vt:variant>
        <vt:i4>983095</vt:i4>
      </vt:variant>
      <vt:variant>
        <vt:i4>15</vt:i4>
      </vt:variant>
      <vt:variant>
        <vt:i4>0</vt:i4>
      </vt:variant>
      <vt:variant>
        <vt:i4>5</vt:i4>
      </vt:variant>
      <vt:variant>
        <vt:lpwstr>mailto:jcesario@reprorights.org</vt:lpwstr>
      </vt:variant>
      <vt:variant>
        <vt:lpwstr/>
      </vt:variant>
      <vt:variant>
        <vt:i4>7143490</vt:i4>
      </vt:variant>
      <vt:variant>
        <vt:i4>12</vt:i4>
      </vt:variant>
      <vt:variant>
        <vt:i4>0</vt:i4>
      </vt:variant>
      <vt:variant>
        <vt:i4>5</vt:i4>
      </vt:variant>
      <vt:variant>
        <vt:lpwstr>mailto:EPerez@reprorights.org</vt:lpwstr>
      </vt:variant>
      <vt:variant>
        <vt:lpwstr/>
      </vt:variant>
      <vt:variant>
        <vt:i4>7143490</vt:i4>
      </vt:variant>
      <vt:variant>
        <vt:i4>9</vt:i4>
      </vt:variant>
      <vt:variant>
        <vt:i4>0</vt:i4>
      </vt:variant>
      <vt:variant>
        <vt:i4>5</vt:i4>
      </vt:variant>
      <vt:variant>
        <vt:lpwstr>mailto:EPerez@reprorights.org</vt:lpwstr>
      </vt:variant>
      <vt:variant>
        <vt:lpwstr/>
      </vt:variant>
      <vt:variant>
        <vt:i4>983095</vt:i4>
      </vt:variant>
      <vt:variant>
        <vt:i4>6</vt:i4>
      </vt:variant>
      <vt:variant>
        <vt:i4>0</vt:i4>
      </vt:variant>
      <vt:variant>
        <vt:i4>5</vt:i4>
      </vt:variant>
      <vt:variant>
        <vt:lpwstr>mailto:jcesario@reprorights.org</vt:lpwstr>
      </vt:variant>
      <vt:variant>
        <vt:lpwstr/>
      </vt:variant>
      <vt:variant>
        <vt:i4>7143490</vt:i4>
      </vt:variant>
      <vt:variant>
        <vt:i4>3</vt:i4>
      </vt:variant>
      <vt:variant>
        <vt:i4>0</vt:i4>
      </vt:variant>
      <vt:variant>
        <vt:i4>5</vt:i4>
      </vt:variant>
      <vt:variant>
        <vt:lpwstr>mailto:EPerez@reprorights.org</vt:lpwstr>
      </vt:variant>
      <vt:variant>
        <vt:lpwstr/>
      </vt:variant>
      <vt:variant>
        <vt:i4>983095</vt:i4>
      </vt:variant>
      <vt:variant>
        <vt:i4>0</vt:i4>
      </vt:variant>
      <vt:variant>
        <vt:i4>0</vt:i4>
      </vt:variant>
      <vt:variant>
        <vt:i4>5</vt:i4>
      </vt:variant>
      <vt:variant>
        <vt:lpwstr>mailto:jcesario@reprorights.org</vt:lpwstr>
      </vt:variant>
      <vt:variant>
        <vt:lpwstr/>
      </vt:variant>
      <vt:variant>
        <vt:i4>7012388</vt:i4>
      </vt:variant>
      <vt:variant>
        <vt:i4>96</vt:i4>
      </vt:variant>
      <vt:variant>
        <vt:i4>0</vt:i4>
      </vt:variant>
      <vt:variant>
        <vt:i4>5</vt:i4>
      </vt:variant>
      <vt:variant>
        <vt:lpwstr>https://www.un.org/sites/un2.un.org/files/un_policy_brief_on_human_rights_and_covid_23_april_2020.pdf</vt:lpwstr>
      </vt:variant>
      <vt:variant>
        <vt:lpwstr/>
      </vt:variant>
      <vt:variant>
        <vt:i4>3539051</vt:i4>
      </vt:variant>
      <vt:variant>
        <vt:i4>93</vt:i4>
      </vt:variant>
      <vt:variant>
        <vt:i4>0</vt:i4>
      </vt:variant>
      <vt:variant>
        <vt:i4>5</vt:i4>
      </vt:variant>
      <vt:variant>
        <vt:lpwstr>http://undocs.org/E/C.12/2020/1</vt:lpwstr>
      </vt:variant>
      <vt:variant>
        <vt:lpwstr/>
      </vt:variant>
      <vt:variant>
        <vt:i4>6488105</vt:i4>
      </vt:variant>
      <vt:variant>
        <vt:i4>90</vt:i4>
      </vt:variant>
      <vt:variant>
        <vt:i4>0</vt:i4>
      </vt:variant>
      <vt:variant>
        <vt:i4>5</vt:i4>
      </vt:variant>
      <vt:variant>
        <vt:lpwstr>https://www.unwomen.org/-/media/headquarters/attachments/sections/library/publications/2020/brief-covid-19-and-essential-services-provision-for-survivors-of-violence-against-women-and-girls-en.pdf?la=en&amp;vs=3834</vt:lpwstr>
      </vt:variant>
      <vt:variant>
        <vt:lpwstr/>
      </vt:variant>
      <vt:variant>
        <vt:i4>6422578</vt:i4>
      </vt:variant>
      <vt:variant>
        <vt:i4>87</vt:i4>
      </vt:variant>
      <vt:variant>
        <vt:i4>0</vt:i4>
      </vt:variant>
      <vt:variant>
        <vt:i4>5</vt:i4>
      </vt:variant>
      <vt:variant>
        <vt:lpwstr>http://www.oas.org/es/cim/docs/COVID-19-RespuestasViolencia-EN.pdf</vt:lpwstr>
      </vt:variant>
      <vt:variant>
        <vt:lpwstr/>
      </vt:variant>
      <vt:variant>
        <vt:i4>2621483</vt:i4>
      </vt:variant>
      <vt:variant>
        <vt:i4>84</vt:i4>
      </vt:variant>
      <vt:variant>
        <vt:i4>0</vt:i4>
      </vt:variant>
      <vt:variant>
        <vt:i4>5</vt:i4>
      </vt:variant>
      <vt:variant>
        <vt:lpwstr>https://www.unfpa.org/sites/default/files/resource-pdf/COVID-19_Preparedness_and_Response_-_UNFPA_Interim_Technical_Briefs_Contraceptices_and_Medical_Supplies_23_March.pdf</vt:lpwstr>
      </vt:variant>
      <vt:variant>
        <vt:lpwstr/>
      </vt:variant>
      <vt:variant>
        <vt:i4>4390973</vt:i4>
      </vt:variant>
      <vt:variant>
        <vt:i4>81</vt:i4>
      </vt:variant>
      <vt:variant>
        <vt:i4>0</vt:i4>
      </vt:variant>
      <vt:variant>
        <vt:i4>5</vt:i4>
      </vt:variant>
      <vt:variant>
        <vt:lpwstr>https://www.oas.org/en/iachr/media_center/PReleases/2020/074.asp</vt:lpwstr>
      </vt:variant>
      <vt:variant>
        <vt:lpwstr/>
      </vt:variant>
      <vt:variant>
        <vt:i4>1704010</vt:i4>
      </vt:variant>
      <vt:variant>
        <vt:i4>78</vt:i4>
      </vt:variant>
      <vt:variant>
        <vt:i4>0</vt:i4>
      </vt:variant>
      <vt:variant>
        <vt:i4>5</vt:i4>
      </vt:variant>
      <vt:variant>
        <vt:lpwstr>https://www.ohchr.org/EN/NewsEvents/Pages/DisplayNews.aspx?NewsID=26083&amp;LangID=E</vt:lpwstr>
      </vt:variant>
      <vt:variant>
        <vt:lpwstr/>
      </vt:variant>
      <vt:variant>
        <vt:i4>1114185</vt:i4>
      </vt:variant>
      <vt:variant>
        <vt:i4>75</vt:i4>
      </vt:variant>
      <vt:variant>
        <vt:i4>0</vt:i4>
      </vt:variant>
      <vt:variant>
        <vt:i4>5</vt:i4>
      </vt:variant>
      <vt:variant>
        <vt:lpwstr>https://www.ohchr.org/EN/NewsEvents/Pages/DisplayNews.aspx?NewsID=25808&amp;LangID=E</vt:lpwstr>
      </vt:variant>
      <vt:variant>
        <vt:lpwstr/>
      </vt:variant>
      <vt:variant>
        <vt:i4>589889</vt:i4>
      </vt:variant>
      <vt:variant>
        <vt:i4>72</vt:i4>
      </vt:variant>
      <vt:variant>
        <vt:i4>0</vt:i4>
      </vt:variant>
      <vt:variant>
        <vt:i4>5</vt:i4>
      </vt:variant>
      <vt:variant>
        <vt:lpwstr>https://www.ohchr.org/Documents/Issues/Women/COVID-19_and_Womens_Human_Rights.pdf</vt:lpwstr>
      </vt:variant>
      <vt:variant>
        <vt:lpwstr/>
      </vt:variant>
      <vt:variant>
        <vt:i4>6750266</vt:i4>
      </vt:variant>
      <vt:variant>
        <vt:i4>69</vt:i4>
      </vt:variant>
      <vt:variant>
        <vt:i4>0</vt:i4>
      </vt:variant>
      <vt:variant>
        <vt:i4>5</vt:i4>
      </vt:variant>
      <vt:variant>
        <vt:lpwstr>https://www.hrw.org/news/2020/05/28/new-zika-cases-brazil-overshadowed-covid-19</vt:lpwstr>
      </vt:variant>
      <vt:variant>
        <vt:lpwstr/>
      </vt:variant>
      <vt:variant>
        <vt:i4>1638472</vt:i4>
      </vt:variant>
      <vt:variant>
        <vt:i4>66</vt:i4>
      </vt:variant>
      <vt:variant>
        <vt:i4>0</vt:i4>
      </vt:variant>
      <vt:variant>
        <vt:i4>5</vt:i4>
      </vt:variant>
      <vt:variant>
        <vt:lpwstr>https://mapaabortolegal.org/</vt:lpwstr>
      </vt:variant>
      <vt:variant>
        <vt:lpwstr/>
      </vt:variant>
      <vt:variant>
        <vt:i4>4653072</vt:i4>
      </vt:variant>
      <vt:variant>
        <vt:i4>63</vt:i4>
      </vt:variant>
      <vt:variant>
        <vt:i4>0</vt:i4>
      </vt:variant>
      <vt:variant>
        <vt:i4>5</vt:i4>
      </vt:variant>
      <vt:variant>
        <vt:lpwstr>https://obgyn.onlinelibrary.wiley.com/doi/abs/10.1002/ijgo.13300</vt:lpwstr>
      </vt:variant>
      <vt:variant>
        <vt:lpwstr/>
      </vt:variant>
      <vt:variant>
        <vt:i4>5308482</vt:i4>
      </vt:variant>
      <vt:variant>
        <vt:i4>60</vt:i4>
      </vt:variant>
      <vt:variant>
        <vt:i4>0</vt:i4>
      </vt:variant>
      <vt:variant>
        <vt:i4>5</vt:i4>
      </vt:variant>
      <vt:variant>
        <vt:lpwstr>https://www2.unwomen.org/-/media/field office americas/documentos/publicaciones/2020/03/briefing coronavirusv1117032020.pdf?la=es&amp;vs=930</vt:lpwstr>
      </vt:variant>
      <vt:variant>
        <vt:lpwstr/>
      </vt:variant>
      <vt:variant>
        <vt:i4>3735609</vt:i4>
      </vt:variant>
      <vt:variant>
        <vt:i4>57</vt:i4>
      </vt:variant>
      <vt:variant>
        <vt:i4>0</vt:i4>
      </vt:variant>
      <vt:variant>
        <vt:i4>5</vt:i4>
      </vt:variant>
      <vt:variant>
        <vt:lpwstr>https://www.un.org/sites/un2.un.org/files/policy_brief_on_covid_impact_on_women_9_apr_2020_updated.pdf</vt:lpwstr>
      </vt:variant>
      <vt:variant>
        <vt:lpwstr/>
      </vt:variant>
      <vt:variant>
        <vt:i4>6422578</vt:i4>
      </vt:variant>
      <vt:variant>
        <vt:i4>54</vt:i4>
      </vt:variant>
      <vt:variant>
        <vt:i4>0</vt:i4>
      </vt:variant>
      <vt:variant>
        <vt:i4>5</vt:i4>
      </vt:variant>
      <vt:variant>
        <vt:lpwstr>http://www.oas.org/es/cim/docs/COVID-19-RespuestasViolencia-EN.pdf</vt:lpwstr>
      </vt:variant>
      <vt:variant>
        <vt:lpwstr/>
      </vt:variant>
      <vt:variant>
        <vt:i4>6029330</vt:i4>
      </vt:variant>
      <vt:variant>
        <vt:i4>51</vt:i4>
      </vt:variant>
      <vt:variant>
        <vt:i4>0</vt:i4>
      </vt:variant>
      <vt:variant>
        <vt:i4>5</vt:i4>
      </vt:variant>
      <vt:variant>
        <vt:lpwstr>https://www.reproductiverights.org/sites/crr.civicactions.net/files/documents/CRR-Zika-Brazil (1).pdf</vt:lpwstr>
      </vt:variant>
      <vt:variant>
        <vt:lpwstr/>
      </vt:variant>
      <vt:variant>
        <vt:i4>2424875</vt:i4>
      </vt:variant>
      <vt:variant>
        <vt:i4>48</vt:i4>
      </vt:variant>
      <vt:variant>
        <vt:i4>0</vt:i4>
      </vt:variant>
      <vt:variant>
        <vt:i4>5</vt:i4>
      </vt:variant>
      <vt:variant>
        <vt:lpwstr>https://www.paho.org/hq/dmdocuments/2017/2017-oct-5-phe-ZIKV-cases.pdf</vt:lpwstr>
      </vt:variant>
      <vt:variant>
        <vt:lpwstr/>
      </vt:variant>
      <vt:variant>
        <vt:i4>3735648</vt:i4>
      </vt:variant>
      <vt:variant>
        <vt:i4>45</vt:i4>
      </vt:variant>
      <vt:variant>
        <vt:i4>0</vt:i4>
      </vt:variant>
      <vt:variant>
        <vt:i4>5</vt:i4>
      </vt:variant>
      <vt:variant>
        <vt:lpwstr>https://www.guttmacher.org/about/journals/ipsrh/2015/03/higher-levels-education-associated-greater-access-safe-abortion-brazil</vt:lpwstr>
      </vt:variant>
      <vt:variant>
        <vt:lpwstr/>
      </vt:variant>
      <vt:variant>
        <vt:i4>4390967</vt:i4>
      </vt:variant>
      <vt:variant>
        <vt:i4>42</vt:i4>
      </vt:variant>
      <vt:variant>
        <vt:i4>0</vt:i4>
      </vt:variant>
      <vt:variant>
        <vt:i4>5</vt:i4>
      </vt:variant>
      <vt:variant>
        <vt:lpwstr>http://www.portaldpge.rj.gov.br/Portal/sarova/imagem-dpge/public/arquivos/Relatorio_Final_Processo_Aborto.pdf</vt:lpwstr>
      </vt:variant>
      <vt:variant>
        <vt:lpwstr/>
      </vt:variant>
      <vt:variant>
        <vt:i4>7209067</vt:i4>
      </vt:variant>
      <vt:variant>
        <vt:i4>39</vt:i4>
      </vt:variant>
      <vt:variant>
        <vt:i4>0</vt:i4>
      </vt:variant>
      <vt:variant>
        <vt:i4>5</vt:i4>
      </vt:variant>
      <vt:variant>
        <vt:lpwstr>http://www.ncbi.nlm.nih.gov/pmc/articles/PMC4203075/</vt:lpwstr>
      </vt:variant>
      <vt:variant>
        <vt:lpwstr>fn4</vt:lpwstr>
      </vt:variant>
      <vt:variant>
        <vt:i4>4980797</vt:i4>
      </vt:variant>
      <vt:variant>
        <vt:i4>36</vt:i4>
      </vt:variant>
      <vt:variant>
        <vt:i4>0</vt:i4>
      </vt:variant>
      <vt:variant>
        <vt:i4>5</vt:i4>
      </vt:variant>
      <vt:variant>
        <vt:lpwstr>http://www.scielo.br/scielo.php?script=sci_arttext&amp;pid=S0100-72032018000900501&amp;lng=en&amp;nrm=iso</vt:lpwstr>
      </vt:variant>
      <vt:variant>
        <vt:lpwstr/>
      </vt:variant>
      <vt:variant>
        <vt:i4>4128814</vt:i4>
      </vt:variant>
      <vt:variant>
        <vt:i4>33</vt:i4>
      </vt:variant>
      <vt:variant>
        <vt:i4>0</vt:i4>
      </vt:variant>
      <vt:variant>
        <vt:i4>5</vt:i4>
      </vt:variant>
      <vt:variant>
        <vt:lpwstr>https://www.thelancet.com/journals/lancet/article/PIIS0140-6736(20)31956-5/fulltext</vt:lpwstr>
      </vt:variant>
      <vt:variant>
        <vt:lpwstr/>
      </vt:variant>
      <vt:variant>
        <vt:i4>5767250</vt:i4>
      </vt:variant>
      <vt:variant>
        <vt:i4>30</vt:i4>
      </vt:variant>
      <vt:variant>
        <vt:i4>0</vt:i4>
      </vt:variant>
      <vt:variant>
        <vt:i4>5</vt:i4>
      </vt:variant>
      <vt:variant>
        <vt:lpwstr>https://www1.folha.uol.com.br/internacional/en/brazil/2020/09/minister-damares-alves-tried-prevent-abortion-of-a-10-year-old-child.shtml</vt:lpwstr>
      </vt:variant>
      <vt:variant>
        <vt:lpwstr/>
      </vt:variant>
      <vt:variant>
        <vt:i4>5308485</vt:i4>
      </vt:variant>
      <vt:variant>
        <vt:i4>27</vt:i4>
      </vt:variant>
      <vt:variant>
        <vt:i4>0</vt:i4>
      </vt:variant>
      <vt:variant>
        <vt:i4>5</vt:i4>
      </vt:variant>
      <vt:variant>
        <vt:lpwstr>https://www.theguardian.com/world/2020/aug/17/brazil-protest-abortion-recife-hospital</vt:lpwstr>
      </vt:variant>
      <vt:variant>
        <vt:lpwstr/>
      </vt:variant>
      <vt:variant>
        <vt:i4>7143466</vt:i4>
      </vt:variant>
      <vt:variant>
        <vt:i4>24</vt:i4>
      </vt:variant>
      <vt:variant>
        <vt:i4>0</vt:i4>
      </vt:variant>
      <vt:variant>
        <vt:i4>5</vt:i4>
      </vt:variant>
      <vt:variant>
        <vt:lpwstr>http://www.generonumero.media/so-55-dos-hospitais-que-ofereciam-servico-de-aborto-legal-no-brasil-seguem-atendendo-na-pandemia/</vt:lpwstr>
      </vt:variant>
      <vt:variant>
        <vt:lpwstr/>
      </vt:variant>
      <vt:variant>
        <vt:i4>2883692</vt:i4>
      </vt:variant>
      <vt:variant>
        <vt:i4>21</vt:i4>
      </vt:variant>
      <vt:variant>
        <vt:i4>0</vt:i4>
      </vt:variant>
      <vt:variant>
        <vt:i4>5</vt:i4>
      </vt:variant>
      <vt:variant>
        <vt:lpwstr>http://apublica.org/2014/05/dor-em-dobro-2</vt:lpwstr>
      </vt:variant>
      <vt:variant>
        <vt:lpwstr/>
      </vt:variant>
      <vt:variant>
        <vt:i4>1900545</vt:i4>
      </vt:variant>
      <vt:variant>
        <vt:i4>18</vt:i4>
      </vt:variant>
      <vt:variant>
        <vt:i4>0</vt:i4>
      </vt:variant>
      <vt:variant>
        <vt:i4>5</vt:i4>
      </vt:variant>
      <vt:variant>
        <vt:lpwstr>https://extra.globo.com/noticias/rio/familia-suspeita-de-morte-de-jovem-em-maternidade-prefeitura-do-rio-promete-apurar-24617770.html</vt:lpwstr>
      </vt:variant>
      <vt:variant>
        <vt:lpwstr/>
      </vt:variant>
      <vt:variant>
        <vt:i4>3866751</vt:i4>
      </vt:variant>
      <vt:variant>
        <vt:i4>15</vt:i4>
      </vt:variant>
      <vt:variant>
        <vt:i4>0</vt:i4>
      </vt:variant>
      <vt:variant>
        <vt:i4>5</vt:i4>
      </vt:variant>
      <vt:variant>
        <vt:lpwstr>https://doi.org/10.1590/1413-812320182311.31552016</vt:lpwstr>
      </vt:variant>
      <vt:variant>
        <vt:lpwstr/>
      </vt:variant>
      <vt:variant>
        <vt:i4>1703957</vt:i4>
      </vt:variant>
      <vt:variant>
        <vt:i4>12</vt:i4>
      </vt:variant>
      <vt:variant>
        <vt:i4>0</vt:i4>
      </vt:variant>
      <vt:variant>
        <vt:i4>5</vt:i4>
      </vt:variant>
      <vt:variant>
        <vt:lpwstr>http://datasus.saude.gov.br/noticias/atualizacoes/658-dados-do-datasus-mostram-que-numero-de-mortes-na-gravidez-e-preocupante</vt:lpwstr>
      </vt:variant>
      <vt:variant>
        <vt:lpwstr/>
      </vt:variant>
      <vt:variant>
        <vt:i4>1900637</vt:i4>
      </vt:variant>
      <vt:variant>
        <vt:i4>9</vt:i4>
      </vt:variant>
      <vt:variant>
        <vt:i4>0</vt:i4>
      </vt:variant>
      <vt:variant>
        <vt:i4>5</vt:i4>
      </vt:variant>
      <vt:variant>
        <vt:lpwstr>http://www.scielo.br/pdf/csp/v33s1/1678-4464-csp-33-s1-e00078816.pdf</vt:lpwstr>
      </vt:variant>
      <vt:variant>
        <vt:lpwstr/>
      </vt:variant>
      <vt:variant>
        <vt:i4>5505117</vt:i4>
      </vt:variant>
      <vt:variant>
        <vt:i4>6</vt:i4>
      </vt:variant>
      <vt:variant>
        <vt:i4>0</vt:i4>
      </vt:variant>
      <vt:variant>
        <vt:i4>5</vt:i4>
      </vt:variant>
      <vt:variant>
        <vt:lpwstr>http://www.generonumero.media/racismo-mortalidade-materna</vt:lpwstr>
      </vt:variant>
      <vt:variant>
        <vt:lpwstr/>
      </vt:variant>
      <vt:variant>
        <vt:i4>3276892</vt:i4>
      </vt:variant>
      <vt:variant>
        <vt:i4>3</vt:i4>
      </vt:variant>
      <vt:variant>
        <vt:i4>0</vt:i4>
      </vt:variant>
      <vt:variant>
        <vt:i4>5</vt:i4>
      </vt:variant>
      <vt:variant>
        <vt:lpwstr>https://www.who.int/gho/maternal_health/countries/bra.pdf?ua=1</vt:lpwstr>
      </vt:variant>
      <vt:variant>
        <vt:lpwstr/>
      </vt:variant>
      <vt:variant>
        <vt:i4>4980797</vt:i4>
      </vt:variant>
      <vt:variant>
        <vt:i4>0</vt:i4>
      </vt:variant>
      <vt:variant>
        <vt:i4>0</vt:i4>
      </vt:variant>
      <vt:variant>
        <vt:i4>5</vt:i4>
      </vt:variant>
      <vt:variant>
        <vt:lpwstr>http://www.scielo.br/scielo.php?script=sci_arttext&amp;pid=S0100-72032018000900501&amp;lng=en&amp;nrm=iso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Cesario Alvim</dc:creator>
  <cp:keywords/>
  <dc:description/>
  <cp:lastModifiedBy>REYNAUD Céline</cp:lastModifiedBy>
  <cp:revision>2</cp:revision>
  <dcterms:created xsi:type="dcterms:W3CDTF">2020-12-21T09:13:00Z</dcterms:created>
  <dcterms:modified xsi:type="dcterms:W3CDTF">2020-12-21T09:13:00Z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