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246E0B8F" w:rsidR="00F352DA" w:rsidRPr="002F0F27" w:rsidRDefault="004F7D95" w:rsidP="00493357">
      <w:pPr>
        <w:jc w:val="center"/>
        <w:rPr>
          <w:rFonts w:cs="Arial"/>
          <w:b/>
          <w:sz w:val="32"/>
          <w:szCs w:val="28"/>
          <w:lang w:val="en-GB"/>
        </w:rPr>
      </w:pPr>
      <w:r>
        <w:rPr>
          <w:rFonts w:cs="Arial"/>
          <w:b/>
          <w:sz w:val="32"/>
          <w:szCs w:val="28"/>
          <w:lang w:val="en-GB"/>
        </w:rPr>
        <w:t>January 2025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7E3DEA39"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w:t>
      </w:r>
      <w:r w:rsidR="00DB5E83">
        <w:rPr>
          <w:lang w:val="en-GB"/>
        </w:rPr>
        <w:t xml:space="preserve">(EDF) </w:t>
      </w:r>
      <w:r w:rsidRPr="002F0F27">
        <w:rPr>
          <w:lang w:val="en-GB"/>
        </w:rPr>
        <w:t>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54F3E0D9" w:rsidR="00F2425A" w:rsidRDefault="00AA0934" w:rsidP="0080661F">
      <w:pPr>
        <w:spacing w:line="276" w:lineRule="auto"/>
        <w:rPr>
          <w:lang w:val="en-GB"/>
        </w:rPr>
      </w:pPr>
      <w:r>
        <w:rPr>
          <w:lang w:val="en-GB"/>
        </w:rPr>
        <w:t xml:space="preserve">In the upcoming </w:t>
      </w:r>
      <w:hyperlink r:id="rId10" w:history="1">
        <w:r w:rsidR="00DB5E83" w:rsidRPr="00DB5E83">
          <w:rPr>
            <w:rStyle w:val="Hyperlink"/>
            <w:lang w:val="en-GB"/>
          </w:rPr>
          <w:t>20</w:t>
        </w:r>
        <w:r w:rsidR="00DB5E83" w:rsidRPr="00DB5E83">
          <w:rPr>
            <w:rStyle w:val="Hyperlink"/>
            <w:vertAlign w:val="superscript"/>
            <w:lang w:val="en-GB"/>
          </w:rPr>
          <w:t>th</w:t>
        </w:r>
        <w:r w:rsidR="00DB5E83" w:rsidRPr="00DB5E83">
          <w:rPr>
            <w:rStyle w:val="Hyperlink"/>
            <w:lang w:val="en-GB"/>
          </w:rPr>
          <w:t xml:space="preserve"> pre-sessional working group</w:t>
        </w:r>
      </w:hyperlink>
      <w:r w:rsidR="008A3077">
        <w:rPr>
          <w:lang w:val="en-GB"/>
        </w:rPr>
        <w:t xml:space="preserve"> taking place between the </w:t>
      </w:r>
      <w:r w:rsidR="00DB5E83">
        <w:rPr>
          <w:lang w:val="en-GB"/>
        </w:rPr>
        <w:t>24</w:t>
      </w:r>
      <w:r w:rsidR="00DB5E83" w:rsidRPr="00DB5E83">
        <w:rPr>
          <w:vertAlign w:val="superscript"/>
          <w:lang w:val="en-GB"/>
        </w:rPr>
        <w:t>th</w:t>
      </w:r>
      <w:r w:rsidR="00DB5E83">
        <w:rPr>
          <w:lang w:val="en-GB"/>
        </w:rPr>
        <w:t xml:space="preserve"> and 28</w:t>
      </w:r>
      <w:r w:rsidR="00DB5E83" w:rsidRPr="00DB5E83">
        <w:rPr>
          <w:vertAlign w:val="superscript"/>
          <w:lang w:val="en-GB"/>
        </w:rPr>
        <w:t>th</w:t>
      </w:r>
      <w:r w:rsidR="00DB5E83">
        <w:rPr>
          <w:lang w:val="en-GB"/>
        </w:rPr>
        <w:t xml:space="preserve"> of March</w:t>
      </w:r>
      <w:r>
        <w:rPr>
          <w:lang w:val="en-GB"/>
        </w:rPr>
        <w:t xml:space="preserve">, the Committee will </w:t>
      </w:r>
      <w:r w:rsidR="00DB5E83">
        <w:rPr>
          <w:lang w:val="en-GB"/>
        </w:rPr>
        <w:t xml:space="preserve">adopt list of issues on </w:t>
      </w:r>
      <w:r w:rsidR="00DB5E83" w:rsidRPr="00DB5E83">
        <w:rPr>
          <w:b/>
          <w:bCs/>
          <w:lang w:val="en-GB"/>
        </w:rPr>
        <w:t>Armenia</w:t>
      </w:r>
      <w:r w:rsidR="00DB5E83">
        <w:rPr>
          <w:lang w:val="en-GB"/>
        </w:rPr>
        <w:t xml:space="preserve">, </w:t>
      </w:r>
      <w:r w:rsidR="00DB5E83" w:rsidRPr="00DB5E83">
        <w:rPr>
          <w:b/>
          <w:bCs/>
          <w:lang w:val="en-GB"/>
        </w:rPr>
        <w:t>Monaco</w:t>
      </w:r>
      <w:r w:rsidR="00DB5E83">
        <w:rPr>
          <w:lang w:val="en-GB"/>
        </w:rPr>
        <w:t xml:space="preserve"> and the </w:t>
      </w:r>
      <w:r w:rsidR="00DB5E83" w:rsidRPr="00DB5E83">
        <w:rPr>
          <w:b/>
          <w:bCs/>
          <w:lang w:val="en-GB"/>
        </w:rPr>
        <w:t>Republic of Moldova</w:t>
      </w:r>
      <w:r w:rsidR="00DB5E83">
        <w:rPr>
          <w:lang w:val="en-GB"/>
        </w:rPr>
        <w:t xml:space="preserve">. These countries are not members of the European Union (EU). Consequently, this document </w:t>
      </w:r>
      <w:r w:rsidR="00DB5E83" w:rsidRPr="004A7DFE">
        <w:rPr>
          <w:u w:val="single"/>
          <w:lang w:val="en-GB"/>
        </w:rPr>
        <w:t>does not include EU related issues</w:t>
      </w:r>
      <w:r w:rsidR="00DB5E83">
        <w:rPr>
          <w:lang w:val="en-GB"/>
        </w:rPr>
        <w:t xml:space="preserve">. </w:t>
      </w:r>
    </w:p>
    <w:p w14:paraId="1D270C94" w14:textId="713EDCD2" w:rsidR="00DB5E83" w:rsidRDefault="00DB5E83" w:rsidP="0080661F">
      <w:pPr>
        <w:spacing w:line="276" w:lineRule="auto"/>
        <w:rPr>
          <w:lang w:val="en-GB"/>
        </w:rPr>
      </w:pPr>
      <w:r>
        <w:rPr>
          <w:lang w:val="en-GB"/>
        </w:rPr>
        <w:t>EDF submitted separately a comprehensive report for the evaluation of the EU during the 32</w:t>
      </w:r>
      <w:r w:rsidRPr="00DB5E83">
        <w:rPr>
          <w:vertAlign w:val="superscript"/>
          <w:lang w:val="en-GB"/>
        </w:rPr>
        <w:t>nd</w:t>
      </w:r>
      <w:r>
        <w:rPr>
          <w:lang w:val="en-GB"/>
        </w:rPr>
        <w:t xml:space="preserve"> session of the Committee. </w:t>
      </w:r>
    </w:p>
    <w:p w14:paraId="7E9AF711" w14:textId="03231964" w:rsidR="007263AB" w:rsidRPr="007263AB" w:rsidRDefault="00D72A30" w:rsidP="007263AB">
      <w:pPr>
        <w:spacing w:after="240" w:line="276" w:lineRule="auto"/>
        <w:rPr>
          <w:bCs/>
          <w:lang w:val="en-GB"/>
        </w:rPr>
      </w:pPr>
      <w:r>
        <w:rPr>
          <w:bCs/>
          <w:lang w:val="en-GB"/>
        </w:rPr>
        <w:t>F</w:t>
      </w:r>
      <w:r w:rsidR="007263AB" w:rsidRPr="007263AB">
        <w:rPr>
          <w:bCs/>
          <w:lang w:val="en-GB"/>
        </w:rPr>
        <w:t xml:space="preserve">or questions or information, please contact: Marine Uldry, EDF Human Rights Policy Coordinator, at </w:t>
      </w:r>
      <w:hyperlink r:id="rId11" w:history="1">
        <w:r w:rsidR="007263AB" w:rsidRPr="007263AB">
          <w:rPr>
            <w:rStyle w:val="Hyperlink"/>
            <w:bCs/>
            <w:lang w:val="en-GB"/>
          </w:rPr>
          <w:t>marine.uldry@edf-feph.org</w:t>
        </w:r>
      </w:hyperlink>
      <w:r w:rsidR="007263AB"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6B7362CE" w14:textId="1192A012" w:rsidR="00392437"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88449750" w:history="1">
        <w:r w:rsidR="00392437" w:rsidRPr="00313276">
          <w:rPr>
            <w:rStyle w:val="Hyperlink"/>
            <w:noProof/>
            <w:lang w:val="en-GB"/>
          </w:rPr>
          <w:t>Council of Europe</w:t>
        </w:r>
        <w:r w:rsidR="00392437">
          <w:rPr>
            <w:noProof/>
            <w:webHidden/>
          </w:rPr>
          <w:tab/>
        </w:r>
        <w:r w:rsidR="00392437">
          <w:rPr>
            <w:noProof/>
            <w:webHidden/>
          </w:rPr>
          <w:fldChar w:fldCharType="begin"/>
        </w:r>
        <w:r w:rsidR="00392437">
          <w:rPr>
            <w:noProof/>
            <w:webHidden/>
          </w:rPr>
          <w:instrText xml:space="preserve"> PAGEREF _Toc188449750 \h </w:instrText>
        </w:r>
        <w:r w:rsidR="00392437">
          <w:rPr>
            <w:noProof/>
            <w:webHidden/>
          </w:rPr>
        </w:r>
        <w:r w:rsidR="00392437">
          <w:rPr>
            <w:noProof/>
            <w:webHidden/>
          </w:rPr>
          <w:fldChar w:fldCharType="separate"/>
        </w:r>
        <w:r w:rsidR="00392437">
          <w:rPr>
            <w:noProof/>
            <w:webHidden/>
          </w:rPr>
          <w:t>3</w:t>
        </w:r>
        <w:r w:rsidR="00392437">
          <w:rPr>
            <w:noProof/>
            <w:webHidden/>
          </w:rPr>
          <w:fldChar w:fldCharType="end"/>
        </w:r>
      </w:hyperlink>
    </w:p>
    <w:p w14:paraId="44A25C1E" w14:textId="55945CF2" w:rsidR="00392437" w:rsidRDefault="00392437">
      <w:pPr>
        <w:pStyle w:val="TOC2"/>
        <w:rPr>
          <w:rFonts w:asciiTheme="minorHAnsi" w:eastAsiaTheme="minorEastAsia" w:hAnsiTheme="minorHAnsi"/>
          <w:noProof/>
          <w:kern w:val="2"/>
          <w:szCs w:val="24"/>
          <w14:ligatures w14:val="standardContextual"/>
        </w:rPr>
      </w:pPr>
      <w:hyperlink w:anchor="_Toc188449751" w:history="1">
        <w:r w:rsidRPr="00313276">
          <w:rPr>
            <w:rStyle w:val="Hyperlink"/>
            <w:noProof/>
            <w:lang w:val="en-GB"/>
          </w:rPr>
          <w:t>1.</w:t>
        </w:r>
        <w:r>
          <w:rPr>
            <w:rFonts w:asciiTheme="minorHAnsi" w:eastAsiaTheme="minorEastAsia" w:hAnsiTheme="minorHAnsi"/>
            <w:noProof/>
            <w:kern w:val="2"/>
            <w:szCs w:val="24"/>
            <w14:ligatures w14:val="standardContextual"/>
          </w:rPr>
          <w:tab/>
        </w:r>
        <w:r w:rsidRPr="00313276">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_Toc188449751 \h </w:instrText>
        </w:r>
        <w:r>
          <w:rPr>
            <w:noProof/>
            <w:webHidden/>
          </w:rPr>
        </w:r>
        <w:r>
          <w:rPr>
            <w:noProof/>
            <w:webHidden/>
          </w:rPr>
          <w:fldChar w:fldCharType="separate"/>
        </w:r>
        <w:r>
          <w:rPr>
            <w:noProof/>
            <w:webHidden/>
          </w:rPr>
          <w:t>3</w:t>
        </w:r>
        <w:r>
          <w:rPr>
            <w:noProof/>
            <w:webHidden/>
          </w:rPr>
          <w:fldChar w:fldCharType="end"/>
        </w:r>
      </w:hyperlink>
    </w:p>
    <w:p w14:paraId="23B4B84D" w14:textId="459FD410" w:rsidR="00392437" w:rsidRDefault="00392437">
      <w:pPr>
        <w:pStyle w:val="TOC2"/>
        <w:rPr>
          <w:rFonts w:asciiTheme="minorHAnsi" w:eastAsiaTheme="minorEastAsia" w:hAnsiTheme="minorHAnsi"/>
          <w:noProof/>
          <w:kern w:val="2"/>
          <w:szCs w:val="24"/>
          <w14:ligatures w14:val="standardContextual"/>
        </w:rPr>
      </w:pPr>
      <w:hyperlink w:anchor="_Toc188449752" w:history="1">
        <w:r w:rsidRPr="00313276">
          <w:rPr>
            <w:rStyle w:val="Hyperlink"/>
            <w:noProof/>
            <w:lang w:val="en-GB"/>
          </w:rPr>
          <w:t>2.</w:t>
        </w:r>
        <w:r>
          <w:rPr>
            <w:rFonts w:asciiTheme="minorHAnsi" w:eastAsiaTheme="minorEastAsia" w:hAnsiTheme="minorHAnsi"/>
            <w:noProof/>
            <w:kern w:val="2"/>
            <w:szCs w:val="24"/>
            <w14:ligatures w14:val="standardContextual"/>
          </w:rPr>
          <w:tab/>
        </w:r>
        <w:r w:rsidRPr="00313276">
          <w:rPr>
            <w:rStyle w:val="Hyperlink"/>
            <w:noProof/>
            <w:lang w:val="en-GB"/>
          </w:rPr>
          <w:t>Forced treatment and placement of persons with psychosocial disabilities: draft additional protocol to the Oviedo Convention</w:t>
        </w:r>
        <w:r>
          <w:rPr>
            <w:noProof/>
            <w:webHidden/>
          </w:rPr>
          <w:tab/>
        </w:r>
        <w:r>
          <w:rPr>
            <w:noProof/>
            <w:webHidden/>
          </w:rPr>
          <w:fldChar w:fldCharType="begin"/>
        </w:r>
        <w:r>
          <w:rPr>
            <w:noProof/>
            <w:webHidden/>
          </w:rPr>
          <w:instrText xml:space="preserve"> PAGEREF _Toc188449752 \h </w:instrText>
        </w:r>
        <w:r>
          <w:rPr>
            <w:noProof/>
            <w:webHidden/>
          </w:rPr>
        </w:r>
        <w:r>
          <w:rPr>
            <w:noProof/>
            <w:webHidden/>
          </w:rPr>
          <w:fldChar w:fldCharType="separate"/>
        </w:r>
        <w:r>
          <w:rPr>
            <w:noProof/>
            <w:webHidden/>
          </w:rPr>
          <w:t>3</w:t>
        </w:r>
        <w:r>
          <w:rPr>
            <w:noProof/>
            <w:webHidden/>
          </w:rPr>
          <w:fldChar w:fldCharType="end"/>
        </w:r>
      </w:hyperlink>
    </w:p>
    <w:p w14:paraId="670F2DCC" w14:textId="637FA928" w:rsidR="00392437" w:rsidRDefault="00392437">
      <w:pPr>
        <w:pStyle w:val="TOC1"/>
        <w:rPr>
          <w:rFonts w:asciiTheme="minorHAnsi" w:eastAsiaTheme="minorEastAsia" w:hAnsiTheme="minorHAnsi"/>
          <w:noProof/>
          <w:kern w:val="2"/>
          <w:szCs w:val="24"/>
          <w14:ligatures w14:val="standardContextual"/>
        </w:rPr>
      </w:pPr>
      <w:hyperlink w:anchor="_Toc188449753" w:history="1">
        <w:r w:rsidRPr="00313276">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_Toc188449753 \h </w:instrText>
        </w:r>
        <w:r>
          <w:rPr>
            <w:noProof/>
            <w:webHidden/>
          </w:rPr>
        </w:r>
        <w:r>
          <w:rPr>
            <w:noProof/>
            <w:webHidden/>
          </w:rPr>
          <w:fldChar w:fldCharType="separate"/>
        </w:r>
        <w:r>
          <w:rPr>
            <w:noProof/>
            <w:webHidden/>
          </w:rPr>
          <w:t>5</w:t>
        </w:r>
        <w:r>
          <w:rPr>
            <w:noProof/>
            <w:webHidden/>
          </w:rPr>
          <w:fldChar w:fldCharType="end"/>
        </w:r>
      </w:hyperlink>
    </w:p>
    <w:p w14:paraId="4C5CE46B" w14:textId="221A7A34" w:rsidR="00392437" w:rsidRDefault="00392437">
      <w:pPr>
        <w:pStyle w:val="TOC1"/>
        <w:rPr>
          <w:rFonts w:asciiTheme="minorHAnsi" w:eastAsiaTheme="minorEastAsia" w:hAnsiTheme="minorHAnsi"/>
          <w:noProof/>
          <w:kern w:val="2"/>
          <w:szCs w:val="24"/>
          <w14:ligatures w14:val="standardContextual"/>
        </w:rPr>
      </w:pPr>
      <w:hyperlink w:anchor="_Toc188449754" w:history="1">
        <w:r w:rsidRPr="00313276">
          <w:rPr>
            <w:rStyle w:val="Hyperlink"/>
            <w:noProof/>
            <w:lang w:val="en-GB"/>
          </w:rPr>
          <w:t>EU accession</w:t>
        </w:r>
        <w:r>
          <w:rPr>
            <w:noProof/>
            <w:webHidden/>
          </w:rPr>
          <w:tab/>
        </w:r>
        <w:r>
          <w:rPr>
            <w:noProof/>
            <w:webHidden/>
          </w:rPr>
          <w:fldChar w:fldCharType="begin"/>
        </w:r>
        <w:r>
          <w:rPr>
            <w:noProof/>
            <w:webHidden/>
          </w:rPr>
          <w:instrText xml:space="preserve"> PAGEREF _Toc188449754 \h </w:instrText>
        </w:r>
        <w:r>
          <w:rPr>
            <w:noProof/>
            <w:webHidden/>
          </w:rPr>
        </w:r>
        <w:r>
          <w:rPr>
            <w:noProof/>
            <w:webHidden/>
          </w:rPr>
          <w:fldChar w:fldCharType="separate"/>
        </w:r>
        <w:r>
          <w:rPr>
            <w:noProof/>
            <w:webHidden/>
          </w:rPr>
          <w:t>6</w:t>
        </w:r>
        <w:r>
          <w:rPr>
            <w:noProof/>
            <w:webHidden/>
          </w:rPr>
          <w:fldChar w:fldCharType="end"/>
        </w:r>
      </w:hyperlink>
    </w:p>
    <w:p w14:paraId="67FA82A3" w14:textId="22B3B9A2" w:rsidR="0080661F" w:rsidRDefault="00750FBB" w:rsidP="0042653B">
      <w:pPr>
        <w:rPr>
          <w:lang w:val="en-GB"/>
        </w:rPr>
      </w:pPr>
      <w:r w:rsidRPr="002F0F27">
        <w:rPr>
          <w:lang w:val="en-GB"/>
        </w:rPr>
        <w:fldChar w:fldCharType="end"/>
      </w:r>
    </w:p>
    <w:p w14:paraId="24ABD70B" w14:textId="77777777" w:rsidR="009B0B1F" w:rsidRPr="002F0F27" w:rsidRDefault="009B0B1F" w:rsidP="0042653B">
      <w:pPr>
        <w:rPr>
          <w:lang w:val="en-GB"/>
        </w:rPr>
      </w:pPr>
    </w:p>
    <w:p w14:paraId="4DC0E877" w14:textId="211B782E" w:rsidR="00551BB6" w:rsidRPr="009B0B1F" w:rsidRDefault="0080661F" w:rsidP="000E1E5E">
      <w:pPr>
        <w:pStyle w:val="Heading1"/>
        <w:spacing w:after="120" w:line="276" w:lineRule="auto"/>
        <w:rPr>
          <w:lang w:val="en-GB"/>
        </w:rPr>
      </w:pPr>
      <w:r w:rsidRPr="002F0F27">
        <w:rPr>
          <w:lang w:val="en-GB"/>
        </w:rPr>
        <w:br w:type="column"/>
      </w:r>
      <w:bookmarkStart w:id="0" w:name="_Toc188449750"/>
      <w:r w:rsidR="00121768" w:rsidRPr="009B0B1F">
        <w:rPr>
          <w:lang w:val="en-GB"/>
        </w:rPr>
        <w:lastRenderedPageBreak/>
        <w:t>Council of Europe</w:t>
      </w:r>
      <w:bookmarkEnd w:id="0"/>
    </w:p>
    <w:p w14:paraId="69259844" w14:textId="77777777" w:rsidR="00F2705A" w:rsidRDefault="00831FB6" w:rsidP="000E1E5E">
      <w:pPr>
        <w:spacing w:after="120" w:line="276" w:lineRule="auto"/>
        <w:rPr>
          <w:lang w:val="en-GB"/>
        </w:rPr>
      </w:pPr>
      <w:r w:rsidRPr="009B0B1F">
        <w:rPr>
          <w:lang w:val="en-GB"/>
        </w:rPr>
        <w:t xml:space="preserve">The Council of Europe is an international organisation founded in 1949 with the aim to uphold human rights, democracy and the rule of law in Europe. </w:t>
      </w:r>
    </w:p>
    <w:p w14:paraId="1BED5D57" w14:textId="77777777" w:rsidR="00F2705A" w:rsidRDefault="00831FB6" w:rsidP="000E1E5E">
      <w:pPr>
        <w:spacing w:after="120" w:line="276" w:lineRule="auto"/>
        <w:rPr>
          <w:lang w:val="en-GB"/>
        </w:rPr>
      </w:pPr>
      <w:r w:rsidRPr="009B0B1F">
        <w:rPr>
          <w:lang w:val="en-GB"/>
        </w:rPr>
        <w:t xml:space="preserve">It has </w:t>
      </w:r>
      <w:hyperlink r:id="rId12" w:history="1">
        <w:r w:rsidR="007B60AB" w:rsidRPr="009B0B1F">
          <w:rPr>
            <w:rStyle w:val="Hyperlink"/>
            <w:lang w:val="en-GB"/>
          </w:rPr>
          <w:t>46 Member States</w:t>
        </w:r>
      </w:hyperlink>
      <w:r w:rsidRPr="009B0B1F">
        <w:rPr>
          <w:lang w:val="en-GB"/>
        </w:rPr>
        <w:t xml:space="preserve"> </w:t>
      </w:r>
      <w:r w:rsidR="0001437E" w:rsidRPr="009B0B1F">
        <w:rPr>
          <w:lang w:val="en-GB"/>
        </w:rPr>
        <w:t>which</w:t>
      </w:r>
      <w:r w:rsidR="006E3C82" w:rsidRPr="009B0B1F">
        <w:rPr>
          <w:lang w:val="en-GB"/>
        </w:rPr>
        <w:t xml:space="preserve"> </w:t>
      </w:r>
      <w:r w:rsidR="0001437E" w:rsidRPr="009B0B1F">
        <w:rPr>
          <w:lang w:val="en-GB"/>
        </w:rPr>
        <w:t>have ratified the</w:t>
      </w:r>
      <w:r w:rsidR="00F2705A">
        <w:rPr>
          <w:lang w:val="en-GB"/>
        </w:rPr>
        <w:t xml:space="preserve"> </w:t>
      </w:r>
      <w:r w:rsidR="00F2705A" w:rsidRPr="00F2705A">
        <w:rPr>
          <w:lang w:val="en-GB"/>
        </w:rPr>
        <w:t>Convention for the Protection of Human Rights and Fundamental Freedoms</w:t>
      </w:r>
      <w:r w:rsidR="0001437E" w:rsidRPr="009B0B1F">
        <w:rPr>
          <w:lang w:val="en-GB"/>
        </w:rPr>
        <w:t xml:space="preserve"> </w:t>
      </w:r>
      <w:r w:rsidR="00F2705A">
        <w:rPr>
          <w:lang w:val="en-GB"/>
        </w:rPr>
        <w:t>(known as ‘</w:t>
      </w:r>
      <w:r w:rsidR="0001437E" w:rsidRPr="009B0B1F">
        <w:rPr>
          <w:lang w:val="en-GB"/>
        </w:rPr>
        <w:t xml:space="preserve">European Convention </w:t>
      </w:r>
      <w:r w:rsidR="00AB27EE">
        <w:rPr>
          <w:lang w:val="en-GB"/>
        </w:rPr>
        <w:t>on</w:t>
      </w:r>
      <w:r w:rsidR="0001437E" w:rsidRPr="009B0B1F">
        <w:rPr>
          <w:lang w:val="en-GB"/>
        </w:rPr>
        <w:t xml:space="preserve"> Human Rights</w:t>
      </w:r>
      <w:r w:rsidR="00F2705A">
        <w:rPr>
          <w:lang w:val="en-GB"/>
        </w:rPr>
        <w:t>’)</w:t>
      </w:r>
      <w:r w:rsidR="0001437E" w:rsidRPr="009B0B1F">
        <w:rPr>
          <w:lang w:val="en-GB"/>
        </w:rPr>
        <w:t xml:space="preserve"> and are therefore overseen by t</w:t>
      </w:r>
      <w:r w:rsidR="00EA6D9B" w:rsidRPr="009B0B1F">
        <w:rPr>
          <w:lang w:val="en-GB"/>
        </w:rPr>
        <w:t>he European Court of Human Rights</w:t>
      </w:r>
      <w:r w:rsidR="0001437E" w:rsidRPr="009B0B1F">
        <w:rPr>
          <w:lang w:val="en-GB"/>
        </w:rPr>
        <w:t xml:space="preserve">, an entity </w:t>
      </w:r>
      <w:r w:rsidR="00204C3F" w:rsidRPr="009B0B1F">
        <w:rPr>
          <w:lang w:val="en-GB"/>
        </w:rPr>
        <w:t>distinct</w:t>
      </w:r>
      <w:r w:rsidR="0001437E" w:rsidRPr="009B0B1F">
        <w:rPr>
          <w:lang w:val="en-GB"/>
        </w:rPr>
        <w:t xml:space="preserve"> from the European Union.</w:t>
      </w:r>
      <w:r w:rsidR="00EA6D9B" w:rsidRPr="009B0B1F">
        <w:rPr>
          <w:lang w:val="en-GB"/>
        </w:rPr>
        <w:t xml:space="preserve"> </w:t>
      </w:r>
    </w:p>
    <w:p w14:paraId="22AD1F1D" w14:textId="607FA517" w:rsidR="00026D26" w:rsidRPr="009B0B1F" w:rsidRDefault="00FB2D0F" w:rsidP="000E1E5E">
      <w:pPr>
        <w:spacing w:after="120" w:line="276" w:lineRule="auto"/>
        <w:rPr>
          <w:lang w:val="en-GB"/>
        </w:rPr>
      </w:pPr>
      <w:r w:rsidRPr="009B0B1F">
        <w:rPr>
          <w:lang w:val="en-GB"/>
        </w:rPr>
        <w:t xml:space="preserve">All </w:t>
      </w:r>
      <w:r w:rsidR="00B87C1C" w:rsidRPr="009B0B1F">
        <w:rPr>
          <w:lang w:val="en-GB"/>
        </w:rPr>
        <w:t>M</w:t>
      </w:r>
      <w:r w:rsidR="0001437E" w:rsidRPr="009B0B1F">
        <w:rPr>
          <w:lang w:val="en-GB"/>
        </w:rPr>
        <w:t xml:space="preserve">ember </w:t>
      </w:r>
      <w:r w:rsidR="00B87C1C" w:rsidRPr="009B0B1F">
        <w:rPr>
          <w:lang w:val="en-GB"/>
        </w:rPr>
        <w:t>S</w:t>
      </w:r>
      <w:r w:rsidR="0001437E" w:rsidRPr="009B0B1F">
        <w:rPr>
          <w:lang w:val="en-GB"/>
        </w:rPr>
        <w:t>tates</w:t>
      </w:r>
      <w:r w:rsidR="00B87C1C" w:rsidRPr="009B0B1F">
        <w:rPr>
          <w:lang w:val="en-GB"/>
        </w:rPr>
        <w:t xml:space="preserve"> of the Council of Europe</w:t>
      </w:r>
      <w:r w:rsidR="0001437E" w:rsidRPr="009B0B1F">
        <w:rPr>
          <w:lang w:val="en-GB"/>
        </w:rPr>
        <w:t xml:space="preserve"> ratified the CRPD.</w:t>
      </w:r>
    </w:p>
    <w:p w14:paraId="15A4DFEB" w14:textId="25E0725A" w:rsidR="00831FB6" w:rsidRPr="009B0B1F" w:rsidRDefault="004B2F76" w:rsidP="000E1E5E">
      <w:pPr>
        <w:spacing w:after="120" w:line="276" w:lineRule="auto"/>
        <w:rPr>
          <w:b/>
          <w:bCs/>
          <w:color w:val="FF0000"/>
          <w:lang w:val="en-GB"/>
        </w:rPr>
      </w:pPr>
      <w:r w:rsidRPr="009B0B1F">
        <w:rPr>
          <w:b/>
          <w:bCs/>
          <w:color w:val="FF0000"/>
          <w:lang w:val="en-GB"/>
        </w:rPr>
        <w:t xml:space="preserve">Armenia, Monaco and the Republic of Moldova are members of the Council of Europe. </w:t>
      </w:r>
    </w:p>
    <w:p w14:paraId="305BF006" w14:textId="5985E875" w:rsidR="00551BB6" w:rsidRPr="009B0B1F" w:rsidRDefault="002132DB" w:rsidP="000E1E5E">
      <w:pPr>
        <w:pStyle w:val="Heading2"/>
        <w:spacing w:after="120" w:line="276" w:lineRule="auto"/>
        <w:rPr>
          <w:lang w:val="en-GB"/>
        </w:rPr>
      </w:pPr>
      <w:bookmarkStart w:id="1" w:name="_Toc188449751"/>
      <w:r w:rsidRPr="009B0B1F">
        <w:rPr>
          <w:lang w:val="en-GB"/>
        </w:rPr>
        <w:t>Ratification of the Istanbul Convention</w:t>
      </w:r>
      <w:r w:rsidR="00037FD9" w:rsidRPr="009B0B1F">
        <w:rPr>
          <w:lang w:val="en-GB"/>
        </w:rPr>
        <w:t xml:space="preserve"> on violence against women</w:t>
      </w:r>
      <w:bookmarkEnd w:id="1"/>
      <w:r w:rsidR="00037FD9" w:rsidRPr="009B0B1F">
        <w:rPr>
          <w:lang w:val="en-GB"/>
        </w:rPr>
        <w:t xml:space="preserve"> </w:t>
      </w:r>
    </w:p>
    <w:p w14:paraId="5213D9D7" w14:textId="4AC82D3E" w:rsidR="002132DB" w:rsidRPr="009B0B1F" w:rsidRDefault="00BF1410" w:rsidP="000E1E5E">
      <w:pPr>
        <w:spacing w:after="120" w:line="276" w:lineRule="auto"/>
        <w:rPr>
          <w:lang w:val="en-GB"/>
        </w:rPr>
      </w:pPr>
      <w:r w:rsidRPr="009B0B1F">
        <w:rPr>
          <w:lang w:val="en-GB"/>
        </w:rPr>
        <w:t xml:space="preserve">The </w:t>
      </w:r>
      <w:hyperlink r:id="rId13" w:history="1">
        <w:r w:rsidRPr="009B0B1F">
          <w:rPr>
            <w:rStyle w:val="Hyperlink"/>
            <w:lang w:val="en-GB"/>
          </w:rPr>
          <w:t>Council of Europe Convention on preventing and combating violence against women and domestic violence</w:t>
        </w:r>
      </w:hyperlink>
      <w:r w:rsidRPr="009B0B1F">
        <w:rPr>
          <w:lang w:val="en-GB"/>
        </w:rPr>
        <w:t xml:space="preserve"> </w:t>
      </w:r>
      <w:r w:rsidR="000601D3" w:rsidRPr="009B0B1F">
        <w:rPr>
          <w:lang w:val="en-GB"/>
        </w:rPr>
        <w:t>called “Istanbul Convention”</w:t>
      </w:r>
      <w:r w:rsidRPr="009B0B1F">
        <w:rPr>
          <w:lang w:val="en-GB"/>
        </w:rPr>
        <w:t xml:space="preserve"> was </w:t>
      </w:r>
      <w:r w:rsidR="000601D3" w:rsidRPr="009B0B1F">
        <w:rPr>
          <w:lang w:val="en-GB"/>
        </w:rPr>
        <w:t>adopted by the Council of Europe in 2011.</w:t>
      </w:r>
    </w:p>
    <w:p w14:paraId="29EC9DDD" w14:textId="34808353" w:rsidR="00D14A28" w:rsidRPr="009B0B1F" w:rsidRDefault="00D14A28" w:rsidP="000E1E5E">
      <w:pPr>
        <w:spacing w:after="120" w:line="276" w:lineRule="auto"/>
        <w:rPr>
          <w:lang w:val="en-GB"/>
        </w:rPr>
      </w:pPr>
      <w:r w:rsidRPr="009B0B1F">
        <w:rPr>
          <w:lang w:val="en-GB"/>
        </w:rPr>
        <w:t>It is the first European instrument that aims legally to prevent gender-based violence, protect victims of violence, and punish perpetrators. </w:t>
      </w:r>
      <w:r w:rsidR="002D28CE" w:rsidRPr="009B0B1F">
        <w:rPr>
          <w:lang w:val="en-GB"/>
        </w:rPr>
        <w:t xml:space="preserve">States parties must ensure that women and girls with disabilities are included in the implementation of the Convention. They also have specific obligations to address crimes such as forced abortion and forced sterilisation. </w:t>
      </w:r>
    </w:p>
    <w:p w14:paraId="429D1C5F" w14:textId="30F65643" w:rsidR="003842E7" w:rsidRPr="009B0B1F" w:rsidRDefault="002D28CE" w:rsidP="000E1E5E">
      <w:pPr>
        <w:spacing w:after="120" w:line="276" w:lineRule="auto"/>
        <w:rPr>
          <w:b/>
          <w:bCs/>
          <w:lang w:val="en-GB"/>
        </w:rPr>
      </w:pPr>
      <w:r w:rsidRPr="009B0B1F">
        <w:rPr>
          <w:b/>
          <w:bCs/>
          <w:lang w:val="en-GB"/>
        </w:rPr>
        <w:t xml:space="preserve">Monaco and the Republic of Moldova have ratified the Convention. </w:t>
      </w:r>
    </w:p>
    <w:p w14:paraId="51A56A90" w14:textId="4CF911FC" w:rsidR="002D28CE" w:rsidRPr="009B0B1F" w:rsidRDefault="002D28CE" w:rsidP="000E1E5E">
      <w:pPr>
        <w:spacing w:after="120" w:line="276" w:lineRule="auto"/>
        <w:rPr>
          <w:b/>
          <w:lang w:val="en-GB"/>
        </w:rPr>
      </w:pPr>
      <w:r w:rsidRPr="009B0B1F">
        <w:rPr>
          <w:b/>
          <w:bCs/>
          <w:lang w:val="en-GB"/>
        </w:rPr>
        <w:t xml:space="preserve">Armenia signed the Convention in 2018 but has not ratified it. </w:t>
      </w:r>
    </w:p>
    <w:p w14:paraId="4E72C185" w14:textId="7F4BA47E" w:rsidR="00D14A28" w:rsidRPr="009B0B1F" w:rsidRDefault="00D14A28" w:rsidP="000E1E5E">
      <w:pPr>
        <w:spacing w:after="120" w:line="276" w:lineRule="auto"/>
        <w:rPr>
          <w:b/>
          <w:lang w:val="en-GB"/>
        </w:rPr>
      </w:pPr>
      <w:r w:rsidRPr="009B0B1F">
        <w:rPr>
          <w:bCs/>
          <w:lang w:val="en-GB"/>
        </w:rPr>
        <w:t xml:space="preserve">More information: </w:t>
      </w:r>
      <w:hyperlink r:id="rId14" w:history="1">
        <w:r w:rsidRPr="009B0B1F">
          <w:rPr>
            <w:rStyle w:val="Hyperlink"/>
            <w:bCs/>
            <w:lang w:val="en-GB"/>
          </w:rPr>
          <w:t>EDF webpage on the Istanbul Convention</w:t>
        </w:r>
      </w:hyperlink>
      <w:r w:rsidRPr="009B0B1F">
        <w:rPr>
          <w:b/>
          <w:lang w:val="en-GB"/>
        </w:rPr>
        <w:t xml:space="preserve"> </w:t>
      </w:r>
    </w:p>
    <w:p w14:paraId="2B00422A" w14:textId="71D5ABCF"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R</w:t>
      </w:r>
      <w:r w:rsidR="00347CCC" w:rsidRPr="009B0B1F">
        <w:rPr>
          <w:b/>
          <w:lang w:val="en-GB"/>
        </w:rPr>
        <w:t xml:space="preserve">elevant CRPD article: </w:t>
      </w:r>
      <w:r w:rsidR="00D13E0F" w:rsidRPr="009B0B1F">
        <w:rPr>
          <w:b/>
          <w:lang w:val="en-GB"/>
        </w:rPr>
        <w:t xml:space="preserve">Article </w:t>
      </w:r>
      <w:r w:rsidR="00347CCC" w:rsidRPr="009B0B1F">
        <w:rPr>
          <w:b/>
          <w:lang w:val="en-GB"/>
        </w:rPr>
        <w:t>16</w:t>
      </w:r>
      <w:r w:rsidR="00AD6BA3" w:rsidRPr="009B0B1F">
        <w:rPr>
          <w:b/>
          <w:lang w:val="en-GB"/>
        </w:rPr>
        <w:t xml:space="preserve"> </w:t>
      </w:r>
      <w:r w:rsidR="00D13E0F" w:rsidRPr="009B0B1F">
        <w:rPr>
          <w:b/>
          <w:lang w:val="en-GB"/>
        </w:rPr>
        <w:t xml:space="preserve">- </w:t>
      </w:r>
      <w:r w:rsidR="00D1303A" w:rsidRPr="009B0B1F">
        <w:rPr>
          <w:b/>
          <w:lang w:val="en-GB"/>
        </w:rPr>
        <w:t>F</w:t>
      </w:r>
      <w:r w:rsidR="00AD6BA3" w:rsidRPr="009B0B1F">
        <w:rPr>
          <w:b/>
          <w:lang w:val="en-GB"/>
        </w:rPr>
        <w:t>reedom from exploitation, violence and abuse</w:t>
      </w:r>
    </w:p>
    <w:p w14:paraId="303D7954" w14:textId="33917DA6"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S</w:t>
      </w:r>
      <w:r w:rsidR="004C2BEB" w:rsidRPr="009B0B1F">
        <w:rPr>
          <w:u w:val="single"/>
          <w:lang w:val="en-GB"/>
        </w:rPr>
        <w:t xml:space="preserve">uggested </w:t>
      </w:r>
      <w:r w:rsidR="002D28CE" w:rsidRPr="009B0B1F">
        <w:rPr>
          <w:u w:val="single"/>
          <w:lang w:val="en-GB"/>
        </w:rPr>
        <w:t>question</w:t>
      </w:r>
      <w:r w:rsidR="00213225" w:rsidRPr="009B0B1F">
        <w:rPr>
          <w:u w:val="single"/>
          <w:lang w:val="en-GB"/>
        </w:rPr>
        <w:t xml:space="preserve"> for countries that ratified the Convention</w:t>
      </w:r>
      <w:r w:rsidR="002D28CE" w:rsidRPr="009B0B1F">
        <w:rPr>
          <w:u w:val="single"/>
          <w:lang w:val="en-GB"/>
        </w:rPr>
        <w:t xml:space="preserve">: </w:t>
      </w:r>
      <w:r w:rsidRPr="009B0B1F">
        <w:rPr>
          <w:u w:val="single"/>
          <w:lang w:val="en-GB"/>
        </w:rPr>
        <w:t xml:space="preserve"> </w:t>
      </w:r>
    </w:p>
    <w:p w14:paraId="6F8E0791" w14:textId="41BBC842" w:rsidR="00213225" w:rsidRPr="009B0B1F" w:rsidRDefault="00213225" w:rsidP="00213225">
      <w:pPr>
        <w:pBdr>
          <w:top w:val="single" w:sz="4" w:space="1" w:color="auto"/>
          <w:left w:val="single" w:sz="4" w:space="4" w:color="auto"/>
          <w:bottom w:val="single" w:sz="4" w:space="1" w:color="auto"/>
          <w:right w:val="single" w:sz="4" w:space="4" w:color="auto"/>
        </w:pBdr>
        <w:spacing w:after="240" w:line="276" w:lineRule="auto"/>
        <w:rPr>
          <w:lang w:val="en-GB"/>
        </w:rPr>
      </w:pPr>
      <w:r w:rsidRPr="009B0B1F">
        <w:rPr>
          <w:lang w:val="en-GB"/>
        </w:rPr>
        <w:t>- Provide information on the steps and timeframe undertaken to ensure the swift implementation of the Istanbul Convention in a way that protect the rights of persons with disabilities victims of violence against women and domestic violence.</w:t>
      </w:r>
    </w:p>
    <w:p w14:paraId="0065F6A2" w14:textId="68EC2993" w:rsidR="00213225" w:rsidRPr="00213225" w:rsidRDefault="00213225" w:rsidP="00213225">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13225">
        <w:rPr>
          <w:u w:val="single"/>
          <w:lang w:val="en-GB"/>
        </w:rPr>
        <w:t>Suggested question for countries that</w:t>
      </w:r>
      <w:r w:rsidRPr="009B0B1F">
        <w:rPr>
          <w:u w:val="single"/>
          <w:lang w:val="en-GB"/>
        </w:rPr>
        <w:t xml:space="preserve"> did </w:t>
      </w:r>
      <w:r w:rsidRPr="009B0B1F">
        <w:rPr>
          <w:b/>
          <w:bCs/>
          <w:u w:val="single"/>
          <w:lang w:val="en-GB"/>
        </w:rPr>
        <w:t>not</w:t>
      </w:r>
      <w:r w:rsidRPr="00213225">
        <w:rPr>
          <w:u w:val="single"/>
          <w:lang w:val="en-GB"/>
        </w:rPr>
        <w:t xml:space="preserve"> </w:t>
      </w:r>
      <w:proofErr w:type="gramStart"/>
      <w:r w:rsidRPr="00213225">
        <w:rPr>
          <w:u w:val="single"/>
          <w:lang w:val="en-GB"/>
        </w:rPr>
        <w:t>ratified</w:t>
      </w:r>
      <w:proofErr w:type="gramEnd"/>
      <w:r w:rsidRPr="00213225">
        <w:rPr>
          <w:u w:val="single"/>
          <w:lang w:val="en-GB"/>
        </w:rPr>
        <w:t xml:space="preserve"> the Convention:  </w:t>
      </w:r>
    </w:p>
    <w:p w14:paraId="1D1157F8" w14:textId="0E783B3B" w:rsidR="002D28CE" w:rsidRPr="009B0B1F" w:rsidRDefault="00141DF2" w:rsidP="00141DF2">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Provide information on the steps and timeframe undertaken to ratify the Istanbul Convention. </w:t>
      </w:r>
    </w:p>
    <w:p w14:paraId="1CF90F32" w14:textId="3968BFA3" w:rsidR="002132DB" w:rsidRPr="009B0B1F" w:rsidRDefault="001E6514" w:rsidP="000E1E5E">
      <w:pPr>
        <w:pStyle w:val="Heading2"/>
        <w:spacing w:after="120" w:line="276" w:lineRule="auto"/>
        <w:rPr>
          <w:lang w:val="en-GB"/>
        </w:rPr>
      </w:pPr>
      <w:bookmarkStart w:id="2" w:name="_Toc188449752"/>
      <w:r>
        <w:rPr>
          <w:lang w:val="en-GB"/>
        </w:rPr>
        <w:t>F</w:t>
      </w:r>
      <w:r w:rsidR="00037FD9" w:rsidRPr="009B0B1F">
        <w:rPr>
          <w:lang w:val="en-GB"/>
        </w:rPr>
        <w:t xml:space="preserve">orced treatment </w:t>
      </w:r>
      <w:r w:rsidR="00A27E17" w:rsidRPr="009B0B1F">
        <w:rPr>
          <w:lang w:val="en-GB"/>
        </w:rPr>
        <w:t xml:space="preserve">and placement </w:t>
      </w:r>
      <w:r w:rsidR="00037FD9" w:rsidRPr="009B0B1F">
        <w:rPr>
          <w:lang w:val="en-GB"/>
        </w:rPr>
        <w:t>of persons with psychosocial disabilities</w:t>
      </w:r>
      <w:r>
        <w:rPr>
          <w:lang w:val="en-GB"/>
        </w:rPr>
        <w:t>: draft additional protocol to the Oviedo Convention</w:t>
      </w:r>
      <w:bookmarkEnd w:id="2"/>
    </w:p>
    <w:p w14:paraId="479CB9D2" w14:textId="0003F453" w:rsidR="000F249F" w:rsidRPr="009B0B1F" w:rsidRDefault="00A65829" w:rsidP="000E1E5E">
      <w:pPr>
        <w:spacing w:after="120" w:line="276" w:lineRule="auto"/>
        <w:rPr>
          <w:lang w:val="en-GB"/>
        </w:rPr>
      </w:pPr>
      <w:r>
        <w:rPr>
          <w:lang w:val="en-GB"/>
        </w:rPr>
        <w:t>In</w:t>
      </w:r>
      <w:r w:rsidR="006149B5" w:rsidRPr="009B0B1F">
        <w:rPr>
          <w:lang w:val="en-GB"/>
        </w:rPr>
        <w:t xml:space="preserve"> 2014, under the mandate received from </w:t>
      </w:r>
      <w:r w:rsidR="004E5AEC" w:rsidRPr="009B0B1F">
        <w:rPr>
          <w:lang w:val="en-GB"/>
        </w:rPr>
        <w:t>M</w:t>
      </w:r>
      <w:r w:rsidR="006149B5" w:rsidRPr="009B0B1F">
        <w:rPr>
          <w:lang w:val="en-GB"/>
        </w:rPr>
        <w:t xml:space="preserve">ember </w:t>
      </w:r>
      <w:r w:rsidR="004E5AEC" w:rsidRPr="009B0B1F">
        <w:rPr>
          <w:lang w:val="en-GB"/>
        </w:rPr>
        <w:t>S</w:t>
      </w:r>
      <w:r w:rsidR="006149B5" w:rsidRPr="009B0B1F">
        <w:rPr>
          <w:lang w:val="en-GB"/>
        </w:rPr>
        <w:t xml:space="preserve">tates of the Council of Europe, </w:t>
      </w:r>
      <w:hyperlink r:id="rId15" w:history="1">
        <w:r w:rsidRPr="000F249F">
          <w:rPr>
            <w:rStyle w:val="Hyperlink"/>
            <w:lang w:val="en-GB"/>
          </w:rPr>
          <w:t>the Steering Committee for Human Rights in the fields of Biomedicine and Health</w:t>
        </w:r>
      </w:hyperlink>
      <w:r w:rsidRPr="00A65829">
        <w:rPr>
          <w:lang w:val="en-GB"/>
        </w:rPr>
        <w:t> (CDBIO, formerly known as DH</w:t>
      </w:r>
      <w:r w:rsidR="000F249F">
        <w:rPr>
          <w:lang w:val="en-GB"/>
        </w:rPr>
        <w:t>-</w:t>
      </w:r>
      <w:r w:rsidRPr="00A65829">
        <w:rPr>
          <w:lang w:val="en-GB"/>
        </w:rPr>
        <w:t>BIO)</w:t>
      </w:r>
      <w:r w:rsidR="005F196A">
        <w:rPr>
          <w:lang w:val="en-GB"/>
        </w:rPr>
        <w:t xml:space="preserve"> of the Council of Europe</w:t>
      </w:r>
      <w:r>
        <w:rPr>
          <w:lang w:val="en-GB"/>
        </w:rPr>
        <w:t xml:space="preserve"> began</w:t>
      </w:r>
      <w:r w:rsidR="006149B5" w:rsidRPr="009B0B1F">
        <w:rPr>
          <w:lang w:val="en-GB"/>
        </w:rPr>
        <w:t xml:space="preserve"> working </w:t>
      </w:r>
      <w:r w:rsidR="006149B5" w:rsidRPr="009B0B1F">
        <w:rPr>
          <w:lang w:val="en-GB"/>
        </w:rPr>
        <w:lastRenderedPageBreak/>
        <w:t xml:space="preserve">on a draft additional protocol to the </w:t>
      </w:r>
      <w:r w:rsidR="00907C6D" w:rsidRPr="009B0B1F">
        <w:rPr>
          <w:lang w:val="en-GB"/>
        </w:rPr>
        <w:t>Convention for the protection of Human Rights and Dignity of the Human Being with regard to the Application of Biology and Medicine (</w:t>
      </w:r>
      <w:r w:rsidR="006149B5" w:rsidRPr="009B0B1F">
        <w:rPr>
          <w:lang w:val="en-GB"/>
        </w:rPr>
        <w:t>Oviedo Convention</w:t>
      </w:r>
      <w:r w:rsidR="00907C6D" w:rsidRPr="009B0B1F">
        <w:rPr>
          <w:lang w:val="en-GB"/>
        </w:rPr>
        <w:t>)</w:t>
      </w:r>
      <w:r w:rsidR="006149B5" w:rsidRPr="009B0B1F">
        <w:rPr>
          <w:lang w:val="en-GB"/>
        </w:rPr>
        <w:t xml:space="preserve"> concerning the protection of human rights and dignity of “persons with mental disorders”. This protocol is based on the medical model of disability and violates the CRPD. </w:t>
      </w:r>
    </w:p>
    <w:p w14:paraId="19C8B2CE" w14:textId="65FFE160" w:rsidR="002132DB" w:rsidRPr="009B0B1F" w:rsidRDefault="00070C72" w:rsidP="000E1E5E">
      <w:pPr>
        <w:spacing w:after="120" w:line="276" w:lineRule="auto"/>
        <w:rPr>
          <w:lang w:val="en-GB"/>
        </w:rPr>
      </w:pPr>
      <w:r w:rsidRPr="009B0B1F">
        <w:rPr>
          <w:lang w:val="en-GB"/>
        </w:rPr>
        <w:t xml:space="preserve">The CRPD Committee adopted a </w:t>
      </w:r>
      <w:hyperlink r:id="rId16" w:history="1">
        <w:r w:rsidRPr="009B0B1F">
          <w:rPr>
            <w:rStyle w:val="Hyperlink"/>
            <w:lang w:val="en-GB"/>
          </w:rPr>
          <w:t>statement against the draft protocol</w:t>
        </w:r>
      </w:hyperlink>
      <w:r w:rsidRPr="009B0B1F">
        <w:rPr>
          <w:lang w:val="en-GB"/>
        </w:rPr>
        <w:t xml:space="preserve"> during its 20</w:t>
      </w:r>
      <w:r w:rsidRPr="009B0B1F">
        <w:rPr>
          <w:vertAlign w:val="superscript"/>
          <w:lang w:val="en-GB"/>
        </w:rPr>
        <w:t>th</w:t>
      </w:r>
      <w:r w:rsidRPr="009B0B1F">
        <w:rPr>
          <w:lang w:val="en-GB"/>
        </w:rPr>
        <w:t xml:space="preserve"> session</w:t>
      </w:r>
      <w:r w:rsidR="00072FE7" w:rsidRPr="009B0B1F">
        <w:rPr>
          <w:lang w:val="en-GB"/>
        </w:rPr>
        <w:t>,</w:t>
      </w:r>
      <w:r w:rsidR="00780915" w:rsidRPr="009B0B1F">
        <w:rPr>
          <w:lang w:val="en-GB"/>
        </w:rPr>
        <w:t xml:space="preserve"> in September 2018</w:t>
      </w:r>
      <w:r w:rsidRPr="009B0B1F">
        <w:rPr>
          <w:lang w:val="en-GB"/>
        </w:rPr>
        <w:t xml:space="preserve">. </w:t>
      </w:r>
      <w:r w:rsidR="00973890" w:rsidRPr="009B0B1F">
        <w:rPr>
          <w:lang w:val="en-GB"/>
        </w:rPr>
        <w:t xml:space="preserve">Another </w:t>
      </w:r>
      <w:hyperlink r:id="rId17" w:history="1">
        <w:r w:rsidR="00973890" w:rsidRPr="009B0B1F">
          <w:rPr>
            <w:rStyle w:val="Hyperlink"/>
            <w:lang w:val="en-GB"/>
          </w:rPr>
          <w:t>press release</w:t>
        </w:r>
      </w:hyperlink>
      <w:r w:rsidR="00973890" w:rsidRPr="009B0B1F">
        <w:rPr>
          <w:lang w:val="en-GB"/>
        </w:rPr>
        <w:t xml:space="preserve"> was published by OHCHR in May 2021 highlighting concerns and opposition of UN experts, including the Chair of the CRPD Committee</w:t>
      </w:r>
      <w:r w:rsidR="004E5AEC" w:rsidRPr="009B0B1F">
        <w:rPr>
          <w:lang w:val="en-GB"/>
        </w:rPr>
        <w:t xml:space="preserve"> and the Special Rapporteur on the Rights of Persons with Disabilities</w:t>
      </w:r>
      <w:r w:rsidR="00973890" w:rsidRPr="009B0B1F">
        <w:rPr>
          <w:lang w:val="en-GB"/>
        </w:rPr>
        <w:t xml:space="preserve">. </w:t>
      </w:r>
      <w:r w:rsidR="00F4036D" w:rsidRPr="009B0B1F">
        <w:rPr>
          <w:lang w:val="en-GB"/>
        </w:rPr>
        <w:t>The draft additional protocol</w:t>
      </w:r>
      <w:r w:rsidR="00427C72" w:rsidRPr="009B0B1F">
        <w:rPr>
          <w:lang w:val="en-GB"/>
        </w:rPr>
        <w:t xml:space="preserve"> </w:t>
      </w:r>
      <w:r w:rsidR="000F249F">
        <w:rPr>
          <w:lang w:val="en-GB"/>
        </w:rPr>
        <w:t>has</w:t>
      </w:r>
      <w:r w:rsidR="00593D6E" w:rsidRPr="009B0B1F">
        <w:rPr>
          <w:lang w:val="en-GB"/>
        </w:rPr>
        <w:t xml:space="preserve"> </w:t>
      </w:r>
      <w:r w:rsidR="00427C72" w:rsidRPr="009B0B1F">
        <w:rPr>
          <w:lang w:val="en-GB"/>
        </w:rPr>
        <w:t>also</w:t>
      </w:r>
      <w:r w:rsidR="000F249F">
        <w:rPr>
          <w:lang w:val="en-GB"/>
        </w:rPr>
        <w:t xml:space="preserve"> been</w:t>
      </w:r>
      <w:r w:rsidR="00427C72" w:rsidRPr="009B0B1F">
        <w:rPr>
          <w:lang w:val="en-GB"/>
        </w:rPr>
        <w:t xml:space="preserve"> criticised by the </w:t>
      </w:r>
      <w:r w:rsidR="002553A5">
        <w:rPr>
          <w:lang w:val="en-GB"/>
        </w:rPr>
        <w:t xml:space="preserve">former </w:t>
      </w:r>
      <w:r w:rsidR="00427C72" w:rsidRPr="009B0B1F">
        <w:rPr>
          <w:lang w:val="en-GB"/>
        </w:rPr>
        <w:t xml:space="preserve">Commissioner for </w:t>
      </w:r>
      <w:r w:rsidR="004E5AEC" w:rsidRPr="009B0B1F">
        <w:rPr>
          <w:lang w:val="en-GB"/>
        </w:rPr>
        <w:t>H</w:t>
      </w:r>
      <w:r w:rsidR="00427C72" w:rsidRPr="009B0B1F">
        <w:rPr>
          <w:lang w:val="en-GB"/>
        </w:rPr>
        <w:t xml:space="preserve">uman </w:t>
      </w:r>
      <w:r w:rsidR="004E5AEC" w:rsidRPr="009B0B1F">
        <w:rPr>
          <w:lang w:val="en-GB"/>
        </w:rPr>
        <w:t>R</w:t>
      </w:r>
      <w:r w:rsidR="00427C72" w:rsidRPr="009B0B1F">
        <w:rPr>
          <w:lang w:val="en-GB"/>
        </w:rPr>
        <w:t xml:space="preserve">ights and the Parliamentary </w:t>
      </w:r>
      <w:r w:rsidR="008D25B5" w:rsidRPr="009B0B1F">
        <w:rPr>
          <w:lang w:val="en-GB"/>
        </w:rPr>
        <w:t xml:space="preserve">Assembly </w:t>
      </w:r>
      <w:r w:rsidR="00427C72" w:rsidRPr="009B0B1F">
        <w:rPr>
          <w:lang w:val="en-GB"/>
        </w:rPr>
        <w:t xml:space="preserve">of the Council of Europe. </w:t>
      </w:r>
      <w:r w:rsidR="00907C6D" w:rsidRPr="009B0B1F">
        <w:rPr>
          <w:lang w:val="en-GB"/>
        </w:rPr>
        <w:t>The disability movement strongly oppose</w:t>
      </w:r>
      <w:r w:rsidR="000F249F">
        <w:rPr>
          <w:lang w:val="en-GB"/>
        </w:rPr>
        <w:t>s</w:t>
      </w:r>
      <w:r w:rsidR="00907C6D" w:rsidRPr="009B0B1F">
        <w:rPr>
          <w:lang w:val="en-GB"/>
        </w:rPr>
        <w:t xml:space="preserve"> the adoption of the draft protocol</w:t>
      </w:r>
      <w:r w:rsidR="00571CC4" w:rsidRPr="009B0B1F">
        <w:rPr>
          <w:lang w:val="en-GB"/>
        </w:rPr>
        <w:t xml:space="preserve">. </w:t>
      </w:r>
    </w:p>
    <w:p w14:paraId="60C121B0" w14:textId="384C56C6" w:rsidR="003E7B4D" w:rsidRPr="009B0B1F" w:rsidRDefault="003E7B4D" w:rsidP="000E1E5E">
      <w:pPr>
        <w:spacing w:after="120" w:line="276" w:lineRule="auto"/>
        <w:rPr>
          <w:b/>
          <w:bCs/>
          <w:lang w:val="en-GB"/>
        </w:rPr>
      </w:pPr>
      <w:r w:rsidRPr="009B0B1F">
        <w:rPr>
          <w:b/>
          <w:bCs/>
          <w:lang w:val="en-GB"/>
        </w:rPr>
        <w:t>In May 2022</w:t>
      </w:r>
      <w:r w:rsidR="006B32DB">
        <w:rPr>
          <w:b/>
          <w:bCs/>
          <w:lang w:val="en-GB"/>
        </w:rPr>
        <w:t>, facing widespread criticism,</w:t>
      </w:r>
      <w:r w:rsidRPr="009B0B1F">
        <w:rPr>
          <w:b/>
          <w:bCs/>
          <w:lang w:val="en-GB"/>
        </w:rPr>
        <w:t xml:space="preserve"> the Committee of Ministers of the Council of Europe </w:t>
      </w:r>
      <w:hyperlink r:id="rId18" w:tgtFrame="_blank" w:history="1">
        <w:r w:rsidRPr="009B0B1F">
          <w:rPr>
            <w:rStyle w:val="Hyperlink"/>
            <w:b/>
            <w:bCs/>
            <w:lang w:val="en-GB"/>
          </w:rPr>
          <w:t>took the decision</w:t>
        </w:r>
      </w:hyperlink>
      <w:r w:rsidRPr="009B0B1F">
        <w:rPr>
          <w:b/>
          <w:bCs/>
          <w:color w:val="FF0000"/>
          <w:lang w:val="en-GB"/>
        </w:rPr>
        <w:t> </w:t>
      </w:r>
      <w:r w:rsidRPr="009B0B1F">
        <w:rPr>
          <w:b/>
          <w:bCs/>
          <w:lang w:val="en-GB"/>
        </w:rPr>
        <w:t>to suspend the adoption of the draft additional protocol to the Oviedo Convention until the end of 2024.</w:t>
      </w:r>
    </w:p>
    <w:p w14:paraId="6FD5D84D" w14:textId="77777777" w:rsidR="00A4798C" w:rsidRDefault="000F249F" w:rsidP="000E1E5E">
      <w:pPr>
        <w:spacing w:after="120" w:line="276" w:lineRule="auto"/>
        <w:rPr>
          <w:lang w:val="en-GB"/>
        </w:rPr>
      </w:pPr>
      <w:r>
        <w:rPr>
          <w:lang w:val="en-GB"/>
        </w:rPr>
        <w:t>During the suspension, t</w:t>
      </w:r>
      <w:r w:rsidR="003E7B4D" w:rsidRPr="009B0B1F">
        <w:rPr>
          <w:lang w:val="en-GB"/>
        </w:rPr>
        <w:t xml:space="preserve">he Committee of Ministers </w:t>
      </w:r>
      <w:r>
        <w:rPr>
          <w:lang w:val="en-GB"/>
        </w:rPr>
        <w:t>instructed</w:t>
      </w:r>
      <w:r w:rsidR="003E7B4D" w:rsidRPr="009B0B1F">
        <w:rPr>
          <w:color w:val="FF0000"/>
          <w:lang w:val="en-GB"/>
        </w:rPr>
        <w:t> </w:t>
      </w:r>
      <w:r w:rsidR="003E7B4D" w:rsidRPr="009B0B1F">
        <w:rPr>
          <w:lang w:val="en-GB"/>
        </w:rPr>
        <w:t>CDBIO</w:t>
      </w:r>
      <w:r>
        <w:rPr>
          <w:lang w:val="en-GB"/>
        </w:rPr>
        <w:t xml:space="preserve"> </w:t>
      </w:r>
      <w:r w:rsidR="003E7B4D" w:rsidRPr="009B0B1F">
        <w:rPr>
          <w:lang w:val="en-GB"/>
        </w:rPr>
        <w:t>to complete a</w:t>
      </w:r>
      <w:r>
        <w:rPr>
          <w:lang w:val="en-GB"/>
        </w:rPr>
        <w:t xml:space="preserve"> number of deliverables including a</w:t>
      </w:r>
      <w:r w:rsidR="003E7B4D" w:rsidRPr="009B0B1F">
        <w:rPr>
          <w:lang w:val="en-GB"/>
        </w:rPr>
        <w:t xml:space="preserve"> </w:t>
      </w:r>
      <w:hyperlink r:id="rId19" w:history="1">
        <w:r w:rsidR="002553A5">
          <w:rPr>
            <w:rStyle w:val="Hyperlink"/>
            <w:lang w:val="en-GB"/>
          </w:rPr>
          <w:t>draft recommendation on respect for autonomy in mental healthcare</w:t>
        </w:r>
      </w:hyperlink>
      <w:r>
        <w:rPr>
          <w:lang w:val="en-GB"/>
        </w:rPr>
        <w:t xml:space="preserve"> </w:t>
      </w:r>
      <w:r w:rsidR="003E7B4D" w:rsidRPr="009B0B1F">
        <w:rPr>
          <w:lang w:val="en-GB"/>
        </w:rPr>
        <w:t xml:space="preserve">and </w:t>
      </w:r>
      <w:r w:rsidR="003E7B4D" w:rsidRPr="000F249F">
        <w:rPr>
          <w:lang w:val="en-GB"/>
        </w:rPr>
        <w:t xml:space="preserve">a </w:t>
      </w:r>
      <w:hyperlink r:id="rId20" w:history="1">
        <w:r w:rsidR="003E7B4D" w:rsidRPr="000F249F">
          <w:rPr>
            <w:rStyle w:val="Hyperlink"/>
            <w:lang w:val="en-GB"/>
          </w:rPr>
          <w:t>report on the case law of the European Court of Human Rights relevant to mental health</w:t>
        </w:r>
      </w:hyperlink>
      <w:r w:rsidR="003E7B4D" w:rsidRPr="009B0B1F">
        <w:rPr>
          <w:lang w:val="en-GB"/>
        </w:rPr>
        <w:t xml:space="preserve">. </w:t>
      </w:r>
      <w:r>
        <w:rPr>
          <w:lang w:val="en-GB"/>
        </w:rPr>
        <w:t xml:space="preserve">With the deliverables complete, the Committee of Ministers </w:t>
      </w:r>
      <w:r w:rsidR="002553A5">
        <w:rPr>
          <w:lang w:val="en-GB"/>
        </w:rPr>
        <w:t xml:space="preserve">will </w:t>
      </w:r>
      <w:r>
        <w:rPr>
          <w:lang w:val="en-GB"/>
        </w:rPr>
        <w:t xml:space="preserve">decide </w:t>
      </w:r>
      <w:r w:rsidR="002553A5">
        <w:rPr>
          <w:lang w:val="en-GB"/>
        </w:rPr>
        <w:t>whether</w:t>
      </w:r>
      <w:r>
        <w:rPr>
          <w:lang w:val="en-GB"/>
        </w:rPr>
        <w:t xml:space="preserve"> to advance the draft Additional Protocol</w:t>
      </w:r>
      <w:r w:rsidR="003E7B4D" w:rsidRPr="009B0B1F">
        <w:rPr>
          <w:lang w:val="en-GB"/>
        </w:rPr>
        <w:t xml:space="preserve">. </w:t>
      </w:r>
    </w:p>
    <w:p w14:paraId="292157D7" w14:textId="1626F6C6" w:rsidR="009F6F76" w:rsidRDefault="003E7B4D" w:rsidP="000E1E5E">
      <w:pPr>
        <w:spacing w:after="120" w:line="276" w:lineRule="auto"/>
        <w:rPr>
          <w:lang w:val="en-GB"/>
        </w:rPr>
      </w:pPr>
      <w:r w:rsidRPr="009B0B1F">
        <w:rPr>
          <w:lang w:val="en-GB"/>
        </w:rPr>
        <w:t>Hence</w:t>
      </w:r>
      <w:r w:rsidR="002553A5">
        <w:rPr>
          <w:lang w:val="en-GB"/>
        </w:rPr>
        <w:t>,</w:t>
      </w:r>
      <w:r w:rsidRPr="009B0B1F">
        <w:rPr>
          <w:lang w:val="en-GB"/>
        </w:rPr>
        <w:t xml:space="preserve"> </w:t>
      </w:r>
      <w:hyperlink r:id="rId21" w:history="1">
        <w:r w:rsidRPr="002553A5">
          <w:rPr>
            <w:rStyle w:val="Hyperlink"/>
            <w:lang w:val="en-GB"/>
          </w:rPr>
          <w:t>the disability movement continues to call</w:t>
        </w:r>
        <w:r w:rsidR="009F6F76" w:rsidRPr="002553A5">
          <w:rPr>
            <w:rStyle w:val="Hyperlink"/>
            <w:lang w:val="en-GB"/>
          </w:rPr>
          <w:t xml:space="preserve"> on</w:t>
        </w:r>
        <w:r w:rsidRPr="002553A5">
          <w:rPr>
            <w:rStyle w:val="Hyperlink"/>
            <w:lang w:val="en-GB"/>
          </w:rPr>
          <w:t xml:space="preserve"> European countries </w:t>
        </w:r>
        <w:r w:rsidR="00E84095" w:rsidRPr="002553A5">
          <w:rPr>
            <w:rStyle w:val="Hyperlink"/>
            <w:lang w:val="en-GB"/>
          </w:rPr>
          <w:t>to ask for the withdrawal of the draft additional protocol</w:t>
        </w:r>
        <w:r w:rsidRPr="002553A5">
          <w:rPr>
            <w:rStyle w:val="Hyperlink"/>
            <w:lang w:val="en-GB"/>
          </w:rPr>
          <w:t xml:space="preserve">, and instead support </w:t>
        </w:r>
        <w:r w:rsidR="009F6F76" w:rsidRPr="002553A5">
          <w:rPr>
            <w:rStyle w:val="Hyperlink"/>
            <w:lang w:val="en-GB"/>
          </w:rPr>
          <w:t xml:space="preserve">the </w:t>
        </w:r>
        <w:r w:rsidRPr="002553A5">
          <w:rPr>
            <w:rStyle w:val="Hyperlink"/>
            <w:lang w:val="en-GB"/>
          </w:rPr>
          <w:t>recommendation</w:t>
        </w:r>
      </w:hyperlink>
      <w:r w:rsidR="009F6F76" w:rsidRPr="009B0B1F">
        <w:rPr>
          <w:lang w:val="en-GB"/>
        </w:rPr>
        <w:t>. The recommendation, while not fully CRPD compliant, aims to prevent and ultimately eliminate the use of coercion in mental healthcare services, outlining important mechanisms for Member States to achieve this aim.</w:t>
      </w:r>
      <w:r w:rsidR="002553A5">
        <w:rPr>
          <w:lang w:val="en-GB"/>
        </w:rPr>
        <w:t xml:space="preserve"> </w:t>
      </w:r>
    </w:p>
    <w:p w14:paraId="7977C85D" w14:textId="1E6AC3F3" w:rsidR="002553A5" w:rsidRPr="009B0B1F" w:rsidRDefault="002553A5" w:rsidP="000E1E5E">
      <w:pPr>
        <w:spacing w:after="120" w:line="276" w:lineRule="auto"/>
        <w:rPr>
          <w:lang w:val="en-GB"/>
        </w:rPr>
      </w:pPr>
      <w:r>
        <w:rPr>
          <w:lang w:val="en-GB"/>
        </w:rPr>
        <w:t xml:space="preserve">Similarly, </w:t>
      </w:r>
      <w:hyperlink r:id="rId22" w:history="1">
        <w:r w:rsidRPr="002553A5">
          <w:rPr>
            <w:rStyle w:val="Hyperlink"/>
            <w:lang w:val="en-GB"/>
          </w:rPr>
          <w:t>the CRPD Committee and the Special Rapporteur on the Rights of Persons with Disabilities recently reiterated their criticism to the draft Additional Protocol in an open letter</w:t>
        </w:r>
      </w:hyperlink>
      <w:r>
        <w:rPr>
          <w:lang w:val="en-GB"/>
        </w:rPr>
        <w:t xml:space="preserve"> to responsible actors in the Council of Europe. Notably, they made a clear distinction between the draft recommendation on respect for autonomy in mental healthcare and the draft Additional Protocol, with the former aiming to eliminate coercion.  </w:t>
      </w:r>
    </w:p>
    <w:p w14:paraId="352E8D6F" w14:textId="4E5ECBCE"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9B0B1F">
        <w:rPr>
          <w:b/>
          <w:lang w:val="en-GB"/>
        </w:rPr>
        <w:t xml:space="preserve">Relevant CRPD article: </w:t>
      </w:r>
      <w:r w:rsidR="00D13E0F" w:rsidRPr="009B0B1F">
        <w:rPr>
          <w:b/>
          <w:lang w:val="en-GB"/>
        </w:rPr>
        <w:t xml:space="preserve">Article </w:t>
      </w:r>
      <w:r w:rsidRPr="009B0B1F">
        <w:rPr>
          <w:b/>
          <w:lang w:val="en-GB"/>
        </w:rPr>
        <w:t>14</w:t>
      </w:r>
      <w:r w:rsidR="00AD6BA3" w:rsidRPr="009B0B1F">
        <w:rPr>
          <w:b/>
          <w:lang w:val="en-GB"/>
        </w:rPr>
        <w:t xml:space="preserve"> </w:t>
      </w:r>
      <w:r w:rsidR="00D13E0F" w:rsidRPr="009B0B1F">
        <w:rPr>
          <w:b/>
          <w:lang w:val="en-GB"/>
        </w:rPr>
        <w:t xml:space="preserve">- </w:t>
      </w:r>
      <w:r w:rsidR="00D1303A" w:rsidRPr="009B0B1F">
        <w:rPr>
          <w:b/>
          <w:lang w:val="en-GB"/>
        </w:rPr>
        <w:t>L</w:t>
      </w:r>
      <w:r w:rsidR="00AD6BA3" w:rsidRPr="009B0B1F">
        <w:rPr>
          <w:b/>
          <w:lang w:val="en-GB"/>
        </w:rPr>
        <w:t>iberty and security of person</w:t>
      </w:r>
    </w:p>
    <w:p w14:paraId="1541C023" w14:textId="78C961A5"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EB1B49" w:rsidRPr="009B0B1F">
        <w:rPr>
          <w:u w:val="single"/>
          <w:lang w:val="en-GB"/>
        </w:rPr>
        <w:t>questions:</w:t>
      </w:r>
    </w:p>
    <w:p w14:paraId="731198B4" w14:textId="2D014FE7" w:rsidR="001B405E"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1B405E" w:rsidRPr="009B0B1F">
        <w:rPr>
          <w:lang w:val="en-GB"/>
        </w:rPr>
        <w:t xml:space="preserve">Provide information on plans to oppose to the adoption of the draft additional protocol to the Oviedo Convention of the Council of Europe in the Committee of </w:t>
      </w:r>
      <w:proofErr w:type="gramStart"/>
      <w:r w:rsidR="001B405E" w:rsidRPr="009B0B1F">
        <w:rPr>
          <w:lang w:val="en-GB"/>
        </w:rPr>
        <w:t>Ministers, and</w:t>
      </w:r>
      <w:proofErr w:type="gramEnd"/>
      <w:r w:rsidR="001B405E" w:rsidRPr="009B0B1F">
        <w:rPr>
          <w:lang w:val="en-GB"/>
        </w:rPr>
        <w:t xml:space="preserve"> instead redirect efforts to develop and implement voluntary measures in line with the CRPD.</w:t>
      </w:r>
    </w:p>
    <w:p w14:paraId="3054A599" w14:textId="092D2C88" w:rsidR="00AE7E68"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E45AC4" w:rsidRPr="00E45AC4">
        <w:rPr>
          <w:lang w:val="en-GB"/>
        </w:rPr>
        <w:t xml:space="preserve">Provide information on plans </w:t>
      </w:r>
      <w:r w:rsidR="00DF7B01">
        <w:rPr>
          <w:lang w:val="en-GB"/>
        </w:rPr>
        <w:t xml:space="preserve">and infrastructure available </w:t>
      </w:r>
      <w:r w:rsidR="00E45AC4" w:rsidRPr="00E45AC4">
        <w:rPr>
          <w:lang w:val="en-GB"/>
        </w:rPr>
        <w:t>to</w:t>
      </w:r>
      <w:r w:rsidR="00DF7B01">
        <w:rPr>
          <w:lang w:val="en-GB"/>
        </w:rPr>
        <w:t xml:space="preserve"> support the</w:t>
      </w:r>
      <w:r w:rsidR="00E45AC4" w:rsidRPr="00E45AC4">
        <w:rPr>
          <w:lang w:val="en-GB"/>
        </w:rPr>
        <w:t xml:space="preserve"> implement</w:t>
      </w:r>
      <w:r w:rsidR="00DF7B01">
        <w:rPr>
          <w:lang w:val="en-GB"/>
        </w:rPr>
        <w:t>ation</w:t>
      </w:r>
      <w:r w:rsidR="00E45AC4" w:rsidRPr="00E45AC4">
        <w:rPr>
          <w:lang w:val="en-GB"/>
        </w:rPr>
        <w:t xml:space="preserve"> the</w:t>
      </w:r>
      <w:r w:rsidR="00E45AC4">
        <w:rPr>
          <w:lang w:val="en-GB"/>
        </w:rPr>
        <w:t xml:space="preserve"> Council of Europe</w:t>
      </w:r>
      <w:r w:rsidR="00E45AC4" w:rsidRPr="00E45AC4">
        <w:rPr>
          <w:lang w:val="en-GB"/>
        </w:rPr>
        <w:t xml:space="preserve"> Recommendation on respect for autonomy in mental healthcare.  </w:t>
      </w:r>
    </w:p>
    <w:p w14:paraId="52BCCECC" w14:textId="1DC4531B" w:rsidR="00F2425A" w:rsidRPr="009B0B1F" w:rsidRDefault="00F2425A" w:rsidP="000E1E5E">
      <w:pPr>
        <w:pStyle w:val="Heading1"/>
        <w:spacing w:after="120"/>
        <w:rPr>
          <w:lang w:val="en-GB"/>
        </w:rPr>
      </w:pPr>
      <w:bookmarkStart w:id="4" w:name="_Toc95752881"/>
      <w:bookmarkStart w:id="5" w:name="_Toc188449753"/>
      <w:bookmarkEnd w:id="3"/>
      <w:r w:rsidRPr="009B0B1F">
        <w:rPr>
          <w:lang w:val="en-GB"/>
        </w:rPr>
        <w:lastRenderedPageBreak/>
        <w:t>Hague Convention on the International Protection of Adults</w:t>
      </w:r>
      <w:bookmarkEnd w:id="4"/>
      <w:bookmarkEnd w:id="5"/>
      <w:r w:rsidRPr="009B0B1F">
        <w:rPr>
          <w:lang w:val="en-GB"/>
        </w:rPr>
        <w:t xml:space="preserve"> </w:t>
      </w:r>
    </w:p>
    <w:p w14:paraId="30563A88" w14:textId="44FED3F4" w:rsidR="00F2425A" w:rsidRPr="009B0B1F" w:rsidRDefault="00F2425A" w:rsidP="000E1E5E">
      <w:pPr>
        <w:spacing w:after="120" w:line="276" w:lineRule="auto"/>
        <w:rPr>
          <w:lang w:val="en-GB"/>
        </w:rPr>
      </w:pPr>
      <w:r w:rsidRPr="009B0B1F">
        <w:rPr>
          <w:lang w:val="en-GB"/>
        </w:rPr>
        <w:t xml:space="preserve">In 2000, the Hague Conference adopted a </w:t>
      </w:r>
      <w:hyperlink r:id="rId23" w:history="1">
        <w:r w:rsidRPr="009B0B1F">
          <w:rPr>
            <w:rStyle w:val="Hyperlink"/>
            <w:lang w:val="en-GB"/>
          </w:rPr>
          <w:t>Convention on the Protection of Vulnerable Adults</w:t>
        </w:r>
      </w:hyperlink>
      <w:r w:rsidRPr="009B0B1F">
        <w:rPr>
          <w:lang w:val="en-GB"/>
        </w:rPr>
        <w:t>. It entered into force in 2009.</w:t>
      </w:r>
    </w:p>
    <w:p w14:paraId="2428596D" w14:textId="77777777" w:rsidR="00F2425A" w:rsidRPr="009B0B1F" w:rsidRDefault="00F2425A" w:rsidP="000E1E5E">
      <w:pPr>
        <w:spacing w:after="120" w:line="276" w:lineRule="auto"/>
        <w:rPr>
          <w:lang w:val="en-GB"/>
        </w:rPr>
      </w:pPr>
      <w:r w:rsidRPr="009B0B1F">
        <w:rPr>
          <w:lang w:val="en-GB"/>
        </w:rPr>
        <w:t>The Convention aims to facilitate decisions in cross-border situations in relation to persons who "by reason of an impairment or insufficiency of their personal faculties, are not in a position to protect their interests". In particular, the Convention:</w:t>
      </w:r>
    </w:p>
    <w:p w14:paraId="3AFB614C"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courts have jurisdiction to take protection measures</w:t>
      </w:r>
    </w:p>
    <w:p w14:paraId="58D06B03"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law is to be applied; and who may be a “vulnerable person”</w:t>
      </w:r>
    </w:p>
    <w:p w14:paraId="4EA63A17" w14:textId="77777777" w:rsidR="00F2425A" w:rsidRPr="009B0B1F" w:rsidRDefault="00F2425A" w:rsidP="000E1E5E">
      <w:pPr>
        <w:pStyle w:val="ListParagraph"/>
        <w:numPr>
          <w:ilvl w:val="0"/>
          <w:numId w:val="13"/>
        </w:numPr>
        <w:spacing w:after="120" w:line="276" w:lineRule="auto"/>
        <w:rPr>
          <w:lang w:val="en-GB"/>
        </w:rPr>
      </w:pPr>
      <w:r w:rsidRPr="009B0B1F">
        <w:rPr>
          <w:lang w:val="en-GB"/>
        </w:rPr>
        <w:t>establishes a system of central authorities which should cooperate, locate “vulnerable adults” and give information on the status of vulnerable persons to other authorities</w:t>
      </w:r>
    </w:p>
    <w:p w14:paraId="1A12E8DF" w14:textId="2A8A69A3" w:rsidR="0073601A" w:rsidRPr="009B0B1F" w:rsidRDefault="0073601A" w:rsidP="000E1E5E">
      <w:pPr>
        <w:spacing w:after="120" w:line="276" w:lineRule="auto"/>
        <w:rPr>
          <w:lang w:val="en-GB"/>
        </w:rPr>
      </w:pPr>
      <w:r w:rsidRPr="009B0B1F">
        <w:rPr>
          <w:lang w:val="en-GB"/>
        </w:rPr>
        <w:t xml:space="preserve">The ratification and implementation of the 2000 Hague Convention may lead to the promotion of substituted </w:t>
      </w:r>
      <w:r w:rsidR="009E11AB" w:rsidRPr="009B0B1F">
        <w:rPr>
          <w:lang w:val="en-GB"/>
        </w:rPr>
        <w:t>decision-making</w:t>
      </w:r>
      <w:r w:rsidRPr="009B0B1F">
        <w:rPr>
          <w:lang w:val="en-GB"/>
        </w:rPr>
        <w:t xml:space="preserve"> measures and foster institutionalisation</w:t>
      </w:r>
      <w:r w:rsidR="00C379B6" w:rsidRPr="009B0B1F">
        <w:rPr>
          <w:lang w:val="en-GB"/>
        </w:rPr>
        <w:t xml:space="preserve"> (through ‘placement’)</w:t>
      </w:r>
      <w:r w:rsidRPr="009B0B1F">
        <w:rPr>
          <w:lang w:val="en-GB"/>
        </w:rPr>
        <w:t xml:space="preserve">, if countries do explicitly refuse to recognise measures that do not comply with the CRPD. </w:t>
      </w:r>
    </w:p>
    <w:p w14:paraId="149D7A6C" w14:textId="1194F1F4" w:rsidR="0073601A" w:rsidRPr="009B0B1F" w:rsidRDefault="001C7733" w:rsidP="000E1E5E">
      <w:pPr>
        <w:spacing w:after="120" w:line="276" w:lineRule="auto"/>
        <w:rPr>
          <w:lang w:val="en-GB"/>
        </w:rPr>
      </w:pPr>
      <w:r w:rsidRPr="009B0B1F">
        <w:rPr>
          <w:lang w:val="en-GB"/>
        </w:rPr>
        <w:t xml:space="preserve">As of </w:t>
      </w:r>
      <w:r w:rsidR="009C780E" w:rsidRPr="009B0B1F">
        <w:rPr>
          <w:lang w:val="en-GB"/>
        </w:rPr>
        <w:t>January 2025</w:t>
      </w:r>
      <w:r w:rsidRPr="009B0B1F">
        <w:rPr>
          <w:lang w:val="en-GB"/>
        </w:rPr>
        <w:t xml:space="preserve">, </w:t>
      </w:r>
      <w:r w:rsidRPr="009B0B1F">
        <w:rPr>
          <w:b/>
          <w:bCs/>
          <w:lang w:val="en-GB"/>
        </w:rPr>
        <w:t xml:space="preserve">16 European countries </w:t>
      </w:r>
      <w:hyperlink r:id="rId24" w:history="1">
        <w:r w:rsidRPr="009B0B1F">
          <w:rPr>
            <w:rStyle w:val="Hyperlink"/>
            <w:b/>
            <w:bCs/>
            <w:lang w:val="en-GB"/>
          </w:rPr>
          <w:t>ratified</w:t>
        </w:r>
      </w:hyperlink>
      <w:r w:rsidRPr="009B0B1F">
        <w:rPr>
          <w:lang w:val="en-GB"/>
        </w:rPr>
        <w:t xml:space="preserve"> the Convention: Austria, Belgium, Cyprus, Czech Republic, Estonia, Finland, France, Ireland, Germany, Greece, Latvia, Malta, </w:t>
      </w:r>
      <w:r w:rsidRPr="009B0B1F">
        <w:rPr>
          <w:b/>
          <w:bCs/>
          <w:lang w:val="en-GB"/>
        </w:rPr>
        <w:t>Monaco</w:t>
      </w:r>
      <w:r w:rsidRPr="009B0B1F">
        <w:rPr>
          <w:lang w:val="en-GB"/>
        </w:rPr>
        <w:t>, Portugal, Switzerland and the United Kingdom.</w:t>
      </w:r>
      <w:r w:rsidR="0073601A" w:rsidRPr="009B0B1F">
        <w:rPr>
          <w:lang w:val="en-GB"/>
        </w:rPr>
        <w:t xml:space="preserve"> </w:t>
      </w:r>
    </w:p>
    <w:p w14:paraId="152ECB2A" w14:textId="10D69EF9" w:rsidR="001C7733" w:rsidRPr="009B0B1F" w:rsidRDefault="001C7733" w:rsidP="000E1E5E">
      <w:pPr>
        <w:spacing w:after="120" w:line="276" w:lineRule="auto"/>
        <w:rPr>
          <w:lang w:val="en-GB"/>
        </w:rPr>
      </w:pPr>
      <w:r w:rsidRPr="009B0B1F">
        <w:rPr>
          <w:lang w:val="en-GB"/>
        </w:rPr>
        <w:t>4 countries have signed but not ratified the Convention: Italy, Luxembourg, Netherlands and Poland.</w:t>
      </w:r>
    </w:p>
    <w:p w14:paraId="5B86F359" w14:textId="0874497A" w:rsidR="009C780E" w:rsidRPr="009B0B1F" w:rsidRDefault="009C780E" w:rsidP="000E1E5E">
      <w:pPr>
        <w:spacing w:after="120" w:line="276" w:lineRule="auto"/>
        <w:rPr>
          <w:b/>
          <w:bCs/>
          <w:lang w:val="en-GB"/>
        </w:rPr>
      </w:pPr>
      <w:r w:rsidRPr="009B0B1F">
        <w:rPr>
          <w:b/>
          <w:bCs/>
          <w:lang w:val="en-GB"/>
        </w:rPr>
        <w:t xml:space="preserve">Armenia and the Republic of Moldova have not signed nor ratified the Convention. </w:t>
      </w:r>
    </w:p>
    <w:p w14:paraId="5B29EEBE" w14:textId="6F146BCF" w:rsidR="00F2425A" w:rsidRPr="009B0B1F" w:rsidRDefault="00BC0145" w:rsidP="000E1E5E">
      <w:pPr>
        <w:spacing w:after="120" w:line="276" w:lineRule="auto"/>
        <w:rPr>
          <w:lang w:val="en-GB"/>
        </w:rPr>
      </w:pPr>
      <w:r w:rsidRPr="009B0B1F">
        <w:rPr>
          <w:lang w:val="en-GB"/>
        </w:rPr>
        <w:t>In May 2023</w:t>
      </w:r>
      <w:r w:rsidR="00F2425A" w:rsidRPr="009B0B1F">
        <w:rPr>
          <w:lang w:val="en-GB"/>
        </w:rPr>
        <w:t xml:space="preserve">, the European Commission </w:t>
      </w:r>
      <w:r w:rsidRPr="009B0B1F">
        <w:rPr>
          <w:lang w:val="en-GB"/>
        </w:rPr>
        <w:t xml:space="preserve">published a </w:t>
      </w:r>
      <w:hyperlink r:id="rId25" w:history="1">
        <w:r w:rsidRPr="009B0B1F">
          <w:rPr>
            <w:rStyle w:val="Hyperlink"/>
            <w:lang w:val="en-GB"/>
          </w:rPr>
          <w:t>proposal of a law – a regulation – on protection of adults</w:t>
        </w:r>
      </w:hyperlink>
      <w:r w:rsidRPr="009B0B1F">
        <w:rPr>
          <w:lang w:val="en-GB"/>
        </w:rPr>
        <w:t>, which</w:t>
      </w:r>
      <w:r w:rsidR="001B00D3" w:rsidRPr="009B0B1F">
        <w:rPr>
          <w:lang w:val="en-GB"/>
        </w:rPr>
        <w:t xml:space="preserve"> -</w:t>
      </w:r>
      <w:r w:rsidRPr="009B0B1F">
        <w:rPr>
          <w:lang w:val="en-GB"/>
        </w:rPr>
        <w:t xml:space="preserve"> if adopted</w:t>
      </w:r>
      <w:r w:rsidR="001B00D3" w:rsidRPr="009B0B1F">
        <w:rPr>
          <w:lang w:val="en-GB"/>
        </w:rPr>
        <w:t xml:space="preserve"> -</w:t>
      </w:r>
      <w:r w:rsidRPr="009B0B1F">
        <w:rPr>
          <w:lang w:val="en-GB"/>
        </w:rPr>
        <w:t xml:space="preserve"> will incorporate into EU law the rule of the 2000 Hague Convention, including substituted decision-making regimes and decision on placement. This proposal </w:t>
      </w:r>
      <w:r w:rsidR="00E71621" w:rsidRPr="009B0B1F">
        <w:rPr>
          <w:lang w:val="en-GB"/>
        </w:rPr>
        <w:t>is</w:t>
      </w:r>
      <w:r w:rsidRPr="009B0B1F">
        <w:rPr>
          <w:lang w:val="en-GB"/>
        </w:rPr>
        <w:t xml:space="preserve"> negotiated in the Council of the EU</w:t>
      </w:r>
      <w:r w:rsidR="00D013C7" w:rsidRPr="009B0B1F">
        <w:rPr>
          <w:lang w:val="en-GB"/>
        </w:rPr>
        <w:t xml:space="preserve"> (representing Member States)</w:t>
      </w:r>
      <w:r w:rsidRPr="009B0B1F">
        <w:rPr>
          <w:lang w:val="en-GB"/>
        </w:rPr>
        <w:t xml:space="preserve"> and in the European Parliament.</w:t>
      </w:r>
      <w:r w:rsidR="001C7733" w:rsidRPr="009B0B1F">
        <w:rPr>
          <w:lang w:val="en-GB"/>
        </w:rPr>
        <w:t xml:space="preserve"> </w:t>
      </w:r>
    </w:p>
    <w:p w14:paraId="5B33CBD8" w14:textId="2C186F12" w:rsidR="00D14A28" w:rsidRPr="009B0B1F" w:rsidRDefault="00D14A28" w:rsidP="000E1E5E">
      <w:pPr>
        <w:spacing w:after="120" w:line="276" w:lineRule="auto"/>
        <w:rPr>
          <w:lang w:val="en-GB"/>
        </w:rPr>
      </w:pPr>
      <w:r w:rsidRPr="009B0B1F">
        <w:rPr>
          <w:lang w:val="en-GB"/>
        </w:rPr>
        <w:t xml:space="preserve">More information: </w:t>
      </w:r>
      <w:hyperlink r:id="rId26" w:history="1">
        <w:r w:rsidRPr="009B0B1F">
          <w:rPr>
            <w:rStyle w:val="Hyperlink"/>
            <w:lang w:val="en-GB"/>
          </w:rPr>
          <w:t>EDF webpage on the protection of adults across borders</w:t>
        </w:r>
      </w:hyperlink>
    </w:p>
    <w:p w14:paraId="72B8CDA8"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 xml:space="preserve">Relevant CRPD article: Article 12 - Equal recognition before the law </w:t>
      </w:r>
    </w:p>
    <w:p w14:paraId="714C9B6C" w14:textId="68F6B129"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C11A88" w:rsidRPr="009B0B1F">
        <w:rPr>
          <w:u w:val="single"/>
          <w:lang w:val="en-GB"/>
        </w:rPr>
        <w:t>questions</w:t>
      </w:r>
      <w:r w:rsidRPr="009B0B1F">
        <w:rPr>
          <w:u w:val="single"/>
          <w:lang w:val="en-GB"/>
        </w:rPr>
        <w:t xml:space="preserve">: </w:t>
      </w:r>
    </w:p>
    <w:p w14:paraId="22F382C9"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ratified the 2000 Hague Convention: </w:t>
      </w:r>
    </w:p>
    <w:p w14:paraId="0CE26058" w14:textId="183582C3"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 xml:space="preserve">Report on the implementation of the 2000 Convention and cases in which the Convention was used to protect the rights of persons with disabilities and ensure their right to self-determination and free movement. </w:t>
      </w:r>
    </w:p>
    <w:p w14:paraId="6396C970"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w:t>
      </w:r>
      <w:r w:rsidRPr="009B0B1F">
        <w:rPr>
          <w:b/>
          <w:bCs/>
          <w:lang w:val="en-GB"/>
        </w:rPr>
        <w:t>did not</w:t>
      </w:r>
      <w:r w:rsidRPr="009B0B1F">
        <w:rPr>
          <w:lang w:val="en-GB"/>
        </w:rPr>
        <w:t xml:space="preserve"> ratify the 2000 Hague Convention: </w:t>
      </w:r>
    </w:p>
    <w:p w14:paraId="4BD558CF" w14:textId="03E31E1C"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Inform whether the State is planning to ratify the 2000 Hague Convention, and which safeguards it will adopt to ensure that implementation is in line with the CRPD.</w:t>
      </w:r>
    </w:p>
    <w:p w14:paraId="2A4312FA" w14:textId="0844317D" w:rsidR="00121768" w:rsidRPr="009B0B1F" w:rsidRDefault="00611B85" w:rsidP="000E1E5E">
      <w:pPr>
        <w:pStyle w:val="Heading1"/>
        <w:spacing w:after="120" w:line="276" w:lineRule="auto"/>
        <w:rPr>
          <w:lang w:val="en-GB"/>
        </w:rPr>
      </w:pPr>
      <w:bookmarkStart w:id="6" w:name="_Toc188449754"/>
      <w:r w:rsidRPr="009B0B1F">
        <w:rPr>
          <w:lang w:val="en-GB"/>
        </w:rPr>
        <w:lastRenderedPageBreak/>
        <w:t>EU accession</w:t>
      </w:r>
      <w:bookmarkEnd w:id="6"/>
    </w:p>
    <w:p w14:paraId="6E74FCB0" w14:textId="250E2BD2" w:rsidR="00CB1DEB" w:rsidRPr="009B0B1F" w:rsidRDefault="00CB1DEB" w:rsidP="000E1E5E">
      <w:pPr>
        <w:spacing w:after="120" w:line="276" w:lineRule="auto"/>
        <w:rPr>
          <w:lang w:val="en-GB"/>
        </w:rPr>
      </w:pPr>
      <w:r w:rsidRPr="009B0B1F">
        <w:rPr>
          <w:lang w:val="en-GB"/>
        </w:rPr>
        <w:t>The European Union</w:t>
      </w:r>
      <w:r w:rsidR="002C2B4D" w:rsidRPr="009B0B1F">
        <w:rPr>
          <w:lang w:val="en-GB"/>
        </w:rPr>
        <w:t xml:space="preserve"> (EU)</w:t>
      </w:r>
      <w:r w:rsidRPr="009B0B1F">
        <w:rPr>
          <w:lang w:val="en-GB"/>
        </w:rPr>
        <w:t xml:space="preserve"> is a unique economic and political union between 2</w:t>
      </w:r>
      <w:r w:rsidR="002E70D4" w:rsidRPr="009B0B1F">
        <w:rPr>
          <w:lang w:val="en-GB"/>
        </w:rPr>
        <w:t>7</w:t>
      </w:r>
      <w:r w:rsidRPr="009B0B1F">
        <w:rPr>
          <w:lang w:val="en-GB"/>
        </w:rPr>
        <w:t xml:space="preserve"> European countries.</w:t>
      </w:r>
      <w:r w:rsidR="00611B85" w:rsidRPr="009B0B1F">
        <w:rPr>
          <w:rStyle w:val="FootnoteReference"/>
          <w:lang w:val="en-GB"/>
        </w:rPr>
        <w:footnoteReference w:id="1"/>
      </w:r>
    </w:p>
    <w:p w14:paraId="0FB9B17F" w14:textId="77777777" w:rsidR="00513DD4" w:rsidRDefault="00F62EAA" w:rsidP="000E1E5E">
      <w:pPr>
        <w:spacing w:after="120" w:line="276" w:lineRule="auto"/>
        <w:rPr>
          <w:lang w:val="en-GB"/>
        </w:rPr>
      </w:pPr>
      <w:r w:rsidRPr="009B0B1F">
        <w:rPr>
          <w:lang w:val="en-GB"/>
        </w:rPr>
        <w:t xml:space="preserve">The EU has specific competences to adopt legislation in some areas </w:t>
      </w:r>
      <w:r w:rsidR="00C37FB5" w:rsidRPr="009B0B1F">
        <w:rPr>
          <w:lang w:val="en-GB"/>
        </w:rPr>
        <w:t>such as</w:t>
      </w:r>
      <w:r w:rsidRPr="009B0B1F">
        <w:rPr>
          <w:lang w:val="en-GB"/>
        </w:rPr>
        <w:t xml:space="preserve"> common commercial policy, transport, consumer protection, environment and some aspects of social policy</w:t>
      </w:r>
      <w:r w:rsidR="00C37FB5" w:rsidRPr="009B0B1F">
        <w:rPr>
          <w:lang w:val="en-GB"/>
        </w:rPr>
        <w:t>,</w:t>
      </w:r>
      <w:r w:rsidRPr="009B0B1F">
        <w:rPr>
          <w:lang w:val="en-GB"/>
        </w:rPr>
        <w:t xml:space="preserve"> and can support </w:t>
      </w:r>
      <w:r w:rsidR="006A2D0A" w:rsidRPr="009B0B1F">
        <w:rPr>
          <w:lang w:val="en-GB"/>
        </w:rPr>
        <w:t>M</w:t>
      </w:r>
      <w:r w:rsidRPr="009B0B1F">
        <w:rPr>
          <w:lang w:val="en-GB"/>
        </w:rPr>
        <w:t xml:space="preserve">ember </w:t>
      </w:r>
      <w:r w:rsidR="006A2D0A" w:rsidRPr="009B0B1F">
        <w:rPr>
          <w:lang w:val="en-GB"/>
        </w:rPr>
        <w:t>S</w:t>
      </w:r>
      <w:r w:rsidRPr="009B0B1F">
        <w:rPr>
          <w:lang w:val="en-GB"/>
        </w:rPr>
        <w:t xml:space="preserve">tates in other areas such as education, culture and tourism. </w:t>
      </w:r>
    </w:p>
    <w:p w14:paraId="6DEF30C6" w14:textId="0295D1D6" w:rsidR="00CE0CF8" w:rsidRPr="00261D17" w:rsidRDefault="00127070" w:rsidP="000E1E5E">
      <w:pPr>
        <w:spacing w:after="120" w:line="276" w:lineRule="auto"/>
        <w:rPr>
          <w:lang w:val="en-GB"/>
        </w:rPr>
      </w:pPr>
      <w:r w:rsidRPr="009B0B1F">
        <w:rPr>
          <w:lang w:val="en-GB"/>
        </w:rPr>
        <w:t xml:space="preserve">The </w:t>
      </w:r>
      <w:r w:rsidRPr="009B0B1F">
        <w:rPr>
          <w:b/>
          <w:bCs/>
          <w:lang w:val="en-GB"/>
        </w:rPr>
        <w:t>Republic of Moldova</w:t>
      </w:r>
      <w:r w:rsidRPr="009B0B1F">
        <w:rPr>
          <w:lang w:val="en-GB"/>
        </w:rPr>
        <w:t xml:space="preserve"> is a candidate country for </w:t>
      </w:r>
      <w:hyperlink r:id="rId27" w:history="1">
        <w:r w:rsidRPr="009B0B1F">
          <w:rPr>
            <w:rStyle w:val="Hyperlink"/>
            <w:lang w:val="en-GB"/>
          </w:rPr>
          <w:t>EU membership</w:t>
        </w:r>
      </w:hyperlink>
      <w:r w:rsidRPr="009B0B1F">
        <w:rPr>
          <w:lang w:val="en-GB"/>
        </w:rPr>
        <w:t xml:space="preserve">. When becoming Member States, the countries must adopt the entire body of EU law until the date of accession. This includes all relevant EU laws regarding the rights of persons with </w:t>
      </w:r>
      <w:r w:rsidRPr="00261D17">
        <w:rPr>
          <w:lang w:val="en-GB"/>
        </w:rPr>
        <w:t xml:space="preserve">disabilities. </w:t>
      </w:r>
    </w:p>
    <w:p w14:paraId="1E440062" w14:textId="1388386E" w:rsidR="0088581B" w:rsidRPr="009B0B1F" w:rsidRDefault="0088581B" w:rsidP="000E1E5E">
      <w:pPr>
        <w:spacing w:after="120" w:line="276" w:lineRule="auto"/>
        <w:rPr>
          <w:lang w:val="en-GB"/>
        </w:rPr>
      </w:pPr>
      <w:r w:rsidRPr="00261D17">
        <w:rPr>
          <w:lang w:val="en-GB"/>
        </w:rPr>
        <w:t xml:space="preserve">In January 2025, </w:t>
      </w:r>
      <w:r w:rsidRPr="00261D17">
        <w:rPr>
          <w:b/>
          <w:bCs/>
          <w:lang w:val="en-GB"/>
        </w:rPr>
        <w:t>Armenia</w:t>
      </w:r>
      <w:r w:rsidRPr="00261D17">
        <w:rPr>
          <w:lang w:val="en-GB"/>
        </w:rPr>
        <w:t xml:space="preserve"> announced its plans to join the EU. This means that this country may also strive to harmonise national legislation with EU standards.</w:t>
      </w:r>
    </w:p>
    <w:p w14:paraId="26BFAD00" w14:textId="68AF599D" w:rsidR="00127070" w:rsidRPr="005812A4" w:rsidRDefault="00127070" w:rsidP="00127070">
      <w:pPr>
        <w:pBdr>
          <w:top w:val="single" w:sz="4" w:space="1" w:color="auto"/>
          <w:left w:val="single" w:sz="4" w:space="4" w:color="auto"/>
          <w:bottom w:val="single" w:sz="4" w:space="1" w:color="auto"/>
          <w:right w:val="single" w:sz="4" w:space="4" w:color="auto"/>
        </w:pBdr>
        <w:spacing w:after="120" w:line="276" w:lineRule="auto"/>
        <w:rPr>
          <w:b/>
          <w:lang w:val="en-US"/>
        </w:rPr>
      </w:pPr>
      <w:r w:rsidRPr="005812A4">
        <w:rPr>
          <w:b/>
          <w:lang w:val="en-US"/>
        </w:rPr>
        <w:t>Relevant CRPD article: Article 4</w:t>
      </w:r>
      <w:r w:rsidR="0088581B" w:rsidRPr="005812A4">
        <w:rPr>
          <w:b/>
          <w:lang w:val="en-US"/>
        </w:rPr>
        <w:t xml:space="preserve"> -</w:t>
      </w:r>
      <w:r w:rsidRPr="005812A4">
        <w:rPr>
          <w:b/>
          <w:lang w:val="en-US"/>
        </w:rPr>
        <w:t xml:space="preserve"> </w:t>
      </w:r>
      <w:r w:rsidR="0088581B" w:rsidRPr="005812A4">
        <w:rPr>
          <w:b/>
          <w:bCs/>
          <w:lang w:val="en-US"/>
        </w:rPr>
        <w:t>General obligations</w:t>
      </w:r>
    </w:p>
    <w:p w14:paraId="1AB19592" w14:textId="72E1363F" w:rsidR="00127070" w:rsidRPr="00CA4FED" w:rsidRDefault="00127070" w:rsidP="00127070">
      <w:pPr>
        <w:pBdr>
          <w:top w:val="single" w:sz="4" w:space="1" w:color="auto"/>
          <w:left w:val="single" w:sz="4" w:space="4" w:color="auto"/>
          <w:bottom w:val="single" w:sz="4" w:space="1" w:color="auto"/>
          <w:right w:val="single" w:sz="4" w:space="4" w:color="auto"/>
        </w:pBdr>
        <w:spacing w:after="120" w:line="276" w:lineRule="auto"/>
        <w:rPr>
          <w:u w:val="single"/>
          <w:lang w:val="en-US"/>
        </w:rPr>
      </w:pPr>
      <w:r w:rsidRPr="00CA4FED">
        <w:rPr>
          <w:u w:val="single"/>
          <w:lang w:val="en-US"/>
        </w:rPr>
        <w:t>Suggested question</w:t>
      </w:r>
      <w:r w:rsidR="00E061DC" w:rsidRPr="00CA4FED">
        <w:rPr>
          <w:u w:val="single"/>
          <w:lang w:val="en-US"/>
        </w:rPr>
        <w:t>s</w:t>
      </w:r>
      <w:r w:rsidRPr="00CA4FED">
        <w:rPr>
          <w:u w:val="single"/>
          <w:lang w:val="en-US"/>
        </w:rPr>
        <w:t>:</w:t>
      </w:r>
    </w:p>
    <w:p w14:paraId="17B4287E" w14:textId="3B55B995" w:rsidR="00127070" w:rsidRPr="006A0028" w:rsidRDefault="00127070"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As candidate country for EU membership</w:t>
      </w:r>
      <w:r w:rsidR="0088581B" w:rsidRPr="006A0028">
        <w:rPr>
          <w:lang w:val="en-GB"/>
        </w:rPr>
        <w:t xml:space="preserve"> / country with EU membership plans</w:t>
      </w:r>
      <w:r w:rsidRPr="006A0028">
        <w:rPr>
          <w:lang w:val="en-GB"/>
        </w:rPr>
        <w:t>, how will the State party ensure that its laws comply with the relevant EU legislation that protect the rights of persons with disabilities, such as the European Accessibility Act and the Employment Equality Directive</w:t>
      </w:r>
      <w:r w:rsidR="0088581B" w:rsidRPr="006A0028">
        <w:rPr>
          <w:lang w:val="en-GB"/>
        </w:rPr>
        <w:t>?</w:t>
      </w:r>
    </w:p>
    <w:p w14:paraId="21838845" w14:textId="264623EC" w:rsidR="0088581B" w:rsidRPr="006A0028" w:rsidRDefault="0088581B"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To what extent do the country's planned reforms correspond to EU approaches and recommendations? </w:t>
      </w:r>
      <w:proofErr w:type="gramStart"/>
      <w:r w:rsidRPr="006A0028">
        <w:rPr>
          <w:lang w:val="en-GB"/>
        </w:rPr>
        <w:t>In particular, institutional</w:t>
      </w:r>
      <w:proofErr w:type="gramEnd"/>
      <w:r w:rsidRPr="006A0028">
        <w:rPr>
          <w:lang w:val="en-GB"/>
        </w:rPr>
        <w:t xml:space="preserve"> reform and the transition to independent living, recognition of disability, and others.</w:t>
      </w:r>
    </w:p>
    <w:p w14:paraId="528B10DE" w14:textId="39096A9E" w:rsidR="00CA4FED" w:rsidRDefault="00CA4FED"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How are local organisations of persons with disabilities included in the reform process, and to what extent are their </w:t>
      </w:r>
      <w:r w:rsidR="006A0028" w:rsidRPr="006A0028">
        <w:rPr>
          <w:lang w:val="en-GB"/>
        </w:rPr>
        <w:t>expertise and lived experience</w:t>
      </w:r>
      <w:r w:rsidRPr="006A0028">
        <w:rPr>
          <w:lang w:val="en-GB"/>
        </w:rPr>
        <w:t xml:space="preserve"> </w:t>
      </w:r>
      <w:proofErr w:type="gramStart"/>
      <w:r w:rsidRPr="006A0028">
        <w:rPr>
          <w:lang w:val="en-GB"/>
        </w:rPr>
        <w:t>taken into account</w:t>
      </w:r>
      <w:proofErr w:type="gramEnd"/>
      <w:r w:rsidRPr="006A0028">
        <w:rPr>
          <w:lang w:val="en-GB"/>
        </w:rPr>
        <w:t>?</w:t>
      </w:r>
    </w:p>
    <w:p w14:paraId="03ECD481" w14:textId="1312ED99" w:rsidR="0088581B" w:rsidRPr="009B0B1F" w:rsidRDefault="0088581B" w:rsidP="0088581B">
      <w:pPr>
        <w:spacing w:after="120" w:line="276" w:lineRule="auto"/>
        <w:rPr>
          <w:lang w:val="en-GB"/>
        </w:rPr>
      </w:pPr>
    </w:p>
    <w:sectPr w:rsidR="0088581B" w:rsidRPr="009B0B1F" w:rsidSect="000B24CD">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2BB3E6A4" w14:textId="0AB5C604" w:rsidR="00611B85" w:rsidRPr="00AB27EE" w:rsidRDefault="00611B85">
      <w:pPr>
        <w:pStyle w:val="FootnoteText"/>
        <w:rPr>
          <w:lang w:val="en-US"/>
        </w:rPr>
      </w:pPr>
      <w:r>
        <w:rPr>
          <w:rStyle w:val="FootnoteReference"/>
        </w:rPr>
        <w:footnoteRef/>
      </w:r>
      <w:r w:rsidR="009B0B1F" w:rsidRPr="00AB27EE">
        <w:rPr>
          <w:lang w:val="en-US"/>
        </w:rPr>
        <w:t xml:space="preserve"> </w:t>
      </w:r>
      <w:r w:rsidRPr="002F0F27">
        <w:rPr>
          <w:lang w:val="en-GB"/>
        </w:rPr>
        <w:t xml:space="preserve">The Member States of the EU </w:t>
      </w:r>
      <w:r w:rsidRPr="00004FF9">
        <w:rPr>
          <w:lang w:val="en-GB"/>
        </w:rPr>
        <w:t xml:space="preserve">are Austria, </w:t>
      </w:r>
      <w:r w:rsidRPr="00611B85">
        <w:rPr>
          <w:lang w:val="en-GB"/>
        </w:rPr>
        <w:t>Belgium</w:t>
      </w:r>
      <w:r w:rsidRPr="00004FF9">
        <w:rPr>
          <w:lang w:val="en-GB"/>
        </w:rPr>
        <w:t xml:space="preserve">, Bulgaria, Croatia, </w:t>
      </w:r>
      <w:r w:rsidRPr="00A840C0">
        <w:rPr>
          <w:lang w:val="en-GB"/>
        </w:rPr>
        <w:t>Cyprus,</w:t>
      </w:r>
      <w:r w:rsidRPr="00004FF9">
        <w:rPr>
          <w:lang w:val="en-GB"/>
        </w:rPr>
        <w:t xml:space="preserve"> Czech</w:t>
      </w:r>
      <w:r>
        <w:rPr>
          <w:lang w:val="en-GB"/>
        </w:rPr>
        <w:t>ia</w:t>
      </w:r>
      <w:r w:rsidRPr="00004FF9">
        <w:rPr>
          <w:lang w:val="en-GB"/>
        </w:rPr>
        <w:t xml:space="preserve">, </w:t>
      </w:r>
      <w:r w:rsidRPr="00611B85">
        <w:rPr>
          <w:lang w:val="en-GB"/>
        </w:rPr>
        <w:t>Denmark,</w:t>
      </w:r>
      <w:r w:rsidRPr="00004FF9">
        <w:rPr>
          <w:lang w:val="en-GB"/>
        </w:rPr>
        <w:t xml:space="preserve"> Estonia, Finland, France, Germany, Greece, Hungary, Ireland, Italy, Latvia, Lithuania, Luxembourg, Malta, </w:t>
      </w:r>
      <w:r w:rsidRPr="00611B85">
        <w:rPr>
          <w:lang w:val="en-GB"/>
        </w:rPr>
        <w:t>Netherlands</w:t>
      </w:r>
      <w:r w:rsidRPr="00004FF9">
        <w:rPr>
          <w:lang w:val="en-GB"/>
        </w:rPr>
        <w:t>, Poland, Portugal, Romania, Slovakia, Slovenia, Spain</w:t>
      </w:r>
      <w:r w:rsidRPr="002F0F27">
        <w:rPr>
          <w:lang w:val="en-GB"/>
        </w:rPr>
        <w:t xml:space="preserve">, and </w:t>
      </w:r>
      <w:r w:rsidRPr="00A840C0">
        <w:rPr>
          <w:lang w:val="en-GB"/>
        </w:rPr>
        <w:t>Sweden</w:t>
      </w:r>
      <w:r w:rsidRPr="002F0F27">
        <w:rPr>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01A23"/>
    <w:multiLevelType w:val="hybridMultilevel"/>
    <w:tmpl w:val="F4FCFE64"/>
    <w:lvl w:ilvl="0" w:tplc="330EFA90">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7"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2"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4"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7"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66C5BC3"/>
    <w:multiLevelType w:val="hybridMultilevel"/>
    <w:tmpl w:val="2EE8C368"/>
    <w:lvl w:ilvl="0" w:tplc="7DCEC034">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45"/>
  </w:num>
  <w:num w:numId="2" w16cid:durableId="1394741649">
    <w:abstractNumId w:val="42"/>
  </w:num>
  <w:num w:numId="3" w16cid:durableId="1352879829">
    <w:abstractNumId w:val="53"/>
  </w:num>
  <w:num w:numId="4" w16cid:durableId="1685326619">
    <w:abstractNumId w:val="21"/>
  </w:num>
  <w:num w:numId="5" w16cid:durableId="272829152">
    <w:abstractNumId w:val="51"/>
  </w:num>
  <w:num w:numId="6" w16cid:durableId="1638493302">
    <w:abstractNumId w:val="18"/>
  </w:num>
  <w:num w:numId="7" w16cid:durableId="661857822">
    <w:abstractNumId w:val="17"/>
  </w:num>
  <w:num w:numId="8" w16cid:durableId="1379403630">
    <w:abstractNumId w:val="13"/>
  </w:num>
  <w:num w:numId="9" w16cid:durableId="1738892521">
    <w:abstractNumId w:val="38"/>
  </w:num>
  <w:num w:numId="10" w16cid:durableId="1876503759">
    <w:abstractNumId w:val="36"/>
  </w:num>
  <w:num w:numId="11" w16cid:durableId="1997807293">
    <w:abstractNumId w:val="14"/>
  </w:num>
  <w:num w:numId="12" w16cid:durableId="918442474">
    <w:abstractNumId w:val="27"/>
  </w:num>
  <w:num w:numId="13" w16cid:durableId="1875340343">
    <w:abstractNumId w:val="47"/>
  </w:num>
  <w:num w:numId="14" w16cid:durableId="1679387355">
    <w:abstractNumId w:val="43"/>
  </w:num>
  <w:num w:numId="15" w16cid:durableId="1318921384">
    <w:abstractNumId w:val="43"/>
    <w:lvlOverride w:ilvl="0">
      <w:startOverride w:val="1"/>
    </w:lvlOverride>
  </w:num>
  <w:num w:numId="16" w16cid:durableId="663819188">
    <w:abstractNumId w:val="14"/>
    <w:lvlOverride w:ilvl="0">
      <w:startOverride w:val="1"/>
    </w:lvlOverride>
  </w:num>
  <w:num w:numId="17" w16cid:durableId="229079505">
    <w:abstractNumId w:val="14"/>
    <w:lvlOverride w:ilvl="0">
      <w:startOverride w:val="1"/>
    </w:lvlOverride>
  </w:num>
  <w:num w:numId="18" w16cid:durableId="1940487789">
    <w:abstractNumId w:val="14"/>
    <w:lvlOverride w:ilvl="0">
      <w:startOverride w:val="1"/>
    </w:lvlOverride>
  </w:num>
  <w:num w:numId="19" w16cid:durableId="1328558842">
    <w:abstractNumId w:val="11"/>
  </w:num>
  <w:num w:numId="20" w16cid:durableId="813182103">
    <w:abstractNumId w:val="34"/>
  </w:num>
  <w:num w:numId="21" w16cid:durableId="506483758">
    <w:abstractNumId w:val="28"/>
  </w:num>
  <w:num w:numId="22" w16cid:durableId="97063843">
    <w:abstractNumId w:val="46"/>
  </w:num>
  <w:num w:numId="23" w16cid:durableId="1982538341">
    <w:abstractNumId w:val="7"/>
  </w:num>
  <w:num w:numId="24" w16cid:durableId="685057330">
    <w:abstractNumId w:val="35"/>
  </w:num>
  <w:num w:numId="25" w16cid:durableId="2127846082">
    <w:abstractNumId w:val="12"/>
  </w:num>
  <w:num w:numId="26" w16cid:durableId="1515653420">
    <w:abstractNumId w:val="29"/>
  </w:num>
  <w:num w:numId="27" w16cid:durableId="898591241">
    <w:abstractNumId w:val="15"/>
  </w:num>
  <w:num w:numId="28" w16cid:durableId="218395392">
    <w:abstractNumId w:val="25"/>
  </w:num>
  <w:num w:numId="29" w16cid:durableId="991637384">
    <w:abstractNumId w:val="20"/>
  </w:num>
  <w:num w:numId="30" w16cid:durableId="585306324">
    <w:abstractNumId w:val="33"/>
  </w:num>
  <w:num w:numId="31" w16cid:durableId="1119957370">
    <w:abstractNumId w:val="50"/>
  </w:num>
  <w:num w:numId="32" w16cid:durableId="1407459634">
    <w:abstractNumId w:val="49"/>
  </w:num>
  <w:num w:numId="33" w16cid:durableId="1863280153">
    <w:abstractNumId w:val="30"/>
  </w:num>
  <w:num w:numId="34" w16cid:durableId="1334606143">
    <w:abstractNumId w:val="16"/>
  </w:num>
  <w:num w:numId="35" w16cid:durableId="1602301632">
    <w:abstractNumId w:val="39"/>
  </w:num>
  <w:num w:numId="36" w16cid:durableId="1022822501">
    <w:abstractNumId w:val="0"/>
  </w:num>
  <w:num w:numId="37" w16cid:durableId="833910446">
    <w:abstractNumId w:val="23"/>
  </w:num>
  <w:num w:numId="38" w16cid:durableId="475222169">
    <w:abstractNumId w:val="10"/>
  </w:num>
  <w:num w:numId="39" w16cid:durableId="988052383">
    <w:abstractNumId w:val="32"/>
  </w:num>
  <w:num w:numId="40" w16cid:durableId="1088236822">
    <w:abstractNumId w:val="8"/>
  </w:num>
  <w:num w:numId="41" w16cid:durableId="482045946">
    <w:abstractNumId w:val="44"/>
  </w:num>
  <w:num w:numId="42" w16cid:durableId="1408071023">
    <w:abstractNumId w:val="52"/>
  </w:num>
  <w:num w:numId="43" w16cid:durableId="1496457692">
    <w:abstractNumId w:val="1"/>
  </w:num>
  <w:num w:numId="44" w16cid:durableId="1049256957">
    <w:abstractNumId w:val="31"/>
  </w:num>
  <w:num w:numId="45" w16cid:durableId="350566232">
    <w:abstractNumId w:val="5"/>
  </w:num>
  <w:num w:numId="46" w16cid:durableId="401607529">
    <w:abstractNumId w:val="43"/>
    <w:lvlOverride w:ilvl="0">
      <w:startOverride w:val="1"/>
    </w:lvlOverride>
  </w:num>
  <w:num w:numId="47" w16cid:durableId="1890729752">
    <w:abstractNumId w:val="9"/>
  </w:num>
  <w:num w:numId="48" w16cid:durableId="1108936176">
    <w:abstractNumId w:val="2"/>
  </w:num>
  <w:num w:numId="49" w16cid:durableId="647630637">
    <w:abstractNumId w:val="43"/>
    <w:lvlOverride w:ilvl="0">
      <w:startOverride w:val="1"/>
    </w:lvlOverride>
  </w:num>
  <w:num w:numId="50" w16cid:durableId="2030444933">
    <w:abstractNumId w:val="22"/>
  </w:num>
  <w:num w:numId="51" w16cid:durableId="869222599">
    <w:abstractNumId w:val="6"/>
  </w:num>
  <w:num w:numId="52" w16cid:durableId="1171679446">
    <w:abstractNumId w:val="26"/>
  </w:num>
  <w:num w:numId="53" w16cid:durableId="379400013">
    <w:abstractNumId w:val="37"/>
  </w:num>
  <w:num w:numId="54" w16cid:durableId="640815144">
    <w:abstractNumId w:val="19"/>
  </w:num>
  <w:num w:numId="55" w16cid:durableId="1869945014">
    <w:abstractNumId w:val="24"/>
  </w:num>
  <w:num w:numId="56" w16cid:durableId="1610576362">
    <w:abstractNumId w:val="40"/>
  </w:num>
  <w:num w:numId="57" w16cid:durableId="1953201497">
    <w:abstractNumId w:val="4"/>
  </w:num>
  <w:num w:numId="58" w16cid:durableId="586500169">
    <w:abstractNumId w:val="41"/>
  </w:num>
  <w:num w:numId="59" w16cid:durableId="1321545441">
    <w:abstractNumId w:val="3"/>
  </w:num>
  <w:num w:numId="60" w16cid:durableId="1017385455">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1E2B9FA-956E-490A-96CE-C33A8939757C}"/>
    <w:docVar w:name="dgnword-eventsink" w:val="2749234952288"/>
  </w:docVars>
  <w:rsids>
    <w:rsidRoot w:val="00493357"/>
    <w:rsid w:val="000005E8"/>
    <w:rsid w:val="000013B4"/>
    <w:rsid w:val="00002892"/>
    <w:rsid w:val="00004FF9"/>
    <w:rsid w:val="00007B51"/>
    <w:rsid w:val="000105AF"/>
    <w:rsid w:val="000125ED"/>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44C4"/>
    <w:rsid w:val="00045BF0"/>
    <w:rsid w:val="00047145"/>
    <w:rsid w:val="0004725B"/>
    <w:rsid w:val="0005065A"/>
    <w:rsid w:val="0005396C"/>
    <w:rsid w:val="00054FD9"/>
    <w:rsid w:val="000564CD"/>
    <w:rsid w:val="000601D3"/>
    <w:rsid w:val="0006102A"/>
    <w:rsid w:val="00061A87"/>
    <w:rsid w:val="000628D1"/>
    <w:rsid w:val="00062B52"/>
    <w:rsid w:val="00063356"/>
    <w:rsid w:val="00063709"/>
    <w:rsid w:val="00063EFA"/>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A0248"/>
    <w:rsid w:val="000A3924"/>
    <w:rsid w:val="000A4709"/>
    <w:rsid w:val="000A56E8"/>
    <w:rsid w:val="000A6039"/>
    <w:rsid w:val="000B009F"/>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1E5E"/>
    <w:rsid w:val="000E321D"/>
    <w:rsid w:val="000E5689"/>
    <w:rsid w:val="000E5890"/>
    <w:rsid w:val="000E64CB"/>
    <w:rsid w:val="000E7540"/>
    <w:rsid w:val="000F023E"/>
    <w:rsid w:val="000F0882"/>
    <w:rsid w:val="000F239A"/>
    <w:rsid w:val="000F249F"/>
    <w:rsid w:val="00104708"/>
    <w:rsid w:val="00104863"/>
    <w:rsid w:val="00104E96"/>
    <w:rsid w:val="001051CA"/>
    <w:rsid w:val="00111F04"/>
    <w:rsid w:val="0011272D"/>
    <w:rsid w:val="001148C6"/>
    <w:rsid w:val="00116787"/>
    <w:rsid w:val="00120E86"/>
    <w:rsid w:val="00121768"/>
    <w:rsid w:val="0012222D"/>
    <w:rsid w:val="00123C71"/>
    <w:rsid w:val="0012438A"/>
    <w:rsid w:val="00125BF3"/>
    <w:rsid w:val="00125D4E"/>
    <w:rsid w:val="00127070"/>
    <w:rsid w:val="00130DBC"/>
    <w:rsid w:val="00134148"/>
    <w:rsid w:val="00134360"/>
    <w:rsid w:val="00136AB4"/>
    <w:rsid w:val="00141DF2"/>
    <w:rsid w:val="0014333C"/>
    <w:rsid w:val="001452C6"/>
    <w:rsid w:val="00147DD9"/>
    <w:rsid w:val="00150317"/>
    <w:rsid w:val="001512A8"/>
    <w:rsid w:val="0015374C"/>
    <w:rsid w:val="001551DE"/>
    <w:rsid w:val="00162138"/>
    <w:rsid w:val="00164C3A"/>
    <w:rsid w:val="001658BE"/>
    <w:rsid w:val="001675F9"/>
    <w:rsid w:val="00170797"/>
    <w:rsid w:val="00170B3F"/>
    <w:rsid w:val="00170EEA"/>
    <w:rsid w:val="001712E6"/>
    <w:rsid w:val="001716F9"/>
    <w:rsid w:val="00173074"/>
    <w:rsid w:val="00174620"/>
    <w:rsid w:val="0017509E"/>
    <w:rsid w:val="00175EB3"/>
    <w:rsid w:val="001777F8"/>
    <w:rsid w:val="00180F0D"/>
    <w:rsid w:val="00183D87"/>
    <w:rsid w:val="00184EA7"/>
    <w:rsid w:val="00185848"/>
    <w:rsid w:val="0019136C"/>
    <w:rsid w:val="00191F78"/>
    <w:rsid w:val="00192533"/>
    <w:rsid w:val="00195EB8"/>
    <w:rsid w:val="0019755F"/>
    <w:rsid w:val="001A27F5"/>
    <w:rsid w:val="001A6A19"/>
    <w:rsid w:val="001B00D3"/>
    <w:rsid w:val="001B1EA3"/>
    <w:rsid w:val="001B405E"/>
    <w:rsid w:val="001B67B6"/>
    <w:rsid w:val="001B7F90"/>
    <w:rsid w:val="001C7733"/>
    <w:rsid w:val="001C7B84"/>
    <w:rsid w:val="001D090A"/>
    <w:rsid w:val="001D0ACA"/>
    <w:rsid w:val="001D115B"/>
    <w:rsid w:val="001D470D"/>
    <w:rsid w:val="001D6EEE"/>
    <w:rsid w:val="001E25B3"/>
    <w:rsid w:val="001E3885"/>
    <w:rsid w:val="001E5E99"/>
    <w:rsid w:val="001E6456"/>
    <w:rsid w:val="001E6514"/>
    <w:rsid w:val="001E73C6"/>
    <w:rsid w:val="001F0904"/>
    <w:rsid w:val="001F20B1"/>
    <w:rsid w:val="001F3378"/>
    <w:rsid w:val="001F5E49"/>
    <w:rsid w:val="00204C3F"/>
    <w:rsid w:val="002060CB"/>
    <w:rsid w:val="00206B43"/>
    <w:rsid w:val="00212318"/>
    <w:rsid w:val="00213225"/>
    <w:rsid w:val="002132DB"/>
    <w:rsid w:val="0021347D"/>
    <w:rsid w:val="002169E7"/>
    <w:rsid w:val="002178EF"/>
    <w:rsid w:val="00217D33"/>
    <w:rsid w:val="002213D2"/>
    <w:rsid w:val="00221DDF"/>
    <w:rsid w:val="00222D85"/>
    <w:rsid w:val="0022425B"/>
    <w:rsid w:val="00225515"/>
    <w:rsid w:val="0023028D"/>
    <w:rsid w:val="00230946"/>
    <w:rsid w:val="00231AE3"/>
    <w:rsid w:val="00234A02"/>
    <w:rsid w:val="00241DE1"/>
    <w:rsid w:val="0024428F"/>
    <w:rsid w:val="002446BD"/>
    <w:rsid w:val="00244D9F"/>
    <w:rsid w:val="00244F4F"/>
    <w:rsid w:val="00245882"/>
    <w:rsid w:val="002471C8"/>
    <w:rsid w:val="0025488B"/>
    <w:rsid w:val="002553A5"/>
    <w:rsid w:val="00257D68"/>
    <w:rsid w:val="00261C91"/>
    <w:rsid w:val="00261D17"/>
    <w:rsid w:val="00261FAE"/>
    <w:rsid w:val="002638B3"/>
    <w:rsid w:val="00266558"/>
    <w:rsid w:val="002674E7"/>
    <w:rsid w:val="00271BE5"/>
    <w:rsid w:val="00271F49"/>
    <w:rsid w:val="00274ABD"/>
    <w:rsid w:val="00277414"/>
    <w:rsid w:val="00277BF0"/>
    <w:rsid w:val="002805B6"/>
    <w:rsid w:val="0028278F"/>
    <w:rsid w:val="002833B9"/>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28CE"/>
    <w:rsid w:val="002D3661"/>
    <w:rsid w:val="002D37DE"/>
    <w:rsid w:val="002D559C"/>
    <w:rsid w:val="002D5C77"/>
    <w:rsid w:val="002E28E9"/>
    <w:rsid w:val="002E4722"/>
    <w:rsid w:val="002E5F39"/>
    <w:rsid w:val="002E70D4"/>
    <w:rsid w:val="002F0158"/>
    <w:rsid w:val="002F0F27"/>
    <w:rsid w:val="002F1B52"/>
    <w:rsid w:val="002F3033"/>
    <w:rsid w:val="002F45D5"/>
    <w:rsid w:val="002F463D"/>
    <w:rsid w:val="002F4A2F"/>
    <w:rsid w:val="002F53D4"/>
    <w:rsid w:val="003015ED"/>
    <w:rsid w:val="00303112"/>
    <w:rsid w:val="003035F6"/>
    <w:rsid w:val="00303EF2"/>
    <w:rsid w:val="00307300"/>
    <w:rsid w:val="0030778E"/>
    <w:rsid w:val="003135EB"/>
    <w:rsid w:val="00313B2B"/>
    <w:rsid w:val="0031422E"/>
    <w:rsid w:val="00317F68"/>
    <w:rsid w:val="0032019A"/>
    <w:rsid w:val="00324719"/>
    <w:rsid w:val="0032585E"/>
    <w:rsid w:val="00326528"/>
    <w:rsid w:val="0032656A"/>
    <w:rsid w:val="00326F00"/>
    <w:rsid w:val="0032770C"/>
    <w:rsid w:val="00330A9D"/>
    <w:rsid w:val="003316C0"/>
    <w:rsid w:val="00334727"/>
    <w:rsid w:val="003360CB"/>
    <w:rsid w:val="00336AC7"/>
    <w:rsid w:val="003404F1"/>
    <w:rsid w:val="00342222"/>
    <w:rsid w:val="003439EC"/>
    <w:rsid w:val="0034494E"/>
    <w:rsid w:val="003469E0"/>
    <w:rsid w:val="00346B82"/>
    <w:rsid w:val="0034750F"/>
    <w:rsid w:val="003475C2"/>
    <w:rsid w:val="00347CCC"/>
    <w:rsid w:val="00350750"/>
    <w:rsid w:val="00352F6A"/>
    <w:rsid w:val="003538A4"/>
    <w:rsid w:val="00354BDE"/>
    <w:rsid w:val="0036281D"/>
    <w:rsid w:val="00364B0C"/>
    <w:rsid w:val="003667CB"/>
    <w:rsid w:val="00366AE3"/>
    <w:rsid w:val="00371A87"/>
    <w:rsid w:val="00371E99"/>
    <w:rsid w:val="00373560"/>
    <w:rsid w:val="003742AD"/>
    <w:rsid w:val="00374CE1"/>
    <w:rsid w:val="00374D56"/>
    <w:rsid w:val="00375B5B"/>
    <w:rsid w:val="003773A0"/>
    <w:rsid w:val="003802F2"/>
    <w:rsid w:val="003809EF"/>
    <w:rsid w:val="00383DA4"/>
    <w:rsid w:val="003842E7"/>
    <w:rsid w:val="00384EC8"/>
    <w:rsid w:val="00385F0A"/>
    <w:rsid w:val="00386ACC"/>
    <w:rsid w:val="00392437"/>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5F77"/>
    <w:rsid w:val="003B6835"/>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D"/>
    <w:rsid w:val="00441EB3"/>
    <w:rsid w:val="004430AB"/>
    <w:rsid w:val="00444E73"/>
    <w:rsid w:val="004453F8"/>
    <w:rsid w:val="0044623A"/>
    <w:rsid w:val="004463EE"/>
    <w:rsid w:val="00447313"/>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96414"/>
    <w:rsid w:val="004A14B4"/>
    <w:rsid w:val="004A2231"/>
    <w:rsid w:val="004A2563"/>
    <w:rsid w:val="004A293D"/>
    <w:rsid w:val="004A355D"/>
    <w:rsid w:val="004A3EE6"/>
    <w:rsid w:val="004A420D"/>
    <w:rsid w:val="004A4F26"/>
    <w:rsid w:val="004A53C2"/>
    <w:rsid w:val="004A5C94"/>
    <w:rsid w:val="004A6BFC"/>
    <w:rsid w:val="004A7DFE"/>
    <w:rsid w:val="004B2F76"/>
    <w:rsid w:val="004B6BC9"/>
    <w:rsid w:val="004C1F20"/>
    <w:rsid w:val="004C2BEB"/>
    <w:rsid w:val="004C517F"/>
    <w:rsid w:val="004C5CDA"/>
    <w:rsid w:val="004C5F89"/>
    <w:rsid w:val="004D2024"/>
    <w:rsid w:val="004D48CD"/>
    <w:rsid w:val="004D5984"/>
    <w:rsid w:val="004D6124"/>
    <w:rsid w:val="004D7437"/>
    <w:rsid w:val="004E0242"/>
    <w:rsid w:val="004E073B"/>
    <w:rsid w:val="004E155D"/>
    <w:rsid w:val="004E1BC9"/>
    <w:rsid w:val="004E2B4B"/>
    <w:rsid w:val="004E3B58"/>
    <w:rsid w:val="004E4B18"/>
    <w:rsid w:val="004E5AEC"/>
    <w:rsid w:val="004F4746"/>
    <w:rsid w:val="004F62B6"/>
    <w:rsid w:val="004F68B3"/>
    <w:rsid w:val="004F7D95"/>
    <w:rsid w:val="00501435"/>
    <w:rsid w:val="00501710"/>
    <w:rsid w:val="00505644"/>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439"/>
    <w:rsid w:val="005268AA"/>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379"/>
    <w:rsid w:val="00571CC4"/>
    <w:rsid w:val="00572BE4"/>
    <w:rsid w:val="00573433"/>
    <w:rsid w:val="0057490F"/>
    <w:rsid w:val="005765F5"/>
    <w:rsid w:val="0057700B"/>
    <w:rsid w:val="00580991"/>
    <w:rsid w:val="005812A4"/>
    <w:rsid w:val="00582159"/>
    <w:rsid w:val="005830B2"/>
    <w:rsid w:val="00583BED"/>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620D"/>
    <w:rsid w:val="005D1277"/>
    <w:rsid w:val="005D185C"/>
    <w:rsid w:val="005D218B"/>
    <w:rsid w:val="005D26D9"/>
    <w:rsid w:val="005D5B82"/>
    <w:rsid w:val="005E2722"/>
    <w:rsid w:val="005E3537"/>
    <w:rsid w:val="005E5F5E"/>
    <w:rsid w:val="005F0C05"/>
    <w:rsid w:val="005F196A"/>
    <w:rsid w:val="005F21DC"/>
    <w:rsid w:val="005F2302"/>
    <w:rsid w:val="005F2D1B"/>
    <w:rsid w:val="005F3019"/>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1B85"/>
    <w:rsid w:val="00613BC4"/>
    <w:rsid w:val="006149B5"/>
    <w:rsid w:val="00617378"/>
    <w:rsid w:val="00617CF7"/>
    <w:rsid w:val="00617E51"/>
    <w:rsid w:val="00622DB6"/>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678EB"/>
    <w:rsid w:val="0067378F"/>
    <w:rsid w:val="00673EB3"/>
    <w:rsid w:val="006742C6"/>
    <w:rsid w:val="0067561D"/>
    <w:rsid w:val="0067618C"/>
    <w:rsid w:val="00681357"/>
    <w:rsid w:val="00682817"/>
    <w:rsid w:val="00690C17"/>
    <w:rsid w:val="00694D09"/>
    <w:rsid w:val="006A0028"/>
    <w:rsid w:val="006A289B"/>
    <w:rsid w:val="006A2D0A"/>
    <w:rsid w:val="006A2FA3"/>
    <w:rsid w:val="006A349A"/>
    <w:rsid w:val="006A7662"/>
    <w:rsid w:val="006B1606"/>
    <w:rsid w:val="006B32DB"/>
    <w:rsid w:val="006B5766"/>
    <w:rsid w:val="006B7A1A"/>
    <w:rsid w:val="006C20F4"/>
    <w:rsid w:val="006C2503"/>
    <w:rsid w:val="006C3B51"/>
    <w:rsid w:val="006C506D"/>
    <w:rsid w:val="006C6388"/>
    <w:rsid w:val="006D0F13"/>
    <w:rsid w:val="006D4210"/>
    <w:rsid w:val="006D49E9"/>
    <w:rsid w:val="006D6ABF"/>
    <w:rsid w:val="006E176A"/>
    <w:rsid w:val="006E2344"/>
    <w:rsid w:val="006E3A00"/>
    <w:rsid w:val="006E3C82"/>
    <w:rsid w:val="006E76E2"/>
    <w:rsid w:val="006F01A8"/>
    <w:rsid w:val="006F2964"/>
    <w:rsid w:val="006F5B05"/>
    <w:rsid w:val="006F6F3D"/>
    <w:rsid w:val="007028A0"/>
    <w:rsid w:val="007048C7"/>
    <w:rsid w:val="00705A0C"/>
    <w:rsid w:val="00706E64"/>
    <w:rsid w:val="00710785"/>
    <w:rsid w:val="00710DC2"/>
    <w:rsid w:val="0071130C"/>
    <w:rsid w:val="00713E2D"/>
    <w:rsid w:val="007142B9"/>
    <w:rsid w:val="00714B6F"/>
    <w:rsid w:val="00715B17"/>
    <w:rsid w:val="007201AF"/>
    <w:rsid w:val="0072058A"/>
    <w:rsid w:val="00725BD7"/>
    <w:rsid w:val="0072627B"/>
    <w:rsid w:val="007263AB"/>
    <w:rsid w:val="007270AD"/>
    <w:rsid w:val="00732ADA"/>
    <w:rsid w:val="00733F98"/>
    <w:rsid w:val="0073601A"/>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6252"/>
    <w:rsid w:val="00777CB1"/>
    <w:rsid w:val="00780915"/>
    <w:rsid w:val="007816EB"/>
    <w:rsid w:val="00781FE4"/>
    <w:rsid w:val="00784E47"/>
    <w:rsid w:val="00785B8F"/>
    <w:rsid w:val="00785D18"/>
    <w:rsid w:val="00787CEB"/>
    <w:rsid w:val="00792DEB"/>
    <w:rsid w:val="0079500E"/>
    <w:rsid w:val="00796D62"/>
    <w:rsid w:val="007A0B27"/>
    <w:rsid w:val="007A1C6F"/>
    <w:rsid w:val="007A43C8"/>
    <w:rsid w:val="007A5950"/>
    <w:rsid w:val="007A597E"/>
    <w:rsid w:val="007A73C1"/>
    <w:rsid w:val="007B14BA"/>
    <w:rsid w:val="007B1AB2"/>
    <w:rsid w:val="007B2E95"/>
    <w:rsid w:val="007B4850"/>
    <w:rsid w:val="007B60AB"/>
    <w:rsid w:val="007C0918"/>
    <w:rsid w:val="007C2D10"/>
    <w:rsid w:val="007C2F73"/>
    <w:rsid w:val="007C4342"/>
    <w:rsid w:val="007C47F5"/>
    <w:rsid w:val="007C79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487"/>
    <w:rsid w:val="0080489E"/>
    <w:rsid w:val="0080661F"/>
    <w:rsid w:val="00807D9E"/>
    <w:rsid w:val="00810074"/>
    <w:rsid w:val="00812CF7"/>
    <w:rsid w:val="008135E2"/>
    <w:rsid w:val="008142A5"/>
    <w:rsid w:val="008149F8"/>
    <w:rsid w:val="0082083E"/>
    <w:rsid w:val="00820AB0"/>
    <w:rsid w:val="00820ADE"/>
    <w:rsid w:val="008214A8"/>
    <w:rsid w:val="00821567"/>
    <w:rsid w:val="00821625"/>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530D8"/>
    <w:rsid w:val="00854130"/>
    <w:rsid w:val="0086241D"/>
    <w:rsid w:val="008631DD"/>
    <w:rsid w:val="00871501"/>
    <w:rsid w:val="00872D29"/>
    <w:rsid w:val="008734A6"/>
    <w:rsid w:val="0087440E"/>
    <w:rsid w:val="00874479"/>
    <w:rsid w:val="00874D5E"/>
    <w:rsid w:val="0088146B"/>
    <w:rsid w:val="00883614"/>
    <w:rsid w:val="0088581B"/>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768B"/>
    <w:rsid w:val="0097087C"/>
    <w:rsid w:val="00973890"/>
    <w:rsid w:val="00973A05"/>
    <w:rsid w:val="0097577A"/>
    <w:rsid w:val="00977042"/>
    <w:rsid w:val="009771BD"/>
    <w:rsid w:val="00980487"/>
    <w:rsid w:val="009805CD"/>
    <w:rsid w:val="00980CDA"/>
    <w:rsid w:val="00980D12"/>
    <w:rsid w:val="0098234C"/>
    <w:rsid w:val="009856F1"/>
    <w:rsid w:val="0099035A"/>
    <w:rsid w:val="009908A2"/>
    <w:rsid w:val="00991A0B"/>
    <w:rsid w:val="00992FBC"/>
    <w:rsid w:val="009930AA"/>
    <w:rsid w:val="009931CA"/>
    <w:rsid w:val="00995744"/>
    <w:rsid w:val="009959EF"/>
    <w:rsid w:val="00997454"/>
    <w:rsid w:val="009A308B"/>
    <w:rsid w:val="009A3FE7"/>
    <w:rsid w:val="009A60C5"/>
    <w:rsid w:val="009A632B"/>
    <w:rsid w:val="009A724A"/>
    <w:rsid w:val="009A79D2"/>
    <w:rsid w:val="009B0B1F"/>
    <w:rsid w:val="009B185E"/>
    <w:rsid w:val="009B2386"/>
    <w:rsid w:val="009B3FF3"/>
    <w:rsid w:val="009B4E73"/>
    <w:rsid w:val="009B64B8"/>
    <w:rsid w:val="009B7FEB"/>
    <w:rsid w:val="009C72DE"/>
    <w:rsid w:val="009C780E"/>
    <w:rsid w:val="009C7B4B"/>
    <w:rsid w:val="009D02D2"/>
    <w:rsid w:val="009D042E"/>
    <w:rsid w:val="009D08DD"/>
    <w:rsid w:val="009D2FC0"/>
    <w:rsid w:val="009D333A"/>
    <w:rsid w:val="009D68E6"/>
    <w:rsid w:val="009D6DA6"/>
    <w:rsid w:val="009E11AB"/>
    <w:rsid w:val="009E1559"/>
    <w:rsid w:val="009E2839"/>
    <w:rsid w:val="009E4357"/>
    <w:rsid w:val="009E48FD"/>
    <w:rsid w:val="009E5461"/>
    <w:rsid w:val="009F4128"/>
    <w:rsid w:val="009F52D9"/>
    <w:rsid w:val="009F6F76"/>
    <w:rsid w:val="009F6FA4"/>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35C8"/>
    <w:rsid w:val="00A27477"/>
    <w:rsid w:val="00A27E17"/>
    <w:rsid w:val="00A34203"/>
    <w:rsid w:val="00A36C9B"/>
    <w:rsid w:val="00A40C59"/>
    <w:rsid w:val="00A41A02"/>
    <w:rsid w:val="00A430B3"/>
    <w:rsid w:val="00A45125"/>
    <w:rsid w:val="00A45AFE"/>
    <w:rsid w:val="00A4782A"/>
    <w:rsid w:val="00A4798C"/>
    <w:rsid w:val="00A550F6"/>
    <w:rsid w:val="00A56183"/>
    <w:rsid w:val="00A65829"/>
    <w:rsid w:val="00A65F3C"/>
    <w:rsid w:val="00A66D8B"/>
    <w:rsid w:val="00A70683"/>
    <w:rsid w:val="00A7085D"/>
    <w:rsid w:val="00A73BA8"/>
    <w:rsid w:val="00A7473B"/>
    <w:rsid w:val="00A7476C"/>
    <w:rsid w:val="00A749BD"/>
    <w:rsid w:val="00A75C2B"/>
    <w:rsid w:val="00A81BA0"/>
    <w:rsid w:val="00A826FD"/>
    <w:rsid w:val="00A829E3"/>
    <w:rsid w:val="00A8364C"/>
    <w:rsid w:val="00A840C0"/>
    <w:rsid w:val="00A841AC"/>
    <w:rsid w:val="00A91777"/>
    <w:rsid w:val="00A92317"/>
    <w:rsid w:val="00A9531C"/>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27EE"/>
    <w:rsid w:val="00AB418A"/>
    <w:rsid w:val="00AB4958"/>
    <w:rsid w:val="00AB4D19"/>
    <w:rsid w:val="00AB5DD1"/>
    <w:rsid w:val="00AC047A"/>
    <w:rsid w:val="00AC14D5"/>
    <w:rsid w:val="00AC2DD5"/>
    <w:rsid w:val="00AC31C3"/>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1BBA"/>
    <w:rsid w:val="00B12BED"/>
    <w:rsid w:val="00B14EE4"/>
    <w:rsid w:val="00B17DDD"/>
    <w:rsid w:val="00B20F31"/>
    <w:rsid w:val="00B20F8F"/>
    <w:rsid w:val="00B243DB"/>
    <w:rsid w:val="00B25C15"/>
    <w:rsid w:val="00B27E21"/>
    <w:rsid w:val="00B31616"/>
    <w:rsid w:val="00B31A04"/>
    <w:rsid w:val="00B330D9"/>
    <w:rsid w:val="00B33663"/>
    <w:rsid w:val="00B34BDD"/>
    <w:rsid w:val="00B35423"/>
    <w:rsid w:val="00B36DE3"/>
    <w:rsid w:val="00B3747F"/>
    <w:rsid w:val="00B41113"/>
    <w:rsid w:val="00B41F51"/>
    <w:rsid w:val="00B43A39"/>
    <w:rsid w:val="00B44AF9"/>
    <w:rsid w:val="00B45F44"/>
    <w:rsid w:val="00B463C6"/>
    <w:rsid w:val="00B51832"/>
    <w:rsid w:val="00B566B8"/>
    <w:rsid w:val="00B57F9A"/>
    <w:rsid w:val="00B60500"/>
    <w:rsid w:val="00B61288"/>
    <w:rsid w:val="00B61ADA"/>
    <w:rsid w:val="00B63E57"/>
    <w:rsid w:val="00B6543C"/>
    <w:rsid w:val="00B71482"/>
    <w:rsid w:val="00B72658"/>
    <w:rsid w:val="00B74A2F"/>
    <w:rsid w:val="00B75109"/>
    <w:rsid w:val="00B764F1"/>
    <w:rsid w:val="00B81AF5"/>
    <w:rsid w:val="00B831FA"/>
    <w:rsid w:val="00B85AF8"/>
    <w:rsid w:val="00B86636"/>
    <w:rsid w:val="00B86891"/>
    <w:rsid w:val="00B87C1C"/>
    <w:rsid w:val="00B905AB"/>
    <w:rsid w:val="00B91C63"/>
    <w:rsid w:val="00B9202E"/>
    <w:rsid w:val="00B94BA6"/>
    <w:rsid w:val="00BA00C2"/>
    <w:rsid w:val="00BA099B"/>
    <w:rsid w:val="00BA5236"/>
    <w:rsid w:val="00BA588A"/>
    <w:rsid w:val="00BB0FD5"/>
    <w:rsid w:val="00BB1D9F"/>
    <w:rsid w:val="00BB3146"/>
    <w:rsid w:val="00BB381D"/>
    <w:rsid w:val="00BB4E9C"/>
    <w:rsid w:val="00BB5BBD"/>
    <w:rsid w:val="00BB7BD2"/>
    <w:rsid w:val="00BC0145"/>
    <w:rsid w:val="00BC6DBA"/>
    <w:rsid w:val="00BD03B6"/>
    <w:rsid w:val="00BD10E2"/>
    <w:rsid w:val="00BD1F5D"/>
    <w:rsid w:val="00BD2E77"/>
    <w:rsid w:val="00BD4D28"/>
    <w:rsid w:val="00BD6785"/>
    <w:rsid w:val="00BE38DD"/>
    <w:rsid w:val="00BE504F"/>
    <w:rsid w:val="00BE675E"/>
    <w:rsid w:val="00BE7A69"/>
    <w:rsid w:val="00BE7F0E"/>
    <w:rsid w:val="00BF035B"/>
    <w:rsid w:val="00BF1410"/>
    <w:rsid w:val="00BF1930"/>
    <w:rsid w:val="00BF2AAB"/>
    <w:rsid w:val="00BF499B"/>
    <w:rsid w:val="00BF4FF2"/>
    <w:rsid w:val="00BF53DC"/>
    <w:rsid w:val="00BF56E1"/>
    <w:rsid w:val="00BF69FC"/>
    <w:rsid w:val="00C01BDB"/>
    <w:rsid w:val="00C060A0"/>
    <w:rsid w:val="00C064B9"/>
    <w:rsid w:val="00C10680"/>
    <w:rsid w:val="00C115A8"/>
    <w:rsid w:val="00C11A8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9B6"/>
    <w:rsid w:val="00C37FB5"/>
    <w:rsid w:val="00C40309"/>
    <w:rsid w:val="00C424A2"/>
    <w:rsid w:val="00C4535B"/>
    <w:rsid w:val="00C4796F"/>
    <w:rsid w:val="00C50322"/>
    <w:rsid w:val="00C507C0"/>
    <w:rsid w:val="00C531AE"/>
    <w:rsid w:val="00C55641"/>
    <w:rsid w:val="00C55AE4"/>
    <w:rsid w:val="00C57351"/>
    <w:rsid w:val="00C615A6"/>
    <w:rsid w:val="00C615AF"/>
    <w:rsid w:val="00C62254"/>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A4FED"/>
    <w:rsid w:val="00CA628C"/>
    <w:rsid w:val="00CB0CF7"/>
    <w:rsid w:val="00CB1DEB"/>
    <w:rsid w:val="00CB444A"/>
    <w:rsid w:val="00CB6744"/>
    <w:rsid w:val="00CB6FA4"/>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E0F"/>
    <w:rsid w:val="00D13E98"/>
    <w:rsid w:val="00D14085"/>
    <w:rsid w:val="00D14A28"/>
    <w:rsid w:val="00D164F3"/>
    <w:rsid w:val="00D1720B"/>
    <w:rsid w:val="00D2012E"/>
    <w:rsid w:val="00D24275"/>
    <w:rsid w:val="00D2749E"/>
    <w:rsid w:val="00D27BA4"/>
    <w:rsid w:val="00D313DC"/>
    <w:rsid w:val="00D32FBA"/>
    <w:rsid w:val="00D34D51"/>
    <w:rsid w:val="00D3577D"/>
    <w:rsid w:val="00D36D8F"/>
    <w:rsid w:val="00D40D05"/>
    <w:rsid w:val="00D412F1"/>
    <w:rsid w:val="00D41387"/>
    <w:rsid w:val="00D41D6C"/>
    <w:rsid w:val="00D42668"/>
    <w:rsid w:val="00D457F4"/>
    <w:rsid w:val="00D4789E"/>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2A30"/>
    <w:rsid w:val="00D74F84"/>
    <w:rsid w:val="00D758EC"/>
    <w:rsid w:val="00D81843"/>
    <w:rsid w:val="00D8538B"/>
    <w:rsid w:val="00D87C50"/>
    <w:rsid w:val="00D90C11"/>
    <w:rsid w:val="00D92B2A"/>
    <w:rsid w:val="00D92D89"/>
    <w:rsid w:val="00D92E63"/>
    <w:rsid w:val="00D94D2A"/>
    <w:rsid w:val="00D95274"/>
    <w:rsid w:val="00D95C6F"/>
    <w:rsid w:val="00D9642A"/>
    <w:rsid w:val="00D978D0"/>
    <w:rsid w:val="00D97FDF"/>
    <w:rsid w:val="00DA135C"/>
    <w:rsid w:val="00DA68F2"/>
    <w:rsid w:val="00DB3074"/>
    <w:rsid w:val="00DB3EBB"/>
    <w:rsid w:val="00DB5062"/>
    <w:rsid w:val="00DB5E83"/>
    <w:rsid w:val="00DB7283"/>
    <w:rsid w:val="00DC3687"/>
    <w:rsid w:val="00DC459C"/>
    <w:rsid w:val="00DC7A60"/>
    <w:rsid w:val="00DD3C47"/>
    <w:rsid w:val="00DD4A81"/>
    <w:rsid w:val="00DD4AAE"/>
    <w:rsid w:val="00DD6CE3"/>
    <w:rsid w:val="00DD6E0F"/>
    <w:rsid w:val="00DD7E88"/>
    <w:rsid w:val="00DE1C68"/>
    <w:rsid w:val="00DE2887"/>
    <w:rsid w:val="00DE5312"/>
    <w:rsid w:val="00DE67EE"/>
    <w:rsid w:val="00DE71BF"/>
    <w:rsid w:val="00DE7FF1"/>
    <w:rsid w:val="00DF15A8"/>
    <w:rsid w:val="00DF292F"/>
    <w:rsid w:val="00DF7B01"/>
    <w:rsid w:val="00E004D6"/>
    <w:rsid w:val="00E00660"/>
    <w:rsid w:val="00E00E66"/>
    <w:rsid w:val="00E0380A"/>
    <w:rsid w:val="00E061DC"/>
    <w:rsid w:val="00E072DE"/>
    <w:rsid w:val="00E152EF"/>
    <w:rsid w:val="00E16502"/>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5AC4"/>
    <w:rsid w:val="00E46873"/>
    <w:rsid w:val="00E47987"/>
    <w:rsid w:val="00E50940"/>
    <w:rsid w:val="00E55551"/>
    <w:rsid w:val="00E55FF7"/>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2CFC"/>
    <w:rsid w:val="00E95AD5"/>
    <w:rsid w:val="00E9797B"/>
    <w:rsid w:val="00EA0269"/>
    <w:rsid w:val="00EA054C"/>
    <w:rsid w:val="00EA12AD"/>
    <w:rsid w:val="00EA1FFB"/>
    <w:rsid w:val="00EA2033"/>
    <w:rsid w:val="00EA3142"/>
    <w:rsid w:val="00EA3220"/>
    <w:rsid w:val="00EA38FE"/>
    <w:rsid w:val="00EA3F3B"/>
    <w:rsid w:val="00EA517A"/>
    <w:rsid w:val="00EA63E7"/>
    <w:rsid w:val="00EA6D9B"/>
    <w:rsid w:val="00EB0F32"/>
    <w:rsid w:val="00EB1A36"/>
    <w:rsid w:val="00EB1B49"/>
    <w:rsid w:val="00EB1FBE"/>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B3F"/>
    <w:rsid w:val="00F16BBD"/>
    <w:rsid w:val="00F201D0"/>
    <w:rsid w:val="00F21691"/>
    <w:rsid w:val="00F22CCF"/>
    <w:rsid w:val="00F2425A"/>
    <w:rsid w:val="00F2438D"/>
    <w:rsid w:val="00F2484B"/>
    <w:rsid w:val="00F25375"/>
    <w:rsid w:val="00F25E5C"/>
    <w:rsid w:val="00F2705A"/>
    <w:rsid w:val="00F270F2"/>
    <w:rsid w:val="00F27D6D"/>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0729"/>
    <w:rsid w:val="00F61D9B"/>
    <w:rsid w:val="00F6288C"/>
    <w:rsid w:val="00F62EAA"/>
    <w:rsid w:val="00F6357C"/>
    <w:rsid w:val="00F6404E"/>
    <w:rsid w:val="00F652AA"/>
    <w:rsid w:val="00F71E54"/>
    <w:rsid w:val="00F74A59"/>
    <w:rsid w:val="00F74DB5"/>
    <w:rsid w:val="00F766BB"/>
    <w:rsid w:val="00F76B86"/>
    <w:rsid w:val="00F776BA"/>
    <w:rsid w:val="00F77AA9"/>
    <w:rsid w:val="00F81642"/>
    <w:rsid w:val="00F8343B"/>
    <w:rsid w:val="00F83B48"/>
    <w:rsid w:val="00F8512C"/>
    <w:rsid w:val="00F8588E"/>
    <w:rsid w:val="00F858EA"/>
    <w:rsid w:val="00F90D8F"/>
    <w:rsid w:val="00F9438D"/>
    <w:rsid w:val="00F94CF5"/>
    <w:rsid w:val="00FA12FD"/>
    <w:rsid w:val="00FA3E18"/>
    <w:rsid w:val="00FA3F50"/>
    <w:rsid w:val="00FA47E8"/>
    <w:rsid w:val="00FA5BCB"/>
    <w:rsid w:val="00FB11C7"/>
    <w:rsid w:val="00FB16BF"/>
    <w:rsid w:val="00FB23A4"/>
    <w:rsid w:val="00FB26EB"/>
    <w:rsid w:val="00FB27F9"/>
    <w:rsid w:val="00FB2D0F"/>
    <w:rsid w:val="00FB7B2C"/>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4"/>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m.coe.int/168008482e" TargetMode="External"/><Relationship Id="rId18" Type="http://schemas.openxmlformats.org/officeDocument/2006/relationships/hyperlink" Target="https://search.coe.int/cm/Pages/result_details.aspx?ObjectID=0900001680a675e6" TargetMode="External"/><Relationship Id="rId26" Type="http://schemas.openxmlformats.org/officeDocument/2006/relationships/hyperlink" Target="https://www.edf-feph.org/protection-of-adults-across-borders/" TargetMode="External"/><Relationship Id="rId3" Type="http://schemas.openxmlformats.org/officeDocument/2006/relationships/styles" Target="styles.xml"/><Relationship Id="rId21" Type="http://schemas.openxmlformats.org/officeDocument/2006/relationships/hyperlink" Target="https://www.edf-feph.org/publications/open-letter-to-the-council-of-europes-committee-of-ministers-and-ministers-deputies-regarding-the-draft-additional-protocol-to-the-oviedo-convention/" TargetMode="External"/><Relationship Id="rId7" Type="http://schemas.openxmlformats.org/officeDocument/2006/relationships/endnotes" Target="endnotes.xml"/><Relationship Id="rId12" Type="http://schemas.openxmlformats.org/officeDocument/2006/relationships/hyperlink" Target="https://www.coe.int/en/web/about-us/our-member-states" TargetMode="External"/><Relationship Id="rId17" Type="http://schemas.openxmlformats.org/officeDocument/2006/relationships/hyperlink" Target="https://www.ohchr.org/EN/NewsEvents/Pages/DisplayNews.aspx?NewsID=27126&amp;LangID=E" TargetMode="External"/><Relationship Id="rId25" Type="http://schemas.openxmlformats.org/officeDocument/2006/relationships/hyperlink" Target="https://commission.europa.eu/system/files/2023-05/1_COM_2023_280_2_EN_ACT_part1_v4.pdf"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ohchr.org/Documents/HRBodies/CRPD/Statements/StatementOviedo_CRPD20th.docx" TargetMode="External"/><Relationship Id="rId20" Type="http://schemas.openxmlformats.org/officeDocument/2006/relationships/hyperlink" Target="https://rm.coe.int/rights-of-persons-in-relation-to-involuntary-placement-and-treatment-i/1680ab369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ne.uldry@edf-feph.org" TargetMode="External"/><Relationship Id="rId24" Type="http://schemas.openxmlformats.org/officeDocument/2006/relationships/hyperlink" Target="https://www.hcch.net/en/instruments/conventions/status-table/?cid=71"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coe.int/en/web/bioethics/cdbio" TargetMode="External"/><Relationship Id="rId23" Type="http://schemas.openxmlformats.org/officeDocument/2006/relationships/hyperlink" Target="https://www.hcch.net/en/instruments/conventions/full-text/?cid=71" TargetMode="External"/><Relationship Id="rId28" Type="http://schemas.openxmlformats.org/officeDocument/2006/relationships/footer" Target="footer1.xml"/><Relationship Id="rId10" Type="http://schemas.openxmlformats.org/officeDocument/2006/relationships/hyperlink" Target="https://tbinternet.ohchr.org/_layouts/15/treatybodyexternal/SessionDetails1.aspx?SessionID=2794&amp;Lang=en" TargetMode="External"/><Relationship Id="rId19" Type="http://schemas.openxmlformats.org/officeDocument/2006/relationships/hyperlink" Target="https://rm.coe.int/steering-committee-for-human-right-in-the-fields-of-biomedicine-and-he/1680b32932"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edf-feph.org/" TargetMode="External"/><Relationship Id="rId14" Type="http://schemas.openxmlformats.org/officeDocument/2006/relationships/hyperlink" Target="https://www.edf-feph.org/the-istanbul-convention/" TargetMode="External"/><Relationship Id="rId22" Type="http://schemas.openxmlformats.org/officeDocument/2006/relationships/hyperlink" Target="https://www.ohchr.org/sites/default/files/documents/hrbodies/crpd/statements/update-description-open_letter_add_prot_ovi_conv-15_01-2025.docx" TargetMode="External"/><Relationship Id="rId27" Type="http://schemas.openxmlformats.org/officeDocument/2006/relationships/hyperlink" Target="https://commission.europa.eu/strategy-and-policy/policies/eu-enlargement_en" TargetMode="External"/><Relationship Id="rId30"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2025-01-24T08:56:04+00:00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D94E9319-8A6A-4C04-8FBD-49C24E0B77DC}"/>
</file>

<file path=customXml/itemProps3.xml><?xml version="1.0" encoding="utf-8"?>
<ds:datastoreItem xmlns:ds="http://schemas.openxmlformats.org/officeDocument/2006/customXml" ds:itemID="{0D80A7B2-26E1-46EE-887B-42B40CC387A8}"/>
</file>

<file path=customXml/itemProps4.xml><?xml version="1.0" encoding="utf-8"?>
<ds:datastoreItem xmlns:ds="http://schemas.openxmlformats.org/officeDocument/2006/customXml" ds:itemID="{BE3DCC47-FA4E-49FF-80EE-63E7320D2BF6}"/>
</file>

<file path=docProps/app.xml><?xml version="1.0" encoding="utf-8"?>
<Properties xmlns="http://schemas.openxmlformats.org/officeDocument/2006/extended-properties" xmlns:vt="http://schemas.openxmlformats.org/officeDocument/2006/docPropsVTypes">
  <Template>Normal</Template>
  <TotalTime>1</TotalTime>
  <Pages>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2024-07-12T12:22:00Z</cp:lastPrinted>
  <dcterms:created xsi:type="dcterms:W3CDTF">2025-01-24T08:56:00Z</dcterms:created>
  <dcterms:modified xsi:type="dcterms:W3CDTF">2025-01-24T08:56:00Z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