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288C0" w14:textId="77777777" w:rsidR="008B44D4" w:rsidRPr="001650D5" w:rsidRDefault="008B44D4">
      <w:pPr>
        <w:rPr>
          <w:sz w:val="24"/>
          <w:szCs w:val="24"/>
        </w:rPr>
      </w:pPr>
    </w:p>
    <w:p w14:paraId="3D5A5226" w14:textId="7B595180" w:rsidR="00E5615D" w:rsidRPr="001650D5" w:rsidRDefault="00E5615D" w:rsidP="00E5615D">
      <w:pPr>
        <w:pStyle w:val="NoSpacing"/>
        <w:jc w:val="center"/>
        <w:rPr>
          <w:rFonts w:ascii="Times New Roman" w:hAnsi="Times New Roman"/>
          <w:b/>
          <w:sz w:val="24"/>
          <w:szCs w:val="24"/>
        </w:rPr>
      </w:pPr>
      <w:r w:rsidRPr="001650D5">
        <w:rPr>
          <w:rFonts w:ascii="Times New Roman" w:hAnsi="Times New Roman"/>
          <w:b/>
          <w:sz w:val="24"/>
          <w:szCs w:val="24"/>
        </w:rPr>
        <w:t xml:space="preserve">Committee on the Elimination of Discrimination Against Women’s </w:t>
      </w:r>
      <w:r w:rsidR="00B2233F" w:rsidRPr="001650D5">
        <w:rPr>
          <w:rFonts w:ascii="Times New Roman" w:hAnsi="Times New Roman"/>
          <w:b/>
          <w:sz w:val="24"/>
          <w:szCs w:val="24"/>
        </w:rPr>
        <w:t>85</w:t>
      </w:r>
      <w:r w:rsidR="00B2233F" w:rsidRPr="001650D5">
        <w:rPr>
          <w:rFonts w:ascii="Times New Roman" w:hAnsi="Times New Roman"/>
          <w:b/>
          <w:sz w:val="24"/>
          <w:szCs w:val="24"/>
          <w:vertAlign w:val="superscript"/>
        </w:rPr>
        <w:t>th</w:t>
      </w:r>
      <w:r w:rsidR="00B2233F" w:rsidRPr="001650D5">
        <w:rPr>
          <w:rFonts w:ascii="Times New Roman" w:hAnsi="Times New Roman"/>
          <w:b/>
          <w:sz w:val="24"/>
          <w:szCs w:val="24"/>
        </w:rPr>
        <w:t xml:space="preserve"> </w:t>
      </w:r>
      <w:r w:rsidRPr="001650D5">
        <w:rPr>
          <w:rFonts w:ascii="Times New Roman" w:hAnsi="Times New Roman"/>
          <w:b/>
          <w:sz w:val="24"/>
          <w:szCs w:val="24"/>
        </w:rPr>
        <w:t>session</w:t>
      </w:r>
    </w:p>
    <w:p w14:paraId="4D0E568B" w14:textId="77777777" w:rsidR="00E5615D" w:rsidRPr="001650D5" w:rsidRDefault="00E5615D" w:rsidP="00E5615D">
      <w:pPr>
        <w:pStyle w:val="NoSpacing"/>
        <w:jc w:val="center"/>
        <w:rPr>
          <w:rFonts w:ascii="Times New Roman" w:hAnsi="Times New Roman"/>
          <w:b/>
          <w:sz w:val="24"/>
          <w:szCs w:val="24"/>
        </w:rPr>
      </w:pPr>
      <w:r w:rsidRPr="001650D5">
        <w:rPr>
          <w:rFonts w:ascii="Times New Roman" w:hAnsi="Times New Roman"/>
          <w:b/>
          <w:sz w:val="24"/>
          <w:szCs w:val="24"/>
        </w:rPr>
        <w:t>Periodic review of Slovakia</w:t>
      </w:r>
    </w:p>
    <w:p w14:paraId="3A1AEB10" w14:textId="61583B3A" w:rsidR="00E5615D" w:rsidRPr="001650D5" w:rsidRDefault="00B2233F" w:rsidP="00E5615D">
      <w:pPr>
        <w:pStyle w:val="NoSpacing"/>
        <w:jc w:val="center"/>
        <w:rPr>
          <w:rFonts w:ascii="Times New Roman" w:hAnsi="Times New Roman"/>
          <w:b/>
          <w:sz w:val="24"/>
          <w:szCs w:val="24"/>
        </w:rPr>
      </w:pPr>
      <w:r w:rsidRPr="001650D5">
        <w:rPr>
          <w:rFonts w:ascii="Times New Roman" w:hAnsi="Times New Roman"/>
          <w:b/>
          <w:sz w:val="24"/>
          <w:szCs w:val="24"/>
        </w:rPr>
        <w:t>April 2023</w:t>
      </w:r>
    </w:p>
    <w:p w14:paraId="35B8931D" w14:textId="77777777" w:rsidR="00E5615D" w:rsidRPr="001650D5" w:rsidRDefault="00E5615D" w:rsidP="00E5615D">
      <w:pPr>
        <w:jc w:val="both"/>
        <w:rPr>
          <w:rFonts w:ascii="Times New Roman" w:hAnsi="Times New Roman"/>
          <w:spacing w:val="1"/>
          <w:sz w:val="24"/>
          <w:szCs w:val="24"/>
        </w:rPr>
      </w:pPr>
    </w:p>
    <w:p w14:paraId="554B369D" w14:textId="2615F780" w:rsidR="00510E08" w:rsidRPr="001650D5" w:rsidRDefault="00E5615D" w:rsidP="00490BDD">
      <w:pPr>
        <w:jc w:val="center"/>
        <w:rPr>
          <w:rFonts w:ascii="Times New Roman" w:hAnsi="Times New Roman"/>
          <w:b/>
          <w:i/>
          <w:spacing w:val="1"/>
          <w:sz w:val="24"/>
          <w:szCs w:val="24"/>
        </w:rPr>
      </w:pPr>
      <w:r w:rsidRPr="001650D5">
        <w:rPr>
          <w:rFonts w:ascii="Times New Roman" w:hAnsi="Times New Roman"/>
          <w:b/>
          <w:i/>
          <w:spacing w:val="1"/>
          <w:sz w:val="24"/>
          <w:szCs w:val="24"/>
        </w:rPr>
        <w:t xml:space="preserve">Joint submission by </w:t>
      </w:r>
      <w:r w:rsidR="00007E3D" w:rsidRPr="001650D5">
        <w:rPr>
          <w:rFonts w:ascii="Times New Roman" w:hAnsi="Times New Roman"/>
          <w:b/>
          <w:i/>
          <w:spacing w:val="1"/>
          <w:sz w:val="24"/>
          <w:szCs w:val="24"/>
        </w:rPr>
        <w:t xml:space="preserve">the </w:t>
      </w:r>
      <w:r w:rsidR="00B233A8" w:rsidRPr="001650D5">
        <w:rPr>
          <w:rFonts w:ascii="Times New Roman" w:hAnsi="Times New Roman"/>
          <w:b/>
          <w:i/>
          <w:spacing w:val="1"/>
          <w:sz w:val="24"/>
          <w:szCs w:val="24"/>
        </w:rPr>
        <w:t>Freedom of Choice (</w:t>
      </w:r>
      <w:proofErr w:type="spellStart"/>
      <w:r w:rsidR="00B233A8" w:rsidRPr="001650D5">
        <w:rPr>
          <w:rFonts w:ascii="Times New Roman" w:hAnsi="Times New Roman"/>
          <w:b/>
          <w:i/>
          <w:spacing w:val="1"/>
          <w:sz w:val="24"/>
          <w:szCs w:val="24"/>
        </w:rPr>
        <w:t>Možnosť</w:t>
      </w:r>
      <w:proofErr w:type="spellEnd"/>
      <w:r w:rsidR="00B233A8" w:rsidRPr="001650D5">
        <w:rPr>
          <w:rFonts w:ascii="Times New Roman" w:hAnsi="Times New Roman"/>
          <w:b/>
          <w:i/>
          <w:spacing w:val="1"/>
          <w:sz w:val="24"/>
          <w:szCs w:val="24"/>
        </w:rPr>
        <w:t xml:space="preserve"> </w:t>
      </w:r>
      <w:proofErr w:type="spellStart"/>
      <w:r w:rsidR="00B233A8" w:rsidRPr="001650D5">
        <w:rPr>
          <w:rFonts w:ascii="Times New Roman" w:hAnsi="Times New Roman"/>
          <w:b/>
          <w:i/>
          <w:spacing w:val="1"/>
          <w:sz w:val="24"/>
          <w:szCs w:val="24"/>
        </w:rPr>
        <w:t>voľby</w:t>
      </w:r>
      <w:proofErr w:type="spellEnd"/>
      <w:r w:rsidR="00BA539E" w:rsidRPr="00B82371">
        <w:rPr>
          <w:rFonts w:ascii="Times New Roman" w:hAnsi="Times New Roman"/>
          <w:b/>
          <w:i/>
          <w:spacing w:val="1"/>
          <w:sz w:val="24"/>
          <w:szCs w:val="24"/>
        </w:rPr>
        <w:t xml:space="preserve">), </w:t>
      </w:r>
      <w:proofErr w:type="spellStart"/>
      <w:r w:rsidR="00CD376A" w:rsidRPr="00B82371">
        <w:rPr>
          <w:rFonts w:ascii="Times New Roman" w:hAnsi="Times New Roman"/>
          <w:b/>
          <w:i/>
          <w:spacing w:val="1"/>
          <w:sz w:val="24"/>
          <w:szCs w:val="24"/>
        </w:rPr>
        <w:t>InTYMYta</w:t>
      </w:r>
      <w:proofErr w:type="spellEnd"/>
      <w:r w:rsidR="00BA539E" w:rsidRPr="00B82371">
        <w:rPr>
          <w:rFonts w:ascii="Times New Roman" w:hAnsi="Times New Roman"/>
          <w:b/>
          <w:i/>
          <w:spacing w:val="1"/>
          <w:sz w:val="24"/>
          <w:szCs w:val="24"/>
        </w:rPr>
        <w:t xml:space="preserve"> and</w:t>
      </w:r>
      <w:r w:rsidR="00BA539E" w:rsidRPr="001650D5">
        <w:rPr>
          <w:rFonts w:ascii="Times New Roman" w:hAnsi="Times New Roman"/>
          <w:b/>
          <w:i/>
          <w:spacing w:val="1"/>
          <w:sz w:val="24"/>
          <w:szCs w:val="24"/>
        </w:rPr>
        <w:t xml:space="preserve"> Center for Reproductive Rights</w:t>
      </w:r>
    </w:p>
    <w:p w14:paraId="4B260ECA" w14:textId="77777777" w:rsidR="00893CF0" w:rsidRPr="001650D5" w:rsidRDefault="00893CF0" w:rsidP="00490BDD">
      <w:pPr>
        <w:jc w:val="center"/>
        <w:rPr>
          <w:rFonts w:ascii="Times New Roman" w:hAnsi="Times New Roman"/>
          <w:b/>
          <w:i/>
          <w:spacing w:val="1"/>
          <w:sz w:val="24"/>
          <w:szCs w:val="24"/>
        </w:rPr>
      </w:pPr>
    </w:p>
    <w:p w14:paraId="3D9072F1" w14:textId="539FDDC2" w:rsidR="0003798A" w:rsidRPr="001650D5" w:rsidRDefault="00893CF0" w:rsidP="0003798A">
      <w:pPr>
        <w:jc w:val="both"/>
        <w:rPr>
          <w:rFonts w:ascii="Times New Roman" w:hAnsi="Times New Roman"/>
          <w:spacing w:val="1"/>
          <w:sz w:val="24"/>
          <w:szCs w:val="24"/>
        </w:rPr>
      </w:pPr>
      <w:r w:rsidRPr="001650D5">
        <w:rPr>
          <w:rFonts w:ascii="Times New Roman" w:hAnsi="Times New Roman"/>
          <w:sz w:val="24"/>
          <w:szCs w:val="24"/>
        </w:rPr>
        <w:t xml:space="preserve">The </w:t>
      </w:r>
      <w:r w:rsidR="00A75777" w:rsidRPr="001650D5">
        <w:rPr>
          <w:rFonts w:ascii="Times New Roman" w:hAnsi="Times New Roman"/>
          <w:sz w:val="24"/>
          <w:szCs w:val="24"/>
        </w:rPr>
        <w:t>Freedom of Choice (</w:t>
      </w:r>
      <w:proofErr w:type="spellStart"/>
      <w:r w:rsidR="00A75777" w:rsidRPr="001650D5">
        <w:rPr>
          <w:rFonts w:ascii="Times New Roman" w:hAnsi="Times New Roman"/>
          <w:sz w:val="24"/>
          <w:szCs w:val="24"/>
        </w:rPr>
        <w:t>Mo</w:t>
      </w:r>
      <w:r w:rsidR="0003798A" w:rsidRPr="001650D5">
        <w:rPr>
          <w:rFonts w:ascii="Times New Roman" w:hAnsi="Times New Roman"/>
          <w:sz w:val="24"/>
          <w:szCs w:val="24"/>
        </w:rPr>
        <w:t>ž</w:t>
      </w:r>
      <w:r w:rsidR="00A75777" w:rsidRPr="001650D5">
        <w:rPr>
          <w:rFonts w:ascii="Times New Roman" w:hAnsi="Times New Roman"/>
          <w:sz w:val="24"/>
          <w:szCs w:val="24"/>
        </w:rPr>
        <w:t>nosť</w:t>
      </w:r>
      <w:proofErr w:type="spellEnd"/>
      <w:r w:rsidR="00A75777" w:rsidRPr="001650D5">
        <w:rPr>
          <w:rFonts w:ascii="Times New Roman" w:hAnsi="Times New Roman"/>
          <w:sz w:val="24"/>
          <w:szCs w:val="24"/>
        </w:rPr>
        <w:t xml:space="preserve"> </w:t>
      </w:r>
      <w:proofErr w:type="spellStart"/>
      <w:r w:rsidR="00A75777" w:rsidRPr="001650D5">
        <w:rPr>
          <w:rFonts w:ascii="Times New Roman" w:hAnsi="Times New Roman"/>
          <w:sz w:val="24"/>
          <w:szCs w:val="24"/>
        </w:rPr>
        <w:t>voľby</w:t>
      </w:r>
      <w:proofErr w:type="spellEnd"/>
      <w:r w:rsidR="00A75777" w:rsidRPr="00B82371">
        <w:rPr>
          <w:rFonts w:ascii="Times New Roman" w:hAnsi="Times New Roman"/>
          <w:sz w:val="24"/>
          <w:szCs w:val="24"/>
        </w:rPr>
        <w:t>),</w:t>
      </w:r>
      <w:r w:rsidR="00DA45ED" w:rsidRPr="00B82371">
        <w:rPr>
          <w:rStyle w:val="FootnoteReference"/>
          <w:rFonts w:ascii="Times New Roman" w:hAnsi="Times New Roman"/>
          <w:sz w:val="24"/>
          <w:szCs w:val="24"/>
        </w:rPr>
        <w:footnoteReference w:id="1"/>
      </w:r>
      <w:r w:rsidR="00A75777" w:rsidRPr="00B82371">
        <w:rPr>
          <w:rFonts w:ascii="Times New Roman" w:hAnsi="Times New Roman"/>
          <w:sz w:val="24"/>
          <w:szCs w:val="24"/>
        </w:rPr>
        <w:t xml:space="preserve"> </w:t>
      </w:r>
      <w:proofErr w:type="spellStart"/>
      <w:r w:rsidR="00A75777" w:rsidRPr="00B82371">
        <w:rPr>
          <w:rFonts w:ascii="Times New Roman" w:hAnsi="Times New Roman"/>
          <w:sz w:val="24"/>
          <w:szCs w:val="24"/>
        </w:rPr>
        <w:t>InTYMYta</w:t>
      </w:r>
      <w:proofErr w:type="spellEnd"/>
      <w:r w:rsidR="0003798A" w:rsidRPr="00B82371">
        <w:rPr>
          <w:rFonts w:ascii="Times New Roman" w:hAnsi="Times New Roman"/>
          <w:sz w:val="24"/>
          <w:szCs w:val="24"/>
        </w:rPr>
        <w:t>,</w:t>
      </w:r>
      <w:r w:rsidR="00DA45ED" w:rsidRPr="00B82371">
        <w:rPr>
          <w:rStyle w:val="FootnoteReference"/>
          <w:rFonts w:ascii="Times New Roman" w:hAnsi="Times New Roman"/>
          <w:sz w:val="24"/>
          <w:szCs w:val="24"/>
        </w:rPr>
        <w:footnoteReference w:id="2"/>
      </w:r>
      <w:r w:rsidR="0003798A" w:rsidRPr="00B82371">
        <w:rPr>
          <w:rFonts w:ascii="Times New Roman" w:hAnsi="Times New Roman"/>
          <w:sz w:val="24"/>
          <w:szCs w:val="24"/>
        </w:rPr>
        <w:t xml:space="preserve"> </w:t>
      </w:r>
      <w:r w:rsidR="00A75777" w:rsidRPr="00B82371">
        <w:rPr>
          <w:rFonts w:ascii="Times New Roman" w:hAnsi="Times New Roman"/>
          <w:sz w:val="24"/>
          <w:szCs w:val="24"/>
        </w:rPr>
        <w:t>and</w:t>
      </w:r>
      <w:r w:rsidR="00A75777" w:rsidRPr="001650D5">
        <w:rPr>
          <w:rFonts w:ascii="Times New Roman" w:hAnsi="Times New Roman"/>
          <w:sz w:val="24"/>
          <w:szCs w:val="24"/>
        </w:rPr>
        <w:t xml:space="preserve"> </w:t>
      </w:r>
      <w:r w:rsidR="002D11A0">
        <w:rPr>
          <w:rFonts w:ascii="Times New Roman" w:hAnsi="Times New Roman"/>
          <w:sz w:val="24"/>
          <w:szCs w:val="24"/>
        </w:rPr>
        <w:t xml:space="preserve">the </w:t>
      </w:r>
      <w:r w:rsidRPr="001650D5">
        <w:rPr>
          <w:rFonts w:ascii="Times New Roman" w:hAnsi="Times New Roman"/>
          <w:sz w:val="24"/>
          <w:szCs w:val="24"/>
        </w:rPr>
        <w:t>Center for Reproductive Rights</w:t>
      </w:r>
      <w:r w:rsidR="009069A7" w:rsidRPr="001650D5">
        <w:rPr>
          <w:rStyle w:val="FootnoteReference"/>
          <w:rFonts w:ascii="Times New Roman" w:hAnsi="Times New Roman"/>
          <w:sz w:val="24"/>
          <w:szCs w:val="24"/>
        </w:rPr>
        <w:footnoteReference w:id="3"/>
      </w:r>
      <w:r w:rsidRPr="001650D5">
        <w:rPr>
          <w:rFonts w:ascii="Times New Roman" w:hAnsi="Times New Roman"/>
          <w:sz w:val="24"/>
          <w:szCs w:val="24"/>
        </w:rPr>
        <w:t xml:space="preserve"> respectfully present this submission to </w:t>
      </w:r>
      <w:r w:rsidR="0003798A" w:rsidRPr="001650D5">
        <w:rPr>
          <w:rFonts w:ascii="Times New Roman" w:hAnsi="Times New Roman"/>
          <w:spacing w:val="1"/>
          <w:sz w:val="24"/>
          <w:szCs w:val="24"/>
        </w:rPr>
        <w:t xml:space="preserve">the Committee on the Elimination of Discrimination against Women </w:t>
      </w:r>
      <w:r w:rsidR="00A96183">
        <w:rPr>
          <w:rFonts w:ascii="Times New Roman" w:hAnsi="Times New Roman"/>
          <w:spacing w:val="1"/>
          <w:sz w:val="24"/>
          <w:szCs w:val="24"/>
        </w:rPr>
        <w:t>(</w:t>
      </w:r>
      <w:r w:rsidR="00464DB1">
        <w:rPr>
          <w:rFonts w:ascii="Times New Roman" w:hAnsi="Times New Roman"/>
          <w:spacing w:val="1"/>
          <w:sz w:val="24"/>
          <w:szCs w:val="24"/>
        </w:rPr>
        <w:t xml:space="preserve">the </w:t>
      </w:r>
      <w:r w:rsidR="0003798A" w:rsidRPr="001650D5">
        <w:rPr>
          <w:rFonts w:ascii="Times New Roman" w:hAnsi="Times New Roman"/>
          <w:spacing w:val="1"/>
          <w:sz w:val="24"/>
          <w:szCs w:val="24"/>
        </w:rPr>
        <w:t xml:space="preserve">Committee) for its consideration in the context of its examination of Slovakia’s </w:t>
      </w:r>
      <w:r w:rsidR="00B35605">
        <w:rPr>
          <w:rFonts w:ascii="Times New Roman" w:hAnsi="Times New Roman"/>
          <w:spacing w:val="1"/>
          <w:sz w:val="24"/>
          <w:szCs w:val="24"/>
        </w:rPr>
        <w:t xml:space="preserve">seventh </w:t>
      </w:r>
      <w:r w:rsidR="0003798A" w:rsidRPr="001650D5">
        <w:rPr>
          <w:rFonts w:ascii="Times New Roman" w:hAnsi="Times New Roman"/>
          <w:spacing w:val="1"/>
          <w:sz w:val="24"/>
          <w:szCs w:val="24"/>
        </w:rPr>
        <w:t>periodic report on compliance with the Convention on the Elimination of All Forms of Discrimination Against Women (</w:t>
      </w:r>
      <w:r w:rsidR="00464DB1">
        <w:rPr>
          <w:rFonts w:ascii="Times New Roman" w:hAnsi="Times New Roman"/>
          <w:spacing w:val="1"/>
          <w:sz w:val="24"/>
          <w:szCs w:val="24"/>
        </w:rPr>
        <w:t>CEDAW</w:t>
      </w:r>
      <w:r w:rsidR="0003798A" w:rsidRPr="001650D5">
        <w:rPr>
          <w:rFonts w:ascii="Times New Roman" w:hAnsi="Times New Roman"/>
          <w:spacing w:val="1"/>
          <w:sz w:val="24"/>
          <w:szCs w:val="24"/>
        </w:rPr>
        <w:t>).</w:t>
      </w:r>
    </w:p>
    <w:p w14:paraId="10AD0DD4" w14:textId="5004CA48" w:rsidR="001650D5" w:rsidRPr="001650D5" w:rsidRDefault="001650D5" w:rsidP="000E4F32">
      <w:pPr>
        <w:spacing w:after="0" w:line="240" w:lineRule="auto"/>
        <w:jc w:val="both"/>
        <w:rPr>
          <w:rFonts w:ascii="Times New Roman" w:hAnsi="Times New Roman"/>
          <w:sz w:val="24"/>
          <w:szCs w:val="24"/>
        </w:rPr>
      </w:pPr>
      <w:r w:rsidRPr="001650D5">
        <w:rPr>
          <w:rFonts w:ascii="Times New Roman" w:hAnsi="Times New Roman"/>
          <w:sz w:val="24"/>
          <w:szCs w:val="24"/>
        </w:rPr>
        <w:t xml:space="preserve">Following its most recent review of </w:t>
      </w:r>
      <w:r>
        <w:rPr>
          <w:rFonts w:ascii="Times New Roman" w:hAnsi="Times New Roman"/>
          <w:sz w:val="24"/>
          <w:szCs w:val="24"/>
        </w:rPr>
        <w:t xml:space="preserve">Slovakia </w:t>
      </w:r>
      <w:r w:rsidRPr="001650D5">
        <w:rPr>
          <w:rFonts w:ascii="Times New Roman" w:hAnsi="Times New Roman"/>
          <w:sz w:val="24"/>
          <w:szCs w:val="24"/>
        </w:rPr>
        <w:t>in 2015</w:t>
      </w:r>
      <w:r w:rsidR="009268B9">
        <w:rPr>
          <w:rFonts w:ascii="Times New Roman" w:hAnsi="Times New Roman"/>
          <w:sz w:val="24"/>
          <w:szCs w:val="24"/>
        </w:rPr>
        <w:t>,</w:t>
      </w:r>
      <w:r w:rsidRPr="001650D5">
        <w:rPr>
          <w:rFonts w:ascii="Times New Roman" w:hAnsi="Times New Roman"/>
          <w:sz w:val="24"/>
          <w:szCs w:val="24"/>
        </w:rPr>
        <w:t xml:space="preserve"> the Committee recommended that </w:t>
      </w:r>
      <w:r>
        <w:rPr>
          <w:rFonts w:ascii="Times New Roman" w:hAnsi="Times New Roman"/>
          <w:sz w:val="24"/>
          <w:szCs w:val="24"/>
        </w:rPr>
        <w:t xml:space="preserve">Slovakia </w:t>
      </w:r>
      <w:r w:rsidR="00847F5A">
        <w:rPr>
          <w:rFonts w:ascii="Times New Roman" w:hAnsi="Times New Roman"/>
          <w:sz w:val="24"/>
          <w:szCs w:val="24"/>
        </w:rPr>
        <w:t xml:space="preserve">adopts </w:t>
      </w:r>
      <w:r w:rsidR="00494331">
        <w:rPr>
          <w:rFonts w:ascii="Times New Roman" w:hAnsi="Times New Roman"/>
          <w:sz w:val="24"/>
          <w:szCs w:val="24"/>
        </w:rPr>
        <w:t xml:space="preserve">and implements </w:t>
      </w:r>
      <w:r w:rsidR="00125978">
        <w:rPr>
          <w:rFonts w:ascii="Times New Roman" w:hAnsi="Times New Roman"/>
          <w:sz w:val="24"/>
          <w:szCs w:val="24"/>
        </w:rPr>
        <w:t>comprehensive</w:t>
      </w:r>
      <w:r w:rsidR="00767829">
        <w:rPr>
          <w:rFonts w:ascii="Times New Roman" w:hAnsi="Times New Roman"/>
          <w:sz w:val="24"/>
          <w:szCs w:val="24"/>
        </w:rPr>
        <w:t xml:space="preserve"> </w:t>
      </w:r>
      <w:proofErr w:type="spellStart"/>
      <w:r w:rsidR="00767829">
        <w:rPr>
          <w:rFonts w:ascii="Times New Roman" w:hAnsi="Times New Roman"/>
          <w:sz w:val="24"/>
          <w:szCs w:val="24"/>
        </w:rPr>
        <w:t>programme</w:t>
      </w:r>
      <w:proofErr w:type="spellEnd"/>
      <w:r w:rsidR="00767829">
        <w:rPr>
          <w:rFonts w:ascii="Times New Roman" w:hAnsi="Times New Roman"/>
          <w:sz w:val="24"/>
          <w:szCs w:val="24"/>
        </w:rPr>
        <w:t xml:space="preserve"> on</w:t>
      </w:r>
      <w:r w:rsidR="00125978">
        <w:rPr>
          <w:rFonts w:ascii="Times New Roman" w:hAnsi="Times New Roman"/>
          <w:sz w:val="24"/>
          <w:szCs w:val="24"/>
        </w:rPr>
        <w:t xml:space="preserve"> sexual and reproductive health </w:t>
      </w:r>
      <w:r w:rsidR="00767829">
        <w:rPr>
          <w:rFonts w:ascii="Times New Roman" w:hAnsi="Times New Roman"/>
          <w:sz w:val="24"/>
          <w:szCs w:val="24"/>
        </w:rPr>
        <w:t xml:space="preserve">and rights compliant </w:t>
      </w:r>
      <w:r w:rsidR="00587035">
        <w:rPr>
          <w:rFonts w:ascii="Times New Roman" w:hAnsi="Times New Roman"/>
          <w:sz w:val="24"/>
          <w:szCs w:val="24"/>
        </w:rPr>
        <w:t>with international human rights and</w:t>
      </w:r>
      <w:r w:rsidR="00767829">
        <w:rPr>
          <w:rFonts w:ascii="Times New Roman" w:hAnsi="Times New Roman"/>
          <w:sz w:val="24"/>
          <w:szCs w:val="24"/>
        </w:rPr>
        <w:t xml:space="preserve"> World Health Organization </w:t>
      </w:r>
      <w:r w:rsidR="008F2012">
        <w:rPr>
          <w:rFonts w:ascii="Times New Roman" w:hAnsi="Times New Roman"/>
          <w:sz w:val="24"/>
          <w:szCs w:val="24"/>
        </w:rPr>
        <w:t xml:space="preserve">(WHO) </w:t>
      </w:r>
      <w:r w:rsidR="00767829">
        <w:rPr>
          <w:rFonts w:ascii="Times New Roman" w:hAnsi="Times New Roman"/>
          <w:sz w:val="24"/>
          <w:szCs w:val="24"/>
        </w:rPr>
        <w:t>standards</w:t>
      </w:r>
      <w:r w:rsidR="00125978">
        <w:rPr>
          <w:rFonts w:ascii="Times New Roman" w:hAnsi="Times New Roman"/>
          <w:sz w:val="24"/>
          <w:szCs w:val="24"/>
        </w:rPr>
        <w:t xml:space="preserve">; </w:t>
      </w:r>
      <w:r w:rsidR="00980262">
        <w:rPr>
          <w:rFonts w:ascii="Times New Roman" w:hAnsi="Times New Roman"/>
          <w:sz w:val="24"/>
          <w:szCs w:val="24"/>
        </w:rPr>
        <w:t xml:space="preserve">ensures </w:t>
      </w:r>
      <w:r w:rsidR="00E5030B">
        <w:rPr>
          <w:rFonts w:ascii="Times New Roman" w:hAnsi="Times New Roman"/>
          <w:sz w:val="24"/>
          <w:szCs w:val="24"/>
        </w:rPr>
        <w:t xml:space="preserve">universal </w:t>
      </w:r>
      <w:r w:rsidR="002919DF">
        <w:rPr>
          <w:rFonts w:ascii="Times New Roman" w:hAnsi="Times New Roman"/>
          <w:sz w:val="24"/>
          <w:szCs w:val="24"/>
        </w:rPr>
        <w:t xml:space="preserve">public health insurance coverage of </w:t>
      </w:r>
      <w:r w:rsidR="00E5030B">
        <w:rPr>
          <w:rFonts w:ascii="Times New Roman" w:hAnsi="Times New Roman"/>
          <w:sz w:val="24"/>
          <w:szCs w:val="24"/>
        </w:rPr>
        <w:t xml:space="preserve">all costs relating to </w:t>
      </w:r>
      <w:r w:rsidR="002919DF">
        <w:rPr>
          <w:rFonts w:ascii="Times New Roman" w:hAnsi="Times New Roman"/>
          <w:sz w:val="24"/>
          <w:szCs w:val="24"/>
        </w:rPr>
        <w:t>abortion care and contraceptive methods</w:t>
      </w:r>
      <w:r w:rsidR="00E5030B">
        <w:rPr>
          <w:rFonts w:ascii="Times New Roman" w:hAnsi="Times New Roman"/>
          <w:sz w:val="24"/>
          <w:szCs w:val="24"/>
        </w:rPr>
        <w:t xml:space="preserve">; </w:t>
      </w:r>
      <w:r w:rsidR="00361864">
        <w:rPr>
          <w:rFonts w:ascii="Times New Roman" w:hAnsi="Times New Roman"/>
          <w:sz w:val="24"/>
          <w:szCs w:val="24"/>
        </w:rPr>
        <w:t xml:space="preserve">and removes </w:t>
      </w:r>
      <w:r w:rsidR="00147F65">
        <w:rPr>
          <w:rFonts w:ascii="Times New Roman" w:hAnsi="Times New Roman"/>
          <w:sz w:val="24"/>
          <w:szCs w:val="24"/>
        </w:rPr>
        <w:t xml:space="preserve">other </w:t>
      </w:r>
      <w:r w:rsidR="00361864">
        <w:rPr>
          <w:rFonts w:ascii="Times New Roman" w:hAnsi="Times New Roman"/>
          <w:sz w:val="24"/>
          <w:szCs w:val="24"/>
        </w:rPr>
        <w:t>barriers in access to abortion care</w:t>
      </w:r>
      <w:r w:rsidR="00AC3574">
        <w:rPr>
          <w:rFonts w:ascii="Times New Roman" w:hAnsi="Times New Roman"/>
          <w:sz w:val="24"/>
          <w:szCs w:val="24"/>
        </w:rPr>
        <w:t xml:space="preserve"> including</w:t>
      </w:r>
      <w:r w:rsidR="00204F78">
        <w:rPr>
          <w:rFonts w:ascii="Times New Roman" w:hAnsi="Times New Roman"/>
          <w:sz w:val="24"/>
          <w:szCs w:val="24"/>
        </w:rPr>
        <w:t xml:space="preserve"> </w:t>
      </w:r>
      <w:r w:rsidR="00AC3574">
        <w:rPr>
          <w:rFonts w:ascii="Times New Roman" w:hAnsi="Times New Roman"/>
          <w:sz w:val="24"/>
          <w:szCs w:val="24"/>
        </w:rPr>
        <w:t>mandatory waiting period, mandatory counseling and third party authorization</w:t>
      </w:r>
      <w:r w:rsidR="006F554C">
        <w:rPr>
          <w:rFonts w:ascii="Times New Roman" w:hAnsi="Times New Roman"/>
          <w:sz w:val="24"/>
          <w:szCs w:val="24"/>
        </w:rPr>
        <w:t xml:space="preserve"> requirements</w:t>
      </w:r>
      <w:r w:rsidR="00361864">
        <w:rPr>
          <w:rFonts w:ascii="Times New Roman" w:hAnsi="Times New Roman"/>
          <w:sz w:val="24"/>
          <w:szCs w:val="24"/>
        </w:rPr>
        <w:t xml:space="preserve"> </w:t>
      </w:r>
      <w:r w:rsidR="00B3404E">
        <w:rPr>
          <w:rFonts w:ascii="Times New Roman" w:hAnsi="Times New Roman"/>
          <w:sz w:val="24"/>
          <w:szCs w:val="24"/>
        </w:rPr>
        <w:t>in order to ensure unimpeded and effective access.</w:t>
      </w:r>
      <w:r w:rsidR="006F554C">
        <w:rPr>
          <w:rFonts w:ascii="Times New Roman" w:hAnsi="Times New Roman"/>
          <w:sz w:val="24"/>
          <w:szCs w:val="24"/>
        </w:rPr>
        <w:t xml:space="preserve"> </w:t>
      </w:r>
      <w:r w:rsidR="00DA1F9F">
        <w:rPr>
          <w:rFonts w:ascii="Times New Roman" w:hAnsi="Times New Roman"/>
          <w:sz w:val="24"/>
          <w:szCs w:val="24"/>
        </w:rPr>
        <w:t xml:space="preserve">It also specifically called on Slovakia to ensure </w:t>
      </w:r>
      <w:r w:rsidR="00A479C3">
        <w:rPr>
          <w:rFonts w:ascii="Times New Roman" w:hAnsi="Times New Roman"/>
          <w:sz w:val="24"/>
          <w:szCs w:val="24"/>
        </w:rPr>
        <w:t xml:space="preserve">that </w:t>
      </w:r>
      <w:r w:rsidR="00153E31">
        <w:rPr>
          <w:rFonts w:ascii="Times New Roman" w:hAnsi="Times New Roman"/>
          <w:sz w:val="24"/>
          <w:szCs w:val="24"/>
        </w:rPr>
        <w:t xml:space="preserve">information on abortion provided by </w:t>
      </w:r>
      <w:r w:rsidR="00DA1F9F">
        <w:rPr>
          <w:rFonts w:ascii="Times New Roman" w:hAnsi="Times New Roman"/>
          <w:sz w:val="24"/>
          <w:szCs w:val="24"/>
        </w:rPr>
        <w:t xml:space="preserve">healthcare professionals </w:t>
      </w:r>
      <w:r w:rsidR="00153E31">
        <w:rPr>
          <w:rFonts w:ascii="Times New Roman" w:hAnsi="Times New Roman"/>
          <w:sz w:val="24"/>
          <w:szCs w:val="24"/>
        </w:rPr>
        <w:t xml:space="preserve">is </w:t>
      </w:r>
      <w:r w:rsidR="00DA1F9F">
        <w:rPr>
          <w:rFonts w:ascii="Times New Roman" w:hAnsi="Times New Roman"/>
          <w:sz w:val="24"/>
          <w:szCs w:val="24"/>
        </w:rPr>
        <w:t>evidence-based and</w:t>
      </w:r>
      <w:r w:rsidR="00153E31">
        <w:rPr>
          <w:rFonts w:ascii="Times New Roman" w:hAnsi="Times New Roman"/>
          <w:sz w:val="24"/>
          <w:szCs w:val="24"/>
        </w:rPr>
        <w:t xml:space="preserve"> </w:t>
      </w:r>
      <w:r w:rsidR="008D0F98">
        <w:rPr>
          <w:rFonts w:ascii="Times New Roman" w:hAnsi="Times New Roman"/>
          <w:sz w:val="24"/>
          <w:szCs w:val="24"/>
        </w:rPr>
        <w:t>to ensure “</w:t>
      </w:r>
      <w:r w:rsidR="000E4F32" w:rsidRPr="000E4F32">
        <w:rPr>
          <w:rFonts w:ascii="Times New Roman" w:hAnsi="Times New Roman"/>
          <w:sz w:val="24"/>
          <w:szCs w:val="24"/>
        </w:rPr>
        <w:t>the confidentiality of the personal data of women and girls seeking abortion</w:t>
      </w:r>
      <w:r w:rsidR="008D0F98">
        <w:rPr>
          <w:rFonts w:ascii="Times New Roman" w:hAnsi="Times New Roman"/>
          <w:sz w:val="24"/>
          <w:szCs w:val="24"/>
        </w:rPr>
        <w:t>.”</w:t>
      </w:r>
      <w:r w:rsidR="007704C5" w:rsidRPr="001650D5">
        <w:rPr>
          <w:rStyle w:val="FootnoteReference"/>
          <w:sz w:val="24"/>
          <w:szCs w:val="24"/>
        </w:rPr>
        <w:footnoteReference w:id="4"/>
      </w:r>
      <w:r w:rsidR="00DA1F9F">
        <w:rPr>
          <w:rFonts w:ascii="Times New Roman" w:hAnsi="Times New Roman"/>
          <w:sz w:val="24"/>
          <w:szCs w:val="24"/>
        </w:rPr>
        <w:t xml:space="preserve"> </w:t>
      </w:r>
    </w:p>
    <w:p w14:paraId="59F82CD8" w14:textId="77777777" w:rsidR="001650D5" w:rsidRPr="001650D5" w:rsidRDefault="001650D5" w:rsidP="001650D5">
      <w:pPr>
        <w:spacing w:after="0" w:line="240" w:lineRule="auto"/>
        <w:jc w:val="both"/>
        <w:rPr>
          <w:rFonts w:ascii="Times New Roman" w:hAnsi="Times New Roman"/>
          <w:sz w:val="24"/>
          <w:szCs w:val="24"/>
        </w:rPr>
      </w:pPr>
    </w:p>
    <w:p w14:paraId="20DD4877" w14:textId="020884DD" w:rsidR="001650D5" w:rsidRDefault="007704C5" w:rsidP="001650D5">
      <w:pPr>
        <w:spacing w:after="0" w:line="240" w:lineRule="auto"/>
        <w:jc w:val="both"/>
        <w:rPr>
          <w:rFonts w:ascii="Times New Roman" w:hAnsi="Times New Roman"/>
          <w:sz w:val="24"/>
          <w:szCs w:val="24"/>
        </w:rPr>
      </w:pPr>
      <w:r>
        <w:rPr>
          <w:rFonts w:ascii="Times New Roman" w:hAnsi="Times New Roman"/>
          <w:sz w:val="24"/>
          <w:szCs w:val="24"/>
        </w:rPr>
        <w:t xml:space="preserve">Slovakia </w:t>
      </w:r>
      <w:r w:rsidR="001650D5" w:rsidRPr="001650D5">
        <w:rPr>
          <w:rFonts w:ascii="Times New Roman" w:hAnsi="Times New Roman"/>
          <w:sz w:val="24"/>
          <w:szCs w:val="24"/>
        </w:rPr>
        <w:t xml:space="preserve">has failed to take meaningful action in response to these recommendations. </w:t>
      </w:r>
      <w:r w:rsidR="009D35E7">
        <w:rPr>
          <w:rFonts w:ascii="Times New Roman" w:hAnsi="Times New Roman"/>
          <w:sz w:val="24"/>
          <w:szCs w:val="24"/>
        </w:rPr>
        <w:t>Instead,</w:t>
      </w:r>
      <w:r w:rsidR="00132BF5">
        <w:rPr>
          <w:rFonts w:ascii="Times New Roman" w:hAnsi="Times New Roman"/>
          <w:sz w:val="24"/>
          <w:szCs w:val="24"/>
        </w:rPr>
        <w:t xml:space="preserve"> repeated attempts to </w:t>
      </w:r>
      <w:r w:rsidR="009D35E7">
        <w:rPr>
          <w:rFonts w:ascii="Times New Roman" w:hAnsi="Times New Roman"/>
          <w:sz w:val="24"/>
          <w:szCs w:val="24"/>
        </w:rPr>
        <w:t xml:space="preserve">adopt retrogressive measures </w:t>
      </w:r>
      <w:r w:rsidR="00E02E9B">
        <w:rPr>
          <w:rFonts w:ascii="Times New Roman" w:hAnsi="Times New Roman"/>
          <w:sz w:val="24"/>
          <w:szCs w:val="24"/>
        </w:rPr>
        <w:t xml:space="preserve">and roll back sexual and reproductive rights protections </w:t>
      </w:r>
      <w:r w:rsidR="009D35E7">
        <w:rPr>
          <w:rFonts w:ascii="Times New Roman" w:hAnsi="Times New Roman"/>
          <w:sz w:val="24"/>
          <w:szCs w:val="24"/>
        </w:rPr>
        <w:t xml:space="preserve">have taken place. </w:t>
      </w:r>
      <w:r w:rsidR="001650D5" w:rsidRPr="001650D5">
        <w:rPr>
          <w:rFonts w:ascii="Times New Roman" w:hAnsi="Times New Roman"/>
          <w:sz w:val="24"/>
          <w:szCs w:val="24"/>
        </w:rPr>
        <w:t xml:space="preserve">This submission highlights serious concerns about </w:t>
      </w:r>
      <w:r>
        <w:rPr>
          <w:rFonts w:ascii="Times New Roman" w:hAnsi="Times New Roman"/>
          <w:sz w:val="24"/>
          <w:szCs w:val="24"/>
        </w:rPr>
        <w:t>Slovakia</w:t>
      </w:r>
      <w:r w:rsidR="001650D5" w:rsidRPr="001650D5">
        <w:rPr>
          <w:rFonts w:ascii="Times New Roman" w:hAnsi="Times New Roman"/>
          <w:sz w:val="24"/>
          <w:szCs w:val="24"/>
        </w:rPr>
        <w:t>’s compliance with</w:t>
      </w:r>
      <w:r w:rsidR="00694AC6">
        <w:rPr>
          <w:rFonts w:ascii="Times New Roman" w:hAnsi="Times New Roman"/>
          <w:sz w:val="24"/>
          <w:szCs w:val="24"/>
        </w:rPr>
        <w:t xml:space="preserve"> </w:t>
      </w:r>
      <w:r w:rsidR="009D65B6" w:rsidRPr="00930EB9">
        <w:rPr>
          <w:rFonts w:ascii="Times New Roman" w:hAnsi="Times New Roman"/>
          <w:sz w:val="24"/>
          <w:szCs w:val="24"/>
        </w:rPr>
        <w:t xml:space="preserve">Articles 2, 5, 10, 12, 14 and 16 </w:t>
      </w:r>
      <w:r w:rsidR="00694AC6" w:rsidRPr="00930EB9">
        <w:rPr>
          <w:rFonts w:ascii="Times New Roman" w:hAnsi="Times New Roman"/>
          <w:sz w:val="24"/>
          <w:szCs w:val="24"/>
        </w:rPr>
        <w:t>of the</w:t>
      </w:r>
      <w:r w:rsidR="00694AC6">
        <w:rPr>
          <w:rFonts w:ascii="Times New Roman" w:hAnsi="Times New Roman"/>
          <w:sz w:val="24"/>
          <w:szCs w:val="24"/>
        </w:rPr>
        <w:t xml:space="preserve"> CEDAW </w:t>
      </w:r>
      <w:r w:rsidR="001650D5" w:rsidRPr="001650D5">
        <w:rPr>
          <w:rFonts w:ascii="Times New Roman" w:hAnsi="Times New Roman"/>
          <w:sz w:val="24"/>
          <w:szCs w:val="24"/>
        </w:rPr>
        <w:t xml:space="preserve">as a result of longstanding and ongoing failures to guarantee </w:t>
      </w:r>
      <w:r w:rsidR="00EA37E7">
        <w:rPr>
          <w:rFonts w:ascii="Times New Roman" w:hAnsi="Times New Roman"/>
          <w:sz w:val="24"/>
          <w:szCs w:val="24"/>
        </w:rPr>
        <w:t xml:space="preserve">full enjoyment of </w:t>
      </w:r>
      <w:r w:rsidR="00212DC6">
        <w:rPr>
          <w:rFonts w:ascii="Times New Roman" w:hAnsi="Times New Roman"/>
          <w:sz w:val="24"/>
          <w:szCs w:val="24"/>
        </w:rPr>
        <w:t xml:space="preserve">sexual and reproductive rights and access </w:t>
      </w:r>
      <w:r w:rsidR="00EA37E7">
        <w:rPr>
          <w:rFonts w:ascii="Times New Roman" w:hAnsi="Times New Roman"/>
          <w:sz w:val="24"/>
          <w:szCs w:val="24"/>
        </w:rPr>
        <w:t xml:space="preserve">to affordable, quality </w:t>
      </w:r>
      <w:r w:rsidR="007853D0">
        <w:rPr>
          <w:rFonts w:ascii="Times New Roman" w:hAnsi="Times New Roman"/>
          <w:sz w:val="24"/>
          <w:szCs w:val="24"/>
        </w:rPr>
        <w:t>sexual and reproductive health care</w:t>
      </w:r>
      <w:r w:rsidR="00065A29">
        <w:rPr>
          <w:rFonts w:ascii="Times New Roman" w:hAnsi="Times New Roman"/>
          <w:sz w:val="24"/>
          <w:szCs w:val="24"/>
        </w:rPr>
        <w:t xml:space="preserve">. </w:t>
      </w:r>
      <w:r w:rsidR="007853D0">
        <w:rPr>
          <w:rFonts w:ascii="Times New Roman" w:hAnsi="Times New Roman"/>
          <w:sz w:val="24"/>
          <w:szCs w:val="24"/>
        </w:rPr>
        <w:t xml:space="preserve">The submission specifically </w:t>
      </w:r>
      <w:r w:rsidR="00065A29">
        <w:rPr>
          <w:rFonts w:ascii="Times New Roman" w:hAnsi="Times New Roman"/>
          <w:sz w:val="24"/>
          <w:szCs w:val="24"/>
        </w:rPr>
        <w:t xml:space="preserve">focuses on </w:t>
      </w:r>
      <w:r w:rsidR="007853D0">
        <w:rPr>
          <w:rFonts w:ascii="Times New Roman" w:hAnsi="Times New Roman"/>
          <w:sz w:val="24"/>
          <w:szCs w:val="24"/>
        </w:rPr>
        <w:t xml:space="preserve">Slovakia’s </w:t>
      </w:r>
      <w:r w:rsidR="00065A29">
        <w:rPr>
          <w:rFonts w:ascii="Times New Roman" w:hAnsi="Times New Roman"/>
          <w:sz w:val="24"/>
          <w:szCs w:val="24"/>
        </w:rPr>
        <w:t xml:space="preserve">failures to ensure unimpeded </w:t>
      </w:r>
      <w:r w:rsidR="001650D5" w:rsidRPr="001650D5">
        <w:rPr>
          <w:rFonts w:ascii="Times New Roman" w:hAnsi="Times New Roman"/>
          <w:sz w:val="24"/>
          <w:szCs w:val="24"/>
        </w:rPr>
        <w:t xml:space="preserve">access to </w:t>
      </w:r>
      <w:r w:rsidR="00C032EA">
        <w:rPr>
          <w:rFonts w:ascii="Times New Roman" w:hAnsi="Times New Roman"/>
          <w:sz w:val="24"/>
          <w:szCs w:val="24"/>
        </w:rPr>
        <w:t>abortion care and contraception</w:t>
      </w:r>
      <w:r w:rsidR="001650D5" w:rsidRPr="001650D5">
        <w:rPr>
          <w:rFonts w:ascii="Times New Roman" w:hAnsi="Times New Roman"/>
          <w:sz w:val="24"/>
          <w:szCs w:val="24"/>
        </w:rPr>
        <w:t xml:space="preserve"> as well as failures to ensure comprehensive evidence-</w:t>
      </w:r>
      <w:r w:rsidR="00852076">
        <w:rPr>
          <w:rFonts w:ascii="Times New Roman" w:hAnsi="Times New Roman"/>
          <w:sz w:val="24"/>
          <w:szCs w:val="24"/>
        </w:rPr>
        <w:t xml:space="preserve"> and rights-</w:t>
      </w:r>
      <w:r w:rsidR="001650D5" w:rsidRPr="001650D5">
        <w:rPr>
          <w:rFonts w:ascii="Times New Roman" w:hAnsi="Times New Roman"/>
          <w:sz w:val="24"/>
          <w:szCs w:val="24"/>
        </w:rPr>
        <w:t xml:space="preserve">based sexuality education </w:t>
      </w:r>
      <w:r w:rsidR="001D58E3">
        <w:rPr>
          <w:rFonts w:ascii="Times New Roman" w:hAnsi="Times New Roman"/>
          <w:sz w:val="24"/>
          <w:szCs w:val="24"/>
        </w:rPr>
        <w:t>in schools</w:t>
      </w:r>
      <w:r w:rsidR="001650D5" w:rsidRPr="001650D5">
        <w:rPr>
          <w:rFonts w:ascii="Times New Roman" w:hAnsi="Times New Roman"/>
          <w:sz w:val="24"/>
          <w:szCs w:val="24"/>
        </w:rPr>
        <w:t xml:space="preserve">. </w:t>
      </w:r>
    </w:p>
    <w:p w14:paraId="74F26E79" w14:textId="77777777" w:rsidR="007C1005" w:rsidRDefault="007C1005" w:rsidP="001650D5">
      <w:pPr>
        <w:spacing w:after="0" w:line="240" w:lineRule="auto"/>
        <w:jc w:val="both"/>
        <w:rPr>
          <w:rFonts w:ascii="Times New Roman" w:hAnsi="Times New Roman"/>
          <w:sz w:val="24"/>
          <w:szCs w:val="24"/>
        </w:rPr>
      </w:pPr>
    </w:p>
    <w:p w14:paraId="4C820F62" w14:textId="77777777" w:rsidR="00D806B4" w:rsidRPr="00C66906" w:rsidRDefault="00D806B4" w:rsidP="00D806B4">
      <w:pPr>
        <w:pStyle w:val="Sinespaciado"/>
        <w:numPr>
          <w:ilvl w:val="0"/>
          <w:numId w:val="2"/>
        </w:numPr>
        <w:jc w:val="both"/>
        <w:rPr>
          <w:b/>
        </w:rPr>
      </w:pPr>
      <w:r w:rsidRPr="00C66906">
        <w:rPr>
          <w:b/>
        </w:rPr>
        <w:lastRenderedPageBreak/>
        <w:t>Risks of retrogression and ongoing barriers in access to abortion care</w:t>
      </w:r>
    </w:p>
    <w:p w14:paraId="34950163" w14:textId="77777777" w:rsidR="00D806B4" w:rsidRPr="00C66906" w:rsidRDefault="00D806B4" w:rsidP="00D806B4">
      <w:pPr>
        <w:pStyle w:val="Sinespaciado"/>
        <w:jc w:val="both"/>
      </w:pPr>
    </w:p>
    <w:p w14:paraId="387648A2" w14:textId="0A2631B8" w:rsidR="003247D8" w:rsidRPr="00930EB9" w:rsidRDefault="005A5530" w:rsidP="00D806B4">
      <w:pPr>
        <w:pStyle w:val="Sinespaciado"/>
        <w:jc w:val="both"/>
        <w:rPr>
          <w:lang w:val="en-GB"/>
        </w:rPr>
      </w:pPr>
      <w:r w:rsidRPr="00930EB9">
        <w:t>Since 2018</w:t>
      </w:r>
      <w:r w:rsidR="00E05E11">
        <w:t>,</w:t>
      </w:r>
      <w:r w:rsidRPr="00930EB9">
        <w:t xml:space="preserve"> </w:t>
      </w:r>
      <w:r w:rsidR="00C423EC" w:rsidRPr="00930EB9">
        <w:t>2</w:t>
      </w:r>
      <w:r w:rsidR="00037AE6" w:rsidRPr="00930EB9">
        <w:t>6</w:t>
      </w:r>
      <w:r w:rsidR="00C423EC" w:rsidRPr="00930EB9">
        <w:t xml:space="preserve"> </w:t>
      </w:r>
      <w:r w:rsidR="00997266" w:rsidRPr="00930EB9">
        <w:rPr>
          <w:lang w:val="en-GB"/>
        </w:rPr>
        <w:t>regressive</w:t>
      </w:r>
      <w:r w:rsidR="00F02546" w:rsidRPr="00930EB9">
        <w:rPr>
          <w:lang w:val="en-GB"/>
        </w:rPr>
        <w:t xml:space="preserve"> bills and several </w:t>
      </w:r>
      <w:r w:rsidR="00806010" w:rsidRPr="00930EB9">
        <w:rPr>
          <w:lang w:val="en-GB"/>
        </w:rPr>
        <w:t xml:space="preserve">additional </w:t>
      </w:r>
      <w:r w:rsidR="00F02546" w:rsidRPr="00930EB9">
        <w:rPr>
          <w:lang w:val="en-GB"/>
        </w:rPr>
        <w:t>amending proposals</w:t>
      </w:r>
      <w:r w:rsidR="00C423EC" w:rsidRPr="00930EB9">
        <w:rPr>
          <w:lang w:val="en-GB"/>
        </w:rPr>
        <w:t xml:space="preserve"> </w:t>
      </w:r>
      <w:r w:rsidR="00997266" w:rsidRPr="00930EB9">
        <w:rPr>
          <w:lang w:val="en-GB"/>
        </w:rPr>
        <w:t xml:space="preserve">seeking to restrict </w:t>
      </w:r>
      <w:r w:rsidR="00793A7B" w:rsidRPr="00930EB9">
        <w:rPr>
          <w:lang w:val="en-GB"/>
        </w:rPr>
        <w:t xml:space="preserve">and undermine </w:t>
      </w:r>
      <w:r w:rsidR="00997266" w:rsidRPr="00930EB9">
        <w:rPr>
          <w:lang w:val="en-GB"/>
        </w:rPr>
        <w:t xml:space="preserve">access to abortion </w:t>
      </w:r>
      <w:r w:rsidR="00A84E70" w:rsidRPr="00930EB9">
        <w:rPr>
          <w:lang w:val="en-GB"/>
        </w:rPr>
        <w:t xml:space="preserve">care </w:t>
      </w:r>
      <w:r w:rsidR="00D851AE">
        <w:rPr>
          <w:lang w:val="en-GB"/>
        </w:rPr>
        <w:t>have been</w:t>
      </w:r>
      <w:r w:rsidR="00997266" w:rsidRPr="00930EB9">
        <w:rPr>
          <w:lang w:val="en-GB"/>
        </w:rPr>
        <w:t xml:space="preserve"> tabled in </w:t>
      </w:r>
      <w:r w:rsidR="00C423EC" w:rsidRPr="00930EB9">
        <w:rPr>
          <w:lang w:val="en-GB"/>
        </w:rPr>
        <w:t>the Slovak P</w:t>
      </w:r>
      <w:r w:rsidR="00997266" w:rsidRPr="00930EB9">
        <w:rPr>
          <w:lang w:val="en-GB"/>
        </w:rPr>
        <w:t>arliament</w:t>
      </w:r>
      <w:r w:rsidR="00A84E70" w:rsidRPr="00930EB9">
        <w:rPr>
          <w:lang w:val="en-GB"/>
        </w:rPr>
        <w:t xml:space="preserve">. These proposals have sought to </w:t>
      </w:r>
      <w:r w:rsidR="00096688" w:rsidRPr="00930EB9">
        <w:rPr>
          <w:lang w:val="en-GB"/>
        </w:rPr>
        <w:t xml:space="preserve">impose </w:t>
      </w:r>
      <w:r w:rsidR="0054547C" w:rsidRPr="00930EB9">
        <w:rPr>
          <w:lang w:val="en-GB"/>
        </w:rPr>
        <w:t xml:space="preserve">various </w:t>
      </w:r>
      <w:r w:rsidR="00F5290D" w:rsidRPr="00930EB9">
        <w:rPr>
          <w:lang w:val="en-GB"/>
        </w:rPr>
        <w:t xml:space="preserve">restrictions </w:t>
      </w:r>
      <w:r w:rsidR="0054547C" w:rsidRPr="00930EB9">
        <w:rPr>
          <w:lang w:val="en-GB"/>
        </w:rPr>
        <w:t xml:space="preserve">from </w:t>
      </w:r>
      <w:r w:rsidR="006656C9" w:rsidRPr="00930EB9">
        <w:rPr>
          <w:lang w:val="en-GB"/>
        </w:rPr>
        <w:t xml:space="preserve">introducing </w:t>
      </w:r>
      <w:r w:rsidR="00F5290D" w:rsidRPr="00930EB9">
        <w:rPr>
          <w:lang w:val="en-GB"/>
        </w:rPr>
        <w:t xml:space="preserve">new medically unnecessary requirements for access, </w:t>
      </w:r>
      <w:r w:rsidR="00997266" w:rsidRPr="00930EB9">
        <w:rPr>
          <w:lang w:val="en-GB"/>
        </w:rPr>
        <w:t>reduc</w:t>
      </w:r>
      <w:r w:rsidR="00F5290D" w:rsidRPr="00930EB9">
        <w:rPr>
          <w:lang w:val="en-GB"/>
        </w:rPr>
        <w:t>ing</w:t>
      </w:r>
      <w:r w:rsidR="00997266" w:rsidRPr="00930EB9">
        <w:rPr>
          <w:lang w:val="en-GB"/>
        </w:rPr>
        <w:t xml:space="preserve"> the time limit for abortion</w:t>
      </w:r>
      <w:r w:rsidR="006656C9" w:rsidRPr="00930EB9">
        <w:rPr>
          <w:lang w:val="en-GB"/>
        </w:rPr>
        <w:t xml:space="preserve"> on request</w:t>
      </w:r>
      <w:r w:rsidR="00C66B6C" w:rsidRPr="00930EB9">
        <w:rPr>
          <w:lang w:val="en-GB"/>
        </w:rPr>
        <w:t xml:space="preserve">, prohibiting </w:t>
      </w:r>
      <w:r w:rsidR="00243F97" w:rsidRPr="00930EB9">
        <w:rPr>
          <w:lang w:val="en-GB"/>
        </w:rPr>
        <w:t xml:space="preserve">public provision of </w:t>
      </w:r>
      <w:r w:rsidR="00F35BA1" w:rsidRPr="00930EB9">
        <w:rPr>
          <w:lang w:val="en-GB"/>
        </w:rPr>
        <w:t xml:space="preserve">evidence-based </w:t>
      </w:r>
      <w:r w:rsidR="00243F97" w:rsidRPr="00930EB9">
        <w:rPr>
          <w:lang w:val="en-GB"/>
        </w:rPr>
        <w:t>information on abortion to</w:t>
      </w:r>
      <w:r w:rsidR="00F35BA1" w:rsidRPr="00930EB9">
        <w:rPr>
          <w:lang w:val="en-GB"/>
        </w:rPr>
        <w:t xml:space="preserve"> banning abortion on request </w:t>
      </w:r>
      <w:r w:rsidR="00490BBA" w:rsidRPr="00930EB9">
        <w:rPr>
          <w:lang w:val="en-GB"/>
        </w:rPr>
        <w:t>or</w:t>
      </w:r>
      <w:r w:rsidR="00B119A0" w:rsidRPr="00930EB9">
        <w:rPr>
          <w:lang w:val="en-GB"/>
        </w:rPr>
        <w:t xml:space="preserve"> </w:t>
      </w:r>
      <w:r w:rsidR="00F35BA1" w:rsidRPr="00930EB9">
        <w:rPr>
          <w:lang w:val="en-GB"/>
        </w:rPr>
        <w:t>introducing near total ban</w:t>
      </w:r>
      <w:r w:rsidR="0040283B" w:rsidRPr="00930EB9">
        <w:rPr>
          <w:lang w:val="en-GB"/>
        </w:rPr>
        <w:t xml:space="preserve"> on abortion</w:t>
      </w:r>
      <w:r w:rsidR="00951E61" w:rsidRPr="00930EB9">
        <w:rPr>
          <w:lang w:val="en-GB"/>
        </w:rPr>
        <w:t>.</w:t>
      </w:r>
      <w:r w:rsidR="0040283B" w:rsidRPr="00930EB9">
        <w:rPr>
          <w:rStyle w:val="FootnoteReference"/>
        </w:rPr>
        <w:footnoteReference w:id="5"/>
      </w:r>
      <w:r w:rsidR="00951E61" w:rsidRPr="00930EB9">
        <w:rPr>
          <w:lang w:val="en-GB"/>
        </w:rPr>
        <w:t xml:space="preserve"> </w:t>
      </w:r>
      <w:r w:rsidR="00D27553" w:rsidRPr="00930EB9">
        <w:rPr>
          <w:lang w:val="en-GB"/>
        </w:rPr>
        <w:t>T</w:t>
      </w:r>
      <w:r w:rsidR="002C517D" w:rsidRPr="00930EB9">
        <w:rPr>
          <w:lang w:val="en-GB"/>
        </w:rPr>
        <w:t xml:space="preserve">hese </w:t>
      </w:r>
      <w:r w:rsidR="00D01266" w:rsidRPr="00930EB9">
        <w:rPr>
          <w:lang w:val="en-GB"/>
        </w:rPr>
        <w:t xml:space="preserve">regressive </w:t>
      </w:r>
      <w:r w:rsidR="00CB721D" w:rsidRPr="00930EB9">
        <w:rPr>
          <w:lang w:val="en-GB"/>
        </w:rPr>
        <w:t xml:space="preserve">proposals </w:t>
      </w:r>
      <w:r w:rsidR="00951E61" w:rsidRPr="00930EB9">
        <w:rPr>
          <w:lang w:val="en-GB"/>
        </w:rPr>
        <w:t xml:space="preserve">have been </w:t>
      </w:r>
      <w:r w:rsidR="00CF6DCE" w:rsidRPr="00930EB9">
        <w:rPr>
          <w:lang w:val="en-GB"/>
        </w:rPr>
        <w:t xml:space="preserve">ultimately </w:t>
      </w:r>
      <w:r w:rsidR="00997266" w:rsidRPr="00930EB9">
        <w:rPr>
          <w:lang w:val="en-GB"/>
        </w:rPr>
        <w:t>rejected</w:t>
      </w:r>
      <w:r w:rsidR="0049206A" w:rsidRPr="00930EB9">
        <w:rPr>
          <w:lang w:val="en-GB"/>
        </w:rPr>
        <w:t xml:space="preserve"> by the Parliament</w:t>
      </w:r>
      <w:r w:rsidR="00623724" w:rsidRPr="00930EB9">
        <w:rPr>
          <w:lang w:val="en-GB"/>
        </w:rPr>
        <w:t xml:space="preserve">. New regressive bills are expected to be tabled for the upcoming parliamentary session in May </w:t>
      </w:r>
      <w:r w:rsidR="007A0AF1" w:rsidRPr="00930EB9">
        <w:rPr>
          <w:lang w:val="en-GB"/>
        </w:rPr>
        <w:t>this year</w:t>
      </w:r>
      <w:r w:rsidR="002C517D" w:rsidRPr="00930EB9">
        <w:rPr>
          <w:lang w:val="en-GB"/>
        </w:rPr>
        <w:t xml:space="preserve">. </w:t>
      </w:r>
    </w:p>
    <w:p w14:paraId="73A01EFE" w14:textId="77777777" w:rsidR="003247D8" w:rsidRPr="00930EB9" w:rsidRDefault="003247D8" w:rsidP="00D806B4">
      <w:pPr>
        <w:pStyle w:val="Sinespaciado"/>
        <w:jc w:val="both"/>
        <w:rPr>
          <w:lang w:val="en-GB"/>
        </w:rPr>
      </w:pPr>
    </w:p>
    <w:p w14:paraId="50420A3D" w14:textId="4502B846" w:rsidR="007212D1" w:rsidRDefault="00CF6DCE" w:rsidP="00D806B4">
      <w:pPr>
        <w:pStyle w:val="Sinespaciado"/>
        <w:jc w:val="both"/>
        <w:rPr>
          <w:lang w:val="en-GB"/>
        </w:rPr>
      </w:pPr>
      <w:r w:rsidRPr="00930EB9">
        <w:rPr>
          <w:lang w:val="en-GB"/>
        </w:rPr>
        <w:t>In addition, in 202</w:t>
      </w:r>
      <w:r w:rsidR="004163A3" w:rsidRPr="00930EB9">
        <w:rPr>
          <w:lang w:val="en-GB"/>
        </w:rPr>
        <w:t>1</w:t>
      </w:r>
      <w:r w:rsidR="009B1C22" w:rsidRPr="00930EB9">
        <w:rPr>
          <w:lang w:val="en-GB"/>
        </w:rPr>
        <w:t>,</w:t>
      </w:r>
      <w:r w:rsidR="004163A3" w:rsidRPr="00930EB9">
        <w:rPr>
          <w:lang w:val="en-GB"/>
        </w:rPr>
        <w:t xml:space="preserve"> the Ministry of Health re</w:t>
      </w:r>
      <w:r w:rsidR="009B1C22" w:rsidRPr="00930EB9">
        <w:rPr>
          <w:lang w:val="en-GB"/>
        </w:rPr>
        <w:t xml:space="preserve">duced </w:t>
      </w:r>
      <w:r w:rsidR="007E4B33">
        <w:rPr>
          <w:lang w:val="en-GB"/>
        </w:rPr>
        <w:t xml:space="preserve">the </w:t>
      </w:r>
      <w:r w:rsidR="00456DDA" w:rsidRPr="00930EB9">
        <w:rPr>
          <w:lang w:val="en-GB"/>
        </w:rPr>
        <w:t>list of medical indi</w:t>
      </w:r>
      <w:r w:rsidR="00284087" w:rsidRPr="00930EB9">
        <w:rPr>
          <w:lang w:val="en-GB"/>
        </w:rPr>
        <w:t xml:space="preserve">cations </w:t>
      </w:r>
      <w:r w:rsidR="00D45965">
        <w:rPr>
          <w:lang w:val="en-GB"/>
        </w:rPr>
        <w:t xml:space="preserve">for abortion </w:t>
      </w:r>
      <w:r w:rsidR="00284087" w:rsidRPr="00930EB9">
        <w:rPr>
          <w:lang w:val="en-GB"/>
        </w:rPr>
        <w:t>covered under public health insurance.</w:t>
      </w:r>
      <w:r w:rsidR="00284087">
        <w:rPr>
          <w:lang w:val="en-GB"/>
        </w:rPr>
        <w:t xml:space="preserve"> </w:t>
      </w:r>
    </w:p>
    <w:p w14:paraId="28AA1F9C" w14:textId="77777777" w:rsidR="0022197D" w:rsidRDefault="0022197D" w:rsidP="00D806B4">
      <w:pPr>
        <w:pStyle w:val="Sinespaciado"/>
        <w:jc w:val="both"/>
        <w:rPr>
          <w:lang w:val="en-GB"/>
        </w:rPr>
      </w:pPr>
    </w:p>
    <w:p w14:paraId="791E1F30" w14:textId="7EB6A9BB" w:rsidR="00C66906" w:rsidRPr="00C66906" w:rsidRDefault="0022197D" w:rsidP="00D806B4">
      <w:pPr>
        <w:pStyle w:val="Sinespaciado"/>
        <w:jc w:val="both"/>
      </w:pPr>
      <w:r>
        <w:rPr>
          <w:lang w:val="en-GB"/>
        </w:rPr>
        <w:t>T</w:t>
      </w:r>
      <w:r w:rsidR="007A6994">
        <w:rPr>
          <w:lang w:val="en-GB"/>
        </w:rPr>
        <w:t>he</w:t>
      </w:r>
      <w:r w:rsidR="00093179">
        <w:rPr>
          <w:lang w:val="en-GB"/>
        </w:rPr>
        <w:t xml:space="preserve"> </w:t>
      </w:r>
      <w:r w:rsidR="002D1E26">
        <w:rPr>
          <w:lang w:val="en-GB"/>
        </w:rPr>
        <w:t xml:space="preserve">increasing </w:t>
      </w:r>
      <w:r w:rsidR="00093179">
        <w:rPr>
          <w:lang w:val="en-GB"/>
        </w:rPr>
        <w:t xml:space="preserve">number and frequency of </w:t>
      </w:r>
      <w:r>
        <w:rPr>
          <w:lang w:val="en-GB"/>
        </w:rPr>
        <w:t xml:space="preserve">regressive </w:t>
      </w:r>
      <w:r w:rsidR="00093179">
        <w:rPr>
          <w:lang w:val="en-GB"/>
        </w:rPr>
        <w:t xml:space="preserve">proposals </w:t>
      </w:r>
      <w:r w:rsidR="00FA1CF1">
        <w:rPr>
          <w:lang w:val="en-GB"/>
        </w:rPr>
        <w:t>demonstrate</w:t>
      </w:r>
      <w:r w:rsidR="00305458">
        <w:rPr>
          <w:lang w:val="en-GB"/>
        </w:rPr>
        <w:t xml:space="preserve"> </w:t>
      </w:r>
      <w:r w:rsidR="007A6994">
        <w:rPr>
          <w:lang w:val="en-GB"/>
        </w:rPr>
        <w:t xml:space="preserve">concerted </w:t>
      </w:r>
      <w:r w:rsidR="007340F1">
        <w:rPr>
          <w:lang w:val="en-GB"/>
        </w:rPr>
        <w:t xml:space="preserve">and ongoing </w:t>
      </w:r>
      <w:r w:rsidR="007A6994">
        <w:rPr>
          <w:lang w:val="en-GB"/>
        </w:rPr>
        <w:t xml:space="preserve">efforts </w:t>
      </w:r>
      <w:r w:rsidR="00FA1CF1">
        <w:rPr>
          <w:lang w:val="en-GB"/>
        </w:rPr>
        <w:t xml:space="preserve">to </w:t>
      </w:r>
      <w:r w:rsidR="007975E4">
        <w:rPr>
          <w:lang w:val="en-GB"/>
        </w:rPr>
        <w:t xml:space="preserve">undermine and restrict access to abortion care and to roll back </w:t>
      </w:r>
      <w:r w:rsidR="000904F6">
        <w:rPr>
          <w:lang w:val="en-GB"/>
        </w:rPr>
        <w:t xml:space="preserve">existing </w:t>
      </w:r>
      <w:r w:rsidR="001113BF">
        <w:rPr>
          <w:lang w:val="en-GB"/>
        </w:rPr>
        <w:t xml:space="preserve">human </w:t>
      </w:r>
      <w:r w:rsidR="000904F6">
        <w:rPr>
          <w:lang w:val="en-GB"/>
        </w:rPr>
        <w:t>rights protections</w:t>
      </w:r>
      <w:r w:rsidR="001113BF">
        <w:rPr>
          <w:lang w:val="en-GB"/>
        </w:rPr>
        <w:t xml:space="preserve"> in Slovakia</w:t>
      </w:r>
      <w:r w:rsidR="000904F6">
        <w:rPr>
          <w:lang w:val="en-GB"/>
        </w:rPr>
        <w:t xml:space="preserve">. </w:t>
      </w:r>
      <w:r w:rsidR="00C66906" w:rsidRPr="00C66906">
        <w:t xml:space="preserve">It is important that the State party refrains from </w:t>
      </w:r>
      <w:r w:rsidR="00C734BF">
        <w:t xml:space="preserve">introducing and </w:t>
      </w:r>
      <w:r w:rsidR="00C66906" w:rsidRPr="00C66906">
        <w:t xml:space="preserve">adopting retrogressive measures and instead </w:t>
      </w:r>
      <w:r w:rsidR="00C734BF">
        <w:t xml:space="preserve">takes steps to </w:t>
      </w:r>
      <w:r w:rsidR="00C66906" w:rsidRPr="00C66906">
        <w:t xml:space="preserve">remove barriers </w:t>
      </w:r>
      <w:r w:rsidR="00C66906" w:rsidRPr="00C66906">
        <w:rPr>
          <w:lang w:val="en-GB"/>
        </w:rPr>
        <w:t xml:space="preserve">that currently continue to undermine </w:t>
      </w:r>
      <w:r w:rsidR="002712B3">
        <w:rPr>
          <w:lang w:val="en-GB"/>
        </w:rPr>
        <w:t>t</w:t>
      </w:r>
      <w:r w:rsidR="00722249">
        <w:rPr>
          <w:lang w:val="en-GB"/>
        </w:rPr>
        <w:t xml:space="preserve">imely </w:t>
      </w:r>
      <w:r w:rsidR="00C66906" w:rsidRPr="00C66906">
        <w:rPr>
          <w:lang w:val="en-GB"/>
        </w:rPr>
        <w:t xml:space="preserve">access to abortion </w:t>
      </w:r>
      <w:r w:rsidR="00741EE9">
        <w:rPr>
          <w:lang w:val="en-GB"/>
        </w:rPr>
        <w:t xml:space="preserve">care </w:t>
      </w:r>
      <w:r w:rsidR="00C66906" w:rsidRPr="00C66906">
        <w:rPr>
          <w:lang w:val="en-GB"/>
        </w:rPr>
        <w:t>in Slovakia.</w:t>
      </w:r>
    </w:p>
    <w:p w14:paraId="139F644F" w14:textId="77777777" w:rsidR="00C66906" w:rsidRPr="00C66906" w:rsidRDefault="00C66906" w:rsidP="00D806B4">
      <w:pPr>
        <w:pStyle w:val="Sinespaciado"/>
        <w:jc w:val="both"/>
      </w:pPr>
    </w:p>
    <w:p w14:paraId="64D7E584" w14:textId="73BFE671" w:rsidR="00C66906" w:rsidRPr="00C66906" w:rsidRDefault="00C66906" w:rsidP="00D806B4">
      <w:pPr>
        <w:pStyle w:val="Sinespaciado"/>
        <w:jc w:val="both"/>
      </w:pPr>
      <w:r w:rsidRPr="00C66906">
        <w:t xml:space="preserve">Since 1986 Slovak law has permitted abortion on request up to 12 weeks of pregnancy, and thereafter, if a woman’s life is in danger or in cases of fetal </w:t>
      </w:r>
      <w:r w:rsidR="00E1490D">
        <w:t>impairment</w:t>
      </w:r>
      <w:r w:rsidRPr="00C66906">
        <w:t>.</w:t>
      </w:r>
      <w:r w:rsidRPr="00C66906">
        <w:rPr>
          <w:rStyle w:val="FootnoteReference"/>
        </w:rPr>
        <w:footnoteReference w:id="6"/>
      </w:r>
      <w:r w:rsidRPr="00C66906">
        <w:t xml:space="preserve"> However, </w:t>
      </w:r>
      <w:r w:rsidR="0022784E">
        <w:t xml:space="preserve">as </w:t>
      </w:r>
      <w:r w:rsidR="00594E1B">
        <w:t xml:space="preserve">the research conducted by </w:t>
      </w:r>
      <w:r w:rsidR="00B124D5">
        <w:t xml:space="preserve">the </w:t>
      </w:r>
      <w:r w:rsidR="00594E1B">
        <w:t>Freedom of Choice in 2021</w:t>
      </w:r>
      <w:r w:rsidR="00B124D5">
        <w:t xml:space="preserve"> demonstrates</w:t>
      </w:r>
      <w:r w:rsidR="00594E1B">
        <w:t>,</w:t>
      </w:r>
      <w:r w:rsidR="00594E1B">
        <w:rPr>
          <w:rStyle w:val="FootnoteReference"/>
        </w:rPr>
        <w:footnoteReference w:id="7"/>
      </w:r>
      <w:r w:rsidR="00594E1B">
        <w:t xml:space="preserve"> </w:t>
      </w:r>
      <w:r w:rsidRPr="00C66906">
        <w:t>a range of legal</w:t>
      </w:r>
      <w:r w:rsidR="00576479">
        <w:t>, financial</w:t>
      </w:r>
      <w:r w:rsidR="00722249">
        <w:t>,</w:t>
      </w:r>
      <w:r w:rsidR="00576479">
        <w:t xml:space="preserve"> and practical</w:t>
      </w:r>
      <w:r w:rsidRPr="00C66906">
        <w:t xml:space="preserve"> barriers </w:t>
      </w:r>
      <w:r w:rsidR="00B124D5">
        <w:t xml:space="preserve">continue to </w:t>
      </w:r>
      <w:r w:rsidRPr="00C66906">
        <w:t xml:space="preserve">make it difficult for many women in Slovakia to access </w:t>
      </w:r>
      <w:r w:rsidR="00E827FB">
        <w:t xml:space="preserve">timely, </w:t>
      </w:r>
      <w:r w:rsidR="00840690">
        <w:t xml:space="preserve">affordable, </w:t>
      </w:r>
      <w:r w:rsidRPr="00C66906">
        <w:t xml:space="preserve">quality abortion care. </w:t>
      </w:r>
    </w:p>
    <w:p w14:paraId="498CE958" w14:textId="77777777" w:rsidR="00C66906" w:rsidRPr="00C66906" w:rsidRDefault="00C66906" w:rsidP="00D806B4">
      <w:pPr>
        <w:pStyle w:val="Sinespaciado"/>
        <w:jc w:val="both"/>
      </w:pPr>
      <w:r w:rsidRPr="00C66906">
        <w:br/>
      </w:r>
      <w:r w:rsidRPr="00C66906">
        <w:rPr>
          <w:b/>
        </w:rPr>
        <w:t>Retrogressive legislative barriers:</w:t>
      </w:r>
      <w:r w:rsidRPr="00C66906">
        <w:t xml:space="preserve"> In 2009 retrogressive legal barriers to abortion were </w:t>
      </w:r>
      <w:r w:rsidRPr="00C66906">
        <w:lastRenderedPageBreak/>
        <w:t>introduced into Slovak law with the purpose of deterring women from accessing abortion care.</w:t>
      </w:r>
      <w:r w:rsidRPr="00C66906">
        <w:rPr>
          <w:rStyle w:val="FootnoteReference"/>
        </w:rPr>
        <w:footnoteReference w:id="8"/>
      </w:r>
      <w:r w:rsidRPr="00C66906">
        <w:t xml:space="preserve"> Those include:</w:t>
      </w:r>
    </w:p>
    <w:p w14:paraId="3DE0C07E" w14:textId="2F5A6418" w:rsidR="00C66906" w:rsidRPr="00C66906" w:rsidRDefault="00C66906" w:rsidP="00D806B4">
      <w:pPr>
        <w:pStyle w:val="Sinespaciado"/>
        <w:numPr>
          <w:ilvl w:val="0"/>
          <w:numId w:val="1"/>
        </w:numPr>
        <w:jc w:val="both"/>
      </w:pPr>
      <w:r w:rsidRPr="00C66906">
        <w:rPr>
          <w:b/>
        </w:rPr>
        <w:t>Mandatory waiting periods:</w:t>
      </w:r>
      <w:r w:rsidRPr="00C66906">
        <w:t xml:space="preserve"> In 2009, the Slovak Parliament adopted a legislative amendment to the Healthcare Act introducing a 48-hour mandatory waiting period prior to abortion </w:t>
      </w:r>
      <w:r w:rsidR="00832FF7">
        <w:t xml:space="preserve">on </w:t>
      </w:r>
      <w:r w:rsidRPr="00C66906">
        <w:t>request.</w:t>
      </w:r>
      <w:r w:rsidRPr="00C66906">
        <w:rPr>
          <w:rStyle w:val="FootnoteReference"/>
        </w:rPr>
        <w:footnoteReference w:id="9"/>
      </w:r>
      <w:r w:rsidRPr="00C66906">
        <w:t xml:space="preserve"> Previously women in Slovakia seeking abortion on request did not have to observe a mandatory waiting period and as such this precondition and restriction on access to </w:t>
      </w:r>
      <w:r w:rsidR="00FD2B59">
        <w:t xml:space="preserve">abortion care </w:t>
      </w:r>
      <w:r w:rsidRPr="00C66906">
        <w:t>is retrogressive in nature.</w:t>
      </w:r>
      <w:r w:rsidRPr="00C66906">
        <w:rPr>
          <w:rStyle w:val="FootnoteReference"/>
        </w:rPr>
        <w:footnoteReference w:id="10"/>
      </w:r>
    </w:p>
    <w:p w14:paraId="72456E59" w14:textId="77777777" w:rsidR="00C66906" w:rsidRPr="00C66906" w:rsidRDefault="00C66906" w:rsidP="00D806B4">
      <w:pPr>
        <w:pStyle w:val="NoSpacing"/>
        <w:numPr>
          <w:ilvl w:val="0"/>
          <w:numId w:val="1"/>
        </w:numPr>
        <w:jc w:val="both"/>
        <w:rPr>
          <w:rFonts w:ascii="Times New Roman" w:hAnsi="Times New Roman"/>
          <w:sz w:val="24"/>
          <w:szCs w:val="24"/>
        </w:rPr>
      </w:pPr>
      <w:r w:rsidRPr="00C66906">
        <w:rPr>
          <w:rFonts w:ascii="Times New Roman" w:hAnsi="Times New Roman"/>
          <w:b/>
          <w:sz w:val="24"/>
          <w:szCs w:val="24"/>
        </w:rPr>
        <w:t>Biased information requirements:</w:t>
      </w:r>
      <w:r w:rsidRPr="00C66906">
        <w:rPr>
          <w:rFonts w:ascii="Times New Roman" w:hAnsi="Times New Roman"/>
          <w:sz w:val="24"/>
          <w:szCs w:val="24"/>
        </w:rPr>
        <w:t xml:space="preserve"> The 2009 amendment also requires that women receive information outlining the: “physical and psychological risks,” associated with abortion;</w:t>
      </w:r>
      <w:r w:rsidRPr="00C66906">
        <w:rPr>
          <w:rStyle w:val="FootnoteReference"/>
          <w:rFonts w:ascii="Times New Roman" w:hAnsi="Times New Roman"/>
          <w:sz w:val="24"/>
          <w:szCs w:val="24"/>
        </w:rPr>
        <w:footnoteReference w:id="11"/>
      </w:r>
      <w:r w:rsidRPr="00C66906">
        <w:rPr>
          <w:rFonts w:ascii="Times New Roman" w:hAnsi="Times New Roman"/>
          <w:sz w:val="24"/>
          <w:szCs w:val="24"/>
        </w:rPr>
        <w:t xml:space="preserve"> “the current development stage of the embryo or fetus,” and “alternatives to abortion” such as adoption, and support in pregnancy from civic and religious organizations.</w:t>
      </w:r>
      <w:r w:rsidRPr="00C66906">
        <w:rPr>
          <w:rStyle w:val="FootnoteReference"/>
          <w:rFonts w:ascii="Times New Roman" w:hAnsi="Times New Roman"/>
          <w:sz w:val="24"/>
          <w:szCs w:val="24"/>
        </w:rPr>
        <w:footnoteReference w:id="12"/>
      </w:r>
      <w:r w:rsidRPr="00C66906">
        <w:rPr>
          <w:rFonts w:ascii="Times New Roman" w:hAnsi="Times New Roman"/>
          <w:sz w:val="24"/>
          <w:szCs w:val="24"/>
        </w:rPr>
        <w:t xml:space="preserve"> This information must be provided to all women prior to abortion and they are not able to refuse it.</w:t>
      </w:r>
      <w:r w:rsidRPr="00C66906">
        <w:rPr>
          <w:rStyle w:val="FootnoteReference"/>
          <w:rFonts w:ascii="Times New Roman" w:hAnsi="Times New Roman"/>
          <w:sz w:val="24"/>
          <w:szCs w:val="24"/>
        </w:rPr>
        <w:footnoteReference w:id="13"/>
      </w:r>
      <w:r w:rsidRPr="00C66906">
        <w:rPr>
          <w:rFonts w:ascii="Times New Roman" w:hAnsi="Times New Roman"/>
          <w:sz w:val="24"/>
          <w:szCs w:val="24"/>
        </w:rPr>
        <w:t xml:space="preserve"> These new requirements were introduced with the </w:t>
      </w:r>
      <w:r w:rsidRPr="00C66906">
        <w:rPr>
          <w:rFonts w:ascii="Times New Roman" w:hAnsi="Times New Roman"/>
          <w:sz w:val="24"/>
          <w:szCs w:val="24"/>
        </w:rPr>
        <w:lastRenderedPageBreak/>
        <w:t>explicit goal of dissuading women from obtaining abortion services, “in favor of the life of an unborn child.”</w:t>
      </w:r>
      <w:r w:rsidRPr="00C66906">
        <w:rPr>
          <w:rStyle w:val="FootnoteReference"/>
          <w:rFonts w:ascii="Times New Roman" w:hAnsi="Times New Roman"/>
          <w:sz w:val="24"/>
          <w:szCs w:val="24"/>
        </w:rPr>
        <w:footnoteReference w:id="14"/>
      </w:r>
      <w:r w:rsidRPr="00C66906">
        <w:rPr>
          <w:rFonts w:ascii="Times New Roman" w:hAnsi="Times New Roman"/>
          <w:sz w:val="24"/>
          <w:szCs w:val="24"/>
        </w:rPr>
        <w:t xml:space="preserve"> </w:t>
      </w:r>
    </w:p>
    <w:p w14:paraId="6CA73E98" w14:textId="4917A72D" w:rsidR="00C66906" w:rsidRPr="00C66906" w:rsidRDefault="00C66906" w:rsidP="00D806B4">
      <w:pPr>
        <w:pStyle w:val="NoSpacing"/>
        <w:numPr>
          <w:ilvl w:val="0"/>
          <w:numId w:val="1"/>
        </w:numPr>
        <w:jc w:val="both"/>
        <w:rPr>
          <w:rFonts w:ascii="Times New Roman" w:hAnsi="Times New Roman"/>
          <w:sz w:val="24"/>
          <w:szCs w:val="24"/>
        </w:rPr>
      </w:pPr>
      <w:r w:rsidRPr="00C66906">
        <w:rPr>
          <w:rFonts w:ascii="Times New Roman" w:hAnsi="Times New Roman"/>
          <w:b/>
          <w:sz w:val="24"/>
          <w:szCs w:val="24"/>
        </w:rPr>
        <w:t>Confidentiality concerns:</w:t>
      </w:r>
      <w:r w:rsidRPr="00C66906">
        <w:rPr>
          <w:rFonts w:ascii="Times New Roman" w:hAnsi="Times New Roman"/>
          <w:sz w:val="24"/>
          <w:szCs w:val="24"/>
        </w:rPr>
        <w:t xml:space="preserve"> The 2009 amendment also requires doctors to send a report to the National Health Information Centre confirming that each woman seeking abortion has received mandated information about abortion.</w:t>
      </w:r>
      <w:r w:rsidRPr="00C66906">
        <w:rPr>
          <w:rStyle w:val="FootnoteReference"/>
          <w:rFonts w:ascii="Times New Roman" w:hAnsi="Times New Roman"/>
          <w:sz w:val="24"/>
          <w:szCs w:val="24"/>
        </w:rPr>
        <w:footnoteReference w:id="15"/>
      </w:r>
      <w:r w:rsidRPr="00C66906">
        <w:rPr>
          <w:rFonts w:ascii="Times New Roman" w:hAnsi="Times New Roman"/>
          <w:sz w:val="24"/>
          <w:szCs w:val="24"/>
        </w:rPr>
        <w:t xml:space="preserve"> The Centre is responsible for receiving and evaluating these reports, as well as for overseeing compliance with the mandatory waiting period.</w:t>
      </w:r>
      <w:r w:rsidRPr="00C66906">
        <w:rPr>
          <w:rStyle w:val="FootnoteReference"/>
          <w:rFonts w:ascii="Times New Roman" w:hAnsi="Times New Roman"/>
          <w:sz w:val="24"/>
          <w:szCs w:val="24"/>
        </w:rPr>
        <w:footnoteReference w:id="16"/>
      </w:r>
      <w:r w:rsidRPr="00C66906">
        <w:rPr>
          <w:rFonts w:ascii="Times New Roman" w:hAnsi="Times New Roman"/>
          <w:sz w:val="24"/>
          <w:szCs w:val="24"/>
        </w:rPr>
        <w:t xml:space="preserve"> The doctors’ reports </w:t>
      </w:r>
      <w:r w:rsidR="00FE2CF0">
        <w:rPr>
          <w:rFonts w:ascii="Times New Roman" w:hAnsi="Times New Roman"/>
          <w:sz w:val="24"/>
          <w:szCs w:val="24"/>
        </w:rPr>
        <w:t>may</w:t>
      </w:r>
      <w:r w:rsidRPr="00C66906">
        <w:rPr>
          <w:rFonts w:ascii="Times New Roman" w:hAnsi="Times New Roman"/>
          <w:sz w:val="24"/>
          <w:szCs w:val="24"/>
        </w:rPr>
        <w:t xml:space="preserve"> contain a woman’s personal details and must be submitted before an abortion is performed.</w:t>
      </w:r>
      <w:r w:rsidRPr="00C66906">
        <w:rPr>
          <w:rStyle w:val="FootnoteReference"/>
          <w:rFonts w:ascii="Times New Roman" w:hAnsi="Times New Roman"/>
          <w:sz w:val="24"/>
          <w:szCs w:val="24"/>
        </w:rPr>
        <w:footnoteReference w:id="17"/>
      </w:r>
      <w:r w:rsidRPr="00C66906">
        <w:rPr>
          <w:rFonts w:ascii="Times New Roman" w:hAnsi="Times New Roman"/>
          <w:sz w:val="24"/>
          <w:szCs w:val="24"/>
        </w:rPr>
        <w:t xml:space="preserve"> This gives rise to a range of confidentiality concerns.</w:t>
      </w:r>
    </w:p>
    <w:p w14:paraId="67194D92" w14:textId="77777777" w:rsidR="00C66906" w:rsidRPr="00C66906" w:rsidRDefault="00C66906" w:rsidP="00D806B4">
      <w:pPr>
        <w:pStyle w:val="ListParagraph"/>
        <w:numPr>
          <w:ilvl w:val="0"/>
          <w:numId w:val="1"/>
        </w:numPr>
        <w:tabs>
          <w:tab w:val="left" w:pos="8550"/>
        </w:tabs>
        <w:spacing w:after="0" w:line="240" w:lineRule="auto"/>
        <w:jc w:val="both"/>
        <w:rPr>
          <w:rFonts w:ascii="Times New Roman" w:hAnsi="Times New Roman" w:cs="Times New Roman"/>
          <w:snapToGrid w:val="0"/>
          <w:sz w:val="24"/>
          <w:szCs w:val="24"/>
        </w:rPr>
      </w:pPr>
      <w:r w:rsidRPr="00C66906">
        <w:rPr>
          <w:rFonts w:ascii="Times New Roman" w:hAnsi="Times New Roman" w:cs="Times New Roman"/>
          <w:b/>
          <w:sz w:val="24"/>
          <w:szCs w:val="24"/>
        </w:rPr>
        <w:t>Parental consent:</w:t>
      </w:r>
      <w:r w:rsidRPr="00C66906">
        <w:rPr>
          <w:rFonts w:ascii="Times New Roman" w:hAnsi="Times New Roman" w:cs="Times New Roman"/>
          <w:sz w:val="24"/>
          <w:szCs w:val="24"/>
        </w:rPr>
        <w:t xml:space="preserve"> In addition, the 2009 amendment extended parental consent requirements to include all adolescent girls under 18.</w:t>
      </w:r>
      <w:r w:rsidRPr="00C66906">
        <w:rPr>
          <w:rStyle w:val="FootnoteReference"/>
          <w:rFonts w:ascii="Times New Roman" w:hAnsi="Times New Roman"/>
          <w:sz w:val="24"/>
          <w:szCs w:val="24"/>
        </w:rPr>
        <w:footnoteReference w:id="18"/>
      </w:r>
      <w:r w:rsidRPr="00C66906">
        <w:rPr>
          <w:rFonts w:ascii="Times New Roman" w:hAnsi="Times New Roman" w:cs="Times New Roman"/>
          <w:b/>
          <w:sz w:val="24"/>
          <w:szCs w:val="24"/>
        </w:rPr>
        <w:t xml:space="preserve"> </w:t>
      </w:r>
    </w:p>
    <w:p w14:paraId="50C1B9B9" w14:textId="607B00AF" w:rsidR="00C66906" w:rsidRDefault="00C66906" w:rsidP="00FE0476">
      <w:pPr>
        <w:tabs>
          <w:tab w:val="left" w:pos="8550"/>
        </w:tabs>
        <w:spacing w:after="0" w:line="240" w:lineRule="auto"/>
        <w:jc w:val="both"/>
        <w:rPr>
          <w:rFonts w:ascii="Times New Roman" w:hAnsi="Times New Roman"/>
          <w:snapToGrid w:val="0"/>
          <w:sz w:val="24"/>
          <w:szCs w:val="24"/>
        </w:rPr>
      </w:pPr>
    </w:p>
    <w:p w14:paraId="5D621904" w14:textId="5DBF2D47" w:rsidR="00096BDC" w:rsidRDefault="00C66906" w:rsidP="00D806B4">
      <w:pPr>
        <w:pStyle w:val="Sinespaciado"/>
        <w:jc w:val="both"/>
      </w:pPr>
      <w:r w:rsidRPr="00C66906">
        <w:rPr>
          <w:b/>
        </w:rPr>
        <w:t xml:space="preserve">Financial barriers: </w:t>
      </w:r>
      <w:r w:rsidRPr="00C66906">
        <w:t>Abortion on request is not covered by public health insurance.</w:t>
      </w:r>
      <w:r w:rsidRPr="00C66906">
        <w:rPr>
          <w:rStyle w:val="FootnoteReference"/>
        </w:rPr>
        <w:footnoteReference w:id="19"/>
      </w:r>
      <w:r w:rsidRPr="00C66906">
        <w:t xml:space="preserve"> </w:t>
      </w:r>
      <w:r w:rsidR="00975EA6">
        <w:t xml:space="preserve">The </w:t>
      </w:r>
      <w:r w:rsidR="00BB4F62">
        <w:t xml:space="preserve">2021 </w:t>
      </w:r>
      <w:r w:rsidR="008025AF">
        <w:t>Freedom of Choice</w:t>
      </w:r>
      <w:r w:rsidR="00975EA6">
        <w:t>’s research</w:t>
      </w:r>
      <w:r w:rsidR="008025AF">
        <w:t xml:space="preserve"> showed that a</w:t>
      </w:r>
      <w:r w:rsidR="00FA6408">
        <w:t xml:space="preserve">n average cost of abortion </w:t>
      </w:r>
      <w:r w:rsidR="008025AF">
        <w:t>on request</w:t>
      </w:r>
      <w:r w:rsidR="00710BAB">
        <w:t>,</w:t>
      </w:r>
      <w:r w:rsidR="008025AF">
        <w:t xml:space="preserve"> </w:t>
      </w:r>
      <w:r w:rsidR="00923B08">
        <w:t xml:space="preserve">including all related fees </w:t>
      </w:r>
      <w:r w:rsidR="00A17A84">
        <w:t xml:space="preserve">that a person seeking abortion must pay, </w:t>
      </w:r>
      <w:r w:rsidR="00FA6408">
        <w:t>is 4</w:t>
      </w:r>
      <w:r w:rsidR="00A2755F">
        <w:t>14</w:t>
      </w:r>
      <w:r w:rsidRPr="00C66906">
        <w:t xml:space="preserve"> EUR, which</w:t>
      </w:r>
      <w:r w:rsidR="003E1276" w:rsidRPr="003E1276">
        <w:t xml:space="preserve"> in 2021 represented approximately 40% of the median monthly gross income for women in Slovakia</w:t>
      </w:r>
      <w:r w:rsidRPr="00C66906">
        <w:t>.</w:t>
      </w:r>
      <w:r w:rsidRPr="00C66906">
        <w:rPr>
          <w:rStyle w:val="FootnoteReference"/>
        </w:rPr>
        <w:footnoteReference w:id="20"/>
      </w:r>
      <w:r w:rsidRPr="00C66906">
        <w:t xml:space="preserve"> As a result, for many women the cost is prohibitive.</w:t>
      </w:r>
    </w:p>
    <w:p w14:paraId="57336CA1" w14:textId="77777777" w:rsidR="00096BDC" w:rsidRDefault="00096BDC" w:rsidP="00D806B4">
      <w:pPr>
        <w:pStyle w:val="Sinespaciado"/>
        <w:jc w:val="both"/>
      </w:pPr>
    </w:p>
    <w:p w14:paraId="32FEC653" w14:textId="0A2C50E7" w:rsidR="00C66906" w:rsidRPr="00E15CCE" w:rsidRDefault="00096BDC" w:rsidP="00D806B4">
      <w:pPr>
        <w:pStyle w:val="Sinespaciado"/>
        <w:jc w:val="both"/>
      </w:pPr>
      <w:r w:rsidRPr="00096BDC">
        <w:rPr>
          <w:b/>
          <w:bCs/>
        </w:rPr>
        <w:t>Information barriers:</w:t>
      </w:r>
      <w:r w:rsidR="003437C4">
        <w:rPr>
          <w:b/>
          <w:bCs/>
        </w:rPr>
        <w:t xml:space="preserve"> </w:t>
      </w:r>
      <w:r w:rsidR="00081880" w:rsidRPr="00081880">
        <w:t>W</w:t>
      </w:r>
      <w:r w:rsidR="00C75FF8" w:rsidRPr="00FB7B76">
        <w:t>omen</w:t>
      </w:r>
      <w:r w:rsidR="00C75FF8" w:rsidRPr="00C75FF8">
        <w:t xml:space="preserve"> </w:t>
      </w:r>
      <w:r w:rsidR="00FB7B76">
        <w:t xml:space="preserve">seeking abortion care in Slovakia </w:t>
      </w:r>
      <w:r w:rsidR="00C75FF8" w:rsidRPr="00C75FF8">
        <w:t xml:space="preserve">face </w:t>
      </w:r>
      <w:r w:rsidR="00FB7B76">
        <w:t xml:space="preserve">difficulties in </w:t>
      </w:r>
      <w:r w:rsidR="00C75FF8" w:rsidRPr="00C75FF8">
        <w:t>a</w:t>
      </w:r>
      <w:r w:rsidR="001D4BB3" w:rsidRPr="00C75FF8">
        <w:t>ccess</w:t>
      </w:r>
      <w:r w:rsidR="00FB7B76">
        <w:t>ing</w:t>
      </w:r>
      <w:r w:rsidR="001D4BB3" w:rsidRPr="00E15CCE">
        <w:t xml:space="preserve"> </w:t>
      </w:r>
      <w:r w:rsidR="00AF727A">
        <w:t xml:space="preserve">evidence-based </w:t>
      </w:r>
      <w:r w:rsidR="001D4BB3" w:rsidRPr="00E15CCE">
        <w:t xml:space="preserve">information on </w:t>
      </w:r>
      <w:r w:rsidR="00AF727A">
        <w:t xml:space="preserve">abortion and information on </w:t>
      </w:r>
      <w:r w:rsidR="001D4BB3" w:rsidRPr="00E15CCE">
        <w:t>available abortion care providers</w:t>
      </w:r>
      <w:r w:rsidR="00FB7B76">
        <w:t>.</w:t>
      </w:r>
      <w:r w:rsidR="007E3DDB">
        <w:t xml:space="preserve"> </w:t>
      </w:r>
      <w:r w:rsidR="00081880" w:rsidRPr="00FB7B76">
        <w:t xml:space="preserve">The Freedom of Choice’s </w:t>
      </w:r>
      <w:r w:rsidR="00081880">
        <w:t xml:space="preserve">2021 </w:t>
      </w:r>
      <w:r w:rsidR="00081880" w:rsidRPr="00FB7B76">
        <w:t xml:space="preserve">research </w:t>
      </w:r>
      <w:r w:rsidR="00081880">
        <w:t xml:space="preserve">showed that </w:t>
      </w:r>
      <w:r w:rsidR="00C80AB0">
        <w:t>67% of women-respondents</w:t>
      </w:r>
      <w:r w:rsidR="001E694D">
        <w:t xml:space="preserve"> who received abortion care </w:t>
      </w:r>
      <w:r w:rsidR="00224636">
        <w:t xml:space="preserve">lacked information on healthcare facilities performing abortions </w:t>
      </w:r>
      <w:r w:rsidR="00720537">
        <w:t xml:space="preserve">and </w:t>
      </w:r>
      <w:r w:rsidR="00723504">
        <w:t xml:space="preserve">information </w:t>
      </w:r>
      <w:r w:rsidR="00720537">
        <w:t>on the procedure and its cost</w:t>
      </w:r>
      <w:r w:rsidR="00224636">
        <w:t>.</w:t>
      </w:r>
      <w:r w:rsidR="00877823">
        <w:rPr>
          <w:rStyle w:val="FootnoteReference"/>
        </w:rPr>
        <w:footnoteReference w:id="21"/>
      </w:r>
      <w:r w:rsidR="00224636">
        <w:t xml:space="preserve"> </w:t>
      </w:r>
    </w:p>
    <w:p w14:paraId="11DDD28A" w14:textId="77777777" w:rsidR="00096BDC" w:rsidRDefault="00096BDC" w:rsidP="000E3C63">
      <w:pPr>
        <w:pStyle w:val="Sinespaciado"/>
        <w:jc w:val="both"/>
        <w:rPr>
          <w:b/>
          <w:bCs/>
        </w:rPr>
      </w:pPr>
    </w:p>
    <w:p w14:paraId="48781166" w14:textId="788EC164" w:rsidR="00127DBC" w:rsidRDefault="00DF6F98" w:rsidP="00AB72DC">
      <w:pPr>
        <w:pStyle w:val="Sinespaciado"/>
        <w:jc w:val="both"/>
      </w:pPr>
      <w:r>
        <w:rPr>
          <w:b/>
          <w:bCs/>
        </w:rPr>
        <w:lastRenderedPageBreak/>
        <w:t>Unavailability of m</w:t>
      </w:r>
      <w:r w:rsidR="000E3C63" w:rsidRPr="009E2E73">
        <w:rPr>
          <w:b/>
          <w:bCs/>
        </w:rPr>
        <w:t xml:space="preserve">edical abortion: </w:t>
      </w:r>
      <w:r w:rsidR="00F60559" w:rsidRPr="00A50DDA">
        <w:t>M</w:t>
      </w:r>
      <w:r w:rsidR="000E1B49" w:rsidRPr="00A50DDA">
        <w:t xml:space="preserve">edical </w:t>
      </w:r>
      <w:r w:rsidR="00D00602">
        <w:t xml:space="preserve">abortion </w:t>
      </w:r>
      <w:r w:rsidR="000E1B49" w:rsidRPr="00A50DDA">
        <w:t>is not available</w:t>
      </w:r>
      <w:r w:rsidR="00F60559" w:rsidRPr="00A50DDA">
        <w:t xml:space="preserve"> in Slovakia</w:t>
      </w:r>
      <w:r w:rsidR="000E1B49" w:rsidRPr="00A50DDA">
        <w:t xml:space="preserve">. </w:t>
      </w:r>
      <w:r w:rsidR="00CC6B18">
        <w:t>Currently a</w:t>
      </w:r>
      <w:r w:rsidR="000E1B49" w:rsidRPr="00A50DDA">
        <w:t xml:space="preserve">bortion can be performed </w:t>
      </w:r>
      <w:r w:rsidR="00182523" w:rsidRPr="00A50DDA">
        <w:t xml:space="preserve">using </w:t>
      </w:r>
      <w:r w:rsidR="00AF44DF" w:rsidRPr="00A50DDA">
        <w:t>surgical methods</w:t>
      </w:r>
      <w:r w:rsidR="004D1260" w:rsidRPr="00A50DDA">
        <w:t xml:space="preserve"> only</w:t>
      </w:r>
      <w:r w:rsidR="00AF44DF" w:rsidRPr="00A50DDA">
        <w:t>.</w:t>
      </w:r>
      <w:r w:rsidR="00217771">
        <w:t xml:space="preserve"> </w:t>
      </w:r>
      <w:r w:rsidR="00E20307">
        <w:t xml:space="preserve">The WHO has </w:t>
      </w:r>
      <w:r w:rsidR="005F4FE5">
        <w:t xml:space="preserve">recognized that medical abortion </w:t>
      </w:r>
      <w:r w:rsidR="00797571">
        <w:t xml:space="preserve">is </w:t>
      </w:r>
      <w:r w:rsidR="00A55807">
        <w:t xml:space="preserve">highly </w:t>
      </w:r>
      <w:r w:rsidR="00797571">
        <w:t>safe and effective method</w:t>
      </w:r>
      <w:r w:rsidR="00A55807">
        <w:t xml:space="preserve"> of </w:t>
      </w:r>
      <w:r w:rsidR="003338FC">
        <w:t xml:space="preserve">terminating a </w:t>
      </w:r>
      <w:r w:rsidR="00A55807">
        <w:t>pregnancy</w:t>
      </w:r>
      <w:r w:rsidR="00797571">
        <w:t>.</w:t>
      </w:r>
      <w:r w:rsidR="00F67B17">
        <w:rPr>
          <w:rStyle w:val="FootnoteReference"/>
        </w:rPr>
        <w:footnoteReference w:id="22"/>
      </w:r>
      <w:r w:rsidR="00797571">
        <w:t xml:space="preserve"> </w:t>
      </w:r>
      <w:r w:rsidR="009F5D01">
        <w:t xml:space="preserve">Its </w:t>
      </w:r>
      <w:r w:rsidR="00CF4D6E">
        <w:t xml:space="preserve">2022 Abortion Care </w:t>
      </w:r>
      <w:r w:rsidR="00781A4C">
        <w:t>G</w:t>
      </w:r>
      <w:r w:rsidR="00CF4D6E">
        <w:t xml:space="preserve">uideline </w:t>
      </w:r>
      <w:r w:rsidR="006D76FC">
        <w:t xml:space="preserve">note </w:t>
      </w:r>
      <w:r w:rsidR="00CF4D6E">
        <w:t xml:space="preserve">that </w:t>
      </w:r>
      <w:r w:rsidR="00CD01E7">
        <w:t>“</w:t>
      </w:r>
      <w:r w:rsidR="00F37708">
        <w:t>[m]</w:t>
      </w:r>
      <w:proofErr w:type="spellStart"/>
      <w:r w:rsidR="00F37708">
        <w:t>edicines</w:t>
      </w:r>
      <w:proofErr w:type="spellEnd"/>
      <w:r w:rsidR="00F37708">
        <w:t xml:space="preserve"> for abortion </w:t>
      </w:r>
      <w:r w:rsidR="00127DBC">
        <w:t>can be safely</w:t>
      </w:r>
      <w:r w:rsidR="00CF4D6E">
        <w:t xml:space="preserve"> </w:t>
      </w:r>
      <w:r w:rsidR="00127DBC">
        <w:t>and effectively administered at a health-care facility or self-administered outside of a facility (e.g. at home) by</w:t>
      </w:r>
      <w:r w:rsidR="00CF4D6E">
        <w:t xml:space="preserve"> </w:t>
      </w:r>
      <w:r w:rsidR="00127DBC">
        <w:t>individuals with a source of accurate information and quality-assured medicines.</w:t>
      </w:r>
      <w:r w:rsidR="00F37708">
        <w:t>”</w:t>
      </w:r>
      <w:r w:rsidR="00F37708">
        <w:rPr>
          <w:rStyle w:val="FootnoteReference"/>
        </w:rPr>
        <w:footnoteReference w:id="23"/>
      </w:r>
      <w:r w:rsidR="00127DBC">
        <w:t xml:space="preserve"> </w:t>
      </w:r>
      <w:r w:rsidR="000E192D">
        <w:t xml:space="preserve">The </w:t>
      </w:r>
      <w:r w:rsidR="00781A4C">
        <w:t>g</w:t>
      </w:r>
      <w:r w:rsidR="000E192D">
        <w:t xml:space="preserve">uideline </w:t>
      </w:r>
      <w:r w:rsidR="00211C4A">
        <w:t xml:space="preserve">outlines recommendations concerning use of medical abortion and telemedicine. </w:t>
      </w:r>
      <w:r w:rsidR="00E93F5E" w:rsidRPr="00AB71E6">
        <w:t xml:space="preserve">Moreover, </w:t>
      </w:r>
      <w:r w:rsidR="00AB72DC" w:rsidRPr="00AB71E6">
        <w:t>abortion medication is on WHO’s essential medicines list, and human rights bodies have long recognized states’ obligation to ensure the availability and accessibility of such medication.</w:t>
      </w:r>
      <w:r w:rsidR="009A1512" w:rsidRPr="00AB71E6">
        <w:rPr>
          <w:rStyle w:val="FootnoteReference"/>
        </w:rPr>
        <w:footnoteReference w:id="24"/>
      </w:r>
    </w:p>
    <w:p w14:paraId="59BC0794" w14:textId="77777777" w:rsidR="00127DBC" w:rsidRDefault="00127DBC" w:rsidP="000E3C63">
      <w:pPr>
        <w:pStyle w:val="Sinespaciado"/>
        <w:jc w:val="both"/>
      </w:pPr>
    </w:p>
    <w:p w14:paraId="40A779FE" w14:textId="1AF104D8" w:rsidR="008F6721" w:rsidRPr="00F23450" w:rsidRDefault="00330005" w:rsidP="00D806B4">
      <w:pPr>
        <w:pStyle w:val="Sinespaciado"/>
        <w:jc w:val="both"/>
      </w:pPr>
      <w:r>
        <w:rPr>
          <w:b/>
          <w:bCs/>
        </w:rPr>
        <w:t>Geographical inaccessibility</w:t>
      </w:r>
      <w:r w:rsidR="008F6721" w:rsidRPr="008F6721">
        <w:rPr>
          <w:b/>
          <w:bCs/>
        </w:rPr>
        <w:t>:</w:t>
      </w:r>
      <w:r w:rsidR="0099692E">
        <w:rPr>
          <w:b/>
          <w:bCs/>
        </w:rPr>
        <w:t xml:space="preserve"> </w:t>
      </w:r>
      <w:r w:rsidR="0016246E" w:rsidRPr="00F23450">
        <w:t xml:space="preserve">The research conducted by Freedom of Choice </w:t>
      </w:r>
      <w:r w:rsidR="0016246E" w:rsidRPr="00906F2F">
        <w:t>in 2021</w:t>
      </w:r>
      <w:r w:rsidR="0016246E" w:rsidRPr="00F23450">
        <w:t xml:space="preserve"> also revealed that </w:t>
      </w:r>
      <w:r w:rsidR="00F002A0" w:rsidRPr="00F23450">
        <w:t>only 4</w:t>
      </w:r>
      <w:r w:rsidR="00105C95">
        <w:t>3</w:t>
      </w:r>
      <w:r w:rsidR="00F002A0" w:rsidRPr="00F23450">
        <w:t xml:space="preserve">% </w:t>
      </w:r>
      <w:r w:rsidR="00F23450" w:rsidRPr="00F23450">
        <w:t>ou</w:t>
      </w:r>
      <w:r w:rsidR="00F17E6C">
        <w:t xml:space="preserve">t </w:t>
      </w:r>
      <w:r w:rsidR="00F23450" w:rsidRPr="00F23450">
        <w:t>of 7</w:t>
      </w:r>
      <w:r w:rsidR="0029414C">
        <w:t>0</w:t>
      </w:r>
      <w:r w:rsidR="00F23450" w:rsidRPr="00F23450">
        <w:t xml:space="preserve"> healthcare facilities </w:t>
      </w:r>
      <w:r w:rsidR="0088003B">
        <w:t>monitored</w:t>
      </w:r>
      <w:r w:rsidR="00906F2F">
        <w:t xml:space="preserve"> by Freedom of Choice</w:t>
      </w:r>
      <w:r w:rsidR="00BF69FD">
        <w:t xml:space="preserve"> </w:t>
      </w:r>
      <w:r w:rsidR="005D7CBB">
        <w:t>provide</w:t>
      </w:r>
      <w:r w:rsidR="009B5C80">
        <w:t>d</w:t>
      </w:r>
      <w:r w:rsidR="005D7CBB">
        <w:t xml:space="preserve"> abortion care.</w:t>
      </w:r>
      <w:r w:rsidR="009E665F">
        <w:t xml:space="preserve"> </w:t>
      </w:r>
      <w:r w:rsidR="00297D19">
        <w:t>There is a bi</w:t>
      </w:r>
      <w:r w:rsidR="006F2261">
        <w:t>g</w:t>
      </w:r>
      <w:r w:rsidR="00297D19">
        <w:t xml:space="preserve"> regional disparity with some </w:t>
      </w:r>
      <w:r w:rsidR="009E665F">
        <w:t xml:space="preserve">regions </w:t>
      </w:r>
      <w:r w:rsidR="00297D19">
        <w:t xml:space="preserve">having </w:t>
      </w:r>
      <w:r w:rsidR="009E665F">
        <w:t xml:space="preserve">only </w:t>
      </w:r>
      <w:r w:rsidR="00BF69FD">
        <w:t>very</w:t>
      </w:r>
      <w:r w:rsidR="009E665F">
        <w:t xml:space="preserve"> few facilities provid</w:t>
      </w:r>
      <w:r w:rsidR="00297D19">
        <w:t>ing</w:t>
      </w:r>
      <w:r w:rsidR="009E665F">
        <w:t xml:space="preserve"> abortion</w:t>
      </w:r>
      <w:r w:rsidR="00297D19">
        <w:t xml:space="preserve"> care</w:t>
      </w:r>
      <w:r w:rsidR="009E665F">
        <w:t xml:space="preserve">. For instance, </w:t>
      </w:r>
      <w:r w:rsidR="00BC39D1">
        <w:t xml:space="preserve">in the largest region of </w:t>
      </w:r>
      <w:proofErr w:type="spellStart"/>
      <w:r w:rsidR="00BC39D1">
        <w:t>Prešov</w:t>
      </w:r>
      <w:proofErr w:type="spellEnd"/>
      <w:r w:rsidR="00BC39D1">
        <w:t xml:space="preserve"> </w:t>
      </w:r>
      <w:r w:rsidR="001506CF">
        <w:t xml:space="preserve">(north-east Slovakia) </w:t>
      </w:r>
      <w:r w:rsidR="00243A14">
        <w:t xml:space="preserve">only </w:t>
      </w:r>
      <w:r w:rsidR="00BC39D1">
        <w:t xml:space="preserve">3 out of 11 healthcare facilities provide abortions. </w:t>
      </w:r>
      <w:r w:rsidR="00243A14">
        <w:t xml:space="preserve">This means that women </w:t>
      </w:r>
      <w:r w:rsidR="0031214E">
        <w:t xml:space="preserve">often have to travel </w:t>
      </w:r>
      <w:r w:rsidR="00547FB9">
        <w:t>long distances to access abortion care.</w:t>
      </w:r>
      <w:r w:rsidR="009C2A28">
        <w:rPr>
          <w:rStyle w:val="FootnoteReference"/>
        </w:rPr>
        <w:footnoteReference w:id="25"/>
      </w:r>
      <w:r w:rsidR="00547FB9">
        <w:t xml:space="preserve"> </w:t>
      </w:r>
    </w:p>
    <w:p w14:paraId="41BAA6E9" w14:textId="30A21E2C" w:rsidR="008F6721" w:rsidRDefault="008F6721" w:rsidP="00D806B4">
      <w:pPr>
        <w:pStyle w:val="Sinespaciado"/>
        <w:jc w:val="both"/>
      </w:pPr>
    </w:p>
    <w:p w14:paraId="0E30F6D0" w14:textId="7278019E" w:rsidR="00C66906" w:rsidRDefault="00942E12" w:rsidP="00D806B4">
      <w:pPr>
        <w:pStyle w:val="Sinespaciado"/>
        <w:jc w:val="both"/>
      </w:pPr>
      <w:r>
        <w:t>These</w:t>
      </w:r>
      <w:r w:rsidR="00C66906" w:rsidRPr="00C66906">
        <w:t xml:space="preserve"> barriers impact women’s ability to access safe abortion care in practice</w:t>
      </w:r>
      <w:r w:rsidR="00436FDF">
        <w:t xml:space="preserve">, and they </w:t>
      </w:r>
      <w:r w:rsidR="00C66906" w:rsidRPr="00C66906">
        <w:t xml:space="preserve"> undermine Slovakia’s compliance with its obligations under the </w:t>
      </w:r>
      <w:r w:rsidR="00BC6CE3">
        <w:t>CEDAW</w:t>
      </w:r>
      <w:r w:rsidR="00C66906" w:rsidRPr="00C66906">
        <w:t xml:space="preserve"> and other international human rights instruments. </w:t>
      </w:r>
    </w:p>
    <w:p w14:paraId="0BDA5397" w14:textId="77777777" w:rsidR="008E0F87" w:rsidRDefault="008E0F87" w:rsidP="00D806B4">
      <w:pPr>
        <w:pStyle w:val="Sinespaciado"/>
        <w:jc w:val="both"/>
      </w:pPr>
    </w:p>
    <w:p w14:paraId="510D8A70" w14:textId="365DB88F" w:rsidR="00544378" w:rsidRPr="006166D5" w:rsidRDefault="008E0F87" w:rsidP="000565C2">
      <w:pPr>
        <w:jc w:val="both"/>
        <w:rPr>
          <w:rFonts w:ascii="Times New Roman" w:eastAsiaTheme="minorHAnsi" w:hAnsi="Times New Roman"/>
          <w:sz w:val="24"/>
          <w:szCs w:val="24"/>
        </w:rPr>
      </w:pPr>
      <w:r w:rsidRPr="0090245B">
        <w:rPr>
          <w:rFonts w:ascii="Times New Roman" w:hAnsi="Times New Roman"/>
          <w:color w:val="000000"/>
          <w:sz w:val="24"/>
          <w:szCs w:val="24"/>
        </w:rPr>
        <w:t>International human rights mechanisms have stressed that States must ensure the availability, accessibility and quality of abortion services in line with the W</w:t>
      </w:r>
      <w:r w:rsidR="00A4789C">
        <w:rPr>
          <w:rFonts w:ascii="Times New Roman" w:hAnsi="Times New Roman"/>
          <w:color w:val="000000"/>
          <w:sz w:val="24"/>
          <w:szCs w:val="24"/>
        </w:rPr>
        <w:t>HO</w:t>
      </w:r>
      <w:r w:rsidR="00EA7C5B">
        <w:rPr>
          <w:rFonts w:ascii="Times New Roman" w:hAnsi="Times New Roman"/>
          <w:color w:val="000000"/>
          <w:sz w:val="24"/>
          <w:szCs w:val="24"/>
        </w:rPr>
        <w:t xml:space="preserve"> </w:t>
      </w:r>
      <w:r w:rsidRPr="0090245B">
        <w:rPr>
          <w:rFonts w:ascii="Times New Roman" w:hAnsi="Times New Roman"/>
          <w:color w:val="000000"/>
          <w:sz w:val="24"/>
          <w:szCs w:val="24"/>
        </w:rPr>
        <w:t>guidelines.</w:t>
      </w:r>
      <w:r w:rsidR="00EA7C5B">
        <w:rPr>
          <w:rStyle w:val="FootnoteReference"/>
          <w:rFonts w:ascii="Times New Roman" w:hAnsi="Times New Roman"/>
          <w:color w:val="000000"/>
          <w:sz w:val="24"/>
          <w:szCs w:val="24"/>
        </w:rPr>
        <w:footnoteReference w:id="26"/>
      </w:r>
      <w:r w:rsidRPr="0090245B">
        <w:rPr>
          <w:rFonts w:ascii="Times New Roman" w:hAnsi="Times New Roman"/>
          <w:color w:val="000000"/>
          <w:sz w:val="24"/>
          <w:szCs w:val="24"/>
        </w:rPr>
        <w:t xml:space="preserve"> They have called on States to remove barriers to safe and lawful abortion, including mandatory waiting periods, mandatory and biased counseling, and lack of confidentiality and privacy.</w:t>
      </w:r>
      <w:r w:rsidRPr="0090245B">
        <w:rPr>
          <w:rFonts w:ascii="Times New Roman" w:hAnsi="Times New Roman"/>
          <w:color w:val="000000"/>
          <w:sz w:val="24"/>
          <w:szCs w:val="24"/>
          <w:vertAlign w:val="superscript"/>
        </w:rPr>
        <w:footnoteReference w:id="27"/>
      </w:r>
      <w:r w:rsidRPr="0090245B">
        <w:rPr>
          <w:rFonts w:ascii="Times New Roman" w:hAnsi="Times New Roman"/>
          <w:color w:val="000000"/>
          <w:sz w:val="24"/>
          <w:szCs w:val="24"/>
        </w:rPr>
        <w:t xml:space="preserve"> </w:t>
      </w:r>
      <w:r w:rsidRPr="0090245B">
        <w:rPr>
          <w:rFonts w:ascii="Times New Roman" w:hAnsi="Times New Roman"/>
          <w:sz w:val="24"/>
          <w:szCs w:val="24"/>
        </w:rPr>
        <w:t>They have also called upon States to “[e]</w:t>
      </w:r>
      <w:proofErr w:type="spellStart"/>
      <w:r w:rsidRPr="0090245B">
        <w:rPr>
          <w:rFonts w:ascii="Times New Roman" w:hAnsi="Times New Roman"/>
          <w:sz w:val="24"/>
          <w:szCs w:val="24"/>
        </w:rPr>
        <w:t>nsure</w:t>
      </w:r>
      <w:proofErr w:type="spellEnd"/>
      <w:r w:rsidRPr="0090245B">
        <w:rPr>
          <w:rFonts w:ascii="Times New Roman" w:hAnsi="Times New Roman"/>
          <w:sz w:val="24"/>
          <w:szCs w:val="24"/>
        </w:rPr>
        <w:t xml:space="preserve"> that accurate, evidence-based information concerning abortion and its legal availability is publicly available.”</w:t>
      </w:r>
      <w:r w:rsidRPr="0090245B">
        <w:rPr>
          <w:rFonts w:ascii="Times New Roman" w:hAnsi="Times New Roman"/>
          <w:sz w:val="24"/>
          <w:szCs w:val="24"/>
          <w:vertAlign w:val="superscript"/>
        </w:rPr>
        <w:footnoteReference w:id="28"/>
      </w:r>
      <w:r w:rsidRPr="0090245B">
        <w:rPr>
          <w:rFonts w:ascii="Times New Roman" w:hAnsi="Times New Roman"/>
          <w:sz w:val="24"/>
          <w:szCs w:val="24"/>
        </w:rPr>
        <w:t xml:space="preserve"> </w:t>
      </w:r>
      <w:r w:rsidR="000565C2" w:rsidRPr="006166D5">
        <w:rPr>
          <w:rFonts w:ascii="Times New Roman" w:hAnsi="Times New Roman"/>
          <w:sz w:val="24"/>
          <w:szCs w:val="24"/>
        </w:rPr>
        <w:t>Notably, t</w:t>
      </w:r>
      <w:r w:rsidR="00544378" w:rsidRPr="006166D5">
        <w:rPr>
          <w:rFonts w:ascii="Times New Roman" w:hAnsi="Times New Roman"/>
          <w:sz w:val="24"/>
          <w:szCs w:val="24"/>
        </w:rPr>
        <w:t>he WHO, in its most recent Abortion Care Guideline recommends the full decriminalization of abortion</w:t>
      </w:r>
      <w:r w:rsidR="00BF74A5">
        <w:rPr>
          <w:rStyle w:val="FootnoteReference"/>
          <w:rFonts w:ascii="Times New Roman" w:hAnsi="Times New Roman"/>
          <w:sz w:val="24"/>
          <w:szCs w:val="24"/>
        </w:rPr>
        <w:footnoteReference w:id="29"/>
      </w:r>
      <w:r w:rsidR="003E1C3C" w:rsidRPr="006166D5">
        <w:rPr>
          <w:rFonts w:ascii="Times New Roman" w:hAnsi="Times New Roman"/>
          <w:sz w:val="24"/>
          <w:szCs w:val="24"/>
        </w:rPr>
        <w:t xml:space="preserve"> and against laws and other regulations that restrict abortion. It recommends that abortion be available on the </w:t>
      </w:r>
      <w:r w:rsidR="003E1C3C" w:rsidRPr="006166D5">
        <w:rPr>
          <w:rFonts w:ascii="Times New Roman" w:hAnsi="Times New Roman"/>
          <w:sz w:val="24"/>
          <w:szCs w:val="24"/>
        </w:rPr>
        <w:lastRenderedPageBreak/>
        <w:t>request of the woman, girl or other pregnant person.</w:t>
      </w:r>
      <w:r w:rsidR="00165158">
        <w:rPr>
          <w:rStyle w:val="FootnoteReference"/>
          <w:rFonts w:ascii="Times New Roman" w:hAnsi="Times New Roman"/>
          <w:sz w:val="24"/>
          <w:szCs w:val="24"/>
        </w:rPr>
        <w:footnoteReference w:id="30"/>
      </w:r>
      <w:r w:rsidR="003E1C3C" w:rsidRPr="006166D5">
        <w:rPr>
          <w:rFonts w:ascii="Times New Roman" w:hAnsi="Times New Roman"/>
          <w:sz w:val="24"/>
          <w:szCs w:val="24"/>
        </w:rPr>
        <w:t xml:space="preserve"> It further recommends against gestational age limits,</w:t>
      </w:r>
      <w:r w:rsidR="00165158">
        <w:rPr>
          <w:rStyle w:val="FootnoteReference"/>
          <w:rFonts w:ascii="Times New Roman" w:hAnsi="Times New Roman"/>
          <w:sz w:val="24"/>
          <w:szCs w:val="24"/>
        </w:rPr>
        <w:footnoteReference w:id="31"/>
      </w:r>
      <w:r w:rsidR="003E1C3C" w:rsidRPr="006166D5">
        <w:rPr>
          <w:rFonts w:ascii="Times New Roman" w:hAnsi="Times New Roman"/>
          <w:sz w:val="24"/>
          <w:szCs w:val="24"/>
        </w:rPr>
        <w:t xml:space="preserve"> mandatory waiting periods for abortion</w:t>
      </w:r>
      <w:r w:rsidR="005019DD">
        <w:rPr>
          <w:rStyle w:val="FootnoteReference"/>
          <w:rFonts w:ascii="Times New Roman" w:hAnsi="Times New Roman"/>
          <w:sz w:val="24"/>
          <w:szCs w:val="24"/>
        </w:rPr>
        <w:footnoteReference w:id="32"/>
      </w:r>
      <w:r w:rsidR="003E1C3C" w:rsidRPr="006166D5">
        <w:rPr>
          <w:rFonts w:ascii="Times New Roman" w:hAnsi="Times New Roman"/>
          <w:sz w:val="24"/>
          <w:szCs w:val="24"/>
        </w:rPr>
        <w:t xml:space="preserve"> and third-party authorization.</w:t>
      </w:r>
      <w:r w:rsidR="00165158">
        <w:rPr>
          <w:rStyle w:val="FootnoteReference"/>
          <w:rFonts w:ascii="Times New Roman" w:hAnsi="Times New Roman"/>
          <w:sz w:val="24"/>
          <w:szCs w:val="24"/>
        </w:rPr>
        <w:footnoteReference w:id="33"/>
      </w:r>
      <w:r w:rsidR="003E1C3C" w:rsidRPr="006166D5">
        <w:rPr>
          <w:rFonts w:ascii="Times New Roman" w:hAnsi="Times New Roman"/>
          <w:sz w:val="24"/>
          <w:szCs w:val="24"/>
        </w:rPr>
        <w:t xml:space="preserve"> The WHO’s Abortion Care Guideline provides public health evidence to support its law and policy recommendations and consistently refers to discrimination, as reflected in the evidence-base, as playing a part in hindering access to abortion services.</w:t>
      </w:r>
      <w:r w:rsidR="005019DD">
        <w:rPr>
          <w:rStyle w:val="FootnoteReference"/>
          <w:rFonts w:ascii="Times New Roman" w:hAnsi="Times New Roman"/>
          <w:sz w:val="24"/>
          <w:szCs w:val="24"/>
        </w:rPr>
        <w:footnoteReference w:id="34"/>
      </w:r>
      <w:r w:rsidR="003E1C3C" w:rsidRPr="006166D5">
        <w:rPr>
          <w:rFonts w:ascii="Times New Roman" w:hAnsi="Times New Roman"/>
          <w:sz w:val="24"/>
          <w:szCs w:val="24"/>
        </w:rPr>
        <w:t xml:space="preserve"> </w:t>
      </w:r>
    </w:p>
    <w:p w14:paraId="6D682D2E" w14:textId="2F8A09A1" w:rsidR="00816086" w:rsidRDefault="00816086" w:rsidP="00816086">
      <w:pPr>
        <w:pStyle w:val="Sinespaciado"/>
        <w:jc w:val="both"/>
      </w:pPr>
      <w:r w:rsidRPr="00C66906">
        <w:t>Th</w:t>
      </w:r>
      <w:r>
        <w:t>is</w:t>
      </w:r>
      <w:r w:rsidRPr="00C66906">
        <w:t xml:space="preserve"> Committee has specifically urged Slovakia to remove the mandatory waiting period and biased counseling requirements, as well as the third-party authorization requirement</w:t>
      </w:r>
      <w:r w:rsidR="00FD16CD">
        <w:t>s</w:t>
      </w:r>
      <w:r w:rsidRPr="00C66906">
        <w:t xml:space="preserve"> from the law in order to ensure access to safe </w:t>
      </w:r>
      <w:r w:rsidRPr="00523DFF">
        <w:t xml:space="preserve">abortion. </w:t>
      </w:r>
      <w:r w:rsidRPr="00903E21">
        <w:t xml:space="preserve">It has also urged the Government to </w:t>
      </w:r>
      <w:r w:rsidR="00523DFF" w:rsidRPr="00903E21">
        <w:t xml:space="preserve">guarantee </w:t>
      </w:r>
      <w:r w:rsidRPr="00903E21">
        <w:t xml:space="preserve"> the confidentiality of the personal data of women and girls seeking abortion</w:t>
      </w:r>
      <w:r w:rsidR="00523DFF" w:rsidRPr="00903E21">
        <w:t>.</w:t>
      </w:r>
      <w:r w:rsidRPr="00903E21">
        <w:rPr>
          <w:rStyle w:val="FootnoteReference"/>
        </w:rPr>
        <w:footnoteReference w:id="35"/>
      </w:r>
      <w:r w:rsidRPr="00C66906">
        <w:t xml:space="preserve"> Similarly, the Committee on the Rights of the Child (CRC</w:t>
      </w:r>
      <w:r w:rsidR="00AE65C1">
        <w:t xml:space="preserve"> Committee</w:t>
      </w:r>
      <w:r w:rsidRPr="00C66906">
        <w:t>) has urged Slovakia to remove the mandatory waiting period and to ensure that “health-care professionals provide medically accurate and non-stigmatizing information on abortion and guarantee adolescent girls’ confidentiality.”</w:t>
      </w:r>
      <w:r w:rsidRPr="00C66906">
        <w:rPr>
          <w:rStyle w:val="FootnoteReference"/>
        </w:rPr>
        <w:footnoteReference w:id="36"/>
      </w:r>
      <w:r w:rsidRPr="00C66906">
        <w:rPr>
          <w:rFonts w:eastAsia="HelveticaNeueLTStd-Roman"/>
        </w:rPr>
        <w:t xml:space="preserve"> Additionally, both Committees </w:t>
      </w:r>
      <w:r>
        <w:rPr>
          <w:rFonts w:eastAsia="HelveticaNeueLTStd-Roman"/>
        </w:rPr>
        <w:t xml:space="preserve">as well as the Committee </w:t>
      </w:r>
      <w:r w:rsidR="00C6366D">
        <w:rPr>
          <w:rFonts w:eastAsia="HelveticaNeueLTStd-Roman"/>
        </w:rPr>
        <w:t>on Economic, Social and Cultural Rights (ESCR</w:t>
      </w:r>
      <w:r w:rsidR="00AE65C1">
        <w:rPr>
          <w:rFonts w:eastAsia="HelveticaNeueLTStd-Roman"/>
        </w:rPr>
        <w:t xml:space="preserve"> Committee</w:t>
      </w:r>
      <w:r w:rsidR="00C6366D">
        <w:rPr>
          <w:rFonts w:eastAsia="HelveticaNeueLTStd-Roman"/>
        </w:rPr>
        <w:t xml:space="preserve">) </w:t>
      </w:r>
      <w:r w:rsidRPr="00C66906">
        <w:rPr>
          <w:rFonts w:eastAsia="HelveticaNeueLTStd-Roman"/>
        </w:rPr>
        <w:t xml:space="preserve">have called on the Slovak authorities </w:t>
      </w:r>
      <w:r w:rsidRPr="00C66906">
        <w:t>to ensure universal coverage by the public health insurance of all costs related to legal abortion.</w:t>
      </w:r>
      <w:r w:rsidRPr="00C66906">
        <w:rPr>
          <w:rStyle w:val="FootnoteReference"/>
        </w:rPr>
        <w:footnoteReference w:id="37"/>
      </w:r>
      <w:r w:rsidRPr="00C66906">
        <w:t xml:space="preserve"> </w:t>
      </w:r>
      <w:r w:rsidRPr="00955919">
        <w:t xml:space="preserve">The ESCR </w:t>
      </w:r>
      <w:r w:rsidR="00AE65C1">
        <w:t xml:space="preserve">Committee </w:t>
      </w:r>
      <w:r w:rsidRPr="00955919">
        <w:t>has also urged Slovakia to “[p]</w:t>
      </w:r>
      <w:proofErr w:type="spellStart"/>
      <w:r w:rsidRPr="00955919">
        <w:t>rohibit</w:t>
      </w:r>
      <w:proofErr w:type="spellEnd"/>
      <w:r w:rsidRPr="00955919">
        <w:t xml:space="preserve"> any exposure of women to biased or medically unsound information on the risks of abortion and to “[e]</w:t>
      </w:r>
      <w:proofErr w:type="spellStart"/>
      <w:r w:rsidRPr="00955919">
        <w:t>nsure</w:t>
      </w:r>
      <w:proofErr w:type="spellEnd"/>
      <w:r w:rsidRPr="00955919">
        <w:t xml:space="preserve"> the comprehensive protection of women’s privacy throughout the abortion process.”</w:t>
      </w:r>
      <w:r w:rsidRPr="00955919">
        <w:rPr>
          <w:rStyle w:val="FootnoteReference"/>
        </w:rPr>
        <w:footnoteReference w:id="38"/>
      </w:r>
      <w:r w:rsidRPr="00955919">
        <w:t xml:space="preserve"> It has also explicitly urged Slovakia</w:t>
      </w:r>
      <w:r>
        <w:t xml:space="preserve"> </w:t>
      </w:r>
      <w:r w:rsidRPr="00E11F5A">
        <w:t>to refrain from any retrogression in relation to women’s sexual and reproductive health rights</w:t>
      </w:r>
      <w:r>
        <w:t>.</w:t>
      </w:r>
      <w:r>
        <w:rPr>
          <w:rStyle w:val="FootnoteReference"/>
        </w:rPr>
        <w:footnoteReference w:id="39"/>
      </w:r>
      <w:r w:rsidRPr="00C66906">
        <w:t xml:space="preserve"> However, the Government has not adopted measures to implement these recommendations. </w:t>
      </w:r>
    </w:p>
    <w:p w14:paraId="53E4DAC0" w14:textId="5870A409" w:rsidR="00C66906" w:rsidRDefault="00C66906" w:rsidP="00D806B4">
      <w:pPr>
        <w:pStyle w:val="Sinespaciado"/>
        <w:jc w:val="both"/>
      </w:pPr>
    </w:p>
    <w:p w14:paraId="627B5641" w14:textId="77777777" w:rsidR="00DF22FA" w:rsidRDefault="00DF22FA" w:rsidP="00D806B4">
      <w:pPr>
        <w:pStyle w:val="Sinespaciado"/>
        <w:jc w:val="both"/>
      </w:pPr>
    </w:p>
    <w:p w14:paraId="1F35AE46" w14:textId="1BF442E4" w:rsidR="00C66906" w:rsidRPr="00C66906" w:rsidRDefault="00C66906" w:rsidP="00D806B4">
      <w:pPr>
        <w:pStyle w:val="ListParagraph"/>
        <w:numPr>
          <w:ilvl w:val="0"/>
          <w:numId w:val="2"/>
        </w:numPr>
        <w:spacing w:line="240" w:lineRule="auto"/>
        <w:jc w:val="both"/>
        <w:rPr>
          <w:rFonts w:ascii="Times New Roman" w:hAnsi="Times New Roman" w:cs="Times New Roman"/>
          <w:sz w:val="24"/>
          <w:szCs w:val="24"/>
        </w:rPr>
      </w:pPr>
      <w:r w:rsidRPr="00C66906">
        <w:rPr>
          <w:rFonts w:ascii="Times New Roman" w:hAnsi="Times New Roman" w:cs="Times New Roman"/>
          <w:b/>
          <w:sz w:val="24"/>
          <w:szCs w:val="24"/>
        </w:rPr>
        <w:t xml:space="preserve">Financial </w:t>
      </w:r>
      <w:r w:rsidR="00C26BCF">
        <w:rPr>
          <w:rFonts w:ascii="Times New Roman" w:hAnsi="Times New Roman" w:cs="Times New Roman"/>
          <w:b/>
          <w:sz w:val="24"/>
          <w:szCs w:val="24"/>
        </w:rPr>
        <w:t xml:space="preserve">and information </w:t>
      </w:r>
      <w:r w:rsidRPr="00C66906">
        <w:rPr>
          <w:rFonts w:ascii="Times New Roman" w:hAnsi="Times New Roman" w:cs="Times New Roman"/>
          <w:b/>
          <w:sz w:val="24"/>
          <w:szCs w:val="24"/>
        </w:rPr>
        <w:t>barriers in access to contraceptive services</w:t>
      </w:r>
    </w:p>
    <w:p w14:paraId="45CA81A9" w14:textId="35173D8C" w:rsidR="000F4FB5" w:rsidRDefault="00F33D88" w:rsidP="000F4FB5">
      <w:pPr>
        <w:pStyle w:val="Sinespaciado"/>
        <w:jc w:val="both"/>
      </w:pPr>
      <w:r w:rsidRPr="00F33D88">
        <w:rPr>
          <w:b/>
          <w:bCs/>
        </w:rPr>
        <w:t>Financial barriers:</w:t>
      </w:r>
      <w:r>
        <w:t xml:space="preserve"> </w:t>
      </w:r>
      <w:r w:rsidR="00C66906" w:rsidRPr="00C66906">
        <w:t xml:space="preserve">In 2011 the Slovak Parliament adopted a law that explicitly prohibits public health insurance coverage of “drugs intended [] </w:t>
      </w:r>
      <w:r w:rsidR="00C66906" w:rsidRPr="00C66906">
        <w:rPr>
          <w:i/>
        </w:rPr>
        <w:t>solely for the regulation of conception</w:t>
      </w:r>
      <w:r w:rsidR="00C66906" w:rsidRPr="00C66906">
        <w:t xml:space="preserve"> (contraceptives),”</w:t>
      </w:r>
      <w:r w:rsidR="00C66906" w:rsidRPr="00C66906">
        <w:rPr>
          <w:rStyle w:val="FootnoteReference"/>
        </w:rPr>
        <w:footnoteReference w:id="40"/>
      </w:r>
      <w:r w:rsidR="00C66906" w:rsidRPr="00C66906">
        <w:t xml:space="preserve"> and coverage of medical devices that are “intended for the regulation of conception.”</w:t>
      </w:r>
      <w:r w:rsidR="00C66906" w:rsidRPr="00C66906">
        <w:rPr>
          <w:rStyle w:val="FootnoteReference"/>
        </w:rPr>
        <w:footnoteReference w:id="41"/>
      </w:r>
      <w:r w:rsidR="00C66906" w:rsidRPr="00C66906">
        <w:t xml:space="preserve"> This means that where contraceptives are used exclusively to protect against unintended </w:t>
      </w:r>
      <w:r w:rsidR="00742DB8" w:rsidRPr="00C66906">
        <w:t>pregnancies,</w:t>
      </w:r>
      <w:r w:rsidR="00C66906" w:rsidRPr="00C66906">
        <w:t xml:space="preserve"> they cannot be covered under public health insurance. </w:t>
      </w:r>
      <w:r w:rsidR="000F4FB5">
        <w:t xml:space="preserve">Research conducted by Freedom of Choice in 2021 shows that due to high cost some women had to stop using contraception entirely or resort to cheaper options.  </w:t>
      </w:r>
    </w:p>
    <w:p w14:paraId="696B6FE5" w14:textId="48F78706" w:rsidR="00C66906" w:rsidRPr="00C66906" w:rsidRDefault="00C66906" w:rsidP="00D806B4">
      <w:pPr>
        <w:pStyle w:val="Sinespaciado"/>
        <w:jc w:val="both"/>
      </w:pPr>
    </w:p>
    <w:p w14:paraId="0AA91678" w14:textId="7DCC7506" w:rsidR="00D806B4" w:rsidRDefault="00C66906" w:rsidP="00621216">
      <w:pPr>
        <w:pStyle w:val="Sinespaciado"/>
        <w:jc w:val="both"/>
      </w:pPr>
      <w:r w:rsidRPr="00C66906">
        <w:lastRenderedPageBreak/>
        <w:t>This Committee as well as the E</w:t>
      </w:r>
      <w:r w:rsidR="008E1404">
        <w:t xml:space="preserve">SCR </w:t>
      </w:r>
      <w:r w:rsidRPr="00C66906">
        <w:t>and the CRC Committees have expressed concerns over the 2011 coverage ban and urged Slovakia to expand public health insurance coverage to include modern contraceptives.</w:t>
      </w:r>
      <w:r w:rsidRPr="00C66906">
        <w:rPr>
          <w:rStyle w:val="FootnoteReference"/>
        </w:rPr>
        <w:footnoteReference w:id="42"/>
      </w:r>
      <w:r w:rsidRPr="00C66906">
        <w:t xml:space="preserve"> </w:t>
      </w:r>
      <w:r w:rsidR="00D806B4" w:rsidRPr="00C66906">
        <w:t xml:space="preserve">However, the Government has not adopted any measures to implement this recommendation. </w:t>
      </w:r>
    </w:p>
    <w:p w14:paraId="5897AD4D" w14:textId="6452C211" w:rsidR="009B766A" w:rsidRDefault="009B766A" w:rsidP="00E20AB3">
      <w:pPr>
        <w:pStyle w:val="Sinespaciado"/>
      </w:pPr>
    </w:p>
    <w:p w14:paraId="549A3EC4" w14:textId="61DD20DF" w:rsidR="00C26BCF" w:rsidRPr="00C26BCF" w:rsidRDefault="00F33D88" w:rsidP="00C26BCF">
      <w:pPr>
        <w:pStyle w:val="Sinespaciado"/>
        <w:jc w:val="both"/>
      </w:pPr>
      <w:r w:rsidRPr="00F33D88">
        <w:rPr>
          <w:b/>
          <w:bCs/>
        </w:rPr>
        <w:t>Information barriers:</w:t>
      </w:r>
      <w:r>
        <w:t xml:space="preserve"> </w:t>
      </w:r>
      <w:r w:rsidR="00C26BCF" w:rsidRPr="00C26BCF">
        <w:t>Many gynecologists do not provide women with adequate information to make informed choices, expect that women seeking contraceptive methods should already have adequate information, and frequently do not take the initiative to inform women of their contraceptive options.</w:t>
      </w:r>
      <w:r w:rsidR="000F4FB5" w:rsidRPr="00C26BCF">
        <w:t xml:space="preserve"> Moreover, due to poor communication by physicians and inadequate sexuality education in schools, women are often misinformed about the impact and side effects of hormonal contraceptives on their health.</w:t>
      </w:r>
      <w:r w:rsidR="00C26BCF" w:rsidRPr="00C26BCF">
        <w:t xml:space="preserve"> </w:t>
      </w:r>
    </w:p>
    <w:p w14:paraId="55EBE39C" w14:textId="77777777" w:rsidR="00C26BCF" w:rsidRPr="00C26BCF" w:rsidRDefault="00C26BCF" w:rsidP="00D806B4">
      <w:pPr>
        <w:spacing w:line="240" w:lineRule="auto"/>
        <w:jc w:val="both"/>
        <w:rPr>
          <w:rFonts w:ascii="Times New Roman" w:hAnsi="Times New Roman"/>
          <w:sz w:val="24"/>
          <w:szCs w:val="24"/>
        </w:rPr>
      </w:pPr>
    </w:p>
    <w:p w14:paraId="13B03F5B" w14:textId="77777777" w:rsidR="001D41FC" w:rsidRPr="001D41FC" w:rsidRDefault="00621216" w:rsidP="00424D4F">
      <w:pPr>
        <w:pStyle w:val="ListParagraph"/>
        <w:numPr>
          <w:ilvl w:val="0"/>
          <w:numId w:val="2"/>
        </w:numPr>
        <w:spacing w:after="0" w:line="240" w:lineRule="auto"/>
        <w:jc w:val="both"/>
        <w:rPr>
          <w:rFonts w:ascii="Times New Roman" w:hAnsi="Times New Roman" w:cs="Times New Roman"/>
          <w:b/>
          <w:bCs/>
          <w:sz w:val="24"/>
          <w:szCs w:val="24"/>
        </w:rPr>
      </w:pPr>
      <w:r>
        <w:rPr>
          <w:rFonts w:ascii="Times New Roman" w:eastAsia="Calibri" w:hAnsi="Times New Roman" w:cs="Times New Roman"/>
          <w:b/>
          <w:bCs/>
          <w:sz w:val="24"/>
          <w:szCs w:val="24"/>
        </w:rPr>
        <w:t xml:space="preserve">Harmful </w:t>
      </w:r>
      <w:r w:rsidR="00644CDF" w:rsidRPr="00644CDF">
        <w:rPr>
          <w:rFonts w:ascii="Times New Roman" w:eastAsia="Calibri" w:hAnsi="Times New Roman" w:cs="Times New Roman"/>
          <w:b/>
          <w:bCs/>
          <w:sz w:val="24"/>
          <w:szCs w:val="24"/>
        </w:rPr>
        <w:t>Refusals of Care on Grounds of Conscience</w:t>
      </w:r>
    </w:p>
    <w:p w14:paraId="7DB7329D" w14:textId="77777777" w:rsidR="001D41FC" w:rsidRDefault="001D41FC" w:rsidP="001D41FC">
      <w:pPr>
        <w:spacing w:after="0" w:line="240" w:lineRule="auto"/>
        <w:jc w:val="both"/>
        <w:rPr>
          <w:rFonts w:ascii="Times New Roman" w:hAnsi="Times New Roman"/>
          <w:b/>
          <w:bCs/>
          <w:sz w:val="24"/>
          <w:szCs w:val="24"/>
        </w:rPr>
      </w:pPr>
    </w:p>
    <w:p w14:paraId="104B886F" w14:textId="0ABCA336" w:rsidR="00967B14" w:rsidRDefault="00967B14" w:rsidP="00967B14">
      <w:pPr>
        <w:pStyle w:val="Sinespaciado"/>
        <w:jc w:val="both"/>
      </w:pPr>
      <w:r>
        <w:t>Slovak law allows healthcare providers to refuse to provide certain forms of reproductive health care on grounds of conscience</w:t>
      </w:r>
      <w:r w:rsidR="008A4F2D">
        <w:t xml:space="preserve">. </w:t>
      </w:r>
      <w:r>
        <w:t>The matter is</w:t>
      </w:r>
      <w:r w:rsidRPr="002A6A49">
        <w:t xml:space="preserve"> regulated in</w:t>
      </w:r>
      <w:r>
        <w:t xml:space="preserve"> both</w:t>
      </w:r>
      <w:r w:rsidRPr="002A6A49">
        <w:t xml:space="preserve"> the Act on Healthcare and the Code of Ethics of a Health Practitioner. Under the Act </w:t>
      </w:r>
      <w:r>
        <w:t xml:space="preserve">on Healthcare, healthcare </w:t>
      </w:r>
      <w:r w:rsidRPr="002A6A49">
        <w:t>providers can refuse to provide certain health services, namely abortion, sterilization, and assisted reproduction, if the provision of those services “is impeded by a personal belief on the part of a health practitioner who is supposed to provide the service.”</w:t>
      </w:r>
      <w:r w:rsidRPr="002A6A49">
        <w:rPr>
          <w:rStyle w:val="FootnoteReference"/>
        </w:rPr>
        <w:footnoteReference w:id="43"/>
      </w:r>
      <w:r w:rsidRPr="002A6A49">
        <w:t xml:space="preserve"> </w:t>
      </w:r>
      <w:r>
        <w:t>The term “health</w:t>
      </w:r>
      <w:r w:rsidRPr="002A6A49">
        <w:t>care provider”</w:t>
      </w:r>
      <w:r>
        <w:t xml:space="preserve"> in the Act on Healthcare</w:t>
      </w:r>
      <w:r w:rsidRPr="002A6A49">
        <w:t xml:space="preserve"> </w:t>
      </w:r>
      <w:r>
        <w:t>refers</w:t>
      </w:r>
      <w:r w:rsidRPr="002A6A49">
        <w:t xml:space="preserve"> </w:t>
      </w:r>
      <w:r>
        <w:t xml:space="preserve">both to individual health </w:t>
      </w:r>
      <w:r w:rsidR="00B022D6">
        <w:t xml:space="preserve">professionals </w:t>
      </w:r>
      <w:r>
        <w:t xml:space="preserve">as well as to healthcare </w:t>
      </w:r>
      <w:r w:rsidRPr="002A6A49">
        <w:t>facilities</w:t>
      </w:r>
      <w:r w:rsidRPr="002A6A49">
        <w:rPr>
          <w:rStyle w:val="FootnoteReference"/>
        </w:rPr>
        <w:footnoteReference w:id="44"/>
      </w:r>
      <w:r>
        <w:t xml:space="preserve"> and as a result, both individual </w:t>
      </w:r>
      <w:r w:rsidR="00A02827">
        <w:t xml:space="preserve">professionals </w:t>
      </w:r>
      <w:r>
        <w:t>as well as entire hospitals and other healthcare institutions may refuse to provide services</w:t>
      </w:r>
      <w:r w:rsidRPr="002A6A49">
        <w:t xml:space="preserve">. </w:t>
      </w:r>
    </w:p>
    <w:p w14:paraId="3CBDBACE" w14:textId="77777777" w:rsidR="00967B14" w:rsidRDefault="00967B14" w:rsidP="00967B14">
      <w:pPr>
        <w:pStyle w:val="Sinespaciado"/>
        <w:jc w:val="both"/>
      </w:pPr>
    </w:p>
    <w:p w14:paraId="55B43851" w14:textId="659DB9B6" w:rsidR="00967B14" w:rsidRDefault="00967B14" w:rsidP="00967B14">
      <w:pPr>
        <w:pStyle w:val="Sinespaciado"/>
        <w:jc w:val="both"/>
      </w:pPr>
      <w:r>
        <w:t>In addition</w:t>
      </w:r>
      <w:r w:rsidRPr="002A6A49">
        <w:t xml:space="preserve">, the Code of Ethics allows individual health </w:t>
      </w:r>
      <w:r w:rsidR="00A02827">
        <w:t>professionals</w:t>
      </w:r>
      <w:r w:rsidRPr="002A6A49">
        <w:t xml:space="preserve"> to refuse to provide </w:t>
      </w:r>
      <w:r w:rsidRPr="002A6A49">
        <w:rPr>
          <w:i/>
        </w:rPr>
        <w:t>any</w:t>
      </w:r>
      <w:r w:rsidRPr="002A6A49">
        <w:t xml:space="preserve"> medical service if performing the service “contradicts [their] conscience,” except in situations posing an immediate threat to the life or health of a person. </w:t>
      </w:r>
      <w:r>
        <w:t xml:space="preserve">Under the Code of Ethics </w:t>
      </w:r>
      <w:r w:rsidRPr="002A6A49">
        <w:t xml:space="preserve">health </w:t>
      </w:r>
      <w:r>
        <w:t>practitioners</w:t>
      </w:r>
      <w:r w:rsidRPr="002A6A49">
        <w:t xml:space="preserve"> are required to inform their employer as well as their patients that they are refusing to provide particular medical care.</w:t>
      </w:r>
      <w:r w:rsidRPr="002A6A49">
        <w:rPr>
          <w:vertAlign w:val="superscript"/>
        </w:rPr>
        <w:footnoteReference w:id="45"/>
      </w:r>
      <w:r>
        <w:t xml:space="preserve"> </w:t>
      </w:r>
    </w:p>
    <w:p w14:paraId="7DE16033" w14:textId="77777777" w:rsidR="00967B14" w:rsidRDefault="00967B14" w:rsidP="00967B14">
      <w:pPr>
        <w:pStyle w:val="Sinespaciado"/>
        <w:jc w:val="both"/>
      </w:pPr>
    </w:p>
    <w:p w14:paraId="4A34907E" w14:textId="0E33FFF9" w:rsidR="00967B14" w:rsidRDefault="00967B14" w:rsidP="00967B14">
      <w:pPr>
        <w:pStyle w:val="Sinespaciado"/>
        <w:jc w:val="both"/>
      </w:pPr>
      <w:r>
        <w:t>N</w:t>
      </w:r>
      <w:r w:rsidRPr="002A6A49">
        <w:t>either the Act nor the Code of Ethics impose an</w:t>
      </w:r>
      <w:r>
        <w:t>y</w:t>
      </w:r>
      <w:r w:rsidRPr="002A6A49">
        <w:t xml:space="preserve"> obligation on </w:t>
      </w:r>
      <w:r>
        <w:t xml:space="preserve">relevant individual </w:t>
      </w:r>
      <w:r w:rsidR="00E368DE">
        <w:t>health professionals</w:t>
      </w:r>
      <w:r>
        <w:t xml:space="preserve"> or institutions </w:t>
      </w:r>
      <w:r w:rsidRPr="002A6A49">
        <w:t xml:space="preserve">to refer </w:t>
      </w:r>
      <w:r>
        <w:t>women</w:t>
      </w:r>
      <w:r w:rsidRPr="002A6A49">
        <w:t xml:space="preserve"> to </w:t>
      </w:r>
      <w:r>
        <w:t>other</w:t>
      </w:r>
      <w:r w:rsidRPr="002A6A49">
        <w:t xml:space="preserve"> </w:t>
      </w:r>
      <w:r w:rsidR="00211257">
        <w:t>health professionals</w:t>
      </w:r>
      <w:r w:rsidRPr="002A6A49">
        <w:t xml:space="preserve"> who will provide care</w:t>
      </w:r>
      <w:r>
        <w:t xml:space="preserve"> in timely manner</w:t>
      </w:r>
      <w:r w:rsidRPr="002A6A49">
        <w:t>.</w:t>
      </w:r>
      <w:r>
        <w:t xml:space="preserve"> Moreover, Slovakia’s laws and policies do not require healthcare institutions to ensure that a sufficient number of employees are in place who are willing to provide relevant services, and effective mechanisms to oversee and monitor the extent of the practice and limit its impact on women’s access to service are lacking. </w:t>
      </w:r>
    </w:p>
    <w:p w14:paraId="50F00ACC" w14:textId="5D8B04C6" w:rsidR="00EC5A89" w:rsidRDefault="00EC5A89" w:rsidP="00967B14">
      <w:pPr>
        <w:pStyle w:val="Sinespaciado"/>
        <w:jc w:val="both"/>
      </w:pPr>
    </w:p>
    <w:p w14:paraId="3942FC2B" w14:textId="19F6A84A" w:rsidR="00EC5A89" w:rsidRDefault="00EC5A89" w:rsidP="00967B14">
      <w:pPr>
        <w:pStyle w:val="Sinespaciado"/>
        <w:jc w:val="both"/>
      </w:pPr>
      <w:r>
        <w:lastRenderedPageBreak/>
        <w:t xml:space="preserve">In practice it appears that </w:t>
      </w:r>
      <w:r w:rsidRPr="002A6A49">
        <w:t>refusals of care</w:t>
      </w:r>
      <w:r>
        <w:t xml:space="preserve"> </w:t>
      </w:r>
      <w:r w:rsidR="005F5E0C">
        <w:t xml:space="preserve">on grounds of conscience </w:t>
      </w:r>
      <w:r w:rsidRPr="002A6A49">
        <w:t>have primarily occurred with regard to the provision of abortion and contraceptive services.</w:t>
      </w:r>
      <w:r w:rsidRPr="002A6A49">
        <w:rPr>
          <w:rStyle w:val="FootnoteReference"/>
        </w:rPr>
        <w:footnoteReference w:id="46"/>
      </w:r>
      <w:r w:rsidRPr="002A6A49">
        <w:t xml:space="preserve"> </w:t>
      </w:r>
      <w:r>
        <w:t xml:space="preserve">The </w:t>
      </w:r>
      <w:r w:rsidR="007F4600">
        <w:t xml:space="preserve">2021 </w:t>
      </w:r>
      <w:r>
        <w:t>research by Freedom of Choice revealed widespread use of this practice not only by individual health professionals but also by healthcare institutions</w:t>
      </w:r>
      <w:r w:rsidR="006B0DE6">
        <w:t xml:space="preserve"> (34% of monitored 70 healthcare facilities </w:t>
      </w:r>
      <w:r w:rsidR="00623350">
        <w:t xml:space="preserve">were </w:t>
      </w:r>
      <w:r w:rsidR="006B0DE6">
        <w:t>refus</w:t>
      </w:r>
      <w:r w:rsidR="00623350">
        <w:t xml:space="preserve">ing </w:t>
      </w:r>
      <w:r w:rsidR="006B0DE6">
        <w:t>to provide abortion care</w:t>
      </w:r>
      <w:r w:rsidR="00623350">
        <w:t xml:space="preserve"> in 2021</w:t>
      </w:r>
      <w:r w:rsidR="006B0DE6">
        <w:t>)</w:t>
      </w:r>
      <w:r w:rsidR="00D03296">
        <w:t>.</w:t>
      </w:r>
      <w:r w:rsidR="00876CD7">
        <w:rPr>
          <w:rStyle w:val="FootnoteReference"/>
        </w:rPr>
        <w:footnoteReference w:id="47"/>
      </w:r>
      <w:r w:rsidR="00876CD7">
        <w:t xml:space="preserve"> </w:t>
      </w:r>
    </w:p>
    <w:p w14:paraId="5D98174D" w14:textId="77777777" w:rsidR="00967B14" w:rsidRDefault="00967B14" w:rsidP="00967B14">
      <w:pPr>
        <w:pStyle w:val="Sinespaciado"/>
        <w:jc w:val="both"/>
      </w:pPr>
    </w:p>
    <w:p w14:paraId="641FFD4C" w14:textId="35F27A0C" w:rsidR="00967B14" w:rsidRDefault="00967B14" w:rsidP="00967B14">
      <w:pPr>
        <w:pStyle w:val="Sinespaciado"/>
        <w:jc w:val="both"/>
      </w:pPr>
      <w:r>
        <w:t xml:space="preserve">The manner in which Slovak law regulates refusals of care on grounds of conscience, and in particular the lack of a referral obligation on providers and the legality of institutional refusals of care, does not comply with international human rights law and standards and jeopardizes women’s enjoyment of their rights under </w:t>
      </w:r>
      <w:r w:rsidR="006A228A">
        <w:t>the CEDAW</w:t>
      </w:r>
      <w:r>
        <w:t xml:space="preserve">. </w:t>
      </w:r>
    </w:p>
    <w:p w14:paraId="3A453270" w14:textId="77777777" w:rsidR="00967B14" w:rsidRDefault="00967B14" w:rsidP="00967B14">
      <w:pPr>
        <w:pStyle w:val="Sinespaciado"/>
        <w:jc w:val="both"/>
      </w:pPr>
    </w:p>
    <w:p w14:paraId="5DF1DDC2" w14:textId="77777777" w:rsidR="00420384" w:rsidRDefault="00420384" w:rsidP="00420384">
      <w:pPr>
        <w:pStyle w:val="Sinespaciado"/>
        <w:jc w:val="both"/>
      </w:pPr>
      <w:r>
        <w:t xml:space="preserve">International human rights mechanisms have underlined that States have a human rights obligation to ensure that health professionals’ refusals of care on grounds of conscience or religion do not </w:t>
      </w:r>
      <w:proofErr w:type="spellStart"/>
      <w:r>
        <w:t>jeopardise</w:t>
      </w:r>
      <w:proofErr w:type="spellEnd"/>
      <w:r>
        <w:t xml:space="preserve"> or impede access to lawful reproductive health services. These mechanisms have stressed that when, as a matter of domestic law or policy, States choose to permit health professionals to refuse to provide legal abortion care or other forms of reproductive health care on grounds of conscience or religion, they must establish and implement an effective regulatory, oversight and enforcement framework so as to guarantee that such refusals do not undermine or hinder access to legal reproductive health care in practice.</w:t>
      </w:r>
    </w:p>
    <w:p w14:paraId="00099EE4" w14:textId="77777777" w:rsidR="00967B14" w:rsidRDefault="00967B14" w:rsidP="00967B14">
      <w:pPr>
        <w:pStyle w:val="Sinespaciado"/>
        <w:jc w:val="both"/>
      </w:pPr>
    </w:p>
    <w:p w14:paraId="0C213D90" w14:textId="03FFC209" w:rsidR="00967B14" w:rsidRDefault="00967B14" w:rsidP="00967B14">
      <w:pPr>
        <w:pStyle w:val="Sinespaciado"/>
        <w:jc w:val="both"/>
      </w:pPr>
      <w:r w:rsidRPr="002A57AB">
        <w:t>The E</w:t>
      </w:r>
      <w:r w:rsidR="0064427A">
        <w:t xml:space="preserve">uropean </w:t>
      </w:r>
      <w:r>
        <w:t>C</w:t>
      </w:r>
      <w:r w:rsidR="0064427A">
        <w:t>ourt of Human Rights</w:t>
      </w:r>
      <w:r w:rsidRPr="002A57AB">
        <w:t xml:space="preserve"> has held that the right to </w:t>
      </w:r>
      <w:r w:rsidR="003B05B9">
        <w:t>respect for private life</w:t>
      </w:r>
      <w:r w:rsidRPr="002A57AB">
        <w:t xml:space="preserve"> </w:t>
      </w:r>
      <w:r>
        <w:t xml:space="preserve">under the European Convention on Human Rights </w:t>
      </w:r>
      <w:r w:rsidRPr="002A57AB">
        <w:t xml:space="preserve">obliges </w:t>
      </w:r>
      <w:r>
        <w:t>S</w:t>
      </w:r>
      <w:r w:rsidRPr="002A57AB">
        <w:t>tates</w:t>
      </w:r>
      <w:r>
        <w:t xml:space="preserve"> parties</w:t>
      </w:r>
      <w:r w:rsidRPr="002A57AB">
        <w:t xml:space="preserve"> to ensure that where </w:t>
      </w:r>
      <w:r>
        <w:t>their</w:t>
      </w:r>
      <w:r w:rsidRPr="002A57AB">
        <w:t xml:space="preserve"> domestic </w:t>
      </w:r>
      <w:r>
        <w:t>laws</w:t>
      </w:r>
      <w:r w:rsidRPr="002A57AB">
        <w:t xml:space="preserve"> allow health professionals to refuse to provide care on grounds of personal conscience, such refusals must not impede women’s access to</w:t>
      </w:r>
      <w:r>
        <w:t xml:space="preserve"> legal</w:t>
      </w:r>
      <w:r w:rsidRPr="002A57AB">
        <w:t xml:space="preserve"> reproductive health</w:t>
      </w:r>
      <w:r>
        <w:t xml:space="preserve"> </w:t>
      </w:r>
      <w:r w:rsidRPr="002A57AB">
        <w:t>services, including abortion services.</w:t>
      </w:r>
      <w:r w:rsidRPr="002A57AB">
        <w:rPr>
          <w:rStyle w:val="FootnoteReference"/>
        </w:rPr>
        <w:footnoteReference w:id="48"/>
      </w:r>
      <w:r>
        <w:t xml:space="preserve"> The Court has also refused to accept claims that the right to freedom of thought, conscience or religion encompasses any entitlement on medical professionals to refuse reproductive health care on grounds of conscience.</w:t>
      </w:r>
      <w:r>
        <w:rPr>
          <w:rStyle w:val="FootnoteReference"/>
        </w:rPr>
        <w:footnoteReference w:id="49"/>
      </w:r>
      <w:r>
        <w:t xml:space="preserve"> </w:t>
      </w:r>
    </w:p>
    <w:p w14:paraId="724381A5" w14:textId="77777777" w:rsidR="00967B14" w:rsidRDefault="00967B14" w:rsidP="00967B14">
      <w:pPr>
        <w:pStyle w:val="Sinespaciado"/>
        <w:jc w:val="both"/>
      </w:pPr>
    </w:p>
    <w:p w14:paraId="22D1979D" w14:textId="77777777" w:rsidR="00967B14" w:rsidRDefault="00967B14" w:rsidP="00967B14">
      <w:pPr>
        <w:pStyle w:val="Sinespaciado"/>
        <w:jc w:val="both"/>
      </w:pPr>
      <w:r>
        <w:t xml:space="preserve">Treaty Monitoring Bodies </w:t>
      </w:r>
      <w:r w:rsidRPr="008A4A75">
        <w:t xml:space="preserve">have </w:t>
      </w:r>
      <w:r>
        <w:t xml:space="preserve">reiterated the same requirement and, among other things, have explicitly </w:t>
      </w:r>
      <w:r w:rsidRPr="008A4A75">
        <w:t xml:space="preserve">specified </w:t>
      </w:r>
      <w:r>
        <w:t>that the relevant</w:t>
      </w:r>
      <w:r w:rsidRPr="008A4A75">
        <w:t xml:space="preserve"> regulatory framework </w:t>
      </w:r>
      <w:r>
        <w:t>must ensure</w:t>
      </w:r>
      <w:r w:rsidRPr="008A4A75">
        <w:t xml:space="preserve"> a</w:t>
      </w:r>
      <w:r>
        <w:t xml:space="preserve">n obligation on healthcare providers to </w:t>
      </w:r>
      <w:r w:rsidRPr="008A4A75">
        <w:t>refer</w:t>
      </w:r>
      <w:r>
        <w:t xml:space="preserve"> women</w:t>
      </w:r>
      <w:r w:rsidRPr="008A4A75">
        <w:t xml:space="preserve"> to alternative </w:t>
      </w:r>
      <w:r>
        <w:t>health</w:t>
      </w:r>
      <w:r w:rsidRPr="008A4A75">
        <w:t xml:space="preserve"> providers</w:t>
      </w:r>
      <w:r w:rsidRPr="00710545">
        <w:rPr>
          <w:rStyle w:val="FootnoteReference"/>
        </w:rPr>
        <w:footnoteReference w:id="50"/>
      </w:r>
      <w:r>
        <w:t xml:space="preserve"> and must not allow institutional refusals of care.</w:t>
      </w:r>
      <w:r>
        <w:rPr>
          <w:rStyle w:val="FootnoteReference"/>
        </w:rPr>
        <w:footnoteReference w:id="51"/>
      </w:r>
      <w:r>
        <w:t xml:space="preserve"> States should also ensure that “</w:t>
      </w:r>
      <w:r w:rsidRPr="008A4A75">
        <w:t xml:space="preserve">adequate number of health-care </w:t>
      </w:r>
      <w:r w:rsidRPr="008A4A75">
        <w:lastRenderedPageBreak/>
        <w:t>providers willing and able to provide such services should be available at all times in both public and private facilities and within reasonable geographical reach.</w:t>
      </w:r>
      <w:r>
        <w:t>”</w:t>
      </w:r>
      <w:r>
        <w:rPr>
          <w:rStyle w:val="FootnoteReference"/>
        </w:rPr>
        <w:footnoteReference w:id="52"/>
      </w:r>
      <w:r>
        <w:t xml:space="preserve"> </w:t>
      </w:r>
    </w:p>
    <w:p w14:paraId="5DB22F6F" w14:textId="77777777" w:rsidR="00967B14" w:rsidRDefault="00967B14" w:rsidP="00967B14">
      <w:pPr>
        <w:pStyle w:val="Sinespaciado"/>
        <w:jc w:val="both"/>
      </w:pPr>
    </w:p>
    <w:p w14:paraId="2AA3425E" w14:textId="05C37EA8" w:rsidR="00621216" w:rsidRPr="001D41FC" w:rsidRDefault="00432083" w:rsidP="00904551">
      <w:pPr>
        <w:pStyle w:val="Sinespaciado"/>
        <w:jc w:val="both"/>
        <w:rPr>
          <w:rFonts w:eastAsiaTheme="minorHAnsi"/>
          <w:b/>
          <w:bCs/>
        </w:rPr>
      </w:pPr>
      <w:r>
        <w:t xml:space="preserve">This Committee has </w:t>
      </w:r>
      <w:r w:rsidR="00967B14" w:rsidRPr="005C0E0D">
        <w:t xml:space="preserve">urged Slovakia to ensure that refusals </w:t>
      </w:r>
      <w:r w:rsidR="00844672">
        <w:t xml:space="preserve">of care on grounds of conscience </w:t>
      </w:r>
      <w:r w:rsidR="00967B14" w:rsidRPr="005C0E0D">
        <w:t xml:space="preserve">do not impede women’s timely access to reproductive health </w:t>
      </w:r>
      <w:r w:rsidR="00967B14">
        <w:t>services</w:t>
      </w:r>
      <w:r w:rsidR="00967B14" w:rsidRPr="005C0E0D">
        <w:t>.</w:t>
      </w:r>
      <w:r w:rsidR="00967B14" w:rsidRPr="002A6A49">
        <w:rPr>
          <w:rStyle w:val="FootnoteReference"/>
        </w:rPr>
        <w:footnoteReference w:id="53"/>
      </w:r>
      <w:r w:rsidR="00967B14" w:rsidRPr="002A6A49">
        <w:t xml:space="preserve"> </w:t>
      </w:r>
      <w:r w:rsidR="008F41A9">
        <w:t>T</w:t>
      </w:r>
      <w:r w:rsidR="00967B14">
        <w:t xml:space="preserve">he CRC </w:t>
      </w:r>
      <w:r w:rsidR="007D09B9">
        <w:t xml:space="preserve">Committee has </w:t>
      </w:r>
      <w:r w:rsidR="007667B0">
        <w:t>spe</w:t>
      </w:r>
      <w:r w:rsidR="00CE48E0">
        <w:t xml:space="preserve">cifically </w:t>
      </w:r>
      <w:r w:rsidR="007D09B9">
        <w:t xml:space="preserve">called on </w:t>
      </w:r>
      <w:r w:rsidR="00967B14">
        <w:t xml:space="preserve">Slovakia </w:t>
      </w:r>
      <w:r w:rsidR="007D09B9">
        <w:t xml:space="preserve">to </w:t>
      </w:r>
      <w:r w:rsidR="00967B14">
        <w:t>“[a]</w:t>
      </w:r>
      <w:r w:rsidR="00967B14" w:rsidRPr="00886ABB">
        <w:t>mend legislation to explicitly prohibit institutions from adopting institutional conscience-based refusal policies or practices and establish effective monitoring systems and mechanisms to enable the collection of comprehensive data on the extent of conscience-based refusals of care and the impact of the practice on girls’ access to legal reproductive health services</w:t>
      </w:r>
      <w:r w:rsidR="00967B14">
        <w:t>.”</w:t>
      </w:r>
      <w:r w:rsidR="00967B14">
        <w:rPr>
          <w:rStyle w:val="FootnoteReference"/>
        </w:rPr>
        <w:footnoteReference w:id="54"/>
      </w:r>
      <w:r w:rsidR="00967B14">
        <w:t xml:space="preserve"> T</w:t>
      </w:r>
      <w:r w:rsidR="00967B14" w:rsidRPr="002A6A49">
        <w:t>h</w:t>
      </w:r>
      <w:r w:rsidR="00967B14">
        <w:t>us far the G</w:t>
      </w:r>
      <w:r w:rsidR="00967B14" w:rsidRPr="002A6A49">
        <w:t xml:space="preserve">overnment has not adopted measures to implement these recommendations. </w:t>
      </w:r>
    </w:p>
    <w:p w14:paraId="18A24D20" w14:textId="77777777" w:rsidR="00621216" w:rsidRPr="00621216" w:rsidRDefault="00621216" w:rsidP="00621216">
      <w:pPr>
        <w:pStyle w:val="ListParagraph"/>
        <w:spacing w:after="0" w:line="240" w:lineRule="auto"/>
        <w:jc w:val="both"/>
        <w:rPr>
          <w:rFonts w:ascii="Times New Roman" w:hAnsi="Times New Roman" w:cs="Times New Roman"/>
          <w:b/>
          <w:bCs/>
          <w:sz w:val="24"/>
          <w:szCs w:val="24"/>
        </w:rPr>
      </w:pPr>
    </w:p>
    <w:p w14:paraId="70259ADE" w14:textId="507E7AB0" w:rsidR="007C1005" w:rsidRPr="00424D4F" w:rsidRDefault="00424D4F" w:rsidP="00424D4F">
      <w:pPr>
        <w:pStyle w:val="ListParagraph"/>
        <w:numPr>
          <w:ilvl w:val="0"/>
          <w:numId w:val="2"/>
        </w:numPr>
        <w:spacing w:after="0" w:line="240" w:lineRule="auto"/>
        <w:jc w:val="both"/>
        <w:rPr>
          <w:rFonts w:ascii="Times New Roman" w:hAnsi="Times New Roman" w:cs="Times New Roman"/>
          <w:b/>
          <w:bCs/>
          <w:sz w:val="24"/>
          <w:szCs w:val="24"/>
        </w:rPr>
      </w:pPr>
      <w:r w:rsidRPr="00424D4F">
        <w:rPr>
          <w:rFonts w:ascii="Times New Roman" w:hAnsi="Times New Roman"/>
          <w:b/>
          <w:bCs/>
          <w:sz w:val="24"/>
          <w:szCs w:val="24"/>
        </w:rPr>
        <w:t xml:space="preserve">Lack of </w:t>
      </w:r>
      <w:r w:rsidR="00E036FC">
        <w:rPr>
          <w:rFonts w:ascii="Times New Roman" w:hAnsi="Times New Roman"/>
          <w:b/>
          <w:bCs/>
          <w:sz w:val="24"/>
          <w:szCs w:val="24"/>
        </w:rPr>
        <w:t>c</w:t>
      </w:r>
      <w:r w:rsidRPr="00424D4F">
        <w:rPr>
          <w:rFonts w:ascii="Times New Roman" w:hAnsi="Times New Roman"/>
          <w:b/>
          <w:bCs/>
          <w:sz w:val="24"/>
          <w:szCs w:val="24"/>
        </w:rPr>
        <w:t>omprehensive evidence- and rights-based sexuality education in schools</w:t>
      </w:r>
    </w:p>
    <w:p w14:paraId="6C2616A7" w14:textId="6C8E3E41" w:rsidR="00893CF0" w:rsidRDefault="00893CF0" w:rsidP="008B28E3">
      <w:pPr>
        <w:pStyle w:val="Sinespaciado"/>
        <w:rPr>
          <w:lang w:val="sk-SK"/>
        </w:rPr>
      </w:pPr>
    </w:p>
    <w:p w14:paraId="73E99344" w14:textId="08AB9A21" w:rsidR="00B8647E" w:rsidRPr="00637B5D" w:rsidRDefault="009C0E86" w:rsidP="00B8647E">
      <w:pPr>
        <w:pStyle w:val="NormalWeb"/>
        <w:spacing w:before="0" w:beforeAutospacing="0" w:after="0" w:afterAutospacing="0"/>
        <w:jc w:val="both"/>
      </w:pPr>
      <w:r w:rsidRPr="00637B5D">
        <w:rPr>
          <w:color w:val="000000"/>
          <w:lang w:val="sk-SK"/>
        </w:rPr>
        <w:t>Comprehensive evidence- and rights-based sexuality education is not manda</w:t>
      </w:r>
      <w:r w:rsidR="007E5A06" w:rsidRPr="00637B5D">
        <w:rPr>
          <w:color w:val="000000"/>
          <w:lang w:val="sk-SK"/>
        </w:rPr>
        <w:t>t</w:t>
      </w:r>
      <w:r w:rsidRPr="00637B5D">
        <w:rPr>
          <w:color w:val="000000"/>
          <w:lang w:val="sk-SK"/>
        </w:rPr>
        <w:t xml:space="preserve">ory </w:t>
      </w:r>
      <w:r w:rsidR="002B6548" w:rsidRPr="00637B5D">
        <w:rPr>
          <w:color w:val="000000"/>
          <w:lang w:val="sk-SK"/>
        </w:rPr>
        <w:t xml:space="preserve">subject </w:t>
      </w:r>
      <w:r w:rsidRPr="00637B5D">
        <w:rPr>
          <w:color w:val="000000"/>
          <w:lang w:val="sk-SK"/>
        </w:rPr>
        <w:t>in Slovak</w:t>
      </w:r>
      <w:r w:rsidR="002B6548" w:rsidRPr="00637B5D">
        <w:rPr>
          <w:color w:val="000000"/>
          <w:lang w:val="sk-SK"/>
        </w:rPr>
        <w:t xml:space="preserve"> schools</w:t>
      </w:r>
      <w:r w:rsidRPr="00637B5D">
        <w:rPr>
          <w:color w:val="000000"/>
          <w:lang w:val="sk-SK"/>
        </w:rPr>
        <w:t>.</w:t>
      </w:r>
      <w:r w:rsidR="00113780">
        <w:rPr>
          <w:color w:val="000000"/>
          <w:lang w:val="sk-SK"/>
        </w:rPr>
        <w:t xml:space="preserve"> S</w:t>
      </w:r>
      <w:proofErr w:type="spellStart"/>
      <w:r w:rsidR="00916753" w:rsidRPr="00637B5D">
        <w:t>exuality</w:t>
      </w:r>
      <w:proofErr w:type="spellEnd"/>
      <w:r w:rsidR="00916753" w:rsidRPr="00637B5D">
        <w:t xml:space="preserve"> education</w:t>
      </w:r>
      <w:r w:rsidR="00B12CF9" w:rsidRPr="00637B5D">
        <w:t xml:space="preserve"> </w:t>
      </w:r>
      <w:r w:rsidR="00113780">
        <w:t>can be taught</w:t>
      </w:r>
      <w:r w:rsidR="00B12CF9" w:rsidRPr="00637B5D">
        <w:t xml:space="preserve"> during various subjects such as biology, ethics, or religious classes, </w:t>
      </w:r>
      <w:r w:rsidR="00C35620">
        <w:t xml:space="preserve">or </w:t>
      </w:r>
      <w:r w:rsidR="009E1AAD">
        <w:t>schools</w:t>
      </w:r>
      <w:r w:rsidR="00C35620">
        <w:t xml:space="preserve"> can decide to offer it as a separate subject. However, </w:t>
      </w:r>
      <w:r w:rsidR="00B12CF9" w:rsidRPr="00637B5D">
        <w:t xml:space="preserve"> teachers providing </w:t>
      </w:r>
      <w:r w:rsidR="00261F50">
        <w:t xml:space="preserve">or coordinating </w:t>
      </w:r>
      <w:r w:rsidR="009E1AAD" w:rsidRPr="00B80D44">
        <w:t>sexuality education</w:t>
      </w:r>
      <w:r w:rsidR="00261F50">
        <w:t xml:space="preserve"> classes</w:t>
      </w:r>
      <w:r w:rsidR="00B12CF9" w:rsidRPr="00B80D44">
        <w:t xml:space="preserve"> are </w:t>
      </w:r>
      <w:r w:rsidR="006C78F9">
        <w:t xml:space="preserve">not </w:t>
      </w:r>
      <w:r w:rsidR="00B12CF9" w:rsidRPr="00B80D44">
        <w:t>adequately trained</w:t>
      </w:r>
      <w:r w:rsidR="006C78F9">
        <w:t xml:space="preserve"> on comprehensive sexuality education</w:t>
      </w:r>
      <w:r w:rsidR="00445211">
        <w:t>. S</w:t>
      </w:r>
      <w:r w:rsidR="00C645EB" w:rsidRPr="00B80D44">
        <w:t xml:space="preserve">chool curriculum </w:t>
      </w:r>
      <w:r w:rsidR="004C28CE" w:rsidRPr="00B80D44">
        <w:t xml:space="preserve">concerning </w:t>
      </w:r>
      <w:r w:rsidR="00CC467A" w:rsidRPr="00B80D44">
        <w:rPr>
          <w:color w:val="000000"/>
          <w:lang w:val="sk-SK"/>
        </w:rPr>
        <w:t xml:space="preserve">comprehensive </w:t>
      </w:r>
      <w:r w:rsidR="00B80D44" w:rsidRPr="00B80D44">
        <w:rPr>
          <w:color w:val="000000"/>
          <w:lang w:val="sk-SK"/>
        </w:rPr>
        <w:t>evicence- and rights-based</w:t>
      </w:r>
      <w:r w:rsidR="00B80D44">
        <w:rPr>
          <w:color w:val="000000"/>
          <w:sz w:val="28"/>
          <w:szCs w:val="28"/>
          <w:lang w:val="sk-SK"/>
        </w:rPr>
        <w:t xml:space="preserve"> </w:t>
      </w:r>
      <w:r w:rsidR="00CC467A" w:rsidRPr="00CC467A">
        <w:rPr>
          <w:color w:val="000000"/>
          <w:lang w:val="sk-SK"/>
        </w:rPr>
        <w:t>sexuality education</w:t>
      </w:r>
      <w:r w:rsidR="00B80D44">
        <w:rPr>
          <w:color w:val="000000"/>
          <w:lang w:val="sk-SK"/>
        </w:rPr>
        <w:t xml:space="preserve"> is absent</w:t>
      </w:r>
      <w:r w:rsidR="00C33CDD">
        <w:rPr>
          <w:color w:val="000000"/>
          <w:lang w:val="sk-SK"/>
        </w:rPr>
        <w:t xml:space="preserve"> in Slovakia</w:t>
      </w:r>
      <w:r w:rsidR="00CC467A" w:rsidRPr="00CC467A">
        <w:rPr>
          <w:color w:val="000000"/>
          <w:lang w:val="sk-SK"/>
        </w:rPr>
        <w:t xml:space="preserve">. </w:t>
      </w:r>
      <w:r w:rsidR="00B72C41">
        <w:rPr>
          <w:color w:val="000000"/>
          <w:lang w:val="sk-SK"/>
        </w:rPr>
        <w:t xml:space="preserve">The existing </w:t>
      </w:r>
      <w:r w:rsidR="004C28CE">
        <w:rPr>
          <w:color w:val="000000"/>
          <w:lang w:val="sk-SK"/>
        </w:rPr>
        <w:t xml:space="preserve">curriculum </w:t>
      </w:r>
      <w:r w:rsidR="00077121">
        <w:rPr>
          <w:color w:val="000000"/>
          <w:lang w:val="sk-SK"/>
        </w:rPr>
        <w:t xml:space="preserve">called </w:t>
      </w:r>
      <w:r w:rsidR="00CC467A" w:rsidRPr="00DD707B">
        <w:rPr>
          <w:i/>
          <w:iCs/>
          <w:lang w:val="sk-SK"/>
        </w:rPr>
        <w:t xml:space="preserve">Education to </w:t>
      </w:r>
      <w:r w:rsidR="002C66DE" w:rsidRPr="00DD707B">
        <w:rPr>
          <w:i/>
          <w:iCs/>
          <w:lang w:val="sk-SK"/>
        </w:rPr>
        <w:t>P</w:t>
      </w:r>
      <w:r w:rsidR="00CC467A" w:rsidRPr="00DD707B">
        <w:rPr>
          <w:i/>
          <w:iCs/>
          <w:lang w:val="sk-SK"/>
        </w:rPr>
        <w:t xml:space="preserve">arenthood and </w:t>
      </w:r>
      <w:r w:rsidR="002C66DE" w:rsidRPr="00DD707B">
        <w:rPr>
          <w:i/>
          <w:iCs/>
          <w:lang w:val="sk-SK"/>
        </w:rPr>
        <w:t>M</w:t>
      </w:r>
      <w:r w:rsidR="00CC467A" w:rsidRPr="00DD707B">
        <w:rPr>
          <w:i/>
          <w:iCs/>
          <w:lang w:val="sk-SK"/>
        </w:rPr>
        <w:t>atrimony</w:t>
      </w:r>
      <w:r w:rsidR="00B34CB1">
        <w:rPr>
          <w:rStyle w:val="FootnoteReference"/>
          <w:lang w:val="sk-SK"/>
        </w:rPr>
        <w:footnoteReference w:id="55"/>
      </w:r>
      <w:r w:rsidR="00D45A41">
        <w:rPr>
          <w:lang w:val="sk-SK"/>
        </w:rPr>
        <w:t xml:space="preserve"> is outdated</w:t>
      </w:r>
      <w:r w:rsidR="00A8525F">
        <w:rPr>
          <w:lang w:val="sk-SK"/>
        </w:rPr>
        <w:t xml:space="preserve">. It does not fully reflect </w:t>
      </w:r>
      <w:r w:rsidR="00A73A25">
        <w:rPr>
          <w:lang w:val="sk-SK"/>
        </w:rPr>
        <w:t xml:space="preserve">young people’s needs </w:t>
      </w:r>
      <w:r w:rsidR="0052797E" w:rsidRPr="00CC467A">
        <w:rPr>
          <w:color w:val="000000"/>
          <w:lang w:val="sk-SK"/>
        </w:rPr>
        <w:t>and there is a lack of diversity, education to respect, gender equality, inclusion and prevention of hate-based behavior. </w:t>
      </w:r>
      <w:r w:rsidR="00B330F7">
        <w:rPr>
          <w:color w:val="000000"/>
          <w:lang w:val="sk-SK"/>
        </w:rPr>
        <w:t xml:space="preserve">As a result, </w:t>
      </w:r>
      <w:r w:rsidR="00B8647E" w:rsidRPr="00637B5D">
        <w:t xml:space="preserve">the quality and comprehensiveness of sexuality education depends to a high degree on the capacity of individual teachers and the course subject. </w:t>
      </w:r>
    </w:p>
    <w:p w14:paraId="48737578" w14:textId="62C38CE4" w:rsidR="00D45A41" w:rsidRDefault="00D45A41" w:rsidP="00CC467A">
      <w:pPr>
        <w:pStyle w:val="NormalWeb"/>
        <w:spacing w:before="0" w:beforeAutospacing="0" w:after="0" w:afterAutospacing="0"/>
        <w:jc w:val="both"/>
        <w:rPr>
          <w:color w:val="000000"/>
          <w:lang w:val="sk-SK"/>
        </w:rPr>
      </w:pPr>
    </w:p>
    <w:p w14:paraId="0AF83794" w14:textId="565344AB" w:rsidR="00CC467A" w:rsidRPr="005013C9" w:rsidRDefault="005013C9" w:rsidP="00CC467A">
      <w:pPr>
        <w:jc w:val="both"/>
        <w:rPr>
          <w:rFonts w:ascii="Times New Roman" w:hAnsi="Times New Roman"/>
          <w:sz w:val="24"/>
          <w:szCs w:val="24"/>
          <w:lang w:val="sk-SK"/>
        </w:rPr>
      </w:pPr>
      <w:r w:rsidRPr="00526CD8">
        <w:rPr>
          <w:rFonts w:ascii="Times New Roman" w:hAnsi="Times New Roman"/>
          <w:sz w:val="24"/>
          <w:szCs w:val="24"/>
        </w:rPr>
        <w:t xml:space="preserve">Despite </w:t>
      </w:r>
      <w:r w:rsidR="001E6A01" w:rsidRPr="00526CD8">
        <w:rPr>
          <w:rFonts w:ascii="Times New Roman" w:hAnsi="Times New Roman"/>
          <w:sz w:val="24"/>
          <w:szCs w:val="24"/>
        </w:rPr>
        <w:t xml:space="preserve">earlier </w:t>
      </w:r>
      <w:r w:rsidRPr="00526CD8">
        <w:rPr>
          <w:rFonts w:ascii="Times New Roman" w:hAnsi="Times New Roman"/>
          <w:sz w:val="24"/>
          <w:szCs w:val="24"/>
        </w:rPr>
        <w:t>recommendations from the CEDAW and ESCR Committees to ensure that students receive sexual and reproductive health education at school,</w:t>
      </w:r>
      <w:r w:rsidRPr="00526CD8">
        <w:rPr>
          <w:rStyle w:val="FootnoteReference"/>
          <w:rFonts w:ascii="Times New Roman" w:hAnsi="Times New Roman"/>
          <w:sz w:val="24"/>
          <w:szCs w:val="24"/>
        </w:rPr>
        <w:footnoteReference w:id="56"/>
      </w:r>
      <w:r w:rsidRPr="00526CD8">
        <w:rPr>
          <w:rFonts w:ascii="Times New Roman" w:hAnsi="Times New Roman"/>
          <w:sz w:val="24"/>
          <w:szCs w:val="24"/>
        </w:rPr>
        <w:t xml:space="preserve"> the</w:t>
      </w:r>
      <w:r w:rsidRPr="005013C9">
        <w:rPr>
          <w:rFonts w:ascii="Times New Roman" w:hAnsi="Times New Roman"/>
          <w:sz w:val="24"/>
          <w:szCs w:val="24"/>
        </w:rPr>
        <w:t xml:space="preserve"> </w:t>
      </w:r>
      <w:r w:rsidR="00C51271">
        <w:rPr>
          <w:rFonts w:ascii="Times New Roman" w:hAnsi="Times New Roman"/>
          <w:sz w:val="24"/>
          <w:szCs w:val="24"/>
        </w:rPr>
        <w:t>G</w:t>
      </w:r>
      <w:r w:rsidRPr="005013C9">
        <w:rPr>
          <w:rFonts w:ascii="Times New Roman" w:hAnsi="Times New Roman"/>
          <w:sz w:val="24"/>
          <w:szCs w:val="24"/>
        </w:rPr>
        <w:t xml:space="preserve">overnment has not </w:t>
      </w:r>
      <w:r w:rsidR="00C51271">
        <w:rPr>
          <w:rFonts w:ascii="Times New Roman" w:hAnsi="Times New Roman"/>
          <w:sz w:val="24"/>
          <w:szCs w:val="24"/>
        </w:rPr>
        <w:t xml:space="preserve">yet </w:t>
      </w:r>
      <w:r w:rsidRPr="005013C9">
        <w:rPr>
          <w:rFonts w:ascii="Times New Roman" w:hAnsi="Times New Roman"/>
          <w:sz w:val="24"/>
          <w:szCs w:val="24"/>
        </w:rPr>
        <w:t xml:space="preserve">adopted measures to </w:t>
      </w:r>
      <w:r w:rsidR="001E6A01">
        <w:rPr>
          <w:rFonts w:ascii="Times New Roman" w:hAnsi="Times New Roman"/>
          <w:sz w:val="24"/>
          <w:szCs w:val="24"/>
        </w:rPr>
        <w:t xml:space="preserve">fully </w:t>
      </w:r>
      <w:r w:rsidRPr="005013C9">
        <w:rPr>
          <w:rFonts w:ascii="Times New Roman" w:hAnsi="Times New Roman"/>
          <w:sz w:val="24"/>
          <w:szCs w:val="24"/>
        </w:rPr>
        <w:t>implement these recommendations.</w:t>
      </w:r>
      <w:r w:rsidR="00C51271">
        <w:rPr>
          <w:rFonts w:ascii="Times New Roman" w:hAnsi="Times New Roman"/>
          <w:sz w:val="24"/>
          <w:szCs w:val="24"/>
        </w:rPr>
        <w:t xml:space="preserve"> </w:t>
      </w:r>
      <w:r w:rsidR="00275A87">
        <w:rPr>
          <w:rFonts w:ascii="Times New Roman" w:hAnsi="Times New Roman"/>
          <w:sz w:val="24"/>
          <w:szCs w:val="24"/>
        </w:rPr>
        <w:t>The</w:t>
      </w:r>
      <w:r w:rsidR="005609F0">
        <w:rPr>
          <w:rFonts w:ascii="Times New Roman" w:hAnsi="Times New Roman"/>
          <w:sz w:val="24"/>
          <w:szCs w:val="24"/>
        </w:rPr>
        <w:t xml:space="preserve"> education reform </w:t>
      </w:r>
      <w:r w:rsidR="00275A87">
        <w:rPr>
          <w:rFonts w:ascii="Times New Roman" w:hAnsi="Times New Roman"/>
          <w:sz w:val="24"/>
          <w:szCs w:val="24"/>
        </w:rPr>
        <w:t xml:space="preserve">that is </w:t>
      </w:r>
      <w:r w:rsidR="005609F0">
        <w:rPr>
          <w:rFonts w:ascii="Times New Roman" w:hAnsi="Times New Roman"/>
          <w:sz w:val="24"/>
          <w:szCs w:val="24"/>
        </w:rPr>
        <w:t>currently</w:t>
      </w:r>
      <w:r w:rsidR="00275A87">
        <w:rPr>
          <w:rFonts w:ascii="Times New Roman" w:hAnsi="Times New Roman"/>
          <w:sz w:val="24"/>
          <w:szCs w:val="24"/>
        </w:rPr>
        <w:t xml:space="preserve"> taking place </w:t>
      </w:r>
      <w:r w:rsidR="0065430E">
        <w:rPr>
          <w:rFonts w:ascii="Times New Roman" w:hAnsi="Times New Roman"/>
          <w:sz w:val="24"/>
          <w:szCs w:val="24"/>
        </w:rPr>
        <w:t xml:space="preserve">in Slovakia </w:t>
      </w:r>
      <w:r w:rsidR="00B74407">
        <w:rPr>
          <w:rFonts w:ascii="Times New Roman" w:hAnsi="Times New Roman"/>
          <w:sz w:val="24"/>
          <w:szCs w:val="24"/>
        </w:rPr>
        <w:t>may also bring changes to how se</w:t>
      </w:r>
      <w:r w:rsidR="001A0C7F">
        <w:rPr>
          <w:rFonts w:ascii="Times New Roman" w:hAnsi="Times New Roman"/>
          <w:sz w:val="24"/>
          <w:szCs w:val="24"/>
        </w:rPr>
        <w:t xml:space="preserve">xuality education </w:t>
      </w:r>
      <w:r w:rsidR="0065430E">
        <w:rPr>
          <w:rFonts w:ascii="Times New Roman" w:hAnsi="Times New Roman"/>
          <w:sz w:val="24"/>
          <w:szCs w:val="24"/>
        </w:rPr>
        <w:t>is</w:t>
      </w:r>
      <w:r w:rsidR="00D66578">
        <w:rPr>
          <w:rFonts w:ascii="Times New Roman" w:hAnsi="Times New Roman"/>
          <w:sz w:val="24"/>
          <w:szCs w:val="24"/>
        </w:rPr>
        <w:t xml:space="preserve"> </w:t>
      </w:r>
      <w:r w:rsidR="00B74407">
        <w:rPr>
          <w:rFonts w:ascii="Times New Roman" w:hAnsi="Times New Roman"/>
          <w:sz w:val="24"/>
          <w:szCs w:val="24"/>
        </w:rPr>
        <w:t>taught in schools</w:t>
      </w:r>
      <w:r w:rsidR="00D66578">
        <w:rPr>
          <w:rFonts w:ascii="Times New Roman" w:hAnsi="Times New Roman"/>
          <w:sz w:val="24"/>
          <w:szCs w:val="24"/>
        </w:rPr>
        <w:t xml:space="preserve">. However, </w:t>
      </w:r>
      <w:r w:rsidR="00522997">
        <w:rPr>
          <w:rFonts w:ascii="Times New Roman" w:hAnsi="Times New Roman"/>
          <w:sz w:val="24"/>
          <w:szCs w:val="24"/>
        </w:rPr>
        <w:t xml:space="preserve">at the moment </w:t>
      </w:r>
      <w:r w:rsidR="00D66578">
        <w:rPr>
          <w:rFonts w:ascii="Times New Roman" w:hAnsi="Times New Roman"/>
          <w:sz w:val="24"/>
          <w:szCs w:val="24"/>
        </w:rPr>
        <w:t xml:space="preserve">it </w:t>
      </w:r>
      <w:r w:rsidR="00741D34">
        <w:rPr>
          <w:rFonts w:ascii="Times New Roman" w:hAnsi="Times New Roman"/>
          <w:sz w:val="24"/>
          <w:szCs w:val="24"/>
        </w:rPr>
        <w:t xml:space="preserve">is </w:t>
      </w:r>
      <w:r w:rsidR="00D66578">
        <w:rPr>
          <w:rFonts w:ascii="Times New Roman" w:hAnsi="Times New Roman"/>
          <w:sz w:val="24"/>
          <w:szCs w:val="24"/>
        </w:rPr>
        <w:t xml:space="preserve">uncertain whether the Government will introduce </w:t>
      </w:r>
      <w:r w:rsidR="009C0E86">
        <w:rPr>
          <w:rFonts w:ascii="Times New Roman" w:hAnsi="Times New Roman"/>
          <w:sz w:val="24"/>
          <w:szCs w:val="24"/>
        </w:rPr>
        <w:t xml:space="preserve">mandatory </w:t>
      </w:r>
      <w:r w:rsidR="00D66578">
        <w:rPr>
          <w:rFonts w:ascii="Times New Roman" w:hAnsi="Times New Roman"/>
          <w:sz w:val="24"/>
          <w:szCs w:val="24"/>
        </w:rPr>
        <w:t xml:space="preserve">comprehensive </w:t>
      </w:r>
      <w:r w:rsidR="00741D34">
        <w:rPr>
          <w:rFonts w:ascii="Times New Roman" w:hAnsi="Times New Roman"/>
          <w:sz w:val="24"/>
          <w:szCs w:val="24"/>
        </w:rPr>
        <w:t xml:space="preserve">sexuality education as part of this reform. </w:t>
      </w:r>
      <w:r w:rsidR="001A0C7F">
        <w:rPr>
          <w:rFonts w:ascii="Times New Roman" w:hAnsi="Times New Roman"/>
          <w:sz w:val="24"/>
          <w:szCs w:val="24"/>
        </w:rPr>
        <w:t xml:space="preserve"> </w:t>
      </w:r>
    </w:p>
    <w:p w14:paraId="774446DE" w14:textId="77777777" w:rsidR="005A7CD7" w:rsidRDefault="005A7CD7" w:rsidP="00916862">
      <w:pPr>
        <w:pStyle w:val="ListParagraph"/>
        <w:spacing w:after="0" w:line="240" w:lineRule="auto"/>
        <w:ind w:left="0"/>
        <w:jc w:val="both"/>
        <w:rPr>
          <w:rFonts w:ascii="Times New Roman" w:hAnsi="Times New Roman" w:cs="Times New Roman"/>
          <w:sz w:val="24"/>
          <w:szCs w:val="24"/>
        </w:rPr>
      </w:pPr>
    </w:p>
    <w:p w14:paraId="1D82DC5C" w14:textId="16979EC9" w:rsidR="005A7CD7" w:rsidRPr="005A7CD7" w:rsidRDefault="005A7CD7" w:rsidP="005A7CD7">
      <w:pPr>
        <w:pStyle w:val="ListParagraph"/>
        <w:numPr>
          <w:ilvl w:val="0"/>
          <w:numId w:val="2"/>
        </w:numPr>
        <w:spacing w:after="0" w:line="240" w:lineRule="auto"/>
        <w:jc w:val="both"/>
        <w:rPr>
          <w:rFonts w:ascii="Times New Roman" w:hAnsi="Times New Roman" w:cs="Times New Roman"/>
          <w:b/>
          <w:bCs/>
          <w:sz w:val="24"/>
          <w:szCs w:val="24"/>
        </w:rPr>
      </w:pPr>
      <w:r w:rsidRPr="005A7CD7">
        <w:rPr>
          <w:rFonts w:ascii="Times New Roman" w:hAnsi="Times New Roman" w:cs="Times New Roman"/>
          <w:b/>
          <w:bCs/>
          <w:sz w:val="24"/>
          <w:szCs w:val="24"/>
        </w:rPr>
        <w:t>Recommendations</w:t>
      </w:r>
    </w:p>
    <w:p w14:paraId="48E84D8D" w14:textId="77777777" w:rsidR="00C461B3" w:rsidRDefault="00C461B3" w:rsidP="00C461B3">
      <w:pPr>
        <w:pStyle w:val="ListParagraph"/>
        <w:spacing w:after="0" w:line="240" w:lineRule="auto"/>
        <w:ind w:left="0"/>
        <w:jc w:val="both"/>
        <w:rPr>
          <w:rFonts w:ascii="Times New Roman" w:hAnsi="Times New Roman" w:cs="Times New Roman"/>
          <w:sz w:val="24"/>
          <w:szCs w:val="24"/>
        </w:rPr>
      </w:pPr>
    </w:p>
    <w:p w14:paraId="2813E75F" w14:textId="77777777" w:rsidR="00915CAD" w:rsidRDefault="00915CAD" w:rsidP="00915CAD">
      <w:pPr>
        <w:spacing w:after="0" w:line="240" w:lineRule="auto"/>
        <w:jc w:val="both"/>
        <w:rPr>
          <w:rFonts w:ascii="Times New Roman" w:eastAsiaTheme="minorHAnsi" w:hAnsi="Times New Roman"/>
          <w:sz w:val="24"/>
          <w:szCs w:val="24"/>
        </w:rPr>
      </w:pPr>
      <w:r>
        <w:rPr>
          <w:rFonts w:ascii="Times New Roman" w:hAnsi="Times New Roman"/>
          <w:sz w:val="24"/>
          <w:szCs w:val="24"/>
        </w:rPr>
        <w:t xml:space="preserve">We respectfully request the Committee to urge the State party to take immediate steps to address the concerns regarding implementation of obligations under the CEDAW Convention outlined above and to ensure effective and unimpeded access to affordable, quality sexual and reproductive health care by: </w:t>
      </w:r>
    </w:p>
    <w:p w14:paraId="1EA0004E" w14:textId="77777777" w:rsidR="00915CAD" w:rsidRDefault="00915CAD" w:rsidP="00915CAD">
      <w:pPr>
        <w:pStyle w:val="ListParagraph"/>
        <w:spacing w:after="0" w:line="240" w:lineRule="auto"/>
        <w:ind w:left="0"/>
        <w:jc w:val="both"/>
        <w:rPr>
          <w:rFonts w:ascii="Times New Roman" w:hAnsi="Times New Roman" w:cs="Times New Roman"/>
          <w:sz w:val="24"/>
          <w:szCs w:val="24"/>
        </w:rPr>
      </w:pPr>
    </w:p>
    <w:p w14:paraId="7B386D2D" w14:textId="77777777" w:rsidR="00915CAD" w:rsidRPr="00D7761B" w:rsidRDefault="00915CAD" w:rsidP="00915CAD">
      <w:pPr>
        <w:pStyle w:val="ListParagraph"/>
        <w:numPr>
          <w:ilvl w:val="0"/>
          <w:numId w:val="8"/>
        </w:numPr>
        <w:spacing w:line="240" w:lineRule="auto"/>
        <w:jc w:val="both"/>
        <w:rPr>
          <w:rFonts w:ascii="Times New Roman" w:hAnsi="Times New Roman" w:cs="Times New Roman"/>
          <w:sz w:val="24"/>
          <w:szCs w:val="24"/>
        </w:rPr>
      </w:pPr>
      <w:r w:rsidRPr="00D7761B">
        <w:rPr>
          <w:rFonts w:ascii="Times New Roman" w:hAnsi="Times New Roman" w:cs="Times New Roman"/>
          <w:sz w:val="24"/>
          <w:szCs w:val="24"/>
        </w:rPr>
        <w:lastRenderedPageBreak/>
        <w:t xml:space="preserve">Taking effective measures to ensure timely access to quality abortion care across Slovakia. These should include: i) </w:t>
      </w:r>
      <w:r w:rsidRPr="00D7761B">
        <w:rPr>
          <w:rFonts w:ascii="Times New Roman" w:hAnsi="Times New Roman" w:cs="Times New Roman"/>
          <w:color w:val="000000"/>
          <w:sz w:val="24"/>
          <w:szCs w:val="24"/>
        </w:rPr>
        <w:t xml:space="preserve">repealing mandatory waiting periods and biased information requirements, and </w:t>
      </w:r>
      <w:r w:rsidRPr="00D7761B">
        <w:rPr>
          <w:rFonts w:ascii="Times New Roman" w:hAnsi="Times New Roman" w:cs="Times New Roman"/>
          <w:sz w:val="24"/>
          <w:szCs w:val="24"/>
        </w:rPr>
        <w:t xml:space="preserve">third-party authorization requirements; iii) making medication abortion available; iv) guaranteeing universal coverage of all costs for legal abortion under the public health insurance, and v) ensuring that sufficient numbers of abortion care providers are available and accessible across Slovakia. </w:t>
      </w:r>
    </w:p>
    <w:p w14:paraId="3EC14412" w14:textId="77777777" w:rsidR="00915CAD" w:rsidRPr="00D7761B" w:rsidRDefault="00915CAD" w:rsidP="00915CAD">
      <w:pPr>
        <w:pStyle w:val="ListParagraph"/>
        <w:numPr>
          <w:ilvl w:val="0"/>
          <w:numId w:val="8"/>
        </w:numPr>
        <w:spacing w:line="240" w:lineRule="auto"/>
        <w:jc w:val="both"/>
        <w:rPr>
          <w:rFonts w:ascii="Times New Roman" w:hAnsi="Times New Roman" w:cs="Times New Roman"/>
          <w:sz w:val="24"/>
          <w:szCs w:val="24"/>
        </w:rPr>
      </w:pPr>
      <w:r w:rsidRPr="00D7761B">
        <w:rPr>
          <w:rFonts w:ascii="Times New Roman" w:hAnsi="Times New Roman" w:cs="Times New Roman"/>
          <w:sz w:val="24"/>
          <w:szCs w:val="24"/>
        </w:rPr>
        <w:t xml:space="preserve">Ensuring access to relevant, accurate and evidence-based information on abortion and contraception. </w:t>
      </w:r>
    </w:p>
    <w:p w14:paraId="175D2F99" w14:textId="46A20C68" w:rsidR="00915CAD" w:rsidRPr="00D7761B" w:rsidRDefault="00915CAD" w:rsidP="00915CAD">
      <w:pPr>
        <w:pStyle w:val="ListParagraph"/>
        <w:numPr>
          <w:ilvl w:val="0"/>
          <w:numId w:val="8"/>
        </w:numPr>
        <w:spacing w:after="0" w:line="240" w:lineRule="auto"/>
        <w:jc w:val="both"/>
        <w:rPr>
          <w:rFonts w:ascii="Times New Roman" w:hAnsi="Times New Roman" w:cs="Times New Roman"/>
          <w:sz w:val="24"/>
          <w:szCs w:val="24"/>
        </w:rPr>
      </w:pPr>
      <w:r w:rsidRPr="00D7761B">
        <w:rPr>
          <w:rFonts w:ascii="Times New Roman" w:hAnsi="Times New Roman" w:cs="Times New Roman"/>
          <w:sz w:val="24"/>
          <w:szCs w:val="24"/>
        </w:rPr>
        <w:t xml:space="preserve">Ensuring universal coverage </w:t>
      </w:r>
      <w:r w:rsidR="008B3C90">
        <w:rPr>
          <w:rFonts w:ascii="Times New Roman" w:hAnsi="Times New Roman" w:cs="Times New Roman"/>
          <w:sz w:val="24"/>
          <w:szCs w:val="24"/>
        </w:rPr>
        <w:t xml:space="preserve">of </w:t>
      </w:r>
      <w:r w:rsidRPr="00D7761B">
        <w:rPr>
          <w:rFonts w:ascii="Times New Roman" w:hAnsi="Times New Roman" w:cs="Times New Roman"/>
          <w:sz w:val="24"/>
          <w:szCs w:val="24"/>
        </w:rPr>
        <w:t xml:space="preserve">modern contraceptives used for the prevention of unintended pregnancies under the public health insurance. </w:t>
      </w:r>
    </w:p>
    <w:p w14:paraId="6CF7B7E0" w14:textId="77777777" w:rsidR="00915CAD" w:rsidRPr="00D7761B" w:rsidRDefault="00915CAD" w:rsidP="00915CAD">
      <w:pPr>
        <w:pStyle w:val="NoSpacing"/>
        <w:numPr>
          <w:ilvl w:val="0"/>
          <w:numId w:val="9"/>
        </w:numPr>
        <w:jc w:val="both"/>
        <w:rPr>
          <w:rFonts w:ascii="Times New Roman" w:eastAsia="Times New Roman" w:hAnsi="Times New Roman"/>
          <w:sz w:val="24"/>
          <w:szCs w:val="24"/>
        </w:rPr>
      </w:pPr>
      <w:r w:rsidRPr="00D7761B">
        <w:rPr>
          <w:rFonts w:ascii="Times New Roman" w:eastAsia="Times New Roman" w:hAnsi="Times New Roman"/>
          <w:sz w:val="24"/>
          <w:szCs w:val="24"/>
        </w:rPr>
        <w:t xml:space="preserve">Taking effective measures to ensure that refusals of care by health professionals based on conscience do not delay or impede access to reproductive health services. This requires at the minimum: i) adequate availability and dispersal of willing providers; ii) explicit prohibition on healthcare institutions from adopting institutional refusal policies or practices; iii) effective referral procedures; iv) regular monitoring and oversight of compliance, and (v) measures to enforce and sanction failures to comply with relevant regulations.  </w:t>
      </w:r>
    </w:p>
    <w:p w14:paraId="4E42ABBE" w14:textId="74F238EE" w:rsidR="00D7761B" w:rsidRPr="00D7761B" w:rsidRDefault="00D7761B" w:rsidP="0063534D">
      <w:pPr>
        <w:pStyle w:val="NoSpacing"/>
        <w:numPr>
          <w:ilvl w:val="0"/>
          <w:numId w:val="9"/>
        </w:numPr>
        <w:jc w:val="both"/>
        <w:rPr>
          <w:rFonts w:ascii="Times New Roman" w:eastAsia="Times New Roman" w:hAnsi="Times New Roman"/>
          <w:sz w:val="24"/>
          <w:szCs w:val="24"/>
        </w:rPr>
      </w:pPr>
      <w:r w:rsidRPr="00D7761B">
        <w:rPr>
          <w:rFonts w:ascii="Times New Roman" w:hAnsi="Times New Roman"/>
          <w:sz w:val="24"/>
          <w:szCs w:val="24"/>
        </w:rPr>
        <w:t xml:space="preserve">Introducing measures to increase public awareness on sexual and reproductive rights and abortion as essential health care in order to eliminate stigmatization related to sexual and reproductive health and rights. </w:t>
      </w:r>
    </w:p>
    <w:p w14:paraId="76560E86" w14:textId="2CB8F2AD" w:rsidR="00915CAD" w:rsidRPr="00D7761B" w:rsidRDefault="00915CAD" w:rsidP="00915CAD">
      <w:pPr>
        <w:pStyle w:val="NoSpacing"/>
        <w:numPr>
          <w:ilvl w:val="0"/>
          <w:numId w:val="9"/>
        </w:numPr>
        <w:jc w:val="both"/>
        <w:rPr>
          <w:rFonts w:ascii="Times New Roman" w:eastAsia="Times New Roman" w:hAnsi="Times New Roman"/>
          <w:sz w:val="24"/>
          <w:szCs w:val="24"/>
        </w:rPr>
      </w:pPr>
      <w:r w:rsidRPr="00D7761B">
        <w:rPr>
          <w:rFonts w:ascii="Times New Roman" w:eastAsia="Times New Roman" w:hAnsi="Times New Roman"/>
          <w:sz w:val="24"/>
          <w:szCs w:val="24"/>
        </w:rPr>
        <w:t xml:space="preserve">Introducing mandatory evidence- and rights-based comprehensive sexuality education in schools, and ensuring teachers are adequately trained on comprehensive sexuality education.     </w:t>
      </w:r>
    </w:p>
    <w:p w14:paraId="5E781826" w14:textId="77777777" w:rsidR="00915CAD" w:rsidRPr="00D7761B" w:rsidRDefault="00915CAD" w:rsidP="00915CAD">
      <w:pPr>
        <w:pStyle w:val="ListParagraph"/>
        <w:numPr>
          <w:ilvl w:val="0"/>
          <w:numId w:val="9"/>
        </w:numPr>
        <w:spacing w:line="240" w:lineRule="auto"/>
        <w:jc w:val="both"/>
        <w:rPr>
          <w:rFonts w:ascii="Times New Roman" w:eastAsia="Times New Roman" w:hAnsi="Times New Roman" w:cs="Times New Roman"/>
          <w:sz w:val="24"/>
          <w:szCs w:val="24"/>
        </w:rPr>
      </w:pPr>
      <w:r w:rsidRPr="00D7761B">
        <w:rPr>
          <w:rFonts w:ascii="Times New Roman" w:hAnsi="Times New Roman" w:cs="Times New Roman"/>
          <w:sz w:val="24"/>
          <w:szCs w:val="24"/>
        </w:rPr>
        <w:t xml:space="preserve">Refraining from any retrogression in relation to sexual and reproductive rights. </w:t>
      </w:r>
    </w:p>
    <w:p w14:paraId="742D228F" w14:textId="77777777" w:rsidR="00915CAD" w:rsidRPr="00D7761B" w:rsidRDefault="00915CAD" w:rsidP="00C461B3">
      <w:pPr>
        <w:pStyle w:val="ListParagraph"/>
        <w:spacing w:after="0" w:line="240" w:lineRule="auto"/>
        <w:ind w:left="0"/>
        <w:jc w:val="both"/>
        <w:rPr>
          <w:rFonts w:ascii="Times New Roman" w:hAnsi="Times New Roman" w:cs="Times New Roman"/>
          <w:sz w:val="24"/>
          <w:szCs w:val="24"/>
        </w:rPr>
      </w:pPr>
    </w:p>
    <w:p w14:paraId="62FE63A5" w14:textId="77777777" w:rsidR="005A7CD7" w:rsidRDefault="005A7CD7" w:rsidP="00916862">
      <w:pPr>
        <w:pStyle w:val="ListParagraph"/>
        <w:spacing w:after="0" w:line="240" w:lineRule="auto"/>
        <w:ind w:left="0"/>
        <w:jc w:val="both"/>
        <w:rPr>
          <w:rFonts w:ascii="Times New Roman" w:hAnsi="Times New Roman" w:cs="Times New Roman"/>
          <w:sz w:val="24"/>
          <w:szCs w:val="24"/>
        </w:rPr>
      </w:pPr>
    </w:p>
    <w:p w14:paraId="5FB19932" w14:textId="77777777" w:rsidR="00916862" w:rsidRPr="00C66906" w:rsidRDefault="00916862" w:rsidP="00893CF0">
      <w:pPr>
        <w:rPr>
          <w:bCs/>
          <w:iCs/>
          <w:sz w:val="24"/>
          <w:szCs w:val="24"/>
          <w:lang w:val="sk-SK"/>
        </w:rPr>
      </w:pPr>
    </w:p>
    <w:sectPr w:rsidR="00916862" w:rsidRPr="00C66906" w:rsidSect="001C4C72">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ABFF2" w14:textId="77777777" w:rsidR="00EA6F0B" w:rsidRDefault="00EA6F0B" w:rsidP="00510E08">
      <w:pPr>
        <w:spacing w:after="0" w:line="240" w:lineRule="auto"/>
      </w:pPr>
      <w:r>
        <w:separator/>
      </w:r>
    </w:p>
  </w:endnote>
  <w:endnote w:type="continuationSeparator" w:id="0">
    <w:p w14:paraId="61D70905" w14:textId="77777777" w:rsidR="00EA6F0B" w:rsidRDefault="00EA6F0B" w:rsidP="00510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NeueLTStd-Roman">
    <w:altName w:val="Arial Unicode MS"/>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293938"/>
      <w:docPartObj>
        <w:docPartGallery w:val="Page Numbers (Bottom of Page)"/>
        <w:docPartUnique/>
      </w:docPartObj>
    </w:sdtPr>
    <w:sdtEndPr>
      <w:rPr>
        <w:rFonts w:ascii="Times New Roman" w:hAnsi="Times New Roman"/>
        <w:noProof/>
      </w:rPr>
    </w:sdtEndPr>
    <w:sdtContent>
      <w:p w14:paraId="642E9EEB" w14:textId="759CD3DB" w:rsidR="0078753C" w:rsidRPr="0078753C" w:rsidRDefault="0078753C">
        <w:pPr>
          <w:pStyle w:val="Footer"/>
          <w:jc w:val="right"/>
          <w:rPr>
            <w:rFonts w:ascii="Times New Roman" w:hAnsi="Times New Roman"/>
          </w:rPr>
        </w:pPr>
        <w:r w:rsidRPr="0078753C">
          <w:rPr>
            <w:rFonts w:ascii="Times New Roman" w:hAnsi="Times New Roman"/>
          </w:rPr>
          <w:fldChar w:fldCharType="begin"/>
        </w:r>
        <w:r w:rsidRPr="0078753C">
          <w:rPr>
            <w:rFonts w:ascii="Times New Roman" w:hAnsi="Times New Roman"/>
          </w:rPr>
          <w:instrText xml:space="preserve"> PAGE   \* MERGEFORMAT </w:instrText>
        </w:r>
        <w:r w:rsidRPr="0078753C">
          <w:rPr>
            <w:rFonts w:ascii="Times New Roman" w:hAnsi="Times New Roman"/>
          </w:rPr>
          <w:fldChar w:fldCharType="separate"/>
        </w:r>
        <w:r w:rsidR="005D5E0C">
          <w:rPr>
            <w:rFonts w:ascii="Times New Roman" w:hAnsi="Times New Roman"/>
            <w:noProof/>
          </w:rPr>
          <w:t>2</w:t>
        </w:r>
        <w:r w:rsidRPr="0078753C">
          <w:rPr>
            <w:rFonts w:ascii="Times New Roman" w:hAnsi="Times New Roman"/>
            <w:noProof/>
          </w:rPr>
          <w:fldChar w:fldCharType="end"/>
        </w:r>
      </w:p>
    </w:sdtContent>
  </w:sdt>
  <w:p w14:paraId="723ABF4E" w14:textId="77777777" w:rsidR="0078753C" w:rsidRDefault="00787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9F398" w14:textId="77777777" w:rsidR="00EA6F0B" w:rsidRDefault="00EA6F0B" w:rsidP="00510E08">
      <w:pPr>
        <w:spacing w:after="0" w:line="240" w:lineRule="auto"/>
      </w:pPr>
      <w:r>
        <w:separator/>
      </w:r>
    </w:p>
  </w:footnote>
  <w:footnote w:type="continuationSeparator" w:id="0">
    <w:p w14:paraId="11F6D68A" w14:textId="77777777" w:rsidR="00EA6F0B" w:rsidRDefault="00EA6F0B" w:rsidP="00510E08">
      <w:pPr>
        <w:spacing w:after="0" w:line="240" w:lineRule="auto"/>
      </w:pPr>
      <w:r>
        <w:continuationSeparator/>
      </w:r>
    </w:p>
  </w:footnote>
  <w:footnote w:id="1">
    <w:p w14:paraId="6C4FA7C8" w14:textId="66F57BB3" w:rsidR="00DA45ED" w:rsidRPr="00991291" w:rsidRDefault="00DA45ED" w:rsidP="00991291">
      <w:pPr>
        <w:autoSpaceDE w:val="0"/>
        <w:autoSpaceDN w:val="0"/>
        <w:adjustRightInd w:val="0"/>
        <w:spacing w:after="0" w:line="240" w:lineRule="auto"/>
        <w:rPr>
          <w:rFonts w:ascii="Times New Roman" w:hAnsi="Times New Roman"/>
          <w:sz w:val="20"/>
          <w:szCs w:val="20"/>
        </w:rPr>
      </w:pPr>
      <w:r w:rsidRPr="009B49D8">
        <w:rPr>
          <w:rStyle w:val="FootnoteReference"/>
          <w:rFonts w:ascii="Times New Roman" w:hAnsi="Times New Roman"/>
        </w:rPr>
        <w:footnoteRef/>
      </w:r>
      <w:r w:rsidRPr="009B49D8">
        <w:rPr>
          <w:rFonts w:ascii="Times New Roman" w:hAnsi="Times New Roman"/>
        </w:rPr>
        <w:t xml:space="preserve"> </w:t>
      </w:r>
      <w:proofErr w:type="spellStart"/>
      <w:r w:rsidR="005D5E0C" w:rsidRPr="00C42E86">
        <w:rPr>
          <w:rFonts w:ascii="Times New Roman" w:hAnsi="Times New Roman"/>
          <w:sz w:val="20"/>
          <w:szCs w:val="20"/>
        </w:rPr>
        <w:t>Možnosť</w:t>
      </w:r>
      <w:proofErr w:type="spellEnd"/>
      <w:r w:rsidR="005D5E0C" w:rsidRPr="00C42E86">
        <w:rPr>
          <w:rFonts w:ascii="Times New Roman" w:hAnsi="Times New Roman"/>
          <w:sz w:val="20"/>
          <w:szCs w:val="20"/>
        </w:rPr>
        <w:t xml:space="preserve"> </w:t>
      </w:r>
      <w:proofErr w:type="spellStart"/>
      <w:r w:rsidR="005D5E0C" w:rsidRPr="00C42E86">
        <w:rPr>
          <w:rFonts w:ascii="Times New Roman" w:hAnsi="Times New Roman"/>
          <w:sz w:val="20"/>
          <w:szCs w:val="20"/>
        </w:rPr>
        <w:t>voľby</w:t>
      </w:r>
      <w:proofErr w:type="spellEnd"/>
      <w:r w:rsidR="005D5E0C" w:rsidRPr="00C42E86">
        <w:rPr>
          <w:rFonts w:ascii="Times New Roman" w:hAnsi="Times New Roman"/>
          <w:sz w:val="20"/>
          <w:szCs w:val="20"/>
        </w:rPr>
        <w:t xml:space="preserve"> (Freedom of Choice) was established in 2001 to </w:t>
      </w:r>
      <w:r w:rsidR="009452DD">
        <w:rPr>
          <w:rFonts w:ascii="Times New Roman" w:hAnsi="Times New Roman"/>
          <w:sz w:val="20"/>
          <w:szCs w:val="20"/>
        </w:rPr>
        <w:t xml:space="preserve">protect and advance </w:t>
      </w:r>
      <w:r w:rsidR="005D5E0C" w:rsidRPr="00C42E86">
        <w:rPr>
          <w:rFonts w:ascii="Times New Roman" w:hAnsi="Times New Roman"/>
          <w:sz w:val="20"/>
          <w:szCs w:val="20"/>
        </w:rPr>
        <w:t>sexual and reproductive health and rights (SRHR) in the Slovak Republic. F</w:t>
      </w:r>
      <w:r w:rsidR="00D638C0">
        <w:rPr>
          <w:rFonts w:ascii="Times New Roman" w:hAnsi="Times New Roman"/>
          <w:sz w:val="20"/>
          <w:szCs w:val="20"/>
        </w:rPr>
        <w:t xml:space="preserve">reedom of Choice </w:t>
      </w:r>
      <w:r w:rsidR="005D5E0C" w:rsidRPr="00C42E86">
        <w:rPr>
          <w:rFonts w:ascii="Times New Roman" w:hAnsi="Times New Roman"/>
          <w:sz w:val="20"/>
          <w:szCs w:val="20"/>
        </w:rPr>
        <w:t xml:space="preserve">is known as the most active feminist advocacy organization in the Slovak Republic, especially in the field of gender equality and </w:t>
      </w:r>
      <w:r w:rsidR="004E54C9">
        <w:rPr>
          <w:rFonts w:ascii="Times New Roman" w:hAnsi="Times New Roman"/>
          <w:sz w:val="20"/>
          <w:szCs w:val="20"/>
        </w:rPr>
        <w:t>gender-based violence</w:t>
      </w:r>
      <w:r w:rsidR="005D5E0C" w:rsidRPr="00C42E86">
        <w:rPr>
          <w:rFonts w:ascii="Times New Roman" w:hAnsi="Times New Roman"/>
          <w:sz w:val="20"/>
          <w:szCs w:val="20"/>
        </w:rPr>
        <w:t xml:space="preserve"> and the only one that has been engaged in long-term and systematic advocacy work in the field of </w:t>
      </w:r>
      <w:r w:rsidR="005D5E0C" w:rsidRPr="00991291">
        <w:rPr>
          <w:rFonts w:ascii="Times New Roman" w:hAnsi="Times New Roman"/>
          <w:sz w:val="20"/>
          <w:szCs w:val="20"/>
        </w:rPr>
        <w:t>SRHR</w:t>
      </w:r>
      <w:r w:rsidR="00991291" w:rsidRPr="00991291">
        <w:rPr>
          <w:rFonts w:ascii="Times New Roman" w:hAnsi="Times New Roman"/>
          <w:sz w:val="20"/>
          <w:szCs w:val="20"/>
        </w:rPr>
        <w:t xml:space="preserve">; </w:t>
      </w:r>
      <w:hyperlink r:id="rId1" w:history="1">
        <w:r w:rsidRPr="00991291">
          <w:rPr>
            <w:rStyle w:val="Hyperlink"/>
            <w:rFonts w:ascii="Times New Roman" w:hAnsi="Times New Roman"/>
            <w:color w:val="auto"/>
            <w:sz w:val="20"/>
            <w:szCs w:val="20"/>
            <w:u w:val="none"/>
          </w:rPr>
          <w:t>http://moznostvolby.sk</w:t>
        </w:r>
      </w:hyperlink>
      <w:r w:rsidRPr="00991291">
        <w:rPr>
          <w:rFonts w:ascii="Times New Roman" w:hAnsi="Times New Roman"/>
          <w:sz w:val="20"/>
          <w:szCs w:val="20"/>
        </w:rPr>
        <w:t>.</w:t>
      </w:r>
    </w:p>
  </w:footnote>
  <w:footnote w:id="2">
    <w:p w14:paraId="324A8AB2" w14:textId="24D8F5C3" w:rsidR="00DA45ED" w:rsidRPr="00240213" w:rsidRDefault="00DA45ED" w:rsidP="00DA45ED">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proofErr w:type="spellStart"/>
      <w:r w:rsidRPr="00240213">
        <w:rPr>
          <w:rFonts w:ascii="Times New Roman" w:hAnsi="Times New Roman" w:cs="Times New Roman"/>
        </w:rPr>
        <w:t>InTYMYta</w:t>
      </w:r>
      <w:proofErr w:type="spellEnd"/>
      <w:r w:rsidRPr="00240213">
        <w:rPr>
          <w:rFonts w:ascii="Times New Roman" w:hAnsi="Times New Roman" w:cs="Times New Roman"/>
        </w:rPr>
        <w:t xml:space="preserve"> </w:t>
      </w:r>
      <w:r w:rsidR="00240213" w:rsidRPr="00240213">
        <w:rPr>
          <w:rFonts w:ascii="Times New Roman" w:hAnsi="Times New Roman" w:cs="Times New Roman"/>
        </w:rPr>
        <w:t>(</w:t>
      </w:r>
      <w:r w:rsidR="00240213" w:rsidRPr="00240213">
        <w:rPr>
          <w:rFonts w:ascii="Times New Roman" w:hAnsi="Times New Roman" w:cs="Times New Roman"/>
          <w:color w:val="272626"/>
        </w:rPr>
        <w:t>formerly the Slovak Family Planning Association) is a non-profit organization dedicated to relationship and sexuality education. We have been supporting responsible, healthy and cultured sexual behavior in Slovakia for 32 years and deliver relationship and sexuality education to youth, teachers, parents and public. We recognize and promote the principles and conclusions of international organizations such as the United Nations and the World Health Organization</w:t>
      </w:r>
      <w:r w:rsidR="00161668">
        <w:rPr>
          <w:rFonts w:ascii="Times New Roman" w:hAnsi="Times New Roman" w:cs="Times New Roman"/>
          <w:color w:val="272626"/>
        </w:rPr>
        <w:t>;</w:t>
      </w:r>
      <w:r w:rsidR="00240213" w:rsidRPr="00240213">
        <w:rPr>
          <w:rFonts w:ascii="Times New Roman" w:hAnsi="Times New Roman" w:cs="Times New Roman"/>
          <w:color w:val="272626"/>
        </w:rPr>
        <w:t xml:space="preserve"> </w:t>
      </w:r>
      <w:hyperlink r:id="rId2" w:history="1">
        <w:r w:rsidRPr="00240213">
          <w:rPr>
            <w:rStyle w:val="Hyperlink"/>
            <w:rFonts w:ascii="Times New Roman" w:hAnsi="Times New Roman" w:cs="Times New Roman"/>
            <w:color w:val="auto"/>
            <w:u w:val="none"/>
          </w:rPr>
          <w:t>https://www.intymyta.sk</w:t>
        </w:r>
      </w:hyperlink>
      <w:r w:rsidRPr="00240213">
        <w:rPr>
          <w:rFonts w:ascii="Times New Roman" w:hAnsi="Times New Roman" w:cs="Times New Roman"/>
        </w:rPr>
        <w:t xml:space="preserve">. </w:t>
      </w:r>
    </w:p>
  </w:footnote>
  <w:footnote w:id="3">
    <w:p w14:paraId="77F8F571" w14:textId="33FD3293" w:rsidR="009069A7" w:rsidRPr="009B49D8" w:rsidRDefault="009069A7" w:rsidP="001650D5">
      <w:pPr>
        <w:pStyle w:val="NoSpacing"/>
        <w:rPr>
          <w:rFonts w:ascii="Times New Roman" w:hAnsi="Times New Roman"/>
          <w:sz w:val="20"/>
          <w:szCs w:val="20"/>
          <w:lang w:val="sk-SK"/>
        </w:rPr>
      </w:pPr>
      <w:r w:rsidRPr="009B49D8">
        <w:rPr>
          <w:rStyle w:val="FootnoteReference"/>
          <w:rFonts w:ascii="Times New Roman" w:hAnsi="Times New Roman"/>
          <w:sz w:val="20"/>
          <w:szCs w:val="20"/>
        </w:rPr>
        <w:footnoteRef/>
      </w:r>
      <w:r w:rsidRPr="009B49D8">
        <w:rPr>
          <w:rFonts w:ascii="Times New Roman" w:hAnsi="Times New Roman"/>
          <w:sz w:val="20"/>
          <w:szCs w:val="20"/>
        </w:rPr>
        <w:t xml:space="preserve"> The </w:t>
      </w:r>
      <w:r w:rsidR="008F32B4" w:rsidRPr="009B49D8">
        <w:rPr>
          <w:rFonts w:ascii="Times New Roman" w:hAnsi="Times New Roman"/>
          <w:sz w:val="20"/>
          <w:szCs w:val="20"/>
        </w:rPr>
        <w:t>Center</w:t>
      </w:r>
      <w:r w:rsidRPr="009B49D8">
        <w:rPr>
          <w:rFonts w:ascii="Times New Roman" w:hAnsi="Times New Roman"/>
          <w:sz w:val="20"/>
          <w:szCs w:val="20"/>
        </w:rPr>
        <w:t xml:space="preserve"> for Reproductive Rights is a global legal advocacy non-governmental organization dedicated to the advancement of reproductive freedom as a fundamental human right that all governments are legally obliged to protect, respect, and fulfill</w:t>
      </w:r>
      <w:r w:rsidR="00DA45ED" w:rsidRPr="009B49D8">
        <w:rPr>
          <w:rFonts w:ascii="Times New Roman" w:hAnsi="Times New Roman"/>
          <w:sz w:val="20"/>
          <w:szCs w:val="20"/>
        </w:rPr>
        <w:t>;</w:t>
      </w:r>
      <w:r w:rsidR="008F32B4" w:rsidRPr="009B49D8">
        <w:rPr>
          <w:rFonts w:ascii="Times New Roman" w:hAnsi="Times New Roman"/>
          <w:sz w:val="20"/>
          <w:szCs w:val="20"/>
        </w:rPr>
        <w:t xml:space="preserve"> https://reproductiverights.org.</w:t>
      </w:r>
    </w:p>
  </w:footnote>
  <w:footnote w:id="4">
    <w:p w14:paraId="347C95A1" w14:textId="6E412708" w:rsidR="007704C5" w:rsidRPr="009B49D8" w:rsidRDefault="007704C5" w:rsidP="007704C5">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CEDAW</w:t>
      </w:r>
      <w:r w:rsidR="004A5E27">
        <w:rPr>
          <w:rFonts w:ascii="Times New Roman" w:hAnsi="Times New Roman" w:cs="Times New Roman"/>
        </w:rPr>
        <w:t xml:space="preserve"> Committee</w:t>
      </w:r>
      <w:r w:rsidRPr="009B49D8">
        <w:rPr>
          <w:rFonts w:ascii="Times New Roman" w:hAnsi="Times New Roman" w:cs="Times New Roman"/>
        </w:rPr>
        <w:t xml:space="preserve">, </w:t>
      </w:r>
      <w:r w:rsidRPr="00E147C9">
        <w:rPr>
          <w:rFonts w:ascii="Times New Roman" w:hAnsi="Times New Roman" w:cs="Times New Roman"/>
          <w:i/>
          <w:iCs/>
        </w:rPr>
        <w:t>Concluding Observations: Slovakia</w:t>
      </w:r>
      <w:r w:rsidRPr="009B49D8">
        <w:rPr>
          <w:rFonts w:ascii="Times New Roman" w:hAnsi="Times New Roman" w:cs="Times New Roman"/>
        </w:rPr>
        <w:t xml:space="preserve">, </w:t>
      </w:r>
      <w:r w:rsidR="00E147C9">
        <w:rPr>
          <w:rFonts w:ascii="Times New Roman" w:hAnsi="Times New Roman" w:cs="Times New Roman"/>
        </w:rPr>
        <w:t xml:space="preserve">para. 31, </w:t>
      </w:r>
      <w:r w:rsidRPr="009B49D8">
        <w:rPr>
          <w:rFonts w:ascii="Times New Roman" w:hAnsi="Times New Roman" w:cs="Times New Roman"/>
        </w:rPr>
        <w:t xml:space="preserve">CEDAW/C/SVK/CO/5-6 (2015). </w:t>
      </w:r>
    </w:p>
  </w:footnote>
  <w:footnote w:id="5">
    <w:p w14:paraId="26B97EB6" w14:textId="1188FBB8" w:rsidR="0040283B" w:rsidRPr="009B49D8" w:rsidRDefault="0040283B" w:rsidP="002D35F1">
      <w:pPr>
        <w:autoSpaceDE w:val="0"/>
        <w:autoSpaceDN w:val="0"/>
        <w:adjustRightInd w:val="0"/>
        <w:spacing w:after="0" w:line="240" w:lineRule="auto"/>
        <w:rPr>
          <w:rFonts w:ascii="Times New Roman" w:hAnsi="Times New Roman"/>
        </w:rPr>
      </w:pPr>
      <w:r w:rsidRPr="009B49D8">
        <w:rPr>
          <w:rStyle w:val="FootnoteReference"/>
          <w:rFonts w:ascii="Times New Roman" w:hAnsi="Times New Roman"/>
        </w:rPr>
        <w:footnoteRef/>
      </w:r>
      <w:r w:rsidRPr="009B49D8">
        <w:rPr>
          <w:rFonts w:ascii="Times New Roman" w:hAnsi="Times New Roman"/>
        </w:rPr>
        <w:t xml:space="preserve"> </w:t>
      </w:r>
      <w:proofErr w:type="spellStart"/>
      <w:r w:rsidR="00814F71" w:rsidRPr="00FA4B49">
        <w:rPr>
          <w:rFonts w:ascii="Times New Roman" w:hAnsi="Times New Roman"/>
          <w:sz w:val="20"/>
          <w:szCs w:val="20"/>
        </w:rPr>
        <w:t>Parlamentná</w:t>
      </w:r>
      <w:proofErr w:type="spellEnd"/>
      <w:r w:rsidR="00814F71" w:rsidRPr="00FA4B49">
        <w:rPr>
          <w:rFonts w:ascii="Times New Roman" w:hAnsi="Times New Roman"/>
          <w:sz w:val="20"/>
          <w:szCs w:val="20"/>
        </w:rPr>
        <w:t xml:space="preserve"> </w:t>
      </w:r>
      <w:proofErr w:type="spellStart"/>
      <w:r w:rsidR="00814F71" w:rsidRPr="00FA4B49">
        <w:rPr>
          <w:rFonts w:ascii="Times New Roman" w:hAnsi="Times New Roman"/>
          <w:sz w:val="20"/>
          <w:szCs w:val="20"/>
        </w:rPr>
        <w:t>tlač</w:t>
      </w:r>
      <w:proofErr w:type="spellEnd"/>
      <w:r w:rsidR="00814F71" w:rsidRPr="00FA4B49">
        <w:rPr>
          <w:rFonts w:ascii="Times New Roman" w:hAnsi="Times New Roman"/>
          <w:sz w:val="20"/>
          <w:szCs w:val="20"/>
        </w:rPr>
        <w:t xml:space="preserve"> </w:t>
      </w:r>
      <w:hyperlink r:id="rId3" w:history="1">
        <w:r w:rsidR="00814F71" w:rsidRPr="00FA4B49">
          <w:rPr>
            <w:rStyle w:val="Hyperlink"/>
            <w:rFonts w:ascii="Times New Roman" w:hAnsi="Times New Roman"/>
            <w:color w:val="154874"/>
            <w:sz w:val="20"/>
            <w:szCs w:val="20"/>
            <w:shd w:val="clear" w:color="auto" w:fill="FFFFFF"/>
          </w:rPr>
          <w:t>961</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23. 4. 2018;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xml:space="preserve">  </w:t>
      </w:r>
      <w:hyperlink r:id="rId4" w:history="1">
        <w:r w:rsidR="00814F71" w:rsidRPr="00FA4B49">
          <w:rPr>
            <w:rStyle w:val="Hyperlink"/>
            <w:rFonts w:ascii="Times New Roman" w:hAnsi="Times New Roman"/>
            <w:color w:val="154874"/>
            <w:sz w:val="20"/>
            <w:szCs w:val="20"/>
            <w:shd w:val="clear" w:color="auto" w:fill="FFFFFF"/>
          </w:rPr>
          <w:t>1045</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13. 6. 2018;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5" w:history="1">
        <w:r w:rsidR="00814F71" w:rsidRPr="00FA4B49">
          <w:rPr>
            <w:rStyle w:val="Hyperlink"/>
            <w:rFonts w:ascii="Times New Roman" w:hAnsi="Times New Roman"/>
            <w:color w:val="154874"/>
            <w:sz w:val="20"/>
            <w:szCs w:val="20"/>
            <w:shd w:val="clear" w:color="auto" w:fill="FFFFFF"/>
          </w:rPr>
          <w:t>1146</w:t>
        </w:r>
      </w:hyperlink>
      <w:r w:rsidR="00814F71" w:rsidRPr="00FA4B49">
        <w:rPr>
          <w:rFonts w:ascii="Times New Roman" w:hAnsi="Times New Roman"/>
          <w:color w:val="000000"/>
          <w:sz w:val="20"/>
          <w:szCs w:val="20"/>
        </w:rPr>
        <w:br/>
      </w:r>
      <w:r w:rsidR="00814F71" w:rsidRPr="00FA4B49">
        <w:rPr>
          <w:rFonts w:ascii="Times New Roman" w:hAnsi="Times New Roman"/>
          <w:color w:val="000000"/>
          <w:sz w:val="20"/>
          <w:szCs w:val="20"/>
          <w:shd w:val="clear" w:color="auto" w:fill="FFFFFF"/>
        </w:rPr>
        <w:t xml:space="preserve">zo </w:t>
      </w:r>
      <w:proofErr w:type="spellStart"/>
      <w:r w:rsidR="00814F71" w:rsidRPr="00FA4B49">
        <w:rPr>
          <w:rFonts w:ascii="Times New Roman" w:hAnsi="Times New Roman"/>
          <w:color w:val="000000"/>
          <w:sz w:val="20"/>
          <w:szCs w:val="20"/>
          <w:shd w:val="clear" w:color="auto" w:fill="FFFFFF"/>
        </w:rPr>
        <w:t>dňa</w:t>
      </w:r>
      <w:proofErr w:type="spellEnd"/>
      <w:r w:rsidR="00814F71" w:rsidRPr="00FA4B49">
        <w:rPr>
          <w:rFonts w:ascii="Times New Roman" w:hAnsi="Times New Roman"/>
          <w:color w:val="000000"/>
          <w:sz w:val="20"/>
          <w:szCs w:val="20"/>
          <w:shd w:val="clear" w:color="auto" w:fill="FFFFFF"/>
        </w:rPr>
        <w:t xml:space="preserve"> 27. 9. 2018;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6" w:history="1">
        <w:r w:rsidR="00814F71" w:rsidRPr="00FA4B49">
          <w:rPr>
            <w:rStyle w:val="Hyperlink"/>
            <w:rFonts w:ascii="Times New Roman" w:hAnsi="Times New Roman"/>
            <w:color w:val="154874"/>
            <w:sz w:val="20"/>
            <w:szCs w:val="20"/>
            <w:shd w:val="clear" w:color="auto" w:fill="FFFFFF"/>
          </w:rPr>
          <w:t>1256</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7. 1.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7" w:history="1">
        <w:r w:rsidR="00814F71" w:rsidRPr="00FA4B49">
          <w:rPr>
            <w:rStyle w:val="Hyperlink"/>
            <w:rFonts w:ascii="Times New Roman" w:hAnsi="Times New Roman"/>
            <w:color w:val="154874"/>
            <w:sz w:val="20"/>
            <w:szCs w:val="20"/>
            <w:shd w:val="clear" w:color="auto" w:fill="FFFFFF"/>
          </w:rPr>
          <w:t>1258</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8. 1.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8" w:history="1">
        <w:r w:rsidR="00814F71" w:rsidRPr="00FA4B49">
          <w:rPr>
            <w:rStyle w:val="Hyperlink"/>
            <w:rFonts w:ascii="Times New Roman" w:hAnsi="Times New Roman"/>
            <w:color w:val="154874"/>
            <w:sz w:val="20"/>
            <w:szCs w:val="20"/>
            <w:shd w:val="clear" w:color="auto" w:fill="FFFFFF"/>
          </w:rPr>
          <w:t>1580</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20. 8. 2019;Parlamentná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9" w:history="1">
        <w:r w:rsidR="00814F71" w:rsidRPr="00FA4B49">
          <w:rPr>
            <w:rStyle w:val="Hyperlink"/>
            <w:rFonts w:ascii="Times New Roman" w:hAnsi="Times New Roman"/>
            <w:color w:val="154874"/>
            <w:sz w:val="20"/>
            <w:szCs w:val="20"/>
            <w:shd w:val="clear" w:color="auto" w:fill="FFFFFF"/>
          </w:rPr>
          <w:t>1652</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color w:val="000000"/>
          <w:sz w:val="20"/>
          <w:szCs w:val="20"/>
          <w:shd w:val="clear" w:color="auto" w:fill="FFFFFF"/>
        </w:rPr>
        <w:t xml:space="preserve"> 23. 8.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0" w:history="1">
        <w:r w:rsidR="00814F71" w:rsidRPr="00FA4B49">
          <w:rPr>
            <w:rStyle w:val="Hyperlink"/>
            <w:rFonts w:ascii="Times New Roman" w:hAnsi="Times New Roman"/>
            <w:color w:val="154874"/>
            <w:sz w:val="20"/>
            <w:szCs w:val="20"/>
            <w:shd w:val="clear" w:color="auto" w:fill="FFFFFF"/>
          </w:rPr>
          <w:t>1633</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23. 8.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1" w:history="1">
        <w:r w:rsidR="00814F71" w:rsidRPr="00FA4B49">
          <w:rPr>
            <w:rStyle w:val="Hyperlink"/>
            <w:rFonts w:ascii="Times New Roman" w:hAnsi="Times New Roman"/>
            <w:color w:val="154874"/>
            <w:sz w:val="20"/>
            <w:szCs w:val="20"/>
            <w:shd w:val="clear" w:color="auto" w:fill="FFFFFF"/>
          </w:rPr>
          <w:t>1625</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23. 8.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2" w:history="1">
        <w:r w:rsidR="00814F71" w:rsidRPr="00FA4B49">
          <w:rPr>
            <w:rStyle w:val="Hyperlink"/>
            <w:rFonts w:ascii="Times New Roman" w:hAnsi="Times New Roman"/>
            <w:color w:val="154874"/>
            <w:sz w:val="20"/>
            <w:szCs w:val="20"/>
            <w:shd w:val="clear" w:color="auto" w:fill="FFFFFF"/>
          </w:rPr>
          <w:t>1729</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27. 9.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3" w:history="1">
        <w:r w:rsidR="00814F71" w:rsidRPr="00FA4B49">
          <w:rPr>
            <w:rStyle w:val="Hyperlink"/>
            <w:rFonts w:ascii="Times New Roman" w:hAnsi="Times New Roman"/>
            <w:color w:val="154874"/>
            <w:sz w:val="20"/>
            <w:szCs w:val="20"/>
            <w:shd w:val="clear" w:color="auto" w:fill="FFFFFF"/>
          </w:rPr>
          <w:t>1731</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27. 9. 2019;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4" w:history="1">
        <w:r w:rsidR="00814F71" w:rsidRPr="00FA4B49">
          <w:rPr>
            <w:rStyle w:val="Hyperlink"/>
            <w:rFonts w:ascii="Times New Roman" w:hAnsi="Times New Roman"/>
            <w:color w:val="154874"/>
            <w:sz w:val="20"/>
            <w:szCs w:val="20"/>
            <w:shd w:val="clear" w:color="auto" w:fill="FFFFFF"/>
          </w:rPr>
          <w:t>145</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17. 6. 2020;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5" w:history="1">
        <w:r w:rsidR="00814F71" w:rsidRPr="00FA4B49">
          <w:rPr>
            <w:rStyle w:val="Hyperlink"/>
            <w:rFonts w:ascii="Times New Roman" w:hAnsi="Times New Roman"/>
            <w:color w:val="154874"/>
            <w:sz w:val="20"/>
            <w:szCs w:val="20"/>
            <w:shd w:val="clear" w:color="auto" w:fill="FFFFFF"/>
          </w:rPr>
          <w:t>143</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17. 6. 2020;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6" w:history="1">
        <w:r w:rsidR="00814F71" w:rsidRPr="00FA4B49">
          <w:rPr>
            <w:rStyle w:val="Hyperlink"/>
            <w:rFonts w:ascii="Times New Roman" w:hAnsi="Times New Roman"/>
            <w:color w:val="154874"/>
            <w:sz w:val="20"/>
            <w:szCs w:val="20"/>
            <w:shd w:val="clear" w:color="auto" w:fill="FFFFFF"/>
          </w:rPr>
          <w:t>144</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17. 6. 2020;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7" w:history="1">
        <w:r w:rsidR="00814F71" w:rsidRPr="00FA4B49">
          <w:rPr>
            <w:rStyle w:val="Hyperlink"/>
            <w:rFonts w:ascii="Times New Roman" w:hAnsi="Times New Roman"/>
            <w:color w:val="154874"/>
            <w:sz w:val="20"/>
            <w:szCs w:val="20"/>
            <w:shd w:val="clear" w:color="auto" w:fill="FFFFFF"/>
          </w:rPr>
          <w:t>154</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19. 6. 2020;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8" w:history="1">
        <w:r w:rsidR="00814F71" w:rsidRPr="00FA4B49">
          <w:rPr>
            <w:rStyle w:val="Hyperlink"/>
            <w:rFonts w:ascii="Times New Roman" w:hAnsi="Times New Roman"/>
            <w:color w:val="154874"/>
            <w:sz w:val="20"/>
            <w:szCs w:val="20"/>
            <w:shd w:val="clear" w:color="auto" w:fill="FFFFFF"/>
          </w:rPr>
          <w:t>228</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28. 8. 2020;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19" w:history="1">
        <w:r w:rsidR="00814F71" w:rsidRPr="00FA4B49">
          <w:rPr>
            <w:rStyle w:val="Hyperlink"/>
            <w:rFonts w:ascii="Times New Roman" w:hAnsi="Times New Roman"/>
            <w:color w:val="154874"/>
            <w:sz w:val="20"/>
            <w:szCs w:val="20"/>
            <w:shd w:val="clear" w:color="auto" w:fill="FFFFFF"/>
          </w:rPr>
          <w:t>404</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19. 1. 2021;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0" w:history="1">
        <w:r w:rsidR="00814F71" w:rsidRPr="00FA4B49">
          <w:rPr>
            <w:rStyle w:val="Hyperlink"/>
            <w:rFonts w:ascii="Times New Roman" w:hAnsi="Times New Roman"/>
            <w:color w:val="154874"/>
            <w:sz w:val="20"/>
            <w:szCs w:val="20"/>
            <w:shd w:val="clear" w:color="auto" w:fill="FFFFFF"/>
          </w:rPr>
          <w:t>566</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27. 5. 2021;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1" w:history="1">
        <w:r w:rsidR="00814F71" w:rsidRPr="00FA4B49">
          <w:rPr>
            <w:rStyle w:val="Hyperlink"/>
            <w:rFonts w:ascii="Times New Roman" w:hAnsi="Times New Roman"/>
            <w:color w:val="154874"/>
            <w:sz w:val="20"/>
            <w:szCs w:val="20"/>
            <w:shd w:val="clear" w:color="auto" w:fill="FFFFFF"/>
          </w:rPr>
          <w:t>595</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28. 5. 2021;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2" w:history="1">
        <w:r w:rsidR="00814F71" w:rsidRPr="00FA4B49">
          <w:rPr>
            <w:rStyle w:val="Hyperlink"/>
            <w:rFonts w:ascii="Times New Roman" w:hAnsi="Times New Roman"/>
            <w:color w:val="154874"/>
            <w:sz w:val="20"/>
            <w:szCs w:val="20"/>
            <w:shd w:val="clear" w:color="auto" w:fill="FFFFFF"/>
          </w:rPr>
          <w:t>665</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31. 8. 2021;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3" w:history="1">
        <w:r w:rsidR="00814F71" w:rsidRPr="00FA4B49">
          <w:rPr>
            <w:rStyle w:val="Hyperlink"/>
            <w:rFonts w:ascii="Times New Roman" w:hAnsi="Times New Roman"/>
            <w:color w:val="154874"/>
            <w:sz w:val="20"/>
            <w:szCs w:val="20"/>
            <w:shd w:val="clear" w:color="auto" w:fill="FFFFFF"/>
          </w:rPr>
          <w:t>982</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8. 4. 2022;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4" w:history="1">
        <w:r w:rsidR="00814F71" w:rsidRPr="00FA4B49">
          <w:rPr>
            <w:rStyle w:val="Hyperlink"/>
            <w:rFonts w:ascii="Times New Roman" w:hAnsi="Times New Roman"/>
            <w:color w:val="154874"/>
            <w:sz w:val="20"/>
            <w:szCs w:val="20"/>
            <w:shd w:val="clear" w:color="auto" w:fill="FFFFFF"/>
          </w:rPr>
          <w:t>989</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8. 4. 2022;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5" w:history="1">
        <w:r w:rsidR="00814F71" w:rsidRPr="00FA4B49">
          <w:rPr>
            <w:rStyle w:val="Hyperlink"/>
            <w:rFonts w:ascii="Times New Roman" w:hAnsi="Times New Roman"/>
            <w:color w:val="154874"/>
            <w:sz w:val="20"/>
            <w:szCs w:val="20"/>
            <w:shd w:val="clear" w:color="auto" w:fill="FFFFFF"/>
          </w:rPr>
          <w:t>990</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8. 4. 2022;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6" w:history="1">
        <w:r w:rsidR="00814F71" w:rsidRPr="00FA4B49">
          <w:rPr>
            <w:rStyle w:val="Hyperlink"/>
            <w:rFonts w:ascii="Times New Roman" w:hAnsi="Times New Roman"/>
            <w:color w:val="154874"/>
            <w:sz w:val="20"/>
            <w:szCs w:val="20"/>
            <w:shd w:val="clear" w:color="auto" w:fill="FFFFFF"/>
          </w:rPr>
          <w:t>1250</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30. 9. 2022;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7" w:history="1">
        <w:r w:rsidR="00814F71" w:rsidRPr="00FA4B49">
          <w:rPr>
            <w:rStyle w:val="Hyperlink"/>
            <w:rFonts w:ascii="Times New Roman" w:hAnsi="Times New Roman"/>
            <w:color w:val="154874"/>
            <w:sz w:val="20"/>
            <w:szCs w:val="20"/>
            <w:shd w:val="clear" w:color="auto" w:fill="FFFFFF"/>
          </w:rPr>
          <w:t>1370</w:t>
        </w:r>
      </w:hyperlink>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 xml:space="preserve">zo </w:t>
      </w:r>
      <w:proofErr w:type="spellStart"/>
      <w:r w:rsidR="00814F71" w:rsidRPr="00FA4B49">
        <w:rPr>
          <w:rFonts w:ascii="Times New Roman" w:hAnsi="Times New Roman"/>
          <w:color w:val="000000"/>
          <w:sz w:val="20"/>
          <w:szCs w:val="20"/>
          <w:shd w:val="clear" w:color="auto" w:fill="FFFFFF"/>
        </w:rPr>
        <w:t>dňa</w:t>
      </w:r>
      <w:proofErr w:type="spellEnd"/>
      <w:r w:rsidR="00814F71" w:rsidRPr="00FA4B49">
        <w:rPr>
          <w:rFonts w:ascii="Times New Roman" w:hAnsi="Times New Roman"/>
          <w:color w:val="000000"/>
          <w:sz w:val="20"/>
          <w:szCs w:val="20"/>
          <w:shd w:val="clear" w:color="auto" w:fill="FFFFFF"/>
        </w:rPr>
        <w:t xml:space="preserve"> 13. 1. 2023; </w:t>
      </w:r>
      <w:proofErr w:type="spellStart"/>
      <w:r w:rsidR="00814F71" w:rsidRPr="00FA4B49">
        <w:rPr>
          <w:rFonts w:ascii="Times New Roman" w:hAnsi="Times New Roman"/>
          <w:color w:val="000000"/>
          <w:sz w:val="20"/>
          <w:szCs w:val="20"/>
          <w:shd w:val="clear" w:color="auto" w:fill="FFFFFF"/>
        </w:rPr>
        <w:t>Parlamentná</w:t>
      </w:r>
      <w:proofErr w:type="spellEnd"/>
      <w:r w:rsidR="00814F71" w:rsidRPr="00FA4B49">
        <w:rPr>
          <w:rFonts w:ascii="Times New Roman" w:hAnsi="Times New Roman"/>
          <w:color w:val="000000"/>
          <w:sz w:val="20"/>
          <w:szCs w:val="20"/>
          <w:shd w:val="clear" w:color="auto" w:fill="FFFFFF"/>
        </w:rPr>
        <w:t xml:space="preserve"> </w:t>
      </w:r>
      <w:proofErr w:type="spellStart"/>
      <w:r w:rsidR="00814F71" w:rsidRPr="00FA4B49">
        <w:rPr>
          <w:rFonts w:ascii="Times New Roman" w:hAnsi="Times New Roman"/>
          <w:color w:val="000000"/>
          <w:sz w:val="20"/>
          <w:szCs w:val="20"/>
          <w:shd w:val="clear" w:color="auto" w:fill="FFFFFF"/>
        </w:rPr>
        <w:t>tlač</w:t>
      </w:r>
      <w:proofErr w:type="spellEnd"/>
      <w:r w:rsidR="00814F71" w:rsidRPr="00FA4B49">
        <w:rPr>
          <w:rFonts w:ascii="Times New Roman" w:hAnsi="Times New Roman"/>
          <w:color w:val="000000"/>
          <w:sz w:val="20"/>
          <w:szCs w:val="20"/>
          <w:shd w:val="clear" w:color="auto" w:fill="FFFFFF"/>
        </w:rPr>
        <w:t> </w:t>
      </w:r>
      <w:hyperlink r:id="rId28" w:history="1">
        <w:r w:rsidR="00814F71" w:rsidRPr="00FA4B49">
          <w:rPr>
            <w:rStyle w:val="Hyperlink"/>
            <w:rFonts w:ascii="Times New Roman" w:hAnsi="Times New Roman"/>
            <w:color w:val="154874"/>
            <w:sz w:val="20"/>
            <w:szCs w:val="20"/>
            <w:shd w:val="clear" w:color="auto" w:fill="FFFFFF"/>
          </w:rPr>
          <w:t>1369</w:t>
        </w:r>
      </w:hyperlink>
      <w:r w:rsidR="00814F71" w:rsidRPr="00FA4B49">
        <w:rPr>
          <w:rFonts w:ascii="Times New Roman" w:hAnsi="Times New Roman"/>
          <w:sz w:val="20"/>
          <w:szCs w:val="20"/>
        </w:rPr>
        <w:t xml:space="preserve"> zo </w:t>
      </w:r>
      <w:proofErr w:type="spellStart"/>
      <w:r w:rsidR="00814F71" w:rsidRPr="00FA4B49">
        <w:rPr>
          <w:rFonts w:ascii="Times New Roman" w:hAnsi="Times New Roman"/>
          <w:sz w:val="20"/>
          <w:szCs w:val="20"/>
        </w:rPr>
        <w:t>dňa</w:t>
      </w:r>
      <w:proofErr w:type="spellEnd"/>
      <w:r w:rsidR="00814F71" w:rsidRPr="00FA4B49">
        <w:rPr>
          <w:rFonts w:ascii="Times New Roman" w:hAnsi="Times New Roman"/>
          <w:sz w:val="20"/>
          <w:szCs w:val="20"/>
        </w:rPr>
        <w:t xml:space="preserve"> </w:t>
      </w:r>
      <w:r w:rsidR="00814F71" w:rsidRPr="00FA4B49">
        <w:rPr>
          <w:rFonts w:ascii="Times New Roman" w:hAnsi="Times New Roman"/>
          <w:color w:val="000000"/>
          <w:sz w:val="20"/>
          <w:szCs w:val="20"/>
          <w:shd w:val="clear" w:color="auto" w:fill="FFFFFF"/>
        </w:rPr>
        <w:t>13. 1. 2023</w:t>
      </w:r>
      <w:r w:rsidR="00773513">
        <w:rPr>
          <w:rFonts w:ascii="Times New Roman" w:hAnsi="Times New Roman"/>
          <w:color w:val="000000"/>
          <w:sz w:val="20"/>
          <w:szCs w:val="20"/>
          <w:shd w:val="clear" w:color="auto" w:fill="FFFFFF"/>
        </w:rPr>
        <w:t>.</w:t>
      </w:r>
      <w:r w:rsidR="00814F71" w:rsidRPr="00FA4B49">
        <w:rPr>
          <w:rFonts w:ascii="Times New Roman" w:hAnsi="Times New Roman"/>
          <w:color w:val="000000"/>
          <w:sz w:val="20"/>
          <w:szCs w:val="20"/>
          <w:shd w:val="clear" w:color="auto" w:fill="FFFFFF"/>
        </w:rPr>
        <w:t xml:space="preserve"> </w:t>
      </w:r>
    </w:p>
  </w:footnote>
  <w:footnote w:id="6">
    <w:p w14:paraId="432EA770" w14:textId="77777777" w:rsidR="00C66906" w:rsidRPr="009B49D8" w:rsidRDefault="00C66906" w:rsidP="00D806B4">
      <w:pPr>
        <w:pStyle w:val="Sinespaciado"/>
        <w:rPr>
          <w:sz w:val="20"/>
          <w:szCs w:val="20"/>
        </w:rPr>
      </w:pPr>
      <w:r w:rsidRPr="009B49D8">
        <w:rPr>
          <w:rStyle w:val="FootnoteReference"/>
          <w:sz w:val="20"/>
          <w:szCs w:val="20"/>
        </w:rPr>
        <w:footnoteRef/>
      </w:r>
      <w:r w:rsidRPr="009B49D8">
        <w:rPr>
          <w:sz w:val="20"/>
          <w:szCs w:val="20"/>
          <w:lang w:val="sk-SK"/>
        </w:rPr>
        <w:t xml:space="preserve"> </w:t>
      </w:r>
      <w:r w:rsidRPr="009B49D8">
        <w:rPr>
          <w:sz w:val="20"/>
          <w:szCs w:val="20"/>
          <w:lang w:val="pt-BR"/>
        </w:rPr>
        <w:t>Zákon č. 73/1986 Zb. o umelom prerušení tehotenstva v znení zákona č. 419/1991 Zb.</w:t>
      </w:r>
      <w:r w:rsidRPr="009B49D8">
        <w:rPr>
          <w:i/>
          <w:iCs/>
          <w:sz w:val="20"/>
          <w:szCs w:val="20"/>
          <w:lang w:val="pt-BR"/>
        </w:rPr>
        <w:t xml:space="preserve"> </w:t>
      </w:r>
      <w:r w:rsidRPr="009B49D8">
        <w:rPr>
          <w:sz w:val="20"/>
          <w:szCs w:val="20"/>
        </w:rPr>
        <w:t xml:space="preserve">[Act No. 73/1986 Coll. on Artificial Termination of Pregnancy as amended by the Act No. 419/1991 Coll.] (1986), secs. 4–5; </w:t>
      </w:r>
      <w:proofErr w:type="spellStart"/>
      <w:r w:rsidRPr="009B49D8">
        <w:rPr>
          <w:sz w:val="20"/>
          <w:szCs w:val="20"/>
        </w:rPr>
        <w:t>Vyhláška</w:t>
      </w:r>
      <w:proofErr w:type="spellEnd"/>
      <w:r w:rsidRPr="009B49D8">
        <w:rPr>
          <w:sz w:val="20"/>
          <w:szCs w:val="20"/>
        </w:rPr>
        <w:t xml:space="preserve"> </w:t>
      </w:r>
      <w:proofErr w:type="spellStart"/>
      <w:r w:rsidRPr="009B49D8">
        <w:rPr>
          <w:sz w:val="20"/>
          <w:szCs w:val="20"/>
        </w:rPr>
        <w:t>Ministerstva</w:t>
      </w:r>
      <w:proofErr w:type="spellEnd"/>
      <w:r w:rsidRPr="009B49D8">
        <w:rPr>
          <w:sz w:val="20"/>
          <w:szCs w:val="20"/>
        </w:rPr>
        <w:t xml:space="preserve"> </w:t>
      </w:r>
      <w:proofErr w:type="spellStart"/>
      <w:r w:rsidRPr="009B49D8">
        <w:rPr>
          <w:sz w:val="20"/>
          <w:szCs w:val="20"/>
        </w:rPr>
        <w:t>zdravotníctva</w:t>
      </w:r>
      <w:proofErr w:type="spellEnd"/>
      <w:r w:rsidRPr="009B49D8">
        <w:rPr>
          <w:sz w:val="20"/>
          <w:szCs w:val="20"/>
        </w:rPr>
        <w:t xml:space="preserve"> SSR č. 74/1986 </w:t>
      </w:r>
      <w:proofErr w:type="spellStart"/>
      <w:r w:rsidRPr="009B49D8">
        <w:rPr>
          <w:sz w:val="20"/>
          <w:szCs w:val="20"/>
        </w:rPr>
        <w:t>Zb</w:t>
      </w:r>
      <w:proofErr w:type="spellEnd"/>
      <w:r w:rsidRPr="009B49D8">
        <w:rPr>
          <w:sz w:val="20"/>
          <w:szCs w:val="20"/>
        </w:rPr>
        <w:t xml:space="preserve">., </w:t>
      </w:r>
      <w:proofErr w:type="spellStart"/>
      <w:r w:rsidRPr="009B49D8">
        <w:rPr>
          <w:sz w:val="20"/>
          <w:szCs w:val="20"/>
        </w:rPr>
        <w:t>ktorou</w:t>
      </w:r>
      <w:proofErr w:type="spellEnd"/>
      <w:r w:rsidRPr="009B49D8">
        <w:rPr>
          <w:sz w:val="20"/>
          <w:szCs w:val="20"/>
        </w:rPr>
        <w:t xml:space="preserve"> </w:t>
      </w:r>
      <w:proofErr w:type="spellStart"/>
      <w:r w:rsidRPr="009B49D8">
        <w:rPr>
          <w:sz w:val="20"/>
          <w:szCs w:val="20"/>
        </w:rPr>
        <w:t>sa</w:t>
      </w:r>
      <w:proofErr w:type="spellEnd"/>
      <w:r w:rsidRPr="009B49D8">
        <w:rPr>
          <w:sz w:val="20"/>
          <w:szCs w:val="20"/>
        </w:rPr>
        <w:t xml:space="preserve"> </w:t>
      </w:r>
      <w:proofErr w:type="spellStart"/>
      <w:r w:rsidRPr="009B49D8">
        <w:rPr>
          <w:sz w:val="20"/>
          <w:szCs w:val="20"/>
        </w:rPr>
        <w:t>vykonáva</w:t>
      </w:r>
      <w:proofErr w:type="spellEnd"/>
      <w:r w:rsidRPr="009B49D8">
        <w:rPr>
          <w:sz w:val="20"/>
          <w:szCs w:val="20"/>
        </w:rPr>
        <w:t xml:space="preserve"> </w:t>
      </w:r>
      <w:proofErr w:type="spellStart"/>
      <w:r w:rsidRPr="009B49D8">
        <w:rPr>
          <w:sz w:val="20"/>
          <w:szCs w:val="20"/>
        </w:rPr>
        <w:t>zákon</w:t>
      </w:r>
      <w:proofErr w:type="spellEnd"/>
      <w:r w:rsidRPr="009B49D8">
        <w:rPr>
          <w:sz w:val="20"/>
          <w:szCs w:val="20"/>
        </w:rPr>
        <w:t xml:space="preserve"> </w:t>
      </w:r>
      <w:proofErr w:type="spellStart"/>
      <w:r w:rsidRPr="009B49D8">
        <w:rPr>
          <w:sz w:val="20"/>
          <w:szCs w:val="20"/>
        </w:rPr>
        <w:t>Slovenskej</w:t>
      </w:r>
      <w:proofErr w:type="spellEnd"/>
      <w:r w:rsidRPr="009B49D8">
        <w:rPr>
          <w:sz w:val="20"/>
          <w:szCs w:val="20"/>
        </w:rPr>
        <w:t xml:space="preserve"> </w:t>
      </w:r>
      <w:proofErr w:type="spellStart"/>
      <w:r w:rsidRPr="009B49D8">
        <w:rPr>
          <w:sz w:val="20"/>
          <w:szCs w:val="20"/>
        </w:rPr>
        <w:t>národnej</w:t>
      </w:r>
      <w:proofErr w:type="spellEnd"/>
      <w:r w:rsidRPr="009B49D8">
        <w:rPr>
          <w:sz w:val="20"/>
          <w:szCs w:val="20"/>
        </w:rPr>
        <w:t xml:space="preserve"> </w:t>
      </w:r>
      <w:proofErr w:type="spellStart"/>
      <w:r w:rsidRPr="009B49D8">
        <w:rPr>
          <w:sz w:val="20"/>
          <w:szCs w:val="20"/>
        </w:rPr>
        <w:t>rady</w:t>
      </w:r>
      <w:proofErr w:type="spellEnd"/>
      <w:r w:rsidRPr="009B49D8">
        <w:rPr>
          <w:sz w:val="20"/>
          <w:szCs w:val="20"/>
        </w:rPr>
        <w:t xml:space="preserve"> č. 73/1986 </w:t>
      </w:r>
      <w:proofErr w:type="spellStart"/>
      <w:r w:rsidRPr="009B49D8">
        <w:rPr>
          <w:sz w:val="20"/>
          <w:szCs w:val="20"/>
        </w:rPr>
        <w:t>Zb</w:t>
      </w:r>
      <w:proofErr w:type="spellEnd"/>
      <w:r w:rsidRPr="009B49D8">
        <w:rPr>
          <w:sz w:val="20"/>
          <w:szCs w:val="20"/>
        </w:rPr>
        <w:t xml:space="preserve">. o </w:t>
      </w:r>
      <w:proofErr w:type="spellStart"/>
      <w:r w:rsidRPr="009B49D8">
        <w:rPr>
          <w:sz w:val="20"/>
          <w:szCs w:val="20"/>
        </w:rPr>
        <w:t>umelom</w:t>
      </w:r>
      <w:proofErr w:type="spellEnd"/>
      <w:r w:rsidRPr="009B49D8">
        <w:rPr>
          <w:sz w:val="20"/>
          <w:szCs w:val="20"/>
        </w:rPr>
        <w:t xml:space="preserve"> </w:t>
      </w:r>
      <w:proofErr w:type="spellStart"/>
      <w:r w:rsidRPr="009B49D8">
        <w:rPr>
          <w:sz w:val="20"/>
          <w:szCs w:val="20"/>
        </w:rPr>
        <w:t>prerušení</w:t>
      </w:r>
      <w:proofErr w:type="spellEnd"/>
      <w:r w:rsidRPr="009B49D8">
        <w:rPr>
          <w:sz w:val="20"/>
          <w:szCs w:val="20"/>
        </w:rPr>
        <w:t xml:space="preserve"> </w:t>
      </w:r>
      <w:proofErr w:type="spellStart"/>
      <w:r w:rsidRPr="009B49D8">
        <w:rPr>
          <w:sz w:val="20"/>
          <w:szCs w:val="20"/>
        </w:rPr>
        <w:t>tehotenstva</w:t>
      </w:r>
      <w:proofErr w:type="spellEnd"/>
      <w:r w:rsidRPr="009B49D8">
        <w:rPr>
          <w:sz w:val="20"/>
          <w:szCs w:val="20"/>
        </w:rPr>
        <w:t xml:space="preserve">, v </w:t>
      </w:r>
      <w:proofErr w:type="spellStart"/>
      <w:r w:rsidRPr="009B49D8">
        <w:rPr>
          <w:sz w:val="20"/>
          <w:szCs w:val="20"/>
        </w:rPr>
        <w:t>znení</w:t>
      </w:r>
      <w:proofErr w:type="spellEnd"/>
      <w:r w:rsidRPr="009B49D8">
        <w:rPr>
          <w:sz w:val="20"/>
          <w:szCs w:val="20"/>
        </w:rPr>
        <w:t xml:space="preserve"> </w:t>
      </w:r>
      <w:proofErr w:type="spellStart"/>
      <w:r w:rsidRPr="009B49D8">
        <w:rPr>
          <w:sz w:val="20"/>
          <w:szCs w:val="20"/>
        </w:rPr>
        <w:t>neskorších</w:t>
      </w:r>
      <w:proofErr w:type="spellEnd"/>
      <w:r w:rsidRPr="009B49D8">
        <w:rPr>
          <w:sz w:val="20"/>
          <w:szCs w:val="20"/>
        </w:rPr>
        <w:t xml:space="preserve"> </w:t>
      </w:r>
      <w:proofErr w:type="spellStart"/>
      <w:r w:rsidRPr="009B49D8">
        <w:rPr>
          <w:sz w:val="20"/>
          <w:szCs w:val="20"/>
        </w:rPr>
        <w:t>zmien</w:t>
      </w:r>
      <w:proofErr w:type="spellEnd"/>
      <w:r w:rsidRPr="009B49D8">
        <w:rPr>
          <w:sz w:val="20"/>
          <w:szCs w:val="20"/>
        </w:rPr>
        <w:t xml:space="preserve"> [Decree of the Ministry of Health of the SSR No. 74/1986 Coll., which exercises Act No. 73/1986 Coll. on Artificial Termination of Pregnancy, as amended], sec. 2.</w:t>
      </w:r>
    </w:p>
  </w:footnote>
  <w:footnote w:id="7">
    <w:p w14:paraId="4F35B645" w14:textId="33F84542" w:rsidR="00594E1B" w:rsidRPr="009B49D8" w:rsidRDefault="00594E1B" w:rsidP="0011453F">
      <w:pPr>
        <w:autoSpaceDE w:val="0"/>
        <w:autoSpaceDN w:val="0"/>
        <w:adjustRightInd w:val="0"/>
        <w:spacing w:after="0" w:line="240" w:lineRule="auto"/>
        <w:rPr>
          <w:rFonts w:ascii="Times New Roman" w:hAnsi="Times New Roman"/>
        </w:rPr>
      </w:pPr>
      <w:r w:rsidRPr="009B49D8">
        <w:rPr>
          <w:rStyle w:val="FootnoteReference"/>
          <w:rFonts w:ascii="Times New Roman" w:hAnsi="Times New Roman"/>
        </w:rPr>
        <w:footnoteRef/>
      </w:r>
      <w:r w:rsidRPr="009B49D8">
        <w:rPr>
          <w:rFonts w:ascii="Times New Roman" w:hAnsi="Times New Roman"/>
        </w:rPr>
        <w:t xml:space="preserve"> </w:t>
      </w:r>
      <w:r w:rsidR="00501DD3" w:rsidRPr="00B94E8A">
        <w:rPr>
          <w:rFonts w:ascii="Times New Roman" w:hAnsi="Times New Roman"/>
          <w:sz w:val="20"/>
          <w:szCs w:val="20"/>
        </w:rPr>
        <w:t xml:space="preserve">Paula </w:t>
      </w:r>
      <w:proofErr w:type="spellStart"/>
      <w:r w:rsidR="00501DD3" w:rsidRPr="00B94E8A">
        <w:rPr>
          <w:rFonts w:ascii="Times New Roman" w:hAnsi="Times New Roman"/>
          <w:sz w:val="20"/>
          <w:szCs w:val="20"/>
        </w:rPr>
        <w:t>Jójárt</w:t>
      </w:r>
      <w:proofErr w:type="spellEnd"/>
      <w:r w:rsidR="00501DD3" w:rsidRPr="00B94E8A">
        <w:rPr>
          <w:rFonts w:ascii="Times New Roman" w:hAnsi="Times New Roman"/>
          <w:sz w:val="20"/>
          <w:szCs w:val="20"/>
        </w:rPr>
        <w:t xml:space="preserve">, Adriana </w:t>
      </w:r>
      <w:proofErr w:type="spellStart"/>
      <w:r w:rsidR="00501DD3" w:rsidRPr="00B94E8A">
        <w:rPr>
          <w:rFonts w:ascii="Times New Roman" w:hAnsi="Times New Roman"/>
          <w:sz w:val="20"/>
          <w:szCs w:val="20"/>
        </w:rPr>
        <w:t>Mesochoritisová</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Jarmila</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Filadelfiová</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Zdenka</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Faragulová</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Barbora</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Holubová</w:t>
      </w:r>
      <w:proofErr w:type="spellEnd"/>
      <w:r w:rsidR="00773513">
        <w:rPr>
          <w:rFonts w:ascii="Times New Roman" w:hAnsi="Times New Roman"/>
          <w:sz w:val="20"/>
          <w:szCs w:val="20"/>
        </w:rPr>
        <w:t>,</w:t>
      </w:r>
      <w:r w:rsidR="00501DD3" w:rsidRPr="00B94E8A">
        <w:rPr>
          <w:rFonts w:ascii="Times New Roman" w:hAnsi="Times New Roman"/>
          <w:sz w:val="20"/>
          <w:szCs w:val="20"/>
        </w:rPr>
        <w:t xml:space="preserve"> </w:t>
      </w:r>
      <w:proofErr w:type="spellStart"/>
      <w:r w:rsidR="00501DD3" w:rsidRPr="00B94E8A">
        <w:rPr>
          <w:rFonts w:ascii="Times New Roman" w:hAnsi="Times New Roman"/>
          <w:i/>
          <w:sz w:val="20"/>
          <w:szCs w:val="20"/>
        </w:rPr>
        <w:t>Skúsenosti</w:t>
      </w:r>
      <w:proofErr w:type="spellEnd"/>
      <w:r w:rsidR="00501DD3" w:rsidRPr="00B94E8A">
        <w:rPr>
          <w:rFonts w:ascii="Times New Roman" w:hAnsi="Times New Roman"/>
          <w:i/>
          <w:sz w:val="20"/>
          <w:szCs w:val="20"/>
        </w:rPr>
        <w:t xml:space="preserve"> </w:t>
      </w:r>
      <w:proofErr w:type="spellStart"/>
      <w:r w:rsidR="00501DD3" w:rsidRPr="00B94E8A">
        <w:rPr>
          <w:rFonts w:ascii="Times New Roman" w:hAnsi="Times New Roman"/>
          <w:i/>
          <w:sz w:val="20"/>
          <w:szCs w:val="20"/>
        </w:rPr>
        <w:t>žien</w:t>
      </w:r>
      <w:proofErr w:type="spellEnd"/>
      <w:r w:rsidR="00501DD3" w:rsidRPr="00B94E8A">
        <w:rPr>
          <w:rFonts w:ascii="Times New Roman" w:hAnsi="Times New Roman"/>
          <w:i/>
          <w:sz w:val="20"/>
          <w:szCs w:val="20"/>
        </w:rPr>
        <w:t xml:space="preserve"> s </w:t>
      </w:r>
      <w:proofErr w:type="spellStart"/>
      <w:r w:rsidR="00501DD3" w:rsidRPr="00B94E8A">
        <w:rPr>
          <w:rFonts w:ascii="Times New Roman" w:hAnsi="Times New Roman"/>
          <w:i/>
          <w:sz w:val="20"/>
          <w:szCs w:val="20"/>
        </w:rPr>
        <w:t>prístupom</w:t>
      </w:r>
      <w:proofErr w:type="spellEnd"/>
      <w:r w:rsidR="00501DD3" w:rsidRPr="00B94E8A">
        <w:rPr>
          <w:rFonts w:ascii="Times New Roman" w:hAnsi="Times New Roman"/>
          <w:i/>
          <w:sz w:val="20"/>
          <w:szCs w:val="20"/>
        </w:rPr>
        <w:t xml:space="preserve"> k </w:t>
      </w:r>
      <w:proofErr w:type="spellStart"/>
      <w:r w:rsidR="00501DD3" w:rsidRPr="00B94E8A">
        <w:rPr>
          <w:rFonts w:ascii="Times New Roman" w:hAnsi="Times New Roman"/>
          <w:i/>
          <w:sz w:val="20"/>
          <w:szCs w:val="20"/>
        </w:rPr>
        <w:t>interrupciám</w:t>
      </w:r>
      <w:proofErr w:type="spellEnd"/>
      <w:r w:rsidR="00501DD3" w:rsidRPr="00B94E8A">
        <w:rPr>
          <w:rFonts w:ascii="Times New Roman" w:hAnsi="Times New Roman"/>
          <w:i/>
          <w:sz w:val="20"/>
          <w:szCs w:val="20"/>
        </w:rPr>
        <w:t xml:space="preserve"> a </w:t>
      </w:r>
      <w:proofErr w:type="spellStart"/>
      <w:r w:rsidR="00501DD3" w:rsidRPr="00B94E8A">
        <w:rPr>
          <w:rFonts w:ascii="Times New Roman" w:hAnsi="Times New Roman"/>
          <w:i/>
          <w:sz w:val="20"/>
          <w:szCs w:val="20"/>
        </w:rPr>
        <w:t>antikoncepcii</w:t>
      </w:r>
      <w:proofErr w:type="spellEnd"/>
      <w:r w:rsidR="00501DD3" w:rsidRPr="00B94E8A">
        <w:rPr>
          <w:rFonts w:ascii="Times New Roman" w:hAnsi="Times New Roman"/>
          <w:i/>
          <w:sz w:val="20"/>
          <w:szCs w:val="20"/>
        </w:rPr>
        <w:t xml:space="preserve"> </w:t>
      </w:r>
      <w:proofErr w:type="spellStart"/>
      <w:r w:rsidR="00501DD3" w:rsidRPr="00B94E8A">
        <w:rPr>
          <w:rFonts w:ascii="Times New Roman" w:hAnsi="Times New Roman"/>
          <w:i/>
          <w:sz w:val="20"/>
          <w:szCs w:val="20"/>
        </w:rPr>
        <w:t>na</w:t>
      </w:r>
      <w:proofErr w:type="spellEnd"/>
      <w:r w:rsidR="00501DD3" w:rsidRPr="00B94E8A">
        <w:rPr>
          <w:rFonts w:ascii="Times New Roman" w:hAnsi="Times New Roman"/>
          <w:i/>
          <w:sz w:val="20"/>
          <w:szCs w:val="20"/>
        </w:rPr>
        <w:t xml:space="preserve"> </w:t>
      </w:r>
      <w:proofErr w:type="spellStart"/>
      <w:r w:rsidR="00501DD3" w:rsidRPr="00B94E8A">
        <w:rPr>
          <w:rFonts w:ascii="Times New Roman" w:hAnsi="Times New Roman"/>
          <w:i/>
          <w:sz w:val="20"/>
          <w:szCs w:val="20"/>
        </w:rPr>
        <w:t>Slovensku</w:t>
      </w:r>
      <w:proofErr w:type="spellEnd"/>
      <w:r w:rsidR="00501DD3" w:rsidRPr="00B94E8A">
        <w:rPr>
          <w:rFonts w:ascii="Times New Roman" w:hAnsi="Times New Roman"/>
          <w:i/>
          <w:sz w:val="20"/>
          <w:szCs w:val="20"/>
        </w:rPr>
        <w:t xml:space="preserve"> – Beh </w:t>
      </w:r>
      <w:proofErr w:type="spellStart"/>
      <w:r w:rsidR="00501DD3" w:rsidRPr="00B94E8A">
        <w:rPr>
          <w:rFonts w:ascii="Times New Roman" w:hAnsi="Times New Roman"/>
          <w:i/>
          <w:sz w:val="20"/>
          <w:szCs w:val="20"/>
        </w:rPr>
        <w:t>cez</w:t>
      </w:r>
      <w:proofErr w:type="spellEnd"/>
      <w:r w:rsidR="00501DD3" w:rsidRPr="00B94E8A">
        <w:rPr>
          <w:rFonts w:ascii="Times New Roman" w:hAnsi="Times New Roman"/>
          <w:i/>
          <w:sz w:val="20"/>
          <w:szCs w:val="20"/>
        </w:rPr>
        <w:t xml:space="preserve"> </w:t>
      </w:r>
      <w:proofErr w:type="spellStart"/>
      <w:r w:rsidR="00501DD3" w:rsidRPr="00B94E8A">
        <w:rPr>
          <w:rFonts w:ascii="Times New Roman" w:hAnsi="Times New Roman"/>
          <w:i/>
          <w:sz w:val="20"/>
          <w:szCs w:val="20"/>
        </w:rPr>
        <w:t>prekážky</w:t>
      </w:r>
      <w:proofErr w:type="spellEnd"/>
      <w:r w:rsidR="00501DD3" w:rsidRPr="00B94E8A">
        <w:rPr>
          <w:rFonts w:ascii="Times New Roman" w:hAnsi="Times New Roman"/>
          <w:i/>
          <w:sz w:val="20"/>
          <w:szCs w:val="20"/>
        </w:rPr>
        <w:t xml:space="preserve"> k </w:t>
      </w:r>
      <w:proofErr w:type="spellStart"/>
      <w:r w:rsidR="00501DD3" w:rsidRPr="00B94E8A">
        <w:rPr>
          <w:rFonts w:ascii="Times New Roman" w:hAnsi="Times New Roman"/>
          <w:i/>
          <w:sz w:val="20"/>
          <w:szCs w:val="20"/>
        </w:rPr>
        <w:t>rešpektujúcim</w:t>
      </w:r>
      <w:proofErr w:type="spellEnd"/>
      <w:r w:rsidR="00501DD3" w:rsidRPr="00B94E8A">
        <w:rPr>
          <w:rFonts w:ascii="Times New Roman" w:hAnsi="Times New Roman"/>
          <w:i/>
          <w:sz w:val="20"/>
          <w:szCs w:val="20"/>
        </w:rPr>
        <w:t xml:space="preserve"> a </w:t>
      </w:r>
      <w:proofErr w:type="spellStart"/>
      <w:r w:rsidR="00501DD3" w:rsidRPr="00B94E8A">
        <w:rPr>
          <w:rFonts w:ascii="Times New Roman" w:hAnsi="Times New Roman"/>
          <w:i/>
          <w:sz w:val="20"/>
          <w:szCs w:val="20"/>
        </w:rPr>
        <w:t>bezpečným</w:t>
      </w:r>
      <w:proofErr w:type="spellEnd"/>
      <w:r w:rsidR="00501DD3" w:rsidRPr="00B94E8A">
        <w:rPr>
          <w:rFonts w:ascii="Times New Roman" w:hAnsi="Times New Roman"/>
          <w:i/>
          <w:sz w:val="20"/>
          <w:szCs w:val="20"/>
        </w:rPr>
        <w:t xml:space="preserve"> </w:t>
      </w:r>
      <w:proofErr w:type="spellStart"/>
      <w:r w:rsidR="00501DD3" w:rsidRPr="00B94E8A">
        <w:rPr>
          <w:rFonts w:ascii="Times New Roman" w:hAnsi="Times New Roman"/>
          <w:i/>
          <w:sz w:val="20"/>
          <w:szCs w:val="20"/>
        </w:rPr>
        <w:t>službám</w:t>
      </w:r>
      <w:proofErr w:type="spellEnd"/>
      <w:r w:rsidR="00501DD3" w:rsidRPr="00B94E8A">
        <w:rPr>
          <w:rFonts w:ascii="Times New Roman" w:hAnsi="Times New Roman"/>
          <w:i/>
          <w:sz w:val="20"/>
          <w:szCs w:val="20"/>
        </w:rPr>
        <w:t xml:space="preserve"> </w:t>
      </w:r>
      <w:proofErr w:type="spellStart"/>
      <w:r w:rsidR="00501DD3" w:rsidRPr="00B94E8A">
        <w:rPr>
          <w:rFonts w:ascii="Times New Roman" w:hAnsi="Times New Roman"/>
          <w:i/>
          <w:sz w:val="20"/>
          <w:szCs w:val="20"/>
        </w:rPr>
        <w:t>reprodukčného</w:t>
      </w:r>
      <w:proofErr w:type="spellEnd"/>
      <w:r w:rsidR="00501DD3" w:rsidRPr="00B94E8A">
        <w:rPr>
          <w:rFonts w:ascii="Times New Roman" w:hAnsi="Times New Roman"/>
          <w:i/>
          <w:sz w:val="20"/>
          <w:szCs w:val="20"/>
        </w:rPr>
        <w:t xml:space="preserve"> </w:t>
      </w:r>
      <w:proofErr w:type="spellStart"/>
      <w:r w:rsidR="00501DD3" w:rsidRPr="007C7CBF">
        <w:rPr>
          <w:rFonts w:ascii="Times New Roman" w:hAnsi="Times New Roman"/>
          <w:i/>
          <w:sz w:val="20"/>
          <w:szCs w:val="20"/>
        </w:rPr>
        <w:t>zdravia</w:t>
      </w:r>
      <w:proofErr w:type="spellEnd"/>
      <w:r w:rsidR="00F9711F" w:rsidRPr="007C7CBF">
        <w:rPr>
          <w:rFonts w:ascii="Times New Roman" w:hAnsi="Times New Roman"/>
          <w:i/>
          <w:sz w:val="20"/>
          <w:szCs w:val="20"/>
        </w:rPr>
        <w:t xml:space="preserve"> [</w:t>
      </w:r>
      <w:r w:rsidR="00F9711F" w:rsidRPr="007C7CBF">
        <w:rPr>
          <w:rFonts w:ascii="Times New Roman" w:hAnsi="Times New Roman"/>
          <w:i/>
          <w:iCs/>
          <w:sz w:val="20"/>
          <w:szCs w:val="20"/>
        </w:rPr>
        <w:t>Women</w:t>
      </w:r>
      <w:r w:rsidR="009F6400">
        <w:rPr>
          <w:rFonts w:ascii="Times New Roman" w:hAnsi="Times New Roman"/>
          <w:i/>
          <w:iCs/>
          <w:sz w:val="20"/>
          <w:szCs w:val="20"/>
        </w:rPr>
        <w:t>’</w:t>
      </w:r>
      <w:r w:rsidR="00F9711F" w:rsidRPr="007C7CBF">
        <w:rPr>
          <w:rFonts w:ascii="Times New Roman" w:hAnsi="Times New Roman"/>
          <w:i/>
          <w:iCs/>
          <w:sz w:val="20"/>
          <w:szCs w:val="20"/>
        </w:rPr>
        <w:t>s experiences of access to abortion and contraception in Slovakia - Hurdle-race for respectful and safe reproductive health services</w:t>
      </w:r>
      <w:r w:rsidR="007C7CBF" w:rsidRPr="007C7CBF">
        <w:rPr>
          <w:rFonts w:ascii="Times New Roman" w:hAnsi="Times New Roman"/>
          <w:i/>
          <w:iCs/>
          <w:sz w:val="20"/>
          <w:szCs w:val="20"/>
        </w:rPr>
        <w:t>]</w:t>
      </w:r>
      <w:r w:rsidR="00501DD3" w:rsidRPr="007C7CBF">
        <w:rPr>
          <w:rFonts w:ascii="Times New Roman" w:hAnsi="Times New Roman"/>
          <w:sz w:val="20"/>
          <w:szCs w:val="20"/>
        </w:rPr>
        <w:t xml:space="preserve">, </w:t>
      </w:r>
      <w:proofErr w:type="spellStart"/>
      <w:r w:rsidR="00501DD3" w:rsidRPr="00B94E8A">
        <w:rPr>
          <w:rFonts w:ascii="Times New Roman" w:hAnsi="Times New Roman"/>
          <w:sz w:val="20"/>
          <w:szCs w:val="20"/>
        </w:rPr>
        <w:t>Možnosť</w:t>
      </w:r>
      <w:proofErr w:type="spellEnd"/>
      <w:r w:rsidR="00501DD3" w:rsidRPr="00B94E8A">
        <w:rPr>
          <w:rFonts w:ascii="Times New Roman" w:hAnsi="Times New Roman"/>
          <w:sz w:val="20"/>
          <w:szCs w:val="20"/>
        </w:rPr>
        <w:t xml:space="preserve"> </w:t>
      </w:r>
      <w:proofErr w:type="spellStart"/>
      <w:r w:rsidR="00501DD3" w:rsidRPr="00B94E8A">
        <w:rPr>
          <w:rFonts w:ascii="Times New Roman" w:hAnsi="Times New Roman"/>
          <w:sz w:val="20"/>
          <w:szCs w:val="20"/>
        </w:rPr>
        <w:t>voľby</w:t>
      </w:r>
      <w:proofErr w:type="spellEnd"/>
      <w:r w:rsidR="00501DD3" w:rsidRPr="00B94E8A">
        <w:rPr>
          <w:rFonts w:ascii="Times New Roman" w:hAnsi="Times New Roman"/>
          <w:sz w:val="20"/>
          <w:szCs w:val="20"/>
        </w:rPr>
        <w:t>, Bratislava</w:t>
      </w:r>
      <w:r w:rsidR="00773513">
        <w:rPr>
          <w:rFonts w:ascii="Times New Roman" w:hAnsi="Times New Roman"/>
          <w:sz w:val="20"/>
          <w:szCs w:val="20"/>
        </w:rPr>
        <w:t xml:space="preserve"> (</w:t>
      </w:r>
      <w:r w:rsidR="00501DD3" w:rsidRPr="00B94E8A">
        <w:rPr>
          <w:rFonts w:ascii="Times New Roman" w:hAnsi="Times New Roman"/>
          <w:sz w:val="20"/>
          <w:szCs w:val="20"/>
        </w:rPr>
        <w:t>2021</w:t>
      </w:r>
      <w:r w:rsidR="00773513">
        <w:rPr>
          <w:rFonts w:ascii="Times New Roman" w:hAnsi="Times New Roman"/>
          <w:sz w:val="20"/>
          <w:szCs w:val="20"/>
        </w:rPr>
        <w:t>)</w:t>
      </w:r>
      <w:r w:rsidR="00501DD3" w:rsidRPr="00B94E8A">
        <w:rPr>
          <w:rFonts w:ascii="Times New Roman" w:hAnsi="Times New Roman"/>
          <w:sz w:val="20"/>
          <w:szCs w:val="20"/>
        </w:rPr>
        <w:t xml:space="preserve">, </w:t>
      </w:r>
      <w:hyperlink r:id="rId29" w:history="1">
        <w:r w:rsidR="00501DD3" w:rsidRPr="00B94E8A">
          <w:rPr>
            <w:rStyle w:val="Hyperlink"/>
            <w:rFonts w:ascii="Times New Roman" w:hAnsi="Times New Roman"/>
            <w:sz w:val="20"/>
            <w:szCs w:val="20"/>
          </w:rPr>
          <w:t>http://moznostvolby.sk/skusenosti-zien-s-pristupom-k-interrupciam-a-antikoncepcii-na-slovensku/</w:t>
        </w:r>
      </w:hyperlink>
      <w:r w:rsidR="00501DD3" w:rsidRPr="00DA2636">
        <w:rPr>
          <w:rStyle w:val="Hyperlink"/>
          <w:rFonts w:ascii="Times New Roman" w:hAnsi="Times New Roman"/>
          <w:color w:val="auto"/>
          <w:sz w:val="20"/>
          <w:szCs w:val="20"/>
          <w:u w:val="none"/>
        </w:rPr>
        <w:t xml:space="preserve">; </w:t>
      </w:r>
      <w:r w:rsidR="00501DD3" w:rsidRPr="00052F6E">
        <w:rPr>
          <w:rFonts w:ascii="Times New Roman" w:eastAsiaTheme="minorHAnsi" w:hAnsi="Times New Roman"/>
          <w:sz w:val="20"/>
          <w:szCs w:val="20"/>
        </w:rPr>
        <w:t xml:space="preserve">Barbora Holubová (ed.), Adriana </w:t>
      </w:r>
      <w:proofErr w:type="spellStart"/>
      <w:r w:rsidR="00501DD3" w:rsidRPr="00052F6E">
        <w:rPr>
          <w:rFonts w:ascii="Times New Roman" w:eastAsiaTheme="minorHAnsi" w:hAnsi="Times New Roman"/>
          <w:sz w:val="20"/>
          <w:szCs w:val="20"/>
        </w:rPr>
        <w:t>Mesochoritisová</w:t>
      </w:r>
      <w:proofErr w:type="spellEnd"/>
      <w:r w:rsidR="00501DD3" w:rsidRPr="00052F6E">
        <w:rPr>
          <w:rFonts w:ascii="Times New Roman" w:eastAsiaTheme="minorHAnsi" w:hAnsi="Times New Roman"/>
          <w:sz w:val="20"/>
          <w:szCs w:val="20"/>
        </w:rPr>
        <w:t xml:space="preserve">, Paula </w:t>
      </w:r>
      <w:proofErr w:type="spellStart"/>
      <w:r w:rsidR="00C006D7" w:rsidRPr="00B94E8A">
        <w:rPr>
          <w:rFonts w:ascii="Times New Roman" w:hAnsi="Times New Roman"/>
          <w:sz w:val="20"/>
          <w:szCs w:val="20"/>
        </w:rPr>
        <w:t>Jójárt</w:t>
      </w:r>
      <w:proofErr w:type="spellEnd"/>
      <w:r w:rsidR="00C006D7">
        <w:rPr>
          <w:rFonts w:ascii="Times New Roman" w:hAnsi="Times New Roman"/>
          <w:sz w:val="20"/>
          <w:szCs w:val="20"/>
        </w:rPr>
        <w:t>,</w:t>
      </w:r>
      <w:r w:rsidR="00501DD3" w:rsidRPr="00052F6E">
        <w:rPr>
          <w:rFonts w:ascii="Times New Roman" w:eastAsiaTheme="minorHAnsi" w:hAnsi="Times New Roman"/>
          <w:sz w:val="20"/>
          <w:szCs w:val="20"/>
        </w:rPr>
        <w:t xml:space="preserve"> </w:t>
      </w:r>
      <w:proofErr w:type="spellStart"/>
      <w:r w:rsidR="00501DD3" w:rsidRPr="00C006D7">
        <w:rPr>
          <w:rFonts w:ascii="Times New Roman" w:eastAsiaTheme="minorHAnsi" w:hAnsi="Times New Roman"/>
          <w:i/>
          <w:iCs/>
          <w:sz w:val="20"/>
          <w:szCs w:val="20"/>
        </w:rPr>
        <w:t>Dostupnosť</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služieb</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reprodukčného</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zdravia</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na</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Slovensku</w:t>
      </w:r>
      <w:proofErr w:type="spellEnd"/>
      <w:r w:rsidR="00C006D7" w:rsidRPr="00C006D7">
        <w:rPr>
          <w:rFonts w:ascii="Times New Roman" w:eastAsiaTheme="minorHAnsi" w:hAnsi="Times New Roman"/>
          <w:i/>
          <w:iCs/>
          <w:sz w:val="20"/>
          <w:szCs w:val="20"/>
        </w:rPr>
        <w:t xml:space="preserve"> </w:t>
      </w:r>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Správa</w:t>
      </w:r>
      <w:proofErr w:type="spellEnd"/>
      <w:r w:rsidR="00501DD3" w:rsidRPr="00C006D7">
        <w:rPr>
          <w:rFonts w:ascii="Times New Roman" w:eastAsiaTheme="minorHAnsi" w:hAnsi="Times New Roman"/>
          <w:i/>
          <w:iCs/>
          <w:sz w:val="20"/>
          <w:szCs w:val="20"/>
        </w:rPr>
        <w:t xml:space="preserve"> o </w:t>
      </w:r>
      <w:proofErr w:type="spellStart"/>
      <w:r w:rsidR="00501DD3" w:rsidRPr="00C006D7">
        <w:rPr>
          <w:rFonts w:ascii="Times New Roman" w:eastAsiaTheme="minorHAnsi" w:hAnsi="Times New Roman"/>
          <w:i/>
          <w:iCs/>
          <w:sz w:val="20"/>
          <w:szCs w:val="20"/>
        </w:rPr>
        <w:t>poskytovateľoch</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zdravotnej</w:t>
      </w:r>
      <w:proofErr w:type="spellEnd"/>
      <w:r w:rsidR="00501DD3" w:rsidRPr="00C006D7">
        <w:rPr>
          <w:rFonts w:ascii="Times New Roman" w:eastAsiaTheme="minorHAnsi" w:hAnsi="Times New Roman"/>
          <w:i/>
          <w:iCs/>
          <w:sz w:val="20"/>
          <w:szCs w:val="20"/>
        </w:rPr>
        <w:t xml:space="preserve"> </w:t>
      </w:r>
      <w:proofErr w:type="spellStart"/>
      <w:r w:rsidR="00501DD3" w:rsidRPr="00C006D7">
        <w:rPr>
          <w:rFonts w:ascii="Times New Roman" w:eastAsiaTheme="minorHAnsi" w:hAnsi="Times New Roman"/>
          <w:i/>
          <w:iCs/>
          <w:sz w:val="20"/>
          <w:szCs w:val="20"/>
        </w:rPr>
        <w:t>starostlivosti</w:t>
      </w:r>
      <w:proofErr w:type="spellEnd"/>
      <w:r w:rsidR="00C857F0">
        <w:rPr>
          <w:rFonts w:ascii="Times New Roman" w:eastAsiaTheme="minorHAnsi" w:hAnsi="Times New Roman"/>
          <w:i/>
          <w:iCs/>
          <w:sz w:val="20"/>
          <w:szCs w:val="20"/>
        </w:rPr>
        <w:t xml:space="preserve"> </w:t>
      </w:r>
      <w:r w:rsidR="00C857F0" w:rsidRPr="00C857F0">
        <w:rPr>
          <w:rFonts w:ascii="Times New Roman" w:eastAsiaTheme="minorHAnsi" w:hAnsi="Times New Roman"/>
          <w:i/>
          <w:iCs/>
          <w:sz w:val="20"/>
          <w:szCs w:val="20"/>
        </w:rPr>
        <w:t>[</w:t>
      </w:r>
      <w:r w:rsidR="00C857F0" w:rsidRPr="00C857F0">
        <w:rPr>
          <w:rFonts w:ascii="Times New Roman" w:hAnsi="Times New Roman"/>
          <w:i/>
          <w:iCs/>
          <w:sz w:val="20"/>
          <w:szCs w:val="20"/>
        </w:rPr>
        <w:t>Reproductive healthcare availability in Slovakia - Report on healthcare providers]</w:t>
      </w:r>
      <w:r w:rsidR="00501DD3" w:rsidRPr="00052F6E">
        <w:rPr>
          <w:rFonts w:ascii="Times New Roman" w:eastAsiaTheme="minorHAnsi" w:hAnsi="Times New Roman"/>
          <w:sz w:val="20"/>
          <w:szCs w:val="20"/>
        </w:rPr>
        <w:t xml:space="preserve">, </w:t>
      </w:r>
      <w:proofErr w:type="spellStart"/>
      <w:r w:rsidR="00501DD3" w:rsidRPr="00052F6E">
        <w:rPr>
          <w:rFonts w:ascii="Times New Roman" w:eastAsiaTheme="minorHAnsi" w:hAnsi="Times New Roman"/>
          <w:sz w:val="20"/>
          <w:szCs w:val="20"/>
        </w:rPr>
        <w:t>Možnosť</w:t>
      </w:r>
      <w:proofErr w:type="spellEnd"/>
      <w:r w:rsidR="00501DD3" w:rsidRPr="00052F6E">
        <w:rPr>
          <w:rFonts w:ascii="Times New Roman" w:eastAsiaTheme="minorHAnsi" w:hAnsi="Times New Roman"/>
          <w:sz w:val="20"/>
          <w:szCs w:val="20"/>
        </w:rPr>
        <w:t xml:space="preserve"> </w:t>
      </w:r>
      <w:proofErr w:type="spellStart"/>
      <w:r w:rsidR="00501DD3" w:rsidRPr="00052F6E">
        <w:rPr>
          <w:rFonts w:ascii="Times New Roman" w:eastAsiaTheme="minorHAnsi" w:hAnsi="Times New Roman"/>
          <w:sz w:val="20"/>
          <w:szCs w:val="20"/>
        </w:rPr>
        <w:t>voľby</w:t>
      </w:r>
      <w:proofErr w:type="spellEnd"/>
      <w:r w:rsidR="00501DD3" w:rsidRPr="00052F6E">
        <w:rPr>
          <w:rFonts w:ascii="Times New Roman" w:eastAsiaTheme="minorHAnsi" w:hAnsi="Times New Roman"/>
          <w:sz w:val="20"/>
          <w:szCs w:val="20"/>
        </w:rPr>
        <w:t>, Bratislava</w:t>
      </w:r>
      <w:r w:rsidR="00C006D7">
        <w:rPr>
          <w:rFonts w:ascii="Times New Roman" w:eastAsiaTheme="minorHAnsi" w:hAnsi="Times New Roman"/>
          <w:sz w:val="20"/>
          <w:szCs w:val="20"/>
        </w:rPr>
        <w:t xml:space="preserve"> (</w:t>
      </w:r>
      <w:r w:rsidR="00501DD3" w:rsidRPr="00052F6E">
        <w:rPr>
          <w:rFonts w:ascii="Times New Roman" w:eastAsiaTheme="minorHAnsi" w:hAnsi="Times New Roman"/>
          <w:sz w:val="20"/>
          <w:szCs w:val="20"/>
        </w:rPr>
        <w:t>2021</w:t>
      </w:r>
      <w:r w:rsidR="00C006D7">
        <w:rPr>
          <w:rFonts w:ascii="Times New Roman" w:eastAsiaTheme="minorHAnsi" w:hAnsi="Times New Roman"/>
          <w:sz w:val="20"/>
          <w:szCs w:val="20"/>
        </w:rPr>
        <w:t xml:space="preserve">), </w:t>
      </w:r>
      <w:r w:rsidR="00501DD3">
        <w:rPr>
          <w:rFonts w:ascii="Times New Roman" w:eastAsia="Times New Roman" w:hAnsi="Times New Roman"/>
          <w:sz w:val="20"/>
          <w:szCs w:val="20"/>
        </w:rPr>
        <w:t xml:space="preserve"> </w:t>
      </w:r>
      <w:hyperlink r:id="rId30" w:history="1">
        <w:r w:rsidR="00501DD3" w:rsidRPr="00CD712F">
          <w:rPr>
            <w:rStyle w:val="Hyperlink"/>
            <w:rFonts w:ascii="Times New Roman" w:hAnsi="Times New Roman"/>
            <w:sz w:val="20"/>
            <w:szCs w:val="20"/>
          </w:rPr>
          <w:t>http://moznostvolby.sk/dostupnost-sluzieb-reprodukcneho-zdravia-na-slovensku-2/</w:t>
        </w:r>
      </w:hyperlink>
      <w:r w:rsidR="00DA2636" w:rsidRPr="00DA2636">
        <w:rPr>
          <w:rStyle w:val="Hyperlink"/>
          <w:rFonts w:ascii="Times New Roman" w:hAnsi="Times New Roman"/>
          <w:color w:val="auto"/>
          <w:sz w:val="20"/>
          <w:szCs w:val="20"/>
          <w:u w:val="none"/>
        </w:rPr>
        <w:t>.</w:t>
      </w:r>
      <w:r w:rsidR="00BC5B25">
        <w:rPr>
          <w:rStyle w:val="Hyperlink"/>
          <w:rFonts w:ascii="Times New Roman" w:hAnsi="Times New Roman"/>
          <w:sz w:val="20"/>
          <w:szCs w:val="20"/>
        </w:rPr>
        <w:t xml:space="preserve"> </w:t>
      </w:r>
    </w:p>
  </w:footnote>
  <w:footnote w:id="8">
    <w:p w14:paraId="6FDA4535" w14:textId="42C5D796"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Pr="009B49D8">
        <w:rPr>
          <w:rFonts w:ascii="Times New Roman" w:hAnsi="Times New Roman" w:cs="Times New Roman"/>
          <w:i/>
        </w:rPr>
        <w:t>See</w:t>
      </w:r>
      <w:r w:rsidRPr="009B49D8">
        <w:rPr>
          <w:rFonts w:ascii="Times New Roman" w:hAnsi="Times New Roman" w:cs="Times New Roman"/>
        </w:rPr>
        <w:t xml:space="preserve"> </w:t>
      </w:r>
      <w:proofErr w:type="spellStart"/>
      <w:r w:rsidRPr="009B49D8">
        <w:rPr>
          <w:rFonts w:ascii="Times New Roman" w:hAnsi="Times New Roman" w:cs="Times New Roman"/>
        </w:rPr>
        <w:t>Zákon</w:t>
      </w:r>
      <w:proofErr w:type="spellEnd"/>
      <w:r w:rsidRPr="009B49D8">
        <w:rPr>
          <w:rFonts w:ascii="Times New Roman" w:hAnsi="Times New Roman" w:cs="Times New Roman"/>
        </w:rPr>
        <w:t xml:space="preserve"> č. 576/2004 Z. z. o </w:t>
      </w:r>
      <w:proofErr w:type="spellStart"/>
      <w:r w:rsidRPr="009B49D8">
        <w:rPr>
          <w:rFonts w:ascii="Times New Roman" w:hAnsi="Times New Roman" w:cs="Times New Roman"/>
        </w:rPr>
        <w:t>zdravotnej</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starostlivosti</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službách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súvisiacich</w:t>
      </w:r>
      <w:proofErr w:type="spellEnd"/>
      <w:r w:rsidRPr="009B49D8">
        <w:rPr>
          <w:rFonts w:ascii="Times New Roman" w:hAnsi="Times New Roman" w:cs="Times New Roman"/>
        </w:rPr>
        <w:t xml:space="preserve"> s </w:t>
      </w:r>
      <w:proofErr w:type="spellStart"/>
      <w:r w:rsidRPr="009B49D8">
        <w:rPr>
          <w:rFonts w:ascii="Times New Roman" w:hAnsi="Times New Roman" w:cs="Times New Roman"/>
        </w:rPr>
        <w:t>poskytovaním</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zdravotnej</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starostlivosti</w:t>
      </w:r>
      <w:proofErr w:type="spellEnd"/>
      <w:r w:rsidRPr="009B49D8">
        <w:rPr>
          <w:rFonts w:ascii="Times New Roman" w:hAnsi="Times New Roman" w:cs="Times New Roman"/>
        </w:rPr>
        <w:t xml:space="preserve"> a o </w:t>
      </w:r>
      <w:proofErr w:type="spellStart"/>
      <w:r w:rsidRPr="009B49D8">
        <w:rPr>
          <w:rFonts w:ascii="Times New Roman" w:hAnsi="Times New Roman" w:cs="Times New Roman"/>
        </w:rPr>
        <w:t>zmene</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doplnení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niektorých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zákonov</w:t>
      </w:r>
      <w:proofErr w:type="spellEnd"/>
      <w:r w:rsidRPr="009B49D8">
        <w:rPr>
          <w:rFonts w:ascii="Times New Roman" w:hAnsi="Times New Roman" w:cs="Times New Roman"/>
        </w:rPr>
        <w:t xml:space="preserve"> v </w:t>
      </w:r>
      <w:proofErr w:type="spellStart"/>
      <w:r w:rsidRPr="009B49D8">
        <w:rPr>
          <w:rFonts w:ascii="Times New Roman" w:hAnsi="Times New Roman" w:cs="Times New Roman"/>
        </w:rPr>
        <w:t>znení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zákona</w:t>
      </w:r>
      <w:proofErr w:type="spellEnd"/>
      <w:r w:rsidRPr="009B49D8">
        <w:rPr>
          <w:rFonts w:ascii="Times New Roman" w:hAnsi="Times New Roman" w:cs="Times New Roman"/>
        </w:rPr>
        <w:t xml:space="preserve"> č. 345/2009 </w:t>
      </w:r>
      <w:proofErr w:type="spellStart"/>
      <w:r w:rsidRPr="009B49D8">
        <w:rPr>
          <w:rFonts w:ascii="Times New Roman" w:hAnsi="Times New Roman" w:cs="Times New Roman"/>
        </w:rPr>
        <w:t>Z.z.</w:t>
      </w:r>
      <w:proofErr w:type="spellEnd"/>
      <w:r w:rsidRPr="009B49D8">
        <w:rPr>
          <w:rFonts w:ascii="Times New Roman" w:hAnsi="Times New Roman" w:cs="Times New Roman"/>
        </w:rPr>
        <w:t xml:space="preserve"> [Act No. 576/2004 Coll. of Laws on Healthcare, Healthcare-related Services, and Amending and Supplementing Certain Acts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the Act No. 345/2009 Coll. of Laws] (</w:t>
      </w:r>
      <w:proofErr w:type="spellStart"/>
      <w:r w:rsidRPr="009B49D8">
        <w:rPr>
          <w:rFonts w:ascii="Times New Roman" w:hAnsi="Times New Roman" w:cs="Times New Roman"/>
        </w:rPr>
        <w:t>Slovk</w:t>
      </w:r>
      <w:proofErr w:type="spellEnd"/>
      <w:r w:rsidRPr="009B49D8">
        <w:rPr>
          <w:rFonts w:ascii="Times New Roman" w:hAnsi="Times New Roman" w:cs="Times New Roman"/>
        </w:rPr>
        <w:t xml:space="preserve">.) [hereinafter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 xml:space="preserve">the Act No. 345/2009], secs. 6b, 6c; </w:t>
      </w:r>
      <w:proofErr w:type="spellStart"/>
      <w:r w:rsidRPr="009B49D8">
        <w:rPr>
          <w:rFonts w:ascii="Times New Roman" w:hAnsi="Times New Roman" w:cs="Times New Roman"/>
        </w:rPr>
        <w:t>Vyhláška</w:t>
      </w:r>
      <w:proofErr w:type="spellEnd"/>
      <w:r w:rsidRPr="009B49D8">
        <w:rPr>
          <w:rFonts w:ascii="Times New Roman" w:hAnsi="Times New Roman" w:cs="Times New Roman"/>
        </w:rPr>
        <w:t xml:space="preserve"> MZ SR č. 417/2009 Z. z., </w:t>
      </w:r>
      <w:proofErr w:type="spellStart"/>
      <w:r w:rsidRPr="009B49D8">
        <w:rPr>
          <w:rFonts w:ascii="Times New Roman" w:hAnsi="Times New Roman" w:cs="Times New Roman"/>
        </w:rPr>
        <w:t>ktorou</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sa</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ustanovujú</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podrobnosti</w:t>
      </w:r>
      <w:proofErr w:type="spellEnd"/>
      <w:r w:rsidRPr="009B49D8">
        <w:rPr>
          <w:rFonts w:ascii="Times New Roman" w:hAnsi="Times New Roman" w:cs="Times New Roman"/>
        </w:rPr>
        <w:t xml:space="preserve"> o </w:t>
      </w:r>
      <w:proofErr w:type="spellStart"/>
      <w:r w:rsidRPr="009B49D8">
        <w:rPr>
          <w:rFonts w:ascii="Times New Roman" w:hAnsi="Times New Roman" w:cs="Times New Roman"/>
        </w:rPr>
        <w:t>informáciách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poskytovaných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žene</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hlásenia</w:t>
      </w:r>
      <w:proofErr w:type="spellEnd"/>
      <w:r w:rsidRPr="009B49D8">
        <w:rPr>
          <w:rFonts w:ascii="Times New Roman" w:hAnsi="Times New Roman" w:cs="Times New Roman"/>
        </w:rPr>
        <w:t xml:space="preserve"> o </w:t>
      </w:r>
      <w:proofErr w:type="spellStart"/>
      <w:r w:rsidRPr="009B49D8">
        <w:rPr>
          <w:rFonts w:ascii="Times New Roman" w:hAnsi="Times New Roman" w:cs="Times New Roman"/>
        </w:rPr>
        <w:t>poskytnutí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informácií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vzor</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písomných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informácií</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určuje</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sa</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organizácia</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zodpovedná</w:t>
      </w:r>
      <w:proofErr w:type="spellEnd"/>
      <w:r w:rsidRPr="009B49D8">
        <w:rPr>
          <w:rFonts w:ascii="Times New Roman" w:hAnsi="Times New Roman" w:cs="Times New Roman"/>
        </w:rPr>
        <w:t xml:space="preserve"> za </w:t>
      </w:r>
      <w:proofErr w:type="spellStart"/>
      <w:r w:rsidRPr="009B49D8">
        <w:rPr>
          <w:rFonts w:ascii="Times New Roman" w:hAnsi="Times New Roman" w:cs="Times New Roman"/>
        </w:rPr>
        <w:t>prijímanie</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vyhodnocovanie</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hlásenia</w:t>
      </w:r>
      <w:proofErr w:type="spellEnd"/>
      <w:r w:rsidRPr="009B49D8">
        <w:rPr>
          <w:rFonts w:ascii="Times New Roman" w:hAnsi="Times New Roman" w:cs="Times New Roman"/>
        </w:rPr>
        <w:t xml:space="preserve"> [Decree of the Ministry of Health of the Slovak Republic No. 417/2009 Coll. of Laws on Laying Down Details for Information Provided to a Woman, for Notification of the Provision of Information and the Model of Written Information, and Designating an Entity Responsible for the Receipt and Evaluation of Notifications] (</w:t>
      </w:r>
      <w:proofErr w:type="spellStart"/>
      <w:r w:rsidRPr="009B49D8">
        <w:rPr>
          <w:rFonts w:ascii="Times New Roman" w:hAnsi="Times New Roman" w:cs="Times New Roman"/>
        </w:rPr>
        <w:t>Slovk</w:t>
      </w:r>
      <w:proofErr w:type="spellEnd"/>
      <w:r w:rsidRPr="009B49D8">
        <w:rPr>
          <w:rFonts w:ascii="Times New Roman" w:hAnsi="Times New Roman" w:cs="Times New Roman"/>
        </w:rPr>
        <w:t xml:space="preserve">.) [hereinafter Decree No. 417/2009]; National Health Information Center, </w:t>
      </w:r>
      <w:proofErr w:type="spellStart"/>
      <w:r w:rsidRPr="009B49D8">
        <w:rPr>
          <w:rFonts w:ascii="Times New Roman" w:hAnsi="Times New Roman" w:cs="Times New Roman"/>
          <w:i/>
        </w:rPr>
        <w:t>Hlásenie</w:t>
      </w:r>
      <w:proofErr w:type="spellEnd"/>
      <w:r w:rsidRPr="009B49D8">
        <w:rPr>
          <w:rFonts w:ascii="Times New Roman" w:hAnsi="Times New Roman" w:cs="Times New Roman"/>
          <w:i/>
        </w:rPr>
        <w:t xml:space="preserve"> o </w:t>
      </w:r>
      <w:proofErr w:type="spellStart"/>
      <w:r w:rsidRPr="009B49D8">
        <w:rPr>
          <w:rFonts w:ascii="Times New Roman" w:hAnsi="Times New Roman" w:cs="Times New Roman"/>
          <w:i/>
        </w:rPr>
        <w:t>poskytnutí</w:t>
      </w:r>
      <w:proofErr w:type="spellEnd"/>
      <w:r w:rsidRPr="009B49D8">
        <w:rPr>
          <w:rFonts w:ascii="Times New Roman" w:hAnsi="Times New Roman" w:cs="Times New Roman"/>
          <w:i/>
        </w:rPr>
        <w:t xml:space="preserve"> </w:t>
      </w:r>
      <w:proofErr w:type="spellStart"/>
      <w:r w:rsidRPr="009B49D8">
        <w:rPr>
          <w:rFonts w:ascii="Times New Roman" w:hAnsi="Times New Roman" w:cs="Times New Roman"/>
          <w:i/>
        </w:rPr>
        <w:t>informácii</w:t>
      </w:r>
      <w:proofErr w:type="spellEnd"/>
      <w:r w:rsidRPr="009B49D8">
        <w:rPr>
          <w:rFonts w:ascii="Times New Roman" w:hAnsi="Times New Roman" w:cs="Times New Roman"/>
          <w:i/>
        </w:rPr>
        <w:t xml:space="preserve"> o </w:t>
      </w:r>
      <w:proofErr w:type="spellStart"/>
      <w:r w:rsidRPr="009B49D8">
        <w:rPr>
          <w:rFonts w:ascii="Times New Roman" w:hAnsi="Times New Roman" w:cs="Times New Roman"/>
          <w:i/>
        </w:rPr>
        <w:t>umelom</w:t>
      </w:r>
      <w:proofErr w:type="spellEnd"/>
      <w:r w:rsidRPr="009B49D8">
        <w:rPr>
          <w:rFonts w:ascii="Times New Roman" w:hAnsi="Times New Roman" w:cs="Times New Roman"/>
          <w:i/>
        </w:rPr>
        <w:t xml:space="preserve"> </w:t>
      </w:r>
      <w:proofErr w:type="spellStart"/>
      <w:r w:rsidRPr="009B49D8">
        <w:rPr>
          <w:rFonts w:ascii="Times New Roman" w:hAnsi="Times New Roman" w:cs="Times New Roman"/>
          <w:i/>
        </w:rPr>
        <w:t>prerušení</w:t>
      </w:r>
      <w:proofErr w:type="spellEnd"/>
      <w:r w:rsidRPr="009B49D8">
        <w:rPr>
          <w:rFonts w:ascii="Times New Roman" w:hAnsi="Times New Roman" w:cs="Times New Roman"/>
          <w:i/>
        </w:rPr>
        <w:t xml:space="preserve"> </w:t>
      </w:r>
      <w:proofErr w:type="spellStart"/>
      <w:r w:rsidRPr="009B49D8">
        <w:rPr>
          <w:rFonts w:ascii="Times New Roman" w:hAnsi="Times New Roman" w:cs="Times New Roman"/>
          <w:i/>
        </w:rPr>
        <w:t>tehotenstva</w:t>
      </w:r>
      <w:proofErr w:type="spellEnd"/>
      <w:r w:rsidRPr="009B49D8">
        <w:rPr>
          <w:rFonts w:ascii="Times New Roman" w:hAnsi="Times New Roman" w:cs="Times New Roman"/>
          <w:i/>
        </w:rPr>
        <w:t xml:space="preserve">, </w:t>
      </w:r>
      <w:r w:rsidRPr="009B49D8">
        <w:rPr>
          <w:rFonts w:ascii="Times New Roman" w:hAnsi="Times New Roman" w:cs="Times New Roman"/>
        </w:rPr>
        <w:t xml:space="preserve">http://data.nczisk.sk/zdravotny_stav/Z9-99.pdf (last visited </w:t>
      </w:r>
      <w:r w:rsidR="005A424A" w:rsidRPr="009B49D8">
        <w:rPr>
          <w:rFonts w:ascii="Times New Roman" w:hAnsi="Times New Roman" w:cs="Times New Roman"/>
        </w:rPr>
        <w:t>Apr. 6</w:t>
      </w:r>
      <w:r w:rsidRPr="009B49D8">
        <w:rPr>
          <w:rFonts w:ascii="Times New Roman" w:hAnsi="Times New Roman" w:cs="Times New Roman"/>
        </w:rPr>
        <w:t>, 20</w:t>
      </w:r>
      <w:r w:rsidR="005A424A" w:rsidRPr="009B49D8">
        <w:rPr>
          <w:rFonts w:ascii="Times New Roman" w:hAnsi="Times New Roman" w:cs="Times New Roman"/>
        </w:rPr>
        <w:t>23</w:t>
      </w:r>
      <w:r w:rsidRPr="009B49D8">
        <w:rPr>
          <w:rFonts w:ascii="Times New Roman" w:hAnsi="Times New Roman" w:cs="Times New Roman"/>
        </w:rPr>
        <w:t xml:space="preserve">). </w:t>
      </w:r>
    </w:p>
  </w:footnote>
  <w:footnote w:id="9">
    <w:p w14:paraId="239DF412" w14:textId="74ECD3D1" w:rsidR="00C66906" w:rsidRPr="009B49D8" w:rsidRDefault="00C66906" w:rsidP="00D806B4">
      <w:pPr>
        <w:pStyle w:val="Sinespaciado"/>
        <w:rPr>
          <w:sz w:val="20"/>
          <w:szCs w:val="20"/>
        </w:rPr>
      </w:pPr>
      <w:r w:rsidRPr="009B49D8">
        <w:rPr>
          <w:rStyle w:val="FootnoteReference"/>
          <w:sz w:val="20"/>
          <w:szCs w:val="20"/>
        </w:rPr>
        <w:footnoteRef/>
      </w:r>
      <w:r w:rsidRPr="009B49D8">
        <w:rPr>
          <w:sz w:val="20"/>
          <w:szCs w:val="20"/>
        </w:rPr>
        <w:t xml:space="preserve"> Healthcare Act, No. 576/2004 </w:t>
      </w:r>
      <w:r w:rsidRPr="009B49D8">
        <w:rPr>
          <w:i/>
          <w:iCs/>
          <w:sz w:val="20"/>
          <w:szCs w:val="20"/>
        </w:rPr>
        <w:t>as amended</w:t>
      </w:r>
      <w:r w:rsidRPr="009B49D8">
        <w:rPr>
          <w:sz w:val="20"/>
          <w:szCs w:val="20"/>
        </w:rPr>
        <w:t xml:space="preserve"> </w:t>
      </w:r>
      <w:r w:rsidRPr="009B49D8">
        <w:rPr>
          <w:i/>
          <w:sz w:val="20"/>
          <w:szCs w:val="20"/>
        </w:rPr>
        <w:t xml:space="preserve">by </w:t>
      </w:r>
      <w:r w:rsidRPr="009B49D8">
        <w:rPr>
          <w:sz w:val="20"/>
          <w:szCs w:val="20"/>
        </w:rPr>
        <w:t>the Act No. 345/2009, sec. 6b(3).</w:t>
      </w:r>
    </w:p>
  </w:footnote>
  <w:footnote w:id="10">
    <w:p w14:paraId="7DA92D14" w14:textId="77777777" w:rsidR="00C66906" w:rsidRPr="009B49D8" w:rsidRDefault="00C66906" w:rsidP="00D806B4">
      <w:pPr>
        <w:pStyle w:val="FootnoteText"/>
        <w:rPr>
          <w:rFonts w:ascii="Times New Roman" w:hAnsi="Times New Roman" w:cs="Times New Roman"/>
          <w:color w:val="FF0000"/>
        </w:rPr>
      </w:pPr>
      <w:r w:rsidRPr="009B49D8">
        <w:rPr>
          <w:rStyle w:val="FootnoteReference"/>
          <w:rFonts w:ascii="Times New Roman" w:hAnsi="Times New Roman" w:cs="Times New Roman"/>
        </w:rPr>
        <w:footnoteRef/>
      </w:r>
      <w:r w:rsidRPr="009B49D8">
        <w:rPr>
          <w:rFonts w:ascii="Times New Roman" w:hAnsi="Times New Roman" w:cs="Times New Roman"/>
        </w:rPr>
        <w:t xml:space="preserve"> Committee on Economic, Social and Cultural Rights (ESCR Committee), </w:t>
      </w:r>
      <w:r w:rsidRPr="009B49D8">
        <w:rPr>
          <w:rFonts w:ascii="Times New Roman" w:hAnsi="Times New Roman" w:cs="Times New Roman"/>
          <w:i/>
          <w:iCs/>
        </w:rPr>
        <w:t>General Comment No. 22 on the right to sexual and reproductive health (article 12 of the International Covenant on Economic, Social and Cultural Rights)</w:t>
      </w:r>
      <w:r w:rsidRPr="009B49D8">
        <w:rPr>
          <w:rFonts w:ascii="Times New Roman" w:hAnsi="Times New Roman" w:cs="Times New Roman"/>
        </w:rPr>
        <w:t xml:space="preserve">, para. 38, U.N. Doc. E/C.12/GC/22 (2016) [hereinafter ESCR Committee, </w:t>
      </w:r>
      <w:r w:rsidRPr="009B49D8">
        <w:rPr>
          <w:rFonts w:ascii="Times New Roman" w:hAnsi="Times New Roman" w:cs="Times New Roman"/>
          <w:i/>
          <w:iCs/>
        </w:rPr>
        <w:t>Gen. Comment No. 22</w:t>
      </w:r>
      <w:r w:rsidRPr="009B49D8">
        <w:rPr>
          <w:rFonts w:ascii="Times New Roman" w:hAnsi="Times New Roman" w:cs="Times New Roman"/>
        </w:rPr>
        <w:t>].</w:t>
      </w:r>
    </w:p>
  </w:footnote>
  <w:footnote w:id="11">
    <w:p w14:paraId="5E335099" w14:textId="7218927F"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Pr="009B49D8">
        <w:rPr>
          <w:rFonts w:ascii="Times New Roman" w:hAnsi="Times New Roman" w:cs="Times New Roman"/>
          <w:i/>
        </w:rPr>
        <w:t>See</w:t>
      </w:r>
      <w:r w:rsidRPr="009B49D8">
        <w:rPr>
          <w:rFonts w:ascii="Times New Roman" w:hAnsi="Times New Roman" w:cs="Times New Roman"/>
        </w:rPr>
        <w:t xml:space="preserve">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 xml:space="preserve">the Act No. 345/2009, sec. 6b; </w:t>
      </w:r>
      <w:r w:rsidRPr="009B49D8">
        <w:rPr>
          <w:rFonts w:ascii="Times New Roman" w:hAnsi="Times New Roman" w:cs="Times New Roman"/>
          <w:i/>
        </w:rPr>
        <w:t>see also</w:t>
      </w:r>
      <w:r w:rsidRPr="009B49D8">
        <w:rPr>
          <w:rFonts w:ascii="Times New Roman" w:hAnsi="Times New Roman" w:cs="Times New Roman"/>
        </w:rPr>
        <w:t xml:space="preserve"> Decree No. 417/2009. Women seeking abortion on request must also be provided with the required information in writing. A model for this written information is provided by the Ministry of Health in a decree implementing the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the</w:t>
      </w:r>
      <w:r w:rsidRPr="009B49D8">
        <w:rPr>
          <w:rFonts w:ascii="Times New Roman" w:hAnsi="Times New Roman" w:cs="Times New Roman"/>
          <w:i/>
        </w:rPr>
        <w:t xml:space="preserve"> </w:t>
      </w:r>
      <w:r w:rsidRPr="009B49D8">
        <w:rPr>
          <w:rFonts w:ascii="Times New Roman" w:hAnsi="Times New Roman" w:cs="Times New Roman"/>
        </w:rPr>
        <w:t>Act No. 345/2009. It suggests that written information on the risks of induced abortion should outline that “[t]he subsequent impaired ability or inability to become pregnant cannot be ruled out,” and that “[f]</w:t>
      </w:r>
      <w:proofErr w:type="spellStart"/>
      <w:r w:rsidRPr="009B49D8">
        <w:rPr>
          <w:rFonts w:ascii="Times New Roman" w:hAnsi="Times New Roman" w:cs="Times New Roman"/>
        </w:rPr>
        <w:t>ollowing</w:t>
      </w:r>
      <w:proofErr w:type="spellEnd"/>
      <w:r w:rsidRPr="009B49D8">
        <w:rPr>
          <w:rFonts w:ascii="Times New Roman" w:hAnsi="Times New Roman" w:cs="Times New Roman"/>
        </w:rPr>
        <w:t xml:space="preserve"> the induced termination of pregnancy, a woman may experience feelings of anxiety, guilt, sadness and depression.” This information provided should also include written information on the stage of fetal development, which the Ministry of Health specifies as information on “the result of the ultrasound examination, the length of pregnancy, and the development stage of the embryo or fetus.” Decree No. 417/2009, Annex. Contrary to this decree, the Royal College of Obstetricians and </w:t>
      </w:r>
      <w:proofErr w:type="spellStart"/>
      <w:r w:rsidRPr="009B49D8">
        <w:rPr>
          <w:rFonts w:ascii="Times New Roman" w:hAnsi="Times New Roman" w:cs="Times New Roman"/>
        </w:rPr>
        <w:t>Gynaecologists</w:t>
      </w:r>
      <w:proofErr w:type="spellEnd"/>
      <w:r w:rsidRPr="009B49D8">
        <w:rPr>
          <w:rFonts w:ascii="Times New Roman" w:hAnsi="Times New Roman" w:cs="Times New Roman"/>
        </w:rPr>
        <w:t xml:space="preserve"> (United Kingdom) has recommended that “[w]omen should be informed that there are no proven associations between induced abortion and subsequent . . . infertility.” </w:t>
      </w:r>
      <w:r w:rsidRPr="009B49D8">
        <w:rPr>
          <w:rFonts w:ascii="Times New Roman" w:hAnsi="Times New Roman" w:cs="Times New Roman"/>
          <w:smallCaps/>
        </w:rPr>
        <w:t xml:space="preserve">Royal College of Obstetricians and </w:t>
      </w:r>
      <w:proofErr w:type="spellStart"/>
      <w:r w:rsidRPr="009B49D8">
        <w:rPr>
          <w:rFonts w:ascii="Times New Roman" w:hAnsi="Times New Roman" w:cs="Times New Roman"/>
          <w:smallCaps/>
        </w:rPr>
        <w:t>Gyneacologists</w:t>
      </w:r>
      <w:proofErr w:type="spellEnd"/>
      <w:r w:rsidRPr="009B49D8">
        <w:rPr>
          <w:rFonts w:ascii="Times New Roman" w:hAnsi="Times New Roman" w:cs="Times New Roman"/>
          <w:smallCaps/>
        </w:rPr>
        <w:t>, The Care of Women Requesting Induced Abortion: Evidence-based Clinical Guideline Number 7</w:t>
      </w:r>
      <w:r w:rsidRPr="009B49D8">
        <w:rPr>
          <w:rFonts w:ascii="Times New Roman" w:hAnsi="Times New Roman" w:cs="Times New Roman"/>
        </w:rPr>
        <w:t xml:space="preserve"> 43-46 (2011),  https://www.rcog.org.uk/globalassets/documents/guidelines/abortion-guideline_web_1.pdf</w:t>
      </w:r>
      <w:r w:rsidRPr="009B49D8">
        <w:rPr>
          <w:rFonts w:ascii="Times New Roman" w:hAnsi="Times New Roman" w:cs="Times New Roman"/>
          <w:smallCaps/>
        </w:rPr>
        <w:t>.</w:t>
      </w:r>
      <w:r w:rsidRPr="009B49D8">
        <w:rPr>
          <w:rFonts w:ascii="Times New Roman" w:hAnsi="Times New Roman" w:cs="Times New Roman"/>
        </w:rPr>
        <w:t xml:space="preserve"> It has noted that “[p]</w:t>
      </w:r>
      <w:proofErr w:type="spellStart"/>
      <w:r w:rsidRPr="009B49D8">
        <w:rPr>
          <w:rFonts w:ascii="Times New Roman" w:hAnsi="Times New Roman" w:cs="Times New Roman"/>
        </w:rPr>
        <w:t>ublished</w:t>
      </w:r>
      <w:proofErr w:type="spellEnd"/>
      <w:r w:rsidRPr="009B49D8">
        <w:rPr>
          <w:rFonts w:ascii="Times New Roman" w:hAnsi="Times New Roman" w:cs="Times New Roman"/>
        </w:rPr>
        <w:t xml:space="preserve"> studies strongly suggest that infertility is not a consequence of uncomplicated induced abortion” performed in legal settings. </w:t>
      </w:r>
      <w:r w:rsidRPr="009B49D8">
        <w:rPr>
          <w:rFonts w:ascii="Times New Roman" w:hAnsi="Times New Roman" w:cs="Times New Roman"/>
          <w:i/>
        </w:rPr>
        <w:t>Id.</w:t>
      </w:r>
      <w:r w:rsidRPr="009B49D8">
        <w:rPr>
          <w:rFonts w:ascii="Times New Roman" w:hAnsi="Times New Roman" w:cs="Times New Roman"/>
        </w:rPr>
        <w:t xml:space="preserve"> at 44 (citations omitted). With regard to psychological sequelae, the Royal College has recommended that “[w]omen with an unintended pregnancy should be informed that the evidence suggests that they are no more or less likely to suffer adverse psychological sequelae whether they have an abortion or continue with the pregnancy and have the baby” and that “[w]omen with an unintended pregnancy and a past history of mental health problems should be advised that they may experience further problems whether they choose to have an abortion or to continue with the pregnancy.” </w:t>
      </w:r>
      <w:r w:rsidRPr="009B49D8">
        <w:rPr>
          <w:rFonts w:ascii="Times New Roman" w:hAnsi="Times New Roman" w:cs="Times New Roman"/>
          <w:i/>
        </w:rPr>
        <w:t>Id.</w:t>
      </w:r>
      <w:r w:rsidRPr="009B49D8">
        <w:rPr>
          <w:rFonts w:ascii="Times New Roman" w:hAnsi="Times New Roman" w:cs="Times New Roman"/>
        </w:rPr>
        <w:t xml:space="preserve"> at 45. </w:t>
      </w:r>
    </w:p>
  </w:footnote>
  <w:footnote w:id="12">
    <w:p w14:paraId="71A7F2FE" w14:textId="22101051"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Pr="009B49D8">
        <w:rPr>
          <w:rFonts w:ascii="Times New Roman" w:hAnsi="Times New Roman" w:cs="Times New Roman"/>
          <w:i/>
        </w:rPr>
        <w:t>See</w:t>
      </w:r>
      <w:r w:rsidRPr="009B49D8">
        <w:rPr>
          <w:rFonts w:ascii="Times New Roman" w:hAnsi="Times New Roman" w:cs="Times New Roman"/>
        </w:rPr>
        <w:t xml:space="preserve">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the Act No. 345/2009,</w:t>
      </w:r>
      <w:r w:rsidRPr="009B49D8">
        <w:rPr>
          <w:rFonts w:ascii="Times New Roman" w:hAnsi="Times New Roman" w:cs="Times New Roman"/>
          <w:i/>
        </w:rPr>
        <w:t xml:space="preserve"> </w:t>
      </w:r>
      <w:r w:rsidRPr="009B49D8">
        <w:rPr>
          <w:rFonts w:ascii="Times New Roman" w:hAnsi="Times New Roman" w:cs="Times New Roman"/>
        </w:rPr>
        <w:t>sec. 6(b).</w:t>
      </w:r>
    </w:p>
  </w:footnote>
  <w:footnote w:id="13">
    <w:p w14:paraId="5321EC50" w14:textId="26AEA3D7"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the Act No. 345/2009, secs. 6(4), 6b; Decree No. 417/2009.</w:t>
      </w:r>
    </w:p>
  </w:footnote>
  <w:footnote w:id="14">
    <w:p w14:paraId="5773A495" w14:textId="77777777"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Pr="009B49D8">
        <w:rPr>
          <w:rFonts w:ascii="Times New Roman" w:hAnsi="Times New Roman" w:cs="Times New Roman"/>
          <w:i/>
        </w:rPr>
        <w:t>See</w:t>
      </w:r>
      <w:r w:rsidRPr="009B49D8">
        <w:rPr>
          <w:rFonts w:ascii="Times New Roman" w:hAnsi="Times New Roman" w:cs="Times New Roman"/>
        </w:rPr>
        <w:t xml:space="preserve"> </w:t>
      </w:r>
      <w:proofErr w:type="spellStart"/>
      <w:r w:rsidRPr="009B49D8">
        <w:rPr>
          <w:rFonts w:ascii="Times New Roman" w:hAnsi="Times New Roman" w:cs="Times New Roman"/>
        </w:rPr>
        <w:t>Dôvodová</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správa</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tlač</w:t>
      </w:r>
      <w:proofErr w:type="spellEnd"/>
      <w:r w:rsidRPr="009B49D8">
        <w:rPr>
          <w:rFonts w:ascii="Times New Roman" w:hAnsi="Times New Roman" w:cs="Times New Roman"/>
        </w:rPr>
        <w:t xml:space="preserve"> 1030 (2009) [Explanatory Report to the Act No. 345/2009] (</w:t>
      </w:r>
      <w:proofErr w:type="spellStart"/>
      <w:r w:rsidRPr="009B49D8">
        <w:rPr>
          <w:rFonts w:ascii="Times New Roman" w:hAnsi="Times New Roman" w:cs="Times New Roman"/>
        </w:rPr>
        <w:t>Slovk</w:t>
      </w:r>
      <w:proofErr w:type="spellEnd"/>
      <w:r w:rsidRPr="009B49D8">
        <w:rPr>
          <w:rFonts w:ascii="Times New Roman" w:hAnsi="Times New Roman" w:cs="Times New Roman"/>
        </w:rPr>
        <w:t xml:space="preserve">.). “The purpose of the proposed amendment is to inform a woman requesting abortion on the alternatives in favor of the life of an unborn child.” </w:t>
      </w:r>
      <w:r w:rsidRPr="009B49D8">
        <w:rPr>
          <w:rFonts w:ascii="Times New Roman" w:hAnsi="Times New Roman" w:cs="Times New Roman"/>
          <w:i/>
        </w:rPr>
        <w:t>Id.</w:t>
      </w:r>
      <w:r w:rsidRPr="009B49D8">
        <w:rPr>
          <w:rFonts w:ascii="Times New Roman" w:hAnsi="Times New Roman" w:cs="Times New Roman"/>
        </w:rPr>
        <w:t xml:space="preserve"> part A. During a parliamentary debate about the bill, a member of the Slovak Parliament, one of the key supporters of the bill, explained that “[t]he aim of this amendment is to provide a woman who could be in a difficult life situation with the qualified information. This information is directed for her to decide in favor of life […]. The state has no obligation to be neutral on this matter. The state has a right to say that it prefers life, prefers life before termination of life and offers a helping hand.” (Daniel </w:t>
      </w:r>
      <w:proofErr w:type="spellStart"/>
      <w:r w:rsidRPr="009B49D8">
        <w:rPr>
          <w:rFonts w:ascii="Times New Roman" w:hAnsi="Times New Roman" w:cs="Times New Roman"/>
        </w:rPr>
        <w:t>Lipšic</w:t>
      </w:r>
      <w:proofErr w:type="spellEnd"/>
      <w:r w:rsidRPr="009B49D8">
        <w:rPr>
          <w:rFonts w:ascii="Times New Roman" w:hAnsi="Times New Roman" w:cs="Times New Roman"/>
        </w:rPr>
        <w:t xml:space="preserve">, MP, Transcript from the debate on the Act No. 345/2009, print 1030, by the National Council of the Slovak Republic, 35th sess.) (Apr. 21, 2009), </w:t>
      </w:r>
      <w:r w:rsidRPr="009B49D8">
        <w:rPr>
          <w:rFonts w:ascii="Times New Roman" w:hAnsi="Times New Roman" w:cs="Times New Roman"/>
          <w:i/>
        </w:rPr>
        <w:t>transcript available at</w:t>
      </w:r>
      <w:r w:rsidRPr="009B49D8">
        <w:rPr>
          <w:rFonts w:ascii="Times New Roman" w:hAnsi="Times New Roman" w:cs="Times New Roman"/>
        </w:rPr>
        <w:t xml:space="preserve"> http://www.psp.cz/eknih/2006nr/stenprot/035schuz/s035024.htm. </w:t>
      </w:r>
    </w:p>
  </w:footnote>
  <w:footnote w:id="15">
    <w:p w14:paraId="0A7DDB13" w14:textId="6C350672" w:rsidR="00C66906" w:rsidRPr="009B49D8" w:rsidRDefault="00C66906" w:rsidP="00D806B4">
      <w:pPr>
        <w:pStyle w:val="Sinespaciado"/>
        <w:rPr>
          <w:sz w:val="20"/>
          <w:szCs w:val="20"/>
        </w:rPr>
      </w:pPr>
      <w:r w:rsidRPr="009B49D8">
        <w:rPr>
          <w:rStyle w:val="FootnoteReference"/>
          <w:sz w:val="20"/>
          <w:szCs w:val="20"/>
        </w:rPr>
        <w:footnoteRef/>
      </w:r>
      <w:r w:rsidRPr="009B49D8">
        <w:rPr>
          <w:sz w:val="20"/>
          <w:szCs w:val="20"/>
        </w:rPr>
        <w:t xml:space="preserve"> Healthcare Act, No. 576/2004 </w:t>
      </w:r>
      <w:r w:rsidRPr="009B49D8">
        <w:rPr>
          <w:i/>
          <w:iCs/>
          <w:sz w:val="20"/>
          <w:szCs w:val="20"/>
        </w:rPr>
        <w:t>as amended</w:t>
      </w:r>
      <w:r w:rsidRPr="009B49D8">
        <w:rPr>
          <w:sz w:val="20"/>
          <w:szCs w:val="20"/>
        </w:rPr>
        <w:t xml:space="preserve"> </w:t>
      </w:r>
      <w:r w:rsidRPr="009B49D8">
        <w:rPr>
          <w:i/>
          <w:sz w:val="20"/>
          <w:szCs w:val="20"/>
        </w:rPr>
        <w:t xml:space="preserve">by </w:t>
      </w:r>
      <w:r w:rsidRPr="009B49D8">
        <w:rPr>
          <w:sz w:val="20"/>
          <w:szCs w:val="20"/>
        </w:rPr>
        <w:t>the Act No. 345/2009, sec. 6b(3); Decree No. 417/2009.</w:t>
      </w:r>
    </w:p>
  </w:footnote>
  <w:footnote w:id="16">
    <w:p w14:paraId="194A0D72" w14:textId="078CB1AC"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the Act No. 345/2009, sec. 6c(1); Decree No. 417/2009.</w:t>
      </w:r>
    </w:p>
  </w:footnote>
  <w:footnote w:id="17">
    <w:p w14:paraId="48F281F7" w14:textId="4D23A37F" w:rsidR="00C66906" w:rsidRPr="009B49D8" w:rsidRDefault="00C66906" w:rsidP="00D806B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Decree No. 417/2009; National Health Information Center, </w:t>
      </w:r>
      <w:proofErr w:type="spellStart"/>
      <w:r w:rsidRPr="009B49D8">
        <w:rPr>
          <w:rFonts w:ascii="Times New Roman" w:hAnsi="Times New Roman" w:cs="Times New Roman"/>
          <w:i/>
        </w:rPr>
        <w:t>Hlásenie</w:t>
      </w:r>
      <w:proofErr w:type="spellEnd"/>
      <w:r w:rsidRPr="009B49D8">
        <w:rPr>
          <w:rFonts w:ascii="Times New Roman" w:hAnsi="Times New Roman" w:cs="Times New Roman"/>
          <w:i/>
        </w:rPr>
        <w:t xml:space="preserve"> o </w:t>
      </w:r>
      <w:proofErr w:type="spellStart"/>
      <w:r w:rsidRPr="009B49D8">
        <w:rPr>
          <w:rFonts w:ascii="Times New Roman" w:hAnsi="Times New Roman" w:cs="Times New Roman"/>
          <w:i/>
        </w:rPr>
        <w:t>poskytnutí</w:t>
      </w:r>
      <w:proofErr w:type="spellEnd"/>
      <w:r w:rsidRPr="009B49D8">
        <w:rPr>
          <w:rFonts w:ascii="Times New Roman" w:hAnsi="Times New Roman" w:cs="Times New Roman"/>
          <w:i/>
        </w:rPr>
        <w:t xml:space="preserve"> </w:t>
      </w:r>
      <w:proofErr w:type="spellStart"/>
      <w:r w:rsidRPr="009B49D8">
        <w:rPr>
          <w:rFonts w:ascii="Times New Roman" w:hAnsi="Times New Roman" w:cs="Times New Roman"/>
          <w:i/>
        </w:rPr>
        <w:t>informácii</w:t>
      </w:r>
      <w:proofErr w:type="spellEnd"/>
      <w:r w:rsidRPr="009B49D8">
        <w:rPr>
          <w:rFonts w:ascii="Times New Roman" w:hAnsi="Times New Roman" w:cs="Times New Roman"/>
          <w:i/>
        </w:rPr>
        <w:t xml:space="preserve"> o </w:t>
      </w:r>
      <w:proofErr w:type="spellStart"/>
      <w:r w:rsidRPr="009B49D8">
        <w:rPr>
          <w:rFonts w:ascii="Times New Roman" w:hAnsi="Times New Roman" w:cs="Times New Roman"/>
          <w:i/>
        </w:rPr>
        <w:t>umelom</w:t>
      </w:r>
      <w:proofErr w:type="spellEnd"/>
      <w:r w:rsidRPr="009B49D8">
        <w:rPr>
          <w:rFonts w:ascii="Times New Roman" w:hAnsi="Times New Roman" w:cs="Times New Roman"/>
          <w:i/>
        </w:rPr>
        <w:t xml:space="preserve"> </w:t>
      </w:r>
      <w:proofErr w:type="spellStart"/>
      <w:r w:rsidRPr="009B49D8">
        <w:rPr>
          <w:rFonts w:ascii="Times New Roman" w:hAnsi="Times New Roman" w:cs="Times New Roman"/>
          <w:i/>
        </w:rPr>
        <w:t>prerušení</w:t>
      </w:r>
      <w:proofErr w:type="spellEnd"/>
      <w:r w:rsidRPr="009B49D8">
        <w:rPr>
          <w:rFonts w:ascii="Times New Roman" w:hAnsi="Times New Roman" w:cs="Times New Roman"/>
          <w:i/>
        </w:rPr>
        <w:t xml:space="preserve"> </w:t>
      </w:r>
      <w:proofErr w:type="spellStart"/>
      <w:r w:rsidRPr="009B49D8">
        <w:rPr>
          <w:rFonts w:ascii="Times New Roman" w:hAnsi="Times New Roman" w:cs="Times New Roman"/>
          <w:i/>
        </w:rPr>
        <w:t>tehotenstva</w:t>
      </w:r>
      <w:proofErr w:type="spellEnd"/>
      <w:r w:rsidRPr="009B49D8">
        <w:rPr>
          <w:rFonts w:ascii="Times New Roman" w:hAnsi="Times New Roman" w:cs="Times New Roman"/>
          <w:i/>
        </w:rPr>
        <w:t xml:space="preserve">, </w:t>
      </w:r>
      <w:r w:rsidRPr="009B49D8">
        <w:rPr>
          <w:rFonts w:ascii="Times New Roman" w:hAnsi="Times New Roman" w:cs="Times New Roman"/>
        </w:rPr>
        <w:t>http://data.nczisk.sk/zdravotny_stav/Z9-99.pdf</w:t>
      </w:r>
      <w:r w:rsidRPr="009B49D8">
        <w:rPr>
          <w:rFonts w:ascii="Times New Roman" w:hAnsi="Times New Roman" w:cs="Times New Roman"/>
          <w:i/>
        </w:rPr>
        <w:t xml:space="preserve"> </w:t>
      </w:r>
      <w:r w:rsidRPr="009B49D8">
        <w:rPr>
          <w:rFonts w:ascii="Times New Roman" w:hAnsi="Times New Roman" w:cs="Times New Roman"/>
        </w:rPr>
        <w:t xml:space="preserve">(last visited </w:t>
      </w:r>
      <w:r w:rsidR="00166D32" w:rsidRPr="009B49D8">
        <w:rPr>
          <w:rFonts w:ascii="Times New Roman" w:hAnsi="Times New Roman" w:cs="Times New Roman"/>
        </w:rPr>
        <w:t xml:space="preserve">Apr. </w:t>
      </w:r>
      <w:r w:rsidR="003876CA" w:rsidRPr="009B49D8">
        <w:rPr>
          <w:rFonts w:ascii="Times New Roman" w:hAnsi="Times New Roman" w:cs="Times New Roman"/>
        </w:rPr>
        <w:t>6</w:t>
      </w:r>
      <w:r w:rsidRPr="009B49D8">
        <w:rPr>
          <w:rFonts w:ascii="Times New Roman" w:hAnsi="Times New Roman" w:cs="Times New Roman"/>
        </w:rPr>
        <w:t>, 20</w:t>
      </w:r>
      <w:r w:rsidR="00166D32" w:rsidRPr="009B49D8">
        <w:rPr>
          <w:rFonts w:ascii="Times New Roman" w:hAnsi="Times New Roman" w:cs="Times New Roman"/>
        </w:rPr>
        <w:t>23</w:t>
      </w:r>
      <w:r w:rsidRPr="009B49D8">
        <w:rPr>
          <w:rFonts w:ascii="Times New Roman" w:hAnsi="Times New Roman" w:cs="Times New Roman"/>
        </w:rPr>
        <w:t xml:space="preserve">); Healthcare Act, No. 576/2004 </w:t>
      </w:r>
      <w:r w:rsidRPr="009B49D8">
        <w:rPr>
          <w:rFonts w:ascii="Times New Roman" w:hAnsi="Times New Roman" w:cs="Times New Roman"/>
          <w:i/>
          <w:iCs/>
        </w:rPr>
        <w:t>as amended</w:t>
      </w:r>
      <w:r w:rsidRPr="009B49D8">
        <w:rPr>
          <w:rFonts w:ascii="Times New Roman" w:hAnsi="Times New Roman" w:cs="Times New Roman"/>
        </w:rPr>
        <w:t xml:space="preserve"> </w:t>
      </w:r>
      <w:r w:rsidRPr="009B49D8">
        <w:rPr>
          <w:rFonts w:ascii="Times New Roman" w:hAnsi="Times New Roman" w:cs="Times New Roman"/>
          <w:i/>
        </w:rPr>
        <w:t xml:space="preserve">by </w:t>
      </w:r>
      <w:r w:rsidRPr="009B49D8">
        <w:rPr>
          <w:rFonts w:ascii="Times New Roman" w:hAnsi="Times New Roman" w:cs="Times New Roman"/>
        </w:rPr>
        <w:t>the Act No. 345/2009, sec. 6b(3).</w:t>
      </w:r>
    </w:p>
  </w:footnote>
  <w:footnote w:id="18">
    <w:p w14:paraId="1A70B960" w14:textId="77777777" w:rsidR="00C66906" w:rsidRPr="009B49D8" w:rsidRDefault="00C66906" w:rsidP="00D806B4">
      <w:pPr>
        <w:pStyle w:val="Sinespaciado"/>
        <w:rPr>
          <w:sz w:val="20"/>
          <w:szCs w:val="20"/>
        </w:rPr>
      </w:pPr>
      <w:r w:rsidRPr="009B49D8">
        <w:rPr>
          <w:rStyle w:val="FootnoteReference"/>
          <w:sz w:val="20"/>
          <w:szCs w:val="20"/>
        </w:rPr>
        <w:footnoteRef/>
      </w:r>
      <w:r w:rsidRPr="009B49D8">
        <w:rPr>
          <w:sz w:val="20"/>
          <w:szCs w:val="20"/>
        </w:rPr>
        <w:t xml:space="preserve"> Healthcare Act, No. 576/2004 </w:t>
      </w:r>
      <w:r w:rsidRPr="009B49D8">
        <w:rPr>
          <w:i/>
          <w:iCs/>
          <w:sz w:val="20"/>
          <w:szCs w:val="20"/>
        </w:rPr>
        <w:t>as amended</w:t>
      </w:r>
      <w:r w:rsidRPr="009B49D8">
        <w:rPr>
          <w:sz w:val="20"/>
          <w:szCs w:val="20"/>
        </w:rPr>
        <w:t xml:space="preserve"> </w:t>
      </w:r>
      <w:r w:rsidRPr="009B49D8">
        <w:rPr>
          <w:i/>
          <w:sz w:val="20"/>
          <w:szCs w:val="20"/>
        </w:rPr>
        <w:t xml:space="preserve">by </w:t>
      </w:r>
      <w:r w:rsidRPr="009B49D8">
        <w:rPr>
          <w:sz w:val="20"/>
          <w:szCs w:val="20"/>
        </w:rPr>
        <w:t>the Act No. 345/2009, sec. 6b(4).</w:t>
      </w:r>
    </w:p>
  </w:footnote>
  <w:footnote w:id="19">
    <w:p w14:paraId="718446C7" w14:textId="77777777" w:rsidR="00C66906" w:rsidRPr="009B49D8" w:rsidRDefault="00C66906" w:rsidP="00D806B4">
      <w:pPr>
        <w:pStyle w:val="Sinespaciado"/>
        <w:rPr>
          <w:sz w:val="20"/>
          <w:szCs w:val="20"/>
        </w:rPr>
      </w:pPr>
      <w:r w:rsidRPr="009B49D8">
        <w:rPr>
          <w:rStyle w:val="FootnoteReference"/>
          <w:sz w:val="20"/>
          <w:szCs w:val="20"/>
        </w:rPr>
        <w:footnoteRef/>
      </w:r>
      <w:r w:rsidRPr="009B49D8">
        <w:rPr>
          <w:sz w:val="20"/>
          <w:szCs w:val="20"/>
        </w:rPr>
        <w:t xml:space="preserve"> </w:t>
      </w:r>
      <w:proofErr w:type="spellStart"/>
      <w:r w:rsidRPr="009B49D8">
        <w:rPr>
          <w:sz w:val="20"/>
          <w:szCs w:val="20"/>
        </w:rPr>
        <w:t>Nariadenie</w:t>
      </w:r>
      <w:proofErr w:type="spellEnd"/>
      <w:r w:rsidRPr="009B49D8">
        <w:rPr>
          <w:sz w:val="20"/>
          <w:szCs w:val="20"/>
        </w:rPr>
        <w:t xml:space="preserve"> </w:t>
      </w:r>
      <w:proofErr w:type="spellStart"/>
      <w:r w:rsidRPr="009B49D8">
        <w:rPr>
          <w:sz w:val="20"/>
          <w:szCs w:val="20"/>
        </w:rPr>
        <w:t>vlády</w:t>
      </w:r>
      <w:proofErr w:type="spellEnd"/>
      <w:r w:rsidRPr="009B49D8">
        <w:rPr>
          <w:sz w:val="20"/>
          <w:szCs w:val="20"/>
        </w:rPr>
        <w:t xml:space="preserve"> SR č. 777/2004 </w:t>
      </w:r>
      <w:proofErr w:type="spellStart"/>
      <w:r w:rsidRPr="009B49D8">
        <w:rPr>
          <w:sz w:val="20"/>
          <w:szCs w:val="20"/>
        </w:rPr>
        <w:t>Z.z.</w:t>
      </w:r>
      <w:proofErr w:type="spellEnd"/>
      <w:r w:rsidRPr="009B49D8">
        <w:rPr>
          <w:sz w:val="20"/>
          <w:szCs w:val="20"/>
        </w:rPr>
        <w:t xml:space="preserve">, </w:t>
      </w:r>
      <w:proofErr w:type="spellStart"/>
      <w:r w:rsidRPr="009B49D8">
        <w:rPr>
          <w:sz w:val="20"/>
          <w:szCs w:val="20"/>
        </w:rPr>
        <w:t>ktorým</w:t>
      </w:r>
      <w:proofErr w:type="spellEnd"/>
      <w:r w:rsidRPr="009B49D8">
        <w:rPr>
          <w:sz w:val="20"/>
          <w:szCs w:val="20"/>
        </w:rPr>
        <w:t xml:space="preserve"> </w:t>
      </w:r>
      <w:proofErr w:type="spellStart"/>
      <w:r w:rsidRPr="009B49D8">
        <w:rPr>
          <w:sz w:val="20"/>
          <w:szCs w:val="20"/>
        </w:rPr>
        <w:t>sa</w:t>
      </w:r>
      <w:proofErr w:type="spellEnd"/>
      <w:r w:rsidRPr="009B49D8">
        <w:rPr>
          <w:sz w:val="20"/>
          <w:szCs w:val="20"/>
        </w:rPr>
        <w:t xml:space="preserve"> </w:t>
      </w:r>
      <w:proofErr w:type="spellStart"/>
      <w:r w:rsidRPr="009B49D8">
        <w:rPr>
          <w:sz w:val="20"/>
          <w:szCs w:val="20"/>
        </w:rPr>
        <w:t>vydáva</w:t>
      </w:r>
      <w:proofErr w:type="spellEnd"/>
      <w:r w:rsidRPr="009B49D8">
        <w:rPr>
          <w:sz w:val="20"/>
          <w:szCs w:val="20"/>
        </w:rPr>
        <w:t xml:space="preserve"> </w:t>
      </w:r>
      <w:proofErr w:type="spellStart"/>
      <w:r w:rsidRPr="009B49D8">
        <w:rPr>
          <w:sz w:val="20"/>
          <w:szCs w:val="20"/>
        </w:rPr>
        <w:t>Zoznam</w:t>
      </w:r>
      <w:proofErr w:type="spellEnd"/>
      <w:r w:rsidRPr="009B49D8">
        <w:rPr>
          <w:sz w:val="20"/>
          <w:szCs w:val="20"/>
        </w:rPr>
        <w:t xml:space="preserve"> </w:t>
      </w:r>
      <w:proofErr w:type="spellStart"/>
      <w:r w:rsidRPr="009B49D8">
        <w:rPr>
          <w:sz w:val="20"/>
          <w:szCs w:val="20"/>
        </w:rPr>
        <w:t>chorôb</w:t>
      </w:r>
      <w:proofErr w:type="spellEnd"/>
      <w:r w:rsidRPr="009B49D8">
        <w:rPr>
          <w:sz w:val="20"/>
          <w:szCs w:val="20"/>
        </w:rPr>
        <w:t xml:space="preserve">, </w:t>
      </w:r>
      <w:proofErr w:type="spellStart"/>
      <w:r w:rsidRPr="009B49D8">
        <w:rPr>
          <w:sz w:val="20"/>
          <w:szCs w:val="20"/>
        </w:rPr>
        <w:t>pri</w:t>
      </w:r>
      <w:proofErr w:type="spellEnd"/>
      <w:r w:rsidRPr="009B49D8">
        <w:rPr>
          <w:sz w:val="20"/>
          <w:szCs w:val="20"/>
        </w:rPr>
        <w:t xml:space="preserve"> </w:t>
      </w:r>
      <w:proofErr w:type="spellStart"/>
      <w:r w:rsidRPr="009B49D8">
        <w:rPr>
          <w:sz w:val="20"/>
          <w:szCs w:val="20"/>
        </w:rPr>
        <w:t>ktorých</w:t>
      </w:r>
      <w:proofErr w:type="spellEnd"/>
      <w:r w:rsidRPr="009B49D8">
        <w:rPr>
          <w:sz w:val="20"/>
          <w:szCs w:val="20"/>
        </w:rPr>
        <w:t xml:space="preserve"> </w:t>
      </w:r>
      <w:proofErr w:type="spellStart"/>
      <w:r w:rsidRPr="009B49D8">
        <w:rPr>
          <w:sz w:val="20"/>
          <w:szCs w:val="20"/>
        </w:rPr>
        <w:t>sa</w:t>
      </w:r>
      <w:proofErr w:type="spellEnd"/>
      <w:r w:rsidRPr="009B49D8">
        <w:rPr>
          <w:sz w:val="20"/>
          <w:szCs w:val="20"/>
        </w:rPr>
        <w:t xml:space="preserve"> </w:t>
      </w:r>
      <w:proofErr w:type="spellStart"/>
      <w:r w:rsidRPr="009B49D8">
        <w:rPr>
          <w:sz w:val="20"/>
          <w:szCs w:val="20"/>
        </w:rPr>
        <w:t>zdravotné</w:t>
      </w:r>
      <w:proofErr w:type="spellEnd"/>
      <w:r w:rsidRPr="009B49D8">
        <w:rPr>
          <w:sz w:val="20"/>
          <w:szCs w:val="20"/>
        </w:rPr>
        <w:t xml:space="preserve"> </w:t>
      </w:r>
      <w:proofErr w:type="spellStart"/>
      <w:r w:rsidRPr="009B49D8">
        <w:rPr>
          <w:sz w:val="20"/>
          <w:szCs w:val="20"/>
        </w:rPr>
        <w:t>výkony</w:t>
      </w:r>
      <w:proofErr w:type="spellEnd"/>
      <w:r w:rsidRPr="009B49D8">
        <w:rPr>
          <w:sz w:val="20"/>
          <w:szCs w:val="20"/>
        </w:rPr>
        <w:t xml:space="preserve"> </w:t>
      </w:r>
      <w:proofErr w:type="spellStart"/>
      <w:r w:rsidRPr="009B49D8">
        <w:rPr>
          <w:sz w:val="20"/>
          <w:szCs w:val="20"/>
        </w:rPr>
        <w:t>čiastočne</w:t>
      </w:r>
      <w:proofErr w:type="spellEnd"/>
      <w:r w:rsidRPr="009B49D8">
        <w:rPr>
          <w:sz w:val="20"/>
          <w:szCs w:val="20"/>
        </w:rPr>
        <w:t xml:space="preserve"> </w:t>
      </w:r>
      <w:proofErr w:type="spellStart"/>
      <w:r w:rsidRPr="009B49D8">
        <w:rPr>
          <w:sz w:val="20"/>
          <w:szCs w:val="20"/>
        </w:rPr>
        <w:t>uhrádzajú</w:t>
      </w:r>
      <w:proofErr w:type="spellEnd"/>
      <w:r w:rsidRPr="009B49D8">
        <w:rPr>
          <w:sz w:val="20"/>
          <w:szCs w:val="20"/>
        </w:rPr>
        <w:t xml:space="preserve"> </w:t>
      </w:r>
      <w:proofErr w:type="spellStart"/>
      <w:r w:rsidRPr="009B49D8">
        <w:rPr>
          <w:sz w:val="20"/>
          <w:szCs w:val="20"/>
        </w:rPr>
        <w:t>alebo</w:t>
      </w:r>
      <w:proofErr w:type="spellEnd"/>
      <w:r w:rsidRPr="009B49D8">
        <w:rPr>
          <w:sz w:val="20"/>
          <w:szCs w:val="20"/>
        </w:rPr>
        <w:t xml:space="preserve"> </w:t>
      </w:r>
      <w:proofErr w:type="spellStart"/>
      <w:r w:rsidRPr="009B49D8">
        <w:rPr>
          <w:sz w:val="20"/>
          <w:szCs w:val="20"/>
        </w:rPr>
        <w:t>sa</w:t>
      </w:r>
      <w:proofErr w:type="spellEnd"/>
      <w:r w:rsidRPr="009B49D8">
        <w:rPr>
          <w:sz w:val="20"/>
          <w:szCs w:val="20"/>
        </w:rPr>
        <w:t xml:space="preserve"> </w:t>
      </w:r>
      <w:proofErr w:type="spellStart"/>
      <w:r w:rsidRPr="009B49D8">
        <w:rPr>
          <w:sz w:val="20"/>
          <w:szCs w:val="20"/>
        </w:rPr>
        <w:t>neuhrádzajú</w:t>
      </w:r>
      <w:proofErr w:type="spellEnd"/>
      <w:r w:rsidRPr="009B49D8">
        <w:rPr>
          <w:sz w:val="20"/>
          <w:szCs w:val="20"/>
        </w:rPr>
        <w:t xml:space="preserve"> </w:t>
      </w:r>
      <w:proofErr w:type="spellStart"/>
      <w:r w:rsidRPr="009B49D8">
        <w:rPr>
          <w:sz w:val="20"/>
          <w:szCs w:val="20"/>
        </w:rPr>
        <w:t>na</w:t>
      </w:r>
      <w:proofErr w:type="spellEnd"/>
      <w:r w:rsidRPr="009B49D8">
        <w:rPr>
          <w:sz w:val="20"/>
          <w:szCs w:val="20"/>
        </w:rPr>
        <w:t xml:space="preserve"> </w:t>
      </w:r>
      <w:proofErr w:type="spellStart"/>
      <w:r w:rsidRPr="009B49D8">
        <w:rPr>
          <w:sz w:val="20"/>
          <w:szCs w:val="20"/>
        </w:rPr>
        <w:t>základe</w:t>
      </w:r>
      <w:proofErr w:type="spellEnd"/>
      <w:r w:rsidRPr="009B49D8">
        <w:rPr>
          <w:sz w:val="20"/>
          <w:szCs w:val="20"/>
        </w:rPr>
        <w:t xml:space="preserve"> </w:t>
      </w:r>
      <w:proofErr w:type="spellStart"/>
      <w:r w:rsidRPr="009B49D8">
        <w:rPr>
          <w:sz w:val="20"/>
          <w:szCs w:val="20"/>
        </w:rPr>
        <w:t>verejného</w:t>
      </w:r>
      <w:proofErr w:type="spellEnd"/>
      <w:r w:rsidRPr="009B49D8">
        <w:rPr>
          <w:sz w:val="20"/>
          <w:szCs w:val="20"/>
        </w:rPr>
        <w:t xml:space="preserve"> </w:t>
      </w:r>
      <w:proofErr w:type="spellStart"/>
      <w:r w:rsidRPr="009B49D8">
        <w:rPr>
          <w:sz w:val="20"/>
          <w:szCs w:val="20"/>
        </w:rPr>
        <w:t>zdravotného</w:t>
      </w:r>
      <w:proofErr w:type="spellEnd"/>
      <w:r w:rsidRPr="009B49D8">
        <w:rPr>
          <w:sz w:val="20"/>
          <w:szCs w:val="20"/>
        </w:rPr>
        <w:t xml:space="preserve"> </w:t>
      </w:r>
      <w:proofErr w:type="spellStart"/>
      <w:r w:rsidRPr="009B49D8">
        <w:rPr>
          <w:sz w:val="20"/>
          <w:szCs w:val="20"/>
        </w:rPr>
        <w:t>poistenia</w:t>
      </w:r>
      <w:proofErr w:type="spellEnd"/>
      <w:r w:rsidRPr="009B49D8">
        <w:rPr>
          <w:sz w:val="20"/>
          <w:szCs w:val="20"/>
        </w:rPr>
        <w:t xml:space="preserve"> [Order No. 777/2004 Coll. of Laws issuing the List of Diseases at which Medical Procedures Are Partially Covered or Not Covered Based on Public Health Insurance], Annex No. 2, part III (2004) (</w:t>
      </w:r>
      <w:proofErr w:type="spellStart"/>
      <w:r w:rsidRPr="009B49D8">
        <w:rPr>
          <w:sz w:val="20"/>
          <w:szCs w:val="20"/>
        </w:rPr>
        <w:t>Slovk</w:t>
      </w:r>
      <w:proofErr w:type="spellEnd"/>
      <w:r w:rsidRPr="009B49D8">
        <w:rPr>
          <w:sz w:val="20"/>
          <w:szCs w:val="20"/>
        </w:rPr>
        <w:t xml:space="preserve">.). </w:t>
      </w:r>
    </w:p>
  </w:footnote>
  <w:footnote w:id="20">
    <w:p w14:paraId="7A9C3541" w14:textId="5613EA3A" w:rsidR="00C66906" w:rsidRPr="002C0ADA" w:rsidRDefault="00C66906" w:rsidP="002C0ADA">
      <w:pPr>
        <w:pStyle w:val="Sinespaciado"/>
        <w:rPr>
          <w:sz w:val="20"/>
          <w:szCs w:val="20"/>
          <w:lang w:val="sk-SK"/>
        </w:rPr>
      </w:pPr>
      <w:r w:rsidRPr="002C0ADA">
        <w:rPr>
          <w:rStyle w:val="FootnoteReference"/>
          <w:sz w:val="20"/>
          <w:szCs w:val="20"/>
        </w:rPr>
        <w:footnoteRef/>
      </w:r>
      <w:r w:rsidRPr="002C0ADA">
        <w:rPr>
          <w:sz w:val="20"/>
          <w:szCs w:val="20"/>
        </w:rPr>
        <w:t xml:space="preserve"> </w:t>
      </w:r>
      <w:r w:rsidR="0034565F" w:rsidRPr="002C0ADA">
        <w:rPr>
          <w:rFonts w:eastAsiaTheme="minorHAnsi"/>
          <w:sz w:val="20"/>
          <w:szCs w:val="20"/>
        </w:rPr>
        <w:t xml:space="preserve">Barbora Holubová (ed.), Adriana </w:t>
      </w:r>
      <w:proofErr w:type="spellStart"/>
      <w:r w:rsidR="0034565F" w:rsidRPr="002C0ADA">
        <w:rPr>
          <w:rFonts w:eastAsiaTheme="minorHAnsi"/>
          <w:sz w:val="20"/>
          <w:szCs w:val="20"/>
        </w:rPr>
        <w:t>Mesochoritisová</w:t>
      </w:r>
      <w:proofErr w:type="spellEnd"/>
      <w:r w:rsidR="0034565F" w:rsidRPr="002C0ADA">
        <w:rPr>
          <w:rFonts w:eastAsiaTheme="minorHAnsi"/>
          <w:sz w:val="20"/>
          <w:szCs w:val="20"/>
        </w:rPr>
        <w:t xml:space="preserve">, Paula </w:t>
      </w:r>
      <w:proofErr w:type="spellStart"/>
      <w:r w:rsidR="0034565F" w:rsidRPr="002C0ADA">
        <w:rPr>
          <w:sz w:val="20"/>
          <w:szCs w:val="20"/>
        </w:rPr>
        <w:t>Jójárt</w:t>
      </w:r>
      <w:proofErr w:type="spellEnd"/>
      <w:r w:rsidR="0034565F" w:rsidRPr="002C0ADA">
        <w:rPr>
          <w:sz w:val="20"/>
          <w:szCs w:val="20"/>
        </w:rPr>
        <w:t>,</w:t>
      </w:r>
      <w:r w:rsidR="0034565F" w:rsidRPr="002C0ADA">
        <w:rPr>
          <w:rFonts w:eastAsiaTheme="minorHAnsi"/>
          <w:sz w:val="20"/>
          <w:szCs w:val="20"/>
        </w:rPr>
        <w:t xml:space="preserve"> </w:t>
      </w:r>
      <w:proofErr w:type="spellStart"/>
      <w:r w:rsidR="0034565F" w:rsidRPr="00E24139">
        <w:rPr>
          <w:rFonts w:eastAsiaTheme="minorHAnsi"/>
          <w:i/>
          <w:iCs/>
          <w:sz w:val="20"/>
          <w:szCs w:val="20"/>
        </w:rPr>
        <w:t>Dostupnosť</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služieb</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reprodukčného</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zdravia</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na</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Slovensku</w:t>
      </w:r>
      <w:proofErr w:type="spellEnd"/>
      <w:r w:rsidR="0034565F" w:rsidRPr="00E24139">
        <w:rPr>
          <w:rFonts w:eastAsiaTheme="minorHAnsi"/>
          <w:i/>
          <w:iCs/>
          <w:sz w:val="20"/>
          <w:szCs w:val="20"/>
        </w:rPr>
        <w:t xml:space="preserve"> - </w:t>
      </w:r>
      <w:proofErr w:type="spellStart"/>
      <w:r w:rsidR="0034565F" w:rsidRPr="00E24139">
        <w:rPr>
          <w:rFonts w:eastAsiaTheme="minorHAnsi"/>
          <w:i/>
          <w:iCs/>
          <w:sz w:val="20"/>
          <w:szCs w:val="20"/>
        </w:rPr>
        <w:t>Správa</w:t>
      </w:r>
      <w:proofErr w:type="spellEnd"/>
      <w:r w:rsidR="0034565F" w:rsidRPr="00E24139">
        <w:rPr>
          <w:rFonts w:eastAsiaTheme="minorHAnsi"/>
          <w:i/>
          <w:iCs/>
          <w:sz w:val="20"/>
          <w:szCs w:val="20"/>
        </w:rPr>
        <w:t xml:space="preserve"> o </w:t>
      </w:r>
      <w:proofErr w:type="spellStart"/>
      <w:r w:rsidR="0034565F" w:rsidRPr="00E24139">
        <w:rPr>
          <w:rFonts w:eastAsiaTheme="minorHAnsi"/>
          <w:i/>
          <w:iCs/>
          <w:sz w:val="20"/>
          <w:szCs w:val="20"/>
        </w:rPr>
        <w:t>poskytovateľoch</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zdravotnej</w:t>
      </w:r>
      <w:proofErr w:type="spellEnd"/>
      <w:r w:rsidR="0034565F" w:rsidRPr="00E24139">
        <w:rPr>
          <w:rFonts w:eastAsiaTheme="minorHAnsi"/>
          <w:i/>
          <w:iCs/>
          <w:sz w:val="20"/>
          <w:szCs w:val="20"/>
        </w:rPr>
        <w:t xml:space="preserve"> </w:t>
      </w:r>
      <w:proofErr w:type="spellStart"/>
      <w:r w:rsidR="0034565F" w:rsidRPr="00E24139">
        <w:rPr>
          <w:rFonts w:eastAsiaTheme="minorHAnsi"/>
          <w:i/>
          <w:iCs/>
          <w:sz w:val="20"/>
          <w:szCs w:val="20"/>
        </w:rPr>
        <w:t>starostlivosti</w:t>
      </w:r>
      <w:proofErr w:type="spellEnd"/>
      <w:r w:rsidR="0034565F" w:rsidRPr="00E24139">
        <w:rPr>
          <w:rFonts w:eastAsiaTheme="minorHAnsi"/>
          <w:i/>
          <w:iCs/>
          <w:sz w:val="20"/>
          <w:szCs w:val="20"/>
        </w:rPr>
        <w:t xml:space="preserve"> [</w:t>
      </w:r>
      <w:r w:rsidR="0034565F" w:rsidRPr="00E24139">
        <w:rPr>
          <w:i/>
          <w:iCs/>
          <w:sz w:val="20"/>
          <w:szCs w:val="20"/>
        </w:rPr>
        <w:t>Reproductive healthcare availability in Slovakia - Report on healthcare providers]</w:t>
      </w:r>
      <w:r w:rsidR="0034565F" w:rsidRPr="002C0ADA">
        <w:rPr>
          <w:rFonts w:eastAsiaTheme="minorHAnsi"/>
          <w:sz w:val="20"/>
          <w:szCs w:val="20"/>
        </w:rPr>
        <w:t xml:space="preserve">, </w:t>
      </w:r>
      <w:proofErr w:type="spellStart"/>
      <w:r w:rsidR="0034565F" w:rsidRPr="002C0ADA">
        <w:rPr>
          <w:rFonts w:eastAsiaTheme="minorHAnsi"/>
          <w:sz w:val="20"/>
          <w:szCs w:val="20"/>
        </w:rPr>
        <w:t>Možnosť</w:t>
      </w:r>
      <w:proofErr w:type="spellEnd"/>
      <w:r w:rsidR="0034565F" w:rsidRPr="002C0ADA">
        <w:rPr>
          <w:rFonts w:eastAsiaTheme="minorHAnsi"/>
          <w:sz w:val="20"/>
          <w:szCs w:val="20"/>
        </w:rPr>
        <w:t xml:space="preserve"> </w:t>
      </w:r>
      <w:proofErr w:type="spellStart"/>
      <w:r w:rsidR="0034565F" w:rsidRPr="002C0ADA">
        <w:rPr>
          <w:rFonts w:eastAsiaTheme="minorHAnsi"/>
          <w:sz w:val="20"/>
          <w:szCs w:val="20"/>
        </w:rPr>
        <w:t>voľby</w:t>
      </w:r>
      <w:proofErr w:type="spellEnd"/>
      <w:r w:rsidR="0034565F" w:rsidRPr="002C0ADA">
        <w:rPr>
          <w:rFonts w:eastAsiaTheme="minorHAnsi"/>
          <w:sz w:val="20"/>
          <w:szCs w:val="20"/>
        </w:rPr>
        <w:t xml:space="preserve">, Bratislava (2021), </w:t>
      </w:r>
      <w:r w:rsidR="0034565F" w:rsidRPr="002C0ADA">
        <w:rPr>
          <w:sz w:val="20"/>
          <w:szCs w:val="20"/>
        </w:rPr>
        <w:t xml:space="preserve"> </w:t>
      </w:r>
      <w:r w:rsidR="0034565F" w:rsidRPr="002C0ADA">
        <w:rPr>
          <w:rFonts w:eastAsiaTheme="minorHAnsi"/>
          <w:sz w:val="20"/>
          <w:szCs w:val="20"/>
        </w:rPr>
        <w:t xml:space="preserve">pp. 9, 66, 67, </w:t>
      </w:r>
      <w:hyperlink r:id="rId31" w:history="1">
        <w:r w:rsidR="0034565F" w:rsidRPr="002C0ADA">
          <w:rPr>
            <w:rStyle w:val="Hyperlink"/>
            <w:sz w:val="20"/>
            <w:szCs w:val="20"/>
          </w:rPr>
          <w:t>http://moznostvolby.sk/dostupnost-sluzieb-reprodukcneho-zdravia-na-slovensku-2/</w:t>
        </w:r>
      </w:hyperlink>
      <w:r w:rsidR="00710B78" w:rsidRPr="00906F2F">
        <w:rPr>
          <w:rStyle w:val="Hyperlink"/>
          <w:color w:val="auto"/>
          <w:sz w:val="20"/>
          <w:szCs w:val="20"/>
          <w:u w:val="none"/>
        </w:rPr>
        <w:t xml:space="preserve">; </w:t>
      </w:r>
      <w:r w:rsidR="00710B78" w:rsidRPr="002C0ADA">
        <w:rPr>
          <w:rStyle w:val="cf01"/>
          <w:rFonts w:ascii="Times New Roman" w:hAnsi="Times New Roman" w:cs="Times New Roman"/>
          <w:sz w:val="20"/>
          <w:szCs w:val="20"/>
        </w:rPr>
        <w:t xml:space="preserve">Statistical Office of the Slovak Republic, </w:t>
      </w:r>
      <w:proofErr w:type="spellStart"/>
      <w:r w:rsidR="00710B78" w:rsidRPr="002C0ADA">
        <w:rPr>
          <w:rStyle w:val="cf01"/>
          <w:rFonts w:ascii="Times New Roman" w:hAnsi="Times New Roman" w:cs="Times New Roman"/>
          <w:sz w:val="20"/>
          <w:szCs w:val="20"/>
        </w:rPr>
        <w:t>Štruktúra</w:t>
      </w:r>
      <w:proofErr w:type="spellEnd"/>
      <w:r w:rsidR="00710B78" w:rsidRPr="002C0ADA">
        <w:rPr>
          <w:rStyle w:val="cf01"/>
          <w:rFonts w:ascii="Times New Roman" w:hAnsi="Times New Roman" w:cs="Times New Roman"/>
          <w:sz w:val="20"/>
          <w:szCs w:val="20"/>
        </w:rPr>
        <w:t xml:space="preserve"> </w:t>
      </w:r>
      <w:proofErr w:type="spellStart"/>
      <w:r w:rsidR="00710B78" w:rsidRPr="002C0ADA">
        <w:rPr>
          <w:rStyle w:val="cf01"/>
          <w:rFonts w:ascii="Times New Roman" w:hAnsi="Times New Roman" w:cs="Times New Roman"/>
          <w:sz w:val="20"/>
          <w:szCs w:val="20"/>
        </w:rPr>
        <w:t>miezd</w:t>
      </w:r>
      <w:proofErr w:type="spellEnd"/>
      <w:r w:rsidR="00710B78" w:rsidRPr="002C0ADA">
        <w:rPr>
          <w:rStyle w:val="cf01"/>
          <w:rFonts w:ascii="Times New Roman" w:hAnsi="Times New Roman" w:cs="Times New Roman"/>
          <w:sz w:val="20"/>
          <w:szCs w:val="20"/>
        </w:rPr>
        <w:t xml:space="preserve"> v SR v </w:t>
      </w:r>
      <w:proofErr w:type="spellStart"/>
      <w:r w:rsidR="00710B78" w:rsidRPr="002C0ADA">
        <w:rPr>
          <w:rStyle w:val="cf01"/>
          <w:rFonts w:ascii="Times New Roman" w:hAnsi="Times New Roman" w:cs="Times New Roman"/>
          <w:sz w:val="20"/>
          <w:szCs w:val="20"/>
        </w:rPr>
        <w:t>roku</w:t>
      </w:r>
      <w:proofErr w:type="spellEnd"/>
      <w:r w:rsidR="00710B78" w:rsidRPr="002C0ADA">
        <w:rPr>
          <w:rStyle w:val="cf01"/>
          <w:rFonts w:ascii="Times New Roman" w:hAnsi="Times New Roman" w:cs="Times New Roman"/>
          <w:sz w:val="20"/>
          <w:szCs w:val="20"/>
        </w:rPr>
        <w:t xml:space="preserve"> 2021, 13 [Structure of Earnings in the Slovak Republic in 2021] (2022)</w:t>
      </w:r>
      <w:r w:rsidR="00710B78" w:rsidRPr="002C0ADA">
        <w:rPr>
          <w:rStyle w:val="cf11"/>
          <w:rFonts w:ascii="Times New Roman" w:hAnsi="Times New Roman" w:cs="Times New Roman"/>
          <w:sz w:val="20"/>
          <w:szCs w:val="20"/>
        </w:rPr>
        <w:t>.</w:t>
      </w:r>
    </w:p>
  </w:footnote>
  <w:footnote w:id="21">
    <w:p w14:paraId="68E4A12C" w14:textId="560AD0A5" w:rsidR="00877823" w:rsidRPr="00E05E11" w:rsidRDefault="00877823" w:rsidP="00F85B4D">
      <w:pPr>
        <w:autoSpaceDE w:val="0"/>
        <w:autoSpaceDN w:val="0"/>
        <w:adjustRightInd w:val="0"/>
        <w:spacing w:after="0" w:line="240" w:lineRule="auto"/>
        <w:rPr>
          <w:rFonts w:ascii="Times New Roman" w:hAnsi="Times New Roman"/>
          <w:lang w:val="sk-SK"/>
        </w:rPr>
      </w:pPr>
      <w:r w:rsidRPr="009B49D8">
        <w:rPr>
          <w:rStyle w:val="FootnoteReference"/>
          <w:rFonts w:ascii="Times New Roman" w:hAnsi="Times New Roman"/>
        </w:rPr>
        <w:footnoteRef/>
      </w:r>
      <w:r w:rsidRPr="00E05E11">
        <w:rPr>
          <w:rFonts w:ascii="Times New Roman" w:hAnsi="Times New Roman"/>
          <w:lang w:val="sk-SK"/>
        </w:rPr>
        <w:t xml:space="preserve"> </w:t>
      </w:r>
      <w:r w:rsidR="00F85B4D" w:rsidRPr="00E05E11">
        <w:rPr>
          <w:rFonts w:ascii="Times New Roman" w:hAnsi="Times New Roman"/>
          <w:sz w:val="20"/>
          <w:szCs w:val="20"/>
          <w:lang w:val="sk-SK"/>
        </w:rPr>
        <w:t xml:space="preserve">Paula Jójárt, Adriana Mesochoritisová, Jarmila Filadelfiová, Zdenka Faragulová, Barbora Holubová, </w:t>
      </w:r>
      <w:r w:rsidR="00F85B4D" w:rsidRPr="00E05E11">
        <w:rPr>
          <w:rFonts w:ascii="Times New Roman" w:hAnsi="Times New Roman"/>
          <w:i/>
          <w:sz w:val="20"/>
          <w:szCs w:val="20"/>
          <w:lang w:val="sk-SK"/>
        </w:rPr>
        <w:t>Skúsenosti žien s prístupom k interrupciám a antikoncepcii na Slovensku – Beh cez prekážky k rešpektujúcim a bezpečným službám reprodukčného zdravia [</w:t>
      </w:r>
      <w:r w:rsidR="00F85B4D" w:rsidRPr="00E05E11">
        <w:rPr>
          <w:rFonts w:ascii="Times New Roman" w:hAnsi="Times New Roman"/>
          <w:i/>
          <w:iCs/>
          <w:sz w:val="20"/>
          <w:szCs w:val="20"/>
          <w:lang w:val="sk-SK"/>
        </w:rPr>
        <w:t>Women</w:t>
      </w:r>
      <w:r w:rsidR="003B2A87" w:rsidRPr="00E05E11">
        <w:rPr>
          <w:rFonts w:ascii="Times New Roman" w:hAnsi="Times New Roman"/>
          <w:i/>
          <w:iCs/>
          <w:sz w:val="20"/>
          <w:szCs w:val="20"/>
          <w:lang w:val="sk-SK"/>
        </w:rPr>
        <w:t>’</w:t>
      </w:r>
      <w:r w:rsidR="00F85B4D" w:rsidRPr="00E05E11">
        <w:rPr>
          <w:rFonts w:ascii="Times New Roman" w:hAnsi="Times New Roman"/>
          <w:i/>
          <w:iCs/>
          <w:sz w:val="20"/>
          <w:szCs w:val="20"/>
          <w:lang w:val="sk-SK"/>
        </w:rPr>
        <w:t>s experiences of access to abortion and contraception in Slovakia - Hurdle-race for respectful and safe reproductive health services]</w:t>
      </w:r>
      <w:r w:rsidR="00F85B4D" w:rsidRPr="00E05E11">
        <w:rPr>
          <w:rFonts w:ascii="Times New Roman" w:hAnsi="Times New Roman"/>
          <w:sz w:val="20"/>
          <w:szCs w:val="20"/>
          <w:lang w:val="sk-SK"/>
        </w:rPr>
        <w:t xml:space="preserve">, Možnosť voľby, Bratislava (2021), pp. 120-121, </w:t>
      </w:r>
      <w:r w:rsidR="00000000">
        <w:fldChar w:fldCharType="begin"/>
      </w:r>
      <w:r w:rsidR="00000000" w:rsidRPr="00E05E11">
        <w:rPr>
          <w:lang w:val="sk-SK"/>
        </w:rPr>
        <w:instrText>HYPERLINK "http://moznostvolby.sk/skusenosti-zien-s-pristupom-k-interrupciam-a-antikoncepcii-na-slovensku/"</w:instrText>
      </w:r>
      <w:r w:rsidR="00000000">
        <w:fldChar w:fldCharType="separate"/>
      </w:r>
      <w:r w:rsidR="00F85B4D" w:rsidRPr="00E05E11">
        <w:rPr>
          <w:rStyle w:val="Hyperlink"/>
          <w:rFonts w:ascii="Times New Roman" w:hAnsi="Times New Roman"/>
          <w:sz w:val="20"/>
          <w:szCs w:val="20"/>
          <w:lang w:val="sk-SK"/>
        </w:rPr>
        <w:t>http://moznostvolby.sk/skusenosti-zien-s-pristupom-k-interrupciam-a-antikoncepcii-na-slovensku/</w:t>
      </w:r>
      <w:r w:rsidR="00000000">
        <w:rPr>
          <w:rStyle w:val="Hyperlink"/>
          <w:rFonts w:ascii="Times New Roman" w:hAnsi="Times New Roman"/>
          <w:sz w:val="20"/>
          <w:szCs w:val="20"/>
        </w:rPr>
        <w:fldChar w:fldCharType="end"/>
      </w:r>
      <w:r w:rsidR="00F85B4D" w:rsidRPr="00E05E11">
        <w:rPr>
          <w:rStyle w:val="Hyperlink"/>
          <w:rFonts w:ascii="Times New Roman" w:hAnsi="Times New Roman"/>
          <w:sz w:val="20"/>
          <w:szCs w:val="20"/>
          <w:lang w:val="sk-SK"/>
        </w:rPr>
        <w:t>.</w:t>
      </w:r>
      <w:r w:rsidR="00F85B4D" w:rsidRPr="00E05E11" w:rsidDel="00F85B4D">
        <w:rPr>
          <w:rFonts w:ascii="Times New Roman" w:hAnsi="Times New Roman"/>
          <w:sz w:val="20"/>
          <w:szCs w:val="20"/>
          <w:lang w:val="sk-SK"/>
        </w:rPr>
        <w:t xml:space="preserve"> </w:t>
      </w:r>
    </w:p>
  </w:footnote>
  <w:footnote w:id="22">
    <w:p w14:paraId="57E01BCD" w14:textId="774E45D3" w:rsidR="00222B46" w:rsidRPr="001F12F5" w:rsidRDefault="00F67B17" w:rsidP="00222B46">
      <w:pPr>
        <w:pStyle w:val="FootnoteText"/>
        <w:rPr>
          <w:rFonts w:ascii="Times New Roman" w:hAnsi="Times New Roman" w:cs="Times New Roman"/>
          <w:i/>
          <w:iCs/>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00222B46" w:rsidRPr="001F12F5">
        <w:rPr>
          <w:rFonts w:ascii="Times New Roman" w:hAnsi="Times New Roman" w:cs="Times New Roman"/>
        </w:rPr>
        <w:t xml:space="preserve">Center for Reproductive Rights, </w:t>
      </w:r>
      <w:r w:rsidR="00222B46" w:rsidRPr="001F12F5">
        <w:rPr>
          <w:rFonts w:ascii="Times New Roman" w:hAnsi="Times New Roman" w:cs="Times New Roman"/>
          <w:i/>
          <w:iCs/>
        </w:rPr>
        <w:t>WHO’s New Abortion Guideline: Highlights of Its Law and Policy</w:t>
      </w:r>
    </w:p>
    <w:p w14:paraId="3994D04D" w14:textId="06991740" w:rsidR="00F67B17" w:rsidRPr="009B49D8" w:rsidRDefault="00222B46" w:rsidP="00222B46">
      <w:pPr>
        <w:pStyle w:val="FootnoteText"/>
        <w:rPr>
          <w:rFonts w:ascii="Times New Roman" w:hAnsi="Times New Roman" w:cs="Times New Roman"/>
        </w:rPr>
      </w:pPr>
      <w:r w:rsidRPr="001F12F5">
        <w:rPr>
          <w:rFonts w:ascii="Times New Roman" w:hAnsi="Times New Roman" w:cs="Times New Roman"/>
          <w:i/>
          <w:iCs/>
        </w:rPr>
        <w:t>Recommendations</w:t>
      </w:r>
      <w:r w:rsidR="001F12F5" w:rsidRPr="001F12F5">
        <w:rPr>
          <w:rFonts w:ascii="Times New Roman" w:hAnsi="Times New Roman" w:cs="Times New Roman"/>
        </w:rPr>
        <w:t xml:space="preserve"> (March 2022),</w:t>
      </w:r>
      <w:r w:rsidRPr="001F12F5">
        <w:rPr>
          <w:rFonts w:ascii="Times New Roman" w:hAnsi="Times New Roman" w:cs="Times New Roman"/>
        </w:rPr>
        <w:t xml:space="preserve"> </w:t>
      </w:r>
      <w:hyperlink r:id="rId32" w:history="1">
        <w:r w:rsidR="004A5E27" w:rsidRPr="004F19AD">
          <w:rPr>
            <w:rStyle w:val="Hyperlink"/>
            <w:rFonts w:ascii="Times New Roman" w:hAnsi="Times New Roman" w:cs="Times New Roman"/>
          </w:rPr>
          <w:t>https://reproductiverights.org/wp-content/uploads/2022/03/CRR-Fact-sheet-on-WHO-Guidelines.pdf</w:t>
        </w:r>
      </w:hyperlink>
      <w:r w:rsidR="001F12F5" w:rsidRPr="001F12F5">
        <w:rPr>
          <w:rFonts w:ascii="Times New Roman" w:hAnsi="Times New Roman" w:cs="Times New Roman"/>
        </w:rPr>
        <w:t>.</w:t>
      </w:r>
    </w:p>
  </w:footnote>
  <w:footnote w:id="23">
    <w:p w14:paraId="0F92F425" w14:textId="2BAA1830" w:rsidR="00F37708" w:rsidRPr="009B49D8" w:rsidRDefault="00F37708">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007F717A" w:rsidRPr="009B49D8">
        <w:rPr>
          <w:rFonts w:ascii="Times New Roman" w:hAnsi="Times New Roman" w:cs="Times New Roman"/>
        </w:rPr>
        <w:t>World Health Organization</w:t>
      </w:r>
      <w:r w:rsidR="00A63E73">
        <w:rPr>
          <w:rFonts w:ascii="Times New Roman" w:hAnsi="Times New Roman" w:cs="Times New Roman"/>
        </w:rPr>
        <w:t xml:space="preserve"> (WHO)</w:t>
      </w:r>
      <w:r w:rsidR="007F717A" w:rsidRPr="009B49D8">
        <w:rPr>
          <w:rFonts w:ascii="Times New Roman" w:hAnsi="Times New Roman" w:cs="Times New Roman"/>
        </w:rPr>
        <w:t xml:space="preserve">, </w:t>
      </w:r>
      <w:r w:rsidR="007F717A" w:rsidRPr="009B49D8">
        <w:rPr>
          <w:rFonts w:ascii="Times New Roman" w:hAnsi="Times New Roman" w:cs="Times New Roman"/>
          <w:i/>
          <w:iCs/>
        </w:rPr>
        <w:t xml:space="preserve">Abortion </w:t>
      </w:r>
      <w:r w:rsidR="00A63E73">
        <w:rPr>
          <w:rFonts w:ascii="Times New Roman" w:hAnsi="Times New Roman" w:cs="Times New Roman"/>
          <w:i/>
          <w:iCs/>
        </w:rPr>
        <w:t>C</w:t>
      </w:r>
      <w:r w:rsidR="007F717A" w:rsidRPr="009B49D8">
        <w:rPr>
          <w:rFonts w:ascii="Times New Roman" w:hAnsi="Times New Roman" w:cs="Times New Roman"/>
          <w:i/>
          <w:iCs/>
        </w:rPr>
        <w:t xml:space="preserve">are </w:t>
      </w:r>
      <w:r w:rsidR="00A63E73">
        <w:rPr>
          <w:rFonts w:ascii="Times New Roman" w:hAnsi="Times New Roman" w:cs="Times New Roman"/>
          <w:i/>
          <w:iCs/>
        </w:rPr>
        <w:t>G</w:t>
      </w:r>
      <w:r w:rsidR="007F717A" w:rsidRPr="009B49D8">
        <w:rPr>
          <w:rFonts w:ascii="Times New Roman" w:hAnsi="Times New Roman" w:cs="Times New Roman"/>
          <w:i/>
          <w:iCs/>
        </w:rPr>
        <w:t>uideline</w:t>
      </w:r>
      <w:r w:rsidR="007F717A" w:rsidRPr="009B49D8">
        <w:rPr>
          <w:rFonts w:ascii="Times New Roman" w:hAnsi="Times New Roman" w:cs="Times New Roman"/>
        </w:rPr>
        <w:t xml:space="preserve"> (2022), at </w:t>
      </w:r>
      <w:r w:rsidR="00677AF7" w:rsidRPr="009B49D8">
        <w:rPr>
          <w:rFonts w:ascii="Times New Roman" w:hAnsi="Times New Roman" w:cs="Times New Roman"/>
        </w:rPr>
        <w:t>xx.</w:t>
      </w:r>
    </w:p>
  </w:footnote>
  <w:footnote w:id="24">
    <w:p w14:paraId="494BD6D2" w14:textId="476499C4" w:rsidR="009A1512" w:rsidRPr="009B49D8" w:rsidRDefault="009A1512">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00375A24" w:rsidRPr="00375A24">
        <w:rPr>
          <w:rFonts w:ascii="Times New Roman" w:hAnsi="Times New Roman" w:cs="Times New Roman"/>
          <w:i/>
          <w:iCs/>
        </w:rPr>
        <w:t>See e.</w:t>
      </w:r>
      <w:r w:rsidR="00375A24">
        <w:rPr>
          <w:rFonts w:ascii="Times New Roman" w:hAnsi="Times New Roman" w:cs="Times New Roman"/>
        </w:rPr>
        <w:t xml:space="preserve">g. </w:t>
      </w:r>
      <w:r w:rsidR="00375A24" w:rsidRPr="009B49D8">
        <w:rPr>
          <w:rFonts w:ascii="Times New Roman" w:hAnsi="Times New Roman" w:cs="Times New Roman"/>
        </w:rPr>
        <w:t xml:space="preserve">ESCR Committee, </w:t>
      </w:r>
      <w:r w:rsidR="00375A24" w:rsidRPr="009B49D8">
        <w:rPr>
          <w:rFonts w:ascii="Times New Roman" w:hAnsi="Times New Roman" w:cs="Times New Roman"/>
          <w:i/>
          <w:iCs/>
        </w:rPr>
        <w:t>Gen. Comment No. 22</w:t>
      </w:r>
      <w:r w:rsidR="00375A24">
        <w:rPr>
          <w:rFonts w:ascii="Times New Roman" w:hAnsi="Times New Roman" w:cs="Times New Roman"/>
          <w:i/>
          <w:iCs/>
        </w:rPr>
        <w:t xml:space="preserve">, </w:t>
      </w:r>
      <w:r w:rsidR="00375A24">
        <w:rPr>
          <w:rFonts w:ascii="Times New Roman" w:hAnsi="Times New Roman" w:cs="Times New Roman"/>
        </w:rPr>
        <w:t>paras. 13, 49.</w:t>
      </w:r>
    </w:p>
  </w:footnote>
  <w:footnote w:id="25">
    <w:p w14:paraId="290359E2" w14:textId="3378A965" w:rsidR="00501DD3" w:rsidRPr="009B49D8" w:rsidRDefault="009C2A28">
      <w:pPr>
        <w:pStyle w:val="FootnoteText"/>
        <w:rPr>
          <w:rFonts w:ascii="Times New Roman" w:hAnsi="Times New Roman" w:cs="Times New Roman"/>
        </w:rPr>
      </w:pPr>
      <w:r w:rsidRPr="009B49D8">
        <w:rPr>
          <w:rStyle w:val="FootnoteReference"/>
          <w:rFonts w:ascii="Times New Roman" w:hAnsi="Times New Roman" w:cs="Times New Roman"/>
        </w:rPr>
        <w:footnoteRef/>
      </w:r>
      <w:r w:rsidR="001837B6">
        <w:rPr>
          <w:rFonts w:ascii="Times New Roman" w:hAnsi="Times New Roman" w:cs="Times New Roman"/>
        </w:rPr>
        <w:t xml:space="preserve"> </w:t>
      </w:r>
      <w:r w:rsidR="001837B6" w:rsidRPr="00576F5D">
        <w:rPr>
          <w:rFonts w:ascii="Times New Roman" w:hAnsi="Times New Roman" w:cs="Times New Roman"/>
        </w:rPr>
        <w:t xml:space="preserve">Barbora Holubová (ed.), Adriana </w:t>
      </w:r>
      <w:proofErr w:type="spellStart"/>
      <w:r w:rsidR="001837B6" w:rsidRPr="00576F5D">
        <w:rPr>
          <w:rFonts w:ascii="Times New Roman" w:hAnsi="Times New Roman" w:cs="Times New Roman"/>
        </w:rPr>
        <w:t>Mesochoritisová</w:t>
      </w:r>
      <w:proofErr w:type="spellEnd"/>
      <w:r w:rsidR="001837B6" w:rsidRPr="00576F5D">
        <w:rPr>
          <w:rFonts w:ascii="Times New Roman" w:hAnsi="Times New Roman" w:cs="Times New Roman"/>
        </w:rPr>
        <w:t xml:space="preserve">, Paula </w:t>
      </w:r>
      <w:proofErr w:type="spellStart"/>
      <w:r w:rsidR="001837B6" w:rsidRPr="00576F5D">
        <w:rPr>
          <w:rFonts w:ascii="Times New Roman" w:hAnsi="Times New Roman" w:cs="Times New Roman"/>
        </w:rPr>
        <w:t>Jójárt</w:t>
      </w:r>
      <w:proofErr w:type="spellEnd"/>
      <w:r w:rsidR="001837B6" w:rsidRPr="00576F5D">
        <w:rPr>
          <w:rFonts w:ascii="Times New Roman" w:hAnsi="Times New Roman" w:cs="Times New Roman"/>
        </w:rPr>
        <w:t xml:space="preserve">, </w:t>
      </w:r>
      <w:proofErr w:type="spellStart"/>
      <w:r w:rsidR="001837B6" w:rsidRPr="00576F5D">
        <w:rPr>
          <w:rFonts w:ascii="Times New Roman" w:hAnsi="Times New Roman" w:cs="Times New Roman"/>
          <w:i/>
          <w:iCs/>
        </w:rPr>
        <w:t>Dostupnosť</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služieb</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reprodukčného</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zdravia</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na</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Slovensku</w:t>
      </w:r>
      <w:proofErr w:type="spellEnd"/>
      <w:r w:rsidR="001837B6" w:rsidRPr="00576F5D">
        <w:rPr>
          <w:rFonts w:ascii="Times New Roman" w:hAnsi="Times New Roman" w:cs="Times New Roman"/>
          <w:i/>
          <w:iCs/>
        </w:rPr>
        <w:t xml:space="preserve"> - </w:t>
      </w:r>
      <w:proofErr w:type="spellStart"/>
      <w:r w:rsidR="001837B6" w:rsidRPr="00576F5D">
        <w:rPr>
          <w:rFonts w:ascii="Times New Roman" w:hAnsi="Times New Roman" w:cs="Times New Roman"/>
          <w:i/>
          <w:iCs/>
        </w:rPr>
        <w:t>Správa</w:t>
      </w:r>
      <w:proofErr w:type="spellEnd"/>
      <w:r w:rsidR="001837B6" w:rsidRPr="00576F5D">
        <w:rPr>
          <w:rFonts w:ascii="Times New Roman" w:hAnsi="Times New Roman" w:cs="Times New Roman"/>
          <w:i/>
          <w:iCs/>
        </w:rPr>
        <w:t xml:space="preserve"> o </w:t>
      </w:r>
      <w:proofErr w:type="spellStart"/>
      <w:r w:rsidR="001837B6" w:rsidRPr="00576F5D">
        <w:rPr>
          <w:rFonts w:ascii="Times New Roman" w:hAnsi="Times New Roman" w:cs="Times New Roman"/>
          <w:i/>
          <w:iCs/>
        </w:rPr>
        <w:t>poskytovateľoch</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zdravotnej</w:t>
      </w:r>
      <w:proofErr w:type="spellEnd"/>
      <w:r w:rsidR="001837B6" w:rsidRPr="00576F5D">
        <w:rPr>
          <w:rFonts w:ascii="Times New Roman" w:hAnsi="Times New Roman" w:cs="Times New Roman"/>
          <w:i/>
          <w:iCs/>
        </w:rPr>
        <w:t xml:space="preserve"> </w:t>
      </w:r>
      <w:proofErr w:type="spellStart"/>
      <w:r w:rsidR="001837B6" w:rsidRPr="00576F5D">
        <w:rPr>
          <w:rFonts w:ascii="Times New Roman" w:hAnsi="Times New Roman" w:cs="Times New Roman"/>
          <w:i/>
          <w:iCs/>
        </w:rPr>
        <w:t>starostlivosti</w:t>
      </w:r>
      <w:proofErr w:type="spellEnd"/>
      <w:r w:rsidR="001837B6" w:rsidRPr="00576F5D">
        <w:rPr>
          <w:rFonts w:ascii="Times New Roman" w:hAnsi="Times New Roman" w:cs="Times New Roman"/>
          <w:i/>
          <w:iCs/>
        </w:rPr>
        <w:t xml:space="preserve"> [Reproductive healthcare availability in Slovakia - Report on healthcare providers]</w:t>
      </w:r>
      <w:r w:rsidR="001837B6" w:rsidRPr="00576F5D">
        <w:rPr>
          <w:rFonts w:ascii="Times New Roman" w:hAnsi="Times New Roman" w:cs="Times New Roman"/>
        </w:rPr>
        <w:t xml:space="preserve">, </w:t>
      </w:r>
      <w:proofErr w:type="spellStart"/>
      <w:r w:rsidR="001837B6" w:rsidRPr="00576F5D">
        <w:rPr>
          <w:rFonts w:ascii="Times New Roman" w:hAnsi="Times New Roman" w:cs="Times New Roman"/>
        </w:rPr>
        <w:t>Možnosť</w:t>
      </w:r>
      <w:proofErr w:type="spellEnd"/>
      <w:r w:rsidR="001837B6" w:rsidRPr="00576F5D">
        <w:rPr>
          <w:rFonts w:ascii="Times New Roman" w:hAnsi="Times New Roman" w:cs="Times New Roman"/>
        </w:rPr>
        <w:t xml:space="preserve"> </w:t>
      </w:r>
      <w:proofErr w:type="spellStart"/>
      <w:r w:rsidR="001837B6" w:rsidRPr="00576F5D">
        <w:rPr>
          <w:rFonts w:ascii="Times New Roman" w:hAnsi="Times New Roman" w:cs="Times New Roman"/>
        </w:rPr>
        <w:t>voľby</w:t>
      </w:r>
      <w:proofErr w:type="spellEnd"/>
      <w:r w:rsidR="001837B6" w:rsidRPr="00576F5D">
        <w:rPr>
          <w:rFonts w:ascii="Times New Roman" w:hAnsi="Times New Roman" w:cs="Times New Roman"/>
        </w:rPr>
        <w:t xml:space="preserve">, Bratislava (2021), </w:t>
      </w:r>
      <w:r w:rsidR="001837B6" w:rsidRPr="00576F5D">
        <w:rPr>
          <w:rFonts w:ascii="Times New Roman" w:eastAsia="Times New Roman" w:hAnsi="Times New Roman" w:cs="Times New Roman"/>
        </w:rPr>
        <w:t xml:space="preserve"> </w:t>
      </w:r>
      <w:r w:rsidR="001837B6" w:rsidRPr="00576F5D">
        <w:rPr>
          <w:rFonts w:ascii="Times New Roman" w:hAnsi="Times New Roman" w:cs="Times New Roman"/>
        </w:rPr>
        <w:t xml:space="preserve">pp. 9, </w:t>
      </w:r>
      <w:r w:rsidR="001837B6">
        <w:rPr>
          <w:rFonts w:ascii="Times New Roman" w:hAnsi="Times New Roman" w:cs="Times New Roman"/>
        </w:rPr>
        <w:t>48</w:t>
      </w:r>
      <w:r w:rsidR="001837B6" w:rsidRPr="00576F5D">
        <w:rPr>
          <w:rFonts w:ascii="Times New Roman" w:hAnsi="Times New Roman" w:cs="Times New Roman"/>
        </w:rPr>
        <w:t xml:space="preserve">, </w:t>
      </w:r>
      <w:hyperlink r:id="rId33" w:history="1">
        <w:r w:rsidR="001837B6" w:rsidRPr="00576F5D">
          <w:rPr>
            <w:rStyle w:val="Hyperlink"/>
            <w:rFonts w:ascii="Times New Roman" w:hAnsi="Times New Roman" w:cs="Times New Roman"/>
          </w:rPr>
          <w:t>http://moznostvolby.sk/dostupnost-sluzieb-reprodukcneho-zdravia-na-slovensku-2/</w:t>
        </w:r>
      </w:hyperlink>
      <w:r w:rsidR="001837B6">
        <w:rPr>
          <w:rFonts w:ascii="Times New Roman" w:hAnsi="Times New Roman" w:cs="Times New Roman"/>
        </w:rPr>
        <w:t xml:space="preserve">. </w:t>
      </w:r>
    </w:p>
  </w:footnote>
  <w:footnote w:id="26">
    <w:p w14:paraId="4BA0CA82" w14:textId="49090574" w:rsidR="00EA7C5B" w:rsidRPr="005741CF" w:rsidRDefault="00EA7C5B">
      <w:pPr>
        <w:pStyle w:val="FootnoteText"/>
      </w:pPr>
      <w:r>
        <w:rPr>
          <w:rStyle w:val="FootnoteReference"/>
        </w:rPr>
        <w:footnoteRef/>
      </w:r>
      <w:r>
        <w:t xml:space="preserve"> </w:t>
      </w:r>
      <w:r w:rsidRPr="005741CF">
        <w:rPr>
          <w:rFonts w:ascii="Times New Roman" w:eastAsia="Times New Roman" w:hAnsi="Times New Roman"/>
          <w:i/>
          <w:color w:val="000000"/>
        </w:rPr>
        <w:t xml:space="preserve">See, e.g., </w:t>
      </w:r>
      <w:r w:rsidRPr="005741CF">
        <w:rPr>
          <w:rFonts w:ascii="Times New Roman" w:hAnsi="Times New Roman" w:cs="Times New Roman"/>
        </w:rPr>
        <w:t xml:space="preserve">ESCR Committee, </w:t>
      </w:r>
      <w:r w:rsidRPr="005741CF">
        <w:rPr>
          <w:rFonts w:ascii="Times New Roman" w:hAnsi="Times New Roman" w:cs="Times New Roman"/>
          <w:i/>
          <w:iCs/>
        </w:rPr>
        <w:t>Gen. Comment No. 22</w:t>
      </w:r>
      <w:r w:rsidRPr="005741CF">
        <w:rPr>
          <w:rFonts w:ascii="Times New Roman" w:hAnsi="Times New Roman" w:cs="Times New Roman"/>
        </w:rPr>
        <w:t>, para. 49.</w:t>
      </w:r>
    </w:p>
  </w:footnote>
  <w:footnote w:id="27">
    <w:p w14:paraId="4A1AA517" w14:textId="1A16AFCA" w:rsidR="008E0F87" w:rsidRPr="00294234" w:rsidRDefault="008E0F87" w:rsidP="00294234">
      <w:pPr>
        <w:pBdr>
          <w:top w:val="nil"/>
          <w:left w:val="nil"/>
          <w:bottom w:val="nil"/>
          <w:right w:val="nil"/>
          <w:between w:val="nil"/>
        </w:pBdr>
        <w:spacing w:after="0" w:line="240" w:lineRule="auto"/>
        <w:rPr>
          <w:rFonts w:ascii="Times New Roman" w:eastAsia="Times New Roman" w:hAnsi="Times New Roman"/>
          <w:color w:val="000000"/>
          <w:sz w:val="20"/>
          <w:szCs w:val="20"/>
        </w:rPr>
      </w:pPr>
      <w:r w:rsidRPr="00294234">
        <w:rPr>
          <w:rFonts w:ascii="Times New Roman" w:hAnsi="Times New Roman"/>
          <w:sz w:val="20"/>
          <w:szCs w:val="20"/>
          <w:vertAlign w:val="superscript"/>
        </w:rPr>
        <w:footnoteRef/>
      </w:r>
      <w:r w:rsidRPr="00294234">
        <w:rPr>
          <w:rFonts w:ascii="Times New Roman" w:eastAsia="Times New Roman" w:hAnsi="Times New Roman"/>
          <w:color w:val="000000"/>
          <w:sz w:val="20"/>
          <w:szCs w:val="20"/>
        </w:rPr>
        <w:t xml:space="preserve"> </w:t>
      </w:r>
      <w:r w:rsidRPr="00294234">
        <w:rPr>
          <w:rFonts w:ascii="Times New Roman" w:eastAsia="Times New Roman" w:hAnsi="Times New Roman"/>
          <w:i/>
          <w:color w:val="000000"/>
          <w:sz w:val="20"/>
          <w:szCs w:val="20"/>
        </w:rPr>
        <w:t xml:space="preserve">See, e.g., </w:t>
      </w:r>
      <w:r w:rsidR="00DE31E7" w:rsidRPr="005741CF">
        <w:rPr>
          <w:rFonts w:ascii="Times New Roman" w:hAnsi="Times New Roman"/>
          <w:sz w:val="20"/>
          <w:szCs w:val="20"/>
        </w:rPr>
        <w:t>ESCR Committee</w:t>
      </w:r>
      <w:r w:rsidRPr="005741CF">
        <w:rPr>
          <w:rFonts w:ascii="Times New Roman" w:eastAsia="Times New Roman" w:hAnsi="Times New Roman"/>
          <w:color w:val="000000"/>
          <w:sz w:val="20"/>
          <w:szCs w:val="20"/>
        </w:rPr>
        <w:t>,</w:t>
      </w:r>
      <w:r w:rsidRPr="00294234">
        <w:rPr>
          <w:rFonts w:ascii="Times New Roman" w:eastAsia="Times New Roman" w:hAnsi="Times New Roman"/>
          <w:color w:val="000000"/>
          <w:sz w:val="20"/>
          <w:szCs w:val="20"/>
        </w:rPr>
        <w:t xml:space="preserve"> </w:t>
      </w:r>
      <w:r w:rsidRPr="00294234">
        <w:rPr>
          <w:rFonts w:ascii="Times New Roman" w:eastAsia="Times New Roman" w:hAnsi="Times New Roman"/>
          <w:i/>
          <w:color w:val="000000"/>
          <w:sz w:val="20"/>
          <w:szCs w:val="20"/>
        </w:rPr>
        <w:t xml:space="preserve">General Comment No. 22, </w:t>
      </w:r>
      <w:r w:rsidRPr="00294234">
        <w:rPr>
          <w:rFonts w:ascii="Times New Roman" w:eastAsia="Times New Roman" w:hAnsi="Times New Roman"/>
          <w:color w:val="000000"/>
          <w:sz w:val="20"/>
          <w:szCs w:val="20"/>
        </w:rPr>
        <w:t>para. 41; CEDAW</w:t>
      </w:r>
      <w:r w:rsidR="00DE31E7">
        <w:rPr>
          <w:rFonts w:ascii="Times New Roman" w:eastAsia="Times New Roman" w:hAnsi="Times New Roman"/>
          <w:color w:val="000000"/>
          <w:sz w:val="20"/>
          <w:szCs w:val="20"/>
        </w:rPr>
        <w:t xml:space="preserve"> Committee</w:t>
      </w:r>
      <w:r w:rsidRPr="00294234">
        <w:rPr>
          <w:rFonts w:ascii="Times New Roman" w:eastAsia="Times New Roman" w:hAnsi="Times New Roman"/>
          <w:color w:val="000000"/>
          <w:sz w:val="20"/>
          <w:szCs w:val="20"/>
        </w:rPr>
        <w:t xml:space="preserve">, </w:t>
      </w:r>
      <w:r w:rsidRPr="00294234">
        <w:rPr>
          <w:rFonts w:ascii="Times New Roman" w:eastAsia="Times New Roman" w:hAnsi="Times New Roman"/>
          <w:i/>
          <w:color w:val="000000"/>
          <w:sz w:val="20"/>
          <w:szCs w:val="20"/>
        </w:rPr>
        <w:t>Concluding Observations: Hungary</w:t>
      </w:r>
      <w:r w:rsidRPr="00294234">
        <w:rPr>
          <w:rFonts w:ascii="Times New Roman" w:eastAsia="Times New Roman" w:hAnsi="Times New Roman"/>
          <w:color w:val="000000"/>
          <w:sz w:val="20"/>
          <w:szCs w:val="20"/>
        </w:rPr>
        <w:t xml:space="preserve">, para. 31(c), CEDAW/C/HUN/CO/7-8 (2013); </w:t>
      </w:r>
      <w:r w:rsidRPr="00294234">
        <w:rPr>
          <w:rFonts w:ascii="Times New Roman" w:eastAsia="Times New Roman" w:hAnsi="Times New Roman"/>
          <w:i/>
          <w:color w:val="000000"/>
          <w:sz w:val="20"/>
          <w:szCs w:val="20"/>
        </w:rPr>
        <w:t>Slovakia</w:t>
      </w:r>
      <w:r w:rsidRPr="00294234">
        <w:rPr>
          <w:rFonts w:ascii="Times New Roman" w:eastAsia="Times New Roman" w:hAnsi="Times New Roman"/>
          <w:color w:val="000000"/>
          <w:sz w:val="20"/>
          <w:szCs w:val="20"/>
        </w:rPr>
        <w:t xml:space="preserve">, para. 31, CEDAW/C/SVK/CO/5-6 (2015); </w:t>
      </w:r>
      <w:r w:rsidRPr="00294234">
        <w:rPr>
          <w:rFonts w:ascii="Times New Roman" w:eastAsia="Times New Roman" w:hAnsi="Times New Roman"/>
          <w:i/>
          <w:color w:val="000000"/>
          <w:sz w:val="20"/>
          <w:szCs w:val="20"/>
        </w:rPr>
        <w:t>Russian Federation</w:t>
      </w:r>
      <w:r w:rsidRPr="00294234">
        <w:rPr>
          <w:rFonts w:ascii="Times New Roman" w:eastAsia="Times New Roman" w:hAnsi="Times New Roman"/>
          <w:color w:val="000000"/>
          <w:sz w:val="20"/>
          <w:szCs w:val="20"/>
        </w:rPr>
        <w:t xml:space="preserve">, paras. 35(b), 36(a), CEDAW/C/RUS/CO/8 (2015); </w:t>
      </w:r>
      <w:r w:rsidRPr="00294234">
        <w:rPr>
          <w:rFonts w:ascii="Times New Roman" w:eastAsia="Times New Roman" w:hAnsi="Times New Roman"/>
          <w:i/>
          <w:color w:val="000000"/>
          <w:sz w:val="20"/>
          <w:szCs w:val="20"/>
        </w:rPr>
        <w:t>Macedonia</w:t>
      </w:r>
      <w:r w:rsidRPr="00294234">
        <w:rPr>
          <w:rFonts w:ascii="Times New Roman" w:eastAsia="Times New Roman" w:hAnsi="Times New Roman"/>
          <w:color w:val="000000"/>
          <w:sz w:val="20"/>
          <w:szCs w:val="20"/>
        </w:rPr>
        <w:t>, para. 38(d), CEDAW/C/MKD/CO/6 (2018); Committee on the Rights of the Child (CRC</w:t>
      </w:r>
      <w:r w:rsidR="00DE31E7">
        <w:rPr>
          <w:rFonts w:ascii="Times New Roman" w:eastAsia="Times New Roman" w:hAnsi="Times New Roman"/>
          <w:color w:val="000000"/>
          <w:sz w:val="20"/>
          <w:szCs w:val="20"/>
        </w:rPr>
        <w:t xml:space="preserve"> Commitee</w:t>
      </w:r>
      <w:r w:rsidRPr="00294234">
        <w:rPr>
          <w:rFonts w:ascii="Times New Roman" w:eastAsia="Times New Roman" w:hAnsi="Times New Roman"/>
          <w:color w:val="000000"/>
          <w:sz w:val="20"/>
          <w:szCs w:val="20"/>
        </w:rPr>
        <w:t xml:space="preserve">), </w:t>
      </w:r>
      <w:r w:rsidRPr="00294234">
        <w:rPr>
          <w:rFonts w:ascii="Times New Roman" w:eastAsia="Times New Roman" w:hAnsi="Times New Roman"/>
          <w:i/>
          <w:color w:val="000000"/>
          <w:sz w:val="20"/>
          <w:szCs w:val="20"/>
        </w:rPr>
        <w:t>Concluding Observations: Slovakia</w:t>
      </w:r>
      <w:r w:rsidRPr="00294234">
        <w:rPr>
          <w:rFonts w:ascii="Times New Roman" w:eastAsia="Times New Roman" w:hAnsi="Times New Roman"/>
          <w:color w:val="000000"/>
          <w:sz w:val="20"/>
          <w:szCs w:val="20"/>
        </w:rPr>
        <w:t xml:space="preserve">, para. 41, CRC/C/SVK/CO/3-5 (2016); CESCR, </w:t>
      </w:r>
      <w:r w:rsidRPr="00294234">
        <w:rPr>
          <w:rFonts w:ascii="Times New Roman" w:eastAsia="Times New Roman" w:hAnsi="Times New Roman"/>
          <w:i/>
          <w:color w:val="000000"/>
          <w:sz w:val="20"/>
          <w:szCs w:val="20"/>
        </w:rPr>
        <w:t>Concluding Observations: Slovakia</w:t>
      </w:r>
      <w:r w:rsidRPr="00294234">
        <w:rPr>
          <w:rFonts w:ascii="Times New Roman" w:eastAsia="Times New Roman" w:hAnsi="Times New Roman"/>
          <w:color w:val="000000"/>
          <w:sz w:val="20"/>
          <w:szCs w:val="20"/>
        </w:rPr>
        <w:t>, para. 42, E/C.12/SVK/CO/3 (2019); Commissioner for Human Rights of the Council of Europe, Women’s Sexual and Reproductive Health and Rights in Europe (2017), at 11.</w:t>
      </w:r>
    </w:p>
  </w:footnote>
  <w:footnote w:id="28">
    <w:p w14:paraId="7B3C41FD" w14:textId="2FCE70A4" w:rsidR="008E0F87" w:rsidRPr="00294234" w:rsidRDefault="008E0F87" w:rsidP="00294234">
      <w:pPr>
        <w:pBdr>
          <w:top w:val="nil"/>
          <w:left w:val="nil"/>
          <w:bottom w:val="nil"/>
          <w:right w:val="nil"/>
          <w:between w:val="nil"/>
        </w:pBdr>
        <w:spacing w:after="0" w:line="240" w:lineRule="auto"/>
        <w:rPr>
          <w:rFonts w:ascii="Times New Roman" w:eastAsia="Times New Roman" w:hAnsi="Times New Roman"/>
          <w:color w:val="000000"/>
          <w:sz w:val="20"/>
          <w:szCs w:val="20"/>
        </w:rPr>
      </w:pPr>
      <w:r w:rsidRPr="00294234">
        <w:rPr>
          <w:rFonts w:ascii="Times New Roman" w:hAnsi="Times New Roman"/>
          <w:sz w:val="20"/>
          <w:szCs w:val="20"/>
          <w:vertAlign w:val="superscript"/>
        </w:rPr>
        <w:footnoteRef/>
      </w:r>
      <w:r w:rsidRPr="00294234">
        <w:rPr>
          <w:rFonts w:ascii="Times New Roman" w:eastAsia="Times New Roman" w:hAnsi="Times New Roman"/>
          <w:color w:val="000000"/>
          <w:sz w:val="20"/>
          <w:szCs w:val="20"/>
        </w:rPr>
        <w:t xml:space="preserve"> </w:t>
      </w:r>
      <w:r w:rsidR="00DE31E7" w:rsidRPr="005741CF">
        <w:rPr>
          <w:rFonts w:ascii="Times New Roman" w:hAnsi="Times New Roman"/>
          <w:sz w:val="20"/>
          <w:szCs w:val="20"/>
        </w:rPr>
        <w:t>ESCR Committee</w:t>
      </w:r>
      <w:r w:rsidRPr="005741CF">
        <w:rPr>
          <w:rFonts w:ascii="Times New Roman" w:eastAsia="Times New Roman" w:hAnsi="Times New Roman"/>
          <w:color w:val="000000"/>
          <w:sz w:val="20"/>
          <w:szCs w:val="20"/>
        </w:rPr>
        <w:t>,</w:t>
      </w:r>
      <w:r w:rsidRPr="00294234">
        <w:rPr>
          <w:rFonts w:ascii="Times New Roman" w:eastAsia="Times New Roman" w:hAnsi="Times New Roman"/>
          <w:color w:val="000000"/>
          <w:sz w:val="20"/>
          <w:szCs w:val="20"/>
        </w:rPr>
        <w:t xml:space="preserve"> </w:t>
      </w:r>
      <w:r w:rsidRPr="005741CF">
        <w:rPr>
          <w:rFonts w:ascii="Times New Roman" w:eastAsia="Times New Roman" w:hAnsi="Times New Roman"/>
          <w:i/>
          <w:iCs/>
          <w:color w:val="000000"/>
          <w:sz w:val="20"/>
          <w:szCs w:val="20"/>
        </w:rPr>
        <w:t>General Comment No. 22</w:t>
      </w:r>
      <w:r w:rsidRPr="00294234">
        <w:rPr>
          <w:rFonts w:ascii="Times New Roman" w:eastAsia="Times New Roman" w:hAnsi="Times New Roman"/>
          <w:color w:val="000000"/>
          <w:sz w:val="20"/>
          <w:szCs w:val="20"/>
        </w:rPr>
        <w:t>, para. 41; Special Rapporteur on the Right of Everyone to the Enjoyment of the Highest Attainable Standard of Physical and Mental Health, Interim Report of the Special Rapporteur on the right of everyone to the highest attainable standard of physical and mental health, para. 65(l), A/66/254 (Aug. 3, 2011).</w:t>
      </w:r>
    </w:p>
  </w:footnote>
  <w:footnote w:id="29">
    <w:p w14:paraId="5FA388E1" w14:textId="11D44624" w:rsidR="00BF74A5" w:rsidRPr="00D0308E" w:rsidRDefault="00BF74A5" w:rsidP="00BF74A5">
      <w:pPr>
        <w:pStyle w:val="FootnoteText"/>
        <w:jc w:val="both"/>
        <w:rPr>
          <w:rFonts w:ascii="Times New Roman" w:eastAsia="Times New Roman" w:hAnsi="Times New Roman" w:cs="Times New Roman"/>
        </w:rPr>
      </w:pPr>
      <w:r w:rsidRPr="00D0308E">
        <w:rPr>
          <w:rStyle w:val="FootnoteReference"/>
          <w:rFonts w:ascii="Times New Roman" w:hAnsi="Times New Roman" w:cs="Times New Roman"/>
        </w:rPr>
        <w:footnoteRef/>
      </w:r>
      <w:r w:rsidRPr="00D0308E">
        <w:rPr>
          <w:rFonts w:ascii="Times New Roman" w:hAnsi="Times New Roman" w:cs="Times New Roman"/>
        </w:rPr>
        <w:t xml:space="preserve"> W</w:t>
      </w:r>
      <w:r w:rsidR="00A63E73" w:rsidRPr="00D0308E">
        <w:rPr>
          <w:rFonts w:ascii="Times New Roman" w:hAnsi="Times New Roman" w:cs="Times New Roman"/>
        </w:rPr>
        <w:t>HO</w:t>
      </w:r>
      <w:r w:rsidRPr="00D0308E">
        <w:rPr>
          <w:rFonts w:ascii="Times New Roman" w:hAnsi="Times New Roman" w:cs="Times New Roman"/>
        </w:rPr>
        <w:t xml:space="preserve">, </w:t>
      </w:r>
      <w:r w:rsidRPr="00D0308E">
        <w:rPr>
          <w:rFonts w:ascii="Times New Roman" w:hAnsi="Times New Roman" w:cs="Times New Roman"/>
          <w:i/>
          <w:iCs/>
        </w:rPr>
        <w:t>Abortion Care Guideline</w:t>
      </w:r>
      <w:r w:rsidRPr="00D0308E">
        <w:rPr>
          <w:rFonts w:ascii="Times New Roman" w:hAnsi="Times New Roman" w:cs="Times New Roman"/>
        </w:rPr>
        <w:t xml:space="preserve"> (2022), Section 2.2.1 (pp. 24–25). </w:t>
      </w:r>
    </w:p>
    <w:p w14:paraId="3D4F3F75" w14:textId="1FC70438" w:rsidR="00BF74A5" w:rsidRDefault="00BF74A5">
      <w:pPr>
        <w:pStyle w:val="FootnoteText"/>
      </w:pPr>
    </w:p>
  </w:footnote>
  <w:footnote w:id="30">
    <w:p w14:paraId="6BA645A6" w14:textId="6EC52BC5" w:rsidR="00165158" w:rsidRPr="00D0308E" w:rsidRDefault="00165158" w:rsidP="005019DD">
      <w:pPr>
        <w:pStyle w:val="FootnoteText"/>
        <w:jc w:val="both"/>
        <w:rPr>
          <w:rFonts w:ascii="Times New Roman" w:hAnsi="Times New Roman" w:cs="Times New Roman"/>
        </w:rPr>
      </w:pPr>
      <w:r w:rsidRPr="00D0308E">
        <w:rPr>
          <w:rStyle w:val="FootnoteReference"/>
          <w:rFonts w:ascii="Times New Roman" w:hAnsi="Times New Roman" w:cs="Times New Roman"/>
        </w:rPr>
        <w:footnoteRef/>
      </w:r>
      <w:r w:rsidRPr="00D0308E">
        <w:rPr>
          <w:rFonts w:ascii="Times New Roman" w:hAnsi="Times New Roman" w:cs="Times New Roman"/>
        </w:rPr>
        <w:t xml:space="preserve"> Id. at Section 2.2.2 (pp. 26–27). 79 Id. at Section 2.2.3 (pp. 28–29). </w:t>
      </w:r>
    </w:p>
  </w:footnote>
  <w:footnote w:id="31">
    <w:p w14:paraId="3DD94D3C" w14:textId="4BFC1200" w:rsidR="00165158" w:rsidRPr="00D0308E" w:rsidRDefault="00165158">
      <w:pPr>
        <w:pStyle w:val="FootnoteText"/>
        <w:rPr>
          <w:rFonts w:ascii="Times New Roman" w:hAnsi="Times New Roman" w:cs="Times New Roman"/>
        </w:rPr>
      </w:pPr>
      <w:r w:rsidRPr="00D0308E">
        <w:rPr>
          <w:rStyle w:val="FootnoteReference"/>
          <w:rFonts w:ascii="Times New Roman" w:hAnsi="Times New Roman" w:cs="Times New Roman"/>
        </w:rPr>
        <w:footnoteRef/>
      </w:r>
      <w:r w:rsidRPr="00D0308E">
        <w:rPr>
          <w:rFonts w:ascii="Times New Roman" w:hAnsi="Times New Roman" w:cs="Times New Roman"/>
        </w:rPr>
        <w:t xml:space="preserve"> Id. Section 2.2.1 (pp. 24–25).</w:t>
      </w:r>
    </w:p>
  </w:footnote>
  <w:footnote w:id="32">
    <w:p w14:paraId="299F98AC" w14:textId="5CA0DCEE" w:rsidR="005019DD" w:rsidRPr="00D0308E" w:rsidRDefault="005019DD" w:rsidP="005019DD">
      <w:pPr>
        <w:pStyle w:val="FootnoteText"/>
        <w:jc w:val="both"/>
        <w:rPr>
          <w:rFonts w:ascii="Times New Roman" w:hAnsi="Times New Roman" w:cs="Times New Roman"/>
        </w:rPr>
      </w:pPr>
      <w:r w:rsidRPr="00D0308E">
        <w:rPr>
          <w:rStyle w:val="FootnoteReference"/>
          <w:rFonts w:ascii="Times New Roman" w:hAnsi="Times New Roman" w:cs="Times New Roman"/>
        </w:rPr>
        <w:footnoteRef/>
      </w:r>
      <w:r w:rsidRPr="00D0308E">
        <w:rPr>
          <w:rFonts w:ascii="Times New Roman" w:hAnsi="Times New Roman" w:cs="Times New Roman"/>
        </w:rPr>
        <w:t xml:space="preserve"> Id. at Section 3.3.1 (pp. 41–42).</w:t>
      </w:r>
    </w:p>
  </w:footnote>
  <w:footnote w:id="33">
    <w:p w14:paraId="7083B042" w14:textId="05941DE8" w:rsidR="00165158" w:rsidRPr="00D0308E" w:rsidRDefault="00165158" w:rsidP="005019DD">
      <w:pPr>
        <w:pStyle w:val="FootnoteText"/>
        <w:jc w:val="both"/>
        <w:rPr>
          <w:rFonts w:ascii="Times New Roman" w:hAnsi="Times New Roman" w:cs="Times New Roman"/>
        </w:rPr>
      </w:pPr>
      <w:r w:rsidRPr="00D0308E">
        <w:rPr>
          <w:rStyle w:val="FootnoteReference"/>
          <w:rFonts w:ascii="Times New Roman" w:hAnsi="Times New Roman" w:cs="Times New Roman"/>
        </w:rPr>
        <w:footnoteRef/>
      </w:r>
      <w:r w:rsidRPr="00D0308E">
        <w:rPr>
          <w:rFonts w:ascii="Times New Roman" w:hAnsi="Times New Roman" w:cs="Times New Roman"/>
        </w:rPr>
        <w:t xml:space="preserve"> Id. at Section 3.3.2 (pp. 42–44).</w:t>
      </w:r>
    </w:p>
  </w:footnote>
  <w:footnote w:id="34">
    <w:p w14:paraId="311FC728" w14:textId="36166BF7" w:rsidR="005019DD" w:rsidRPr="00D0308E" w:rsidRDefault="005019DD" w:rsidP="005019DD">
      <w:pPr>
        <w:pStyle w:val="FootnoteText"/>
        <w:jc w:val="both"/>
        <w:rPr>
          <w:rFonts w:ascii="Times New Roman" w:hAnsi="Times New Roman" w:cs="Times New Roman"/>
        </w:rPr>
      </w:pPr>
      <w:r w:rsidRPr="00D0308E">
        <w:rPr>
          <w:rStyle w:val="FootnoteReference"/>
          <w:rFonts w:ascii="Times New Roman" w:hAnsi="Times New Roman" w:cs="Times New Roman"/>
        </w:rPr>
        <w:footnoteRef/>
      </w:r>
      <w:r w:rsidRPr="00D0308E">
        <w:rPr>
          <w:rFonts w:ascii="Times New Roman" w:hAnsi="Times New Roman" w:cs="Times New Roman"/>
        </w:rPr>
        <w:t xml:space="preserve"> Id. at p. 42. </w:t>
      </w:r>
    </w:p>
  </w:footnote>
  <w:footnote w:id="35">
    <w:p w14:paraId="509A1CDF" w14:textId="77777777" w:rsidR="00816086" w:rsidRPr="009B49D8" w:rsidRDefault="00816086" w:rsidP="00816086">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CEDAW Committee, </w:t>
      </w:r>
      <w:r w:rsidRPr="009B49D8">
        <w:rPr>
          <w:rFonts w:ascii="Times New Roman" w:hAnsi="Times New Roman" w:cs="Times New Roman"/>
          <w:i/>
        </w:rPr>
        <w:t>Concluding Observations: Slovakia</w:t>
      </w:r>
      <w:r w:rsidRPr="009B49D8">
        <w:rPr>
          <w:rFonts w:ascii="Times New Roman" w:hAnsi="Times New Roman" w:cs="Times New Roman"/>
        </w:rPr>
        <w:t>, para. 31(c)(f), CEDAW/C/SVK/CO/5-6 (2015).</w:t>
      </w:r>
    </w:p>
  </w:footnote>
  <w:footnote w:id="36">
    <w:p w14:paraId="435264DD" w14:textId="7C0F9788" w:rsidR="00816086" w:rsidRPr="009B49D8" w:rsidRDefault="00816086" w:rsidP="00816086">
      <w:pPr>
        <w:pStyle w:val="Sinespaciado"/>
        <w:rPr>
          <w:sz w:val="20"/>
          <w:szCs w:val="20"/>
        </w:rPr>
      </w:pPr>
      <w:r w:rsidRPr="009B49D8">
        <w:rPr>
          <w:rStyle w:val="FootnoteReference"/>
          <w:sz w:val="20"/>
          <w:szCs w:val="20"/>
        </w:rPr>
        <w:footnoteRef/>
      </w:r>
      <w:r w:rsidRPr="009B49D8">
        <w:rPr>
          <w:sz w:val="20"/>
          <w:szCs w:val="20"/>
        </w:rPr>
        <w:t xml:space="preserve"> CRC</w:t>
      </w:r>
      <w:r w:rsidR="00520422">
        <w:rPr>
          <w:sz w:val="20"/>
          <w:szCs w:val="20"/>
        </w:rPr>
        <w:t xml:space="preserve"> Committee</w:t>
      </w:r>
      <w:r w:rsidRPr="009B49D8">
        <w:rPr>
          <w:sz w:val="20"/>
          <w:szCs w:val="20"/>
        </w:rPr>
        <w:t xml:space="preserve">, </w:t>
      </w:r>
      <w:r w:rsidRPr="009B49D8">
        <w:rPr>
          <w:i/>
          <w:sz w:val="20"/>
          <w:szCs w:val="20"/>
        </w:rPr>
        <w:t>Concluding Observations: Slovakia</w:t>
      </w:r>
      <w:r w:rsidRPr="009B49D8">
        <w:rPr>
          <w:sz w:val="20"/>
          <w:szCs w:val="20"/>
        </w:rPr>
        <w:t xml:space="preserve">, para. 41(e), CRC/C/SVK/CO/3-5 (2016). </w:t>
      </w:r>
      <w:r w:rsidRPr="009B49D8">
        <w:rPr>
          <w:i/>
          <w:sz w:val="20"/>
          <w:szCs w:val="20"/>
        </w:rPr>
        <w:t>See also</w:t>
      </w:r>
      <w:r w:rsidRPr="009B49D8">
        <w:rPr>
          <w:sz w:val="20"/>
          <w:szCs w:val="20"/>
        </w:rPr>
        <w:t xml:space="preserve"> ESCR Committee, </w:t>
      </w:r>
      <w:r w:rsidRPr="009B49D8">
        <w:rPr>
          <w:i/>
          <w:sz w:val="20"/>
          <w:szCs w:val="20"/>
        </w:rPr>
        <w:t>Concluding Observations</w:t>
      </w:r>
      <w:r w:rsidRPr="009B49D8">
        <w:rPr>
          <w:sz w:val="20"/>
          <w:szCs w:val="20"/>
        </w:rPr>
        <w:t xml:space="preserve">: </w:t>
      </w:r>
      <w:r w:rsidRPr="009B49D8">
        <w:rPr>
          <w:i/>
          <w:sz w:val="20"/>
          <w:szCs w:val="20"/>
        </w:rPr>
        <w:t>Slovakia</w:t>
      </w:r>
      <w:r w:rsidRPr="009B49D8">
        <w:rPr>
          <w:sz w:val="20"/>
          <w:szCs w:val="20"/>
        </w:rPr>
        <w:t>, para. 24, E/C.12/SVK/CO/2 (2012).</w:t>
      </w:r>
    </w:p>
  </w:footnote>
  <w:footnote w:id="37">
    <w:p w14:paraId="4AF4418F" w14:textId="77777777" w:rsidR="00816086" w:rsidRPr="009B49D8" w:rsidRDefault="00816086" w:rsidP="00816086">
      <w:pPr>
        <w:pStyle w:val="Sinespaciado"/>
        <w:rPr>
          <w:sz w:val="20"/>
          <w:szCs w:val="20"/>
          <w:lang w:val="ro-RO"/>
        </w:rPr>
      </w:pPr>
      <w:r w:rsidRPr="009B49D8">
        <w:rPr>
          <w:rStyle w:val="FootnoteReference"/>
          <w:sz w:val="20"/>
          <w:szCs w:val="20"/>
        </w:rPr>
        <w:footnoteRef/>
      </w:r>
      <w:r w:rsidRPr="009B49D8">
        <w:rPr>
          <w:sz w:val="20"/>
          <w:szCs w:val="20"/>
        </w:rPr>
        <w:t xml:space="preserve"> CEDAW Committee, </w:t>
      </w:r>
      <w:r w:rsidRPr="009B49D8">
        <w:rPr>
          <w:i/>
          <w:sz w:val="20"/>
          <w:szCs w:val="20"/>
        </w:rPr>
        <w:t>Concluding Observations: Slovakia</w:t>
      </w:r>
      <w:r w:rsidRPr="009B49D8">
        <w:rPr>
          <w:sz w:val="20"/>
          <w:szCs w:val="20"/>
        </w:rPr>
        <w:t xml:space="preserve">, para. 31(b), CEDAW/C/SVK/CO/5-6 (2015); CRC Committee, </w:t>
      </w:r>
      <w:r w:rsidRPr="009B49D8">
        <w:rPr>
          <w:i/>
          <w:sz w:val="20"/>
          <w:szCs w:val="20"/>
        </w:rPr>
        <w:t>Concluding Observations: Slovakia</w:t>
      </w:r>
      <w:r w:rsidRPr="009B49D8">
        <w:rPr>
          <w:sz w:val="20"/>
          <w:szCs w:val="20"/>
        </w:rPr>
        <w:t xml:space="preserve">, para. 41(c), CRC/C/SVK/CO/3-5 (2016).  </w:t>
      </w:r>
    </w:p>
  </w:footnote>
  <w:footnote w:id="38">
    <w:p w14:paraId="1783EB89" w14:textId="53F82DE1" w:rsidR="00816086" w:rsidRPr="009B49D8" w:rsidRDefault="00816086" w:rsidP="00816086">
      <w:pPr>
        <w:pStyle w:val="Sinespaciado"/>
        <w:rPr>
          <w:sz w:val="20"/>
          <w:szCs w:val="20"/>
          <w:lang w:val="sk-SK"/>
        </w:rPr>
      </w:pPr>
      <w:r w:rsidRPr="00F55F90">
        <w:rPr>
          <w:rStyle w:val="FootnoteReference"/>
          <w:sz w:val="20"/>
          <w:szCs w:val="20"/>
        </w:rPr>
        <w:footnoteRef/>
      </w:r>
      <w:r w:rsidRPr="00F55F90">
        <w:rPr>
          <w:sz w:val="20"/>
          <w:szCs w:val="20"/>
        </w:rPr>
        <w:t xml:space="preserve"> ESCR</w:t>
      </w:r>
      <w:r w:rsidR="00386F8C">
        <w:rPr>
          <w:sz w:val="20"/>
          <w:szCs w:val="20"/>
        </w:rPr>
        <w:t xml:space="preserve"> Committee</w:t>
      </w:r>
      <w:r w:rsidRPr="00F55F90">
        <w:rPr>
          <w:sz w:val="20"/>
          <w:szCs w:val="20"/>
        </w:rPr>
        <w:t xml:space="preserve">, </w:t>
      </w:r>
      <w:r w:rsidRPr="00F55F90">
        <w:rPr>
          <w:i/>
          <w:iCs/>
          <w:sz w:val="20"/>
          <w:szCs w:val="20"/>
        </w:rPr>
        <w:t>Concluding Observations: Slovakia</w:t>
      </w:r>
      <w:r w:rsidRPr="00F55F90">
        <w:rPr>
          <w:sz w:val="20"/>
          <w:szCs w:val="20"/>
        </w:rPr>
        <w:t>, para. 42, E/C.12/SVK/CO/3 (2019)</w:t>
      </w:r>
      <w:r w:rsidRPr="009B49D8">
        <w:rPr>
          <w:sz w:val="20"/>
          <w:szCs w:val="20"/>
        </w:rPr>
        <w:t xml:space="preserve">. </w:t>
      </w:r>
    </w:p>
  </w:footnote>
  <w:footnote w:id="39">
    <w:p w14:paraId="3AEF9F6A" w14:textId="707B987C" w:rsidR="00816086" w:rsidRPr="004250E5" w:rsidRDefault="00816086" w:rsidP="00816086">
      <w:pPr>
        <w:pStyle w:val="FootnoteText"/>
        <w:rPr>
          <w:rFonts w:ascii="Times New Roman" w:hAnsi="Times New Roman" w:cs="Times New Roman"/>
        </w:rPr>
      </w:pPr>
      <w:r w:rsidRPr="00946CB7">
        <w:rPr>
          <w:rStyle w:val="FootnoteReference"/>
          <w:rFonts w:ascii="Times New Roman" w:hAnsi="Times New Roman" w:cs="Times New Roman"/>
        </w:rPr>
        <w:footnoteRef/>
      </w:r>
      <w:r w:rsidRPr="00946CB7">
        <w:rPr>
          <w:rFonts w:ascii="Times New Roman" w:hAnsi="Times New Roman" w:cs="Times New Roman"/>
        </w:rPr>
        <w:t xml:space="preserve"> </w:t>
      </w:r>
      <w:r w:rsidR="00386F8C" w:rsidRPr="00946CB7">
        <w:rPr>
          <w:rFonts w:ascii="Times New Roman" w:hAnsi="Times New Roman" w:cs="Times New Roman"/>
        </w:rPr>
        <w:t>ESCR Committee</w:t>
      </w:r>
      <w:r w:rsidRPr="00946CB7">
        <w:rPr>
          <w:rFonts w:ascii="Times New Roman" w:hAnsi="Times New Roman" w:cs="Times New Roman"/>
        </w:rPr>
        <w:t xml:space="preserve">, </w:t>
      </w:r>
      <w:r w:rsidRPr="00946CB7">
        <w:rPr>
          <w:rFonts w:ascii="Times New Roman" w:hAnsi="Times New Roman" w:cs="Times New Roman"/>
          <w:i/>
          <w:iCs/>
        </w:rPr>
        <w:t>Concluding</w:t>
      </w:r>
      <w:r w:rsidRPr="004250E5">
        <w:rPr>
          <w:rFonts w:ascii="Times New Roman" w:hAnsi="Times New Roman" w:cs="Times New Roman"/>
          <w:i/>
          <w:iCs/>
        </w:rPr>
        <w:t xml:space="preserve"> Observations: Slovakia</w:t>
      </w:r>
      <w:r w:rsidRPr="004250E5">
        <w:rPr>
          <w:rFonts w:ascii="Times New Roman" w:hAnsi="Times New Roman" w:cs="Times New Roman"/>
        </w:rPr>
        <w:t>, para. 42, E/C.12/SVK/CO/3 (2019).</w:t>
      </w:r>
    </w:p>
  </w:footnote>
  <w:footnote w:id="40">
    <w:p w14:paraId="005607C2" w14:textId="77777777" w:rsidR="00C66906" w:rsidRPr="009B49D8" w:rsidRDefault="00C66906" w:rsidP="00D806B4">
      <w:pPr>
        <w:pStyle w:val="FootnoteText"/>
        <w:jc w:val="both"/>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Pr="009B49D8">
        <w:rPr>
          <w:rFonts w:ascii="Times New Roman" w:hAnsi="Times New Roman" w:cs="Times New Roman"/>
          <w:i/>
        </w:rPr>
        <w:t xml:space="preserve">See </w:t>
      </w:r>
      <w:proofErr w:type="spellStart"/>
      <w:r w:rsidRPr="009B49D8">
        <w:rPr>
          <w:rFonts w:ascii="Times New Roman" w:hAnsi="Times New Roman" w:cs="Times New Roman"/>
        </w:rPr>
        <w:t>Zákon</w:t>
      </w:r>
      <w:proofErr w:type="spellEnd"/>
      <w:r w:rsidRPr="009B49D8">
        <w:rPr>
          <w:rFonts w:ascii="Times New Roman" w:hAnsi="Times New Roman" w:cs="Times New Roman"/>
        </w:rPr>
        <w:t xml:space="preserve"> č. 363/2011 Z. z. o </w:t>
      </w:r>
      <w:proofErr w:type="spellStart"/>
      <w:r w:rsidRPr="009B49D8">
        <w:rPr>
          <w:rFonts w:ascii="Times New Roman" w:hAnsi="Times New Roman" w:cs="Times New Roman"/>
        </w:rPr>
        <w:t>rozsahu</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podmienkach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úhrady</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liekov</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zdravotníckych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pomôcok</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dietetických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potravín</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na</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základe</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verejného</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zdravotného</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poistenia</w:t>
      </w:r>
      <w:proofErr w:type="spellEnd"/>
      <w:r w:rsidRPr="009B49D8">
        <w:rPr>
          <w:rFonts w:ascii="Times New Roman" w:hAnsi="Times New Roman" w:cs="Times New Roman"/>
        </w:rPr>
        <w:t xml:space="preserve"> a o </w:t>
      </w:r>
      <w:proofErr w:type="spellStart"/>
      <w:r w:rsidRPr="009B49D8">
        <w:rPr>
          <w:rFonts w:ascii="Times New Roman" w:hAnsi="Times New Roman" w:cs="Times New Roman"/>
        </w:rPr>
        <w:t>zmene</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doplnení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niektorých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zákonov</w:t>
      </w:r>
      <w:proofErr w:type="spellEnd"/>
      <w:r w:rsidRPr="009B49D8">
        <w:rPr>
          <w:rFonts w:ascii="Times New Roman" w:hAnsi="Times New Roman" w:cs="Times New Roman"/>
        </w:rPr>
        <w:t xml:space="preserve"> [Act No. 363/2011 Coll. of Laws on the Scope and Conditions of Drugs, Medical Devices and Dietetic Foods Coverage by Public Health Insurance and on Amending and Supplementing Certain Acts], sec. 16(4)(e)(1) (</w:t>
      </w:r>
      <w:proofErr w:type="spellStart"/>
      <w:r w:rsidRPr="009B49D8">
        <w:rPr>
          <w:rFonts w:ascii="Times New Roman" w:hAnsi="Times New Roman" w:cs="Times New Roman"/>
        </w:rPr>
        <w:t>Slovk</w:t>
      </w:r>
      <w:proofErr w:type="spellEnd"/>
      <w:r w:rsidRPr="009B49D8">
        <w:rPr>
          <w:rFonts w:ascii="Times New Roman" w:hAnsi="Times New Roman" w:cs="Times New Roman"/>
        </w:rPr>
        <w:t xml:space="preserve">.) [emphasis added]. </w:t>
      </w:r>
    </w:p>
  </w:footnote>
  <w:footnote w:id="41">
    <w:p w14:paraId="7F74596A" w14:textId="77777777" w:rsidR="00C66906" w:rsidRPr="009B49D8" w:rsidRDefault="00C66906" w:rsidP="00D806B4">
      <w:pPr>
        <w:pStyle w:val="FootnoteText"/>
        <w:jc w:val="both"/>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Id., sec. 37(5)(c)(6).</w:t>
      </w:r>
    </w:p>
  </w:footnote>
  <w:footnote w:id="42">
    <w:p w14:paraId="2D9743B4" w14:textId="47B2AC18" w:rsidR="00C66906" w:rsidRPr="009B49D8" w:rsidRDefault="00C66906" w:rsidP="00D806B4">
      <w:pPr>
        <w:pStyle w:val="Sinespaciado"/>
        <w:rPr>
          <w:sz w:val="20"/>
          <w:szCs w:val="20"/>
        </w:rPr>
      </w:pPr>
      <w:r w:rsidRPr="009B49D8">
        <w:rPr>
          <w:rStyle w:val="FootnoteReference"/>
          <w:sz w:val="20"/>
          <w:szCs w:val="20"/>
        </w:rPr>
        <w:footnoteRef/>
      </w:r>
      <w:r w:rsidRPr="009B49D8">
        <w:rPr>
          <w:sz w:val="20"/>
          <w:szCs w:val="20"/>
        </w:rPr>
        <w:t xml:space="preserve"> CEDAW Committee, </w:t>
      </w:r>
      <w:r w:rsidRPr="009B49D8">
        <w:rPr>
          <w:i/>
          <w:sz w:val="20"/>
          <w:szCs w:val="20"/>
        </w:rPr>
        <w:t>Concluding Observations: Slovakia</w:t>
      </w:r>
      <w:r w:rsidRPr="009B49D8">
        <w:rPr>
          <w:sz w:val="20"/>
          <w:szCs w:val="20"/>
        </w:rPr>
        <w:t xml:space="preserve">, para. 31(b), CEDAW/C/SVK/CO/5-6 (2015); CRC Committee, </w:t>
      </w:r>
      <w:r w:rsidRPr="009B49D8">
        <w:rPr>
          <w:i/>
          <w:sz w:val="20"/>
          <w:szCs w:val="20"/>
        </w:rPr>
        <w:t>Concluding Observations: Slovakia</w:t>
      </w:r>
      <w:r w:rsidRPr="009B49D8">
        <w:rPr>
          <w:sz w:val="20"/>
          <w:szCs w:val="20"/>
        </w:rPr>
        <w:t xml:space="preserve">, para. 41(c), CRC/C/SVK/CO/3-5 (2016); ESCR Committee, </w:t>
      </w:r>
      <w:r w:rsidRPr="009B49D8">
        <w:rPr>
          <w:i/>
          <w:sz w:val="20"/>
          <w:szCs w:val="20"/>
        </w:rPr>
        <w:t>Concluding Observations</w:t>
      </w:r>
      <w:r w:rsidRPr="009B49D8">
        <w:rPr>
          <w:sz w:val="20"/>
          <w:szCs w:val="20"/>
        </w:rPr>
        <w:t xml:space="preserve">: </w:t>
      </w:r>
      <w:r w:rsidRPr="009B49D8">
        <w:rPr>
          <w:i/>
          <w:sz w:val="20"/>
          <w:szCs w:val="20"/>
        </w:rPr>
        <w:t>Slovakia</w:t>
      </w:r>
      <w:r w:rsidRPr="009B49D8">
        <w:rPr>
          <w:sz w:val="20"/>
          <w:szCs w:val="20"/>
        </w:rPr>
        <w:t>, para. 24, E/C.12/SVK/CO/2 (2012)</w:t>
      </w:r>
      <w:r w:rsidR="009F72CF">
        <w:rPr>
          <w:sz w:val="20"/>
          <w:szCs w:val="20"/>
        </w:rPr>
        <w:t>;</w:t>
      </w:r>
      <w:r w:rsidR="00B75C83">
        <w:rPr>
          <w:sz w:val="20"/>
          <w:szCs w:val="20"/>
        </w:rPr>
        <w:t xml:space="preserve"> para. 42, </w:t>
      </w:r>
      <w:r w:rsidR="00651450" w:rsidRPr="00651450">
        <w:rPr>
          <w:sz w:val="20"/>
          <w:szCs w:val="20"/>
        </w:rPr>
        <w:t>E/C.12/SVK/CO/3</w:t>
      </w:r>
      <w:r w:rsidR="00651450">
        <w:rPr>
          <w:sz w:val="20"/>
          <w:szCs w:val="20"/>
        </w:rPr>
        <w:t xml:space="preserve"> (2019)</w:t>
      </w:r>
      <w:r w:rsidRPr="009B49D8">
        <w:rPr>
          <w:sz w:val="20"/>
          <w:szCs w:val="20"/>
        </w:rPr>
        <w:t xml:space="preserve">. </w:t>
      </w:r>
    </w:p>
  </w:footnote>
  <w:footnote w:id="43">
    <w:p w14:paraId="6ECC477A" w14:textId="77777777" w:rsidR="00967B14" w:rsidRPr="009B49D8" w:rsidRDefault="00967B14" w:rsidP="00967B1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proofErr w:type="spellStart"/>
      <w:r w:rsidRPr="009B49D8">
        <w:rPr>
          <w:rFonts w:ascii="Times New Roman" w:hAnsi="Times New Roman" w:cs="Times New Roman"/>
        </w:rPr>
        <w:t>Zákon</w:t>
      </w:r>
      <w:proofErr w:type="spellEnd"/>
      <w:r w:rsidRPr="009B49D8">
        <w:rPr>
          <w:rFonts w:ascii="Times New Roman" w:hAnsi="Times New Roman" w:cs="Times New Roman"/>
        </w:rPr>
        <w:t xml:space="preserve"> č. 576/2004 Z. z. o </w:t>
      </w:r>
      <w:proofErr w:type="spellStart"/>
      <w:r w:rsidRPr="009B49D8">
        <w:rPr>
          <w:rFonts w:ascii="Times New Roman" w:hAnsi="Times New Roman" w:cs="Times New Roman"/>
        </w:rPr>
        <w:t>zdravotnej</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starostlivosti</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službách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súvisiacich</w:t>
      </w:r>
      <w:proofErr w:type="spellEnd"/>
      <w:r w:rsidRPr="009B49D8">
        <w:rPr>
          <w:rFonts w:ascii="Times New Roman" w:hAnsi="Times New Roman" w:cs="Times New Roman"/>
        </w:rPr>
        <w:t xml:space="preserve"> s </w:t>
      </w:r>
      <w:proofErr w:type="spellStart"/>
      <w:r w:rsidRPr="009B49D8">
        <w:rPr>
          <w:rFonts w:ascii="Times New Roman" w:hAnsi="Times New Roman" w:cs="Times New Roman"/>
        </w:rPr>
        <w:t>poskytovaním</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zdravotnej</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starostlivosti</w:t>
      </w:r>
      <w:proofErr w:type="spellEnd"/>
      <w:r w:rsidRPr="009B49D8">
        <w:rPr>
          <w:rFonts w:ascii="Times New Roman" w:hAnsi="Times New Roman" w:cs="Times New Roman"/>
        </w:rPr>
        <w:t xml:space="preserve"> a o </w:t>
      </w:r>
      <w:proofErr w:type="spellStart"/>
      <w:r w:rsidRPr="009B49D8">
        <w:rPr>
          <w:rFonts w:ascii="Times New Roman" w:hAnsi="Times New Roman" w:cs="Times New Roman"/>
        </w:rPr>
        <w:t>zmene</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doplnení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niektorých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zákonov</w:t>
      </w:r>
      <w:proofErr w:type="spellEnd"/>
      <w:r w:rsidRPr="009B49D8">
        <w:rPr>
          <w:rFonts w:ascii="Times New Roman" w:hAnsi="Times New Roman" w:cs="Times New Roman"/>
        </w:rPr>
        <w:t xml:space="preserve"> v </w:t>
      </w:r>
      <w:proofErr w:type="spellStart"/>
      <w:r w:rsidRPr="009B49D8">
        <w:rPr>
          <w:rFonts w:ascii="Times New Roman" w:hAnsi="Times New Roman" w:cs="Times New Roman"/>
        </w:rPr>
        <w:t>znení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neskorších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predpisov</w:t>
      </w:r>
      <w:proofErr w:type="spellEnd"/>
      <w:r w:rsidRPr="009B49D8">
        <w:rPr>
          <w:rFonts w:ascii="Times New Roman" w:hAnsi="Times New Roman" w:cs="Times New Roman"/>
        </w:rPr>
        <w:t xml:space="preserve"> [Act No. 576/2004 Coll. of Laws on Healthcare, Healthcare-related Services, and Amending and Supplementing Certain Acts </w:t>
      </w:r>
      <w:r w:rsidRPr="009B49D8">
        <w:rPr>
          <w:rFonts w:ascii="Times New Roman" w:hAnsi="Times New Roman" w:cs="Times New Roman"/>
          <w:i/>
          <w:iCs/>
        </w:rPr>
        <w:t>as amended</w:t>
      </w:r>
      <w:r w:rsidRPr="009B49D8">
        <w:rPr>
          <w:rFonts w:ascii="Times New Roman" w:hAnsi="Times New Roman" w:cs="Times New Roman"/>
        </w:rPr>
        <w:t>] (</w:t>
      </w:r>
      <w:proofErr w:type="spellStart"/>
      <w:r w:rsidRPr="009B49D8">
        <w:rPr>
          <w:rFonts w:ascii="Times New Roman" w:hAnsi="Times New Roman" w:cs="Times New Roman"/>
        </w:rPr>
        <w:t>Slovk</w:t>
      </w:r>
      <w:proofErr w:type="spellEnd"/>
      <w:r w:rsidRPr="009B49D8">
        <w:rPr>
          <w:rFonts w:ascii="Times New Roman" w:hAnsi="Times New Roman" w:cs="Times New Roman"/>
        </w:rPr>
        <w:t>.), secs. 12(2)(c), 12(3).</w:t>
      </w:r>
    </w:p>
  </w:footnote>
  <w:footnote w:id="44">
    <w:p w14:paraId="2DDF158C" w14:textId="77777777" w:rsidR="00967B14" w:rsidRPr="009B49D8" w:rsidRDefault="00967B14" w:rsidP="00967B1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proofErr w:type="spellStart"/>
      <w:r w:rsidRPr="009B49D8">
        <w:rPr>
          <w:rFonts w:ascii="Times New Roman" w:hAnsi="Times New Roman" w:cs="Times New Roman"/>
        </w:rPr>
        <w:t>Zákon</w:t>
      </w:r>
      <w:proofErr w:type="spellEnd"/>
      <w:r w:rsidRPr="009B49D8">
        <w:rPr>
          <w:rFonts w:ascii="Times New Roman" w:hAnsi="Times New Roman" w:cs="Times New Roman"/>
        </w:rPr>
        <w:t xml:space="preserve"> č. 578/2004 Z. z. o </w:t>
      </w:r>
      <w:proofErr w:type="spellStart"/>
      <w:r w:rsidRPr="009B49D8">
        <w:rPr>
          <w:rFonts w:ascii="Times New Roman" w:hAnsi="Times New Roman" w:cs="Times New Roman"/>
        </w:rPr>
        <w:t>poskytovateľoch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zdravotnej</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starostlivosti</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zdravotníckych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pracovníkoch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stavovských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organizáciách</w:t>
      </w:r>
      <w:proofErr w:type="spellEnd"/>
      <w:r w:rsidRPr="009B49D8">
        <w:rPr>
          <w:rFonts w:ascii="Times New Roman" w:hAnsi="Times New Roman" w:cs="Times New Roman"/>
        </w:rPr>
        <w:t xml:space="preserve"> v </w:t>
      </w:r>
      <w:proofErr w:type="spellStart"/>
      <w:r w:rsidRPr="009B49D8">
        <w:rPr>
          <w:rFonts w:ascii="Times New Roman" w:hAnsi="Times New Roman" w:cs="Times New Roman"/>
        </w:rPr>
        <w:t>zdravotníctve</w:t>
      </w:r>
      <w:proofErr w:type="spellEnd"/>
      <w:r w:rsidRPr="009B49D8">
        <w:rPr>
          <w:rFonts w:ascii="Times New Roman" w:hAnsi="Times New Roman" w:cs="Times New Roman"/>
        </w:rPr>
        <w:t xml:space="preserve"> a o </w:t>
      </w:r>
      <w:proofErr w:type="spellStart"/>
      <w:r w:rsidRPr="009B49D8">
        <w:rPr>
          <w:rFonts w:ascii="Times New Roman" w:hAnsi="Times New Roman" w:cs="Times New Roman"/>
        </w:rPr>
        <w:t>zmene</w:t>
      </w:r>
      <w:proofErr w:type="spellEnd"/>
      <w:r w:rsidRPr="009B49D8">
        <w:rPr>
          <w:rFonts w:ascii="Times New Roman" w:hAnsi="Times New Roman" w:cs="Times New Roman"/>
        </w:rPr>
        <w:t xml:space="preserve"> a </w:t>
      </w:r>
      <w:proofErr w:type="spellStart"/>
      <w:r w:rsidRPr="009B49D8">
        <w:rPr>
          <w:rFonts w:ascii="Times New Roman" w:hAnsi="Times New Roman" w:cs="Times New Roman"/>
        </w:rPr>
        <w:t>doplnení</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niektorých</w:t>
      </w:r>
      <w:proofErr w:type="spellEnd"/>
      <w:r w:rsidRPr="009B49D8">
        <w:rPr>
          <w:rFonts w:ascii="Times New Roman" w:hAnsi="Times New Roman" w:cs="Times New Roman"/>
        </w:rPr>
        <w:t xml:space="preserve"> </w:t>
      </w:r>
      <w:proofErr w:type="spellStart"/>
      <w:r w:rsidRPr="009B49D8">
        <w:rPr>
          <w:rFonts w:ascii="Times New Roman" w:hAnsi="Times New Roman" w:cs="Times New Roman"/>
        </w:rPr>
        <w:t>zákonov</w:t>
      </w:r>
      <w:proofErr w:type="spellEnd"/>
      <w:r w:rsidRPr="009B49D8">
        <w:rPr>
          <w:rFonts w:ascii="Times New Roman" w:hAnsi="Times New Roman" w:cs="Times New Roman"/>
        </w:rPr>
        <w:t xml:space="preserve"> [Act No. 578/2004 Coll. of Laws on Healthcare Providers, Health Workers and Professional Medical Associations, and Amending and Supplementing Certain Acts, </w:t>
      </w:r>
      <w:r w:rsidRPr="009B49D8">
        <w:rPr>
          <w:rFonts w:ascii="Times New Roman" w:hAnsi="Times New Roman" w:cs="Times New Roman"/>
          <w:i/>
          <w:iCs/>
        </w:rPr>
        <w:t>as amended</w:t>
      </w:r>
      <w:r w:rsidRPr="009B49D8">
        <w:rPr>
          <w:rFonts w:ascii="Times New Roman" w:hAnsi="Times New Roman" w:cs="Times New Roman"/>
        </w:rPr>
        <w:t>], secs. 4, 11 [hereinafter Act 578/2004].</w:t>
      </w:r>
    </w:p>
  </w:footnote>
  <w:footnote w:id="45">
    <w:p w14:paraId="5BD1B9DF" w14:textId="450E8128" w:rsidR="00967B14" w:rsidRPr="009B49D8" w:rsidRDefault="00967B14" w:rsidP="00967B14">
      <w:pPr>
        <w:pStyle w:val="Sinespaciado"/>
        <w:rPr>
          <w:sz w:val="20"/>
          <w:szCs w:val="20"/>
        </w:rPr>
      </w:pPr>
      <w:r w:rsidRPr="009B49D8">
        <w:rPr>
          <w:rStyle w:val="Slutkommentarsref"/>
          <w:sz w:val="20"/>
          <w:szCs w:val="20"/>
        </w:rPr>
        <w:footnoteRef/>
      </w:r>
      <w:r w:rsidRPr="009B49D8">
        <w:rPr>
          <w:sz w:val="20"/>
          <w:szCs w:val="20"/>
        </w:rPr>
        <w:t xml:space="preserve"> Act 578/2004, Annex No. 4. (Deontology or medical ethics codes, while not legally binding, are highly persuasive authorities since the development of deontology codes are mandated by public health laws.) (</w:t>
      </w:r>
      <w:proofErr w:type="spellStart"/>
      <w:r w:rsidRPr="009B49D8">
        <w:rPr>
          <w:sz w:val="20"/>
          <w:szCs w:val="20"/>
        </w:rPr>
        <w:t>Slovk</w:t>
      </w:r>
      <w:proofErr w:type="spellEnd"/>
      <w:r w:rsidRPr="009B49D8">
        <w:rPr>
          <w:sz w:val="20"/>
          <w:szCs w:val="20"/>
        </w:rPr>
        <w:t xml:space="preserve">.). </w:t>
      </w:r>
    </w:p>
  </w:footnote>
  <w:footnote w:id="46">
    <w:p w14:paraId="3999560D" w14:textId="7C563523" w:rsidR="00EC5A89" w:rsidRPr="00A711A5" w:rsidRDefault="00EC5A89" w:rsidP="00EC5A89">
      <w:pPr>
        <w:pStyle w:val="Sinespaciado"/>
        <w:rPr>
          <w:sz w:val="20"/>
          <w:szCs w:val="20"/>
        </w:rPr>
      </w:pPr>
      <w:r w:rsidRPr="009B49D8">
        <w:rPr>
          <w:rStyle w:val="FootnoteReference"/>
          <w:sz w:val="20"/>
          <w:szCs w:val="20"/>
        </w:rPr>
        <w:footnoteRef/>
      </w:r>
      <w:r w:rsidRPr="009B49D8">
        <w:rPr>
          <w:sz w:val="20"/>
          <w:szCs w:val="20"/>
        </w:rPr>
        <w:t xml:space="preserve"> </w:t>
      </w:r>
      <w:r w:rsidRPr="009B49D8">
        <w:rPr>
          <w:i/>
          <w:sz w:val="20"/>
          <w:szCs w:val="20"/>
        </w:rPr>
        <w:t xml:space="preserve">See e.g. </w:t>
      </w:r>
      <w:r w:rsidRPr="009B49D8">
        <w:rPr>
          <w:smallCaps/>
          <w:sz w:val="20"/>
          <w:szCs w:val="20"/>
        </w:rPr>
        <w:t xml:space="preserve">Center for Reproductive Rights et al., Calculated Injustice: The Slovak Republic’s Failure to Ensure Access to Contraceptives </w:t>
      </w:r>
      <w:r w:rsidRPr="009B49D8">
        <w:rPr>
          <w:sz w:val="20"/>
          <w:szCs w:val="20"/>
        </w:rPr>
        <w:t xml:space="preserve">39 (2011), </w:t>
      </w:r>
      <w:r w:rsidRPr="009B49D8">
        <w:rPr>
          <w:i/>
          <w:sz w:val="20"/>
          <w:szCs w:val="20"/>
        </w:rPr>
        <w:t xml:space="preserve"> </w:t>
      </w:r>
      <w:hyperlink r:id="rId34" w:history="1">
        <w:r w:rsidRPr="00A711A5">
          <w:rPr>
            <w:rStyle w:val="Hyperlink"/>
            <w:rFonts w:eastAsia="Calibri"/>
            <w:color w:val="auto"/>
            <w:sz w:val="20"/>
            <w:szCs w:val="20"/>
            <w:u w:val="none"/>
          </w:rPr>
          <w:t>http://www.reproductiverights.org/sites/crr.civicactions.net/files/documents/calculated_injustice.pdf</w:t>
        </w:r>
      </w:hyperlink>
      <w:r w:rsidRPr="00A711A5">
        <w:rPr>
          <w:sz w:val="20"/>
          <w:szCs w:val="20"/>
        </w:rPr>
        <w:t xml:space="preserve">. </w:t>
      </w:r>
    </w:p>
  </w:footnote>
  <w:footnote w:id="47">
    <w:p w14:paraId="0F710911" w14:textId="725C278F" w:rsidR="00876CD7" w:rsidRPr="0090682E" w:rsidRDefault="00876CD7" w:rsidP="0090682E">
      <w:pPr>
        <w:autoSpaceDE w:val="0"/>
        <w:autoSpaceDN w:val="0"/>
        <w:adjustRightInd w:val="0"/>
        <w:spacing w:after="0" w:line="240" w:lineRule="auto"/>
        <w:rPr>
          <w:rFonts w:ascii="Times New Roman" w:hAnsi="Times New Roman"/>
          <w:sz w:val="20"/>
          <w:szCs w:val="20"/>
          <w:lang w:val="sk-SK"/>
        </w:rPr>
      </w:pPr>
      <w:r w:rsidRPr="0090682E">
        <w:rPr>
          <w:rStyle w:val="FootnoteReference"/>
          <w:rFonts w:ascii="Times New Roman" w:hAnsi="Times New Roman"/>
          <w:sz w:val="20"/>
          <w:szCs w:val="20"/>
        </w:rPr>
        <w:footnoteRef/>
      </w:r>
      <w:r w:rsidRPr="0090682E">
        <w:rPr>
          <w:rFonts w:ascii="Times New Roman" w:hAnsi="Times New Roman"/>
          <w:sz w:val="20"/>
          <w:szCs w:val="20"/>
        </w:rPr>
        <w:t xml:space="preserve"> </w:t>
      </w:r>
      <w:r w:rsidR="0090682E" w:rsidRPr="0090682E">
        <w:rPr>
          <w:rFonts w:ascii="Times New Roman" w:hAnsi="Times New Roman"/>
          <w:sz w:val="20"/>
          <w:szCs w:val="20"/>
        </w:rPr>
        <w:t xml:space="preserve">Barbora Holubová (ed.), Adriana </w:t>
      </w:r>
      <w:proofErr w:type="spellStart"/>
      <w:r w:rsidR="0090682E" w:rsidRPr="0090682E">
        <w:rPr>
          <w:rFonts w:ascii="Times New Roman" w:hAnsi="Times New Roman"/>
          <w:sz w:val="20"/>
          <w:szCs w:val="20"/>
        </w:rPr>
        <w:t>Mesochoritisová</w:t>
      </w:r>
      <w:proofErr w:type="spellEnd"/>
      <w:r w:rsidR="0090682E" w:rsidRPr="0090682E">
        <w:rPr>
          <w:rFonts w:ascii="Times New Roman" w:hAnsi="Times New Roman"/>
          <w:sz w:val="20"/>
          <w:szCs w:val="20"/>
        </w:rPr>
        <w:t xml:space="preserve">, Paula </w:t>
      </w:r>
      <w:proofErr w:type="spellStart"/>
      <w:r w:rsidR="0090682E" w:rsidRPr="0090682E">
        <w:rPr>
          <w:rFonts w:ascii="Times New Roman" w:hAnsi="Times New Roman"/>
          <w:sz w:val="20"/>
          <w:szCs w:val="20"/>
        </w:rPr>
        <w:t>Jójárt</w:t>
      </w:r>
      <w:proofErr w:type="spellEnd"/>
      <w:r w:rsidR="0090682E" w:rsidRPr="0090682E">
        <w:rPr>
          <w:rFonts w:ascii="Times New Roman" w:hAnsi="Times New Roman"/>
          <w:sz w:val="20"/>
          <w:szCs w:val="20"/>
        </w:rPr>
        <w:t xml:space="preserve">, </w:t>
      </w:r>
      <w:proofErr w:type="spellStart"/>
      <w:r w:rsidR="0090682E" w:rsidRPr="0090682E">
        <w:rPr>
          <w:rFonts w:ascii="Times New Roman" w:hAnsi="Times New Roman"/>
          <w:i/>
          <w:iCs/>
          <w:sz w:val="20"/>
          <w:szCs w:val="20"/>
        </w:rPr>
        <w:t>Dostupnosť</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služieb</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reprodukčného</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zdravia</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na</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Slovensku</w:t>
      </w:r>
      <w:proofErr w:type="spellEnd"/>
      <w:r w:rsidR="0090682E" w:rsidRPr="0090682E">
        <w:rPr>
          <w:rFonts w:ascii="Times New Roman" w:hAnsi="Times New Roman"/>
          <w:i/>
          <w:iCs/>
          <w:sz w:val="20"/>
          <w:szCs w:val="20"/>
        </w:rPr>
        <w:t xml:space="preserve"> - </w:t>
      </w:r>
      <w:proofErr w:type="spellStart"/>
      <w:r w:rsidR="0090682E" w:rsidRPr="0090682E">
        <w:rPr>
          <w:rFonts w:ascii="Times New Roman" w:hAnsi="Times New Roman"/>
          <w:i/>
          <w:iCs/>
          <w:sz w:val="20"/>
          <w:szCs w:val="20"/>
        </w:rPr>
        <w:t>Správa</w:t>
      </w:r>
      <w:proofErr w:type="spellEnd"/>
      <w:r w:rsidR="0090682E" w:rsidRPr="0090682E">
        <w:rPr>
          <w:rFonts w:ascii="Times New Roman" w:hAnsi="Times New Roman"/>
          <w:i/>
          <w:iCs/>
          <w:sz w:val="20"/>
          <w:szCs w:val="20"/>
        </w:rPr>
        <w:t xml:space="preserve"> o </w:t>
      </w:r>
      <w:proofErr w:type="spellStart"/>
      <w:r w:rsidR="0090682E" w:rsidRPr="0090682E">
        <w:rPr>
          <w:rFonts w:ascii="Times New Roman" w:hAnsi="Times New Roman"/>
          <w:i/>
          <w:iCs/>
          <w:sz w:val="20"/>
          <w:szCs w:val="20"/>
        </w:rPr>
        <w:t>poskytovateľoch</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zdravotnej</w:t>
      </w:r>
      <w:proofErr w:type="spellEnd"/>
      <w:r w:rsidR="0090682E" w:rsidRPr="0090682E">
        <w:rPr>
          <w:rFonts w:ascii="Times New Roman" w:hAnsi="Times New Roman"/>
          <w:i/>
          <w:iCs/>
          <w:sz w:val="20"/>
          <w:szCs w:val="20"/>
        </w:rPr>
        <w:t xml:space="preserve"> </w:t>
      </w:r>
      <w:proofErr w:type="spellStart"/>
      <w:r w:rsidR="0090682E" w:rsidRPr="0090682E">
        <w:rPr>
          <w:rFonts w:ascii="Times New Roman" w:hAnsi="Times New Roman"/>
          <w:i/>
          <w:iCs/>
          <w:sz w:val="20"/>
          <w:szCs w:val="20"/>
        </w:rPr>
        <w:t>starostlivosti</w:t>
      </w:r>
      <w:proofErr w:type="spellEnd"/>
      <w:r w:rsidR="0090682E" w:rsidRPr="0090682E">
        <w:rPr>
          <w:rFonts w:ascii="Times New Roman" w:hAnsi="Times New Roman"/>
          <w:i/>
          <w:iCs/>
          <w:sz w:val="20"/>
          <w:szCs w:val="20"/>
        </w:rPr>
        <w:t xml:space="preserve"> [Reproductive healthcare availability in Slovakia - Report on healthcare providers]</w:t>
      </w:r>
      <w:r w:rsidR="0090682E" w:rsidRPr="0090682E">
        <w:rPr>
          <w:rFonts w:ascii="Times New Roman" w:hAnsi="Times New Roman"/>
          <w:sz w:val="20"/>
          <w:szCs w:val="20"/>
        </w:rPr>
        <w:t xml:space="preserve">, </w:t>
      </w:r>
      <w:proofErr w:type="spellStart"/>
      <w:r w:rsidR="0090682E" w:rsidRPr="0090682E">
        <w:rPr>
          <w:rFonts w:ascii="Times New Roman" w:hAnsi="Times New Roman"/>
          <w:sz w:val="20"/>
          <w:szCs w:val="20"/>
        </w:rPr>
        <w:t>Možnosť</w:t>
      </w:r>
      <w:proofErr w:type="spellEnd"/>
      <w:r w:rsidR="0090682E" w:rsidRPr="0090682E">
        <w:rPr>
          <w:rFonts w:ascii="Times New Roman" w:hAnsi="Times New Roman"/>
          <w:sz w:val="20"/>
          <w:szCs w:val="20"/>
        </w:rPr>
        <w:t xml:space="preserve"> </w:t>
      </w:r>
      <w:proofErr w:type="spellStart"/>
      <w:r w:rsidR="0090682E" w:rsidRPr="0090682E">
        <w:rPr>
          <w:rFonts w:ascii="Times New Roman" w:hAnsi="Times New Roman"/>
          <w:sz w:val="20"/>
          <w:szCs w:val="20"/>
        </w:rPr>
        <w:t>voľby</w:t>
      </w:r>
      <w:proofErr w:type="spellEnd"/>
      <w:r w:rsidR="0090682E" w:rsidRPr="0090682E">
        <w:rPr>
          <w:rFonts w:ascii="Times New Roman" w:hAnsi="Times New Roman"/>
          <w:sz w:val="20"/>
          <w:szCs w:val="20"/>
        </w:rPr>
        <w:t xml:space="preserve">, Bratislava (2021), </w:t>
      </w:r>
      <w:r w:rsidR="0090682E" w:rsidRPr="0090682E">
        <w:rPr>
          <w:rFonts w:ascii="Times New Roman" w:eastAsia="Times New Roman" w:hAnsi="Times New Roman"/>
          <w:sz w:val="20"/>
          <w:szCs w:val="20"/>
        </w:rPr>
        <w:t xml:space="preserve"> </w:t>
      </w:r>
      <w:r w:rsidR="0090682E" w:rsidRPr="0090682E">
        <w:rPr>
          <w:rFonts w:ascii="Times New Roman" w:hAnsi="Times New Roman"/>
          <w:sz w:val="20"/>
          <w:szCs w:val="20"/>
        </w:rPr>
        <w:t xml:space="preserve">pp. 59-62, </w:t>
      </w:r>
      <w:hyperlink r:id="rId35" w:history="1">
        <w:r w:rsidR="0090682E" w:rsidRPr="0090682E">
          <w:rPr>
            <w:rStyle w:val="Hyperlink"/>
            <w:rFonts w:ascii="Times New Roman" w:hAnsi="Times New Roman"/>
            <w:sz w:val="20"/>
            <w:szCs w:val="20"/>
          </w:rPr>
          <w:t>http://moznostvolby.sk/dostupnost-sluzieb-reprodukcneho-zdravia-na-slovensku-2/</w:t>
        </w:r>
      </w:hyperlink>
      <w:r w:rsidR="0090682E" w:rsidRPr="0090682E">
        <w:rPr>
          <w:rFonts w:ascii="Times New Roman" w:hAnsi="Times New Roman"/>
          <w:sz w:val="20"/>
          <w:szCs w:val="20"/>
        </w:rPr>
        <w:t>.</w:t>
      </w:r>
    </w:p>
  </w:footnote>
  <w:footnote w:id="48">
    <w:p w14:paraId="17D4967A" w14:textId="77777777" w:rsidR="00967B14" w:rsidRPr="00E05E11" w:rsidRDefault="00967B14" w:rsidP="00967B14">
      <w:pPr>
        <w:pStyle w:val="FootnoteText"/>
        <w:rPr>
          <w:rFonts w:ascii="Times New Roman" w:hAnsi="Times New Roman" w:cs="Times New Roman"/>
          <w:lang w:val="sk-SK"/>
        </w:rPr>
      </w:pPr>
      <w:r w:rsidRPr="009B49D8">
        <w:rPr>
          <w:rStyle w:val="FootnoteReference"/>
          <w:rFonts w:ascii="Times New Roman" w:hAnsi="Times New Roman" w:cs="Times New Roman"/>
        </w:rPr>
        <w:footnoteRef/>
      </w:r>
      <w:r w:rsidRPr="00E05E11">
        <w:rPr>
          <w:rFonts w:ascii="Times New Roman" w:hAnsi="Times New Roman" w:cs="Times New Roman"/>
          <w:lang w:val="sk-SK"/>
        </w:rPr>
        <w:t xml:space="preserve"> </w:t>
      </w:r>
      <w:r w:rsidRPr="00E05E11">
        <w:rPr>
          <w:rFonts w:ascii="Times New Roman" w:hAnsi="Times New Roman" w:cs="Times New Roman"/>
          <w:i/>
          <w:lang w:val="sk-SK"/>
        </w:rPr>
        <w:t xml:space="preserve">See </w:t>
      </w:r>
      <w:r w:rsidRPr="00E05E11">
        <w:rPr>
          <w:rFonts w:ascii="Times New Roman" w:hAnsi="Times New Roman" w:cs="Times New Roman"/>
          <w:lang w:val="sk-SK"/>
        </w:rPr>
        <w:t>R.R. v. Poland, No. 27617/04 Eur. Ct. H.R, para. 206 (2011); P. and S. v. Poland, No. 57375/08 Eur. Ct. H.R., para. 106 (2012).</w:t>
      </w:r>
    </w:p>
  </w:footnote>
  <w:footnote w:id="49">
    <w:p w14:paraId="519D8077" w14:textId="7F79A5F3" w:rsidR="00967B14" w:rsidRPr="009B49D8" w:rsidRDefault="00967B14" w:rsidP="00967B14">
      <w:pPr>
        <w:pStyle w:val="FootnoteText"/>
        <w:rPr>
          <w:rFonts w:ascii="Times New Roman" w:hAnsi="Times New Roman" w:cs="Times New Roman"/>
        </w:rPr>
      </w:pPr>
      <w:r w:rsidRPr="009B49D8">
        <w:rPr>
          <w:rStyle w:val="FootnoteReference"/>
          <w:rFonts w:ascii="Times New Roman" w:hAnsi="Times New Roman" w:cs="Times New Roman"/>
        </w:rPr>
        <w:footnoteRef/>
      </w:r>
      <w:r w:rsidRPr="00E05E11">
        <w:rPr>
          <w:rFonts w:ascii="Times New Roman" w:hAnsi="Times New Roman" w:cs="Times New Roman"/>
          <w:lang w:val="sk-SK"/>
        </w:rPr>
        <w:t xml:space="preserve"> </w:t>
      </w:r>
      <w:r w:rsidRPr="00E05E11">
        <w:rPr>
          <w:rFonts w:ascii="Times New Roman" w:hAnsi="Times New Roman" w:cs="Times New Roman"/>
          <w:iCs/>
          <w:lang w:val="sk-SK"/>
        </w:rPr>
        <w:t xml:space="preserve">See, e.g., Pichon and Sajous v. France (dec.), No. 49853/99 Eur. Ct. H. R. (2001); R.R. v. Poland, No. 27617/04 Eur. Ct. H.R, para. </w:t>
      </w:r>
      <w:r w:rsidRPr="002C3082">
        <w:rPr>
          <w:rFonts w:ascii="Times New Roman" w:hAnsi="Times New Roman" w:cs="Times New Roman"/>
          <w:iCs/>
        </w:rPr>
        <w:t>206 (2011); P. and S. v. Poland, No. 57375/08 Eur. Ct. H.R., para. 106 (2012)</w:t>
      </w:r>
      <w:r w:rsidR="002C3082" w:rsidRPr="002C3082">
        <w:rPr>
          <w:rFonts w:ascii="Times New Roman" w:hAnsi="Times New Roman" w:cs="Times New Roman"/>
          <w:iCs/>
        </w:rPr>
        <w:t xml:space="preserve">; </w:t>
      </w:r>
      <w:proofErr w:type="spellStart"/>
      <w:r w:rsidR="002C3082" w:rsidRPr="002C3082">
        <w:rPr>
          <w:rFonts w:ascii="Times New Roman" w:eastAsia="Times New Roman" w:hAnsi="Times New Roman" w:cs="Times New Roman"/>
          <w:iCs/>
        </w:rPr>
        <w:t>Grimmark</w:t>
      </w:r>
      <w:proofErr w:type="spellEnd"/>
      <w:r w:rsidR="002C3082" w:rsidRPr="002C3082">
        <w:rPr>
          <w:rFonts w:ascii="Times New Roman" w:eastAsia="Times New Roman" w:hAnsi="Times New Roman" w:cs="Times New Roman"/>
          <w:iCs/>
        </w:rPr>
        <w:t xml:space="preserve"> v. Sweden</w:t>
      </w:r>
      <w:r w:rsidR="002C3082" w:rsidRPr="00E05E11">
        <w:rPr>
          <w:rFonts w:ascii="Times New Roman" w:eastAsia="Times New Roman" w:hAnsi="Times New Roman" w:cs="Times New Roman"/>
          <w:iCs/>
        </w:rPr>
        <w:t>, No. 43726/17 (2020); Steen v. Sweden, No. 62309/17 (2020).</w:t>
      </w:r>
    </w:p>
  </w:footnote>
  <w:footnote w:id="50">
    <w:p w14:paraId="22562D46" w14:textId="021672F1" w:rsidR="00967B14" w:rsidRPr="009B49D8" w:rsidRDefault="00967B14" w:rsidP="00967B1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r w:rsidRPr="009B49D8">
        <w:rPr>
          <w:rFonts w:ascii="Times New Roman" w:hAnsi="Times New Roman" w:cs="Times New Roman"/>
          <w:i/>
        </w:rPr>
        <w:t>See, e.g.,</w:t>
      </w:r>
      <w:r w:rsidRPr="009B49D8">
        <w:rPr>
          <w:rFonts w:ascii="Times New Roman" w:hAnsi="Times New Roman" w:cs="Times New Roman"/>
        </w:rPr>
        <w:t xml:space="preserve"> CEDAW</w:t>
      </w:r>
      <w:r w:rsidR="007C0BD9">
        <w:rPr>
          <w:rFonts w:ascii="Times New Roman" w:hAnsi="Times New Roman" w:cs="Times New Roman"/>
        </w:rPr>
        <w:t xml:space="preserve"> Committee</w:t>
      </w:r>
      <w:r w:rsidRPr="009B49D8">
        <w:rPr>
          <w:rFonts w:ascii="Times New Roman" w:hAnsi="Times New Roman" w:cs="Times New Roman"/>
        </w:rPr>
        <w:t xml:space="preserve">, </w:t>
      </w:r>
      <w:r w:rsidRPr="009B49D8">
        <w:rPr>
          <w:rFonts w:ascii="Times New Roman" w:hAnsi="Times New Roman" w:cs="Times New Roman"/>
          <w:i/>
          <w:iCs/>
        </w:rPr>
        <w:t>General Recommendation No. 24: Article 12 of the Convention (Women and Health)</w:t>
      </w:r>
      <w:r w:rsidRPr="009B49D8">
        <w:rPr>
          <w:rFonts w:ascii="Times New Roman" w:hAnsi="Times New Roman" w:cs="Times New Roman"/>
          <w:iCs/>
        </w:rPr>
        <w:t>,</w:t>
      </w:r>
      <w:r w:rsidRPr="009B49D8">
        <w:rPr>
          <w:rFonts w:ascii="Times New Roman" w:hAnsi="Times New Roman" w:cs="Times New Roman"/>
          <w:i/>
          <w:iCs/>
        </w:rPr>
        <w:t xml:space="preserve"> </w:t>
      </w:r>
      <w:r w:rsidRPr="009B49D8">
        <w:rPr>
          <w:rFonts w:ascii="Times New Roman" w:hAnsi="Times New Roman" w:cs="Times New Roman"/>
        </w:rPr>
        <w:t>para. 11, A/54/38/Rev.1, chap. I</w:t>
      </w:r>
      <w:r w:rsidR="006810CF" w:rsidRPr="009B49D8">
        <w:rPr>
          <w:rFonts w:ascii="Times New Roman" w:hAnsi="Times New Roman" w:cs="Times New Roman"/>
        </w:rPr>
        <w:t xml:space="preserve">; </w:t>
      </w:r>
      <w:r w:rsidRPr="009B49D8">
        <w:rPr>
          <w:rFonts w:ascii="Times New Roman" w:hAnsi="Times New Roman" w:cs="Times New Roman"/>
        </w:rPr>
        <w:t xml:space="preserve">ESCR, </w:t>
      </w:r>
      <w:r w:rsidRPr="009B49D8">
        <w:rPr>
          <w:rFonts w:ascii="Times New Roman" w:hAnsi="Times New Roman" w:cs="Times New Roman"/>
          <w:i/>
        </w:rPr>
        <w:t>Gen. Comment No. 22</w:t>
      </w:r>
      <w:r w:rsidRPr="009B49D8">
        <w:rPr>
          <w:rFonts w:ascii="Times New Roman" w:hAnsi="Times New Roman" w:cs="Times New Roman"/>
        </w:rPr>
        <w:t>, paras. 14, 43; CEDAW</w:t>
      </w:r>
      <w:r w:rsidR="007C0BD9">
        <w:rPr>
          <w:rFonts w:ascii="Times New Roman" w:hAnsi="Times New Roman" w:cs="Times New Roman"/>
        </w:rPr>
        <w:t xml:space="preserve"> Commitee</w:t>
      </w:r>
      <w:r w:rsidRPr="009B49D8">
        <w:rPr>
          <w:rFonts w:ascii="Times New Roman" w:hAnsi="Times New Roman" w:cs="Times New Roman"/>
        </w:rPr>
        <w:t xml:space="preserve">, </w:t>
      </w:r>
      <w:r w:rsidRPr="009B49D8">
        <w:rPr>
          <w:rFonts w:ascii="Times New Roman" w:hAnsi="Times New Roman" w:cs="Times New Roman"/>
          <w:i/>
        </w:rPr>
        <w:t xml:space="preserve">Concluding Observations: Croatia, </w:t>
      </w:r>
      <w:r w:rsidRPr="009B49D8">
        <w:rPr>
          <w:rFonts w:ascii="Times New Roman" w:hAnsi="Times New Roman" w:cs="Times New Roman"/>
        </w:rPr>
        <w:t xml:space="preserve">para. 31, CEDAW/C/HRV/CO/4-5 (2015); </w:t>
      </w:r>
      <w:r w:rsidRPr="009B49D8">
        <w:rPr>
          <w:rFonts w:ascii="Times New Roman" w:hAnsi="Times New Roman" w:cs="Times New Roman"/>
          <w:i/>
        </w:rPr>
        <w:t>Hungary</w:t>
      </w:r>
      <w:r w:rsidRPr="009B49D8">
        <w:rPr>
          <w:rFonts w:ascii="Times New Roman" w:hAnsi="Times New Roman" w:cs="Times New Roman"/>
        </w:rPr>
        <w:t>, paras. 30-31, CEDAW/C/HUN/CO/7-8 (2013); ESCR</w:t>
      </w:r>
      <w:r w:rsidR="007C0BD9">
        <w:rPr>
          <w:rFonts w:ascii="Times New Roman" w:hAnsi="Times New Roman" w:cs="Times New Roman"/>
        </w:rPr>
        <w:t xml:space="preserve"> Committee</w:t>
      </w:r>
      <w:r w:rsidRPr="009B49D8">
        <w:rPr>
          <w:rFonts w:ascii="Times New Roman" w:hAnsi="Times New Roman" w:cs="Times New Roman"/>
        </w:rPr>
        <w:t xml:space="preserve">, </w:t>
      </w:r>
      <w:r w:rsidRPr="009B49D8">
        <w:rPr>
          <w:rFonts w:ascii="Times New Roman" w:hAnsi="Times New Roman" w:cs="Times New Roman"/>
          <w:i/>
        </w:rPr>
        <w:t>Concluding Observations:</w:t>
      </w:r>
      <w:r w:rsidRPr="009B49D8">
        <w:rPr>
          <w:rFonts w:ascii="Times New Roman" w:hAnsi="Times New Roman" w:cs="Times New Roman"/>
        </w:rPr>
        <w:t xml:space="preserve"> </w:t>
      </w:r>
      <w:r w:rsidRPr="009B49D8">
        <w:rPr>
          <w:rFonts w:ascii="Times New Roman" w:hAnsi="Times New Roman" w:cs="Times New Roman"/>
          <w:i/>
        </w:rPr>
        <w:t>Poland</w:t>
      </w:r>
      <w:r w:rsidRPr="009B49D8">
        <w:rPr>
          <w:rFonts w:ascii="Times New Roman" w:hAnsi="Times New Roman" w:cs="Times New Roman"/>
        </w:rPr>
        <w:t>, para. 28, E/C.12/POL/CO/5 (2009).</w:t>
      </w:r>
    </w:p>
  </w:footnote>
  <w:footnote w:id="51">
    <w:p w14:paraId="5F139A50" w14:textId="1377E192" w:rsidR="00967B14" w:rsidRPr="009B49D8" w:rsidRDefault="00967B14" w:rsidP="00967B14">
      <w:pPr>
        <w:pStyle w:val="Sinespaciado"/>
        <w:rPr>
          <w:sz w:val="20"/>
          <w:szCs w:val="20"/>
        </w:rPr>
      </w:pPr>
      <w:r w:rsidRPr="009B49D8">
        <w:rPr>
          <w:rStyle w:val="FootnoteReference"/>
          <w:sz w:val="20"/>
          <w:szCs w:val="20"/>
        </w:rPr>
        <w:footnoteRef/>
      </w:r>
      <w:r w:rsidRPr="009B49D8">
        <w:rPr>
          <w:sz w:val="20"/>
          <w:szCs w:val="20"/>
        </w:rPr>
        <w:t xml:space="preserve"> </w:t>
      </w:r>
      <w:r w:rsidRPr="009B49D8">
        <w:rPr>
          <w:i/>
          <w:sz w:val="20"/>
          <w:szCs w:val="20"/>
        </w:rPr>
        <w:t>See, e.g.,</w:t>
      </w:r>
      <w:r w:rsidRPr="009B49D8">
        <w:rPr>
          <w:sz w:val="20"/>
          <w:szCs w:val="20"/>
        </w:rPr>
        <w:t xml:space="preserve"> </w:t>
      </w:r>
      <w:r w:rsidR="000A4153" w:rsidRPr="009B49D8">
        <w:rPr>
          <w:sz w:val="20"/>
          <w:szCs w:val="20"/>
        </w:rPr>
        <w:t>CRC</w:t>
      </w:r>
      <w:r w:rsidR="007C0BD9">
        <w:rPr>
          <w:sz w:val="20"/>
          <w:szCs w:val="20"/>
        </w:rPr>
        <w:t xml:space="preserve"> Committee</w:t>
      </w:r>
      <w:r w:rsidR="000A4153" w:rsidRPr="009B49D8">
        <w:rPr>
          <w:sz w:val="20"/>
          <w:szCs w:val="20"/>
        </w:rPr>
        <w:t xml:space="preserve">, </w:t>
      </w:r>
      <w:r w:rsidR="000A4153" w:rsidRPr="009B49D8">
        <w:rPr>
          <w:i/>
          <w:sz w:val="20"/>
          <w:szCs w:val="20"/>
        </w:rPr>
        <w:t>Concluding Observations: Slovakia</w:t>
      </w:r>
      <w:r w:rsidR="000A4153" w:rsidRPr="009B49D8">
        <w:rPr>
          <w:sz w:val="20"/>
          <w:szCs w:val="20"/>
        </w:rPr>
        <w:t>, paras. 41(f), CRC/C/SVK/CO/3-5 (2016)</w:t>
      </w:r>
      <w:r w:rsidR="000A4153">
        <w:rPr>
          <w:sz w:val="20"/>
          <w:szCs w:val="20"/>
        </w:rPr>
        <w:t xml:space="preserve">; </w:t>
      </w:r>
      <w:r w:rsidRPr="009B49D8">
        <w:rPr>
          <w:sz w:val="20"/>
          <w:szCs w:val="20"/>
        </w:rPr>
        <w:t>CEDAW</w:t>
      </w:r>
      <w:r w:rsidR="007C0BD9">
        <w:rPr>
          <w:sz w:val="20"/>
          <w:szCs w:val="20"/>
        </w:rPr>
        <w:t xml:space="preserve"> Commitee</w:t>
      </w:r>
      <w:r w:rsidRPr="009B49D8">
        <w:rPr>
          <w:sz w:val="20"/>
          <w:szCs w:val="20"/>
        </w:rPr>
        <w:t xml:space="preserve">, </w:t>
      </w:r>
      <w:r w:rsidRPr="009B49D8">
        <w:rPr>
          <w:i/>
          <w:sz w:val="20"/>
          <w:szCs w:val="20"/>
        </w:rPr>
        <w:t>Concluding Observations: Hungary</w:t>
      </w:r>
      <w:r w:rsidRPr="009B49D8">
        <w:rPr>
          <w:sz w:val="20"/>
          <w:szCs w:val="20"/>
        </w:rPr>
        <w:t xml:space="preserve">, para. 31(d), </w:t>
      </w:r>
      <w:r w:rsidRPr="009B49D8">
        <w:rPr>
          <w:color w:val="000000"/>
          <w:sz w:val="20"/>
          <w:szCs w:val="20"/>
        </w:rPr>
        <w:t>CEDAW/C/HUN/CO/7-8 (2013)</w:t>
      </w:r>
      <w:r w:rsidRPr="009B49D8">
        <w:rPr>
          <w:sz w:val="20"/>
          <w:szCs w:val="20"/>
        </w:rPr>
        <w:t>.</w:t>
      </w:r>
    </w:p>
  </w:footnote>
  <w:footnote w:id="52">
    <w:p w14:paraId="0E13DEA2" w14:textId="4D2E900D" w:rsidR="00967B14" w:rsidRPr="009B49D8" w:rsidRDefault="00967B14" w:rsidP="00967B1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ESCR</w:t>
      </w:r>
      <w:r w:rsidR="007C0BD9">
        <w:rPr>
          <w:rFonts w:ascii="Times New Roman" w:hAnsi="Times New Roman" w:cs="Times New Roman"/>
        </w:rPr>
        <w:t xml:space="preserve"> Commitee</w:t>
      </w:r>
      <w:r w:rsidRPr="009B49D8">
        <w:rPr>
          <w:rFonts w:ascii="Times New Roman" w:hAnsi="Times New Roman" w:cs="Times New Roman"/>
        </w:rPr>
        <w:t xml:space="preserve">, </w:t>
      </w:r>
      <w:r w:rsidRPr="009B49D8">
        <w:rPr>
          <w:rFonts w:ascii="Times New Roman" w:hAnsi="Times New Roman" w:cs="Times New Roman"/>
          <w:i/>
        </w:rPr>
        <w:t>Gen. Comment No. 22</w:t>
      </w:r>
      <w:r w:rsidRPr="009B49D8">
        <w:rPr>
          <w:rFonts w:ascii="Times New Roman" w:hAnsi="Times New Roman" w:cs="Times New Roman"/>
        </w:rPr>
        <w:t>, paras. 14, 43.</w:t>
      </w:r>
    </w:p>
  </w:footnote>
  <w:footnote w:id="53">
    <w:p w14:paraId="2B50B216" w14:textId="6FF02EAA" w:rsidR="00967B14" w:rsidRPr="009B49D8" w:rsidRDefault="00967B14" w:rsidP="00967B14">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CEDAW</w:t>
      </w:r>
      <w:r w:rsidR="003001A7">
        <w:rPr>
          <w:rFonts w:ascii="Times New Roman" w:hAnsi="Times New Roman" w:cs="Times New Roman"/>
        </w:rPr>
        <w:t xml:space="preserve"> Committee</w:t>
      </w:r>
      <w:r w:rsidRPr="009B49D8">
        <w:rPr>
          <w:rFonts w:ascii="Times New Roman" w:hAnsi="Times New Roman" w:cs="Times New Roman"/>
        </w:rPr>
        <w:t xml:space="preserve">, </w:t>
      </w:r>
      <w:r w:rsidRPr="009B49D8">
        <w:rPr>
          <w:rFonts w:ascii="Times New Roman" w:hAnsi="Times New Roman" w:cs="Times New Roman"/>
          <w:i/>
        </w:rPr>
        <w:t>Concluding Observations: Slovakia,</w:t>
      </w:r>
      <w:r w:rsidRPr="009B49D8">
        <w:rPr>
          <w:rFonts w:ascii="Times New Roman" w:hAnsi="Times New Roman" w:cs="Times New Roman"/>
        </w:rPr>
        <w:t xml:space="preserve"> paras. 42, 43, CEDAW/C/SVK/CO/4 (2008); </w:t>
      </w:r>
      <w:r w:rsidRPr="009B49D8">
        <w:rPr>
          <w:rFonts w:ascii="Times New Roman" w:hAnsi="Times New Roman" w:cs="Times New Roman"/>
          <w:i/>
        </w:rPr>
        <w:t>Concluding Observations: Slovakia</w:t>
      </w:r>
      <w:r w:rsidRPr="009B49D8">
        <w:rPr>
          <w:rFonts w:ascii="Times New Roman" w:hAnsi="Times New Roman" w:cs="Times New Roman"/>
        </w:rPr>
        <w:t>, para. 31(d), CEDAW/C/SVK/CO/5-6 (2015).</w:t>
      </w:r>
    </w:p>
  </w:footnote>
  <w:footnote w:id="54">
    <w:p w14:paraId="385C7AEA" w14:textId="6603864A" w:rsidR="00967B14" w:rsidRPr="009B49D8" w:rsidRDefault="00967B14" w:rsidP="00967B14">
      <w:pPr>
        <w:pStyle w:val="Sinespaciado"/>
        <w:rPr>
          <w:sz w:val="20"/>
          <w:szCs w:val="20"/>
        </w:rPr>
      </w:pPr>
      <w:r w:rsidRPr="009B49D8">
        <w:rPr>
          <w:rStyle w:val="FootnoteReference"/>
          <w:sz w:val="20"/>
          <w:szCs w:val="20"/>
        </w:rPr>
        <w:footnoteRef/>
      </w:r>
      <w:r w:rsidRPr="009B49D8">
        <w:rPr>
          <w:sz w:val="20"/>
          <w:szCs w:val="20"/>
        </w:rPr>
        <w:t xml:space="preserve"> CRC</w:t>
      </w:r>
      <w:r w:rsidR="003001A7">
        <w:rPr>
          <w:sz w:val="20"/>
          <w:szCs w:val="20"/>
        </w:rPr>
        <w:t xml:space="preserve"> Committee</w:t>
      </w:r>
      <w:r w:rsidRPr="009B49D8">
        <w:rPr>
          <w:sz w:val="20"/>
          <w:szCs w:val="20"/>
        </w:rPr>
        <w:t xml:space="preserve">, </w:t>
      </w:r>
      <w:r w:rsidRPr="009B49D8">
        <w:rPr>
          <w:i/>
          <w:sz w:val="20"/>
          <w:szCs w:val="20"/>
        </w:rPr>
        <w:t>Concluding Observations: Slovakia</w:t>
      </w:r>
      <w:r w:rsidRPr="009B49D8">
        <w:rPr>
          <w:sz w:val="20"/>
          <w:szCs w:val="20"/>
        </w:rPr>
        <w:t>, para. 41(f), CRC/C/SVK/CO/3-5 (2016).</w:t>
      </w:r>
    </w:p>
  </w:footnote>
  <w:footnote w:id="55">
    <w:p w14:paraId="73D5AEFA" w14:textId="0A68C199" w:rsidR="00B34CB1" w:rsidRPr="009B49D8" w:rsidRDefault="00B34CB1">
      <w:pPr>
        <w:pStyle w:val="FootnoteText"/>
        <w:rPr>
          <w:rFonts w:ascii="Times New Roman" w:hAnsi="Times New Roman" w:cs="Times New Roman"/>
        </w:rPr>
      </w:pPr>
      <w:r w:rsidRPr="009B49D8">
        <w:rPr>
          <w:rStyle w:val="FootnoteReference"/>
          <w:rFonts w:ascii="Times New Roman" w:hAnsi="Times New Roman" w:cs="Times New Roman"/>
        </w:rPr>
        <w:footnoteRef/>
      </w:r>
      <w:r w:rsidRPr="009B49D8">
        <w:rPr>
          <w:rFonts w:ascii="Times New Roman" w:hAnsi="Times New Roman" w:cs="Times New Roman"/>
        </w:rPr>
        <w:t xml:space="preserve"> </w:t>
      </w:r>
      <w:proofErr w:type="spellStart"/>
      <w:r w:rsidR="00862983" w:rsidRPr="009B49D8">
        <w:rPr>
          <w:rFonts w:ascii="Times New Roman" w:hAnsi="Times New Roman" w:cs="Times New Roman"/>
        </w:rPr>
        <w:t>Ministerstvo</w:t>
      </w:r>
      <w:proofErr w:type="spellEnd"/>
      <w:r w:rsidR="00862983" w:rsidRPr="009B49D8">
        <w:rPr>
          <w:rFonts w:ascii="Times New Roman" w:hAnsi="Times New Roman" w:cs="Times New Roman"/>
        </w:rPr>
        <w:t xml:space="preserve"> </w:t>
      </w:r>
      <w:proofErr w:type="spellStart"/>
      <w:r w:rsidR="00862983" w:rsidRPr="009B49D8">
        <w:rPr>
          <w:rFonts w:ascii="Times New Roman" w:hAnsi="Times New Roman" w:cs="Times New Roman"/>
        </w:rPr>
        <w:t>školstva</w:t>
      </w:r>
      <w:proofErr w:type="spellEnd"/>
      <w:r w:rsidR="00862983" w:rsidRPr="009B49D8">
        <w:rPr>
          <w:rFonts w:ascii="Times New Roman" w:hAnsi="Times New Roman" w:cs="Times New Roman"/>
        </w:rPr>
        <w:t xml:space="preserve">, </w:t>
      </w:r>
      <w:proofErr w:type="spellStart"/>
      <w:r w:rsidR="00862983" w:rsidRPr="009B49D8">
        <w:rPr>
          <w:rFonts w:ascii="Times New Roman" w:hAnsi="Times New Roman" w:cs="Times New Roman"/>
        </w:rPr>
        <w:t>vedy</w:t>
      </w:r>
      <w:proofErr w:type="spellEnd"/>
      <w:r w:rsidR="00862983" w:rsidRPr="009B49D8">
        <w:rPr>
          <w:rFonts w:ascii="Times New Roman" w:hAnsi="Times New Roman" w:cs="Times New Roman"/>
        </w:rPr>
        <w:t xml:space="preserve">, </w:t>
      </w:r>
      <w:proofErr w:type="spellStart"/>
      <w:r w:rsidR="00862983" w:rsidRPr="009B49D8">
        <w:rPr>
          <w:rFonts w:ascii="Times New Roman" w:hAnsi="Times New Roman" w:cs="Times New Roman"/>
        </w:rPr>
        <w:t>výskumu</w:t>
      </w:r>
      <w:proofErr w:type="spellEnd"/>
      <w:r w:rsidR="00862983" w:rsidRPr="009B49D8">
        <w:rPr>
          <w:rFonts w:ascii="Times New Roman" w:hAnsi="Times New Roman" w:cs="Times New Roman"/>
        </w:rPr>
        <w:t xml:space="preserve"> a </w:t>
      </w:r>
      <w:proofErr w:type="spellStart"/>
      <w:r w:rsidR="00862983" w:rsidRPr="009B49D8">
        <w:rPr>
          <w:rFonts w:ascii="Times New Roman" w:hAnsi="Times New Roman" w:cs="Times New Roman"/>
        </w:rPr>
        <w:t>športu</w:t>
      </w:r>
      <w:proofErr w:type="spellEnd"/>
      <w:r w:rsidR="00862983" w:rsidRPr="009B49D8">
        <w:rPr>
          <w:rFonts w:ascii="Times New Roman" w:hAnsi="Times New Roman" w:cs="Times New Roman"/>
        </w:rPr>
        <w:t xml:space="preserve"> SR, </w:t>
      </w:r>
      <w:r w:rsidR="00943A99" w:rsidRPr="009B49D8">
        <w:rPr>
          <w:rFonts w:ascii="Times New Roman" w:hAnsi="Times New Roman" w:cs="Times New Roman"/>
          <w:i/>
          <w:iCs/>
          <w:lang w:val="sk-SK"/>
        </w:rPr>
        <w:t>Výchova k manželstvu a rodičovstvu</w:t>
      </w:r>
      <w:r w:rsidR="00943A99" w:rsidRPr="009B49D8">
        <w:rPr>
          <w:rFonts w:ascii="Times New Roman" w:hAnsi="Times New Roman" w:cs="Times New Roman"/>
          <w:lang w:val="sk-SK"/>
        </w:rPr>
        <w:t xml:space="preserve">, </w:t>
      </w:r>
      <w:hyperlink r:id="rId36" w:history="1">
        <w:r w:rsidR="00943A99" w:rsidRPr="009B49D8">
          <w:rPr>
            <w:rStyle w:val="Hyperlink"/>
            <w:rFonts w:ascii="Times New Roman" w:hAnsi="Times New Roman" w:cs="Times New Roman"/>
          </w:rPr>
          <w:t>https://www.statpedu.sk/files/articles/dokumenty/statny-vzdelavaci-program/vychova_k_manzelstvu.pdf</w:t>
        </w:r>
      </w:hyperlink>
      <w:r w:rsidR="00862983" w:rsidRPr="009B49D8">
        <w:rPr>
          <w:rFonts w:ascii="Times New Roman" w:hAnsi="Times New Roman" w:cs="Times New Roman"/>
        </w:rPr>
        <w:t>.</w:t>
      </w:r>
      <w:r w:rsidR="00943A99" w:rsidRPr="009B49D8">
        <w:rPr>
          <w:rFonts w:ascii="Times New Roman" w:hAnsi="Times New Roman" w:cs="Times New Roman"/>
        </w:rPr>
        <w:t xml:space="preserve"> </w:t>
      </w:r>
    </w:p>
  </w:footnote>
  <w:footnote w:id="56">
    <w:p w14:paraId="38BF54F9" w14:textId="000854A8" w:rsidR="005013C9" w:rsidRPr="009B49D8" w:rsidRDefault="005013C9" w:rsidP="005013C9">
      <w:pPr>
        <w:pStyle w:val="Sinespaciado"/>
        <w:rPr>
          <w:sz w:val="20"/>
          <w:szCs w:val="20"/>
        </w:rPr>
      </w:pPr>
      <w:r w:rsidRPr="009B49D8">
        <w:rPr>
          <w:rStyle w:val="FootnoteReference"/>
          <w:sz w:val="20"/>
          <w:szCs w:val="20"/>
        </w:rPr>
        <w:footnoteRef/>
      </w:r>
      <w:r w:rsidRPr="009B49D8">
        <w:rPr>
          <w:sz w:val="20"/>
          <w:szCs w:val="20"/>
        </w:rPr>
        <w:t xml:space="preserve"> ESCR Committee, </w:t>
      </w:r>
      <w:r w:rsidRPr="009B49D8">
        <w:rPr>
          <w:i/>
          <w:sz w:val="20"/>
          <w:szCs w:val="20"/>
        </w:rPr>
        <w:t>Concluding Observations</w:t>
      </w:r>
      <w:r w:rsidRPr="009B49D8">
        <w:rPr>
          <w:sz w:val="20"/>
          <w:szCs w:val="20"/>
        </w:rPr>
        <w:t xml:space="preserve">: </w:t>
      </w:r>
      <w:r w:rsidRPr="009B49D8">
        <w:rPr>
          <w:i/>
          <w:sz w:val="20"/>
          <w:szCs w:val="20"/>
        </w:rPr>
        <w:t>Slovakia</w:t>
      </w:r>
      <w:r w:rsidRPr="009B49D8">
        <w:rPr>
          <w:sz w:val="20"/>
          <w:szCs w:val="20"/>
        </w:rPr>
        <w:t>, para. 25, E/C.12/SVK/CO/2 (2012)</w:t>
      </w:r>
      <w:r w:rsidR="00526CD8">
        <w:rPr>
          <w:sz w:val="20"/>
          <w:szCs w:val="20"/>
        </w:rPr>
        <w:t>;</w:t>
      </w:r>
      <w:r w:rsidR="0053531A">
        <w:rPr>
          <w:sz w:val="20"/>
          <w:szCs w:val="20"/>
        </w:rPr>
        <w:t xml:space="preserve"> para. 42, </w:t>
      </w:r>
      <w:r w:rsidR="0053531A" w:rsidRPr="00651450">
        <w:rPr>
          <w:sz w:val="20"/>
          <w:szCs w:val="20"/>
        </w:rPr>
        <w:t>E/C.12/SVK/CO/3</w:t>
      </w:r>
      <w:r w:rsidR="0053531A">
        <w:rPr>
          <w:sz w:val="20"/>
          <w:szCs w:val="20"/>
        </w:rPr>
        <w:t xml:space="preserve"> (2019)</w:t>
      </w:r>
      <w:r w:rsidRPr="009B49D8">
        <w:rPr>
          <w:sz w:val="20"/>
          <w:szCs w:val="20"/>
        </w:rPr>
        <w:t>; CEDAW</w:t>
      </w:r>
      <w:r w:rsidR="000521CD">
        <w:rPr>
          <w:sz w:val="20"/>
          <w:szCs w:val="20"/>
        </w:rPr>
        <w:t xml:space="preserve"> Committee</w:t>
      </w:r>
      <w:r w:rsidRPr="009B49D8">
        <w:rPr>
          <w:sz w:val="20"/>
          <w:szCs w:val="20"/>
        </w:rPr>
        <w:t xml:space="preserve">, </w:t>
      </w:r>
      <w:r w:rsidRPr="009B49D8">
        <w:rPr>
          <w:i/>
          <w:sz w:val="20"/>
          <w:szCs w:val="20"/>
        </w:rPr>
        <w:t>Concluding Observations: Slovakia,</w:t>
      </w:r>
      <w:r w:rsidRPr="009B49D8">
        <w:rPr>
          <w:sz w:val="20"/>
          <w:szCs w:val="20"/>
        </w:rPr>
        <w:t xml:space="preserve"> para. 19, CEDAW/C/SVK/CO/4 (2008).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2A84B" w14:textId="00DB31E9" w:rsidR="001C4C72" w:rsidRDefault="00ED4E68">
    <w:pPr>
      <w:pStyle w:val="Header"/>
    </w:pPr>
    <w:r w:rsidRPr="009212F9">
      <w:rPr>
        <w:noProof/>
        <w:lang w:val="sk-SK" w:eastAsia="sk-SK"/>
      </w:rPr>
      <w:drawing>
        <wp:anchor distT="0" distB="0" distL="114300" distR="114300" simplePos="0" relativeHeight="251649024" behindDoc="0" locked="0" layoutInCell="1" allowOverlap="1" wp14:anchorId="69AF72FC" wp14:editId="741664F9">
          <wp:simplePos x="0" y="0"/>
          <wp:positionH relativeFrom="margin">
            <wp:align>left</wp:align>
          </wp:positionH>
          <wp:positionV relativeFrom="paragraph">
            <wp:posOffset>-149717</wp:posOffset>
          </wp:positionV>
          <wp:extent cx="2089785" cy="801370"/>
          <wp:effectExtent l="0" t="0" r="5715" b="0"/>
          <wp:wrapSquare wrapText="bothSides"/>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089785" cy="801370"/>
                  </a:xfrm>
                  <a:prstGeom prst="rect">
                    <a:avLst/>
                  </a:prstGeom>
                </pic:spPr>
              </pic:pic>
            </a:graphicData>
          </a:graphic>
          <wp14:sizeRelH relativeFrom="margin">
            <wp14:pctWidth>0</wp14:pctWidth>
          </wp14:sizeRelH>
          <wp14:sizeRelV relativeFrom="margin">
            <wp14:pctHeight>0</wp14:pctHeight>
          </wp14:sizeRelV>
        </wp:anchor>
      </w:drawing>
    </w:r>
    <w:r>
      <w:rPr>
        <w:noProof/>
        <w:lang w:val="sk-SK" w:eastAsia="sk-SK"/>
      </w:rPr>
      <w:drawing>
        <wp:anchor distT="0" distB="0" distL="114300" distR="114300" simplePos="0" relativeHeight="251662336" behindDoc="0" locked="0" layoutInCell="1" allowOverlap="1" wp14:anchorId="4F9AD873" wp14:editId="793A42D3">
          <wp:simplePos x="0" y="0"/>
          <wp:positionH relativeFrom="margin">
            <wp:posOffset>4142749</wp:posOffset>
          </wp:positionH>
          <wp:positionV relativeFrom="page">
            <wp:posOffset>445296</wp:posOffset>
          </wp:positionV>
          <wp:extent cx="1363980" cy="573405"/>
          <wp:effectExtent l="0" t="0" r="0" b="0"/>
          <wp:wrapTopAndBottom/>
          <wp:docPr id="3" name="Picture 1"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Description automatically generated with low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63980" cy="573405"/>
                  </a:xfrm>
                  <a:prstGeom prst="rect">
                    <a:avLst/>
                  </a:prstGeom>
                  <a:noFill/>
                  <a:ln>
                    <a:noFill/>
                  </a:ln>
                </pic:spPr>
              </pic:pic>
            </a:graphicData>
          </a:graphic>
        </wp:anchor>
      </w:drawing>
    </w:r>
    <w:r>
      <w:rPr>
        <w:noProof/>
      </w:rPr>
      <w:drawing>
        <wp:anchor distT="0" distB="0" distL="114300" distR="114300" simplePos="0" relativeHeight="251676672" behindDoc="0" locked="0" layoutInCell="1" allowOverlap="1" wp14:anchorId="0B6FF266" wp14:editId="0D66A681">
          <wp:simplePos x="0" y="0"/>
          <wp:positionH relativeFrom="margin">
            <wp:posOffset>2428875</wp:posOffset>
          </wp:positionH>
          <wp:positionV relativeFrom="page">
            <wp:posOffset>135890</wp:posOffset>
          </wp:positionV>
          <wp:extent cx="1172845" cy="1172845"/>
          <wp:effectExtent l="0" t="0" r="0" b="0"/>
          <wp:wrapSquare wrapText="bothSides"/>
          <wp:docPr id="18621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2845" cy="11728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F4966"/>
    <w:multiLevelType w:val="hybridMultilevel"/>
    <w:tmpl w:val="12F8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AC21C7"/>
    <w:multiLevelType w:val="hybridMultilevel"/>
    <w:tmpl w:val="B4C45F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0996D95"/>
    <w:multiLevelType w:val="hybridMultilevel"/>
    <w:tmpl w:val="04D843CC"/>
    <w:lvl w:ilvl="0" w:tplc="703C4EE4">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D05708"/>
    <w:multiLevelType w:val="hybridMultilevel"/>
    <w:tmpl w:val="83DADD24"/>
    <w:lvl w:ilvl="0" w:tplc="1F86DAE2">
      <w:start w:val="1"/>
      <w:numFmt w:val="lowerLetter"/>
      <w:lvlText w:val="(%1)"/>
      <w:lvlJc w:val="left"/>
      <w:pPr>
        <w:ind w:left="720" w:hanging="360"/>
      </w:pPr>
      <w:rPr>
        <w:rFonts w:ascii="Times New Roman" w:hAnsi="Times New Roman"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2C7E1E"/>
    <w:multiLevelType w:val="hybridMultilevel"/>
    <w:tmpl w:val="001CB22E"/>
    <w:lvl w:ilvl="0" w:tplc="04090013">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D419F"/>
    <w:multiLevelType w:val="hybridMultilevel"/>
    <w:tmpl w:val="46164FB2"/>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7F84678"/>
    <w:multiLevelType w:val="hybridMultilevel"/>
    <w:tmpl w:val="58E2574C"/>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198009584">
    <w:abstractNumId w:val="3"/>
  </w:num>
  <w:num w:numId="2" w16cid:durableId="1230730869">
    <w:abstractNumId w:val="4"/>
  </w:num>
  <w:num w:numId="3" w16cid:durableId="1427798966">
    <w:abstractNumId w:val="5"/>
  </w:num>
  <w:num w:numId="4" w16cid:durableId="1401752241">
    <w:abstractNumId w:val="6"/>
  </w:num>
  <w:num w:numId="5" w16cid:durableId="1114322317">
    <w:abstractNumId w:val="2"/>
  </w:num>
  <w:num w:numId="6" w16cid:durableId="1635791425">
    <w:abstractNumId w:val="0"/>
  </w:num>
  <w:num w:numId="7" w16cid:durableId="1552499362">
    <w:abstractNumId w:val="1"/>
  </w:num>
  <w:num w:numId="8" w16cid:durableId="851728643">
    <w:abstractNumId w:val="1"/>
  </w:num>
  <w:num w:numId="9" w16cid:durableId="1440836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F5"/>
    <w:rsid w:val="00003CDB"/>
    <w:rsid w:val="00004D1D"/>
    <w:rsid w:val="00006EC8"/>
    <w:rsid w:val="00007E3D"/>
    <w:rsid w:val="00012414"/>
    <w:rsid w:val="00015AD9"/>
    <w:rsid w:val="00015DD1"/>
    <w:rsid w:val="00020BBE"/>
    <w:rsid w:val="00031A4D"/>
    <w:rsid w:val="0003798A"/>
    <w:rsid w:val="00037AE6"/>
    <w:rsid w:val="000521CD"/>
    <w:rsid w:val="0005605D"/>
    <w:rsid w:val="000565C2"/>
    <w:rsid w:val="00063FF2"/>
    <w:rsid w:val="00065A29"/>
    <w:rsid w:val="00067029"/>
    <w:rsid w:val="00070054"/>
    <w:rsid w:val="00077121"/>
    <w:rsid w:val="00081880"/>
    <w:rsid w:val="00087E6C"/>
    <w:rsid w:val="000904F6"/>
    <w:rsid w:val="00093179"/>
    <w:rsid w:val="00094317"/>
    <w:rsid w:val="00096688"/>
    <w:rsid w:val="00096730"/>
    <w:rsid w:val="00096BDC"/>
    <w:rsid w:val="000A3949"/>
    <w:rsid w:val="000A4153"/>
    <w:rsid w:val="000B7030"/>
    <w:rsid w:val="000B7ADE"/>
    <w:rsid w:val="000C12AB"/>
    <w:rsid w:val="000C19AD"/>
    <w:rsid w:val="000C2447"/>
    <w:rsid w:val="000C4183"/>
    <w:rsid w:val="000D1B59"/>
    <w:rsid w:val="000D33DD"/>
    <w:rsid w:val="000E192D"/>
    <w:rsid w:val="000E1B49"/>
    <w:rsid w:val="000E2B3F"/>
    <w:rsid w:val="000E3C63"/>
    <w:rsid w:val="000E4F32"/>
    <w:rsid w:val="000F3390"/>
    <w:rsid w:val="000F4FB5"/>
    <w:rsid w:val="000F7D7B"/>
    <w:rsid w:val="00102799"/>
    <w:rsid w:val="001057D0"/>
    <w:rsid w:val="00105C95"/>
    <w:rsid w:val="001113BF"/>
    <w:rsid w:val="00113780"/>
    <w:rsid w:val="0011453F"/>
    <w:rsid w:val="00123A2E"/>
    <w:rsid w:val="00125978"/>
    <w:rsid w:val="00127DBC"/>
    <w:rsid w:val="0013199F"/>
    <w:rsid w:val="00132BF5"/>
    <w:rsid w:val="00143C34"/>
    <w:rsid w:val="00146E17"/>
    <w:rsid w:val="00147F65"/>
    <w:rsid w:val="001506CF"/>
    <w:rsid w:val="00153E31"/>
    <w:rsid w:val="00160DD7"/>
    <w:rsid w:val="00161668"/>
    <w:rsid w:val="0016246E"/>
    <w:rsid w:val="001650D5"/>
    <w:rsid w:val="00165158"/>
    <w:rsid w:val="00166D32"/>
    <w:rsid w:val="00171E6C"/>
    <w:rsid w:val="00182523"/>
    <w:rsid w:val="001837B6"/>
    <w:rsid w:val="00184202"/>
    <w:rsid w:val="00187463"/>
    <w:rsid w:val="00191413"/>
    <w:rsid w:val="00193A7E"/>
    <w:rsid w:val="001A0C7F"/>
    <w:rsid w:val="001B0E9B"/>
    <w:rsid w:val="001B25AB"/>
    <w:rsid w:val="001B691A"/>
    <w:rsid w:val="001C31C3"/>
    <w:rsid w:val="001C4C72"/>
    <w:rsid w:val="001D41FC"/>
    <w:rsid w:val="001D4BB3"/>
    <w:rsid w:val="001D58E3"/>
    <w:rsid w:val="001E6469"/>
    <w:rsid w:val="001E694D"/>
    <w:rsid w:val="001E6A01"/>
    <w:rsid w:val="001F12F5"/>
    <w:rsid w:val="001F1393"/>
    <w:rsid w:val="00204F78"/>
    <w:rsid w:val="00205457"/>
    <w:rsid w:val="00211257"/>
    <w:rsid w:val="00211C4A"/>
    <w:rsid w:val="00212DC6"/>
    <w:rsid w:val="00217771"/>
    <w:rsid w:val="0022197D"/>
    <w:rsid w:val="00222B46"/>
    <w:rsid w:val="00224636"/>
    <w:rsid w:val="00225926"/>
    <w:rsid w:val="0022784E"/>
    <w:rsid w:val="002347E8"/>
    <w:rsid w:val="00240213"/>
    <w:rsid w:val="00243A14"/>
    <w:rsid w:val="00243F97"/>
    <w:rsid w:val="002517CB"/>
    <w:rsid w:val="00261F50"/>
    <w:rsid w:val="00267AAA"/>
    <w:rsid w:val="002712B3"/>
    <w:rsid w:val="00274A07"/>
    <w:rsid w:val="00275A87"/>
    <w:rsid w:val="00280FBA"/>
    <w:rsid w:val="00284087"/>
    <w:rsid w:val="002851F7"/>
    <w:rsid w:val="002905B7"/>
    <w:rsid w:val="002919DF"/>
    <w:rsid w:val="00292AE2"/>
    <w:rsid w:val="00293C29"/>
    <w:rsid w:val="0029414C"/>
    <w:rsid w:val="00294234"/>
    <w:rsid w:val="00297D19"/>
    <w:rsid w:val="002B1DE6"/>
    <w:rsid w:val="002B3B58"/>
    <w:rsid w:val="002B6548"/>
    <w:rsid w:val="002C0ADA"/>
    <w:rsid w:val="002C3082"/>
    <w:rsid w:val="002C517D"/>
    <w:rsid w:val="002C66DE"/>
    <w:rsid w:val="002D11A0"/>
    <w:rsid w:val="002D1E26"/>
    <w:rsid w:val="002D35F1"/>
    <w:rsid w:val="002D3E48"/>
    <w:rsid w:val="002D4262"/>
    <w:rsid w:val="002D52F7"/>
    <w:rsid w:val="002E0E6C"/>
    <w:rsid w:val="002E7280"/>
    <w:rsid w:val="002F4223"/>
    <w:rsid w:val="002F7973"/>
    <w:rsid w:val="003001A7"/>
    <w:rsid w:val="00305458"/>
    <w:rsid w:val="00306DE5"/>
    <w:rsid w:val="0031214E"/>
    <w:rsid w:val="003247D8"/>
    <w:rsid w:val="00327A86"/>
    <w:rsid w:val="00330005"/>
    <w:rsid w:val="003338FC"/>
    <w:rsid w:val="00336775"/>
    <w:rsid w:val="003437C4"/>
    <w:rsid w:val="0034565F"/>
    <w:rsid w:val="00351351"/>
    <w:rsid w:val="00351699"/>
    <w:rsid w:val="00357A23"/>
    <w:rsid w:val="00361864"/>
    <w:rsid w:val="00361EA9"/>
    <w:rsid w:val="00374DEF"/>
    <w:rsid w:val="00375A24"/>
    <w:rsid w:val="00381B39"/>
    <w:rsid w:val="00386F8C"/>
    <w:rsid w:val="003876CA"/>
    <w:rsid w:val="003A1375"/>
    <w:rsid w:val="003A43B2"/>
    <w:rsid w:val="003B05B9"/>
    <w:rsid w:val="003B2A87"/>
    <w:rsid w:val="003E0B44"/>
    <w:rsid w:val="003E113F"/>
    <w:rsid w:val="003E1276"/>
    <w:rsid w:val="003E1C3C"/>
    <w:rsid w:val="003E1E74"/>
    <w:rsid w:val="003E2C50"/>
    <w:rsid w:val="003F4068"/>
    <w:rsid w:val="003F4853"/>
    <w:rsid w:val="003F51D2"/>
    <w:rsid w:val="003F65BE"/>
    <w:rsid w:val="0040283B"/>
    <w:rsid w:val="00404451"/>
    <w:rsid w:val="00406542"/>
    <w:rsid w:val="004163A3"/>
    <w:rsid w:val="00420384"/>
    <w:rsid w:val="00424D4F"/>
    <w:rsid w:val="00426D93"/>
    <w:rsid w:val="00432083"/>
    <w:rsid w:val="00436FDF"/>
    <w:rsid w:val="00440764"/>
    <w:rsid w:val="00445211"/>
    <w:rsid w:val="00450456"/>
    <w:rsid w:val="00456DDA"/>
    <w:rsid w:val="00457346"/>
    <w:rsid w:val="00464DB1"/>
    <w:rsid w:val="00477997"/>
    <w:rsid w:val="00483D55"/>
    <w:rsid w:val="00490BBA"/>
    <w:rsid w:val="00490BDD"/>
    <w:rsid w:val="0049206A"/>
    <w:rsid w:val="00493480"/>
    <w:rsid w:val="00494331"/>
    <w:rsid w:val="004949DA"/>
    <w:rsid w:val="0049566E"/>
    <w:rsid w:val="004A566D"/>
    <w:rsid w:val="004A5E27"/>
    <w:rsid w:val="004C28CE"/>
    <w:rsid w:val="004D1260"/>
    <w:rsid w:val="004D2F37"/>
    <w:rsid w:val="004E3A43"/>
    <w:rsid w:val="004E54C9"/>
    <w:rsid w:val="004F7D2D"/>
    <w:rsid w:val="00500527"/>
    <w:rsid w:val="005013C9"/>
    <w:rsid w:val="005019DD"/>
    <w:rsid w:val="00501DD3"/>
    <w:rsid w:val="005035FD"/>
    <w:rsid w:val="00510E08"/>
    <w:rsid w:val="0051649F"/>
    <w:rsid w:val="00517B7A"/>
    <w:rsid w:val="00520422"/>
    <w:rsid w:val="00522997"/>
    <w:rsid w:val="00523DFF"/>
    <w:rsid w:val="00526CD8"/>
    <w:rsid w:val="00526D38"/>
    <w:rsid w:val="0052797E"/>
    <w:rsid w:val="00531526"/>
    <w:rsid w:val="0053531A"/>
    <w:rsid w:val="00544378"/>
    <w:rsid w:val="0054547C"/>
    <w:rsid w:val="00547FB9"/>
    <w:rsid w:val="00551142"/>
    <w:rsid w:val="00553EBF"/>
    <w:rsid w:val="005609F0"/>
    <w:rsid w:val="00562673"/>
    <w:rsid w:val="00570FAE"/>
    <w:rsid w:val="00571D37"/>
    <w:rsid w:val="005741CF"/>
    <w:rsid w:val="00576479"/>
    <w:rsid w:val="00576F5D"/>
    <w:rsid w:val="00585953"/>
    <w:rsid w:val="00587035"/>
    <w:rsid w:val="00594E1B"/>
    <w:rsid w:val="005A20B7"/>
    <w:rsid w:val="005A424A"/>
    <w:rsid w:val="005A4EA5"/>
    <w:rsid w:val="005A5530"/>
    <w:rsid w:val="005A7CD7"/>
    <w:rsid w:val="005B16C0"/>
    <w:rsid w:val="005B2F5A"/>
    <w:rsid w:val="005C26CE"/>
    <w:rsid w:val="005C5032"/>
    <w:rsid w:val="005D182E"/>
    <w:rsid w:val="005D4E56"/>
    <w:rsid w:val="005D5E0C"/>
    <w:rsid w:val="005D71CA"/>
    <w:rsid w:val="005D7CBB"/>
    <w:rsid w:val="005E107F"/>
    <w:rsid w:val="005F46EC"/>
    <w:rsid w:val="005F4FE5"/>
    <w:rsid w:val="005F5E0C"/>
    <w:rsid w:val="005F609B"/>
    <w:rsid w:val="00610129"/>
    <w:rsid w:val="006166D5"/>
    <w:rsid w:val="00621216"/>
    <w:rsid w:val="00623350"/>
    <w:rsid w:val="00623724"/>
    <w:rsid w:val="00623CDA"/>
    <w:rsid w:val="00625323"/>
    <w:rsid w:val="00627AF8"/>
    <w:rsid w:val="006305C0"/>
    <w:rsid w:val="00637A70"/>
    <w:rsid w:val="00637B5D"/>
    <w:rsid w:val="0064427A"/>
    <w:rsid w:val="00644CDF"/>
    <w:rsid w:val="00647ACB"/>
    <w:rsid w:val="00651450"/>
    <w:rsid w:val="00651940"/>
    <w:rsid w:val="0065430E"/>
    <w:rsid w:val="00654C7C"/>
    <w:rsid w:val="006612DB"/>
    <w:rsid w:val="006656C9"/>
    <w:rsid w:val="00677AF7"/>
    <w:rsid w:val="006810CF"/>
    <w:rsid w:val="00684262"/>
    <w:rsid w:val="006844AB"/>
    <w:rsid w:val="00687B6D"/>
    <w:rsid w:val="00691961"/>
    <w:rsid w:val="00692106"/>
    <w:rsid w:val="00692E6E"/>
    <w:rsid w:val="00694AC6"/>
    <w:rsid w:val="006A228A"/>
    <w:rsid w:val="006A294C"/>
    <w:rsid w:val="006A2CA3"/>
    <w:rsid w:val="006B0DE6"/>
    <w:rsid w:val="006B26A6"/>
    <w:rsid w:val="006C303B"/>
    <w:rsid w:val="006C34E7"/>
    <w:rsid w:val="006C78F9"/>
    <w:rsid w:val="006D50EB"/>
    <w:rsid w:val="006D6909"/>
    <w:rsid w:val="006D76FC"/>
    <w:rsid w:val="006E0863"/>
    <w:rsid w:val="006E2597"/>
    <w:rsid w:val="006E35DF"/>
    <w:rsid w:val="006F0080"/>
    <w:rsid w:val="006F1F32"/>
    <w:rsid w:val="006F2261"/>
    <w:rsid w:val="006F267C"/>
    <w:rsid w:val="006F554C"/>
    <w:rsid w:val="007004CA"/>
    <w:rsid w:val="007042F1"/>
    <w:rsid w:val="00707410"/>
    <w:rsid w:val="00710B78"/>
    <w:rsid w:val="00710BAB"/>
    <w:rsid w:val="00712B80"/>
    <w:rsid w:val="00713A96"/>
    <w:rsid w:val="00720537"/>
    <w:rsid w:val="007212D1"/>
    <w:rsid w:val="00722249"/>
    <w:rsid w:val="00723504"/>
    <w:rsid w:val="00723B26"/>
    <w:rsid w:val="007304E8"/>
    <w:rsid w:val="007340F1"/>
    <w:rsid w:val="00740678"/>
    <w:rsid w:val="00741C7D"/>
    <w:rsid w:val="00741D34"/>
    <w:rsid w:val="00741EE9"/>
    <w:rsid w:val="00742DB8"/>
    <w:rsid w:val="0074397C"/>
    <w:rsid w:val="007441E4"/>
    <w:rsid w:val="00745B1D"/>
    <w:rsid w:val="00751EB2"/>
    <w:rsid w:val="007667B0"/>
    <w:rsid w:val="00767829"/>
    <w:rsid w:val="007704C5"/>
    <w:rsid w:val="00773513"/>
    <w:rsid w:val="00775D1A"/>
    <w:rsid w:val="0078107D"/>
    <w:rsid w:val="00781A4C"/>
    <w:rsid w:val="0078485B"/>
    <w:rsid w:val="007853D0"/>
    <w:rsid w:val="0078753C"/>
    <w:rsid w:val="00793A7B"/>
    <w:rsid w:val="00797571"/>
    <w:rsid w:val="007975E4"/>
    <w:rsid w:val="007A0AF1"/>
    <w:rsid w:val="007A0C44"/>
    <w:rsid w:val="007A6994"/>
    <w:rsid w:val="007C0BD9"/>
    <w:rsid w:val="007C0E9D"/>
    <w:rsid w:val="007C1005"/>
    <w:rsid w:val="007C7CBF"/>
    <w:rsid w:val="007D09B9"/>
    <w:rsid w:val="007D287E"/>
    <w:rsid w:val="007E00DA"/>
    <w:rsid w:val="007E25FD"/>
    <w:rsid w:val="007E3DDB"/>
    <w:rsid w:val="007E4B33"/>
    <w:rsid w:val="007E5A06"/>
    <w:rsid w:val="007F4600"/>
    <w:rsid w:val="007F717A"/>
    <w:rsid w:val="007F7791"/>
    <w:rsid w:val="008025AF"/>
    <w:rsid w:val="0080306E"/>
    <w:rsid w:val="00806010"/>
    <w:rsid w:val="00814F71"/>
    <w:rsid w:val="00816086"/>
    <w:rsid w:val="00822949"/>
    <w:rsid w:val="00827C04"/>
    <w:rsid w:val="00830D9E"/>
    <w:rsid w:val="00831885"/>
    <w:rsid w:val="00832FF7"/>
    <w:rsid w:val="00835299"/>
    <w:rsid w:val="00836C78"/>
    <w:rsid w:val="00840184"/>
    <w:rsid w:val="00840690"/>
    <w:rsid w:val="00844672"/>
    <w:rsid w:val="00847F5A"/>
    <w:rsid w:val="00852076"/>
    <w:rsid w:val="00857614"/>
    <w:rsid w:val="00862983"/>
    <w:rsid w:val="0086326C"/>
    <w:rsid w:val="00875B7E"/>
    <w:rsid w:val="00876CD7"/>
    <w:rsid w:val="00876FE8"/>
    <w:rsid w:val="00877823"/>
    <w:rsid w:val="0088003B"/>
    <w:rsid w:val="00880A09"/>
    <w:rsid w:val="00883E88"/>
    <w:rsid w:val="00893CF0"/>
    <w:rsid w:val="008A24C4"/>
    <w:rsid w:val="008A4C02"/>
    <w:rsid w:val="008A4F2D"/>
    <w:rsid w:val="008B0457"/>
    <w:rsid w:val="008B28E3"/>
    <w:rsid w:val="008B3C90"/>
    <w:rsid w:val="008B4424"/>
    <w:rsid w:val="008B44D4"/>
    <w:rsid w:val="008C009E"/>
    <w:rsid w:val="008C1302"/>
    <w:rsid w:val="008C359E"/>
    <w:rsid w:val="008C49EA"/>
    <w:rsid w:val="008D0F98"/>
    <w:rsid w:val="008E0F87"/>
    <w:rsid w:val="008E1404"/>
    <w:rsid w:val="008E36A2"/>
    <w:rsid w:val="008F2012"/>
    <w:rsid w:val="008F32B4"/>
    <w:rsid w:val="008F41A9"/>
    <w:rsid w:val="008F4AAD"/>
    <w:rsid w:val="008F553B"/>
    <w:rsid w:val="008F6721"/>
    <w:rsid w:val="0090245B"/>
    <w:rsid w:val="00902B4F"/>
    <w:rsid w:val="00903E21"/>
    <w:rsid w:val="00904551"/>
    <w:rsid w:val="0090682E"/>
    <w:rsid w:val="009069A7"/>
    <w:rsid w:val="00906F2F"/>
    <w:rsid w:val="00914A92"/>
    <w:rsid w:val="00915CAD"/>
    <w:rsid w:val="00916753"/>
    <w:rsid w:val="00916862"/>
    <w:rsid w:val="0092319F"/>
    <w:rsid w:val="00923B08"/>
    <w:rsid w:val="009268B9"/>
    <w:rsid w:val="00930EB9"/>
    <w:rsid w:val="00942E12"/>
    <w:rsid w:val="00943A99"/>
    <w:rsid w:val="009452DD"/>
    <w:rsid w:val="009461A2"/>
    <w:rsid w:val="00946CB7"/>
    <w:rsid w:val="00946DC1"/>
    <w:rsid w:val="00951E61"/>
    <w:rsid w:val="009525D4"/>
    <w:rsid w:val="0095603C"/>
    <w:rsid w:val="00957362"/>
    <w:rsid w:val="00967B14"/>
    <w:rsid w:val="00975EA6"/>
    <w:rsid w:val="00977AB7"/>
    <w:rsid w:val="00980262"/>
    <w:rsid w:val="00981B04"/>
    <w:rsid w:val="00990F52"/>
    <w:rsid w:val="00991291"/>
    <w:rsid w:val="009939B6"/>
    <w:rsid w:val="0099692E"/>
    <w:rsid w:val="00997024"/>
    <w:rsid w:val="00997266"/>
    <w:rsid w:val="009A0EC5"/>
    <w:rsid w:val="009A1512"/>
    <w:rsid w:val="009B1C22"/>
    <w:rsid w:val="009B3D8B"/>
    <w:rsid w:val="009B49D8"/>
    <w:rsid w:val="009B5C80"/>
    <w:rsid w:val="009B766A"/>
    <w:rsid w:val="009C0E86"/>
    <w:rsid w:val="009C2A28"/>
    <w:rsid w:val="009C46AA"/>
    <w:rsid w:val="009D35E7"/>
    <w:rsid w:val="009D65B6"/>
    <w:rsid w:val="009E084B"/>
    <w:rsid w:val="009E1AAD"/>
    <w:rsid w:val="009E2E73"/>
    <w:rsid w:val="009E471F"/>
    <w:rsid w:val="009E665F"/>
    <w:rsid w:val="009F4071"/>
    <w:rsid w:val="009F5D01"/>
    <w:rsid w:val="009F6400"/>
    <w:rsid w:val="009F72CF"/>
    <w:rsid w:val="00A02827"/>
    <w:rsid w:val="00A05E94"/>
    <w:rsid w:val="00A06E4B"/>
    <w:rsid w:val="00A12478"/>
    <w:rsid w:val="00A14926"/>
    <w:rsid w:val="00A14ADB"/>
    <w:rsid w:val="00A17A84"/>
    <w:rsid w:val="00A2005D"/>
    <w:rsid w:val="00A241D2"/>
    <w:rsid w:val="00A2672B"/>
    <w:rsid w:val="00A2755F"/>
    <w:rsid w:val="00A31E3E"/>
    <w:rsid w:val="00A413CA"/>
    <w:rsid w:val="00A4789C"/>
    <w:rsid w:val="00A47941"/>
    <w:rsid w:val="00A479C3"/>
    <w:rsid w:val="00A50DDA"/>
    <w:rsid w:val="00A51191"/>
    <w:rsid w:val="00A55807"/>
    <w:rsid w:val="00A60FF5"/>
    <w:rsid w:val="00A62B30"/>
    <w:rsid w:val="00A63E73"/>
    <w:rsid w:val="00A711A5"/>
    <w:rsid w:val="00A714CF"/>
    <w:rsid w:val="00A7342C"/>
    <w:rsid w:val="00A7385D"/>
    <w:rsid w:val="00A73A25"/>
    <w:rsid w:val="00A73BE6"/>
    <w:rsid w:val="00A75777"/>
    <w:rsid w:val="00A772C2"/>
    <w:rsid w:val="00A84E70"/>
    <w:rsid w:val="00A8525F"/>
    <w:rsid w:val="00A9230C"/>
    <w:rsid w:val="00A92737"/>
    <w:rsid w:val="00A96183"/>
    <w:rsid w:val="00AB71E6"/>
    <w:rsid w:val="00AB72DC"/>
    <w:rsid w:val="00AB7A67"/>
    <w:rsid w:val="00AC11A9"/>
    <w:rsid w:val="00AC3574"/>
    <w:rsid w:val="00AC729F"/>
    <w:rsid w:val="00AD3A2C"/>
    <w:rsid w:val="00AD5AEE"/>
    <w:rsid w:val="00AE4AF6"/>
    <w:rsid w:val="00AE5F44"/>
    <w:rsid w:val="00AE65C1"/>
    <w:rsid w:val="00AF11B2"/>
    <w:rsid w:val="00AF44DF"/>
    <w:rsid w:val="00AF660F"/>
    <w:rsid w:val="00AF6A24"/>
    <w:rsid w:val="00AF727A"/>
    <w:rsid w:val="00B022D6"/>
    <w:rsid w:val="00B03A53"/>
    <w:rsid w:val="00B119A0"/>
    <w:rsid w:val="00B124D5"/>
    <w:rsid w:val="00B12CF9"/>
    <w:rsid w:val="00B16F7F"/>
    <w:rsid w:val="00B2233F"/>
    <w:rsid w:val="00B22A8F"/>
    <w:rsid w:val="00B233A8"/>
    <w:rsid w:val="00B27126"/>
    <w:rsid w:val="00B330F7"/>
    <w:rsid w:val="00B3404E"/>
    <w:rsid w:val="00B3486A"/>
    <w:rsid w:val="00B34CB1"/>
    <w:rsid w:val="00B35605"/>
    <w:rsid w:val="00B42261"/>
    <w:rsid w:val="00B50862"/>
    <w:rsid w:val="00B50C7C"/>
    <w:rsid w:val="00B53CA7"/>
    <w:rsid w:val="00B64D62"/>
    <w:rsid w:val="00B64FF4"/>
    <w:rsid w:val="00B71859"/>
    <w:rsid w:val="00B72C41"/>
    <w:rsid w:val="00B74407"/>
    <w:rsid w:val="00B75C83"/>
    <w:rsid w:val="00B80D44"/>
    <w:rsid w:val="00B81914"/>
    <w:rsid w:val="00B82371"/>
    <w:rsid w:val="00B85B17"/>
    <w:rsid w:val="00B8647E"/>
    <w:rsid w:val="00B905BE"/>
    <w:rsid w:val="00B9229E"/>
    <w:rsid w:val="00BA539E"/>
    <w:rsid w:val="00BA5E68"/>
    <w:rsid w:val="00BB4140"/>
    <w:rsid w:val="00BB4F62"/>
    <w:rsid w:val="00BC39D1"/>
    <w:rsid w:val="00BC5B25"/>
    <w:rsid w:val="00BC6CE3"/>
    <w:rsid w:val="00BD1359"/>
    <w:rsid w:val="00BD313A"/>
    <w:rsid w:val="00BF2E17"/>
    <w:rsid w:val="00BF3E48"/>
    <w:rsid w:val="00BF4B16"/>
    <w:rsid w:val="00BF69FD"/>
    <w:rsid w:val="00BF74A5"/>
    <w:rsid w:val="00C006D7"/>
    <w:rsid w:val="00C032EA"/>
    <w:rsid w:val="00C0476D"/>
    <w:rsid w:val="00C10308"/>
    <w:rsid w:val="00C104E0"/>
    <w:rsid w:val="00C107E4"/>
    <w:rsid w:val="00C108B5"/>
    <w:rsid w:val="00C26BCF"/>
    <w:rsid w:val="00C33CDD"/>
    <w:rsid w:val="00C35620"/>
    <w:rsid w:val="00C356AB"/>
    <w:rsid w:val="00C423EC"/>
    <w:rsid w:val="00C461B3"/>
    <w:rsid w:val="00C47683"/>
    <w:rsid w:val="00C51271"/>
    <w:rsid w:val="00C611B9"/>
    <w:rsid w:val="00C6366D"/>
    <w:rsid w:val="00C645EB"/>
    <w:rsid w:val="00C66906"/>
    <w:rsid w:val="00C66B6C"/>
    <w:rsid w:val="00C734BF"/>
    <w:rsid w:val="00C74FBC"/>
    <w:rsid w:val="00C75FF8"/>
    <w:rsid w:val="00C80AB0"/>
    <w:rsid w:val="00C857F0"/>
    <w:rsid w:val="00C90490"/>
    <w:rsid w:val="00CB721D"/>
    <w:rsid w:val="00CC333A"/>
    <w:rsid w:val="00CC467A"/>
    <w:rsid w:val="00CC6B18"/>
    <w:rsid w:val="00CD01E7"/>
    <w:rsid w:val="00CD376A"/>
    <w:rsid w:val="00CD4DAA"/>
    <w:rsid w:val="00CD57A4"/>
    <w:rsid w:val="00CD712F"/>
    <w:rsid w:val="00CD78E4"/>
    <w:rsid w:val="00CE0E34"/>
    <w:rsid w:val="00CE4608"/>
    <w:rsid w:val="00CE48E0"/>
    <w:rsid w:val="00CF4D6E"/>
    <w:rsid w:val="00CF5FF6"/>
    <w:rsid w:val="00CF6DCE"/>
    <w:rsid w:val="00CF7533"/>
    <w:rsid w:val="00D00602"/>
    <w:rsid w:val="00D01266"/>
    <w:rsid w:val="00D016ED"/>
    <w:rsid w:val="00D0308E"/>
    <w:rsid w:val="00D03296"/>
    <w:rsid w:val="00D104C2"/>
    <w:rsid w:val="00D22908"/>
    <w:rsid w:val="00D27553"/>
    <w:rsid w:val="00D40921"/>
    <w:rsid w:val="00D41211"/>
    <w:rsid w:val="00D419F2"/>
    <w:rsid w:val="00D45965"/>
    <w:rsid w:val="00D45A41"/>
    <w:rsid w:val="00D47C45"/>
    <w:rsid w:val="00D52662"/>
    <w:rsid w:val="00D54E6A"/>
    <w:rsid w:val="00D638C0"/>
    <w:rsid w:val="00D64E7D"/>
    <w:rsid w:val="00D66578"/>
    <w:rsid w:val="00D7761B"/>
    <w:rsid w:val="00D806B4"/>
    <w:rsid w:val="00D851AE"/>
    <w:rsid w:val="00D912EC"/>
    <w:rsid w:val="00D92449"/>
    <w:rsid w:val="00DA1F9F"/>
    <w:rsid w:val="00DA2636"/>
    <w:rsid w:val="00DA2E35"/>
    <w:rsid w:val="00DA45ED"/>
    <w:rsid w:val="00DA5968"/>
    <w:rsid w:val="00DA60E9"/>
    <w:rsid w:val="00DB43EF"/>
    <w:rsid w:val="00DB4DD8"/>
    <w:rsid w:val="00DC1CDD"/>
    <w:rsid w:val="00DC427D"/>
    <w:rsid w:val="00DC51F7"/>
    <w:rsid w:val="00DC7761"/>
    <w:rsid w:val="00DC7BEA"/>
    <w:rsid w:val="00DD1442"/>
    <w:rsid w:val="00DD4B57"/>
    <w:rsid w:val="00DD707B"/>
    <w:rsid w:val="00DE31E7"/>
    <w:rsid w:val="00DE691D"/>
    <w:rsid w:val="00DF22FA"/>
    <w:rsid w:val="00DF6F98"/>
    <w:rsid w:val="00DF7B64"/>
    <w:rsid w:val="00E02E9B"/>
    <w:rsid w:val="00E036FC"/>
    <w:rsid w:val="00E059D9"/>
    <w:rsid w:val="00E05E11"/>
    <w:rsid w:val="00E05FC6"/>
    <w:rsid w:val="00E147C9"/>
    <w:rsid w:val="00E1490D"/>
    <w:rsid w:val="00E15CCE"/>
    <w:rsid w:val="00E20307"/>
    <w:rsid w:val="00E20AB3"/>
    <w:rsid w:val="00E24139"/>
    <w:rsid w:val="00E315B2"/>
    <w:rsid w:val="00E31A6B"/>
    <w:rsid w:val="00E32EFC"/>
    <w:rsid w:val="00E33803"/>
    <w:rsid w:val="00E35276"/>
    <w:rsid w:val="00E35D3F"/>
    <w:rsid w:val="00E368DE"/>
    <w:rsid w:val="00E36FAC"/>
    <w:rsid w:val="00E5030B"/>
    <w:rsid w:val="00E5615D"/>
    <w:rsid w:val="00E57FD4"/>
    <w:rsid w:val="00E63637"/>
    <w:rsid w:val="00E64C24"/>
    <w:rsid w:val="00E67748"/>
    <w:rsid w:val="00E827FB"/>
    <w:rsid w:val="00E93F5E"/>
    <w:rsid w:val="00E96A38"/>
    <w:rsid w:val="00EA27FE"/>
    <w:rsid w:val="00EA2EBD"/>
    <w:rsid w:val="00EA37E7"/>
    <w:rsid w:val="00EA3D28"/>
    <w:rsid w:val="00EA4FE2"/>
    <w:rsid w:val="00EA52C6"/>
    <w:rsid w:val="00EA6F0B"/>
    <w:rsid w:val="00EA7C5B"/>
    <w:rsid w:val="00EB3F0F"/>
    <w:rsid w:val="00EC4B3B"/>
    <w:rsid w:val="00EC5A89"/>
    <w:rsid w:val="00ED0C84"/>
    <w:rsid w:val="00ED4E68"/>
    <w:rsid w:val="00ED5175"/>
    <w:rsid w:val="00F002A0"/>
    <w:rsid w:val="00F02546"/>
    <w:rsid w:val="00F15D48"/>
    <w:rsid w:val="00F165E2"/>
    <w:rsid w:val="00F17E6C"/>
    <w:rsid w:val="00F23450"/>
    <w:rsid w:val="00F265B4"/>
    <w:rsid w:val="00F33D88"/>
    <w:rsid w:val="00F35A5C"/>
    <w:rsid w:val="00F35BA1"/>
    <w:rsid w:val="00F37708"/>
    <w:rsid w:val="00F415C4"/>
    <w:rsid w:val="00F42726"/>
    <w:rsid w:val="00F43F04"/>
    <w:rsid w:val="00F45CD9"/>
    <w:rsid w:val="00F460F3"/>
    <w:rsid w:val="00F5290D"/>
    <w:rsid w:val="00F60559"/>
    <w:rsid w:val="00F67B17"/>
    <w:rsid w:val="00F726E7"/>
    <w:rsid w:val="00F72B1A"/>
    <w:rsid w:val="00F85B4D"/>
    <w:rsid w:val="00F900EC"/>
    <w:rsid w:val="00F9711F"/>
    <w:rsid w:val="00FA1CD2"/>
    <w:rsid w:val="00FA1CF1"/>
    <w:rsid w:val="00FA2533"/>
    <w:rsid w:val="00FA4794"/>
    <w:rsid w:val="00FA6408"/>
    <w:rsid w:val="00FB7B76"/>
    <w:rsid w:val="00FC506F"/>
    <w:rsid w:val="00FD1169"/>
    <w:rsid w:val="00FD15B9"/>
    <w:rsid w:val="00FD16CD"/>
    <w:rsid w:val="00FD2B59"/>
    <w:rsid w:val="00FD3E74"/>
    <w:rsid w:val="00FD5AA1"/>
    <w:rsid w:val="00FE0476"/>
    <w:rsid w:val="00FE265B"/>
    <w:rsid w:val="00FE2CF0"/>
    <w:rsid w:val="00FE5CF2"/>
    <w:rsid w:val="00FF753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B421D"/>
  <w15:docId w15:val="{67E89814-425A-48C0-83EB-F621FEF8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15D"/>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E08"/>
  </w:style>
  <w:style w:type="paragraph" w:styleId="Footer">
    <w:name w:val="footer"/>
    <w:basedOn w:val="Normal"/>
    <w:link w:val="FooterChar"/>
    <w:uiPriority w:val="99"/>
    <w:unhideWhenUsed/>
    <w:rsid w:val="00510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E08"/>
  </w:style>
  <w:style w:type="paragraph" w:styleId="NoSpacing">
    <w:name w:val="No Spacing"/>
    <w:uiPriority w:val="99"/>
    <w:qFormat/>
    <w:rsid w:val="00E5615D"/>
    <w:pPr>
      <w:spacing w:after="0" w:line="240" w:lineRule="auto"/>
    </w:pPr>
    <w:rPr>
      <w:rFonts w:ascii="Calibri" w:eastAsia="Calibri" w:hAnsi="Calibri" w:cs="Times New Roman"/>
      <w:kern w:val="0"/>
      <w:lang w:val="en-US"/>
      <w14:ligatures w14:val="none"/>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uiPriority w:val="99"/>
    <w:unhideWhenUsed/>
    <w:rsid w:val="00893CF0"/>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893CF0"/>
    <w:rPr>
      <w:kern w:val="0"/>
      <w:sz w:val="20"/>
      <w:szCs w:val="20"/>
      <w:lang w:val="en-US"/>
      <w14:ligatures w14:val="none"/>
    </w:rPr>
  </w:style>
  <w:style w:type="character" w:styleId="FootnoteReference">
    <w:name w:val="footnote reference"/>
    <w:aliases w:val="Footnotes refss,Texto de nota al pie,referencia nota al pie,BVI fnr,Appel note de bas de page,Footnote number,f,Ref. de nota al pie.,Footnote symbol,Footnote,4_G,16 Point,Superscript 6 Point,Texto nota al pie,Ref,norma"/>
    <w:basedOn w:val="DefaultParagraphFont"/>
    <w:uiPriority w:val="99"/>
    <w:unhideWhenUsed/>
    <w:rsid w:val="00893CF0"/>
    <w:rPr>
      <w:vertAlign w:val="superscript"/>
    </w:rPr>
  </w:style>
  <w:style w:type="character" w:styleId="Hyperlink">
    <w:name w:val="Hyperlink"/>
    <w:basedOn w:val="DefaultParagraphFont"/>
    <w:uiPriority w:val="99"/>
    <w:unhideWhenUsed/>
    <w:rsid w:val="00DC7761"/>
    <w:rPr>
      <w:color w:val="0563C1" w:themeColor="hyperlink"/>
      <w:u w:val="single"/>
    </w:rPr>
  </w:style>
  <w:style w:type="character" w:customStyle="1" w:styleId="UnresolvedMention1">
    <w:name w:val="Unresolved Mention1"/>
    <w:basedOn w:val="DefaultParagraphFont"/>
    <w:uiPriority w:val="99"/>
    <w:semiHidden/>
    <w:unhideWhenUsed/>
    <w:rsid w:val="00DC7761"/>
    <w:rPr>
      <w:color w:val="605E5C"/>
      <w:shd w:val="clear" w:color="auto" w:fill="E1DFDD"/>
    </w:rPr>
  </w:style>
  <w:style w:type="paragraph" w:styleId="EndnoteText">
    <w:name w:val="endnote text"/>
    <w:aliases w:val="en,2_G"/>
    <w:basedOn w:val="Normal"/>
    <w:link w:val="EndnoteTextChar"/>
    <w:uiPriority w:val="99"/>
    <w:qFormat/>
    <w:rsid w:val="00D806B4"/>
    <w:pPr>
      <w:spacing w:after="0" w:line="240" w:lineRule="auto"/>
    </w:pPr>
    <w:rPr>
      <w:rFonts w:ascii="Times New Roman" w:hAnsi="Times New Roman"/>
      <w:sz w:val="20"/>
      <w:szCs w:val="20"/>
      <w:lang w:val="sk-SK" w:eastAsia="sk-SK"/>
    </w:rPr>
  </w:style>
  <w:style w:type="character" w:customStyle="1" w:styleId="EndnoteTextChar">
    <w:name w:val="Endnote Text Char"/>
    <w:aliases w:val="en Char,2_G Char"/>
    <w:basedOn w:val="DefaultParagraphFont"/>
    <w:link w:val="EndnoteText"/>
    <w:uiPriority w:val="99"/>
    <w:rsid w:val="00D806B4"/>
    <w:rPr>
      <w:rFonts w:ascii="Times New Roman" w:eastAsia="Calibri" w:hAnsi="Times New Roman" w:cs="Times New Roman"/>
      <w:kern w:val="0"/>
      <w:sz w:val="20"/>
      <w:szCs w:val="20"/>
      <w:lang w:val="sk-SK" w:eastAsia="sk-SK"/>
      <w14:ligatures w14:val="none"/>
    </w:rPr>
  </w:style>
  <w:style w:type="character" w:styleId="EndnoteReference">
    <w:name w:val="endnote reference"/>
    <w:uiPriority w:val="99"/>
    <w:rsid w:val="00D806B4"/>
    <w:rPr>
      <w:rFonts w:cs="Times New Roman"/>
      <w:vertAlign w:val="superscript"/>
    </w:rPr>
  </w:style>
  <w:style w:type="paragraph" w:styleId="ListParagraph">
    <w:name w:val="List Paragraph"/>
    <w:basedOn w:val="Normal"/>
    <w:link w:val="ListParagraphChar"/>
    <w:uiPriority w:val="34"/>
    <w:qFormat/>
    <w:rsid w:val="00D806B4"/>
    <w:pPr>
      <w:ind w:left="720"/>
      <w:contextualSpacing/>
    </w:pPr>
    <w:rPr>
      <w:rFonts w:asciiTheme="minorHAnsi" w:eastAsiaTheme="minorHAnsi" w:hAnsiTheme="minorHAnsi" w:cstheme="minorBidi"/>
    </w:rPr>
  </w:style>
  <w:style w:type="paragraph" w:customStyle="1" w:styleId="Sinespaciado">
    <w:name w:val="Sin espaciado"/>
    <w:qFormat/>
    <w:rsid w:val="00D806B4"/>
    <w:pPr>
      <w:spacing w:after="0" w:line="240" w:lineRule="auto"/>
    </w:pPr>
    <w:rPr>
      <w:rFonts w:ascii="Times New Roman" w:eastAsia="Times New Roman" w:hAnsi="Times New Roman" w:cs="Times New Roman"/>
      <w:kern w:val="0"/>
      <w:sz w:val="24"/>
      <w:szCs w:val="24"/>
      <w:lang w:val="en-US"/>
      <w14:ligatures w14:val="none"/>
    </w:rPr>
  </w:style>
  <w:style w:type="paragraph" w:styleId="NormalWeb">
    <w:name w:val="Normal (Web)"/>
    <w:basedOn w:val="Normal"/>
    <w:uiPriority w:val="99"/>
    <w:unhideWhenUsed/>
    <w:rsid w:val="00D806B4"/>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7E25FD"/>
    <w:rPr>
      <w:sz w:val="16"/>
      <w:szCs w:val="16"/>
    </w:rPr>
  </w:style>
  <w:style w:type="paragraph" w:styleId="CommentText">
    <w:name w:val="annotation text"/>
    <w:basedOn w:val="Normal"/>
    <w:link w:val="CommentTextChar"/>
    <w:uiPriority w:val="99"/>
    <w:unhideWhenUsed/>
    <w:rsid w:val="007E25FD"/>
    <w:pPr>
      <w:spacing w:line="240" w:lineRule="auto"/>
    </w:pPr>
    <w:rPr>
      <w:sz w:val="20"/>
      <w:szCs w:val="20"/>
    </w:rPr>
  </w:style>
  <w:style w:type="character" w:customStyle="1" w:styleId="CommentTextChar">
    <w:name w:val="Comment Text Char"/>
    <w:basedOn w:val="DefaultParagraphFont"/>
    <w:link w:val="CommentText"/>
    <w:uiPriority w:val="99"/>
    <w:rsid w:val="007E25FD"/>
    <w:rPr>
      <w:rFonts w:ascii="Calibri" w:eastAsia="Calibri" w:hAnsi="Calibri"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7E25FD"/>
    <w:rPr>
      <w:b/>
      <w:bCs/>
    </w:rPr>
  </w:style>
  <w:style w:type="character" w:customStyle="1" w:styleId="CommentSubjectChar">
    <w:name w:val="Comment Subject Char"/>
    <w:basedOn w:val="CommentTextChar"/>
    <w:link w:val="CommentSubject"/>
    <w:uiPriority w:val="99"/>
    <w:semiHidden/>
    <w:rsid w:val="007E25FD"/>
    <w:rPr>
      <w:rFonts w:ascii="Calibri" w:eastAsia="Calibri" w:hAnsi="Calibri" w:cs="Times New Roman"/>
      <w:b/>
      <w:bCs/>
      <w:kern w:val="0"/>
      <w:sz w:val="20"/>
      <w:szCs w:val="20"/>
      <w:lang w:val="en-US"/>
      <w14:ligatures w14:val="none"/>
    </w:rPr>
  </w:style>
  <w:style w:type="character" w:customStyle="1" w:styleId="ListParagraphChar">
    <w:name w:val="List Paragraph Char"/>
    <w:basedOn w:val="DefaultParagraphFont"/>
    <w:link w:val="ListParagraph"/>
    <w:uiPriority w:val="34"/>
    <w:rsid w:val="00916862"/>
    <w:rPr>
      <w:kern w:val="0"/>
      <w:lang w:val="en-US"/>
      <w14:ligatures w14:val="none"/>
    </w:rPr>
  </w:style>
  <w:style w:type="paragraph" w:styleId="Revision">
    <w:name w:val="Revision"/>
    <w:hidden/>
    <w:uiPriority w:val="99"/>
    <w:semiHidden/>
    <w:rsid w:val="00880A09"/>
    <w:pPr>
      <w:spacing w:after="0" w:line="240" w:lineRule="auto"/>
    </w:pPr>
    <w:rPr>
      <w:rFonts w:ascii="Calibri" w:eastAsia="Calibri" w:hAnsi="Calibri" w:cs="Times New Roman"/>
      <w:kern w:val="0"/>
      <w:lang w:val="en-US"/>
      <w14:ligatures w14:val="none"/>
    </w:rPr>
  </w:style>
  <w:style w:type="character" w:customStyle="1" w:styleId="Slutkommentarsref">
    <w:name w:val="Slutkommentarsref"/>
    <w:uiPriority w:val="99"/>
    <w:semiHidden/>
    <w:rsid w:val="00967B14"/>
    <w:rPr>
      <w:vertAlign w:val="superscript"/>
    </w:rPr>
  </w:style>
  <w:style w:type="paragraph" w:styleId="BalloonText">
    <w:name w:val="Balloon Text"/>
    <w:basedOn w:val="Normal"/>
    <w:link w:val="BalloonTextChar"/>
    <w:uiPriority w:val="99"/>
    <w:semiHidden/>
    <w:unhideWhenUsed/>
    <w:rsid w:val="00F165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5E2"/>
    <w:rPr>
      <w:rFonts w:ascii="Tahoma" w:eastAsia="Calibri" w:hAnsi="Tahoma" w:cs="Tahoma"/>
      <w:kern w:val="0"/>
      <w:sz w:val="16"/>
      <w:szCs w:val="16"/>
      <w:lang w:val="en-US"/>
      <w14:ligatures w14:val="none"/>
    </w:rPr>
  </w:style>
  <w:style w:type="paragraph" w:customStyle="1" w:styleId="Default">
    <w:name w:val="Default"/>
    <w:rsid w:val="00EA52C6"/>
    <w:pPr>
      <w:autoSpaceDE w:val="0"/>
      <w:autoSpaceDN w:val="0"/>
      <w:adjustRightInd w:val="0"/>
      <w:spacing w:after="0" w:line="240" w:lineRule="auto"/>
    </w:pPr>
    <w:rPr>
      <w:rFonts w:ascii="Calibri" w:hAnsi="Calibri" w:cs="Calibri"/>
      <w:color w:val="000000"/>
      <w:kern w:val="0"/>
      <w:sz w:val="24"/>
      <w:szCs w:val="24"/>
    </w:rPr>
  </w:style>
  <w:style w:type="character" w:customStyle="1" w:styleId="cf01">
    <w:name w:val="cf01"/>
    <w:basedOn w:val="DefaultParagraphFont"/>
    <w:rsid w:val="00710B78"/>
    <w:rPr>
      <w:rFonts w:ascii="Segoe UI" w:hAnsi="Segoe UI" w:cs="Segoe UI" w:hint="default"/>
      <w:sz w:val="18"/>
      <w:szCs w:val="18"/>
    </w:rPr>
  </w:style>
  <w:style w:type="character" w:customStyle="1" w:styleId="cf11">
    <w:name w:val="cf11"/>
    <w:basedOn w:val="DefaultParagraphFont"/>
    <w:rsid w:val="00710B78"/>
    <w:rPr>
      <w:rFonts w:ascii="Segoe UI" w:hAnsi="Segoe UI" w:cs="Segoe UI" w:hint="default"/>
      <w:sz w:val="18"/>
      <w:szCs w:val="18"/>
    </w:rPr>
  </w:style>
  <w:style w:type="character" w:styleId="UnresolvedMention">
    <w:name w:val="Unresolved Mention"/>
    <w:basedOn w:val="DefaultParagraphFont"/>
    <w:uiPriority w:val="99"/>
    <w:semiHidden/>
    <w:unhideWhenUsed/>
    <w:rsid w:val="00345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636123">
      <w:bodyDiv w:val="1"/>
      <w:marLeft w:val="0"/>
      <w:marRight w:val="0"/>
      <w:marTop w:val="0"/>
      <w:marBottom w:val="0"/>
      <w:divBdr>
        <w:top w:val="none" w:sz="0" w:space="0" w:color="auto"/>
        <w:left w:val="none" w:sz="0" w:space="0" w:color="auto"/>
        <w:bottom w:val="none" w:sz="0" w:space="0" w:color="auto"/>
        <w:right w:val="none" w:sz="0" w:space="0" w:color="auto"/>
      </w:divBdr>
    </w:div>
    <w:div w:id="556820925">
      <w:bodyDiv w:val="1"/>
      <w:marLeft w:val="0"/>
      <w:marRight w:val="0"/>
      <w:marTop w:val="0"/>
      <w:marBottom w:val="0"/>
      <w:divBdr>
        <w:top w:val="none" w:sz="0" w:space="0" w:color="auto"/>
        <w:left w:val="none" w:sz="0" w:space="0" w:color="auto"/>
        <w:bottom w:val="none" w:sz="0" w:space="0" w:color="auto"/>
        <w:right w:val="none" w:sz="0" w:space="0" w:color="auto"/>
      </w:divBdr>
    </w:div>
    <w:div w:id="1239632291">
      <w:bodyDiv w:val="1"/>
      <w:marLeft w:val="0"/>
      <w:marRight w:val="0"/>
      <w:marTop w:val="0"/>
      <w:marBottom w:val="0"/>
      <w:divBdr>
        <w:top w:val="none" w:sz="0" w:space="0" w:color="auto"/>
        <w:left w:val="none" w:sz="0" w:space="0" w:color="auto"/>
        <w:bottom w:val="none" w:sz="0" w:space="0" w:color="auto"/>
        <w:right w:val="none" w:sz="0" w:space="0" w:color="auto"/>
      </w:divBdr>
    </w:div>
    <w:div w:id="2008165497">
      <w:bodyDiv w:val="1"/>
      <w:marLeft w:val="0"/>
      <w:marRight w:val="0"/>
      <w:marTop w:val="0"/>
      <w:marBottom w:val="0"/>
      <w:divBdr>
        <w:top w:val="none" w:sz="0" w:space="0" w:color="auto"/>
        <w:left w:val="none" w:sz="0" w:space="0" w:color="auto"/>
        <w:bottom w:val="none" w:sz="0" w:space="0" w:color="auto"/>
        <w:right w:val="none" w:sz="0" w:space="0" w:color="auto"/>
      </w:divBdr>
    </w:div>
    <w:div w:id="212102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nrsr.sk/web/Default.aspx?sid=zakony/cpt&amp;ZakZborID=13&amp;CisObdobia=7&amp;ID=1731" TargetMode="External"/><Relationship Id="rId18" Type="http://schemas.openxmlformats.org/officeDocument/2006/relationships/hyperlink" Target="https://www.nrsr.sk/web/Default.aspx?sid=zakony/cpt&amp;ZakZborID=13&amp;CisObdobia=8&amp;ID=228" TargetMode="External"/><Relationship Id="rId26" Type="http://schemas.openxmlformats.org/officeDocument/2006/relationships/hyperlink" Target="https://www.nrsr.sk/web/Default.aspx?sid=zakony/cpt&amp;ZakZborID=13&amp;CisObdobia=8&amp;ID=1250" TargetMode="External"/><Relationship Id="rId3" Type="http://schemas.openxmlformats.org/officeDocument/2006/relationships/hyperlink" Target="https://www.nrsr.sk/web/Default.aspx?sid=zakony/cpt&amp;ZakZborID=13&amp;CisObdobia=7&amp;ID=961" TargetMode="External"/><Relationship Id="rId21" Type="http://schemas.openxmlformats.org/officeDocument/2006/relationships/hyperlink" Target="https://www.nrsr.sk/web/Default.aspx?sid=zakony/cpt&amp;ZakZborID=13&amp;CisObdobia=8&amp;ID=595" TargetMode="External"/><Relationship Id="rId34" Type="http://schemas.openxmlformats.org/officeDocument/2006/relationships/hyperlink" Target="http://www.reproductiverights.org/sites/crr.civicactions.net/files/documents/calculated_injustice.pdf" TargetMode="External"/><Relationship Id="rId7" Type="http://schemas.openxmlformats.org/officeDocument/2006/relationships/hyperlink" Target="https://www.nrsr.sk/web/Default.aspx?sid=zakony/cpt&amp;ZakZborID=13&amp;CisObdobia=7&amp;ID=1258" TargetMode="External"/><Relationship Id="rId12" Type="http://schemas.openxmlformats.org/officeDocument/2006/relationships/hyperlink" Target="https://www.nrsr.sk/web/Default.aspx?sid=zakony/cpt&amp;ZakZborID=13&amp;CisObdobia=7&amp;ID=1729" TargetMode="External"/><Relationship Id="rId17" Type="http://schemas.openxmlformats.org/officeDocument/2006/relationships/hyperlink" Target="https://www.nrsr.sk/web/Default.aspx?sid=zakony/cpt&amp;ZakZborID=13&amp;CisObdobia=8&amp;ID=154" TargetMode="External"/><Relationship Id="rId25" Type="http://schemas.openxmlformats.org/officeDocument/2006/relationships/hyperlink" Target="https://www.nrsr.sk/web/Default.aspx?sid=zakony/cpt&amp;ZakZborID=13&amp;CisObdobia=8&amp;ID=990" TargetMode="External"/><Relationship Id="rId33" Type="http://schemas.openxmlformats.org/officeDocument/2006/relationships/hyperlink" Target="http://moznostvolby.sk/dostupnost-sluzieb-reprodukcneho-zdravia-na-slovensku-2/" TargetMode="External"/><Relationship Id="rId2" Type="http://schemas.openxmlformats.org/officeDocument/2006/relationships/hyperlink" Target="https://www.intymyta.sk" TargetMode="External"/><Relationship Id="rId16" Type="http://schemas.openxmlformats.org/officeDocument/2006/relationships/hyperlink" Target="https://www.nrsr.sk/web/Default.aspx?sid=zakony/cpt&amp;ZakZborID=13&amp;CisObdobia=8&amp;ID=144" TargetMode="External"/><Relationship Id="rId20" Type="http://schemas.openxmlformats.org/officeDocument/2006/relationships/hyperlink" Target="https://www.nrsr.sk/web/Default.aspx?sid=zakony/cpt&amp;ZakZborID=13&amp;CisObdobia=8&amp;ID=566" TargetMode="External"/><Relationship Id="rId29" Type="http://schemas.openxmlformats.org/officeDocument/2006/relationships/hyperlink" Target="http://moznostvolby.sk/skusenosti-zien-s-pristupom-k-interrupciam-a-antikoncepcii-na-slovensku/" TargetMode="External"/><Relationship Id="rId1" Type="http://schemas.openxmlformats.org/officeDocument/2006/relationships/hyperlink" Target="http://moznostvolby.sk" TargetMode="External"/><Relationship Id="rId6" Type="http://schemas.openxmlformats.org/officeDocument/2006/relationships/hyperlink" Target="https://www.nrsr.sk/web/Default.aspx?sid=zakony/cpt&amp;ZakZborID=13&amp;CisObdobia=7&amp;ID=1256" TargetMode="External"/><Relationship Id="rId11" Type="http://schemas.openxmlformats.org/officeDocument/2006/relationships/hyperlink" Target="https://www.nrsr.sk/web/Default.aspx?sid=zakony/cpt&amp;ZakZborID=13&amp;CisObdobia=7&amp;ID=1625" TargetMode="External"/><Relationship Id="rId24" Type="http://schemas.openxmlformats.org/officeDocument/2006/relationships/hyperlink" Target="https://www.nrsr.sk/web/Default.aspx?sid=zakony/cpt&amp;ZakZborID=13&amp;CisObdobia=8&amp;ID=989" TargetMode="External"/><Relationship Id="rId32" Type="http://schemas.openxmlformats.org/officeDocument/2006/relationships/hyperlink" Target="https://reproductiverights.org/wp-content/uploads/2022/03/CRR-Fact-sheet-on-WHO-Guidelines.pdf" TargetMode="External"/><Relationship Id="rId5" Type="http://schemas.openxmlformats.org/officeDocument/2006/relationships/hyperlink" Target="https://www.nrsr.sk/web/Default.aspx?sid=zakony/cpt&amp;ZakZborID=13&amp;CisObdobia=7&amp;ID=1146" TargetMode="External"/><Relationship Id="rId15" Type="http://schemas.openxmlformats.org/officeDocument/2006/relationships/hyperlink" Target="https://www.nrsr.sk/web/Default.aspx?sid=zakony/cpt&amp;ZakZborID=13&amp;CisObdobia=8&amp;ID=143" TargetMode="External"/><Relationship Id="rId23" Type="http://schemas.openxmlformats.org/officeDocument/2006/relationships/hyperlink" Target="https://www.nrsr.sk/web/Default.aspx?sid=zakony/cpt&amp;ZakZborID=13&amp;CisObdobia=8&amp;ID=982" TargetMode="External"/><Relationship Id="rId28" Type="http://schemas.openxmlformats.org/officeDocument/2006/relationships/hyperlink" Target="https://www.nrsr.sk/web/Default.aspx?sid=zakony/cpt&amp;ZakZborID=13&amp;CisObdobia=8&amp;ID=1369" TargetMode="External"/><Relationship Id="rId36" Type="http://schemas.openxmlformats.org/officeDocument/2006/relationships/hyperlink" Target="https://www.statpedu.sk/files/articles/dokumenty/statny-vzdelavaci-program/vychova_k_manzelstvu.pdf" TargetMode="External"/><Relationship Id="rId10" Type="http://schemas.openxmlformats.org/officeDocument/2006/relationships/hyperlink" Target="https://www.nrsr.sk/web/Default.aspx?sid=zakony/cpt&amp;ZakZborID=13&amp;CisObdobia=7&amp;ID=1633" TargetMode="External"/><Relationship Id="rId19" Type="http://schemas.openxmlformats.org/officeDocument/2006/relationships/hyperlink" Target="https://www.nrsr.sk/web/Default.aspx?sid=zakony/cpt&amp;ZakZborID=13&amp;CisObdobia=8&amp;ID=404" TargetMode="External"/><Relationship Id="rId31" Type="http://schemas.openxmlformats.org/officeDocument/2006/relationships/hyperlink" Target="http://moznostvolby.sk/dostupnost-sluzieb-reprodukcneho-zdravia-na-slovensku-2/" TargetMode="External"/><Relationship Id="rId4" Type="http://schemas.openxmlformats.org/officeDocument/2006/relationships/hyperlink" Target="https://www.nrsr.sk/web/Default.aspx?sid=zakony/cpt&amp;ZakZborID=13&amp;CisObdobia=7&amp;ID=1045" TargetMode="External"/><Relationship Id="rId9" Type="http://schemas.openxmlformats.org/officeDocument/2006/relationships/hyperlink" Target="https://www.nrsr.sk/web/Default.aspx?sid=zakony/cpt&amp;ZakZborID=13&amp;CisObdobia=7&amp;ID=1652" TargetMode="External"/><Relationship Id="rId14" Type="http://schemas.openxmlformats.org/officeDocument/2006/relationships/hyperlink" Target="https://www.nrsr.sk/web/Default.aspx?sid=zakony/cpt&amp;ZakZborID=13&amp;CisObdobia=8&amp;ID=145" TargetMode="External"/><Relationship Id="rId22" Type="http://schemas.openxmlformats.org/officeDocument/2006/relationships/hyperlink" Target="https://www.nrsr.sk/web/Default.aspx?sid=zakony/cpt&amp;ZakZborID=13&amp;CisObdobia=8&amp;ID=665" TargetMode="External"/><Relationship Id="rId27" Type="http://schemas.openxmlformats.org/officeDocument/2006/relationships/hyperlink" Target="https://www.nrsr.sk/web/Default.aspx?sid=zakony/cpt&amp;ZakZborID=13&amp;CisObdobia=8&amp;ID=1370" TargetMode="External"/><Relationship Id="rId30" Type="http://schemas.openxmlformats.org/officeDocument/2006/relationships/hyperlink" Target="http://moznostvolby.sk/dostupnost-sluzieb-reprodukcneho-zdravia-na-slovensku-2/" TargetMode="External"/><Relationship Id="rId35" Type="http://schemas.openxmlformats.org/officeDocument/2006/relationships/hyperlink" Target="http://moznostvolby.sk/dostupnost-sluzieb-reprodukcneho-zdravia-na-slovensku-2/" TargetMode="External"/><Relationship Id="rId8" Type="http://schemas.openxmlformats.org/officeDocument/2006/relationships/hyperlink" Target="https://www.nrsr.sk/web/Default.aspx?sid=zakony/cpt&amp;ZakZborID=13&amp;CisObdobia=7&amp;ID=158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714A0-D691-444B-B659-D245FE6C86F1}">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3132</Words>
  <Characters>17857</Characters>
  <Application>Microsoft Office Word</Application>
  <DocSecurity>0</DocSecurity>
  <Lines>148</Lines>
  <Paragraphs>41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Lamackova</dc:creator>
  <cp:lastModifiedBy>Tania Agosti</cp:lastModifiedBy>
  <cp:revision>3</cp:revision>
  <cp:lastPrinted>2023-04-18T09:19:00Z</cp:lastPrinted>
  <dcterms:created xsi:type="dcterms:W3CDTF">2023-04-18T12:07:00Z</dcterms:created>
  <dcterms:modified xsi:type="dcterms:W3CDTF">2023-04-18T12:14:00Z</dcterms:modified>
</cp:coreProperties>
</file>