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3131" w14:textId="29ED1C49" w:rsidR="00C05D9B" w:rsidRPr="006C1D6B" w:rsidRDefault="00474B9A" w:rsidP="00626C39">
      <w:pPr>
        <w:rPr>
          <w:color w:val="auto"/>
          <w:sz w:val="24"/>
          <w:szCs w:val="24"/>
        </w:rPr>
      </w:pPr>
      <w:r>
        <w:rPr>
          <w:noProof/>
        </w:rPr>
        <w:drawing>
          <wp:anchor distT="0" distB="0" distL="114300" distR="114300" simplePos="0" relativeHeight="251661312" behindDoc="0" locked="0" layoutInCell="1" allowOverlap="1" wp14:anchorId="21541A08" wp14:editId="0BBA7C91">
            <wp:simplePos x="0" y="0"/>
            <wp:positionH relativeFrom="column">
              <wp:posOffset>2371726</wp:posOffset>
            </wp:positionH>
            <wp:positionV relativeFrom="paragraph">
              <wp:posOffset>-609600</wp:posOffset>
            </wp:positionV>
            <wp:extent cx="1195070" cy="1179203"/>
            <wp:effectExtent l="0" t="0" r="5080" b="1905"/>
            <wp:wrapNone/>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7155" cy="1181260"/>
                    </a:xfrm>
                    <a:prstGeom prst="rect">
                      <a:avLst/>
                    </a:prstGeom>
                  </pic:spPr>
                </pic:pic>
              </a:graphicData>
            </a:graphic>
            <wp14:sizeRelH relativeFrom="margin">
              <wp14:pctWidth>0</wp14:pctWidth>
            </wp14:sizeRelH>
            <wp14:sizeRelV relativeFrom="margin">
              <wp14:pctHeight>0</wp14:pctHeight>
            </wp14:sizeRelV>
          </wp:anchor>
        </w:drawing>
      </w:r>
      <w:r w:rsidR="00E24DCE">
        <w:rPr>
          <w:noProof/>
        </w:rPr>
        <w:drawing>
          <wp:anchor distT="0" distB="0" distL="114300" distR="114300" simplePos="0" relativeHeight="251659264" behindDoc="0" locked="0" layoutInCell="1" allowOverlap="1" wp14:anchorId="01CBEB80" wp14:editId="483D9AA7">
            <wp:simplePos x="0" y="0"/>
            <wp:positionH relativeFrom="column">
              <wp:posOffset>-1</wp:posOffset>
            </wp:positionH>
            <wp:positionV relativeFrom="paragraph">
              <wp:posOffset>-447675</wp:posOffset>
            </wp:positionV>
            <wp:extent cx="1592045" cy="722630"/>
            <wp:effectExtent l="0" t="0" r="8255" b="127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596672" cy="724730"/>
                    </a:xfrm>
                    <a:prstGeom prst="rect">
                      <a:avLst/>
                    </a:prstGeom>
                  </pic:spPr>
                </pic:pic>
              </a:graphicData>
            </a:graphic>
            <wp14:sizeRelH relativeFrom="margin">
              <wp14:pctWidth>0</wp14:pctWidth>
            </wp14:sizeRelH>
            <wp14:sizeRelV relativeFrom="margin">
              <wp14:pctHeight>0</wp14:pctHeight>
            </wp14:sizeRelV>
          </wp:anchor>
        </w:drawing>
      </w:r>
    </w:p>
    <w:p w14:paraId="3F16DD4C" w14:textId="77777777" w:rsidR="005403E3" w:rsidRPr="006C1D6B" w:rsidRDefault="005403E3" w:rsidP="00626C39">
      <w:pPr>
        <w:rPr>
          <w:color w:val="auto"/>
          <w:sz w:val="24"/>
          <w:szCs w:val="24"/>
        </w:rPr>
      </w:pPr>
    </w:p>
    <w:p w14:paraId="6B3484CC" w14:textId="2A409CE4" w:rsidR="005403E3" w:rsidRPr="006C1D6B" w:rsidRDefault="005403E3" w:rsidP="00626C39">
      <w:pPr>
        <w:rPr>
          <w:color w:val="auto"/>
          <w:sz w:val="24"/>
          <w:szCs w:val="24"/>
        </w:rPr>
      </w:pPr>
    </w:p>
    <w:p w14:paraId="53C664CE" w14:textId="77777777" w:rsidR="00474B9A" w:rsidRDefault="00474B9A" w:rsidP="004B1E4E">
      <w:pPr>
        <w:jc w:val="center"/>
        <w:rPr>
          <w:b/>
          <w:sz w:val="24"/>
          <w:szCs w:val="24"/>
        </w:rPr>
      </w:pPr>
    </w:p>
    <w:p w14:paraId="58D77E4B" w14:textId="0862DD09" w:rsidR="004B1E4E" w:rsidRPr="006C1D6B" w:rsidRDefault="00E861BD" w:rsidP="004B1E4E">
      <w:pPr>
        <w:jc w:val="center"/>
        <w:rPr>
          <w:b/>
          <w:sz w:val="24"/>
          <w:szCs w:val="24"/>
        </w:rPr>
      </w:pPr>
      <w:r w:rsidRPr="006C1D6B">
        <w:rPr>
          <w:b/>
          <w:sz w:val="24"/>
          <w:szCs w:val="24"/>
        </w:rPr>
        <w:t>Uganda</w:t>
      </w:r>
      <w:r w:rsidR="004B1E4E" w:rsidRPr="006C1D6B">
        <w:rPr>
          <w:b/>
          <w:sz w:val="24"/>
          <w:szCs w:val="24"/>
        </w:rPr>
        <w:t xml:space="preserve">’s Compliance with </w:t>
      </w:r>
      <w:r w:rsidRPr="006C1D6B">
        <w:rPr>
          <w:b/>
          <w:sz w:val="24"/>
          <w:szCs w:val="24"/>
        </w:rPr>
        <w:t>the Convention on the Elimination of All Forms of Discrimination Against Women: The Death Penalty</w:t>
      </w:r>
    </w:p>
    <w:p w14:paraId="5E14EA92" w14:textId="77777777" w:rsidR="004B1E4E" w:rsidRPr="006C1D6B" w:rsidRDefault="004B1E4E" w:rsidP="004B1E4E">
      <w:pPr>
        <w:jc w:val="center"/>
        <w:rPr>
          <w:sz w:val="24"/>
          <w:szCs w:val="24"/>
        </w:rPr>
      </w:pPr>
    </w:p>
    <w:p w14:paraId="6377CF62" w14:textId="6335CCA4" w:rsidR="004B1E4E" w:rsidRPr="006C1D6B" w:rsidRDefault="004B1E4E" w:rsidP="004B1E4E">
      <w:pPr>
        <w:jc w:val="center"/>
        <w:rPr>
          <w:b/>
          <w:sz w:val="24"/>
          <w:szCs w:val="24"/>
        </w:rPr>
      </w:pPr>
      <w:r w:rsidRPr="006C1D6B">
        <w:rPr>
          <w:b/>
          <w:sz w:val="24"/>
          <w:szCs w:val="24"/>
        </w:rPr>
        <w:t xml:space="preserve">Submitted by </w:t>
      </w:r>
      <w:r w:rsidR="00AA7FCB" w:rsidRPr="006C1D6B">
        <w:rPr>
          <w:b/>
          <w:sz w:val="24"/>
          <w:szCs w:val="24"/>
        </w:rPr>
        <w:t>T</w:t>
      </w:r>
      <w:r w:rsidRPr="006C1D6B">
        <w:rPr>
          <w:b/>
          <w:sz w:val="24"/>
          <w:szCs w:val="24"/>
        </w:rPr>
        <w:t>he Advocates for Human Rights</w:t>
      </w:r>
    </w:p>
    <w:p w14:paraId="065BD578" w14:textId="77777777" w:rsidR="004B1E4E" w:rsidRPr="006C1D6B" w:rsidRDefault="004B1E4E" w:rsidP="004B1E4E">
      <w:pPr>
        <w:jc w:val="center"/>
        <w:rPr>
          <w:sz w:val="24"/>
          <w:szCs w:val="24"/>
        </w:rPr>
      </w:pPr>
      <w:r w:rsidRPr="006C1D6B">
        <w:rPr>
          <w:sz w:val="24"/>
          <w:szCs w:val="24"/>
        </w:rPr>
        <w:t>a non-governmental organization in special consultative status with ECOSOC</w:t>
      </w:r>
      <w:r w:rsidR="00624A10" w:rsidRPr="006C1D6B">
        <w:rPr>
          <w:sz w:val="24"/>
          <w:szCs w:val="24"/>
        </w:rPr>
        <w:t xml:space="preserve"> since 1996</w:t>
      </w:r>
    </w:p>
    <w:p w14:paraId="28472DF7" w14:textId="2C454603" w:rsidR="00CC6AA1" w:rsidRPr="00CC6AA1" w:rsidRDefault="00CC6AA1" w:rsidP="00806003">
      <w:pPr>
        <w:jc w:val="center"/>
        <w:rPr>
          <w:b/>
          <w:bCs/>
          <w:color w:val="000000" w:themeColor="text1"/>
          <w:sz w:val="24"/>
          <w:szCs w:val="24"/>
          <w:lang w:val="fr-FR"/>
        </w:rPr>
      </w:pPr>
      <w:proofErr w:type="spellStart"/>
      <w:r>
        <w:rPr>
          <w:b/>
          <w:bCs/>
          <w:color w:val="000000" w:themeColor="text1"/>
          <w:sz w:val="24"/>
          <w:szCs w:val="24"/>
          <w:lang w:val="fr-FR"/>
        </w:rPr>
        <w:t>Foundation</w:t>
      </w:r>
      <w:proofErr w:type="spellEnd"/>
      <w:r>
        <w:rPr>
          <w:b/>
          <w:bCs/>
          <w:color w:val="000000" w:themeColor="text1"/>
          <w:sz w:val="24"/>
          <w:szCs w:val="24"/>
          <w:lang w:val="fr-FR"/>
        </w:rPr>
        <w:t xml:space="preserve"> for Human </w:t>
      </w:r>
      <w:proofErr w:type="spellStart"/>
      <w:r>
        <w:rPr>
          <w:b/>
          <w:bCs/>
          <w:color w:val="000000" w:themeColor="text1"/>
          <w:sz w:val="24"/>
          <w:szCs w:val="24"/>
          <w:lang w:val="fr-FR"/>
        </w:rPr>
        <w:t>Rights</w:t>
      </w:r>
      <w:proofErr w:type="spellEnd"/>
      <w:r>
        <w:rPr>
          <w:b/>
          <w:bCs/>
          <w:color w:val="000000" w:themeColor="text1"/>
          <w:sz w:val="24"/>
          <w:szCs w:val="24"/>
          <w:lang w:val="fr-FR"/>
        </w:rPr>
        <w:t xml:space="preserve"> Initiative</w:t>
      </w:r>
    </w:p>
    <w:p w14:paraId="6B30C51D" w14:textId="17300547" w:rsidR="00806003" w:rsidRDefault="00806003" w:rsidP="00806003">
      <w:pPr>
        <w:jc w:val="center"/>
        <w:rPr>
          <w:b/>
          <w:bCs/>
          <w:color w:val="000000" w:themeColor="text1"/>
          <w:sz w:val="24"/>
          <w:szCs w:val="24"/>
          <w:lang w:val="fr-FR"/>
        </w:rPr>
      </w:pPr>
      <w:proofErr w:type="gramStart"/>
      <w:r>
        <w:rPr>
          <w:color w:val="000000" w:themeColor="text1"/>
          <w:sz w:val="24"/>
          <w:szCs w:val="24"/>
          <w:lang w:val="fr-FR"/>
        </w:rPr>
        <w:t>and</w:t>
      </w:r>
      <w:proofErr w:type="gramEnd"/>
    </w:p>
    <w:p w14:paraId="2962E262" w14:textId="77777777" w:rsidR="00CC6AA1" w:rsidRDefault="00CC6AA1" w:rsidP="00CC6AA1">
      <w:pPr>
        <w:jc w:val="center"/>
        <w:rPr>
          <w:b/>
          <w:bCs/>
          <w:color w:val="000000" w:themeColor="text1"/>
          <w:sz w:val="24"/>
          <w:szCs w:val="24"/>
        </w:rPr>
      </w:pPr>
      <w:r>
        <w:rPr>
          <w:b/>
          <w:bCs/>
          <w:color w:val="000000" w:themeColor="text1"/>
          <w:sz w:val="24"/>
          <w:szCs w:val="24"/>
        </w:rPr>
        <w:t>The World Coalition Against the Death Penalty</w:t>
      </w:r>
    </w:p>
    <w:p w14:paraId="0C192188" w14:textId="77777777" w:rsidR="004B1E4E" w:rsidRPr="006C1D6B" w:rsidRDefault="004B1E4E" w:rsidP="004B1E4E">
      <w:pPr>
        <w:jc w:val="center"/>
        <w:rPr>
          <w:sz w:val="24"/>
          <w:szCs w:val="24"/>
        </w:rPr>
      </w:pPr>
    </w:p>
    <w:p w14:paraId="3B281614" w14:textId="77777777" w:rsidR="004B1E4E" w:rsidRPr="006C1D6B" w:rsidRDefault="00E861BD" w:rsidP="004B1E4E">
      <w:pPr>
        <w:jc w:val="center"/>
        <w:rPr>
          <w:b/>
          <w:bCs/>
          <w:sz w:val="24"/>
          <w:szCs w:val="24"/>
        </w:rPr>
      </w:pPr>
      <w:r w:rsidRPr="006C1D6B">
        <w:rPr>
          <w:b/>
          <w:bCs/>
          <w:sz w:val="24"/>
          <w:szCs w:val="24"/>
        </w:rPr>
        <w:t xml:space="preserve">for the 81st </w:t>
      </w:r>
      <w:r w:rsidR="004B1E4E" w:rsidRPr="006C1D6B">
        <w:rPr>
          <w:b/>
          <w:bCs/>
          <w:sz w:val="24"/>
          <w:szCs w:val="24"/>
        </w:rPr>
        <w:t xml:space="preserve">Session of the </w:t>
      </w:r>
      <w:r w:rsidRPr="006C1D6B">
        <w:rPr>
          <w:b/>
          <w:bCs/>
          <w:sz w:val="24"/>
          <w:szCs w:val="24"/>
        </w:rPr>
        <w:t>Committee on the Elimination of All Forms of Discrimination Against Women</w:t>
      </w:r>
    </w:p>
    <w:p w14:paraId="0BE3D589" w14:textId="3F211F4F" w:rsidR="004B1E4E" w:rsidRPr="006C1D6B" w:rsidRDefault="00E861BD" w:rsidP="004B1E4E">
      <w:pPr>
        <w:jc w:val="center"/>
        <w:rPr>
          <w:b/>
          <w:bCs/>
          <w:sz w:val="24"/>
          <w:szCs w:val="24"/>
        </w:rPr>
      </w:pPr>
      <w:r w:rsidRPr="006C1D6B">
        <w:rPr>
          <w:b/>
          <w:bCs/>
          <w:sz w:val="24"/>
          <w:szCs w:val="24"/>
        </w:rPr>
        <w:t>07 February</w:t>
      </w:r>
      <w:r w:rsidR="004B1E4E" w:rsidRPr="006C1D6B">
        <w:rPr>
          <w:b/>
          <w:bCs/>
          <w:sz w:val="24"/>
          <w:szCs w:val="24"/>
        </w:rPr>
        <w:t>–</w:t>
      </w:r>
      <w:r w:rsidRPr="006C1D6B">
        <w:rPr>
          <w:b/>
          <w:bCs/>
          <w:sz w:val="24"/>
          <w:szCs w:val="24"/>
        </w:rPr>
        <w:t>22 February 2022</w:t>
      </w:r>
    </w:p>
    <w:p w14:paraId="3E839B32" w14:textId="77777777" w:rsidR="00C214BA" w:rsidRPr="006C1D6B" w:rsidRDefault="00C214BA" w:rsidP="004B1E4E">
      <w:pPr>
        <w:jc w:val="center"/>
        <w:rPr>
          <w:b/>
          <w:bCs/>
          <w:sz w:val="24"/>
          <w:szCs w:val="24"/>
        </w:rPr>
      </w:pPr>
    </w:p>
    <w:p w14:paraId="59E5B05E" w14:textId="76746173" w:rsidR="00C214BA" w:rsidRPr="006C1D6B" w:rsidRDefault="00E861BD" w:rsidP="004B1E4E">
      <w:pPr>
        <w:jc w:val="center"/>
        <w:rPr>
          <w:b/>
          <w:bCs/>
          <w:sz w:val="24"/>
          <w:szCs w:val="24"/>
        </w:rPr>
      </w:pPr>
      <w:r w:rsidRPr="006C1D6B">
        <w:rPr>
          <w:b/>
          <w:bCs/>
          <w:sz w:val="24"/>
          <w:szCs w:val="24"/>
        </w:rPr>
        <w:t xml:space="preserve">Submitted </w:t>
      </w:r>
      <w:r w:rsidR="00F800CA" w:rsidRPr="006C1D6B">
        <w:rPr>
          <w:b/>
          <w:bCs/>
          <w:sz w:val="24"/>
          <w:szCs w:val="24"/>
        </w:rPr>
        <w:t>1</w:t>
      </w:r>
      <w:r w:rsidR="00B2662C">
        <w:rPr>
          <w:b/>
          <w:bCs/>
          <w:sz w:val="24"/>
          <w:szCs w:val="24"/>
        </w:rPr>
        <w:t>2</w:t>
      </w:r>
      <w:r w:rsidRPr="006C1D6B">
        <w:rPr>
          <w:b/>
          <w:bCs/>
          <w:sz w:val="24"/>
          <w:szCs w:val="24"/>
        </w:rPr>
        <w:t xml:space="preserve"> January 2022</w:t>
      </w:r>
    </w:p>
    <w:p w14:paraId="5BABF2DE" w14:textId="77777777" w:rsidR="001565F9" w:rsidRPr="006C1D6B" w:rsidRDefault="001565F9" w:rsidP="005132BB">
      <w:pPr>
        <w:rPr>
          <w:sz w:val="24"/>
          <w:szCs w:val="24"/>
          <w:lang w:val="es-ES"/>
        </w:rPr>
      </w:pPr>
    </w:p>
    <w:p w14:paraId="6E911DFD" w14:textId="67F33CF1" w:rsidR="005132BB" w:rsidRPr="006C1D6B" w:rsidRDefault="005132BB" w:rsidP="00626C39">
      <w:pPr>
        <w:rPr>
          <w:color w:val="auto"/>
          <w:sz w:val="24"/>
          <w:szCs w:val="24"/>
          <w:lang w:val="es-ES"/>
        </w:rPr>
      </w:pPr>
    </w:p>
    <w:p w14:paraId="6BC3EF14" w14:textId="45AE5D0A" w:rsidR="27553789" w:rsidRPr="006C1D6B" w:rsidRDefault="004B1E4E" w:rsidP="20EBB8F7">
      <w:pPr>
        <w:jc w:val="both"/>
        <w:rPr>
          <w:sz w:val="24"/>
          <w:szCs w:val="24"/>
        </w:rPr>
      </w:pPr>
      <w:r w:rsidRPr="006C1D6B">
        <w:rPr>
          <w:b/>
          <w:sz w:val="24"/>
          <w:szCs w:val="24"/>
        </w:rPr>
        <w:t xml:space="preserve">The Advocates for Human Rights </w:t>
      </w:r>
      <w:r w:rsidRPr="006C1D6B">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6C1D6B">
        <w:rPr>
          <w:sz w:val="24"/>
          <w:szCs w:val="24"/>
          <w:lang w:val="es-ES"/>
        </w:rPr>
        <w:t>including</w:t>
      </w:r>
      <w:proofErr w:type="spellEnd"/>
      <w:r w:rsidRPr="006C1D6B">
        <w:rPr>
          <w:sz w:val="24"/>
          <w:szCs w:val="24"/>
        </w:rPr>
        <w:t xml:space="preserve"> monitoring and fact finding, direct legal representation, education and training, and publications. </w:t>
      </w:r>
      <w:bookmarkStart w:id="0" w:name="_Hlk41986669"/>
      <w:r w:rsidR="00F4107A" w:rsidRPr="006C1D6B">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r w:rsidR="00B2662C">
        <w:rPr>
          <w:sz w:val="24"/>
          <w:szCs w:val="24"/>
        </w:rPr>
        <w:t xml:space="preserve"> </w:t>
      </w:r>
      <w:r w:rsidR="27553789" w:rsidRPr="006C1D6B">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4A06BDE" w14:textId="77777777" w:rsidR="00F4107A" w:rsidRDefault="00F4107A" w:rsidP="00626C39">
      <w:pPr>
        <w:rPr>
          <w:color w:val="auto"/>
          <w:sz w:val="24"/>
          <w:szCs w:val="24"/>
        </w:rPr>
      </w:pPr>
    </w:p>
    <w:p w14:paraId="2D03AD6F" w14:textId="77777777" w:rsidR="00C5360D" w:rsidRPr="00CD7D9E" w:rsidRDefault="00C5360D" w:rsidP="00C5360D">
      <w:pPr>
        <w:jc w:val="both"/>
        <w:rPr>
          <w:color w:val="000000" w:themeColor="text1"/>
          <w:sz w:val="24"/>
          <w:szCs w:val="24"/>
        </w:rPr>
      </w:pPr>
      <w:r>
        <w:rPr>
          <w:b/>
          <w:bCs/>
          <w:color w:val="000000" w:themeColor="text1"/>
          <w:sz w:val="24"/>
          <w:szCs w:val="24"/>
        </w:rPr>
        <w:t>The World Coalition Against the Death Penalty</w:t>
      </w:r>
      <w:r>
        <w:rPr>
          <w:color w:val="000000" w:themeColor="text1"/>
          <w:sz w:val="24"/>
          <w:szCs w:val="24"/>
        </w:rPr>
        <w:t xml:space="preserve"> </w:t>
      </w:r>
      <w:r w:rsidRPr="00067ECD">
        <w:rPr>
          <w:color w:val="000000" w:themeColor="text1"/>
          <w:sz w:val="24"/>
          <w:szCs w:val="24"/>
        </w:rPr>
        <w:t xml:space="preserve">(World Coalition), an alliance of more than 160 NGOs, bar associations, local </w:t>
      </w:r>
      <w:proofErr w:type="gramStart"/>
      <w:r w:rsidRPr="00067ECD">
        <w:rPr>
          <w:color w:val="000000" w:themeColor="text1"/>
          <w:sz w:val="24"/>
          <w:szCs w:val="24"/>
        </w:rPr>
        <w:t>authorities</w:t>
      </w:r>
      <w:proofErr w:type="gramEnd"/>
      <w:r w:rsidRPr="00067ECD">
        <w:rPr>
          <w:color w:val="000000" w:themeColor="text1"/>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F6DA945" w14:textId="77777777" w:rsidR="00C5360D" w:rsidRDefault="00C5360D" w:rsidP="00626C39">
      <w:pPr>
        <w:rPr>
          <w:color w:val="auto"/>
          <w:sz w:val="24"/>
          <w:szCs w:val="24"/>
        </w:rPr>
      </w:pPr>
    </w:p>
    <w:p w14:paraId="3574EC4F" w14:textId="77777777" w:rsidR="00B0257D" w:rsidRPr="00AF7B4C" w:rsidRDefault="00B0257D" w:rsidP="00B0257D">
      <w:pPr>
        <w:widowControl w:val="0"/>
        <w:autoSpaceDE w:val="0"/>
        <w:autoSpaceDN w:val="0"/>
        <w:adjustRightInd w:val="0"/>
        <w:jc w:val="both"/>
        <w:rPr>
          <w:sz w:val="24"/>
          <w:szCs w:val="24"/>
        </w:rPr>
      </w:pPr>
      <w:r w:rsidRPr="00AF7B4C">
        <w:rPr>
          <w:sz w:val="24"/>
          <w:szCs w:val="24"/>
        </w:rPr>
        <w:t xml:space="preserve">The </w:t>
      </w:r>
      <w:r w:rsidRPr="00AF7B4C">
        <w:rPr>
          <w:b/>
          <w:bCs/>
          <w:sz w:val="24"/>
          <w:szCs w:val="24"/>
        </w:rPr>
        <w:t>Foundation for Human Rights Initiative</w:t>
      </w:r>
      <w:r w:rsidRPr="00AF7B4C">
        <w:rPr>
          <w:sz w:val="24"/>
          <w:szCs w:val="24"/>
        </w:rPr>
        <w:t xml:space="preserve"> (FHRI) is an independent, non-governmental, non-partisan and not-for-profit human rights advocacy </w:t>
      </w:r>
      <w:proofErr w:type="spellStart"/>
      <w:r w:rsidRPr="00AF7B4C">
        <w:rPr>
          <w:sz w:val="24"/>
          <w:szCs w:val="24"/>
        </w:rPr>
        <w:t>organisation</w:t>
      </w:r>
      <w:proofErr w:type="spellEnd"/>
      <w:r w:rsidRPr="00AF7B4C">
        <w:rPr>
          <w:sz w:val="24"/>
          <w:szCs w:val="24"/>
        </w:rPr>
        <w:t xml:space="preserve">, registered in Uganda under the Non-Governmental Organizations Act, 2016. FHRI Vision is a society based on a human rights </w:t>
      </w:r>
      <w:r w:rsidRPr="00AF7B4C">
        <w:rPr>
          <w:sz w:val="24"/>
          <w:szCs w:val="24"/>
        </w:rPr>
        <w:lastRenderedPageBreak/>
        <w:t xml:space="preserve">and civic culture as a foundation for peace, stability, democracy, social </w:t>
      </w:r>
      <w:proofErr w:type="gramStart"/>
      <w:r w:rsidRPr="00AF7B4C">
        <w:rPr>
          <w:sz w:val="24"/>
          <w:szCs w:val="24"/>
        </w:rPr>
        <w:t>justice</w:t>
      </w:r>
      <w:proofErr w:type="gramEnd"/>
      <w:r w:rsidRPr="00AF7B4C">
        <w:rPr>
          <w:sz w:val="24"/>
          <w:szCs w:val="24"/>
        </w:rPr>
        <w:t xml:space="preserve"> and sustainable development. FHRI’s Mission is to promote respect and observance of human rights practices and civic values, enhance best practices </w:t>
      </w:r>
      <w:r w:rsidRPr="00AF7B4C">
        <w:rPr>
          <w:color w:val="auto"/>
          <w:sz w:val="24"/>
          <w:szCs w:val="24"/>
        </w:rPr>
        <w:t>through</w:t>
      </w:r>
      <w:r w:rsidRPr="00AF7B4C">
        <w:rPr>
          <w:sz w:val="24"/>
          <w:szCs w:val="24"/>
        </w:rPr>
        <w:t xml:space="preserve"> training, education, research, advocacy, ICTs, and strategic partnership. The </w:t>
      </w:r>
      <w:proofErr w:type="spellStart"/>
      <w:r w:rsidRPr="00AF7B4C">
        <w:rPr>
          <w:sz w:val="24"/>
          <w:szCs w:val="24"/>
        </w:rPr>
        <w:t>organisation</w:t>
      </w:r>
      <w:proofErr w:type="spellEnd"/>
      <w:r w:rsidRPr="00AF7B4C">
        <w:rPr>
          <w:sz w:val="24"/>
          <w:szCs w:val="24"/>
        </w:rPr>
        <w:t xml:space="preserve"> has Observer Status with the African Commission on Human and Peoples’ Rights, is a member of the World Coalition Against the Death Penalty (Paris) and is affiliated to the International Federation of Human Rights Defenders, (FIDH) in Paris, France. It is a membership </w:t>
      </w:r>
      <w:proofErr w:type="spellStart"/>
      <w:r w:rsidRPr="00AF7B4C">
        <w:rPr>
          <w:sz w:val="24"/>
          <w:szCs w:val="24"/>
        </w:rPr>
        <w:t>organisation</w:t>
      </w:r>
      <w:proofErr w:type="spellEnd"/>
      <w:r w:rsidRPr="00AF7B4C">
        <w:rPr>
          <w:sz w:val="24"/>
          <w:szCs w:val="24"/>
        </w:rPr>
        <w:t xml:space="preserve"> with a total of 1,515 members. FHRI commands a 29-year experience and expertise in human rights activism in Uganda. FHRI has been at the forefront in monitoring and documenting human rights violations, publication of periodic human rights reports, legal aid service provision to victims of human rights abuse; reporting before regional human rights treaty bodies, the judiciary, parliament, </w:t>
      </w:r>
      <w:proofErr w:type="gramStart"/>
      <w:r w:rsidRPr="00AF7B4C">
        <w:rPr>
          <w:sz w:val="24"/>
          <w:szCs w:val="24"/>
        </w:rPr>
        <w:t>police</w:t>
      </w:r>
      <w:proofErr w:type="gramEnd"/>
      <w:r w:rsidRPr="00AF7B4C">
        <w:rPr>
          <w:sz w:val="24"/>
          <w:szCs w:val="24"/>
        </w:rPr>
        <w:t xml:space="preserve"> and prisons; actively campaigns for the abolition of the death penalty including carrying out </w:t>
      </w:r>
      <w:proofErr w:type="spellStart"/>
      <w:r w:rsidRPr="00AF7B4C">
        <w:rPr>
          <w:sz w:val="24"/>
          <w:szCs w:val="24"/>
        </w:rPr>
        <w:t>programmes</w:t>
      </w:r>
      <w:proofErr w:type="spellEnd"/>
      <w:r w:rsidRPr="00AF7B4C">
        <w:rPr>
          <w:sz w:val="24"/>
          <w:szCs w:val="24"/>
        </w:rPr>
        <w:t xml:space="preserve"> that promote citizen participation and state accountability. Currently, it is spearheading five campaigns </w:t>
      </w:r>
      <w:proofErr w:type="gramStart"/>
      <w:r w:rsidRPr="00AF7B4C">
        <w:rPr>
          <w:sz w:val="24"/>
          <w:szCs w:val="24"/>
        </w:rPr>
        <w:t>namely;</w:t>
      </w:r>
      <w:proofErr w:type="gramEnd"/>
      <w:r w:rsidRPr="00AF7B4C">
        <w:rPr>
          <w:sz w:val="24"/>
          <w:szCs w:val="24"/>
        </w:rPr>
        <w:t xml:space="preserve"> </w:t>
      </w:r>
      <w:r w:rsidRPr="00AF7B4C">
        <w:rPr>
          <w:i/>
          <w:iCs/>
          <w:sz w:val="24"/>
          <w:szCs w:val="24"/>
        </w:rPr>
        <w:t>My Rights, My Power, Access to Justice, Rights and Rule of Law, Freedom from Pre-trial detention and the Campaign against the death penalty in Uganda</w:t>
      </w:r>
      <w:r w:rsidRPr="00AF7B4C">
        <w:rPr>
          <w:sz w:val="24"/>
          <w:szCs w:val="24"/>
        </w:rPr>
        <w:t xml:space="preserve">. FHRI is located at the Human Rights House, Plot 1853, John </w:t>
      </w:r>
      <w:proofErr w:type="spellStart"/>
      <w:r w:rsidRPr="00AF7B4C">
        <w:rPr>
          <w:sz w:val="24"/>
          <w:szCs w:val="24"/>
        </w:rPr>
        <w:t>Kiyingi</w:t>
      </w:r>
      <w:proofErr w:type="spellEnd"/>
      <w:r w:rsidRPr="00AF7B4C">
        <w:rPr>
          <w:sz w:val="24"/>
          <w:szCs w:val="24"/>
        </w:rPr>
        <w:t xml:space="preserve"> Road, Nsambya, Kampala Uganda.</w:t>
      </w:r>
    </w:p>
    <w:p w14:paraId="001B616B" w14:textId="77777777" w:rsidR="00B0257D" w:rsidRPr="006C1D6B" w:rsidRDefault="00B0257D" w:rsidP="00626C39">
      <w:pPr>
        <w:rPr>
          <w:color w:val="auto"/>
          <w:sz w:val="24"/>
          <w:szCs w:val="24"/>
        </w:rPr>
      </w:pPr>
    </w:p>
    <w:p w14:paraId="29571252" w14:textId="77777777" w:rsidR="004B1E4E" w:rsidRPr="006C1D6B" w:rsidRDefault="004B1E4E" w:rsidP="004B1E4E">
      <w:pPr>
        <w:jc w:val="center"/>
        <w:rPr>
          <w:b/>
          <w:caps/>
          <w:color w:val="auto"/>
          <w:sz w:val="24"/>
          <w:szCs w:val="24"/>
        </w:rPr>
      </w:pPr>
      <w:r w:rsidRPr="006C1D6B">
        <w:rPr>
          <w:color w:val="auto"/>
          <w:sz w:val="24"/>
          <w:szCs w:val="24"/>
        </w:rPr>
        <w:br w:type="page"/>
      </w:r>
      <w:r w:rsidRPr="006C1D6B">
        <w:rPr>
          <w:b/>
          <w:caps/>
          <w:color w:val="auto"/>
          <w:sz w:val="24"/>
          <w:szCs w:val="24"/>
        </w:rPr>
        <w:lastRenderedPageBreak/>
        <w:t>Executive Summary</w:t>
      </w:r>
    </w:p>
    <w:p w14:paraId="0C669222" w14:textId="77777777" w:rsidR="004B1E4E" w:rsidRPr="006C1D6B" w:rsidRDefault="004B1E4E" w:rsidP="00626C39">
      <w:pPr>
        <w:rPr>
          <w:color w:val="auto"/>
          <w:sz w:val="24"/>
          <w:szCs w:val="24"/>
        </w:rPr>
      </w:pPr>
    </w:p>
    <w:p w14:paraId="5600DA9F" w14:textId="32D3ABFC" w:rsidR="004B1E4E" w:rsidRPr="006C1D6B" w:rsidRDefault="00A243AA" w:rsidP="007B46CD">
      <w:pPr>
        <w:numPr>
          <w:ilvl w:val="0"/>
          <w:numId w:val="7"/>
        </w:numPr>
        <w:spacing w:after="120"/>
        <w:ind w:left="360"/>
        <w:jc w:val="both"/>
        <w:rPr>
          <w:color w:val="auto"/>
          <w:sz w:val="24"/>
          <w:szCs w:val="24"/>
        </w:rPr>
      </w:pPr>
      <w:r w:rsidRPr="006C1D6B">
        <w:rPr>
          <w:color w:val="auto"/>
          <w:sz w:val="24"/>
          <w:szCs w:val="24"/>
        </w:rPr>
        <w:t xml:space="preserve">This report addresses Uganda’s compliance with its obligations under the Convention on the Elimination of All Forms of Discrimination Against Women with respect to the death penalty. The report examines and discusses </w:t>
      </w:r>
      <w:r w:rsidR="00387848" w:rsidRPr="006C1D6B">
        <w:rPr>
          <w:color w:val="auto"/>
          <w:sz w:val="24"/>
          <w:szCs w:val="24"/>
        </w:rPr>
        <w:t>Ugandan death penalty laws and</w:t>
      </w:r>
      <w:r w:rsidR="0045386A" w:rsidRPr="006C1D6B">
        <w:rPr>
          <w:color w:val="auto"/>
          <w:sz w:val="24"/>
          <w:szCs w:val="24"/>
        </w:rPr>
        <w:t xml:space="preserve"> cases where</w:t>
      </w:r>
      <w:r w:rsidR="00387848" w:rsidRPr="006C1D6B">
        <w:rPr>
          <w:color w:val="auto"/>
          <w:sz w:val="24"/>
          <w:szCs w:val="24"/>
        </w:rPr>
        <w:t xml:space="preserve"> </w:t>
      </w:r>
      <w:r w:rsidRPr="006C1D6B">
        <w:rPr>
          <w:color w:val="auto"/>
          <w:sz w:val="24"/>
          <w:szCs w:val="24"/>
        </w:rPr>
        <w:t xml:space="preserve">women </w:t>
      </w:r>
      <w:r w:rsidR="0045386A" w:rsidRPr="006C1D6B">
        <w:rPr>
          <w:color w:val="auto"/>
          <w:sz w:val="24"/>
          <w:szCs w:val="24"/>
        </w:rPr>
        <w:t xml:space="preserve">are </w:t>
      </w:r>
      <w:r w:rsidRPr="006C1D6B">
        <w:rPr>
          <w:color w:val="auto"/>
          <w:sz w:val="24"/>
          <w:szCs w:val="24"/>
        </w:rPr>
        <w:t>sent</w:t>
      </w:r>
      <w:r w:rsidR="00C23D64" w:rsidRPr="006C1D6B">
        <w:rPr>
          <w:color w:val="auto"/>
          <w:sz w:val="24"/>
          <w:szCs w:val="24"/>
        </w:rPr>
        <w:t>enced to death row in U</w:t>
      </w:r>
      <w:r w:rsidR="00387848" w:rsidRPr="006C1D6B">
        <w:rPr>
          <w:color w:val="auto"/>
          <w:sz w:val="24"/>
          <w:szCs w:val="24"/>
        </w:rPr>
        <w:t>ganda</w:t>
      </w:r>
      <w:r w:rsidR="00F571CE" w:rsidRPr="006C1D6B">
        <w:rPr>
          <w:color w:val="auto"/>
          <w:sz w:val="24"/>
          <w:szCs w:val="24"/>
        </w:rPr>
        <w:t>,</w:t>
      </w:r>
      <w:r w:rsidR="00387848" w:rsidRPr="006C1D6B">
        <w:rPr>
          <w:color w:val="auto"/>
          <w:sz w:val="24"/>
          <w:szCs w:val="24"/>
        </w:rPr>
        <w:t xml:space="preserve"> primarily for murder. </w:t>
      </w:r>
    </w:p>
    <w:p w14:paraId="79CFEF68" w14:textId="2FF9BD38" w:rsidR="0045386A" w:rsidRPr="006C1D6B" w:rsidRDefault="00A243AA" w:rsidP="001B64FB">
      <w:pPr>
        <w:numPr>
          <w:ilvl w:val="0"/>
          <w:numId w:val="7"/>
        </w:numPr>
        <w:spacing w:after="120"/>
        <w:ind w:left="360"/>
        <w:jc w:val="both"/>
        <w:rPr>
          <w:color w:val="auto"/>
          <w:sz w:val="24"/>
          <w:szCs w:val="24"/>
        </w:rPr>
      </w:pPr>
      <w:r w:rsidRPr="006C1D6B">
        <w:rPr>
          <w:color w:val="auto"/>
          <w:sz w:val="24"/>
          <w:szCs w:val="24"/>
        </w:rPr>
        <w:t xml:space="preserve">This report recommends that Uganda adopt </w:t>
      </w:r>
      <w:proofErr w:type="gramStart"/>
      <w:r w:rsidRPr="006C1D6B">
        <w:rPr>
          <w:color w:val="auto"/>
          <w:sz w:val="24"/>
          <w:szCs w:val="24"/>
        </w:rPr>
        <w:t>a number of</w:t>
      </w:r>
      <w:proofErr w:type="gramEnd"/>
      <w:r w:rsidRPr="006C1D6B">
        <w:rPr>
          <w:color w:val="auto"/>
          <w:sz w:val="24"/>
          <w:szCs w:val="24"/>
        </w:rPr>
        <w:t xml:space="preserve"> key recommendations to better align its death penalty practices with Uganda’s obligations to women under the Convention</w:t>
      </w:r>
      <w:r w:rsidR="00AB39EF" w:rsidRPr="006C1D6B">
        <w:rPr>
          <w:color w:val="auto"/>
          <w:sz w:val="24"/>
          <w:szCs w:val="24"/>
        </w:rPr>
        <w:t>. These step</w:t>
      </w:r>
      <w:r w:rsidR="00F053D8" w:rsidRPr="006C1D6B">
        <w:rPr>
          <w:color w:val="auto"/>
          <w:sz w:val="24"/>
          <w:szCs w:val="24"/>
        </w:rPr>
        <w:t>s</w:t>
      </w:r>
      <w:r w:rsidR="00387848" w:rsidRPr="006C1D6B">
        <w:rPr>
          <w:color w:val="auto"/>
          <w:sz w:val="24"/>
          <w:szCs w:val="24"/>
        </w:rPr>
        <w:t>, among other things,</w:t>
      </w:r>
      <w:r w:rsidR="00F053D8" w:rsidRPr="006C1D6B">
        <w:rPr>
          <w:color w:val="auto"/>
          <w:sz w:val="24"/>
          <w:szCs w:val="24"/>
        </w:rPr>
        <w:t xml:space="preserve"> include: (1) abolishing the death penalty and in the interim, limiting the death penalty to only the most serious crimes of intentional killing of another human; (2) </w:t>
      </w:r>
      <w:r w:rsidR="00387848" w:rsidRPr="006C1D6B">
        <w:rPr>
          <w:color w:val="auto"/>
          <w:sz w:val="24"/>
          <w:szCs w:val="24"/>
        </w:rPr>
        <w:t>ensuring</w:t>
      </w:r>
      <w:r w:rsidR="00F053D8" w:rsidRPr="006C1D6B">
        <w:rPr>
          <w:color w:val="auto"/>
          <w:sz w:val="24"/>
          <w:szCs w:val="24"/>
        </w:rPr>
        <w:t xml:space="preserve"> proper gender-sensitive training in the judicial system and protect</w:t>
      </w:r>
      <w:r w:rsidR="00387848" w:rsidRPr="006C1D6B">
        <w:rPr>
          <w:color w:val="auto"/>
          <w:sz w:val="24"/>
          <w:szCs w:val="24"/>
        </w:rPr>
        <w:t>ing</w:t>
      </w:r>
      <w:r w:rsidR="00F053D8" w:rsidRPr="006C1D6B">
        <w:rPr>
          <w:color w:val="auto"/>
          <w:sz w:val="24"/>
          <w:szCs w:val="24"/>
        </w:rPr>
        <w:t xml:space="preserve"> women in conflict with the law when</w:t>
      </w:r>
      <w:r w:rsidR="008510D2" w:rsidRPr="006C1D6B">
        <w:rPr>
          <w:color w:val="auto"/>
          <w:sz w:val="24"/>
          <w:szCs w:val="24"/>
        </w:rPr>
        <w:t xml:space="preserve"> </w:t>
      </w:r>
      <w:r w:rsidR="00F053D8" w:rsidRPr="006C1D6B">
        <w:rPr>
          <w:color w:val="auto"/>
          <w:sz w:val="24"/>
          <w:szCs w:val="24"/>
        </w:rPr>
        <w:t>gender-based violence</w:t>
      </w:r>
      <w:r w:rsidR="008510D2" w:rsidRPr="006C1D6B">
        <w:rPr>
          <w:color w:val="auto"/>
          <w:sz w:val="24"/>
          <w:szCs w:val="24"/>
        </w:rPr>
        <w:t xml:space="preserve"> is involved</w:t>
      </w:r>
      <w:r w:rsidR="00387848" w:rsidRPr="006C1D6B">
        <w:rPr>
          <w:color w:val="auto"/>
          <w:sz w:val="24"/>
          <w:szCs w:val="24"/>
        </w:rPr>
        <w:t xml:space="preserve">; (3) developing and implementing programs to prevent gender-based violence and discrimination; </w:t>
      </w:r>
      <w:r w:rsidR="0045386A" w:rsidRPr="006C1D6B">
        <w:rPr>
          <w:color w:val="auto"/>
          <w:sz w:val="24"/>
          <w:szCs w:val="24"/>
        </w:rPr>
        <w:t xml:space="preserve">and (4) </w:t>
      </w:r>
      <w:r w:rsidR="00387848" w:rsidRPr="006C1D6B">
        <w:rPr>
          <w:color w:val="auto"/>
          <w:sz w:val="24"/>
          <w:szCs w:val="24"/>
        </w:rPr>
        <w:t>ensuring</w:t>
      </w:r>
      <w:r w:rsidR="0045386A" w:rsidRPr="006C1D6B">
        <w:rPr>
          <w:color w:val="auto"/>
          <w:sz w:val="24"/>
          <w:szCs w:val="24"/>
        </w:rPr>
        <w:t xml:space="preserve"> fair</w:t>
      </w:r>
      <w:r w:rsidR="00387848" w:rsidRPr="006C1D6B">
        <w:rPr>
          <w:color w:val="auto"/>
          <w:sz w:val="24"/>
          <w:szCs w:val="24"/>
        </w:rPr>
        <w:t xml:space="preserve"> access to counsel to </w:t>
      </w:r>
      <w:r w:rsidR="0045386A" w:rsidRPr="006C1D6B">
        <w:rPr>
          <w:color w:val="auto"/>
          <w:sz w:val="24"/>
          <w:szCs w:val="24"/>
        </w:rPr>
        <w:t>women sentenced to death</w:t>
      </w:r>
      <w:r w:rsidR="00F571CE" w:rsidRPr="006C1D6B">
        <w:rPr>
          <w:color w:val="auto"/>
          <w:sz w:val="24"/>
          <w:szCs w:val="24"/>
        </w:rPr>
        <w:t xml:space="preserve"> or at risk of being sentenced to death</w:t>
      </w:r>
      <w:r w:rsidR="00387848" w:rsidRPr="006C1D6B">
        <w:rPr>
          <w:color w:val="auto"/>
          <w:sz w:val="24"/>
          <w:szCs w:val="24"/>
        </w:rPr>
        <w:t xml:space="preserve">. </w:t>
      </w:r>
    </w:p>
    <w:p w14:paraId="39206D55" w14:textId="05EBE502" w:rsidR="0045386A" w:rsidRPr="006C1D6B" w:rsidRDefault="0045386A" w:rsidP="00EB313A">
      <w:pPr>
        <w:spacing w:after="120"/>
        <w:jc w:val="center"/>
        <w:rPr>
          <w:color w:val="auto"/>
          <w:sz w:val="24"/>
          <w:szCs w:val="24"/>
        </w:rPr>
      </w:pPr>
      <w:r w:rsidRPr="006C1D6B">
        <w:rPr>
          <w:b/>
          <w:color w:val="auto"/>
          <w:sz w:val="24"/>
          <w:szCs w:val="24"/>
        </w:rPr>
        <w:t>Uganda fails to uphold its obligations under the Convention on the Elimination of All Forms of Discrimination Against Women with its retention of the death penalty</w:t>
      </w:r>
    </w:p>
    <w:p w14:paraId="2C0F15CB" w14:textId="69331925" w:rsidR="0045386A" w:rsidRPr="006C1D6B" w:rsidRDefault="000B5732" w:rsidP="0045386A">
      <w:pPr>
        <w:numPr>
          <w:ilvl w:val="0"/>
          <w:numId w:val="7"/>
        </w:numPr>
        <w:spacing w:after="120"/>
        <w:ind w:left="360"/>
        <w:jc w:val="both"/>
        <w:rPr>
          <w:color w:val="auto"/>
          <w:sz w:val="24"/>
          <w:szCs w:val="24"/>
        </w:rPr>
      </w:pPr>
      <w:r w:rsidRPr="006C1D6B">
        <w:rPr>
          <w:color w:val="auto"/>
          <w:sz w:val="24"/>
          <w:szCs w:val="24"/>
        </w:rPr>
        <w:t>Uganda is a</w:t>
      </w:r>
      <w:r w:rsidR="00F14459" w:rsidRPr="006C1D6B">
        <w:rPr>
          <w:color w:val="auto"/>
          <w:sz w:val="24"/>
          <w:szCs w:val="24"/>
        </w:rPr>
        <w:t xml:space="preserve"> retentionist state</w:t>
      </w:r>
      <w:r w:rsidR="00F571CE" w:rsidRPr="006C1D6B">
        <w:rPr>
          <w:color w:val="auto"/>
          <w:sz w:val="24"/>
          <w:szCs w:val="24"/>
        </w:rPr>
        <w:t>,</w:t>
      </w:r>
      <w:r w:rsidR="00F14459" w:rsidRPr="006C1D6B">
        <w:rPr>
          <w:rStyle w:val="FootnoteReference"/>
          <w:color w:val="auto"/>
          <w:sz w:val="24"/>
          <w:szCs w:val="24"/>
        </w:rPr>
        <w:footnoteReference w:id="1"/>
      </w:r>
      <w:r w:rsidR="002E230B" w:rsidRPr="006C1D6B">
        <w:rPr>
          <w:color w:val="auto"/>
          <w:sz w:val="24"/>
          <w:szCs w:val="24"/>
        </w:rPr>
        <w:t xml:space="preserve"> </w:t>
      </w:r>
      <w:r w:rsidR="00F571CE" w:rsidRPr="006C1D6B">
        <w:rPr>
          <w:color w:val="auto"/>
          <w:sz w:val="24"/>
          <w:szCs w:val="24"/>
        </w:rPr>
        <w:t xml:space="preserve">meaning </w:t>
      </w:r>
      <w:r w:rsidR="00D73D42" w:rsidRPr="006C1D6B">
        <w:rPr>
          <w:color w:val="auto"/>
          <w:sz w:val="24"/>
          <w:szCs w:val="24"/>
        </w:rPr>
        <w:t xml:space="preserve">that it retains the death penalty for ordinary crimes. </w:t>
      </w:r>
      <w:r w:rsidR="00B270C5" w:rsidRPr="006C1D6B">
        <w:rPr>
          <w:color w:val="auto"/>
          <w:sz w:val="24"/>
          <w:szCs w:val="24"/>
        </w:rPr>
        <w:t>As of the end of 2020, there were 133+ people on death row in Uganda, which is a decrease from the 250+ people on death row in 2017.</w:t>
      </w:r>
      <w:r w:rsidR="00B270C5" w:rsidRPr="006C1D6B">
        <w:rPr>
          <w:rStyle w:val="FootnoteReference"/>
          <w:color w:val="auto"/>
          <w:sz w:val="24"/>
          <w:szCs w:val="24"/>
        </w:rPr>
        <w:footnoteReference w:id="2"/>
      </w:r>
      <w:r w:rsidR="00B270C5" w:rsidRPr="006C1D6B">
        <w:rPr>
          <w:color w:val="auto"/>
          <w:sz w:val="24"/>
          <w:szCs w:val="24"/>
        </w:rPr>
        <w:t xml:space="preserve"> </w:t>
      </w:r>
      <w:r w:rsidR="00B751F6" w:rsidRPr="006C1D6B">
        <w:rPr>
          <w:color w:val="auto"/>
          <w:sz w:val="24"/>
          <w:szCs w:val="24"/>
        </w:rPr>
        <w:t>The last recorded civilian execution occurred in 1999 and the last recorded military execution occurred in 2005.</w:t>
      </w:r>
      <w:r w:rsidR="00B751F6" w:rsidRPr="006C1D6B">
        <w:rPr>
          <w:rStyle w:val="FootnoteReference"/>
          <w:color w:val="auto"/>
          <w:sz w:val="24"/>
          <w:szCs w:val="24"/>
        </w:rPr>
        <w:footnoteReference w:id="3"/>
      </w:r>
      <w:r w:rsidR="00B751F6" w:rsidRPr="006C1D6B">
        <w:rPr>
          <w:color w:val="auto"/>
          <w:sz w:val="24"/>
          <w:szCs w:val="24"/>
        </w:rPr>
        <w:t xml:space="preserve"> Courts have significantly reduced the number of death sentences issued since</w:t>
      </w:r>
      <w:r w:rsidR="0038577A" w:rsidRPr="006C1D6B">
        <w:rPr>
          <w:color w:val="auto"/>
          <w:sz w:val="24"/>
          <w:szCs w:val="24"/>
        </w:rPr>
        <w:t xml:space="preserve"> the landmark 2009</w:t>
      </w:r>
      <w:r w:rsidR="00B751F6" w:rsidRPr="006C1D6B">
        <w:rPr>
          <w:color w:val="auto"/>
          <w:sz w:val="24"/>
          <w:szCs w:val="24"/>
        </w:rPr>
        <w:t xml:space="preserve"> </w:t>
      </w:r>
      <w:proofErr w:type="spellStart"/>
      <w:r w:rsidR="00B751F6" w:rsidRPr="006C1D6B">
        <w:rPr>
          <w:i/>
          <w:color w:val="auto"/>
          <w:sz w:val="24"/>
          <w:szCs w:val="24"/>
        </w:rPr>
        <w:t>Kigula</w:t>
      </w:r>
      <w:proofErr w:type="spellEnd"/>
      <w:r w:rsidR="0038577A" w:rsidRPr="006C1D6B">
        <w:rPr>
          <w:i/>
          <w:color w:val="auto"/>
          <w:sz w:val="24"/>
          <w:szCs w:val="24"/>
        </w:rPr>
        <w:t xml:space="preserve"> </w:t>
      </w:r>
      <w:r w:rsidR="0038577A" w:rsidRPr="006C1D6B">
        <w:rPr>
          <w:color w:val="auto"/>
          <w:sz w:val="24"/>
          <w:szCs w:val="24"/>
        </w:rPr>
        <w:t>case</w:t>
      </w:r>
      <w:r w:rsidR="00B751F6" w:rsidRPr="006C1D6B">
        <w:rPr>
          <w:color w:val="auto"/>
          <w:sz w:val="24"/>
          <w:szCs w:val="24"/>
        </w:rPr>
        <w:t>,</w:t>
      </w:r>
      <w:r w:rsidR="0038577A" w:rsidRPr="006C1D6B">
        <w:rPr>
          <w:rStyle w:val="FootnoteReference"/>
          <w:color w:val="auto"/>
          <w:sz w:val="24"/>
          <w:szCs w:val="24"/>
        </w:rPr>
        <w:footnoteReference w:id="4"/>
      </w:r>
      <w:r w:rsidR="00B751F6" w:rsidRPr="006C1D6B">
        <w:rPr>
          <w:color w:val="auto"/>
          <w:sz w:val="24"/>
          <w:szCs w:val="24"/>
        </w:rPr>
        <w:t xml:space="preserve"> with no recorded death sentences in 2017, 5 recorded death sentences in 2018, 2 in 2019, and none in 2020.</w:t>
      </w:r>
      <w:r w:rsidR="004E6211" w:rsidRPr="006C1D6B">
        <w:rPr>
          <w:rStyle w:val="FootnoteReference"/>
          <w:color w:val="auto"/>
          <w:sz w:val="24"/>
          <w:szCs w:val="24"/>
        </w:rPr>
        <w:footnoteReference w:id="5"/>
      </w:r>
      <w:r w:rsidR="004E6211" w:rsidRPr="006C1D6B">
        <w:rPr>
          <w:color w:val="auto"/>
          <w:sz w:val="24"/>
          <w:szCs w:val="24"/>
        </w:rPr>
        <w:t xml:space="preserve"> </w:t>
      </w:r>
    </w:p>
    <w:p w14:paraId="59C3E443" w14:textId="287EEDCB" w:rsidR="0045386A" w:rsidRPr="006C1D6B" w:rsidRDefault="001B4B9C" w:rsidP="001B4B9C">
      <w:pPr>
        <w:numPr>
          <w:ilvl w:val="0"/>
          <w:numId w:val="7"/>
        </w:numPr>
        <w:spacing w:after="120"/>
        <w:ind w:left="360"/>
        <w:jc w:val="both"/>
        <w:rPr>
          <w:color w:val="auto"/>
          <w:sz w:val="24"/>
          <w:szCs w:val="24"/>
        </w:rPr>
      </w:pPr>
      <w:r w:rsidRPr="006C1D6B">
        <w:rPr>
          <w:bCs/>
          <w:sz w:val="24"/>
          <w:szCs w:val="24"/>
        </w:rPr>
        <w:t>After a court sentences a person to death</w:t>
      </w:r>
      <w:r w:rsidRPr="006C1D6B">
        <w:rPr>
          <w:sz w:val="24"/>
          <w:szCs w:val="24"/>
        </w:rPr>
        <w:t xml:space="preserve">, the case record is submitted to the Advisory Committee on the Prerogative on Mercy, a committee that is made up of the Attorney General and six Ugandan citizens appointed by the President. The </w:t>
      </w:r>
      <w:r w:rsidR="00BE0996" w:rsidRPr="006C1D6B">
        <w:rPr>
          <w:sz w:val="24"/>
          <w:szCs w:val="24"/>
        </w:rPr>
        <w:t xml:space="preserve">Advisory </w:t>
      </w:r>
      <w:r w:rsidRPr="006C1D6B">
        <w:rPr>
          <w:sz w:val="24"/>
          <w:szCs w:val="24"/>
        </w:rPr>
        <w:t xml:space="preserve">Committee reviews the defendant’s case and makes a recommendation to the President on clemency, with the President making the final decision. </w:t>
      </w:r>
    </w:p>
    <w:p w14:paraId="4B18BE2C" w14:textId="68588EA9" w:rsidR="001B4B9C" w:rsidRPr="006C1D6B" w:rsidRDefault="001B4B9C" w:rsidP="001B4B9C">
      <w:pPr>
        <w:numPr>
          <w:ilvl w:val="0"/>
          <w:numId w:val="7"/>
        </w:numPr>
        <w:spacing w:after="120"/>
        <w:ind w:left="360"/>
        <w:jc w:val="both"/>
        <w:rPr>
          <w:color w:val="auto"/>
          <w:sz w:val="24"/>
          <w:szCs w:val="24"/>
        </w:rPr>
      </w:pPr>
      <w:r w:rsidRPr="006C1D6B">
        <w:rPr>
          <w:sz w:val="24"/>
          <w:szCs w:val="24"/>
        </w:rPr>
        <w:t>In December 2020, Uganda voted against the General Assembly’s Resolution on a Moratorium on the Use of the Death Penalty.</w:t>
      </w:r>
      <w:r w:rsidRPr="006C1D6B">
        <w:rPr>
          <w:rStyle w:val="FootnoteReference"/>
          <w:sz w:val="24"/>
          <w:szCs w:val="24"/>
        </w:rPr>
        <w:footnoteReference w:id="6"/>
      </w:r>
      <w:r w:rsidRPr="006C1D6B">
        <w:rPr>
          <w:sz w:val="24"/>
          <w:szCs w:val="24"/>
        </w:rPr>
        <w:t xml:space="preserve"> </w:t>
      </w:r>
    </w:p>
    <w:p w14:paraId="0F44840A" w14:textId="0376432C" w:rsidR="004B1E4E" w:rsidRPr="006C1D6B" w:rsidRDefault="0038577A" w:rsidP="00E114C5">
      <w:pPr>
        <w:keepNext/>
        <w:numPr>
          <w:ilvl w:val="0"/>
          <w:numId w:val="8"/>
        </w:numPr>
        <w:spacing w:before="240" w:after="120"/>
        <w:ind w:left="720" w:hanging="360"/>
        <w:rPr>
          <w:b/>
          <w:color w:val="auto"/>
          <w:sz w:val="24"/>
          <w:szCs w:val="24"/>
        </w:rPr>
      </w:pPr>
      <w:r w:rsidRPr="006C1D6B">
        <w:rPr>
          <w:b/>
          <w:color w:val="auto"/>
          <w:sz w:val="24"/>
          <w:szCs w:val="24"/>
        </w:rPr>
        <w:lastRenderedPageBreak/>
        <w:t>The Ugandan Government’s retention of the death penalty invites discrimina</w:t>
      </w:r>
      <w:r w:rsidR="00F053D8" w:rsidRPr="006C1D6B">
        <w:rPr>
          <w:b/>
          <w:color w:val="auto"/>
          <w:sz w:val="24"/>
          <w:szCs w:val="24"/>
        </w:rPr>
        <w:t>tory sentences against women facing</w:t>
      </w:r>
      <w:r w:rsidRPr="006C1D6B">
        <w:rPr>
          <w:b/>
          <w:color w:val="auto"/>
          <w:sz w:val="24"/>
          <w:szCs w:val="24"/>
        </w:rPr>
        <w:t xml:space="preserve"> gender-based violence (List of Issues Paragraph</w:t>
      </w:r>
      <w:r w:rsidR="001E571C" w:rsidRPr="006C1D6B">
        <w:rPr>
          <w:b/>
          <w:color w:val="auto"/>
          <w:sz w:val="24"/>
          <w:szCs w:val="24"/>
        </w:rPr>
        <w:t>s 4 and</w:t>
      </w:r>
      <w:r w:rsidRPr="006C1D6B">
        <w:rPr>
          <w:b/>
          <w:color w:val="auto"/>
          <w:sz w:val="24"/>
          <w:szCs w:val="24"/>
        </w:rPr>
        <w:t xml:space="preserve"> 10)</w:t>
      </w:r>
      <w:r w:rsidR="009A3BA8" w:rsidRPr="006C1D6B">
        <w:rPr>
          <w:b/>
          <w:color w:val="auto"/>
          <w:sz w:val="24"/>
          <w:szCs w:val="24"/>
        </w:rPr>
        <w:t>.</w:t>
      </w:r>
    </w:p>
    <w:p w14:paraId="528A363E" w14:textId="77777777" w:rsidR="0038577A" w:rsidRPr="006C1D6B" w:rsidRDefault="001E571C" w:rsidP="001E571C">
      <w:pPr>
        <w:numPr>
          <w:ilvl w:val="0"/>
          <w:numId w:val="7"/>
        </w:numPr>
        <w:spacing w:after="120"/>
        <w:ind w:left="360"/>
        <w:jc w:val="both"/>
        <w:rPr>
          <w:bCs/>
          <w:color w:val="auto"/>
          <w:sz w:val="24"/>
          <w:szCs w:val="24"/>
        </w:rPr>
      </w:pPr>
      <w:r w:rsidRPr="006C1D6B">
        <w:rPr>
          <w:bCs/>
          <w:color w:val="auto"/>
          <w:sz w:val="24"/>
          <w:szCs w:val="24"/>
        </w:rPr>
        <w:t>The Committee requested information on the measures taken by the State Party to provide relief and redress by providing access to justice in instances of sexual and gender-based violence.</w:t>
      </w:r>
      <w:r w:rsidR="00846B9C" w:rsidRPr="006C1D6B">
        <w:rPr>
          <w:rStyle w:val="FootnoteReference"/>
          <w:bCs/>
          <w:color w:val="auto"/>
          <w:sz w:val="24"/>
          <w:szCs w:val="24"/>
        </w:rPr>
        <w:footnoteReference w:id="7"/>
      </w:r>
      <w:r w:rsidRPr="006C1D6B">
        <w:rPr>
          <w:bCs/>
          <w:color w:val="auto"/>
          <w:sz w:val="24"/>
          <w:szCs w:val="24"/>
        </w:rPr>
        <w:t xml:space="preserve"> In addition, t</w:t>
      </w:r>
      <w:r w:rsidR="0038577A" w:rsidRPr="006C1D6B">
        <w:rPr>
          <w:bCs/>
          <w:color w:val="auto"/>
          <w:sz w:val="24"/>
          <w:szCs w:val="24"/>
        </w:rPr>
        <w:t>he Committee requested information on the measures taken or envisaged by the State Party to assess the impact of the national policy and action on the elimination of gender-based violence.</w:t>
      </w:r>
      <w:r w:rsidR="0038577A" w:rsidRPr="006C1D6B">
        <w:rPr>
          <w:rStyle w:val="FootnoteReference"/>
          <w:bCs/>
          <w:color w:val="auto"/>
          <w:sz w:val="24"/>
          <w:szCs w:val="24"/>
        </w:rPr>
        <w:footnoteReference w:id="8"/>
      </w:r>
      <w:r w:rsidR="0038577A" w:rsidRPr="006C1D6B">
        <w:rPr>
          <w:bCs/>
          <w:color w:val="auto"/>
          <w:sz w:val="24"/>
          <w:szCs w:val="24"/>
        </w:rPr>
        <w:t xml:space="preserve"> The Committee also requested information on how the State Party ensures that all allegations of domestic and sexual violence against women and girls, including sexual assault and rape, are duly investigated.</w:t>
      </w:r>
      <w:r w:rsidR="00846B9C" w:rsidRPr="006C1D6B">
        <w:rPr>
          <w:rStyle w:val="FootnoteReference"/>
          <w:bCs/>
          <w:color w:val="auto"/>
          <w:sz w:val="24"/>
          <w:szCs w:val="24"/>
        </w:rPr>
        <w:footnoteReference w:id="9"/>
      </w:r>
      <w:r w:rsidR="00846B9C" w:rsidRPr="006C1D6B">
        <w:rPr>
          <w:bCs/>
          <w:color w:val="auto"/>
          <w:sz w:val="24"/>
          <w:szCs w:val="24"/>
        </w:rPr>
        <w:t xml:space="preserve"> </w:t>
      </w:r>
    </w:p>
    <w:p w14:paraId="1B4FD4B9" w14:textId="21A7EFD9" w:rsidR="006B3773" w:rsidRPr="006C1D6B" w:rsidRDefault="00BB08C8" w:rsidP="00AC040C">
      <w:pPr>
        <w:numPr>
          <w:ilvl w:val="0"/>
          <w:numId w:val="7"/>
        </w:numPr>
        <w:spacing w:after="120"/>
        <w:ind w:left="360"/>
        <w:jc w:val="both"/>
        <w:rPr>
          <w:bCs/>
          <w:color w:val="auto"/>
          <w:sz w:val="24"/>
          <w:szCs w:val="24"/>
        </w:rPr>
      </w:pPr>
      <w:r w:rsidRPr="006C1D6B">
        <w:rPr>
          <w:bCs/>
          <w:color w:val="auto"/>
          <w:sz w:val="24"/>
          <w:szCs w:val="24"/>
        </w:rPr>
        <w:t>The State Party’s response overlooks</w:t>
      </w:r>
      <w:r w:rsidR="00CB5449" w:rsidRPr="006C1D6B">
        <w:rPr>
          <w:bCs/>
          <w:color w:val="auto"/>
          <w:sz w:val="24"/>
          <w:szCs w:val="24"/>
        </w:rPr>
        <w:t xml:space="preserve"> the need for comprehensive training programs for prosecutors and judges when women </w:t>
      </w:r>
      <w:proofErr w:type="gramStart"/>
      <w:r w:rsidR="00CB5449" w:rsidRPr="006C1D6B">
        <w:rPr>
          <w:bCs/>
          <w:color w:val="auto"/>
          <w:sz w:val="24"/>
          <w:szCs w:val="24"/>
        </w:rPr>
        <w:t>are in conflict with</w:t>
      </w:r>
      <w:proofErr w:type="gramEnd"/>
      <w:r w:rsidR="00CB5449" w:rsidRPr="006C1D6B">
        <w:rPr>
          <w:bCs/>
          <w:color w:val="auto"/>
          <w:sz w:val="24"/>
          <w:szCs w:val="24"/>
        </w:rPr>
        <w:t xml:space="preserve"> the law. Specialized training is particularly important when women are defending themselves against gender-based violence (</w:t>
      </w:r>
      <w:r w:rsidR="00CB5449" w:rsidRPr="006C1D6B">
        <w:rPr>
          <w:bCs/>
          <w:i/>
          <w:color w:val="auto"/>
          <w:sz w:val="24"/>
          <w:szCs w:val="24"/>
        </w:rPr>
        <w:t>i.e.</w:t>
      </w:r>
      <w:r w:rsidR="00CB5449" w:rsidRPr="006C1D6B">
        <w:rPr>
          <w:bCs/>
          <w:color w:val="auto"/>
          <w:sz w:val="24"/>
          <w:szCs w:val="24"/>
        </w:rPr>
        <w:t>, defending against an abuser</w:t>
      </w:r>
      <w:r w:rsidR="00E06CE2" w:rsidRPr="006C1D6B">
        <w:rPr>
          <w:bCs/>
          <w:color w:val="auto"/>
          <w:sz w:val="24"/>
          <w:szCs w:val="24"/>
        </w:rPr>
        <w:t xml:space="preserve"> and acting in </w:t>
      </w:r>
      <w:r w:rsidR="00825C80" w:rsidRPr="006C1D6B">
        <w:rPr>
          <w:bCs/>
          <w:color w:val="auto"/>
          <w:sz w:val="24"/>
          <w:szCs w:val="24"/>
        </w:rPr>
        <w:t>self-defen</w:t>
      </w:r>
      <w:r w:rsidR="00E06CE2" w:rsidRPr="006C1D6B">
        <w:rPr>
          <w:bCs/>
          <w:color w:val="auto"/>
          <w:sz w:val="24"/>
          <w:szCs w:val="24"/>
        </w:rPr>
        <w:t>s</w:t>
      </w:r>
      <w:r w:rsidR="006C5E95" w:rsidRPr="006C1D6B">
        <w:rPr>
          <w:bCs/>
          <w:color w:val="auto"/>
          <w:sz w:val="24"/>
          <w:szCs w:val="24"/>
        </w:rPr>
        <w:t>e</w:t>
      </w:r>
      <w:r w:rsidR="00CB5449" w:rsidRPr="006C1D6B">
        <w:rPr>
          <w:bCs/>
          <w:color w:val="auto"/>
          <w:sz w:val="24"/>
          <w:szCs w:val="24"/>
        </w:rPr>
        <w:t xml:space="preserve">). Such training programs are especially important when </w:t>
      </w:r>
      <w:r w:rsidR="00E06CE2" w:rsidRPr="006C1D6B">
        <w:rPr>
          <w:bCs/>
          <w:color w:val="auto"/>
          <w:sz w:val="24"/>
          <w:szCs w:val="24"/>
        </w:rPr>
        <w:t>women are subsequently charged with death-eligible offenses</w:t>
      </w:r>
      <w:r w:rsidR="00CB5449" w:rsidRPr="006C1D6B">
        <w:rPr>
          <w:bCs/>
          <w:color w:val="auto"/>
          <w:sz w:val="24"/>
          <w:szCs w:val="24"/>
        </w:rPr>
        <w:t xml:space="preserve">.  </w:t>
      </w:r>
    </w:p>
    <w:p w14:paraId="60A07BC5" w14:textId="428E0B25" w:rsidR="00CB5449" w:rsidRPr="006C1D6B" w:rsidRDefault="00CB5449" w:rsidP="00AC040C">
      <w:pPr>
        <w:numPr>
          <w:ilvl w:val="0"/>
          <w:numId w:val="7"/>
        </w:numPr>
        <w:spacing w:after="120"/>
        <w:ind w:left="360"/>
        <w:jc w:val="both"/>
        <w:rPr>
          <w:bCs/>
          <w:color w:val="auto"/>
          <w:sz w:val="24"/>
          <w:szCs w:val="24"/>
        </w:rPr>
      </w:pPr>
      <w:r w:rsidRPr="006C1D6B">
        <w:rPr>
          <w:color w:val="auto"/>
          <w:sz w:val="24"/>
          <w:szCs w:val="24"/>
        </w:rPr>
        <w:t xml:space="preserve">Women represent a small percentage of </w:t>
      </w:r>
      <w:r w:rsidR="00E06CE2" w:rsidRPr="006C1D6B">
        <w:rPr>
          <w:color w:val="auto"/>
          <w:sz w:val="24"/>
          <w:szCs w:val="24"/>
        </w:rPr>
        <w:t xml:space="preserve">people </w:t>
      </w:r>
      <w:r w:rsidRPr="006C1D6B">
        <w:rPr>
          <w:color w:val="auto"/>
          <w:sz w:val="24"/>
          <w:szCs w:val="24"/>
        </w:rPr>
        <w:t>on death row globally.</w:t>
      </w:r>
      <w:r w:rsidRPr="006C1D6B">
        <w:rPr>
          <w:rStyle w:val="FootnoteReference"/>
          <w:color w:val="auto"/>
          <w:sz w:val="24"/>
          <w:szCs w:val="24"/>
        </w:rPr>
        <w:footnoteReference w:id="10"/>
      </w:r>
      <w:r w:rsidRPr="006C1D6B">
        <w:rPr>
          <w:color w:val="auto"/>
          <w:sz w:val="24"/>
          <w:szCs w:val="24"/>
        </w:rPr>
        <w:t xml:space="preserve"> As such, there is little recorded information on the number of women on death row</w:t>
      </w:r>
      <w:r w:rsidR="0064118F" w:rsidRPr="006C1D6B">
        <w:rPr>
          <w:color w:val="auto"/>
          <w:sz w:val="24"/>
          <w:szCs w:val="24"/>
        </w:rPr>
        <w:t xml:space="preserve">. </w:t>
      </w:r>
      <w:r w:rsidRPr="006C1D6B">
        <w:rPr>
          <w:bCs/>
          <w:color w:val="auto"/>
          <w:sz w:val="24"/>
          <w:szCs w:val="24"/>
        </w:rPr>
        <w:t xml:space="preserve">There </w:t>
      </w:r>
      <w:r w:rsidR="000471A1" w:rsidRPr="006C1D6B">
        <w:rPr>
          <w:bCs/>
          <w:color w:val="auto"/>
          <w:sz w:val="24"/>
          <w:szCs w:val="24"/>
        </w:rPr>
        <w:t xml:space="preserve">is limited information on the </w:t>
      </w:r>
      <w:r w:rsidRPr="006C1D6B">
        <w:rPr>
          <w:bCs/>
          <w:color w:val="auto"/>
          <w:sz w:val="24"/>
          <w:szCs w:val="24"/>
        </w:rPr>
        <w:t xml:space="preserve">women who have been sentenced to death or executed in Uganda. </w:t>
      </w:r>
      <w:r w:rsidRPr="006C1D6B">
        <w:rPr>
          <w:color w:val="auto"/>
          <w:sz w:val="24"/>
          <w:szCs w:val="24"/>
        </w:rPr>
        <w:t xml:space="preserve">In 2018, there were 11 women </w:t>
      </w:r>
      <w:r w:rsidR="00E06CE2" w:rsidRPr="006C1D6B">
        <w:rPr>
          <w:color w:val="auto"/>
          <w:sz w:val="24"/>
          <w:szCs w:val="24"/>
        </w:rPr>
        <w:t xml:space="preserve">reported to be </w:t>
      </w:r>
      <w:r w:rsidRPr="006C1D6B">
        <w:rPr>
          <w:color w:val="auto"/>
          <w:sz w:val="24"/>
          <w:szCs w:val="24"/>
        </w:rPr>
        <w:t>on death row in Uganda (</w:t>
      </w:r>
      <w:r w:rsidRPr="006C1D6B">
        <w:rPr>
          <w:i/>
          <w:color w:val="auto"/>
          <w:sz w:val="24"/>
          <w:szCs w:val="24"/>
        </w:rPr>
        <w:t>i.e.</w:t>
      </w:r>
      <w:r w:rsidRPr="006C1D6B">
        <w:rPr>
          <w:color w:val="auto"/>
          <w:sz w:val="24"/>
          <w:szCs w:val="24"/>
        </w:rPr>
        <w:t xml:space="preserve">, 4% of </w:t>
      </w:r>
      <w:r w:rsidR="00E06CE2" w:rsidRPr="006C1D6B">
        <w:rPr>
          <w:color w:val="auto"/>
          <w:sz w:val="24"/>
          <w:szCs w:val="24"/>
        </w:rPr>
        <w:t xml:space="preserve">people on </w:t>
      </w:r>
      <w:r w:rsidRPr="006C1D6B">
        <w:rPr>
          <w:color w:val="auto"/>
          <w:sz w:val="24"/>
          <w:szCs w:val="24"/>
        </w:rPr>
        <w:t>death row).</w:t>
      </w:r>
      <w:r w:rsidRPr="006C1D6B">
        <w:rPr>
          <w:rStyle w:val="FootnoteReference"/>
          <w:color w:val="auto"/>
          <w:sz w:val="24"/>
          <w:szCs w:val="24"/>
        </w:rPr>
        <w:footnoteReference w:id="11"/>
      </w:r>
      <w:r w:rsidRPr="006C1D6B">
        <w:rPr>
          <w:color w:val="auto"/>
          <w:sz w:val="24"/>
          <w:szCs w:val="24"/>
        </w:rPr>
        <w:t xml:space="preserve"> </w:t>
      </w:r>
    </w:p>
    <w:p w14:paraId="07B9281C" w14:textId="5E4E5C09" w:rsidR="002E079D" w:rsidRPr="006C1D6B" w:rsidRDefault="002E079D" w:rsidP="0064118F">
      <w:pPr>
        <w:numPr>
          <w:ilvl w:val="0"/>
          <w:numId w:val="7"/>
        </w:numPr>
        <w:spacing w:after="120"/>
        <w:ind w:left="360"/>
        <w:jc w:val="both"/>
        <w:rPr>
          <w:bCs/>
          <w:color w:val="auto"/>
          <w:sz w:val="24"/>
          <w:szCs w:val="24"/>
        </w:rPr>
      </w:pPr>
      <w:r w:rsidRPr="006C1D6B">
        <w:rPr>
          <w:sz w:val="24"/>
          <w:szCs w:val="24"/>
        </w:rPr>
        <w:t xml:space="preserve">There is limited information available on the context of the crimes committed by women who have been sentenced to death in Uganda. However, there is at least one reported case </w:t>
      </w:r>
      <w:r w:rsidR="00E06CE2" w:rsidRPr="006C1D6B">
        <w:rPr>
          <w:sz w:val="24"/>
          <w:szCs w:val="24"/>
        </w:rPr>
        <w:t xml:space="preserve">in which </w:t>
      </w:r>
      <w:r w:rsidRPr="006C1D6B">
        <w:rPr>
          <w:sz w:val="24"/>
          <w:szCs w:val="24"/>
        </w:rPr>
        <w:t>the woman was sentenced to death for killing her abuser.</w:t>
      </w:r>
      <w:r w:rsidRPr="006C1D6B">
        <w:rPr>
          <w:rStyle w:val="FootnoteReference"/>
          <w:color w:val="auto"/>
          <w:sz w:val="24"/>
          <w:szCs w:val="24"/>
        </w:rPr>
        <w:footnoteReference w:id="12"/>
      </w:r>
      <w:r w:rsidRPr="006C1D6B">
        <w:rPr>
          <w:sz w:val="24"/>
          <w:szCs w:val="24"/>
        </w:rPr>
        <w:t xml:space="preserve"> This </w:t>
      </w:r>
      <w:r w:rsidR="00E06CE2" w:rsidRPr="006C1D6B">
        <w:rPr>
          <w:sz w:val="24"/>
          <w:szCs w:val="24"/>
        </w:rPr>
        <w:t xml:space="preserve">case </w:t>
      </w:r>
      <w:r w:rsidRPr="006C1D6B">
        <w:rPr>
          <w:sz w:val="24"/>
          <w:szCs w:val="24"/>
        </w:rPr>
        <w:t xml:space="preserve">suggests that when women are sentenced to death for killing another human being, legal proceedings ignore gender-based violence and the imbalance in power dynamics between an accused woman and the abusive spouse or family member. </w:t>
      </w:r>
    </w:p>
    <w:p w14:paraId="65447118" w14:textId="3C937AC3" w:rsidR="000609DE" w:rsidRPr="006C1D6B" w:rsidRDefault="0033029E" w:rsidP="0064118F">
      <w:pPr>
        <w:numPr>
          <w:ilvl w:val="0"/>
          <w:numId w:val="7"/>
        </w:numPr>
        <w:spacing w:after="120"/>
        <w:ind w:left="360"/>
        <w:jc w:val="both"/>
        <w:rPr>
          <w:bCs/>
          <w:color w:val="auto"/>
          <w:sz w:val="24"/>
          <w:szCs w:val="24"/>
        </w:rPr>
      </w:pPr>
      <w:r w:rsidRPr="006C1D6B">
        <w:rPr>
          <w:sz w:val="24"/>
          <w:szCs w:val="24"/>
        </w:rPr>
        <w:t xml:space="preserve">According to </w:t>
      </w:r>
      <w:r w:rsidR="00E06CE2" w:rsidRPr="006C1D6B">
        <w:rPr>
          <w:sz w:val="24"/>
          <w:szCs w:val="24"/>
        </w:rPr>
        <w:t xml:space="preserve">a comprehensive study </w:t>
      </w:r>
      <w:r w:rsidRPr="006C1D6B">
        <w:rPr>
          <w:sz w:val="24"/>
          <w:szCs w:val="24"/>
        </w:rPr>
        <w:t xml:space="preserve">conducted by the </w:t>
      </w:r>
      <w:r w:rsidR="002E079D" w:rsidRPr="006C1D6B">
        <w:rPr>
          <w:sz w:val="24"/>
          <w:szCs w:val="24"/>
        </w:rPr>
        <w:t xml:space="preserve">Cornell Center on the Death Penalty Worldwide, </w:t>
      </w:r>
      <w:r w:rsidR="0064118F" w:rsidRPr="006C1D6B">
        <w:rPr>
          <w:sz w:val="24"/>
          <w:szCs w:val="24"/>
        </w:rPr>
        <w:t>data indicate that most women on death row have been sentenced to death for the crime of murder.</w:t>
      </w:r>
      <w:r w:rsidR="0064118F" w:rsidRPr="006C1D6B">
        <w:rPr>
          <w:rStyle w:val="FootnoteReference"/>
          <w:color w:val="auto"/>
          <w:sz w:val="24"/>
          <w:szCs w:val="24"/>
        </w:rPr>
        <w:footnoteReference w:id="13"/>
      </w:r>
      <w:r w:rsidR="002E079D" w:rsidRPr="006C1D6B">
        <w:rPr>
          <w:sz w:val="24"/>
          <w:szCs w:val="24"/>
        </w:rPr>
        <w:t xml:space="preserve"> And according to Penal Reform International, which studied </w:t>
      </w:r>
      <w:r w:rsidRPr="006C1D6B">
        <w:rPr>
          <w:sz w:val="24"/>
          <w:szCs w:val="24"/>
        </w:rPr>
        <w:t xml:space="preserve">women who </w:t>
      </w:r>
      <w:r w:rsidRPr="006C1D6B">
        <w:rPr>
          <w:sz w:val="24"/>
          <w:szCs w:val="24"/>
        </w:rPr>
        <w:lastRenderedPageBreak/>
        <w:t>kill in the context of domestic violence in Uganda, a</w:t>
      </w:r>
      <w:r w:rsidR="00D80AC6" w:rsidRPr="006C1D6B">
        <w:rPr>
          <w:sz w:val="24"/>
          <w:szCs w:val="24"/>
        </w:rPr>
        <w:t>pproximately 86% of all women in prison</w:t>
      </w:r>
      <w:r w:rsidR="006B768B" w:rsidRPr="006C1D6B">
        <w:rPr>
          <w:sz w:val="24"/>
          <w:szCs w:val="24"/>
        </w:rPr>
        <w:t xml:space="preserve"> (not just those sentenced to death)</w:t>
      </w:r>
      <w:r w:rsidR="00D80AC6" w:rsidRPr="006C1D6B">
        <w:rPr>
          <w:sz w:val="24"/>
          <w:szCs w:val="24"/>
        </w:rPr>
        <w:t xml:space="preserve"> in Uganda are either charged </w:t>
      </w:r>
      <w:r w:rsidR="00E06CE2" w:rsidRPr="006C1D6B">
        <w:rPr>
          <w:sz w:val="24"/>
          <w:szCs w:val="24"/>
        </w:rPr>
        <w:t xml:space="preserve">with </w:t>
      </w:r>
      <w:r w:rsidR="00D80AC6" w:rsidRPr="006C1D6B">
        <w:rPr>
          <w:sz w:val="24"/>
          <w:szCs w:val="24"/>
        </w:rPr>
        <w:t xml:space="preserve">or convicted </w:t>
      </w:r>
      <w:r w:rsidR="00E06CE2" w:rsidRPr="006C1D6B">
        <w:rPr>
          <w:sz w:val="24"/>
          <w:szCs w:val="24"/>
        </w:rPr>
        <w:t xml:space="preserve">of </w:t>
      </w:r>
      <w:r w:rsidR="00D80AC6" w:rsidRPr="006C1D6B">
        <w:rPr>
          <w:sz w:val="24"/>
          <w:szCs w:val="24"/>
        </w:rPr>
        <w:t>murder, manslaughter, or assault.</w:t>
      </w:r>
      <w:r w:rsidR="00D80AC6" w:rsidRPr="006C1D6B">
        <w:rPr>
          <w:rStyle w:val="FootnoteReference"/>
          <w:sz w:val="24"/>
          <w:szCs w:val="24"/>
        </w:rPr>
        <w:footnoteReference w:id="14"/>
      </w:r>
      <w:r w:rsidR="0064118F" w:rsidRPr="006C1D6B">
        <w:rPr>
          <w:sz w:val="24"/>
          <w:szCs w:val="24"/>
        </w:rPr>
        <w:t xml:space="preserve"> </w:t>
      </w:r>
      <w:r w:rsidRPr="006C1D6B">
        <w:rPr>
          <w:sz w:val="24"/>
          <w:szCs w:val="24"/>
        </w:rPr>
        <w:t xml:space="preserve">Penal Reform International’s study also showed that a </w:t>
      </w:r>
      <w:r w:rsidR="00D80AC6" w:rsidRPr="006C1D6B">
        <w:rPr>
          <w:sz w:val="24"/>
          <w:szCs w:val="24"/>
        </w:rPr>
        <w:t xml:space="preserve">quarter of all homicides </w:t>
      </w:r>
      <w:r w:rsidR="00E06CE2" w:rsidRPr="006C1D6B">
        <w:rPr>
          <w:sz w:val="24"/>
          <w:szCs w:val="24"/>
        </w:rPr>
        <w:t xml:space="preserve">committed </w:t>
      </w:r>
      <w:r w:rsidR="00D80AC6" w:rsidRPr="006C1D6B">
        <w:rPr>
          <w:sz w:val="24"/>
          <w:szCs w:val="24"/>
        </w:rPr>
        <w:t>by women in prison in Uganda involve the death of an intimate partner.</w:t>
      </w:r>
      <w:r w:rsidR="00D80AC6" w:rsidRPr="006C1D6B">
        <w:rPr>
          <w:rStyle w:val="FootnoteReference"/>
          <w:sz w:val="24"/>
          <w:szCs w:val="24"/>
        </w:rPr>
        <w:footnoteReference w:id="15"/>
      </w:r>
    </w:p>
    <w:p w14:paraId="0DB38508" w14:textId="2CBF127E" w:rsidR="000609DE" w:rsidRPr="006C1D6B" w:rsidRDefault="00825C80" w:rsidP="0064118F">
      <w:pPr>
        <w:numPr>
          <w:ilvl w:val="0"/>
          <w:numId w:val="7"/>
        </w:numPr>
        <w:spacing w:after="120"/>
        <w:ind w:left="360"/>
        <w:jc w:val="both"/>
        <w:rPr>
          <w:bCs/>
          <w:color w:val="auto"/>
          <w:sz w:val="24"/>
          <w:szCs w:val="24"/>
        </w:rPr>
      </w:pPr>
      <w:r w:rsidRPr="006C1D6B">
        <w:rPr>
          <w:bCs/>
          <w:color w:val="auto"/>
          <w:sz w:val="24"/>
          <w:szCs w:val="24"/>
        </w:rPr>
        <w:t xml:space="preserve">The </w:t>
      </w:r>
      <w:r w:rsidR="000609DE" w:rsidRPr="006C1D6B">
        <w:rPr>
          <w:bCs/>
          <w:color w:val="auto"/>
          <w:sz w:val="24"/>
          <w:szCs w:val="24"/>
        </w:rPr>
        <w:t>women imprisoned in Uganda for committing offences against life (</w:t>
      </w:r>
      <w:r w:rsidR="000609DE" w:rsidRPr="006C1D6B">
        <w:rPr>
          <w:bCs/>
          <w:i/>
          <w:color w:val="auto"/>
          <w:sz w:val="24"/>
          <w:szCs w:val="24"/>
        </w:rPr>
        <w:t>i.e.</w:t>
      </w:r>
      <w:r w:rsidR="000609DE" w:rsidRPr="006C1D6B">
        <w:rPr>
          <w:bCs/>
          <w:color w:val="auto"/>
          <w:sz w:val="24"/>
          <w:szCs w:val="24"/>
        </w:rPr>
        <w:t xml:space="preserve">, murder, assault, or manslaughter) have </w:t>
      </w:r>
      <w:r w:rsidR="00E06CE2" w:rsidRPr="006C1D6B">
        <w:rPr>
          <w:bCs/>
          <w:color w:val="auto"/>
          <w:sz w:val="24"/>
          <w:szCs w:val="24"/>
        </w:rPr>
        <w:t xml:space="preserve">typically </w:t>
      </w:r>
      <w:r w:rsidR="000609DE" w:rsidRPr="006C1D6B">
        <w:rPr>
          <w:bCs/>
          <w:color w:val="auto"/>
          <w:sz w:val="24"/>
          <w:szCs w:val="24"/>
        </w:rPr>
        <w:t>experienced prolonged domestic violence at the hands of a partner, spouse, or another family member. As such, domestic violence is an important context for homicides committed by women in Uganda.</w:t>
      </w:r>
      <w:r w:rsidR="000609DE" w:rsidRPr="006C1D6B">
        <w:rPr>
          <w:rStyle w:val="FootnoteReference"/>
          <w:bCs/>
          <w:color w:val="auto"/>
          <w:sz w:val="24"/>
          <w:szCs w:val="24"/>
        </w:rPr>
        <w:footnoteReference w:id="16"/>
      </w:r>
    </w:p>
    <w:p w14:paraId="3B03392E" w14:textId="1D2FA7E2" w:rsidR="00825C80" w:rsidRPr="006C1D6B" w:rsidRDefault="00825C80" w:rsidP="0064118F">
      <w:pPr>
        <w:numPr>
          <w:ilvl w:val="0"/>
          <w:numId w:val="7"/>
        </w:numPr>
        <w:spacing w:after="120"/>
        <w:ind w:left="360"/>
        <w:jc w:val="both"/>
        <w:rPr>
          <w:bCs/>
          <w:color w:val="auto"/>
          <w:sz w:val="24"/>
          <w:szCs w:val="24"/>
        </w:rPr>
      </w:pPr>
      <w:r w:rsidRPr="006C1D6B">
        <w:rPr>
          <w:bCs/>
          <w:color w:val="auto"/>
          <w:sz w:val="24"/>
          <w:szCs w:val="24"/>
        </w:rPr>
        <w:t xml:space="preserve">Under Ugandan law, the elements of </w:t>
      </w:r>
      <w:r w:rsidR="005D2ACD" w:rsidRPr="006C1D6B">
        <w:rPr>
          <w:bCs/>
          <w:color w:val="auto"/>
          <w:sz w:val="24"/>
          <w:szCs w:val="24"/>
        </w:rPr>
        <w:t>self-defen</w:t>
      </w:r>
      <w:r w:rsidR="006C1D6B" w:rsidRPr="006C1D6B">
        <w:rPr>
          <w:bCs/>
          <w:color w:val="auto"/>
          <w:sz w:val="24"/>
          <w:szCs w:val="24"/>
        </w:rPr>
        <w:t>s</w:t>
      </w:r>
      <w:r w:rsidR="005D2ACD" w:rsidRPr="006C1D6B">
        <w:rPr>
          <w:bCs/>
          <w:color w:val="auto"/>
          <w:sz w:val="24"/>
          <w:szCs w:val="24"/>
        </w:rPr>
        <w:t>e have</w:t>
      </w:r>
      <w:r w:rsidRPr="006C1D6B">
        <w:rPr>
          <w:bCs/>
          <w:color w:val="auto"/>
          <w:sz w:val="24"/>
          <w:szCs w:val="24"/>
        </w:rPr>
        <w:t xml:space="preserve"> been articulated under </w:t>
      </w:r>
      <w:r w:rsidRPr="006C1D6B">
        <w:rPr>
          <w:bCs/>
          <w:i/>
          <w:color w:val="auto"/>
          <w:sz w:val="24"/>
          <w:szCs w:val="24"/>
        </w:rPr>
        <w:t xml:space="preserve">Uganda v. </w:t>
      </w:r>
      <w:proofErr w:type="spellStart"/>
      <w:r w:rsidRPr="006C1D6B">
        <w:rPr>
          <w:bCs/>
          <w:i/>
          <w:color w:val="auto"/>
          <w:sz w:val="24"/>
          <w:szCs w:val="24"/>
        </w:rPr>
        <w:t>Kamyuka</w:t>
      </w:r>
      <w:proofErr w:type="spellEnd"/>
      <w:r w:rsidRPr="006C1D6B">
        <w:rPr>
          <w:bCs/>
          <w:i/>
          <w:color w:val="auto"/>
          <w:sz w:val="24"/>
          <w:szCs w:val="24"/>
        </w:rPr>
        <w:t xml:space="preserve"> Ivan</w:t>
      </w:r>
      <w:r w:rsidRPr="006C1D6B">
        <w:rPr>
          <w:bCs/>
          <w:color w:val="auto"/>
          <w:sz w:val="24"/>
          <w:szCs w:val="24"/>
        </w:rPr>
        <w:t xml:space="preserve"> to include: (1) an attack on the accused person or close relative; (2) reasonable belief that he was in imminent danger of death or serious bodily harm; (3) belief that it was necessary to use force to repel the attack; and (4) reasonable belief that the force used was necessary to prevent or resist the attack.</w:t>
      </w:r>
      <w:r w:rsidRPr="006C1D6B">
        <w:rPr>
          <w:rStyle w:val="FootnoteReference"/>
          <w:bCs/>
          <w:color w:val="auto"/>
          <w:sz w:val="24"/>
          <w:szCs w:val="24"/>
        </w:rPr>
        <w:footnoteReference w:id="17"/>
      </w:r>
      <w:r w:rsidRPr="006C1D6B">
        <w:rPr>
          <w:bCs/>
          <w:color w:val="auto"/>
          <w:sz w:val="24"/>
          <w:szCs w:val="24"/>
        </w:rPr>
        <w:t xml:space="preserve"> Though self-defen</w:t>
      </w:r>
      <w:r w:rsidR="006C1D6B" w:rsidRPr="006C1D6B">
        <w:rPr>
          <w:bCs/>
          <w:color w:val="auto"/>
          <w:sz w:val="24"/>
          <w:szCs w:val="24"/>
        </w:rPr>
        <w:t>s</w:t>
      </w:r>
      <w:r w:rsidRPr="006C1D6B">
        <w:rPr>
          <w:bCs/>
          <w:color w:val="auto"/>
          <w:sz w:val="24"/>
          <w:szCs w:val="24"/>
        </w:rPr>
        <w:t xml:space="preserve">e has been used widely in homicide cases against an intimate partner, it has not been accessible to women who kill following a </w:t>
      </w:r>
      <w:r w:rsidRPr="006C1D6B">
        <w:rPr>
          <w:bCs/>
          <w:i/>
          <w:color w:val="auto"/>
          <w:sz w:val="24"/>
          <w:szCs w:val="24"/>
        </w:rPr>
        <w:t>history</w:t>
      </w:r>
      <w:r w:rsidRPr="006C1D6B">
        <w:rPr>
          <w:bCs/>
          <w:color w:val="auto"/>
          <w:sz w:val="24"/>
          <w:szCs w:val="24"/>
        </w:rPr>
        <w:t xml:space="preserve"> of abuse. This</w:t>
      </w:r>
      <w:r w:rsidR="0093350D" w:rsidRPr="006C1D6B">
        <w:rPr>
          <w:bCs/>
          <w:color w:val="auto"/>
          <w:sz w:val="24"/>
          <w:szCs w:val="24"/>
        </w:rPr>
        <w:t xml:space="preserve"> gap</w:t>
      </w:r>
      <w:r w:rsidRPr="006C1D6B">
        <w:rPr>
          <w:bCs/>
          <w:color w:val="auto"/>
          <w:sz w:val="24"/>
          <w:szCs w:val="24"/>
        </w:rPr>
        <w:t xml:space="preserve"> is because these women </w:t>
      </w:r>
      <w:r w:rsidR="0093350D" w:rsidRPr="006C1D6B">
        <w:rPr>
          <w:bCs/>
          <w:color w:val="auto"/>
          <w:sz w:val="24"/>
          <w:szCs w:val="24"/>
        </w:rPr>
        <w:t xml:space="preserve">often </w:t>
      </w:r>
      <w:r w:rsidRPr="006C1D6B">
        <w:rPr>
          <w:bCs/>
          <w:color w:val="auto"/>
          <w:sz w:val="24"/>
          <w:szCs w:val="24"/>
        </w:rPr>
        <w:t xml:space="preserve">cannot make a showing of an </w:t>
      </w:r>
      <w:r w:rsidR="005D2ACD" w:rsidRPr="006C1D6B">
        <w:rPr>
          <w:bCs/>
          <w:color w:val="auto"/>
          <w:sz w:val="24"/>
          <w:szCs w:val="24"/>
        </w:rPr>
        <w:t xml:space="preserve">actual threat at the time </w:t>
      </w:r>
      <w:r w:rsidRPr="006C1D6B">
        <w:rPr>
          <w:bCs/>
          <w:color w:val="auto"/>
          <w:sz w:val="24"/>
          <w:szCs w:val="24"/>
        </w:rPr>
        <w:t xml:space="preserve">the responsive force was used. Consequently, the response may be viewed as unreasonable. </w:t>
      </w:r>
      <w:r w:rsidR="0093350D" w:rsidRPr="006C1D6B">
        <w:rPr>
          <w:bCs/>
          <w:color w:val="auto"/>
          <w:sz w:val="24"/>
          <w:szCs w:val="24"/>
        </w:rPr>
        <w:t>Moreover</w:t>
      </w:r>
      <w:r w:rsidRPr="006C1D6B">
        <w:rPr>
          <w:bCs/>
          <w:color w:val="auto"/>
          <w:sz w:val="24"/>
          <w:szCs w:val="24"/>
        </w:rPr>
        <w:t>, the requirement of apprehension of death or grievous bodily harm</w:t>
      </w:r>
      <w:r w:rsidR="00F07108" w:rsidRPr="006C1D6B">
        <w:rPr>
          <w:bCs/>
          <w:color w:val="auto"/>
          <w:sz w:val="24"/>
          <w:szCs w:val="24"/>
        </w:rPr>
        <w:t xml:space="preserve"> is problematic in the context of domestic </w:t>
      </w:r>
      <w:r w:rsidR="0093350D" w:rsidRPr="006C1D6B">
        <w:rPr>
          <w:bCs/>
          <w:color w:val="auto"/>
          <w:sz w:val="24"/>
          <w:szCs w:val="24"/>
        </w:rPr>
        <w:t xml:space="preserve">violence </w:t>
      </w:r>
      <w:r w:rsidR="00F07108" w:rsidRPr="006C1D6B">
        <w:rPr>
          <w:bCs/>
          <w:color w:val="auto"/>
          <w:sz w:val="24"/>
          <w:szCs w:val="24"/>
        </w:rPr>
        <w:t>because not all forms of abuse are physical (</w:t>
      </w:r>
      <w:r w:rsidR="00F07108" w:rsidRPr="006C1D6B">
        <w:rPr>
          <w:bCs/>
          <w:i/>
          <w:color w:val="auto"/>
          <w:sz w:val="24"/>
          <w:szCs w:val="24"/>
        </w:rPr>
        <w:t>i.e.</w:t>
      </w:r>
      <w:r w:rsidR="00F07108" w:rsidRPr="006C1D6B">
        <w:rPr>
          <w:bCs/>
          <w:color w:val="auto"/>
          <w:sz w:val="24"/>
          <w:szCs w:val="24"/>
        </w:rPr>
        <w:t xml:space="preserve">, </w:t>
      </w:r>
      <w:r w:rsidR="006B768B" w:rsidRPr="006C1D6B">
        <w:rPr>
          <w:bCs/>
          <w:color w:val="auto"/>
          <w:sz w:val="24"/>
          <w:szCs w:val="24"/>
        </w:rPr>
        <w:t>emotional</w:t>
      </w:r>
      <w:r w:rsidR="004E52E3" w:rsidRPr="006C1D6B">
        <w:rPr>
          <w:bCs/>
          <w:color w:val="auto"/>
          <w:sz w:val="24"/>
          <w:szCs w:val="24"/>
        </w:rPr>
        <w:t xml:space="preserve"> abuse</w:t>
      </w:r>
      <w:r w:rsidR="006B768B" w:rsidRPr="006C1D6B">
        <w:rPr>
          <w:bCs/>
          <w:color w:val="auto"/>
          <w:sz w:val="24"/>
          <w:szCs w:val="24"/>
        </w:rPr>
        <w:t>, economic/financial</w:t>
      </w:r>
      <w:r w:rsidR="004E52E3" w:rsidRPr="006C1D6B">
        <w:rPr>
          <w:bCs/>
          <w:color w:val="auto"/>
          <w:sz w:val="24"/>
          <w:szCs w:val="24"/>
        </w:rPr>
        <w:t xml:space="preserve"> abuse</w:t>
      </w:r>
      <w:r w:rsidR="006B768B" w:rsidRPr="006C1D6B">
        <w:rPr>
          <w:bCs/>
          <w:color w:val="auto"/>
          <w:sz w:val="24"/>
          <w:szCs w:val="24"/>
        </w:rPr>
        <w:t>).</w:t>
      </w:r>
      <w:r w:rsidR="006B768B" w:rsidRPr="006C1D6B">
        <w:rPr>
          <w:rStyle w:val="FootnoteReference"/>
          <w:bCs/>
          <w:color w:val="auto"/>
          <w:sz w:val="24"/>
          <w:szCs w:val="24"/>
        </w:rPr>
        <w:footnoteReference w:id="18"/>
      </w:r>
    </w:p>
    <w:p w14:paraId="05B5792C" w14:textId="08F140E7" w:rsidR="00EA0EEB" w:rsidRPr="006C1D6B" w:rsidRDefault="0033029E" w:rsidP="004E52E3">
      <w:pPr>
        <w:numPr>
          <w:ilvl w:val="0"/>
          <w:numId w:val="7"/>
        </w:numPr>
        <w:spacing w:after="120"/>
        <w:ind w:left="360"/>
        <w:jc w:val="both"/>
        <w:rPr>
          <w:bCs/>
          <w:color w:val="auto"/>
          <w:sz w:val="24"/>
          <w:szCs w:val="24"/>
        </w:rPr>
      </w:pPr>
      <w:r w:rsidRPr="006C1D6B">
        <w:rPr>
          <w:bCs/>
          <w:color w:val="auto"/>
          <w:sz w:val="24"/>
          <w:szCs w:val="24"/>
        </w:rPr>
        <w:t>Despite limited information</w:t>
      </w:r>
      <w:r w:rsidR="008510D2" w:rsidRPr="006C1D6B">
        <w:rPr>
          <w:bCs/>
          <w:color w:val="auto"/>
          <w:sz w:val="24"/>
          <w:szCs w:val="24"/>
        </w:rPr>
        <w:t xml:space="preserve"> on </w:t>
      </w:r>
      <w:r w:rsidR="0093350D" w:rsidRPr="006C1D6B">
        <w:rPr>
          <w:bCs/>
          <w:color w:val="auto"/>
          <w:sz w:val="24"/>
          <w:szCs w:val="24"/>
        </w:rPr>
        <w:t xml:space="preserve">women being sentenced to death </w:t>
      </w:r>
      <w:r w:rsidR="008510D2" w:rsidRPr="006C1D6B">
        <w:rPr>
          <w:bCs/>
          <w:color w:val="auto"/>
          <w:sz w:val="24"/>
          <w:szCs w:val="24"/>
        </w:rPr>
        <w:t xml:space="preserve">in Uganda, the information above </w:t>
      </w:r>
      <w:r w:rsidRPr="006C1D6B">
        <w:rPr>
          <w:bCs/>
          <w:color w:val="auto"/>
          <w:sz w:val="24"/>
          <w:szCs w:val="24"/>
        </w:rPr>
        <w:t>suggests that women in Uganda face the death penalty in part because judicial proceedings</w:t>
      </w:r>
      <w:r w:rsidR="008510D2" w:rsidRPr="006C1D6B">
        <w:rPr>
          <w:bCs/>
          <w:color w:val="auto"/>
          <w:sz w:val="24"/>
          <w:szCs w:val="24"/>
        </w:rPr>
        <w:t xml:space="preserve"> discriminate against women due to a lack of gender-sensitive training and</w:t>
      </w:r>
      <w:r w:rsidRPr="006C1D6B">
        <w:rPr>
          <w:bCs/>
          <w:color w:val="auto"/>
          <w:sz w:val="24"/>
          <w:szCs w:val="24"/>
        </w:rPr>
        <w:t xml:space="preserve"> do not </w:t>
      </w:r>
      <w:proofErr w:type="gramStart"/>
      <w:r w:rsidRPr="006C1D6B">
        <w:rPr>
          <w:bCs/>
          <w:color w:val="auto"/>
          <w:sz w:val="24"/>
          <w:szCs w:val="24"/>
        </w:rPr>
        <w:t>take into</w:t>
      </w:r>
      <w:r w:rsidR="008510D2" w:rsidRPr="006C1D6B">
        <w:rPr>
          <w:bCs/>
          <w:color w:val="auto"/>
          <w:sz w:val="24"/>
          <w:szCs w:val="24"/>
        </w:rPr>
        <w:t xml:space="preserve"> account</w:t>
      </w:r>
      <w:proofErr w:type="gramEnd"/>
      <w:r w:rsidR="008510D2" w:rsidRPr="006C1D6B">
        <w:rPr>
          <w:bCs/>
          <w:color w:val="auto"/>
          <w:sz w:val="24"/>
          <w:szCs w:val="24"/>
        </w:rPr>
        <w:t xml:space="preserve"> the circumstances of the alleged crime. Alarmingly, courts rarely consider domestic </w:t>
      </w:r>
      <w:r w:rsidR="0093350D" w:rsidRPr="006C1D6B">
        <w:rPr>
          <w:bCs/>
          <w:color w:val="auto"/>
          <w:sz w:val="24"/>
          <w:szCs w:val="24"/>
        </w:rPr>
        <w:t xml:space="preserve">violence </w:t>
      </w:r>
      <w:r w:rsidR="008510D2" w:rsidRPr="006C1D6B">
        <w:rPr>
          <w:bCs/>
          <w:color w:val="auto"/>
          <w:sz w:val="24"/>
          <w:szCs w:val="24"/>
        </w:rPr>
        <w:t>as a mitigating factor during sentencing.</w:t>
      </w:r>
      <w:r w:rsidR="004E52E3" w:rsidRPr="006C1D6B">
        <w:rPr>
          <w:rStyle w:val="FootnoteReference"/>
          <w:bCs/>
          <w:color w:val="auto"/>
          <w:sz w:val="24"/>
          <w:szCs w:val="24"/>
        </w:rPr>
        <w:footnoteReference w:id="19"/>
      </w:r>
      <w:r w:rsidR="004E52E3" w:rsidRPr="006C1D6B">
        <w:rPr>
          <w:bCs/>
          <w:color w:val="auto"/>
          <w:sz w:val="24"/>
          <w:szCs w:val="24"/>
        </w:rPr>
        <w:t xml:space="preserve"> Research also indicates that courts also fail to account for power dynamics and tactics of coercive control that may impact a woman’s involvement in a crime. </w:t>
      </w:r>
    </w:p>
    <w:p w14:paraId="1DF65033" w14:textId="6AFB951F" w:rsidR="004B1E4E" w:rsidRPr="006C1D6B" w:rsidRDefault="006C5E95" w:rsidP="00E114C5">
      <w:pPr>
        <w:keepNext/>
        <w:numPr>
          <w:ilvl w:val="0"/>
          <w:numId w:val="8"/>
        </w:numPr>
        <w:spacing w:before="240" w:after="120"/>
        <w:ind w:left="720" w:hanging="360"/>
        <w:rPr>
          <w:b/>
          <w:color w:val="auto"/>
          <w:sz w:val="24"/>
          <w:szCs w:val="24"/>
        </w:rPr>
      </w:pPr>
      <w:r w:rsidRPr="006C1D6B">
        <w:rPr>
          <w:b/>
          <w:color w:val="auto"/>
          <w:sz w:val="24"/>
          <w:szCs w:val="24"/>
        </w:rPr>
        <w:lastRenderedPageBreak/>
        <w:t>The Ugandan Government’s retent</w:t>
      </w:r>
      <w:r w:rsidR="001E571C" w:rsidRPr="006C1D6B">
        <w:rPr>
          <w:b/>
          <w:color w:val="auto"/>
          <w:sz w:val="24"/>
          <w:szCs w:val="24"/>
        </w:rPr>
        <w:t>ion of the death penalty invites</w:t>
      </w:r>
      <w:r w:rsidRPr="006C1D6B">
        <w:rPr>
          <w:b/>
          <w:color w:val="auto"/>
          <w:sz w:val="24"/>
          <w:szCs w:val="24"/>
        </w:rPr>
        <w:t xml:space="preserve"> discriminatory </w:t>
      </w:r>
      <w:r w:rsidR="00D5698F" w:rsidRPr="006C1D6B">
        <w:rPr>
          <w:b/>
          <w:color w:val="auto"/>
          <w:sz w:val="24"/>
          <w:szCs w:val="24"/>
        </w:rPr>
        <w:t xml:space="preserve">sentencing </w:t>
      </w:r>
      <w:r w:rsidRPr="006C1D6B">
        <w:rPr>
          <w:b/>
          <w:color w:val="auto"/>
          <w:sz w:val="24"/>
          <w:szCs w:val="24"/>
        </w:rPr>
        <w:t xml:space="preserve">against women in poor and marginalized communities. </w:t>
      </w:r>
      <w:r w:rsidR="00D5698F" w:rsidRPr="006C1D6B">
        <w:rPr>
          <w:b/>
          <w:color w:val="auto"/>
          <w:sz w:val="24"/>
          <w:szCs w:val="24"/>
        </w:rPr>
        <w:t>(List of Issues Paragraph 21)</w:t>
      </w:r>
      <w:r w:rsidR="009A3BA8" w:rsidRPr="006C1D6B">
        <w:rPr>
          <w:b/>
          <w:color w:val="auto"/>
          <w:sz w:val="24"/>
          <w:szCs w:val="24"/>
        </w:rPr>
        <w:t>.</w:t>
      </w:r>
      <w:r w:rsidR="00D5698F" w:rsidRPr="006C1D6B">
        <w:rPr>
          <w:b/>
          <w:color w:val="auto"/>
          <w:sz w:val="24"/>
          <w:szCs w:val="24"/>
        </w:rPr>
        <w:t xml:space="preserve"> </w:t>
      </w:r>
    </w:p>
    <w:p w14:paraId="0D6F6562" w14:textId="77777777" w:rsidR="00D5698F" w:rsidRPr="006C1D6B" w:rsidRDefault="00D5698F" w:rsidP="007B46CD">
      <w:pPr>
        <w:numPr>
          <w:ilvl w:val="0"/>
          <w:numId w:val="7"/>
        </w:numPr>
        <w:spacing w:after="120"/>
        <w:ind w:left="360"/>
        <w:jc w:val="both"/>
        <w:rPr>
          <w:color w:val="auto"/>
          <w:sz w:val="24"/>
          <w:szCs w:val="24"/>
        </w:rPr>
      </w:pPr>
      <w:r w:rsidRPr="006C1D6B">
        <w:rPr>
          <w:bCs/>
          <w:color w:val="auto"/>
          <w:sz w:val="24"/>
          <w:szCs w:val="24"/>
        </w:rPr>
        <w:t>The Committee requested information on the measures taken by the State Party to ensure that all services are available to rural and other disadvantaged groups of women, including indigenous women, to ensure the participation of women in decision-</w:t>
      </w:r>
      <w:r w:rsidR="0013572D" w:rsidRPr="006C1D6B">
        <w:rPr>
          <w:bCs/>
          <w:color w:val="auto"/>
          <w:sz w:val="24"/>
          <w:szCs w:val="24"/>
        </w:rPr>
        <w:t>making processes</w:t>
      </w:r>
      <w:r w:rsidRPr="006C1D6B">
        <w:rPr>
          <w:bCs/>
          <w:color w:val="auto"/>
          <w:sz w:val="24"/>
          <w:szCs w:val="24"/>
        </w:rPr>
        <w:t>.</w:t>
      </w:r>
      <w:r w:rsidRPr="006C1D6B">
        <w:rPr>
          <w:rStyle w:val="FootnoteReference"/>
          <w:bCs/>
          <w:color w:val="auto"/>
          <w:sz w:val="24"/>
          <w:szCs w:val="24"/>
        </w:rPr>
        <w:footnoteReference w:id="20"/>
      </w:r>
      <w:r w:rsidRPr="006C1D6B">
        <w:rPr>
          <w:bCs/>
          <w:color w:val="auto"/>
          <w:sz w:val="24"/>
          <w:szCs w:val="24"/>
        </w:rPr>
        <w:t xml:space="preserve"> </w:t>
      </w:r>
    </w:p>
    <w:p w14:paraId="05912491" w14:textId="5B9E7A74" w:rsidR="00AC040C" w:rsidRPr="006C1D6B" w:rsidRDefault="000F6960" w:rsidP="0007587A">
      <w:pPr>
        <w:numPr>
          <w:ilvl w:val="0"/>
          <w:numId w:val="7"/>
        </w:numPr>
        <w:spacing w:after="120"/>
        <w:ind w:left="360"/>
        <w:jc w:val="both"/>
        <w:rPr>
          <w:color w:val="auto"/>
          <w:sz w:val="24"/>
          <w:szCs w:val="24"/>
        </w:rPr>
      </w:pPr>
      <w:r w:rsidRPr="006C1D6B">
        <w:rPr>
          <w:color w:val="auto"/>
          <w:sz w:val="24"/>
          <w:szCs w:val="24"/>
        </w:rPr>
        <w:t>In response to the List of Issues, the State Party outlines that Article 32 of the 1995 Constitution provides for affirmative action in favor of historically disadvantaged groups.</w:t>
      </w:r>
      <w:r w:rsidRPr="006C1D6B">
        <w:rPr>
          <w:rStyle w:val="FootnoteReference"/>
          <w:color w:val="auto"/>
          <w:sz w:val="24"/>
          <w:szCs w:val="24"/>
        </w:rPr>
        <w:footnoteReference w:id="21"/>
      </w:r>
      <w:r w:rsidR="008758B8" w:rsidRPr="006C1D6B">
        <w:rPr>
          <w:color w:val="auto"/>
          <w:sz w:val="24"/>
          <w:szCs w:val="24"/>
        </w:rPr>
        <w:t xml:space="preserve"> </w:t>
      </w:r>
      <w:r w:rsidR="00A046A6" w:rsidRPr="006C1D6B">
        <w:rPr>
          <w:bCs/>
          <w:color w:val="auto"/>
          <w:sz w:val="24"/>
          <w:szCs w:val="24"/>
        </w:rPr>
        <w:t xml:space="preserve">The State Party lacks </w:t>
      </w:r>
      <w:r w:rsidR="001D520D" w:rsidRPr="006C1D6B">
        <w:rPr>
          <w:bCs/>
          <w:color w:val="auto"/>
          <w:sz w:val="24"/>
          <w:szCs w:val="24"/>
        </w:rPr>
        <w:t>a</w:t>
      </w:r>
      <w:r w:rsidR="00265A5F" w:rsidRPr="006C1D6B">
        <w:rPr>
          <w:bCs/>
          <w:color w:val="auto"/>
          <w:sz w:val="24"/>
          <w:szCs w:val="24"/>
        </w:rPr>
        <w:t>ny showing of a mechanism supporting disadvantaged groups, su</w:t>
      </w:r>
      <w:r w:rsidR="00C240FF" w:rsidRPr="006C1D6B">
        <w:rPr>
          <w:bCs/>
          <w:color w:val="auto"/>
          <w:sz w:val="24"/>
          <w:szCs w:val="24"/>
        </w:rPr>
        <w:t xml:space="preserve">ch as allowing for the submission of </w:t>
      </w:r>
      <w:r w:rsidR="001D520D" w:rsidRPr="006C1D6B">
        <w:rPr>
          <w:bCs/>
          <w:color w:val="auto"/>
          <w:sz w:val="24"/>
          <w:szCs w:val="24"/>
        </w:rPr>
        <w:t xml:space="preserve">gender-specific </w:t>
      </w:r>
      <w:r w:rsidR="00C240FF" w:rsidRPr="006C1D6B">
        <w:rPr>
          <w:bCs/>
          <w:color w:val="auto"/>
          <w:sz w:val="24"/>
          <w:szCs w:val="24"/>
        </w:rPr>
        <w:t xml:space="preserve">factors for </w:t>
      </w:r>
      <w:r w:rsidR="001D520D" w:rsidRPr="006C1D6B">
        <w:rPr>
          <w:bCs/>
          <w:color w:val="auto"/>
          <w:sz w:val="24"/>
          <w:szCs w:val="24"/>
        </w:rPr>
        <w:t>the circumstances of a woman’s violent crime (</w:t>
      </w:r>
      <w:r w:rsidR="001D520D" w:rsidRPr="006C1D6B">
        <w:rPr>
          <w:bCs/>
          <w:i/>
          <w:color w:val="auto"/>
          <w:sz w:val="24"/>
          <w:szCs w:val="24"/>
        </w:rPr>
        <w:t>i.e.</w:t>
      </w:r>
      <w:r w:rsidR="001D520D" w:rsidRPr="006C1D6B">
        <w:rPr>
          <w:bCs/>
          <w:color w:val="auto"/>
          <w:sz w:val="24"/>
          <w:szCs w:val="24"/>
        </w:rPr>
        <w:t xml:space="preserve">, protecting children, protecting oneself from </w:t>
      </w:r>
      <w:r w:rsidR="00FE05A7" w:rsidRPr="006C1D6B">
        <w:rPr>
          <w:bCs/>
          <w:color w:val="auto"/>
          <w:sz w:val="24"/>
          <w:szCs w:val="24"/>
        </w:rPr>
        <w:t xml:space="preserve">an </w:t>
      </w:r>
      <w:r w:rsidR="001D520D" w:rsidRPr="006C1D6B">
        <w:rPr>
          <w:bCs/>
          <w:color w:val="auto"/>
          <w:sz w:val="24"/>
          <w:szCs w:val="24"/>
        </w:rPr>
        <w:t xml:space="preserve">abuser, etc.). </w:t>
      </w:r>
      <w:r w:rsidR="001D520D" w:rsidRPr="006C1D6B">
        <w:rPr>
          <w:color w:val="auto"/>
          <w:sz w:val="24"/>
          <w:szCs w:val="24"/>
        </w:rPr>
        <w:t xml:space="preserve">The State Party’s </w:t>
      </w:r>
      <w:r w:rsidR="00A046A6" w:rsidRPr="006C1D6B">
        <w:rPr>
          <w:color w:val="auto"/>
          <w:sz w:val="24"/>
          <w:szCs w:val="24"/>
        </w:rPr>
        <w:t xml:space="preserve">response </w:t>
      </w:r>
      <w:r w:rsidR="001D520D" w:rsidRPr="006C1D6B">
        <w:rPr>
          <w:color w:val="auto"/>
          <w:sz w:val="24"/>
          <w:szCs w:val="24"/>
        </w:rPr>
        <w:t xml:space="preserve">overlooks the need for comprehensive gender-sensitivity training </w:t>
      </w:r>
      <w:r w:rsidR="001D520D" w:rsidRPr="006C1D6B">
        <w:rPr>
          <w:bCs/>
          <w:color w:val="auto"/>
          <w:sz w:val="24"/>
          <w:szCs w:val="24"/>
        </w:rPr>
        <w:t xml:space="preserve">for prosecutors and judges when women, particularly </w:t>
      </w:r>
      <w:r w:rsidR="00FE05A7" w:rsidRPr="006C1D6B">
        <w:rPr>
          <w:bCs/>
          <w:color w:val="auto"/>
          <w:sz w:val="24"/>
          <w:szCs w:val="24"/>
        </w:rPr>
        <w:t xml:space="preserve">women </w:t>
      </w:r>
      <w:r w:rsidR="001D520D" w:rsidRPr="006C1D6B">
        <w:rPr>
          <w:bCs/>
          <w:color w:val="auto"/>
          <w:sz w:val="24"/>
          <w:szCs w:val="24"/>
        </w:rPr>
        <w:t xml:space="preserve">in marginalized communities, </w:t>
      </w:r>
      <w:proofErr w:type="gramStart"/>
      <w:r w:rsidR="001D520D" w:rsidRPr="006C1D6B">
        <w:rPr>
          <w:bCs/>
          <w:color w:val="auto"/>
          <w:sz w:val="24"/>
          <w:szCs w:val="24"/>
        </w:rPr>
        <w:t>are in conflict with</w:t>
      </w:r>
      <w:proofErr w:type="gramEnd"/>
      <w:r w:rsidR="001D520D" w:rsidRPr="006C1D6B">
        <w:rPr>
          <w:bCs/>
          <w:color w:val="auto"/>
          <w:sz w:val="24"/>
          <w:szCs w:val="24"/>
        </w:rPr>
        <w:t xml:space="preserve"> the law.</w:t>
      </w:r>
      <w:r w:rsidR="0031147B" w:rsidRPr="006C1D6B">
        <w:rPr>
          <w:bCs/>
          <w:color w:val="auto"/>
          <w:sz w:val="24"/>
          <w:szCs w:val="24"/>
        </w:rPr>
        <w:t xml:space="preserve"> </w:t>
      </w:r>
      <w:r w:rsidR="0007587A" w:rsidRPr="006C1D6B">
        <w:rPr>
          <w:bCs/>
          <w:color w:val="auto"/>
          <w:sz w:val="24"/>
          <w:szCs w:val="24"/>
        </w:rPr>
        <w:t>I</w:t>
      </w:r>
      <w:r w:rsidR="00A046A6" w:rsidRPr="006C1D6B">
        <w:rPr>
          <w:bCs/>
          <w:color w:val="auto"/>
          <w:sz w:val="24"/>
          <w:szCs w:val="24"/>
        </w:rPr>
        <w:t xml:space="preserve">n instances where </w:t>
      </w:r>
      <w:r w:rsidR="008758B8" w:rsidRPr="006C1D6B">
        <w:rPr>
          <w:bCs/>
          <w:color w:val="auto"/>
          <w:sz w:val="24"/>
          <w:szCs w:val="24"/>
        </w:rPr>
        <w:t xml:space="preserve">a woman is </w:t>
      </w:r>
      <w:r w:rsidR="00FE05A7" w:rsidRPr="006C1D6B">
        <w:rPr>
          <w:bCs/>
          <w:color w:val="auto"/>
          <w:sz w:val="24"/>
          <w:szCs w:val="24"/>
        </w:rPr>
        <w:t xml:space="preserve">experiencing </w:t>
      </w:r>
      <w:r w:rsidR="008758B8" w:rsidRPr="006C1D6B">
        <w:rPr>
          <w:bCs/>
          <w:color w:val="auto"/>
          <w:sz w:val="24"/>
          <w:szCs w:val="24"/>
        </w:rPr>
        <w:t>domestic violence or any othe</w:t>
      </w:r>
      <w:r w:rsidR="0007587A" w:rsidRPr="006C1D6B">
        <w:rPr>
          <w:bCs/>
          <w:color w:val="auto"/>
          <w:sz w:val="24"/>
          <w:szCs w:val="24"/>
        </w:rPr>
        <w:t>r form of gender-base</w:t>
      </w:r>
      <w:r w:rsidR="0031147B" w:rsidRPr="006C1D6B">
        <w:rPr>
          <w:bCs/>
          <w:color w:val="auto"/>
          <w:sz w:val="24"/>
          <w:szCs w:val="24"/>
        </w:rPr>
        <w:t>d violence, these gender-specific considerations</w:t>
      </w:r>
      <w:r w:rsidR="0007587A" w:rsidRPr="006C1D6B">
        <w:rPr>
          <w:bCs/>
          <w:color w:val="auto"/>
          <w:sz w:val="24"/>
          <w:szCs w:val="24"/>
        </w:rPr>
        <w:t xml:space="preserve"> are crucial.</w:t>
      </w:r>
      <w:r w:rsidR="008758B8" w:rsidRPr="006C1D6B">
        <w:rPr>
          <w:bCs/>
          <w:color w:val="auto"/>
          <w:sz w:val="24"/>
          <w:szCs w:val="24"/>
        </w:rPr>
        <w:t xml:space="preserve"> </w:t>
      </w:r>
    </w:p>
    <w:p w14:paraId="2C34787D" w14:textId="2FA3DD8F" w:rsidR="001E571C" w:rsidRPr="006C1D6B" w:rsidRDefault="006C5E95" w:rsidP="001E571C">
      <w:pPr>
        <w:numPr>
          <w:ilvl w:val="0"/>
          <w:numId w:val="7"/>
        </w:numPr>
        <w:spacing w:after="120"/>
        <w:ind w:left="360"/>
        <w:jc w:val="both"/>
        <w:rPr>
          <w:color w:val="auto"/>
          <w:sz w:val="24"/>
          <w:szCs w:val="24"/>
        </w:rPr>
      </w:pPr>
      <w:r w:rsidRPr="006C1D6B">
        <w:rPr>
          <w:sz w:val="24"/>
          <w:szCs w:val="24"/>
        </w:rPr>
        <w:t>Interviews with lawyers and non</w:t>
      </w:r>
      <w:r w:rsidR="00FE05A7" w:rsidRPr="006C1D6B">
        <w:rPr>
          <w:sz w:val="24"/>
          <w:szCs w:val="24"/>
        </w:rPr>
        <w:t>-governmental</w:t>
      </w:r>
      <w:r w:rsidRPr="006C1D6B">
        <w:rPr>
          <w:sz w:val="24"/>
          <w:szCs w:val="24"/>
        </w:rPr>
        <w:t xml:space="preserve"> organizations in Uganda indicate that the vast majority of women on death row are from poor and marginalized communities.</w:t>
      </w:r>
      <w:r w:rsidRPr="006C1D6B">
        <w:rPr>
          <w:rStyle w:val="FootnoteReference"/>
          <w:color w:val="auto"/>
          <w:sz w:val="24"/>
          <w:szCs w:val="24"/>
        </w:rPr>
        <w:footnoteReference w:id="22"/>
      </w:r>
      <w:r w:rsidR="002659EF" w:rsidRPr="006C1D6B">
        <w:rPr>
          <w:sz w:val="24"/>
          <w:szCs w:val="24"/>
        </w:rPr>
        <w:t xml:space="preserve"> </w:t>
      </w:r>
      <w:r w:rsidR="00ED7B00" w:rsidRPr="006C1D6B">
        <w:rPr>
          <w:bCs/>
          <w:color w:val="auto"/>
          <w:sz w:val="24"/>
          <w:szCs w:val="24"/>
        </w:rPr>
        <w:t xml:space="preserve">In Uganda, a study of incarcerated women reveals that they are largely uneducated, poor, ignorant of the law, and </w:t>
      </w:r>
      <w:r w:rsidR="00FE05A7" w:rsidRPr="006C1D6B">
        <w:rPr>
          <w:bCs/>
          <w:color w:val="auto"/>
          <w:sz w:val="24"/>
          <w:szCs w:val="24"/>
        </w:rPr>
        <w:t xml:space="preserve">survivors of </w:t>
      </w:r>
      <w:r w:rsidR="00ED7B00" w:rsidRPr="006C1D6B">
        <w:rPr>
          <w:bCs/>
          <w:color w:val="auto"/>
          <w:sz w:val="24"/>
          <w:szCs w:val="24"/>
        </w:rPr>
        <w:t>domestic violence.</w:t>
      </w:r>
      <w:r w:rsidR="00ED7B00" w:rsidRPr="006C1D6B">
        <w:rPr>
          <w:rStyle w:val="FootnoteReference"/>
          <w:bCs/>
          <w:color w:val="auto"/>
          <w:sz w:val="24"/>
          <w:szCs w:val="24"/>
        </w:rPr>
        <w:footnoteReference w:id="23"/>
      </w:r>
      <w:r w:rsidR="00ED7B00" w:rsidRPr="006C1D6B">
        <w:rPr>
          <w:sz w:val="24"/>
          <w:szCs w:val="24"/>
        </w:rPr>
        <w:t xml:space="preserve"> A</w:t>
      </w:r>
      <w:r w:rsidR="002659EF" w:rsidRPr="006C1D6B">
        <w:rPr>
          <w:sz w:val="24"/>
          <w:szCs w:val="24"/>
        </w:rPr>
        <w:t>mong the imprisoned women</w:t>
      </w:r>
      <w:r w:rsidR="008B4F40" w:rsidRPr="006C1D6B">
        <w:rPr>
          <w:rStyle w:val="FootnoteReference"/>
          <w:sz w:val="24"/>
          <w:szCs w:val="24"/>
        </w:rPr>
        <w:footnoteReference w:id="24"/>
      </w:r>
      <w:r w:rsidR="00ED7B00" w:rsidRPr="006C1D6B">
        <w:rPr>
          <w:sz w:val="24"/>
          <w:szCs w:val="24"/>
        </w:rPr>
        <w:t xml:space="preserve"> in Uganda</w:t>
      </w:r>
      <w:r w:rsidR="008B4F40" w:rsidRPr="006C1D6B">
        <w:rPr>
          <w:sz w:val="24"/>
          <w:szCs w:val="24"/>
        </w:rPr>
        <w:t xml:space="preserve"> </w:t>
      </w:r>
      <w:r w:rsidR="002659EF" w:rsidRPr="006C1D6B">
        <w:rPr>
          <w:sz w:val="24"/>
          <w:szCs w:val="24"/>
        </w:rPr>
        <w:t>surveyed by Penal Reform International, 61% had never been to school.</w:t>
      </w:r>
      <w:r w:rsidR="002659EF" w:rsidRPr="006C1D6B">
        <w:rPr>
          <w:rStyle w:val="FootnoteReference"/>
          <w:sz w:val="24"/>
          <w:szCs w:val="24"/>
        </w:rPr>
        <w:footnoteReference w:id="25"/>
      </w:r>
      <w:r w:rsidR="0007587A" w:rsidRPr="006C1D6B">
        <w:rPr>
          <w:sz w:val="24"/>
          <w:szCs w:val="24"/>
        </w:rPr>
        <w:t xml:space="preserve"> In 2017, the UN Office of the High Commissioner of Huma</w:t>
      </w:r>
      <w:r w:rsidR="00265A5F" w:rsidRPr="006C1D6B">
        <w:rPr>
          <w:sz w:val="24"/>
          <w:szCs w:val="24"/>
        </w:rPr>
        <w:t>n</w:t>
      </w:r>
      <w:r w:rsidR="0007587A" w:rsidRPr="006C1D6B">
        <w:rPr>
          <w:sz w:val="24"/>
          <w:szCs w:val="24"/>
        </w:rPr>
        <w:t xml:space="preserve"> Rights called the death penalty a “class-based form of discrimination in most countries, thus making it the equivalent of an arbitrary killing.”</w:t>
      </w:r>
      <w:r w:rsidR="0007587A" w:rsidRPr="006C1D6B">
        <w:rPr>
          <w:rStyle w:val="FootnoteReference"/>
          <w:sz w:val="24"/>
          <w:szCs w:val="24"/>
        </w:rPr>
        <w:footnoteReference w:id="26"/>
      </w:r>
    </w:p>
    <w:p w14:paraId="73FF1485" w14:textId="207FDAC3" w:rsidR="00ED7B00" w:rsidRPr="006C1D6B" w:rsidRDefault="0007587A" w:rsidP="001E571C">
      <w:pPr>
        <w:numPr>
          <w:ilvl w:val="0"/>
          <w:numId w:val="7"/>
        </w:numPr>
        <w:spacing w:after="120"/>
        <w:ind w:left="360"/>
        <w:jc w:val="both"/>
        <w:rPr>
          <w:color w:val="auto"/>
          <w:sz w:val="24"/>
          <w:szCs w:val="24"/>
        </w:rPr>
      </w:pPr>
      <w:r w:rsidRPr="006C1D6B">
        <w:rPr>
          <w:sz w:val="24"/>
          <w:szCs w:val="24"/>
        </w:rPr>
        <w:t>Women living in poverty are disproportionately arrested, incarcerated, and sentenced to death worldwide.</w:t>
      </w:r>
      <w:r w:rsidRPr="006C1D6B">
        <w:rPr>
          <w:rStyle w:val="FootnoteReference"/>
          <w:sz w:val="24"/>
          <w:szCs w:val="24"/>
        </w:rPr>
        <w:footnoteReference w:id="27"/>
      </w:r>
      <w:r w:rsidRPr="006C1D6B">
        <w:rPr>
          <w:sz w:val="24"/>
          <w:szCs w:val="24"/>
        </w:rPr>
        <w:t xml:space="preserve"> In</w:t>
      </w:r>
      <w:r w:rsidR="0031147B" w:rsidRPr="006C1D6B">
        <w:rPr>
          <w:sz w:val="24"/>
          <w:szCs w:val="24"/>
        </w:rPr>
        <w:t xml:space="preserve"> general, women from </w:t>
      </w:r>
      <w:r w:rsidRPr="006C1D6B">
        <w:rPr>
          <w:sz w:val="24"/>
          <w:szCs w:val="24"/>
        </w:rPr>
        <w:t>poor or marginalized communities</w:t>
      </w:r>
      <w:r w:rsidR="0031147B" w:rsidRPr="006C1D6B">
        <w:rPr>
          <w:sz w:val="24"/>
          <w:szCs w:val="24"/>
        </w:rPr>
        <w:t xml:space="preserve"> are more heavily </w:t>
      </w:r>
      <w:r w:rsidR="0031147B" w:rsidRPr="006C1D6B">
        <w:rPr>
          <w:sz w:val="24"/>
          <w:szCs w:val="24"/>
        </w:rPr>
        <w:lastRenderedPageBreak/>
        <w:t xml:space="preserve">policed, </w:t>
      </w:r>
      <w:r w:rsidRPr="006C1D6B">
        <w:rPr>
          <w:sz w:val="24"/>
          <w:szCs w:val="24"/>
        </w:rPr>
        <w:t xml:space="preserve">lack access to quality legal representation, and cannot afford </w:t>
      </w:r>
      <w:r w:rsidR="00B101DC" w:rsidRPr="006C1D6B">
        <w:rPr>
          <w:sz w:val="24"/>
          <w:szCs w:val="24"/>
        </w:rPr>
        <w:t>to appeal their cases in court.</w:t>
      </w:r>
      <w:r w:rsidR="00B101DC" w:rsidRPr="006C1D6B">
        <w:rPr>
          <w:rStyle w:val="FootnoteReference"/>
          <w:sz w:val="24"/>
          <w:szCs w:val="24"/>
        </w:rPr>
        <w:footnoteReference w:id="28"/>
      </w:r>
      <w:r w:rsidR="00D40B86" w:rsidRPr="006C1D6B">
        <w:rPr>
          <w:sz w:val="24"/>
          <w:szCs w:val="24"/>
        </w:rPr>
        <w:t xml:space="preserve"> </w:t>
      </w:r>
      <w:r w:rsidR="0031147B" w:rsidRPr="006C1D6B">
        <w:rPr>
          <w:sz w:val="24"/>
          <w:szCs w:val="24"/>
        </w:rPr>
        <w:t>M</w:t>
      </w:r>
      <w:r w:rsidR="00ED7B00" w:rsidRPr="006C1D6B">
        <w:rPr>
          <w:sz w:val="24"/>
          <w:szCs w:val="24"/>
        </w:rPr>
        <w:t xml:space="preserve">arginalized and disadvantaged women </w:t>
      </w:r>
      <w:r w:rsidR="0031147B" w:rsidRPr="006C1D6B">
        <w:rPr>
          <w:sz w:val="24"/>
          <w:szCs w:val="24"/>
        </w:rPr>
        <w:t xml:space="preserve">in Uganda </w:t>
      </w:r>
      <w:r w:rsidR="00ED7B00" w:rsidRPr="006C1D6B">
        <w:rPr>
          <w:sz w:val="24"/>
          <w:szCs w:val="24"/>
        </w:rPr>
        <w:t xml:space="preserve">often do not have access to quality </w:t>
      </w:r>
      <w:r w:rsidR="005E5FCB" w:rsidRPr="006C1D6B">
        <w:rPr>
          <w:sz w:val="24"/>
          <w:szCs w:val="24"/>
        </w:rPr>
        <w:t>legal aid</w:t>
      </w:r>
      <w:r w:rsidR="0031147B" w:rsidRPr="006C1D6B">
        <w:rPr>
          <w:sz w:val="24"/>
          <w:szCs w:val="24"/>
        </w:rPr>
        <w:t xml:space="preserve">. </w:t>
      </w:r>
      <w:r w:rsidR="00D40B86" w:rsidRPr="006C1D6B">
        <w:rPr>
          <w:sz w:val="24"/>
          <w:szCs w:val="24"/>
        </w:rPr>
        <w:t xml:space="preserve">Consequently, these women </w:t>
      </w:r>
      <w:r w:rsidR="005E5FCB" w:rsidRPr="006C1D6B">
        <w:rPr>
          <w:sz w:val="24"/>
          <w:szCs w:val="24"/>
        </w:rPr>
        <w:t>choose to plead guilty in their cases</w:t>
      </w:r>
      <w:r w:rsidR="00D40B86" w:rsidRPr="006C1D6B">
        <w:rPr>
          <w:sz w:val="24"/>
          <w:szCs w:val="24"/>
        </w:rPr>
        <w:t>, often because of the lack of resources for counsel and because they are more likely to be illiterate and unaware of their legal rights</w:t>
      </w:r>
      <w:r w:rsidR="005E5FCB" w:rsidRPr="006C1D6B">
        <w:rPr>
          <w:sz w:val="24"/>
          <w:szCs w:val="24"/>
        </w:rPr>
        <w:t>.</w:t>
      </w:r>
      <w:r w:rsidR="005E5FCB" w:rsidRPr="006C1D6B">
        <w:rPr>
          <w:rStyle w:val="FootnoteReference"/>
          <w:sz w:val="24"/>
          <w:szCs w:val="24"/>
        </w:rPr>
        <w:footnoteReference w:id="29"/>
      </w:r>
      <w:r w:rsidR="00D40B86" w:rsidRPr="006C1D6B">
        <w:rPr>
          <w:sz w:val="24"/>
          <w:szCs w:val="24"/>
        </w:rPr>
        <w:t xml:space="preserve"> </w:t>
      </w:r>
      <w:r w:rsidR="00D40B86" w:rsidRPr="006C1D6B">
        <w:rPr>
          <w:rStyle w:val="FootnoteReference"/>
          <w:sz w:val="24"/>
          <w:szCs w:val="24"/>
        </w:rPr>
        <w:footnoteReference w:id="30"/>
      </w:r>
      <w:r w:rsidR="0045386A" w:rsidRPr="006C1D6B">
        <w:rPr>
          <w:sz w:val="24"/>
          <w:szCs w:val="24"/>
        </w:rPr>
        <w:t xml:space="preserve"> </w:t>
      </w:r>
      <w:r w:rsidR="0031147B" w:rsidRPr="006C1D6B">
        <w:rPr>
          <w:sz w:val="24"/>
          <w:szCs w:val="24"/>
        </w:rPr>
        <w:t>Lack of quality legal access has a profound impact on marginalized and disadvantaged women in Uganda, which can lead to a woman being sentenced to death</w:t>
      </w:r>
      <w:r w:rsidR="00FE05A7" w:rsidRPr="006C1D6B">
        <w:rPr>
          <w:sz w:val="24"/>
          <w:szCs w:val="24"/>
        </w:rPr>
        <w:t xml:space="preserve"> arbitrarily</w:t>
      </w:r>
      <w:r w:rsidR="0031147B" w:rsidRPr="006C1D6B">
        <w:rPr>
          <w:sz w:val="24"/>
          <w:szCs w:val="24"/>
        </w:rPr>
        <w:t xml:space="preserve">. </w:t>
      </w:r>
    </w:p>
    <w:p w14:paraId="3D525C7F" w14:textId="0D27E7D7" w:rsidR="27CCDFF1" w:rsidRPr="006C1D6B" w:rsidRDefault="113EE25E" w:rsidP="293FBEA0">
      <w:pPr>
        <w:numPr>
          <w:ilvl w:val="0"/>
          <w:numId w:val="7"/>
        </w:numPr>
        <w:spacing w:after="120"/>
        <w:ind w:left="360"/>
        <w:jc w:val="both"/>
        <w:rPr>
          <w:color w:val="000000" w:themeColor="text1"/>
          <w:sz w:val="24"/>
          <w:szCs w:val="24"/>
        </w:rPr>
      </w:pPr>
      <w:r w:rsidRPr="006C1D6B">
        <w:rPr>
          <w:color w:val="000000" w:themeColor="text1"/>
          <w:sz w:val="24"/>
          <w:szCs w:val="24"/>
        </w:rPr>
        <w:t xml:space="preserve">Although </w:t>
      </w:r>
      <w:r w:rsidR="00A66F67" w:rsidRPr="006C1D6B">
        <w:rPr>
          <w:color w:val="000000" w:themeColor="text1"/>
          <w:sz w:val="24"/>
          <w:szCs w:val="24"/>
        </w:rPr>
        <w:t xml:space="preserve">parliament removed reference to the death penalty in </w:t>
      </w:r>
      <w:r w:rsidRPr="006C1D6B">
        <w:rPr>
          <w:color w:val="000000" w:themeColor="text1"/>
          <w:sz w:val="24"/>
          <w:szCs w:val="24"/>
        </w:rPr>
        <w:t>the 2019 Anti-Homosexuality Act before</w:t>
      </w:r>
      <w:r w:rsidR="00B518B1" w:rsidRPr="006C1D6B">
        <w:rPr>
          <w:color w:val="000000" w:themeColor="text1"/>
          <w:sz w:val="24"/>
          <w:szCs w:val="24"/>
        </w:rPr>
        <w:t xml:space="preserve"> pass</w:t>
      </w:r>
      <w:r w:rsidR="00A66F67" w:rsidRPr="006C1D6B">
        <w:rPr>
          <w:color w:val="000000" w:themeColor="text1"/>
          <w:sz w:val="24"/>
          <w:szCs w:val="24"/>
        </w:rPr>
        <w:t>ing</w:t>
      </w:r>
      <w:r w:rsidR="00B518B1" w:rsidRPr="006C1D6B">
        <w:rPr>
          <w:color w:val="000000" w:themeColor="text1"/>
          <w:sz w:val="24"/>
          <w:szCs w:val="24"/>
        </w:rPr>
        <w:t xml:space="preserve"> it</w:t>
      </w:r>
      <w:r w:rsidRPr="006C1D6B">
        <w:rPr>
          <w:color w:val="000000" w:themeColor="text1"/>
          <w:sz w:val="24"/>
          <w:szCs w:val="24"/>
        </w:rPr>
        <w:t>,</w:t>
      </w:r>
      <w:r w:rsidR="27CCDFF1" w:rsidRPr="006C1D6B">
        <w:rPr>
          <w:rStyle w:val="FootnoteReference"/>
          <w:color w:val="000000" w:themeColor="text1"/>
          <w:sz w:val="24"/>
          <w:szCs w:val="24"/>
        </w:rPr>
        <w:footnoteReference w:id="31"/>
      </w:r>
      <w:r w:rsidRPr="006C1D6B">
        <w:rPr>
          <w:color w:val="000000" w:themeColor="text1"/>
          <w:sz w:val="24"/>
          <w:szCs w:val="24"/>
        </w:rPr>
        <w:t xml:space="preserve"> discourse around anti-</w:t>
      </w:r>
      <w:r w:rsidR="00B518B1" w:rsidRPr="006C1D6B">
        <w:rPr>
          <w:color w:val="000000" w:themeColor="text1"/>
          <w:sz w:val="24"/>
          <w:szCs w:val="24"/>
        </w:rPr>
        <w:t>LGBT</w:t>
      </w:r>
      <w:r w:rsidRPr="006C1D6B">
        <w:rPr>
          <w:color w:val="000000" w:themeColor="text1"/>
          <w:sz w:val="24"/>
          <w:szCs w:val="24"/>
        </w:rPr>
        <w:t xml:space="preserve"> legislation has a negative </w:t>
      </w:r>
      <w:r w:rsidR="00A00A90" w:rsidRPr="006C1D6B">
        <w:rPr>
          <w:color w:val="000000" w:themeColor="text1"/>
          <w:sz w:val="24"/>
          <w:szCs w:val="24"/>
        </w:rPr>
        <w:t xml:space="preserve">effect </w:t>
      </w:r>
      <w:r w:rsidRPr="006C1D6B">
        <w:rPr>
          <w:color w:val="000000" w:themeColor="text1"/>
          <w:sz w:val="24"/>
          <w:szCs w:val="24"/>
        </w:rPr>
        <w:t>on the lives of L</w:t>
      </w:r>
      <w:r w:rsidR="00B518B1" w:rsidRPr="006C1D6B">
        <w:rPr>
          <w:color w:val="000000" w:themeColor="text1"/>
          <w:sz w:val="24"/>
          <w:szCs w:val="24"/>
        </w:rPr>
        <w:t>BT</w:t>
      </w:r>
      <w:r w:rsidRPr="006C1D6B">
        <w:rPr>
          <w:color w:val="000000" w:themeColor="text1"/>
          <w:sz w:val="24"/>
          <w:szCs w:val="24"/>
        </w:rPr>
        <w:t xml:space="preserve"> women in Uganda. </w:t>
      </w:r>
      <w:r w:rsidR="006E3AD0" w:rsidRPr="006C1D6B">
        <w:rPr>
          <w:color w:val="000000" w:themeColor="text1"/>
          <w:sz w:val="24"/>
          <w:szCs w:val="24"/>
        </w:rPr>
        <w:t xml:space="preserve">Ugandan courts have never officially sentenced anyone to </w:t>
      </w:r>
      <w:r w:rsidRPr="006C1D6B">
        <w:rPr>
          <w:color w:val="000000" w:themeColor="text1"/>
          <w:sz w:val="24"/>
          <w:szCs w:val="24"/>
        </w:rPr>
        <w:t xml:space="preserve">death penalty for </w:t>
      </w:r>
      <w:r w:rsidR="00BE061B" w:rsidRPr="006C1D6B">
        <w:rPr>
          <w:color w:val="000000" w:themeColor="text1"/>
          <w:sz w:val="24"/>
          <w:szCs w:val="24"/>
        </w:rPr>
        <w:t>same-sex sexual conduct</w:t>
      </w:r>
      <w:r w:rsidRPr="006C1D6B">
        <w:rPr>
          <w:color w:val="000000" w:themeColor="text1"/>
          <w:sz w:val="24"/>
          <w:szCs w:val="24"/>
        </w:rPr>
        <w:t xml:space="preserve">, </w:t>
      </w:r>
      <w:r w:rsidR="00BE061B" w:rsidRPr="006C1D6B">
        <w:rPr>
          <w:color w:val="000000" w:themeColor="text1"/>
          <w:sz w:val="24"/>
          <w:szCs w:val="24"/>
        </w:rPr>
        <w:t xml:space="preserve">but </w:t>
      </w:r>
      <w:r w:rsidRPr="006C1D6B">
        <w:rPr>
          <w:color w:val="000000" w:themeColor="text1"/>
          <w:sz w:val="24"/>
          <w:szCs w:val="24"/>
        </w:rPr>
        <w:t xml:space="preserve">repeated </w:t>
      </w:r>
      <w:r w:rsidR="00B518B1" w:rsidRPr="006C1D6B">
        <w:rPr>
          <w:color w:val="000000" w:themeColor="text1"/>
          <w:sz w:val="24"/>
          <w:szCs w:val="24"/>
        </w:rPr>
        <w:t xml:space="preserve">efforts to introduce the death penalty for same-sex conduct </w:t>
      </w:r>
      <w:r w:rsidRPr="006C1D6B">
        <w:rPr>
          <w:color w:val="000000" w:themeColor="text1"/>
          <w:sz w:val="24"/>
          <w:szCs w:val="24"/>
        </w:rPr>
        <w:t>continue to threat</w:t>
      </w:r>
      <w:r w:rsidR="00B518B1" w:rsidRPr="006C1D6B">
        <w:rPr>
          <w:color w:val="000000" w:themeColor="text1"/>
          <w:sz w:val="24"/>
          <w:szCs w:val="24"/>
        </w:rPr>
        <w:t>en</w:t>
      </w:r>
      <w:r w:rsidRPr="006C1D6B">
        <w:rPr>
          <w:color w:val="000000" w:themeColor="text1"/>
          <w:sz w:val="24"/>
          <w:szCs w:val="24"/>
        </w:rPr>
        <w:t xml:space="preserve"> the human rights of </w:t>
      </w:r>
      <w:r w:rsidR="00B518B1" w:rsidRPr="006C1D6B">
        <w:rPr>
          <w:color w:val="000000" w:themeColor="text1"/>
          <w:sz w:val="24"/>
          <w:szCs w:val="24"/>
        </w:rPr>
        <w:t xml:space="preserve">LBT </w:t>
      </w:r>
      <w:r w:rsidRPr="006C1D6B">
        <w:rPr>
          <w:color w:val="000000" w:themeColor="text1"/>
          <w:sz w:val="24"/>
          <w:szCs w:val="24"/>
        </w:rPr>
        <w:t>women. Ugandan politicians</w:t>
      </w:r>
      <w:r w:rsidR="670F6BC1" w:rsidRPr="006C1D6B">
        <w:rPr>
          <w:color w:val="000000" w:themeColor="text1"/>
          <w:sz w:val="24"/>
          <w:szCs w:val="24"/>
        </w:rPr>
        <w:t xml:space="preserve"> </w:t>
      </w:r>
      <w:r w:rsidRPr="006C1D6B">
        <w:rPr>
          <w:color w:val="000000" w:themeColor="text1"/>
          <w:sz w:val="24"/>
          <w:szCs w:val="24"/>
        </w:rPr>
        <w:t xml:space="preserve">such as Minister of State for Ethics and Integrity Simon </w:t>
      </w:r>
      <w:proofErr w:type="spellStart"/>
      <w:r w:rsidRPr="006C1D6B">
        <w:rPr>
          <w:color w:val="000000" w:themeColor="text1"/>
          <w:sz w:val="24"/>
          <w:szCs w:val="24"/>
        </w:rPr>
        <w:t>Lokodo</w:t>
      </w:r>
      <w:proofErr w:type="spellEnd"/>
      <w:r w:rsidR="612D077F" w:rsidRPr="006C1D6B">
        <w:rPr>
          <w:color w:val="000000" w:themeColor="text1"/>
          <w:sz w:val="24"/>
          <w:szCs w:val="24"/>
        </w:rPr>
        <w:t xml:space="preserve"> </w:t>
      </w:r>
      <w:r w:rsidRPr="006C1D6B">
        <w:rPr>
          <w:color w:val="000000" w:themeColor="text1"/>
          <w:sz w:val="24"/>
          <w:szCs w:val="24"/>
        </w:rPr>
        <w:t xml:space="preserve">publicly promote the idea that </w:t>
      </w:r>
      <w:r w:rsidR="00B518B1" w:rsidRPr="006C1D6B">
        <w:rPr>
          <w:color w:val="000000" w:themeColor="text1"/>
          <w:sz w:val="24"/>
          <w:szCs w:val="24"/>
        </w:rPr>
        <w:t>LGBT</w:t>
      </w:r>
      <w:r w:rsidRPr="006C1D6B">
        <w:rPr>
          <w:color w:val="000000" w:themeColor="text1"/>
          <w:sz w:val="24"/>
          <w:szCs w:val="24"/>
        </w:rPr>
        <w:t xml:space="preserve"> people deserve the death penalty</w:t>
      </w:r>
      <w:r w:rsidR="234E9C86" w:rsidRPr="006C1D6B">
        <w:rPr>
          <w:color w:val="000000" w:themeColor="text1"/>
          <w:sz w:val="24"/>
          <w:szCs w:val="24"/>
        </w:rPr>
        <w:t>.</w:t>
      </w:r>
      <w:r w:rsidR="27CCDFF1" w:rsidRPr="006C1D6B">
        <w:rPr>
          <w:rStyle w:val="FootnoteReference"/>
          <w:color w:val="000000" w:themeColor="text1"/>
          <w:sz w:val="24"/>
          <w:szCs w:val="24"/>
        </w:rPr>
        <w:footnoteReference w:id="32"/>
      </w:r>
      <w:r w:rsidR="579A4276" w:rsidRPr="006C1D6B">
        <w:rPr>
          <w:color w:val="000000" w:themeColor="text1"/>
          <w:sz w:val="24"/>
          <w:szCs w:val="24"/>
        </w:rPr>
        <w:t xml:space="preserve"> </w:t>
      </w:r>
      <w:r w:rsidR="00815A63" w:rsidRPr="006C1D6B">
        <w:rPr>
          <w:color w:val="000000" w:themeColor="text1"/>
          <w:sz w:val="24"/>
          <w:szCs w:val="24"/>
        </w:rPr>
        <w:t xml:space="preserve">Such statements </w:t>
      </w:r>
      <w:r w:rsidR="00B518B1" w:rsidRPr="006C1D6B">
        <w:rPr>
          <w:color w:val="000000" w:themeColor="text1"/>
          <w:sz w:val="24"/>
          <w:szCs w:val="24"/>
        </w:rPr>
        <w:t xml:space="preserve">exacerbate </w:t>
      </w:r>
      <w:r w:rsidR="340BE14C" w:rsidRPr="006C1D6B">
        <w:rPr>
          <w:color w:val="000000" w:themeColor="text1"/>
          <w:sz w:val="24"/>
          <w:szCs w:val="24"/>
        </w:rPr>
        <w:t>social s</w:t>
      </w:r>
      <w:r w:rsidR="579A4276" w:rsidRPr="006C1D6B">
        <w:rPr>
          <w:color w:val="000000" w:themeColor="text1"/>
          <w:sz w:val="24"/>
          <w:szCs w:val="24"/>
        </w:rPr>
        <w:t xml:space="preserve">tigma </w:t>
      </w:r>
      <w:r w:rsidR="00B518B1" w:rsidRPr="006C1D6B">
        <w:rPr>
          <w:color w:val="000000" w:themeColor="text1"/>
          <w:sz w:val="24"/>
          <w:szCs w:val="24"/>
        </w:rPr>
        <w:t xml:space="preserve">and can </w:t>
      </w:r>
      <w:r w:rsidRPr="006C1D6B">
        <w:rPr>
          <w:color w:val="000000" w:themeColor="text1"/>
          <w:sz w:val="24"/>
          <w:szCs w:val="24"/>
        </w:rPr>
        <w:t>increase the risk of hate crime</w:t>
      </w:r>
      <w:r w:rsidR="36ECB50F" w:rsidRPr="006C1D6B">
        <w:rPr>
          <w:color w:val="000000" w:themeColor="text1"/>
          <w:sz w:val="24"/>
          <w:szCs w:val="24"/>
        </w:rPr>
        <w:t>s</w:t>
      </w:r>
      <w:r w:rsidR="000D2D16" w:rsidRPr="006C1D6B">
        <w:rPr>
          <w:color w:val="000000" w:themeColor="text1"/>
          <w:sz w:val="24"/>
          <w:szCs w:val="24"/>
        </w:rPr>
        <w:t xml:space="preserve"> based on sexual orientation and gender identity and expression,</w:t>
      </w:r>
      <w:r w:rsidR="0CAC629F" w:rsidRPr="006C1D6B">
        <w:rPr>
          <w:color w:val="000000" w:themeColor="text1"/>
          <w:sz w:val="24"/>
          <w:szCs w:val="24"/>
        </w:rPr>
        <w:t xml:space="preserve"> </w:t>
      </w:r>
      <w:r w:rsidR="015C05FD" w:rsidRPr="006C1D6B">
        <w:rPr>
          <w:color w:val="000000" w:themeColor="text1"/>
          <w:sz w:val="24"/>
          <w:szCs w:val="24"/>
        </w:rPr>
        <w:t>such</w:t>
      </w:r>
      <w:r w:rsidR="2288224E" w:rsidRPr="006C1D6B">
        <w:rPr>
          <w:color w:val="000000" w:themeColor="text1"/>
          <w:sz w:val="24"/>
          <w:szCs w:val="24"/>
        </w:rPr>
        <w:t xml:space="preserve"> as</w:t>
      </w:r>
      <w:r w:rsidR="6912274B" w:rsidRPr="006C1D6B">
        <w:rPr>
          <w:color w:val="000000" w:themeColor="text1"/>
          <w:sz w:val="24"/>
          <w:szCs w:val="24"/>
        </w:rPr>
        <w:t xml:space="preserve"> </w:t>
      </w:r>
      <w:r w:rsidR="0490CA84" w:rsidRPr="006C1D6B">
        <w:rPr>
          <w:color w:val="000000" w:themeColor="text1"/>
          <w:sz w:val="24"/>
          <w:szCs w:val="24"/>
        </w:rPr>
        <w:t>destruction of property,</w:t>
      </w:r>
      <w:r w:rsidR="6912274B" w:rsidRPr="006C1D6B">
        <w:rPr>
          <w:color w:val="000000" w:themeColor="text1"/>
          <w:sz w:val="24"/>
          <w:szCs w:val="24"/>
        </w:rPr>
        <w:t xml:space="preserve"> blackmail, </w:t>
      </w:r>
      <w:r w:rsidR="1E48DA97" w:rsidRPr="006C1D6B">
        <w:rPr>
          <w:color w:val="000000" w:themeColor="text1"/>
          <w:sz w:val="24"/>
          <w:szCs w:val="24"/>
        </w:rPr>
        <w:t xml:space="preserve">mob violence, </w:t>
      </w:r>
      <w:r w:rsidR="43AD80F1" w:rsidRPr="006C1D6B">
        <w:rPr>
          <w:color w:val="000000" w:themeColor="text1"/>
          <w:sz w:val="24"/>
          <w:szCs w:val="24"/>
        </w:rPr>
        <w:t>“corrective rape</w:t>
      </w:r>
      <w:r w:rsidR="00FA4288" w:rsidRPr="006C1D6B">
        <w:rPr>
          <w:color w:val="000000" w:themeColor="text1"/>
          <w:sz w:val="24"/>
          <w:szCs w:val="24"/>
        </w:rPr>
        <w:t>,</w:t>
      </w:r>
      <w:r w:rsidR="352BC0BA" w:rsidRPr="006C1D6B">
        <w:rPr>
          <w:color w:val="000000" w:themeColor="text1"/>
          <w:sz w:val="24"/>
          <w:szCs w:val="24"/>
        </w:rPr>
        <w:t>”</w:t>
      </w:r>
      <w:r w:rsidR="43AD80F1" w:rsidRPr="006C1D6B">
        <w:rPr>
          <w:color w:val="000000" w:themeColor="text1"/>
          <w:sz w:val="24"/>
          <w:szCs w:val="24"/>
        </w:rPr>
        <w:t xml:space="preserve"> and murder</w:t>
      </w:r>
      <w:r w:rsidR="634B8AE6" w:rsidRPr="006C1D6B">
        <w:rPr>
          <w:color w:val="000000" w:themeColor="text1"/>
          <w:sz w:val="24"/>
          <w:szCs w:val="24"/>
        </w:rPr>
        <w:t>.</w:t>
      </w:r>
      <w:r w:rsidR="27CCDFF1" w:rsidRPr="006C1D6B">
        <w:rPr>
          <w:rStyle w:val="FootnoteReference"/>
          <w:color w:val="000000" w:themeColor="text1"/>
          <w:sz w:val="24"/>
          <w:szCs w:val="24"/>
        </w:rPr>
        <w:footnoteReference w:id="33"/>
      </w:r>
      <w:r w:rsidR="00485441">
        <w:rPr>
          <w:color w:val="000000" w:themeColor="text1"/>
          <w:sz w:val="24"/>
          <w:szCs w:val="24"/>
        </w:rPr>
        <w:t xml:space="preserve"> </w:t>
      </w:r>
      <w:r w:rsidR="634B8AE6" w:rsidRPr="006C1D6B">
        <w:rPr>
          <w:color w:val="000000" w:themeColor="text1"/>
          <w:sz w:val="24"/>
          <w:szCs w:val="24"/>
        </w:rPr>
        <w:t>LBT women,</w:t>
      </w:r>
      <w:r w:rsidRPr="006C1D6B">
        <w:rPr>
          <w:color w:val="000000" w:themeColor="text1"/>
          <w:sz w:val="24"/>
          <w:szCs w:val="24"/>
        </w:rPr>
        <w:t xml:space="preserve"> </w:t>
      </w:r>
      <w:r w:rsidR="00953E5A" w:rsidRPr="006C1D6B">
        <w:rPr>
          <w:color w:val="000000" w:themeColor="text1"/>
          <w:sz w:val="24"/>
          <w:szCs w:val="24"/>
        </w:rPr>
        <w:t xml:space="preserve">including </w:t>
      </w:r>
      <w:r w:rsidRPr="006C1D6B">
        <w:rPr>
          <w:color w:val="000000" w:themeColor="text1"/>
          <w:sz w:val="24"/>
          <w:szCs w:val="24"/>
        </w:rPr>
        <w:t>transgender women, are often the victims of these crimes.</w:t>
      </w:r>
      <w:r w:rsidR="27CCDFF1" w:rsidRPr="006C1D6B">
        <w:rPr>
          <w:rStyle w:val="FootnoteReference"/>
          <w:color w:val="000000" w:themeColor="text1"/>
          <w:sz w:val="24"/>
          <w:szCs w:val="24"/>
        </w:rPr>
        <w:footnoteReference w:id="34"/>
      </w:r>
      <w:r w:rsidR="61906F3F" w:rsidRPr="006C1D6B">
        <w:rPr>
          <w:color w:val="000000" w:themeColor="text1"/>
          <w:sz w:val="24"/>
          <w:szCs w:val="24"/>
        </w:rPr>
        <w:t xml:space="preserve"> </w:t>
      </w:r>
      <w:r w:rsidR="00B518B1" w:rsidRPr="006C1D6B">
        <w:rPr>
          <w:color w:val="000000" w:themeColor="text1"/>
          <w:sz w:val="24"/>
          <w:szCs w:val="24"/>
        </w:rPr>
        <w:t xml:space="preserve">Moreover, many victims do not report </w:t>
      </w:r>
      <w:r w:rsidRPr="006C1D6B">
        <w:rPr>
          <w:color w:val="000000" w:themeColor="text1"/>
          <w:sz w:val="24"/>
          <w:szCs w:val="24"/>
        </w:rPr>
        <w:t xml:space="preserve">these crimes because </w:t>
      </w:r>
      <w:r w:rsidR="00B518B1" w:rsidRPr="006C1D6B">
        <w:rPr>
          <w:color w:val="000000" w:themeColor="text1"/>
          <w:sz w:val="24"/>
          <w:szCs w:val="24"/>
        </w:rPr>
        <w:t xml:space="preserve">they are reluctant </w:t>
      </w:r>
      <w:r w:rsidRPr="006C1D6B">
        <w:rPr>
          <w:color w:val="000000" w:themeColor="text1"/>
          <w:sz w:val="24"/>
          <w:szCs w:val="24"/>
        </w:rPr>
        <w:t xml:space="preserve">to go to the police, who are often </w:t>
      </w:r>
      <w:r w:rsidR="29D3A206" w:rsidRPr="006C1D6B">
        <w:rPr>
          <w:color w:val="000000" w:themeColor="text1"/>
          <w:sz w:val="24"/>
          <w:szCs w:val="24"/>
        </w:rPr>
        <w:t xml:space="preserve">themselves </w:t>
      </w:r>
      <w:r w:rsidRPr="006C1D6B">
        <w:rPr>
          <w:color w:val="000000" w:themeColor="text1"/>
          <w:sz w:val="24"/>
          <w:szCs w:val="24"/>
        </w:rPr>
        <w:t>perpetrators of hate crimes</w:t>
      </w:r>
      <w:r w:rsidR="00B518B1" w:rsidRPr="006C1D6B">
        <w:rPr>
          <w:color w:val="000000" w:themeColor="text1"/>
          <w:sz w:val="24"/>
          <w:szCs w:val="24"/>
        </w:rPr>
        <w:t xml:space="preserve"> based on sexual orientation and gender identity and expression</w:t>
      </w:r>
      <w:r w:rsidRPr="006C1D6B">
        <w:rPr>
          <w:color w:val="000000" w:themeColor="text1"/>
          <w:sz w:val="24"/>
          <w:szCs w:val="24"/>
        </w:rPr>
        <w:t>.</w:t>
      </w:r>
      <w:r w:rsidR="27CCDFF1" w:rsidRPr="006C1D6B">
        <w:rPr>
          <w:rStyle w:val="FootnoteReference"/>
          <w:color w:val="000000" w:themeColor="text1"/>
          <w:sz w:val="24"/>
          <w:szCs w:val="24"/>
        </w:rPr>
        <w:footnoteReference w:id="35"/>
      </w:r>
    </w:p>
    <w:p w14:paraId="1BC32C9A" w14:textId="77777777" w:rsidR="00111994" w:rsidRPr="006C1D6B" w:rsidRDefault="001E571C" w:rsidP="293FBEA0">
      <w:pPr>
        <w:keepNext/>
        <w:numPr>
          <w:ilvl w:val="0"/>
          <w:numId w:val="8"/>
        </w:numPr>
        <w:spacing w:before="240" w:after="120"/>
        <w:ind w:left="720" w:hanging="360"/>
        <w:jc w:val="both"/>
        <w:rPr>
          <w:b/>
          <w:bCs/>
          <w:color w:val="auto"/>
          <w:sz w:val="24"/>
          <w:szCs w:val="24"/>
        </w:rPr>
      </w:pPr>
      <w:r w:rsidRPr="006C1D6B">
        <w:rPr>
          <w:b/>
          <w:bCs/>
          <w:color w:val="auto"/>
          <w:sz w:val="24"/>
          <w:szCs w:val="24"/>
        </w:rPr>
        <w:lastRenderedPageBreak/>
        <w:t xml:space="preserve"> </w:t>
      </w:r>
      <w:r w:rsidR="00111994" w:rsidRPr="006C1D6B">
        <w:rPr>
          <w:b/>
          <w:bCs/>
          <w:color w:val="auto"/>
          <w:sz w:val="24"/>
          <w:szCs w:val="24"/>
        </w:rPr>
        <w:t>Suggested recommendations</w:t>
      </w:r>
      <w:r w:rsidR="008B4F40" w:rsidRPr="006C1D6B">
        <w:rPr>
          <w:rStyle w:val="FootnoteReference"/>
          <w:color w:val="auto"/>
          <w:sz w:val="24"/>
          <w:szCs w:val="24"/>
        </w:rPr>
        <w:footnoteReference w:id="36"/>
      </w:r>
      <w:r w:rsidR="00255789" w:rsidRPr="006C1D6B">
        <w:rPr>
          <w:color w:val="auto"/>
          <w:sz w:val="24"/>
          <w:szCs w:val="24"/>
        </w:rPr>
        <w:t xml:space="preserve"> for</w:t>
      </w:r>
      <w:r w:rsidR="000A66B8" w:rsidRPr="006C1D6B">
        <w:rPr>
          <w:color w:val="auto"/>
          <w:sz w:val="24"/>
          <w:szCs w:val="24"/>
        </w:rPr>
        <w:t xml:space="preserve"> the Government of </w:t>
      </w:r>
      <w:r w:rsidR="00DA7A09" w:rsidRPr="006C1D6B">
        <w:rPr>
          <w:color w:val="auto"/>
          <w:sz w:val="24"/>
          <w:szCs w:val="24"/>
        </w:rPr>
        <w:t>Uganda</w:t>
      </w:r>
      <w:r w:rsidR="00EA0EEB" w:rsidRPr="006C1D6B">
        <w:rPr>
          <w:b/>
          <w:bCs/>
          <w:color w:val="auto"/>
          <w:sz w:val="24"/>
          <w:szCs w:val="24"/>
        </w:rPr>
        <w:t xml:space="preserve"> </w:t>
      </w:r>
    </w:p>
    <w:p w14:paraId="30764CDC" w14:textId="32B5CB3E" w:rsidR="006A243D" w:rsidRPr="006C1D6B" w:rsidRDefault="006A243D" w:rsidP="006A243D">
      <w:pPr>
        <w:numPr>
          <w:ilvl w:val="0"/>
          <w:numId w:val="7"/>
        </w:numPr>
        <w:spacing w:after="120"/>
        <w:ind w:left="360"/>
        <w:jc w:val="both"/>
        <w:rPr>
          <w:color w:val="auto"/>
          <w:sz w:val="24"/>
          <w:szCs w:val="24"/>
        </w:rPr>
      </w:pPr>
      <w:r w:rsidRPr="006C1D6B">
        <w:rPr>
          <w:color w:val="auto"/>
          <w:sz w:val="24"/>
          <w:szCs w:val="24"/>
        </w:rPr>
        <w:t xml:space="preserve">The authors </w:t>
      </w:r>
      <w:r w:rsidRPr="006C1D6B">
        <w:rPr>
          <w:color w:val="000000" w:themeColor="text1"/>
          <w:sz w:val="24"/>
          <w:szCs w:val="24"/>
        </w:rPr>
        <w:t>offer</w:t>
      </w:r>
      <w:r w:rsidRPr="006C1D6B">
        <w:rPr>
          <w:color w:val="auto"/>
          <w:sz w:val="24"/>
          <w:szCs w:val="24"/>
        </w:rPr>
        <w:t xml:space="preserve"> the following suggested recommendations for Ugandan authorities:</w:t>
      </w:r>
    </w:p>
    <w:p w14:paraId="2992D435" w14:textId="6B1219D7" w:rsidR="00F51AFD" w:rsidRPr="006C1D6B" w:rsidRDefault="00C173D5" w:rsidP="00C173D5">
      <w:pPr>
        <w:numPr>
          <w:ilvl w:val="1"/>
          <w:numId w:val="7"/>
        </w:numPr>
        <w:spacing w:after="120"/>
        <w:jc w:val="both"/>
        <w:rPr>
          <w:color w:val="auto"/>
          <w:sz w:val="24"/>
          <w:szCs w:val="24"/>
        </w:rPr>
      </w:pPr>
      <w:r w:rsidRPr="006C1D6B">
        <w:rPr>
          <w:color w:val="auto"/>
          <w:sz w:val="24"/>
          <w:szCs w:val="24"/>
        </w:rPr>
        <w:t>Abolish the death penalty and replace it with a sentence that is fair, proportionate, and consistent with international human rights standards.</w:t>
      </w:r>
    </w:p>
    <w:p w14:paraId="00E3BAF1" w14:textId="3C777584" w:rsidR="00B270C5" w:rsidRPr="006C1D6B" w:rsidRDefault="00C173D5" w:rsidP="0045386A">
      <w:pPr>
        <w:numPr>
          <w:ilvl w:val="1"/>
          <w:numId w:val="7"/>
        </w:numPr>
        <w:spacing w:after="120"/>
        <w:jc w:val="both"/>
        <w:rPr>
          <w:color w:val="auto"/>
          <w:sz w:val="24"/>
          <w:szCs w:val="24"/>
        </w:rPr>
      </w:pPr>
      <w:r w:rsidRPr="006C1D6B">
        <w:rPr>
          <w:color w:val="auto"/>
          <w:sz w:val="24"/>
          <w:szCs w:val="24"/>
        </w:rPr>
        <w:t>In the interim, eliminate the death penalty a</w:t>
      </w:r>
      <w:r w:rsidR="00A243AA" w:rsidRPr="006C1D6B">
        <w:rPr>
          <w:color w:val="auto"/>
          <w:sz w:val="24"/>
          <w:szCs w:val="24"/>
        </w:rPr>
        <w:t>s a possible sentence for offens</w:t>
      </w:r>
      <w:r w:rsidRPr="006C1D6B">
        <w:rPr>
          <w:color w:val="auto"/>
          <w:sz w:val="24"/>
          <w:szCs w:val="24"/>
        </w:rPr>
        <w:t xml:space="preserve">es that do not involve an intentional killing committed </w:t>
      </w:r>
      <w:r w:rsidR="00FE05A7" w:rsidRPr="006C1D6B">
        <w:rPr>
          <w:color w:val="auto"/>
          <w:sz w:val="24"/>
          <w:szCs w:val="24"/>
        </w:rPr>
        <w:t xml:space="preserve">at </w:t>
      </w:r>
      <w:r w:rsidRPr="006C1D6B">
        <w:rPr>
          <w:color w:val="auto"/>
          <w:sz w:val="24"/>
          <w:szCs w:val="24"/>
        </w:rPr>
        <w:t xml:space="preserve">the hands of the person being sentenced. </w:t>
      </w:r>
    </w:p>
    <w:p w14:paraId="3B87602E" w14:textId="4DE41621" w:rsidR="00F63AFD" w:rsidRPr="006C1D6B" w:rsidRDefault="004163C6" w:rsidP="00C173D5">
      <w:pPr>
        <w:numPr>
          <w:ilvl w:val="1"/>
          <w:numId w:val="7"/>
        </w:numPr>
        <w:spacing w:after="120"/>
        <w:jc w:val="both"/>
        <w:rPr>
          <w:color w:val="auto"/>
          <w:sz w:val="24"/>
          <w:szCs w:val="24"/>
        </w:rPr>
      </w:pPr>
      <w:r w:rsidRPr="006C1D6B">
        <w:rPr>
          <w:color w:val="auto"/>
          <w:sz w:val="24"/>
          <w:szCs w:val="24"/>
        </w:rPr>
        <w:t>A</w:t>
      </w:r>
      <w:r w:rsidR="00F63AFD" w:rsidRPr="006C1D6B">
        <w:rPr>
          <w:color w:val="auto"/>
          <w:sz w:val="24"/>
          <w:szCs w:val="24"/>
        </w:rPr>
        <w:t xml:space="preserve">cknowledge the compounding forms of violence suffered by girls and women—including gender-based violence and early and forced marriage—and review laws, criminal procedures, and judicial practices, and implement policies and legislative reforms to protect against such </w:t>
      </w:r>
      <w:r w:rsidR="00FE05A7" w:rsidRPr="006C1D6B">
        <w:rPr>
          <w:color w:val="auto"/>
          <w:sz w:val="24"/>
          <w:szCs w:val="24"/>
        </w:rPr>
        <w:t>human rights violations</w:t>
      </w:r>
      <w:r w:rsidR="00F63AFD" w:rsidRPr="006C1D6B">
        <w:rPr>
          <w:color w:val="auto"/>
          <w:sz w:val="24"/>
          <w:szCs w:val="24"/>
        </w:rPr>
        <w:t>.</w:t>
      </w:r>
    </w:p>
    <w:p w14:paraId="53819A21" w14:textId="68122FA6" w:rsidR="001D520D" w:rsidRPr="006C1D6B" w:rsidRDefault="001D520D" w:rsidP="00C173D5">
      <w:pPr>
        <w:numPr>
          <w:ilvl w:val="1"/>
          <w:numId w:val="7"/>
        </w:numPr>
        <w:spacing w:after="120"/>
        <w:jc w:val="both"/>
        <w:rPr>
          <w:color w:val="auto"/>
          <w:sz w:val="24"/>
          <w:szCs w:val="24"/>
        </w:rPr>
      </w:pPr>
      <w:r w:rsidRPr="006C1D6B">
        <w:rPr>
          <w:color w:val="auto"/>
          <w:sz w:val="24"/>
          <w:szCs w:val="24"/>
        </w:rPr>
        <w:t>Revise the law on murder/manslaughter to permit courts to take domestic violence into account for self-defense where homicide is committed in the context of a violent relationship</w:t>
      </w:r>
      <w:r w:rsidR="00FE05A7" w:rsidRPr="006C1D6B">
        <w:rPr>
          <w:color w:val="auto"/>
          <w:sz w:val="24"/>
          <w:szCs w:val="24"/>
        </w:rPr>
        <w:t xml:space="preserve"> or a history of gender-based violence</w:t>
      </w:r>
      <w:r w:rsidRPr="006C1D6B">
        <w:rPr>
          <w:color w:val="auto"/>
          <w:sz w:val="24"/>
          <w:szCs w:val="24"/>
        </w:rPr>
        <w:t>.</w:t>
      </w:r>
    </w:p>
    <w:p w14:paraId="2E02CBFD" w14:textId="77777777" w:rsidR="004163C6" w:rsidRPr="006C1D6B" w:rsidRDefault="004163C6" w:rsidP="00C173D5">
      <w:pPr>
        <w:numPr>
          <w:ilvl w:val="1"/>
          <w:numId w:val="7"/>
        </w:numPr>
        <w:spacing w:after="120"/>
        <w:jc w:val="both"/>
        <w:rPr>
          <w:color w:val="auto"/>
          <w:sz w:val="24"/>
          <w:szCs w:val="24"/>
        </w:rPr>
      </w:pPr>
      <w:r w:rsidRPr="006C1D6B">
        <w:rPr>
          <w:color w:val="auto"/>
          <w:sz w:val="24"/>
          <w:szCs w:val="24"/>
        </w:rPr>
        <w:t xml:space="preserve">Ensure that survivors of sexual violence are not prosecuted for illegal sexual conduct or similar offenses. </w:t>
      </w:r>
    </w:p>
    <w:p w14:paraId="3C58873F" w14:textId="4231CD46" w:rsidR="00F63AFD" w:rsidRPr="006C1D6B" w:rsidRDefault="004163C6" w:rsidP="0045386A">
      <w:pPr>
        <w:numPr>
          <w:ilvl w:val="1"/>
          <w:numId w:val="7"/>
        </w:numPr>
        <w:spacing w:after="120"/>
        <w:jc w:val="both"/>
        <w:rPr>
          <w:color w:val="auto"/>
          <w:sz w:val="24"/>
          <w:szCs w:val="24"/>
        </w:rPr>
      </w:pPr>
      <w:r w:rsidRPr="006C1D6B">
        <w:rPr>
          <w:color w:val="auto"/>
          <w:sz w:val="24"/>
          <w:szCs w:val="24"/>
        </w:rPr>
        <w:t xml:space="preserve">Ensure proper gender-sensitive </w:t>
      </w:r>
      <w:r w:rsidR="00F63AFD" w:rsidRPr="006C1D6B">
        <w:rPr>
          <w:color w:val="auto"/>
          <w:sz w:val="24"/>
          <w:szCs w:val="24"/>
        </w:rPr>
        <w:t xml:space="preserve">training of all </w:t>
      </w:r>
      <w:r w:rsidR="00FE05A7" w:rsidRPr="006C1D6B">
        <w:rPr>
          <w:color w:val="auto"/>
          <w:sz w:val="24"/>
          <w:szCs w:val="24"/>
        </w:rPr>
        <w:t xml:space="preserve">persons </w:t>
      </w:r>
      <w:r w:rsidR="00F63AFD" w:rsidRPr="006C1D6B">
        <w:rPr>
          <w:color w:val="auto"/>
          <w:sz w:val="24"/>
          <w:szCs w:val="24"/>
        </w:rPr>
        <w:t xml:space="preserve">involved in the investigation, representation, and prosecution of crimes involving women. </w:t>
      </w:r>
    </w:p>
    <w:p w14:paraId="2B4949AA" w14:textId="77777777" w:rsidR="004163C6" w:rsidRPr="006C1D6B" w:rsidRDefault="004163C6" w:rsidP="00C173D5">
      <w:pPr>
        <w:numPr>
          <w:ilvl w:val="1"/>
          <w:numId w:val="7"/>
        </w:numPr>
        <w:spacing w:after="120"/>
        <w:jc w:val="both"/>
        <w:rPr>
          <w:color w:val="auto"/>
          <w:sz w:val="24"/>
          <w:szCs w:val="24"/>
        </w:rPr>
      </w:pPr>
      <w:r w:rsidRPr="006C1D6B">
        <w:rPr>
          <w:color w:val="auto"/>
          <w:sz w:val="24"/>
          <w:szCs w:val="24"/>
        </w:rPr>
        <w:t xml:space="preserve">Ensure that no woman or girl is sentenced to death for any crime committed when under the age of 18 years old. </w:t>
      </w:r>
    </w:p>
    <w:p w14:paraId="359BC711" w14:textId="77777777" w:rsidR="004163C6" w:rsidRPr="006C1D6B" w:rsidRDefault="004163C6" w:rsidP="00C173D5">
      <w:pPr>
        <w:numPr>
          <w:ilvl w:val="1"/>
          <w:numId w:val="7"/>
        </w:numPr>
        <w:spacing w:after="120"/>
        <w:jc w:val="both"/>
        <w:rPr>
          <w:color w:val="auto"/>
          <w:sz w:val="24"/>
          <w:szCs w:val="24"/>
        </w:rPr>
      </w:pPr>
      <w:r w:rsidRPr="006C1D6B">
        <w:rPr>
          <w:color w:val="auto"/>
          <w:sz w:val="24"/>
          <w:szCs w:val="24"/>
        </w:rPr>
        <w:t xml:space="preserve">Guarantee that each woman receives an individualized judicial process and is not charged through association with a male spouse, partner, or family member. </w:t>
      </w:r>
    </w:p>
    <w:p w14:paraId="34309584" w14:textId="1967145F" w:rsidR="00F63AFD" w:rsidRPr="006C1D6B" w:rsidRDefault="004163C6" w:rsidP="00C173D5">
      <w:pPr>
        <w:numPr>
          <w:ilvl w:val="1"/>
          <w:numId w:val="7"/>
        </w:numPr>
        <w:spacing w:after="120"/>
        <w:jc w:val="both"/>
        <w:rPr>
          <w:color w:val="auto"/>
          <w:sz w:val="24"/>
          <w:szCs w:val="24"/>
        </w:rPr>
      </w:pPr>
      <w:r w:rsidRPr="006C1D6B">
        <w:rPr>
          <w:color w:val="auto"/>
          <w:sz w:val="24"/>
          <w:szCs w:val="24"/>
        </w:rPr>
        <w:t>I</w:t>
      </w:r>
      <w:r w:rsidR="00F63AFD" w:rsidRPr="006C1D6B">
        <w:rPr>
          <w:color w:val="auto"/>
          <w:sz w:val="24"/>
          <w:szCs w:val="24"/>
        </w:rPr>
        <w:t xml:space="preserve">ncrease the number of women involved in high positions of power within </w:t>
      </w:r>
      <w:r w:rsidR="00FE05A7" w:rsidRPr="006C1D6B">
        <w:rPr>
          <w:color w:val="auto"/>
          <w:sz w:val="24"/>
          <w:szCs w:val="24"/>
        </w:rPr>
        <w:t xml:space="preserve">the Ugandan </w:t>
      </w:r>
      <w:r w:rsidR="00F63AFD" w:rsidRPr="006C1D6B">
        <w:rPr>
          <w:color w:val="auto"/>
          <w:sz w:val="24"/>
          <w:szCs w:val="24"/>
        </w:rPr>
        <w:t>legal systems (</w:t>
      </w:r>
      <w:r w:rsidR="00F63AFD" w:rsidRPr="006C1D6B">
        <w:rPr>
          <w:i/>
          <w:iCs/>
          <w:color w:val="auto"/>
          <w:sz w:val="24"/>
          <w:szCs w:val="24"/>
        </w:rPr>
        <w:t>i.e.</w:t>
      </w:r>
      <w:r w:rsidR="00F63AFD" w:rsidRPr="006C1D6B">
        <w:rPr>
          <w:color w:val="auto"/>
          <w:sz w:val="24"/>
          <w:szCs w:val="24"/>
        </w:rPr>
        <w:t xml:space="preserve">, judges, prosecutors, and court administrators). </w:t>
      </w:r>
    </w:p>
    <w:p w14:paraId="46E4C796" w14:textId="0B9CD5BE" w:rsidR="00F63AFD" w:rsidRPr="006C1D6B" w:rsidRDefault="00F63AFD" w:rsidP="00C173D5">
      <w:pPr>
        <w:numPr>
          <w:ilvl w:val="1"/>
          <w:numId w:val="7"/>
        </w:numPr>
        <w:spacing w:after="120"/>
        <w:jc w:val="both"/>
        <w:rPr>
          <w:color w:val="auto"/>
          <w:sz w:val="24"/>
          <w:szCs w:val="24"/>
        </w:rPr>
      </w:pPr>
      <w:r w:rsidRPr="006C1D6B">
        <w:rPr>
          <w:color w:val="auto"/>
          <w:sz w:val="24"/>
          <w:szCs w:val="24"/>
        </w:rPr>
        <w:t xml:space="preserve">Develop and </w:t>
      </w:r>
      <w:r w:rsidR="00A243AA" w:rsidRPr="006C1D6B">
        <w:rPr>
          <w:color w:val="auto"/>
          <w:sz w:val="24"/>
          <w:szCs w:val="24"/>
        </w:rPr>
        <w:t>implement programs</w:t>
      </w:r>
      <w:r w:rsidRPr="006C1D6B">
        <w:rPr>
          <w:color w:val="auto"/>
          <w:sz w:val="24"/>
          <w:szCs w:val="24"/>
        </w:rPr>
        <w:t xml:space="preserve"> to prevent gender-based violence and discrimination, ensuring that access to justice, protection measures</w:t>
      </w:r>
      <w:r w:rsidR="00FE05A7" w:rsidRPr="006C1D6B">
        <w:rPr>
          <w:color w:val="auto"/>
          <w:sz w:val="24"/>
          <w:szCs w:val="24"/>
        </w:rPr>
        <w:t>,</w:t>
      </w:r>
      <w:r w:rsidRPr="006C1D6B">
        <w:rPr>
          <w:color w:val="auto"/>
          <w:sz w:val="24"/>
          <w:szCs w:val="24"/>
        </w:rPr>
        <w:t xml:space="preserve"> and legal, social, and medical services are designed and implemented in a manner that ensures inclusion and accessibility for all, including </w:t>
      </w:r>
      <w:r w:rsidR="00FE05A7" w:rsidRPr="006C1D6B">
        <w:rPr>
          <w:color w:val="auto"/>
          <w:sz w:val="24"/>
          <w:szCs w:val="24"/>
        </w:rPr>
        <w:t xml:space="preserve">women who are </w:t>
      </w:r>
      <w:r w:rsidRPr="006C1D6B">
        <w:rPr>
          <w:color w:val="auto"/>
          <w:sz w:val="24"/>
          <w:szCs w:val="24"/>
        </w:rPr>
        <w:t>particularly vulnerable.</w:t>
      </w:r>
    </w:p>
    <w:p w14:paraId="51C9AF24" w14:textId="77777777" w:rsidR="00F63AFD" w:rsidRPr="006C1D6B" w:rsidRDefault="004163C6" w:rsidP="0045386A">
      <w:pPr>
        <w:numPr>
          <w:ilvl w:val="1"/>
          <w:numId w:val="7"/>
        </w:numPr>
        <w:spacing w:after="120"/>
        <w:jc w:val="both"/>
        <w:rPr>
          <w:color w:val="auto"/>
          <w:sz w:val="24"/>
          <w:szCs w:val="24"/>
        </w:rPr>
      </w:pPr>
      <w:r w:rsidRPr="006C1D6B">
        <w:rPr>
          <w:color w:val="auto"/>
          <w:sz w:val="24"/>
          <w:szCs w:val="24"/>
        </w:rPr>
        <w:t xml:space="preserve">Provide and publish transparent information on the number of women sentenced to death and on death row, disaggregated by age, age of dependent children (if any), nationality, ethnic group, crimes of conviction, date of conviction, and date of execution (if applicable), to facilitate analysis of the demographics of women on death row. </w:t>
      </w:r>
    </w:p>
    <w:p w14:paraId="4150D643" w14:textId="68463611" w:rsidR="0064118F" w:rsidRPr="006C1D6B" w:rsidRDefault="00FC0D15" w:rsidP="00C173D5">
      <w:pPr>
        <w:numPr>
          <w:ilvl w:val="1"/>
          <w:numId w:val="7"/>
        </w:numPr>
        <w:spacing w:after="120"/>
        <w:jc w:val="both"/>
        <w:rPr>
          <w:color w:val="auto"/>
          <w:sz w:val="24"/>
          <w:szCs w:val="24"/>
        </w:rPr>
      </w:pPr>
      <w:r w:rsidRPr="006C1D6B">
        <w:rPr>
          <w:color w:val="auto"/>
          <w:sz w:val="24"/>
          <w:szCs w:val="24"/>
        </w:rPr>
        <w:t xml:space="preserve">In collaboration with civil society organizations, conduct an awareness-raising campaign within the judiciary and with all members of the </w:t>
      </w:r>
      <w:r w:rsidRPr="006C1D6B">
        <w:rPr>
          <w:sz w:val="24"/>
          <w:szCs w:val="24"/>
        </w:rPr>
        <w:t xml:space="preserve">Advisory Committee on </w:t>
      </w:r>
      <w:r w:rsidRPr="006C1D6B">
        <w:rPr>
          <w:sz w:val="24"/>
          <w:szCs w:val="24"/>
        </w:rPr>
        <w:lastRenderedPageBreak/>
        <w:t>the Prerogative on Mercy</w:t>
      </w:r>
      <w:r w:rsidRPr="006C1D6B">
        <w:rPr>
          <w:color w:val="auto"/>
          <w:sz w:val="24"/>
          <w:szCs w:val="24"/>
        </w:rPr>
        <w:t xml:space="preserve"> about alternatives to the death penalty and human rights concerns involved with </w:t>
      </w:r>
      <w:r w:rsidR="0064118F" w:rsidRPr="006C1D6B">
        <w:rPr>
          <w:color w:val="auto"/>
          <w:sz w:val="24"/>
          <w:szCs w:val="24"/>
        </w:rPr>
        <w:t>capital punishment</w:t>
      </w:r>
      <w:r w:rsidRPr="006C1D6B">
        <w:rPr>
          <w:color w:val="auto"/>
          <w:sz w:val="24"/>
          <w:szCs w:val="24"/>
        </w:rPr>
        <w:t xml:space="preserve">, focusing </w:t>
      </w:r>
      <w:proofErr w:type="gramStart"/>
      <w:r w:rsidRPr="006C1D6B">
        <w:rPr>
          <w:color w:val="auto"/>
          <w:sz w:val="24"/>
          <w:szCs w:val="24"/>
        </w:rPr>
        <w:t>in particular on</w:t>
      </w:r>
      <w:proofErr w:type="gramEnd"/>
      <w:r w:rsidRPr="006C1D6B">
        <w:rPr>
          <w:color w:val="auto"/>
          <w:sz w:val="24"/>
          <w:szCs w:val="24"/>
        </w:rPr>
        <w:t xml:space="preserve"> the gender dimension of women in conflict with the law, and follow up with related training for all current and incoming members of the judiciary and the Advisory Committee</w:t>
      </w:r>
      <w:r w:rsidR="0064118F" w:rsidRPr="006C1D6B">
        <w:rPr>
          <w:color w:val="auto"/>
          <w:sz w:val="24"/>
          <w:szCs w:val="24"/>
        </w:rPr>
        <w:t>.</w:t>
      </w:r>
    </w:p>
    <w:p w14:paraId="5538AE8B" w14:textId="3A2383F8" w:rsidR="0045386A" w:rsidRPr="006C1D6B" w:rsidRDefault="0045386A" w:rsidP="00C173D5">
      <w:pPr>
        <w:numPr>
          <w:ilvl w:val="1"/>
          <w:numId w:val="7"/>
        </w:numPr>
        <w:spacing w:after="120"/>
        <w:jc w:val="both"/>
        <w:rPr>
          <w:color w:val="auto"/>
          <w:sz w:val="24"/>
          <w:szCs w:val="24"/>
        </w:rPr>
      </w:pPr>
      <w:r w:rsidRPr="006C1D6B">
        <w:rPr>
          <w:color w:val="auto"/>
          <w:sz w:val="24"/>
          <w:szCs w:val="24"/>
        </w:rPr>
        <w:t xml:space="preserve">Ensure that the women </w:t>
      </w:r>
      <w:r w:rsidR="00FC0D15" w:rsidRPr="006C1D6B">
        <w:rPr>
          <w:color w:val="auto"/>
          <w:sz w:val="24"/>
          <w:szCs w:val="24"/>
        </w:rPr>
        <w:t xml:space="preserve">at risk of being sentenced to death </w:t>
      </w:r>
      <w:r w:rsidRPr="006C1D6B">
        <w:rPr>
          <w:color w:val="auto"/>
          <w:sz w:val="24"/>
          <w:szCs w:val="24"/>
        </w:rPr>
        <w:t xml:space="preserve">have access to free and effective legal counsel specialized in capital representation, and that are trained to recognize and bring forward claims of gender-specific defenses. </w:t>
      </w:r>
    </w:p>
    <w:p w14:paraId="4E2621F2" w14:textId="058E6AF7" w:rsidR="3833CF14" w:rsidRPr="006C1D6B" w:rsidRDefault="3833CF14" w:rsidP="293FBEA0">
      <w:pPr>
        <w:numPr>
          <w:ilvl w:val="1"/>
          <w:numId w:val="7"/>
        </w:numPr>
        <w:spacing w:after="120" w:line="259" w:lineRule="auto"/>
        <w:jc w:val="both"/>
        <w:rPr>
          <w:color w:val="000000" w:themeColor="text1"/>
          <w:sz w:val="24"/>
          <w:szCs w:val="24"/>
        </w:rPr>
      </w:pPr>
      <w:r w:rsidRPr="006C1D6B">
        <w:rPr>
          <w:color w:val="auto"/>
          <w:sz w:val="24"/>
          <w:szCs w:val="24"/>
        </w:rPr>
        <w:t>Guarantee</w:t>
      </w:r>
      <w:r w:rsidR="19CEBE0D" w:rsidRPr="006C1D6B">
        <w:rPr>
          <w:color w:val="auto"/>
          <w:sz w:val="24"/>
          <w:szCs w:val="24"/>
        </w:rPr>
        <w:t xml:space="preserve"> </w:t>
      </w:r>
      <w:r w:rsidR="39116008" w:rsidRPr="006C1D6B">
        <w:rPr>
          <w:color w:val="auto"/>
          <w:sz w:val="24"/>
          <w:szCs w:val="24"/>
        </w:rPr>
        <w:t>that no further legislation will be introduced</w:t>
      </w:r>
      <w:r w:rsidR="19CEBE0D" w:rsidRPr="006C1D6B">
        <w:rPr>
          <w:color w:val="auto"/>
          <w:sz w:val="24"/>
          <w:szCs w:val="24"/>
        </w:rPr>
        <w:t xml:space="preserve"> that </w:t>
      </w:r>
      <w:r w:rsidR="00F501A6">
        <w:rPr>
          <w:color w:val="auto"/>
          <w:sz w:val="24"/>
          <w:szCs w:val="24"/>
        </w:rPr>
        <w:t xml:space="preserve">allows for the death penalty </w:t>
      </w:r>
      <w:r w:rsidR="00D62EFC">
        <w:rPr>
          <w:color w:val="auto"/>
          <w:sz w:val="24"/>
          <w:szCs w:val="24"/>
        </w:rPr>
        <w:t xml:space="preserve">based on </w:t>
      </w:r>
      <w:r w:rsidR="00A05D8F">
        <w:rPr>
          <w:color w:val="auto"/>
          <w:sz w:val="24"/>
          <w:szCs w:val="24"/>
        </w:rPr>
        <w:t>a person</w:t>
      </w:r>
      <w:r w:rsidR="00CE765B">
        <w:rPr>
          <w:color w:val="auto"/>
          <w:sz w:val="24"/>
          <w:szCs w:val="24"/>
        </w:rPr>
        <w:t xml:space="preserve"> belonging to</w:t>
      </w:r>
      <w:r w:rsidR="00A05D8F">
        <w:rPr>
          <w:color w:val="auto"/>
          <w:sz w:val="24"/>
          <w:szCs w:val="24"/>
        </w:rPr>
        <w:t xml:space="preserve"> any group</w:t>
      </w:r>
      <w:r w:rsidR="00E45E2D">
        <w:rPr>
          <w:color w:val="auto"/>
          <w:sz w:val="24"/>
          <w:szCs w:val="24"/>
        </w:rPr>
        <w:t xml:space="preserve"> or based on </w:t>
      </w:r>
      <w:r w:rsidR="00D62EFC">
        <w:rPr>
          <w:color w:val="auto"/>
          <w:sz w:val="24"/>
          <w:szCs w:val="24"/>
        </w:rPr>
        <w:t xml:space="preserve">any </w:t>
      </w:r>
      <w:r w:rsidR="00A05D8F">
        <w:rPr>
          <w:color w:val="auto"/>
          <w:sz w:val="24"/>
          <w:szCs w:val="24"/>
        </w:rPr>
        <w:t>characteristic</w:t>
      </w:r>
      <w:r w:rsidR="00F501A6">
        <w:rPr>
          <w:color w:val="auto"/>
          <w:sz w:val="24"/>
          <w:szCs w:val="24"/>
        </w:rPr>
        <w:t>, for example</w:t>
      </w:r>
      <w:r w:rsidR="00055356">
        <w:rPr>
          <w:color w:val="auto"/>
          <w:sz w:val="24"/>
          <w:szCs w:val="24"/>
        </w:rPr>
        <w:t xml:space="preserve"> </w:t>
      </w:r>
      <w:proofErr w:type="gramStart"/>
      <w:r w:rsidR="00055356">
        <w:rPr>
          <w:color w:val="auto"/>
          <w:sz w:val="24"/>
          <w:szCs w:val="24"/>
        </w:rPr>
        <w:t>on the basis of</w:t>
      </w:r>
      <w:proofErr w:type="gramEnd"/>
      <w:r w:rsidR="00055356">
        <w:rPr>
          <w:color w:val="auto"/>
          <w:sz w:val="24"/>
          <w:szCs w:val="24"/>
        </w:rPr>
        <w:t xml:space="preserve"> sexual orientation and/or gender identity or expression</w:t>
      </w:r>
      <w:r w:rsidR="49F174BF" w:rsidRPr="006C1D6B">
        <w:rPr>
          <w:color w:val="auto"/>
          <w:sz w:val="24"/>
          <w:szCs w:val="24"/>
        </w:rPr>
        <w:t>.</w:t>
      </w:r>
      <w:r w:rsidR="0CCD8DD1" w:rsidRPr="006C1D6B">
        <w:rPr>
          <w:color w:val="auto"/>
          <w:sz w:val="24"/>
          <w:szCs w:val="24"/>
        </w:rPr>
        <w:t xml:space="preserve"> </w:t>
      </w:r>
    </w:p>
    <w:p w14:paraId="59A4D12D" w14:textId="1F76C0F1" w:rsidR="0CCD8DD1" w:rsidRPr="006C1D6B" w:rsidRDefault="0CCD8DD1" w:rsidP="293FBEA0">
      <w:pPr>
        <w:numPr>
          <w:ilvl w:val="1"/>
          <w:numId w:val="7"/>
        </w:numPr>
        <w:spacing w:after="120" w:line="259" w:lineRule="auto"/>
        <w:jc w:val="both"/>
        <w:rPr>
          <w:color w:val="000000" w:themeColor="text1"/>
          <w:sz w:val="24"/>
          <w:szCs w:val="24"/>
        </w:rPr>
      </w:pPr>
      <w:r w:rsidRPr="006C1D6B">
        <w:rPr>
          <w:color w:val="auto"/>
          <w:sz w:val="24"/>
          <w:szCs w:val="24"/>
        </w:rPr>
        <w:t>Ensure that L</w:t>
      </w:r>
      <w:r w:rsidR="005D2DE7" w:rsidRPr="006C1D6B">
        <w:rPr>
          <w:color w:val="auto"/>
          <w:sz w:val="24"/>
          <w:szCs w:val="24"/>
        </w:rPr>
        <w:t>BT</w:t>
      </w:r>
      <w:r w:rsidRPr="006C1D6B">
        <w:rPr>
          <w:color w:val="auto"/>
          <w:sz w:val="24"/>
          <w:szCs w:val="24"/>
        </w:rPr>
        <w:t xml:space="preserve"> women within Uganda are not subject to state violence or hate crimes</w:t>
      </w:r>
      <w:r w:rsidR="005D2DE7" w:rsidRPr="006C1D6B">
        <w:rPr>
          <w:color w:val="auto"/>
          <w:sz w:val="24"/>
          <w:szCs w:val="24"/>
        </w:rPr>
        <w:t xml:space="preserve"> and receive gender-sensitive support services if they are victims of such offenses</w:t>
      </w:r>
      <w:r w:rsidRPr="006C1D6B">
        <w:rPr>
          <w:color w:val="auto"/>
          <w:sz w:val="24"/>
          <w:szCs w:val="24"/>
        </w:rPr>
        <w:t>.</w:t>
      </w:r>
    </w:p>
    <w:sectPr w:rsidR="0CCD8DD1" w:rsidRPr="006C1D6B" w:rsidSect="004B1E4E">
      <w:headerReference w:type="default"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55953" w14:textId="77777777" w:rsidR="009A69FA" w:rsidRDefault="009A69FA">
      <w:r>
        <w:separator/>
      </w:r>
    </w:p>
  </w:endnote>
  <w:endnote w:type="continuationSeparator" w:id="0">
    <w:p w14:paraId="369580E8" w14:textId="77777777" w:rsidR="009A69FA" w:rsidRDefault="009A6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14597" w14:textId="77777777" w:rsidR="00804604" w:rsidRDefault="00804604">
    <w:pPr>
      <w:pStyle w:val="Footer"/>
      <w:jc w:val="center"/>
    </w:pPr>
    <w:r>
      <w:fldChar w:fldCharType="begin"/>
    </w:r>
    <w:r>
      <w:instrText xml:space="preserve"> PAGE   \* MERGEFORMAT </w:instrText>
    </w:r>
    <w:r>
      <w:fldChar w:fldCharType="separate"/>
    </w:r>
    <w:r w:rsidR="00D532C6">
      <w:rPr>
        <w:noProof/>
      </w:rPr>
      <w:t>5</w:t>
    </w:r>
    <w:r>
      <w:rPr>
        <w:noProof/>
      </w:rPr>
      <w:fldChar w:fldCharType="end"/>
    </w:r>
  </w:p>
  <w:p w14:paraId="08579F54"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E63B1" w14:textId="77777777"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78E2B52" wp14:editId="4420A8B4">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34682"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1EA37A49" w14:textId="1751775C" w:rsidR="00804604" w:rsidRPr="00345B90" w:rsidRDefault="00B0257D"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0096F51A"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3A458ADC"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B9B5B" w14:textId="77777777" w:rsidR="009A69FA" w:rsidRDefault="009A69FA">
      <w:r>
        <w:separator/>
      </w:r>
    </w:p>
  </w:footnote>
  <w:footnote w:type="continuationSeparator" w:id="0">
    <w:p w14:paraId="7C11A6CD" w14:textId="77777777" w:rsidR="009A69FA" w:rsidRDefault="009A69FA">
      <w:r>
        <w:continuationSeparator/>
      </w:r>
    </w:p>
  </w:footnote>
  <w:footnote w:id="1">
    <w:p w14:paraId="33F4D8E8" w14:textId="77777777" w:rsidR="00F14459" w:rsidRPr="006C1D6B" w:rsidRDefault="00F14459"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Amnesty International, </w:t>
      </w:r>
      <w:r w:rsidRPr="006C1D6B">
        <w:rPr>
          <w:i/>
          <w:color w:val="000000" w:themeColor="text1"/>
        </w:rPr>
        <w:t>Death Sentences and Executions 2020</w:t>
      </w:r>
      <w:r w:rsidRPr="006C1D6B">
        <w:rPr>
          <w:color w:val="000000" w:themeColor="text1"/>
        </w:rPr>
        <w:t xml:space="preserve">, </w:t>
      </w:r>
      <w:r w:rsidR="004E6211" w:rsidRPr="006C1D6B">
        <w:rPr>
          <w:color w:val="000000" w:themeColor="text1"/>
        </w:rPr>
        <w:t>Apr. 21, 2021</w:t>
      </w:r>
      <w:r w:rsidRPr="006C1D6B">
        <w:rPr>
          <w:color w:val="000000" w:themeColor="text1"/>
        </w:rPr>
        <w:t xml:space="preserve">, </w:t>
      </w:r>
      <w:r w:rsidR="004E6211" w:rsidRPr="006C1D6B">
        <w:rPr>
          <w:color w:val="000000" w:themeColor="text1"/>
        </w:rPr>
        <w:t xml:space="preserve">p. </w:t>
      </w:r>
      <w:r w:rsidRPr="006C1D6B">
        <w:rPr>
          <w:color w:val="000000" w:themeColor="text1"/>
        </w:rPr>
        <w:t xml:space="preserve">58. Available online at </w:t>
      </w:r>
      <w:hyperlink r:id="rId1" w:history="1">
        <w:r w:rsidRPr="006C1D6B">
          <w:rPr>
            <w:rStyle w:val="Hyperlink"/>
            <w:color w:val="000000" w:themeColor="text1"/>
            <w:u w:val="none"/>
          </w:rPr>
          <w:t>https://www.amnesty.org/en/documents/act50/3760/2021/en/</w:t>
        </w:r>
      </w:hyperlink>
      <w:r w:rsidR="00B270C5" w:rsidRPr="006C1D6B">
        <w:rPr>
          <w:color w:val="000000" w:themeColor="text1"/>
        </w:rPr>
        <w:t>.</w:t>
      </w:r>
    </w:p>
  </w:footnote>
  <w:footnote w:id="2">
    <w:p w14:paraId="53321C1D" w14:textId="77777777" w:rsidR="00B270C5" w:rsidRPr="006C1D6B" w:rsidRDefault="00B270C5"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w:t>
      </w:r>
      <w:r w:rsidR="001B4B9C" w:rsidRPr="006C1D6B">
        <w:rPr>
          <w:color w:val="000000" w:themeColor="text1"/>
        </w:rPr>
        <w:t xml:space="preserve">Amnesty International, </w:t>
      </w:r>
      <w:r w:rsidR="001B4B9C" w:rsidRPr="006C1D6B">
        <w:rPr>
          <w:i/>
          <w:color w:val="000000" w:themeColor="text1"/>
        </w:rPr>
        <w:t>Death Sentences and Executions 2020</w:t>
      </w:r>
      <w:r w:rsidR="001B4B9C" w:rsidRPr="006C1D6B">
        <w:rPr>
          <w:color w:val="000000" w:themeColor="text1"/>
        </w:rPr>
        <w:t xml:space="preserve">, Apr. 21, 2021, p. 58. Available online at </w:t>
      </w:r>
      <w:hyperlink r:id="rId2" w:history="1">
        <w:r w:rsidR="001B4B9C" w:rsidRPr="006C1D6B">
          <w:rPr>
            <w:rStyle w:val="Hyperlink"/>
            <w:color w:val="000000" w:themeColor="text1"/>
            <w:u w:val="none"/>
          </w:rPr>
          <w:t>https://www.amnesty.org/en/documents/act50/3760/2021/en/</w:t>
        </w:r>
      </w:hyperlink>
      <w:r w:rsidR="001B4B9C" w:rsidRPr="006C1D6B">
        <w:rPr>
          <w:color w:val="000000" w:themeColor="text1"/>
        </w:rPr>
        <w:t>.</w:t>
      </w:r>
    </w:p>
  </w:footnote>
  <w:footnote w:id="3">
    <w:p w14:paraId="446D6A96" w14:textId="77777777" w:rsidR="00B751F6" w:rsidRPr="006C1D6B" w:rsidRDefault="00B751F6"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Cornell Center on the Death Penalty Worldwide, </w:t>
      </w:r>
      <w:r w:rsidRPr="006C1D6B">
        <w:rPr>
          <w:i/>
          <w:iCs/>
          <w:color w:val="000000" w:themeColor="text1"/>
        </w:rPr>
        <w:t>Uganda Country Profile</w:t>
      </w:r>
      <w:r w:rsidR="00CD5D0F" w:rsidRPr="006C1D6B">
        <w:rPr>
          <w:color w:val="000000" w:themeColor="text1"/>
        </w:rPr>
        <w:t>. A</w:t>
      </w:r>
      <w:r w:rsidRPr="006C1D6B">
        <w:rPr>
          <w:color w:val="000000" w:themeColor="text1"/>
        </w:rPr>
        <w:t>vailable online at https://deathpenaltyworldwide.org/database/#/results/country?id=82.</w:t>
      </w:r>
    </w:p>
  </w:footnote>
  <w:footnote w:id="4">
    <w:p w14:paraId="349EE578" w14:textId="77777777" w:rsidR="0038577A" w:rsidRPr="006C1D6B" w:rsidRDefault="0038577A"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Ugandan Supreme Court in </w:t>
      </w:r>
      <w:proofErr w:type="spellStart"/>
      <w:r w:rsidRPr="006C1D6B">
        <w:rPr>
          <w:i/>
          <w:color w:val="000000" w:themeColor="text1"/>
        </w:rPr>
        <w:t>Kigula</w:t>
      </w:r>
      <w:proofErr w:type="spellEnd"/>
      <w:r w:rsidRPr="006C1D6B">
        <w:rPr>
          <w:i/>
          <w:color w:val="000000" w:themeColor="text1"/>
        </w:rPr>
        <w:t xml:space="preserve"> </w:t>
      </w:r>
      <w:r w:rsidRPr="006C1D6B">
        <w:rPr>
          <w:color w:val="000000" w:themeColor="text1"/>
        </w:rPr>
        <w:t xml:space="preserve">held that the death penalty is no longer mandatory for capital offenses. The Ugandan Supreme Court held that various provisions of the laws of Uganda prescribing a mandatory death sentence were inconsistent with the Constitution insofar as they were contrary to the principles of equality before the law and of fair trial. </w:t>
      </w:r>
      <w:r w:rsidRPr="006C1D6B">
        <w:rPr>
          <w:i/>
          <w:iCs/>
          <w:color w:val="000000" w:themeColor="text1"/>
        </w:rPr>
        <w:t xml:space="preserve">Attorney General v. Susan </w:t>
      </w:r>
      <w:proofErr w:type="spellStart"/>
      <w:r w:rsidRPr="006C1D6B">
        <w:rPr>
          <w:i/>
          <w:iCs/>
          <w:color w:val="000000" w:themeColor="text1"/>
        </w:rPr>
        <w:t>Kigula</w:t>
      </w:r>
      <w:proofErr w:type="spellEnd"/>
      <w:r w:rsidRPr="006C1D6B">
        <w:rPr>
          <w:i/>
          <w:iCs/>
          <w:color w:val="000000" w:themeColor="text1"/>
        </w:rPr>
        <w:t xml:space="preserve"> &amp; 417 Others</w:t>
      </w:r>
      <w:r w:rsidRPr="006C1D6B">
        <w:rPr>
          <w:color w:val="000000" w:themeColor="text1"/>
        </w:rPr>
        <w:t xml:space="preserve"> (Constitutional Appeal No. 03 OF 2006) [2009] UGSC 6 (21 January 2009). </w:t>
      </w:r>
    </w:p>
  </w:footnote>
  <w:footnote w:id="5">
    <w:p w14:paraId="4ED5F26D" w14:textId="77777777" w:rsidR="004E6211" w:rsidRPr="006C1D6B" w:rsidRDefault="004E6211"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w:t>
      </w:r>
      <w:r w:rsidR="00B751F6" w:rsidRPr="006C1D6B">
        <w:rPr>
          <w:color w:val="000000" w:themeColor="text1"/>
        </w:rPr>
        <w:t xml:space="preserve">Amnesty International, </w:t>
      </w:r>
      <w:r w:rsidR="00B751F6" w:rsidRPr="006C1D6B">
        <w:rPr>
          <w:i/>
          <w:color w:val="000000" w:themeColor="text1"/>
        </w:rPr>
        <w:t>Death Sentences and Executions 2020</w:t>
      </w:r>
      <w:r w:rsidR="00B751F6" w:rsidRPr="006C1D6B">
        <w:rPr>
          <w:color w:val="000000" w:themeColor="text1"/>
        </w:rPr>
        <w:t xml:space="preserve">, Apr. 21, 2021, p. 58. Available online at </w:t>
      </w:r>
      <w:hyperlink r:id="rId3" w:history="1">
        <w:r w:rsidR="00B751F6" w:rsidRPr="006C1D6B">
          <w:rPr>
            <w:rStyle w:val="Hyperlink"/>
            <w:color w:val="000000" w:themeColor="text1"/>
            <w:u w:val="none"/>
          </w:rPr>
          <w:t>https://www.amnesty.org/en/documents/act50/3760/2021/en/</w:t>
        </w:r>
      </w:hyperlink>
    </w:p>
  </w:footnote>
  <w:footnote w:id="6">
    <w:p w14:paraId="00C22488" w14:textId="77777777" w:rsidR="001B4B9C" w:rsidRPr="006C1D6B" w:rsidRDefault="001B4B9C"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Amnesty International</w:t>
      </w:r>
      <w:r w:rsidRPr="006C1D6B">
        <w:rPr>
          <w:i/>
          <w:color w:val="000000" w:themeColor="text1"/>
        </w:rPr>
        <w:t>,</w:t>
      </w:r>
      <w:r w:rsidRPr="006C1D6B">
        <w:rPr>
          <w:color w:val="000000" w:themeColor="text1"/>
        </w:rPr>
        <w:t xml:space="preserve"> </w:t>
      </w:r>
      <w:r w:rsidRPr="006C1D6B">
        <w:rPr>
          <w:i/>
          <w:color w:val="000000" w:themeColor="text1"/>
        </w:rPr>
        <w:t>Death Sentences and Executions 2020</w:t>
      </w:r>
      <w:r w:rsidRPr="006C1D6B">
        <w:rPr>
          <w:color w:val="000000" w:themeColor="text1"/>
        </w:rPr>
        <w:t>, Apr. 21, 2021. Available online at https://www.amnesty.org/en/documents/act50/3760/2021/en/.</w:t>
      </w:r>
    </w:p>
  </w:footnote>
  <w:footnote w:id="7">
    <w:p w14:paraId="33001C38" w14:textId="77777777" w:rsidR="00846B9C" w:rsidRPr="006C1D6B" w:rsidRDefault="00846B9C"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Convention on the Elimination of All Forms of Discrimination Against Women. </w:t>
      </w:r>
      <w:r w:rsidRPr="006C1D6B">
        <w:rPr>
          <w:i/>
          <w:color w:val="000000" w:themeColor="text1"/>
        </w:rPr>
        <w:t>List of Issues and questions in relation to the sixth periodic report of Uganda</w:t>
      </w:r>
      <w:r w:rsidRPr="006C1D6B">
        <w:rPr>
          <w:color w:val="000000" w:themeColor="text1"/>
        </w:rPr>
        <w:t xml:space="preserve">, due in 2022, (10 Mar. 2021), U.N. Doc. CEDAW/C/UGA/Q/8-9, ¶ 4. </w:t>
      </w:r>
    </w:p>
  </w:footnote>
  <w:footnote w:id="8">
    <w:p w14:paraId="26476DA2" w14:textId="77777777" w:rsidR="0038577A" w:rsidRPr="006C1D6B" w:rsidRDefault="0038577A"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Convention on the Elimination of All Forms of Discrimination Against Women. </w:t>
      </w:r>
      <w:r w:rsidRPr="006C1D6B">
        <w:rPr>
          <w:i/>
          <w:color w:val="000000" w:themeColor="text1"/>
        </w:rPr>
        <w:t>List of Issues and questions in relation to the sixth periodic report of Uganda</w:t>
      </w:r>
      <w:r w:rsidRPr="006C1D6B">
        <w:rPr>
          <w:color w:val="000000" w:themeColor="text1"/>
        </w:rPr>
        <w:t>, due in 2022</w:t>
      </w:r>
      <w:r w:rsidR="006B3773" w:rsidRPr="006C1D6B">
        <w:rPr>
          <w:color w:val="000000" w:themeColor="text1"/>
        </w:rPr>
        <w:t xml:space="preserve">, </w:t>
      </w:r>
      <w:r w:rsidR="00BB08C8" w:rsidRPr="006C1D6B">
        <w:rPr>
          <w:color w:val="000000" w:themeColor="text1"/>
        </w:rPr>
        <w:t>(10 Mar. 2021</w:t>
      </w:r>
      <w:r w:rsidR="006B3773" w:rsidRPr="006C1D6B">
        <w:rPr>
          <w:color w:val="000000" w:themeColor="text1"/>
        </w:rPr>
        <w:t>), U.N. Doc. CEDAW/</w:t>
      </w:r>
      <w:r w:rsidR="00BB08C8" w:rsidRPr="006C1D6B">
        <w:rPr>
          <w:color w:val="000000" w:themeColor="text1"/>
        </w:rPr>
        <w:t>C/UGA/Q/8-9</w:t>
      </w:r>
      <w:r w:rsidR="006B3773" w:rsidRPr="006C1D6B">
        <w:rPr>
          <w:color w:val="000000" w:themeColor="text1"/>
        </w:rPr>
        <w:t xml:space="preserve">, ¶ 10. </w:t>
      </w:r>
    </w:p>
  </w:footnote>
  <w:footnote w:id="9">
    <w:p w14:paraId="1D45A44D" w14:textId="77777777" w:rsidR="00846B9C" w:rsidRPr="006C1D6B" w:rsidRDefault="00846B9C"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Convention on the Elimination of All Forms of Discrimination Against Women. </w:t>
      </w:r>
      <w:r w:rsidRPr="006C1D6B">
        <w:rPr>
          <w:i/>
          <w:color w:val="000000" w:themeColor="text1"/>
        </w:rPr>
        <w:t>List of Issues and questions in relation to the sixth periodic report of Uganda</w:t>
      </w:r>
      <w:r w:rsidRPr="006C1D6B">
        <w:rPr>
          <w:color w:val="000000" w:themeColor="text1"/>
        </w:rPr>
        <w:t xml:space="preserve">, due in 2022, (10 Mar. 2021), U.N. Doc. CEDAW/C/UGA/Q/8-9, ¶ 10. </w:t>
      </w:r>
    </w:p>
  </w:footnote>
  <w:footnote w:id="10">
    <w:p w14:paraId="13BCE1E6" w14:textId="77777777" w:rsidR="00CB5449" w:rsidRPr="006C1D6B" w:rsidRDefault="00CB5449"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World Coalition Against the Death Penalty &amp; The Advocates for Human Rights, </w:t>
      </w:r>
      <w:r w:rsidRPr="006C1D6B">
        <w:rPr>
          <w:i/>
          <w:color w:val="000000" w:themeColor="text1"/>
        </w:rPr>
        <w:t>Women Sentenced to Death: An Invisible Reality</w:t>
      </w:r>
      <w:r w:rsidRPr="006C1D6B">
        <w:rPr>
          <w:color w:val="000000" w:themeColor="text1"/>
        </w:rPr>
        <w:t xml:space="preserve">, Oct. 10, 2021, p. 2.  </w:t>
      </w:r>
    </w:p>
  </w:footnote>
  <w:footnote w:id="11">
    <w:p w14:paraId="5032EE10" w14:textId="77777777" w:rsidR="00CB5449" w:rsidRPr="006C1D6B" w:rsidRDefault="00CB5449" w:rsidP="006C1D6B">
      <w:pPr>
        <w:jc w:val="both"/>
        <w:rPr>
          <w:color w:val="000000" w:themeColor="text1"/>
          <w:sz w:val="24"/>
          <w:szCs w:val="24"/>
        </w:rPr>
      </w:pPr>
      <w:r w:rsidRPr="006C1D6B">
        <w:rPr>
          <w:rStyle w:val="FootnoteReference"/>
          <w:color w:val="000000" w:themeColor="text1"/>
        </w:rPr>
        <w:footnoteRef/>
      </w:r>
      <w:r w:rsidRPr="006C1D6B">
        <w:rPr>
          <w:color w:val="000000" w:themeColor="text1"/>
        </w:rPr>
        <w:t xml:space="preserve"> Sabrina Mahtani, </w:t>
      </w:r>
      <w:r w:rsidRPr="006C1D6B">
        <w:rPr>
          <w:i/>
          <w:color w:val="000000" w:themeColor="text1"/>
        </w:rPr>
        <w:t>The Invisibles: Women on Death Row in Africa</w:t>
      </w:r>
      <w:r w:rsidRPr="006C1D6B">
        <w:rPr>
          <w:color w:val="000000" w:themeColor="text1"/>
        </w:rPr>
        <w:t xml:space="preserve">, Oct. 10, 2018, </w:t>
      </w:r>
      <w:hyperlink r:id="rId4" w:history="1">
        <w:r w:rsidRPr="006C1D6B">
          <w:rPr>
            <w:rStyle w:val="Hyperlink"/>
            <w:color w:val="000000" w:themeColor="text1"/>
            <w:u w:val="none"/>
          </w:rPr>
          <w:t>https://www.africaportal.org/features/invisibles-women-death-row-africa/</w:t>
        </w:r>
      </w:hyperlink>
      <w:r w:rsidRPr="006C1D6B">
        <w:rPr>
          <w:color w:val="000000" w:themeColor="text1"/>
        </w:rPr>
        <w:t>.</w:t>
      </w:r>
      <w:r w:rsidRPr="006C1D6B">
        <w:rPr>
          <w:color w:val="000000" w:themeColor="text1"/>
          <w:sz w:val="24"/>
          <w:szCs w:val="24"/>
        </w:rPr>
        <w:t xml:space="preserve">  </w:t>
      </w:r>
    </w:p>
  </w:footnote>
  <w:footnote w:id="12">
    <w:p w14:paraId="4CE3B22B" w14:textId="77777777" w:rsidR="002E079D" w:rsidRPr="006C1D6B" w:rsidRDefault="002E079D"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Tanya </w:t>
      </w:r>
      <w:proofErr w:type="spellStart"/>
      <w:r w:rsidRPr="006C1D6B">
        <w:rPr>
          <w:color w:val="000000" w:themeColor="text1"/>
        </w:rPr>
        <w:t>Murshed</w:t>
      </w:r>
      <w:proofErr w:type="spellEnd"/>
      <w:r w:rsidRPr="006C1D6B">
        <w:rPr>
          <w:color w:val="000000" w:themeColor="text1"/>
        </w:rPr>
        <w:t xml:space="preserve">, affiliated with Evolve, Interview with the Cornell Center on the Death Penalty Worldwide, Mar. 18, 2015. </w:t>
      </w:r>
    </w:p>
  </w:footnote>
  <w:footnote w:id="13">
    <w:p w14:paraId="5636EF64" w14:textId="77777777" w:rsidR="0064118F" w:rsidRPr="006C1D6B" w:rsidRDefault="0064118F"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Cornell Center on the Death Penalty Worldwide (The Alice Project), </w:t>
      </w:r>
      <w:r w:rsidRPr="006C1D6B">
        <w:rPr>
          <w:i/>
          <w:color w:val="000000" w:themeColor="text1"/>
        </w:rPr>
        <w:t>Judged for More Than Her Crime: A Global Overview of Women Facing the Death Penalty</w:t>
      </w:r>
      <w:r w:rsidRPr="006C1D6B">
        <w:rPr>
          <w:color w:val="000000" w:themeColor="text1"/>
        </w:rPr>
        <w:t>, Sep. 2018, p. 11. Available online at https://www.deathpenaltyworldwide.org/wp-content/uploads/2019/12/Judged-More-Than-Her-Crime.pdf</w:t>
      </w:r>
    </w:p>
  </w:footnote>
  <w:footnote w:id="14">
    <w:p w14:paraId="148AAC04" w14:textId="77777777" w:rsidR="00D80AC6" w:rsidRPr="006C1D6B" w:rsidRDefault="00D80AC6"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5. </w:t>
      </w:r>
      <w:r w:rsidR="000609DE" w:rsidRPr="006C1D6B">
        <w:rPr>
          <w:color w:val="000000" w:themeColor="text1"/>
        </w:rPr>
        <w:t>Available online at https://cdn.penalreform.org/wp-content/uploads/2021/10/Women-who-kill-in-the-context-of-domestic-violence_Uganda.pdf</w:t>
      </w:r>
    </w:p>
  </w:footnote>
  <w:footnote w:id="15">
    <w:p w14:paraId="26F5E361" w14:textId="77777777" w:rsidR="00D80AC6" w:rsidRPr="006C1D6B" w:rsidRDefault="00D80AC6"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5. </w:t>
      </w:r>
      <w:r w:rsidR="000609DE" w:rsidRPr="006C1D6B">
        <w:rPr>
          <w:color w:val="000000" w:themeColor="text1"/>
        </w:rPr>
        <w:t>Available online at https://cdn.penalreform.org/wp-content/uploads/2021/10/Women-who-kill-in-the-context-of-domestic-violence_Uganda.pdf</w:t>
      </w:r>
    </w:p>
  </w:footnote>
  <w:footnote w:id="16">
    <w:p w14:paraId="4220D67B" w14:textId="77777777" w:rsidR="000609DE" w:rsidRPr="006C1D6B" w:rsidRDefault="000609DE"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5. Available online at https://cdn.penalreform.org/wp-content/uploads/2021/10/Women-who-kill-in-the-context-of-domestic-violence_Uganda.pdf</w:t>
      </w:r>
    </w:p>
  </w:footnote>
  <w:footnote w:id="17">
    <w:p w14:paraId="00D10926" w14:textId="77777777" w:rsidR="00825C80" w:rsidRPr="006C1D6B" w:rsidRDefault="00825C8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5. Available online at https://cdn.penalreform.org/wp-content/uploads/2021/10/Women-who-kill-in-the-context-of-domestic-violence_Uganda.pdf</w:t>
      </w:r>
    </w:p>
  </w:footnote>
  <w:footnote w:id="18">
    <w:p w14:paraId="6E58AFD3" w14:textId="77777777" w:rsidR="006B768B" w:rsidRPr="006C1D6B" w:rsidRDefault="006B768B"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16. Available online at https://cdn.penalreform.org/wp-content/uploads/2021/10/Women-who-kill-in-the-context-of-domestic-violence_Uganda.pdf</w:t>
      </w:r>
    </w:p>
  </w:footnote>
  <w:footnote w:id="19">
    <w:p w14:paraId="5B5E1442" w14:textId="77777777" w:rsidR="004E52E3" w:rsidRPr="006C1D6B" w:rsidRDefault="004E52E3"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Cornell Center on the Death Penalty Worldwide (The Alice Project), </w:t>
      </w:r>
      <w:r w:rsidRPr="006C1D6B">
        <w:rPr>
          <w:i/>
          <w:color w:val="000000" w:themeColor="text1"/>
        </w:rPr>
        <w:t>Judged for More Than Her Crime: A Global Overview of Women Facing the Death Penalty</w:t>
      </w:r>
      <w:r w:rsidRPr="006C1D6B">
        <w:rPr>
          <w:color w:val="000000" w:themeColor="text1"/>
        </w:rPr>
        <w:t>, Sep. 2018, p. 11-12. Available online at https://www.deathpenaltyworldwide.org/wp-content/uploads/2019/12/Judged-More-Than-Her-Crime.pdf</w:t>
      </w:r>
    </w:p>
  </w:footnote>
  <w:footnote w:id="20">
    <w:p w14:paraId="433C0EDA" w14:textId="77777777" w:rsidR="00D5698F" w:rsidRPr="006C1D6B" w:rsidRDefault="00D5698F"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Convention on the Elimination of All Forms of Discrimination Against Women. </w:t>
      </w:r>
      <w:r w:rsidRPr="006C1D6B">
        <w:rPr>
          <w:i/>
          <w:color w:val="000000" w:themeColor="text1"/>
        </w:rPr>
        <w:t>List of Issues and questions in relation to the sixth periodic report of Uganda</w:t>
      </w:r>
      <w:r w:rsidRPr="006C1D6B">
        <w:rPr>
          <w:color w:val="000000" w:themeColor="text1"/>
        </w:rPr>
        <w:t xml:space="preserve">, due in 2022, (10 Mar. 2021), U.N. Doc. CEDAW/C/UGA/Q/8-9, ¶ 21. </w:t>
      </w:r>
    </w:p>
  </w:footnote>
  <w:footnote w:id="21">
    <w:p w14:paraId="7212AA18" w14:textId="77777777" w:rsidR="000F6960" w:rsidRPr="006C1D6B" w:rsidRDefault="000F696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w:t>
      </w:r>
      <w:r w:rsidR="008758B8" w:rsidRPr="006C1D6B">
        <w:rPr>
          <w:color w:val="000000" w:themeColor="text1"/>
        </w:rPr>
        <w:t xml:space="preserve">Convention on the Elimination of All Forms of Discrimination Against Women. </w:t>
      </w:r>
      <w:r w:rsidRPr="006C1D6B">
        <w:rPr>
          <w:i/>
          <w:color w:val="000000" w:themeColor="text1"/>
        </w:rPr>
        <w:t>Replies of Uganda to the list of issues and questions in relation to its combined eighth and ninth periodic reports</w:t>
      </w:r>
      <w:r w:rsidRPr="006C1D6B">
        <w:rPr>
          <w:color w:val="000000" w:themeColor="text1"/>
        </w:rPr>
        <w:t>, due in 2022, (29 June 2020), CEDAW/C/UGA/8-9</w:t>
      </w:r>
      <w:r w:rsidR="008758B8" w:rsidRPr="006C1D6B">
        <w:rPr>
          <w:color w:val="000000" w:themeColor="text1"/>
        </w:rPr>
        <w:t xml:space="preserve">, ¶ 40, §137. </w:t>
      </w:r>
    </w:p>
  </w:footnote>
  <w:footnote w:id="22">
    <w:p w14:paraId="51143FF2" w14:textId="77777777" w:rsidR="006C5E95" w:rsidRPr="006C1D6B" w:rsidRDefault="006C5E95"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Cornell Center on the Death Penalty Worldwide (The Alice Project), </w:t>
      </w:r>
      <w:r w:rsidRPr="006C1D6B">
        <w:rPr>
          <w:i/>
          <w:color w:val="000000" w:themeColor="text1"/>
        </w:rPr>
        <w:t>Judged for More Than Her Crime: A Global Overview of Women Facing the Death Penalty</w:t>
      </w:r>
      <w:r w:rsidRPr="006C1D6B">
        <w:rPr>
          <w:color w:val="000000" w:themeColor="text1"/>
        </w:rPr>
        <w:t>, Sep. 2018, p. 18. Available online at https://www.deathpenaltyworldwide.org/wp-content/uploads/2019/12/Judged-More-Than-Her-Crime.pdf</w:t>
      </w:r>
    </w:p>
  </w:footnote>
  <w:footnote w:id="23">
    <w:p w14:paraId="10E6100B" w14:textId="77777777" w:rsidR="00ED7B00" w:rsidRPr="006C1D6B" w:rsidRDefault="00ED7B0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21. Available online at https://cdn.penalreform.org/wp-content/uploads/2021/10/Women-who-kill-in-the-context-of-domestic-violence_Uganda.pdf</w:t>
      </w:r>
    </w:p>
  </w:footnote>
  <w:footnote w:id="24">
    <w:p w14:paraId="65022367" w14:textId="77777777" w:rsidR="008B4F40" w:rsidRPr="006C1D6B" w:rsidRDefault="008B4F4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Those surveyed were women imprisoned in Uganda for committing offences against life but not necessarily sentenced to death.</w:t>
      </w:r>
    </w:p>
  </w:footnote>
  <w:footnote w:id="25">
    <w:p w14:paraId="1E15031B" w14:textId="77777777" w:rsidR="002659EF" w:rsidRPr="006C1D6B" w:rsidRDefault="002659EF"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13. Available online at https://cdn.penalreform.org/wp-content/uploads/2021/10/Women-who-kill-in-the-context-of-domestic-violence_Uganda.pdf</w:t>
      </w:r>
    </w:p>
  </w:footnote>
  <w:footnote w:id="26">
    <w:p w14:paraId="2724F0BC" w14:textId="77777777" w:rsidR="0007587A" w:rsidRPr="006C1D6B" w:rsidRDefault="0007587A"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U.N. Office of the High Commissioner for Human Rights, Death penalty disproportionately affects the poor, U.N. rights experts warn. Available online at: http://www.ohchr.org/EN/NewsEvents/Pages/DisplayNews.aspx?NewsID=22</w:t>
      </w:r>
      <w:r w:rsidR="0031147B" w:rsidRPr="006C1D6B">
        <w:rPr>
          <w:color w:val="000000" w:themeColor="text1"/>
        </w:rPr>
        <w:t xml:space="preserve">208&amp;L </w:t>
      </w:r>
      <w:proofErr w:type="spellStart"/>
      <w:r w:rsidR="0031147B" w:rsidRPr="006C1D6B">
        <w:rPr>
          <w:color w:val="000000" w:themeColor="text1"/>
        </w:rPr>
        <w:t>angID</w:t>
      </w:r>
      <w:proofErr w:type="spellEnd"/>
      <w:r w:rsidR="0031147B" w:rsidRPr="006C1D6B">
        <w:rPr>
          <w:color w:val="000000" w:themeColor="text1"/>
        </w:rPr>
        <w:t>=E, Oct. 10, 2017.</w:t>
      </w:r>
    </w:p>
  </w:footnote>
  <w:footnote w:id="27">
    <w:p w14:paraId="4F34328A" w14:textId="77777777" w:rsidR="0007587A" w:rsidRPr="006C1D6B" w:rsidRDefault="0007587A"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Cornell Center on the Death Penalty Worldwide (The Alice Project), </w:t>
      </w:r>
      <w:r w:rsidRPr="006C1D6B">
        <w:rPr>
          <w:i/>
          <w:color w:val="000000" w:themeColor="text1"/>
        </w:rPr>
        <w:t>Judged for More Than Her Crime: A Global Overview of Women Facing the Death Penalty</w:t>
      </w:r>
      <w:r w:rsidRPr="006C1D6B">
        <w:rPr>
          <w:color w:val="000000" w:themeColor="text1"/>
        </w:rPr>
        <w:t>, Sep. 2018, p. 18. Available online at https://www.deathpenaltyworldwide.org/wp-content/uploads/2019/12/Judged-More-Than-Her-Crime.pdf</w:t>
      </w:r>
    </w:p>
  </w:footnote>
  <w:footnote w:id="28">
    <w:p w14:paraId="2083B499" w14:textId="77777777" w:rsidR="00B101DC" w:rsidRPr="006C1D6B" w:rsidRDefault="00B101DC"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Cornell Center on the Death Penalty Worldwide (The Alice Project), </w:t>
      </w:r>
      <w:r w:rsidRPr="006C1D6B">
        <w:rPr>
          <w:i/>
          <w:color w:val="000000" w:themeColor="text1"/>
        </w:rPr>
        <w:t>Judged for More Than Her Crime: A Global Overview of Women Facing the Death Penalty</w:t>
      </w:r>
      <w:r w:rsidRPr="006C1D6B">
        <w:rPr>
          <w:color w:val="000000" w:themeColor="text1"/>
        </w:rPr>
        <w:t>, Sep. 2018, p. 18. Available online at https://www.deathpenaltyworldwide.org/wp-content/uploads/2019/12/Judged-More-Than-Her-Crime.pdf</w:t>
      </w:r>
    </w:p>
  </w:footnote>
  <w:footnote w:id="29">
    <w:p w14:paraId="77B40A99" w14:textId="77777777" w:rsidR="005E5FCB" w:rsidRPr="006C1D6B" w:rsidRDefault="005E5FCB"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Penal Reform International, </w:t>
      </w:r>
      <w:r w:rsidRPr="006C1D6B">
        <w:rPr>
          <w:i/>
          <w:color w:val="000000" w:themeColor="text1"/>
        </w:rPr>
        <w:t xml:space="preserve">Women who kill in the context of domestic violence in Uganda: How does the criminal justice system </w:t>
      </w:r>
      <w:proofErr w:type="gramStart"/>
      <w:r w:rsidRPr="006C1D6B">
        <w:rPr>
          <w:i/>
          <w:color w:val="000000" w:themeColor="text1"/>
        </w:rPr>
        <w:t>respond?</w:t>
      </w:r>
      <w:r w:rsidRPr="006C1D6B">
        <w:rPr>
          <w:color w:val="000000" w:themeColor="text1"/>
        </w:rPr>
        <w:t>,</w:t>
      </w:r>
      <w:proofErr w:type="gramEnd"/>
      <w:r w:rsidRPr="006C1D6B">
        <w:rPr>
          <w:color w:val="000000" w:themeColor="text1"/>
        </w:rPr>
        <w:t xml:space="preserve"> 2021, p. 21. Available online at https://cdn.penalreform.org/wp-content/uploads/2021/10/Women-who-kill-in-the-context-of-domestic-violence_Uganda.pdf</w:t>
      </w:r>
    </w:p>
  </w:footnote>
  <w:footnote w:id="30">
    <w:p w14:paraId="5107988D" w14:textId="77777777" w:rsidR="00D40B86" w:rsidRPr="006C1D6B" w:rsidRDefault="00D40B86"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Cornell Center on the Death Penalty Worldwide (The Alice Project), </w:t>
      </w:r>
      <w:r w:rsidRPr="006C1D6B">
        <w:rPr>
          <w:i/>
          <w:color w:val="000000" w:themeColor="text1"/>
        </w:rPr>
        <w:t>Judged for More Than Her Crime: A Global Overview of Women Facing the Death Penalty</w:t>
      </w:r>
      <w:r w:rsidRPr="006C1D6B">
        <w:rPr>
          <w:color w:val="000000" w:themeColor="text1"/>
        </w:rPr>
        <w:t>, Sep. 2018, p. 18. Available online at https://www.deathpenaltyworldwide.org/wp-content/uploads/2019/12/Judged-More-Than-Her-Crime.pdf</w:t>
      </w:r>
    </w:p>
  </w:footnote>
  <w:footnote w:id="31">
    <w:p w14:paraId="23117730" w14:textId="6A568348" w:rsidR="293FBEA0" w:rsidRPr="006C1D6B" w:rsidRDefault="293FBEA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Sexual Minorities Uganda, Sexual Offences Bill Withdrawn to include new Amendments, Feb. 2019. Available online at https://sexualminoritiesuganda.com/publications/blog/sexual-offences-bill-withdrawn-to-include-new-amendments/</w:t>
      </w:r>
    </w:p>
  </w:footnote>
  <w:footnote w:id="32">
    <w:p w14:paraId="7F05F139" w14:textId="3295AFE9" w:rsidR="293FBEA0" w:rsidRPr="006C1D6B" w:rsidRDefault="293FBEA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Reuters, Uganda denies plans to impose death penalty for gay sex amid global concern, Oct. 2019. Available online at https://www.reuters.com/article/us-uganda-lgbt-rights/uganda-denies-plans-to-impose-death-penalty-for-gay-sex-amid-global-concern-idUSKBN1WT23I</w:t>
      </w:r>
    </w:p>
  </w:footnote>
  <w:footnote w:id="33">
    <w:p w14:paraId="0D197A8E" w14:textId="3DAB874F" w:rsidR="293FBEA0" w:rsidRPr="006C1D6B" w:rsidRDefault="293FBEA0" w:rsidP="006C1D6B">
      <w:pPr>
        <w:rPr>
          <w:color w:val="000000" w:themeColor="text1"/>
        </w:rPr>
      </w:pPr>
      <w:r w:rsidRPr="006C1D6B">
        <w:rPr>
          <w:rStyle w:val="FootnoteReference"/>
          <w:color w:val="000000" w:themeColor="text1"/>
        </w:rPr>
        <w:footnoteRef/>
      </w:r>
      <w:r w:rsidRPr="006C1D6B">
        <w:rPr>
          <w:color w:val="000000" w:themeColor="text1"/>
        </w:rPr>
        <w:t xml:space="preserve"> The Guardian, Uganda anti-gay law led to tenfold rise in attacks on LGBTI people, report says, May 2014. Available online at https://www.theguardian.com/world/2014/may/12/uganda-anti-gay-law-rise-attacks</w:t>
      </w:r>
      <w:r w:rsidR="004E02FA" w:rsidRPr="006C1D6B">
        <w:rPr>
          <w:color w:val="000000" w:themeColor="text1"/>
        </w:rPr>
        <w:t>; The Guardian, Gay African refugees face abduction, violence and rape in Uganda and Kenya, May 2012. Available online at https://www.theguardian.com/world/2012/may/18/gay-african-refugees-violence-kenya-uganda</w:t>
      </w:r>
      <w:r w:rsidR="00B53CC9" w:rsidRPr="006C1D6B">
        <w:rPr>
          <w:color w:val="000000" w:themeColor="text1"/>
        </w:rPr>
        <w:t>.</w:t>
      </w:r>
    </w:p>
  </w:footnote>
  <w:footnote w:id="34">
    <w:p w14:paraId="75EBA327" w14:textId="34A0022F" w:rsidR="293FBEA0" w:rsidRPr="006C1D6B" w:rsidRDefault="293FBEA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The Guardian, Gay African refugees face abduction, violence and rape in Uganda and Kenya, May 2012. Available online at https://www.theguardian.com/world/2012/may/18/gay-african-refugees-violence-kenya-uganda</w:t>
      </w:r>
      <w:r w:rsidR="00156234" w:rsidRPr="006C1D6B">
        <w:rPr>
          <w:color w:val="000000" w:themeColor="text1"/>
        </w:rPr>
        <w:t xml:space="preserve">; Sexual Minorities Uganda, Let’s Remember, and Continue to Fight: Transgender Day </w:t>
      </w:r>
      <w:proofErr w:type="gramStart"/>
      <w:r w:rsidR="00156234" w:rsidRPr="006C1D6B">
        <w:rPr>
          <w:color w:val="000000" w:themeColor="text1"/>
        </w:rPr>
        <w:t>Of</w:t>
      </w:r>
      <w:proofErr w:type="gramEnd"/>
      <w:r w:rsidR="00156234" w:rsidRPr="006C1D6B">
        <w:rPr>
          <w:color w:val="000000" w:themeColor="text1"/>
        </w:rPr>
        <w:t xml:space="preserve"> Remembrance 2019, Nov. 2019. Available online at https://sexualminoritiesuganda.com/publications/blog/lets-remember-and-continue-to-fighttransgender-day-of-remembrance-2019/.</w:t>
      </w:r>
    </w:p>
  </w:footnote>
  <w:footnote w:id="35">
    <w:p w14:paraId="53B86B51" w14:textId="7FE5E393" w:rsidR="293FBEA0" w:rsidRPr="006C1D6B" w:rsidRDefault="293FBEA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Sexual Minorities Uganda, Let’s Remember, and Continue to Fight: Transgender Day </w:t>
      </w:r>
      <w:proofErr w:type="gramStart"/>
      <w:r w:rsidRPr="006C1D6B">
        <w:rPr>
          <w:color w:val="000000" w:themeColor="text1"/>
        </w:rPr>
        <w:t>Of</w:t>
      </w:r>
      <w:proofErr w:type="gramEnd"/>
      <w:r w:rsidRPr="006C1D6B">
        <w:rPr>
          <w:color w:val="000000" w:themeColor="text1"/>
        </w:rPr>
        <w:t xml:space="preserve"> Remembrance 2019, Nov. 2019. Available online at https://sexualminoritiesuganda.com/publications/blog/lets-remember-and-continue-to-fighttransgender-day-of-remembrance-2019/</w:t>
      </w:r>
    </w:p>
  </w:footnote>
  <w:footnote w:id="36">
    <w:p w14:paraId="2B743490" w14:textId="77777777" w:rsidR="008B4F40" w:rsidRPr="006C1D6B" w:rsidRDefault="008B4F40" w:rsidP="006C1D6B">
      <w:pPr>
        <w:pStyle w:val="FootnoteText"/>
        <w:rPr>
          <w:color w:val="000000" w:themeColor="text1"/>
        </w:rPr>
      </w:pPr>
      <w:r w:rsidRPr="006C1D6B">
        <w:rPr>
          <w:rStyle w:val="FootnoteReference"/>
          <w:color w:val="000000" w:themeColor="text1"/>
        </w:rPr>
        <w:footnoteRef/>
      </w:r>
      <w:r w:rsidRPr="006C1D6B">
        <w:rPr>
          <w:color w:val="000000" w:themeColor="text1"/>
        </w:rPr>
        <w:t xml:space="preserve"> Some of these recommendations are borrowed or adapted from </w:t>
      </w:r>
      <w:r w:rsidRPr="006C1D6B">
        <w:rPr>
          <w:i/>
          <w:color w:val="000000" w:themeColor="text1"/>
        </w:rPr>
        <w:t>Judged for More Than Her Crime: A Global Overview of Women Facing the Death Penalty</w:t>
      </w:r>
      <w:r w:rsidRPr="006C1D6B">
        <w:rPr>
          <w:color w:val="000000" w:themeColor="text1"/>
        </w:rPr>
        <w:t>, Cornell Center on the Death Penalty Worldwide, Sept. 2018, at 35. Available online at: https://www.deathpenaltyworldwide.org/wp-content/uploads/2019/12/Judged-More-Than-Her-Crime.pdf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B7017"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204FD" w14:textId="77777777" w:rsidR="00804604" w:rsidRDefault="002F7A11">
    <w:pPr>
      <w:pStyle w:val="Header"/>
    </w:pPr>
    <w:r>
      <w:rPr>
        <w:noProof/>
      </w:rPr>
      <w:drawing>
        <wp:anchor distT="0" distB="0" distL="114300" distR="114300" simplePos="0" relativeHeight="251657216" behindDoc="0" locked="0" layoutInCell="1" allowOverlap="1" wp14:anchorId="321A70AB" wp14:editId="4E54E895">
          <wp:simplePos x="0" y="0"/>
          <wp:positionH relativeFrom="column">
            <wp:posOffset>3886200</wp:posOffset>
          </wp:positionH>
          <wp:positionV relativeFrom="page">
            <wp:posOffset>304800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EFE9AC6"/>
    <w:lvl w:ilvl="0" w:tplc="085AE4B2">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4"/>
  </w:num>
  <w:num w:numId="8">
    <w:abstractNumId w:val="9"/>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zzmp10NoTrailerPromptID" w:val="H:\YShiotani\Uganda Death Penalty Report (Advocates).docx"/>
    <w:docVar w:name="zzmpLegacyTrailerRemoved" w:val="True"/>
  </w:docVars>
  <w:rsids>
    <w:rsidRoot w:val="00DC41C9"/>
    <w:rsid w:val="00030F59"/>
    <w:rsid w:val="000342B6"/>
    <w:rsid w:val="00046377"/>
    <w:rsid w:val="000471A1"/>
    <w:rsid w:val="0004785F"/>
    <w:rsid w:val="00055356"/>
    <w:rsid w:val="00056CF5"/>
    <w:rsid w:val="000575B5"/>
    <w:rsid w:val="000609DE"/>
    <w:rsid w:val="000734A4"/>
    <w:rsid w:val="0007587A"/>
    <w:rsid w:val="0008238F"/>
    <w:rsid w:val="00085935"/>
    <w:rsid w:val="000910FC"/>
    <w:rsid w:val="0009644E"/>
    <w:rsid w:val="000A1F17"/>
    <w:rsid w:val="000A66B8"/>
    <w:rsid w:val="000B042D"/>
    <w:rsid w:val="000B4DB3"/>
    <w:rsid w:val="000B5732"/>
    <w:rsid w:val="000C6340"/>
    <w:rsid w:val="000D0680"/>
    <w:rsid w:val="000D2D16"/>
    <w:rsid w:val="000E1DDC"/>
    <w:rsid w:val="000F1E67"/>
    <w:rsid w:val="000F56E0"/>
    <w:rsid w:val="000F6960"/>
    <w:rsid w:val="001008D1"/>
    <w:rsid w:val="00111994"/>
    <w:rsid w:val="001215B4"/>
    <w:rsid w:val="0013572D"/>
    <w:rsid w:val="00136514"/>
    <w:rsid w:val="00143423"/>
    <w:rsid w:val="00147EA4"/>
    <w:rsid w:val="00156234"/>
    <w:rsid w:val="001565F9"/>
    <w:rsid w:val="00160BDA"/>
    <w:rsid w:val="00181B2A"/>
    <w:rsid w:val="0018604B"/>
    <w:rsid w:val="0018642B"/>
    <w:rsid w:val="001A121A"/>
    <w:rsid w:val="001A59C1"/>
    <w:rsid w:val="001A5ED5"/>
    <w:rsid w:val="001A7AF4"/>
    <w:rsid w:val="001B1AC4"/>
    <w:rsid w:val="001B27D7"/>
    <w:rsid w:val="001B46C2"/>
    <w:rsid w:val="001B4B9C"/>
    <w:rsid w:val="001B64FB"/>
    <w:rsid w:val="001B799A"/>
    <w:rsid w:val="001C42EB"/>
    <w:rsid w:val="001D520D"/>
    <w:rsid w:val="001E571C"/>
    <w:rsid w:val="00220D48"/>
    <w:rsid w:val="00237C8C"/>
    <w:rsid w:val="00242F64"/>
    <w:rsid w:val="002439A3"/>
    <w:rsid w:val="00243E14"/>
    <w:rsid w:val="002454BE"/>
    <w:rsid w:val="00251F14"/>
    <w:rsid w:val="00255789"/>
    <w:rsid w:val="002659EF"/>
    <w:rsid w:val="00265A5F"/>
    <w:rsid w:val="00272519"/>
    <w:rsid w:val="002734D9"/>
    <w:rsid w:val="00273933"/>
    <w:rsid w:val="00282223"/>
    <w:rsid w:val="00291BE8"/>
    <w:rsid w:val="002A0797"/>
    <w:rsid w:val="002A4838"/>
    <w:rsid w:val="002C57BC"/>
    <w:rsid w:val="002D36C6"/>
    <w:rsid w:val="002E079D"/>
    <w:rsid w:val="002E230B"/>
    <w:rsid w:val="002E34EA"/>
    <w:rsid w:val="002E46A1"/>
    <w:rsid w:val="002F7A11"/>
    <w:rsid w:val="0031147B"/>
    <w:rsid w:val="00315C53"/>
    <w:rsid w:val="00317C33"/>
    <w:rsid w:val="00321C9F"/>
    <w:rsid w:val="00322CB1"/>
    <w:rsid w:val="0033029E"/>
    <w:rsid w:val="003369A6"/>
    <w:rsid w:val="00340484"/>
    <w:rsid w:val="00344140"/>
    <w:rsid w:val="00344556"/>
    <w:rsid w:val="00345B90"/>
    <w:rsid w:val="0035378E"/>
    <w:rsid w:val="0035424D"/>
    <w:rsid w:val="00374FD8"/>
    <w:rsid w:val="0038577A"/>
    <w:rsid w:val="00387848"/>
    <w:rsid w:val="00390AC3"/>
    <w:rsid w:val="003937C6"/>
    <w:rsid w:val="003A0BC2"/>
    <w:rsid w:val="003A1D3E"/>
    <w:rsid w:val="003A6F6D"/>
    <w:rsid w:val="003C1E49"/>
    <w:rsid w:val="003C60FE"/>
    <w:rsid w:val="004076CD"/>
    <w:rsid w:val="004163C6"/>
    <w:rsid w:val="00417CE5"/>
    <w:rsid w:val="004302D5"/>
    <w:rsid w:val="00430A63"/>
    <w:rsid w:val="00450118"/>
    <w:rsid w:val="00450405"/>
    <w:rsid w:val="00453314"/>
    <w:rsid w:val="0045386A"/>
    <w:rsid w:val="00474B9A"/>
    <w:rsid w:val="00476CC4"/>
    <w:rsid w:val="00485441"/>
    <w:rsid w:val="004866AE"/>
    <w:rsid w:val="004A17D9"/>
    <w:rsid w:val="004A5B01"/>
    <w:rsid w:val="004A7D93"/>
    <w:rsid w:val="004A7FF9"/>
    <w:rsid w:val="004B1E4E"/>
    <w:rsid w:val="004B4CAF"/>
    <w:rsid w:val="004B73AF"/>
    <w:rsid w:val="004D2568"/>
    <w:rsid w:val="004D3EE9"/>
    <w:rsid w:val="004D51DD"/>
    <w:rsid w:val="004E02FA"/>
    <w:rsid w:val="004E52E3"/>
    <w:rsid w:val="004E6211"/>
    <w:rsid w:val="004E7176"/>
    <w:rsid w:val="004E783D"/>
    <w:rsid w:val="004F2465"/>
    <w:rsid w:val="004F34E5"/>
    <w:rsid w:val="005132BB"/>
    <w:rsid w:val="0051494C"/>
    <w:rsid w:val="00524166"/>
    <w:rsid w:val="00524C18"/>
    <w:rsid w:val="005336C2"/>
    <w:rsid w:val="005403E3"/>
    <w:rsid w:val="00554305"/>
    <w:rsid w:val="0055461C"/>
    <w:rsid w:val="00571EF6"/>
    <w:rsid w:val="0059754B"/>
    <w:rsid w:val="005B0C1B"/>
    <w:rsid w:val="005C183B"/>
    <w:rsid w:val="005C58B6"/>
    <w:rsid w:val="005C5BF7"/>
    <w:rsid w:val="005D2ACD"/>
    <w:rsid w:val="005D2DE7"/>
    <w:rsid w:val="005D4EE6"/>
    <w:rsid w:val="005E5FCB"/>
    <w:rsid w:val="005F2A19"/>
    <w:rsid w:val="0060568A"/>
    <w:rsid w:val="0060622C"/>
    <w:rsid w:val="0061778F"/>
    <w:rsid w:val="00624A10"/>
    <w:rsid w:val="00626C39"/>
    <w:rsid w:val="0064118F"/>
    <w:rsid w:val="00643D7A"/>
    <w:rsid w:val="00646D29"/>
    <w:rsid w:val="0066318F"/>
    <w:rsid w:val="006927DD"/>
    <w:rsid w:val="006A243D"/>
    <w:rsid w:val="006B3773"/>
    <w:rsid w:val="006B768B"/>
    <w:rsid w:val="006B7B89"/>
    <w:rsid w:val="006C1D6B"/>
    <w:rsid w:val="006C5E95"/>
    <w:rsid w:val="006D39C4"/>
    <w:rsid w:val="006E3AD0"/>
    <w:rsid w:val="006E7C97"/>
    <w:rsid w:val="006E7D5B"/>
    <w:rsid w:val="006F582F"/>
    <w:rsid w:val="007143B8"/>
    <w:rsid w:val="007316AA"/>
    <w:rsid w:val="00741B9C"/>
    <w:rsid w:val="00757A1C"/>
    <w:rsid w:val="007637D8"/>
    <w:rsid w:val="00765EBC"/>
    <w:rsid w:val="0077231B"/>
    <w:rsid w:val="00774643"/>
    <w:rsid w:val="00777822"/>
    <w:rsid w:val="007838DE"/>
    <w:rsid w:val="007A7C4C"/>
    <w:rsid w:val="007B46CD"/>
    <w:rsid w:val="007C4387"/>
    <w:rsid w:val="007C7CCE"/>
    <w:rsid w:val="007D2FB7"/>
    <w:rsid w:val="007E79C4"/>
    <w:rsid w:val="007F23A8"/>
    <w:rsid w:val="00804604"/>
    <w:rsid w:val="00806003"/>
    <w:rsid w:val="0081221D"/>
    <w:rsid w:val="008131CB"/>
    <w:rsid w:val="00815A63"/>
    <w:rsid w:val="00825C80"/>
    <w:rsid w:val="00826961"/>
    <w:rsid w:val="00834B59"/>
    <w:rsid w:val="00836428"/>
    <w:rsid w:val="00846B9C"/>
    <w:rsid w:val="00847C78"/>
    <w:rsid w:val="008510D2"/>
    <w:rsid w:val="00852B97"/>
    <w:rsid w:val="00870521"/>
    <w:rsid w:val="008758B8"/>
    <w:rsid w:val="0087642D"/>
    <w:rsid w:val="008806CE"/>
    <w:rsid w:val="008856D7"/>
    <w:rsid w:val="0089001F"/>
    <w:rsid w:val="0089523C"/>
    <w:rsid w:val="008A3A44"/>
    <w:rsid w:val="008B4F40"/>
    <w:rsid w:val="008C3B9B"/>
    <w:rsid w:val="008C7B1F"/>
    <w:rsid w:val="008C7B63"/>
    <w:rsid w:val="008E0859"/>
    <w:rsid w:val="008F0BDD"/>
    <w:rsid w:val="008F2F99"/>
    <w:rsid w:val="008F5ACB"/>
    <w:rsid w:val="008F6084"/>
    <w:rsid w:val="009057C8"/>
    <w:rsid w:val="0093193B"/>
    <w:rsid w:val="0093350D"/>
    <w:rsid w:val="00947170"/>
    <w:rsid w:val="00947B3D"/>
    <w:rsid w:val="00953E5A"/>
    <w:rsid w:val="00956E94"/>
    <w:rsid w:val="00962312"/>
    <w:rsid w:val="009627A1"/>
    <w:rsid w:val="009712FE"/>
    <w:rsid w:val="009875AD"/>
    <w:rsid w:val="009924AF"/>
    <w:rsid w:val="009A3BA8"/>
    <w:rsid w:val="009A69FA"/>
    <w:rsid w:val="009A7F71"/>
    <w:rsid w:val="009B51D7"/>
    <w:rsid w:val="009D3BEA"/>
    <w:rsid w:val="009D44D8"/>
    <w:rsid w:val="009D5161"/>
    <w:rsid w:val="009E4D16"/>
    <w:rsid w:val="009F12E2"/>
    <w:rsid w:val="009F3358"/>
    <w:rsid w:val="009F478B"/>
    <w:rsid w:val="009F69C1"/>
    <w:rsid w:val="00A00A90"/>
    <w:rsid w:val="00A046A6"/>
    <w:rsid w:val="00A05D8F"/>
    <w:rsid w:val="00A243AA"/>
    <w:rsid w:val="00A40EE1"/>
    <w:rsid w:val="00A423ED"/>
    <w:rsid w:val="00A536F3"/>
    <w:rsid w:val="00A66F67"/>
    <w:rsid w:val="00A91D08"/>
    <w:rsid w:val="00AA0996"/>
    <w:rsid w:val="00AA6318"/>
    <w:rsid w:val="00AA7FCB"/>
    <w:rsid w:val="00AB39EF"/>
    <w:rsid w:val="00AB59AE"/>
    <w:rsid w:val="00AB5BD9"/>
    <w:rsid w:val="00AC040C"/>
    <w:rsid w:val="00AD0AA1"/>
    <w:rsid w:val="00AE07A3"/>
    <w:rsid w:val="00AE372A"/>
    <w:rsid w:val="00B0257D"/>
    <w:rsid w:val="00B101DC"/>
    <w:rsid w:val="00B2662C"/>
    <w:rsid w:val="00B270C5"/>
    <w:rsid w:val="00B275A9"/>
    <w:rsid w:val="00B40DBF"/>
    <w:rsid w:val="00B44231"/>
    <w:rsid w:val="00B457C4"/>
    <w:rsid w:val="00B518B1"/>
    <w:rsid w:val="00B53CC9"/>
    <w:rsid w:val="00B54060"/>
    <w:rsid w:val="00B71178"/>
    <w:rsid w:val="00B751F6"/>
    <w:rsid w:val="00B914A2"/>
    <w:rsid w:val="00B9541E"/>
    <w:rsid w:val="00BA4CDE"/>
    <w:rsid w:val="00BB0488"/>
    <w:rsid w:val="00BB08C8"/>
    <w:rsid w:val="00BB3ED5"/>
    <w:rsid w:val="00BB4AB9"/>
    <w:rsid w:val="00BC07C0"/>
    <w:rsid w:val="00BD3CFF"/>
    <w:rsid w:val="00BE061B"/>
    <w:rsid w:val="00BE0996"/>
    <w:rsid w:val="00BE59BD"/>
    <w:rsid w:val="00C0174A"/>
    <w:rsid w:val="00C05D9B"/>
    <w:rsid w:val="00C173D5"/>
    <w:rsid w:val="00C214BA"/>
    <w:rsid w:val="00C23D64"/>
    <w:rsid w:val="00C240FF"/>
    <w:rsid w:val="00C26130"/>
    <w:rsid w:val="00C315B6"/>
    <w:rsid w:val="00C376F3"/>
    <w:rsid w:val="00C4132F"/>
    <w:rsid w:val="00C463D2"/>
    <w:rsid w:val="00C5360D"/>
    <w:rsid w:val="00C62A44"/>
    <w:rsid w:val="00C80A39"/>
    <w:rsid w:val="00C81936"/>
    <w:rsid w:val="00C84C4C"/>
    <w:rsid w:val="00CA5CC2"/>
    <w:rsid w:val="00CA7D78"/>
    <w:rsid w:val="00CB3D0B"/>
    <w:rsid w:val="00CB5449"/>
    <w:rsid w:val="00CB631F"/>
    <w:rsid w:val="00CC5314"/>
    <w:rsid w:val="00CC6AA1"/>
    <w:rsid w:val="00CD5D0F"/>
    <w:rsid w:val="00CE765B"/>
    <w:rsid w:val="00CF40C5"/>
    <w:rsid w:val="00CF5003"/>
    <w:rsid w:val="00D0019C"/>
    <w:rsid w:val="00D17F80"/>
    <w:rsid w:val="00D3182B"/>
    <w:rsid w:val="00D40B86"/>
    <w:rsid w:val="00D52AD6"/>
    <w:rsid w:val="00D532C6"/>
    <w:rsid w:val="00D5698F"/>
    <w:rsid w:val="00D62EFC"/>
    <w:rsid w:val="00D65191"/>
    <w:rsid w:val="00D73D42"/>
    <w:rsid w:val="00D75F90"/>
    <w:rsid w:val="00D80AC6"/>
    <w:rsid w:val="00D861C1"/>
    <w:rsid w:val="00D86901"/>
    <w:rsid w:val="00D92835"/>
    <w:rsid w:val="00D94424"/>
    <w:rsid w:val="00DA6DB6"/>
    <w:rsid w:val="00DA7A09"/>
    <w:rsid w:val="00DC41C9"/>
    <w:rsid w:val="00DC5473"/>
    <w:rsid w:val="00DD2F76"/>
    <w:rsid w:val="00DD3996"/>
    <w:rsid w:val="00DD5EF2"/>
    <w:rsid w:val="00DE6FE8"/>
    <w:rsid w:val="00E06CE2"/>
    <w:rsid w:val="00E114C5"/>
    <w:rsid w:val="00E13D93"/>
    <w:rsid w:val="00E162F5"/>
    <w:rsid w:val="00E21008"/>
    <w:rsid w:val="00E24DCE"/>
    <w:rsid w:val="00E307F3"/>
    <w:rsid w:val="00E3230E"/>
    <w:rsid w:val="00E35775"/>
    <w:rsid w:val="00E45E2D"/>
    <w:rsid w:val="00E826D1"/>
    <w:rsid w:val="00E861BD"/>
    <w:rsid w:val="00E95CF7"/>
    <w:rsid w:val="00EA0EEB"/>
    <w:rsid w:val="00EB313A"/>
    <w:rsid w:val="00ED2912"/>
    <w:rsid w:val="00ED2DCC"/>
    <w:rsid w:val="00ED7B00"/>
    <w:rsid w:val="00EF2BE5"/>
    <w:rsid w:val="00F042FA"/>
    <w:rsid w:val="00F04DC7"/>
    <w:rsid w:val="00F053D8"/>
    <w:rsid w:val="00F07108"/>
    <w:rsid w:val="00F14459"/>
    <w:rsid w:val="00F16374"/>
    <w:rsid w:val="00F22813"/>
    <w:rsid w:val="00F2442A"/>
    <w:rsid w:val="00F4107A"/>
    <w:rsid w:val="00F501A6"/>
    <w:rsid w:val="00F51AFD"/>
    <w:rsid w:val="00F571CE"/>
    <w:rsid w:val="00F612FF"/>
    <w:rsid w:val="00F63AFD"/>
    <w:rsid w:val="00F6493F"/>
    <w:rsid w:val="00F75663"/>
    <w:rsid w:val="00F800CA"/>
    <w:rsid w:val="00F811E7"/>
    <w:rsid w:val="00F9056C"/>
    <w:rsid w:val="00F92EF4"/>
    <w:rsid w:val="00FA4288"/>
    <w:rsid w:val="00FB4891"/>
    <w:rsid w:val="00FC0D15"/>
    <w:rsid w:val="00FC686F"/>
    <w:rsid w:val="00FC7FBE"/>
    <w:rsid w:val="00FE0378"/>
    <w:rsid w:val="00FE05A7"/>
    <w:rsid w:val="00FE2347"/>
    <w:rsid w:val="015C05FD"/>
    <w:rsid w:val="0490CA84"/>
    <w:rsid w:val="0499CF17"/>
    <w:rsid w:val="063061E9"/>
    <w:rsid w:val="07E0B177"/>
    <w:rsid w:val="0C8BB89F"/>
    <w:rsid w:val="0CAC629F"/>
    <w:rsid w:val="0CCD8DD1"/>
    <w:rsid w:val="10884DD2"/>
    <w:rsid w:val="113EE25E"/>
    <w:rsid w:val="14172711"/>
    <w:rsid w:val="17EFE4D5"/>
    <w:rsid w:val="18EA9834"/>
    <w:rsid w:val="199A9328"/>
    <w:rsid w:val="19CEBE0D"/>
    <w:rsid w:val="1A866895"/>
    <w:rsid w:val="1E48DA97"/>
    <w:rsid w:val="20EBB8F7"/>
    <w:rsid w:val="2288224E"/>
    <w:rsid w:val="234E9C86"/>
    <w:rsid w:val="24CBD827"/>
    <w:rsid w:val="25B450F3"/>
    <w:rsid w:val="27553789"/>
    <w:rsid w:val="27CCDFF1"/>
    <w:rsid w:val="293FBEA0"/>
    <w:rsid w:val="29D3A206"/>
    <w:rsid w:val="2F2E6B2A"/>
    <w:rsid w:val="30FA930C"/>
    <w:rsid w:val="33A7E4E3"/>
    <w:rsid w:val="340BE14C"/>
    <w:rsid w:val="35297A3E"/>
    <w:rsid w:val="352BC0BA"/>
    <w:rsid w:val="36BC6A4D"/>
    <w:rsid w:val="36ECB50F"/>
    <w:rsid w:val="3769D490"/>
    <w:rsid w:val="3833CF14"/>
    <w:rsid w:val="39116008"/>
    <w:rsid w:val="39F40B0F"/>
    <w:rsid w:val="3BEFFD92"/>
    <w:rsid w:val="3C2BD80B"/>
    <w:rsid w:val="3CDBD2FF"/>
    <w:rsid w:val="401373C1"/>
    <w:rsid w:val="43AD80F1"/>
    <w:rsid w:val="444C82B1"/>
    <w:rsid w:val="49F174BF"/>
    <w:rsid w:val="4C175C33"/>
    <w:rsid w:val="4CD8CE6C"/>
    <w:rsid w:val="4DADA786"/>
    <w:rsid w:val="51540AF3"/>
    <w:rsid w:val="579A4276"/>
    <w:rsid w:val="58236E99"/>
    <w:rsid w:val="58484CBF"/>
    <w:rsid w:val="59BF3EFA"/>
    <w:rsid w:val="5CF99D11"/>
    <w:rsid w:val="611A55EB"/>
    <w:rsid w:val="612D077F"/>
    <w:rsid w:val="61906F3F"/>
    <w:rsid w:val="634B8AE6"/>
    <w:rsid w:val="650DA76A"/>
    <w:rsid w:val="670F6BC1"/>
    <w:rsid w:val="6912274B"/>
    <w:rsid w:val="6F836E7D"/>
    <w:rsid w:val="7244407C"/>
    <w:rsid w:val="73797EAD"/>
    <w:rsid w:val="7456DFA0"/>
    <w:rsid w:val="747007FD"/>
    <w:rsid w:val="771DA6D7"/>
    <w:rsid w:val="778E8062"/>
    <w:rsid w:val="7F9693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CFEF9"/>
  <w15:chartTrackingRefBased/>
  <w15:docId w15:val="{9E965C6D-D2E3-4B6F-AF66-4E83795F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118F"/>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uiPriority w:val="99"/>
    <w:unhideWhenUsed/>
    <w:rsid w:val="001B4B9C"/>
    <w:pPr>
      <w:spacing w:line="276" w:lineRule="auto"/>
    </w:pPr>
    <w:rPr>
      <w:rFonts w:ascii="Arial" w:eastAsia="Arial" w:hAnsi="Arial" w:cs="Arial"/>
      <w:kern w:val="0"/>
    </w:rPr>
  </w:style>
  <w:style w:type="character" w:customStyle="1" w:styleId="EndnoteTextChar">
    <w:name w:val="Endnote Text Char"/>
    <w:basedOn w:val="DefaultParagraphFont"/>
    <w:link w:val="EndnoteText"/>
    <w:uiPriority w:val="99"/>
    <w:rsid w:val="001B4B9C"/>
    <w:rPr>
      <w:rFonts w:ascii="Arial" w:eastAsia="Arial" w:hAnsi="Arial" w:cs="Arial"/>
      <w:color w:val="000000"/>
      <w:lang w:eastAsia="en-US"/>
    </w:rPr>
  </w:style>
  <w:style w:type="character" w:styleId="EndnoteReference">
    <w:name w:val="endnote reference"/>
    <w:uiPriority w:val="99"/>
    <w:unhideWhenUsed/>
    <w:rsid w:val="001B4B9C"/>
    <w:rPr>
      <w:vertAlign w:val="superscript"/>
    </w:rPr>
  </w:style>
  <w:style w:type="paragraph" w:styleId="Revision">
    <w:name w:val="Revision"/>
    <w:hidden/>
    <w:uiPriority w:val="99"/>
    <w:semiHidden/>
    <w:rsid w:val="00F571CE"/>
    <w:rPr>
      <w:color w:val="000000"/>
      <w:kern w:val="28"/>
      <w:lang w:eastAsia="en-US"/>
    </w:rPr>
  </w:style>
  <w:style w:type="character" w:styleId="UnresolvedMention">
    <w:name w:val="Unresolved Mention"/>
    <w:basedOn w:val="DefaultParagraphFont"/>
    <w:uiPriority w:val="99"/>
    <w:semiHidden/>
    <w:unhideWhenUsed/>
    <w:rsid w:val="004E0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documents/act50/3760/2021/en/" TargetMode="External"/><Relationship Id="rId2" Type="http://schemas.openxmlformats.org/officeDocument/2006/relationships/hyperlink" Target="https://www.amnesty.org/en/documents/act50/3760/2021/en/" TargetMode="External"/><Relationship Id="rId1" Type="http://schemas.openxmlformats.org/officeDocument/2006/relationships/hyperlink" Target="https://www.amnesty.org/en/documents/act50/3760/2021/en/" TargetMode="External"/><Relationship Id="rId4" Type="http://schemas.openxmlformats.org/officeDocument/2006/relationships/hyperlink" Target="https://www.africaportal.org/features/invisibles-women-death-row-afri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D6A0850-FB9A-46C1-85DC-ED2642C52AB9}">
  <ds:schemaRefs>
    <ds:schemaRef ds:uri="http://schemas.openxmlformats.org/officeDocument/2006/bibliography"/>
  </ds:schemaRefs>
</ds:datastoreItem>
</file>

<file path=customXml/itemProps2.xml><?xml version="1.0" encoding="utf-8"?>
<ds:datastoreItem xmlns:ds="http://schemas.openxmlformats.org/officeDocument/2006/customXml" ds:itemID="{F1F77D66-D006-49A8-A3B7-D9E043BE1AA8}"/>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2781</Words>
  <Characters>15466</Characters>
  <Application>Microsoft Office Word</Application>
  <DocSecurity>0</DocSecurity>
  <Lines>224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dc:description/>
  <cp:lastModifiedBy>Amy Bergquist</cp:lastModifiedBy>
  <cp:revision>10</cp:revision>
  <cp:lastPrinted>1900-01-01T06:00:00Z</cp:lastPrinted>
  <dcterms:created xsi:type="dcterms:W3CDTF">2022-01-11T16:17:00Z</dcterms:created>
  <dcterms:modified xsi:type="dcterms:W3CDTF">2022-01-12T18:18:00Z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