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C6339C" w14:textId="77777777" w:rsidR="008C54AC" w:rsidRPr="008C01BA" w:rsidRDefault="00F04844">
      <w:pPr>
        <w:spacing w:before="0" w:after="0" w:line="360" w:lineRule="auto"/>
        <w:ind w:left="-360" w:right="-360"/>
        <w:jc w:val="center"/>
        <w:rPr>
          <w:rFonts w:eastAsia="Arial"/>
          <w:b/>
          <w:sz w:val="24"/>
          <w:szCs w:val="24"/>
        </w:rPr>
      </w:pPr>
      <w:r w:rsidRPr="008C01BA">
        <w:rPr>
          <w:rFonts w:eastAsia="Arial"/>
          <w:b/>
          <w:sz w:val="24"/>
          <w:szCs w:val="24"/>
        </w:rPr>
        <w:t>Parallel Report submitted by</w:t>
      </w:r>
    </w:p>
    <w:p w14:paraId="09B6E88D" w14:textId="77777777" w:rsidR="008C54AC" w:rsidRPr="008C01BA" w:rsidRDefault="00F04844">
      <w:pPr>
        <w:spacing w:before="0" w:after="0" w:line="360" w:lineRule="auto"/>
        <w:ind w:left="-360" w:right="-360"/>
        <w:jc w:val="center"/>
        <w:rPr>
          <w:rFonts w:eastAsia="Arial"/>
          <w:b/>
          <w:sz w:val="24"/>
          <w:szCs w:val="24"/>
        </w:rPr>
      </w:pPr>
      <w:r w:rsidRPr="008C01BA">
        <w:rPr>
          <w:rFonts w:eastAsia="Arial"/>
          <w:b/>
          <w:sz w:val="24"/>
          <w:szCs w:val="24"/>
        </w:rPr>
        <w:t xml:space="preserve">the </w:t>
      </w:r>
      <w:proofErr w:type="spellStart"/>
      <w:r w:rsidRPr="008C01BA">
        <w:rPr>
          <w:rFonts w:eastAsia="Arial"/>
          <w:b/>
          <w:sz w:val="24"/>
          <w:szCs w:val="24"/>
        </w:rPr>
        <w:t>Center</w:t>
      </w:r>
      <w:proofErr w:type="spellEnd"/>
      <w:r w:rsidRPr="008C01BA">
        <w:rPr>
          <w:rFonts w:eastAsia="Arial"/>
          <w:b/>
          <w:sz w:val="24"/>
          <w:szCs w:val="24"/>
        </w:rPr>
        <w:t xml:space="preserve"> for International Environmental Law and</w:t>
      </w:r>
    </w:p>
    <w:p w14:paraId="49042CE2" w14:textId="77777777" w:rsidR="008C54AC" w:rsidRPr="008C01BA" w:rsidRDefault="00F04844">
      <w:pPr>
        <w:spacing w:before="0" w:after="0" w:line="360" w:lineRule="auto"/>
        <w:ind w:left="-360" w:right="-360"/>
        <w:jc w:val="center"/>
        <w:rPr>
          <w:rFonts w:eastAsia="Arial"/>
          <w:b/>
          <w:sz w:val="24"/>
          <w:szCs w:val="24"/>
        </w:rPr>
      </w:pPr>
      <w:r w:rsidRPr="008C01BA">
        <w:rPr>
          <w:rFonts w:eastAsia="Arial"/>
          <w:b/>
          <w:sz w:val="24"/>
          <w:szCs w:val="24"/>
        </w:rPr>
        <w:t>to the Committee on Elimination of Discrimination Against Women (CEDAW)</w:t>
      </w:r>
    </w:p>
    <w:p w14:paraId="403AB4C4" w14:textId="77777777" w:rsidR="008C54AC" w:rsidRPr="008C01BA" w:rsidRDefault="00F04844">
      <w:pPr>
        <w:spacing w:before="0" w:after="0" w:line="360" w:lineRule="auto"/>
        <w:ind w:left="-360" w:right="-360"/>
        <w:jc w:val="center"/>
        <w:rPr>
          <w:rFonts w:eastAsia="Arial"/>
          <w:b/>
          <w:sz w:val="24"/>
          <w:szCs w:val="24"/>
        </w:rPr>
      </w:pPr>
      <w:proofErr w:type="gramStart"/>
      <w:r w:rsidRPr="008C01BA">
        <w:rPr>
          <w:rFonts w:eastAsia="Arial"/>
          <w:b/>
          <w:sz w:val="24"/>
          <w:szCs w:val="24"/>
        </w:rPr>
        <w:t>On the occasion of</w:t>
      </w:r>
      <w:proofErr w:type="gramEnd"/>
      <w:r w:rsidRPr="008C01BA">
        <w:rPr>
          <w:rFonts w:eastAsia="Arial"/>
          <w:b/>
          <w:sz w:val="24"/>
          <w:szCs w:val="24"/>
        </w:rPr>
        <w:t xml:space="preserve"> the consideration of the Concluding Observations for France</w:t>
      </w:r>
    </w:p>
    <w:p w14:paraId="273594CD" w14:textId="77777777" w:rsidR="008C54AC" w:rsidRPr="008C01BA" w:rsidRDefault="00F04844">
      <w:pPr>
        <w:spacing w:before="0" w:after="0" w:line="360" w:lineRule="auto"/>
        <w:ind w:left="-360" w:right="-360"/>
        <w:jc w:val="center"/>
        <w:rPr>
          <w:rFonts w:eastAsia="Arial"/>
          <w:b/>
          <w:sz w:val="24"/>
          <w:szCs w:val="24"/>
        </w:rPr>
      </w:pPr>
      <w:r w:rsidRPr="008C01BA">
        <w:rPr>
          <w:rFonts w:eastAsia="Arial"/>
          <w:b/>
          <w:sz w:val="24"/>
          <w:szCs w:val="24"/>
        </w:rPr>
        <w:t>during the Committee’s 86th Session (9-27 October 2023)</w:t>
      </w:r>
    </w:p>
    <w:p w14:paraId="4D9A4EE5" w14:textId="77777777" w:rsidR="008C54AC" w:rsidRPr="008C01BA" w:rsidRDefault="008C54AC">
      <w:pPr>
        <w:jc w:val="center"/>
      </w:pPr>
    </w:p>
    <w:tbl>
      <w:tblPr>
        <w:tblStyle w:val="a"/>
        <w:tblW w:w="9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40"/>
      </w:tblGrid>
      <w:tr w:rsidR="008C54AC" w:rsidRPr="008C01BA" w14:paraId="7E240D68" w14:textId="77777777">
        <w:trPr>
          <w:trHeight w:val="5869"/>
        </w:trPr>
        <w:tc>
          <w:tcPr>
            <w:tcW w:w="9240" w:type="dxa"/>
            <w:tcBorders>
              <w:top w:val="single" w:sz="4" w:space="0" w:color="FFFFFF"/>
              <w:left w:val="single" w:sz="4" w:space="0" w:color="FFFFFF"/>
              <w:bottom w:val="single" w:sz="4" w:space="0" w:color="FFFFFF"/>
              <w:right w:val="single" w:sz="4" w:space="0" w:color="FFFFFF"/>
            </w:tcBorders>
            <w:shd w:val="clear" w:color="auto" w:fill="CCCCCC"/>
          </w:tcPr>
          <w:p w14:paraId="33D1798A" w14:textId="77777777" w:rsidR="008C54AC" w:rsidRPr="008C01BA" w:rsidRDefault="00F04844">
            <w:pPr>
              <w:jc w:val="center"/>
              <w:rPr>
                <w:b/>
              </w:rPr>
            </w:pPr>
            <w:r w:rsidRPr="008C01BA">
              <w:rPr>
                <w:b/>
              </w:rPr>
              <w:t>EXECUTIVE SUMMARY</w:t>
            </w:r>
          </w:p>
          <w:p w14:paraId="06306E84" w14:textId="77777777" w:rsidR="008C54AC" w:rsidRPr="008C01BA" w:rsidRDefault="008C54AC"/>
          <w:p w14:paraId="0B0C6718" w14:textId="735E7121" w:rsidR="008C54AC" w:rsidRPr="008C01BA" w:rsidRDefault="00F04844">
            <w:r w:rsidRPr="008C01BA">
              <w:t xml:space="preserve">France is breaching its obligations under the Convention on the Elimination of Discrimination against Women as it is failing to properly implement its greenhouse gas (GHG) emission reduction targets, especially those stemming from the European Union, which remain furthermore clearly insufficient </w:t>
            </w:r>
            <w:proofErr w:type="gramStart"/>
            <w:r w:rsidRPr="008C01BA">
              <w:t>in light of</w:t>
            </w:r>
            <w:proofErr w:type="gramEnd"/>
            <w:r w:rsidRPr="008C01BA">
              <w:t xml:space="preserve"> the principles of the Paris Agreement and scientific estimations of its fair share. Furthermore, the State party is also not upholding its extraterritorial emissions, as it is failing to effectively regulate embedded emissions in product imports, bunker fuel emissions, and emissions arising from the activities of transnational corporations under France’s jurisdiction. </w:t>
            </w:r>
          </w:p>
          <w:p w14:paraId="75DBAC7A" w14:textId="77777777" w:rsidR="008C54AC" w:rsidRPr="008C01BA" w:rsidRDefault="00F04844">
            <w:r w:rsidRPr="008C01BA">
              <w:t xml:space="preserve">We thus call upon this Committee to provide the following recommendation: </w:t>
            </w:r>
          </w:p>
          <w:p w14:paraId="0774BD55" w14:textId="77777777" w:rsidR="008C54AC" w:rsidRPr="008C01BA" w:rsidRDefault="00F04844">
            <w:pPr>
              <w:rPr>
                <w:b/>
                <w:color w:val="0E101A"/>
              </w:rPr>
            </w:pPr>
            <w:r w:rsidRPr="008C01BA">
              <w:rPr>
                <w:b/>
                <w:color w:val="0E101A"/>
              </w:rPr>
              <w:t xml:space="preserve">The Committee recommends that France: </w:t>
            </w:r>
          </w:p>
          <w:p w14:paraId="249026D8" w14:textId="77777777" w:rsidR="008C54AC" w:rsidRPr="008C01BA" w:rsidRDefault="00F04844">
            <w:pPr>
              <w:rPr>
                <w:b/>
                <w:color w:val="0E101A"/>
              </w:rPr>
            </w:pPr>
            <w:r w:rsidRPr="008C01BA">
              <w:rPr>
                <w:b/>
                <w:color w:val="0E101A"/>
              </w:rPr>
              <w:t>(</w:t>
            </w:r>
            <w:proofErr w:type="spellStart"/>
            <w:r w:rsidRPr="008C01BA">
              <w:rPr>
                <w:b/>
                <w:color w:val="0E101A"/>
              </w:rPr>
              <w:t>i</w:t>
            </w:r>
            <w:proofErr w:type="spellEnd"/>
            <w:r w:rsidRPr="008C01BA">
              <w:rPr>
                <w:b/>
                <w:color w:val="0E101A"/>
              </w:rPr>
              <w:t xml:space="preserve">) increase its climate mitigation actions and ambitions in line </w:t>
            </w:r>
            <w:proofErr w:type="gramStart"/>
            <w:r w:rsidRPr="008C01BA">
              <w:rPr>
                <w:b/>
                <w:color w:val="0E101A"/>
              </w:rPr>
              <w:t>with  the</w:t>
            </w:r>
            <w:proofErr w:type="gramEnd"/>
            <w:r w:rsidRPr="008C01BA">
              <w:rPr>
                <w:b/>
                <w:color w:val="0E101A"/>
              </w:rPr>
              <w:t xml:space="preserve"> Paris Agreement principles of progression, highest possible level of ambition, common but differentiated responsibilities, and best available science, </w:t>
            </w:r>
          </w:p>
          <w:p w14:paraId="492EF274" w14:textId="77777777" w:rsidR="008C54AC" w:rsidRPr="008C01BA" w:rsidRDefault="00F04844">
            <w:pPr>
              <w:rPr>
                <w:b/>
                <w:color w:val="0E101A"/>
              </w:rPr>
            </w:pPr>
            <w:r w:rsidRPr="008C01BA">
              <w:rPr>
                <w:b/>
                <w:color w:val="0E101A"/>
              </w:rPr>
              <w:t>(ii) report on and accounts for all emissions related to activities under the control of the State, including maritime, aviation, and consumption-related emissions</w:t>
            </w:r>
          </w:p>
          <w:p w14:paraId="291818A5" w14:textId="77777777" w:rsidR="008C54AC" w:rsidRPr="008C01BA" w:rsidRDefault="00F04844">
            <w:pPr>
              <w:rPr>
                <w:b/>
                <w:color w:val="0E101A"/>
              </w:rPr>
            </w:pPr>
            <w:r w:rsidRPr="008C01BA">
              <w:rPr>
                <w:b/>
                <w:color w:val="0E101A"/>
              </w:rPr>
              <w:t xml:space="preserve">(ii) take measures to ensure that public and private financial institutions and corporations under its jurisdiction or effective control, </w:t>
            </w:r>
            <w:proofErr w:type="gramStart"/>
            <w:r w:rsidRPr="008C01BA">
              <w:rPr>
                <w:b/>
                <w:color w:val="0E101A"/>
              </w:rPr>
              <w:t>in particular those</w:t>
            </w:r>
            <w:proofErr w:type="gramEnd"/>
            <w:r w:rsidRPr="008C01BA">
              <w:rPr>
                <w:b/>
                <w:color w:val="0E101A"/>
              </w:rPr>
              <w:t xml:space="preserve"> involved in fossil fuels-related activities, do not endanger the rights protected under the Convention. </w:t>
            </w:r>
          </w:p>
          <w:p w14:paraId="1C7636E1" w14:textId="77777777" w:rsidR="008C54AC" w:rsidRPr="008C01BA" w:rsidRDefault="008C54AC">
            <w:pPr>
              <w:spacing w:after="0"/>
              <w:rPr>
                <w:b/>
                <w:color w:val="0E101A"/>
              </w:rPr>
            </w:pPr>
          </w:p>
        </w:tc>
      </w:tr>
    </w:tbl>
    <w:p w14:paraId="48234D69" w14:textId="77777777" w:rsidR="008C54AC" w:rsidRPr="008C01BA" w:rsidRDefault="00F04844">
      <w:pPr>
        <w:numPr>
          <w:ilvl w:val="0"/>
          <w:numId w:val="1"/>
        </w:numPr>
        <w:spacing w:after="240"/>
        <w:ind w:left="0" w:firstLine="0"/>
        <w:rPr>
          <w:b/>
          <w:color w:val="1C4587"/>
        </w:rPr>
      </w:pPr>
      <w:r w:rsidRPr="008C01BA">
        <w:rPr>
          <w:b/>
          <w:color w:val="1C4587"/>
        </w:rPr>
        <w:t>Submitting Organisation</w:t>
      </w:r>
    </w:p>
    <w:p w14:paraId="0D5D8E16" w14:textId="77777777" w:rsidR="008C54AC" w:rsidRPr="008C01BA" w:rsidRDefault="00F04844">
      <w:pPr>
        <w:spacing w:before="0" w:after="200"/>
      </w:pPr>
      <w:r w:rsidRPr="008C01BA">
        <w:t xml:space="preserve">The </w:t>
      </w:r>
      <w:proofErr w:type="spellStart"/>
      <w:r w:rsidRPr="008C01BA">
        <w:rPr>
          <w:b/>
        </w:rPr>
        <w:t>Center</w:t>
      </w:r>
      <w:proofErr w:type="spellEnd"/>
      <w:r w:rsidRPr="008C01BA">
        <w:rPr>
          <w:b/>
        </w:rPr>
        <w:t xml:space="preserve"> for International Environmental Law (CIEL)</w:t>
      </w:r>
      <w:r w:rsidRPr="008C01BA">
        <w:t xml:space="preserve"> uses the power of law to protect the environment, promote human rights, and ensure a just and sustainable society. CIEL seeks a world where the law reflects the interconnection between humans and the environment, respects the limits of the planet, protects the dignity and equality of each person, and encourages all of earth’s inhabitants to live in balance with each other.</w:t>
      </w:r>
    </w:p>
    <w:p w14:paraId="5920ACC5" w14:textId="77777777" w:rsidR="008C54AC" w:rsidRPr="008C01BA" w:rsidRDefault="00F04844">
      <w:pPr>
        <w:numPr>
          <w:ilvl w:val="0"/>
          <w:numId w:val="1"/>
        </w:numPr>
        <w:spacing w:after="240"/>
        <w:ind w:left="0" w:firstLine="0"/>
        <w:rPr>
          <w:b/>
          <w:color w:val="1C4587"/>
        </w:rPr>
      </w:pPr>
      <w:r w:rsidRPr="008C01BA">
        <w:rPr>
          <w:b/>
          <w:color w:val="1C4587"/>
        </w:rPr>
        <w:t xml:space="preserve">Climate change impacts on human rights </w:t>
      </w:r>
    </w:p>
    <w:p w14:paraId="5590E60B" w14:textId="3B0C74DD" w:rsidR="008C54AC" w:rsidRPr="008C01BA" w:rsidRDefault="00A12A00">
      <w:pPr>
        <w:spacing w:after="240"/>
      </w:pPr>
      <w:r w:rsidRPr="008C01BA">
        <w:t xml:space="preserve">Climate change disproportionately affects specific groups depending on different factors, including gender, social group, income. </w:t>
      </w:r>
      <w:r w:rsidR="00F04844" w:rsidRPr="008C01BA">
        <w:t xml:space="preserve">Women and girls are recurrently excluded from decision-making processes, facing unequal access to resources and being more prone to suffer from the negative </w:t>
      </w:r>
      <w:r w:rsidR="00F04844" w:rsidRPr="008C01BA">
        <w:lastRenderedPageBreak/>
        <w:t>impacts of disasters and natural climate events</w:t>
      </w:r>
      <w:r w:rsidR="00F04844" w:rsidRPr="008C01BA">
        <w:rPr>
          <w:vertAlign w:val="superscript"/>
        </w:rPr>
        <w:footnoteReference w:id="1"/>
      </w:r>
      <w:r w:rsidR="00F04844" w:rsidRPr="008C01BA">
        <w:t>. Women are also more vulnerable to the negative impacts of disasters, which are becoming increasingly more frequent as a consequence of climate change.</w:t>
      </w:r>
      <w:r w:rsidR="00F04844" w:rsidRPr="008C01BA">
        <w:rPr>
          <w:vertAlign w:val="superscript"/>
        </w:rPr>
        <w:footnoteReference w:id="2"/>
      </w:r>
      <w:r w:rsidR="00F04844" w:rsidRPr="008C01BA">
        <w:t xml:space="preserve"> The IPCC has already reiterated that, to prevent further escalation of threats for those most vulnerable</w:t>
      </w:r>
      <w:r w:rsidR="00776D82" w:rsidRPr="008C01BA">
        <w:t>,</w:t>
      </w:r>
      <w:r w:rsidR="00F04844" w:rsidRPr="008C01BA">
        <w:t xml:space="preserve"> </w:t>
      </w:r>
      <w:r w:rsidR="00776D82" w:rsidRPr="008C01BA">
        <w:t xml:space="preserve">domestic </w:t>
      </w:r>
      <w:r w:rsidR="00F04844" w:rsidRPr="008C01BA">
        <w:t>climate policies must be in line with the pathways limiting the global temperature rise to 1.5ºC above pre-industrial levels.</w:t>
      </w:r>
      <w:r w:rsidR="00F04844" w:rsidRPr="008C01BA">
        <w:rPr>
          <w:vertAlign w:val="superscript"/>
        </w:rPr>
        <w:footnoteReference w:id="3"/>
      </w:r>
      <w:r w:rsidR="00F04844" w:rsidRPr="008C01BA">
        <w:t xml:space="preserve"> Global average temperature increase by 2ºC rather than 1.5ºC would lead to even </w:t>
      </w:r>
      <w:r w:rsidRPr="008C01BA">
        <w:t xml:space="preserve">more severe adverse impacts, including </w:t>
      </w:r>
      <w:r w:rsidR="00F04844" w:rsidRPr="008C01BA">
        <w:t xml:space="preserve">greater rates of poverty, heightened food insecurity, more heat-related health problems, </w:t>
      </w:r>
      <w:r w:rsidRPr="008C01BA">
        <w:t>among others.</w:t>
      </w:r>
      <w:r w:rsidR="00F04844" w:rsidRPr="008C01BA">
        <w:t xml:space="preserve"> These phenomena, because of their disproportionate effects on women, have the potential to increase</w:t>
      </w:r>
      <w:r w:rsidR="00776D82" w:rsidRPr="008C01BA">
        <w:t xml:space="preserve"> </w:t>
      </w:r>
      <w:r w:rsidR="00F04844" w:rsidRPr="008C01BA">
        <w:t xml:space="preserve">substantive inequality in respect of </w:t>
      </w:r>
      <w:r w:rsidR="007A181B" w:rsidRPr="008C01BA">
        <w:t xml:space="preserve">the </w:t>
      </w:r>
      <w:r w:rsidR="00F04844" w:rsidRPr="008C01BA">
        <w:t xml:space="preserve">human rights to food, water, an adequate standard of living, </w:t>
      </w:r>
      <w:proofErr w:type="gramStart"/>
      <w:r w:rsidR="00F04844" w:rsidRPr="008C01BA">
        <w:t>health</w:t>
      </w:r>
      <w:proofErr w:type="gramEnd"/>
      <w:r w:rsidR="00F04844" w:rsidRPr="008C01BA">
        <w:t xml:space="preserve"> and life. </w:t>
      </w:r>
    </w:p>
    <w:p w14:paraId="32D62417" w14:textId="7AA0D318" w:rsidR="008C54AC" w:rsidRPr="008C01BA" w:rsidRDefault="00F04844">
      <w:pPr>
        <w:spacing w:after="240"/>
      </w:pPr>
      <w:r w:rsidRPr="008C01BA">
        <w:t xml:space="preserve">The scientific community has warned for decades that the combustion of fossil fuels is the main driver of anthropogenic climate change, which has contributed to about 78% of the total increase in greenhouse gas (GHG) emissions between 1970 and 2010. In 2022, fossil fuels alone were responsible for 91% of the carbon dioxide emissions. </w:t>
      </w:r>
      <w:r w:rsidR="0072784F" w:rsidRPr="008C01BA">
        <w:t>B</w:t>
      </w:r>
      <w:r w:rsidRPr="008C01BA">
        <w:t xml:space="preserve">usinesses and financial actors contribute significantly to climate change impacts through their own operations as well as those of their business relationships, such as suppliers or subsidiaries; as well as via financing of highly polluting activities or other services provided such as underwriting and lending. </w:t>
      </w:r>
    </w:p>
    <w:p w14:paraId="5C335601" w14:textId="77777777" w:rsidR="008C54AC" w:rsidRPr="008C01BA" w:rsidRDefault="00F04844">
      <w:pPr>
        <w:widowControl w:val="0"/>
        <w:numPr>
          <w:ilvl w:val="0"/>
          <w:numId w:val="1"/>
        </w:numPr>
        <w:spacing w:before="192"/>
        <w:rPr>
          <w:b/>
          <w:color w:val="1C4587"/>
        </w:rPr>
      </w:pPr>
      <w:r w:rsidRPr="008C01BA">
        <w:rPr>
          <w:b/>
          <w:color w:val="1C4587"/>
        </w:rPr>
        <w:t xml:space="preserve">France’s climate-related obligations under the Convention  </w:t>
      </w:r>
    </w:p>
    <w:p w14:paraId="3877416D" w14:textId="77777777" w:rsidR="008C54AC" w:rsidRPr="008C01BA" w:rsidRDefault="00F04844">
      <w:pPr>
        <w:widowControl w:val="0"/>
        <w:spacing w:before="192"/>
        <w:rPr>
          <w:b/>
        </w:rPr>
      </w:pPr>
      <w:r w:rsidRPr="008C01BA">
        <w:rPr>
          <w:b/>
        </w:rPr>
        <w:t xml:space="preserve">France’s responsibility to reduce its territorial </w:t>
      </w:r>
      <w:proofErr w:type="gramStart"/>
      <w:r w:rsidRPr="008C01BA">
        <w:rPr>
          <w:b/>
        </w:rPr>
        <w:t>emissions</w:t>
      </w:r>
      <w:proofErr w:type="gramEnd"/>
    </w:p>
    <w:p w14:paraId="5215BD00" w14:textId="20DE7412" w:rsidR="008C54AC" w:rsidRPr="008C01BA" w:rsidRDefault="00F04844">
      <w:pPr>
        <w:spacing w:before="0" w:after="200"/>
      </w:pPr>
      <w:r w:rsidRPr="008C01BA">
        <w:t>Article 2 of CEDAW requires Parties to respect women’s right to non-discrimination and to the enjoyment of equality. In the context of the disproportionate effects of climate change on women, States have the obligation to take steps to prevent the further violation of women’s rights and the undermining of women’s substantive equality, caused by the impacts of climate change, which encompasses both mitigation and adaptation measures.</w:t>
      </w:r>
      <w:r w:rsidRPr="008C01BA">
        <w:rPr>
          <w:vertAlign w:val="superscript"/>
        </w:rPr>
        <w:footnoteReference w:id="4"/>
      </w:r>
    </w:p>
    <w:p w14:paraId="27009101" w14:textId="71A0666A" w:rsidR="008C54AC" w:rsidRPr="008C01BA" w:rsidRDefault="00F04844">
      <w:pPr>
        <w:spacing w:before="0" w:after="200"/>
      </w:pPr>
      <w:r w:rsidRPr="008C01BA">
        <w:t>The joint statement on human rights and climate change</w:t>
      </w:r>
      <w:r w:rsidRPr="008C01BA">
        <w:rPr>
          <w:vertAlign w:val="superscript"/>
        </w:rPr>
        <w:footnoteReference w:id="5"/>
      </w:r>
      <w:r w:rsidRPr="008C01BA">
        <w:rPr>
          <w:vertAlign w:val="superscript"/>
        </w:rPr>
        <w:t xml:space="preserve"> </w:t>
      </w:r>
      <w:r w:rsidRPr="008C01BA">
        <w:t xml:space="preserve">co-signed by the CEDAW stressed, among other things, that States “must adopt and implement policies aimed at reducing emissions, which reflect the highest possible ambition, foster climate resilience and ensure that public and private investments are consistent with a pathway towards low carbon emissions and climate resilient development”. It further added that “In relation to efforts to reduce emissions, States parties should effectively contribute to phasing out </w:t>
      </w:r>
      <w:proofErr w:type="gramStart"/>
      <w:r w:rsidRPr="008C01BA">
        <w:t>fossils</w:t>
      </w:r>
      <w:proofErr w:type="gramEnd"/>
      <w:r w:rsidRPr="008C01BA">
        <w:t xml:space="preserve"> fuels</w:t>
      </w:r>
      <w:r w:rsidR="0072784F" w:rsidRPr="008C01BA">
        <w:t xml:space="preserve"> […]</w:t>
      </w:r>
      <w:r w:rsidRPr="008C01BA">
        <w:t xml:space="preserve">. Additionally, States must regulate private actors, including by holding them accountable for harm they generate both domestically and extraterritorially. States should also discontinue financial incentives or investments in activities and infrastructure which </w:t>
      </w:r>
      <w:r w:rsidRPr="008C01BA">
        <w:lastRenderedPageBreak/>
        <w:t>are not consistent with low greenhouse gas emissions pathways, whether undertaken by public or private actors as a mitigation measure to prevent further damage and risk”.</w:t>
      </w:r>
      <w:r w:rsidRPr="008C01BA">
        <w:rPr>
          <w:vertAlign w:val="superscript"/>
        </w:rPr>
        <w:footnoteReference w:id="6"/>
      </w:r>
    </w:p>
    <w:p w14:paraId="5BC78B55" w14:textId="4BB7B65E" w:rsidR="008C54AC" w:rsidRPr="008C01BA" w:rsidRDefault="00145629">
      <w:pPr>
        <w:spacing w:before="0" w:after="200"/>
      </w:pPr>
      <w:r w:rsidRPr="008C01BA">
        <w:t>A</w:t>
      </w:r>
      <w:r w:rsidR="00F04844" w:rsidRPr="008C01BA">
        <w:t>s a State Party to the CEDAW, France has</w:t>
      </w:r>
      <w:r w:rsidR="0072784F" w:rsidRPr="008C01BA">
        <w:t xml:space="preserve"> the</w:t>
      </w:r>
      <w:r w:rsidR="00F04844" w:rsidRPr="008C01BA">
        <w:t xml:space="preserve"> obligation to take steps to avoid exacerbating climate change and its disproportionate adverse impacts on women, by reducing its emissions and taking all appropriate measures to reduce climate-related threats to </w:t>
      </w:r>
      <w:r w:rsidR="0072784F" w:rsidRPr="008C01BA">
        <w:t>women’s</w:t>
      </w:r>
      <w:r w:rsidR="00F04844" w:rsidRPr="008C01BA">
        <w:t xml:space="preserve"> rights from activities taking place </w:t>
      </w:r>
      <w:r w:rsidR="00483B5A">
        <w:t>under its jurisdiction</w:t>
      </w:r>
      <w:r w:rsidR="0072784F" w:rsidRPr="008C01BA">
        <w:t xml:space="preserve">. </w:t>
      </w:r>
    </w:p>
    <w:p w14:paraId="11393005" w14:textId="24119974" w:rsidR="008C54AC" w:rsidRPr="008C01BA" w:rsidRDefault="00F04844">
      <w:pPr>
        <w:spacing w:before="0" w:after="200"/>
      </w:pPr>
      <w:r w:rsidRPr="008C01BA">
        <w:rPr>
          <w:color w:val="000000"/>
        </w:rPr>
        <w:t>According to data published by the government itself, green</w:t>
      </w:r>
      <w:r w:rsidRPr="008C01BA">
        <w:t>house gas emissions (</w:t>
      </w:r>
      <w:r w:rsidRPr="008C01BA">
        <w:rPr>
          <w:color w:val="000000"/>
        </w:rPr>
        <w:t>GHG) have increased between 2014 and 2017 and have stagnated over a longer period. Consequently, France has missed its own target of an annual carbon budget between 2015-2018 by 3.5%,</w:t>
      </w:r>
      <w:r w:rsidRPr="008C01BA">
        <w:rPr>
          <w:color w:val="000000"/>
          <w:vertAlign w:val="superscript"/>
        </w:rPr>
        <w:footnoteReference w:id="7"/>
      </w:r>
      <w:r w:rsidRPr="008C01BA">
        <w:rPr>
          <w:color w:val="000000"/>
        </w:rPr>
        <w:t xml:space="preserve"> which led the French Administrative Court of Paris to hold the State accountable for its failure to prevent the ecological and climate injury resulting therefrom.</w:t>
      </w:r>
      <w:r w:rsidRPr="008C01BA">
        <w:rPr>
          <w:color w:val="000000"/>
          <w:vertAlign w:val="superscript"/>
        </w:rPr>
        <w:footnoteReference w:id="8"/>
      </w:r>
      <w:r w:rsidRPr="008C01BA">
        <w:rPr>
          <w:color w:val="000000"/>
        </w:rPr>
        <w:t xml:space="preserve"> </w:t>
      </w:r>
      <w:r w:rsidRPr="008C01BA">
        <w:t>France is also not on track with respect to its own GHG reduction objective of -40% by 2030 compared to 1990. The city of Grande-</w:t>
      </w:r>
      <w:proofErr w:type="spellStart"/>
      <w:r w:rsidRPr="008C01BA">
        <w:t>Synthe</w:t>
      </w:r>
      <w:proofErr w:type="spellEnd"/>
      <w:r w:rsidRPr="008C01BA">
        <w:t xml:space="preserve"> filed enforcement proceedings to compel the State to </w:t>
      </w:r>
      <w:r w:rsidR="00145629" w:rsidRPr="008C01BA">
        <w:t xml:space="preserve">comply </w:t>
      </w:r>
      <w:r w:rsidRPr="008C01BA">
        <w:t>with its target before the French Council of State (highest administrative Court)</w:t>
      </w:r>
      <w:r w:rsidR="00145629" w:rsidRPr="008C01BA">
        <w:t xml:space="preserve">. In a 2021 decision, the Council of State </w:t>
      </w:r>
      <w:r w:rsidRPr="008C01BA">
        <w:t xml:space="preserve">ordered the government to devise measures to align itself with its target. The </w:t>
      </w:r>
      <w:r w:rsidR="00145629" w:rsidRPr="008C01BA">
        <w:t>Court</w:t>
      </w:r>
      <w:r w:rsidRPr="008C01BA">
        <w:t xml:space="preserve"> recently reconfirmed this injunction in 2023, since the government still cannot show with sufficient credibility that its policies lead to a -40% reduction in GHG by 2030</w:t>
      </w:r>
      <w:r w:rsidRPr="008C01BA">
        <w:rPr>
          <w:color w:val="000000"/>
          <w:vertAlign w:val="superscript"/>
        </w:rPr>
        <w:footnoteReference w:id="9"/>
      </w:r>
      <w:r w:rsidRPr="008C01BA">
        <w:rPr>
          <w:color w:val="000000"/>
        </w:rPr>
        <w:t>.</w:t>
      </w:r>
    </w:p>
    <w:p w14:paraId="59F3F81F" w14:textId="1164634E" w:rsidR="008C54AC" w:rsidRPr="008C01BA" w:rsidRDefault="00F04844">
      <w:pPr>
        <w:spacing w:before="0" w:after="200"/>
      </w:pPr>
      <w:r w:rsidRPr="008C01BA">
        <w:rPr>
          <w:color w:val="000000"/>
        </w:rPr>
        <w:t xml:space="preserve">Furthermore, the </w:t>
      </w:r>
      <w:r w:rsidRPr="008C01BA">
        <w:rPr>
          <w:i/>
          <w:color w:val="000000"/>
        </w:rPr>
        <w:t xml:space="preserve">Haut Conseil pour le </w:t>
      </w:r>
      <w:proofErr w:type="spellStart"/>
      <w:r w:rsidRPr="008C01BA">
        <w:rPr>
          <w:i/>
          <w:color w:val="000000"/>
        </w:rPr>
        <w:t>Climat</w:t>
      </w:r>
      <w:proofErr w:type="spellEnd"/>
      <w:r w:rsidR="00897311" w:rsidRPr="008C01BA">
        <w:rPr>
          <w:i/>
          <w:color w:val="000000"/>
        </w:rPr>
        <w:t xml:space="preserve"> </w:t>
      </w:r>
      <w:r w:rsidR="00897311" w:rsidRPr="008C01BA">
        <w:rPr>
          <w:iCs/>
          <w:color w:val="000000"/>
        </w:rPr>
        <w:t>(HCC),</w:t>
      </w:r>
      <w:r w:rsidR="00897311" w:rsidRPr="008C01BA">
        <w:rPr>
          <w:color w:val="000000"/>
        </w:rPr>
        <w:t xml:space="preserve"> i.e., </w:t>
      </w:r>
      <w:r w:rsidRPr="008C01BA">
        <w:rPr>
          <w:color w:val="000000"/>
        </w:rPr>
        <w:t>the French</w:t>
      </w:r>
      <w:r w:rsidR="00696FC1" w:rsidRPr="008C01BA">
        <w:rPr>
          <w:color w:val="000000"/>
        </w:rPr>
        <w:t xml:space="preserve"> government’s advisory</w:t>
      </w:r>
      <w:r w:rsidRPr="008C01BA">
        <w:rPr>
          <w:color w:val="000000"/>
        </w:rPr>
        <w:t xml:space="preserve"> body</w:t>
      </w:r>
      <w:r w:rsidR="00696FC1" w:rsidRPr="008C01BA">
        <w:rPr>
          <w:color w:val="000000"/>
        </w:rPr>
        <w:t xml:space="preserve"> on climate change</w:t>
      </w:r>
      <w:r w:rsidRPr="008C01BA">
        <w:rPr>
          <w:color w:val="000000"/>
        </w:rPr>
        <w:t>,</w:t>
      </w:r>
      <w:r w:rsidRPr="008C01BA">
        <w:rPr>
          <w:color w:val="000000"/>
          <w:vertAlign w:val="superscript"/>
        </w:rPr>
        <w:footnoteReference w:id="10"/>
      </w:r>
      <w:r w:rsidR="00C73048" w:rsidRPr="008C01BA">
        <w:rPr>
          <w:color w:val="000000"/>
        </w:rPr>
        <w:t xml:space="preserve"> </w:t>
      </w:r>
      <w:r w:rsidRPr="008C01BA">
        <w:rPr>
          <w:color w:val="000000"/>
        </w:rPr>
        <w:t xml:space="preserve">found that the French </w:t>
      </w:r>
      <w:r w:rsidR="00081D75" w:rsidRPr="008C01BA">
        <w:rPr>
          <w:color w:val="000000"/>
        </w:rPr>
        <w:t xml:space="preserve">climate </w:t>
      </w:r>
      <w:r w:rsidRPr="008C01BA">
        <w:rPr>
          <w:color w:val="000000"/>
        </w:rPr>
        <w:t xml:space="preserve">policies are </w:t>
      </w:r>
      <w:proofErr w:type="gramStart"/>
      <w:r w:rsidRPr="008C01BA">
        <w:rPr>
          <w:color w:val="000000"/>
        </w:rPr>
        <w:t>still  insufficient</w:t>
      </w:r>
      <w:proofErr w:type="gramEnd"/>
      <w:r w:rsidRPr="008C01BA">
        <w:rPr>
          <w:color w:val="000000"/>
        </w:rPr>
        <w:t xml:space="preserve"> to reach the updated </w:t>
      </w:r>
      <w:commentRangeStart w:id="0"/>
      <w:r w:rsidRPr="008C01BA">
        <w:rPr>
          <w:color w:val="000000"/>
        </w:rPr>
        <w:t xml:space="preserve">European goal of reducing GHG by 55% by </w:t>
      </w:r>
      <w:commentRangeEnd w:id="0"/>
      <w:r w:rsidR="0072784F" w:rsidRPr="008C01BA">
        <w:rPr>
          <w:rStyle w:val="CommentReference"/>
        </w:rPr>
        <w:commentReference w:id="0"/>
      </w:r>
      <w:r w:rsidRPr="008C01BA">
        <w:rPr>
          <w:color w:val="000000"/>
        </w:rPr>
        <w:t>2030 compared to 1990</w:t>
      </w:r>
      <w:r w:rsidRPr="008C01BA">
        <w:rPr>
          <w:color w:val="000000"/>
          <w:vertAlign w:val="superscript"/>
        </w:rPr>
        <w:footnoteReference w:id="11"/>
      </w:r>
      <w:r w:rsidRPr="008C01BA">
        <w:rPr>
          <w:color w:val="000000"/>
        </w:rPr>
        <w:t xml:space="preserve">. </w:t>
      </w:r>
      <w:r w:rsidRPr="008C01BA">
        <w:t xml:space="preserve">The HCC highlighted that no comprehensive strategic </w:t>
      </w:r>
      <w:r w:rsidR="00696FC1" w:rsidRPr="008C01BA">
        <w:t xml:space="preserve">plan </w:t>
      </w:r>
      <w:r w:rsidRPr="008C01BA">
        <w:t xml:space="preserve">exists to reach the European objective, nor was the overall domestic GHG reduction target updated to reflect the increased European ambition. Overall, the HCC found that the </w:t>
      </w:r>
      <w:r w:rsidR="00696FC1" w:rsidRPr="008C01BA">
        <w:t xml:space="preserve">speed </w:t>
      </w:r>
      <w:r w:rsidRPr="008C01BA">
        <w:t>of GHG reduction must double to reach the European goals</w:t>
      </w:r>
      <w:r w:rsidRPr="008C01BA">
        <w:rPr>
          <w:color w:val="000000"/>
          <w:vertAlign w:val="superscript"/>
        </w:rPr>
        <w:footnoteReference w:id="12"/>
      </w:r>
      <w:r w:rsidRPr="008C01BA">
        <w:rPr>
          <w:color w:val="000000"/>
        </w:rPr>
        <w:t xml:space="preserve">. </w:t>
      </w:r>
    </w:p>
    <w:p w14:paraId="0C5B2326" w14:textId="586DBF53" w:rsidR="00C23F50" w:rsidRPr="008C01BA" w:rsidRDefault="00F04844">
      <w:pPr>
        <w:spacing w:before="0" w:after="200"/>
        <w:rPr>
          <w:color w:val="000000"/>
        </w:rPr>
      </w:pPr>
      <w:r w:rsidRPr="008C01BA">
        <w:rPr>
          <w:color w:val="000000"/>
        </w:rPr>
        <w:t xml:space="preserve">In any case, </w:t>
      </w:r>
      <w:r w:rsidRPr="008C01BA">
        <w:t>even if France reaches the European objectives, its contribution will remain unfair, as the scientific</w:t>
      </w:r>
      <w:r w:rsidRPr="008C01BA">
        <w:rPr>
          <w:color w:val="000000"/>
          <w:vertAlign w:val="superscript"/>
        </w:rPr>
        <w:footnoteReference w:id="13"/>
      </w:r>
      <w:r w:rsidRPr="008C01BA">
        <w:rPr>
          <w:color w:val="000000"/>
        </w:rPr>
        <w:t xml:space="preserve"> and legal</w:t>
      </w:r>
      <w:r w:rsidRPr="008C01BA">
        <w:rPr>
          <w:color w:val="000000"/>
          <w:vertAlign w:val="superscript"/>
        </w:rPr>
        <w:footnoteReference w:id="14"/>
      </w:r>
      <w:r w:rsidRPr="008C01BA">
        <w:rPr>
          <w:color w:val="000000"/>
        </w:rPr>
        <w:t xml:space="preserve"> literature </w:t>
      </w:r>
      <w:r w:rsidRPr="008C01BA">
        <w:t>shows</w:t>
      </w:r>
      <w:r w:rsidRPr="008C01BA">
        <w:rPr>
          <w:color w:val="000000"/>
        </w:rPr>
        <w:t>.</w:t>
      </w:r>
      <w:r w:rsidR="00C23F50" w:rsidRPr="008C01BA">
        <w:rPr>
          <w:color w:val="000000"/>
        </w:rPr>
        <w:t xml:space="preserve"> </w:t>
      </w:r>
      <w:r w:rsidR="00C23F50" w:rsidRPr="008C01BA">
        <w:t xml:space="preserve">Given the historic responsibility and technological and financial capacity of France, the state </w:t>
      </w:r>
      <w:proofErr w:type="gramStart"/>
      <w:r w:rsidR="00C23F50" w:rsidRPr="008C01BA">
        <w:t>has to</w:t>
      </w:r>
      <w:proofErr w:type="gramEnd"/>
      <w:r w:rsidR="00C23F50" w:rsidRPr="008C01BA">
        <w:t xml:space="preserve"> set and implement more ambitious goals to contribute its ‘fair share’ to global emission reduction and protect the human rights of climate-vulnerable groups. Conversel</w:t>
      </w:r>
      <w:r w:rsidR="00081D75" w:rsidRPr="008C01BA">
        <w:t>y</w:t>
      </w:r>
      <w:r w:rsidR="00C23F50" w:rsidRPr="008C01BA">
        <w:t xml:space="preserve">, the current pathway disproportionately shifts the </w:t>
      </w:r>
      <w:r w:rsidR="00081D75" w:rsidRPr="008C01BA">
        <w:t>mitigation</w:t>
      </w:r>
      <w:r w:rsidR="00C23F50" w:rsidRPr="008C01BA">
        <w:t xml:space="preserve"> burden on other States, particularly to developing States, in contrast with the Paris Agreement.</w:t>
      </w:r>
      <w:r w:rsidRPr="008C01BA">
        <w:rPr>
          <w:color w:val="000000"/>
        </w:rPr>
        <w:t xml:space="preserve"> </w:t>
      </w:r>
    </w:p>
    <w:p w14:paraId="518C5F5D" w14:textId="48FA36BD" w:rsidR="008C54AC" w:rsidRPr="008C01BA" w:rsidRDefault="00F04844">
      <w:pPr>
        <w:spacing w:before="0" w:after="200"/>
      </w:pPr>
      <w:r w:rsidRPr="008C01BA">
        <w:t>The COP 26 and 27 also recognise</w:t>
      </w:r>
      <w:r w:rsidR="00C73048" w:rsidRPr="008C01BA">
        <w:t>d</w:t>
      </w:r>
      <w:r w:rsidRPr="008C01BA">
        <w:t xml:space="preserve"> the need to step up ambition, while recalling the relevant equity principles, </w:t>
      </w:r>
      <w:r w:rsidR="00696FC1" w:rsidRPr="008C01BA">
        <w:t xml:space="preserve">including </w:t>
      </w:r>
      <w:r w:rsidRPr="008C01BA">
        <w:t>the common but differentiated responsibilities</w:t>
      </w:r>
      <w:r w:rsidRPr="008C01BA">
        <w:rPr>
          <w:vertAlign w:val="superscript"/>
        </w:rPr>
        <w:footnoteReference w:id="15"/>
      </w:r>
      <w:r w:rsidRPr="008C01BA">
        <w:t>.</w:t>
      </w:r>
      <w:r w:rsidR="00C23F50" w:rsidRPr="008C01BA">
        <w:t xml:space="preserve"> </w:t>
      </w:r>
      <w:r w:rsidRPr="008C01BA">
        <w:t xml:space="preserve">Overall, France’s GHG reduction pathway does not reflect the Paris Agreement’s principles of progression, highest possible ambition, </w:t>
      </w:r>
      <w:r w:rsidR="00696FC1" w:rsidRPr="008C01BA">
        <w:t>and</w:t>
      </w:r>
      <w:r w:rsidRPr="008C01BA">
        <w:t xml:space="preserve"> common but differentiated responsibilities. </w:t>
      </w:r>
    </w:p>
    <w:p w14:paraId="11335C83" w14:textId="77777777" w:rsidR="008C54AC" w:rsidRPr="008C01BA" w:rsidRDefault="00F04844">
      <w:pPr>
        <w:widowControl w:val="0"/>
        <w:spacing w:before="192"/>
        <w:rPr>
          <w:b/>
        </w:rPr>
      </w:pPr>
      <w:r w:rsidRPr="008C01BA">
        <w:rPr>
          <w:b/>
        </w:rPr>
        <w:lastRenderedPageBreak/>
        <w:t xml:space="preserve">France’s duty to regulate extraterritorial emissions and private actors contributing to fossil </w:t>
      </w:r>
      <w:proofErr w:type="gramStart"/>
      <w:r w:rsidRPr="008C01BA">
        <w:rPr>
          <w:b/>
        </w:rPr>
        <w:t>fuels</w:t>
      </w:r>
      <w:proofErr w:type="gramEnd"/>
    </w:p>
    <w:p w14:paraId="7A70CC60" w14:textId="0BBCC72C" w:rsidR="008C54AC" w:rsidRPr="008C01BA" w:rsidRDefault="00F04844">
      <w:pPr>
        <w:spacing w:before="0" w:after="200"/>
        <w:rPr>
          <w:b/>
        </w:rPr>
      </w:pPr>
      <w:r w:rsidRPr="008C01BA">
        <w:t>CEDAW has stressed that Article 2 also relates to human rights violations occurring outside national borders.</w:t>
      </w:r>
      <w:r w:rsidRPr="008C01BA">
        <w:rPr>
          <w:vertAlign w:val="superscript"/>
        </w:rPr>
        <w:footnoteReference w:id="16"/>
      </w:r>
      <w:r w:rsidRPr="008C01BA">
        <w:t xml:space="preserve"> For instance, in its 2017 Concluding Observations to Norway, the Committee expressed “concern[s] that continuing and expanding extraction of oil and gas in the Arctic by the State party and its inevitable greenhouse gas emissions undermines its obligations to ensure women’s substantive equality with men”.</w:t>
      </w:r>
      <w:r w:rsidRPr="008C01BA">
        <w:rPr>
          <w:vertAlign w:val="superscript"/>
        </w:rPr>
        <w:footnoteReference w:id="17"/>
      </w:r>
      <w:r w:rsidRPr="008C01BA">
        <w:t xml:space="preserve"> In its 2018 General Recommendation No. 37, the Committee further explained that </w:t>
      </w:r>
      <w:r w:rsidR="00A872E6" w:rsidRPr="008C01BA">
        <w:t>“</w:t>
      </w:r>
      <w:r w:rsidRPr="008C01BA">
        <w:t>measures such as limiting fossil fuel use, reducing transboundary pollution and greenhouse gas emissions and promoting the transition to renewable energies are regarded as crucial steps in mitigating the negative human rights impact of climate change and disasters globally</w:t>
      </w:r>
      <w:r w:rsidR="00A872E6" w:rsidRPr="008C01BA">
        <w:t>”</w:t>
      </w:r>
      <w:r w:rsidRPr="008C01BA">
        <w:t>.</w:t>
      </w:r>
      <w:r w:rsidRPr="008C01BA">
        <w:rPr>
          <w:vertAlign w:val="superscript"/>
        </w:rPr>
        <w:footnoteReference w:id="18"/>
      </w:r>
      <w:r w:rsidRPr="008C01BA">
        <w:t xml:space="preserve"> The abovementioned joint statement </w:t>
      </w:r>
      <w:r w:rsidR="00795A83" w:rsidRPr="008C01BA">
        <w:t xml:space="preserve">by CEDAW and other treaty bodies </w:t>
      </w:r>
      <w:r w:rsidRPr="008C01BA">
        <w:t xml:space="preserve">also addressed the issue of extraterritoriality, </w:t>
      </w:r>
      <w:r w:rsidR="00670F3C" w:rsidRPr="008C01BA">
        <w:t xml:space="preserve">noting </w:t>
      </w:r>
      <w:r w:rsidRPr="008C01BA">
        <w:t xml:space="preserve">that </w:t>
      </w:r>
      <w:r w:rsidR="00670F3C" w:rsidRPr="008C01BA">
        <w:t xml:space="preserve"> States must regulate private actors both domestically and extraterritorially</w:t>
      </w:r>
      <w:r w:rsidR="00795A83" w:rsidRPr="008C01BA">
        <w:t xml:space="preserve"> </w:t>
      </w:r>
      <w:r w:rsidR="00670F3C" w:rsidRPr="008C01BA">
        <w:t xml:space="preserve">and discontinue financial incentives or investments incompatible with low emission pathways. </w:t>
      </w:r>
      <w:r w:rsidRPr="008C01BA">
        <w:rPr>
          <w:vertAlign w:val="superscript"/>
        </w:rPr>
        <w:footnoteReference w:id="19"/>
      </w:r>
      <w:r w:rsidRPr="008C01BA">
        <w:t xml:space="preserve"> Thus, France has the duty not only to reduce its domestic emissions, but also to regulate climate-inducing activities abroad </w:t>
      </w:r>
      <w:r w:rsidR="00AA1320" w:rsidRPr="008C01BA">
        <w:t xml:space="preserve">when </w:t>
      </w:r>
      <w:r w:rsidRPr="008C01BA">
        <w:t>conducted by actors that are under its jurisdiction.</w:t>
      </w:r>
    </w:p>
    <w:p w14:paraId="545D8752" w14:textId="64319496" w:rsidR="008C54AC" w:rsidRPr="008C01BA" w:rsidRDefault="00F04844">
      <w:pPr>
        <w:spacing w:before="0" w:after="200"/>
        <w:rPr>
          <w:i/>
        </w:rPr>
      </w:pPr>
      <w:r w:rsidRPr="008C01BA">
        <w:rPr>
          <w:i/>
          <w:color w:val="000000"/>
        </w:rPr>
        <w:t>“</w:t>
      </w:r>
      <w:r w:rsidRPr="008C01BA">
        <w:rPr>
          <w:i/>
        </w:rPr>
        <w:t>E</w:t>
      </w:r>
      <w:r w:rsidRPr="008C01BA">
        <w:rPr>
          <w:i/>
          <w:color w:val="000000"/>
        </w:rPr>
        <w:t xml:space="preserve">missions </w:t>
      </w:r>
      <w:r w:rsidRPr="008C01BA">
        <w:rPr>
          <w:i/>
        </w:rPr>
        <w:t>embedded in product-</w:t>
      </w:r>
      <w:r w:rsidRPr="008C01BA">
        <w:rPr>
          <w:i/>
          <w:color w:val="000000"/>
        </w:rPr>
        <w:t>imports”</w:t>
      </w:r>
      <w:r w:rsidRPr="008C01BA">
        <w:rPr>
          <w:i/>
          <w:color w:val="000000"/>
          <w:vertAlign w:val="superscript"/>
        </w:rPr>
        <w:footnoteReference w:id="20"/>
      </w:r>
      <w:r w:rsidRPr="008C01BA">
        <w:rPr>
          <w:i/>
          <w:color w:val="000000"/>
        </w:rPr>
        <w:t xml:space="preserve"> </w:t>
      </w:r>
    </w:p>
    <w:p w14:paraId="744B9E72" w14:textId="0DAB0C6F" w:rsidR="00795A83" w:rsidRPr="008C01BA" w:rsidRDefault="00F04844">
      <w:pPr>
        <w:spacing w:before="0" w:after="200"/>
        <w:rPr>
          <w:color w:val="000000"/>
        </w:rPr>
      </w:pPr>
      <w:r w:rsidRPr="008C01BA">
        <w:t>A</w:t>
      </w:r>
      <w:r w:rsidRPr="008C01BA">
        <w:rPr>
          <w:color w:val="000000"/>
        </w:rPr>
        <w:t xml:space="preserve">ccording to the 2019 </w:t>
      </w:r>
      <w:hyperlink r:id="rId13">
        <w:r w:rsidRPr="008C01BA">
          <w:rPr>
            <w:color w:val="1155CC"/>
            <w:u w:val="single"/>
          </w:rPr>
          <w:t>report on carbon neutrality of the HCC</w:t>
        </w:r>
      </w:hyperlink>
      <w:r w:rsidRPr="008C01BA">
        <w:t xml:space="preserve">, </w:t>
      </w:r>
      <w:r w:rsidRPr="008C01BA">
        <w:rPr>
          <w:color w:val="000000"/>
        </w:rPr>
        <w:t>indirect embedded emissions from import</w:t>
      </w:r>
      <w:r w:rsidRPr="008C01BA">
        <w:t>s</w:t>
      </w:r>
      <w:r w:rsidRPr="008C01BA">
        <w:rPr>
          <w:color w:val="000000"/>
        </w:rPr>
        <w:t xml:space="preserve"> represented 60% of territorial emissions in 2015 (271 MtCO2e of </w:t>
      </w:r>
      <w:r w:rsidRPr="008C01BA">
        <w:t xml:space="preserve">“embedded </w:t>
      </w:r>
      <w:r w:rsidRPr="008C01BA">
        <w:rPr>
          <w:color w:val="000000"/>
        </w:rPr>
        <w:t>emissions</w:t>
      </w:r>
      <w:r w:rsidRPr="008C01BA">
        <w:t>”</w:t>
      </w:r>
      <w:r w:rsidRPr="008C01BA">
        <w:rPr>
          <w:color w:val="000000"/>
        </w:rPr>
        <w:t>, 445 MtCO2e of territorial emissions</w:t>
      </w:r>
      <w:r w:rsidRPr="008C01BA">
        <w:rPr>
          <w:color w:val="000000"/>
          <w:vertAlign w:val="superscript"/>
        </w:rPr>
        <w:footnoteReference w:id="21"/>
      </w:r>
      <w:r w:rsidRPr="008C01BA">
        <w:rPr>
          <w:color w:val="000000"/>
        </w:rPr>
        <w:t>). These emissions have doubled since 1995.</w:t>
      </w:r>
      <w:r w:rsidRPr="008C01BA">
        <w:rPr>
          <w:color w:val="000000"/>
          <w:vertAlign w:val="superscript"/>
        </w:rPr>
        <w:footnoteReference w:id="22"/>
      </w:r>
      <w:r w:rsidRPr="008C01BA">
        <w:rPr>
          <w:color w:val="000000"/>
        </w:rPr>
        <w:t xml:space="preserve"> </w:t>
      </w:r>
      <w:r w:rsidR="00D06DF1" w:rsidRPr="008C01BA">
        <w:rPr>
          <w:color w:val="000000"/>
        </w:rPr>
        <w:t xml:space="preserve"> </w:t>
      </w:r>
    </w:p>
    <w:p w14:paraId="231D25CA" w14:textId="0393A438" w:rsidR="008C54AC" w:rsidRPr="008C01BA" w:rsidRDefault="00F04844">
      <w:pPr>
        <w:spacing w:before="0" w:after="200"/>
      </w:pPr>
      <w:r w:rsidRPr="008C01BA">
        <w:rPr>
          <w:color w:val="000000"/>
        </w:rPr>
        <w:t>Article 8 of the Energy and Climate Act (</w:t>
      </w:r>
      <w:hyperlink r:id="rId14">
        <w:r w:rsidRPr="008C01BA">
          <w:rPr>
            <w:color w:val="1155CC"/>
            <w:u w:val="single"/>
          </w:rPr>
          <w:t>LOI n° 2019-1147</w:t>
        </w:r>
      </w:hyperlink>
      <w:r w:rsidRPr="008C01BA">
        <w:rPr>
          <w:color w:val="000000"/>
        </w:rPr>
        <w:t xml:space="preserve">) introduced accounting for indirect imported emissions, including a non-binding </w:t>
      </w:r>
      <w:r w:rsidRPr="008C01BA">
        <w:t xml:space="preserve">target, </w:t>
      </w:r>
      <w:r w:rsidR="00D06DF1" w:rsidRPr="008C01BA">
        <w:t xml:space="preserve">which has been </w:t>
      </w:r>
      <w:r w:rsidRPr="008C01BA">
        <w:t>criticised by the HCC for its insufficiency</w:t>
      </w:r>
      <w:r w:rsidRPr="008C01BA">
        <w:rPr>
          <w:vertAlign w:val="superscript"/>
        </w:rPr>
        <w:footnoteReference w:id="23"/>
      </w:r>
      <w:r w:rsidRPr="008C01BA">
        <w:rPr>
          <w:color w:val="000000"/>
        </w:rPr>
        <w:t>. On the other hand, the European Carbon Border Adjustment Mechanism (CBAM)</w:t>
      </w:r>
      <w:r w:rsidRPr="008C01BA">
        <w:rPr>
          <w:color w:val="000000"/>
          <w:vertAlign w:val="superscript"/>
        </w:rPr>
        <w:footnoteReference w:id="24"/>
      </w:r>
      <w:r w:rsidRPr="008C01BA">
        <w:rPr>
          <w:color w:val="000000"/>
        </w:rPr>
        <w:t xml:space="preserve"> is limited to some foreign products (the products stemming from the industrial sectors regulated by the ETS carbon market), therefore, the CBAM is not comprehensive (for instance, the CBAM does not address </w:t>
      </w:r>
      <w:r w:rsidRPr="008C01BA">
        <w:t>imported agricultural food products, which need to be regulated</w:t>
      </w:r>
      <w:r w:rsidRPr="008C01BA">
        <w:rPr>
          <w:vertAlign w:val="superscript"/>
        </w:rPr>
        <w:footnoteReference w:id="25"/>
      </w:r>
      <w:r w:rsidRPr="008C01BA">
        <w:t xml:space="preserve">). </w:t>
      </w:r>
      <w:r w:rsidRPr="008C01BA">
        <w:rPr>
          <w:color w:val="000000"/>
        </w:rPr>
        <w:t xml:space="preserve">Overall, these policies are insufficient. </w:t>
      </w:r>
    </w:p>
    <w:p w14:paraId="303F776C" w14:textId="77777777" w:rsidR="008C54AC" w:rsidRPr="008C01BA" w:rsidRDefault="00F04844">
      <w:pPr>
        <w:spacing w:before="0" w:after="200"/>
        <w:rPr>
          <w:i/>
        </w:rPr>
      </w:pPr>
      <w:r w:rsidRPr="008C01BA">
        <w:rPr>
          <w:i/>
          <w:color w:val="000000"/>
        </w:rPr>
        <w:t>“</w:t>
      </w:r>
      <w:r w:rsidRPr="008C01BA">
        <w:rPr>
          <w:i/>
        </w:rPr>
        <w:t>I</w:t>
      </w:r>
      <w:r w:rsidRPr="008C01BA">
        <w:rPr>
          <w:i/>
          <w:color w:val="000000"/>
        </w:rPr>
        <w:t>nternational bunker fuel emissions” (maritime and aviation e</w:t>
      </w:r>
      <w:r w:rsidRPr="008C01BA">
        <w:rPr>
          <w:i/>
        </w:rPr>
        <w:t>missions</w:t>
      </w:r>
      <w:r w:rsidRPr="008C01BA">
        <w:rPr>
          <w:i/>
          <w:color w:val="000000"/>
        </w:rPr>
        <w:t>)</w:t>
      </w:r>
    </w:p>
    <w:p w14:paraId="0DD53730" w14:textId="4D1ABB05" w:rsidR="008C54AC" w:rsidRPr="008C01BA" w:rsidRDefault="00F04844">
      <w:pPr>
        <w:spacing w:before="0" w:after="200"/>
        <w:rPr>
          <w:b/>
          <w:color w:val="1C4587"/>
        </w:rPr>
      </w:pPr>
      <w:r w:rsidRPr="008C01BA">
        <w:rPr>
          <w:color w:val="000000"/>
        </w:rPr>
        <w:t>France currently fails to account for the GHG emissions from international maritime transport and aviation</w:t>
      </w:r>
      <w:r w:rsidR="00B2615B" w:rsidRPr="008C01BA">
        <w:rPr>
          <w:color w:val="000000"/>
        </w:rPr>
        <w:t xml:space="preserve"> </w:t>
      </w:r>
      <w:r w:rsidRPr="008C01BA">
        <w:rPr>
          <w:color w:val="000000"/>
        </w:rPr>
        <w:t xml:space="preserve">in its binding GHG reduction targets, despite their increasing carbon footprint. Maritime </w:t>
      </w:r>
      <w:r w:rsidRPr="008C01BA">
        <w:rPr>
          <w:color w:val="000000"/>
        </w:rPr>
        <w:lastRenderedPageBreak/>
        <w:t>transport emissions from ships sailing from and to France amounted to 9.76 MtCO2 in 2019, more than the emissions of cars in the ten major cities of the country and the region of Grand Est.</w:t>
      </w:r>
      <w:r w:rsidRPr="008C01BA">
        <w:rPr>
          <w:color w:val="000000"/>
          <w:vertAlign w:val="superscript"/>
        </w:rPr>
        <w:footnoteReference w:id="26"/>
      </w:r>
      <w:r w:rsidRPr="008C01BA">
        <w:rPr>
          <w:color w:val="000000"/>
        </w:rPr>
        <w:t xml:space="preserve"> In 2018, the aviation sector emitted 23.2 MtCo2</w:t>
      </w:r>
      <w:r w:rsidRPr="008C01BA">
        <w:rPr>
          <w:color w:val="000000"/>
          <w:vertAlign w:val="superscript"/>
        </w:rPr>
        <w:footnoteReference w:id="27"/>
      </w:r>
      <w:r w:rsidRPr="008C01BA">
        <w:rPr>
          <w:color w:val="000000"/>
        </w:rPr>
        <w:t xml:space="preserve"> adding onto the territorial emissions of 445 MtCO2). Worse, these emissions have increased by 40% between 1990 and 2017 and are projected to continue their increase in the future without additional measures. Together, maritime and air transport </w:t>
      </w:r>
      <w:r w:rsidR="00AD31D5" w:rsidRPr="008C01BA">
        <w:rPr>
          <w:color w:val="000000"/>
        </w:rPr>
        <w:t xml:space="preserve">associated </w:t>
      </w:r>
      <w:r w:rsidRPr="008C01BA">
        <w:rPr>
          <w:color w:val="000000"/>
        </w:rPr>
        <w:t xml:space="preserve">to France significantly contribute to GHG emissions and should therefore be accounted for in the national climate strategy with binding reduction targets to comply with France’s extraterritorial human rights obligations. </w:t>
      </w:r>
    </w:p>
    <w:p w14:paraId="47B2F4D1" w14:textId="77777777" w:rsidR="008C54AC" w:rsidRPr="008C01BA" w:rsidRDefault="00F04844">
      <w:pPr>
        <w:spacing w:before="0" w:after="200"/>
        <w:rPr>
          <w:i/>
        </w:rPr>
      </w:pPr>
      <w:r w:rsidRPr="008C01BA">
        <w:rPr>
          <w:i/>
        </w:rPr>
        <w:t>E</w:t>
      </w:r>
      <w:r w:rsidRPr="008C01BA">
        <w:rPr>
          <w:i/>
          <w:color w:val="000000"/>
        </w:rPr>
        <w:t>missions from transnational companies and value chains</w:t>
      </w:r>
    </w:p>
    <w:p w14:paraId="1B3B8FF4" w14:textId="2E500AA9" w:rsidR="007A181B" w:rsidRPr="008C01BA" w:rsidRDefault="00F04844">
      <w:pPr>
        <w:spacing w:before="0" w:after="200"/>
        <w:rPr>
          <w:color w:val="000000"/>
        </w:rPr>
      </w:pPr>
      <w:r w:rsidRPr="008C01BA">
        <w:rPr>
          <w:color w:val="000000"/>
        </w:rPr>
        <w:t xml:space="preserve">France does not impose a </w:t>
      </w:r>
      <w:r w:rsidRPr="008C01BA">
        <w:rPr>
          <w:i/>
          <w:color w:val="000000"/>
        </w:rPr>
        <w:t>substantive</w:t>
      </w:r>
      <w:r w:rsidRPr="008C01BA">
        <w:rPr>
          <w:color w:val="000000"/>
        </w:rPr>
        <w:t xml:space="preserve"> duty of devising an economic model compatible with the Paris Agreement on companies established in its territory, </w:t>
      </w:r>
      <w:r w:rsidR="00AA1320" w:rsidRPr="008C01BA">
        <w:rPr>
          <w:color w:val="000000"/>
        </w:rPr>
        <w:t xml:space="preserve">including </w:t>
      </w:r>
      <w:r w:rsidRPr="008C01BA">
        <w:rPr>
          <w:color w:val="000000"/>
        </w:rPr>
        <w:t>on French parent companies of large multinational groups</w:t>
      </w:r>
      <w:r w:rsidR="00E17147" w:rsidRPr="008C01BA">
        <w:rPr>
          <w:color w:val="000000"/>
        </w:rPr>
        <w:t xml:space="preserve">. </w:t>
      </w:r>
      <w:r w:rsidR="00AD31D5" w:rsidRPr="008C01BA">
        <w:rPr>
          <w:color w:val="000000"/>
        </w:rPr>
        <w:t>However, t</w:t>
      </w:r>
      <w:r w:rsidR="00E17147" w:rsidRPr="008C01BA">
        <w:rPr>
          <w:color w:val="000000"/>
        </w:rPr>
        <w:t xml:space="preserve">he latter </w:t>
      </w:r>
      <w:r w:rsidRPr="008C01BA">
        <w:rPr>
          <w:color w:val="000000"/>
        </w:rPr>
        <w:t>have a cumulative carbon footprint greatly exceeding that of the French State, probably 10 times more according to the most recent calculations</w:t>
      </w:r>
      <w:r w:rsidRPr="008C01BA">
        <w:rPr>
          <w:color w:val="000000"/>
          <w:vertAlign w:val="superscript"/>
        </w:rPr>
        <w:footnoteReference w:id="28"/>
      </w:r>
      <w:r w:rsidRPr="008C01BA">
        <w:rPr>
          <w:color w:val="000000"/>
        </w:rPr>
        <w:t xml:space="preserve">. </w:t>
      </w:r>
    </w:p>
    <w:p w14:paraId="00E98519" w14:textId="54C11477" w:rsidR="008C54AC" w:rsidRPr="008C01BA" w:rsidRDefault="00F04844">
      <w:pPr>
        <w:spacing w:before="0" w:after="200"/>
      </w:pPr>
      <w:r w:rsidRPr="008C01BA">
        <w:t xml:space="preserve">French oil giant, Total SE, is among the private companies leading the development of the offshore gas extraction projects and onshore support facilities, and French public financiers and private banks are backing the buildout. France is listed among the top six countries globally whose banks dominate fossil fuel finance, with </w:t>
      </w:r>
      <w:r w:rsidR="00D06DF1" w:rsidRPr="008C01BA">
        <w:t xml:space="preserve">their share increasing </w:t>
      </w:r>
      <w:r w:rsidRPr="008C01BA">
        <w:t xml:space="preserve"> from 2021 to 2022.</w:t>
      </w:r>
      <w:r w:rsidRPr="008C01BA">
        <w:rPr>
          <w:vertAlign w:val="superscript"/>
        </w:rPr>
        <w:footnoteReference w:id="29"/>
      </w:r>
      <w:r w:rsidRPr="008C01BA">
        <w:t xml:space="preserve"> In particular, fossil fuel financing by BNP Paribas, Crédit Agricole and Crédit </w:t>
      </w:r>
      <w:proofErr w:type="spellStart"/>
      <w:r w:rsidRPr="008C01BA">
        <w:t>Mutuel</w:t>
      </w:r>
      <w:proofErr w:type="spellEnd"/>
      <w:r w:rsidRPr="008C01BA">
        <w:t xml:space="preserve"> faced an increase of 21.55% from $3.56 billion dollars, 6.33% increase from $694 million dollars and 799.19% increase from $108 million dollars between 2021 to 2022, respectively.</w:t>
      </w:r>
      <w:r w:rsidRPr="008C01BA">
        <w:rPr>
          <w:vertAlign w:val="superscript"/>
        </w:rPr>
        <w:footnoteReference w:id="30"/>
      </w:r>
      <w:r w:rsidRPr="008C01BA">
        <w:t xml:space="preserve"> BNP Paribas is the </w:t>
      </w:r>
      <w:r w:rsidR="00795A83" w:rsidRPr="008C01BA">
        <w:t>largest fossil fuel funder</w:t>
      </w:r>
      <w:r w:rsidR="00F91D4C" w:rsidRPr="008C01BA">
        <w:t xml:space="preserve"> in</w:t>
      </w:r>
      <w:r w:rsidRPr="008C01BA">
        <w:t xml:space="preserve"> Europe, having financed $20.8 billion in 2022, along with Crédit Agricole.</w:t>
      </w:r>
      <w:r w:rsidRPr="008C01BA">
        <w:rPr>
          <w:vertAlign w:val="superscript"/>
        </w:rPr>
        <w:footnoteReference w:id="31"/>
      </w:r>
      <w:r w:rsidRPr="008C01BA">
        <w:t xml:space="preserve"> </w:t>
      </w:r>
    </w:p>
    <w:p w14:paraId="19A3D3BF" w14:textId="12AA0AD6" w:rsidR="008C54AC" w:rsidRPr="008C01BA" w:rsidRDefault="00F04844">
      <w:pPr>
        <w:spacing w:after="0"/>
        <w:rPr>
          <w:color w:val="000000"/>
        </w:rPr>
      </w:pPr>
      <w:r w:rsidRPr="008C01BA">
        <w:rPr>
          <w:color w:val="000000"/>
        </w:rPr>
        <w:t xml:space="preserve">France adopted the Duty of Vigilance Law n°2017-399 </w:t>
      </w:r>
      <w:r w:rsidR="00E17147" w:rsidRPr="008C01BA">
        <w:rPr>
          <w:color w:val="000000"/>
        </w:rPr>
        <w:t>providing</w:t>
      </w:r>
      <w:r w:rsidRPr="008C01BA">
        <w:rPr>
          <w:color w:val="000000"/>
        </w:rPr>
        <w:t xml:space="preserve"> an obligation on parent companies to identify and prevent risks to human rights and the environment</w:t>
      </w:r>
      <w:r w:rsidR="00E17147" w:rsidRPr="008C01BA">
        <w:rPr>
          <w:color w:val="000000"/>
        </w:rPr>
        <w:t>.</w:t>
      </w:r>
      <w:r w:rsidRPr="008C01BA">
        <w:rPr>
          <w:color w:val="000000"/>
          <w:vertAlign w:val="superscript"/>
        </w:rPr>
        <w:footnoteReference w:id="32"/>
      </w:r>
      <w:r w:rsidR="00E17147" w:rsidRPr="008C01BA">
        <w:rPr>
          <w:color w:val="000000"/>
        </w:rPr>
        <w:t xml:space="preserve">Nonetheless, </w:t>
      </w:r>
      <w:r w:rsidRPr="008C01BA">
        <w:rPr>
          <w:color w:val="000000"/>
        </w:rPr>
        <w:t>many companies do not adequately implement the requirements of the Law in climate matters.</w:t>
      </w:r>
      <w:r w:rsidRPr="008C01BA">
        <w:rPr>
          <w:color w:val="000000"/>
          <w:vertAlign w:val="superscript"/>
        </w:rPr>
        <w:footnoteReference w:id="33"/>
      </w:r>
      <w:r w:rsidRPr="008C01BA">
        <w:rPr>
          <w:color w:val="000000"/>
        </w:rPr>
        <w:t xml:space="preserve"> Furthermore, our organisation faces substantial difficulties to enforce the Law in climate and deforestation cases due to procedural issues, which undermines our right to seek a relief in due course with regards to the urgency of the climate crisis. We therefore believe the French government must regulate as soon and as precisely as possible companies to compel </w:t>
      </w:r>
      <w:r w:rsidR="00E17147" w:rsidRPr="008C01BA">
        <w:rPr>
          <w:color w:val="000000"/>
        </w:rPr>
        <w:t xml:space="preserve">them </w:t>
      </w:r>
      <w:r w:rsidRPr="008C01BA">
        <w:rPr>
          <w:color w:val="000000"/>
        </w:rPr>
        <w:t xml:space="preserve">to devise a business model consistent with the Paris Agreement </w:t>
      </w:r>
      <w:r w:rsidR="00E17147" w:rsidRPr="008C01BA">
        <w:rPr>
          <w:color w:val="000000"/>
        </w:rPr>
        <w:t xml:space="preserve">goals </w:t>
      </w:r>
      <w:r w:rsidRPr="008C01BA">
        <w:rPr>
          <w:color w:val="000000"/>
        </w:rPr>
        <w:t xml:space="preserve">and the fight against deforestation, for instance </w:t>
      </w:r>
      <w:proofErr w:type="gramStart"/>
      <w:r w:rsidRPr="008C01BA">
        <w:rPr>
          <w:color w:val="000000"/>
        </w:rPr>
        <w:t>in the course of</w:t>
      </w:r>
      <w:proofErr w:type="gramEnd"/>
      <w:r w:rsidRPr="008C01BA">
        <w:rPr>
          <w:color w:val="000000"/>
        </w:rPr>
        <w:t xml:space="preserve"> the Corporate Sustainability Due Diligence Directive negotiations (CSDDD</w:t>
      </w:r>
      <w:r w:rsidRPr="008C01BA">
        <w:rPr>
          <w:color w:val="000000"/>
          <w:vertAlign w:val="superscript"/>
        </w:rPr>
        <w:footnoteReference w:id="34"/>
      </w:r>
      <w:r w:rsidRPr="008C01BA">
        <w:rPr>
          <w:color w:val="000000"/>
        </w:rPr>
        <w:t>)</w:t>
      </w:r>
      <w:r w:rsidRPr="008C01BA">
        <w:t>.</w:t>
      </w:r>
    </w:p>
    <w:p w14:paraId="3CFEFAB0" w14:textId="4999BD10" w:rsidR="008C54AC" w:rsidRPr="008C01BA" w:rsidRDefault="00F04844">
      <w:pPr>
        <w:spacing w:after="240"/>
      </w:pPr>
      <w:r w:rsidRPr="008C01BA">
        <w:lastRenderedPageBreak/>
        <w:t>In 2019, in its List of Issues Prior to Reporting (LOIPR) to Sweden, this Committee highlighted that the Party’s extraterritorial obligations included ensuring that the activities of companies registered in the State, “including their financial flows and investments”, do not “negatively affect human rights or endanger environmental, labour and other standards”. Other treaty bodies also addressed the obligations of States to regulate private actors.</w:t>
      </w:r>
      <w:r w:rsidRPr="008C01BA">
        <w:rPr>
          <w:vertAlign w:val="superscript"/>
        </w:rPr>
        <w:footnoteReference w:id="35"/>
      </w:r>
    </w:p>
    <w:p w14:paraId="1CE40F0A" w14:textId="01001811" w:rsidR="008C54AC" w:rsidRPr="008C01BA" w:rsidRDefault="00F04844">
      <w:pPr>
        <w:spacing w:after="240"/>
      </w:pPr>
      <w:r w:rsidRPr="008C01BA">
        <w:t>In essence, State parties must guarantee appropriate regulation of business</w:t>
      </w:r>
      <w:r w:rsidR="008B6A22" w:rsidRPr="008C01BA">
        <w:t xml:space="preserve">es, </w:t>
      </w:r>
      <w:r w:rsidRPr="008C01BA">
        <w:t>public and private financial actors within their jurisdiction, including</w:t>
      </w:r>
      <w:r w:rsidR="008B6A22" w:rsidRPr="008C01BA">
        <w:t xml:space="preserve"> of</w:t>
      </w:r>
      <w:r w:rsidRPr="008C01BA">
        <w:t xml:space="preserve"> their activities outside their territories over which they can exert control, </w:t>
      </w:r>
      <w:proofErr w:type="gramStart"/>
      <w:r w:rsidRPr="008C01BA">
        <w:t>in order to</w:t>
      </w:r>
      <w:proofErr w:type="gramEnd"/>
      <w:r w:rsidRPr="008C01BA">
        <w:t xml:space="preserve"> comply with the obligations under the ICESCR and other human rights treaties. Therefore, the French government must intervene as soon as possible in the regulation of extraterritorial emissions to </w:t>
      </w:r>
      <w:proofErr w:type="spellStart"/>
      <w:r w:rsidRPr="008C01BA">
        <w:t>i</w:t>
      </w:r>
      <w:proofErr w:type="spellEnd"/>
      <w:r w:rsidRPr="008C01BA">
        <w:t>) comprehensively regulate embedded emissions in product imports, (ii) bunker fuel emissions and (iii) emissions linked to transnational corporations and value chains.</w:t>
      </w:r>
    </w:p>
    <w:p w14:paraId="7421AD60" w14:textId="77777777" w:rsidR="008C54AC" w:rsidRPr="008C01BA" w:rsidRDefault="00F04844">
      <w:pPr>
        <w:spacing w:after="240"/>
        <w:rPr>
          <w:b/>
        </w:rPr>
      </w:pPr>
      <w:r w:rsidRPr="008C01BA">
        <w:rPr>
          <w:b/>
        </w:rPr>
        <w:t xml:space="preserve">Conclusion </w:t>
      </w:r>
    </w:p>
    <w:p w14:paraId="4B05254C" w14:textId="77777777" w:rsidR="008C54AC" w:rsidRPr="008C01BA" w:rsidRDefault="00F04844">
      <w:pPr>
        <w:spacing w:after="240"/>
      </w:pPr>
      <w:r w:rsidRPr="008C01BA">
        <w:t xml:space="preserve">As demonstrated above, France’s climate action is inadequate in many ways. On the one hand, it does not implement its territorial GHG reduction targets, which are furthermore clearly insufficient </w:t>
      </w:r>
      <w:proofErr w:type="gramStart"/>
      <w:r w:rsidRPr="008C01BA">
        <w:t>in light of</w:t>
      </w:r>
      <w:proofErr w:type="gramEnd"/>
      <w:r w:rsidRPr="008C01BA">
        <w:t xml:space="preserve"> the principles of the Paris Agreement and some scientific estimations of its fair share. On the other hand, France's climate policies with respect to extraterritorial emissions (linked to international trade and transnational companies) are non-binding and ineffective.</w:t>
      </w:r>
    </w:p>
    <w:p w14:paraId="1F74C454" w14:textId="77777777" w:rsidR="008C54AC" w:rsidRPr="008C01BA" w:rsidRDefault="00F04844">
      <w:pPr>
        <w:spacing w:after="240"/>
      </w:pPr>
      <w:r w:rsidRPr="008C01BA">
        <w:t xml:space="preserve">We respectfully call upon the Committee to provide the following recommendation to France: </w:t>
      </w:r>
    </w:p>
    <w:p w14:paraId="5D9C9DAF" w14:textId="77777777" w:rsidR="008C54AC" w:rsidRPr="008C01BA" w:rsidRDefault="00F04844">
      <w:pPr>
        <w:rPr>
          <w:b/>
          <w:color w:val="0E101A"/>
        </w:rPr>
      </w:pPr>
      <w:r w:rsidRPr="008C01BA">
        <w:rPr>
          <w:b/>
          <w:color w:val="0E101A"/>
        </w:rPr>
        <w:t xml:space="preserve">The Committee recommends that France: </w:t>
      </w:r>
    </w:p>
    <w:p w14:paraId="5C5A343D" w14:textId="054331FC" w:rsidR="008C54AC" w:rsidRPr="008C01BA" w:rsidRDefault="00F04844">
      <w:pPr>
        <w:rPr>
          <w:b/>
          <w:color w:val="0E101A"/>
        </w:rPr>
      </w:pPr>
      <w:r w:rsidRPr="008C01BA">
        <w:rPr>
          <w:b/>
          <w:color w:val="0E101A"/>
        </w:rPr>
        <w:t>(</w:t>
      </w:r>
      <w:proofErr w:type="spellStart"/>
      <w:r w:rsidRPr="008C01BA">
        <w:rPr>
          <w:b/>
          <w:color w:val="0E101A"/>
        </w:rPr>
        <w:t>i</w:t>
      </w:r>
      <w:proofErr w:type="spellEnd"/>
      <w:r w:rsidRPr="008C01BA">
        <w:rPr>
          <w:b/>
          <w:color w:val="0E101A"/>
        </w:rPr>
        <w:t xml:space="preserve">) increase its climate mitigation actions and ambitions in line with the Paris Agreement principles of progression, highest possible level of ambition, common but differentiated responsibilities, and best available science, </w:t>
      </w:r>
    </w:p>
    <w:p w14:paraId="0B92F70F" w14:textId="77777777" w:rsidR="008C54AC" w:rsidRPr="008C01BA" w:rsidRDefault="00F04844">
      <w:pPr>
        <w:rPr>
          <w:b/>
          <w:color w:val="0E101A"/>
        </w:rPr>
      </w:pPr>
      <w:r w:rsidRPr="008C01BA">
        <w:rPr>
          <w:b/>
          <w:color w:val="0E101A"/>
        </w:rPr>
        <w:t>(ii) report on and account for all emissions related to activities under the control of the State, including maritime, aviation, and consumption-related emissions</w:t>
      </w:r>
    </w:p>
    <w:p w14:paraId="201CA755" w14:textId="77777777" w:rsidR="008C54AC" w:rsidRPr="008C01BA" w:rsidRDefault="00F04844">
      <w:pPr>
        <w:rPr>
          <w:b/>
        </w:rPr>
      </w:pPr>
      <w:r w:rsidRPr="008C01BA">
        <w:rPr>
          <w:b/>
          <w:color w:val="0E101A"/>
        </w:rPr>
        <w:t xml:space="preserve">(ii) take measures to ensure that public and private financial institutions and corporations under its jurisdiction or effective control, </w:t>
      </w:r>
      <w:proofErr w:type="gramStart"/>
      <w:r w:rsidRPr="008C01BA">
        <w:rPr>
          <w:b/>
          <w:color w:val="0E101A"/>
        </w:rPr>
        <w:t>in particular those</w:t>
      </w:r>
      <w:proofErr w:type="gramEnd"/>
      <w:r w:rsidRPr="008C01BA">
        <w:rPr>
          <w:b/>
          <w:color w:val="0E101A"/>
        </w:rPr>
        <w:t xml:space="preserve"> involved in fossil fuels-related activities, do not endanger the rights protected under the Convention. </w:t>
      </w:r>
    </w:p>
    <w:p w14:paraId="064C3A27" w14:textId="77777777" w:rsidR="008C54AC" w:rsidRPr="008C01BA" w:rsidRDefault="008C54AC">
      <w:pPr>
        <w:spacing w:after="240"/>
        <w:ind w:left="425"/>
        <w:rPr>
          <w:color w:val="000000"/>
          <w:sz w:val="24"/>
          <w:szCs w:val="24"/>
        </w:rPr>
      </w:pPr>
    </w:p>
    <w:sectPr w:rsidR="008C54AC" w:rsidRPr="008C01BA">
      <w:headerReference w:type="default" r:id="rId15"/>
      <w:headerReference w:type="first" r:id="rId16"/>
      <w:footerReference w:type="first" r:id="rId17"/>
      <w:pgSz w:w="11906" w:h="16838"/>
      <w:pgMar w:top="1417" w:right="1417" w:bottom="1134" w:left="1417" w:header="708" w:footer="708" w:gutter="0"/>
      <w:pgNumType w:start="1"/>
      <w:cols w:space="720"/>
      <w:titlePg/>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Microsoft Office User" w:date="2023-09-14T14:57:00Z" w:initials="MOU">
    <w:p w14:paraId="396D5FA8" w14:textId="5BE277D3" w:rsidR="0072784F" w:rsidRDefault="0072784F" w:rsidP="0072784F">
      <w:pPr>
        <w:pStyle w:val="CommentText"/>
      </w:pPr>
      <w:r>
        <w:rPr>
          <w:rStyle w:val="CommentReference"/>
        </w:rPr>
        <w:annotationRef/>
      </w:r>
      <w:r>
        <w:t>and extraterritorially?</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96D5FA8"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AD9DE1" w16cex:dateUtc="2023-09-14T12: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96D5FA8" w16cid:durableId="28AD9DE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8C2BA8" w14:textId="77777777" w:rsidR="00394392" w:rsidRDefault="00394392">
      <w:pPr>
        <w:spacing w:before="0" w:after="0"/>
      </w:pPr>
      <w:r>
        <w:separator/>
      </w:r>
    </w:p>
  </w:endnote>
  <w:endnote w:type="continuationSeparator" w:id="0">
    <w:p w14:paraId="47131B44" w14:textId="77777777" w:rsidR="00394392" w:rsidRDefault="0039439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961B38" w14:textId="77777777" w:rsidR="008C54AC" w:rsidRDefault="008C54A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9D8B3D" w14:textId="77777777" w:rsidR="00394392" w:rsidRDefault="00394392">
      <w:pPr>
        <w:spacing w:before="0" w:after="0"/>
      </w:pPr>
      <w:r>
        <w:separator/>
      </w:r>
    </w:p>
  </w:footnote>
  <w:footnote w:type="continuationSeparator" w:id="0">
    <w:p w14:paraId="0ACE22B6" w14:textId="77777777" w:rsidR="00394392" w:rsidRDefault="00394392">
      <w:pPr>
        <w:spacing w:before="0" w:after="0"/>
      </w:pPr>
      <w:r>
        <w:continuationSeparator/>
      </w:r>
    </w:p>
  </w:footnote>
  <w:footnote w:id="1">
    <w:p w14:paraId="066A8031" w14:textId="77777777" w:rsidR="008C54AC" w:rsidRPr="008C01BA" w:rsidRDefault="00F04844" w:rsidP="008C01BA">
      <w:pPr>
        <w:spacing w:before="0" w:after="0"/>
        <w:rPr>
          <w:rFonts w:eastAsia="Arial"/>
          <w:sz w:val="20"/>
          <w:szCs w:val="20"/>
        </w:rPr>
      </w:pPr>
      <w:r w:rsidRPr="008C01BA">
        <w:rPr>
          <w:rStyle w:val="FootnoteReference"/>
          <w:sz w:val="20"/>
          <w:szCs w:val="20"/>
        </w:rPr>
        <w:footnoteRef/>
      </w:r>
      <w:r w:rsidRPr="008C01BA">
        <w:rPr>
          <w:rFonts w:eastAsia="Arial"/>
          <w:sz w:val="20"/>
          <w:szCs w:val="20"/>
        </w:rPr>
        <w:t xml:space="preserve"> </w:t>
      </w:r>
      <w:r w:rsidRPr="008C01BA">
        <w:rPr>
          <w:rFonts w:eastAsia="Arial"/>
          <w:sz w:val="20"/>
          <w:szCs w:val="20"/>
          <w:highlight w:val="white"/>
        </w:rPr>
        <w:t xml:space="preserve">Alejandra </w:t>
      </w:r>
      <w:proofErr w:type="spellStart"/>
      <w:r w:rsidRPr="008C01BA">
        <w:rPr>
          <w:rFonts w:eastAsia="Arial"/>
          <w:sz w:val="20"/>
          <w:szCs w:val="20"/>
          <w:highlight w:val="white"/>
        </w:rPr>
        <w:t>Borunda</w:t>
      </w:r>
      <w:proofErr w:type="spellEnd"/>
      <w:r w:rsidRPr="008C01BA">
        <w:rPr>
          <w:rFonts w:eastAsia="Arial"/>
          <w:sz w:val="20"/>
          <w:szCs w:val="20"/>
          <w:highlight w:val="white"/>
        </w:rPr>
        <w:t xml:space="preserve">, </w:t>
      </w:r>
      <w:r w:rsidRPr="008C01BA">
        <w:rPr>
          <w:rFonts w:eastAsia="Arial"/>
          <w:sz w:val="20"/>
          <w:szCs w:val="20"/>
        </w:rPr>
        <w:t xml:space="preserve">‘The origins of environmental justice—and why it’s finally getting the attention </w:t>
      </w:r>
      <w:proofErr w:type="gramStart"/>
      <w:r w:rsidRPr="008C01BA">
        <w:rPr>
          <w:rFonts w:eastAsia="Arial"/>
          <w:sz w:val="20"/>
          <w:szCs w:val="20"/>
        </w:rPr>
        <w:t>it</w:t>
      </w:r>
      <w:proofErr w:type="gramEnd"/>
      <w:r w:rsidRPr="008C01BA">
        <w:rPr>
          <w:rFonts w:eastAsia="Arial"/>
          <w:sz w:val="20"/>
          <w:szCs w:val="20"/>
        </w:rPr>
        <w:t xml:space="preserve"> deserves’ (</w:t>
      </w:r>
      <w:r w:rsidRPr="008C01BA">
        <w:rPr>
          <w:rFonts w:eastAsia="Arial"/>
          <w:i/>
          <w:sz w:val="20"/>
          <w:szCs w:val="20"/>
        </w:rPr>
        <w:t>Natural Geographic</w:t>
      </w:r>
      <w:r w:rsidRPr="008C01BA">
        <w:rPr>
          <w:rFonts w:eastAsia="Arial"/>
          <w:sz w:val="20"/>
          <w:szCs w:val="20"/>
        </w:rPr>
        <w:t>, 2021), available at https://www.nationalgeographic.com/environment/article/environmental-justice-origins-why-finally-getting-the-attention-it-deserves (last accessed on 10 January 2023)</w:t>
      </w:r>
    </w:p>
  </w:footnote>
  <w:footnote w:id="2">
    <w:p w14:paraId="3EC499D0" w14:textId="77777777" w:rsidR="008C54AC" w:rsidRPr="008C01BA" w:rsidRDefault="00F04844" w:rsidP="008C01BA">
      <w:pPr>
        <w:spacing w:before="0" w:after="0"/>
        <w:rPr>
          <w:rFonts w:eastAsia="Arial"/>
          <w:i/>
          <w:sz w:val="20"/>
          <w:szCs w:val="20"/>
        </w:rPr>
      </w:pPr>
      <w:r w:rsidRPr="008C01BA">
        <w:rPr>
          <w:rStyle w:val="FootnoteReference"/>
          <w:sz w:val="20"/>
          <w:szCs w:val="20"/>
        </w:rPr>
        <w:footnoteRef/>
      </w:r>
      <w:r w:rsidRPr="008C01BA">
        <w:rPr>
          <w:rFonts w:eastAsia="Arial"/>
          <w:sz w:val="20"/>
          <w:szCs w:val="20"/>
        </w:rPr>
        <w:t xml:space="preserve"> IPCC, Special Report, Summary for policy makers in ‘Global warming of 1.5°C. An IPCC special report on the impacts of global warming of 1.5 °C above pre-industrial levels and related global greenhouse gas emission pathways, in the context of strengthening the global response to the threat of climate change, sustainable development, and efforts to eradicate poverty’ Summary for Policymakers (2018), page 7-10, available at </w:t>
      </w:r>
      <w:proofErr w:type="gramStart"/>
      <w:r w:rsidRPr="008C01BA">
        <w:rPr>
          <w:rFonts w:eastAsia="Arial"/>
          <w:sz w:val="20"/>
          <w:szCs w:val="20"/>
        </w:rPr>
        <w:t>https://www.ipcc.ch/site/assets/uploads/sites/2/2022/06/SPM_version_report_LR.pdf</w:t>
      </w:r>
      <w:proofErr w:type="gramEnd"/>
      <w:r w:rsidRPr="008C01BA">
        <w:rPr>
          <w:rFonts w:eastAsia="Arial"/>
          <w:sz w:val="20"/>
          <w:szCs w:val="20"/>
        </w:rPr>
        <w:t xml:space="preserve"> </w:t>
      </w:r>
    </w:p>
  </w:footnote>
  <w:footnote w:id="3">
    <w:p w14:paraId="174D9B61" w14:textId="77777777" w:rsidR="008C54AC" w:rsidRPr="008C01BA" w:rsidRDefault="00F04844" w:rsidP="008C01BA">
      <w:pPr>
        <w:spacing w:before="0" w:after="0"/>
        <w:rPr>
          <w:rFonts w:eastAsia="Arial"/>
          <w:sz w:val="20"/>
          <w:szCs w:val="20"/>
        </w:rPr>
      </w:pPr>
      <w:r w:rsidRPr="008C01BA">
        <w:rPr>
          <w:rStyle w:val="FootnoteReference"/>
          <w:sz w:val="20"/>
          <w:szCs w:val="20"/>
        </w:rPr>
        <w:footnoteRef/>
      </w:r>
      <w:r w:rsidRPr="008C01BA">
        <w:rPr>
          <w:rFonts w:eastAsia="Times New Roman"/>
          <w:sz w:val="20"/>
          <w:szCs w:val="20"/>
        </w:rPr>
        <w:t xml:space="preserve"> </w:t>
      </w:r>
      <w:r w:rsidRPr="008C01BA">
        <w:rPr>
          <w:rFonts w:eastAsia="Arial"/>
          <w:sz w:val="20"/>
          <w:szCs w:val="20"/>
        </w:rPr>
        <w:t xml:space="preserve">IPCC’s Sixth Assessment Report, ‘Climate Change 2022: Impacts, Adaptation and Vulnerability’ (2022), available at https://www.ipcc.ch/report/sixth-assessment-report-working-group-ii/ </w:t>
      </w:r>
    </w:p>
  </w:footnote>
  <w:footnote w:id="4">
    <w:p w14:paraId="3C2D3353" w14:textId="77777777" w:rsidR="008C54AC" w:rsidRPr="008C01BA" w:rsidRDefault="00F04844" w:rsidP="008C01BA">
      <w:pPr>
        <w:spacing w:before="0" w:after="0"/>
        <w:rPr>
          <w:rFonts w:eastAsia="Arial"/>
          <w:sz w:val="20"/>
          <w:szCs w:val="20"/>
        </w:rPr>
      </w:pPr>
      <w:r w:rsidRPr="008C01BA">
        <w:rPr>
          <w:rStyle w:val="FootnoteReference"/>
          <w:sz w:val="20"/>
          <w:szCs w:val="20"/>
        </w:rPr>
        <w:footnoteRef/>
      </w:r>
      <w:r w:rsidRPr="008C01BA">
        <w:rPr>
          <w:rFonts w:eastAsia="Arial"/>
          <w:sz w:val="20"/>
          <w:szCs w:val="20"/>
        </w:rPr>
        <w:t xml:space="preserve"> Office of the High Commissioner for Human Rights, ‘Understanding human rights and climate change’ (2015), available at https://www.ohchr.org/Documents/Issues/ClimateChange/COP21.pdf </w:t>
      </w:r>
    </w:p>
  </w:footnote>
  <w:footnote w:id="5">
    <w:p w14:paraId="2D16CA40" w14:textId="77777777" w:rsidR="008C54AC" w:rsidRPr="008C01BA" w:rsidRDefault="00F04844" w:rsidP="008C01BA">
      <w:pPr>
        <w:spacing w:before="0" w:after="0"/>
        <w:rPr>
          <w:sz w:val="20"/>
          <w:szCs w:val="20"/>
        </w:rPr>
      </w:pPr>
      <w:r w:rsidRPr="008C01BA">
        <w:rPr>
          <w:rStyle w:val="FootnoteReference"/>
          <w:sz w:val="20"/>
          <w:szCs w:val="20"/>
        </w:rPr>
        <w:footnoteRef/>
      </w:r>
      <w:r w:rsidRPr="008C01BA">
        <w:rPr>
          <w:sz w:val="20"/>
          <w:szCs w:val="20"/>
        </w:rPr>
        <w:t xml:space="preserve"> In September 2019, the Committee on the Elimination of Discrimination against Women (CEDAW), the Committee on Economic, Social and Cultural Rights (CESCR), the Committee on the Rights of the Child (CRC), the Committee on the Protection of the Rights of All Migrant Workers and Members of their Families (CMW), and the Committee on the Rights of Persons with Disabilities (CRPD) adopted a </w:t>
      </w:r>
      <w:hyperlink r:id="rId1" w:anchor=":~:text=Joint%20Statement%20on%20%22Human%20Rights%20and%20Climate%20Change%22&amp;text=The%20Committees%20welcome%20also%20the,dangerous%20impacts%20of%20climate%20change.">
        <w:r w:rsidRPr="008C01BA">
          <w:rPr>
            <w:color w:val="0000FF"/>
            <w:sz w:val="20"/>
            <w:szCs w:val="20"/>
            <w:u w:val="single"/>
          </w:rPr>
          <w:t>joint statement</w:t>
        </w:r>
      </w:hyperlink>
      <w:r w:rsidRPr="008C01BA">
        <w:rPr>
          <w:sz w:val="20"/>
          <w:szCs w:val="20"/>
        </w:rPr>
        <w:t xml:space="preserve"> on human rights and climate change, articulating the legal obligations of the 196 States that have signed the relevant UN human rights treaties in the context of climate change.  </w:t>
      </w:r>
    </w:p>
  </w:footnote>
  <w:footnote w:id="6">
    <w:p w14:paraId="5E59BD95" w14:textId="77777777" w:rsidR="008C54AC" w:rsidRPr="008C01BA" w:rsidRDefault="00F04844">
      <w:pPr>
        <w:spacing w:before="0" w:after="0"/>
        <w:rPr>
          <w:rFonts w:eastAsia="Arial"/>
          <w:sz w:val="20"/>
          <w:szCs w:val="20"/>
        </w:rPr>
      </w:pPr>
      <w:r w:rsidRPr="008C01BA">
        <w:rPr>
          <w:rStyle w:val="FootnoteReference"/>
          <w:sz w:val="20"/>
          <w:szCs w:val="20"/>
        </w:rPr>
        <w:footnoteRef/>
      </w:r>
      <w:r w:rsidRPr="008C01BA">
        <w:rPr>
          <w:rFonts w:eastAsia="Arial"/>
          <w:sz w:val="20"/>
          <w:szCs w:val="20"/>
        </w:rPr>
        <w:t xml:space="preserve"> ‘Joint Statement on "Human Rights and Climate Change"’ (</w:t>
      </w:r>
      <w:r w:rsidRPr="008C01BA">
        <w:rPr>
          <w:rFonts w:eastAsia="Arial"/>
          <w:i/>
          <w:sz w:val="20"/>
          <w:szCs w:val="20"/>
        </w:rPr>
        <w:t>OHCHR</w:t>
      </w:r>
      <w:r w:rsidRPr="008C01BA">
        <w:rPr>
          <w:rFonts w:eastAsia="Arial"/>
          <w:sz w:val="20"/>
          <w:szCs w:val="20"/>
        </w:rPr>
        <w:t>, 2019), available at</w:t>
      </w:r>
    </w:p>
    <w:p w14:paraId="33CAF025" w14:textId="77777777" w:rsidR="008C54AC" w:rsidRPr="008C01BA" w:rsidRDefault="00F04844">
      <w:pPr>
        <w:spacing w:before="0" w:after="0"/>
        <w:rPr>
          <w:rFonts w:eastAsia="Arial"/>
          <w:sz w:val="20"/>
          <w:szCs w:val="20"/>
        </w:rPr>
      </w:pPr>
      <w:r w:rsidRPr="008C01BA">
        <w:rPr>
          <w:rFonts w:eastAsia="Arial"/>
          <w:sz w:val="20"/>
          <w:szCs w:val="20"/>
        </w:rPr>
        <w:t xml:space="preserve">https://www.ohchr.org/en/NewsEvents/Pages/DisplayNews.aspx?NewsID=24998&amp;LangID=E </w:t>
      </w:r>
    </w:p>
  </w:footnote>
  <w:footnote w:id="7">
    <w:p w14:paraId="0B6B8E51" w14:textId="77777777" w:rsidR="008C54AC" w:rsidRPr="008C01BA" w:rsidRDefault="00F04844">
      <w:pPr>
        <w:spacing w:before="0" w:after="0"/>
        <w:jc w:val="left"/>
        <w:rPr>
          <w:sz w:val="20"/>
          <w:szCs w:val="20"/>
          <w:lang w:val="fr-FR"/>
        </w:rPr>
      </w:pPr>
      <w:r w:rsidRPr="008C01BA">
        <w:rPr>
          <w:rStyle w:val="FootnoteReference"/>
          <w:sz w:val="20"/>
          <w:szCs w:val="20"/>
        </w:rPr>
        <w:footnoteRef/>
      </w:r>
      <w:r w:rsidRPr="008C01BA">
        <w:rPr>
          <w:sz w:val="20"/>
          <w:szCs w:val="20"/>
          <w:lang w:val="fr-FR"/>
        </w:rPr>
        <w:t xml:space="preserve"> Haut Conseil pour le Climat, “Agir en cohérence avec les ambitions” (2019), at 28.</w:t>
      </w:r>
    </w:p>
  </w:footnote>
  <w:footnote w:id="8">
    <w:p w14:paraId="383F68DB" w14:textId="77777777" w:rsidR="008C54AC" w:rsidRPr="008C01BA" w:rsidRDefault="00F04844">
      <w:pPr>
        <w:spacing w:before="0" w:after="0"/>
        <w:jc w:val="left"/>
        <w:rPr>
          <w:sz w:val="20"/>
          <w:szCs w:val="20"/>
          <w:lang w:val="fr-FR"/>
        </w:rPr>
      </w:pPr>
      <w:r w:rsidRPr="008C01BA">
        <w:rPr>
          <w:rStyle w:val="FootnoteReference"/>
          <w:sz w:val="20"/>
          <w:szCs w:val="20"/>
        </w:rPr>
        <w:footnoteRef/>
      </w:r>
      <w:r w:rsidRPr="008C01BA">
        <w:rPr>
          <w:sz w:val="20"/>
          <w:szCs w:val="20"/>
          <w:lang w:val="fr-FR"/>
        </w:rPr>
        <w:t xml:space="preserve"> </w:t>
      </w:r>
      <w:r w:rsidRPr="008C01BA">
        <w:rPr>
          <w:i/>
          <w:sz w:val="20"/>
          <w:szCs w:val="20"/>
          <w:lang w:val="fr-FR"/>
        </w:rPr>
        <w:t>Notre Affaire à Tous et autres c. France</w:t>
      </w:r>
      <w:r w:rsidRPr="008C01BA">
        <w:rPr>
          <w:sz w:val="20"/>
          <w:szCs w:val="20"/>
          <w:lang w:val="fr-FR"/>
        </w:rPr>
        <w:t xml:space="preserve">, N°1904967, 1904968, 1904972, 1904976/4-1, 3 février 2021, </w:t>
      </w:r>
      <w:hyperlink r:id="rId2">
        <w:r w:rsidRPr="008C01BA">
          <w:rPr>
            <w:color w:val="1155CC"/>
            <w:sz w:val="20"/>
            <w:szCs w:val="20"/>
            <w:u w:val="single"/>
            <w:lang w:val="fr-FR"/>
          </w:rPr>
          <w:t>http://paris.tribunal-administratif.fr/Actualites-du-Tribunal/Communiques-de-presse/L-affaire-du-siecle</w:t>
        </w:r>
      </w:hyperlink>
      <w:r w:rsidRPr="008C01BA">
        <w:rPr>
          <w:sz w:val="20"/>
          <w:szCs w:val="20"/>
          <w:lang w:val="fr-FR"/>
        </w:rPr>
        <w:t xml:space="preserve"> last </w:t>
      </w:r>
      <w:proofErr w:type="spellStart"/>
      <w:r w:rsidRPr="008C01BA">
        <w:rPr>
          <w:sz w:val="20"/>
          <w:szCs w:val="20"/>
          <w:lang w:val="fr-FR"/>
        </w:rPr>
        <w:t>accessed</w:t>
      </w:r>
      <w:proofErr w:type="spellEnd"/>
      <w:r w:rsidRPr="008C01BA">
        <w:rPr>
          <w:sz w:val="20"/>
          <w:szCs w:val="20"/>
          <w:lang w:val="fr-FR"/>
        </w:rPr>
        <w:t xml:space="preserve"> on 28.05.2021).</w:t>
      </w:r>
    </w:p>
  </w:footnote>
  <w:footnote w:id="9">
    <w:p w14:paraId="73A67292" w14:textId="77777777" w:rsidR="008C54AC" w:rsidRPr="008C01BA" w:rsidRDefault="00F04844">
      <w:pPr>
        <w:spacing w:before="0" w:after="0"/>
        <w:jc w:val="left"/>
        <w:rPr>
          <w:color w:val="000000"/>
          <w:sz w:val="20"/>
          <w:szCs w:val="20"/>
          <w:lang w:val="fr-FR"/>
        </w:rPr>
      </w:pPr>
      <w:r w:rsidRPr="008C01BA">
        <w:rPr>
          <w:rStyle w:val="FootnoteReference"/>
          <w:sz w:val="20"/>
          <w:szCs w:val="20"/>
        </w:rPr>
        <w:footnoteRef/>
      </w:r>
      <w:r w:rsidRPr="008C01BA">
        <w:rPr>
          <w:color w:val="000000"/>
          <w:sz w:val="20"/>
          <w:szCs w:val="20"/>
          <w:lang w:val="fr-FR"/>
        </w:rPr>
        <w:t xml:space="preserve"> </w:t>
      </w:r>
      <w:hyperlink r:id="rId3">
        <w:r w:rsidRPr="008C01BA">
          <w:rPr>
            <w:color w:val="0000FF"/>
            <w:sz w:val="20"/>
            <w:szCs w:val="20"/>
            <w:u w:val="single"/>
            <w:lang w:val="fr-FR"/>
          </w:rPr>
          <w:t>https://www.conseil-etat.fr/actualites/emissions-de-gaz-a-effet-de-serre-le-gouvernement-doit-prendre-de-nouvelles-mesures-et-transmettre-un-premier-bilan-des-cette-fin-d-annee</w:t>
        </w:r>
      </w:hyperlink>
      <w:r w:rsidRPr="008C01BA">
        <w:rPr>
          <w:color w:val="000000"/>
          <w:sz w:val="20"/>
          <w:szCs w:val="20"/>
          <w:lang w:val="fr-FR"/>
        </w:rPr>
        <w:t xml:space="preserve"> </w:t>
      </w:r>
    </w:p>
  </w:footnote>
  <w:footnote w:id="10">
    <w:p w14:paraId="53864326" w14:textId="77777777" w:rsidR="008C54AC" w:rsidRPr="008C01BA" w:rsidRDefault="00F04844">
      <w:pPr>
        <w:spacing w:before="0" w:after="0"/>
        <w:jc w:val="left"/>
        <w:rPr>
          <w:color w:val="000000"/>
          <w:sz w:val="20"/>
          <w:szCs w:val="20"/>
        </w:rPr>
      </w:pPr>
      <w:r w:rsidRPr="008C01BA">
        <w:rPr>
          <w:rStyle w:val="FootnoteReference"/>
          <w:sz w:val="20"/>
          <w:szCs w:val="20"/>
        </w:rPr>
        <w:footnoteRef/>
      </w:r>
      <w:r w:rsidRPr="008C01BA">
        <w:rPr>
          <w:color w:val="000000"/>
          <w:sz w:val="20"/>
          <w:szCs w:val="20"/>
        </w:rPr>
        <w:t xml:space="preserve"> The </w:t>
      </w:r>
      <w:r w:rsidRPr="008C01BA">
        <w:rPr>
          <w:i/>
          <w:color w:val="000000"/>
          <w:sz w:val="20"/>
          <w:szCs w:val="20"/>
        </w:rPr>
        <w:t xml:space="preserve">“Haut Conseil pour le </w:t>
      </w:r>
      <w:proofErr w:type="spellStart"/>
      <w:r w:rsidRPr="008C01BA">
        <w:rPr>
          <w:i/>
          <w:color w:val="000000"/>
          <w:sz w:val="20"/>
          <w:szCs w:val="20"/>
        </w:rPr>
        <w:t>climat</w:t>
      </w:r>
      <w:proofErr w:type="spellEnd"/>
      <w:r w:rsidRPr="008C01BA">
        <w:rPr>
          <w:color w:val="000000"/>
          <w:sz w:val="20"/>
          <w:szCs w:val="20"/>
        </w:rPr>
        <w:t xml:space="preserve">” was created in 2018, See </w:t>
      </w:r>
      <w:hyperlink r:id="rId4">
        <w:r w:rsidRPr="008C01BA">
          <w:rPr>
            <w:color w:val="1155CC"/>
            <w:sz w:val="20"/>
            <w:szCs w:val="20"/>
            <w:u w:val="single"/>
          </w:rPr>
          <w:t>https://www.hautconseilclimat.fr/</w:t>
        </w:r>
      </w:hyperlink>
      <w:r w:rsidRPr="008C01BA">
        <w:rPr>
          <w:color w:val="000000"/>
          <w:sz w:val="20"/>
          <w:szCs w:val="20"/>
        </w:rPr>
        <w:t xml:space="preserve"> (last accessed on 28.05.2021).</w:t>
      </w:r>
    </w:p>
  </w:footnote>
  <w:footnote w:id="11">
    <w:p w14:paraId="60CAE93C" w14:textId="77777777" w:rsidR="008C54AC" w:rsidRPr="008C01BA" w:rsidRDefault="00F04844">
      <w:pPr>
        <w:spacing w:before="0" w:after="0"/>
        <w:jc w:val="left"/>
        <w:rPr>
          <w:color w:val="000000"/>
          <w:sz w:val="20"/>
          <w:szCs w:val="20"/>
        </w:rPr>
      </w:pPr>
      <w:r w:rsidRPr="008C01BA">
        <w:rPr>
          <w:rStyle w:val="FootnoteReference"/>
          <w:sz w:val="20"/>
          <w:szCs w:val="20"/>
        </w:rPr>
        <w:footnoteRef/>
      </w:r>
      <w:r w:rsidRPr="008C01BA">
        <w:rPr>
          <w:color w:val="000000"/>
          <w:sz w:val="20"/>
          <w:szCs w:val="20"/>
        </w:rPr>
        <w:t xml:space="preserve"> HCC, Rapport Annual 2023, pp. 05 – 09.</w:t>
      </w:r>
    </w:p>
  </w:footnote>
  <w:footnote w:id="12">
    <w:p w14:paraId="63629A3B" w14:textId="77777777" w:rsidR="008C54AC" w:rsidRPr="008C01BA" w:rsidRDefault="00F04844">
      <w:pPr>
        <w:spacing w:before="0" w:after="0"/>
        <w:jc w:val="left"/>
        <w:rPr>
          <w:color w:val="000000"/>
          <w:sz w:val="20"/>
          <w:szCs w:val="20"/>
        </w:rPr>
      </w:pPr>
      <w:r w:rsidRPr="008C01BA">
        <w:rPr>
          <w:rStyle w:val="FootnoteReference"/>
          <w:sz w:val="20"/>
          <w:szCs w:val="20"/>
        </w:rPr>
        <w:footnoteRef/>
      </w:r>
      <w:r w:rsidRPr="008C01BA">
        <w:rPr>
          <w:color w:val="000000"/>
          <w:sz w:val="20"/>
          <w:szCs w:val="20"/>
        </w:rPr>
        <w:t xml:space="preserve"> HCC, Rapport Annual 2023, pp. 05 – 09.</w:t>
      </w:r>
    </w:p>
  </w:footnote>
  <w:footnote w:id="13">
    <w:p w14:paraId="58C3B7CD" w14:textId="77777777" w:rsidR="008C54AC" w:rsidRPr="008C01BA" w:rsidRDefault="00F04844">
      <w:pPr>
        <w:spacing w:before="0" w:after="0"/>
        <w:jc w:val="left"/>
        <w:rPr>
          <w:sz w:val="20"/>
          <w:szCs w:val="20"/>
        </w:rPr>
      </w:pPr>
      <w:r w:rsidRPr="008C01BA">
        <w:rPr>
          <w:rStyle w:val="FootnoteReference"/>
          <w:sz w:val="20"/>
          <w:szCs w:val="20"/>
        </w:rPr>
        <w:footnoteRef/>
      </w:r>
      <w:r w:rsidRPr="008C01BA">
        <w:rPr>
          <w:sz w:val="20"/>
          <w:szCs w:val="20"/>
        </w:rPr>
        <w:t xml:space="preserve"> </w:t>
      </w:r>
      <w:hyperlink r:id="rId5">
        <w:r w:rsidRPr="008C01BA">
          <w:rPr>
            <w:color w:val="1155CC"/>
            <w:sz w:val="20"/>
            <w:szCs w:val="20"/>
            <w:u w:val="single"/>
          </w:rPr>
          <w:t>https://climateactiontracker.org/countries/eu/</w:t>
        </w:r>
      </w:hyperlink>
      <w:r w:rsidRPr="008C01BA">
        <w:rPr>
          <w:sz w:val="20"/>
          <w:szCs w:val="20"/>
        </w:rPr>
        <w:t xml:space="preserve"> (last accessed: 27 May 2021).</w:t>
      </w:r>
    </w:p>
  </w:footnote>
  <w:footnote w:id="14">
    <w:p w14:paraId="676F22AA" w14:textId="77777777" w:rsidR="008C54AC" w:rsidRPr="008C01BA" w:rsidRDefault="00F04844">
      <w:pPr>
        <w:spacing w:before="0" w:after="0"/>
        <w:jc w:val="left"/>
        <w:rPr>
          <w:color w:val="000000"/>
          <w:sz w:val="20"/>
          <w:szCs w:val="20"/>
        </w:rPr>
      </w:pPr>
      <w:r w:rsidRPr="008C01BA">
        <w:rPr>
          <w:rStyle w:val="FootnoteReference"/>
          <w:sz w:val="20"/>
          <w:szCs w:val="20"/>
        </w:rPr>
        <w:footnoteRef/>
      </w:r>
      <w:r w:rsidRPr="008C01BA">
        <w:rPr>
          <w:color w:val="000000"/>
          <w:sz w:val="20"/>
          <w:szCs w:val="20"/>
        </w:rPr>
        <w:t xml:space="preserve"> </w:t>
      </w:r>
      <w:proofErr w:type="spellStart"/>
      <w:r w:rsidRPr="008C01BA">
        <w:rPr>
          <w:color w:val="000000"/>
          <w:sz w:val="20"/>
          <w:szCs w:val="20"/>
        </w:rPr>
        <w:t>Rajamani</w:t>
      </w:r>
      <w:proofErr w:type="spellEnd"/>
      <w:r w:rsidRPr="008C01BA">
        <w:rPr>
          <w:color w:val="000000"/>
          <w:sz w:val="20"/>
          <w:szCs w:val="20"/>
        </w:rPr>
        <w:t xml:space="preserve"> L., Jeffery L., </w:t>
      </w:r>
      <w:proofErr w:type="spellStart"/>
      <w:r w:rsidRPr="008C01BA">
        <w:rPr>
          <w:color w:val="000000"/>
          <w:sz w:val="20"/>
          <w:szCs w:val="20"/>
        </w:rPr>
        <w:t>Höhne</w:t>
      </w:r>
      <w:proofErr w:type="spellEnd"/>
      <w:r w:rsidRPr="008C01BA">
        <w:rPr>
          <w:color w:val="000000"/>
          <w:sz w:val="20"/>
          <w:szCs w:val="20"/>
        </w:rPr>
        <w:t xml:space="preserve"> N., Hans F., Glass A., </w:t>
      </w:r>
      <w:proofErr w:type="spellStart"/>
      <w:r w:rsidRPr="008C01BA">
        <w:rPr>
          <w:color w:val="000000"/>
          <w:sz w:val="20"/>
          <w:szCs w:val="20"/>
        </w:rPr>
        <w:t>Ganti</w:t>
      </w:r>
      <w:proofErr w:type="spellEnd"/>
      <w:r w:rsidRPr="008C01BA">
        <w:rPr>
          <w:color w:val="000000"/>
          <w:sz w:val="20"/>
          <w:szCs w:val="20"/>
        </w:rPr>
        <w:t xml:space="preserve"> G. &amp; </w:t>
      </w:r>
      <w:proofErr w:type="spellStart"/>
      <w:r w:rsidRPr="008C01BA">
        <w:rPr>
          <w:color w:val="000000"/>
          <w:sz w:val="20"/>
          <w:szCs w:val="20"/>
        </w:rPr>
        <w:t>Geiges</w:t>
      </w:r>
      <w:proofErr w:type="spellEnd"/>
      <w:r w:rsidRPr="008C01BA">
        <w:rPr>
          <w:color w:val="000000"/>
          <w:sz w:val="20"/>
          <w:szCs w:val="20"/>
        </w:rPr>
        <w:t xml:space="preserve"> A. (2021) National ‘fair shares’ in reducing greenhouse gas emissions within the principled framework of international environmental law, Climate Policy, 21:8, 983-1004, p. 11 DOI: 10.1080/14693062.2021.1970504</w:t>
      </w:r>
    </w:p>
  </w:footnote>
  <w:footnote w:id="15">
    <w:p w14:paraId="2D91C2E1" w14:textId="755537D8" w:rsidR="008C54AC" w:rsidRPr="008C01BA" w:rsidRDefault="00F04844">
      <w:pPr>
        <w:spacing w:before="0" w:after="0"/>
        <w:jc w:val="left"/>
        <w:rPr>
          <w:sz w:val="20"/>
          <w:szCs w:val="20"/>
        </w:rPr>
      </w:pPr>
      <w:r w:rsidRPr="008C01BA">
        <w:rPr>
          <w:rStyle w:val="FootnoteReference"/>
          <w:sz w:val="20"/>
          <w:szCs w:val="20"/>
        </w:rPr>
        <w:footnoteRef/>
      </w:r>
      <w:r w:rsidRPr="008C01BA">
        <w:rPr>
          <w:sz w:val="20"/>
          <w:szCs w:val="20"/>
        </w:rPr>
        <w:t xml:space="preserve"> The COP 26 Decision (Glasgow Climate Pact)</w:t>
      </w:r>
      <w:r w:rsidR="00F56D2D" w:rsidRPr="008C01BA">
        <w:rPr>
          <w:sz w:val="20"/>
          <w:szCs w:val="20"/>
        </w:rPr>
        <w:t>, Par. 22-23. COP 27 Decision</w:t>
      </w:r>
      <w:r w:rsidR="00B2615B" w:rsidRPr="008C01BA">
        <w:rPr>
          <w:sz w:val="20"/>
          <w:szCs w:val="20"/>
        </w:rPr>
        <w:t>, P</w:t>
      </w:r>
      <w:r w:rsidR="00F56D2D" w:rsidRPr="008C01BA">
        <w:rPr>
          <w:sz w:val="20"/>
          <w:szCs w:val="20"/>
        </w:rPr>
        <w:t xml:space="preserve">ar. </w:t>
      </w:r>
      <w:r w:rsidR="00B2615B" w:rsidRPr="008C01BA">
        <w:rPr>
          <w:sz w:val="20"/>
          <w:szCs w:val="20"/>
        </w:rPr>
        <w:t xml:space="preserve">15; 41; 57.  </w:t>
      </w:r>
    </w:p>
  </w:footnote>
  <w:footnote w:id="16">
    <w:p w14:paraId="4BEDF386" w14:textId="77777777" w:rsidR="008C54AC" w:rsidRPr="008C01BA" w:rsidRDefault="00F04844">
      <w:pPr>
        <w:spacing w:before="0" w:after="0"/>
        <w:rPr>
          <w:rFonts w:eastAsia="Arial"/>
          <w:sz w:val="20"/>
          <w:szCs w:val="20"/>
        </w:rPr>
      </w:pPr>
      <w:r w:rsidRPr="008C01BA">
        <w:rPr>
          <w:rStyle w:val="FootnoteReference"/>
          <w:sz w:val="20"/>
          <w:szCs w:val="20"/>
        </w:rPr>
        <w:footnoteRef/>
      </w:r>
      <w:r w:rsidRPr="008C01BA">
        <w:rPr>
          <w:rFonts w:eastAsia="Arial"/>
          <w:sz w:val="20"/>
          <w:szCs w:val="20"/>
        </w:rPr>
        <w:t>CEDAW, 'General Recommendation No. 28 on the Core Obligations of States Parties under Article 2 of the Convention on the Elimination of All Forms of Discrimination against Women' [UN Doc CEDAW/C/GC/28] (2010) available at https://documents-dds-ny.un.org/doc/UNDOC/GEN/G10/472/60/PDF/G1047260.pdf?OpenElement</w:t>
      </w:r>
    </w:p>
  </w:footnote>
  <w:footnote w:id="17">
    <w:p w14:paraId="02A447F5" w14:textId="77777777" w:rsidR="008C54AC" w:rsidRPr="008C01BA" w:rsidRDefault="00F04844">
      <w:pPr>
        <w:spacing w:before="0" w:after="0"/>
        <w:jc w:val="left"/>
        <w:rPr>
          <w:rFonts w:eastAsia="Arial"/>
          <w:sz w:val="20"/>
          <w:szCs w:val="20"/>
        </w:rPr>
      </w:pPr>
      <w:r w:rsidRPr="008C01BA">
        <w:rPr>
          <w:rStyle w:val="FootnoteReference"/>
          <w:sz w:val="20"/>
          <w:szCs w:val="20"/>
        </w:rPr>
        <w:footnoteRef/>
      </w:r>
      <w:r w:rsidRPr="008C01BA">
        <w:rPr>
          <w:rFonts w:eastAsia="Arial"/>
          <w:sz w:val="20"/>
          <w:szCs w:val="20"/>
        </w:rPr>
        <w:t xml:space="preserve"> CEDAW, ‘Concluding observations on the ninth periodic report of Norway’ [UN Doc. CEDAW/C/NOR/CO/9] (2017), available at </w:t>
      </w:r>
      <w:proofErr w:type="gramStart"/>
      <w:r w:rsidRPr="008C01BA">
        <w:rPr>
          <w:rFonts w:eastAsia="Arial"/>
          <w:sz w:val="20"/>
          <w:szCs w:val="20"/>
        </w:rPr>
        <w:t>https://documents-dds-ny.un.org/doc/UNDOC/GEN/N17/394/14/PDF/N1739414.pdf?OpenElement</w:t>
      </w:r>
      <w:proofErr w:type="gramEnd"/>
    </w:p>
  </w:footnote>
  <w:footnote w:id="18">
    <w:p w14:paraId="7369212C" w14:textId="77777777" w:rsidR="008C54AC" w:rsidRPr="008C01BA" w:rsidRDefault="00F04844">
      <w:pPr>
        <w:spacing w:before="0" w:after="0"/>
        <w:rPr>
          <w:rFonts w:eastAsia="Arial"/>
          <w:sz w:val="20"/>
          <w:szCs w:val="20"/>
        </w:rPr>
      </w:pPr>
      <w:r w:rsidRPr="008C01BA">
        <w:rPr>
          <w:rStyle w:val="FootnoteReference"/>
          <w:sz w:val="20"/>
          <w:szCs w:val="20"/>
        </w:rPr>
        <w:footnoteRef/>
      </w:r>
      <w:r w:rsidRPr="008C01BA">
        <w:rPr>
          <w:rFonts w:eastAsia="Arial"/>
          <w:sz w:val="20"/>
          <w:szCs w:val="20"/>
        </w:rPr>
        <w:t xml:space="preserve"> CEDAW, ‘General Recommendation No. 37 on Gender-related dimensions of disaster risk reduction in the context of climate change’, [UN Doc. CEDAW/C/GC/37] (2018), para. 43, available at https://documents-dds-ny.un.org/doc/UNDOC/GEN/N18/068/98/PDF/N1806898.pdf?OpenElement </w:t>
      </w:r>
    </w:p>
  </w:footnote>
  <w:footnote w:id="19">
    <w:p w14:paraId="232A8468" w14:textId="77777777" w:rsidR="008C54AC" w:rsidRPr="008C01BA" w:rsidRDefault="00F04844">
      <w:pPr>
        <w:spacing w:before="0" w:after="0"/>
        <w:rPr>
          <w:sz w:val="20"/>
          <w:szCs w:val="20"/>
        </w:rPr>
      </w:pPr>
      <w:r w:rsidRPr="008C01BA">
        <w:rPr>
          <w:rStyle w:val="FootnoteReference"/>
          <w:sz w:val="20"/>
          <w:szCs w:val="20"/>
        </w:rPr>
        <w:footnoteRef/>
      </w:r>
      <w:r w:rsidRPr="008C01BA">
        <w:rPr>
          <w:sz w:val="20"/>
          <w:szCs w:val="20"/>
        </w:rPr>
        <w:t xml:space="preserve"> </w:t>
      </w:r>
      <w:r w:rsidRPr="008C01BA">
        <w:rPr>
          <w:i/>
          <w:sz w:val="20"/>
          <w:szCs w:val="20"/>
        </w:rPr>
        <w:t xml:space="preserve">Supra </w:t>
      </w:r>
      <w:r w:rsidRPr="008C01BA">
        <w:rPr>
          <w:sz w:val="20"/>
          <w:szCs w:val="20"/>
        </w:rPr>
        <w:t xml:space="preserve">note </w:t>
      </w:r>
      <w:proofErr w:type="gramStart"/>
      <w:r w:rsidRPr="008C01BA">
        <w:rPr>
          <w:sz w:val="20"/>
          <w:szCs w:val="20"/>
        </w:rPr>
        <w:t>7</w:t>
      </w:r>
      <w:proofErr w:type="gramEnd"/>
    </w:p>
  </w:footnote>
  <w:footnote w:id="20">
    <w:p w14:paraId="31265815" w14:textId="614C5673" w:rsidR="008C54AC" w:rsidRPr="008C01BA" w:rsidRDefault="00F04844">
      <w:pPr>
        <w:spacing w:before="0" w:after="0"/>
        <w:jc w:val="left"/>
        <w:rPr>
          <w:sz w:val="20"/>
          <w:szCs w:val="20"/>
        </w:rPr>
      </w:pPr>
      <w:r w:rsidRPr="008C01BA">
        <w:rPr>
          <w:rStyle w:val="FootnoteReference"/>
          <w:sz w:val="20"/>
          <w:szCs w:val="20"/>
        </w:rPr>
        <w:footnoteRef/>
      </w:r>
      <w:r w:rsidRPr="008C01BA">
        <w:rPr>
          <w:sz w:val="20"/>
          <w:szCs w:val="20"/>
        </w:rPr>
        <w:t xml:space="preserve"> Embedded emissions </w:t>
      </w:r>
      <w:r w:rsidR="00B2615B" w:rsidRPr="008C01BA">
        <w:rPr>
          <w:sz w:val="20"/>
          <w:szCs w:val="20"/>
        </w:rPr>
        <w:t xml:space="preserve">are </w:t>
      </w:r>
      <w:r w:rsidRPr="008C01BA">
        <w:rPr>
          <w:sz w:val="20"/>
          <w:szCs w:val="20"/>
        </w:rPr>
        <w:t>“direct emissions released during the production of goods and indirect emissions from the production of electricity that is consumed during the production processes”. (See article 3 (22) of the so-called CBAM regulation (Regulation (EU) 2023/956 of the European Parliament and of the Council of 10 May 2023establishing a carbon border adjustment mechanism)).</w:t>
      </w:r>
    </w:p>
  </w:footnote>
  <w:footnote w:id="21">
    <w:p w14:paraId="270DF05A" w14:textId="77777777" w:rsidR="008C54AC" w:rsidRPr="008C01BA" w:rsidRDefault="00F04844">
      <w:pPr>
        <w:spacing w:before="0" w:after="0"/>
        <w:jc w:val="left"/>
        <w:rPr>
          <w:sz w:val="20"/>
          <w:szCs w:val="20"/>
          <w:lang w:val="fr-FR"/>
        </w:rPr>
      </w:pPr>
      <w:r w:rsidRPr="008C01BA">
        <w:rPr>
          <w:rStyle w:val="FootnoteReference"/>
          <w:sz w:val="20"/>
          <w:szCs w:val="20"/>
        </w:rPr>
        <w:footnoteRef/>
      </w:r>
      <w:r w:rsidRPr="008C01BA">
        <w:rPr>
          <w:sz w:val="20"/>
          <w:szCs w:val="20"/>
          <w:lang w:val="fr-FR"/>
        </w:rPr>
        <w:t xml:space="preserve"> HCC, </w:t>
      </w:r>
      <w:r w:rsidRPr="008C01BA">
        <w:rPr>
          <w:i/>
          <w:sz w:val="20"/>
          <w:szCs w:val="20"/>
          <w:lang w:val="fr-FR"/>
        </w:rPr>
        <w:t>Rapport Annuel Neutralité Carbone</w:t>
      </w:r>
      <w:r w:rsidRPr="008C01BA">
        <w:rPr>
          <w:sz w:val="20"/>
          <w:szCs w:val="20"/>
          <w:lang w:val="fr-FR"/>
        </w:rPr>
        <w:t xml:space="preserve"> (2019) p. 30.</w:t>
      </w:r>
    </w:p>
  </w:footnote>
  <w:footnote w:id="22">
    <w:p w14:paraId="5CCA748D" w14:textId="77777777" w:rsidR="008C54AC" w:rsidRPr="008C01BA" w:rsidRDefault="00F04844">
      <w:pPr>
        <w:spacing w:before="0" w:after="0"/>
        <w:jc w:val="left"/>
        <w:rPr>
          <w:sz w:val="20"/>
          <w:szCs w:val="20"/>
          <w:lang w:val="fr-FR"/>
        </w:rPr>
      </w:pPr>
      <w:r w:rsidRPr="008C01BA">
        <w:rPr>
          <w:rStyle w:val="FootnoteReference"/>
          <w:sz w:val="20"/>
          <w:szCs w:val="20"/>
        </w:rPr>
        <w:footnoteRef/>
      </w:r>
      <w:r w:rsidRPr="008C01BA">
        <w:rPr>
          <w:sz w:val="20"/>
          <w:szCs w:val="20"/>
          <w:lang w:val="fr-FR"/>
        </w:rPr>
        <w:t xml:space="preserve"> </w:t>
      </w:r>
      <w:r w:rsidRPr="008C01BA">
        <w:rPr>
          <w:i/>
          <w:sz w:val="20"/>
          <w:szCs w:val="20"/>
          <w:lang w:val="fr-FR"/>
        </w:rPr>
        <w:t>Ibid</w:t>
      </w:r>
      <w:r w:rsidRPr="008C01BA">
        <w:rPr>
          <w:sz w:val="20"/>
          <w:szCs w:val="20"/>
          <w:lang w:val="fr-FR"/>
        </w:rPr>
        <w:t>., p. 34</w:t>
      </w:r>
    </w:p>
  </w:footnote>
  <w:footnote w:id="23">
    <w:p w14:paraId="5DE6267A" w14:textId="77777777" w:rsidR="008C54AC" w:rsidRPr="008C01BA" w:rsidRDefault="00F04844">
      <w:pPr>
        <w:spacing w:before="0" w:after="0"/>
        <w:jc w:val="left"/>
        <w:rPr>
          <w:sz w:val="20"/>
          <w:szCs w:val="20"/>
          <w:lang w:val="fr-FR"/>
        </w:rPr>
      </w:pPr>
      <w:r w:rsidRPr="008C01BA">
        <w:rPr>
          <w:rStyle w:val="FootnoteReference"/>
          <w:sz w:val="20"/>
          <w:szCs w:val="20"/>
        </w:rPr>
        <w:footnoteRef/>
      </w:r>
      <w:r w:rsidRPr="008C01BA">
        <w:rPr>
          <w:sz w:val="20"/>
          <w:szCs w:val="20"/>
          <w:lang w:val="fr-FR"/>
        </w:rPr>
        <w:t xml:space="preserve"> HCC, </w:t>
      </w:r>
      <w:r w:rsidRPr="008C01BA">
        <w:rPr>
          <w:i/>
          <w:sz w:val="20"/>
          <w:szCs w:val="20"/>
          <w:lang w:val="fr-FR"/>
        </w:rPr>
        <w:t>Rapport Annuel Neutralité Carbone</w:t>
      </w:r>
      <w:r w:rsidRPr="008C01BA">
        <w:rPr>
          <w:sz w:val="20"/>
          <w:szCs w:val="20"/>
          <w:lang w:val="fr-FR"/>
        </w:rPr>
        <w:t xml:space="preserve"> (2023) p. 18 and 176 ; </w:t>
      </w:r>
      <w:proofErr w:type="spellStart"/>
      <w:r w:rsidRPr="008C01BA">
        <w:rPr>
          <w:sz w:val="20"/>
          <w:szCs w:val="20"/>
          <w:lang w:val="fr-FR"/>
        </w:rPr>
        <w:t>See</w:t>
      </w:r>
      <w:proofErr w:type="spellEnd"/>
      <w:r w:rsidRPr="008C01BA">
        <w:rPr>
          <w:sz w:val="20"/>
          <w:szCs w:val="20"/>
          <w:lang w:val="fr-FR"/>
        </w:rPr>
        <w:t xml:space="preserve"> </w:t>
      </w:r>
      <w:proofErr w:type="spellStart"/>
      <w:r w:rsidRPr="008C01BA">
        <w:rPr>
          <w:sz w:val="20"/>
          <w:szCs w:val="20"/>
          <w:lang w:val="fr-FR"/>
        </w:rPr>
        <w:t>also</w:t>
      </w:r>
      <w:proofErr w:type="spellEnd"/>
      <w:r w:rsidRPr="008C01BA">
        <w:rPr>
          <w:sz w:val="20"/>
          <w:szCs w:val="20"/>
          <w:lang w:val="fr-FR"/>
        </w:rPr>
        <w:t xml:space="preserve"> HCC (2019) « Maîtriser l’empreinte </w:t>
      </w:r>
      <w:proofErr w:type="spellStart"/>
      <w:r w:rsidRPr="008C01BA">
        <w:rPr>
          <w:sz w:val="20"/>
          <w:szCs w:val="20"/>
          <w:lang w:val="fr-FR"/>
        </w:rPr>
        <w:t>carbon</w:t>
      </w:r>
      <w:proofErr w:type="spellEnd"/>
      <w:r w:rsidRPr="008C01BA">
        <w:rPr>
          <w:sz w:val="20"/>
          <w:szCs w:val="20"/>
          <w:lang w:val="fr-FR"/>
        </w:rPr>
        <w:t xml:space="preserve"> de la France »</w:t>
      </w:r>
    </w:p>
    <w:p w14:paraId="615F0DAE" w14:textId="77777777" w:rsidR="008C54AC" w:rsidRPr="008C01BA" w:rsidRDefault="00F04844">
      <w:pPr>
        <w:spacing w:before="0" w:after="0"/>
        <w:jc w:val="left"/>
        <w:rPr>
          <w:sz w:val="20"/>
          <w:szCs w:val="20"/>
          <w:lang w:val="fr-FR"/>
        </w:rPr>
      </w:pPr>
      <w:proofErr w:type="gramStart"/>
      <w:r w:rsidRPr="008C01BA">
        <w:rPr>
          <w:sz w:val="20"/>
          <w:szCs w:val="20"/>
          <w:lang w:val="fr-FR"/>
        </w:rPr>
        <w:t>hps</w:t>
      </w:r>
      <w:proofErr w:type="gramEnd"/>
      <w:r w:rsidRPr="008C01BA">
        <w:rPr>
          <w:sz w:val="20"/>
          <w:szCs w:val="20"/>
          <w:lang w:val="fr-FR"/>
        </w:rPr>
        <w:t>://</w:t>
      </w:r>
      <w:hyperlink r:id="rId6">
        <w:r w:rsidRPr="008C01BA">
          <w:rPr>
            <w:color w:val="1155CC"/>
            <w:sz w:val="20"/>
            <w:szCs w:val="20"/>
            <w:u w:val="single"/>
            <w:lang w:val="fr-FR"/>
          </w:rPr>
          <w:t>www.hautconseilclimat.fr/publications/maitriser-lempreinte-carbone-de-la-france/</w:t>
        </w:r>
      </w:hyperlink>
      <w:r w:rsidRPr="008C01BA">
        <w:rPr>
          <w:sz w:val="20"/>
          <w:szCs w:val="20"/>
          <w:lang w:val="fr-FR"/>
        </w:rPr>
        <w:t xml:space="preserve"> </w:t>
      </w:r>
    </w:p>
  </w:footnote>
  <w:footnote w:id="24">
    <w:p w14:paraId="169CB39D" w14:textId="77777777" w:rsidR="008C54AC" w:rsidRPr="008C01BA" w:rsidRDefault="00F04844">
      <w:pPr>
        <w:spacing w:before="0" w:after="0"/>
        <w:jc w:val="left"/>
        <w:rPr>
          <w:color w:val="000000"/>
          <w:sz w:val="20"/>
          <w:szCs w:val="20"/>
          <w:lang w:val="fr-FR"/>
        </w:rPr>
      </w:pPr>
      <w:r w:rsidRPr="008C01BA">
        <w:rPr>
          <w:rStyle w:val="FootnoteReference"/>
          <w:sz w:val="20"/>
          <w:szCs w:val="20"/>
        </w:rPr>
        <w:footnoteRef/>
      </w:r>
      <w:r w:rsidRPr="008C01BA">
        <w:rPr>
          <w:color w:val="000000"/>
          <w:sz w:val="20"/>
          <w:szCs w:val="20"/>
          <w:lang w:val="fr-FR"/>
        </w:rPr>
        <w:t xml:space="preserve"> </w:t>
      </w:r>
      <w:hyperlink r:id="rId7">
        <w:r w:rsidRPr="008C01BA">
          <w:rPr>
            <w:color w:val="0000FF"/>
            <w:sz w:val="20"/>
            <w:szCs w:val="20"/>
            <w:u w:val="single"/>
            <w:lang w:val="fr-FR"/>
          </w:rPr>
          <w:t>https://taxation-customs.ec.europa.eu/carbon-border-adjustment-mechanism_en</w:t>
        </w:r>
      </w:hyperlink>
      <w:r w:rsidRPr="008C01BA">
        <w:rPr>
          <w:color w:val="000000"/>
          <w:sz w:val="20"/>
          <w:szCs w:val="20"/>
          <w:lang w:val="fr-FR"/>
        </w:rPr>
        <w:t xml:space="preserve"> </w:t>
      </w:r>
    </w:p>
  </w:footnote>
  <w:footnote w:id="25">
    <w:p w14:paraId="14A35AFD" w14:textId="77777777" w:rsidR="008C54AC" w:rsidRPr="008C01BA" w:rsidRDefault="00F04844">
      <w:pPr>
        <w:spacing w:before="0" w:after="0"/>
        <w:jc w:val="left"/>
        <w:rPr>
          <w:sz w:val="20"/>
          <w:szCs w:val="20"/>
          <w:lang w:val="fr-FR"/>
        </w:rPr>
      </w:pPr>
      <w:r w:rsidRPr="008C01BA">
        <w:rPr>
          <w:rStyle w:val="FootnoteReference"/>
          <w:sz w:val="20"/>
          <w:szCs w:val="20"/>
        </w:rPr>
        <w:footnoteRef/>
      </w:r>
      <w:r w:rsidRPr="008C01BA">
        <w:rPr>
          <w:sz w:val="20"/>
          <w:szCs w:val="20"/>
          <w:lang w:val="fr-FR"/>
        </w:rPr>
        <w:t xml:space="preserve"> HCC, </w:t>
      </w:r>
      <w:r w:rsidRPr="008C01BA">
        <w:rPr>
          <w:i/>
          <w:sz w:val="20"/>
          <w:szCs w:val="20"/>
          <w:lang w:val="fr-FR"/>
        </w:rPr>
        <w:t>Rapport Annuel Neutralité Carbone</w:t>
      </w:r>
      <w:r w:rsidRPr="008C01BA">
        <w:rPr>
          <w:sz w:val="20"/>
          <w:szCs w:val="20"/>
          <w:lang w:val="fr-FR"/>
        </w:rPr>
        <w:t xml:space="preserve"> (2023) p. 112.</w:t>
      </w:r>
    </w:p>
  </w:footnote>
  <w:footnote w:id="26">
    <w:p w14:paraId="59E6644A" w14:textId="77777777" w:rsidR="008C54AC" w:rsidRPr="008C01BA" w:rsidRDefault="00F04844">
      <w:pPr>
        <w:spacing w:before="0" w:after="0"/>
        <w:jc w:val="left"/>
        <w:rPr>
          <w:sz w:val="20"/>
          <w:szCs w:val="20"/>
          <w:lang w:val="fr-FR"/>
        </w:rPr>
      </w:pPr>
      <w:r w:rsidRPr="008C01BA">
        <w:rPr>
          <w:rStyle w:val="FootnoteReference"/>
          <w:sz w:val="20"/>
          <w:szCs w:val="20"/>
        </w:rPr>
        <w:footnoteRef/>
      </w:r>
      <w:r w:rsidRPr="008C01BA">
        <w:rPr>
          <w:sz w:val="20"/>
          <w:szCs w:val="20"/>
          <w:lang w:val="fr-FR"/>
        </w:rPr>
        <w:t xml:space="preserve"> Transport &amp; </w:t>
      </w:r>
      <w:proofErr w:type="spellStart"/>
      <w:r w:rsidRPr="008C01BA">
        <w:rPr>
          <w:sz w:val="20"/>
          <w:szCs w:val="20"/>
          <w:lang w:val="fr-FR"/>
        </w:rPr>
        <w:t>Environment</w:t>
      </w:r>
      <w:proofErr w:type="spellEnd"/>
      <w:r w:rsidRPr="008C01BA">
        <w:rPr>
          <w:sz w:val="20"/>
          <w:szCs w:val="20"/>
          <w:lang w:val="fr-FR"/>
        </w:rPr>
        <w:t xml:space="preserve">, </w:t>
      </w:r>
      <w:r w:rsidRPr="008C01BA">
        <w:rPr>
          <w:i/>
          <w:sz w:val="20"/>
          <w:szCs w:val="20"/>
          <w:lang w:val="fr-FR"/>
        </w:rPr>
        <w:t xml:space="preserve">EU </w:t>
      </w:r>
      <w:proofErr w:type="spellStart"/>
      <w:r w:rsidRPr="008C01BA">
        <w:rPr>
          <w:i/>
          <w:sz w:val="20"/>
          <w:szCs w:val="20"/>
          <w:lang w:val="fr-FR"/>
        </w:rPr>
        <w:t>Shipping’s</w:t>
      </w:r>
      <w:proofErr w:type="spellEnd"/>
      <w:r w:rsidRPr="008C01BA">
        <w:rPr>
          <w:i/>
          <w:sz w:val="20"/>
          <w:szCs w:val="20"/>
          <w:lang w:val="fr-FR"/>
        </w:rPr>
        <w:t xml:space="preserve"> </w:t>
      </w:r>
      <w:proofErr w:type="spellStart"/>
      <w:r w:rsidRPr="008C01BA">
        <w:rPr>
          <w:i/>
          <w:sz w:val="20"/>
          <w:szCs w:val="20"/>
          <w:lang w:val="fr-FR"/>
        </w:rPr>
        <w:t>Climate</w:t>
      </w:r>
      <w:proofErr w:type="spellEnd"/>
      <w:r w:rsidRPr="008C01BA">
        <w:rPr>
          <w:i/>
          <w:sz w:val="20"/>
          <w:szCs w:val="20"/>
          <w:lang w:val="fr-FR"/>
        </w:rPr>
        <w:t xml:space="preserve"> Record</w:t>
      </w:r>
      <w:r w:rsidRPr="008C01BA">
        <w:rPr>
          <w:sz w:val="20"/>
          <w:szCs w:val="20"/>
          <w:lang w:val="fr-FR"/>
        </w:rPr>
        <w:t xml:space="preserve"> (2019) p. </w:t>
      </w:r>
      <w:proofErr w:type="gramStart"/>
      <w:r w:rsidRPr="008C01BA">
        <w:rPr>
          <w:sz w:val="20"/>
          <w:szCs w:val="20"/>
          <w:lang w:val="fr-FR"/>
        </w:rPr>
        <w:t xml:space="preserve">20,   </w:t>
      </w:r>
      <w:proofErr w:type="gramEnd"/>
      <w:r w:rsidR="00000000">
        <w:fldChar w:fldCharType="begin"/>
      </w:r>
      <w:r w:rsidR="00000000" w:rsidRPr="00D745FE">
        <w:rPr>
          <w:lang w:val="fr-FR"/>
        </w:rPr>
        <w:instrText>HYPERLINK "https://www.transportenvironment.org/sites/te/files/publications/Study-EU_shippings_climate_record_20191209_final.pdf" \h</w:instrText>
      </w:r>
      <w:r w:rsidR="00000000">
        <w:fldChar w:fldCharType="separate"/>
      </w:r>
      <w:r w:rsidRPr="008C01BA">
        <w:rPr>
          <w:color w:val="1155CC"/>
          <w:sz w:val="20"/>
          <w:szCs w:val="20"/>
          <w:u w:val="single"/>
          <w:lang w:val="fr-FR"/>
        </w:rPr>
        <w:t>https://www.transportenvironment.org/sites/te/files/publications/Study-EU_shippings_climate_record_20191209_final.pdf</w:t>
      </w:r>
      <w:r w:rsidR="00000000">
        <w:rPr>
          <w:color w:val="1155CC"/>
          <w:sz w:val="20"/>
          <w:szCs w:val="20"/>
          <w:u w:val="single"/>
          <w:lang w:val="fr-FR"/>
        </w:rPr>
        <w:fldChar w:fldCharType="end"/>
      </w:r>
      <w:r w:rsidRPr="008C01BA">
        <w:rPr>
          <w:sz w:val="20"/>
          <w:szCs w:val="20"/>
          <w:lang w:val="fr-FR"/>
        </w:rPr>
        <w:t xml:space="preserve"> </w:t>
      </w:r>
    </w:p>
  </w:footnote>
  <w:footnote w:id="27">
    <w:p w14:paraId="76A2568D" w14:textId="521BD5C9" w:rsidR="008C54AC" w:rsidRPr="008C01BA" w:rsidRDefault="00F04844">
      <w:pPr>
        <w:spacing w:before="0" w:after="0"/>
        <w:jc w:val="left"/>
        <w:rPr>
          <w:sz w:val="20"/>
          <w:szCs w:val="20"/>
          <w:lang w:val="fr-FR"/>
        </w:rPr>
      </w:pPr>
      <w:r w:rsidRPr="008C01BA">
        <w:rPr>
          <w:rStyle w:val="FootnoteReference"/>
          <w:sz w:val="20"/>
          <w:szCs w:val="20"/>
        </w:rPr>
        <w:footnoteRef/>
      </w:r>
      <w:r w:rsidRPr="008C01BA">
        <w:rPr>
          <w:sz w:val="20"/>
          <w:szCs w:val="20"/>
          <w:lang w:val="fr-FR"/>
        </w:rPr>
        <w:t xml:space="preserve"> Ministère de la Transition Écologique et Solidaire, </w:t>
      </w:r>
      <w:r w:rsidRPr="008C01BA">
        <w:rPr>
          <w:i/>
          <w:sz w:val="20"/>
          <w:szCs w:val="20"/>
          <w:lang w:val="fr-FR"/>
        </w:rPr>
        <w:t xml:space="preserve">Les émissions gazeuses liées au trafic aérien en France en 2018 </w:t>
      </w:r>
      <w:r w:rsidRPr="008C01BA">
        <w:rPr>
          <w:sz w:val="20"/>
          <w:szCs w:val="20"/>
          <w:lang w:val="fr-FR"/>
        </w:rPr>
        <w:t xml:space="preserve">(2018) p. </w:t>
      </w:r>
      <w:proofErr w:type="gramStart"/>
      <w:r w:rsidRPr="008C01BA">
        <w:rPr>
          <w:sz w:val="20"/>
          <w:szCs w:val="20"/>
          <w:lang w:val="fr-FR"/>
        </w:rPr>
        <w:t xml:space="preserve">6, </w:t>
      </w:r>
      <w:r w:rsidRPr="008C01BA">
        <w:rPr>
          <w:i/>
          <w:sz w:val="20"/>
          <w:szCs w:val="20"/>
          <w:lang w:val="fr-FR"/>
        </w:rPr>
        <w:t xml:space="preserve">  </w:t>
      </w:r>
      <w:proofErr w:type="gramEnd"/>
      <w:r w:rsidRPr="008C01BA">
        <w:rPr>
          <w:sz w:val="20"/>
          <w:szCs w:val="20"/>
          <w:lang w:val="fr-FR"/>
        </w:rPr>
        <w:t>https://www.ecologique-solidaire.gouv.fr/sites/default/files/Emissions_gazeusesVF.pdf</w:t>
      </w:r>
    </w:p>
  </w:footnote>
  <w:footnote w:id="28">
    <w:p w14:paraId="4CDF6019" w14:textId="77777777" w:rsidR="008C54AC" w:rsidRPr="008C01BA" w:rsidRDefault="00F04844">
      <w:pPr>
        <w:spacing w:before="0" w:after="0"/>
        <w:jc w:val="left"/>
        <w:rPr>
          <w:color w:val="000000"/>
          <w:sz w:val="20"/>
          <w:szCs w:val="20"/>
          <w:lang w:val="fr-FR"/>
        </w:rPr>
      </w:pPr>
      <w:r w:rsidRPr="008C01BA">
        <w:rPr>
          <w:rStyle w:val="FootnoteReference"/>
          <w:sz w:val="20"/>
          <w:szCs w:val="20"/>
        </w:rPr>
        <w:footnoteRef/>
      </w:r>
      <w:r w:rsidRPr="008C01BA">
        <w:rPr>
          <w:color w:val="000000"/>
          <w:sz w:val="20"/>
          <w:szCs w:val="20"/>
          <w:lang w:val="fr-FR"/>
        </w:rPr>
        <w:t xml:space="preserve"> Notre affaire à tous, </w:t>
      </w:r>
      <w:hyperlink r:id="rId8">
        <w:r w:rsidRPr="008C01BA">
          <w:rPr>
            <w:color w:val="1155CC"/>
            <w:sz w:val="20"/>
            <w:szCs w:val="20"/>
            <w:u w:val="single"/>
            <w:lang w:val="fr-FR"/>
          </w:rPr>
          <w:t xml:space="preserve">Benchmark de la vigilance climatique </w:t>
        </w:r>
      </w:hyperlink>
      <w:r w:rsidRPr="008C01BA">
        <w:rPr>
          <w:color w:val="000000"/>
          <w:sz w:val="20"/>
          <w:szCs w:val="20"/>
          <w:lang w:val="fr-FR"/>
        </w:rPr>
        <w:t>2023</w:t>
      </w:r>
      <w:r w:rsidRPr="008C01BA">
        <w:rPr>
          <w:sz w:val="20"/>
          <w:szCs w:val="20"/>
          <w:lang w:val="fr-FR"/>
        </w:rPr>
        <w:t xml:space="preserve">: ; English </w:t>
      </w:r>
      <w:proofErr w:type="spellStart"/>
      <w:r w:rsidRPr="008C01BA">
        <w:rPr>
          <w:sz w:val="20"/>
          <w:szCs w:val="20"/>
          <w:lang w:val="fr-FR"/>
        </w:rPr>
        <w:t>Summary</w:t>
      </w:r>
      <w:proofErr w:type="spellEnd"/>
      <w:r w:rsidRPr="008C01BA">
        <w:rPr>
          <w:sz w:val="20"/>
          <w:szCs w:val="20"/>
          <w:lang w:val="fr-FR"/>
        </w:rPr>
        <w:t xml:space="preserve"> </w:t>
      </w:r>
      <w:hyperlink r:id="rId9">
        <w:proofErr w:type="spellStart"/>
        <w:r w:rsidRPr="008C01BA">
          <w:rPr>
            <w:color w:val="1155CC"/>
            <w:sz w:val="20"/>
            <w:szCs w:val="20"/>
            <w:u w:val="single"/>
            <w:lang w:val="fr-FR"/>
          </w:rPr>
          <w:t>here</w:t>
        </w:r>
        <w:proofErr w:type="spellEnd"/>
      </w:hyperlink>
      <w:r w:rsidRPr="008C01BA">
        <w:rPr>
          <w:sz w:val="20"/>
          <w:szCs w:val="20"/>
          <w:lang w:val="fr-FR"/>
        </w:rPr>
        <w:t>.</w:t>
      </w:r>
    </w:p>
  </w:footnote>
  <w:footnote w:id="29">
    <w:p w14:paraId="3076891B" w14:textId="77777777" w:rsidR="008C54AC" w:rsidRPr="008C01BA" w:rsidRDefault="00F04844">
      <w:pPr>
        <w:spacing w:before="0" w:after="0"/>
        <w:jc w:val="left"/>
        <w:rPr>
          <w:sz w:val="20"/>
          <w:szCs w:val="20"/>
        </w:rPr>
      </w:pPr>
      <w:r w:rsidRPr="008C01BA">
        <w:rPr>
          <w:rStyle w:val="FootnoteReference"/>
          <w:sz w:val="20"/>
          <w:szCs w:val="20"/>
        </w:rPr>
        <w:footnoteRef/>
      </w:r>
      <w:r w:rsidRPr="008C01BA">
        <w:rPr>
          <w:sz w:val="20"/>
          <w:szCs w:val="20"/>
        </w:rPr>
        <w:t xml:space="preserve"> Oil Change International, </w:t>
      </w:r>
      <w:r w:rsidRPr="008C01BA">
        <w:rPr>
          <w:i/>
          <w:sz w:val="20"/>
          <w:szCs w:val="20"/>
        </w:rPr>
        <w:t>Banking on Climate Chaos 2023: Fossil Fuel Finance Report</w:t>
      </w:r>
      <w:r w:rsidRPr="008C01BA">
        <w:rPr>
          <w:sz w:val="20"/>
          <w:szCs w:val="20"/>
        </w:rPr>
        <w:t xml:space="preserve"> (2023) p.15.</w:t>
      </w:r>
    </w:p>
  </w:footnote>
  <w:footnote w:id="30">
    <w:p w14:paraId="4E76AB79" w14:textId="77777777" w:rsidR="008C54AC" w:rsidRPr="008C01BA" w:rsidRDefault="00F04844">
      <w:pPr>
        <w:spacing w:before="0" w:after="0"/>
        <w:jc w:val="left"/>
        <w:rPr>
          <w:sz w:val="20"/>
          <w:szCs w:val="20"/>
        </w:rPr>
      </w:pPr>
      <w:r w:rsidRPr="008C01BA">
        <w:rPr>
          <w:rStyle w:val="FootnoteReference"/>
          <w:sz w:val="20"/>
          <w:szCs w:val="20"/>
        </w:rPr>
        <w:footnoteRef/>
      </w:r>
      <w:r w:rsidRPr="008C01BA">
        <w:rPr>
          <w:sz w:val="20"/>
          <w:szCs w:val="20"/>
        </w:rPr>
        <w:t xml:space="preserve"> Ibid. </w:t>
      </w:r>
    </w:p>
  </w:footnote>
  <w:footnote w:id="31">
    <w:p w14:paraId="399D128E" w14:textId="58B3979E" w:rsidR="008C54AC" w:rsidRPr="008C01BA" w:rsidRDefault="00F04844">
      <w:pPr>
        <w:spacing w:before="0" w:after="0"/>
        <w:jc w:val="left"/>
        <w:rPr>
          <w:sz w:val="20"/>
          <w:szCs w:val="20"/>
        </w:rPr>
      </w:pPr>
      <w:r w:rsidRPr="008C01BA">
        <w:rPr>
          <w:rStyle w:val="FootnoteReference"/>
          <w:sz w:val="20"/>
          <w:szCs w:val="20"/>
        </w:rPr>
        <w:footnoteRef/>
      </w:r>
      <w:r w:rsidRPr="008C01BA">
        <w:rPr>
          <w:sz w:val="20"/>
          <w:szCs w:val="20"/>
        </w:rPr>
        <w:t xml:space="preserve"> Oil Change International, </w:t>
      </w:r>
      <w:r w:rsidRPr="008C01BA">
        <w:rPr>
          <w:i/>
          <w:sz w:val="20"/>
          <w:szCs w:val="20"/>
        </w:rPr>
        <w:t>Banking on Climate Chaos 2023: Fossil Fuel Finance Report</w:t>
      </w:r>
      <w:r w:rsidRPr="008C01BA">
        <w:rPr>
          <w:sz w:val="20"/>
          <w:szCs w:val="20"/>
        </w:rPr>
        <w:t xml:space="preserve"> (2023) </w:t>
      </w:r>
      <w:r w:rsidRPr="008C01BA">
        <w:rPr>
          <w:color w:val="1155CC"/>
          <w:sz w:val="20"/>
          <w:szCs w:val="20"/>
          <w:u w:val="single"/>
        </w:rPr>
        <w:t>https://priceofoil.org/2023/04/13/banking-on-climate-chaos-2023/</w:t>
      </w:r>
      <w:r w:rsidRPr="008C01BA">
        <w:rPr>
          <w:sz w:val="20"/>
          <w:szCs w:val="20"/>
        </w:rPr>
        <w:t xml:space="preserve">. </w:t>
      </w:r>
    </w:p>
  </w:footnote>
  <w:footnote w:id="32">
    <w:p w14:paraId="59DDA401" w14:textId="77777777" w:rsidR="008C54AC" w:rsidRPr="008C01BA" w:rsidRDefault="00F04844">
      <w:pPr>
        <w:spacing w:before="0" w:after="0"/>
        <w:jc w:val="left"/>
        <w:rPr>
          <w:color w:val="000000"/>
          <w:sz w:val="20"/>
          <w:szCs w:val="20"/>
        </w:rPr>
      </w:pPr>
      <w:r w:rsidRPr="008C01BA">
        <w:rPr>
          <w:rStyle w:val="FootnoteReference"/>
          <w:sz w:val="20"/>
          <w:szCs w:val="20"/>
        </w:rPr>
        <w:footnoteRef/>
      </w:r>
      <w:r w:rsidRPr="008C01BA">
        <w:rPr>
          <w:color w:val="000000"/>
          <w:sz w:val="20"/>
          <w:szCs w:val="20"/>
        </w:rPr>
        <w:t xml:space="preserve"> More precisely, the French Duty of Vigilance Law n°2017-399 provides an obligation on parent companies to identify and prevent risks to human rights and the environment that could occur </w:t>
      </w:r>
      <w:proofErr w:type="gramStart"/>
      <w:r w:rsidRPr="008C01BA">
        <w:rPr>
          <w:color w:val="000000"/>
          <w:sz w:val="20"/>
          <w:szCs w:val="20"/>
        </w:rPr>
        <w:t>as a result of</w:t>
      </w:r>
      <w:proofErr w:type="gramEnd"/>
      <w:r w:rsidRPr="008C01BA">
        <w:rPr>
          <w:color w:val="000000"/>
          <w:sz w:val="20"/>
          <w:szCs w:val="20"/>
        </w:rPr>
        <w:t xml:space="preserve"> their business activities, including in relation to their own activities, and the ones of their subsidiaries, suppliers or subcontractors.</w:t>
      </w:r>
    </w:p>
  </w:footnote>
  <w:footnote w:id="33">
    <w:p w14:paraId="26E9B313" w14:textId="77777777" w:rsidR="008C54AC" w:rsidRPr="008C01BA" w:rsidRDefault="00F04844">
      <w:pPr>
        <w:spacing w:before="0" w:after="0"/>
        <w:jc w:val="left"/>
        <w:rPr>
          <w:sz w:val="20"/>
          <w:szCs w:val="20"/>
          <w:lang w:val="fr-FR"/>
        </w:rPr>
      </w:pPr>
      <w:r w:rsidRPr="008C01BA">
        <w:rPr>
          <w:rStyle w:val="FootnoteReference"/>
          <w:sz w:val="20"/>
          <w:szCs w:val="20"/>
        </w:rPr>
        <w:footnoteRef/>
      </w:r>
      <w:r w:rsidRPr="008C01BA">
        <w:rPr>
          <w:sz w:val="20"/>
          <w:szCs w:val="20"/>
          <w:lang w:val="fr-FR"/>
        </w:rPr>
        <w:t xml:space="preserve">   Notre affaire à tous, </w:t>
      </w:r>
      <w:hyperlink r:id="rId10">
        <w:r w:rsidRPr="008C01BA">
          <w:rPr>
            <w:color w:val="1155CC"/>
            <w:sz w:val="20"/>
            <w:szCs w:val="20"/>
            <w:u w:val="single"/>
            <w:lang w:val="fr-FR"/>
          </w:rPr>
          <w:t xml:space="preserve">Benchmark de la vigilance climatique </w:t>
        </w:r>
      </w:hyperlink>
      <w:r w:rsidRPr="008C01BA">
        <w:rPr>
          <w:sz w:val="20"/>
          <w:szCs w:val="20"/>
          <w:lang w:val="fr-FR"/>
        </w:rPr>
        <w:t xml:space="preserve">2023: ; English </w:t>
      </w:r>
      <w:proofErr w:type="spellStart"/>
      <w:r w:rsidRPr="008C01BA">
        <w:rPr>
          <w:sz w:val="20"/>
          <w:szCs w:val="20"/>
          <w:lang w:val="fr-FR"/>
        </w:rPr>
        <w:t>Summary</w:t>
      </w:r>
      <w:proofErr w:type="spellEnd"/>
      <w:r w:rsidRPr="008C01BA">
        <w:rPr>
          <w:sz w:val="20"/>
          <w:szCs w:val="20"/>
          <w:lang w:val="fr-FR"/>
        </w:rPr>
        <w:t xml:space="preserve"> </w:t>
      </w:r>
      <w:hyperlink r:id="rId11">
        <w:proofErr w:type="spellStart"/>
        <w:r w:rsidRPr="008C01BA">
          <w:rPr>
            <w:color w:val="1155CC"/>
            <w:sz w:val="20"/>
            <w:szCs w:val="20"/>
            <w:u w:val="single"/>
            <w:lang w:val="fr-FR"/>
          </w:rPr>
          <w:t>here</w:t>
        </w:r>
        <w:proofErr w:type="spellEnd"/>
      </w:hyperlink>
      <w:r w:rsidRPr="008C01BA">
        <w:rPr>
          <w:sz w:val="20"/>
          <w:szCs w:val="20"/>
          <w:lang w:val="fr-FR"/>
        </w:rPr>
        <w:t>.</w:t>
      </w:r>
    </w:p>
  </w:footnote>
  <w:footnote w:id="34">
    <w:p w14:paraId="6E87AB47" w14:textId="47AAF24A" w:rsidR="008C54AC" w:rsidRPr="008C01BA" w:rsidRDefault="00F04844">
      <w:pPr>
        <w:spacing w:before="0" w:after="0"/>
        <w:jc w:val="left"/>
        <w:rPr>
          <w:color w:val="000000"/>
          <w:sz w:val="20"/>
          <w:szCs w:val="20"/>
          <w:lang w:val="fr-FR"/>
        </w:rPr>
      </w:pPr>
      <w:r w:rsidRPr="008C01BA">
        <w:rPr>
          <w:rStyle w:val="FootnoteReference"/>
          <w:sz w:val="20"/>
          <w:szCs w:val="20"/>
        </w:rPr>
        <w:footnoteRef/>
      </w:r>
      <w:r w:rsidRPr="008C01BA">
        <w:rPr>
          <w:color w:val="000000"/>
          <w:sz w:val="20"/>
          <w:szCs w:val="20"/>
        </w:rPr>
        <w:t xml:space="preserve"> </w:t>
      </w:r>
      <w:hyperlink r:id="rId12">
        <w:r w:rsidRPr="008C01BA">
          <w:rPr>
            <w:color w:val="0000FF"/>
            <w:sz w:val="20"/>
            <w:szCs w:val="20"/>
            <w:u w:val="single"/>
          </w:rPr>
          <w:t>https://commission.europa.eu/business-economy-euro/doing-business-eu/corporate-sustainability-due-diligence_en</w:t>
        </w:r>
      </w:hyperlink>
      <w:r w:rsidRPr="008C01BA">
        <w:rPr>
          <w:color w:val="000000"/>
          <w:sz w:val="20"/>
          <w:szCs w:val="20"/>
        </w:rPr>
        <w:t xml:space="preserve"> ; Please note our opinion is shared by the French National Human Rights Institution, which recommends in its most recent report that “the public authorities [should] strengthen the control of the application of the Duty of Vigilance Law with regard to climate change.” </w:t>
      </w:r>
      <w:r w:rsidRPr="008C01BA">
        <w:rPr>
          <w:color w:val="000000"/>
          <w:sz w:val="20"/>
          <w:szCs w:val="20"/>
          <w:lang w:val="fr-FR"/>
        </w:rPr>
        <w:t xml:space="preserve">Commission nationale consultative des droits de l'homme (CNCDH), Avis « Urgence climatique et les droits de l'Homme », 27 mai 2021, p. 25 </w:t>
      </w:r>
      <w:hyperlink r:id="rId13">
        <w:r w:rsidRPr="008C01BA">
          <w:rPr>
            <w:color w:val="1155CC"/>
            <w:sz w:val="20"/>
            <w:szCs w:val="20"/>
            <w:u w:val="single"/>
            <w:lang w:val="fr-FR"/>
          </w:rPr>
          <w:t>https://www.cncdh.fr/sites/default/files/a_-_2021_-_6_-_urgence_climatique_et_droits_de_lhomme_mai_2021.pdf</w:t>
        </w:r>
      </w:hyperlink>
      <w:r w:rsidRPr="008C01BA">
        <w:rPr>
          <w:color w:val="000000"/>
          <w:sz w:val="20"/>
          <w:szCs w:val="20"/>
          <w:lang w:val="fr-FR"/>
        </w:rPr>
        <w:t>.</w:t>
      </w:r>
    </w:p>
  </w:footnote>
  <w:footnote w:id="35">
    <w:p w14:paraId="65C2B8A7" w14:textId="77777777" w:rsidR="008C54AC" w:rsidRPr="008C01BA" w:rsidRDefault="00F04844">
      <w:pPr>
        <w:spacing w:before="0" w:after="0"/>
        <w:rPr>
          <w:sz w:val="20"/>
          <w:szCs w:val="20"/>
        </w:rPr>
      </w:pPr>
      <w:r w:rsidRPr="008C01BA">
        <w:rPr>
          <w:rStyle w:val="FootnoteReference"/>
          <w:sz w:val="20"/>
          <w:szCs w:val="20"/>
        </w:rPr>
        <w:footnoteRef/>
      </w:r>
      <w:r w:rsidRPr="008C01BA">
        <w:rPr>
          <w:sz w:val="20"/>
          <w:szCs w:val="20"/>
        </w:rPr>
        <w:t xml:space="preserve"> In its 2022 Concluding Observation (COB) to Luxembourg, the CESCR expressed concern about public and private financial institutions’ investments into fossil fuel activities and other carbon intensive sectors, as well as the lack of transparency and regulation of the financial sector. The Committee recommended that the State party take the necessary measures to decrease public and private investments into fossil fuels and other activities that are incompatible with the need to reduce GHG emissions, including through regulation and transparency. In its COB to Switzerland in 2019, the CESCR noted with concern that “public and private financial institutions, including pension funds, maintain significant investments in the fossil fuel industry, despite its adverse impacts on the climate”. Additionally, the CESCR recommended that the State Party take the “necessary measures to reduce public and private investments in the fossil fuel industry and ensure that they are compatible with the need to reduce greenhouse gas emissions.” In 2021, the CRC recommended that Switzerland “require companies to undertake assessments of, consultations on and full public disclosure of the environmental, health-related and child rights impacts of their business activities and their plans to address such impacts”.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2DF5F" w14:textId="77777777" w:rsidR="008C54AC" w:rsidRDefault="008C54A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7762E" w14:textId="77777777" w:rsidR="008C54AC" w:rsidRDefault="00F04844">
    <w:r>
      <w:rPr>
        <w:noProof/>
      </w:rPr>
      <w:drawing>
        <wp:inline distT="114300" distB="114300" distL="114300" distR="114300" wp14:anchorId="59059B00" wp14:editId="47183307">
          <wp:extent cx="1181418" cy="629718"/>
          <wp:effectExtent l="0" t="0" r="0" b="0"/>
          <wp:docPr id="38169858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181418" cy="629718"/>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435022"/>
    <w:multiLevelType w:val="multilevel"/>
    <w:tmpl w:val="B86C90B0"/>
    <w:lvl w:ilvl="0">
      <w:start w:val="1"/>
      <w:numFmt w:val="decimal"/>
      <w:lvlText w:val="%1."/>
      <w:lvlJc w:val="left"/>
      <w:pPr>
        <w:ind w:left="425" w:hanging="360"/>
      </w:pPr>
      <w:rPr>
        <w:strike w:val="0"/>
        <w:u w:val="none"/>
      </w:rPr>
    </w:lvl>
    <w:lvl w:ilvl="1">
      <w:start w:val="1"/>
      <w:numFmt w:val="lowerLetter"/>
      <w:lvlText w:val="%2."/>
      <w:lvlJc w:val="left"/>
      <w:pPr>
        <w:ind w:left="1440" w:hanging="360"/>
      </w:pPr>
      <w:rPr>
        <w:strike w:val="0"/>
        <w:u w:val="none"/>
      </w:rPr>
    </w:lvl>
    <w:lvl w:ilvl="2">
      <w:start w:val="1"/>
      <w:numFmt w:val="lowerRoman"/>
      <w:lvlText w:val="%3."/>
      <w:lvlJc w:val="right"/>
      <w:pPr>
        <w:ind w:left="2160" w:hanging="360"/>
      </w:pPr>
      <w:rPr>
        <w:strike w:val="0"/>
        <w:u w:val="none"/>
      </w:rPr>
    </w:lvl>
    <w:lvl w:ilvl="3">
      <w:start w:val="1"/>
      <w:numFmt w:val="decimal"/>
      <w:lvlText w:val="%4."/>
      <w:lvlJc w:val="left"/>
      <w:pPr>
        <w:ind w:left="2880" w:hanging="360"/>
      </w:pPr>
      <w:rPr>
        <w:strike w:val="0"/>
        <w:u w:val="none"/>
      </w:rPr>
    </w:lvl>
    <w:lvl w:ilvl="4">
      <w:start w:val="1"/>
      <w:numFmt w:val="lowerLetter"/>
      <w:lvlText w:val="%5."/>
      <w:lvlJc w:val="left"/>
      <w:pPr>
        <w:ind w:left="3600" w:hanging="360"/>
      </w:pPr>
      <w:rPr>
        <w:strike w:val="0"/>
        <w:u w:val="none"/>
      </w:rPr>
    </w:lvl>
    <w:lvl w:ilvl="5">
      <w:start w:val="1"/>
      <w:numFmt w:val="lowerRoman"/>
      <w:lvlText w:val="%6."/>
      <w:lvlJc w:val="right"/>
      <w:pPr>
        <w:ind w:left="4320" w:hanging="360"/>
      </w:pPr>
      <w:rPr>
        <w:strike w:val="0"/>
        <w:u w:val="none"/>
      </w:rPr>
    </w:lvl>
    <w:lvl w:ilvl="6">
      <w:start w:val="1"/>
      <w:numFmt w:val="decimal"/>
      <w:lvlText w:val="%7."/>
      <w:lvlJc w:val="left"/>
      <w:pPr>
        <w:ind w:left="5040" w:hanging="360"/>
      </w:pPr>
      <w:rPr>
        <w:strike w:val="0"/>
        <w:u w:val="none"/>
      </w:rPr>
    </w:lvl>
    <w:lvl w:ilvl="7">
      <w:start w:val="1"/>
      <w:numFmt w:val="lowerLetter"/>
      <w:lvlText w:val="%8."/>
      <w:lvlJc w:val="left"/>
      <w:pPr>
        <w:ind w:left="5760" w:hanging="360"/>
      </w:pPr>
      <w:rPr>
        <w:strike w:val="0"/>
        <w:u w:val="none"/>
      </w:rPr>
    </w:lvl>
    <w:lvl w:ilvl="8">
      <w:start w:val="1"/>
      <w:numFmt w:val="lowerRoman"/>
      <w:lvlText w:val="%9."/>
      <w:lvlJc w:val="right"/>
      <w:pPr>
        <w:ind w:left="6480" w:hanging="360"/>
      </w:pPr>
      <w:rPr>
        <w:strike w:val="0"/>
        <w:u w:val="none"/>
      </w:rPr>
    </w:lvl>
  </w:abstractNum>
  <w:num w:numId="1" w16cid:durableId="406271315">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icrosoft Office User">
    <w15:presenceInfo w15:providerId="None" w15:userId="Microsoft Office 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54AC"/>
    <w:rsid w:val="00081D75"/>
    <w:rsid w:val="00145629"/>
    <w:rsid w:val="002212E1"/>
    <w:rsid w:val="00394392"/>
    <w:rsid w:val="003C2EC8"/>
    <w:rsid w:val="0047161E"/>
    <w:rsid w:val="00483B5A"/>
    <w:rsid w:val="00670F3C"/>
    <w:rsid w:val="00696FC1"/>
    <w:rsid w:val="0072784F"/>
    <w:rsid w:val="00776D82"/>
    <w:rsid w:val="00795A83"/>
    <w:rsid w:val="007A181B"/>
    <w:rsid w:val="00897311"/>
    <w:rsid w:val="008B6A22"/>
    <w:rsid w:val="008C01BA"/>
    <w:rsid w:val="008C54AC"/>
    <w:rsid w:val="00995CDD"/>
    <w:rsid w:val="009B0360"/>
    <w:rsid w:val="00A12A00"/>
    <w:rsid w:val="00A872E6"/>
    <w:rsid w:val="00AA1320"/>
    <w:rsid w:val="00AD31D5"/>
    <w:rsid w:val="00B2615B"/>
    <w:rsid w:val="00B65FCA"/>
    <w:rsid w:val="00C23F50"/>
    <w:rsid w:val="00C73048"/>
    <w:rsid w:val="00D06DF1"/>
    <w:rsid w:val="00D745FE"/>
    <w:rsid w:val="00E17147"/>
    <w:rsid w:val="00F04844"/>
    <w:rsid w:val="00F179BD"/>
    <w:rsid w:val="00F56D2D"/>
    <w:rsid w:val="00F91D4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2707D"/>
  <w15:docId w15:val="{98C35E12-FF18-0149-896B-EF2F68992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before="120" w:after="1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535E"/>
    <w:rPr>
      <w:lang w:eastAsia="de-DE"/>
    </w:rPr>
  </w:style>
  <w:style w:type="paragraph" w:styleId="Heading1">
    <w:name w:val="heading 1"/>
    <w:basedOn w:val="Normal"/>
    <w:next w:val="Normal"/>
    <w:link w:val="Heading1Char"/>
    <w:uiPriority w:val="9"/>
    <w:qFormat/>
    <w:rsid w:val="006A535E"/>
    <w:pPr>
      <w:keepNext/>
      <w:keepLines/>
      <w:spacing w:before="400"/>
      <w:outlineLvl w:val="0"/>
    </w:pPr>
    <w:rPr>
      <w:rFonts w:eastAsia="Times New Roman"/>
      <w:sz w:val="40"/>
      <w:szCs w:val="40"/>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pPr>
    <w:rPr>
      <w:b/>
      <w:sz w:val="72"/>
      <w:szCs w:val="72"/>
    </w:rPr>
  </w:style>
  <w:style w:type="character" w:customStyle="1" w:styleId="Heading1Char">
    <w:name w:val="Heading 1 Char"/>
    <w:basedOn w:val="DefaultParagraphFont"/>
    <w:link w:val="Heading1"/>
    <w:uiPriority w:val="9"/>
    <w:rsid w:val="006A535E"/>
    <w:rPr>
      <w:rFonts w:asciiTheme="majorHAnsi" w:eastAsia="Times New Roman" w:hAnsiTheme="majorHAnsi" w:cs="Calibri"/>
      <w:kern w:val="0"/>
      <w:sz w:val="40"/>
      <w:szCs w:val="40"/>
      <w:lang w:val="en-GB" w:eastAsia="de-DE"/>
    </w:rPr>
  </w:style>
  <w:style w:type="character" w:styleId="FootnoteReference">
    <w:name w:val="footnote reference"/>
    <w:uiPriority w:val="99"/>
    <w:semiHidden/>
    <w:unhideWhenUsed/>
    <w:rsid w:val="006A535E"/>
    <w:rPr>
      <w:vertAlign w:val="superscript"/>
    </w:rPr>
  </w:style>
  <w:style w:type="character" w:styleId="Hyperlink">
    <w:name w:val="Hyperlink"/>
    <w:basedOn w:val="DefaultParagraphFont"/>
    <w:uiPriority w:val="99"/>
    <w:unhideWhenUsed/>
    <w:rsid w:val="006A535E"/>
    <w:rPr>
      <w:color w:val="0000FF"/>
      <w:u w:val="single"/>
    </w:rPr>
  </w:style>
  <w:style w:type="character" w:styleId="UnresolvedMention">
    <w:name w:val="Unresolved Mention"/>
    <w:basedOn w:val="DefaultParagraphFont"/>
    <w:uiPriority w:val="99"/>
    <w:semiHidden/>
    <w:unhideWhenUsed/>
    <w:rsid w:val="00BB5B12"/>
    <w:rPr>
      <w:color w:val="605E5C"/>
      <w:shd w:val="clear" w:color="auto" w:fill="E1DFDD"/>
    </w:rPr>
  </w:style>
  <w:style w:type="paragraph" w:styleId="ListParagraph">
    <w:name w:val="List Paragraph"/>
    <w:basedOn w:val="Normal"/>
    <w:uiPriority w:val="34"/>
    <w:qFormat/>
    <w:rsid w:val="00BB5B12"/>
    <w:pPr>
      <w:ind w:left="720"/>
      <w:contextualSpacing/>
    </w:pPr>
  </w:style>
  <w:style w:type="paragraph" w:styleId="FootnoteText">
    <w:name w:val="footnote text"/>
    <w:basedOn w:val="Normal"/>
    <w:link w:val="FootnoteTextChar"/>
    <w:uiPriority w:val="99"/>
    <w:semiHidden/>
    <w:unhideWhenUsed/>
    <w:rsid w:val="00BB5B12"/>
    <w:pPr>
      <w:spacing w:before="0" w:after="0"/>
    </w:pPr>
    <w:rPr>
      <w:sz w:val="20"/>
      <w:szCs w:val="20"/>
    </w:rPr>
  </w:style>
  <w:style w:type="character" w:customStyle="1" w:styleId="FootnoteTextChar">
    <w:name w:val="Footnote Text Char"/>
    <w:basedOn w:val="DefaultParagraphFont"/>
    <w:link w:val="FootnoteText"/>
    <w:uiPriority w:val="99"/>
    <w:semiHidden/>
    <w:rsid w:val="00BB5B12"/>
    <w:rPr>
      <w:rFonts w:eastAsia="Calibri" w:cs="Calibri"/>
      <w:kern w:val="0"/>
      <w:sz w:val="20"/>
      <w:szCs w:val="20"/>
      <w:lang w:val="en-GB" w:eastAsia="de-D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character" w:styleId="CommentReference">
    <w:name w:val="annotation reference"/>
    <w:basedOn w:val="DefaultParagraphFont"/>
    <w:uiPriority w:val="99"/>
    <w:semiHidden/>
    <w:unhideWhenUsed/>
    <w:rsid w:val="0047161E"/>
    <w:rPr>
      <w:sz w:val="16"/>
      <w:szCs w:val="16"/>
    </w:rPr>
  </w:style>
  <w:style w:type="paragraph" w:styleId="CommentText">
    <w:name w:val="annotation text"/>
    <w:basedOn w:val="Normal"/>
    <w:link w:val="CommentTextChar"/>
    <w:uiPriority w:val="99"/>
    <w:unhideWhenUsed/>
    <w:rsid w:val="0047161E"/>
    <w:rPr>
      <w:sz w:val="20"/>
      <w:szCs w:val="20"/>
    </w:rPr>
  </w:style>
  <w:style w:type="character" w:customStyle="1" w:styleId="CommentTextChar">
    <w:name w:val="Comment Text Char"/>
    <w:basedOn w:val="DefaultParagraphFont"/>
    <w:link w:val="CommentText"/>
    <w:uiPriority w:val="99"/>
    <w:rsid w:val="0047161E"/>
    <w:rPr>
      <w:sz w:val="20"/>
      <w:szCs w:val="20"/>
      <w:lang w:eastAsia="de-DE"/>
    </w:rPr>
  </w:style>
  <w:style w:type="paragraph" w:styleId="CommentSubject">
    <w:name w:val="annotation subject"/>
    <w:basedOn w:val="CommentText"/>
    <w:next w:val="CommentText"/>
    <w:link w:val="CommentSubjectChar"/>
    <w:uiPriority w:val="99"/>
    <w:semiHidden/>
    <w:unhideWhenUsed/>
    <w:rsid w:val="0047161E"/>
    <w:rPr>
      <w:b/>
      <w:bCs/>
    </w:rPr>
  </w:style>
  <w:style w:type="character" w:customStyle="1" w:styleId="CommentSubjectChar">
    <w:name w:val="Comment Subject Char"/>
    <w:basedOn w:val="CommentTextChar"/>
    <w:link w:val="CommentSubject"/>
    <w:uiPriority w:val="99"/>
    <w:semiHidden/>
    <w:rsid w:val="0047161E"/>
    <w:rPr>
      <w:b/>
      <w:bCs/>
      <w:sz w:val="20"/>
      <w:szCs w:val="20"/>
      <w:lang w:eastAsia="de-DE"/>
    </w:rPr>
  </w:style>
  <w:style w:type="paragraph" w:styleId="Revision">
    <w:name w:val="Revision"/>
    <w:hidden/>
    <w:uiPriority w:val="99"/>
    <w:semiHidden/>
    <w:rsid w:val="008C01BA"/>
    <w:pPr>
      <w:spacing w:before="0" w:after="0"/>
      <w:jc w:val="left"/>
    </w:pPr>
    <w:rPr>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hautconseilclimat.fr/wp-content/uploads/2019/09/hcc_rapport_annuel_2019_v2.pdf"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18/08/relationships/commentsExtensible" Target="commentsExtensible.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6/09/relationships/commentsIds" Target="commentsIds.xml"/><Relationship Id="rId5" Type="http://schemas.openxmlformats.org/officeDocument/2006/relationships/settings" Target="settings.xml"/><Relationship Id="rId15" Type="http://schemas.openxmlformats.org/officeDocument/2006/relationships/header" Target="header1.xml"/><Relationship Id="rId10" Type="http://schemas.microsoft.com/office/2011/relationships/commentsExtended" Target="commentsExtended.xml"/><Relationship Id="rId19" Type="http://schemas.microsoft.com/office/2011/relationships/people" Target="people.xml"/><Relationship Id="rId4" Type="http://schemas.openxmlformats.org/officeDocument/2006/relationships/styles" Target="styles.xml"/><Relationship Id="rId9" Type="http://schemas.openxmlformats.org/officeDocument/2006/relationships/comments" Target="comments.xml"/><Relationship Id="rId14" Type="http://schemas.openxmlformats.org/officeDocument/2006/relationships/hyperlink" Target="https://www.legifrance.gouv.fr/affichTexte.do;jsessionid=36610C77E05E4312862D6C880724A7A3.tplgfr33s_1?cidTexte=JORFTEXT000039355955&amp;categorieLien=id"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notreaffaireatous.org/cp-vigilance-climatique-de-26-multinationales-francaises-notre-affaire-a-tous-alerte-de-nouveau-sur-de-potentiels-graves-manquements-a-la-loi-dans-son-benchmark-2023/" TargetMode="External"/><Relationship Id="rId13" Type="http://schemas.openxmlformats.org/officeDocument/2006/relationships/hyperlink" Target="https://www.cncdh.fr/sites/default/files/a_-_2021_-_6_-_urgence_climatique_et_droits_de_lhomme_mai_2021.pdf" TargetMode="External"/><Relationship Id="rId3" Type="http://schemas.openxmlformats.org/officeDocument/2006/relationships/hyperlink" Target="https://www.conseil-etat.fr/actualites/emissions-de-gaz-a-effet-de-serre-le-gouvernement-doit-prendre-de-nouvelles-mesures-et-transmettre-un-premier-bilan-des-cette-fin-d-annee" TargetMode="External"/><Relationship Id="rId7" Type="http://schemas.openxmlformats.org/officeDocument/2006/relationships/hyperlink" Target="https://taxation-customs.ec.europa.eu/carbon-border-adjustment-mechanism_en" TargetMode="External"/><Relationship Id="rId12" Type="http://schemas.openxmlformats.org/officeDocument/2006/relationships/hyperlink" Target="https://commission.europa.eu/business-economy-euro/doing-business-eu/corporate-sustainability-due-diligence_en" TargetMode="External"/><Relationship Id="rId2" Type="http://schemas.openxmlformats.org/officeDocument/2006/relationships/hyperlink" Target="http://paris.tribunal-administratif.fr/Actualites-du-Tribunal/Communiques-de-presse/L-affaire-du-siecle" TargetMode="External"/><Relationship Id="rId1" Type="http://schemas.openxmlformats.org/officeDocument/2006/relationships/hyperlink" Target="https://www.ohchr.org/en/statements/2019/09/five-un-human-rights-treaty-bodies-issue-joint-statement-human-rights-and" TargetMode="External"/><Relationship Id="rId6" Type="http://schemas.openxmlformats.org/officeDocument/2006/relationships/hyperlink" Target="http://www.hautconseilclimat.fr/publications/maitriser-lempreinte-carbone-de-la-france/" TargetMode="External"/><Relationship Id="rId11" Type="http://schemas.openxmlformats.org/officeDocument/2006/relationships/hyperlink" Target="https://notreaffaireatous.org/wp-content/uploads/2023/06/Benchmark2023_Maquette_20230610_SYNTHESE_web_EN-1.pdf" TargetMode="External"/><Relationship Id="rId5" Type="http://schemas.openxmlformats.org/officeDocument/2006/relationships/hyperlink" Target="https://climateactiontracker.org/countries/eu/" TargetMode="External"/><Relationship Id="rId10" Type="http://schemas.openxmlformats.org/officeDocument/2006/relationships/hyperlink" Target="https://notreaffaireatous.org/cp-vigilance-climatique-de-26-multinationales-francaises-notre-affaire-a-tous-alerte-de-nouveau-sur-de-potentiels-graves-manquements-a-la-loi-dans-son-benchmark-2023/" TargetMode="External"/><Relationship Id="rId4" Type="http://schemas.openxmlformats.org/officeDocument/2006/relationships/hyperlink" Target="https://www.hautconseilclimat.fr/" TargetMode="External"/><Relationship Id="rId9" Type="http://schemas.openxmlformats.org/officeDocument/2006/relationships/hyperlink" Target="https://notreaffaireatous.org/wp-content/uploads/2023/06/Benchmark2023_Maquette_20230610_SYNTHESE_web_EN-1.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rH/y9iMw2h/5B7bzX22Lv/K0mLA==">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</go:docsCustomData>
</go:gDocsCustomXmlDataStorage>
</file>

<file path=customXml/itemProps1.xml><?xml version="1.0" encoding="utf-8"?>
<ds:datastoreItem xmlns:ds="http://schemas.openxmlformats.org/officeDocument/2006/customXml" ds:itemID="{A9F4072D-55A1-C84B-852B-B1338826B153}">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2443</Words>
  <Characters>13931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 Mougeolle</dc:creator>
  <cp:lastModifiedBy>Caroline Harvey</cp:lastModifiedBy>
  <cp:revision>2</cp:revision>
  <dcterms:created xsi:type="dcterms:W3CDTF">2023-09-18T13:19:00Z</dcterms:created>
  <dcterms:modified xsi:type="dcterms:W3CDTF">2023-09-18T13:19:00Z</dcterms:modified>
</cp:coreProperties>
</file>