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rPr>
        <w:id w:val="955061506"/>
        <w:docPartObj>
          <w:docPartGallery w:val="Cover Pages"/>
          <w:docPartUnique/>
        </w:docPartObj>
      </w:sdtPr>
      <w:sdtEndPr>
        <w:rPr>
          <w:rFonts w:asciiTheme="minorHAnsi" w:eastAsiaTheme="minorEastAsia" w:hAnsiTheme="minorHAnsi" w:cstheme="minorBidi"/>
          <w:sz w:val="28"/>
          <w:szCs w:val="28"/>
        </w:rPr>
      </w:sdtEndPr>
      <w:sdtContent>
        <w:p w:rsidR="00D9517A" w:rsidRPr="00E14C77" w:rsidRDefault="00144D2A">
          <w:pPr>
            <w:pStyle w:val="NoSpacing"/>
            <w:jc w:val="right"/>
            <w:rPr>
              <w:rFonts w:asciiTheme="majorHAnsi" w:eastAsiaTheme="majorEastAsia" w:hAnsiTheme="majorHAnsi" w:cstheme="majorBidi"/>
              <w:sz w:val="72"/>
              <w:szCs w:val="72"/>
            </w:rPr>
          </w:pPr>
          <w:r>
            <w:rPr>
              <w:rFonts w:eastAsiaTheme="majorEastAsia" w:cstheme="majorBidi"/>
              <w:noProof/>
              <w:lang w:val="en-GB" w:eastAsia="en-GB"/>
            </w:rPr>
            <mc:AlternateContent>
              <mc:Choice Requires="wps">
                <w:drawing>
                  <wp:anchor distT="0" distB="0" distL="114300" distR="114300" simplePos="0" relativeHeight="251660288" behindDoc="0" locked="0" layoutInCell="0" allowOverlap="1">
                    <wp:simplePos x="0" y="0"/>
                    <wp:positionH relativeFrom="page">
                      <wp:align>center</wp:align>
                    </wp:positionH>
                    <wp:positionV relativeFrom="page">
                      <wp:align>bottom</wp:align>
                    </wp:positionV>
                    <wp:extent cx="11210290" cy="391160"/>
                    <wp:effectExtent l="0" t="0" r="11430" b="2667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10290" cy="391160"/>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882.7pt;height:30.8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" o:allowincell="f" fillcolor="#4bacc6 [3208]" strokecolor="#31849b [2408]">
                    <w10:wrap anchorx="page" anchory="page"/>
                  </v:rect>
                </w:pict>
              </mc:Fallback>
            </mc:AlternateContent>
          </w:r>
          <w:r>
            <w:rPr>
              <w:rFonts w:eastAsiaTheme="majorEastAsia" w:cstheme="majorBidi"/>
              <w:noProof/>
              <w:lang w:val="en-GB" w:eastAsia="en-GB"/>
            </w:rPr>
            <mc:AlternateContent>
              <mc:Choice Requires="wps">
                <w:drawing>
                  <wp:anchor distT="0" distB="0" distL="114300" distR="114300" simplePos="0" relativeHeight="251663360" behindDoc="0" locked="0" layoutInCell="0" allowOverlap="1">
                    <wp:simplePos x="0" y="0"/>
                    <wp:positionH relativeFrom="leftMargin">
                      <wp:align>center</wp:align>
                    </wp:positionH>
                    <wp:positionV relativeFrom="page">
                      <wp:align>center</wp:align>
                    </wp:positionV>
                    <wp:extent cx="90805" cy="7918450"/>
                    <wp:effectExtent l="0" t="0" r="23495" b="2857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7918450"/>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623.5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" o:allowincell="f" fillcolor="white [3212]" strokecolor="#31849b [2408]">
                    <w10:wrap anchorx="margin" anchory="page"/>
                  </v:rect>
                </w:pict>
              </mc:Fallback>
            </mc:AlternateContent>
          </w:r>
          <w:r>
            <w:rPr>
              <w:rFonts w:eastAsiaTheme="majorEastAsia" w:cstheme="majorBidi"/>
              <w:noProof/>
              <w:lang w:val="en-GB" w:eastAsia="en-GB"/>
            </w:rPr>
            <mc:AlternateContent>
              <mc:Choice Requires="wps">
                <w:drawing>
                  <wp:anchor distT="0" distB="0" distL="114300" distR="114300" simplePos="0" relativeHeight="251662336" behindDoc="0" locked="0" layoutInCell="0" allowOverlap="1">
                    <wp:simplePos x="0" y="0"/>
                    <wp:positionH relativeFrom="rightMargin">
                      <wp:align>center</wp:align>
                    </wp:positionH>
                    <wp:positionV relativeFrom="page">
                      <wp:align>center</wp:align>
                    </wp:positionV>
                    <wp:extent cx="90805" cy="7918450"/>
                    <wp:effectExtent l="0" t="0" r="23495" b="2857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7918450"/>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623.5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" o:allowincell="f" fillcolor="white [3212]" strokecolor="#31849b [2408]">
                    <w10:wrap anchorx="margin" anchory="page"/>
                  </v:rect>
                </w:pict>
              </mc:Fallback>
            </mc:AlternateContent>
          </w:r>
          <w:r w:rsidR="00F55E1E" w:rsidRPr="00E14C77">
            <w:rPr>
              <w:rFonts w:asciiTheme="majorHAnsi" w:eastAsiaTheme="majorEastAsia" w:hAnsiTheme="majorHAnsi" w:cstheme="majorBidi"/>
              <w:noProof/>
              <w:sz w:val="72"/>
              <w:szCs w:val="72"/>
              <w:lang w:val="en-GB" w:eastAsia="en-GB"/>
            </w:rPr>
            <w:drawing>
              <wp:inline distT="0" distB="0" distL="0" distR="0">
                <wp:extent cx="2272887" cy="391886"/>
                <wp:effectExtent l="19050" t="0" r="0" b="0"/>
                <wp:docPr id="2" name="Picture 1" descr="Description: USHRN Logo NEW"/>
                <wp:cNvGraphicFramePr/>
                <a:graphic xmlns:a="http://schemas.openxmlformats.org/drawingml/2006/main">
                  <a:graphicData uri="http://schemas.openxmlformats.org/drawingml/2006/picture">
                    <pic:pic xmlns:pic="http://schemas.openxmlformats.org/drawingml/2006/picture">
                      <pic:nvPicPr>
                        <pic:cNvPr id="0" name="Picture 1" descr="Description: USHRN Logo NEW"/>
                        <pic:cNvPicPr>
                          <a:picLocks noChangeAspect="1" noChangeArrowheads="1"/>
                        </pic:cNvPicPr>
                      </pic:nvPicPr>
                      <pic:blipFill>
                        <a:blip r:embed="rId9"/>
                        <a:srcRect/>
                        <a:stretch>
                          <a:fillRect/>
                        </a:stretch>
                      </pic:blipFill>
                      <pic:spPr bwMode="auto">
                        <a:xfrm>
                          <a:off x="0" y="0"/>
                          <a:ext cx="2272887" cy="391886"/>
                        </a:xfrm>
                        <a:prstGeom prst="rect">
                          <a:avLst/>
                        </a:prstGeom>
                        <a:noFill/>
                        <a:ln w="9525">
                          <a:noFill/>
                          <a:miter lim="800000"/>
                          <a:headEnd/>
                          <a:tailEnd/>
                        </a:ln>
                      </pic:spPr>
                    </pic:pic>
                  </a:graphicData>
                </a:graphic>
              </wp:inline>
            </w:drawing>
          </w:r>
          <w:r>
            <w:rPr>
              <w:rFonts w:eastAsiaTheme="majorEastAsia" w:cstheme="majorBidi"/>
              <w:noProof/>
              <w:lang w:val="en-GB" w:eastAsia="en-GB"/>
            </w:rPr>
            <mc:AlternateContent>
              <mc:Choice Requires="wps">
                <w:drawing>
                  <wp:anchor distT="0" distB="0" distL="114300" distR="114300" simplePos="0" relativeHeight="251661312" behindDoc="0" locked="0" layoutInCell="0" allowOverlap="1">
                    <wp:simplePos x="0" y="0"/>
                    <wp:positionH relativeFrom="page">
                      <wp:align>center</wp:align>
                    </wp:positionH>
                    <wp:positionV relativeFrom="topMargin">
                      <wp:align>top</wp:align>
                    </wp:positionV>
                    <wp:extent cx="11210290" cy="391160"/>
                    <wp:effectExtent l="0" t="0" r="11430" b="2667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10290" cy="391160"/>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882.7pt;height:30.8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" o:allowincell="f" fillcolor="#4bacc6 [3208]" strokecolor="#31849b [2408]">
                    <w10:wrap anchorx="page" anchory="margin"/>
                  </v:rect>
                </w:pict>
              </mc:Fallback>
            </mc:AlternateContent>
          </w:r>
        </w:p>
        <w:p w:rsidR="00127FDD" w:rsidRPr="00E14C77" w:rsidRDefault="00144D2A" w:rsidP="001631B0">
          <w:pPr>
            <w:pStyle w:val="NoSpacing"/>
            <w:jc w:val="both"/>
            <w:rPr>
              <w:rFonts w:asciiTheme="majorHAnsi" w:eastAsiaTheme="majorEastAsia" w:hAnsiTheme="majorHAnsi" w:cstheme="majorBidi"/>
              <w:sz w:val="26"/>
              <w:szCs w:val="26"/>
            </w:rPr>
          </w:pPr>
        </w:p>
      </w:sdtContent>
    </w:sdt>
    <w:p w:rsidR="00127FDD" w:rsidRPr="00E14C77" w:rsidRDefault="00127FDD">
      <w:pPr>
        <w:rPr>
          <w:sz w:val="10"/>
          <w:szCs w:val="10"/>
          <w:lang w:val="en-US"/>
        </w:rPr>
      </w:pPr>
    </w:p>
    <w:tbl>
      <w:tblPr>
        <w:tblpPr w:leftFromText="180" w:rightFromText="180" w:vertAnchor="page" w:horzAnchor="page" w:tblpX="829" w:tblpY="721"/>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838"/>
        <w:gridCol w:w="345"/>
        <w:gridCol w:w="5145"/>
      </w:tblGrid>
      <w:tr w:rsidR="00665B12" w:rsidRPr="00E14C77" w:rsidTr="00665B12">
        <w:trPr>
          <w:trHeight w:val="990"/>
        </w:trPr>
        <w:tc>
          <w:tcPr>
            <w:tcW w:w="9838" w:type="dxa"/>
            <w:tcBorders>
              <w:top w:val="single" w:sz="4" w:space="0" w:color="00000A"/>
              <w:left w:val="single" w:sz="4" w:space="0" w:color="00000A"/>
              <w:bottom w:val="single" w:sz="4" w:space="0" w:color="00000A"/>
              <w:right w:val="single" w:sz="4" w:space="0" w:color="00000A"/>
            </w:tcBorders>
            <w:shd w:val="clear" w:color="auto" w:fill="00538F"/>
            <w:tcMar>
              <w:left w:w="108" w:type="dxa"/>
            </w:tcMar>
          </w:tcPr>
          <w:p w:rsidR="00665B12" w:rsidRPr="00E14C77" w:rsidRDefault="00780D13" w:rsidP="00665B12">
            <w:pPr>
              <w:pBdr>
                <w:top w:val="nil"/>
                <w:left w:val="nil"/>
                <w:bottom w:val="nil"/>
                <w:right w:val="nil"/>
              </w:pBdr>
              <w:spacing w:before="240" w:after="240"/>
              <w:jc w:val="center"/>
              <w:rPr>
                <w:b/>
                <w:color w:val="FFFFFF"/>
                <w:sz w:val="36"/>
                <w:szCs w:val="36"/>
                <w:lang w:val="en-US"/>
              </w:rPr>
            </w:pPr>
            <w:r w:rsidRPr="00780D13">
              <w:rPr>
                <w:b/>
                <w:color w:val="FFFFFF"/>
                <w:sz w:val="36"/>
                <w:szCs w:val="36"/>
                <w:lang w:val="en-US"/>
              </w:rPr>
              <w:t>United States of America</w:t>
            </w:r>
          </w:p>
          <w:p w:rsidR="00665B12" w:rsidRPr="00E14C77" w:rsidRDefault="00780D13" w:rsidP="003D1C4E">
            <w:pPr>
              <w:pBdr>
                <w:top w:val="nil"/>
                <w:left w:val="nil"/>
                <w:bottom w:val="nil"/>
                <w:right w:val="nil"/>
              </w:pBdr>
              <w:spacing w:before="240" w:after="240"/>
              <w:jc w:val="center"/>
              <w:rPr>
                <w:b/>
                <w:color w:val="FFFFFF"/>
                <w:sz w:val="32"/>
                <w:szCs w:val="32"/>
                <w:lang w:val="en-US"/>
              </w:rPr>
            </w:pPr>
            <w:r w:rsidRPr="00780D13">
              <w:rPr>
                <w:b/>
                <w:color w:val="FFFFFF"/>
                <w:sz w:val="32"/>
                <w:szCs w:val="32"/>
                <w:lang w:val="en-US"/>
              </w:rPr>
              <w:t>NGO assessment of actions government has taken on issue since review</w:t>
            </w:r>
          </w:p>
        </w:tc>
        <w:tc>
          <w:tcPr>
            <w:tcW w:w="3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65B12" w:rsidRPr="00E14C77" w:rsidRDefault="00665B12" w:rsidP="00665B12">
            <w:pPr>
              <w:pBdr>
                <w:top w:val="nil"/>
                <w:left w:val="nil"/>
                <w:bottom w:val="nil"/>
                <w:right w:val="nil"/>
              </w:pBdr>
              <w:rPr>
                <w:lang w:val="en-US"/>
              </w:rPr>
            </w:pPr>
            <w:bookmarkStart w:id="0" w:name="__UnoMark__140_1993286424"/>
            <w:bookmarkStart w:id="1" w:name="__UnoMark__139_1993286424"/>
            <w:bookmarkEnd w:id="0"/>
            <w:bookmarkEnd w:id="1"/>
          </w:p>
        </w:tc>
        <w:tc>
          <w:tcPr>
            <w:tcW w:w="5145" w:type="dxa"/>
            <w:tcBorders>
              <w:top w:val="single" w:sz="4" w:space="0" w:color="00000A"/>
              <w:left w:val="single" w:sz="4" w:space="0" w:color="00000A"/>
              <w:bottom w:val="single" w:sz="4" w:space="0" w:color="00000A"/>
              <w:right w:val="single" w:sz="4" w:space="0" w:color="00000A"/>
            </w:tcBorders>
            <w:shd w:val="clear" w:color="auto" w:fill="7F7F7F"/>
            <w:tcMar>
              <w:left w:w="108" w:type="dxa"/>
            </w:tcMar>
            <w:vAlign w:val="center"/>
          </w:tcPr>
          <w:p w:rsidR="00665B12" w:rsidRPr="00E14C77" w:rsidRDefault="00780D13" w:rsidP="00665B12">
            <w:pPr>
              <w:pBdr>
                <w:top w:val="nil"/>
                <w:left w:val="nil"/>
                <w:bottom w:val="nil"/>
                <w:right w:val="nil"/>
              </w:pBdr>
              <w:rPr>
                <w:color w:val="FFFFFF" w:themeColor="background1"/>
                <w:sz w:val="20"/>
                <w:szCs w:val="20"/>
                <w:lang w:val="en-US"/>
              </w:rPr>
            </w:pPr>
            <w:bookmarkStart w:id="2" w:name="__UnoMark__141_1993286424"/>
            <w:bookmarkEnd w:id="2"/>
            <w:r w:rsidRPr="00780D13">
              <w:rPr>
                <w:color w:val="FFFFFF" w:themeColor="background1"/>
                <w:sz w:val="20"/>
                <w:szCs w:val="20"/>
                <w:lang w:val="en-US"/>
              </w:rPr>
              <w:t>CERD/C/USA/CO/7-9</w:t>
            </w:r>
          </w:p>
          <w:p w:rsidR="00665B12" w:rsidRPr="00E14C77" w:rsidRDefault="00780D13" w:rsidP="00665B12">
            <w:pPr>
              <w:pBdr>
                <w:top w:val="nil"/>
                <w:left w:val="nil"/>
                <w:bottom w:val="nil"/>
                <w:right w:val="nil"/>
              </w:pBdr>
              <w:rPr>
                <w:color w:val="FFFFFF" w:themeColor="background1"/>
                <w:sz w:val="20"/>
                <w:szCs w:val="20"/>
                <w:lang w:val="en-US"/>
              </w:rPr>
            </w:pPr>
            <w:r w:rsidRPr="00780D13">
              <w:rPr>
                <w:color w:val="FFFFFF" w:themeColor="background1"/>
                <w:sz w:val="20"/>
                <w:szCs w:val="20"/>
                <w:lang w:val="en-US"/>
              </w:rPr>
              <w:t>August 29, 2014 (adoption of the Concluding Observations)</w:t>
            </w:r>
          </w:p>
          <w:p w:rsidR="00665B12" w:rsidRPr="00E14C77" w:rsidRDefault="00780D13" w:rsidP="00665B12">
            <w:pPr>
              <w:pBdr>
                <w:top w:val="nil"/>
                <w:left w:val="nil"/>
                <w:bottom w:val="nil"/>
                <w:right w:val="nil"/>
              </w:pBdr>
              <w:rPr>
                <w:color w:val="FFFFFF" w:themeColor="background1"/>
                <w:sz w:val="20"/>
                <w:szCs w:val="20"/>
                <w:lang w:val="en-US"/>
              </w:rPr>
            </w:pPr>
            <w:r w:rsidRPr="00780D13">
              <w:rPr>
                <w:color w:val="FFFFFF" w:themeColor="background1"/>
                <w:sz w:val="20"/>
                <w:szCs w:val="20"/>
                <w:lang w:val="en-US"/>
              </w:rPr>
              <w:t>August 29, 2015 (Deadline for the State follow-up report)</w:t>
            </w:r>
          </w:p>
          <w:p w:rsidR="00665B12" w:rsidRPr="00E14C77" w:rsidRDefault="00665B12" w:rsidP="00665B12">
            <w:pPr>
              <w:pBdr>
                <w:top w:val="nil"/>
                <w:left w:val="nil"/>
                <w:bottom w:val="nil"/>
                <w:right w:val="nil"/>
              </w:pBdr>
              <w:rPr>
                <w:color w:val="FFFFFF" w:themeColor="background1"/>
                <w:sz w:val="20"/>
                <w:szCs w:val="20"/>
                <w:lang w:val="en-US"/>
              </w:rPr>
            </w:pPr>
          </w:p>
          <w:p w:rsidR="00665B12" w:rsidRPr="00E14C77" w:rsidRDefault="00780D13" w:rsidP="0090422C">
            <w:pPr>
              <w:pBdr>
                <w:top w:val="nil"/>
                <w:left w:val="nil"/>
                <w:bottom w:val="nil"/>
                <w:right w:val="nil"/>
              </w:pBdr>
              <w:rPr>
                <w:sz w:val="20"/>
                <w:szCs w:val="20"/>
                <w:lang w:val="en-US"/>
              </w:rPr>
            </w:pPr>
            <w:r w:rsidRPr="00780D13">
              <w:rPr>
                <w:color w:val="FFFFFF" w:themeColor="background1"/>
                <w:sz w:val="20"/>
                <w:szCs w:val="20"/>
                <w:lang w:val="en-US"/>
              </w:rPr>
              <w:t>Current Status: State Report Submitted Sep. 21, 2015</w:t>
            </w:r>
          </w:p>
        </w:tc>
      </w:tr>
    </w:tbl>
    <w:p w:rsidR="002D0E07" w:rsidRPr="00E14C77" w:rsidRDefault="002D0E07">
      <w:pPr>
        <w:rPr>
          <w:sz w:val="10"/>
          <w:szCs w:val="10"/>
          <w:lang w:val="en-US"/>
        </w:rPr>
      </w:pPr>
    </w:p>
    <w:p w:rsidR="003E39CA" w:rsidRPr="00E14C77" w:rsidRDefault="00780D13" w:rsidP="003E39CA">
      <w:pPr>
        <w:jc w:val="center"/>
        <w:rPr>
          <w:b/>
          <w:sz w:val="28"/>
          <w:szCs w:val="28"/>
          <w:lang w:val="en-US"/>
        </w:rPr>
      </w:pPr>
      <w:r w:rsidRPr="00780D13">
        <w:rPr>
          <w:b/>
          <w:sz w:val="28"/>
          <w:szCs w:val="28"/>
          <w:lang w:val="en-US"/>
        </w:rPr>
        <w:t>Name of NGO(s)</w:t>
      </w:r>
    </w:p>
    <w:p w:rsidR="00A04DDC" w:rsidRPr="00E14C77" w:rsidRDefault="00780D13" w:rsidP="00A04DDC">
      <w:pPr>
        <w:pStyle w:val="ListParagraph"/>
        <w:numPr>
          <w:ilvl w:val="0"/>
          <w:numId w:val="4"/>
        </w:numPr>
        <w:rPr>
          <w:b/>
          <w:sz w:val="25"/>
          <w:szCs w:val="25"/>
          <w:lang w:val="en-US"/>
        </w:rPr>
      </w:pPr>
      <w:r w:rsidRPr="00780D13">
        <w:rPr>
          <w:b/>
          <w:sz w:val="25"/>
          <w:szCs w:val="25"/>
          <w:lang w:val="en-US"/>
        </w:rPr>
        <w:t>Julia Perez, MSEE</w:t>
      </w:r>
      <w:r w:rsidR="00F72A64">
        <w:rPr>
          <w:b/>
          <w:sz w:val="25"/>
          <w:szCs w:val="25"/>
          <w:lang w:val="en-US"/>
        </w:rPr>
        <w:t>,</w:t>
      </w:r>
      <w:r w:rsidRPr="00780D13">
        <w:rPr>
          <w:b/>
          <w:sz w:val="25"/>
          <w:szCs w:val="25"/>
          <w:lang w:val="en-US"/>
        </w:rPr>
        <w:t xml:space="preserve"> Associate Director, </w:t>
      </w:r>
      <w:r w:rsidRPr="00F72A64">
        <w:rPr>
          <w:b/>
          <w:i/>
          <w:sz w:val="25"/>
          <w:szCs w:val="25"/>
          <w:lang w:val="en-US"/>
        </w:rPr>
        <w:t>The Harvest</w:t>
      </w:r>
      <w:r w:rsidRPr="00780D13">
        <w:rPr>
          <w:b/>
          <w:sz w:val="25"/>
          <w:szCs w:val="25"/>
          <w:lang w:val="en-US"/>
        </w:rPr>
        <w:t xml:space="preserve"> Documentary and former child laborer in the U.S.</w:t>
      </w:r>
    </w:p>
    <w:p w:rsidR="0084095D" w:rsidRDefault="00780D13">
      <w:pPr>
        <w:pStyle w:val="ListParagraph"/>
        <w:numPr>
          <w:ilvl w:val="1"/>
          <w:numId w:val="4"/>
        </w:numPr>
        <w:rPr>
          <w:b/>
          <w:sz w:val="25"/>
          <w:szCs w:val="25"/>
          <w:lang w:val="en-US"/>
        </w:rPr>
      </w:pPr>
      <w:r w:rsidRPr="00780D13">
        <w:rPr>
          <w:b/>
          <w:sz w:val="25"/>
          <w:szCs w:val="25"/>
          <w:lang w:val="en-US"/>
        </w:rPr>
        <w:t xml:space="preserve">Contact: </w:t>
      </w:r>
      <w:hyperlink r:id="rId10" w:history="1">
        <w:r w:rsidRPr="00780D13">
          <w:rPr>
            <w:rStyle w:val="Hyperlink"/>
            <w:b/>
            <w:sz w:val="25"/>
            <w:szCs w:val="25"/>
            <w:lang w:val="en-US"/>
          </w:rPr>
          <w:t>Julia.ecl.perez@hotmail.com</w:t>
        </w:r>
      </w:hyperlink>
      <w:r w:rsidRPr="00780D13">
        <w:rPr>
          <w:b/>
          <w:sz w:val="25"/>
          <w:szCs w:val="25"/>
          <w:lang w:val="en-US"/>
        </w:rPr>
        <w:t xml:space="preserve">, </w:t>
      </w:r>
      <w:hyperlink r:id="rId11" w:history="1">
        <w:r w:rsidRPr="00780D13">
          <w:rPr>
            <w:rStyle w:val="Hyperlink"/>
            <w:b/>
            <w:sz w:val="25"/>
            <w:szCs w:val="25"/>
            <w:lang w:val="en-US"/>
          </w:rPr>
          <w:t>http://www.juliaperezauthor.com/</w:t>
        </w:r>
      </w:hyperlink>
      <w:r w:rsidRPr="00780D13">
        <w:rPr>
          <w:b/>
          <w:sz w:val="25"/>
          <w:szCs w:val="25"/>
          <w:lang w:val="en-US"/>
        </w:rPr>
        <w:t>, +1-480-330-8239</w:t>
      </w:r>
      <w:bookmarkStart w:id="3" w:name="_GoBack"/>
      <w:bookmarkEnd w:id="3"/>
    </w:p>
    <w:p w:rsidR="00D03D0E" w:rsidRPr="00D619FC" w:rsidRDefault="00780D13" w:rsidP="006100F2">
      <w:pPr>
        <w:pStyle w:val="ListParagraph"/>
        <w:numPr>
          <w:ilvl w:val="1"/>
          <w:numId w:val="4"/>
        </w:numPr>
        <w:rPr>
          <w:b/>
          <w:sz w:val="25"/>
          <w:szCs w:val="25"/>
          <w:lang w:val="fr-FR"/>
        </w:rPr>
      </w:pPr>
      <w:r w:rsidRPr="00780D13">
        <w:rPr>
          <w:rFonts w:asciiTheme="majorHAnsi" w:hAnsiTheme="majorHAnsi"/>
          <w:b/>
          <w:lang w:val="fr-FR"/>
        </w:rPr>
        <w:t>Paragraph 18 (Immigration): sections (C) and (D)</w:t>
      </w:r>
    </w:p>
    <w:p w:rsidR="0084095D" w:rsidRDefault="00780D13">
      <w:pPr>
        <w:pStyle w:val="ListParagraph"/>
        <w:numPr>
          <w:ilvl w:val="0"/>
          <w:numId w:val="4"/>
        </w:numPr>
        <w:rPr>
          <w:b/>
          <w:sz w:val="25"/>
          <w:szCs w:val="25"/>
          <w:lang w:val="en-US"/>
        </w:rPr>
      </w:pPr>
      <w:r w:rsidRPr="00780D13">
        <w:rPr>
          <w:b/>
          <w:sz w:val="25"/>
          <w:szCs w:val="25"/>
          <w:lang w:val="en-US"/>
        </w:rPr>
        <w:t>Robert F. Kennedy Human Rights</w:t>
      </w:r>
      <w:r w:rsidR="00D619FC">
        <w:rPr>
          <w:b/>
          <w:sz w:val="25"/>
          <w:szCs w:val="25"/>
          <w:lang w:val="en-US"/>
        </w:rPr>
        <w:t xml:space="preserve">, </w:t>
      </w:r>
      <w:hyperlink r:id="rId12" w:history="1">
        <w:r w:rsidR="00900BA1" w:rsidRPr="0015778F">
          <w:rPr>
            <w:rStyle w:val="Hyperlink"/>
            <w:b/>
            <w:sz w:val="25"/>
            <w:szCs w:val="25"/>
            <w:lang w:val="en-US"/>
          </w:rPr>
          <w:t>http://www.rfkhumanrights.org</w:t>
        </w:r>
      </w:hyperlink>
      <w:r w:rsidR="00900BA1">
        <w:rPr>
          <w:b/>
          <w:sz w:val="25"/>
          <w:szCs w:val="25"/>
          <w:lang w:val="en-US"/>
        </w:rPr>
        <w:t xml:space="preserve"> </w:t>
      </w:r>
    </w:p>
    <w:p w:rsidR="00A21647" w:rsidRDefault="00A21647">
      <w:pPr>
        <w:pStyle w:val="ListParagraph"/>
        <w:numPr>
          <w:ilvl w:val="1"/>
          <w:numId w:val="4"/>
        </w:numPr>
        <w:rPr>
          <w:b/>
          <w:sz w:val="25"/>
          <w:szCs w:val="25"/>
          <w:lang w:val="en-US"/>
        </w:rPr>
      </w:pPr>
      <w:r w:rsidRPr="00E14C77">
        <w:rPr>
          <w:b/>
          <w:sz w:val="25"/>
          <w:szCs w:val="25"/>
          <w:lang w:val="en-US"/>
        </w:rPr>
        <w:t>Contact: Sandeep Prasanna</w:t>
      </w:r>
      <w:r w:rsidR="00186DEF">
        <w:rPr>
          <w:b/>
          <w:sz w:val="25"/>
          <w:szCs w:val="25"/>
          <w:lang w:val="en-US"/>
        </w:rPr>
        <w:t xml:space="preserve"> and Wade McMullen</w:t>
      </w:r>
      <w:r w:rsidRPr="00E14C77">
        <w:rPr>
          <w:b/>
          <w:sz w:val="25"/>
          <w:szCs w:val="25"/>
          <w:lang w:val="en-US"/>
        </w:rPr>
        <w:t xml:space="preserve">, </w:t>
      </w:r>
      <w:hyperlink r:id="rId13" w:history="1">
        <w:r w:rsidR="00186DEF">
          <w:rPr>
            <w:rStyle w:val="Hyperlink"/>
            <w:b/>
            <w:sz w:val="25"/>
            <w:szCs w:val="25"/>
            <w:lang w:val="en-US"/>
          </w:rPr>
          <w:t>mcmullen</w:t>
        </w:r>
        <w:r w:rsidRPr="00E14C77">
          <w:rPr>
            <w:rStyle w:val="Hyperlink"/>
            <w:b/>
            <w:sz w:val="25"/>
            <w:szCs w:val="25"/>
            <w:lang w:val="en-US"/>
          </w:rPr>
          <w:t>@rfkhumanrights.org</w:t>
        </w:r>
      </w:hyperlink>
      <w:r w:rsidRPr="00E14C77">
        <w:rPr>
          <w:b/>
          <w:sz w:val="25"/>
          <w:szCs w:val="25"/>
          <w:lang w:val="en-US"/>
        </w:rPr>
        <w:t>, +1-202-463-7575 ext. 2</w:t>
      </w:r>
      <w:r w:rsidR="00186DEF">
        <w:rPr>
          <w:b/>
          <w:sz w:val="25"/>
          <w:szCs w:val="25"/>
          <w:lang w:val="en-US"/>
        </w:rPr>
        <w:t>21</w:t>
      </w:r>
    </w:p>
    <w:p w:rsidR="00D619FC" w:rsidRPr="00D619FC" w:rsidRDefault="00780D13">
      <w:pPr>
        <w:pStyle w:val="ListParagraph"/>
        <w:numPr>
          <w:ilvl w:val="1"/>
          <w:numId w:val="4"/>
        </w:numPr>
        <w:rPr>
          <w:b/>
          <w:sz w:val="25"/>
          <w:szCs w:val="25"/>
          <w:lang w:val="fr-FR"/>
        </w:rPr>
      </w:pPr>
      <w:r w:rsidRPr="00780D13">
        <w:rPr>
          <w:rFonts w:asciiTheme="majorHAnsi" w:hAnsiTheme="majorHAnsi"/>
          <w:b/>
          <w:lang w:val="fr-FR"/>
        </w:rPr>
        <w:t xml:space="preserve">Paragraph 18 (Immigration): section </w:t>
      </w:r>
      <w:r w:rsidR="00D619FC">
        <w:rPr>
          <w:rFonts w:asciiTheme="majorHAnsi" w:hAnsiTheme="majorHAnsi"/>
          <w:b/>
          <w:lang w:val="fr-FR"/>
        </w:rPr>
        <w:t>(</w:t>
      </w:r>
      <w:r w:rsidRPr="00780D13">
        <w:rPr>
          <w:rFonts w:asciiTheme="majorHAnsi" w:hAnsiTheme="majorHAnsi"/>
          <w:b/>
          <w:lang w:val="fr-FR"/>
        </w:rPr>
        <w:t>C)</w:t>
      </w:r>
    </w:p>
    <w:p w:rsidR="00A04DDC" w:rsidRPr="00D619FC" w:rsidRDefault="00A04DDC" w:rsidP="00A04DDC">
      <w:pPr>
        <w:pStyle w:val="ListParagraph"/>
        <w:rPr>
          <w:b/>
          <w:sz w:val="25"/>
          <w:szCs w:val="25"/>
          <w:lang w:val="fr-FR"/>
        </w:rPr>
      </w:pPr>
    </w:p>
    <w:p w:rsidR="00DA4E53" w:rsidRPr="00E14C77" w:rsidRDefault="00DA4E53" w:rsidP="00DA4E53">
      <w:pPr>
        <w:pStyle w:val="ListParagraph"/>
        <w:ind w:left="360"/>
        <w:rPr>
          <w:b/>
          <w:sz w:val="10"/>
          <w:szCs w:val="10"/>
          <w:lang w:val="en-US"/>
        </w:rPr>
      </w:pPr>
    </w:p>
    <w:p w:rsidR="00940409" w:rsidRPr="00E14C77" w:rsidRDefault="00780D13" w:rsidP="00940409">
      <w:pPr>
        <w:pStyle w:val="ListParagraph"/>
        <w:numPr>
          <w:ilvl w:val="0"/>
          <w:numId w:val="3"/>
        </w:numPr>
        <w:jc w:val="center"/>
        <w:rPr>
          <w:b/>
          <w:sz w:val="28"/>
          <w:szCs w:val="28"/>
          <w:lang w:val="en-US"/>
        </w:rPr>
      </w:pPr>
      <w:r w:rsidRPr="00780D13">
        <w:rPr>
          <w:b/>
          <w:sz w:val="28"/>
          <w:szCs w:val="28"/>
          <w:lang w:val="en-US"/>
        </w:rPr>
        <w:t xml:space="preserve">Follow-up Recommendation Report will Assess: </w:t>
      </w:r>
      <w:r w:rsidR="00D619FC">
        <w:rPr>
          <w:sz w:val="25"/>
          <w:szCs w:val="25"/>
          <w:lang w:val="en-US"/>
        </w:rPr>
        <w:t>Paragraph 18, sections (C) and (D)</w:t>
      </w:r>
    </w:p>
    <w:p w:rsidR="00DA4E53" w:rsidRPr="00E14C77" w:rsidRDefault="00DA4E53" w:rsidP="00DA4E53">
      <w:pPr>
        <w:rPr>
          <w:b/>
          <w:sz w:val="20"/>
          <w:szCs w:val="20"/>
          <w:lang w:val="en-US"/>
        </w:rPr>
      </w:pPr>
    </w:p>
    <w:p w:rsidR="00665B12" w:rsidRPr="00E14C77" w:rsidRDefault="00780D13" w:rsidP="001D1A68">
      <w:pPr>
        <w:jc w:val="center"/>
        <w:rPr>
          <w:i/>
          <w:sz w:val="28"/>
          <w:szCs w:val="28"/>
          <w:lang w:val="en-US"/>
        </w:rPr>
      </w:pPr>
      <w:r w:rsidRPr="00780D13">
        <w:rPr>
          <w:i/>
          <w:sz w:val="28"/>
          <w:szCs w:val="28"/>
          <w:lang w:val="en-US"/>
        </w:rPr>
        <w:t xml:space="preserve">As of </w:t>
      </w:r>
      <w:r w:rsidR="00D619FC">
        <w:rPr>
          <w:i/>
          <w:sz w:val="28"/>
          <w:szCs w:val="28"/>
          <w:lang w:val="en-US"/>
        </w:rPr>
        <w:t>20</w:t>
      </w:r>
      <w:r w:rsidRPr="00780D13">
        <w:rPr>
          <w:i/>
          <w:sz w:val="28"/>
          <w:szCs w:val="28"/>
          <w:lang w:val="en-US"/>
        </w:rPr>
        <w:t xml:space="preserve"> / </w:t>
      </w:r>
      <w:r w:rsidR="00D619FC">
        <w:rPr>
          <w:i/>
          <w:sz w:val="28"/>
          <w:szCs w:val="28"/>
          <w:lang w:val="en-US"/>
        </w:rPr>
        <w:t>11</w:t>
      </w:r>
      <w:r w:rsidRPr="00780D13">
        <w:rPr>
          <w:i/>
          <w:sz w:val="28"/>
          <w:szCs w:val="28"/>
          <w:lang w:val="en-US"/>
        </w:rPr>
        <w:t xml:space="preserve"> / 2015</w:t>
      </w:r>
    </w:p>
    <w:p w:rsidR="00665B12" w:rsidRPr="00E14C77" w:rsidRDefault="00665B12">
      <w:pPr>
        <w:rPr>
          <w:rFonts w:asciiTheme="majorHAnsi" w:hAnsiTheme="majorHAnsi"/>
          <w:sz w:val="16"/>
          <w:szCs w:val="16"/>
          <w:lang w:val="en-US"/>
        </w:rPr>
      </w:pPr>
    </w:p>
    <w:tbl>
      <w:tblPr>
        <w:tblStyle w:val="TableGrid"/>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10441"/>
      </w:tblGrid>
      <w:tr w:rsidR="00665B12" w:rsidRPr="00E14C77" w:rsidTr="00A449D8">
        <w:trPr>
          <w:trHeight w:val="344"/>
          <w:jc w:val="center"/>
        </w:trPr>
        <w:tc>
          <w:tcPr>
            <w:tcW w:w="11258" w:type="dxa"/>
            <w:gridSpan w:val="2"/>
            <w:tcBorders>
              <w:bottom w:val="single" w:sz="18" w:space="0" w:color="auto"/>
            </w:tcBorders>
            <w:vAlign w:val="center"/>
          </w:tcPr>
          <w:p w:rsidR="00665B12" w:rsidRPr="00E14C77" w:rsidRDefault="00665B12" w:rsidP="00A449D8">
            <w:pPr>
              <w:pStyle w:val="Header"/>
              <w:tabs>
                <w:tab w:val="clear" w:pos="4320"/>
                <w:tab w:val="clear" w:pos="8640"/>
              </w:tabs>
              <w:ind w:right="-153"/>
              <w:rPr>
                <w:rFonts w:asciiTheme="majorHAnsi" w:hAnsiTheme="majorHAnsi"/>
                <w:b/>
                <w:sz w:val="22"/>
                <w:szCs w:val="22"/>
              </w:rPr>
            </w:pPr>
            <w:r w:rsidRPr="00E14C77">
              <w:rPr>
                <w:rFonts w:asciiTheme="majorHAnsi" w:hAnsiTheme="majorHAnsi"/>
                <w:b/>
                <w:sz w:val="22"/>
                <w:szCs w:val="22"/>
              </w:rPr>
              <w:t>Assessment Grades of the Human Rights Committe</w:t>
            </w:r>
            <w:r w:rsidR="00824AF4" w:rsidRPr="00E14C77">
              <w:rPr>
                <w:rFonts w:asciiTheme="majorHAnsi" w:hAnsiTheme="majorHAnsi"/>
                <w:b/>
                <w:sz w:val="22"/>
                <w:szCs w:val="22"/>
              </w:rPr>
              <w:t>e for the State follow-up Reply/</w:t>
            </w:r>
            <w:r w:rsidRPr="00E14C77">
              <w:rPr>
                <w:rFonts w:asciiTheme="majorHAnsi" w:hAnsiTheme="majorHAnsi"/>
                <w:b/>
                <w:sz w:val="22"/>
                <w:szCs w:val="22"/>
              </w:rPr>
              <w:t>Action:</w:t>
            </w:r>
            <w:r w:rsidR="003D1C4E" w:rsidRPr="00E14C77">
              <w:rPr>
                <w:rStyle w:val="FootnoteReference"/>
                <w:rFonts w:asciiTheme="majorHAnsi" w:hAnsiTheme="majorHAnsi"/>
                <w:b/>
                <w:sz w:val="22"/>
                <w:szCs w:val="22"/>
              </w:rPr>
              <w:footnoteReference w:id="1"/>
            </w:r>
          </w:p>
        </w:tc>
      </w:tr>
      <w:tr w:rsidR="00665B12" w:rsidRPr="00E14C77" w:rsidTr="00A449D8">
        <w:trPr>
          <w:trHeight w:val="344"/>
          <w:jc w:val="center"/>
        </w:trPr>
        <w:tc>
          <w:tcPr>
            <w:tcW w:w="11258" w:type="dxa"/>
            <w:gridSpan w:val="2"/>
            <w:tcBorders>
              <w:top w:val="single" w:sz="18" w:space="0" w:color="auto"/>
            </w:tcBorders>
            <w:vAlign w:val="center"/>
          </w:tcPr>
          <w:p w:rsidR="00665B12" w:rsidRPr="00E14C77" w:rsidRDefault="00665B12" w:rsidP="00A449D8">
            <w:pPr>
              <w:pStyle w:val="Header"/>
              <w:tabs>
                <w:tab w:val="clear" w:pos="4320"/>
                <w:tab w:val="clear" w:pos="8640"/>
              </w:tabs>
              <w:ind w:right="-153"/>
              <w:rPr>
                <w:rFonts w:asciiTheme="majorHAnsi" w:hAnsiTheme="majorHAnsi"/>
                <w:b/>
                <w:sz w:val="22"/>
                <w:szCs w:val="22"/>
              </w:rPr>
            </w:pPr>
            <w:r w:rsidRPr="00E14C77">
              <w:rPr>
                <w:rFonts w:asciiTheme="majorHAnsi" w:hAnsiTheme="majorHAnsi"/>
                <w:b/>
                <w:sz w:val="22"/>
                <w:szCs w:val="22"/>
              </w:rPr>
              <w:t>R</w:t>
            </w:r>
            <w:r w:rsidR="00742642" w:rsidRPr="00E14C77">
              <w:rPr>
                <w:rFonts w:asciiTheme="majorHAnsi" w:hAnsiTheme="majorHAnsi"/>
                <w:b/>
                <w:sz w:val="22"/>
                <w:szCs w:val="22"/>
              </w:rPr>
              <w:t>eply/Action of the State p</w:t>
            </w:r>
            <w:r w:rsidR="00F173C2" w:rsidRPr="00E14C77">
              <w:rPr>
                <w:rFonts w:asciiTheme="majorHAnsi" w:hAnsiTheme="majorHAnsi"/>
                <w:b/>
                <w:sz w:val="22"/>
                <w:szCs w:val="22"/>
              </w:rPr>
              <w:t>arty s</w:t>
            </w:r>
            <w:r w:rsidRPr="00E14C77">
              <w:rPr>
                <w:rFonts w:asciiTheme="majorHAnsi" w:hAnsiTheme="majorHAnsi"/>
                <w:b/>
                <w:sz w:val="22"/>
                <w:szCs w:val="22"/>
              </w:rPr>
              <w:t xml:space="preserve">atisfactory:  </w:t>
            </w:r>
          </w:p>
        </w:tc>
      </w:tr>
      <w:tr w:rsidR="00665B12" w:rsidRPr="00E14C77" w:rsidTr="00A449D8">
        <w:trPr>
          <w:trHeight w:val="344"/>
          <w:jc w:val="center"/>
        </w:trPr>
        <w:tc>
          <w:tcPr>
            <w:tcW w:w="817" w:type="dxa"/>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A:</w:t>
            </w:r>
          </w:p>
        </w:tc>
        <w:tc>
          <w:tcPr>
            <w:tcW w:w="10441" w:type="dxa"/>
            <w:tcBorders>
              <w:top w:val="nil"/>
            </w:tcBorders>
            <w:vAlign w:val="center"/>
          </w:tcPr>
          <w:p w:rsidR="00665B12" w:rsidRPr="00E14C77" w:rsidRDefault="00F173C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Response</w:t>
            </w:r>
            <w:r w:rsidR="00665B12" w:rsidRPr="00E14C77">
              <w:rPr>
                <w:rFonts w:asciiTheme="majorHAnsi" w:hAnsiTheme="majorHAnsi"/>
                <w:sz w:val="22"/>
                <w:szCs w:val="22"/>
              </w:rPr>
              <w:t xml:space="preserve"> largely satisfactory</w:t>
            </w:r>
          </w:p>
        </w:tc>
      </w:tr>
      <w:tr w:rsidR="00665B12" w:rsidRPr="00E14C77" w:rsidTr="00A449D8">
        <w:trPr>
          <w:trHeight w:val="344"/>
          <w:jc w:val="center"/>
        </w:trPr>
        <w:tc>
          <w:tcPr>
            <w:tcW w:w="11258" w:type="dxa"/>
            <w:gridSpan w:val="2"/>
            <w:tcBorders>
              <w:top w:val="nil"/>
            </w:tcBorders>
            <w:vAlign w:val="center"/>
          </w:tcPr>
          <w:p w:rsidR="00665B12" w:rsidRPr="00E14C77" w:rsidRDefault="00742642" w:rsidP="00A449D8">
            <w:pPr>
              <w:pStyle w:val="Header"/>
              <w:tabs>
                <w:tab w:val="clear" w:pos="4320"/>
                <w:tab w:val="clear" w:pos="8640"/>
              </w:tabs>
              <w:ind w:right="-153"/>
              <w:rPr>
                <w:rFonts w:asciiTheme="majorHAnsi" w:hAnsiTheme="majorHAnsi"/>
                <w:b/>
                <w:sz w:val="22"/>
                <w:szCs w:val="22"/>
              </w:rPr>
            </w:pPr>
            <w:r w:rsidRPr="00E14C77">
              <w:rPr>
                <w:rFonts w:asciiTheme="majorHAnsi" w:hAnsiTheme="majorHAnsi"/>
                <w:b/>
                <w:sz w:val="22"/>
                <w:szCs w:val="22"/>
              </w:rPr>
              <w:t>Reply/Action of the State p</w:t>
            </w:r>
            <w:r w:rsidR="00665B12" w:rsidRPr="00E14C77">
              <w:rPr>
                <w:rFonts w:asciiTheme="majorHAnsi" w:hAnsiTheme="majorHAnsi"/>
                <w:b/>
                <w:sz w:val="22"/>
                <w:szCs w:val="22"/>
              </w:rPr>
              <w:t>arty partially satisfactory:</w:t>
            </w:r>
          </w:p>
        </w:tc>
      </w:tr>
      <w:tr w:rsidR="00665B12" w:rsidRPr="00E14C77" w:rsidTr="00A449D8">
        <w:trPr>
          <w:trHeight w:val="344"/>
          <w:jc w:val="center"/>
        </w:trPr>
        <w:tc>
          <w:tcPr>
            <w:tcW w:w="817" w:type="dxa"/>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B1:</w:t>
            </w:r>
          </w:p>
        </w:tc>
        <w:tc>
          <w:tcPr>
            <w:tcW w:w="10441" w:type="dxa"/>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Substantive action taken, but additional information required</w:t>
            </w:r>
          </w:p>
        </w:tc>
      </w:tr>
      <w:tr w:rsidR="00665B12" w:rsidRPr="00E14C77" w:rsidTr="00A449D8">
        <w:trPr>
          <w:trHeight w:val="344"/>
          <w:jc w:val="center"/>
        </w:trPr>
        <w:tc>
          <w:tcPr>
            <w:tcW w:w="817" w:type="dxa"/>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B2:</w:t>
            </w:r>
          </w:p>
        </w:tc>
        <w:tc>
          <w:tcPr>
            <w:tcW w:w="10441" w:type="dxa"/>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Initial action taken, but additional information and measures required</w:t>
            </w:r>
          </w:p>
        </w:tc>
      </w:tr>
      <w:tr w:rsidR="00665B12" w:rsidRPr="00E14C77" w:rsidTr="00A449D8">
        <w:trPr>
          <w:trHeight w:val="344"/>
          <w:jc w:val="center"/>
        </w:trPr>
        <w:tc>
          <w:tcPr>
            <w:tcW w:w="11258" w:type="dxa"/>
            <w:gridSpan w:val="2"/>
            <w:tcBorders>
              <w:top w:val="nil"/>
            </w:tcBorders>
            <w:vAlign w:val="center"/>
          </w:tcPr>
          <w:p w:rsidR="00665B12" w:rsidRPr="00E14C77" w:rsidRDefault="00742642" w:rsidP="00A449D8">
            <w:pPr>
              <w:pStyle w:val="Header"/>
              <w:tabs>
                <w:tab w:val="clear" w:pos="4320"/>
                <w:tab w:val="clear" w:pos="8640"/>
              </w:tabs>
              <w:ind w:right="-153"/>
              <w:rPr>
                <w:rFonts w:asciiTheme="majorHAnsi" w:hAnsiTheme="majorHAnsi"/>
                <w:b/>
                <w:sz w:val="22"/>
                <w:szCs w:val="22"/>
              </w:rPr>
            </w:pPr>
            <w:r w:rsidRPr="00E14C77">
              <w:rPr>
                <w:rFonts w:asciiTheme="majorHAnsi" w:hAnsiTheme="majorHAnsi"/>
                <w:b/>
                <w:sz w:val="22"/>
                <w:szCs w:val="22"/>
              </w:rPr>
              <w:t>Reply/Action of the State p</w:t>
            </w:r>
            <w:r w:rsidR="00665B12" w:rsidRPr="00E14C77">
              <w:rPr>
                <w:rFonts w:asciiTheme="majorHAnsi" w:hAnsiTheme="majorHAnsi"/>
                <w:b/>
                <w:sz w:val="22"/>
                <w:szCs w:val="22"/>
              </w:rPr>
              <w:t>arty not satisfactory</w:t>
            </w:r>
          </w:p>
        </w:tc>
      </w:tr>
      <w:tr w:rsidR="00665B12" w:rsidRPr="00E14C77" w:rsidTr="00A449D8">
        <w:trPr>
          <w:trHeight w:val="344"/>
          <w:jc w:val="center"/>
        </w:trPr>
        <w:tc>
          <w:tcPr>
            <w:tcW w:w="817" w:type="dxa"/>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lastRenderedPageBreak/>
              <w:t>C1:</w:t>
            </w:r>
          </w:p>
        </w:tc>
        <w:tc>
          <w:tcPr>
            <w:tcW w:w="10441" w:type="dxa"/>
            <w:tcBorders>
              <w:top w:val="nil"/>
            </w:tcBorders>
            <w:vAlign w:val="center"/>
          </w:tcPr>
          <w:p w:rsidR="00665B12" w:rsidRPr="00E14C77" w:rsidRDefault="00780D13" w:rsidP="00A449D8">
            <w:pPr>
              <w:widowControl w:val="0"/>
              <w:suppressAutoHyphens w:val="0"/>
              <w:autoSpaceDE w:val="0"/>
              <w:autoSpaceDN w:val="0"/>
              <w:adjustRightInd w:val="0"/>
              <w:rPr>
                <w:rFonts w:asciiTheme="majorHAnsi" w:eastAsiaTheme="minorEastAsia" w:hAnsiTheme="majorHAnsi" w:cs="Times"/>
                <w:lang w:val="en-US"/>
              </w:rPr>
            </w:pPr>
            <w:r w:rsidRPr="00780D13">
              <w:rPr>
                <w:rFonts w:asciiTheme="majorHAnsi" w:hAnsiTheme="majorHAnsi"/>
                <w:lang w:val="en-US"/>
              </w:rPr>
              <w:t>R</w:t>
            </w:r>
            <w:r w:rsidR="00665B12" w:rsidRPr="00E14C77">
              <w:rPr>
                <w:rFonts w:asciiTheme="majorHAnsi" w:eastAsiaTheme="minorEastAsia" w:hAnsiTheme="majorHAnsi" w:cs="Times"/>
                <w:lang w:val="en-US"/>
              </w:rPr>
              <w:t>esponse received but actions taken do not implement the recommendation</w:t>
            </w:r>
          </w:p>
        </w:tc>
      </w:tr>
      <w:tr w:rsidR="00665B12" w:rsidRPr="00E14C77" w:rsidTr="00A449D8">
        <w:trPr>
          <w:trHeight w:val="344"/>
          <w:jc w:val="center"/>
        </w:trPr>
        <w:tc>
          <w:tcPr>
            <w:tcW w:w="817" w:type="dxa"/>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C2:</w:t>
            </w:r>
          </w:p>
        </w:tc>
        <w:tc>
          <w:tcPr>
            <w:tcW w:w="10441" w:type="dxa"/>
            <w:tcBorders>
              <w:top w:val="nil"/>
            </w:tcBorders>
            <w:vAlign w:val="center"/>
          </w:tcPr>
          <w:p w:rsidR="00665B12" w:rsidRPr="00E14C77" w:rsidRDefault="00665B12" w:rsidP="00A449D8">
            <w:pPr>
              <w:widowControl w:val="0"/>
              <w:suppressAutoHyphens w:val="0"/>
              <w:autoSpaceDE w:val="0"/>
              <w:autoSpaceDN w:val="0"/>
              <w:adjustRightInd w:val="0"/>
              <w:rPr>
                <w:rFonts w:asciiTheme="majorHAnsi" w:eastAsiaTheme="minorEastAsia" w:hAnsiTheme="majorHAnsi" w:cs="Times"/>
                <w:lang w:val="en-US"/>
              </w:rPr>
            </w:pPr>
            <w:r w:rsidRPr="00E14C77">
              <w:rPr>
                <w:rFonts w:asciiTheme="majorHAnsi" w:eastAsiaTheme="minorEastAsia" w:hAnsiTheme="majorHAnsi" w:cs="Times"/>
                <w:lang w:val="en-US"/>
              </w:rPr>
              <w:t>Response received but not relevant to the recommendations</w:t>
            </w:r>
          </w:p>
        </w:tc>
      </w:tr>
      <w:tr w:rsidR="00665B12" w:rsidRPr="00E14C77" w:rsidTr="00A449D8">
        <w:trPr>
          <w:trHeight w:val="344"/>
          <w:jc w:val="center"/>
        </w:trPr>
        <w:tc>
          <w:tcPr>
            <w:tcW w:w="11258" w:type="dxa"/>
            <w:gridSpan w:val="2"/>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b/>
                <w:sz w:val="22"/>
                <w:szCs w:val="22"/>
              </w:rPr>
            </w:pPr>
            <w:r w:rsidRPr="00E14C77">
              <w:rPr>
                <w:rFonts w:asciiTheme="majorHAnsi" w:hAnsiTheme="majorHAnsi"/>
                <w:b/>
                <w:sz w:val="22"/>
                <w:szCs w:val="22"/>
              </w:rPr>
              <w:t>No cooperation with the Committee (NOT APPLICABLE FOR NGO REPORT)</w:t>
            </w:r>
          </w:p>
        </w:tc>
      </w:tr>
      <w:tr w:rsidR="00665B12" w:rsidRPr="00E14C77" w:rsidTr="00A449D8">
        <w:trPr>
          <w:trHeight w:val="344"/>
          <w:jc w:val="center"/>
        </w:trPr>
        <w:tc>
          <w:tcPr>
            <w:tcW w:w="817" w:type="dxa"/>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D1:</w:t>
            </w:r>
          </w:p>
        </w:tc>
        <w:tc>
          <w:tcPr>
            <w:tcW w:w="10441" w:type="dxa"/>
            <w:tcBorders>
              <w:top w:val="nil"/>
            </w:tcBorders>
            <w:vAlign w:val="center"/>
          </w:tcPr>
          <w:p w:rsidR="00665B12" w:rsidRPr="00E14C77" w:rsidRDefault="00665B12" w:rsidP="00A449D8">
            <w:pPr>
              <w:widowControl w:val="0"/>
              <w:suppressAutoHyphens w:val="0"/>
              <w:autoSpaceDE w:val="0"/>
              <w:autoSpaceDN w:val="0"/>
              <w:adjustRightInd w:val="0"/>
              <w:rPr>
                <w:rFonts w:asciiTheme="majorHAnsi" w:eastAsiaTheme="minorEastAsia" w:hAnsiTheme="majorHAnsi" w:cs="Times"/>
                <w:lang w:val="en-US"/>
              </w:rPr>
            </w:pPr>
            <w:r w:rsidRPr="00E14C77">
              <w:rPr>
                <w:rFonts w:asciiTheme="majorHAnsi" w:eastAsiaTheme="minorEastAsia" w:hAnsiTheme="majorHAnsi" w:cs="Times"/>
                <w:lang w:val="en-US"/>
              </w:rPr>
              <w:t>No response received within the deadline, or no reply to a specific question in the report</w:t>
            </w:r>
          </w:p>
        </w:tc>
      </w:tr>
      <w:tr w:rsidR="00665B12" w:rsidRPr="00E14C77" w:rsidTr="00A449D8">
        <w:trPr>
          <w:trHeight w:val="344"/>
          <w:jc w:val="center"/>
        </w:trPr>
        <w:tc>
          <w:tcPr>
            <w:tcW w:w="817" w:type="dxa"/>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D2:</w:t>
            </w:r>
          </w:p>
        </w:tc>
        <w:tc>
          <w:tcPr>
            <w:tcW w:w="10441" w:type="dxa"/>
            <w:tcBorders>
              <w:top w:val="nil"/>
            </w:tcBorders>
            <w:vAlign w:val="center"/>
          </w:tcPr>
          <w:p w:rsidR="00665B12" w:rsidRPr="00E14C77" w:rsidRDefault="00665B12" w:rsidP="00A449D8">
            <w:pPr>
              <w:widowControl w:val="0"/>
              <w:suppressAutoHyphens w:val="0"/>
              <w:autoSpaceDE w:val="0"/>
              <w:autoSpaceDN w:val="0"/>
              <w:adjustRightInd w:val="0"/>
              <w:rPr>
                <w:rFonts w:asciiTheme="majorHAnsi" w:eastAsiaTheme="minorEastAsia" w:hAnsiTheme="majorHAnsi" w:cs="Times"/>
                <w:lang w:val="en-US"/>
              </w:rPr>
            </w:pPr>
            <w:r w:rsidRPr="00E14C77">
              <w:rPr>
                <w:rFonts w:asciiTheme="majorHAnsi" w:eastAsiaTheme="minorEastAsia" w:hAnsiTheme="majorHAnsi" w:cs="Times"/>
                <w:lang w:val="en-US"/>
              </w:rPr>
              <w:t>No response received after reminder(s)</w:t>
            </w:r>
          </w:p>
        </w:tc>
      </w:tr>
      <w:tr w:rsidR="00665B12" w:rsidRPr="00E14C77" w:rsidTr="00A449D8">
        <w:trPr>
          <w:trHeight w:val="344"/>
          <w:jc w:val="center"/>
        </w:trPr>
        <w:tc>
          <w:tcPr>
            <w:tcW w:w="11258" w:type="dxa"/>
            <w:gridSpan w:val="2"/>
            <w:tcBorders>
              <w:top w:val="nil"/>
            </w:tcBorders>
            <w:vAlign w:val="center"/>
          </w:tcPr>
          <w:p w:rsidR="00665B12" w:rsidRPr="00E14C77" w:rsidRDefault="00665B12" w:rsidP="00A449D8">
            <w:pPr>
              <w:pStyle w:val="Header"/>
              <w:tabs>
                <w:tab w:val="clear" w:pos="4320"/>
                <w:tab w:val="clear" w:pos="8640"/>
              </w:tabs>
              <w:ind w:right="-153"/>
              <w:rPr>
                <w:rFonts w:asciiTheme="majorHAnsi" w:hAnsiTheme="majorHAnsi"/>
                <w:b/>
                <w:sz w:val="22"/>
                <w:szCs w:val="22"/>
              </w:rPr>
            </w:pPr>
            <w:r w:rsidRPr="00E14C77">
              <w:rPr>
                <w:rFonts w:asciiTheme="majorHAnsi" w:hAnsiTheme="majorHAnsi"/>
                <w:b/>
                <w:sz w:val="22"/>
                <w:szCs w:val="22"/>
              </w:rPr>
              <w:t>The measures taken are contrary to the Committee’s recommendations</w:t>
            </w:r>
          </w:p>
        </w:tc>
      </w:tr>
      <w:tr w:rsidR="00665B12" w:rsidRPr="00E14C77" w:rsidTr="00A449D8">
        <w:trPr>
          <w:trHeight w:val="344"/>
          <w:jc w:val="center"/>
        </w:trPr>
        <w:tc>
          <w:tcPr>
            <w:tcW w:w="817" w:type="dxa"/>
            <w:tcBorders>
              <w:top w:val="nil"/>
              <w:bottom w:val="single" w:sz="18" w:space="0" w:color="auto"/>
            </w:tcBorders>
            <w:vAlign w:val="center"/>
          </w:tcPr>
          <w:p w:rsidR="00665B12" w:rsidRPr="00E14C77" w:rsidRDefault="00665B12" w:rsidP="00A449D8">
            <w:pPr>
              <w:pStyle w:val="Header"/>
              <w:tabs>
                <w:tab w:val="clear" w:pos="4320"/>
                <w:tab w:val="clear" w:pos="8640"/>
              </w:tabs>
              <w:ind w:right="-153"/>
              <w:rPr>
                <w:rFonts w:asciiTheme="majorHAnsi" w:hAnsiTheme="majorHAnsi"/>
                <w:sz w:val="22"/>
                <w:szCs w:val="22"/>
              </w:rPr>
            </w:pPr>
            <w:r w:rsidRPr="00E14C77">
              <w:rPr>
                <w:rFonts w:asciiTheme="majorHAnsi" w:hAnsiTheme="majorHAnsi"/>
                <w:sz w:val="22"/>
                <w:szCs w:val="22"/>
              </w:rPr>
              <w:t>E:</w:t>
            </w:r>
          </w:p>
        </w:tc>
        <w:tc>
          <w:tcPr>
            <w:tcW w:w="10441" w:type="dxa"/>
            <w:tcBorders>
              <w:top w:val="nil"/>
              <w:bottom w:val="single" w:sz="18" w:space="0" w:color="auto"/>
            </w:tcBorders>
            <w:vAlign w:val="center"/>
          </w:tcPr>
          <w:p w:rsidR="00665B12" w:rsidRPr="00E14C77" w:rsidRDefault="00665B12" w:rsidP="00A449D8">
            <w:pPr>
              <w:widowControl w:val="0"/>
              <w:suppressAutoHyphens w:val="0"/>
              <w:autoSpaceDE w:val="0"/>
              <w:autoSpaceDN w:val="0"/>
              <w:adjustRightInd w:val="0"/>
              <w:rPr>
                <w:rFonts w:asciiTheme="majorHAnsi" w:eastAsiaTheme="minorEastAsia" w:hAnsiTheme="majorHAnsi" w:cs="Times"/>
                <w:lang w:val="en-US"/>
              </w:rPr>
            </w:pPr>
            <w:r w:rsidRPr="00E14C77">
              <w:rPr>
                <w:rFonts w:asciiTheme="majorHAnsi" w:eastAsiaTheme="minorEastAsia" w:hAnsiTheme="majorHAnsi" w:cs="Times"/>
                <w:lang w:val="en-US"/>
              </w:rPr>
              <w:t xml:space="preserve">The response indicates that the measures taken are contrary to the </w:t>
            </w:r>
            <w:r w:rsidRPr="00E14C77">
              <w:rPr>
                <w:rFonts w:asciiTheme="majorHAnsi" w:eastAsiaTheme="minorEastAsia" w:hAnsiTheme="majorHAnsi"/>
                <w:lang w:val="en-US"/>
              </w:rPr>
              <w:t>Committee’s recommendations</w:t>
            </w:r>
          </w:p>
        </w:tc>
      </w:tr>
    </w:tbl>
    <w:p w:rsidR="00C00525" w:rsidRPr="00E14C77" w:rsidRDefault="00C00525" w:rsidP="00296207">
      <w:pPr>
        <w:rPr>
          <w:rFonts w:asciiTheme="majorHAnsi" w:hAnsiTheme="majorHAnsi"/>
          <w:lang w:val="en-US"/>
        </w:rPr>
        <w:sectPr w:rsidR="00C00525" w:rsidRPr="00E14C77" w:rsidSect="001470B6">
          <w:headerReference w:type="default" r:id="rId14"/>
          <w:footerReference w:type="default" r:id="rId15"/>
          <w:pgSz w:w="16840" w:h="11900" w:orient="landscape"/>
          <w:pgMar w:top="720" w:right="864" w:bottom="720" w:left="864" w:header="144" w:footer="288" w:gutter="0"/>
          <w:pgNumType w:start="0"/>
          <w:cols w:space="708"/>
          <w:titlePg/>
          <w:docGrid w:linePitch="360"/>
        </w:sectPr>
      </w:pPr>
    </w:p>
    <w:tbl>
      <w:tblPr>
        <w:tblStyle w:val="TableGrid"/>
        <w:tblW w:w="15559" w:type="dxa"/>
        <w:tblLayout w:type="fixed"/>
        <w:tblLook w:val="04A0" w:firstRow="1" w:lastRow="0" w:firstColumn="1" w:lastColumn="0" w:noHBand="0" w:noVBand="1"/>
      </w:tblPr>
      <w:tblGrid>
        <w:gridCol w:w="2376"/>
        <w:gridCol w:w="13183"/>
      </w:tblGrid>
      <w:tr w:rsidR="00CE4FC0" w:rsidRPr="00E14C77" w:rsidTr="00127FDD">
        <w:tc>
          <w:tcPr>
            <w:tcW w:w="2376" w:type="dxa"/>
            <w:tcBorders>
              <w:top w:val="single" w:sz="18" w:space="0" w:color="auto"/>
              <w:left w:val="single" w:sz="4" w:space="0" w:color="auto"/>
              <w:bottom w:val="single" w:sz="4" w:space="0" w:color="auto"/>
            </w:tcBorders>
            <w:shd w:val="clear" w:color="auto" w:fill="E0E0E0"/>
            <w:vAlign w:val="center"/>
          </w:tcPr>
          <w:p w:rsidR="0078013E" w:rsidRPr="00E14C77" w:rsidRDefault="00780D13" w:rsidP="0078013E">
            <w:pPr>
              <w:spacing w:before="60" w:after="60"/>
              <w:ind w:right="-23"/>
              <w:rPr>
                <w:b/>
                <w:color w:val="FFFFFF" w:themeColor="background1"/>
                <w:sz w:val="18"/>
                <w:szCs w:val="19"/>
                <w:highlight w:val="darkCyan"/>
                <w:lang w:val="en-US"/>
              </w:rPr>
            </w:pPr>
            <w:r w:rsidRPr="00780D13">
              <w:rPr>
                <w:b/>
                <w:color w:val="FFFFFF" w:themeColor="background1"/>
                <w:sz w:val="18"/>
                <w:szCs w:val="19"/>
                <w:highlight w:val="darkCyan"/>
                <w:lang w:val="en-US"/>
              </w:rPr>
              <w:t>TEMPLATE FOR ISSUE 2 contin.:</w:t>
            </w:r>
          </w:p>
          <w:p w:rsidR="00CE4FC0" w:rsidRPr="00E14C77" w:rsidRDefault="00780D13" w:rsidP="00127FDD">
            <w:pPr>
              <w:spacing w:before="60" w:after="60"/>
              <w:ind w:right="-23"/>
              <w:jc w:val="center"/>
              <w:rPr>
                <w:b/>
                <w:lang w:val="en-US"/>
              </w:rPr>
            </w:pPr>
            <w:r w:rsidRPr="00780D13">
              <w:rPr>
                <w:b/>
                <w:lang w:val="en-US"/>
              </w:rPr>
              <w:t>Recommendation by the Committee</w:t>
            </w:r>
          </w:p>
        </w:tc>
        <w:tc>
          <w:tcPr>
            <w:tcW w:w="13183" w:type="dxa"/>
            <w:tcBorders>
              <w:top w:val="single" w:sz="18" w:space="0" w:color="auto"/>
              <w:bottom w:val="single" w:sz="4" w:space="0" w:color="auto"/>
              <w:right w:val="single" w:sz="4" w:space="0" w:color="auto"/>
            </w:tcBorders>
            <w:shd w:val="clear" w:color="auto" w:fill="E0E0E0"/>
            <w:vAlign w:val="center"/>
          </w:tcPr>
          <w:p w:rsidR="00CE4FC0" w:rsidRPr="00E14C77" w:rsidRDefault="00780D13" w:rsidP="00E66371">
            <w:pPr>
              <w:spacing w:before="60" w:after="60"/>
              <w:ind w:right="-23"/>
              <w:jc w:val="both"/>
              <w:rPr>
                <w:i/>
                <w:lang w:val="en-US"/>
              </w:rPr>
            </w:pPr>
            <w:r w:rsidRPr="00780D13">
              <w:rPr>
                <w:i/>
                <w:iCs/>
                <w:lang w:val="en-US"/>
              </w:rPr>
              <w:t>(c) Reviewing its laws and regulations in order to protect all migrant workers from exploitative and abusive working conditions, including by raising the minimum age for harvesting and hazardous work in agriculture under the Fair Labor Standards Act in line with international labour standards, and ensuring effective oversight of labour conditions; and</w:t>
            </w:r>
          </w:p>
        </w:tc>
      </w:tr>
      <w:tr w:rsidR="00CE4FC0" w:rsidRPr="00E14C77" w:rsidTr="00127FDD">
        <w:tc>
          <w:tcPr>
            <w:tcW w:w="2376" w:type="dxa"/>
            <w:tcBorders>
              <w:top w:val="single" w:sz="4" w:space="0" w:color="auto"/>
              <w:left w:val="single" w:sz="4" w:space="0" w:color="auto"/>
            </w:tcBorders>
            <w:vAlign w:val="center"/>
          </w:tcPr>
          <w:p w:rsidR="00CE4FC0" w:rsidRPr="00E14C77" w:rsidRDefault="00780D13" w:rsidP="00127FDD">
            <w:pPr>
              <w:spacing w:before="60" w:after="60"/>
              <w:ind w:right="-23"/>
              <w:jc w:val="center"/>
              <w:rPr>
                <w:b/>
                <w:lang w:val="en-US"/>
              </w:rPr>
            </w:pPr>
            <w:r w:rsidRPr="00780D13">
              <w:rPr>
                <w:b/>
                <w:lang w:val="en-US"/>
              </w:rPr>
              <w:t>Actions taken by the State party</w:t>
            </w:r>
          </w:p>
        </w:tc>
        <w:tc>
          <w:tcPr>
            <w:tcW w:w="13183" w:type="dxa"/>
            <w:tcBorders>
              <w:top w:val="single" w:sz="4" w:space="0" w:color="auto"/>
              <w:right w:val="single" w:sz="4" w:space="0" w:color="auto"/>
            </w:tcBorders>
            <w:vAlign w:val="center"/>
          </w:tcPr>
          <w:p w:rsidR="00CE4FC0" w:rsidRDefault="0016537E">
            <w:pPr>
              <w:ind w:right="-23"/>
              <w:jc w:val="both"/>
              <w:rPr>
                <w:lang w:val="en-US"/>
              </w:rPr>
            </w:pPr>
            <w:r>
              <w:rPr>
                <w:lang w:val="en-US"/>
              </w:rPr>
              <w:t>Regarding child labor in agriculture, t</w:t>
            </w:r>
            <w:r w:rsidR="00780D13" w:rsidRPr="00780D13">
              <w:rPr>
                <w:lang w:val="en-US"/>
              </w:rPr>
              <w:t xml:space="preserve">he </w:t>
            </w:r>
            <w:r w:rsidR="00E14C77">
              <w:rPr>
                <w:lang w:val="en-US"/>
              </w:rPr>
              <w:t>State</w:t>
            </w:r>
            <w:r w:rsidR="00780D13" w:rsidRPr="00780D13">
              <w:rPr>
                <w:lang w:val="en-US"/>
              </w:rPr>
              <w:t xml:space="preserve"> simply </w:t>
            </w:r>
            <w:r w:rsidR="00E14C77">
              <w:rPr>
                <w:lang w:val="en-US"/>
              </w:rPr>
              <w:t>notes that</w:t>
            </w:r>
            <w:r w:rsidR="00780D13" w:rsidRPr="00780D13">
              <w:rPr>
                <w:lang w:val="en-US"/>
              </w:rPr>
              <w:t xml:space="preserve"> there are labor laws in place and the </w:t>
            </w:r>
            <w:r w:rsidR="00D619FC">
              <w:rPr>
                <w:lang w:val="en-US"/>
              </w:rPr>
              <w:t xml:space="preserve">policy </w:t>
            </w:r>
            <w:r w:rsidR="00780D13" w:rsidRPr="00780D13">
              <w:rPr>
                <w:lang w:val="en-US"/>
              </w:rPr>
              <w:t xml:space="preserve">exemptions which allow legal child labor apply to everyone. </w:t>
            </w:r>
            <w:r w:rsidR="00E14C77">
              <w:rPr>
                <w:lang w:val="en-US"/>
              </w:rPr>
              <w:t>In doing so, the State</w:t>
            </w:r>
            <w:r w:rsidR="00780D13" w:rsidRPr="00780D13">
              <w:rPr>
                <w:lang w:val="en-US"/>
              </w:rPr>
              <w:t xml:space="preserve"> fail</w:t>
            </w:r>
            <w:r w:rsidR="00E14C77">
              <w:rPr>
                <w:lang w:val="en-US"/>
              </w:rPr>
              <w:t>s</w:t>
            </w:r>
            <w:r w:rsidR="00780D13" w:rsidRPr="00780D13">
              <w:rPr>
                <w:lang w:val="en-US"/>
              </w:rPr>
              <w:t xml:space="preserve"> to recognize the fact that the laws do not protect minors from inappropriate harvesting work and the disparate impact</w:t>
            </w:r>
            <w:r w:rsidR="00E14C77">
              <w:rPr>
                <w:lang w:val="en-US"/>
              </w:rPr>
              <w:t xml:space="preserve"> of this policy</w:t>
            </w:r>
            <w:r w:rsidR="00780D13" w:rsidRPr="00780D13">
              <w:rPr>
                <w:lang w:val="en-US"/>
              </w:rPr>
              <w:t xml:space="preserve"> on </w:t>
            </w:r>
            <w:r w:rsidR="00D619FC">
              <w:rPr>
                <w:lang w:val="en-US"/>
              </w:rPr>
              <w:t xml:space="preserve">the hundreds of thousands of </w:t>
            </w:r>
            <w:r w:rsidR="00780D13" w:rsidRPr="00780D13">
              <w:rPr>
                <w:lang w:val="en-US"/>
              </w:rPr>
              <w:t>Hispanic children</w:t>
            </w:r>
            <w:r w:rsidR="00D619FC">
              <w:rPr>
                <w:lang w:val="en-US"/>
              </w:rPr>
              <w:t xml:space="preserve"> who work in agriculture</w:t>
            </w:r>
            <w:r w:rsidR="00780D13" w:rsidRPr="00780D13">
              <w:rPr>
                <w:lang w:val="en-US"/>
              </w:rPr>
              <w:t xml:space="preserve">. </w:t>
            </w:r>
            <w:r w:rsidR="00E14C77">
              <w:rPr>
                <w:lang w:val="en-US"/>
              </w:rPr>
              <w:t xml:space="preserve">On November 2, </w:t>
            </w:r>
            <w:r w:rsidR="00780D13" w:rsidRPr="00780D13">
              <w:rPr>
                <w:lang w:val="en-US"/>
              </w:rPr>
              <w:t>2015</w:t>
            </w:r>
            <w:r w:rsidR="00E14C77">
              <w:rPr>
                <w:lang w:val="en-US"/>
              </w:rPr>
              <w:t>,</w:t>
            </w:r>
            <w:r w:rsidR="00780D13" w:rsidRPr="00780D13">
              <w:rPr>
                <w:lang w:val="en-US"/>
              </w:rPr>
              <w:t xml:space="preserve"> the E</w:t>
            </w:r>
            <w:r w:rsidR="00E14C77">
              <w:rPr>
                <w:lang w:val="en-US"/>
              </w:rPr>
              <w:t>nvironmental Protection Agency (EPA)</w:t>
            </w:r>
            <w:r w:rsidR="00780D13" w:rsidRPr="00780D13">
              <w:rPr>
                <w:lang w:val="en-US"/>
              </w:rPr>
              <w:t xml:space="preserve"> increased the</w:t>
            </w:r>
            <w:r w:rsidR="00E14C77">
              <w:rPr>
                <w:lang w:val="en-US"/>
              </w:rPr>
              <w:t xml:space="preserve"> minimum</w:t>
            </w:r>
            <w:r w:rsidR="00780D13" w:rsidRPr="00780D13">
              <w:rPr>
                <w:lang w:val="en-US"/>
              </w:rPr>
              <w:t xml:space="preserve"> age for handling pesticides</w:t>
            </w:r>
            <w:r w:rsidR="00E14C77">
              <w:rPr>
                <w:lang w:val="en-US"/>
              </w:rPr>
              <w:t xml:space="preserve"> to 16 years.</w:t>
            </w:r>
            <w:r w:rsidR="00780D13" w:rsidRPr="00780D13">
              <w:rPr>
                <w:lang w:val="en-US"/>
              </w:rPr>
              <w:t xml:space="preserve"> </w:t>
            </w:r>
            <w:r w:rsidR="00E14C77">
              <w:rPr>
                <w:lang w:val="en-US"/>
              </w:rPr>
              <w:t>This</w:t>
            </w:r>
            <w:r w:rsidR="00780D13" w:rsidRPr="00780D13">
              <w:rPr>
                <w:lang w:val="en-US"/>
              </w:rPr>
              <w:t xml:space="preserve"> is </w:t>
            </w:r>
            <w:r w:rsidR="00E14C77">
              <w:rPr>
                <w:lang w:val="en-US"/>
              </w:rPr>
              <w:t xml:space="preserve">a </w:t>
            </w:r>
            <w:r w:rsidR="00780D13" w:rsidRPr="00780D13">
              <w:rPr>
                <w:lang w:val="en-US"/>
              </w:rPr>
              <w:t>positive</w:t>
            </w:r>
            <w:r w:rsidR="00E14C77">
              <w:rPr>
                <w:lang w:val="en-US"/>
              </w:rPr>
              <w:t xml:space="preserve"> step, but it does not go far enough:</w:t>
            </w:r>
            <w:r w:rsidR="00780D13" w:rsidRPr="00780D13">
              <w:rPr>
                <w:lang w:val="en-US"/>
              </w:rPr>
              <w:t xml:space="preserve"> it does not address pesticide exposure faced by minors harvesting produce for long hours. In 2011, the Department of Labor proposed </w:t>
            </w:r>
            <w:r w:rsidR="00E14C77">
              <w:rPr>
                <w:lang w:val="en-US"/>
              </w:rPr>
              <w:t xml:space="preserve">changes to its </w:t>
            </w:r>
            <w:r w:rsidR="00780D13" w:rsidRPr="00780D13">
              <w:rPr>
                <w:lang w:val="en-US"/>
              </w:rPr>
              <w:t>Hazardous Orders</w:t>
            </w:r>
            <w:r w:rsidR="00E14C77">
              <w:rPr>
                <w:lang w:val="en-US"/>
              </w:rPr>
              <w:t xml:space="preserve"> which would have protected minors from hazardous agricultural work,</w:t>
            </w:r>
            <w:r w:rsidR="00780D13" w:rsidRPr="00780D13">
              <w:rPr>
                <w:lang w:val="en-US"/>
              </w:rPr>
              <w:t xml:space="preserve"> but</w:t>
            </w:r>
            <w:r w:rsidR="00E14C77">
              <w:rPr>
                <w:lang w:val="en-US"/>
              </w:rPr>
              <w:t xml:space="preserve"> the Department</w:t>
            </w:r>
            <w:r w:rsidR="00780D13" w:rsidRPr="00780D13">
              <w:rPr>
                <w:lang w:val="en-US"/>
              </w:rPr>
              <w:t xml:space="preserve"> dropped the effort due to negative feedback</w:t>
            </w:r>
            <w:r w:rsidR="00E14C77">
              <w:rPr>
                <w:lang w:val="en-US"/>
              </w:rPr>
              <w:t>,</w:t>
            </w:r>
            <w:r w:rsidR="00780D13" w:rsidRPr="00780D13">
              <w:rPr>
                <w:lang w:val="en-US"/>
              </w:rPr>
              <w:t xml:space="preserve"> neglect</w:t>
            </w:r>
            <w:r w:rsidR="00E14C77">
              <w:rPr>
                <w:lang w:val="en-US"/>
              </w:rPr>
              <w:t>ing</w:t>
            </w:r>
            <w:r w:rsidR="00780D13" w:rsidRPr="00780D13">
              <w:rPr>
                <w:lang w:val="en-US"/>
              </w:rPr>
              <w:t xml:space="preserve"> the significant feedback in support of the changes which would have protected children who are hired to work on farms. </w:t>
            </w:r>
            <w:r w:rsidR="00E14C77">
              <w:rPr>
                <w:lang w:val="en-US"/>
              </w:rPr>
              <w:t>Even if</w:t>
            </w:r>
            <w:r w:rsidR="00780D13" w:rsidRPr="00780D13">
              <w:rPr>
                <w:lang w:val="en-US"/>
              </w:rPr>
              <w:t xml:space="preserve"> the changes</w:t>
            </w:r>
            <w:r w:rsidR="00E14C77">
              <w:rPr>
                <w:lang w:val="en-US"/>
              </w:rPr>
              <w:t xml:space="preserve"> had</w:t>
            </w:r>
            <w:r w:rsidR="00780D13" w:rsidRPr="00780D13">
              <w:rPr>
                <w:lang w:val="en-US"/>
              </w:rPr>
              <w:t xml:space="preserve"> been accepted</w:t>
            </w:r>
            <w:r w:rsidR="00E14C77">
              <w:rPr>
                <w:lang w:val="en-US"/>
              </w:rPr>
              <w:t>,</w:t>
            </w:r>
            <w:r w:rsidR="00780D13" w:rsidRPr="00780D13">
              <w:rPr>
                <w:lang w:val="en-US"/>
              </w:rPr>
              <w:t xml:space="preserve"> th</w:t>
            </w:r>
            <w:r w:rsidR="00E14C77">
              <w:rPr>
                <w:lang w:val="en-US"/>
              </w:rPr>
              <w:t>ey</w:t>
            </w:r>
            <w:r w:rsidR="00780D13" w:rsidRPr="00780D13">
              <w:rPr>
                <w:lang w:val="en-US"/>
              </w:rPr>
              <w:t xml:space="preserve"> would </w:t>
            </w:r>
            <w:r w:rsidR="00E14C77">
              <w:rPr>
                <w:lang w:val="en-US"/>
              </w:rPr>
              <w:t>not</w:t>
            </w:r>
            <w:r w:rsidR="00780D13" w:rsidRPr="00780D13">
              <w:rPr>
                <w:lang w:val="en-US"/>
              </w:rPr>
              <w:t xml:space="preserve"> have protected children who harvest produce</w:t>
            </w:r>
            <w:r w:rsidR="00E14C77">
              <w:rPr>
                <w:lang w:val="en-US"/>
              </w:rPr>
              <w:t>, a</w:t>
            </w:r>
            <w:r w:rsidR="00780D13" w:rsidRPr="00780D13">
              <w:rPr>
                <w:lang w:val="en-US"/>
              </w:rPr>
              <w:t xml:space="preserve"> significant number of children.</w:t>
            </w:r>
          </w:p>
          <w:p w:rsidR="0016537E" w:rsidRDefault="0016537E">
            <w:pPr>
              <w:ind w:right="-23"/>
              <w:jc w:val="both"/>
              <w:rPr>
                <w:lang w:val="en-US"/>
              </w:rPr>
            </w:pPr>
          </w:p>
          <w:p w:rsidR="0016537E" w:rsidRDefault="0016537E">
            <w:pPr>
              <w:ind w:right="-23"/>
              <w:jc w:val="both"/>
              <w:rPr>
                <w:lang w:val="en-US"/>
              </w:rPr>
            </w:pPr>
            <w:r>
              <w:rPr>
                <w:lang w:val="en-US"/>
              </w:rPr>
              <w:t xml:space="preserve">With regard to labor conditions for adult migrant workers, the State largely restates the positions and policies that it presented to the Committee in August 2014, indicating that the State has </w:t>
            </w:r>
            <w:r w:rsidR="00725806">
              <w:rPr>
                <w:lang w:val="en-US"/>
              </w:rPr>
              <w:t xml:space="preserve">largely </w:t>
            </w:r>
            <w:r>
              <w:rPr>
                <w:lang w:val="en-US"/>
              </w:rPr>
              <w:t xml:space="preserve">failed to make concrete steps toward reform. The EPA’s new rules regarding pesticide exposure represent a positive step </w:t>
            </w:r>
            <w:r w:rsidR="000970DE">
              <w:rPr>
                <w:lang w:val="en-US"/>
              </w:rPr>
              <w:t>toward protecting</w:t>
            </w:r>
            <w:r>
              <w:rPr>
                <w:lang w:val="en-US"/>
              </w:rPr>
              <w:t xml:space="preserve"> adult workers as well</w:t>
            </w:r>
            <w:r w:rsidR="00725806">
              <w:rPr>
                <w:lang w:val="en-US"/>
              </w:rPr>
              <w:t xml:space="preserve"> as children, but important gaps remain: </w:t>
            </w:r>
            <w:r w:rsidR="000970DE">
              <w:rPr>
                <w:lang w:val="en-US"/>
              </w:rPr>
              <w:t xml:space="preserve">for example, </w:t>
            </w:r>
            <w:r w:rsidR="00725806">
              <w:rPr>
                <w:lang w:val="en-US"/>
              </w:rPr>
              <w:t>the new rul</w:t>
            </w:r>
            <w:r w:rsidR="000970DE">
              <w:rPr>
                <w:lang w:val="en-US"/>
              </w:rPr>
              <w:t xml:space="preserve">es </w:t>
            </w:r>
            <w:r w:rsidR="00916242">
              <w:rPr>
                <w:lang w:val="en-US"/>
              </w:rPr>
              <w:t>are not designed to protect</w:t>
            </w:r>
            <w:r w:rsidR="000970DE">
              <w:rPr>
                <w:lang w:val="en-US"/>
              </w:rPr>
              <w:t xml:space="preserve"> workers from repeated low-level exposure to pesticides as a result of routine work. The Interagency Working Group for the Consistent Enforcement of Federal Labor, Employment and Immigration Laws was established in November 2014 to coordinate efforts between the Department of Labor, Department of Homeland Security, Department of Justice, Equal Employment Opportunity Commission and National Labor Relations Board</w:t>
            </w:r>
            <w:r w:rsidR="00916242">
              <w:rPr>
                <w:lang w:val="en-US"/>
              </w:rPr>
              <w:t xml:space="preserve"> and ensure that all workers have adequate recourse for workplace violations. The Working Group has not yet released concrete recommendations.</w:t>
            </w:r>
          </w:p>
          <w:p w:rsidR="00186DEF" w:rsidRDefault="00186DEF">
            <w:pPr>
              <w:ind w:right="-23"/>
              <w:jc w:val="both"/>
              <w:rPr>
                <w:lang w:val="en-US"/>
              </w:rPr>
            </w:pPr>
          </w:p>
          <w:p w:rsidR="00A0014F" w:rsidRPr="00E14C77" w:rsidRDefault="00900BA1">
            <w:pPr>
              <w:ind w:right="-23"/>
              <w:jc w:val="both"/>
              <w:rPr>
                <w:lang w:val="en-US"/>
              </w:rPr>
            </w:pPr>
            <w:r>
              <w:rPr>
                <w:lang w:val="en-US"/>
              </w:rPr>
              <w:t>The USG has not only failed to take significant action at the federal level, but it</w:t>
            </w:r>
            <w:r w:rsidR="00186DEF">
              <w:rPr>
                <w:lang w:val="en-US"/>
              </w:rPr>
              <w:t xml:space="preserve"> </w:t>
            </w:r>
            <w:r w:rsidR="00701E41">
              <w:rPr>
                <w:lang w:val="en-US"/>
              </w:rPr>
              <w:t>has</w:t>
            </w:r>
            <w:r>
              <w:rPr>
                <w:lang w:val="en-US"/>
              </w:rPr>
              <w:t xml:space="preserve"> also</w:t>
            </w:r>
            <w:r w:rsidR="00A0014F">
              <w:rPr>
                <w:lang w:val="en-US"/>
              </w:rPr>
              <w:t xml:space="preserve"> largely abdicated its </w:t>
            </w:r>
            <w:r>
              <w:rPr>
                <w:lang w:val="en-US"/>
              </w:rPr>
              <w:t>duty</w:t>
            </w:r>
            <w:r w:rsidR="00A0014F">
              <w:rPr>
                <w:lang w:val="en-US"/>
              </w:rPr>
              <w:t xml:space="preserve"> to fulfill its international obligations </w:t>
            </w:r>
            <w:r>
              <w:rPr>
                <w:lang w:val="en-US"/>
              </w:rPr>
              <w:t>at</w:t>
            </w:r>
            <w:r w:rsidR="00A0014F">
              <w:rPr>
                <w:lang w:val="en-US"/>
              </w:rPr>
              <w:t xml:space="preserve"> the state level</w:t>
            </w:r>
            <w:r>
              <w:rPr>
                <w:lang w:val="en-US"/>
              </w:rPr>
              <w:t xml:space="preserve"> as well</w:t>
            </w:r>
            <w:r w:rsidR="00A0014F">
              <w:rPr>
                <w:lang w:val="en-US"/>
              </w:rPr>
              <w:t xml:space="preserve">. A small minority of states have historically provided more protections to agriculture workers than are required by federal law, </w:t>
            </w:r>
            <w:r>
              <w:rPr>
                <w:lang w:val="en-US"/>
              </w:rPr>
              <w:t>but</w:t>
            </w:r>
            <w:r w:rsidR="00A0014F">
              <w:rPr>
                <w:lang w:val="en-US"/>
              </w:rPr>
              <w:t xml:space="preserve"> the federal government continues to fail to use the policy tools at their disposal to encourage more states to take similar </w:t>
            </w:r>
            <w:r>
              <w:rPr>
                <w:lang w:val="en-US"/>
              </w:rPr>
              <w:t>steps</w:t>
            </w:r>
            <w:r w:rsidR="00A0014F">
              <w:rPr>
                <w:lang w:val="en-US"/>
              </w:rPr>
              <w:t xml:space="preserve"> to confer full labor rights to agricultural workers under state law.</w:t>
            </w:r>
          </w:p>
        </w:tc>
      </w:tr>
      <w:tr w:rsidR="00CE4FC0" w:rsidRPr="00E14C77" w:rsidTr="00127FDD">
        <w:tc>
          <w:tcPr>
            <w:tcW w:w="2376" w:type="dxa"/>
            <w:tcBorders>
              <w:left w:val="single" w:sz="4" w:space="0" w:color="auto"/>
            </w:tcBorders>
            <w:vAlign w:val="center"/>
          </w:tcPr>
          <w:p w:rsidR="00CE4FC0" w:rsidRPr="00E14C77" w:rsidRDefault="00780D13" w:rsidP="00127FDD">
            <w:pPr>
              <w:spacing w:before="60" w:after="60"/>
              <w:ind w:right="-23"/>
              <w:jc w:val="center"/>
              <w:rPr>
                <w:b/>
                <w:lang w:val="en-US"/>
              </w:rPr>
            </w:pPr>
            <w:r w:rsidRPr="00780D13">
              <w:rPr>
                <w:b/>
                <w:lang w:val="en-US"/>
              </w:rPr>
              <w:t>Current situation / Update of the Issue</w:t>
            </w:r>
          </w:p>
        </w:tc>
        <w:tc>
          <w:tcPr>
            <w:tcW w:w="13183" w:type="dxa"/>
            <w:tcBorders>
              <w:right w:val="single" w:sz="4" w:space="0" w:color="auto"/>
            </w:tcBorders>
            <w:vAlign w:val="center"/>
          </w:tcPr>
          <w:p w:rsidR="00CE4FC0" w:rsidRPr="00E14C77" w:rsidRDefault="000970DE">
            <w:pPr>
              <w:ind w:right="-23"/>
              <w:jc w:val="both"/>
              <w:rPr>
                <w:lang w:val="en-US"/>
              </w:rPr>
            </w:pPr>
            <w:r>
              <w:rPr>
                <w:lang w:val="en-US"/>
              </w:rPr>
              <w:t>According to the</w:t>
            </w:r>
            <w:r w:rsidR="00916242">
              <w:rPr>
                <w:lang w:val="en-US"/>
              </w:rPr>
              <w:t xml:space="preserve"> Department of Labor’s </w:t>
            </w:r>
            <w:hyperlink r:id="rId16" w:history="1">
              <w:r w:rsidR="00916242" w:rsidRPr="00916242">
                <w:rPr>
                  <w:rStyle w:val="Hyperlink"/>
                  <w:lang w:val="en-US"/>
                </w:rPr>
                <w:t>National Agricultural Workers Survey</w:t>
              </w:r>
            </w:hyperlink>
            <w:r w:rsidR="00916242">
              <w:rPr>
                <w:lang w:val="en-US"/>
              </w:rPr>
              <w:t>, 89% of agricultural workers in the U.S. are racial or ethnic minorities.</w:t>
            </w:r>
            <w:r>
              <w:rPr>
                <w:lang w:val="en-US"/>
              </w:rPr>
              <w:t xml:space="preserve"> </w:t>
            </w:r>
            <w:r w:rsidR="00916242">
              <w:rPr>
                <w:lang w:val="en-US"/>
              </w:rPr>
              <w:t>Hundreds of thousands of children, including a</w:t>
            </w:r>
            <w:r w:rsidR="00780D13" w:rsidRPr="00780D13">
              <w:rPr>
                <w:lang w:val="en-US"/>
              </w:rPr>
              <w:t>n estimated 350,000-500,000 Hispanic minors</w:t>
            </w:r>
            <w:r w:rsidR="00916242">
              <w:rPr>
                <w:lang w:val="en-US"/>
              </w:rPr>
              <w:t>,</w:t>
            </w:r>
            <w:r w:rsidR="00780D13" w:rsidRPr="00780D13">
              <w:rPr>
                <w:lang w:val="en-US"/>
              </w:rPr>
              <w:t xml:space="preserve"> work in agriculture as a result of exemption</w:t>
            </w:r>
            <w:r w:rsidR="00E14C77">
              <w:rPr>
                <w:lang w:val="en-US"/>
              </w:rPr>
              <w:t>s</w:t>
            </w:r>
            <w:r w:rsidR="00916242">
              <w:rPr>
                <w:lang w:val="en-US"/>
              </w:rPr>
              <w:t xml:space="preserve"> to the Fair Labor Standards Act</w:t>
            </w:r>
            <w:r w:rsidR="00780D13" w:rsidRPr="00780D13">
              <w:rPr>
                <w:lang w:val="en-US"/>
              </w:rPr>
              <w:t xml:space="preserve"> </w:t>
            </w:r>
            <w:r w:rsidR="00916242">
              <w:rPr>
                <w:lang w:val="en-US"/>
              </w:rPr>
              <w:t xml:space="preserve">for agricultural work </w:t>
            </w:r>
            <w:r w:rsidR="00780D13" w:rsidRPr="00780D13">
              <w:rPr>
                <w:lang w:val="en-US"/>
              </w:rPr>
              <w:t>and the</w:t>
            </w:r>
            <w:r w:rsidR="00916242">
              <w:rPr>
                <w:lang w:val="en-US"/>
              </w:rPr>
              <w:t xml:space="preserve"> State’s</w:t>
            </w:r>
            <w:r w:rsidR="00780D13" w:rsidRPr="00780D13">
              <w:rPr>
                <w:lang w:val="en-US"/>
              </w:rPr>
              <w:t xml:space="preserve"> failure to update the laws to meet </w:t>
            </w:r>
            <w:r w:rsidR="00916242">
              <w:rPr>
                <w:lang w:val="en-US"/>
              </w:rPr>
              <w:t xml:space="preserve">age </w:t>
            </w:r>
            <w:r w:rsidR="00780D13" w:rsidRPr="00780D13">
              <w:rPr>
                <w:lang w:val="en-US"/>
              </w:rPr>
              <w:t>standards</w:t>
            </w:r>
            <w:r w:rsidR="00916242">
              <w:rPr>
                <w:lang w:val="en-US"/>
              </w:rPr>
              <w:t xml:space="preserve"> used in other industries</w:t>
            </w:r>
            <w:r w:rsidR="00780D13" w:rsidRPr="00780D13">
              <w:rPr>
                <w:lang w:val="en-US"/>
              </w:rPr>
              <w:t xml:space="preserve">.  </w:t>
            </w:r>
            <w:r w:rsidR="00916242">
              <w:rPr>
                <w:lang w:val="en-US"/>
              </w:rPr>
              <w:t>These children’s</w:t>
            </w:r>
            <w:r w:rsidR="00780D13" w:rsidRPr="00780D13">
              <w:rPr>
                <w:lang w:val="en-US"/>
              </w:rPr>
              <w:t xml:space="preserve"> health, education</w:t>
            </w:r>
            <w:r w:rsidR="00E14C77">
              <w:rPr>
                <w:lang w:val="en-US"/>
              </w:rPr>
              <w:t>,</w:t>
            </w:r>
            <w:r w:rsidR="00780D13" w:rsidRPr="00780D13">
              <w:rPr>
                <w:lang w:val="en-US"/>
              </w:rPr>
              <w:t xml:space="preserve"> and future</w:t>
            </w:r>
            <w:r w:rsidR="00E14C77">
              <w:rPr>
                <w:lang w:val="en-US"/>
              </w:rPr>
              <w:t xml:space="preserve"> are negatively impacted</w:t>
            </w:r>
            <w:r w:rsidR="00780D13" w:rsidRPr="00780D13">
              <w:rPr>
                <w:lang w:val="en-US"/>
              </w:rPr>
              <w:t>.</w:t>
            </w:r>
          </w:p>
        </w:tc>
      </w:tr>
      <w:tr w:rsidR="00CE4FC0" w:rsidRPr="00E14C77" w:rsidTr="00127FDD">
        <w:tc>
          <w:tcPr>
            <w:tcW w:w="2376" w:type="dxa"/>
            <w:tcBorders>
              <w:left w:val="single" w:sz="4" w:space="0" w:color="auto"/>
            </w:tcBorders>
            <w:vAlign w:val="center"/>
          </w:tcPr>
          <w:p w:rsidR="00CE4FC0" w:rsidRPr="00E14C77" w:rsidRDefault="00780D13" w:rsidP="00127FDD">
            <w:pPr>
              <w:spacing w:before="60" w:after="60"/>
              <w:ind w:right="-23"/>
              <w:jc w:val="center"/>
              <w:rPr>
                <w:b/>
                <w:lang w:val="en-US"/>
              </w:rPr>
            </w:pPr>
            <w:r w:rsidRPr="00780D13">
              <w:rPr>
                <w:b/>
                <w:lang w:val="en-US"/>
              </w:rPr>
              <w:t>Impact of the Action of the State party (if any)</w:t>
            </w:r>
          </w:p>
        </w:tc>
        <w:tc>
          <w:tcPr>
            <w:tcW w:w="13183" w:type="dxa"/>
            <w:tcBorders>
              <w:right w:val="single" w:sz="4" w:space="0" w:color="auto"/>
            </w:tcBorders>
            <w:vAlign w:val="center"/>
          </w:tcPr>
          <w:p w:rsidR="0084095D" w:rsidRDefault="00780D13">
            <w:pPr>
              <w:ind w:right="-23"/>
              <w:jc w:val="both"/>
              <w:rPr>
                <w:lang w:val="en-US"/>
              </w:rPr>
            </w:pPr>
            <w:r w:rsidRPr="00780D13">
              <w:rPr>
                <w:lang w:val="en-US"/>
              </w:rPr>
              <w:t>The EPA’s recent decision was well received by advocates for minors and workers in agriculture. However, given that exemption</w:t>
            </w:r>
            <w:r w:rsidR="00E14C77">
              <w:rPr>
                <w:lang w:val="en-US"/>
              </w:rPr>
              <w:t>s for agricultural work remain</w:t>
            </w:r>
            <w:r w:rsidRPr="00780D13">
              <w:rPr>
                <w:lang w:val="en-US"/>
              </w:rPr>
              <w:t xml:space="preserve"> in the Fair Labor Standards Act</w:t>
            </w:r>
            <w:r w:rsidR="00E14C77">
              <w:rPr>
                <w:lang w:val="en-US"/>
              </w:rPr>
              <w:t>,</w:t>
            </w:r>
            <w:r w:rsidRPr="00780D13">
              <w:rPr>
                <w:lang w:val="en-US"/>
              </w:rPr>
              <w:t xml:space="preserve"> children</w:t>
            </w:r>
            <w:r w:rsidR="00916242">
              <w:rPr>
                <w:lang w:val="en-US"/>
              </w:rPr>
              <w:t>, just as adult workers,</w:t>
            </w:r>
            <w:r w:rsidRPr="00780D13">
              <w:rPr>
                <w:lang w:val="en-US"/>
              </w:rPr>
              <w:t xml:space="preserve"> continue to be </w:t>
            </w:r>
            <w:r w:rsidR="00E14C77">
              <w:rPr>
                <w:lang w:val="en-US"/>
              </w:rPr>
              <w:t>subject</w:t>
            </w:r>
            <w:r w:rsidRPr="00780D13">
              <w:rPr>
                <w:lang w:val="en-US"/>
              </w:rPr>
              <w:t xml:space="preserve"> to pesticide</w:t>
            </w:r>
            <w:r w:rsidR="00E14C77">
              <w:rPr>
                <w:lang w:val="en-US"/>
              </w:rPr>
              <w:t xml:space="preserve"> exposure</w:t>
            </w:r>
            <w:r w:rsidRPr="00780D13">
              <w:rPr>
                <w:lang w:val="en-US"/>
              </w:rPr>
              <w:t>, heat, stoop labor, repetitive motions, and extremely harsh harvesting work.</w:t>
            </w:r>
            <w:r w:rsidR="000970DE">
              <w:rPr>
                <w:lang w:val="en-US"/>
              </w:rPr>
              <w:t xml:space="preserve"> </w:t>
            </w:r>
          </w:p>
        </w:tc>
      </w:tr>
      <w:tr w:rsidR="00CE4FC0" w:rsidRPr="00E14C77" w:rsidTr="00127FDD">
        <w:tc>
          <w:tcPr>
            <w:tcW w:w="2376" w:type="dxa"/>
            <w:tcBorders>
              <w:left w:val="single" w:sz="4" w:space="0" w:color="auto"/>
              <w:bottom w:val="single" w:sz="18" w:space="0" w:color="auto"/>
            </w:tcBorders>
            <w:vAlign w:val="center"/>
          </w:tcPr>
          <w:p w:rsidR="00CE4FC0" w:rsidRPr="00E14C77" w:rsidRDefault="00780D13" w:rsidP="00127FDD">
            <w:pPr>
              <w:spacing w:before="60" w:after="60"/>
              <w:ind w:right="-23"/>
              <w:jc w:val="center"/>
              <w:rPr>
                <w:b/>
                <w:lang w:val="en-US"/>
              </w:rPr>
            </w:pPr>
            <w:r w:rsidRPr="00780D13">
              <w:rPr>
                <w:b/>
                <w:lang w:val="en-US"/>
              </w:rPr>
              <w:t>Other Comments</w:t>
            </w:r>
          </w:p>
        </w:tc>
        <w:tc>
          <w:tcPr>
            <w:tcW w:w="13183" w:type="dxa"/>
            <w:tcBorders>
              <w:bottom w:val="single" w:sz="18" w:space="0" w:color="auto"/>
              <w:right w:val="single" w:sz="4" w:space="0" w:color="auto"/>
            </w:tcBorders>
            <w:vAlign w:val="center"/>
          </w:tcPr>
          <w:p w:rsidR="0084095D" w:rsidRDefault="00780D13" w:rsidP="00F72A64">
            <w:pPr>
              <w:ind w:right="-23"/>
              <w:jc w:val="both"/>
              <w:rPr>
                <w:lang w:val="en-US"/>
              </w:rPr>
            </w:pPr>
            <w:r w:rsidRPr="00780D13">
              <w:rPr>
                <w:lang w:val="en-US"/>
              </w:rPr>
              <w:t xml:space="preserve">The CARE </w:t>
            </w:r>
            <w:r w:rsidR="00E14C77">
              <w:rPr>
                <w:lang w:val="en-US"/>
              </w:rPr>
              <w:t>B</w:t>
            </w:r>
            <w:r w:rsidRPr="00780D13">
              <w:rPr>
                <w:lang w:val="en-US"/>
              </w:rPr>
              <w:t>ill</w:t>
            </w:r>
            <w:r w:rsidR="00E14C77">
              <w:rPr>
                <w:lang w:val="en-US"/>
              </w:rPr>
              <w:t>,</w:t>
            </w:r>
            <w:r w:rsidRPr="00780D13">
              <w:rPr>
                <w:lang w:val="en-US"/>
              </w:rPr>
              <w:t xml:space="preserve"> which sought to equalize child labor laws</w:t>
            </w:r>
            <w:r w:rsidR="00E14C77">
              <w:rPr>
                <w:lang w:val="en-US"/>
              </w:rPr>
              <w:t>,</w:t>
            </w:r>
            <w:r w:rsidRPr="00780D13">
              <w:rPr>
                <w:lang w:val="en-US"/>
              </w:rPr>
              <w:t xml:space="preserve"> has failed to leave committee </w:t>
            </w:r>
            <w:r w:rsidR="00E14C77">
              <w:rPr>
                <w:lang w:val="en-US"/>
              </w:rPr>
              <w:t xml:space="preserve">in the U.S. Congress </w:t>
            </w:r>
            <w:r w:rsidRPr="00780D13">
              <w:rPr>
                <w:lang w:val="en-US"/>
              </w:rPr>
              <w:t xml:space="preserve">since 2001. The </w:t>
            </w:r>
            <w:r w:rsidR="00E14C77">
              <w:rPr>
                <w:lang w:val="en-US"/>
              </w:rPr>
              <w:t>C</w:t>
            </w:r>
            <w:r w:rsidRPr="00780D13">
              <w:rPr>
                <w:lang w:val="en-US"/>
              </w:rPr>
              <w:t xml:space="preserve">ongress has failed to act, </w:t>
            </w:r>
            <w:r w:rsidR="00B63479">
              <w:rPr>
                <w:lang w:val="en-US"/>
              </w:rPr>
              <w:t>which means that activists must initiate</w:t>
            </w:r>
            <w:r w:rsidRPr="00780D13">
              <w:rPr>
                <w:lang w:val="en-US"/>
              </w:rPr>
              <w:t xml:space="preserve"> legal challenge</w:t>
            </w:r>
            <w:r w:rsidR="00B63479">
              <w:rPr>
                <w:lang w:val="en-US"/>
              </w:rPr>
              <w:t>s</w:t>
            </w:r>
            <w:r w:rsidRPr="00780D13">
              <w:rPr>
                <w:lang w:val="en-US"/>
              </w:rPr>
              <w:t xml:space="preserve"> or</w:t>
            </w:r>
            <w:r w:rsidR="00B63479">
              <w:rPr>
                <w:lang w:val="en-US"/>
              </w:rPr>
              <w:t xml:space="preserve"> wait for</w:t>
            </w:r>
            <w:r w:rsidRPr="00780D13">
              <w:rPr>
                <w:lang w:val="en-US"/>
              </w:rPr>
              <w:t xml:space="preserve"> Presidential executive action. Grade </w:t>
            </w:r>
            <w:r w:rsidR="00F72A64">
              <w:rPr>
                <w:lang w:val="en-US"/>
              </w:rPr>
              <w:t>C1/C2</w:t>
            </w:r>
          </w:p>
        </w:tc>
      </w:tr>
      <w:tr w:rsidR="00CE4FC0" w:rsidRPr="00E14C77" w:rsidTr="00127FDD">
        <w:tc>
          <w:tcPr>
            <w:tcW w:w="2376" w:type="dxa"/>
            <w:tcBorders>
              <w:top w:val="single" w:sz="18" w:space="0" w:color="auto"/>
              <w:left w:val="single" w:sz="4" w:space="0" w:color="auto"/>
              <w:bottom w:val="single" w:sz="4" w:space="0" w:color="auto"/>
            </w:tcBorders>
            <w:shd w:val="clear" w:color="auto" w:fill="E0E0E0"/>
            <w:vAlign w:val="center"/>
          </w:tcPr>
          <w:p w:rsidR="00CE4FC0" w:rsidRPr="00E14C77" w:rsidRDefault="00780D13" w:rsidP="00127FDD">
            <w:pPr>
              <w:spacing w:before="60" w:after="60"/>
              <w:ind w:right="-23"/>
              <w:jc w:val="center"/>
              <w:rPr>
                <w:b/>
                <w:lang w:val="en-US"/>
              </w:rPr>
            </w:pPr>
            <w:r w:rsidRPr="00780D13">
              <w:rPr>
                <w:b/>
                <w:lang w:val="en-US"/>
              </w:rPr>
              <w:t>Recommendation by the Committee</w:t>
            </w:r>
          </w:p>
        </w:tc>
        <w:tc>
          <w:tcPr>
            <w:tcW w:w="13183" w:type="dxa"/>
            <w:tcBorders>
              <w:top w:val="single" w:sz="18" w:space="0" w:color="auto"/>
              <w:bottom w:val="single" w:sz="4" w:space="0" w:color="auto"/>
              <w:right w:val="single" w:sz="4" w:space="0" w:color="auto"/>
            </w:tcBorders>
            <w:shd w:val="clear" w:color="auto" w:fill="E0E0E0"/>
            <w:vAlign w:val="center"/>
          </w:tcPr>
          <w:p w:rsidR="00CE4FC0" w:rsidRPr="00E14C77" w:rsidRDefault="00780D13" w:rsidP="0078013E">
            <w:pPr>
              <w:rPr>
                <w:b/>
                <w:bCs/>
                <w:i/>
                <w:iCs/>
                <w:lang w:val="en-US"/>
              </w:rPr>
            </w:pPr>
            <w:r w:rsidRPr="00780D13">
              <w:rPr>
                <w:i/>
                <w:iCs/>
                <w:lang w:val="en-US"/>
              </w:rPr>
              <w:t>(d) Ratifying ILO Convention No.29 concerning Forced or Compulsory Labour and ILO Convention No.138 concerning Minimum Age for Admission to Employment.</w:t>
            </w:r>
          </w:p>
        </w:tc>
      </w:tr>
      <w:tr w:rsidR="00CE4FC0" w:rsidRPr="00E14C77" w:rsidTr="00127FDD">
        <w:tc>
          <w:tcPr>
            <w:tcW w:w="2376" w:type="dxa"/>
            <w:tcBorders>
              <w:top w:val="single" w:sz="4" w:space="0" w:color="auto"/>
              <w:left w:val="single" w:sz="4" w:space="0" w:color="auto"/>
            </w:tcBorders>
            <w:vAlign w:val="center"/>
          </w:tcPr>
          <w:p w:rsidR="00CE4FC0" w:rsidRPr="00E14C77" w:rsidRDefault="00780D13" w:rsidP="00127FDD">
            <w:pPr>
              <w:spacing w:before="60" w:after="60"/>
              <w:ind w:right="-23"/>
              <w:jc w:val="center"/>
              <w:rPr>
                <w:b/>
                <w:lang w:val="en-US"/>
              </w:rPr>
            </w:pPr>
            <w:r w:rsidRPr="00780D13">
              <w:rPr>
                <w:b/>
                <w:lang w:val="en-US"/>
              </w:rPr>
              <w:t>Actions taken by the State party</w:t>
            </w:r>
          </w:p>
        </w:tc>
        <w:tc>
          <w:tcPr>
            <w:tcW w:w="13183" w:type="dxa"/>
            <w:tcBorders>
              <w:top w:val="single" w:sz="4" w:space="0" w:color="auto"/>
              <w:right w:val="single" w:sz="4" w:space="0" w:color="auto"/>
            </w:tcBorders>
            <w:vAlign w:val="center"/>
          </w:tcPr>
          <w:p w:rsidR="00CE4FC0" w:rsidRPr="00E14C77" w:rsidRDefault="00780D13" w:rsidP="00127FDD">
            <w:pPr>
              <w:keepNext/>
              <w:keepLines/>
              <w:spacing w:before="200"/>
              <w:ind w:right="-23"/>
              <w:jc w:val="both"/>
              <w:outlineLvl w:val="7"/>
              <w:rPr>
                <w:lang w:val="en-US"/>
              </w:rPr>
            </w:pPr>
            <w:r w:rsidRPr="00780D13">
              <w:rPr>
                <w:lang w:val="en-US"/>
              </w:rPr>
              <w:t xml:space="preserve">The U.S. rejected the CERD and UPR recommendation to ratify this convention. </w:t>
            </w:r>
          </w:p>
        </w:tc>
      </w:tr>
      <w:tr w:rsidR="00CE4FC0" w:rsidRPr="00E14C77" w:rsidTr="00127FDD">
        <w:tc>
          <w:tcPr>
            <w:tcW w:w="2376" w:type="dxa"/>
            <w:tcBorders>
              <w:left w:val="single" w:sz="4" w:space="0" w:color="auto"/>
            </w:tcBorders>
            <w:vAlign w:val="center"/>
          </w:tcPr>
          <w:p w:rsidR="00CE4FC0" w:rsidRPr="00E14C77" w:rsidRDefault="00780D13" w:rsidP="00127FDD">
            <w:pPr>
              <w:spacing w:before="60" w:after="60"/>
              <w:ind w:right="-23"/>
              <w:jc w:val="center"/>
              <w:rPr>
                <w:b/>
                <w:lang w:val="en-US"/>
              </w:rPr>
            </w:pPr>
            <w:r w:rsidRPr="00780D13">
              <w:rPr>
                <w:b/>
                <w:lang w:val="en-US"/>
              </w:rPr>
              <w:t>Current situation / Update of the Issue</w:t>
            </w:r>
          </w:p>
        </w:tc>
        <w:tc>
          <w:tcPr>
            <w:tcW w:w="13183" w:type="dxa"/>
            <w:tcBorders>
              <w:right w:val="single" w:sz="4" w:space="0" w:color="auto"/>
            </w:tcBorders>
            <w:vAlign w:val="center"/>
          </w:tcPr>
          <w:p w:rsidR="00CE4FC0" w:rsidRPr="00E14C77" w:rsidRDefault="00C56FBD" w:rsidP="00127FDD">
            <w:pPr>
              <w:ind w:right="-23"/>
              <w:jc w:val="both"/>
              <w:rPr>
                <w:lang w:val="en-US"/>
              </w:rPr>
            </w:pPr>
            <w:r>
              <w:rPr>
                <w:lang w:val="en-US"/>
              </w:rPr>
              <w:t>Hundreds of thousands of children, including a</w:t>
            </w:r>
            <w:r w:rsidRPr="00780D13">
              <w:rPr>
                <w:lang w:val="en-US"/>
              </w:rPr>
              <w:t>n estimated 350,000-500,000 Hispanic minors</w:t>
            </w:r>
            <w:r>
              <w:rPr>
                <w:lang w:val="en-US"/>
              </w:rPr>
              <w:t>,</w:t>
            </w:r>
            <w:r w:rsidRPr="00780D13">
              <w:rPr>
                <w:lang w:val="en-US"/>
              </w:rPr>
              <w:t xml:space="preserve"> work in agriculture as a result of exemption</w:t>
            </w:r>
            <w:r>
              <w:rPr>
                <w:lang w:val="en-US"/>
              </w:rPr>
              <w:t>s to the Fair Labor Standards Act</w:t>
            </w:r>
            <w:r w:rsidRPr="00780D13">
              <w:rPr>
                <w:lang w:val="en-US"/>
              </w:rPr>
              <w:t xml:space="preserve"> </w:t>
            </w:r>
            <w:r>
              <w:rPr>
                <w:lang w:val="en-US"/>
              </w:rPr>
              <w:t xml:space="preserve">for agricultural work </w:t>
            </w:r>
            <w:r w:rsidRPr="00780D13">
              <w:rPr>
                <w:lang w:val="en-US"/>
              </w:rPr>
              <w:t>and the</w:t>
            </w:r>
            <w:r>
              <w:rPr>
                <w:lang w:val="en-US"/>
              </w:rPr>
              <w:t xml:space="preserve"> State’s</w:t>
            </w:r>
            <w:r w:rsidRPr="00780D13">
              <w:rPr>
                <w:lang w:val="en-US"/>
              </w:rPr>
              <w:t xml:space="preserve"> failure to update the laws to meet </w:t>
            </w:r>
            <w:r>
              <w:rPr>
                <w:lang w:val="en-US"/>
              </w:rPr>
              <w:t xml:space="preserve">age </w:t>
            </w:r>
            <w:r w:rsidRPr="00780D13">
              <w:rPr>
                <w:lang w:val="en-US"/>
              </w:rPr>
              <w:t>standards</w:t>
            </w:r>
            <w:r>
              <w:rPr>
                <w:lang w:val="en-US"/>
              </w:rPr>
              <w:t xml:space="preserve"> used in other industries and in international law.</w:t>
            </w:r>
            <w:r w:rsidR="00B63479" w:rsidRPr="00E14C77">
              <w:rPr>
                <w:lang w:val="en-US"/>
              </w:rPr>
              <w:t xml:space="preserve">  </w:t>
            </w:r>
            <w:r w:rsidR="00B63479">
              <w:rPr>
                <w:lang w:val="en-US"/>
              </w:rPr>
              <w:t>T</w:t>
            </w:r>
            <w:r w:rsidR="00D55DD0">
              <w:rPr>
                <w:lang w:val="en-US"/>
              </w:rPr>
              <w:t>he</w:t>
            </w:r>
            <w:r w:rsidR="00B63479" w:rsidRPr="00E14C77">
              <w:rPr>
                <w:lang w:val="en-US"/>
              </w:rPr>
              <w:t xml:space="preserve"> health, education</w:t>
            </w:r>
            <w:r w:rsidR="00B63479">
              <w:rPr>
                <w:lang w:val="en-US"/>
              </w:rPr>
              <w:t>,</w:t>
            </w:r>
            <w:r w:rsidR="00B63479" w:rsidRPr="00E14C77">
              <w:rPr>
                <w:lang w:val="en-US"/>
              </w:rPr>
              <w:t xml:space="preserve"> and future</w:t>
            </w:r>
            <w:r w:rsidR="00B63479">
              <w:rPr>
                <w:lang w:val="en-US"/>
              </w:rPr>
              <w:t xml:space="preserve"> </w:t>
            </w:r>
            <w:r w:rsidR="00D55DD0">
              <w:rPr>
                <w:lang w:val="en-US"/>
              </w:rPr>
              <w:t xml:space="preserve">of these children </w:t>
            </w:r>
            <w:r w:rsidR="00B63479">
              <w:rPr>
                <w:lang w:val="en-US"/>
              </w:rPr>
              <w:t>are negatively impacted</w:t>
            </w:r>
            <w:r w:rsidR="00B63479" w:rsidRPr="00E14C77">
              <w:rPr>
                <w:lang w:val="en-US"/>
              </w:rPr>
              <w:t>.</w:t>
            </w:r>
          </w:p>
        </w:tc>
      </w:tr>
      <w:tr w:rsidR="00CE4FC0" w:rsidRPr="00E14C77" w:rsidTr="00127FDD">
        <w:tc>
          <w:tcPr>
            <w:tcW w:w="2376" w:type="dxa"/>
            <w:tcBorders>
              <w:left w:val="single" w:sz="4" w:space="0" w:color="auto"/>
            </w:tcBorders>
            <w:vAlign w:val="center"/>
          </w:tcPr>
          <w:p w:rsidR="00CE4FC0" w:rsidRPr="00E14C77" w:rsidRDefault="00780D13" w:rsidP="00127FDD">
            <w:pPr>
              <w:spacing w:before="60" w:after="60"/>
              <w:ind w:right="-23"/>
              <w:jc w:val="center"/>
              <w:rPr>
                <w:b/>
                <w:lang w:val="en-US"/>
              </w:rPr>
            </w:pPr>
            <w:r w:rsidRPr="00780D13">
              <w:rPr>
                <w:b/>
                <w:lang w:val="en-US"/>
              </w:rPr>
              <w:t>Impact of the Action of the State party (if any)</w:t>
            </w:r>
          </w:p>
        </w:tc>
        <w:tc>
          <w:tcPr>
            <w:tcW w:w="13183" w:type="dxa"/>
            <w:tcBorders>
              <w:right w:val="single" w:sz="4" w:space="0" w:color="auto"/>
            </w:tcBorders>
            <w:vAlign w:val="center"/>
          </w:tcPr>
          <w:p w:rsidR="00CE4FC0" w:rsidRPr="00E14C77" w:rsidRDefault="00C56FBD" w:rsidP="00BE5961">
            <w:pPr>
              <w:ind w:right="-23"/>
              <w:jc w:val="both"/>
              <w:rPr>
                <w:lang w:val="en-US"/>
              </w:rPr>
            </w:pPr>
            <w:r>
              <w:rPr>
                <w:lang w:val="en-US"/>
              </w:rPr>
              <w:t>There has been n</w:t>
            </w:r>
            <w:r w:rsidRPr="00780D13">
              <w:rPr>
                <w:lang w:val="en-US"/>
              </w:rPr>
              <w:t>o action</w:t>
            </w:r>
            <w:r w:rsidR="00BE5961">
              <w:rPr>
                <w:lang w:val="en-US"/>
              </w:rPr>
              <w:t xml:space="preserve"> in this regard</w:t>
            </w:r>
            <w:r w:rsidRPr="00780D13">
              <w:rPr>
                <w:lang w:val="en-US"/>
              </w:rPr>
              <w:t xml:space="preserve"> </w:t>
            </w:r>
            <w:r>
              <w:rPr>
                <w:lang w:val="en-US"/>
              </w:rPr>
              <w:t>that</w:t>
            </w:r>
            <w:r w:rsidRPr="00780D13">
              <w:rPr>
                <w:lang w:val="en-US"/>
              </w:rPr>
              <w:t xml:space="preserve"> </w:t>
            </w:r>
            <w:r>
              <w:rPr>
                <w:lang w:val="en-US"/>
              </w:rPr>
              <w:t>benefits</w:t>
            </w:r>
            <w:r w:rsidRPr="00780D13">
              <w:rPr>
                <w:lang w:val="en-US"/>
              </w:rPr>
              <w:t xml:space="preserve"> the children hired to perform harvesting work</w:t>
            </w:r>
            <w:r>
              <w:rPr>
                <w:lang w:val="en-US"/>
              </w:rPr>
              <w:t xml:space="preserve">, who are </w:t>
            </w:r>
            <w:r w:rsidRPr="00780D13">
              <w:rPr>
                <w:lang w:val="en-US"/>
              </w:rPr>
              <w:t>predominately poor Hispanic children</w:t>
            </w:r>
            <w:r>
              <w:rPr>
                <w:lang w:val="en-US"/>
              </w:rPr>
              <w:t>.</w:t>
            </w:r>
          </w:p>
        </w:tc>
      </w:tr>
      <w:tr w:rsidR="00CE4FC0" w:rsidRPr="00E14C77" w:rsidTr="00127FDD">
        <w:tc>
          <w:tcPr>
            <w:tcW w:w="2376" w:type="dxa"/>
            <w:tcBorders>
              <w:left w:val="single" w:sz="4" w:space="0" w:color="auto"/>
              <w:bottom w:val="single" w:sz="18" w:space="0" w:color="auto"/>
            </w:tcBorders>
            <w:vAlign w:val="center"/>
          </w:tcPr>
          <w:p w:rsidR="00CE4FC0" w:rsidRPr="00E14C77" w:rsidRDefault="00780D13" w:rsidP="00127FDD">
            <w:pPr>
              <w:spacing w:before="60" w:after="60"/>
              <w:ind w:right="-23"/>
              <w:jc w:val="center"/>
              <w:rPr>
                <w:b/>
                <w:lang w:val="en-US"/>
              </w:rPr>
            </w:pPr>
            <w:r w:rsidRPr="00780D13">
              <w:rPr>
                <w:b/>
                <w:lang w:val="en-US"/>
              </w:rPr>
              <w:t>Other Comments</w:t>
            </w:r>
          </w:p>
        </w:tc>
        <w:tc>
          <w:tcPr>
            <w:tcW w:w="13183" w:type="dxa"/>
            <w:tcBorders>
              <w:bottom w:val="single" w:sz="18" w:space="0" w:color="auto"/>
              <w:right w:val="single" w:sz="4" w:space="0" w:color="auto"/>
            </w:tcBorders>
            <w:vAlign w:val="center"/>
          </w:tcPr>
          <w:p w:rsidR="0084095D" w:rsidRDefault="00780D13">
            <w:pPr>
              <w:ind w:right="-23"/>
              <w:jc w:val="both"/>
              <w:rPr>
                <w:lang w:val="en-US"/>
              </w:rPr>
            </w:pPr>
            <w:r w:rsidRPr="00780D13">
              <w:rPr>
                <w:lang w:val="en-US"/>
              </w:rPr>
              <w:t>Unless the U.S. government takes action to remove the exemption</w:t>
            </w:r>
            <w:r w:rsidR="001C2002">
              <w:rPr>
                <w:lang w:val="en-US"/>
              </w:rPr>
              <w:t>,</w:t>
            </w:r>
            <w:r w:rsidRPr="00780D13">
              <w:rPr>
                <w:lang w:val="en-US"/>
              </w:rPr>
              <w:t xml:space="preserve"> child labor will remain legal in agriculture and impact predominately Hispanic children in a negative manner as outlined in the CERD and UPR reports. Grade</w:t>
            </w:r>
            <w:r w:rsidR="00F72A64">
              <w:rPr>
                <w:lang w:val="en-US"/>
              </w:rPr>
              <w:t>:</w:t>
            </w:r>
            <w:r w:rsidRPr="00780D13">
              <w:rPr>
                <w:lang w:val="en-US"/>
              </w:rPr>
              <w:t xml:space="preserve"> C2</w:t>
            </w:r>
          </w:p>
        </w:tc>
      </w:tr>
    </w:tbl>
    <w:p w:rsidR="00CE4FC0" w:rsidRPr="00E14C77" w:rsidRDefault="00CE4FC0" w:rsidP="00CE4FC0">
      <w:pPr>
        <w:rPr>
          <w:lang w:val="en-US"/>
        </w:rPr>
      </w:pPr>
    </w:p>
    <w:tbl>
      <w:tblPr>
        <w:tblStyle w:val="TableGrid"/>
        <w:tblW w:w="15559" w:type="dxa"/>
        <w:tblLayout w:type="fixed"/>
        <w:tblLook w:val="04A0" w:firstRow="1" w:lastRow="0" w:firstColumn="1" w:lastColumn="0" w:noHBand="0" w:noVBand="1"/>
      </w:tblPr>
      <w:tblGrid>
        <w:gridCol w:w="14005"/>
        <w:gridCol w:w="1554"/>
      </w:tblGrid>
      <w:tr w:rsidR="0078013E" w:rsidRPr="00E14C77" w:rsidTr="00E14C77">
        <w:tc>
          <w:tcPr>
            <w:tcW w:w="14005" w:type="dxa"/>
            <w:tcBorders>
              <w:top w:val="single" w:sz="18" w:space="0" w:color="auto"/>
              <w:left w:val="single" w:sz="18" w:space="0" w:color="auto"/>
              <w:bottom w:val="single" w:sz="18" w:space="0" w:color="auto"/>
              <w:right w:val="single" w:sz="18" w:space="0" w:color="auto"/>
            </w:tcBorders>
            <w:shd w:val="clear" w:color="auto" w:fill="E0E0E0"/>
          </w:tcPr>
          <w:p w:rsidR="0078013E" w:rsidRPr="00E14C77" w:rsidRDefault="00780D13" w:rsidP="00E14C77">
            <w:pPr>
              <w:tabs>
                <w:tab w:val="center" w:pos="6691"/>
                <w:tab w:val="left" w:pos="10336"/>
              </w:tabs>
              <w:spacing w:before="60"/>
              <w:jc w:val="center"/>
              <w:rPr>
                <w:b/>
                <w:lang w:val="en-US"/>
              </w:rPr>
            </w:pPr>
            <w:r w:rsidRPr="00780D13">
              <w:rPr>
                <w:b/>
                <w:lang w:val="en-US"/>
              </w:rPr>
              <w:t>Overall NGO Grades for the follow-up Action of the State party</w:t>
            </w:r>
            <w:r w:rsidRPr="00780D13">
              <w:rPr>
                <w:rStyle w:val="FootnoteReference"/>
                <w:b/>
                <w:lang w:val="en-US"/>
              </w:rPr>
              <w:footnoteReference w:id="2"/>
            </w:r>
            <w:r w:rsidRPr="00780D13">
              <w:rPr>
                <w:b/>
                <w:lang w:val="en-US"/>
              </w:rPr>
              <w:t>:</w:t>
            </w:r>
          </w:p>
          <w:p w:rsidR="0078013E" w:rsidRPr="00E14C77" w:rsidRDefault="00780D13" w:rsidP="00E14C77">
            <w:pPr>
              <w:tabs>
                <w:tab w:val="center" w:pos="6691"/>
                <w:tab w:val="left" w:pos="10336"/>
              </w:tabs>
              <w:rPr>
                <w:rFonts w:asciiTheme="majorHAnsi" w:hAnsiTheme="majorHAnsi"/>
                <w:lang w:val="en-US"/>
              </w:rPr>
            </w:pPr>
            <w:r w:rsidRPr="00780D13">
              <w:rPr>
                <w:b/>
                <w:lang w:val="en-US"/>
              </w:rPr>
              <w:t xml:space="preserve">A: </w:t>
            </w:r>
            <w:r w:rsidRPr="00780D13">
              <w:rPr>
                <w:rFonts w:asciiTheme="majorHAnsi" w:hAnsiTheme="majorHAnsi"/>
                <w:lang w:val="en-US"/>
              </w:rPr>
              <w:t xml:space="preserve">Action largely satisfactory; </w:t>
            </w:r>
            <w:r w:rsidRPr="00780D13">
              <w:rPr>
                <w:rFonts w:asciiTheme="majorHAnsi" w:hAnsiTheme="majorHAnsi"/>
                <w:b/>
                <w:lang w:val="en-US"/>
              </w:rPr>
              <w:t>B1</w:t>
            </w:r>
            <w:r w:rsidRPr="00780D13">
              <w:rPr>
                <w:rFonts w:asciiTheme="majorHAnsi" w:hAnsiTheme="majorHAnsi"/>
                <w:lang w:val="en-US"/>
              </w:rPr>
              <w:t xml:space="preserve">: Substantive action taken, but further action desirable; </w:t>
            </w:r>
            <w:r w:rsidRPr="00780D13">
              <w:rPr>
                <w:rFonts w:asciiTheme="majorHAnsi" w:hAnsiTheme="majorHAnsi"/>
                <w:b/>
                <w:lang w:val="en-US"/>
              </w:rPr>
              <w:t>B2</w:t>
            </w:r>
            <w:r w:rsidRPr="00780D13">
              <w:rPr>
                <w:rFonts w:asciiTheme="majorHAnsi" w:hAnsiTheme="majorHAnsi"/>
                <w:lang w:val="en-US"/>
              </w:rPr>
              <w:t xml:space="preserve">: Initial steps taken, but substantial action required; </w:t>
            </w:r>
          </w:p>
          <w:p w:rsidR="0078013E" w:rsidRPr="00E14C77" w:rsidRDefault="00780D13" w:rsidP="00E14C77">
            <w:pPr>
              <w:tabs>
                <w:tab w:val="center" w:pos="6691"/>
                <w:tab w:val="left" w:pos="10336"/>
              </w:tabs>
              <w:jc w:val="center"/>
              <w:rPr>
                <w:rFonts w:asciiTheme="majorHAnsi" w:hAnsiTheme="majorHAnsi"/>
                <w:lang w:val="en-US"/>
              </w:rPr>
            </w:pPr>
            <w:r w:rsidRPr="00780D13">
              <w:rPr>
                <w:rFonts w:asciiTheme="majorHAnsi" w:hAnsiTheme="majorHAnsi"/>
                <w:b/>
                <w:lang w:val="en-US"/>
              </w:rPr>
              <w:t>C1</w:t>
            </w:r>
            <w:r w:rsidRPr="00780D13">
              <w:rPr>
                <w:rFonts w:asciiTheme="majorHAnsi" w:hAnsiTheme="majorHAnsi"/>
                <w:lang w:val="en-US"/>
              </w:rPr>
              <w:t xml:space="preserve">: Some actions taken, but recommendations are not really implemented; </w:t>
            </w:r>
            <w:r w:rsidRPr="00780D13">
              <w:rPr>
                <w:rFonts w:asciiTheme="majorHAnsi" w:hAnsiTheme="majorHAnsi"/>
                <w:b/>
                <w:lang w:val="en-US"/>
              </w:rPr>
              <w:t>C2</w:t>
            </w:r>
            <w:r w:rsidRPr="00780D13">
              <w:rPr>
                <w:rFonts w:asciiTheme="majorHAnsi" w:hAnsiTheme="majorHAnsi"/>
                <w:lang w:val="en-US"/>
              </w:rPr>
              <w:t xml:space="preserve">: No action taken; </w:t>
            </w:r>
            <w:r w:rsidRPr="00780D13">
              <w:rPr>
                <w:rFonts w:asciiTheme="majorHAnsi" w:hAnsiTheme="majorHAnsi"/>
                <w:b/>
                <w:lang w:val="en-US"/>
              </w:rPr>
              <w:t>E</w:t>
            </w:r>
            <w:r w:rsidRPr="00780D13">
              <w:rPr>
                <w:rFonts w:asciiTheme="majorHAnsi" w:hAnsiTheme="majorHAnsi"/>
                <w:lang w:val="en-US"/>
              </w:rPr>
              <w:t>: measures taken are contrary to the recommendations</w:t>
            </w:r>
          </w:p>
        </w:tc>
        <w:tc>
          <w:tcPr>
            <w:tcW w:w="1554" w:type="dxa"/>
            <w:tcBorders>
              <w:top w:val="single" w:sz="18" w:space="0" w:color="auto"/>
              <w:left w:val="single" w:sz="18" w:space="0" w:color="auto"/>
              <w:bottom w:val="single" w:sz="18" w:space="0" w:color="auto"/>
              <w:right w:val="single" w:sz="18" w:space="0" w:color="auto"/>
            </w:tcBorders>
            <w:vAlign w:val="center"/>
          </w:tcPr>
          <w:p w:rsidR="0078013E" w:rsidRPr="00E14C77" w:rsidRDefault="00F72A64" w:rsidP="00E14C77">
            <w:pPr>
              <w:spacing w:before="60" w:after="60"/>
              <w:jc w:val="center"/>
              <w:rPr>
                <w:b/>
                <w:sz w:val="24"/>
                <w:szCs w:val="24"/>
                <w:lang w:val="en-US"/>
              </w:rPr>
            </w:pPr>
            <w:r>
              <w:rPr>
                <w:b/>
                <w:sz w:val="24"/>
                <w:szCs w:val="24"/>
                <w:lang w:val="en-US"/>
              </w:rPr>
              <w:t>C1/C2</w:t>
            </w:r>
          </w:p>
        </w:tc>
      </w:tr>
    </w:tbl>
    <w:p w:rsidR="00FC7D18" w:rsidRPr="00E14C77" w:rsidRDefault="00FC7D18" w:rsidP="00BF35F5">
      <w:pPr>
        <w:rPr>
          <w:lang w:val="en-US"/>
        </w:rPr>
        <w:sectPr w:rsidR="00FC7D18" w:rsidRPr="00E14C77" w:rsidSect="002D0E07">
          <w:pgSz w:w="16840" w:h="11900" w:orient="landscape"/>
          <w:pgMar w:top="720" w:right="816" w:bottom="720" w:left="720" w:header="170" w:footer="284" w:gutter="0"/>
          <w:cols w:space="708"/>
          <w:docGrid w:linePitch="360"/>
        </w:sectPr>
      </w:pPr>
    </w:p>
    <w:p w:rsidR="00A32268" w:rsidRPr="00E14C77" w:rsidRDefault="00A32268" w:rsidP="00A32268">
      <w:pPr>
        <w:suppressAutoHyphens w:val="0"/>
        <w:rPr>
          <w:lang w:val="en-US"/>
        </w:rPr>
      </w:pPr>
    </w:p>
    <w:sectPr w:rsidR="00A32268" w:rsidRPr="00E14C77" w:rsidSect="00EA0B8C">
      <w:pgSz w:w="16840" w:h="11900" w:orient="landscape"/>
      <w:pgMar w:top="648" w:right="821" w:bottom="576" w:left="619" w:header="173" w:footer="2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F9B" w:rsidRDefault="00BA1F9B" w:rsidP="002D0E07">
      <w:r>
        <w:separator/>
      </w:r>
    </w:p>
  </w:endnote>
  <w:endnote w:type="continuationSeparator" w:id="0">
    <w:p w:rsidR="00BA1F9B" w:rsidRDefault="00BA1F9B" w:rsidP="002D0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5062315"/>
      <w:docPartObj>
        <w:docPartGallery w:val="Page Numbers (Bottom of Page)"/>
        <w:docPartUnique/>
      </w:docPartObj>
    </w:sdtPr>
    <w:sdtEndPr>
      <w:rPr>
        <w:rFonts w:asciiTheme="majorHAnsi" w:hAnsiTheme="majorHAnsi"/>
        <w:sz w:val="16"/>
        <w:szCs w:val="16"/>
      </w:rPr>
    </w:sdtEndPr>
    <w:sdtContent>
      <w:p w:rsidR="000970DE" w:rsidRPr="00EA0B8C" w:rsidRDefault="003429D4" w:rsidP="00EA0B8C">
        <w:pPr>
          <w:pStyle w:val="Footer"/>
          <w:jc w:val="right"/>
          <w:rPr>
            <w:rFonts w:asciiTheme="majorHAnsi" w:hAnsiTheme="majorHAnsi"/>
            <w:sz w:val="16"/>
            <w:szCs w:val="16"/>
          </w:rPr>
        </w:pPr>
        <w:r w:rsidRPr="00EA0B8C">
          <w:rPr>
            <w:rFonts w:asciiTheme="majorHAnsi" w:hAnsiTheme="majorHAnsi"/>
            <w:sz w:val="16"/>
            <w:szCs w:val="16"/>
          </w:rPr>
          <w:fldChar w:fldCharType="begin"/>
        </w:r>
        <w:r w:rsidR="000970DE" w:rsidRPr="00EA0B8C">
          <w:rPr>
            <w:rFonts w:asciiTheme="majorHAnsi" w:hAnsiTheme="majorHAnsi"/>
            <w:sz w:val="16"/>
            <w:szCs w:val="16"/>
          </w:rPr>
          <w:instrText xml:space="preserve"> PAGE   \* MERGEFORMAT </w:instrText>
        </w:r>
        <w:r w:rsidRPr="00EA0B8C">
          <w:rPr>
            <w:rFonts w:asciiTheme="majorHAnsi" w:hAnsiTheme="majorHAnsi"/>
            <w:sz w:val="16"/>
            <w:szCs w:val="16"/>
          </w:rPr>
          <w:fldChar w:fldCharType="separate"/>
        </w:r>
        <w:r w:rsidR="00144D2A">
          <w:rPr>
            <w:rFonts w:asciiTheme="majorHAnsi" w:hAnsiTheme="majorHAnsi"/>
            <w:noProof/>
            <w:sz w:val="16"/>
            <w:szCs w:val="16"/>
          </w:rPr>
          <w:t>1</w:t>
        </w:r>
        <w:r w:rsidRPr="00EA0B8C">
          <w:rPr>
            <w:rFonts w:asciiTheme="majorHAnsi" w:hAnsiTheme="majorHAnsi"/>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F9B" w:rsidRDefault="00BA1F9B" w:rsidP="002D0E07">
      <w:r>
        <w:separator/>
      </w:r>
    </w:p>
  </w:footnote>
  <w:footnote w:type="continuationSeparator" w:id="0">
    <w:p w:rsidR="00BA1F9B" w:rsidRDefault="00BA1F9B" w:rsidP="002D0E07">
      <w:r>
        <w:continuationSeparator/>
      </w:r>
    </w:p>
  </w:footnote>
  <w:footnote w:id="1">
    <w:p w:rsidR="000970DE" w:rsidRPr="00673AFE" w:rsidRDefault="000970DE" w:rsidP="00673AFE">
      <w:pPr>
        <w:pStyle w:val="Default"/>
        <w:rPr>
          <w:rFonts w:asciiTheme="majorHAnsi" w:hAnsiTheme="majorHAnsi"/>
          <w:sz w:val="20"/>
          <w:szCs w:val="20"/>
        </w:rPr>
      </w:pPr>
      <w:r w:rsidRPr="00673AFE">
        <w:rPr>
          <w:rStyle w:val="FootnoteReference"/>
          <w:rFonts w:asciiTheme="majorHAnsi" w:hAnsiTheme="majorHAnsi"/>
          <w:sz w:val="20"/>
          <w:szCs w:val="20"/>
        </w:rPr>
        <w:footnoteRef/>
      </w:r>
      <w:r w:rsidRPr="00673AFE">
        <w:rPr>
          <w:rFonts w:asciiTheme="majorHAnsi" w:hAnsiTheme="majorHAnsi"/>
          <w:sz w:val="20"/>
          <w:szCs w:val="20"/>
        </w:rPr>
        <w:t xml:space="preserve"> “In accordance with article 9, paragraph 1, of the Convention and rule 65 of its amended rules of procedure, the Committee requests the State party to provide information, </w:t>
      </w:r>
    </w:p>
    <w:p w:rsidR="000970DE" w:rsidRPr="00673AFE" w:rsidRDefault="000970DE" w:rsidP="00673AFE">
      <w:pPr>
        <w:pStyle w:val="Default"/>
        <w:rPr>
          <w:color w:val="auto"/>
          <w:sz w:val="20"/>
          <w:szCs w:val="20"/>
        </w:rPr>
      </w:pPr>
      <w:r w:rsidRPr="00673AFE">
        <w:rPr>
          <w:rFonts w:asciiTheme="majorHAnsi" w:hAnsiTheme="majorHAnsi"/>
          <w:color w:val="auto"/>
          <w:sz w:val="20"/>
          <w:szCs w:val="20"/>
        </w:rPr>
        <w:t xml:space="preserve">within one year of the adoption of the present conclusions, on its follow-up to the recommendations contained in paragraphs 17(a) and (b), 18 and 22 above.” </w:t>
      </w:r>
      <w:r w:rsidRPr="00673AFE">
        <w:rPr>
          <w:rFonts w:asciiTheme="majorHAnsi" w:hAnsiTheme="majorHAnsi"/>
          <w:sz w:val="20"/>
          <w:szCs w:val="20"/>
        </w:rPr>
        <w:t>Para. 33 of the Concluding Observations of the HR Committee on the 7</w:t>
      </w:r>
      <w:r w:rsidRPr="00673AFE">
        <w:rPr>
          <w:rFonts w:asciiTheme="majorHAnsi" w:hAnsiTheme="majorHAnsi"/>
          <w:sz w:val="20"/>
          <w:szCs w:val="20"/>
          <w:vertAlign w:val="superscript"/>
        </w:rPr>
        <w:t>th</w:t>
      </w:r>
      <w:r w:rsidRPr="00673AFE">
        <w:rPr>
          <w:rFonts w:asciiTheme="majorHAnsi" w:hAnsiTheme="majorHAnsi"/>
          <w:sz w:val="20"/>
          <w:szCs w:val="20"/>
        </w:rPr>
        <w:t>-9th periodic report of the United States of America (CERD/C/USA/CO/7-9).</w:t>
      </w:r>
    </w:p>
  </w:footnote>
  <w:footnote w:id="2">
    <w:p w:rsidR="000970DE" w:rsidRPr="00980321" w:rsidRDefault="000970DE" w:rsidP="0078013E">
      <w:pPr>
        <w:pStyle w:val="FootnoteText"/>
        <w:rPr>
          <w:sz w:val="20"/>
          <w:szCs w:val="20"/>
        </w:rPr>
      </w:pPr>
      <w:r w:rsidRPr="00980321">
        <w:rPr>
          <w:rStyle w:val="FootnoteReference"/>
          <w:sz w:val="20"/>
          <w:szCs w:val="20"/>
        </w:rPr>
        <w:footnoteRef/>
      </w:r>
      <w:r w:rsidRPr="00980321">
        <w:rPr>
          <w:sz w:val="20"/>
          <w:szCs w:val="20"/>
        </w:rPr>
        <w:t xml:space="preserve"> The</w:t>
      </w:r>
      <w:r>
        <w:rPr>
          <w:sz w:val="20"/>
          <w:szCs w:val="20"/>
        </w:rPr>
        <w:t xml:space="preserve"> NGO</w:t>
      </w:r>
      <w:r w:rsidRPr="00980321">
        <w:rPr>
          <w:sz w:val="20"/>
          <w:szCs w:val="20"/>
        </w:rPr>
        <w:t xml:space="preserve"> Grades are made in accordance </w:t>
      </w:r>
      <w:r>
        <w:rPr>
          <w:sz w:val="20"/>
          <w:szCs w:val="20"/>
        </w:rPr>
        <w:t>with</w:t>
      </w:r>
      <w:r w:rsidRPr="00980321">
        <w:rPr>
          <w:sz w:val="20"/>
          <w:szCs w:val="20"/>
        </w:rPr>
        <w:t xml:space="preserve"> the assessment grades </w:t>
      </w:r>
      <w:r>
        <w:rPr>
          <w:sz w:val="20"/>
          <w:szCs w:val="20"/>
        </w:rPr>
        <w:t>of the HR Committee (see page 1) so that both grades can be directly compared.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0DE" w:rsidRPr="00F119F6" w:rsidRDefault="000970DE" w:rsidP="008F3B6D">
    <w:pPr>
      <w:pStyle w:val="Header"/>
      <w:ind w:right="-158"/>
      <w:jc w:val="center"/>
      <w:rPr>
        <w:rFonts w:asciiTheme="majorHAnsi" w:hAnsiTheme="majorHAnsi"/>
        <w:sz w:val="17"/>
        <w:szCs w:val="17"/>
      </w:rPr>
    </w:pPr>
    <w:r w:rsidRPr="00DA4E53">
      <w:rPr>
        <w:rFonts w:asciiTheme="majorHAnsi" w:hAnsiTheme="majorHAnsi"/>
        <w:sz w:val="17"/>
        <w:szCs w:val="17"/>
      </w:rPr>
      <w:t>UNITED STATES OF AMERICA: NGO assessment of the implementation of follow-up recommendations – with the support of Centre for Civil and Political Rights (CCPR Centre) and the US Human Rights Network (USHRN)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4208A4"/>
    <w:multiLevelType w:val="hybridMultilevel"/>
    <w:tmpl w:val="4094EBB8"/>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B26D42"/>
    <w:multiLevelType w:val="hybridMultilevel"/>
    <w:tmpl w:val="28281022"/>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F3D24"/>
    <w:multiLevelType w:val="hybridMultilevel"/>
    <w:tmpl w:val="98160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D244B97"/>
    <w:multiLevelType w:val="hybridMultilevel"/>
    <w:tmpl w:val="40E4C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E07"/>
    <w:rsid w:val="000325FD"/>
    <w:rsid w:val="00056D82"/>
    <w:rsid w:val="00064165"/>
    <w:rsid w:val="000838A0"/>
    <w:rsid w:val="000970DE"/>
    <w:rsid w:val="000A3A55"/>
    <w:rsid w:val="000A3ECE"/>
    <w:rsid w:val="000A5C86"/>
    <w:rsid w:val="000C4BFA"/>
    <w:rsid w:val="000E2754"/>
    <w:rsid w:val="000E6107"/>
    <w:rsid w:val="001125A4"/>
    <w:rsid w:val="00127FDD"/>
    <w:rsid w:val="00135B13"/>
    <w:rsid w:val="001361AA"/>
    <w:rsid w:val="00144D2A"/>
    <w:rsid w:val="001450DD"/>
    <w:rsid w:val="00145832"/>
    <w:rsid w:val="001470B6"/>
    <w:rsid w:val="001631B0"/>
    <w:rsid w:val="001635C4"/>
    <w:rsid w:val="0016537E"/>
    <w:rsid w:val="00186DEF"/>
    <w:rsid w:val="001C2002"/>
    <w:rsid w:val="001D1A68"/>
    <w:rsid w:val="001D22A3"/>
    <w:rsid w:val="001D302E"/>
    <w:rsid w:val="001D734B"/>
    <w:rsid w:val="001D7522"/>
    <w:rsid w:val="001E67E0"/>
    <w:rsid w:val="001F2370"/>
    <w:rsid w:val="00247BC1"/>
    <w:rsid w:val="00251B72"/>
    <w:rsid w:val="00263D7A"/>
    <w:rsid w:val="0027762C"/>
    <w:rsid w:val="002815A8"/>
    <w:rsid w:val="00296207"/>
    <w:rsid w:val="002D0E07"/>
    <w:rsid w:val="00305C5E"/>
    <w:rsid w:val="0030620A"/>
    <w:rsid w:val="00310928"/>
    <w:rsid w:val="003169DA"/>
    <w:rsid w:val="003429D4"/>
    <w:rsid w:val="00357F70"/>
    <w:rsid w:val="00376DEA"/>
    <w:rsid w:val="00382974"/>
    <w:rsid w:val="003A7D8D"/>
    <w:rsid w:val="003B6821"/>
    <w:rsid w:val="003C1D46"/>
    <w:rsid w:val="003D1C4E"/>
    <w:rsid w:val="003E39CA"/>
    <w:rsid w:val="003E6922"/>
    <w:rsid w:val="00412BA7"/>
    <w:rsid w:val="004166CA"/>
    <w:rsid w:val="00424BC7"/>
    <w:rsid w:val="00427572"/>
    <w:rsid w:val="00492914"/>
    <w:rsid w:val="004930DB"/>
    <w:rsid w:val="004A6A82"/>
    <w:rsid w:val="004B15F4"/>
    <w:rsid w:val="004B33E3"/>
    <w:rsid w:val="004D76DF"/>
    <w:rsid w:val="004E7A2D"/>
    <w:rsid w:val="0050100A"/>
    <w:rsid w:val="00532B64"/>
    <w:rsid w:val="00541E3A"/>
    <w:rsid w:val="005619E1"/>
    <w:rsid w:val="00575764"/>
    <w:rsid w:val="0058484F"/>
    <w:rsid w:val="00584F74"/>
    <w:rsid w:val="00585690"/>
    <w:rsid w:val="005C48E3"/>
    <w:rsid w:val="005E34DD"/>
    <w:rsid w:val="005E5200"/>
    <w:rsid w:val="0060103E"/>
    <w:rsid w:val="006100F2"/>
    <w:rsid w:val="0061358E"/>
    <w:rsid w:val="00614900"/>
    <w:rsid w:val="00626B56"/>
    <w:rsid w:val="006517E7"/>
    <w:rsid w:val="00665B12"/>
    <w:rsid w:val="00673AFE"/>
    <w:rsid w:val="00676AFF"/>
    <w:rsid w:val="006C2A0C"/>
    <w:rsid w:val="006E4A0F"/>
    <w:rsid w:val="006F2342"/>
    <w:rsid w:val="00701E41"/>
    <w:rsid w:val="00711878"/>
    <w:rsid w:val="007139DC"/>
    <w:rsid w:val="00723A2D"/>
    <w:rsid w:val="00725806"/>
    <w:rsid w:val="00732A3E"/>
    <w:rsid w:val="00742642"/>
    <w:rsid w:val="007708BD"/>
    <w:rsid w:val="00770A75"/>
    <w:rsid w:val="0078013E"/>
    <w:rsid w:val="00780D13"/>
    <w:rsid w:val="007855E9"/>
    <w:rsid w:val="00787D4B"/>
    <w:rsid w:val="007A0F8F"/>
    <w:rsid w:val="007A1483"/>
    <w:rsid w:val="007A7578"/>
    <w:rsid w:val="007C1844"/>
    <w:rsid w:val="007D39DE"/>
    <w:rsid w:val="007E6BB0"/>
    <w:rsid w:val="007F4EDA"/>
    <w:rsid w:val="00813DD8"/>
    <w:rsid w:val="00815826"/>
    <w:rsid w:val="00824AF4"/>
    <w:rsid w:val="0084095D"/>
    <w:rsid w:val="00841548"/>
    <w:rsid w:val="008614DE"/>
    <w:rsid w:val="008672A0"/>
    <w:rsid w:val="00877D21"/>
    <w:rsid w:val="00882DA9"/>
    <w:rsid w:val="00892697"/>
    <w:rsid w:val="008C381E"/>
    <w:rsid w:val="008C54D5"/>
    <w:rsid w:val="008C6B40"/>
    <w:rsid w:val="008D3667"/>
    <w:rsid w:val="008E7868"/>
    <w:rsid w:val="008F2787"/>
    <w:rsid w:val="008F3B6D"/>
    <w:rsid w:val="00900BA1"/>
    <w:rsid w:val="00900C23"/>
    <w:rsid w:val="0090286D"/>
    <w:rsid w:val="00902EBD"/>
    <w:rsid w:val="0090422C"/>
    <w:rsid w:val="009054CF"/>
    <w:rsid w:val="009057E4"/>
    <w:rsid w:val="00914F7E"/>
    <w:rsid w:val="00915B6A"/>
    <w:rsid w:val="00916242"/>
    <w:rsid w:val="009359DC"/>
    <w:rsid w:val="00940409"/>
    <w:rsid w:val="00966891"/>
    <w:rsid w:val="00980321"/>
    <w:rsid w:val="009B1627"/>
    <w:rsid w:val="009B2ABB"/>
    <w:rsid w:val="009C06F8"/>
    <w:rsid w:val="009E1B4F"/>
    <w:rsid w:val="009E3A76"/>
    <w:rsid w:val="009F15F3"/>
    <w:rsid w:val="00A0014F"/>
    <w:rsid w:val="00A04DDC"/>
    <w:rsid w:val="00A14BE7"/>
    <w:rsid w:val="00A21647"/>
    <w:rsid w:val="00A30357"/>
    <w:rsid w:val="00A32268"/>
    <w:rsid w:val="00A41FB9"/>
    <w:rsid w:val="00A449D8"/>
    <w:rsid w:val="00A94668"/>
    <w:rsid w:val="00A956E6"/>
    <w:rsid w:val="00AE0B3E"/>
    <w:rsid w:val="00AE158F"/>
    <w:rsid w:val="00AE18D2"/>
    <w:rsid w:val="00AE640C"/>
    <w:rsid w:val="00AF7CF2"/>
    <w:rsid w:val="00B63479"/>
    <w:rsid w:val="00B70EBD"/>
    <w:rsid w:val="00B7377A"/>
    <w:rsid w:val="00B81F5E"/>
    <w:rsid w:val="00B84AB8"/>
    <w:rsid w:val="00BA1F9B"/>
    <w:rsid w:val="00BB784E"/>
    <w:rsid w:val="00BC4470"/>
    <w:rsid w:val="00BC4B04"/>
    <w:rsid w:val="00BC60F1"/>
    <w:rsid w:val="00BE5961"/>
    <w:rsid w:val="00BF35F5"/>
    <w:rsid w:val="00C00525"/>
    <w:rsid w:val="00C316D3"/>
    <w:rsid w:val="00C31A22"/>
    <w:rsid w:val="00C56FBD"/>
    <w:rsid w:val="00C641CB"/>
    <w:rsid w:val="00C66112"/>
    <w:rsid w:val="00C80B16"/>
    <w:rsid w:val="00C83AF8"/>
    <w:rsid w:val="00C9270F"/>
    <w:rsid w:val="00CA3931"/>
    <w:rsid w:val="00CC6A29"/>
    <w:rsid w:val="00CC6AF1"/>
    <w:rsid w:val="00CE4FC0"/>
    <w:rsid w:val="00CF16DA"/>
    <w:rsid w:val="00CF3FB2"/>
    <w:rsid w:val="00D03D0E"/>
    <w:rsid w:val="00D2195E"/>
    <w:rsid w:val="00D222B5"/>
    <w:rsid w:val="00D52D2C"/>
    <w:rsid w:val="00D5435B"/>
    <w:rsid w:val="00D55DD0"/>
    <w:rsid w:val="00D60ABB"/>
    <w:rsid w:val="00D619FC"/>
    <w:rsid w:val="00D71DE7"/>
    <w:rsid w:val="00D9517A"/>
    <w:rsid w:val="00D97428"/>
    <w:rsid w:val="00DA4E53"/>
    <w:rsid w:val="00DB0CDF"/>
    <w:rsid w:val="00DB7F3B"/>
    <w:rsid w:val="00DC3C0F"/>
    <w:rsid w:val="00DD3A62"/>
    <w:rsid w:val="00DD79BF"/>
    <w:rsid w:val="00DF2F52"/>
    <w:rsid w:val="00E14C77"/>
    <w:rsid w:val="00E26A14"/>
    <w:rsid w:val="00E3181A"/>
    <w:rsid w:val="00E32898"/>
    <w:rsid w:val="00E361A6"/>
    <w:rsid w:val="00E536C0"/>
    <w:rsid w:val="00E66371"/>
    <w:rsid w:val="00E77BE1"/>
    <w:rsid w:val="00E85115"/>
    <w:rsid w:val="00EA0B8C"/>
    <w:rsid w:val="00EC2C2E"/>
    <w:rsid w:val="00EC3820"/>
    <w:rsid w:val="00ED1139"/>
    <w:rsid w:val="00ED1A81"/>
    <w:rsid w:val="00EE3461"/>
    <w:rsid w:val="00EE512A"/>
    <w:rsid w:val="00F0611C"/>
    <w:rsid w:val="00F10BEE"/>
    <w:rsid w:val="00F119F6"/>
    <w:rsid w:val="00F162B6"/>
    <w:rsid w:val="00F173C2"/>
    <w:rsid w:val="00F228FF"/>
    <w:rsid w:val="00F313E4"/>
    <w:rsid w:val="00F37EBE"/>
    <w:rsid w:val="00F55E1E"/>
    <w:rsid w:val="00F63F87"/>
    <w:rsid w:val="00F654A1"/>
    <w:rsid w:val="00F72A64"/>
    <w:rsid w:val="00F744B7"/>
    <w:rsid w:val="00F9371E"/>
    <w:rsid w:val="00FA44FC"/>
    <w:rsid w:val="00FA6227"/>
    <w:rsid w:val="00FC7D18"/>
    <w:rsid w:val="00FD0A3E"/>
    <w:rsid w:val="00FE242D"/>
    <w:rsid w:val="00FE3FD9"/>
    <w:rsid w:val="00FF2AB7"/>
    <w:rsid w:val="00FF5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0E07"/>
    <w:pPr>
      <w:suppressAutoHyphens/>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D0E07"/>
  </w:style>
  <w:style w:type="paragraph" w:styleId="Footer">
    <w:name w:val="footer"/>
    <w:basedOn w:val="Normal"/>
    <w:link w:val="FooterChar"/>
    <w:uiPriority w:val="99"/>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D0E07"/>
  </w:style>
  <w:style w:type="character" w:styleId="PageNumber">
    <w:name w:val="page number"/>
    <w:basedOn w:val="DefaultParagraphFont"/>
    <w:rsid w:val="00AE18D2"/>
  </w:style>
  <w:style w:type="paragraph" w:styleId="ListParagraph">
    <w:name w:val="List Paragraph"/>
    <w:basedOn w:val="Normal"/>
    <w:uiPriority w:val="34"/>
    <w:qFormat/>
    <w:rsid w:val="00DD3A62"/>
    <w:pPr>
      <w:ind w:left="720"/>
      <w:contextualSpacing/>
    </w:pPr>
  </w:style>
  <w:style w:type="table" w:styleId="TableGrid">
    <w:name w:val="Table Grid"/>
    <w:basedOn w:val="TableNormal"/>
    <w:uiPriority w:val="59"/>
    <w:rsid w:val="00E318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A449D8"/>
    <w:rPr>
      <w:sz w:val="24"/>
      <w:szCs w:val="24"/>
    </w:rPr>
  </w:style>
  <w:style w:type="character" w:customStyle="1" w:styleId="FootnoteTextChar">
    <w:name w:val="Footnote Text Char"/>
    <w:basedOn w:val="DefaultParagraphFont"/>
    <w:link w:val="FootnoteText"/>
    <w:uiPriority w:val="99"/>
    <w:rsid w:val="00A449D8"/>
    <w:rPr>
      <w:rFonts w:ascii="Calibri" w:eastAsia="Calibri" w:hAnsi="Calibri" w:cs="Times New Roman"/>
      <w:lang w:val="en-GB"/>
    </w:rPr>
  </w:style>
  <w:style w:type="character" w:styleId="FootnoteReference">
    <w:name w:val="footnote reference"/>
    <w:basedOn w:val="DefaultParagraphFont"/>
    <w:uiPriority w:val="99"/>
    <w:unhideWhenUsed/>
    <w:rsid w:val="00A449D8"/>
    <w:rPr>
      <w:vertAlign w:val="superscript"/>
    </w:rPr>
  </w:style>
  <w:style w:type="character" w:styleId="CommentReference">
    <w:name w:val="annotation reference"/>
    <w:basedOn w:val="DefaultParagraphFont"/>
    <w:uiPriority w:val="99"/>
    <w:semiHidden/>
    <w:unhideWhenUsed/>
    <w:rsid w:val="001D1A68"/>
    <w:rPr>
      <w:sz w:val="16"/>
      <w:szCs w:val="16"/>
    </w:rPr>
  </w:style>
  <w:style w:type="paragraph" w:styleId="CommentText">
    <w:name w:val="annotation text"/>
    <w:basedOn w:val="Normal"/>
    <w:link w:val="CommentTextChar"/>
    <w:uiPriority w:val="99"/>
    <w:semiHidden/>
    <w:unhideWhenUsed/>
    <w:rsid w:val="001D1A68"/>
    <w:rPr>
      <w:sz w:val="20"/>
      <w:szCs w:val="20"/>
    </w:rPr>
  </w:style>
  <w:style w:type="character" w:customStyle="1" w:styleId="CommentTextChar">
    <w:name w:val="Comment Text Char"/>
    <w:basedOn w:val="DefaultParagraphFont"/>
    <w:link w:val="CommentText"/>
    <w:uiPriority w:val="99"/>
    <w:semiHidden/>
    <w:rsid w:val="001D1A68"/>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D1A68"/>
    <w:rPr>
      <w:b/>
      <w:bCs/>
    </w:rPr>
  </w:style>
  <w:style w:type="character" w:customStyle="1" w:styleId="CommentSubjectChar">
    <w:name w:val="Comment Subject Char"/>
    <w:basedOn w:val="CommentTextChar"/>
    <w:link w:val="CommentSubject"/>
    <w:uiPriority w:val="99"/>
    <w:semiHidden/>
    <w:rsid w:val="001D1A68"/>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1D1A68"/>
    <w:rPr>
      <w:rFonts w:ascii="Tahoma" w:hAnsi="Tahoma" w:cs="Tahoma"/>
      <w:sz w:val="16"/>
      <w:szCs w:val="16"/>
    </w:rPr>
  </w:style>
  <w:style w:type="character" w:customStyle="1" w:styleId="BalloonTextChar">
    <w:name w:val="Balloon Text Char"/>
    <w:basedOn w:val="DefaultParagraphFont"/>
    <w:link w:val="BalloonText"/>
    <w:uiPriority w:val="99"/>
    <w:semiHidden/>
    <w:rsid w:val="001D1A68"/>
    <w:rPr>
      <w:rFonts w:ascii="Tahoma" w:eastAsia="Calibri" w:hAnsi="Tahoma" w:cs="Tahoma"/>
      <w:sz w:val="16"/>
      <w:szCs w:val="16"/>
      <w:lang w:val="en-GB"/>
    </w:rPr>
  </w:style>
  <w:style w:type="paragraph" w:styleId="NoSpacing">
    <w:name w:val="No Spacing"/>
    <w:link w:val="NoSpacingChar"/>
    <w:uiPriority w:val="1"/>
    <w:qFormat/>
    <w:rsid w:val="00127FDD"/>
    <w:rPr>
      <w:sz w:val="22"/>
      <w:szCs w:val="22"/>
    </w:rPr>
  </w:style>
  <w:style w:type="character" w:customStyle="1" w:styleId="NoSpacingChar">
    <w:name w:val="No Spacing Char"/>
    <w:basedOn w:val="DefaultParagraphFont"/>
    <w:link w:val="NoSpacing"/>
    <w:uiPriority w:val="1"/>
    <w:rsid w:val="00127FDD"/>
    <w:rPr>
      <w:sz w:val="22"/>
      <w:szCs w:val="22"/>
    </w:rPr>
  </w:style>
  <w:style w:type="character" w:styleId="Hyperlink">
    <w:name w:val="Hyperlink"/>
    <w:basedOn w:val="DefaultParagraphFont"/>
    <w:uiPriority w:val="99"/>
    <w:unhideWhenUsed/>
    <w:rsid w:val="001D22A3"/>
    <w:rPr>
      <w:color w:val="0000FF"/>
      <w:u w:val="single"/>
    </w:rPr>
  </w:style>
  <w:style w:type="paragraph" w:styleId="Revision">
    <w:name w:val="Revision"/>
    <w:hidden/>
    <w:uiPriority w:val="99"/>
    <w:semiHidden/>
    <w:rsid w:val="00B7377A"/>
    <w:rPr>
      <w:rFonts w:ascii="Calibri" w:eastAsia="Calibri" w:hAnsi="Calibri" w:cs="Times New Roman"/>
      <w:sz w:val="22"/>
      <w:szCs w:val="22"/>
      <w:lang w:val="en-GB"/>
    </w:rPr>
  </w:style>
  <w:style w:type="paragraph" w:customStyle="1" w:styleId="Default">
    <w:name w:val="Default"/>
    <w:rsid w:val="0060103E"/>
    <w:pPr>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A14BE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0E07"/>
    <w:pPr>
      <w:suppressAutoHyphens/>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D0E07"/>
  </w:style>
  <w:style w:type="paragraph" w:styleId="Footer">
    <w:name w:val="footer"/>
    <w:basedOn w:val="Normal"/>
    <w:link w:val="FooterChar"/>
    <w:uiPriority w:val="99"/>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D0E07"/>
  </w:style>
  <w:style w:type="character" w:styleId="PageNumber">
    <w:name w:val="page number"/>
    <w:basedOn w:val="DefaultParagraphFont"/>
    <w:rsid w:val="00AE18D2"/>
  </w:style>
  <w:style w:type="paragraph" w:styleId="ListParagraph">
    <w:name w:val="List Paragraph"/>
    <w:basedOn w:val="Normal"/>
    <w:uiPriority w:val="34"/>
    <w:qFormat/>
    <w:rsid w:val="00DD3A62"/>
    <w:pPr>
      <w:ind w:left="720"/>
      <w:contextualSpacing/>
    </w:pPr>
  </w:style>
  <w:style w:type="table" w:styleId="TableGrid">
    <w:name w:val="Table Grid"/>
    <w:basedOn w:val="TableNormal"/>
    <w:uiPriority w:val="59"/>
    <w:rsid w:val="00E318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A449D8"/>
    <w:rPr>
      <w:sz w:val="24"/>
      <w:szCs w:val="24"/>
    </w:rPr>
  </w:style>
  <w:style w:type="character" w:customStyle="1" w:styleId="FootnoteTextChar">
    <w:name w:val="Footnote Text Char"/>
    <w:basedOn w:val="DefaultParagraphFont"/>
    <w:link w:val="FootnoteText"/>
    <w:uiPriority w:val="99"/>
    <w:rsid w:val="00A449D8"/>
    <w:rPr>
      <w:rFonts w:ascii="Calibri" w:eastAsia="Calibri" w:hAnsi="Calibri" w:cs="Times New Roman"/>
      <w:lang w:val="en-GB"/>
    </w:rPr>
  </w:style>
  <w:style w:type="character" w:styleId="FootnoteReference">
    <w:name w:val="footnote reference"/>
    <w:basedOn w:val="DefaultParagraphFont"/>
    <w:uiPriority w:val="99"/>
    <w:unhideWhenUsed/>
    <w:rsid w:val="00A449D8"/>
    <w:rPr>
      <w:vertAlign w:val="superscript"/>
    </w:rPr>
  </w:style>
  <w:style w:type="character" w:styleId="CommentReference">
    <w:name w:val="annotation reference"/>
    <w:basedOn w:val="DefaultParagraphFont"/>
    <w:uiPriority w:val="99"/>
    <w:semiHidden/>
    <w:unhideWhenUsed/>
    <w:rsid w:val="001D1A68"/>
    <w:rPr>
      <w:sz w:val="16"/>
      <w:szCs w:val="16"/>
    </w:rPr>
  </w:style>
  <w:style w:type="paragraph" w:styleId="CommentText">
    <w:name w:val="annotation text"/>
    <w:basedOn w:val="Normal"/>
    <w:link w:val="CommentTextChar"/>
    <w:uiPriority w:val="99"/>
    <w:semiHidden/>
    <w:unhideWhenUsed/>
    <w:rsid w:val="001D1A68"/>
    <w:rPr>
      <w:sz w:val="20"/>
      <w:szCs w:val="20"/>
    </w:rPr>
  </w:style>
  <w:style w:type="character" w:customStyle="1" w:styleId="CommentTextChar">
    <w:name w:val="Comment Text Char"/>
    <w:basedOn w:val="DefaultParagraphFont"/>
    <w:link w:val="CommentText"/>
    <w:uiPriority w:val="99"/>
    <w:semiHidden/>
    <w:rsid w:val="001D1A68"/>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D1A68"/>
    <w:rPr>
      <w:b/>
      <w:bCs/>
    </w:rPr>
  </w:style>
  <w:style w:type="character" w:customStyle="1" w:styleId="CommentSubjectChar">
    <w:name w:val="Comment Subject Char"/>
    <w:basedOn w:val="CommentTextChar"/>
    <w:link w:val="CommentSubject"/>
    <w:uiPriority w:val="99"/>
    <w:semiHidden/>
    <w:rsid w:val="001D1A68"/>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1D1A68"/>
    <w:rPr>
      <w:rFonts w:ascii="Tahoma" w:hAnsi="Tahoma" w:cs="Tahoma"/>
      <w:sz w:val="16"/>
      <w:szCs w:val="16"/>
    </w:rPr>
  </w:style>
  <w:style w:type="character" w:customStyle="1" w:styleId="BalloonTextChar">
    <w:name w:val="Balloon Text Char"/>
    <w:basedOn w:val="DefaultParagraphFont"/>
    <w:link w:val="BalloonText"/>
    <w:uiPriority w:val="99"/>
    <w:semiHidden/>
    <w:rsid w:val="001D1A68"/>
    <w:rPr>
      <w:rFonts w:ascii="Tahoma" w:eastAsia="Calibri" w:hAnsi="Tahoma" w:cs="Tahoma"/>
      <w:sz w:val="16"/>
      <w:szCs w:val="16"/>
      <w:lang w:val="en-GB"/>
    </w:rPr>
  </w:style>
  <w:style w:type="paragraph" w:styleId="NoSpacing">
    <w:name w:val="No Spacing"/>
    <w:link w:val="NoSpacingChar"/>
    <w:uiPriority w:val="1"/>
    <w:qFormat/>
    <w:rsid w:val="00127FDD"/>
    <w:rPr>
      <w:sz w:val="22"/>
      <w:szCs w:val="22"/>
    </w:rPr>
  </w:style>
  <w:style w:type="character" w:customStyle="1" w:styleId="NoSpacingChar">
    <w:name w:val="No Spacing Char"/>
    <w:basedOn w:val="DefaultParagraphFont"/>
    <w:link w:val="NoSpacing"/>
    <w:uiPriority w:val="1"/>
    <w:rsid w:val="00127FDD"/>
    <w:rPr>
      <w:sz w:val="22"/>
      <w:szCs w:val="22"/>
    </w:rPr>
  </w:style>
  <w:style w:type="character" w:styleId="Hyperlink">
    <w:name w:val="Hyperlink"/>
    <w:basedOn w:val="DefaultParagraphFont"/>
    <w:uiPriority w:val="99"/>
    <w:unhideWhenUsed/>
    <w:rsid w:val="001D22A3"/>
    <w:rPr>
      <w:color w:val="0000FF"/>
      <w:u w:val="single"/>
    </w:rPr>
  </w:style>
  <w:style w:type="paragraph" w:styleId="Revision">
    <w:name w:val="Revision"/>
    <w:hidden/>
    <w:uiPriority w:val="99"/>
    <w:semiHidden/>
    <w:rsid w:val="00B7377A"/>
    <w:rPr>
      <w:rFonts w:ascii="Calibri" w:eastAsia="Calibri" w:hAnsi="Calibri" w:cs="Times New Roman"/>
      <w:sz w:val="22"/>
      <w:szCs w:val="22"/>
      <w:lang w:val="en-GB"/>
    </w:rPr>
  </w:style>
  <w:style w:type="paragraph" w:customStyle="1" w:styleId="Default">
    <w:name w:val="Default"/>
    <w:rsid w:val="0060103E"/>
    <w:pPr>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A14B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57224">
      <w:bodyDiv w:val="1"/>
      <w:marLeft w:val="0"/>
      <w:marRight w:val="0"/>
      <w:marTop w:val="0"/>
      <w:marBottom w:val="0"/>
      <w:divBdr>
        <w:top w:val="none" w:sz="0" w:space="0" w:color="auto"/>
        <w:left w:val="none" w:sz="0" w:space="0" w:color="auto"/>
        <w:bottom w:val="none" w:sz="0" w:space="0" w:color="auto"/>
        <w:right w:val="none" w:sz="0" w:space="0" w:color="auto"/>
      </w:divBdr>
    </w:div>
    <w:div w:id="337192662">
      <w:bodyDiv w:val="1"/>
      <w:marLeft w:val="0"/>
      <w:marRight w:val="0"/>
      <w:marTop w:val="0"/>
      <w:marBottom w:val="0"/>
      <w:divBdr>
        <w:top w:val="none" w:sz="0" w:space="0" w:color="auto"/>
        <w:left w:val="none" w:sz="0" w:space="0" w:color="auto"/>
        <w:bottom w:val="none" w:sz="0" w:space="0" w:color="auto"/>
        <w:right w:val="none" w:sz="0" w:space="0" w:color="auto"/>
      </w:divBdr>
    </w:div>
    <w:div w:id="58669872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asanna@rfkhumanrights.or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www.rfkhumanright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oleta.gov/agworker/naws.cfm"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uliaperezauthor.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Julia.ecl.perez@hotmail.com"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CE0F6D-E1FA-4CFA-B45F-E8C3261EA692}"/>
</file>

<file path=customXml/itemProps2.xml><?xml version="1.0" encoding="utf-8"?>
<ds:datastoreItem xmlns:ds="http://schemas.openxmlformats.org/officeDocument/2006/customXml" ds:itemID="{D80DEE0D-FF40-40EB-B4DB-A0DF9EF379A8}"/>
</file>

<file path=customXml/itemProps3.xml><?xml version="1.0" encoding="utf-8"?>
<ds:datastoreItem xmlns:ds="http://schemas.openxmlformats.org/officeDocument/2006/customXml" ds:itemID="{D8E8F916-4AB5-4279-82E0-A9BDBCBD1773}"/>
</file>

<file path=customXml/itemProps4.xml><?xml version="1.0" encoding="utf-8"?>
<ds:datastoreItem xmlns:ds="http://schemas.openxmlformats.org/officeDocument/2006/customXml" ds:itemID="{44A678B0-34EC-4707-A4C4-23950470DBEA}"/>
</file>

<file path=docProps/app.xml><?xml version="1.0" encoding="utf-8"?>
<Properties xmlns="http://schemas.openxmlformats.org/officeDocument/2006/extended-properties" xmlns:vt="http://schemas.openxmlformats.org/officeDocument/2006/docPropsVTypes">
  <Template>Normal.dotm</Template>
  <TotalTime>1</TotalTime>
  <Pages>5</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CERD Follow-Up Issue Areas Shadow Report Template Instructions:</vt:lpstr>
    </vt:vector>
  </TitlesOfParts>
  <Company>CCPR Centre</Company>
  <LinksUpToDate>false</LinksUpToDate>
  <CharactersWithSpaces>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 Follow-Up Issue Areas Shadow Report Template Instructions:</dc:title>
  <dc:subject>For United States NGOs</dc:subject>
  <dc:creator>Daisuke CCPR</dc:creator>
  <cp:lastModifiedBy>Kalpana Singh</cp:lastModifiedBy>
  <cp:revision>2</cp:revision>
  <cp:lastPrinted>2015-09-09T18:28:00Z</cp:lastPrinted>
  <dcterms:created xsi:type="dcterms:W3CDTF">2015-11-26T09:34:00Z</dcterms:created>
  <dcterms:modified xsi:type="dcterms:W3CDTF">2015-11-26T09:34:00Z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