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72535" w14:textId="77777777" w:rsidR="00367F87" w:rsidRPr="00367F87" w:rsidRDefault="00367F87" w:rsidP="00367F87">
      <w:pPr>
        <w:spacing w:before="160" w:line="276" w:lineRule="auto"/>
        <w:jc w:val="center"/>
        <w:rPr>
          <w:rFonts w:ascii="Times New Roman" w:hAnsi="Times New Roman" w:cs="Times New Roman"/>
          <w:b/>
          <w:sz w:val="24"/>
          <w:szCs w:val="24"/>
        </w:rPr>
      </w:pPr>
      <w:r w:rsidRPr="00367F87">
        <w:rPr>
          <w:rFonts w:ascii="Times New Roman" w:hAnsi="Times New Roman" w:cs="Times New Roman"/>
          <w:b/>
          <w:sz w:val="24"/>
          <w:szCs w:val="24"/>
        </w:rPr>
        <w:t xml:space="preserve">Anexo Nº1 - Aspectos relevantes de la tramitación del </w:t>
      </w:r>
      <w:r>
        <w:rPr>
          <w:rFonts w:ascii="Times New Roman" w:hAnsi="Times New Roman" w:cs="Times New Roman"/>
          <w:b/>
          <w:sz w:val="24"/>
          <w:szCs w:val="24"/>
        </w:rPr>
        <w:t>B</w:t>
      </w:r>
      <w:r w:rsidRPr="00367F87">
        <w:rPr>
          <w:rFonts w:ascii="Times New Roman" w:hAnsi="Times New Roman" w:cs="Times New Roman"/>
          <w:b/>
          <w:sz w:val="24"/>
          <w:szCs w:val="24"/>
        </w:rPr>
        <w:t xml:space="preserve">oletín </w:t>
      </w:r>
      <w:proofErr w:type="spellStart"/>
      <w:r w:rsidRPr="00367F87">
        <w:rPr>
          <w:rFonts w:ascii="Times New Roman" w:hAnsi="Times New Roman" w:cs="Times New Roman"/>
          <w:b/>
          <w:sz w:val="24"/>
          <w:szCs w:val="24"/>
        </w:rPr>
        <w:t>N°</w:t>
      </w:r>
      <w:proofErr w:type="spellEnd"/>
      <w:r w:rsidRPr="00367F87">
        <w:rPr>
          <w:rFonts w:ascii="Times New Roman" w:hAnsi="Times New Roman" w:cs="Times New Roman"/>
          <w:b/>
          <w:sz w:val="24"/>
          <w:szCs w:val="24"/>
        </w:rPr>
        <w:t xml:space="preserve"> 11.424-17</w:t>
      </w:r>
    </w:p>
    <w:p w14:paraId="25AB54AC"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w:t>
      </w:r>
      <w:r>
        <w:rPr>
          <w:rFonts w:ascii="Times New Roman" w:hAnsi="Times New Roman" w:cs="Times New Roman"/>
          <w:sz w:val="20"/>
          <w:szCs w:val="20"/>
        </w:rPr>
        <w:t>n fecha 06.09.2017, se ingresa B</w:t>
      </w:r>
      <w:r w:rsidRPr="00367F87">
        <w:rPr>
          <w:rFonts w:ascii="Times New Roman" w:hAnsi="Times New Roman" w:cs="Times New Roman"/>
          <w:sz w:val="20"/>
          <w:szCs w:val="20"/>
        </w:rPr>
        <w:t xml:space="preserve">oletín </w:t>
      </w:r>
      <w:proofErr w:type="spellStart"/>
      <w:r w:rsidRPr="00367F87">
        <w:rPr>
          <w:rFonts w:ascii="Times New Roman" w:hAnsi="Times New Roman" w:cs="Times New Roman"/>
          <w:sz w:val="20"/>
          <w:szCs w:val="20"/>
        </w:rPr>
        <w:t>N°</w:t>
      </w:r>
      <w:proofErr w:type="spellEnd"/>
      <w:r w:rsidRPr="00367F87">
        <w:rPr>
          <w:rFonts w:ascii="Times New Roman" w:hAnsi="Times New Roman" w:cs="Times New Roman"/>
          <w:sz w:val="20"/>
          <w:szCs w:val="20"/>
        </w:rPr>
        <w:t xml:space="preserve"> 11424-17 a tramitación ante la H. Cámara de Diputados. Con la misma fecha se dio cuenta del proyecto de ley en la Sala de la H. Cámara, remitiéndola para su estudio a la comisión de Derechos Humanos y Pueblos Originarios.</w:t>
      </w:r>
    </w:p>
    <w:p w14:paraId="38DC0BF9"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12.07.2018, el ejecutivo presenta indicación sustitutiva total al proyecto de ley.</w:t>
      </w:r>
    </w:p>
    <w:p w14:paraId="6CC41FDA"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26.09.2018 se presenta una nueva indicación por el ejecutivo, precisando el marco sancionatorio para el caso de autores del delito de incitación a la violencia que fueren funcionarios públicos.</w:t>
      </w:r>
    </w:p>
    <w:p w14:paraId="3B06EA94"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05.11.2018, el ejecutivo presenta una nueva indicación sustitutiva al proyecto de ley, manteniendo la estructura de sanción del delito de incitación a la violencia con trabajos en beneficio de la comunidad, más las reglas penales y procesales para la aplicación de la pena.</w:t>
      </w:r>
    </w:p>
    <w:p w14:paraId="1361F753"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 xml:space="preserve">Con fecha 19.12.2018, la Comisión de Derechos Humanos de la H. Cámara de Diputados emite su primer informe. En él, se da cuenta de la participación de invitados en representación del ejecutivo, entre ellos el </w:t>
      </w:r>
      <w:proofErr w:type="gramStart"/>
      <w:r w:rsidRPr="00367F87">
        <w:rPr>
          <w:rFonts w:ascii="Times New Roman" w:hAnsi="Times New Roman" w:cs="Times New Roman"/>
          <w:sz w:val="20"/>
          <w:szCs w:val="20"/>
        </w:rPr>
        <w:t>Ministro</w:t>
      </w:r>
      <w:proofErr w:type="gramEnd"/>
      <w:r w:rsidRPr="00367F87">
        <w:rPr>
          <w:rFonts w:ascii="Times New Roman" w:hAnsi="Times New Roman" w:cs="Times New Roman"/>
          <w:sz w:val="20"/>
          <w:szCs w:val="20"/>
        </w:rPr>
        <w:t xml:space="preserve"> de Justicia y Derechos Humanos, Hernán Larraín, la Subsecretaria de Derechos Humanos, Lorena Recabarren, y el Jefe de División Jurídica, Sebastián Valenzuela. Asimismo, asistieron representantes de la sociedad civil, entre ellos el </w:t>
      </w:r>
      <w:proofErr w:type="gramStart"/>
      <w:r w:rsidRPr="00367F87">
        <w:rPr>
          <w:rFonts w:ascii="Times New Roman" w:hAnsi="Times New Roman" w:cs="Times New Roman"/>
          <w:sz w:val="20"/>
          <w:szCs w:val="20"/>
        </w:rPr>
        <w:t>Consejero</w:t>
      </w:r>
      <w:proofErr w:type="gramEnd"/>
      <w:r w:rsidRPr="00367F87">
        <w:rPr>
          <w:rFonts w:ascii="Times New Roman" w:hAnsi="Times New Roman" w:cs="Times New Roman"/>
          <w:sz w:val="20"/>
          <w:szCs w:val="20"/>
        </w:rPr>
        <w:t xml:space="preserve"> de la </w:t>
      </w:r>
      <w:r>
        <w:rPr>
          <w:rFonts w:ascii="Times New Roman" w:hAnsi="Times New Roman" w:cs="Times New Roman"/>
          <w:sz w:val="20"/>
          <w:szCs w:val="20"/>
        </w:rPr>
        <w:t>CONADI</w:t>
      </w:r>
      <w:r w:rsidRPr="00367F87">
        <w:rPr>
          <w:rFonts w:ascii="Times New Roman" w:hAnsi="Times New Roman" w:cs="Times New Roman"/>
          <w:sz w:val="20"/>
          <w:szCs w:val="20"/>
        </w:rPr>
        <w:t xml:space="preserve"> don Iván Carilao Ñanco, y el abogado de la Comisión Nacional Evangélica por la Familia (</w:t>
      </w:r>
      <w:proofErr w:type="spellStart"/>
      <w:r w:rsidRPr="00367F87">
        <w:rPr>
          <w:rFonts w:ascii="Times New Roman" w:hAnsi="Times New Roman" w:cs="Times New Roman"/>
          <w:sz w:val="20"/>
          <w:szCs w:val="20"/>
        </w:rPr>
        <w:t>Confamilia</w:t>
      </w:r>
      <w:proofErr w:type="spellEnd"/>
      <w:r w:rsidRPr="00367F87">
        <w:rPr>
          <w:rFonts w:ascii="Times New Roman" w:hAnsi="Times New Roman" w:cs="Times New Roman"/>
          <w:sz w:val="20"/>
          <w:szCs w:val="20"/>
        </w:rPr>
        <w:t xml:space="preserve">), señor Edgardo Sepúlveda. De igual manera expusieron ante la Comisión la </w:t>
      </w:r>
      <w:proofErr w:type="gramStart"/>
      <w:r w:rsidRPr="00367F87">
        <w:rPr>
          <w:rFonts w:ascii="Times New Roman" w:hAnsi="Times New Roman" w:cs="Times New Roman"/>
          <w:sz w:val="20"/>
          <w:szCs w:val="20"/>
        </w:rPr>
        <w:t>Directora</w:t>
      </w:r>
      <w:proofErr w:type="gramEnd"/>
      <w:r w:rsidRPr="00367F87">
        <w:rPr>
          <w:rFonts w:ascii="Times New Roman" w:hAnsi="Times New Roman" w:cs="Times New Roman"/>
          <w:sz w:val="20"/>
          <w:szCs w:val="20"/>
        </w:rPr>
        <w:t xml:space="preserve"> del instituto Nacional de Derechos Humanos señora Consuelo Contreras Largo y el abogado señor Sebastián del Pino. Como resultado de la votación, el informe da cuenta de la aprobación en general del proyecto, y del estudio y votación en particular realizada por la Comisión, habiéndose rechazado las indicaciones sustitutivas formuladas por el ejecutivo, e incorporando un nuevo tipo penal que sanciona el negacionismo.</w:t>
      </w:r>
    </w:p>
    <w:p w14:paraId="3059F08A"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09.01.2019, se da cuenta en la sala de la H. Cámara de Diputados del primer Informe de la Comisión de Derechos Humanos.</w:t>
      </w:r>
    </w:p>
    <w:p w14:paraId="056D9941"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14.03.2019, el ejecutivo presenta nuevamente indicaciones sustitutivas al proyecto de ley, referidas principalmente al reemplazo de la sanción por trabajos en beneficio de la comunidad, en la incorporación del tipo penal de incitación al odio, además de la violencia física, reglas penales y procesales para ambos tipos penales, incluyendo los marcos penales para el caso de partícipes del delito.</w:t>
      </w:r>
    </w:p>
    <w:p w14:paraId="589D1227"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04.04.2019, se da cuenta del acuerdo de comités políticos, en orden a remitir el proyecto de ley nuevamente a la Comisión de Derechos Humanos de la H. Cámara de Diputados, para la emisión de un nuevo primer informe.</w:t>
      </w:r>
    </w:p>
    <w:p w14:paraId="1CCE3D35"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 xml:space="preserve">Con fecha 24.04.2019, la Comisión de Derechos Humanos emitió un nuevo primer informe, contiendo la discusión y votación de las indicaciones del ejecutivo que no fueron consideradas en el informe anterior, y además emitiendo un segundo informe, no resultando cambios sustanciales en el articulado propuesto por el primer informe de diciembre de 2018, incluyéndose la tipificación del delito de incitación al odio además de la violencia física, disponiendo la aplicación de penas privativas de libertad y multa para los delitos, además de la derogación del artículo 31 de la ley </w:t>
      </w:r>
      <w:proofErr w:type="spellStart"/>
      <w:r w:rsidRPr="00367F87">
        <w:rPr>
          <w:rFonts w:ascii="Times New Roman" w:hAnsi="Times New Roman" w:cs="Times New Roman"/>
          <w:sz w:val="20"/>
          <w:szCs w:val="20"/>
        </w:rPr>
        <w:t>N°</w:t>
      </w:r>
      <w:proofErr w:type="spellEnd"/>
      <w:r w:rsidRPr="00367F87">
        <w:rPr>
          <w:rFonts w:ascii="Times New Roman" w:hAnsi="Times New Roman" w:cs="Times New Roman"/>
          <w:sz w:val="20"/>
          <w:szCs w:val="20"/>
        </w:rPr>
        <w:t xml:space="preserve"> 19.733, y las modificaciones a la Ley </w:t>
      </w:r>
      <w:proofErr w:type="spellStart"/>
      <w:r w:rsidRPr="00367F87">
        <w:rPr>
          <w:rFonts w:ascii="Times New Roman" w:hAnsi="Times New Roman" w:cs="Times New Roman"/>
          <w:sz w:val="20"/>
          <w:szCs w:val="20"/>
        </w:rPr>
        <w:t>N°</w:t>
      </w:r>
      <w:proofErr w:type="spellEnd"/>
      <w:r w:rsidRPr="00367F87">
        <w:rPr>
          <w:rFonts w:ascii="Times New Roman" w:hAnsi="Times New Roman" w:cs="Times New Roman"/>
          <w:sz w:val="20"/>
          <w:szCs w:val="20"/>
        </w:rPr>
        <w:t xml:space="preserve"> 20.393 que Establece la Responsabilidad Penal de las Personas Jurídicas contempladas en el proyecto original.</w:t>
      </w:r>
    </w:p>
    <w:p w14:paraId="2F0EE855"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09.01.2020 se aprueba en general el proyecto de ley en la sala de la H. Cámara de Diputados.</w:t>
      </w:r>
    </w:p>
    <w:p w14:paraId="69F3C2B1"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 xml:space="preserve">Con fecha 22.09.2020, se procede a la votación en particular del proyecto de ley, resultando rechazados la totalidad de los artículos, salvo el que incorpora al Código Penal el delito de negacionismo respecto de las </w:t>
      </w:r>
      <w:r w:rsidRPr="00367F87">
        <w:rPr>
          <w:rFonts w:ascii="Times New Roman" w:hAnsi="Times New Roman" w:cs="Times New Roman"/>
          <w:sz w:val="20"/>
          <w:szCs w:val="20"/>
        </w:rPr>
        <w:lastRenderedPageBreak/>
        <w:t>violaciones a los derechos humanos cometidas durante la dictadura militar en Chile. Con la misma fecha se envía oficio de ley a la Cámara Revisora para la continuación de la tramitación del proyecto.</w:t>
      </w:r>
    </w:p>
    <w:p w14:paraId="4780FAE2"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22.09.2020, la Diputada Flores y el Diputado Pardo hacen reserva de constitucionalidad respecto del artículo único aprobado por la H. Cámara de Diputados.</w:t>
      </w:r>
    </w:p>
    <w:p w14:paraId="3A25903C" w14:textId="77777777" w:rsid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23.09.2020, se da cuenta en la sala del H. Senado del proyecto de ley, remitiéndolo para su estudio a la Comisión de Derechos Humanos, nacionalidad y Ciudadanía.</w:t>
      </w:r>
    </w:p>
    <w:p w14:paraId="4E1B295C" w14:textId="77777777" w:rsidR="00367F87" w:rsidRPr="00367F87" w:rsidRDefault="00367F87" w:rsidP="00367F87">
      <w:pPr>
        <w:pStyle w:val="ListParagraph"/>
        <w:numPr>
          <w:ilvl w:val="0"/>
          <w:numId w:val="1"/>
        </w:numPr>
        <w:spacing w:before="160" w:line="276" w:lineRule="auto"/>
        <w:ind w:left="284" w:hanging="284"/>
        <w:contextualSpacing w:val="0"/>
        <w:jc w:val="both"/>
        <w:rPr>
          <w:rFonts w:ascii="Times New Roman" w:hAnsi="Times New Roman" w:cs="Times New Roman"/>
          <w:sz w:val="20"/>
          <w:szCs w:val="20"/>
        </w:rPr>
      </w:pPr>
      <w:r w:rsidRPr="00367F87">
        <w:rPr>
          <w:rFonts w:ascii="Times New Roman" w:hAnsi="Times New Roman" w:cs="Times New Roman"/>
          <w:sz w:val="20"/>
          <w:szCs w:val="20"/>
        </w:rPr>
        <w:t>Con fecha 19.11.2020, el Tribunal Constitucional dicta sentencia respecto del requerimiento por inconstitucionalidad presentado por un grupo de diputados que constituyen más de la cuarta parte de los miembros en ejercicio, declarando la inconstitucionalidad del artículo único del proyecto de ley, en atención a su desvinculación con las ideas matrices del proyecto de ley (Rol 9529-2020).</w:t>
      </w:r>
    </w:p>
    <w:p w14:paraId="030E86EB" w14:textId="330B33A6" w:rsidR="00367F87" w:rsidRPr="0009025C" w:rsidRDefault="0009025C" w:rsidP="0009025C">
      <w:pPr>
        <w:suppressAutoHyphens/>
        <w:spacing w:before="240" w:after="0" w:line="240" w:lineRule="atLeast"/>
        <w:ind w:left="1134" w:right="1134"/>
        <w:jc w:val="center"/>
        <w:rPr>
          <w:rFonts w:ascii="Times New Roman" w:hAnsi="Times New Roman" w:cs="Times New Roman"/>
          <w:sz w:val="20"/>
          <w:szCs w:val="20"/>
          <w:u w:val="single"/>
        </w:rPr>
      </w:pP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p>
    <w:p w14:paraId="5F5A8657" w14:textId="77777777" w:rsidR="00BB20B4" w:rsidRDefault="0009025C" w:rsidP="00367F87">
      <w:pPr>
        <w:spacing w:before="160" w:line="276" w:lineRule="auto"/>
      </w:pPr>
    </w:p>
    <w:sectPr w:rsidR="00BB20B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27255" w14:textId="77777777" w:rsidR="009F27BD" w:rsidRDefault="009F27BD" w:rsidP="00367F87">
      <w:pPr>
        <w:spacing w:after="0" w:line="240" w:lineRule="auto"/>
      </w:pPr>
      <w:r>
        <w:separator/>
      </w:r>
    </w:p>
  </w:endnote>
  <w:endnote w:type="continuationSeparator" w:id="0">
    <w:p w14:paraId="23D27C5F" w14:textId="77777777" w:rsidR="009F27BD" w:rsidRDefault="009F27BD" w:rsidP="00367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18"/>
        <w:szCs w:val="18"/>
      </w:rPr>
      <w:id w:val="1630658448"/>
      <w:docPartObj>
        <w:docPartGallery w:val="Page Numbers (Bottom of Page)"/>
        <w:docPartUnique/>
      </w:docPartObj>
    </w:sdtPr>
    <w:sdtEndPr/>
    <w:sdtContent>
      <w:p w14:paraId="2E6EC2FE" w14:textId="77777777" w:rsidR="00367F87" w:rsidRPr="00367F87" w:rsidRDefault="00367F87">
        <w:pPr>
          <w:pStyle w:val="Footer"/>
          <w:jc w:val="center"/>
          <w:rPr>
            <w:rFonts w:ascii="Times New Roman" w:hAnsi="Times New Roman" w:cs="Times New Roman"/>
            <w:sz w:val="18"/>
            <w:szCs w:val="18"/>
          </w:rPr>
        </w:pPr>
        <w:r w:rsidRPr="00367F87">
          <w:rPr>
            <w:rFonts w:ascii="Times New Roman" w:hAnsi="Times New Roman" w:cs="Times New Roman"/>
            <w:sz w:val="18"/>
            <w:szCs w:val="18"/>
          </w:rPr>
          <w:fldChar w:fldCharType="begin"/>
        </w:r>
        <w:r w:rsidRPr="00367F87">
          <w:rPr>
            <w:rFonts w:ascii="Times New Roman" w:hAnsi="Times New Roman" w:cs="Times New Roman"/>
            <w:sz w:val="18"/>
            <w:szCs w:val="18"/>
          </w:rPr>
          <w:instrText>PAGE   \* MERGEFORMAT</w:instrText>
        </w:r>
        <w:r w:rsidRPr="00367F87">
          <w:rPr>
            <w:rFonts w:ascii="Times New Roman" w:hAnsi="Times New Roman" w:cs="Times New Roman"/>
            <w:sz w:val="18"/>
            <w:szCs w:val="18"/>
          </w:rPr>
          <w:fldChar w:fldCharType="separate"/>
        </w:r>
        <w:r w:rsidRPr="00367F87">
          <w:rPr>
            <w:rFonts w:ascii="Times New Roman" w:hAnsi="Times New Roman" w:cs="Times New Roman"/>
            <w:noProof/>
            <w:sz w:val="18"/>
            <w:szCs w:val="18"/>
            <w:lang w:val="es-ES"/>
          </w:rPr>
          <w:t>1</w:t>
        </w:r>
        <w:r w:rsidRPr="00367F87">
          <w:rPr>
            <w:rFonts w:ascii="Times New Roman" w:hAnsi="Times New Roman" w:cs="Times New Roman"/>
            <w:sz w:val="18"/>
            <w:szCs w:val="18"/>
          </w:rPr>
          <w:fldChar w:fldCharType="end"/>
        </w:r>
      </w:p>
    </w:sdtContent>
  </w:sdt>
  <w:p w14:paraId="6A3B4BE9" w14:textId="77777777" w:rsidR="00367F87" w:rsidRDefault="00367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08E73" w14:textId="77777777" w:rsidR="009F27BD" w:rsidRDefault="009F27BD" w:rsidP="00367F87">
      <w:pPr>
        <w:spacing w:after="0" w:line="240" w:lineRule="auto"/>
      </w:pPr>
      <w:r>
        <w:separator/>
      </w:r>
    </w:p>
  </w:footnote>
  <w:footnote w:type="continuationSeparator" w:id="0">
    <w:p w14:paraId="7607D60D" w14:textId="77777777" w:rsidR="009F27BD" w:rsidRDefault="009F27BD" w:rsidP="00367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3369A" w14:textId="7CDB2958" w:rsidR="00367F87" w:rsidRPr="00367F87" w:rsidRDefault="0009025C">
    <w:pPr>
      <w:pStyle w:val="Header"/>
      <w:rPr>
        <w:rFonts w:ascii="Times New Roman" w:hAnsi="Times New Roman" w:cs="Times New Roman"/>
        <w:sz w:val="18"/>
        <w:szCs w:val="18"/>
      </w:rPr>
    </w:pPr>
    <w:r>
      <w:t>CERD/C/CHL/FCO/22-23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14350"/>
    <w:multiLevelType w:val="hybridMultilevel"/>
    <w:tmpl w:val="0E96D2B8"/>
    <w:lvl w:ilvl="0" w:tplc="83DC27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F87"/>
    <w:rsid w:val="0009025C"/>
    <w:rsid w:val="002A1617"/>
    <w:rsid w:val="00350636"/>
    <w:rsid w:val="00367F87"/>
    <w:rsid w:val="00385FD5"/>
    <w:rsid w:val="009F27BD"/>
    <w:rsid w:val="00CC1E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8C7C6"/>
  <w15:chartTrackingRefBased/>
  <w15:docId w15:val="{8CEC964B-B7C8-4294-92C0-97759AB39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F87"/>
    <w:rPr>
      <w:lang w:val="es-C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F87"/>
    <w:pPr>
      <w:ind w:left="720"/>
      <w:contextualSpacing/>
    </w:pPr>
  </w:style>
  <w:style w:type="paragraph" w:styleId="Header">
    <w:name w:val="header"/>
    <w:basedOn w:val="Normal"/>
    <w:link w:val="HeaderChar"/>
    <w:uiPriority w:val="99"/>
    <w:unhideWhenUsed/>
    <w:rsid w:val="00367F87"/>
    <w:pPr>
      <w:tabs>
        <w:tab w:val="center" w:pos="4252"/>
        <w:tab w:val="right" w:pos="8504"/>
      </w:tabs>
      <w:spacing w:after="0" w:line="240" w:lineRule="auto"/>
    </w:pPr>
  </w:style>
  <w:style w:type="character" w:customStyle="1" w:styleId="HeaderChar">
    <w:name w:val="Header Char"/>
    <w:basedOn w:val="DefaultParagraphFont"/>
    <w:link w:val="Header"/>
    <w:uiPriority w:val="99"/>
    <w:rsid w:val="00367F87"/>
    <w:rPr>
      <w:lang w:val="es-CL"/>
    </w:rPr>
  </w:style>
  <w:style w:type="paragraph" w:styleId="Footer">
    <w:name w:val="footer"/>
    <w:basedOn w:val="Normal"/>
    <w:link w:val="FooterChar"/>
    <w:uiPriority w:val="99"/>
    <w:unhideWhenUsed/>
    <w:rsid w:val="00367F87"/>
    <w:pPr>
      <w:tabs>
        <w:tab w:val="center" w:pos="4252"/>
        <w:tab w:val="right" w:pos="8504"/>
      </w:tabs>
      <w:spacing w:after="0" w:line="240" w:lineRule="auto"/>
    </w:pPr>
  </w:style>
  <w:style w:type="character" w:customStyle="1" w:styleId="FooterChar">
    <w:name w:val="Footer Char"/>
    <w:basedOn w:val="DefaultParagraphFont"/>
    <w:link w:val="Footer"/>
    <w:uiPriority w:val="99"/>
    <w:rsid w:val="00367F87"/>
    <w:rPr>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707</Words>
  <Characters>4036</Characters>
  <Application>Microsoft Office Word</Application>
  <DocSecurity>0</DocSecurity>
  <Lines>33</Lines>
  <Paragraphs>9</Paragraphs>
  <ScaleCrop>false</ScaleCrop>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Fernández Carter</dc:creator>
  <cp:keywords/>
  <dc:description/>
  <cp:lastModifiedBy>Kalpana</cp:lastModifiedBy>
  <cp:revision>2</cp:revision>
  <dcterms:created xsi:type="dcterms:W3CDTF">2022-12-26T15:36:00Z</dcterms:created>
  <dcterms:modified xsi:type="dcterms:W3CDTF">2022-12-29T11:41:00Z</dcterms:modified>
</cp:coreProperties>
</file>