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B19C5" w14:textId="77777777" w:rsidR="00B54351" w:rsidRPr="007D3153" w:rsidRDefault="00B54351" w:rsidP="00B54351">
      <w:pPr>
        <w:spacing w:line="360" w:lineRule="auto"/>
        <w:jc w:val="both"/>
        <w:rPr>
          <w:rFonts w:ascii="Verdana" w:hAnsi="Verdana"/>
          <w:b/>
          <w:sz w:val="18"/>
          <w:szCs w:val="18"/>
          <w:lang w:val="en-GB"/>
        </w:rPr>
      </w:pPr>
    </w:p>
    <w:p w14:paraId="1179DD4E" w14:textId="77777777" w:rsidR="00B54351" w:rsidRPr="007D3153" w:rsidRDefault="00B54351" w:rsidP="00B54351">
      <w:pPr>
        <w:spacing w:line="360" w:lineRule="auto"/>
        <w:jc w:val="both"/>
        <w:rPr>
          <w:rFonts w:ascii="Verdana" w:hAnsi="Verdana"/>
          <w:b/>
          <w:sz w:val="18"/>
          <w:szCs w:val="18"/>
          <w:lang w:val="en-GB"/>
        </w:rPr>
      </w:pPr>
    </w:p>
    <w:p w14:paraId="247D85A7" w14:textId="77777777" w:rsidR="00B54351" w:rsidRPr="007D3153" w:rsidRDefault="00B54351" w:rsidP="00B54351">
      <w:pPr>
        <w:spacing w:line="360" w:lineRule="auto"/>
        <w:jc w:val="both"/>
        <w:rPr>
          <w:rFonts w:ascii="Verdana" w:hAnsi="Verdana"/>
          <w:b/>
          <w:sz w:val="18"/>
          <w:szCs w:val="18"/>
          <w:lang w:val="en-GB"/>
        </w:rPr>
      </w:pPr>
    </w:p>
    <w:p w14:paraId="1FDC0833" w14:textId="77777777" w:rsidR="00B54351" w:rsidRPr="007D3153" w:rsidRDefault="00B54351" w:rsidP="00B54351">
      <w:pPr>
        <w:spacing w:line="360" w:lineRule="auto"/>
        <w:jc w:val="center"/>
        <w:rPr>
          <w:rFonts w:ascii="Verdana" w:hAnsi="Verdana"/>
          <w:b/>
          <w:sz w:val="18"/>
          <w:szCs w:val="18"/>
          <w:lang w:val="en-GB"/>
        </w:rPr>
      </w:pPr>
    </w:p>
    <w:p w14:paraId="66BA9A8C" w14:textId="77777777" w:rsidR="00B54351" w:rsidRPr="007D3153" w:rsidRDefault="00B54351" w:rsidP="00B54351">
      <w:pPr>
        <w:spacing w:line="360" w:lineRule="auto"/>
        <w:jc w:val="center"/>
        <w:rPr>
          <w:rFonts w:ascii="Verdana" w:hAnsi="Verdana"/>
          <w:b/>
          <w:sz w:val="18"/>
          <w:szCs w:val="18"/>
          <w:lang w:val="en-GB"/>
        </w:rPr>
      </w:pPr>
    </w:p>
    <w:p w14:paraId="7ADBBB6F" w14:textId="77777777" w:rsidR="00B54351" w:rsidRPr="007D3153" w:rsidRDefault="00B54351" w:rsidP="00B54351">
      <w:pPr>
        <w:spacing w:line="480" w:lineRule="auto"/>
        <w:jc w:val="center"/>
        <w:rPr>
          <w:rFonts w:ascii="Verdana" w:hAnsi="Verdana"/>
          <w:b/>
          <w:sz w:val="18"/>
          <w:szCs w:val="18"/>
          <w:lang w:val="en-GB"/>
        </w:rPr>
      </w:pPr>
      <w:r w:rsidRPr="007D3153">
        <w:rPr>
          <w:rFonts w:ascii="Verdana" w:hAnsi="Verdana"/>
          <w:b/>
          <w:sz w:val="18"/>
          <w:szCs w:val="18"/>
          <w:lang w:val="en-GB"/>
        </w:rPr>
        <w:t>WRITTEN INTRODUCTORY STATEMENT OF THE KINGDOM OF THE NETHERLANDS</w:t>
      </w:r>
    </w:p>
    <w:p w14:paraId="32B7A095" w14:textId="5023B948" w:rsidR="00B54351" w:rsidRPr="007D3153" w:rsidRDefault="00B54351" w:rsidP="00B54351">
      <w:pPr>
        <w:jc w:val="center"/>
        <w:rPr>
          <w:rFonts w:ascii="Verdana" w:hAnsi="Verdana" w:cs="Arial"/>
          <w:sz w:val="20"/>
          <w:u w:val="single"/>
          <w:shd w:val="clear" w:color="auto" w:fill="FFFFFF"/>
          <w:lang w:val="en-GB"/>
        </w:rPr>
      </w:pPr>
      <w:r w:rsidRPr="007D3153">
        <w:rPr>
          <w:rFonts w:ascii="Verdana" w:hAnsi="Verdana"/>
          <w:sz w:val="20"/>
          <w:lang w:val="en-GB"/>
        </w:rPr>
        <w:t xml:space="preserve">89th session of the Committee on the Rights of the Child </w:t>
      </w:r>
      <w:r w:rsidRPr="007D3153">
        <w:rPr>
          <w:rFonts w:ascii="Verdana" w:hAnsi="Verdana" w:cs="Arial"/>
          <w:sz w:val="20"/>
          <w:lang w:val="en-GB"/>
        </w:rPr>
        <w:t xml:space="preserve"> </w:t>
      </w:r>
      <w:r w:rsidRPr="007D3153">
        <w:rPr>
          <w:rFonts w:ascii="Verdana" w:hAnsi="Verdana" w:cs="Arial"/>
          <w:sz w:val="20"/>
          <w:lang w:val="en-GB"/>
        </w:rPr>
        <w:br/>
      </w:r>
      <w:r w:rsidRPr="007D3153">
        <w:rPr>
          <w:rFonts w:ascii="Verdana" w:hAnsi="Verdana" w:cs="Arial"/>
          <w:sz w:val="20"/>
          <w:shd w:val="clear" w:color="auto" w:fill="FFFFFF"/>
          <w:lang w:val="en-GB"/>
        </w:rPr>
        <w:t>1-2 February 2022 (Virtual Session)</w:t>
      </w:r>
    </w:p>
    <w:p w14:paraId="77908899" w14:textId="77777777" w:rsidR="00B54351" w:rsidRPr="007D3153" w:rsidRDefault="00B54351" w:rsidP="00B54351">
      <w:pPr>
        <w:spacing w:line="360" w:lineRule="auto"/>
        <w:jc w:val="both"/>
        <w:rPr>
          <w:rFonts w:ascii="Verdana" w:hAnsi="Verdana"/>
          <w:b/>
          <w:sz w:val="18"/>
          <w:szCs w:val="18"/>
          <w:lang w:val="en-GB"/>
        </w:rPr>
      </w:pPr>
    </w:p>
    <w:p w14:paraId="55607EC5" w14:textId="77777777" w:rsidR="00B54351" w:rsidRPr="007D3153" w:rsidRDefault="00B54351" w:rsidP="00B54351">
      <w:pPr>
        <w:spacing w:line="360" w:lineRule="auto"/>
        <w:jc w:val="both"/>
        <w:rPr>
          <w:rFonts w:ascii="Verdana" w:hAnsi="Verdana"/>
          <w:b/>
          <w:sz w:val="18"/>
          <w:szCs w:val="18"/>
          <w:lang w:val="en-GB"/>
        </w:rPr>
      </w:pPr>
    </w:p>
    <w:p w14:paraId="0E9433BA" w14:textId="77777777" w:rsidR="00B54351" w:rsidRPr="007D3153" w:rsidRDefault="00B54351" w:rsidP="00B54351">
      <w:pPr>
        <w:spacing w:line="360" w:lineRule="auto"/>
        <w:jc w:val="both"/>
        <w:rPr>
          <w:rFonts w:ascii="Verdana" w:hAnsi="Verdana"/>
          <w:b/>
          <w:sz w:val="18"/>
          <w:szCs w:val="18"/>
          <w:lang w:val="en-GB"/>
        </w:rPr>
      </w:pPr>
    </w:p>
    <w:p w14:paraId="6A69EFF5" w14:textId="77777777" w:rsidR="00B54351" w:rsidRPr="007D3153" w:rsidRDefault="00B54351" w:rsidP="00B54351">
      <w:pPr>
        <w:spacing w:line="360" w:lineRule="auto"/>
        <w:jc w:val="both"/>
        <w:rPr>
          <w:rFonts w:ascii="Verdana" w:hAnsi="Verdana"/>
          <w:b/>
          <w:sz w:val="18"/>
          <w:szCs w:val="18"/>
          <w:lang w:val="en-GB"/>
        </w:rPr>
      </w:pPr>
    </w:p>
    <w:p w14:paraId="6D2DD01E" w14:textId="77777777" w:rsidR="00B54351" w:rsidRPr="007D3153" w:rsidRDefault="00B54351" w:rsidP="00B54351">
      <w:pPr>
        <w:spacing w:line="360" w:lineRule="auto"/>
        <w:jc w:val="both"/>
        <w:rPr>
          <w:rFonts w:ascii="Verdana" w:hAnsi="Verdana"/>
          <w:b/>
          <w:sz w:val="18"/>
          <w:szCs w:val="18"/>
          <w:lang w:val="en-GB"/>
        </w:rPr>
      </w:pPr>
    </w:p>
    <w:p w14:paraId="440AB2FC" w14:textId="77777777" w:rsidR="00B54351" w:rsidRPr="007D3153" w:rsidRDefault="00B54351" w:rsidP="00B54351">
      <w:pPr>
        <w:spacing w:line="360" w:lineRule="auto"/>
        <w:jc w:val="both"/>
        <w:rPr>
          <w:rFonts w:ascii="Verdana" w:hAnsi="Verdana"/>
          <w:b/>
          <w:sz w:val="18"/>
          <w:szCs w:val="18"/>
          <w:lang w:val="en-GB"/>
        </w:rPr>
      </w:pPr>
    </w:p>
    <w:p w14:paraId="2256F336" w14:textId="77777777" w:rsidR="00B54351" w:rsidRPr="007D3153" w:rsidRDefault="00B54351" w:rsidP="00B54351">
      <w:pPr>
        <w:spacing w:line="360" w:lineRule="auto"/>
        <w:jc w:val="both"/>
        <w:rPr>
          <w:rFonts w:ascii="Verdana" w:hAnsi="Verdana"/>
          <w:b/>
          <w:sz w:val="18"/>
          <w:szCs w:val="18"/>
          <w:lang w:val="en-GB"/>
        </w:rPr>
      </w:pPr>
    </w:p>
    <w:p w14:paraId="018219CF" w14:textId="77777777" w:rsidR="00B54351" w:rsidRPr="007D3153" w:rsidRDefault="00B54351" w:rsidP="00B54351">
      <w:pPr>
        <w:spacing w:line="360" w:lineRule="auto"/>
        <w:jc w:val="both"/>
        <w:rPr>
          <w:rFonts w:ascii="Verdana" w:hAnsi="Verdana"/>
          <w:b/>
          <w:sz w:val="18"/>
          <w:szCs w:val="18"/>
          <w:lang w:val="en-GB"/>
        </w:rPr>
      </w:pPr>
    </w:p>
    <w:p w14:paraId="5BD621CB" w14:textId="77777777" w:rsidR="00B54351" w:rsidRPr="007D3153" w:rsidRDefault="00B54351" w:rsidP="00B54351">
      <w:pPr>
        <w:spacing w:line="360" w:lineRule="auto"/>
        <w:jc w:val="both"/>
        <w:rPr>
          <w:rFonts w:ascii="Verdana" w:hAnsi="Verdana"/>
          <w:b/>
          <w:sz w:val="18"/>
          <w:szCs w:val="18"/>
          <w:lang w:val="en-GB"/>
        </w:rPr>
      </w:pPr>
    </w:p>
    <w:p w14:paraId="37FAB621" w14:textId="77777777" w:rsidR="00B54351" w:rsidRPr="007D3153" w:rsidRDefault="00B54351" w:rsidP="00B54351">
      <w:pPr>
        <w:spacing w:line="360" w:lineRule="auto"/>
        <w:jc w:val="both"/>
        <w:rPr>
          <w:rFonts w:ascii="Verdana" w:hAnsi="Verdana"/>
          <w:b/>
          <w:sz w:val="18"/>
          <w:szCs w:val="18"/>
          <w:lang w:val="en-GB"/>
        </w:rPr>
      </w:pPr>
    </w:p>
    <w:p w14:paraId="691391AC" w14:textId="77777777" w:rsidR="00B54351" w:rsidRPr="007D3153" w:rsidRDefault="00B54351" w:rsidP="00B54351">
      <w:pPr>
        <w:spacing w:line="360" w:lineRule="auto"/>
        <w:jc w:val="both"/>
        <w:rPr>
          <w:rFonts w:ascii="Verdana" w:hAnsi="Verdana"/>
          <w:b/>
          <w:sz w:val="18"/>
          <w:szCs w:val="18"/>
          <w:lang w:val="en-GB"/>
        </w:rPr>
      </w:pPr>
    </w:p>
    <w:p w14:paraId="56BB2A45" w14:textId="77777777" w:rsidR="00B54351" w:rsidRPr="007D3153" w:rsidRDefault="00B54351" w:rsidP="00B54351">
      <w:pPr>
        <w:spacing w:line="360" w:lineRule="auto"/>
        <w:jc w:val="both"/>
        <w:rPr>
          <w:rFonts w:ascii="Verdana" w:hAnsi="Verdana"/>
          <w:b/>
          <w:sz w:val="18"/>
          <w:szCs w:val="18"/>
          <w:lang w:val="en-GB"/>
        </w:rPr>
      </w:pPr>
    </w:p>
    <w:p w14:paraId="0210B02E" w14:textId="77777777" w:rsidR="00B54351" w:rsidRPr="007D3153" w:rsidRDefault="00B54351" w:rsidP="00B54351">
      <w:pPr>
        <w:spacing w:line="360" w:lineRule="auto"/>
        <w:jc w:val="both"/>
        <w:rPr>
          <w:rFonts w:ascii="Verdana" w:hAnsi="Verdana"/>
          <w:b/>
          <w:sz w:val="18"/>
          <w:szCs w:val="18"/>
          <w:lang w:val="en-GB"/>
        </w:rPr>
      </w:pPr>
    </w:p>
    <w:p w14:paraId="1A1FF2E0" w14:textId="77777777" w:rsidR="00B54351" w:rsidRPr="007D3153" w:rsidRDefault="00B54351" w:rsidP="00B54351">
      <w:pPr>
        <w:spacing w:line="360" w:lineRule="auto"/>
        <w:jc w:val="both"/>
        <w:rPr>
          <w:rFonts w:ascii="Verdana" w:hAnsi="Verdana"/>
          <w:b/>
          <w:sz w:val="18"/>
          <w:szCs w:val="18"/>
          <w:lang w:val="en-GB"/>
        </w:rPr>
      </w:pPr>
    </w:p>
    <w:p w14:paraId="000410AC" w14:textId="77777777" w:rsidR="00B54351" w:rsidRPr="007D3153" w:rsidRDefault="00B54351" w:rsidP="00B54351">
      <w:pPr>
        <w:spacing w:line="360" w:lineRule="auto"/>
        <w:jc w:val="both"/>
        <w:rPr>
          <w:rFonts w:ascii="Verdana" w:hAnsi="Verdana"/>
          <w:b/>
          <w:sz w:val="18"/>
          <w:szCs w:val="18"/>
          <w:lang w:val="en-GB"/>
        </w:rPr>
      </w:pPr>
    </w:p>
    <w:p w14:paraId="2210C94F" w14:textId="77777777" w:rsidR="00B54351" w:rsidRPr="007D3153" w:rsidRDefault="00B54351" w:rsidP="00B54351">
      <w:pPr>
        <w:spacing w:line="360" w:lineRule="auto"/>
        <w:jc w:val="both"/>
        <w:rPr>
          <w:rFonts w:ascii="Verdana" w:hAnsi="Verdana"/>
          <w:b/>
          <w:sz w:val="18"/>
          <w:szCs w:val="18"/>
          <w:lang w:val="en-GB"/>
        </w:rPr>
      </w:pPr>
    </w:p>
    <w:p w14:paraId="348AA64F" w14:textId="77777777" w:rsidR="00B54351" w:rsidRPr="007D3153" w:rsidRDefault="00B54351" w:rsidP="00B54351">
      <w:pPr>
        <w:spacing w:line="360" w:lineRule="auto"/>
        <w:jc w:val="both"/>
        <w:rPr>
          <w:rFonts w:ascii="Verdana" w:hAnsi="Verdana"/>
          <w:b/>
          <w:sz w:val="18"/>
          <w:szCs w:val="18"/>
          <w:lang w:val="en-GB"/>
        </w:rPr>
      </w:pPr>
    </w:p>
    <w:p w14:paraId="1572BC7F" w14:textId="77777777" w:rsidR="00B54351" w:rsidRPr="007D3153" w:rsidRDefault="00B54351" w:rsidP="00B54351">
      <w:pPr>
        <w:spacing w:line="360" w:lineRule="auto"/>
        <w:jc w:val="both"/>
        <w:rPr>
          <w:rFonts w:ascii="Verdana" w:hAnsi="Verdana"/>
          <w:b/>
          <w:sz w:val="18"/>
          <w:szCs w:val="18"/>
          <w:lang w:val="en-GB"/>
        </w:rPr>
      </w:pPr>
    </w:p>
    <w:p w14:paraId="3E751A97" w14:textId="77777777" w:rsidR="000A4628" w:rsidRDefault="000A4628" w:rsidP="00B54351">
      <w:pPr>
        <w:spacing w:line="360" w:lineRule="auto"/>
        <w:jc w:val="both"/>
        <w:rPr>
          <w:rFonts w:ascii="Verdana" w:hAnsi="Verdana"/>
          <w:b/>
          <w:sz w:val="18"/>
          <w:szCs w:val="18"/>
          <w:lang w:val="en-GB"/>
        </w:rPr>
      </w:pPr>
    </w:p>
    <w:p w14:paraId="31862302" w14:textId="6C3B6A97" w:rsidR="00B54351" w:rsidRPr="007D3153" w:rsidRDefault="00B54351" w:rsidP="00B54351">
      <w:pPr>
        <w:spacing w:line="360" w:lineRule="auto"/>
        <w:jc w:val="both"/>
        <w:rPr>
          <w:rFonts w:ascii="Verdana" w:hAnsi="Verdana"/>
          <w:b/>
          <w:sz w:val="18"/>
          <w:szCs w:val="18"/>
          <w:lang w:val="en-GB"/>
        </w:rPr>
      </w:pPr>
      <w:r w:rsidRPr="007D3153">
        <w:rPr>
          <w:rFonts w:ascii="Verdana" w:hAnsi="Verdana"/>
          <w:b/>
          <w:sz w:val="18"/>
          <w:szCs w:val="18"/>
          <w:lang w:val="en-GB"/>
        </w:rPr>
        <w:lastRenderedPageBreak/>
        <w:t>Netherlands</w:t>
      </w:r>
    </w:p>
    <w:p w14:paraId="4C9258BA" w14:textId="1978273E"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It is an honour to address the distinguished Committee on the Rights of the Child during the consideration of the combined fifth and sixth report of the Kingdom of the Netherlands on the implementation of the Convention on the Rights of the Child. The Netherlands places great value on the Convention and on your Committee and is looking forward to a valuable exchange of views.</w:t>
      </w:r>
    </w:p>
    <w:p w14:paraId="05BBC1C4" w14:textId="7007CD0F" w:rsidR="000B3E53"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Before addressing a number of key developments in the Kingdom of the Netherlands, I would like to briefly specify the governance of the Kingdom of the Netherlands. The Kingdom consists of four countries: the Netherlands, Aruba, Curaçao and St. Maarten. The Netherlands has a European part and a Caribbean part, with the latter consisting of Bonaire, St. Eustatius and Saba. These have a status largely comparable to that of Dutch municipalities. The four countries have equal status within the Kingdom. To a large degree, they are each responsible for their own internal affairs.</w:t>
      </w:r>
    </w:p>
    <w:p w14:paraId="7B5A400A" w14:textId="77F8A06E"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The government of the Netherlands attaches great importance to children’s rights and to the safety, health and development of all children. In their latest report about the level of well-being of children, UNICEF shows that children in the Netherlands are the happiest in the world.</w:t>
      </w:r>
    </w:p>
    <w:p w14:paraId="5057B0D9"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That is a great result. However, some children in the Netherlands remain in vulnerable situations. The COVID-19 pandemic and the childcare benefits affair have underlined the serious challenges the Netherlands still faces. Therefore, the Dutch government must continue their efforts to further improve the lives of all children in the Netherlands. The valuable observations of your Committee are of great importance to the continuous development of policy that is aimed at this ambition.</w:t>
      </w:r>
    </w:p>
    <w:p w14:paraId="5B054FA2" w14:textId="613B00A1"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Since your Committee’s last observations in 2015, many developments have taken place.</w:t>
      </w:r>
    </w:p>
    <w:p w14:paraId="75CCEC1D" w14:textId="613B00A1" w:rsidR="00B54351" w:rsidRPr="007D3153" w:rsidRDefault="00B54351" w:rsidP="00B54351">
      <w:pPr>
        <w:spacing w:line="360" w:lineRule="auto"/>
        <w:jc w:val="both"/>
        <w:rPr>
          <w:rFonts w:ascii="Verdana" w:hAnsi="Verdana"/>
          <w:sz w:val="18"/>
          <w:szCs w:val="18"/>
          <w:u w:val="single"/>
          <w:lang w:val="en-GB"/>
        </w:rPr>
      </w:pPr>
      <w:r w:rsidRPr="007D3153">
        <w:rPr>
          <w:rFonts w:ascii="Verdana" w:hAnsi="Verdana"/>
          <w:sz w:val="18"/>
          <w:szCs w:val="18"/>
          <w:u w:val="single"/>
          <w:lang w:val="en-GB"/>
        </w:rPr>
        <w:t>COVID-19</w:t>
      </w:r>
    </w:p>
    <w:p w14:paraId="518B14D0"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 xml:space="preserve">In 2015, no one could have imagined the tremendous impact of the COVID-19 pandemic on the lives of children worldwide, including in the Netherlands. Even though the impact of COVID-19 on the physical health of children has shown to be limited, the consequences for children’s mental well-being, their education, the safety in their homes, and equal opportunities have become evident. </w:t>
      </w:r>
    </w:p>
    <w:p w14:paraId="5FAA4833"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The Netherlands has put various measures into place to mitigate these effects. The Dutch government made available € 8.5 billion to eliminate educational deficiencies as a result of the pandemic, provided € 165 million for a range of initiatives aimed at improving the well-being of young people, and an additional € 146 million to intensify the current approach to mitigate household poverty and debt.</w:t>
      </w:r>
    </w:p>
    <w:p w14:paraId="0D2B9B7F" w14:textId="2873B7D9" w:rsidR="00B54351"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Additional measures were also introduced to ensure the safety of children at home. Several campaigns were launched to ensure victims of domestic violence, people in their surroundings, and care providers could easily reach for help. Children in vulnerable situations were always allowed to go to school or day care and, when needed, were given a place to stay with family members in emergency shelters.</w:t>
      </w:r>
    </w:p>
    <w:p w14:paraId="7A60C403" w14:textId="77777777" w:rsidR="000A4628" w:rsidRPr="007D3153" w:rsidRDefault="000A4628" w:rsidP="00B54351">
      <w:pPr>
        <w:spacing w:line="360" w:lineRule="auto"/>
        <w:jc w:val="both"/>
        <w:rPr>
          <w:rFonts w:ascii="Verdana" w:hAnsi="Verdana"/>
          <w:sz w:val="18"/>
          <w:szCs w:val="18"/>
          <w:lang w:val="en-GB"/>
        </w:rPr>
      </w:pPr>
    </w:p>
    <w:p w14:paraId="5CF91F5E" w14:textId="77777777" w:rsidR="00B54351" w:rsidRPr="007D3153" w:rsidRDefault="00B54351" w:rsidP="00B54351">
      <w:pPr>
        <w:spacing w:line="360" w:lineRule="auto"/>
        <w:jc w:val="both"/>
        <w:rPr>
          <w:rFonts w:ascii="Verdana" w:hAnsi="Verdana"/>
          <w:sz w:val="18"/>
          <w:szCs w:val="18"/>
          <w:u w:val="single"/>
          <w:lang w:val="en-GB"/>
        </w:rPr>
      </w:pPr>
      <w:r w:rsidRPr="007D3153">
        <w:rPr>
          <w:rFonts w:ascii="Verdana" w:hAnsi="Verdana"/>
          <w:sz w:val="18"/>
          <w:szCs w:val="18"/>
          <w:u w:val="single"/>
          <w:lang w:val="en-GB"/>
        </w:rPr>
        <w:lastRenderedPageBreak/>
        <w:t>Participation</w:t>
      </w:r>
    </w:p>
    <w:p w14:paraId="5C3536E2"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During the COVID-19 pandemic, the Dutch government also increasingly engaged young people in policy making. The government has, for example, spoken with the Youth Think Tank Corona of the national Social and Economic Council on several occasions. Young people were also actively involved in the national decision-making processes about initiatives aimed at improving well-being during the pandemic.</w:t>
      </w:r>
    </w:p>
    <w:p w14:paraId="00875EDC"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 xml:space="preserve">This is a continuation of our efforts to let young people’s voices be heard. During the past years, the Dutch government has, for example, started the Democracy and Youth program with young people from different backgrounds, in order to develop sustainable forms of youth participation. Another example is the launch of the </w:t>
      </w:r>
      <w:r w:rsidRPr="007D3153">
        <w:rPr>
          <w:rFonts w:ascii="Verdana" w:hAnsi="Verdana"/>
          <w:i/>
          <w:sz w:val="18"/>
          <w:szCs w:val="18"/>
          <w:lang w:val="en-GB"/>
        </w:rPr>
        <w:t>Maatschappelijke Diensttijd</w:t>
      </w:r>
      <w:r w:rsidRPr="007D3153">
        <w:rPr>
          <w:rFonts w:ascii="Verdana" w:hAnsi="Verdana"/>
          <w:sz w:val="18"/>
          <w:szCs w:val="18"/>
          <w:lang w:val="en-GB"/>
        </w:rPr>
        <w:t xml:space="preserve"> in 2018, which aims to increase social cohesion using intensive youth participation.</w:t>
      </w:r>
    </w:p>
    <w:p w14:paraId="41142D16" w14:textId="1D1F359E"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The voice of the child should also be heard in all judicial proceedings. The Netherlands facilitates the further development of child-friendly justice by, for example,</w:t>
      </w:r>
      <w:r w:rsidRPr="007D3153">
        <w:rPr>
          <w:rFonts w:ascii="Verdana" w:eastAsia="Batang" w:hAnsi="Verdana" w:cs="Times New Roman"/>
          <w:sz w:val="18"/>
          <w:szCs w:val="18"/>
          <w:lang w:val="en-GB"/>
        </w:rPr>
        <w:t xml:space="preserve"> informing children in child-friendly language, providing a support figure, parent or guardian in judicial proceedings, and training judges and police to approach and hear children in an age-appropriate way.</w:t>
      </w:r>
      <w:r w:rsidRPr="007D3153">
        <w:rPr>
          <w:rFonts w:ascii="Verdana" w:hAnsi="Verdana"/>
          <w:sz w:val="18"/>
          <w:szCs w:val="18"/>
          <w:lang w:val="en-GB"/>
        </w:rPr>
        <w:t xml:space="preserve"> </w:t>
      </w:r>
    </w:p>
    <w:p w14:paraId="3E1284E7" w14:textId="77777777" w:rsidR="00B54351" w:rsidRPr="007D3153" w:rsidRDefault="00B54351" w:rsidP="00B54351">
      <w:pPr>
        <w:spacing w:line="360" w:lineRule="auto"/>
        <w:jc w:val="both"/>
        <w:rPr>
          <w:rFonts w:ascii="Verdana" w:hAnsi="Verdana"/>
          <w:sz w:val="18"/>
          <w:szCs w:val="18"/>
          <w:u w:val="single"/>
          <w:lang w:val="en-GB"/>
        </w:rPr>
      </w:pPr>
      <w:r w:rsidRPr="007D3153">
        <w:rPr>
          <w:rFonts w:ascii="Verdana" w:hAnsi="Verdana"/>
          <w:sz w:val="18"/>
          <w:szCs w:val="18"/>
          <w:u w:val="single"/>
          <w:lang w:val="en-GB"/>
        </w:rPr>
        <w:t>Youth care</w:t>
      </w:r>
    </w:p>
    <w:p w14:paraId="67815893"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 xml:space="preserve">In 2015, the Youth Act came into effect. With this, youth care, child protection and youth probation were placed under the responsibility of municipalities. In 2018, the Youth Care Action Programme was launched with the aim to ensure all children receive timely and suitable care. </w:t>
      </w:r>
    </w:p>
    <w:p w14:paraId="10547E30" w14:textId="5354BCDF"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The Dutch government recognizes that the youth care system faces challenges that need to be overcome. To this day, not all children timely receive the care they need. Therefore, the Dutch government is currently re-evaluating the youth care system and its financial manageability. In addition, the child protection system will be improved. The legal protection of children and their families will be of central importance throughout this process.</w:t>
      </w:r>
    </w:p>
    <w:p w14:paraId="1479B27C" w14:textId="77777777" w:rsidR="00B54351" w:rsidRPr="007D3153" w:rsidRDefault="00B54351" w:rsidP="00B54351">
      <w:pPr>
        <w:spacing w:line="360" w:lineRule="auto"/>
        <w:jc w:val="both"/>
        <w:rPr>
          <w:rFonts w:ascii="Verdana" w:hAnsi="Verdana"/>
          <w:sz w:val="18"/>
          <w:szCs w:val="18"/>
          <w:u w:val="single"/>
          <w:lang w:val="en-GB"/>
        </w:rPr>
      </w:pPr>
      <w:r w:rsidRPr="007D3153">
        <w:rPr>
          <w:rFonts w:ascii="Verdana" w:hAnsi="Verdana"/>
          <w:sz w:val="18"/>
          <w:szCs w:val="18"/>
          <w:u w:val="single"/>
          <w:lang w:val="en-GB"/>
        </w:rPr>
        <w:t>Coalition agreement</w:t>
      </w:r>
    </w:p>
    <w:p w14:paraId="1BC0F79F"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 xml:space="preserve">January 2022 marks the start of the new government of the Netherlands. The coalition agreement sets out the ambitions of the new government for the upcoming four years, providing opportunities to further improve the implementation of children’s rights in the Netherlands. </w:t>
      </w:r>
    </w:p>
    <w:p w14:paraId="54E8478E"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 xml:space="preserve">One of these ambitions is to ensure recognition, compensation and emotional recovery for the parents and children have experienced great injustice as a result of the childcare benefits affair. </w:t>
      </w:r>
    </w:p>
    <w:p w14:paraId="6E0E06A6"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The Dutch government will also pursue the comprehensive approach to poverty and debt with full force. The Netherlands will take measures aimed at reducing the number of children growing up in poverty by 50% in four years.</w:t>
      </w:r>
    </w:p>
    <w:p w14:paraId="50E76D30" w14:textId="436EBF3E"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 xml:space="preserve">An additional example, following one of the recommendations of your Committee, is that the Dutch government will consider how the best interests of the child can be taken into account more </w:t>
      </w:r>
      <w:r w:rsidRPr="007D3153">
        <w:rPr>
          <w:rFonts w:ascii="Verdana" w:hAnsi="Verdana"/>
          <w:sz w:val="18"/>
          <w:szCs w:val="18"/>
          <w:lang w:val="en-GB"/>
        </w:rPr>
        <w:lastRenderedPageBreak/>
        <w:t xml:space="preserve">effectively in the asylum procedure, taking into account international jurisprudence and policies of </w:t>
      </w:r>
      <w:r w:rsidR="007D3153" w:rsidRPr="007D3153">
        <w:rPr>
          <w:rFonts w:ascii="Verdana" w:hAnsi="Verdana"/>
          <w:sz w:val="18"/>
          <w:szCs w:val="18"/>
          <w:lang w:val="en-GB"/>
        </w:rPr>
        <w:t>neighbouring</w:t>
      </w:r>
      <w:r w:rsidRPr="007D3153">
        <w:rPr>
          <w:rFonts w:ascii="Verdana" w:hAnsi="Verdana"/>
          <w:sz w:val="18"/>
          <w:szCs w:val="18"/>
          <w:lang w:val="en-GB"/>
        </w:rPr>
        <w:t xml:space="preserve"> countries. </w:t>
      </w:r>
    </w:p>
    <w:p w14:paraId="5954A8B2" w14:textId="77777777" w:rsidR="00B54351" w:rsidRPr="007D3153" w:rsidRDefault="00B54351" w:rsidP="00B54351">
      <w:pPr>
        <w:spacing w:line="360" w:lineRule="auto"/>
        <w:jc w:val="both"/>
        <w:rPr>
          <w:rFonts w:ascii="Verdana" w:hAnsi="Verdana"/>
          <w:sz w:val="18"/>
          <w:szCs w:val="18"/>
          <w:u w:val="single"/>
          <w:lang w:val="en-GB"/>
        </w:rPr>
      </w:pPr>
      <w:r w:rsidRPr="007D3153">
        <w:rPr>
          <w:rFonts w:ascii="Verdana" w:hAnsi="Verdana"/>
          <w:sz w:val="18"/>
          <w:szCs w:val="18"/>
          <w:u w:val="single"/>
          <w:lang w:val="en-GB"/>
        </w:rPr>
        <w:t>Caribbean part of the Netherlands</w:t>
      </w:r>
    </w:p>
    <w:p w14:paraId="1FD8A1D6"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On behalf of the Netherlands, UNICEF conducted a situation analysis in 2019 about children’s rights in the Caribbean part of the Netherlands. Based on this analysis, UNICEF formulated recommendations regarding the main challenges for the progress of children’s rights.</w:t>
      </w:r>
    </w:p>
    <w:p w14:paraId="54C55B2B" w14:textId="77777777" w:rsidR="00B54351"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 xml:space="preserve">These recommendations are tackled jointly and integrally through interdepartmental collaboration. One result is the Cooperation Convenant 13+, which was drawn up and signed in collaboration with the local governments of the three islands of the Caribbean part of the Netherlands. </w:t>
      </w:r>
    </w:p>
    <w:p w14:paraId="5283C198" w14:textId="771104B9" w:rsidR="000B3E53" w:rsidRPr="007D3153" w:rsidRDefault="00B54351" w:rsidP="00B54351">
      <w:pPr>
        <w:spacing w:line="360" w:lineRule="auto"/>
        <w:jc w:val="both"/>
        <w:rPr>
          <w:rFonts w:ascii="Verdana" w:hAnsi="Verdana"/>
          <w:sz w:val="18"/>
          <w:szCs w:val="18"/>
          <w:lang w:val="en-GB"/>
        </w:rPr>
      </w:pPr>
      <w:r w:rsidRPr="007D3153">
        <w:rPr>
          <w:rFonts w:ascii="Verdana" w:hAnsi="Verdana"/>
          <w:sz w:val="18"/>
          <w:szCs w:val="18"/>
          <w:lang w:val="en-GB"/>
        </w:rPr>
        <w:t>In collaboration with the Netherlands, UNICEF has also developed a program aimed at helping forementioned local governments to develop children’s rights, including education and participation, and to provide support for positive parenting campaigns in close collaboration with the programme Bes(t) 4 Kids.</w:t>
      </w:r>
    </w:p>
    <w:p w14:paraId="62EF1308" w14:textId="497D3018" w:rsidR="00B54351" w:rsidRDefault="00CE350D" w:rsidP="00B54351">
      <w:pPr>
        <w:spacing w:line="360" w:lineRule="auto"/>
        <w:jc w:val="both"/>
        <w:rPr>
          <w:rFonts w:ascii="Verdana" w:hAnsi="Verdana"/>
          <w:b/>
          <w:sz w:val="18"/>
          <w:szCs w:val="18"/>
          <w:lang w:val="en-GB"/>
        </w:rPr>
      </w:pPr>
      <w:r>
        <w:rPr>
          <w:rFonts w:ascii="Verdana" w:hAnsi="Verdana"/>
          <w:b/>
          <w:sz w:val="18"/>
          <w:szCs w:val="18"/>
          <w:lang w:val="en-GB"/>
        </w:rPr>
        <w:t>Aruba</w:t>
      </w:r>
    </w:p>
    <w:p w14:paraId="56ECCEC5" w14:textId="47ADE86D" w:rsidR="00CE350D" w:rsidRPr="00CE350D" w:rsidRDefault="00CE350D" w:rsidP="00CE350D">
      <w:pPr>
        <w:spacing w:line="360" w:lineRule="auto"/>
        <w:jc w:val="both"/>
        <w:rPr>
          <w:rFonts w:ascii="Verdana" w:hAnsi="Verdana"/>
          <w:sz w:val="18"/>
          <w:szCs w:val="18"/>
          <w:lang w:val="en-GB"/>
        </w:rPr>
      </w:pPr>
      <w:r w:rsidRPr="00CE350D">
        <w:rPr>
          <w:rFonts w:ascii="Verdana" w:hAnsi="Verdana"/>
          <w:sz w:val="18"/>
          <w:szCs w:val="18"/>
          <w:lang w:val="en-GB"/>
        </w:rPr>
        <w:t xml:space="preserve">As Minister of Justice and Social Affairs of Aruba, I share with you the latest developments pertaining to the execution of the Social Crisis Plan (2018-2021), as articulated in the </w:t>
      </w:r>
      <w:r>
        <w:rPr>
          <w:rFonts w:ascii="Verdana" w:hAnsi="Verdana"/>
          <w:sz w:val="18"/>
          <w:szCs w:val="18"/>
          <w:lang w:val="en-GB"/>
        </w:rPr>
        <w:t>last report to the Committee a</w:t>
      </w:r>
      <w:r w:rsidRPr="00CE350D">
        <w:rPr>
          <w:rFonts w:ascii="Verdana" w:hAnsi="Verdana"/>
          <w:sz w:val="18"/>
          <w:szCs w:val="18"/>
          <w:lang w:val="en-GB"/>
        </w:rPr>
        <w:t xml:space="preserve">nd our forthcoming plans. </w:t>
      </w:r>
    </w:p>
    <w:p w14:paraId="55C54C55" w14:textId="150AD82F" w:rsidR="00CE350D" w:rsidRPr="00CE350D" w:rsidRDefault="00CE350D" w:rsidP="00CE350D">
      <w:pPr>
        <w:spacing w:line="360" w:lineRule="auto"/>
        <w:jc w:val="both"/>
        <w:rPr>
          <w:rFonts w:ascii="Verdana" w:hAnsi="Verdana"/>
          <w:sz w:val="18"/>
          <w:szCs w:val="18"/>
          <w:lang w:val="en-GB"/>
        </w:rPr>
      </w:pPr>
      <w:r w:rsidRPr="00CE350D">
        <w:rPr>
          <w:rFonts w:ascii="Verdana" w:hAnsi="Verdana"/>
          <w:sz w:val="18"/>
          <w:szCs w:val="18"/>
          <w:lang w:val="en-GB"/>
        </w:rPr>
        <w:t xml:space="preserve">According to Census 2020, the population age of 0-17 years (N=22.830) comprised 21 percent of the total population. For a more in-depth report you can go to </w:t>
      </w:r>
      <w:hyperlink r:id="rId9" w:history="1">
        <w:r w:rsidRPr="00CE350D">
          <w:rPr>
            <w:rStyle w:val="Hyperlink"/>
            <w:rFonts w:ascii="Verdana" w:hAnsi="Verdana"/>
            <w:sz w:val="18"/>
            <w:szCs w:val="18"/>
            <w:lang w:val="en-GB"/>
          </w:rPr>
          <w:t xml:space="preserve">Results | Census 2020 – Aruba. </w:t>
        </w:r>
      </w:hyperlink>
    </w:p>
    <w:p w14:paraId="0D0E40E2" w14:textId="781CE95E"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I would like to share some notable accomplishments:</w:t>
      </w:r>
    </w:p>
    <w:p w14:paraId="76DBD612" w14:textId="0B0C7FCE"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 xml:space="preserve">1. </w:t>
      </w:r>
      <w:r w:rsidRPr="00CE350D">
        <w:rPr>
          <w:rFonts w:ascii="Verdana" w:hAnsi="Verdana"/>
          <w:sz w:val="18"/>
          <w:szCs w:val="18"/>
          <w:lang w:val="en-GB"/>
        </w:rPr>
        <w:t>In the 2020- 2021 period two 24-hour residential settings for mentally disabled children have been opened. One provides 24-hour services to at risk children/youth between the ages of six and 24 with intellectual or developmental disability, and the other targets the popu</w:t>
      </w:r>
      <w:r>
        <w:rPr>
          <w:rFonts w:ascii="Verdana" w:hAnsi="Verdana"/>
          <w:sz w:val="18"/>
          <w:szCs w:val="18"/>
          <w:lang w:val="en-GB"/>
        </w:rPr>
        <w:t>lation of six years and older wi</w:t>
      </w:r>
      <w:r w:rsidRPr="00CE350D">
        <w:rPr>
          <w:rFonts w:ascii="Verdana" w:hAnsi="Verdana"/>
          <w:sz w:val="18"/>
          <w:szCs w:val="18"/>
          <w:lang w:val="en-GB"/>
        </w:rPr>
        <w:t>th multiple disabilities.</w:t>
      </w:r>
    </w:p>
    <w:p w14:paraId="6AB064AD" w14:textId="278263E6"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 xml:space="preserve">2. </w:t>
      </w:r>
      <w:r w:rsidRPr="00CE350D">
        <w:rPr>
          <w:rFonts w:ascii="Verdana" w:hAnsi="Verdana"/>
          <w:sz w:val="18"/>
          <w:szCs w:val="18"/>
          <w:lang w:val="en-GB"/>
        </w:rPr>
        <w:t xml:space="preserve">Since 2019, more than 300 professionals have been trained in the application of “Signs of Safety”, which is a relationship-grounded, safety-organized approach to child protection practice. </w:t>
      </w:r>
    </w:p>
    <w:p w14:paraId="0C132FAC" w14:textId="0FA1B8F5"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 xml:space="preserve">3. </w:t>
      </w:r>
      <w:r w:rsidRPr="00CE350D">
        <w:rPr>
          <w:rFonts w:ascii="Verdana" w:hAnsi="Verdana"/>
          <w:sz w:val="18"/>
          <w:szCs w:val="18"/>
          <w:lang w:val="en-GB"/>
        </w:rPr>
        <w:t>In 2021</w:t>
      </w:r>
      <w:r>
        <w:rPr>
          <w:rFonts w:ascii="Verdana" w:hAnsi="Verdana"/>
          <w:sz w:val="18"/>
          <w:szCs w:val="18"/>
          <w:lang w:val="en-GB"/>
        </w:rPr>
        <w:t>,</w:t>
      </w:r>
      <w:r w:rsidRPr="00CE350D">
        <w:rPr>
          <w:rFonts w:ascii="Verdana" w:hAnsi="Verdana"/>
          <w:sz w:val="18"/>
          <w:szCs w:val="18"/>
          <w:lang w:val="en-GB"/>
        </w:rPr>
        <w:t xml:space="preserve"> we made an agreement with stakeholders regarding mental health and addiction. The foundation anti-drugs will start providing mental health programs to children and youth at schools. </w:t>
      </w:r>
      <w:r>
        <w:rPr>
          <w:rFonts w:ascii="Verdana" w:hAnsi="Verdana"/>
          <w:sz w:val="18"/>
          <w:szCs w:val="18"/>
          <w:lang w:val="en-GB"/>
        </w:rPr>
        <w:t>This is r</w:t>
      </w:r>
      <w:r w:rsidRPr="00CE350D">
        <w:rPr>
          <w:rFonts w:ascii="Verdana" w:hAnsi="Verdana"/>
          <w:sz w:val="18"/>
          <w:szCs w:val="18"/>
          <w:lang w:val="en-GB"/>
        </w:rPr>
        <w:t xml:space="preserve">ecommended by the youth parliament. </w:t>
      </w:r>
    </w:p>
    <w:p w14:paraId="57187F66" w14:textId="683008C0"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 xml:space="preserve">4. </w:t>
      </w:r>
      <w:r w:rsidRPr="00CE350D">
        <w:rPr>
          <w:rFonts w:ascii="Verdana" w:hAnsi="Verdana"/>
          <w:sz w:val="18"/>
          <w:szCs w:val="18"/>
          <w:lang w:val="en-GB"/>
        </w:rPr>
        <w:t xml:space="preserve">In April 2021, a national Child Safety Code has been officially introduced. The code makes provisions for the mandatory reporting of child abuse and neglect and delineates five steps to be taken by professionals. 33 professionals have been trained to implement the safety code in their respective organizations in the areas of health, social, education and justice. </w:t>
      </w:r>
    </w:p>
    <w:p w14:paraId="61DC4272" w14:textId="4F1BEE4B"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lastRenderedPageBreak/>
        <w:t xml:space="preserve">5. </w:t>
      </w:r>
      <w:r w:rsidRPr="00CE350D">
        <w:rPr>
          <w:rFonts w:ascii="Verdana" w:hAnsi="Verdana"/>
          <w:sz w:val="18"/>
          <w:szCs w:val="18"/>
          <w:lang w:val="en-GB"/>
        </w:rPr>
        <w:t>In July 2020, the Centre for Youth and Families has been opened to offer centralized and integrated support to parents in child raising and to the young people in their personal development</w:t>
      </w:r>
    </w:p>
    <w:p w14:paraId="59EDF9D0" w14:textId="09B0A88E"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 xml:space="preserve">6. </w:t>
      </w:r>
      <w:r w:rsidRPr="00CE350D">
        <w:rPr>
          <w:rFonts w:ascii="Verdana" w:hAnsi="Verdana"/>
          <w:sz w:val="18"/>
          <w:szCs w:val="18"/>
          <w:lang w:val="en-GB"/>
        </w:rPr>
        <w:t>A national steering committee has been appointed to revise a draft bill that would regulate all local child daycare centers. This committee is at this point already providing upgrading for the childcare workers.</w:t>
      </w:r>
    </w:p>
    <w:p w14:paraId="199577B5" w14:textId="2239434B"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 xml:space="preserve">7. </w:t>
      </w:r>
      <w:r w:rsidRPr="00CE350D">
        <w:rPr>
          <w:rFonts w:ascii="Verdana" w:hAnsi="Verdana"/>
          <w:sz w:val="18"/>
          <w:szCs w:val="18"/>
          <w:lang w:val="en-GB"/>
        </w:rPr>
        <w:t xml:space="preserve">To strengthen the institutional policy and capacity of the Youth Health Care Department, an automated and integrated management information system, which key agencies across sectors are linked to, has been put in place to better monitor and foster the health and wellbeing of all children of Aruba. We inform that Aruba has made the Covid vaccine accessible to all children five years and older. </w:t>
      </w:r>
    </w:p>
    <w:p w14:paraId="161E17C0" w14:textId="7558968A"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 xml:space="preserve">8. The </w:t>
      </w:r>
      <w:r w:rsidRPr="00CE350D">
        <w:rPr>
          <w:rFonts w:ascii="Verdana" w:hAnsi="Verdana"/>
          <w:sz w:val="18"/>
          <w:szCs w:val="18"/>
          <w:lang w:val="en-GB"/>
        </w:rPr>
        <w:t xml:space="preserve">Family Justice Center is </w:t>
      </w:r>
      <w:r>
        <w:rPr>
          <w:rFonts w:ascii="Verdana" w:hAnsi="Verdana"/>
          <w:sz w:val="18"/>
          <w:szCs w:val="18"/>
          <w:lang w:val="en-GB"/>
        </w:rPr>
        <w:t>realized.</w:t>
      </w:r>
    </w:p>
    <w:p w14:paraId="1B81CEAF" w14:textId="1B23C25D" w:rsidR="00CE350D" w:rsidRPr="00CE350D" w:rsidRDefault="00CE350D" w:rsidP="00CE350D">
      <w:pPr>
        <w:spacing w:line="360" w:lineRule="auto"/>
        <w:jc w:val="both"/>
        <w:rPr>
          <w:rFonts w:ascii="Verdana" w:hAnsi="Verdana"/>
          <w:sz w:val="18"/>
          <w:szCs w:val="18"/>
          <w:lang w:val="en-GB"/>
        </w:rPr>
      </w:pPr>
      <w:r>
        <w:rPr>
          <w:rFonts w:ascii="Verdana" w:hAnsi="Verdana"/>
          <w:sz w:val="18"/>
          <w:szCs w:val="18"/>
          <w:lang w:val="en-GB"/>
        </w:rPr>
        <w:t xml:space="preserve">9. </w:t>
      </w:r>
      <w:r w:rsidRPr="00CE350D">
        <w:rPr>
          <w:rFonts w:ascii="Verdana" w:hAnsi="Verdana"/>
          <w:sz w:val="18"/>
          <w:szCs w:val="18"/>
          <w:lang w:val="en-GB"/>
        </w:rPr>
        <w:t xml:space="preserve">We will be providing free afterschool programs in the neighbourhoods for children and youth. </w:t>
      </w:r>
    </w:p>
    <w:p w14:paraId="62AAF331" w14:textId="6565DB7A" w:rsidR="00CE350D" w:rsidRPr="007D3153" w:rsidRDefault="00CE350D" w:rsidP="00CE350D">
      <w:pPr>
        <w:spacing w:line="360" w:lineRule="auto"/>
        <w:jc w:val="both"/>
        <w:rPr>
          <w:rFonts w:ascii="Verdana" w:hAnsi="Verdana"/>
          <w:sz w:val="18"/>
          <w:szCs w:val="18"/>
          <w:lang w:val="en-GB"/>
        </w:rPr>
      </w:pPr>
      <w:r>
        <w:rPr>
          <w:rFonts w:ascii="Verdana" w:hAnsi="Verdana"/>
          <w:sz w:val="18"/>
          <w:szCs w:val="18"/>
          <w:lang w:val="en-GB"/>
        </w:rPr>
        <w:t>10. In December</w:t>
      </w:r>
      <w:r w:rsidRPr="00CE350D">
        <w:rPr>
          <w:rFonts w:ascii="Verdana" w:hAnsi="Verdana"/>
          <w:sz w:val="18"/>
          <w:szCs w:val="18"/>
          <w:lang w:val="en-GB"/>
        </w:rPr>
        <w:t xml:space="preserve"> 2020</w:t>
      </w:r>
      <w:r>
        <w:rPr>
          <w:rFonts w:ascii="Verdana" w:hAnsi="Verdana"/>
          <w:sz w:val="18"/>
          <w:szCs w:val="18"/>
          <w:lang w:val="en-GB"/>
        </w:rPr>
        <w:t>,</w:t>
      </w:r>
      <w:r w:rsidRPr="00CE350D">
        <w:rPr>
          <w:rFonts w:ascii="Verdana" w:hAnsi="Verdana"/>
          <w:sz w:val="18"/>
          <w:szCs w:val="18"/>
          <w:lang w:val="en-GB"/>
        </w:rPr>
        <w:t xml:space="preserve"> a national steering committee has been appointed to revise a bill that will make parenting plans compulsory before separation, stimulate co-parenting, and offer early intervention for children going through a divorce/separation.</w:t>
      </w:r>
    </w:p>
    <w:p w14:paraId="4EB9586A" w14:textId="08CA1918" w:rsidR="000B3E53" w:rsidRPr="007D3153" w:rsidRDefault="00B54351" w:rsidP="00E330C8">
      <w:pPr>
        <w:spacing w:before="240" w:line="360" w:lineRule="auto"/>
        <w:jc w:val="both"/>
        <w:rPr>
          <w:rFonts w:ascii="Verdana" w:hAnsi="Verdana"/>
          <w:b/>
          <w:sz w:val="18"/>
          <w:szCs w:val="18"/>
          <w:lang w:val="en-GB"/>
        </w:rPr>
      </w:pPr>
      <w:r w:rsidRPr="007D3153">
        <w:rPr>
          <w:rFonts w:ascii="Verdana" w:hAnsi="Verdana"/>
          <w:b/>
          <w:sz w:val="18"/>
          <w:szCs w:val="18"/>
          <w:lang w:val="en-GB"/>
        </w:rPr>
        <w:t>Curaçao</w:t>
      </w:r>
    </w:p>
    <w:p w14:paraId="0563AC3D" w14:textId="77777777" w:rsidR="00E330C8" w:rsidRPr="007D3153" w:rsidRDefault="000B3E53" w:rsidP="00E330C8">
      <w:pPr>
        <w:spacing w:before="240" w:line="360" w:lineRule="auto"/>
        <w:jc w:val="both"/>
        <w:rPr>
          <w:rFonts w:ascii="Verdana" w:hAnsi="Verdana"/>
          <w:sz w:val="18"/>
          <w:szCs w:val="18"/>
          <w:lang w:val="en-GB"/>
        </w:rPr>
      </w:pPr>
      <w:r w:rsidRPr="007D3153">
        <w:rPr>
          <w:rFonts w:ascii="Verdana" w:hAnsi="Verdana"/>
          <w:sz w:val="18"/>
          <w:szCs w:val="18"/>
          <w:lang w:val="en-GB"/>
        </w:rPr>
        <w:t>The COVID-19 pandemic has had a major socio-economic impact on Curaçao aside from the financial constraints Curaçao was already facing.</w:t>
      </w:r>
    </w:p>
    <w:p w14:paraId="12755979" w14:textId="29C880FE" w:rsidR="00E330C8" w:rsidRPr="007D3153" w:rsidRDefault="000B3E53" w:rsidP="00E330C8">
      <w:pPr>
        <w:spacing w:before="240" w:line="360" w:lineRule="auto"/>
        <w:jc w:val="both"/>
        <w:rPr>
          <w:rFonts w:ascii="Verdana" w:hAnsi="Verdana"/>
          <w:sz w:val="18"/>
          <w:szCs w:val="18"/>
          <w:lang w:val="en-GB"/>
        </w:rPr>
      </w:pPr>
      <w:r w:rsidRPr="007D3153">
        <w:rPr>
          <w:rFonts w:ascii="Verdana" w:hAnsi="Verdana"/>
          <w:sz w:val="18"/>
          <w:szCs w:val="18"/>
          <w:lang w:val="en-GB"/>
        </w:rPr>
        <w:t>The Parliament of Curaçao ratified the law on installing the children's ombudsman. Considerable work has been done to raise awareness on children rights</w:t>
      </w:r>
      <w:r w:rsidR="00BA25EA" w:rsidRPr="007D3153">
        <w:rPr>
          <w:rFonts w:ascii="Verdana" w:hAnsi="Verdana"/>
          <w:sz w:val="18"/>
          <w:szCs w:val="18"/>
          <w:lang w:val="en-GB"/>
        </w:rPr>
        <w:t xml:space="preserve"> in the community. The launch</w:t>
      </w:r>
      <w:r w:rsidRPr="007D3153">
        <w:rPr>
          <w:rFonts w:ascii="Verdana" w:hAnsi="Verdana"/>
          <w:sz w:val="18"/>
          <w:szCs w:val="18"/>
          <w:lang w:val="en-GB"/>
        </w:rPr>
        <w:t xml:space="preserve"> of a childline-app is one example of such efforts. A capacity building highlight was the training “Reporting Code Domestic Violence and Child Abuse” for trainers. During the pandemic vulnerable families received</w:t>
      </w:r>
      <w:r w:rsidR="00E330C8" w:rsidRPr="007D3153">
        <w:rPr>
          <w:rFonts w:ascii="Verdana" w:hAnsi="Verdana"/>
          <w:sz w:val="18"/>
          <w:szCs w:val="18"/>
          <w:lang w:val="en-GB"/>
        </w:rPr>
        <w:t xml:space="preserve"> funding, groceries or meals.</w:t>
      </w:r>
      <w:r w:rsidR="00E330C8" w:rsidRPr="007D3153">
        <w:rPr>
          <w:rFonts w:ascii="Verdana" w:hAnsi="Verdana"/>
          <w:sz w:val="18"/>
          <w:szCs w:val="18"/>
          <w:lang w:val="en-GB"/>
        </w:rPr>
        <w:tab/>
        <w:t xml:space="preserve"> </w:t>
      </w:r>
    </w:p>
    <w:p w14:paraId="205C393F" w14:textId="2BFFE497" w:rsidR="00E330C8" w:rsidRPr="007D3153" w:rsidRDefault="000B3E53" w:rsidP="00E330C8">
      <w:pPr>
        <w:spacing w:before="240" w:line="360" w:lineRule="auto"/>
        <w:jc w:val="both"/>
        <w:rPr>
          <w:rFonts w:ascii="Verdana" w:eastAsia="Arial" w:hAnsi="Verdana" w:cs="Arial"/>
          <w:sz w:val="18"/>
          <w:szCs w:val="18"/>
          <w:lang w:val="en-GB"/>
        </w:rPr>
      </w:pPr>
      <w:r w:rsidRPr="007D3153">
        <w:rPr>
          <w:rFonts w:ascii="Verdana" w:eastAsia="Arial" w:hAnsi="Verdana" w:cs="Arial"/>
          <w:sz w:val="18"/>
          <w:szCs w:val="18"/>
          <w:lang w:val="en-GB"/>
        </w:rPr>
        <w:t>Preventive youth health care introduced</w:t>
      </w:r>
      <w:r w:rsidRPr="007D3153">
        <w:rPr>
          <w:rFonts w:ascii="Verdana" w:hAnsi="Verdana"/>
          <w:sz w:val="18"/>
          <w:szCs w:val="18"/>
          <w:lang w:val="en-GB"/>
        </w:rPr>
        <w:t xml:space="preserve"> </w:t>
      </w:r>
      <w:r w:rsidRPr="007D3153">
        <w:rPr>
          <w:rFonts w:ascii="Verdana" w:eastAsia="Arial" w:hAnsi="Verdana" w:cs="Arial"/>
          <w:sz w:val="18"/>
          <w:szCs w:val="18"/>
          <w:lang w:val="en-GB"/>
        </w:rPr>
        <w:t>an easily accessible digital file for data collection, evaluation and monitoring.</w:t>
      </w:r>
      <w:r w:rsidRPr="007D3153">
        <w:rPr>
          <w:rFonts w:ascii="Verdana" w:hAnsi="Verdana"/>
          <w:sz w:val="18"/>
          <w:szCs w:val="18"/>
          <w:lang w:val="en-GB"/>
        </w:rPr>
        <w:t xml:space="preserve"> N</w:t>
      </w:r>
      <w:r w:rsidRPr="007D3153">
        <w:rPr>
          <w:rFonts w:ascii="Verdana" w:eastAsia="Arial" w:hAnsi="Verdana" w:cs="Arial"/>
          <w:sz w:val="18"/>
          <w:szCs w:val="18"/>
          <w:lang w:val="en-GB"/>
        </w:rPr>
        <w:t>ecessary health care was offered, despite two lockdowns. Since 2019 Foundation “Salú Pa Tur” provides primary health care for all undocumented people, and collaborates with preventive youth health care. </w:t>
      </w:r>
      <w:r w:rsidRPr="007D3153">
        <w:rPr>
          <w:rFonts w:ascii="Verdana" w:hAnsi="Verdana"/>
          <w:sz w:val="18"/>
          <w:szCs w:val="18"/>
          <w:lang w:val="en-GB"/>
        </w:rPr>
        <w:t xml:space="preserve"> </w:t>
      </w:r>
      <w:r w:rsidR="00BA25EA" w:rsidRPr="007D3153">
        <w:rPr>
          <w:rFonts w:ascii="Verdana" w:eastAsia="Arial" w:hAnsi="Verdana" w:cs="Arial"/>
          <w:sz w:val="18"/>
          <w:szCs w:val="18"/>
          <w:lang w:val="en-GB"/>
        </w:rPr>
        <w:t>COVID-19 vaccines</w:t>
      </w:r>
      <w:r w:rsidRPr="007D3153">
        <w:rPr>
          <w:rFonts w:ascii="Verdana" w:eastAsia="Arial" w:hAnsi="Verdana" w:cs="Arial"/>
          <w:sz w:val="18"/>
          <w:szCs w:val="18"/>
          <w:lang w:val="en-GB"/>
        </w:rPr>
        <w:t xml:space="preserve"> are provided to (undocumented) 12-17 years, free of charge. In 2017 baby vaccination c</w:t>
      </w:r>
      <w:r w:rsidR="00BA25EA" w:rsidRPr="007D3153">
        <w:rPr>
          <w:rFonts w:ascii="Verdana" w:eastAsia="Arial" w:hAnsi="Verdana" w:cs="Arial"/>
          <w:sz w:val="18"/>
          <w:szCs w:val="18"/>
          <w:lang w:val="en-GB"/>
        </w:rPr>
        <w:t>overages increased, during COVID</w:t>
      </w:r>
      <w:r w:rsidR="00E330C8" w:rsidRPr="007D3153">
        <w:rPr>
          <w:rFonts w:ascii="Verdana" w:eastAsia="Arial" w:hAnsi="Verdana" w:cs="Arial"/>
          <w:sz w:val="18"/>
          <w:szCs w:val="18"/>
          <w:lang w:val="en-GB"/>
        </w:rPr>
        <w:t xml:space="preserve">-19 coverages barely dropped.  </w:t>
      </w:r>
    </w:p>
    <w:p w14:paraId="30AABAC0" w14:textId="77777777" w:rsidR="00E330C8" w:rsidRPr="007D3153" w:rsidRDefault="000B3E53" w:rsidP="00E330C8">
      <w:pPr>
        <w:spacing w:before="240" w:line="360" w:lineRule="auto"/>
        <w:jc w:val="both"/>
        <w:rPr>
          <w:rFonts w:ascii="Verdana" w:hAnsi="Verdana"/>
          <w:sz w:val="18"/>
          <w:szCs w:val="18"/>
          <w:lang w:val="en-GB"/>
        </w:rPr>
      </w:pPr>
      <w:r w:rsidRPr="007D3153">
        <w:rPr>
          <w:rFonts w:ascii="Verdana" w:hAnsi="Verdana"/>
          <w:sz w:val="18"/>
          <w:szCs w:val="18"/>
          <w:lang w:val="en-GB"/>
        </w:rPr>
        <w:t>In 2022 judicial organisations that advocate the interest of minors will be merged. Awareness programs, a child-friendly moral unit regarding reporting of child offences and the possibility of a residence permit for undocumented minors living for a considerable period of time in Curaçao have been implemented</w:t>
      </w:r>
      <w:r w:rsidR="00E330C8" w:rsidRPr="007D3153">
        <w:rPr>
          <w:rFonts w:ascii="Verdana" w:hAnsi="Verdana"/>
          <w:sz w:val="18"/>
          <w:szCs w:val="18"/>
          <w:lang w:val="en-GB"/>
        </w:rPr>
        <w:t>.</w:t>
      </w:r>
      <w:r w:rsidR="00E330C8" w:rsidRPr="007D3153">
        <w:rPr>
          <w:rFonts w:ascii="Verdana" w:hAnsi="Verdana"/>
          <w:sz w:val="18"/>
          <w:szCs w:val="18"/>
          <w:lang w:val="en-GB"/>
        </w:rPr>
        <w:tab/>
        <w:t xml:space="preserve"> </w:t>
      </w:r>
    </w:p>
    <w:p w14:paraId="1B78EFCA" w14:textId="5F6B16A6" w:rsidR="000B3E53" w:rsidRDefault="000B3E53" w:rsidP="00E330C8">
      <w:pPr>
        <w:spacing w:before="240" w:line="360" w:lineRule="auto"/>
        <w:jc w:val="both"/>
        <w:rPr>
          <w:rFonts w:ascii="Verdana" w:hAnsi="Verdana"/>
          <w:sz w:val="18"/>
          <w:szCs w:val="18"/>
          <w:lang w:val="en-GB"/>
        </w:rPr>
      </w:pPr>
      <w:r w:rsidRPr="007D3153">
        <w:rPr>
          <w:rFonts w:ascii="Verdana" w:hAnsi="Verdana"/>
          <w:sz w:val="18"/>
          <w:szCs w:val="18"/>
          <w:lang w:val="en-GB"/>
        </w:rPr>
        <w:t>A National Education language policy was accorded and implemented. Teachers on different levels of education were trained to implement the policy for blended and distance learning. D</w:t>
      </w:r>
      <w:r w:rsidR="007D3153" w:rsidRPr="007D3153">
        <w:rPr>
          <w:rFonts w:ascii="Verdana" w:hAnsi="Verdana"/>
          <w:sz w:val="18"/>
          <w:szCs w:val="18"/>
          <w:lang w:val="en-GB"/>
        </w:rPr>
        <w:t>igitalization</w:t>
      </w:r>
      <w:r w:rsidRPr="007D3153">
        <w:rPr>
          <w:rFonts w:ascii="Verdana" w:hAnsi="Verdana"/>
          <w:sz w:val="18"/>
          <w:szCs w:val="18"/>
          <w:lang w:val="en-GB"/>
        </w:rPr>
        <w:t xml:space="preserve"> </w:t>
      </w:r>
      <w:r w:rsidRPr="007D3153">
        <w:rPr>
          <w:rFonts w:ascii="Verdana" w:hAnsi="Verdana"/>
          <w:sz w:val="18"/>
          <w:szCs w:val="18"/>
          <w:lang w:val="en-GB"/>
        </w:rPr>
        <w:lastRenderedPageBreak/>
        <w:t>will innovate and improve the quality of the overall education system. A Special Education Needs policy consisting of tailored made programs is introduced to tackle the backlog.  Education is free and compulsory for (undocumented) 4-18 years. In 2021 undocumented secondary education children were able to receive their diploma a</w:t>
      </w:r>
      <w:r w:rsidR="007D3153" w:rsidRPr="007D3153">
        <w:rPr>
          <w:rFonts w:ascii="Verdana" w:hAnsi="Verdana"/>
          <w:sz w:val="18"/>
          <w:szCs w:val="18"/>
          <w:lang w:val="en-GB"/>
        </w:rPr>
        <w:t>nd the legislation to officialise</w:t>
      </w:r>
      <w:r w:rsidRPr="007D3153">
        <w:rPr>
          <w:rFonts w:ascii="Verdana" w:hAnsi="Verdana"/>
          <w:sz w:val="18"/>
          <w:szCs w:val="18"/>
          <w:lang w:val="en-GB"/>
        </w:rPr>
        <w:t xml:space="preserve"> this will be finalized in 2022. Youth-coaches for derailed youngsters have been appointed. Vulnerable children can participate in cultural-, sports-, pre- and afterschool programs.</w:t>
      </w:r>
    </w:p>
    <w:p w14:paraId="05E01703" w14:textId="40607E72" w:rsidR="00337F0F" w:rsidRPr="00337F0F" w:rsidRDefault="00337F0F" w:rsidP="00E330C8">
      <w:pPr>
        <w:spacing w:before="240" w:line="360" w:lineRule="auto"/>
        <w:jc w:val="both"/>
        <w:rPr>
          <w:rFonts w:ascii="Verdana" w:hAnsi="Verdana"/>
          <w:b/>
          <w:sz w:val="18"/>
          <w:szCs w:val="18"/>
          <w:lang w:val="en-GB"/>
        </w:rPr>
      </w:pPr>
      <w:r w:rsidRPr="00337F0F">
        <w:rPr>
          <w:rFonts w:ascii="Verdana" w:hAnsi="Verdana"/>
          <w:b/>
          <w:sz w:val="18"/>
          <w:szCs w:val="18"/>
          <w:lang w:val="en-GB"/>
        </w:rPr>
        <w:t xml:space="preserve">Sint Maarten </w:t>
      </w:r>
    </w:p>
    <w:p w14:paraId="7301DB2C" w14:textId="508234B2" w:rsidR="00337F0F" w:rsidRPr="00337F0F" w:rsidRDefault="00337F0F" w:rsidP="00337F0F">
      <w:pPr>
        <w:spacing w:line="360" w:lineRule="auto"/>
        <w:jc w:val="both"/>
        <w:rPr>
          <w:rFonts w:ascii="Verdana" w:hAnsi="Verdana"/>
          <w:sz w:val="18"/>
          <w:szCs w:val="18"/>
          <w:lang w:val="en-GB"/>
        </w:rPr>
      </w:pPr>
      <w:r w:rsidRPr="00337F0F">
        <w:rPr>
          <w:rFonts w:ascii="Verdana" w:hAnsi="Verdana"/>
          <w:sz w:val="18"/>
          <w:szCs w:val="18"/>
          <w:lang w:val="en-GB"/>
        </w:rPr>
        <w:t xml:space="preserve">Chairperson, distinguished members of the Committee, on behalf of the Government of Sint Maarten, I wish to express my pleasure at having the great honour to address you today and present our contribution to this report, highlighting Sint Maarten’s continued commitment to the provisions of the Convention on the Rights of Children. The period 2017-2022 has been marked by several challenges both locally and internationally. The passing of Hurricanes Irma &amp; Maria in 2017 and the ongoing COVID-19 pandemic have had devastating effects on our island and hindered the implementation of several initiatives. At the same time, these disasters have given us the opportunity to re-examine the impact of our policies on some of the most vulnerable in our society, our children. Today I am happy to report that we have used these experiences to reform our policies and ensure that the rights of children are better promoted and protected. </w:t>
      </w:r>
    </w:p>
    <w:p w14:paraId="294215A8" w14:textId="1D873F3C" w:rsidR="00337F0F" w:rsidRPr="00337F0F" w:rsidRDefault="00337F0F" w:rsidP="00337F0F">
      <w:pPr>
        <w:spacing w:line="360" w:lineRule="auto"/>
        <w:jc w:val="both"/>
        <w:rPr>
          <w:rFonts w:ascii="Verdana" w:hAnsi="Verdana"/>
          <w:sz w:val="18"/>
          <w:szCs w:val="18"/>
          <w:lang w:val="en-GB"/>
        </w:rPr>
      </w:pPr>
      <w:r w:rsidRPr="00337F0F">
        <w:rPr>
          <w:rFonts w:ascii="Verdana" w:hAnsi="Verdana"/>
          <w:sz w:val="18"/>
          <w:szCs w:val="18"/>
          <w:lang w:val="en-GB"/>
        </w:rPr>
        <w:t>Permit me, to briefly highlight one of these initiatives</w:t>
      </w:r>
      <w:r>
        <w:rPr>
          <w:rFonts w:ascii="Verdana" w:hAnsi="Verdana"/>
          <w:sz w:val="18"/>
          <w:szCs w:val="18"/>
          <w:lang w:val="en-GB"/>
        </w:rPr>
        <w:t xml:space="preserve"> as underscored in our report. </w:t>
      </w:r>
      <w:r w:rsidRPr="00337F0F">
        <w:rPr>
          <w:rFonts w:ascii="Verdana" w:hAnsi="Verdana"/>
          <w:sz w:val="18"/>
          <w:szCs w:val="18"/>
          <w:lang w:val="en-GB"/>
        </w:rPr>
        <w:t>In 2018, the Ministry of Education, Culture, Youth, and Sports established the Safety and Emergency Management Committee (SEMC). With a three-pillar focus namely: damage assessment, psychosocial matters, and aid and distribution relief; t</w:t>
      </w:r>
      <w:r w:rsidR="00AC7FFD">
        <w:rPr>
          <w:rFonts w:ascii="Verdana" w:hAnsi="Verdana"/>
          <w:sz w:val="18"/>
          <w:szCs w:val="18"/>
          <w:lang w:val="en-GB"/>
        </w:rPr>
        <w:t>he initiatives undertaken by SEM</w:t>
      </w:r>
      <w:bookmarkStart w:id="0" w:name="_GoBack"/>
      <w:bookmarkEnd w:id="0"/>
      <w:r w:rsidRPr="00337F0F">
        <w:rPr>
          <w:rFonts w:ascii="Verdana" w:hAnsi="Verdana"/>
          <w:sz w:val="18"/>
          <w:szCs w:val="18"/>
          <w:lang w:val="en-GB"/>
        </w:rPr>
        <w:t>C demonstrate an attempt to holistically address the needs of children. In this regard the activities include both private and public local stakeholder engagement, international partnerships with UNICEF and UNDP, effective school design and safety measures, and trauma sensitivity.</w:t>
      </w:r>
    </w:p>
    <w:p w14:paraId="67458C72" w14:textId="242BB735" w:rsidR="00337F0F" w:rsidRPr="00337F0F" w:rsidRDefault="00337F0F" w:rsidP="00337F0F">
      <w:pPr>
        <w:spacing w:line="360" w:lineRule="auto"/>
        <w:jc w:val="both"/>
        <w:rPr>
          <w:rFonts w:ascii="Verdana" w:hAnsi="Verdana"/>
          <w:sz w:val="18"/>
          <w:szCs w:val="18"/>
          <w:lang w:val="en-GB"/>
        </w:rPr>
      </w:pPr>
      <w:r w:rsidRPr="00337F0F">
        <w:rPr>
          <w:rFonts w:ascii="Verdana" w:hAnsi="Verdana"/>
          <w:sz w:val="18"/>
          <w:szCs w:val="18"/>
          <w:lang w:val="en-GB"/>
        </w:rPr>
        <w:t>Aided by existing policies including the Integrated Youth Policy Plan, the Early Childhood Development Policy and the Safety Nets Policy Plan alongside select SDG targets related to health, nutrition, sanitation, protection, and gender, Sint Ma</w:t>
      </w:r>
      <w:r>
        <w:rPr>
          <w:rFonts w:ascii="Verdana" w:hAnsi="Verdana"/>
          <w:sz w:val="18"/>
          <w:szCs w:val="18"/>
          <w:lang w:val="en-GB"/>
        </w:rPr>
        <w:t>a</w:t>
      </w:r>
      <w:r w:rsidRPr="00337F0F">
        <w:rPr>
          <w:rFonts w:ascii="Verdana" w:hAnsi="Verdana"/>
          <w:sz w:val="18"/>
          <w:szCs w:val="18"/>
          <w:lang w:val="en-GB"/>
        </w:rPr>
        <w:t xml:space="preserve">rten is making a concerted effort to ensure that no child is left behind. </w:t>
      </w:r>
    </w:p>
    <w:p w14:paraId="3997FD2F" w14:textId="7229D704" w:rsidR="00895661" w:rsidRPr="007D3153" w:rsidRDefault="00337F0F" w:rsidP="00337F0F">
      <w:pPr>
        <w:spacing w:line="360" w:lineRule="auto"/>
        <w:jc w:val="both"/>
        <w:rPr>
          <w:rFonts w:ascii="Verdana" w:hAnsi="Verdana"/>
          <w:sz w:val="18"/>
          <w:szCs w:val="18"/>
          <w:lang w:val="en-GB"/>
        </w:rPr>
      </w:pPr>
      <w:r w:rsidRPr="00337F0F">
        <w:rPr>
          <w:rFonts w:ascii="Verdana" w:hAnsi="Verdana"/>
          <w:sz w:val="18"/>
          <w:szCs w:val="18"/>
          <w:lang w:val="en-GB"/>
        </w:rPr>
        <w:t>I wish to thank the Committee and await further elaboration during today’s proceedings.</w:t>
      </w:r>
    </w:p>
    <w:sectPr w:rsidR="00895661" w:rsidRPr="007D3153" w:rsidSect="000A4628">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9A806" w14:textId="77777777" w:rsidR="000A4628" w:rsidRDefault="000A4628" w:rsidP="000A4628">
      <w:pPr>
        <w:spacing w:after="0" w:line="240" w:lineRule="auto"/>
      </w:pPr>
      <w:r>
        <w:separator/>
      </w:r>
    </w:p>
  </w:endnote>
  <w:endnote w:type="continuationSeparator" w:id="0">
    <w:p w14:paraId="28D60E1D" w14:textId="77777777" w:rsidR="000A4628" w:rsidRDefault="000A4628" w:rsidP="000A4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3037605"/>
      <w:docPartObj>
        <w:docPartGallery w:val="Page Numbers (Bottom of Page)"/>
        <w:docPartUnique/>
      </w:docPartObj>
    </w:sdtPr>
    <w:sdtEndPr/>
    <w:sdtContent>
      <w:p w14:paraId="1DA49C35" w14:textId="7DC7E6E0" w:rsidR="000A4628" w:rsidRDefault="000A4628">
        <w:pPr>
          <w:pStyle w:val="Footer"/>
          <w:jc w:val="right"/>
        </w:pPr>
        <w:r>
          <w:fldChar w:fldCharType="begin"/>
        </w:r>
        <w:r>
          <w:instrText>PAGE   \* MERGEFORMAT</w:instrText>
        </w:r>
        <w:r>
          <w:fldChar w:fldCharType="separate"/>
        </w:r>
        <w:r w:rsidR="00AC7FFD">
          <w:rPr>
            <w:noProof/>
          </w:rPr>
          <w:t>6</w:t>
        </w:r>
        <w:r>
          <w:fldChar w:fldCharType="end"/>
        </w:r>
      </w:p>
    </w:sdtContent>
  </w:sdt>
  <w:p w14:paraId="10D41319" w14:textId="77777777" w:rsidR="000A4628" w:rsidRDefault="000A4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9E3DC" w14:textId="77777777" w:rsidR="000A4628" w:rsidRDefault="000A4628" w:rsidP="000A4628">
      <w:pPr>
        <w:spacing w:after="0" w:line="240" w:lineRule="auto"/>
      </w:pPr>
      <w:r>
        <w:separator/>
      </w:r>
    </w:p>
  </w:footnote>
  <w:footnote w:type="continuationSeparator" w:id="0">
    <w:p w14:paraId="769A3DBA" w14:textId="77777777" w:rsidR="000A4628" w:rsidRDefault="000A4628" w:rsidP="000A46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AF4"/>
    <w:rsid w:val="000A4628"/>
    <w:rsid w:val="000B3E53"/>
    <w:rsid w:val="00143E94"/>
    <w:rsid w:val="00337F0F"/>
    <w:rsid w:val="005932D3"/>
    <w:rsid w:val="00735109"/>
    <w:rsid w:val="007D3153"/>
    <w:rsid w:val="00895661"/>
    <w:rsid w:val="008A4AF4"/>
    <w:rsid w:val="00AC7FFD"/>
    <w:rsid w:val="00B54351"/>
    <w:rsid w:val="00B902C5"/>
    <w:rsid w:val="00BA25EA"/>
    <w:rsid w:val="00CE350D"/>
    <w:rsid w:val="00E33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992E2"/>
  <w15:chartTrackingRefBased/>
  <w15:docId w15:val="{023FC65C-ED7E-45B2-9F98-70F6EB2F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E53"/>
    <w:pPr>
      <w:spacing w:after="200" w:line="276" w:lineRule="auto"/>
    </w:pPr>
    <w:rPr>
      <w:rFonts w:ascii="Calibri" w:eastAsia="Calibri" w:hAnsi="Calibri" w:cs="Calibri"/>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350D"/>
    <w:rPr>
      <w:color w:val="0563C1" w:themeColor="hyperlink"/>
      <w:u w:val="single"/>
    </w:rPr>
  </w:style>
  <w:style w:type="paragraph" w:styleId="Header">
    <w:name w:val="header"/>
    <w:basedOn w:val="Normal"/>
    <w:link w:val="HeaderChar"/>
    <w:uiPriority w:val="99"/>
    <w:unhideWhenUsed/>
    <w:rsid w:val="000A4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628"/>
    <w:rPr>
      <w:rFonts w:ascii="Calibri" w:eastAsia="Calibri" w:hAnsi="Calibri" w:cs="Calibri"/>
      <w:lang w:val="nl-NL" w:eastAsia="nl-NL"/>
    </w:rPr>
  </w:style>
  <w:style w:type="paragraph" w:styleId="Footer">
    <w:name w:val="footer"/>
    <w:basedOn w:val="Normal"/>
    <w:link w:val="FooterChar"/>
    <w:uiPriority w:val="99"/>
    <w:unhideWhenUsed/>
    <w:rsid w:val="000A4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628"/>
    <w:rPr>
      <w:rFonts w:ascii="Calibri" w:eastAsia="Calibri" w:hAnsi="Calibri" w:cs="Calibri"/>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30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census2020.aw/en/prog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0C816-2E2C-4893-83BE-A233387FDF04}"/>
</file>

<file path=customXml/itemProps2.xml><?xml version="1.0" encoding="utf-8"?>
<ds:datastoreItem xmlns:ds="http://schemas.openxmlformats.org/officeDocument/2006/customXml" ds:itemID="{27DE48D2-F297-494A-9E7F-764C8838E35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AFD7F60-7999-416F-92E9-0D63D799B1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2165</Words>
  <Characters>11909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Ministerie van Buitenlandse Zaken</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Eshuis, Nikki</dc:creator>
  <cp:keywords/>
  <dc:description/>
  <cp:lastModifiedBy>Eshuis, Nikki</cp:lastModifiedBy>
  <cp:revision>11</cp:revision>
  <dcterms:created xsi:type="dcterms:W3CDTF">2022-01-24T10:40:00Z</dcterms:created>
  <dcterms:modified xsi:type="dcterms:W3CDTF">2022-01-25T16:07:00Z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