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78084" w14:textId="77777777" w:rsidR="00954F2D" w:rsidRPr="00F93AAC" w:rsidRDefault="00954F2D" w:rsidP="005171E7">
      <w:pPr>
        <w:jc w:val="center"/>
        <w:rPr>
          <w:rFonts w:ascii="Garamond" w:hAnsi="Garamond" w:cstheme="minorHAnsi"/>
          <w:b/>
          <w:bCs/>
        </w:rPr>
      </w:pPr>
      <w:r w:rsidRPr="00F93AAC">
        <w:rPr>
          <w:rFonts w:ascii="Garamond" w:hAnsi="Garamond" w:cstheme="minorHAnsi"/>
          <w:b/>
          <w:bCs/>
        </w:rPr>
        <w:t>ALTERNATIVE REPORT TO THE COMMITTE ON THE RIGHTS OF</w:t>
      </w:r>
    </w:p>
    <w:p w14:paraId="7952957C" w14:textId="18324ACB" w:rsidR="003D6886" w:rsidRPr="00F93AAC" w:rsidRDefault="00954F2D" w:rsidP="005171E7">
      <w:pPr>
        <w:jc w:val="center"/>
        <w:rPr>
          <w:rFonts w:ascii="Garamond" w:hAnsi="Garamond" w:cstheme="minorHAnsi"/>
          <w:b/>
          <w:bCs/>
          <w:color w:val="000000"/>
          <w:shd w:val="clear" w:color="auto" w:fill="FFFFFF"/>
        </w:rPr>
      </w:pPr>
      <w:r w:rsidRPr="00F93AAC">
        <w:rPr>
          <w:rFonts w:ascii="Garamond" w:hAnsi="Garamond" w:cstheme="minorHAnsi"/>
          <w:b/>
          <w:bCs/>
        </w:rPr>
        <w:t xml:space="preserve">PERSONS WITH DISABILITIES </w:t>
      </w:r>
      <w:bookmarkStart w:id="0" w:name="_Hlk14178070"/>
      <w:r w:rsidRPr="00F93AAC">
        <w:rPr>
          <w:rFonts w:ascii="Garamond" w:hAnsi="Garamond" w:cstheme="minorHAnsi"/>
          <w:b/>
          <w:bCs/>
          <w:color w:val="000000"/>
          <w:shd w:val="clear" w:color="auto" w:fill="FFFFFF"/>
        </w:rPr>
        <w:t>(CRPD)</w:t>
      </w:r>
    </w:p>
    <w:bookmarkEnd w:id="0"/>
    <w:p w14:paraId="5C6C1F31" w14:textId="59BC404F" w:rsidR="00954F2D" w:rsidRPr="00F93AAC" w:rsidRDefault="00954F2D" w:rsidP="005171E7">
      <w:pPr>
        <w:jc w:val="center"/>
        <w:rPr>
          <w:rFonts w:ascii="Garamond" w:hAnsi="Garamond" w:cstheme="minorHAnsi"/>
          <w:b/>
          <w:bCs/>
        </w:rPr>
      </w:pPr>
    </w:p>
    <w:p w14:paraId="25FBF662" w14:textId="4E27E5B7" w:rsidR="00954F2D" w:rsidRPr="00F93AAC" w:rsidRDefault="00954F2D" w:rsidP="005171E7">
      <w:pPr>
        <w:jc w:val="center"/>
        <w:rPr>
          <w:rFonts w:ascii="Garamond" w:hAnsi="Garamond" w:cstheme="minorHAnsi"/>
          <w:b/>
          <w:bCs/>
        </w:rPr>
      </w:pPr>
    </w:p>
    <w:p w14:paraId="6BA48EB2" w14:textId="144BBFD6" w:rsidR="00954F2D" w:rsidRPr="00F93AAC" w:rsidRDefault="00954F2D" w:rsidP="005171E7">
      <w:pPr>
        <w:jc w:val="center"/>
        <w:rPr>
          <w:rFonts w:ascii="Garamond" w:hAnsi="Garamond" w:cstheme="minorHAnsi"/>
          <w:b/>
          <w:bCs/>
        </w:rPr>
      </w:pPr>
      <w:r w:rsidRPr="00F93AAC">
        <w:rPr>
          <w:rFonts w:ascii="Garamond" w:hAnsi="Garamond" w:cstheme="minorHAnsi"/>
          <w:b/>
          <w:bCs/>
        </w:rPr>
        <w:t xml:space="preserve">REVIEW OF THE </w:t>
      </w:r>
      <w:r w:rsidR="00407FDE" w:rsidRPr="00F93AAC">
        <w:rPr>
          <w:rFonts w:ascii="Garamond" w:hAnsi="Garamond" w:cstheme="minorHAnsi"/>
          <w:b/>
          <w:bCs/>
        </w:rPr>
        <w:t xml:space="preserve">INITIAL </w:t>
      </w:r>
      <w:r w:rsidRPr="00F93AAC">
        <w:rPr>
          <w:rFonts w:ascii="Garamond" w:hAnsi="Garamond" w:cstheme="minorHAnsi"/>
          <w:b/>
          <w:bCs/>
        </w:rPr>
        <w:t>REPORT OF IRAQ</w:t>
      </w:r>
    </w:p>
    <w:p w14:paraId="6351D351" w14:textId="4E7FC7BB" w:rsidR="00954F2D" w:rsidRPr="00F93AAC" w:rsidRDefault="00954F2D" w:rsidP="005171E7">
      <w:pPr>
        <w:jc w:val="center"/>
        <w:rPr>
          <w:rFonts w:ascii="Garamond" w:hAnsi="Garamond" w:cstheme="minorHAnsi"/>
        </w:rPr>
      </w:pPr>
    </w:p>
    <w:p w14:paraId="171E42AD" w14:textId="7EF0B658" w:rsidR="00C44A51" w:rsidRPr="00F93AAC" w:rsidRDefault="00C44A51" w:rsidP="005171E7">
      <w:pPr>
        <w:jc w:val="center"/>
        <w:rPr>
          <w:rFonts w:ascii="Garamond" w:hAnsi="Garamond" w:cstheme="minorHAnsi"/>
        </w:rPr>
      </w:pPr>
    </w:p>
    <w:p w14:paraId="73904374" w14:textId="77777777" w:rsidR="00C44A51" w:rsidRPr="00F93AAC" w:rsidRDefault="00C44A51" w:rsidP="005171E7">
      <w:pPr>
        <w:jc w:val="center"/>
        <w:rPr>
          <w:rFonts w:ascii="Garamond" w:hAnsi="Garamond" w:cstheme="minorHAnsi"/>
        </w:rPr>
      </w:pPr>
    </w:p>
    <w:p w14:paraId="7A9ECC49" w14:textId="27B4F674" w:rsidR="00954F2D" w:rsidRPr="00F93AAC" w:rsidRDefault="00954F2D" w:rsidP="005171E7">
      <w:pPr>
        <w:jc w:val="center"/>
        <w:rPr>
          <w:rFonts w:ascii="Garamond" w:hAnsi="Garamond" w:cstheme="minorHAnsi"/>
          <w:b/>
          <w:bCs/>
        </w:rPr>
      </w:pPr>
      <w:r w:rsidRPr="00F93AAC">
        <w:rPr>
          <w:rFonts w:ascii="Garamond" w:hAnsi="Garamond" w:cstheme="minorHAnsi"/>
          <w:b/>
          <w:bCs/>
        </w:rPr>
        <w:t>MINORITY RIGHTS GROUP INTERNATIONAL</w:t>
      </w:r>
    </w:p>
    <w:p w14:paraId="645F9ACD" w14:textId="42C2A26F" w:rsidR="00C44A51" w:rsidRPr="00F93AAC" w:rsidRDefault="00C44A51" w:rsidP="005171E7">
      <w:pPr>
        <w:jc w:val="center"/>
        <w:rPr>
          <w:rFonts w:ascii="Garamond" w:hAnsi="Garamond"/>
          <w:b/>
          <w:bCs/>
        </w:rPr>
      </w:pPr>
    </w:p>
    <w:p w14:paraId="3FDE4EBF" w14:textId="0078B227" w:rsidR="00C44A51" w:rsidRPr="00F93AAC" w:rsidRDefault="00C44A51" w:rsidP="005171E7">
      <w:pPr>
        <w:jc w:val="center"/>
        <w:rPr>
          <w:rFonts w:ascii="Garamond" w:hAnsi="Garamond"/>
          <w:b/>
          <w:bCs/>
        </w:rPr>
      </w:pPr>
    </w:p>
    <w:p w14:paraId="31574322" w14:textId="7BB73555" w:rsidR="00C44A51" w:rsidRPr="00F93AAC" w:rsidRDefault="00C44A51" w:rsidP="005171E7">
      <w:pPr>
        <w:jc w:val="center"/>
        <w:rPr>
          <w:rFonts w:ascii="Garamond" w:hAnsi="Garamond"/>
        </w:rPr>
      </w:pPr>
    </w:p>
    <w:p w14:paraId="02B1FAA9" w14:textId="77777777" w:rsidR="00F456A4" w:rsidRDefault="0038597F" w:rsidP="005171E7">
      <w:pPr>
        <w:jc w:val="center"/>
        <w:rPr>
          <w:rFonts w:ascii="Garamond" w:hAnsi="Garamond"/>
        </w:rPr>
      </w:pPr>
      <w:r w:rsidRPr="00F93AAC">
        <w:rPr>
          <w:rFonts w:ascii="Garamond" w:hAnsi="Garamond"/>
        </w:rPr>
        <w:t>22nd</w:t>
      </w:r>
      <w:r w:rsidR="00141578" w:rsidRPr="00F93AAC">
        <w:rPr>
          <w:rFonts w:ascii="Garamond" w:hAnsi="Garamond"/>
        </w:rPr>
        <w:t xml:space="preserve"> Session of the Committee </w:t>
      </w:r>
      <w:bookmarkStart w:id="1" w:name="_Hlk14964147"/>
      <w:r w:rsidR="00141578" w:rsidRPr="00F93AAC">
        <w:rPr>
          <w:rFonts w:ascii="Garamond" w:hAnsi="Garamond"/>
        </w:rPr>
        <w:t xml:space="preserve">on the Rights of Persons with Disabilities </w:t>
      </w:r>
      <w:bookmarkEnd w:id="1"/>
      <w:r w:rsidR="00141578" w:rsidRPr="00F93AAC">
        <w:rPr>
          <w:rFonts w:ascii="Garamond" w:hAnsi="Garamond"/>
        </w:rPr>
        <w:t xml:space="preserve">(CRPD), </w:t>
      </w:r>
    </w:p>
    <w:p w14:paraId="3E85FC3F" w14:textId="00E9C6D1" w:rsidR="00C44A51" w:rsidRPr="00F93AAC" w:rsidRDefault="00141578" w:rsidP="005171E7">
      <w:pPr>
        <w:jc w:val="center"/>
        <w:rPr>
          <w:rFonts w:ascii="Garamond" w:hAnsi="Garamond"/>
        </w:rPr>
      </w:pPr>
      <w:r w:rsidRPr="00F93AAC">
        <w:rPr>
          <w:rFonts w:ascii="Garamond" w:hAnsi="Garamond"/>
        </w:rPr>
        <w:t xml:space="preserve">Geneva, </w:t>
      </w:r>
      <w:r w:rsidR="0038597F" w:rsidRPr="00F93AAC">
        <w:rPr>
          <w:rFonts w:ascii="Garamond" w:hAnsi="Garamond"/>
        </w:rPr>
        <w:t>26</w:t>
      </w:r>
      <w:r w:rsidR="0038597F" w:rsidRPr="00F93AAC">
        <w:rPr>
          <w:rFonts w:ascii="Garamond" w:hAnsi="Garamond"/>
          <w:vertAlign w:val="superscript"/>
        </w:rPr>
        <w:t>th</w:t>
      </w:r>
      <w:r w:rsidR="0038597F" w:rsidRPr="00F93AAC">
        <w:rPr>
          <w:rFonts w:ascii="Garamond" w:hAnsi="Garamond"/>
        </w:rPr>
        <w:t xml:space="preserve"> August – 20</w:t>
      </w:r>
      <w:r w:rsidR="0038597F" w:rsidRPr="00F93AAC">
        <w:rPr>
          <w:rFonts w:ascii="Garamond" w:hAnsi="Garamond"/>
          <w:vertAlign w:val="superscript"/>
        </w:rPr>
        <w:t>th</w:t>
      </w:r>
      <w:r w:rsidR="0038597F" w:rsidRPr="00F93AAC">
        <w:rPr>
          <w:rFonts w:ascii="Garamond" w:hAnsi="Garamond"/>
        </w:rPr>
        <w:t xml:space="preserve"> September 2019</w:t>
      </w:r>
    </w:p>
    <w:p w14:paraId="4690B9D9" w14:textId="39368BE1" w:rsidR="00C44A51" w:rsidRPr="00F93AAC" w:rsidRDefault="00C44A51" w:rsidP="005171E7">
      <w:pPr>
        <w:jc w:val="center"/>
        <w:rPr>
          <w:rFonts w:ascii="Garamond" w:hAnsi="Garamond"/>
          <w:b/>
          <w:bCs/>
        </w:rPr>
      </w:pPr>
    </w:p>
    <w:p w14:paraId="075FE8F3" w14:textId="77777777" w:rsidR="00C44A51" w:rsidRPr="00F93AAC" w:rsidRDefault="00C44A51" w:rsidP="005171E7">
      <w:pPr>
        <w:jc w:val="center"/>
        <w:rPr>
          <w:rFonts w:ascii="Garamond" w:hAnsi="Garamond"/>
          <w:b/>
          <w:bCs/>
        </w:rPr>
      </w:pPr>
    </w:p>
    <w:p w14:paraId="4BB2CF2D" w14:textId="6A1B91EF" w:rsidR="00954F2D" w:rsidRPr="00F93AAC" w:rsidRDefault="00954F2D" w:rsidP="005171E7">
      <w:pPr>
        <w:jc w:val="center"/>
        <w:rPr>
          <w:rFonts w:ascii="Garamond" w:hAnsi="Garamond"/>
        </w:rPr>
      </w:pPr>
    </w:p>
    <w:p w14:paraId="3EBA62C1" w14:textId="0F6B534B" w:rsidR="00CD79E0" w:rsidRPr="00F93AAC" w:rsidRDefault="00CD79E0" w:rsidP="005171E7">
      <w:pPr>
        <w:jc w:val="center"/>
        <w:rPr>
          <w:rFonts w:ascii="Garamond" w:hAnsi="Garamond"/>
        </w:rPr>
      </w:pPr>
    </w:p>
    <w:tbl>
      <w:tblPr>
        <w:tblStyle w:val="Grille"/>
        <w:tblW w:w="7938" w:type="dxa"/>
        <w:tblInd w:w="817" w:type="dxa"/>
        <w:tblLook w:val="04A0" w:firstRow="1" w:lastRow="0" w:firstColumn="1" w:lastColumn="0" w:noHBand="0" w:noVBand="1"/>
      </w:tblPr>
      <w:tblGrid>
        <w:gridCol w:w="7938"/>
      </w:tblGrid>
      <w:tr w:rsidR="00F456A4" w14:paraId="60DD43B5" w14:textId="77777777" w:rsidTr="00343D8F">
        <w:tc>
          <w:tcPr>
            <w:tcW w:w="7938" w:type="dxa"/>
            <w:shd w:val="clear" w:color="auto" w:fill="F2F2F2" w:themeFill="background1" w:themeFillShade="F2"/>
          </w:tcPr>
          <w:p w14:paraId="1323D634" w14:textId="51E0F95A" w:rsidR="00F456A4" w:rsidRPr="00343D8F" w:rsidRDefault="00F456A4" w:rsidP="00343D8F">
            <w:pPr>
              <w:ind w:left="567" w:right="521"/>
              <w:jc w:val="both"/>
              <w:rPr>
                <w:rFonts w:ascii="Garamond" w:hAnsi="Garamond"/>
                <w:sz w:val="22"/>
                <w:szCs w:val="22"/>
              </w:rPr>
            </w:pPr>
            <w:r w:rsidRPr="00F93AAC">
              <w:rPr>
                <w:rFonts w:ascii="Garamond" w:hAnsi="Garamond"/>
                <w:sz w:val="22"/>
                <w:szCs w:val="22"/>
              </w:rPr>
              <w:t>Minority Rights Group International (MRG) is an international non-governmental organisation working to secure the rights of ethnic, religious and linguistic minorities and indigenous peoples worldwide. MRG works with around 130 partner organisations in over 60 countries. MRG has consultative status with the United Nations Economic and Social Council, observer status with the African Commission on Human and Peoples’ Rights, and is a civil society organisation registered with the Organization of American States.</w:t>
            </w:r>
            <w:r>
              <w:rPr>
                <w:rFonts w:ascii="Garamond" w:hAnsi="Garamond"/>
                <w:sz w:val="22"/>
                <w:szCs w:val="22"/>
              </w:rPr>
              <w:t xml:space="preserve"> MRG has been working on the rights of persons belonging to ethnic and religious minorities in Iraq, together with local partners, for over 15 years.</w:t>
            </w:r>
          </w:p>
        </w:tc>
      </w:tr>
    </w:tbl>
    <w:p w14:paraId="23671B2C" w14:textId="458A1FEE" w:rsidR="00CD79E0" w:rsidRPr="00F93AAC" w:rsidRDefault="00CD79E0" w:rsidP="005171E7">
      <w:pPr>
        <w:jc w:val="center"/>
        <w:rPr>
          <w:rFonts w:ascii="Garamond" w:hAnsi="Garamond"/>
        </w:rPr>
      </w:pPr>
    </w:p>
    <w:p w14:paraId="237CF3DB" w14:textId="77777777" w:rsidR="00F456A4" w:rsidRPr="00C42A2E" w:rsidRDefault="00F456A4" w:rsidP="00F456A4">
      <w:pPr>
        <w:jc w:val="both"/>
      </w:pPr>
    </w:p>
    <w:p w14:paraId="5EF7C919" w14:textId="62EAA38A" w:rsidR="00CD79E0" w:rsidRPr="00F93AAC" w:rsidRDefault="00CD79E0" w:rsidP="005171E7">
      <w:pPr>
        <w:jc w:val="center"/>
        <w:rPr>
          <w:rFonts w:ascii="Garamond" w:hAnsi="Garamond"/>
        </w:rPr>
      </w:pPr>
    </w:p>
    <w:p w14:paraId="4102306B" w14:textId="0C08491F" w:rsidR="00CD79E0" w:rsidRPr="00F93AAC" w:rsidRDefault="00CD79E0" w:rsidP="00F93AAC">
      <w:pPr>
        <w:rPr>
          <w:rFonts w:ascii="Garamond" w:hAnsi="Garamond"/>
        </w:rPr>
      </w:pPr>
    </w:p>
    <w:p w14:paraId="2DB68AB1" w14:textId="77777777" w:rsidR="00CD79E0" w:rsidRPr="00F93AAC" w:rsidRDefault="00CD79E0" w:rsidP="00F93AAC">
      <w:pPr>
        <w:rPr>
          <w:rFonts w:ascii="Garamond" w:hAnsi="Garamond"/>
        </w:rPr>
      </w:pPr>
    </w:p>
    <w:p w14:paraId="3C5E8918" w14:textId="11BE2F78" w:rsidR="00954F2D" w:rsidRPr="00F93AAC" w:rsidRDefault="00954F2D" w:rsidP="005171E7">
      <w:pPr>
        <w:jc w:val="center"/>
        <w:rPr>
          <w:rFonts w:ascii="Garamond" w:hAnsi="Garamond"/>
        </w:rPr>
      </w:pPr>
    </w:p>
    <w:p w14:paraId="482FC897" w14:textId="15264842" w:rsidR="00954F2D" w:rsidRPr="00F93AAC" w:rsidRDefault="00954F2D" w:rsidP="005171E7">
      <w:pPr>
        <w:jc w:val="center"/>
        <w:rPr>
          <w:rFonts w:ascii="Garamond" w:hAnsi="Garamond"/>
        </w:rPr>
      </w:pPr>
      <w:r w:rsidRPr="00F93AAC">
        <w:rPr>
          <w:rFonts w:ascii="Garamond" w:hAnsi="Garamond"/>
          <w:noProof/>
          <w:lang w:val="fr-FR" w:eastAsia="fr-FR"/>
        </w:rPr>
        <w:drawing>
          <wp:inline distT="0" distB="0" distL="0" distR="0" wp14:anchorId="0A0F4604" wp14:editId="262F752B">
            <wp:extent cx="1178560" cy="11785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78560" cy="1178560"/>
                    </a:xfrm>
                    <a:prstGeom prst="rect">
                      <a:avLst/>
                    </a:prstGeom>
                  </pic:spPr>
                </pic:pic>
              </a:graphicData>
            </a:graphic>
          </wp:inline>
        </w:drawing>
      </w:r>
    </w:p>
    <w:p w14:paraId="78AEB81B" w14:textId="77777777" w:rsidR="002919EC" w:rsidRPr="00F93AAC" w:rsidRDefault="002919EC" w:rsidP="005171E7">
      <w:pPr>
        <w:jc w:val="center"/>
        <w:rPr>
          <w:rFonts w:ascii="Garamond" w:hAnsi="Garamond"/>
        </w:rPr>
      </w:pPr>
    </w:p>
    <w:p w14:paraId="7E176DC6" w14:textId="625B21C7" w:rsidR="00954F2D" w:rsidRPr="00F93AAC" w:rsidRDefault="00954F2D" w:rsidP="005171E7">
      <w:pPr>
        <w:jc w:val="center"/>
        <w:rPr>
          <w:rFonts w:ascii="Garamond" w:hAnsi="Garamond"/>
          <w:bCs/>
        </w:rPr>
      </w:pPr>
      <w:r w:rsidRPr="00F93AAC">
        <w:rPr>
          <w:rFonts w:ascii="Garamond" w:hAnsi="Garamond"/>
          <w:bCs/>
        </w:rPr>
        <w:t>54 Commercial Street</w:t>
      </w:r>
      <w:r w:rsidRPr="00F93AAC">
        <w:rPr>
          <w:rFonts w:ascii="Garamond" w:hAnsi="Garamond"/>
          <w:bCs/>
        </w:rPr>
        <w:br/>
        <w:t>London E1 6LT, UK</w:t>
      </w:r>
    </w:p>
    <w:p w14:paraId="5D2BC78D" w14:textId="410BA87B" w:rsidR="00954F2D" w:rsidRPr="00F93AAC" w:rsidRDefault="00954F2D" w:rsidP="005171E7">
      <w:pPr>
        <w:jc w:val="center"/>
        <w:rPr>
          <w:rFonts w:ascii="Garamond" w:hAnsi="Garamond"/>
          <w:bCs/>
        </w:rPr>
      </w:pPr>
      <w:r w:rsidRPr="00F93AAC">
        <w:rPr>
          <w:rFonts w:ascii="Garamond" w:hAnsi="Garamond"/>
          <w:bCs/>
        </w:rPr>
        <w:t>United Kingdom</w:t>
      </w:r>
    </w:p>
    <w:p w14:paraId="63B82A5C" w14:textId="463CDB46" w:rsidR="00954F2D" w:rsidRPr="00F93AAC" w:rsidRDefault="00954F2D" w:rsidP="005171E7">
      <w:pPr>
        <w:jc w:val="center"/>
        <w:rPr>
          <w:rFonts w:ascii="Garamond" w:hAnsi="Garamond"/>
          <w:bCs/>
        </w:rPr>
      </w:pPr>
      <w:r w:rsidRPr="00F93AAC">
        <w:rPr>
          <w:rFonts w:ascii="Garamond" w:hAnsi="Garamond"/>
          <w:bCs/>
        </w:rPr>
        <w:t>Tel: +44 (</w:t>
      </w:r>
      <w:proofErr w:type="gramStart"/>
      <w:r w:rsidRPr="00F93AAC">
        <w:rPr>
          <w:rFonts w:ascii="Garamond" w:hAnsi="Garamond"/>
          <w:bCs/>
        </w:rPr>
        <w:t>0)20</w:t>
      </w:r>
      <w:proofErr w:type="gramEnd"/>
      <w:r w:rsidRPr="00F93AAC">
        <w:rPr>
          <w:rFonts w:ascii="Garamond" w:hAnsi="Garamond"/>
          <w:bCs/>
        </w:rPr>
        <w:t xml:space="preserve"> 7422 4200</w:t>
      </w:r>
      <w:r w:rsidRPr="00F93AAC">
        <w:rPr>
          <w:rFonts w:ascii="Garamond" w:hAnsi="Garamond"/>
          <w:bCs/>
        </w:rPr>
        <w:br/>
        <w:t>Fax: +44 (0)20 7422 4201</w:t>
      </w:r>
    </w:p>
    <w:p w14:paraId="7B8472FD" w14:textId="390B1F74" w:rsidR="00407FDE" w:rsidRPr="00F93AAC" w:rsidRDefault="00954F2D" w:rsidP="00F456A4">
      <w:pPr>
        <w:jc w:val="center"/>
        <w:rPr>
          <w:rFonts w:ascii="Garamond" w:hAnsi="Garamond"/>
          <w:b/>
          <w:bCs/>
        </w:rPr>
      </w:pPr>
      <w:r w:rsidRPr="00F93AAC">
        <w:rPr>
          <w:rFonts w:ascii="Garamond" w:hAnsi="Garamond"/>
          <w:bCs/>
        </w:rPr>
        <w:t xml:space="preserve">Web: </w:t>
      </w:r>
      <w:hyperlink r:id="rId10" w:history="1">
        <w:r w:rsidRPr="00F93AAC">
          <w:rPr>
            <w:rStyle w:val="Lienhypertexte"/>
            <w:rFonts w:ascii="Garamond" w:hAnsi="Garamond"/>
            <w:bCs/>
          </w:rPr>
          <w:t>www.minorityrights.org</w:t>
        </w:r>
      </w:hyperlink>
    </w:p>
    <w:p w14:paraId="233C4248" w14:textId="77777777" w:rsidR="00407FDE" w:rsidRDefault="00407FDE" w:rsidP="005171E7">
      <w:pPr>
        <w:jc w:val="center"/>
        <w:rPr>
          <w:rFonts w:ascii="Garamond" w:hAnsi="Garamond"/>
          <w:b/>
          <w:bCs/>
        </w:rPr>
      </w:pPr>
    </w:p>
    <w:p w14:paraId="5325CC8F" w14:textId="77777777" w:rsidR="00F456A4" w:rsidRDefault="00F456A4" w:rsidP="005171E7">
      <w:pPr>
        <w:jc w:val="center"/>
        <w:rPr>
          <w:rFonts w:ascii="Garamond" w:hAnsi="Garamond"/>
          <w:b/>
          <w:bCs/>
        </w:rPr>
      </w:pPr>
    </w:p>
    <w:p w14:paraId="6C2558FF" w14:textId="77777777" w:rsidR="00F456A4" w:rsidRPr="00F93AAC" w:rsidRDefault="00F456A4" w:rsidP="005171E7">
      <w:pPr>
        <w:jc w:val="center"/>
        <w:rPr>
          <w:rFonts w:ascii="Garamond" w:hAnsi="Garamond"/>
          <w:b/>
          <w:bCs/>
        </w:rPr>
      </w:pPr>
    </w:p>
    <w:p w14:paraId="5117A314" w14:textId="0FE213A3" w:rsidR="00C44A51" w:rsidRPr="00F93AAC" w:rsidRDefault="00C44A51" w:rsidP="00F93AAC">
      <w:pPr>
        <w:jc w:val="center"/>
        <w:rPr>
          <w:rFonts w:ascii="Garamond" w:hAnsi="Garamond"/>
          <w:b/>
          <w:bCs/>
        </w:rPr>
      </w:pPr>
      <w:r w:rsidRPr="00F93AAC">
        <w:rPr>
          <w:rFonts w:ascii="Garamond" w:hAnsi="Garamond"/>
          <w:b/>
          <w:bCs/>
        </w:rPr>
        <w:t>Contact:</w:t>
      </w:r>
      <w:r w:rsidR="00954F2D" w:rsidRPr="00F93AAC">
        <w:rPr>
          <w:rFonts w:ascii="Garamond" w:hAnsi="Garamond"/>
          <w:b/>
          <w:bCs/>
        </w:rPr>
        <w:t xml:space="preserve"> Mays al-</w:t>
      </w:r>
      <w:proofErr w:type="spellStart"/>
      <w:r w:rsidR="00954F2D" w:rsidRPr="00F93AAC">
        <w:rPr>
          <w:rFonts w:ascii="Garamond" w:hAnsi="Garamond"/>
          <w:b/>
          <w:bCs/>
        </w:rPr>
        <w:t>Juboori</w:t>
      </w:r>
      <w:proofErr w:type="spellEnd"/>
      <w:r w:rsidRPr="00F93AAC">
        <w:rPr>
          <w:rFonts w:ascii="Garamond" w:hAnsi="Garamond"/>
          <w:b/>
          <w:bCs/>
        </w:rPr>
        <w:t xml:space="preserve">, </w:t>
      </w:r>
      <w:hyperlink r:id="rId11" w:history="1">
        <w:r w:rsidR="000D43C8" w:rsidRPr="00F93AAC">
          <w:rPr>
            <w:rStyle w:val="Lienhypertexte"/>
            <w:rFonts w:ascii="Garamond" w:hAnsi="Garamond"/>
            <w:b/>
            <w:bCs/>
          </w:rPr>
          <w:t>mays.al-juboori@mrgmail.org</w:t>
        </w:r>
      </w:hyperlink>
      <w:r w:rsidRPr="00F93AAC">
        <w:rPr>
          <w:rFonts w:ascii="Garamond" w:hAnsi="Garamond"/>
          <w:b/>
          <w:bCs/>
        </w:rPr>
        <w:br w:type="page"/>
      </w:r>
    </w:p>
    <w:p w14:paraId="06D545E0" w14:textId="6F55A5A5" w:rsidR="00094BA8" w:rsidRPr="00F93AAC" w:rsidRDefault="00D6715B" w:rsidP="005171E7">
      <w:pPr>
        <w:pStyle w:val="Paragraphedeliste"/>
        <w:numPr>
          <w:ilvl w:val="0"/>
          <w:numId w:val="3"/>
        </w:numPr>
        <w:rPr>
          <w:rFonts w:ascii="Garamond" w:hAnsi="Garamond" w:cstheme="majorBidi"/>
          <w:color w:val="000000" w:themeColor="text1"/>
          <w:sz w:val="26"/>
          <w:szCs w:val="26"/>
        </w:rPr>
      </w:pPr>
      <w:r w:rsidRPr="00F93AAC">
        <w:rPr>
          <w:rFonts w:ascii="Garamond" w:hAnsi="Garamond" w:cstheme="majorBidi"/>
          <w:color w:val="000000" w:themeColor="text1"/>
          <w:sz w:val="26"/>
          <w:szCs w:val="26"/>
        </w:rPr>
        <w:lastRenderedPageBreak/>
        <w:t>BACKGROUND</w:t>
      </w:r>
    </w:p>
    <w:p w14:paraId="43C08B4D" w14:textId="3960788A" w:rsidR="00FB1103" w:rsidRPr="00F93AAC" w:rsidRDefault="00FB1103" w:rsidP="005171E7">
      <w:pPr>
        <w:rPr>
          <w:rFonts w:ascii="Garamond" w:hAnsi="Garamond" w:cstheme="majorBidi"/>
          <w:color w:val="000000" w:themeColor="text1"/>
          <w:sz w:val="20"/>
          <w:szCs w:val="20"/>
        </w:rPr>
      </w:pPr>
    </w:p>
    <w:p w14:paraId="298CFD55" w14:textId="103A8506" w:rsidR="00F456A4" w:rsidRPr="00F93AAC" w:rsidRDefault="00F456A4" w:rsidP="005171E7">
      <w:pPr>
        <w:pStyle w:val="Paragraphedeliste"/>
        <w:numPr>
          <w:ilvl w:val="0"/>
          <w:numId w:val="6"/>
        </w:numPr>
        <w:rPr>
          <w:rFonts w:ascii="Garamond" w:hAnsi="Garamond" w:cstheme="majorBidi"/>
          <w:b/>
          <w:bCs/>
          <w:color w:val="000000" w:themeColor="text1"/>
        </w:rPr>
      </w:pPr>
      <w:r w:rsidRPr="00F93AAC">
        <w:rPr>
          <w:rFonts w:ascii="Garamond" w:hAnsi="Garamond" w:cstheme="majorBidi"/>
          <w:b/>
          <w:bCs/>
          <w:color w:val="000000" w:themeColor="text1"/>
        </w:rPr>
        <w:t>F</w:t>
      </w:r>
      <w:r w:rsidR="00F93AAC">
        <w:rPr>
          <w:rFonts w:ascii="Garamond" w:hAnsi="Garamond" w:cstheme="majorBidi"/>
          <w:b/>
          <w:bCs/>
          <w:color w:val="000000" w:themeColor="text1"/>
        </w:rPr>
        <w:t>ramework and Methodology</w:t>
      </w:r>
    </w:p>
    <w:p w14:paraId="7048BAF6" w14:textId="77777777" w:rsidR="00094BA8" w:rsidRPr="00F93AAC" w:rsidRDefault="00094BA8" w:rsidP="005171E7">
      <w:pPr>
        <w:rPr>
          <w:rFonts w:ascii="Garamond" w:hAnsi="Garamond" w:cstheme="majorBidi"/>
          <w:color w:val="000000" w:themeColor="text1"/>
          <w:sz w:val="20"/>
          <w:szCs w:val="20"/>
        </w:rPr>
      </w:pPr>
    </w:p>
    <w:p w14:paraId="7B651839" w14:textId="77777777" w:rsidR="00F456A4" w:rsidRPr="00F93AAC" w:rsidRDefault="00F456A4" w:rsidP="00F456A4">
      <w:pPr>
        <w:pStyle w:val="Paragraphedeliste"/>
        <w:numPr>
          <w:ilvl w:val="0"/>
          <w:numId w:val="12"/>
        </w:numPr>
        <w:rPr>
          <w:rFonts w:ascii="Garamond" w:hAnsi="Garamond"/>
          <w:bCs/>
          <w:lang w:val="fr-CH"/>
        </w:rPr>
      </w:pPr>
      <w:r>
        <w:rPr>
          <w:rFonts w:ascii="Garamond" w:hAnsi="Garamond" w:cstheme="majorBidi"/>
          <w:color w:val="000000" w:themeColor="text1"/>
        </w:rPr>
        <w:t xml:space="preserve">This </w:t>
      </w:r>
      <w:r w:rsidRPr="005E3C26">
        <w:rPr>
          <w:rFonts w:ascii="Garamond" w:hAnsi="Garamond"/>
          <w:szCs w:val="22"/>
          <w:lang w:val="en-US"/>
        </w:rPr>
        <w:t>report is submitted by Minority Rights Group International (MRG</w:t>
      </w:r>
      <w:r>
        <w:rPr>
          <w:rFonts w:ascii="Garamond" w:hAnsi="Garamond"/>
          <w:szCs w:val="22"/>
          <w:lang w:val="en-US"/>
        </w:rPr>
        <w:t xml:space="preserve">) </w:t>
      </w:r>
      <w:r w:rsidRPr="005E3C26">
        <w:rPr>
          <w:rFonts w:ascii="Garamond" w:hAnsi="Garamond"/>
          <w:szCs w:val="22"/>
        </w:rPr>
        <w:t xml:space="preserve">in advance of </w:t>
      </w:r>
      <w:r>
        <w:rPr>
          <w:rFonts w:ascii="Garamond" w:hAnsi="Garamond"/>
          <w:szCs w:val="22"/>
        </w:rPr>
        <w:t xml:space="preserve">the </w:t>
      </w:r>
      <w:r w:rsidRPr="005E3C26">
        <w:rPr>
          <w:rFonts w:ascii="Garamond" w:hAnsi="Garamond"/>
          <w:szCs w:val="22"/>
        </w:rPr>
        <w:t xml:space="preserve">review of the </w:t>
      </w:r>
      <w:r>
        <w:rPr>
          <w:rFonts w:ascii="Garamond" w:hAnsi="Garamond"/>
          <w:szCs w:val="22"/>
        </w:rPr>
        <w:t>initial</w:t>
      </w:r>
      <w:r w:rsidRPr="005E3C26">
        <w:rPr>
          <w:rFonts w:ascii="Garamond" w:hAnsi="Garamond"/>
          <w:szCs w:val="22"/>
        </w:rPr>
        <w:t xml:space="preserve"> </w:t>
      </w:r>
      <w:r>
        <w:rPr>
          <w:rFonts w:ascii="Garamond" w:hAnsi="Garamond"/>
          <w:szCs w:val="22"/>
        </w:rPr>
        <w:t xml:space="preserve">report </w:t>
      </w:r>
      <w:r w:rsidRPr="005E3C26">
        <w:rPr>
          <w:rFonts w:ascii="Garamond" w:hAnsi="Garamond"/>
          <w:szCs w:val="22"/>
        </w:rPr>
        <w:t xml:space="preserve">of </w:t>
      </w:r>
      <w:r>
        <w:rPr>
          <w:rFonts w:ascii="Garamond" w:hAnsi="Garamond"/>
          <w:szCs w:val="22"/>
        </w:rPr>
        <w:t>Iraq</w:t>
      </w:r>
      <w:r w:rsidRPr="005E3C26">
        <w:rPr>
          <w:rFonts w:ascii="Garamond" w:hAnsi="Garamond"/>
          <w:szCs w:val="22"/>
        </w:rPr>
        <w:t xml:space="preserve"> by the Committee on </w:t>
      </w:r>
      <w:r w:rsidRPr="005E3C26">
        <w:rPr>
          <w:rFonts w:ascii="Garamond" w:hAnsi="Garamond"/>
          <w:bCs/>
        </w:rPr>
        <w:t xml:space="preserve">the </w:t>
      </w:r>
      <w:r>
        <w:rPr>
          <w:rFonts w:ascii="Garamond" w:hAnsi="Garamond"/>
          <w:bCs/>
        </w:rPr>
        <w:t>Rights of Persons with Disabilities</w:t>
      </w:r>
      <w:r w:rsidRPr="005E3C26">
        <w:rPr>
          <w:rFonts w:ascii="Garamond" w:hAnsi="Garamond"/>
          <w:bCs/>
        </w:rPr>
        <w:t xml:space="preserve"> </w:t>
      </w:r>
      <w:r>
        <w:rPr>
          <w:rFonts w:ascii="Garamond" w:hAnsi="Garamond"/>
          <w:bCs/>
        </w:rPr>
        <w:t xml:space="preserve">(CRPD) </w:t>
      </w:r>
      <w:r w:rsidRPr="005E3C26">
        <w:rPr>
          <w:rFonts w:ascii="Garamond" w:hAnsi="Garamond"/>
          <w:bCs/>
        </w:rPr>
        <w:t xml:space="preserve">at its </w:t>
      </w:r>
      <w:r>
        <w:rPr>
          <w:rFonts w:ascii="Garamond" w:hAnsi="Garamond"/>
          <w:bCs/>
        </w:rPr>
        <w:t>22</w:t>
      </w:r>
      <w:r w:rsidRPr="00F93AAC">
        <w:rPr>
          <w:rFonts w:ascii="Garamond" w:hAnsi="Garamond"/>
          <w:bCs/>
          <w:vertAlign w:val="superscript"/>
        </w:rPr>
        <w:t>nd</w:t>
      </w:r>
      <w:r>
        <w:rPr>
          <w:rFonts w:ascii="Garamond" w:hAnsi="Garamond"/>
          <w:bCs/>
        </w:rPr>
        <w:t xml:space="preserve"> </w:t>
      </w:r>
      <w:r w:rsidRPr="005E3C26">
        <w:rPr>
          <w:rFonts w:ascii="Garamond" w:hAnsi="Garamond"/>
          <w:bCs/>
        </w:rPr>
        <w:t>session</w:t>
      </w:r>
      <w:r>
        <w:rPr>
          <w:rFonts w:ascii="Garamond" w:hAnsi="Garamond"/>
          <w:bCs/>
        </w:rPr>
        <w:t xml:space="preserve">. It focuses on the situation of men, women and children with disabilities belonging to minorities in Iraq. </w:t>
      </w:r>
    </w:p>
    <w:p w14:paraId="0F29D254" w14:textId="77777777" w:rsidR="00F456A4" w:rsidRPr="00F93AAC" w:rsidRDefault="00F456A4" w:rsidP="00F93AAC">
      <w:pPr>
        <w:pStyle w:val="Paragraphedeliste"/>
        <w:rPr>
          <w:rFonts w:ascii="Garamond" w:hAnsi="Garamond"/>
          <w:bCs/>
          <w:lang w:val="fr-CH"/>
        </w:rPr>
      </w:pPr>
    </w:p>
    <w:p w14:paraId="4CFB42D4" w14:textId="2F3FD564" w:rsidR="00F456A4" w:rsidRPr="00F93AAC" w:rsidRDefault="00F456A4" w:rsidP="00F456A4">
      <w:pPr>
        <w:pStyle w:val="Paragraphedeliste"/>
        <w:numPr>
          <w:ilvl w:val="0"/>
          <w:numId w:val="12"/>
        </w:numPr>
        <w:rPr>
          <w:rFonts w:ascii="Garamond" w:hAnsi="Garamond" w:cstheme="majorBidi"/>
          <w:bCs/>
          <w:color w:val="000000" w:themeColor="text1"/>
          <w:sz w:val="20"/>
          <w:szCs w:val="20"/>
          <w:lang w:val="fr-CH"/>
        </w:rPr>
      </w:pPr>
      <w:r w:rsidRPr="00F456A4">
        <w:rPr>
          <w:rFonts w:ascii="Garamond" w:hAnsi="Garamond"/>
          <w:bCs/>
          <w:lang w:val="fr-CH"/>
        </w:rPr>
        <w:t>The main field research was carried out by a team of three researchers in Iraq between June and July 2019. They conducted 23 interviews with women and men with disabilities, from various minorities,</w:t>
      </w:r>
      <w:r w:rsidRPr="004F11EA">
        <w:rPr>
          <w:rFonts w:ascii="Garamond" w:hAnsi="Garamond"/>
          <w:bCs/>
          <w:lang w:val="fr-CH"/>
        </w:rPr>
        <w:t xml:space="preserve"> including Turkmen, Christ</w:t>
      </w:r>
      <w:r w:rsidRPr="00F93AAC">
        <w:rPr>
          <w:rFonts w:ascii="Garamond" w:hAnsi="Garamond"/>
          <w:bCs/>
          <w:lang w:val="fr-CH"/>
        </w:rPr>
        <w:t xml:space="preserve">ians, Yezidis, Sabean-Mandaeans and Kaka’i, as well as with human rights defenders and </w:t>
      </w:r>
      <w:r w:rsidR="00FE43C2">
        <w:rPr>
          <w:rFonts w:ascii="Garamond" w:hAnsi="Garamond"/>
          <w:bCs/>
          <w:lang w:val="fr-CH"/>
        </w:rPr>
        <w:t xml:space="preserve">non-governmental </w:t>
      </w:r>
      <w:r w:rsidRPr="00F93AAC">
        <w:rPr>
          <w:rFonts w:ascii="Garamond" w:hAnsi="Garamond"/>
          <w:bCs/>
          <w:lang w:val="fr-CH"/>
        </w:rPr>
        <w:t xml:space="preserve">organizations. These interviews and field research were complemeted by desk research and a legal analysis of Iraqi laws relating to persons with disabilities. </w:t>
      </w:r>
      <w:bookmarkStart w:id="2" w:name="_GoBack"/>
      <w:bookmarkEnd w:id="2"/>
    </w:p>
    <w:p w14:paraId="481A23C4" w14:textId="77777777" w:rsidR="00F456A4" w:rsidRDefault="00F456A4" w:rsidP="00F93AAC">
      <w:pPr>
        <w:rPr>
          <w:rFonts w:ascii="Garamond" w:hAnsi="Garamond" w:cstheme="majorBidi"/>
          <w:color w:val="000000" w:themeColor="text1"/>
          <w:sz w:val="20"/>
          <w:szCs w:val="20"/>
        </w:rPr>
      </w:pPr>
    </w:p>
    <w:p w14:paraId="5BC8B772" w14:textId="21A5188F" w:rsidR="00F456A4" w:rsidRPr="00F93AAC" w:rsidRDefault="00F93AAC" w:rsidP="00F93AAC">
      <w:pPr>
        <w:pStyle w:val="Paragraphedeliste"/>
        <w:numPr>
          <w:ilvl w:val="0"/>
          <w:numId w:val="6"/>
        </w:numPr>
        <w:rPr>
          <w:rFonts w:ascii="Garamond" w:hAnsi="Garamond" w:cstheme="majorBidi"/>
          <w:b/>
          <w:color w:val="000000" w:themeColor="text1"/>
        </w:rPr>
      </w:pPr>
      <w:r>
        <w:rPr>
          <w:rFonts w:ascii="Garamond" w:hAnsi="Garamond" w:cstheme="majorBidi"/>
          <w:b/>
          <w:bCs/>
          <w:color w:val="000000" w:themeColor="text1"/>
        </w:rPr>
        <w:t>Introduction</w:t>
      </w:r>
    </w:p>
    <w:p w14:paraId="3E326F80" w14:textId="77777777" w:rsidR="00F456A4" w:rsidRPr="00F93AAC" w:rsidRDefault="00F456A4" w:rsidP="00F93AAC">
      <w:pPr>
        <w:rPr>
          <w:rFonts w:ascii="Garamond" w:hAnsi="Garamond" w:cstheme="majorBidi"/>
          <w:color w:val="000000" w:themeColor="text1"/>
          <w:sz w:val="20"/>
          <w:szCs w:val="20"/>
        </w:rPr>
      </w:pPr>
    </w:p>
    <w:p w14:paraId="669B2AB8" w14:textId="5E3F93E8" w:rsidR="008A323A" w:rsidRPr="00F93AAC" w:rsidRDefault="002C1717" w:rsidP="00407FDE">
      <w:pPr>
        <w:pStyle w:val="Paragraphedeliste"/>
        <w:numPr>
          <w:ilvl w:val="0"/>
          <w:numId w:val="12"/>
        </w:numPr>
        <w:rPr>
          <w:rFonts w:ascii="Garamond" w:hAnsi="Garamond" w:cstheme="majorBidi"/>
          <w:color w:val="000000" w:themeColor="text1"/>
          <w:sz w:val="20"/>
          <w:szCs w:val="20"/>
        </w:rPr>
      </w:pPr>
      <w:r w:rsidRPr="00F93AAC">
        <w:rPr>
          <w:rFonts w:ascii="Garamond" w:hAnsi="Garamond" w:cstheme="majorBidi"/>
          <w:color w:val="000000" w:themeColor="text1"/>
        </w:rPr>
        <w:t xml:space="preserve">Iraq is home to a diverse array of ethnic </w:t>
      </w:r>
      <w:r w:rsidR="00D54271" w:rsidRPr="00F93AAC">
        <w:rPr>
          <w:rFonts w:ascii="Garamond" w:hAnsi="Garamond" w:cstheme="majorBidi"/>
          <w:color w:val="000000" w:themeColor="text1"/>
        </w:rPr>
        <w:t xml:space="preserve">and religious </w:t>
      </w:r>
      <w:r w:rsidRPr="00F93AAC">
        <w:rPr>
          <w:rFonts w:ascii="Garamond" w:hAnsi="Garamond" w:cstheme="majorBidi"/>
          <w:color w:val="000000" w:themeColor="text1"/>
        </w:rPr>
        <w:t xml:space="preserve">minorities, including Turkmen, </w:t>
      </w:r>
      <w:proofErr w:type="spellStart"/>
      <w:r w:rsidRPr="00F93AAC">
        <w:rPr>
          <w:rFonts w:ascii="Garamond" w:hAnsi="Garamond" w:cstheme="majorBidi"/>
          <w:color w:val="000000" w:themeColor="text1"/>
        </w:rPr>
        <w:t>Shabak</w:t>
      </w:r>
      <w:proofErr w:type="spellEnd"/>
      <w:r w:rsidRPr="00F93AAC">
        <w:rPr>
          <w:rFonts w:ascii="Garamond" w:hAnsi="Garamond" w:cstheme="majorBidi"/>
          <w:color w:val="000000" w:themeColor="text1"/>
        </w:rPr>
        <w:t xml:space="preserve">, Yezidis, </w:t>
      </w:r>
      <w:proofErr w:type="spellStart"/>
      <w:r w:rsidRPr="00F93AAC">
        <w:rPr>
          <w:rFonts w:ascii="Garamond" w:hAnsi="Garamond" w:cstheme="majorBidi"/>
          <w:color w:val="000000" w:themeColor="text1"/>
        </w:rPr>
        <w:t>Chaldo</w:t>
      </w:r>
      <w:proofErr w:type="spellEnd"/>
      <w:r w:rsidRPr="00F93AAC">
        <w:rPr>
          <w:rFonts w:ascii="Garamond" w:hAnsi="Garamond" w:cstheme="majorBidi"/>
          <w:color w:val="000000" w:themeColor="text1"/>
        </w:rPr>
        <w:t xml:space="preserve">-Assyrian and Armenian Christians, </w:t>
      </w:r>
      <w:r w:rsidR="00094BA8" w:rsidRPr="00F93AAC">
        <w:rPr>
          <w:rFonts w:ascii="Garamond" w:hAnsi="Garamond" w:cstheme="majorBidi"/>
          <w:color w:val="000000" w:themeColor="text1"/>
        </w:rPr>
        <w:t xml:space="preserve">Baha’i, </w:t>
      </w:r>
      <w:proofErr w:type="spellStart"/>
      <w:r w:rsidR="00094BA8" w:rsidRPr="00F93AAC">
        <w:rPr>
          <w:rFonts w:ascii="Garamond" w:hAnsi="Garamond" w:cstheme="majorBidi"/>
          <w:color w:val="000000" w:themeColor="text1"/>
        </w:rPr>
        <w:t>Kaka’i</w:t>
      </w:r>
      <w:proofErr w:type="spellEnd"/>
      <w:r w:rsidR="00094BA8" w:rsidRPr="00F93AAC">
        <w:rPr>
          <w:rFonts w:ascii="Garamond" w:hAnsi="Garamond" w:cstheme="majorBidi"/>
          <w:color w:val="000000" w:themeColor="text1"/>
        </w:rPr>
        <w:t xml:space="preserve">, </w:t>
      </w:r>
      <w:proofErr w:type="spellStart"/>
      <w:r w:rsidR="00094BA8" w:rsidRPr="00F93AAC">
        <w:rPr>
          <w:rFonts w:ascii="Garamond" w:hAnsi="Garamond" w:cstheme="majorBidi"/>
          <w:color w:val="000000" w:themeColor="text1"/>
        </w:rPr>
        <w:t>Sabean-Mandaeans</w:t>
      </w:r>
      <w:proofErr w:type="spellEnd"/>
      <w:r w:rsidR="00094BA8" w:rsidRPr="00F93AAC">
        <w:rPr>
          <w:rFonts w:ascii="Garamond" w:hAnsi="Garamond" w:cstheme="majorBidi"/>
          <w:color w:val="000000" w:themeColor="text1"/>
        </w:rPr>
        <w:t xml:space="preserve">, </w:t>
      </w:r>
      <w:proofErr w:type="spellStart"/>
      <w:r w:rsidRPr="00F93AAC">
        <w:rPr>
          <w:rFonts w:ascii="Garamond" w:hAnsi="Garamond" w:cstheme="majorBidi"/>
          <w:color w:val="000000" w:themeColor="text1"/>
        </w:rPr>
        <w:t>Faili</w:t>
      </w:r>
      <w:proofErr w:type="spellEnd"/>
      <w:r w:rsidRPr="00F93AAC">
        <w:rPr>
          <w:rFonts w:ascii="Garamond" w:hAnsi="Garamond" w:cstheme="majorBidi"/>
          <w:color w:val="000000" w:themeColor="text1"/>
        </w:rPr>
        <w:t xml:space="preserve"> Kurds, Roma and Black Iraqis. </w:t>
      </w:r>
      <w:r w:rsidR="002B23A0" w:rsidRPr="00F93AAC">
        <w:rPr>
          <w:rFonts w:ascii="Garamond" w:hAnsi="Garamond" w:cstheme="majorBidi"/>
          <w:color w:val="000000" w:themeColor="text1"/>
        </w:rPr>
        <w:t xml:space="preserve">According to 2014 statistics in the Initial </w:t>
      </w:r>
      <w:r w:rsidR="00EF53A3" w:rsidRPr="00F93AAC">
        <w:rPr>
          <w:rFonts w:ascii="Garamond" w:hAnsi="Garamond" w:cstheme="majorBidi"/>
          <w:color w:val="000000" w:themeColor="text1"/>
        </w:rPr>
        <w:t>R</w:t>
      </w:r>
      <w:r w:rsidR="002B23A0" w:rsidRPr="00F93AAC">
        <w:rPr>
          <w:rFonts w:ascii="Garamond" w:hAnsi="Garamond" w:cstheme="majorBidi"/>
          <w:color w:val="000000" w:themeColor="text1"/>
        </w:rPr>
        <w:t>eport</w:t>
      </w:r>
      <w:r w:rsidR="00EF53A3" w:rsidRPr="00F93AAC">
        <w:rPr>
          <w:rFonts w:ascii="Garamond" w:hAnsi="Garamond" w:cstheme="majorBidi"/>
          <w:color w:val="000000" w:themeColor="text1"/>
        </w:rPr>
        <w:t xml:space="preserve"> (2017)</w:t>
      </w:r>
      <w:r w:rsidR="002B23A0" w:rsidRPr="00F93AAC">
        <w:rPr>
          <w:rFonts w:ascii="Garamond" w:hAnsi="Garamond" w:cstheme="majorBidi"/>
          <w:color w:val="000000" w:themeColor="text1"/>
        </w:rPr>
        <w:t xml:space="preserve"> submitted by Iraq under article 35 of the </w:t>
      </w:r>
      <w:r w:rsidR="00EF53A3" w:rsidRPr="00F93AAC">
        <w:rPr>
          <w:rFonts w:ascii="Garamond" w:hAnsi="Garamond" w:cstheme="majorBidi"/>
          <w:color w:val="000000" w:themeColor="text1"/>
        </w:rPr>
        <w:t>C</w:t>
      </w:r>
      <w:r w:rsidR="002B23A0" w:rsidRPr="00F93AAC">
        <w:rPr>
          <w:rFonts w:ascii="Garamond" w:hAnsi="Garamond" w:cstheme="majorBidi"/>
          <w:color w:val="000000" w:themeColor="text1"/>
        </w:rPr>
        <w:t>onvention</w:t>
      </w:r>
      <w:r w:rsidR="00EF53A3" w:rsidRPr="00F93AAC">
        <w:rPr>
          <w:rFonts w:ascii="Garamond" w:hAnsi="Garamond"/>
        </w:rPr>
        <w:t xml:space="preserve"> </w:t>
      </w:r>
      <w:r w:rsidR="00EF53A3" w:rsidRPr="00F93AAC">
        <w:rPr>
          <w:rFonts w:ascii="Garamond" w:hAnsi="Garamond" w:cstheme="majorBidi"/>
          <w:color w:val="000000" w:themeColor="text1"/>
        </w:rPr>
        <w:t>on the Rights of Persons with Disabilities</w:t>
      </w:r>
      <w:r w:rsidR="002B23A0" w:rsidRPr="00F93AAC">
        <w:rPr>
          <w:rFonts w:ascii="Garamond" w:hAnsi="Garamond" w:cstheme="majorBidi"/>
          <w:color w:val="000000" w:themeColor="text1"/>
        </w:rPr>
        <w:t>, the largely minority populated governorate of Nineveh has the second highest number of registered people with disabilities (PWDs), following Baghdad.</w:t>
      </w:r>
      <w:r w:rsidR="005C5E02" w:rsidRPr="00F93AAC">
        <w:rPr>
          <w:rStyle w:val="Marquenotebasdepage"/>
          <w:rFonts w:ascii="Garamond" w:hAnsi="Garamond" w:cstheme="majorBidi"/>
          <w:color w:val="000000" w:themeColor="text1"/>
        </w:rPr>
        <w:footnoteReference w:id="1"/>
      </w:r>
      <w:r w:rsidR="002B23A0" w:rsidRPr="00F93AAC">
        <w:rPr>
          <w:rFonts w:ascii="Garamond" w:hAnsi="Garamond" w:cstheme="majorBidi"/>
          <w:color w:val="000000" w:themeColor="text1"/>
        </w:rPr>
        <w:t xml:space="preserve"> </w:t>
      </w:r>
      <w:r w:rsidR="00D54271" w:rsidRPr="00F93AAC">
        <w:rPr>
          <w:rFonts w:ascii="Garamond" w:hAnsi="Garamond" w:cstheme="majorBidi"/>
          <w:color w:val="000000" w:themeColor="text1"/>
        </w:rPr>
        <w:t xml:space="preserve">Having been specifically targeted by the so-called Islamic State </w:t>
      </w:r>
      <w:r w:rsidR="00EF53A3" w:rsidRPr="00F93AAC">
        <w:rPr>
          <w:rFonts w:ascii="Garamond" w:hAnsi="Garamond" w:cstheme="majorBidi"/>
          <w:color w:val="000000" w:themeColor="text1"/>
        </w:rPr>
        <w:t xml:space="preserve">of Iraq and al-Sham </w:t>
      </w:r>
      <w:r w:rsidR="00D54271" w:rsidRPr="00F93AAC">
        <w:rPr>
          <w:rFonts w:ascii="Garamond" w:hAnsi="Garamond" w:cstheme="majorBidi"/>
          <w:color w:val="000000" w:themeColor="text1"/>
        </w:rPr>
        <w:t>(ISIS)</w:t>
      </w:r>
      <w:r w:rsidR="002B23A0" w:rsidRPr="00F93AAC">
        <w:rPr>
          <w:rFonts w:ascii="Garamond" w:hAnsi="Garamond" w:cstheme="majorBidi"/>
          <w:color w:val="000000" w:themeColor="text1"/>
        </w:rPr>
        <w:t xml:space="preserve"> since 2014</w:t>
      </w:r>
      <w:r w:rsidR="00D54271" w:rsidRPr="00F93AAC">
        <w:rPr>
          <w:rFonts w:ascii="Garamond" w:hAnsi="Garamond" w:cstheme="majorBidi"/>
          <w:color w:val="000000" w:themeColor="text1"/>
        </w:rPr>
        <w:t xml:space="preserve">, </w:t>
      </w:r>
      <w:r w:rsidR="00223B34" w:rsidRPr="00F93AAC">
        <w:rPr>
          <w:rFonts w:ascii="Garamond" w:hAnsi="Garamond" w:cstheme="majorBidi"/>
          <w:color w:val="000000" w:themeColor="text1"/>
        </w:rPr>
        <w:t xml:space="preserve">and </w:t>
      </w:r>
      <w:r w:rsidR="007631A2" w:rsidRPr="00F93AAC">
        <w:rPr>
          <w:rFonts w:ascii="Garamond" w:hAnsi="Garamond" w:cstheme="majorBidi"/>
          <w:color w:val="000000" w:themeColor="text1"/>
        </w:rPr>
        <w:t>largely</w:t>
      </w:r>
      <w:r w:rsidR="00223B34" w:rsidRPr="00F93AAC">
        <w:rPr>
          <w:rFonts w:ascii="Garamond" w:hAnsi="Garamond" w:cstheme="majorBidi"/>
          <w:color w:val="000000" w:themeColor="text1"/>
        </w:rPr>
        <w:t xml:space="preserve"> affected by </w:t>
      </w:r>
      <w:r w:rsidR="002B23A0" w:rsidRPr="00F93AAC">
        <w:rPr>
          <w:rFonts w:ascii="Garamond" w:hAnsi="Garamond" w:cstheme="majorBidi"/>
          <w:color w:val="000000" w:themeColor="text1"/>
        </w:rPr>
        <w:t xml:space="preserve">ensuing </w:t>
      </w:r>
      <w:r w:rsidR="00223B34" w:rsidRPr="00F93AAC">
        <w:rPr>
          <w:rFonts w:ascii="Garamond" w:hAnsi="Garamond" w:cstheme="majorBidi"/>
          <w:color w:val="000000" w:themeColor="text1"/>
        </w:rPr>
        <w:t xml:space="preserve">anti-ISIS coalition operations, </w:t>
      </w:r>
      <w:r w:rsidR="00D54271" w:rsidRPr="00F93AAC">
        <w:rPr>
          <w:rFonts w:ascii="Garamond" w:hAnsi="Garamond" w:cstheme="majorBidi"/>
          <w:color w:val="000000" w:themeColor="text1"/>
        </w:rPr>
        <w:t>many minority groups have experienced severe armed conflict and humanitarian emergencies</w:t>
      </w:r>
      <w:r w:rsidRPr="00F93AAC">
        <w:rPr>
          <w:rFonts w:ascii="Garamond" w:hAnsi="Garamond" w:cstheme="majorBidi"/>
          <w:color w:val="000000" w:themeColor="text1"/>
        </w:rPr>
        <w:t xml:space="preserve">. </w:t>
      </w:r>
      <w:r w:rsidR="00223B34" w:rsidRPr="00F93AAC">
        <w:rPr>
          <w:rFonts w:ascii="Garamond" w:hAnsi="Garamond" w:cstheme="majorBidi"/>
          <w:color w:val="000000" w:themeColor="text1"/>
        </w:rPr>
        <w:t xml:space="preserve">Previous </w:t>
      </w:r>
      <w:r w:rsidR="00094BA8" w:rsidRPr="00F93AAC">
        <w:rPr>
          <w:rFonts w:ascii="Garamond" w:hAnsi="Garamond" w:cstheme="majorBidi"/>
          <w:color w:val="000000" w:themeColor="text1"/>
        </w:rPr>
        <w:t xml:space="preserve">case </w:t>
      </w:r>
      <w:r w:rsidR="00223B34" w:rsidRPr="00F93AAC">
        <w:rPr>
          <w:rFonts w:ascii="Garamond" w:hAnsi="Garamond" w:cstheme="majorBidi"/>
          <w:color w:val="000000" w:themeColor="text1"/>
        </w:rPr>
        <w:t>studies have shown that</w:t>
      </w:r>
      <w:r w:rsidR="00094BA8" w:rsidRPr="00F93AAC">
        <w:rPr>
          <w:rFonts w:ascii="Garamond" w:hAnsi="Garamond" w:cstheme="majorBidi"/>
          <w:color w:val="000000" w:themeColor="text1"/>
        </w:rPr>
        <w:t xml:space="preserve"> </w:t>
      </w:r>
      <w:r w:rsidR="00223B34" w:rsidRPr="00F93AAC">
        <w:rPr>
          <w:rFonts w:ascii="Garamond" w:hAnsi="Garamond" w:cstheme="majorBidi"/>
          <w:color w:val="000000" w:themeColor="text1"/>
        </w:rPr>
        <w:t xml:space="preserve">60 per cent of those recorded as injured </w:t>
      </w:r>
      <w:r w:rsidR="00094BA8" w:rsidRPr="00F93AAC">
        <w:rPr>
          <w:rFonts w:ascii="Garamond" w:hAnsi="Garamond" w:cstheme="majorBidi"/>
          <w:color w:val="000000" w:themeColor="text1"/>
        </w:rPr>
        <w:t xml:space="preserve">in the conflict </w:t>
      </w:r>
      <w:r w:rsidR="00223B34" w:rsidRPr="00F93AAC">
        <w:rPr>
          <w:rFonts w:ascii="Garamond" w:hAnsi="Garamond" w:cstheme="majorBidi"/>
          <w:color w:val="000000" w:themeColor="text1"/>
        </w:rPr>
        <w:t>are suffering from permanent disabilities, such as loss of limbs, blindness, paralysis or untreatable burns.</w:t>
      </w:r>
      <w:r w:rsidR="008A323A" w:rsidRPr="00F93AAC">
        <w:rPr>
          <w:rStyle w:val="Marquenotebasdepage"/>
          <w:rFonts w:ascii="Garamond" w:hAnsi="Garamond" w:cstheme="majorBidi"/>
          <w:color w:val="000000" w:themeColor="text1"/>
        </w:rPr>
        <w:footnoteReference w:id="2"/>
      </w:r>
    </w:p>
    <w:p w14:paraId="3275A6DB" w14:textId="77777777" w:rsidR="00407FDE" w:rsidRPr="00F93AAC" w:rsidRDefault="00407FDE" w:rsidP="00F93AAC">
      <w:pPr>
        <w:pStyle w:val="Paragraphedeliste"/>
        <w:rPr>
          <w:rFonts w:ascii="Garamond" w:hAnsi="Garamond" w:cstheme="majorBidi"/>
          <w:color w:val="000000" w:themeColor="text1"/>
          <w:sz w:val="20"/>
          <w:szCs w:val="20"/>
        </w:rPr>
      </w:pPr>
    </w:p>
    <w:p w14:paraId="668EF832" w14:textId="45365CB6" w:rsidR="00407FDE" w:rsidRPr="00F93AAC" w:rsidRDefault="002C1717" w:rsidP="00407FDE">
      <w:pPr>
        <w:pStyle w:val="Paragraphedeliste"/>
        <w:numPr>
          <w:ilvl w:val="0"/>
          <w:numId w:val="12"/>
        </w:numPr>
        <w:rPr>
          <w:rFonts w:ascii="Garamond" w:eastAsiaTheme="minorHAnsi" w:hAnsi="Garamond" w:cstheme="majorBidi"/>
          <w:color w:val="000000" w:themeColor="text1"/>
          <w:sz w:val="20"/>
          <w:szCs w:val="20"/>
          <w:lang w:bidi="fa-IR"/>
        </w:rPr>
      </w:pPr>
      <w:r w:rsidRPr="00F93AAC">
        <w:rPr>
          <w:rFonts w:ascii="Garamond" w:eastAsiaTheme="minorHAnsi" w:hAnsi="Garamond" w:cstheme="majorBidi"/>
          <w:color w:val="000000" w:themeColor="text1"/>
          <w:lang w:bidi="fa-IR"/>
        </w:rPr>
        <w:t xml:space="preserve">In June 2014, ISIS’ capture of Mosul and subsequent expansion into Tel Afar, Sinjar and the </w:t>
      </w:r>
      <w:r w:rsidR="00EF53A3" w:rsidRPr="00F93AAC">
        <w:rPr>
          <w:rFonts w:ascii="Garamond" w:eastAsiaTheme="minorHAnsi" w:hAnsi="Garamond" w:cstheme="majorBidi"/>
          <w:color w:val="000000" w:themeColor="text1"/>
          <w:lang w:bidi="fa-IR"/>
        </w:rPr>
        <w:t>Nineveh</w:t>
      </w:r>
      <w:r w:rsidRPr="00F93AAC">
        <w:rPr>
          <w:rFonts w:ascii="Garamond" w:eastAsiaTheme="minorHAnsi" w:hAnsi="Garamond" w:cstheme="majorBidi"/>
          <w:color w:val="000000" w:themeColor="text1"/>
          <w:lang w:bidi="fa-IR"/>
        </w:rPr>
        <w:t xml:space="preserve"> Plains resulted in the expulsion of entire minority populations from their historical homelands. In addition, minorities were targeted for egregious human rights violations, including summary executions, kidnapping, rape, sexual slavery and forced conversion. Widespread destruction and looting of homes and other properties belonging to minorities was also carried out by all parties to the conflict, which include the Iraqi Security Forces (ISF), the Popular Mobilization Units (PMUs), and the Kurdish Peshmerga in addition to ISIS and other armed groups.</w:t>
      </w:r>
      <w:r w:rsidR="008A323A" w:rsidRPr="00F93AAC">
        <w:rPr>
          <w:rFonts w:ascii="Garamond" w:eastAsiaTheme="minorHAnsi" w:hAnsi="Garamond" w:cstheme="majorBidi"/>
          <w:color w:val="000000" w:themeColor="text1"/>
          <w:lang w:bidi="fa-IR"/>
        </w:rPr>
        <w:t xml:space="preserve"> </w:t>
      </w:r>
    </w:p>
    <w:p w14:paraId="518F8CDB" w14:textId="77777777" w:rsidR="00407FDE" w:rsidRPr="00F93AAC" w:rsidRDefault="00407FDE" w:rsidP="00F93AAC">
      <w:pPr>
        <w:rPr>
          <w:rFonts w:ascii="Garamond" w:eastAsiaTheme="minorHAnsi" w:hAnsi="Garamond" w:cstheme="majorBidi"/>
          <w:color w:val="000000" w:themeColor="text1"/>
          <w:sz w:val="20"/>
          <w:szCs w:val="20"/>
          <w:lang w:bidi="fa-IR"/>
        </w:rPr>
      </w:pPr>
    </w:p>
    <w:p w14:paraId="08D29EE6" w14:textId="4F436043" w:rsidR="00407FDE" w:rsidRPr="00F93AAC" w:rsidRDefault="002C1717" w:rsidP="00F93AAC">
      <w:pPr>
        <w:pStyle w:val="NormalWeb"/>
        <w:numPr>
          <w:ilvl w:val="0"/>
          <w:numId w:val="12"/>
        </w:numPr>
        <w:spacing w:before="0" w:beforeAutospacing="0" w:after="0" w:afterAutospacing="0"/>
        <w:rPr>
          <w:rFonts w:ascii="Garamond" w:eastAsiaTheme="minorHAnsi" w:hAnsi="Garamond" w:cstheme="majorBidi"/>
          <w:color w:val="000000" w:themeColor="text1"/>
          <w:lang w:eastAsia="en-US" w:bidi="fa-IR"/>
        </w:rPr>
      </w:pPr>
      <w:r w:rsidRPr="00F93AAC">
        <w:rPr>
          <w:rFonts w:ascii="Garamond" w:eastAsiaTheme="minorHAnsi" w:hAnsi="Garamond" w:cstheme="majorBidi"/>
          <w:color w:val="000000" w:themeColor="text1"/>
          <w:lang w:eastAsia="en-US" w:bidi="fa-IR"/>
        </w:rPr>
        <w:t xml:space="preserve">While over 4 million people displaced by the conflict have returned to their areas of origin, </w:t>
      </w:r>
      <w:r w:rsidR="004809CB" w:rsidRPr="00F93AAC">
        <w:rPr>
          <w:rFonts w:ascii="Garamond" w:eastAsiaTheme="minorHAnsi" w:hAnsi="Garamond" w:cstheme="majorBidi"/>
          <w:color w:val="000000" w:themeColor="text1"/>
          <w:lang w:eastAsia="en-US" w:bidi="fa-IR"/>
        </w:rPr>
        <w:t>more that</w:t>
      </w:r>
      <w:r w:rsidRPr="00F93AAC">
        <w:rPr>
          <w:rFonts w:ascii="Garamond" w:eastAsiaTheme="minorHAnsi" w:hAnsi="Garamond" w:cstheme="majorBidi"/>
          <w:color w:val="000000" w:themeColor="text1"/>
          <w:lang w:eastAsia="en-US" w:bidi="fa-IR"/>
        </w:rPr>
        <w:t xml:space="preserve"> 1.</w:t>
      </w:r>
      <w:r w:rsidR="004809CB" w:rsidRPr="00F93AAC">
        <w:rPr>
          <w:rFonts w:ascii="Garamond" w:eastAsiaTheme="minorHAnsi" w:hAnsi="Garamond" w:cstheme="majorBidi"/>
          <w:color w:val="000000" w:themeColor="text1"/>
          <w:lang w:eastAsia="en-US" w:bidi="fa-IR"/>
        </w:rPr>
        <w:t>6</w:t>
      </w:r>
      <w:r w:rsidRPr="00F93AAC">
        <w:rPr>
          <w:rFonts w:ascii="Garamond" w:eastAsiaTheme="minorHAnsi" w:hAnsi="Garamond" w:cstheme="majorBidi"/>
          <w:color w:val="000000" w:themeColor="text1"/>
          <w:lang w:eastAsia="en-US" w:bidi="fa-IR"/>
        </w:rPr>
        <w:t xml:space="preserve"> million people </w:t>
      </w:r>
      <w:r w:rsidR="004809CB" w:rsidRPr="00F93AAC">
        <w:rPr>
          <w:rFonts w:ascii="Garamond" w:eastAsiaTheme="minorHAnsi" w:hAnsi="Garamond" w:cstheme="majorBidi"/>
          <w:color w:val="000000" w:themeColor="text1"/>
          <w:lang w:eastAsia="en-US" w:bidi="fa-IR"/>
        </w:rPr>
        <w:t xml:space="preserve">are still </w:t>
      </w:r>
      <w:r w:rsidRPr="00F93AAC">
        <w:rPr>
          <w:rFonts w:ascii="Garamond" w:eastAsiaTheme="minorHAnsi" w:hAnsi="Garamond" w:cstheme="majorBidi"/>
          <w:color w:val="000000" w:themeColor="text1"/>
          <w:lang w:eastAsia="en-US" w:bidi="fa-IR"/>
        </w:rPr>
        <w:t>internally displaced.</w:t>
      </w:r>
      <w:r w:rsidR="004809CB" w:rsidRPr="00F93AAC">
        <w:rPr>
          <w:rStyle w:val="Marquenotebasdepage"/>
          <w:rFonts w:ascii="Garamond" w:eastAsiaTheme="minorHAnsi" w:hAnsi="Garamond" w:cstheme="majorBidi"/>
          <w:color w:val="000000" w:themeColor="text1"/>
          <w:lang w:eastAsia="en-US" w:bidi="fa-IR"/>
        </w:rPr>
        <w:footnoteReference w:id="3"/>
      </w:r>
      <w:r w:rsidRPr="00F93AAC">
        <w:rPr>
          <w:rFonts w:ascii="Garamond" w:eastAsiaTheme="minorHAnsi" w:hAnsi="Garamond" w:cstheme="majorBidi"/>
          <w:color w:val="000000" w:themeColor="text1"/>
          <w:lang w:eastAsia="en-US" w:bidi="fa-IR"/>
        </w:rPr>
        <w:t xml:space="preserve"> For minorities in particular, the atrocities committed in the recent conflict, combined with the continually poor security situation and lack of reconstruction in areas of origin, has led to a perception of existential threat, leading many to emigrate from Iraq.</w:t>
      </w:r>
      <w:r w:rsidR="00FB1103" w:rsidRPr="00F93AAC">
        <w:rPr>
          <w:rFonts w:ascii="Garamond" w:eastAsiaTheme="minorHAnsi" w:hAnsi="Garamond" w:cstheme="majorBidi"/>
          <w:color w:val="000000" w:themeColor="text1"/>
          <w:lang w:eastAsia="en-US" w:bidi="fa-IR"/>
        </w:rPr>
        <w:t xml:space="preserve"> The situation of </w:t>
      </w:r>
      <w:r w:rsidR="00FB1103" w:rsidRPr="00F93AAC">
        <w:rPr>
          <w:rFonts w:ascii="Garamond" w:eastAsiaTheme="minorHAnsi" w:hAnsi="Garamond" w:cstheme="majorBidi"/>
          <w:color w:val="000000" w:themeColor="text1"/>
          <w:lang w:bidi="fa-IR"/>
        </w:rPr>
        <w:t>minority PWDs in areas of origin as well as displacement continues to be affected by the structural, social and economic conditions shaped by conflict</w:t>
      </w:r>
      <w:r w:rsidR="004005C3" w:rsidRPr="00F93AAC">
        <w:rPr>
          <w:rFonts w:ascii="Garamond" w:eastAsiaTheme="minorHAnsi" w:hAnsi="Garamond" w:cstheme="majorBidi"/>
          <w:color w:val="000000" w:themeColor="text1"/>
          <w:lang w:bidi="fa-IR"/>
        </w:rPr>
        <w:t xml:space="preserve"> and post-conflict reconstruction</w:t>
      </w:r>
      <w:r w:rsidR="00FB1103" w:rsidRPr="00F93AAC">
        <w:rPr>
          <w:rFonts w:ascii="Garamond" w:eastAsiaTheme="minorHAnsi" w:hAnsi="Garamond" w:cstheme="majorBidi"/>
          <w:color w:val="000000" w:themeColor="text1"/>
          <w:lang w:bidi="fa-IR"/>
        </w:rPr>
        <w:t>.</w:t>
      </w:r>
    </w:p>
    <w:p w14:paraId="66D0DCE8" w14:textId="77777777" w:rsidR="00407FDE" w:rsidRPr="00F93AAC" w:rsidRDefault="00407FDE" w:rsidP="00F93AAC">
      <w:pPr>
        <w:pStyle w:val="NormalWeb"/>
        <w:spacing w:before="0" w:beforeAutospacing="0" w:after="0" w:afterAutospacing="0"/>
        <w:rPr>
          <w:rFonts w:ascii="Garamond" w:eastAsiaTheme="minorHAnsi" w:hAnsi="Garamond" w:cstheme="majorBidi"/>
          <w:color w:val="000000" w:themeColor="text1"/>
          <w:lang w:eastAsia="en-US" w:bidi="fa-IR"/>
        </w:rPr>
      </w:pPr>
    </w:p>
    <w:p w14:paraId="4A7AC430" w14:textId="477A95ED" w:rsidR="00741574" w:rsidRPr="00F93AAC" w:rsidRDefault="005104C9" w:rsidP="00F93AAC">
      <w:pPr>
        <w:pStyle w:val="NormalWeb"/>
        <w:numPr>
          <w:ilvl w:val="0"/>
          <w:numId w:val="12"/>
        </w:numPr>
        <w:spacing w:before="0" w:beforeAutospacing="0" w:after="0" w:afterAutospacing="0"/>
        <w:rPr>
          <w:rFonts w:ascii="Garamond" w:eastAsiaTheme="minorHAnsi" w:hAnsi="Garamond" w:cstheme="majorBidi"/>
          <w:color w:val="000000" w:themeColor="text1"/>
          <w:lang w:eastAsia="en-US" w:bidi="fa-IR"/>
        </w:rPr>
      </w:pPr>
      <w:r w:rsidRPr="00F93AAC">
        <w:rPr>
          <w:rFonts w:ascii="Garamond" w:hAnsi="Garamond"/>
        </w:rPr>
        <w:t xml:space="preserve">The barriers to PWDs are not only administrative or physical, but also </w:t>
      </w:r>
      <w:r w:rsidR="00F305C1" w:rsidRPr="00F93AAC">
        <w:rPr>
          <w:rFonts w:ascii="Garamond" w:hAnsi="Garamond"/>
        </w:rPr>
        <w:t>psycho</w:t>
      </w:r>
      <w:r w:rsidRPr="00F93AAC">
        <w:rPr>
          <w:rFonts w:ascii="Garamond" w:hAnsi="Garamond"/>
        </w:rPr>
        <w:t>social, with heavy stigmas attached to disability</w:t>
      </w:r>
      <w:r w:rsidR="00FB1103" w:rsidRPr="00F93AAC">
        <w:rPr>
          <w:rFonts w:ascii="Garamond" w:hAnsi="Garamond"/>
        </w:rPr>
        <w:t xml:space="preserve"> in Iraq</w:t>
      </w:r>
      <w:r w:rsidRPr="00F93AAC">
        <w:rPr>
          <w:rFonts w:ascii="Garamond" w:hAnsi="Garamond"/>
        </w:rPr>
        <w:t xml:space="preserve">. As a result, people with disabilities suffer job loss, restricted access to education, poorer health, fewer economic opportunities and increased poverty rates, as well as marginalization from social and political participation. </w:t>
      </w:r>
      <w:r w:rsidR="00223C8A" w:rsidRPr="00F93AAC">
        <w:rPr>
          <w:rFonts w:ascii="Garamond" w:hAnsi="Garamond"/>
        </w:rPr>
        <w:t xml:space="preserve">Law No. 38 on the Welfare of Persons with Disabilities and Special Needs (2013), </w:t>
      </w:r>
      <w:r w:rsidR="009E3B51" w:rsidRPr="00F93AAC">
        <w:rPr>
          <w:rFonts w:ascii="Garamond" w:hAnsi="Garamond"/>
        </w:rPr>
        <w:t>as well as</w:t>
      </w:r>
      <w:r w:rsidR="00223C8A" w:rsidRPr="00F93AAC">
        <w:rPr>
          <w:rFonts w:ascii="Garamond" w:hAnsi="Garamond"/>
        </w:rPr>
        <w:t xml:space="preserve"> Kurdish Regional Government (KRG) Law No. 22 on the Rights and Privileges of the Disabled and Persons with Special Needs seek to address some of these challenges</w:t>
      </w:r>
      <w:r w:rsidR="00EF53A3" w:rsidRPr="00F93AAC">
        <w:rPr>
          <w:rFonts w:ascii="Garamond" w:hAnsi="Garamond"/>
        </w:rPr>
        <w:t>,</w:t>
      </w:r>
      <w:r w:rsidR="00223C8A" w:rsidRPr="00F93AAC">
        <w:rPr>
          <w:rFonts w:ascii="Garamond" w:hAnsi="Garamond"/>
        </w:rPr>
        <w:t xml:space="preserve"> but </w:t>
      </w:r>
      <w:r w:rsidR="009E3B51" w:rsidRPr="00F93AAC">
        <w:rPr>
          <w:rFonts w:ascii="Garamond" w:hAnsi="Garamond"/>
        </w:rPr>
        <w:t>PWDs complain of a notable lack of implementation. The marginalisation of PWDs is furthered by legislative definitions which approach the disability as a cause of impairment, rather than a result of the impairment</w:t>
      </w:r>
      <w:r w:rsidR="00976F72" w:rsidRPr="00F93AAC">
        <w:rPr>
          <w:rFonts w:ascii="Garamond" w:hAnsi="Garamond"/>
        </w:rPr>
        <w:t>’</w:t>
      </w:r>
      <w:r w:rsidR="009E3B51" w:rsidRPr="00F93AAC">
        <w:rPr>
          <w:rFonts w:ascii="Garamond" w:hAnsi="Garamond"/>
        </w:rPr>
        <w:t xml:space="preserve">s interaction with social barriers which can be </w:t>
      </w:r>
      <w:r w:rsidR="00976F72" w:rsidRPr="00F93AAC">
        <w:rPr>
          <w:rFonts w:ascii="Garamond" w:hAnsi="Garamond"/>
        </w:rPr>
        <w:t>altered</w:t>
      </w:r>
      <w:r w:rsidR="009E3B51" w:rsidRPr="00F93AAC">
        <w:rPr>
          <w:rFonts w:ascii="Garamond" w:hAnsi="Garamond"/>
        </w:rPr>
        <w:t>.</w:t>
      </w:r>
    </w:p>
    <w:p w14:paraId="0CDE6597" w14:textId="554CBA1D" w:rsidR="004005C3" w:rsidRPr="00F93AAC" w:rsidRDefault="004005C3" w:rsidP="00F93AAC">
      <w:pPr>
        <w:pStyle w:val="NormalWeb"/>
        <w:spacing w:before="0" w:beforeAutospacing="0" w:after="0" w:afterAutospacing="0"/>
        <w:rPr>
          <w:rFonts w:ascii="Garamond" w:eastAsiaTheme="minorHAnsi" w:hAnsi="Garamond" w:cstheme="majorBidi"/>
          <w:color w:val="000000" w:themeColor="text1"/>
          <w:lang w:eastAsia="en-US" w:bidi="fa-IR"/>
        </w:rPr>
      </w:pPr>
    </w:p>
    <w:p w14:paraId="2CEDE2DA" w14:textId="77777777" w:rsidR="004005C3" w:rsidRPr="00F93AAC" w:rsidRDefault="004005C3" w:rsidP="00407FDE">
      <w:pPr>
        <w:rPr>
          <w:rFonts w:ascii="Garamond" w:hAnsi="Garamond" w:cstheme="majorBidi"/>
          <w:color w:val="000000" w:themeColor="text1"/>
          <w:sz w:val="20"/>
          <w:szCs w:val="20"/>
        </w:rPr>
      </w:pPr>
    </w:p>
    <w:p w14:paraId="053AD744" w14:textId="5D2BEEC6" w:rsidR="00D6715B" w:rsidRPr="00F93AAC" w:rsidRDefault="00384A72" w:rsidP="00407FDE">
      <w:pPr>
        <w:pStyle w:val="Paragraphedeliste"/>
        <w:numPr>
          <w:ilvl w:val="0"/>
          <w:numId w:val="3"/>
        </w:numPr>
        <w:rPr>
          <w:rFonts w:ascii="Garamond" w:hAnsi="Garamond" w:cstheme="majorBidi"/>
          <w:color w:val="000000" w:themeColor="text1"/>
          <w:sz w:val="26"/>
          <w:szCs w:val="26"/>
        </w:rPr>
      </w:pPr>
      <w:r w:rsidRPr="00F93AAC">
        <w:rPr>
          <w:rFonts w:ascii="Garamond" w:hAnsi="Garamond" w:cstheme="majorBidi"/>
          <w:color w:val="000000" w:themeColor="text1"/>
          <w:sz w:val="26"/>
          <w:szCs w:val="26"/>
        </w:rPr>
        <w:t>HUMAN RIGHTS VIOLATIONS</w:t>
      </w:r>
    </w:p>
    <w:p w14:paraId="6D03D34D" w14:textId="77777777" w:rsidR="00AE4A6D" w:rsidRPr="00F93AAC" w:rsidRDefault="00AE4A6D" w:rsidP="00407FDE">
      <w:pPr>
        <w:rPr>
          <w:rFonts w:ascii="Garamond" w:hAnsi="Garamond" w:cstheme="majorBidi"/>
          <w:b/>
          <w:bCs/>
          <w:color w:val="000000" w:themeColor="text1"/>
        </w:rPr>
      </w:pPr>
    </w:p>
    <w:p w14:paraId="25050D67" w14:textId="3DB0653F" w:rsidR="004A32A4" w:rsidRPr="00F93AAC" w:rsidRDefault="00FB10FA" w:rsidP="00407FDE">
      <w:pPr>
        <w:pStyle w:val="Paragraphedeliste"/>
        <w:numPr>
          <w:ilvl w:val="0"/>
          <w:numId w:val="6"/>
        </w:numPr>
        <w:rPr>
          <w:rFonts w:ascii="Garamond" w:hAnsi="Garamond" w:cstheme="majorBidi"/>
          <w:b/>
          <w:bCs/>
          <w:color w:val="000000" w:themeColor="text1"/>
        </w:rPr>
      </w:pPr>
      <w:r w:rsidRPr="00F93AAC">
        <w:rPr>
          <w:rFonts w:ascii="Garamond" w:hAnsi="Garamond" w:cstheme="majorBidi"/>
          <w:b/>
          <w:bCs/>
          <w:color w:val="000000" w:themeColor="text1"/>
        </w:rPr>
        <w:t>S</w:t>
      </w:r>
      <w:r w:rsidR="004A32A4" w:rsidRPr="00F93AAC">
        <w:rPr>
          <w:rFonts w:ascii="Garamond" w:hAnsi="Garamond" w:cstheme="majorBidi"/>
          <w:b/>
          <w:bCs/>
          <w:color w:val="000000" w:themeColor="text1"/>
        </w:rPr>
        <w:t>ituations of risk</w:t>
      </w:r>
      <w:r w:rsidR="00141578" w:rsidRPr="00F93AAC">
        <w:rPr>
          <w:rFonts w:ascii="Garamond" w:hAnsi="Garamond" w:cstheme="majorBidi"/>
          <w:b/>
          <w:bCs/>
          <w:color w:val="000000" w:themeColor="text1"/>
        </w:rPr>
        <w:t xml:space="preserve"> and humanitarian emergencies</w:t>
      </w:r>
    </w:p>
    <w:p w14:paraId="69EEA2A5" w14:textId="646F9478" w:rsidR="004A32A4" w:rsidRPr="00343D8F" w:rsidRDefault="004A32A4" w:rsidP="009D29FF">
      <w:pPr>
        <w:pStyle w:val="Paragraphedeliste"/>
        <w:rPr>
          <w:rFonts w:ascii="Garamond" w:hAnsi="Garamond" w:cstheme="majorBidi"/>
          <w:bCs/>
          <w:i/>
          <w:color w:val="000000" w:themeColor="text1"/>
        </w:rPr>
      </w:pPr>
      <w:r w:rsidRPr="00343D8F">
        <w:rPr>
          <w:rFonts w:ascii="Garamond" w:hAnsi="Garamond" w:cstheme="majorBidi"/>
          <w:bCs/>
          <w:i/>
          <w:color w:val="000000" w:themeColor="text1"/>
        </w:rPr>
        <w:t>Article 11 of the Convention</w:t>
      </w:r>
    </w:p>
    <w:p w14:paraId="279FBBD4" w14:textId="77777777" w:rsidR="002C1717" w:rsidRPr="00F93AAC" w:rsidRDefault="002C1717">
      <w:pPr>
        <w:pStyle w:val="Paragraphedeliste"/>
        <w:rPr>
          <w:rFonts w:ascii="Garamond" w:hAnsi="Garamond" w:cstheme="majorBidi"/>
          <w:bCs/>
          <w:color w:val="000000" w:themeColor="text1"/>
        </w:rPr>
      </w:pPr>
    </w:p>
    <w:p w14:paraId="42024752" w14:textId="30413B76" w:rsidR="00D5071C" w:rsidRPr="00F93AAC" w:rsidRDefault="00D5071C">
      <w:pPr>
        <w:pStyle w:val="Paragraphedeliste"/>
        <w:numPr>
          <w:ilvl w:val="0"/>
          <w:numId w:val="12"/>
        </w:numPr>
        <w:rPr>
          <w:rFonts w:ascii="Garamond" w:hAnsi="Garamond"/>
        </w:rPr>
      </w:pPr>
      <w:r w:rsidRPr="00F93AAC">
        <w:rPr>
          <w:rFonts w:ascii="Garamond" w:hAnsi="Garamond"/>
          <w:color w:val="000000"/>
          <w:lang w:val="en-CA"/>
        </w:rPr>
        <w:t>The fast-evolving mass displacement crises in Iraq dramatically heightened the vulnerability of internally displaced minorities with disabilities. According to the Iraqi Association of Disabili</w:t>
      </w:r>
      <w:r w:rsidR="00377741" w:rsidRPr="00F93AAC">
        <w:rPr>
          <w:rFonts w:ascii="Garamond" w:hAnsi="Garamond"/>
          <w:color w:val="000000"/>
          <w:lang w:val="en-CA"/>
        </w:rPr>
        <w:t>ty</w:t>
      </w:r>
      <w:r w:rsidRPr="00F93AAC">
        <w:rPr>
          <w:rFonts w:ascii="Garamond" w:hAnsi="Garamond"/>
          <w:color w:val="000000"/>
          <w:lang w:val="en-CA"/>
        </w:rPr>
        <w:t xml:space="preserve"> Organizations, some of the main challenges </w:t>
      </w:r>
      <w:r w:rsidR="00F21B7A" w:rsidRPr="00F93AAC">
        <w:rPr>
          <w:rFonts w:ascii="Garamond" w:hAnsi="Garamond"/>
          <w:color w:val="000000"/>
          <w:lang w:val="en-CA"/>
        </w:rPr>
        <w:t xml:space="preserve">faced by </w:t>
      </w:r>
      <w:r w:rsidR="00EF53A3" w:rsidRPr="00F93AAC">
        <w:rPr>
          <w:rFonts w:ascii="Garamond" w:hAnsi="Garamond"/>
          <w:color w:val="000000"/>
          <w:lang w:val="en-CA"/>
        </w:rPr>
        <w:t>PWDs</w:t>
      </w:r>
      <w:r w:rsidR="004005C3" w:rsidRPr="00F93AAC">
        <w:rPr>
          <w:rFonts w:ascii="Garamond" w:hAnsi="Garamond"/>
          <w:color w:val="000000"/>
          <w:lang w:val="en-CA"/>
        </w:rPr>
        <w:t xml:space="preserve"> in displacement</w:t>
      </w:r>
      <w:r w:rsidR="00F21B7A" w:rsidRPr="00F93AAC">
        <w:rPr>
          <w:rFonts w:ascii="Garamond" w:hAnsi="Garamond"/>
          <w:color w:val="000000"/>
          <w:lang w:val="en-CA"/>
        </w:rPr>
        <w:t xml:space="preserve"> </w:t>
      </w:r>
      <w:r w:rsidRPr="00F93AAC">
        <w:rPr>
          <w:rFonts w:ascii="Garamond" w:hAnsi="Garamond"/>
          <w:color w:val="000000"/>
          <w:lang w:val="en-CA"/>
        </w:rPr>
        <w:t>are lack of documentation, the absence of specialized medical and recreational services, and the long distance</w:t>
      </w:r>
      <w:r w:rsidR="00EF53A3" w:rsidRPr="00F93AAC">
        <w:rPr>
          <w:rFonts w:ascii="Garamond" w:hAnsi="Garamond"/>
          <w:color w:val="000000"/>
          <w:lang w:val="en-CA"/>
        </w:rPr>
        <w:t>s</w:t>
      </w:r>
      <w:r w:rsidRPr="00F93AAC">
        <w:rPr>
          <w:rFonts w:ascii="Garamond" w:hAnsi="Garamond"/>
          <w:color w:val="000000"/>
          <w:lang w:val="en-CA"/>
        </w:rPr>
        <w:t xml:space="preserve"> between </w:t>
      </w:r>
      <w:r w:rsidR="002C0CD0" w:rsidRPr="00F93AAC">
        <w:rPr>
          <w:rFonts w:ascii="Garamond" w:hAnsi="Garamond"/>
          <w:color w:val="000000"/>
          <w:lang w:val="en-CA"/>
        </w:rPr>
        <w:t xml:space="preserve">some </w:t>
      </w:r>
      <w:r w:rsidR="004005C3" w:rsidRPr="00F93AAC">
        <w:rPr>
          <w:rFonts w:ascii="Garamond" w:hAnsi="Garamond"/>
          <w:color w:val="000000"/>
          <w:lang w:val="en-CA"/>
        </w:rPr>
        <w:t xml:space="preserve">IDP </w:t>
      </w:r>
      <w:r w:rsidRPr="00F93AAC">
        <w:rPr>
          <w:rFonts w:ascii="Garamond" w:hAnsi="Garamond"/>
          <w:color w:val="000000"/>
          <w:lang w:val="en-CA"/>
        </w:rPr>
        <w:t>camps and educational facilities, leading many disabled children to drop out of school.</w:t>
      </w:r>
      <w:r w:rsidRPr="00F93AAC">
        <w:rPr>
          <w:rFonts w:ascii="Garamond" w:hAnsi="Garamond"/>
          <w:vertAlign w:val="superscript"/>
          <w:lang w:val="en-CA"/>
        </w:rPr>
        <w:footnoteReference w:id="4"/>
      </w:r>
      <w:r w:rsidRPr="00F93AAC">
        <w:rPr>
          <w:rFonts w:ascii="Garamond" w:hAnsi="Garamond"/>
        </w:rPr>
        <w:t xml:space="preserve"> </w:t>
      </w:r>
      <w:r w:rsidR="009E70AE" w:rsidRPr="00F93AAC">
        <w:rPr>
          <w:rFonts w:ascii="Garamond" w:hAnsi="Garamond"/>
        </w:rPr>
        <w:t xml:space="preserve">Many camp sites in Iraq also do not provide facilities or conditions suitable to the mobility needs of some people with disabilities and in severe weather conditions such as flooding, these mobility restrictions are heightened. </w:t>
      </w:r>
      <w:r w:rsidRPr="00F93AAC">
        <w:rPr>
          <w:rFonts w:ascii="Garamond" w:hAnsi="Garamond"/>
        </w:rPr>
        <w:t xml:space="preserve">Other concerns include </w:t>
      </w:r>
      <w:r w:rsidR="00DC3E78" w:rsidRPr="00F93AAC">
        <w:rPr>
          <w:rFonts w:ascii="Garamond" w:hAnsi="Garamond"/>
        </w:rPr>
        <w:t xml:space="preserve">the absence of </w:t>
      </w:r>
      <w:r w:rsidRPr="00F93AAC">
        <w:rPr>
          <w:rFonts w:ascii="Garamond" w:hAnsi="Garamond"/>
        </w:rPr>
        <w:t>suitable sanitation facilities for</w:t>
      </w:r>
      <w:r w:rsidR="00EF53A3" w:rsidRPr="00F93AAC">
        <w:rPr>
          <w:rFonts w:ascii="Garamond" w:hAnsi="Garamond"/>
        </w:rPr>
        <w:t xml:space="preserve"> PWDs</w:t>
      </w:r>
      <w:r w:rsidRPr="00F93AAC">
        <w:rPr>
          <w:rFonts w:ascii="Garamond" w:hAnsi="Garamond"/>
        </w:rPr>
        <w:t xml:space="preserve"> </w:t>
      </w:r>
      <w:r w:rsidR="00DC3E78" w:rsidRPr="00F93AAC">
        <w:rPr>
          <w:rFonts w:ascii="Garamond" w:hAnsi="Garamond"/>
        </w:rPr>
        <w:t xml:space="preserve">as well as </w:t>
      </w:r>
      <w:r w:rsidRPr="00F93AAC">
        <w:rPr>
          <w:rFonts w:ascii="Garamond" w:hAnsi="Garamond"/>
        </w:rPr>
        <w:t xml:space="preserve">gender-segregated safe spaces for girls and women. </w:t>
      </w:r>
    </w:p>
    <w:p w14:paraId="0E4124E3" w14:textId="77777777" w:rsidR="00407FDE" w:rsidRPr="00F93AAC" w:rsidRDefault="00407FDE" w:rsidP="00F93AAC">
      <w:pPr>
        <w:pStyle w:val="Paragraphedeliste"/>
        <w:rPr>
          <w:rFonts w:ascii="Garamond" w:hAnsi="Garamond"/>
        </w:rPr>
      </w:pPr>
    </w:p>
    <w:p w14:paraId="040997CA" w14:textId="7E2F23FF" w:rsidR="00D5071C" w:rsidRPr="00F93AAC" w:rsidRDefault="002C0CD0" w:rsidP="00407FDE">
      <w:pPr>
        <w:pStyle w:val="Paragraphedeliste"/>
        <w:numPr>
          <w:ilvl w:val="0"/>
          <w:numId w:val="12"/>
        </w:numPr>
        <w:rPr>
          <w:rFonts w:ascii="Garamond" w:hAnsi="Garamond"/>
          <w:color w:val="000000"/>
          <w:lang w:val="en-CA"/>
        </w:rPr>
      </w:pPr>
      <w:r w:rsidRPr="00F93AAC">
        <w:rPr>
          <w:rFonts w:ascii="Garamond" w:hAnsi="Garamond"/>
        </w:rPr>
        <w:t>The lack of services and facilities has also added to the psychological pressures of displacement</w:t>
      </w:r>
      <w:r w:rsidR="000A0ACF" w:rsidRPr="00F93AAC">
        <w:rPr>
          <w:rFonts w:ascii="Garamond" w:hAnsi="Garamond"/>
        </w:rPr>
        <w:t xml:space="preserve"> for families who struggle to meet the needs of their disabled relatives in such conditions. </w:t>
      </w:r>
      <w:r w:rsidR="00722FAB" w:rsidRPr="00F93AAC">
        <w:rPr>
          <w:rFonts w:ascii="Garamond" w:hAnsi="Garamond"/>
        </w:rPr>
        <w:t xml:space="preserve">The destruction of </w:t>
      </w:r>
      <w:r w:rsidR="00CA45D9" w:rsidRPr="00F93AAC">
        <w:rPr>
          <w:rFonts w:ascii="Garamond" w:hAnsi="Garamond"/>
        </w:rPr>
        <w:t>areas of origin has produced similar obstacles for returning IDPs with disabilities.</w:t>
      </w:r>
      <w:r w:rsidR="00722FAB" w:rsidRPr="00F93AAC">
        <w:rPr>
          <w:rFonts w:ascii="Garamond" w:hAnsi="Garamond"/>
        </w:rPr>
        <w:t xml:space="preserve"> </w:t>
      </w:r>
      <w:r w:rsidR="000A0ACF" w:rsidRPr="00F93AAC">
        <w:rPr>
          <w:rFonts w:ascii="Garamond" w:hAnsi="Garamond"/>
        </w:rPr>
        <w:t xml:space="preserve">Many minority </w:t>
      </w:r>
      <w:proofErr w:type="gramStart"/>
      <w:r w:rsidR="000A0ACF" w:rsidRPr="00F93AAC">
        <w:rPr>
          <w:rFonts w:ascii="Garamond" w:hAnsi="Garamond"/>
        </w:rPr>
        <w:t>members</w:t>
      </w:r>
      <w:proofErr w:type="gramEnd"/>
      <w:r w:rsidR="000A0ACF" w:rsidRPr="00F93AAC">
        <w:rPr>
          <w:rFonts w:ascii="Garamond" w:hAnsi="Garamond"/>
        </w:rPr>
        <w:t xml:space="preserve"> who have survived the </w:t>
      </w:r>
      <w:r w:rsidR="000A0ACF" w:rsidRPr="00F93AAC">
        <w:rPr>
          <w:rFonts w:ascii="Garamond" w:hAnsi="Garamond"/>
          <w:color w:val="000000"/>
          <w:lang w:val="en-CA"/>
        </w:rPr>
        <w:t xml:space="preserve">conflict, including women and girls formerly held captive by ISIS, continue to suffer long-term psychological trauma which debilitates engagement in social and economic life, and further </w:t>
      </w:r>
      <w:r w:rsidR="00F21B7A" w:rsidRPr="00F93AAC">
        <w:rPr>
          <w:rFonts w:ascii="Garamond" w:hAnsi="Garamond"/>
          <w:color w:val="000000"/>
          <w:lang w:val="en-CA"/>
        </w:rPr>
        <w:t>necessitates</w:t>
      </w:r>
      <w:r w:rsidR="000A0ACF" w:rsidRPr="00F93AAC">
        <w:rPr>
          <w:rFonts w:ascii="Garamond" w:hAnsi="Garamond"/>
          <w:color w:val="000000"/>
          <w:lang w:val="en-CA"/>
        </w:rPr>
        <w:t xml:space="preserve"> specialised measures to ensure their protection.</w:t>
      </w:r>
    </w:p>
    <w:p w14:paraId="7430D348" w14:textId="77777777" w:rsidR="00407FDE" w:rsidRPr="00F93AAC" w:rsidRDefault="00407FDE" w:rsidP="00F93AAC">
      <w:pPr>
        <w:rPr>
          <w:rFonts w:ascii="Garamond" w:hAnsi="Garamond"/>
          <w:color w:val="000000"/>
          <w:lang w:val="en-CA"/>
        </w:rPr>
      </w:pPr>
    </w:p>
    <w:p w14:paraId="003BEC18" w14:textId="0B1C3E3F" w:rsidR="00D5071C" w:rsidRPr="00F93AAC" w:rsidRDefault="000A0ACF" w:rsidP="00F93AAC">
      <w:pPr>
        <w:pStyle w:val="Paragraphedeliste"/>
        <w:numPr>
          <w:ilvl w:val="0"/>
          <w:numId w:val="12"/>
        </w:numPr>
        <w:autoSpaceDE w:val="0"/>
        <w:autoSpaceDN w:val="0"/>
        <w:adjustRightInd w:val="0"/>
        <w:rPr>
          <w:rFonts w:ascii="Garamond" w:hAnsi="Garamond"/>
        </w:rPr>
      </w:pPr>
      <w:r w:rsidRPr="00F93AAC">
        <w:rPr>
          <w:rFonts w:ascii="Garamond" w:hAnsi="Garamond"/>
          <w:color w:val="000000"/>
          <w:lang w:val="en-CA"/>
        </w:rPr>
        <w:t xml:space="preserve">A Council of Ministers Decision (No. 414) was passed in 2014, allocating 3 billion </w:t>
      </w:r>
      <w:r w:rsidR="009C438B" w:rsidRPr="00F93AAC">
        <w:rPr>
          <w:rFonts w:ascii="Garamond" w:hAnsi="Garamond"/>
          <w:color w:val="000000"/>
          <w:lang w:val="en-CA"/>
        </w:rPr>
        <w:t xml:space="preserve">Iraqi Dinars (approximately 2,5 million USD) </w:t>
      </w:r>
      <w:r w:rsidRPr="00F93AAC">
        <w:rPr>
          <w:rFonts w:ascii="Garamond" w:hAnsi="Garamond"/>
          <w:color w:val="000000"/>
          <w:lang w:val="en-CA"/>
        </w:rPr>
        <w:t xml:space="preserve">to treating injuries sustained by IDPs. In </w:t>
      </w:r>
      <w:r w:rsidR="006142AA" w:rsidRPr="00F93AAC">
        <w:rPr>
          <w:rFonts w:ascii="Garamond" w:hAnsi="Garamond"/>
          <w:color w:val="000000"/>
          <w:lang w:val="en-CA"/>
        </w:rPr>
        <w:t>addition,</w:t>
      </w:r>
      <w:r w:rsidRPr="00F93AAC">
        <w:rPr>
          <w:rFonts w:ascii="Garamond" w:hAnsi="Garamond"/>
          <w:color w:val="000000"/>
          <w:lang w:val="en-CA"/>
        </w:rPr>
        <w:t xml:space="preserve"> the </w:t>
      </w:r>
      <w:r w:rsidR="00D5071C" w:rsidRPr="00F93AAC">
        <w:rPr>
          <w:rFonts w:ascii="Garamond" w:hAnsi="Garamond"/>
          <w:color w:val="000000"/>
          <w:lang w:val="en-CA"/>
        </w:rPr>
        <w:t xml:space="preserve">2013 Law for the Care of Persons with Disabilities and Special Needs and 2014 Social Protection Act </w:t>
      </w:r>
      <w:r w:rsidR="00722FAB" w:rsidRPr="00F93AAC">
        <w:rPr>
          <w:rFonts w:ascii="Garamond" w:hAnsi="Garamond"/>
          <w:color w:val="000000"/>
          <w:lang w:val="en-CA"/>
        </w:rPr>
        <w:t xml:space="preserve">legislate </w:t>
      </w:r>
      <w:r w:rsidR="00D5071C" w:rsidRPr="00F93AAC">
        <w:rPr>
          <w:rFonts w:ascii="Garamond" w:hAnsi="Garamond"/>
          <w:color w:val="000000"/>
          <w:lang w:val="en-CA"/>
        </w:rPr>
        <w:t xml:space="preserve">cash transfer benefits and specialized services to </w:t>
      </w:r>
      <w:r w:rsidR="000D43C8" w:rsidRPr="00F93AAC">
        <w:rPr>
          <w:rFonts w:ascii="Garamond" w:hAnsi="Garamond"/>
          <w:color w:val="000000"/>
          <w:lang w:val="en-CA"/>
        </w:rPr>
        <w:t>PWD</w:t>
      </w:r>
      <w:r w:rsidR="00D5071C" w:rsidRPr="00F93AAC">
        <w:rPr>
          <w:rFonts w:ascii="Garamond" w:hAnsi="Garamond"/>
          <w:color w:val="000000"/>
          <w:lang w:val="en-CA"/>
        </w:rPr>
        <w:t>s</w:t>
      </w:r>
      <w:r w:rsidRPr="00F93AAC">
        <w:rPr>
          <w:rFonts w:ascii="Garamond" w:hAnsi="Garamond"/>
          <w:color w:val="000000"/>
          <w:lang w:val="en-CA"/>
        </w:rPr>
        <w:t xml:space="preserve">. However, IDPs </w:t>
      </w:r>
      <w:r w:rsidR="00722FAB" w:rsidRPr="00F93AAC">
        <w:rPr>
          <w:rFonts w:ascii="Garamond" w:hAnsi="Garamond"/>
          <w:color w:val="000000"/>
          <w:lang w:val="en-CA"/>
        </w:rPr>
        <w:t>report difficulties in accessing these benefits</w:t>
      </w:r>
      <w:r w:rsidR="00D5071C" w:rsidRPr="00F93AAC">
        <w:rPr>
          <w:rFonts w:ascii="Garamond" w:hAnsi="Garamond"/>
          <w:color w:val="000000"/>
          <w:lang w:val="en-CA"/>
        </w:rPr>
        <w:t xml:space="preserve"> </w:t>
      </w:r>
      <w:r w:rsidR="00722FAB" w:rsidRPr="00F93AAC">
        <w:rPr>
          <w:rFonts w:ascii="Garamond" w:hAnsi="Garamond"/>
          <w:color w:val="000000"/>
          <w:lang w:val="en-CA"/>
        </w:rPr>
        <w:t xml:space="preserve">as </w:t>
      </w:r>
      <w:r w:rsidR="00D5071C" w:rsidRPr="00F93AAC">
        <w:rPr>
          <w:rFonts w:ascii="Garamond" w:hAnsi="Garamond"/>
          <w:color w:val="000000"/>
          <w:lang w:val="en-CA"/>
        </w:rPr>
        <w:t xml:space="preserve">the process of </w:t>
      </w:r>
      <w:r w:rsidR="000D43C8" w:rsidRPr="00F93AAC">
        <w:rPr>
          <w:rFonts w:ascii="Garamond" w:hAnsi="Garamond"/>
          <w:color w:val="000000"/>
          <w:lang w:val="en-CA"/>
        </w:rPr>
        <w:t xml:space="preserve">filing </w:t>
      </w:r>
      <w:r w:rsidR="00D5071C" w:rsidRPr="00F93AAC">
        <w:rPr>
          <w:rFonts w:ascii="Garamond" w:hAnsi="Garamond"/>
          <w:color w:val="000000"/>
          <w:lang w:val="en-CA"/>
        </w:rPr>
        <w:t>claim</w:t>
      </w:r>
      <w:r w:rsidR="000D43C8" w:rsidRPr="00F93AAC">
        <w:rPr>
          <w:rFonts w:ascii="Garamond" w:hAnsi="Garamond"/>
          <w:color w:val="000000"/>
          <w:lang w:val="en-CA"/>
        </w:rPr>
        <w:t>s</w:t>
      </w:r>
      <w:r w:rsidR="00D5071C" w:rsidRPr="00F93AAC">
        <w:rPr>
          <w:rFonts w:ascii="Garamond" w:hAnsi="Garamond"/>
          <w:color w:val="000000"/>
          <w:lang w:val="en-CA"/>
        </w:rPr>
        <w:t xml:space="preserve"> requires several</w:t>
      </w:r>
      <w:r w:rsidR="00D5071C" w:rsidRPr="00F93AAC">
        <w:rPr>
          <w:rFonts w:ascii="Garamond" w:hAnsi="Garamond"/>
        </w:rPr>
        <w:t xml:space="preserve"> documents which many IDPs do not possess.</w:t>
      </w:r>
      <w:r w:rsidR="00741574" w:rsidRPr="00F93AAC">
        <w:rPr>
          <w:rStyle w:val="Marquenotebasdepage"/>
          <w:rFonts w:ascii="Garamond" w:hAnsi="Garamond"/>
        </w:rPr>
        <w:footnoteReference w:id="5"/>
      </w:r>
      <w:r w:rsidR="00D5071C" w:rsidRPr="00F93AAC">
        <w:rPr>
          <w:rFonts w:ascii="Garamond" w:hAnsi="Garamond"/>
        </w:rPr>
        <w:t xml:space="preserve"> </w:t>
      </w:r>
    </w:p>
    <w:p w14:paraId="473AD98E" w14:textId="77777777" w:rsidR="004A32A4" w:rsidRDefault="004A32A4" w:rsidP="00407FDE">
      <w:pPr>
        <w:pStyle w:val="Paragraphedeliste"/>
        <w:rPr>
          <w:rFonts w:ascii="Garamond" w:hAnsi="Garamond" w:cstheme="majorBidi"/>
          <w:color w:val="000000" w:themeColor="text1"/>
        </w:rPr>
      </w:pPr>
    </w:p>
    <w:p w14:paraId="5B9098DD" w14:textId="77777777" w:rsidR="00343D8F" w:rsidRDefault="00343D8F" w:rsidP="00407FDE">
      <w:pPr>
        <w:pStyle w:val="Paragraphedeliste"/>
        <w:rPr>
          <w:rFonts w:ascii="Garamond" w:hAnsi="Garamond" w:cstheme="majorBidi"/>
          <w:color w:val="000000" w:themeColor="text1"/>
        </w:rPr>
      </w:pPr>
    </w:p>
    <w:p w14:paraId="5545379E" w14:textId="77777777" w:rsidR="00343D8F" w:rsidRDefault="00343D8F" w:rsidP="00407FDE">
      <w:pPr>
        <w:pStyle w:val="Paragraphedeliste"/>
        <w:rPr>
          <w:rFonts w:ascii="Garamond" w:hAnsi="Garamond" w:cstheme="majorBidi"/>
          <w:color w:val="000000" w:themeColor="text1"/>
        </w:rPr>
      </w:pPr>
    </w:p>
    <w:p w14:paraId="5B73805D" w14:textId="77777777" w:rsidR="00343D8F" w:rsidRDefault="00343D8F" w:rsidP="00407FDE">
      <w:pPr>
        <w:pStyle w:val="Paragraphedeliste"/>
        <w:rPr>
          <w:rFonts w:ascii="Garamond" w:hAnsi="Garamond" w:cstheme="majorBidi"/>
          <w:color w:val="000000" w:themeColor="text1"/>
        </w:rPr>
      </w:pPr>
    </w:p>
    <w:p w14:paraId="79105310" w14:textId="77777777" w:rsidR="00343D8F" w:rsidRPr="00F93AAC" w:rsidRDefault="00343D8F" w:rsidP="00407FDE">
      <w:pPr>
        <w:pStyle w:val="Paragraphedeliste"/>
        <w:rPr>
          <w:rFonts w:ascii="Garamond" w:hAnsi="Garamond" w:cstheme="majorBidi"/>
          <w:color w:val="000000" w:themeColor="text1"/>
        </w:rPr>
      </w:pPr>
    </w:p>
    <w:p w14:paraId="2CD47D34" w14:textId="0FC24A08" w:rsidR="004A7E17" w:rsidRPr="00F93AAC" w:rsidRDefault="00D6715B" w:rsidP="00407FDE">
      <w:pPr>
        <w:pStyle w:val="Paragraphedeliste"/>
        <w:numPr>
          <w:ilvl w:val="0"/>
          <w:numId w:val="6"/>
        </w:numPr>
        <w:rPr>
          <w:rFonts w:ascii="Garamond" w:hAnsi="Garamond" w:cstheme="majorBidi"/>
          <w:b/>
          <w:bCs/>
          <w:color w:val="000000" w:themeColor="text1"/>
        </w:rPr>
      </w:pPr>
      <w:r w:rsidRPr="00F93AAC">
        <w:rPr>
          <w:rFonts w:ascii="Garamond" w:hAnsi="Garamond" w:cstheme="majorBidi"/>
          <w:b/>
          <w:bCs/>
          <w:color w:val="000000" w:themeColor="text1"/>
        </w:rPr>
        <w:lastRenderedPageBreak/>
        <w:t xml:space="preserve">Right to </w:t>
      </w:r>
      <w:r w:rsidR="004A7E17" w:rsidRPr="00F93AAC">
        <w:rPr>
          <w:rFonts w:ascii="Garamond" w:hAnsi="Garamond" w:cstheme="majorBidi"/>
          <w:b/>
          <w:bCs/>
          <w:color w:val="000000" w:themeColor="text1"/>
        </w:rPr>
        <w:t>education</w:t>
      </w:r>
    </w:p>
    <w:p w14:paraId="2B9ED32C" w14:textId="6E20221F" w:rsidR="004A7E17" w:rsidRPr="00343D8F" w:rsidRDefault="004A7E17" w:rsidP="00407FDE">
      <w:pPr>
        <w:pStyle w:val="Paragraphedeliste"/>
        <w:rPr>
          <w:rFonts w:ascii="Garamond" w:hAnsi="Garamond" w:cstheme="majorBidi"/>
          <w:i/>
          <w:color w:val="000000" w:themeColor="text1"/>
        </w:rPr>
      </w:pPr>
      <w:r w:rsidRPr="00343D8F">
        <w:rPr>
          <w:rFonts w:ascii="Garamond" w:hAnsi="Garamond" w:cstheme="majorBidi"/>
          <w:i/>
          <w:color w:val="000000" w:themeColor="text1"/>
        </w:rPr>
        <w:t>Article 24 of the Convention</w:t>
      </w:r>
    </w:p>
    <w:p w14:paraId="61C9E8FC" w14:textId="77777777" w:rsidR="00474225" w:rsidRPr="00F93AAC" w:rsidRDefault="00474225" w:rsidP="009D29FF">
      <w:pPr>
        <w:pStyle w:val="Paragraphedeliste"/>
        <w:rPr>
          <w:rFonts w:ascii="Garamond" w:hAnsi="Garamond" w:cstheme="majorBidi"/>
          <w:color w:val="000000" w:themeColor="text1"/>
        </w:rPr>
      </w:pPr>
    </w:p>
    <w:p w14:paraId="5586EE4E" w14:textId="612FD3CB" w:rsidR="00474225" w:rsidRPr="00F93AAC" w:rsidRDefault="00474225">
      <w:pPr>
        <w:pStyle w:val="Paragraphedeliste"/>
        <w:numPr>
          <w:ilvl w:val="0"/>
          <w:numId w:val="12"/>
        </w:numPr>
        <w:rPr>
          <w:rFonts w:ascii="Garamond" w:hAnsi="Garamond" w:cstheme="majorBidi"/>
          <w:color w:val="000000" w:themeColor="text1"/>
        </w:rPr>
      </w:pPr>
      <w:r w:rsidRPr="00F93AAC">
        <w:rPr>
          <w:rFonts w:ascii="Garamond" w:hAnsi="Garamond" w:cstheme="majorBidi"/>
          <w:color w:val="000000" w:themeColor="text1"/>
        </w:rPr>
        <w:t xml:space="preserve">Iraqi legislation provides that the Ministry of Education shall increase the number of special classes in mainstream primary schools for learning difficulties, the visually-impaired, the hearing-impaired and others (Compulsory Education Act No. 118 of 1976, Article 9 (as amended in 1987)). While the Iraqi government reports a total of 1,249 schools with special education classes for the school year in 2013/14, this </w:t>
      </w:r>
      <w:r w:rsidR="009C438B" w:rsidRPr="00F93AAC">
        <w:rPr>
          <w:rFonts w:ascii="Garamond" w:hAnsi="Garamond" w:cstheme="majorBidi"/>
          <w:color w:val="000000" w:themeColor="text1"/>
        </w:rPr>
        <w:t xml:space="preserve">statistic </w:t>
      </w:r>
      <w:r w:rsidRPr="00F93AAC">
        <w:rPr>
          <w:rFonts w:ascii="Garamond" w:hAnsi="Garamond" w:cstheme="majorBidi"/>
          <w:color w:val="000000" w:themeColor="text1"/>
        </w:rPr>
        <w:t>does not reflect the geolocation of schools offering this service so as to indicate the accessibility of minority children with disabilities to specialised education in minority prominent areas.</w:t>
      </w:r>
    </w:p>
    <w:p w14:paraId="3AA1BEED" w14:textId="77777777" w:rsidR="009C438B" w:rsidRPr="00F93AAC" w:rsidRDefault="009C438B" w:rsidP="00F93AAC">
      <w:pPr>
        <w:pStyle w:val="Paragraphedeliste"/>
        <w:rPr>
          <w:rFonts w:ascii="Garamond" w:hAnsi="Garamond" w:cstheme="majorBidi"/>
          <w:color w:val="000000" w:themeColor="text1"/>
        </w:rPr>
      </w:pPr>
    </w:p>
    <w:p w14:paraId="3470FB02" w14:textId="1A63F04B" w:rsidR="00474225" w:rsidRPr="00F93AAC" w:rsidRDefault="00474225" w:rsidP="00407FDE">
      <w:pPr>
        <w:pStyle w:val="Paragraphedeliste"/>
        <w:numPr>
          <w:ilvl w:val="0"/>
          <w:numId w:val="12"/>
        </w:numPr>
        <w:rPr>
          <w:rFonts w:ascii="Garamond" w:hAnsi="Garamond" w:cstheme="majorBidi"/>
          <w:color w:val="000000" w:themeColor="text1"/>
        </w:rPr>
      </w:pPr>
      <w:r w:rsidRPr="00F93AAC">
        <w:rPr>
          <w:rFonts w:ascii="Garamond" w:hAnsi="Garamond" w:cstheme="majorBidi"/>
          <w:color w:val="000000" w:themeColor="text1"/>
        </w:rPr>
        <w:t xml:space="preserve">A recent study of the situation of </w:t>
      </w:r>
      <w:r w:rsidR="000D43C8" w:rsidRPr="00F93AAC">
        <w:rPr>
          <w:rFonts w:ascii="Garamond" w:hAnsi="Garamond" w:cstheme="majorBidi"/>
          <w:color w:val="000000" w:themeColor="text1"/>
        </w:rPr>
        <w:t>PWD</w:t>
      </w:r>
      <w:r w:rsidRPr="00F93AAC">
        <w:rPr>
          <w:rFonts w:ascii="Garamond" w:hAnsi="Garamond" w:cstheme="majorBidi"/>
          <w:color w:val="000000" w:themeColor="text1"/>
        </w:rPr>
        <w:t xml:space="preserve">s in Mosul, Kirkuk and </w:t>
      </w:r>
      <w:proofErr w:type="spellStart"/>
      <w:r w:rsidRPr="00F93AAC">
        <w:rPr>
          <w:rFonts w:ascii="Garamond" w:hAnsi="Garamond" w:cstheme="majorBidi"/>
          <w:color w:val="000000" w:themeColor="text1"/>
        </w:rPr>
        <w:t>Dohuk</w:t>
      </w:r>
      <w:proofErr w:type="spellEnd"/>
      <w:r w:rsidRPr="00F93AAC">
        <w:rPr>
          <w:rFonts w:ascii="Garamond" w:hAnsi="Garamond" w:cstheme="majorBidi"/>
          <w:color w:val="000000" w:themeColor="text1"/>
        </w:rPr>
        <w:t xml:space="preserve"> indicated disparities in the educational facilities available between the governorates.</w:t>
      </w:r>
      <w:r w:rsidRPr="00F93AAC">
        <w:rPr>
          <w:rFonts w:ascii="Garamond" w:hAnsi="Garamond"/>
          <w:color w:val="2F5496" w:themeColor="accent1" w:themeShade="BF"/>
        </w:rPr>
        <w:t xml:space="preserve"> </w:t>
      </w:r>
      <w:r w:rsidRPr="00F93AAC">
        <w:rPr>
          <w:rFonts w:ascii="Garamond" w:hAnsi="Garamond"/>
        </w:rPr>
        <w:t xml:space="preserve">In Mosul and Kirkuk, PWDs complained of a lack of dedicated educational centres for children with disabilities, and insufficient educational services for those with hearing and speech impairments. Given the limited number of specialised educational facilities, lack of transportation is a further barrier to access education. In </w:t>
      </w:r>
      <w:proofErr w:type="spellStart"/>
      <w:r w:rsidRPr="00F93AAC">
        <w:rPr>
          <w:rFonts w:ascii="Garamond" w:hAnsi="Garamond"/>
        </w:rPr>
        <w:t>D</w:t>
      </w:r>
      <w:r w:rsidR="000D43C8" w:rsidRPr="00F93AAC">
        <w:rPr>
          <w:rFonts w:ascii="Garamond" w:hAnsi="Garamond"/>
        </w:rPr>
        <w:t>ohu</w:t>
      </w:r>
      <w:r w:rsidRPr="00F93AAC">
        <w:rPr>
          <w:rFonts w:ascii="Garamond" w:hAnsi="Garamond"/>
        </w:rPr>
        <w:t>k</w:t>
      </w:r>
      <w:proofErr w:type="spellEnd"/>
      <w:r w:rsidRPr="00F93AAC">
        <w:rPr>
          <w:rFonts w:ascii="Garamond" w:hAnsi="Garamond"/>
        </w:rPr>
        <w:t>, although centres and institutes for PWDs exist, the study indicates a lack of special education teachers, school supplies, as well as means of transportation.</w:t>
      </w:r>
      <w:r w:rsidRPr="00F93AAC">
        <w:rPr>
          <w:rStyle w:val="Marquenotebasdepage"/>
          <w:rFonts w:ascii="Garamond" w:hAnsi="Garamond"/>
        </w:rPr>
        <w:footnoteReference w:id="6"/>
      </w:r>
    </w:p>
    <w:p w14:paraId="02DD03BE" w14:textId="77777777" w:rsidR="009C438B" w:rsidRPr="00F93AAC" w:rsidRDefault="009C438B" w:rsidP="00F93AAC">
      <w:pPr>
        <w:pStyle w:val="Paragraphedeliste"/>
        <w:rPr>
          <w:rFonts w:ascii="Garamond" w:hAnsi="Garamond" w:cstheme="majorBidi"/>
          <w:color w:val="000000" w:themeColor="text1"/>
        </w:rPr>
      </w:pPr>
    </w:p>
    <w:p w14:paraId="6A2657F2" w14:textId="0A85E640" w:rsidR="009C438B" w:rsidRPr="00F93AAC" w:rsidRDefault="00474225" w:rsidP="00F93AAC">
      <w:pPr>
        <w:pStyle w:val="Paragraphedeliste"/>
        <w:numPr>
          <w:ilvl w:val="0"/>
          <w:numId w:val="12"/>
        </w:numPr>
        <w:autoSpaceDE w:val="0"/>
        <w:autoSpaceDN w:val="0"/>
        <w:adjustRightInd w:val="0"/>
        <w:rPr>
          <w:rFonts w:ascii="Garamond" w:hAnsi="Garamond"/>
          <w:color w:val="000000"/>
        </w:rPr>
      </w:pPr>
      <w:r w:rsidRPr="00F93AAC">
        <w:rPr>
          <w:rFonts w:ascii="Garamond" w:hAnsi="Garamond"/>
        </w:rPr>
        <w:t>In some cases – including within higher education – education buildings are not facilitated to support mobility of PWDs such as with elevators or escalators, resulting in student withdrawal from education institutes altogether. Heavy stigma and stereotypes attached to disability in Iraq also act as a significant deterrent for enrolment in education as well as a cause of withdrawal.</w:t>
      </w:r>
    </w:p>
    <w:p w14:paraId="4DDECC23" w14:textId="77777777" w:rsidR="009C438B" w:rsidRPr="00F93AAC" w:rsidRDefault="009C438B" w:rsidP="00F93AAC">
      <w:pPr>
        <w:autoSpaceDE w:val="0"/>
        <w:autoSpaceDN w:val="0"/>
        <w:adjustRightInd w:val="0"/>
        <w:rPr>
          <w:rFonts w:ascii="Garamond" w:hAnsi="Garamond"/>
          <w:color w:val="000000"/>
        </w:rPr>
      </w:pPr>
    </w:p>
    <w:p w14:paraId="39475EC0" w14:textId="1190EF9E" w:rsidR="00474225" w:rsidRPr="00F93AAC" w:rsidRDefault="00474225" w:rsidP="00F93AAC">
      <w:pPr>
        <w:pStyle w:val="Paragraphedeliste"/>
        <w:numPr>
          <w:ilvl w:val="0"/>
          <w:numId w:val="12"/>
        </w:numPr>
        <w:autoSpaceDE w:val="0"/>
        <w:autoSpaceDN w:val="0"/>
        <w:adjustRightInd w:val="0"/>
        <w:rPr>
          <w:rFonts w:ascii="Garamond" w:hAnsi="Garamond"/>
          <w:color w:val="000000"/>
        </w:rPr>
      </w:pPr>
      <w:r w:rsidRPr="00F93AAC">
        <w:rPr>
          <w:rFonts w:ascii="Garamond" w:hAnsi="Garamond"/>
        </w:rPr>
        <w:t xml:space="preserve">The difficulty for some minority PWDs to access education is further enhanced by the already minimal number of educational </w:t>
      </w:r>
      <w:proofErr w:type="gramStart"/>
      <w:r w:rsidRPr="00F93AAC">
        <w:rPr>
          <w:rFonts w:ascii="Garamond" w:hAnsi="Garamond"/>
        </w:rPr>
        <w:t>institutes which</w:t>
      </w:r>
      <w:proofErr w:type="gramEnd"/>
      <w:r w:rsidRPr="00F93AAC">
        <w:rPr>
          <w:rFonts w:ascii="Garamond" w:hAnsi="Garamond"/>
        </w:rPr>
        <w:t xml:space="preserve"> teach in minority languages. Hence for minorities with disabilities seeking to learn in their</w:t>
      </w:r>
      <w:r w:rsidR="000D43C8" w:rsidRPr="00F93AAC">
        <w:rPr>
          <w:rFonts w:ascii="Garamond" w:hAnsi="Garamond"/>
        </w:rPr>
        <w:t xml:space="preserve"> own</w:t>
      </w:r>
      <w:r w:rsidRPr="00F93AAC">
        <w:rPr>
          <w:rFonts w:ascii="Garamond" w:hAnsi="Garamond"/>
        </w:rPr>
        <w:t xml:space="preserve"> language, options to access and engage with formal education structures and institutes are severely diminished.  </w:t>
      </w:r>
    </w:p>
    <w:p w14:paraId="30C5B7BC" w14:textId="77777777" w:rsidR="004A7E17" w:rsidRPr="00F93AAC" w:rsidRDefault="004A7E17" w:rsidP="00407FDE">
      <w:pPr>
        <w:pStyle w:val="Paragraphedeliste"/>
        <w:rPr>
          <w:rFonts w:ascii="Garamond" w:hAnsi="Garamond" w:cstheme="majorBidi"/>
          <w:b/>
          <w:bCs/>
          <w:color w:val="000000" w:themeColor="text1"/>
        </w:rPr>
      </w:pPr>
    </w:p>
    <w:p w14:paraId="3E20EA1E" w14:textId="134E8BAA" w:rsidR="004A7E17" w:rsidRPr="00F93AAC" w:rsidRDefault="004A7E17" w:rsidP="00407FDE">
      <w:pPr>
        <w:pStyle w:val="Paragraphedeliste"/>
        <w:numPr>
          <w:ilvl w:val="0"/>
          <w:numId w:val="6"/>
        </w:numPr>
        <w:rPr>
          <w:rFonts w:ascii="Garamond" w:hAnsi="Garamond" w:cstheme="majorBidi"/>
          <w:b/>
          <w:bCs/>
          <w:color w:val="000000" w:themeColor="text1"/>
        </w:rPr>
      </w:pPr>
      <w:r w:rsidRPr="00F93AAC">
        <w:rPr>
          <w:rFonts w:ascii="Garamond" w:hAnsi="Garamond" w:cstheme="majorBidi"/>
          <w:b/>
          <w:bCs/>
          <w:color w:val="000000" w:themeColor="text1"/>
        </w:rPr>
        <w:t>Right to health</w:t>
      </w:r>
    </w:p>
    <w:p w14:paraId="4750C077" w14:textId="65243A12" w:rsidR="004A7E17" w:rsidRPr="00343D8F" w:rsidRDefault="004A7E17" w:rsidP="00407FDE">
      <w:pPr>
        <w:pStyle w:val="Paragraphedeliste"/>
        <w:rPr>
          <w:rFonts w:ascii="Garamond" w:hAnsi="Garamond" w:cstheme="majorBidi"/>
          <w:i/>
          <w:color w:val="000000" w:themeColor="text1"/>
        </w:rPr>
      </w:pPr>
      <w:r w:rsidRPr="00343D8F">
        <w:rPr>
          <w:rFonts w:ascii="Garamond" w:hAnsi="Garamond" w:cstheme="majorBidi"/>
          <w:i/>
          <w:color w:val="000000" w:themeColor="text1"/>
        </w:rPr>
        <w:t>Article 25 of the Convention</w:t>
      </w:r>
    </w:p>
    <w:p w14:paraId="39D4A293" w14:textId="77777777" w:rsidR="00474225" w:rsidRPr="00F93AAC" w:rsidRDefault="00474225" w:rsidP="009D29FF">
      <w:pPr>
        <w:pStyle w:val="Paragraphedeliste"/>
        <w:rPr>
          <w:rFonts w:ascii="Garamond" w:hAnsi="Garamond" w:cstheme="majorBidi"/>
          <w:color w:val="000000" w:themeColor="text1"/>
        </w:rPr>
      </w:pPr>
    </w:p>
    <w:p w14:paraId="26324219" w14:textId="77777777" w:rsidR="00474225" w:rsidRPr="00F93AAC" w:rsidRDefault="00474225" w:rsidP="00F93AAC">
      <w:pPr>
        <w:pStyle w:val="Paragraphedeliste"/>
        <w:numPr>
          <w:ilvl w:val="0"/>
          <w:numId w:val="12"/>
        </w:numPr>
        <w:autoSpaceDE w:val="0"/>
        <w:autoSpaceDN w:val="0"/>
        <w:adjustRightInd w:val="0"/>
        <w:rPr>
          <w:rFonts w:ascii="Garamond" w:hAnsi="Garamond"/>
          <w:color w:val="000000"/>
        </w:rPr>
      </w:pPr>
      <w:r w:rsidRPr="00F93AAC">
        <w:rPr>
          <w:rFonts w:ascii="Garamond" w:hAnsi="Garamond"/>
        </w:rPr>
        <w:t xml:space="preserve">The scale of the assault on minority communities in the conflict including Yezidis, Christians, </w:t>
      </w:r>
      <w:proofErr w:type="spellStart"/>
      <w:r w:rsidRPr="00F93AAC">
        <w:rPr>
          <w:rFonts w:ascii="Garamond" w:hAnsi="Garamond"/>
        </w:rPr>
        <w:t>Shabak</w:t>
      </w:r>
      <w:proofErr w:type="spellEnd"/>
      <w:r w:rsidRPr="00F93AAC">
        <w:rPr>
          <w:rFonts w:ascii="Garamond" w:hAnsi="Garamond"/>
        </w:rPr>
        <w:t xml:space="preserve"> and Turkmen amongst others has meant that community structures have struggled to cope with the needs of their members. Victims suffer a wide range of health issues, from severe post-traumatic stress to complicated gynaecological issues, disease and life-limiting disabilities; and many are in strong need of psychotherapy and counselling. While victims and survivors urgently need physical and emotional support, </w:t>
      </w:r>
      <w:proofErr w:type="gramStart"/>
      <w:r w:rsidRPr="00F93AAC">
        <w:rPr>
          <w:rFonts w:ascii="Garamond" w:hAnsi="Garamond"/>
        </w:rPr>
        <w:t>only limited services have been made available by the Iraqi and Kurdish authorities</w:t>
      </w:r>
      <w:proofErr w:type="gramEnd"/>
      <w:r w:rsidRPr="00F93AAC">
        <w:rPr>
          <w:rFonts w:ascii="Garamond" w:hAnsi="Garamond"/>
        </w:rPr>
        <w:t>.</w:t>
      </w:r>
      <w:r w:rsidRPr="00F93AAC">
        <w:rPr>
          <w:rStyle w:val="Marquenotebasdepage"/>
          <w:rFonts w:ascii="Garamond" w:hAnsi="Garamond"/>
        </w:rPr>
        <w:footnoteReference w:id="7"/>
      </w:r>
      <w:r w:rsidRPr="00F93AAC">
        <w:rPr>
          <w:rFonts w:ascii="Garamond" w:hAnsi="Garamond"/>
        </w:rPr>
        <w:t xml:space="preserve"> </w:t>
      </w:r>
    </w:p>
    <w:p w14:paraId="6660FF73" w14:textId="77777777" w:rsidR="009C438B" w:rsidRPr="00F93AAC" w:rsidRDefault="009C438B" w:rsidP="00F93AAC">
      <w:pPr>
        <w:pStyle w:val="Paragraphedeliste"/>
        <w:autoSpaceDE w:val="0"/>
        <w:autoSpaceDN w:val="0"/>
        <w:adjustRightInd w:val="0"/>
        <w:rPr>
          <w:rFonts w:ascii="Garamond" w:hAnsi="Garamond"/>
          <w:color w:val="000000"/>
        </w:rPr>
      </w:pPr>
    </w:p>
    <w:p w14:paraId="711E8834" w14:textId="3EC630CE" w:rsidR="00474225" w:rsidRPr="00F93AAC" w:rsidRDefault="00474225" w:rsidP="00F93AAC">
      <w:pPr>
        <w:pStyle w:val="Paragraphedeliste"/>
        <w:numPr>
          <w:ilvl w:val="0"/>
          <w:numId w:val="12"/>
        </w:numPr>
        <w:autoSpaceDE w:val="0"/>
        <w:autoSpaceDN w:val="0"/>
        <w:adjustRightInd w:val="0"/>
        <w:rPr>
          <w:rFonts w:ascii="Garamond" w:hAnsi="Garamond"/>
          <w:color w:val="FF0000"/>
        </w:rPr>
      </w:pPr>
      <w:r w:rsidRPr="00F93AAC">
        <w:rPr>
          <w:rFonts w:ascii="Garamond" w:hAnsi="Garamond"/>
        </w:rPr>
        <w:t>PWDs complain of the high cost of medication and report that</w:t>
      </w:r>
      <w:r w:rsidR="000D43C8" w:rsidRPr="00F93AAC">
        <w:rPr>
          <w:rFonts w:ascii="Garamond" w:hAnsi="Garamond"/>
        </w:rPr>
        <w:t xml:space="preserve"> the</w:t>
      </w:r>
      <w:r w:rsidRPr="00F93AAC">
        <w:rPr>
          <w:rFonts w:ascii="Garamond" w:hAnsi="Garamond"/>
        </w:rPr>
        <w:t xml:space="preserve"> social security </w:t>
      </w:r>
      <w:r w:rsidR="000D43C8" w:rsidRPr="00F93AAC">
        <w:rPr>
          <w:rFonts w:ascii="Garamond" w:hAnsi="Garamond"/>
        </w:rPr>
        <w:t>payment</w:t>
      </w:r>
      <w:r w:rsidRPr="00F93AAC">
        <w:rPr>
          <w:rFonts w:ascii="Garamond" w:hAnsi="Garamond"/>
        </w:rPr>
        <w:t xml:space="preserve">s they </w:t>
      </w:r>
      <w:r w:rsidRPr="00F93AAC">
        <w:rPr>
          <w:rFonts w:ascii="Garamond" w:hAnsi="Garamond"/>
          <w:color w:val="000000" w:themeColor="text1"/>
        </w:rPr>
        <w:t xml:space="preserve">receive are not sufficient to cover ongoing health expenses. It is also reported that due to a lack of suitable medical care in Iraq for some types of disabilities, PWDs often need to travel abroad for treatment, thereby increasing the financial burden </w:t>
      </w:r>
      <w:r w:rsidRPr="00F93AAC">
        <w:rPr>
          <w:rFonts w:ascii="Garamond" w:hAnsi="Garamond"/>
          <w:color w:val="000000" w:themeColor="text1" w:themeShade="BF"/>
        </w:rPr>
        <w:lastRenderedPageBreak/>
        <w:t>experienced by PWDs.</w:t>
      </w:r>
      <w:r w:rsidRPr="00F93AAC">
        <w:rPr>
          <w:rFonts w:ascii="Garamond" w:hAnsi="Garamond"/>
          <w:color w:val="000000" w:themeColor="text1"/>
        </w:rPr>
        <w:t xml:space="preserve"> </w:t>
      </w:r>
      <w:r w:rsidRPr="00F93AAC">
        <w:rPr>
          <w:rFonts w:ascii="Garamond" w:hAnsi="Garamond"/>
          <w:color w:val="000000"/>
        </w:rPr>
        <w:t xml:space="preserve">In minority areas there is a reported lack </w:t>
      </w:r>
      <w:r w:rsidRPr="00F93AAC">
        <w:rPr>
          <w:rFonts w:ascii="Garamond" w:hAnsi="Garamond"/>
          <w:color w:val="000000" w:themeColor="text1" w:themeShade="BF"/>
        </w:rPr>
        <w:t xml:space="preserve">of </w:t>
      </w:r>
      <w:r w:rsidRPr="00F93AAC">
        <w:rPr>
          <w:rFonts w:ascii="Garamond" w:hAnsi="Garamond"/>
          <w:color w:val="000000" w:themeColor="text1"/>
        </w:rPr>
        <w:t xml:space="preserve">healthcare </w:t>
      </w:r>
      <w:r w:rsidRPr="00F93AAC">
        <w:rPr>
          <w:rFonts w:ascii="Garamond" w:hAnsi="Garamond"/>
          <w:color w:val="000000" w:themeColor="text1" w:themeShade="BF"/>
        </w:rPr>
        <w:t>centres</w:t>
      </w:r>
      <w:r w:rsidRPr="00F93AAC">
        <w:rPr>
          <w:rFonts w:ascii="Garamond" w:hAnsi="Garamond"/>
          <w:color w:val="000000" w:themeColor="text1"/>
        </w:rPr>
        <w:t xml:space="preserve"> and manufacturing facilities for artificial limbs, in comparison with the demand resulting from the conflict, which includes physical therapy. The destruction of these territories and </w:t>
      </w:r>
      <w:r w:rsidR="000D43C8" w:rsidRPr="00F93AAC">
        <w:rPr>
          <w:rFonts w:ascii="Garamond" w:hAnsi="Garamond"/>
          <w:color w:val="000000" w:themeColor="text1"/>
        </w:rPr>
        <w:t>their</w:t>
      </w:r>
      <w:r w:rsidRPr="00F93AAC">
        <w:rPr>
          <w:rFonts w:ascii="Garamond" w:hAnsi="Garamond"/>
          <w:color w:val="000000" w:themeColor="text1"/>
        </w:rPr>
        <w:t xml:space="preserve"> infrastructure combined with little progress in rebuilding has contributed to this deficiency.</w:t>
      </w:r>
      <w:r w:rsidRPr="00F93AAC">
        <w:rPr>
          <w:rStyle w:val="Marquenotebasdepage"/>
          <w:rFonts w:ascii="Garamond" w:hAnsi="Garamond"/>
        </w:rPr>
        <w:footnoteReference w:id="8"/>
      </w:r>
      <w:r w:rsidRPr="00F93AAC">
        <w:rPr>
          <w:rFonts w:ascii="Garamond" w:hAnsi="Garamond"/>
          <w:color w:val="000000" w:themeColor="text1"/>
        </w:rPr>
        <w:t xml:space="preserve"> </w:t>
      </w:r>
    </w:p>
    <w:p w14:paraId="31DE0815" w14:textId="77777777" w:rsidR="009C438B" w:rsidRPr="00F93AAC" w:rsidRDefault="009C438B" w:rsidP="00F93AAC">
      <w:pPr>
        <w:autoSpaceDE w:val="0"/>
        <w:autoSpaceDN w:val="0"/>
        <w:adjustRightInd w:val="0"/>
        <w:rPr>
          <w:rFonts w:ascii="Garamond" w:hAnsi="Garamond"/>
          <w:color w:val="FF0000"/>
        </w:rPr>
      </w:pPr>
    </w:p>
    <w:p w14:paraId="5C93C91E" w14:textId="558CBCF2" w:rsidR="004A7E17" w:rsidRPr="00F93AAC" w:rsidRDefault="00474225" w:rsidP="00F93AAC">
      <w:pPr>
        <w:pStyle w:val="Paragraphedeliste"/>
        <w:numPr>
          <w:ilvl w:val="0"/>
          <w:numId w:val="12"/>
        </w:numPr>
        <w:autoSpaceDE w:val="0"/>
        <w:autoSpaceDN w:val="0"/>
        <w:adjustRightInd w:val="0"/>
        <w:rPr>
          <w:rFonts w:ascii="Garamond" w:hAnsi="Garamond"/>
          <w:color w:val="FF0000"/>
        </w:rPr>
      </w:pPr>
      <w:r w:rsidRPr="00F93AAC">
        <w:rPr>
          <w:rFonts w:ascii="Garamond" w:hAnsi="Garamond"/>
          <w:color w:val="000000" w:themeColor="text1"/>
        </w:rPr>
        <w:t xml:space="preserve">While there is some treatment available free of charge for PWDs in the </w:t>
      </w:r>
      <w:r w:rsidR="00F456A4">
        <w:rPr>
          <w:rFonts w:ascii="Garamond" w:hAnsi="Garamond"/>
          <w:color w:val="000000" w:themeColor="text1"/>
        </w:rPr>
        <w:t>Kurdistan</w:t>
      </w:r>
      <w:r w:rsidR="00F456A4" w:rsidRPr="00F93AAC">
        <w:rPr>
          <w:rFonts w:ascii="Garamond" w:hAnsi="Garamond"/>
          <w:color w:val="000000" w:themeColor="text1"/>
        </w:rPr>
        <w:t xml:space="preserve"> </w:t>
      </w:r>
      <w:r w:rsidRPr="00F93AAC">
        <w:rPr>
          <w:rFonts w:ascii="Garamond" w:hAnsi="Garamond"/>
          <w:color w:val="000000" w:themeColor="text1"/>
        </w:rPr>
        <w:t xml:space="preserve">Region of Iraq (KRI), the service is reportedly unable to wholly meet the medical needs of PWDs, and many are unable to access the service altogether due to lack of capacity. This is particularly true for IDPs with disabilities. A sample study conducted in 2016 of IDPs in Iraq revealed that 73 per cent of IDPs with disabilities had not been provided with any form of services since their displacement, while 83 per cent of those who had been able </w:t>
      </w:r>
      <w:r w:rsidRPr="00F93AAC">
        <w:rPr>
          <w:rFonts w:ascii="Garamond" w:hAnsi="Garamond"/>
        </w:rPr>
        <w:t>to access medical or rehabilitative care believed it to be highly inadequate.</w:t>
      </w:r>
      <w:r w:rsidRPr="00F93AAC">
        <w:rPr>
          <w:rStyle w:val="Marquenotebasdepage"/>
          <w:rFonts w:ascii="Garamond" w:hAnsi="Garamond"/>
        </w:rPr>
        <w:footnoteReference w:id="9"/>
      </w:r>
      <w:r w:rsidRPr="00F93AAC">
        <w:rPr>
          <w:rFonts w:ascii="Garamond" w:hAnsi="Garamond"/>
        </w:rPr>
        <w:t xml:space="preserve"> Given the minority ethnic and religious composition of</w:t>
      </w:r>
      <w:r w:rsidR="000D43C8" w:rsidRPr="00F93AAC">
        <w:rPr>
          <w:rFonts w:ascii="Garamond" w:hAnsi="Garamond"/>
        </w:rPr>
        <w:t xml:space="preserve"> a</w:t>
      </w:r>
      <w:r w:rsidRPr="00F93AAC">
        <w:rPr>
          <w:rFonts w:ascii="Garamond" w:hAnsi="Garamond"/>
        </w:rPr>
        <w:t xml:space="preserve"> significant </w:t>
      </w:r>
      <w:r w:rsidR="000D43C8" w:rsidRPr="00F93AAC">
        <w:rPr>
          <w:rFonts w:ascii="Garamond" w:hAnsi="Garamond"/>
        </w:rPr>
        <w:t>pro</w:t>
      </w:r>
      <w:r w:rsidRPr="00F93AAC">
        <w:rPr>
          <w:rFonts w:ascii="Garamond" w:hAnsi="Garamond"/>
        </w:rPr>
        <w:t>portion of IDPs, minority people with disabilities affected by conflict are disproportionately affected by the lack of or insufficient access to healthcare.</w:t>
      </w:r>
    </w:p>
    <w:p w14:paraId="0175A3F9" w14:textId="77777777" w:rsidR="00193096" w:rsidRPr="00F93AAC" w:rsidRDefault="00193096" w:rsidP="00F93AAC">
      <w:pPr>
        <w:pStyle w:val="Paragraphedeliste"/>
        <w:autoSpaceDE w:val="0"/>
        <w:autoSpaceDN w:val="0"/>
        <w:adjustRightInd w:val="0"/>
        <w:rPr>
          <w:rFonts w:ascii="Garamond" w:hAnsi="Garamond"/>
          <w:color w:val="FF0000"/>
        </w:rPr>
      </w:pPr>
    </w:p>
    <w:p w14:paraId="73CC3C35" w14:textId="7359FA4E" w:rsidR="00D6715B" w:rsidRPr="00F93AAC" w:rsidRDefault="004B1F84" w:rsidP="00407FDE">
      <w:pPr>
        <w:pStyle w:val="Paragraphedeliste"/>
        <w:numPr>
          <w:ilvl w:val="0"/>
          <w:numId w:val="6"/>
        </w:numPr>
        <w:rPr>
          <w:rFonts w:ascii="Garamond" w:hAnsi="Garamond" w:cstheme="majorBidi"/>
          <w:b/>
          <w:bCs/>
          <w:color w:val="000000" w:themeColor="text1"/>
        </w:rPr>
      </w:pPr>
      <w:r w:rsidRPr="00F93AAC">
        <w:rPr>
          <w:rFonts w:ascii="Garamond" w:hAnsi="Garamond" w:cstheme="majorBidi"/>
          <w:b/>
          <w:bCs/>
          <w:color w:val="000000" w:themeColor="text1"/>
        </w:rPr>
        <w:t>Work and Employment</w:t>
      </w:r>
    </w:p>
    <w:p w14:paraId="2AB13E8D" w14:textId="5DE472CD" w:rsidR="004B1F84" w:rsidRPr="00343D8F" w:rsidRDefault="004B1F84" w:rsidP="00407FDE">
      <w:pPr>
        <w:pStyle w:val="Paragraphedeliste"/>
        <w:rPr>
          <w:rFonts w:ascii="Garamond" w:hAnsi="Garamond" w:cstheme="majorBidi"/>
          <w:i/>
          <w:color w:val="000000" w:themeColor="text1"/>
        </w:rPr>
      </w:pPr>
      <w:r w:rsidRPr="00343D8F">
        <w:rPr>
          <w:rFonts w:ascii="Garamond" w:hAnsi="Garamond" w:cstheme="majorBidi"/>
          <w:i/>
          <w:color w:val="000000" w:themeColor="text1"/>
        </w:rPr>
        <w:t>Article</w:t>
      </w:r>
      <w:r w:rsidR="00FB10FA" w:rsidRPr="00343D8F">
        <w:rPr>
          <w:rFonts w:ascii="Garamond" w:hAnsi="Garamond" w:cstheme="majorBidi"/>
          <w:i/>
          <w:color w:val="000000" w:themeColor="text1"/>
        </w:rPr>
        <w:t xml:space="preserve"> 27</w:t>
      </w:r>
      <w:r w:rsidR="003A0D34" w:rsidRPr="00343D8F">
        <w:rPr>
          <w:rFonts w:ascii="Garamond" w:hAnsi="Garamond" w:cstheme="majorBidi"/>
          <w:i/>
          <w:color w:val="000000" w:themeColor="text1"/>
        </w:rPr>
        <w:t xml:space="preserve"> </w:t>
      </w:r>
      <w:r w:rsidRPr="00343D8F">
        <w:rPr>
          <w:rFonts w:ascii="Garamond" w:hAnsi="Garamond" w:cstheme="majorBidi"/>
          <w:i/>
          <w:color w:val="000000" w:themeColor="text1"/>
        </w:rPr>
        <w:t xml:space="preserve">of the Convention </w:t>
      </w:r>
    </w:p>
    <w:p w14:paraId="1EF8C9C5" w14:textId="79258770" w:rsidR="004B1F84" w:rsidRPr="00F93AAC" w:rsidRDefault="004B1F84" w:rsidP="00407FDE">
      <w:pPr>
        <w:pStyle w:val="Paragraphedeliste"/>
        <w:rPr>
          <w:rFonts w:ascii="Garamond" w:hAnsi="Garamond" w:cstheme="majorBidi"/>
          <w:color w:val="000000" w:themeColor="text1"/>
        </w:rPr>
      </w:pPr>
    </w:p>
    <w:p w14:paraId="2CB529B3" w14:textId="4E1FE6D6" w:rsidR="004B1F84" w:rsidRPr="00F93AAC" w:rsidRDefault="004B1F84" w:rsidP="009D29FF">
      <w:pPr>
        <w:pStyle w:val="Paragraphedeliste"/>
        <w:numPr>
          <w:ilvl w:val="0"/>
          <w:numId w:val="12"/>
        </w:numPr>
        <w:rPr>
          <w:rFonts w:ascii="Garamond" w:hAnsi="Garamond" w:cstheme="majorBidi"/>
          <w:color w:val="000000" w:themeColor="text1"/>
        </w:rPr>
      </w:pPr>
      <w:r w:rsidRPr="00F93AAC">
        <w:rPr>
          <w:rFonts w:ascii="Garamond" w:hAnsi="Garamond"/>
        </w:rPr>
        <w:t xml:space="preserve">Through conflict and internal displacement crisis, barriers to minority PWD access to socio-economic life have been exacerbated, and the minimal physical, social and economic support structures once available to them have now been disrupted or have collapsed altogether, exposing many </w:t>
      </w:r>
      <w:r w:rsidR="000D43C8" w:rsidRPr="00F93AAC">
        <w:rPr>
          <w:rFonts w:ascii="Garamond" w:hAnsi="Garamond"/>
        </w:rPr>
        <w:t>PWD</w:t>
      </w:r>
      <w:r w:rsidRPr="00F93AAC">
        <w:rPr>
          <w:rFonts w:ascii="Garamond" w:hAnsi="Garamond"/>
        </w:rPr>
        <w:t>s to extreme economic vulnerability.</w:t>
      </w:r>
    </w:p>
    <w:p w14:paraId="37B96393" w14:textId="77777777" w:rsidR="00407FDE" w:rsidRPr="00F93AAC" w:rsidRDefault="00407FDE" w:rsidP="00F93AAC">
      <w:pPr>
        <w:pStyle w:val="Paragraphedeliste"/>
        <w:rPr>
          <w:rFonts w:ascii="Garamond" w:hAnsi="Garamond" w:cstheme="majorBidi"/>
          <w:color w:val="000000" w:themeColor="text1"/>
        </w:rPr>
      </w:pPr>
    </w:p>
    <w:p w14:paraId="2FC9D431" w14:textId="65B5582A" w:rsidR="004B1F84" w:rsidRPr="00F93AAC" w:rsidRDefault="004B1F84" w:rsidP="00407FDE">
      <w:pPr>
        <w:pStyle w:val="Paragraphedeliste"/>
        <w:numPr>
          <w:ilvl w:val="0"/>
          <w:numId w:val="12"/>
        </w:numPr>
        <w:rPr>
          <w:rFonts w:ascii="Garamond" w:hAnsi="Garamond" w:cstheme="majorBidi"/>
          <w:color w:val="000000" w:themeColor="text1"/>
        </w:rPr>
      </w:pPr>
      <w:r w:rsidRPr="00F93AAC">
        <w:rPr>
          <w:rFonts w:ascii="Garamond" w:hAnsi="Garamond" w:cstheme="majorBidi"/>
          <w:color w:val="000000" w:themeColor="text1"/>
        </w:rPr>
        <w:t>Employment of PWDs in the private sector is scarce – a result of stigma, discrimination, and physical barriers to access</w:t>
      </w:r>
      <w:r w:rsidR="000D43C8" w:rsidRPr="00F93AAC">
        <w:rPr>
          <w:rFonts w:ascii="Garamond" w:hAnsi="Garamond" w:cstheme="majorBidi"/>
          <w:color w:val="000000" w:themeColor="text1"/>
        </w:rPr>
        <w:t>ing</w:t>
      </w:r>
      <w:r w:rsidRPr="00F93AAC">
        <w:rPr>
          <w:rFonts w:ascii="Garamond" w:hAnsi="Garamond" w:cstheme="majorBidi"/>
          <w:color w:val="000000" w:themeColor="text1"/>
        </w:rPr>
        <w:t xml:space="preserve"> the employment field. Despite Council of Ministers Decision No. 205 of 2013, requiring 3 percent of posts in all ministries, non-ministerial agencies and governorates to be reserved for PWDs, it is reported that PWDs employed in government offices are also very few and are often placed in low-ranking positions, although PWD representation in the KRG is more prevalent.</w:t>
      </w:r>
      <w:r w:rsidRPr="00F93AAC">
        <w:rPr>
          <w:rStyle w:val="Marquenotebasdepage"/>
          <w:rFonts w:ascii="Garamond" w:hAnsi="Garamond"/>
        </w:rPr>
        <w:footnoteReference w:id="10"/>
      </w:r>
      <w:r w:rsidRPr="00F93AAC">
        <w:rPr>
          <w:rFonts w:ascii="Garamond" w:hAnsi="Garamond" w:cstheme="majorBidi"/>
          <w:color w:val="000000" w:themeColor="text1"/>
        </w:rPr>
        <w:t xml:space="preserve"> </w:t>
      </w:r>
    </w:p>
    <w:p w14:paraId="20F3C653" w14:textId="77777777" w:rsidR="004B1F84" w:rsidRPr="00F93AAC" w:rsidRDefault="004B1F84" w:rsidP="00407FDE">
      <w:pPr>
        <w:rPr>
          <w:rFonts w:ascii="Garamond" w:hAnsi="Garamond" w:cstheme="majorBidi"/>
          <w:color w:val="000000" w:themeColor="text1"/>
        </w:rPr>
      </w:pPr>
    </w:p>
    <w:p w14:paraId="3405ED1E" w14:textId="5180AA0E" w:rsidR="004B1F84" w:rsidRPr="00F93AAC" w:rsidRDefault="004B1F84" w:rsidP="00407FDE">
      <w:pPr>
        <w:pStyle w:val="Paragraphedeliste"/>
        <w:numPr>
          <w:ilvl w:val="0"/>
          <w:numId w:val="6"/>
        </w:numPr>
        <w:rPr>
          <w:rFonts w:ascii="Garamond" w:hAnsi="Garamond" w:cstheme="majorBidi"/>
          <w:b/>
          <w:bCs/>
          <w:color w:val="000000" w:themeColor="text1"/>
        </w:rPr>
      </w:pPr>
      <w:r w:rsidRPr="00F93AAC">
        <w:rPr>
          <w:rFonts w:ascii="Garamond" w:hAnsi="Garamond" w:cstheme="majorBidi"/>
          <w:b/>
          <w:bCs/>
          <w:color w:val="000000" w:themeColor="text1"/>
        </w:rPr>
        <w:t>Adequate standard of living and social protection</w:t>
      </w:r>
    </w:p>
    <w:p w14:paraId="2EBE63C1" w14:textId="5D2844EF" w:rsidR="00D6715B" w:rsidRPr="00343D8F" w:rsidRDefault="004B1F84" w:rsidP="009D29FF">
      <w:pPr>
        <w:pStyle w:val="Paragraphedeliste"/>
        <w:rPr>
          <w:rFonts w:ascii="Garamond" w:hAnsi="Garamond" w:cstheme="majorBidi"/>
          <w:i/>
          <w:color w:val="000000" w:themeColor="text1"/>
        </w:rPr>
      </w:pPr>
      <w:r w:rsidRPr="00343D8F">
        <w:rPr>
          <w:rFonts w:ascii="Garamond" w:hAnsi="Garamond" w:cstheme="majorBidi"/>
          <w:i/>
          <w:color w:val="000000" w:themeColor="text1"/>
        </w:rPr>
        <w:t xml:space="preserve">Article </w:t>
      </w:r>
      <w:r w:rsidR="00D6715B" w:rsidRPr="00343D8F">
        <w:rPr>
          <w:rFonts w:ascii="Garamond" w:hAnsi="Garamond" w:cstheme="majorBidi"/>
          <w:i/>
          <w:color w:val="000000" w:themeColor="text1"/>
        </w:rPr>
        <w:t>2</w:t>
      </w:r>
      <w:r w:rsidR="003A0D34" w:rsidRPr="00343D8F">
        <w:rPr>
          <w:rFonts w:ascii="Garamond" w:hAnsi="Garamond" w:cstheme="majorBidi"/>
          <w:i/>
          <w:color w:val="000000" w:themeColor="text1"/>
        </w:rPr>
        <w:t xml:space="preserve">8 </w:t>
      </w:r>
      <w:r w:rsidR="001C3B00" w:rsidRPr="00343D8F">
        <w:rPr>
          <w:rFonts w:ascii="Garamond" w:hAnsi="Garamond" w:cstheme="majorBidi"/>
          <w:i/>
          <w:color w:val="000000" w:themeColor="text1"/>
        </w:rPr>
        <w:t>of the Convention</w:t>
      </w:r>
    </w:p>
    <w:p w14:paraId="3B425879" w14:textId="7E087005" w:rsidR="005C56A0" w:rsidRPr="00F93AAC" w:rsidRDefault="005C56A0">
      <w:pPr>
        <w:rPr>
          <w:rFonts w:ascii="Garamond" w:hAnsi="Garamond" w:cstheme="majorBidi"/>
          <w:color w:val="000000" w:themeColor="text1"/>
        </w:rPr>
      </w:pPr>
    </w:p>
    <w:p w14:paraId="1262EFCA" w14:textId="13396363" w:rsidR="00513294" w:rsidRPr="00F93AAC" w:rsidRDefault="00915FF2">
      <w:pPr>
        <w:pStyle w:val="Paragraphedeliste"/>
        <w:numPr>
          <w:ilvl w:val="0"/>
          <w:numId w:val="12"/>
        </w:numPr>
        <w:rPr>
          <w:rFonts w:ascii="Garamond" w:hAnsi="Garamond"/>
        </w:rPr>
      </w:pPr>
      <w:r w:rsidRPr="00F93AAC">
        <w:rPr>
          <w:rFonts w:ascii="Garamond" w:hAnsi="Garamond"/>
        </w:rPr>
        <w:t>There is pervasive discrimination, and extensive practical obstacles, against</w:t>
      </w:r>
      <w:r w:rsidR="003A0D34" w:rsidRPr="00F93AAC">
        <w:rPr>
          <w:rFonts w:ascii="Garamond" w:hAnsi="Garamond"/>
        </w:rPr>
        <w:t xml:space="preserve"> minorities</w:t>
      </w:r>
      <w:r w:rsidRPr="00F93AAC">
        <w:rPr>
          <w:rFonts w:ascii="Garamond" w:hAnsi="Garamond"/>
        </w:rPr>
        <w:t>, women and persons with disabilities in access to state aid.</w:t>
      </w:r>
      <w:r w:rsidR="00513294" w:rsidRPr="00F93AAC">
        <w:rPr>
          <w:rFonts w:ascii="Garamond" w:hAnsi="Garamond"/>
        </w:rPr>
        <w:t xml:space="preserve"> The </w:t>
      </w:r>
      <w:r w:rsidRPr="00F93AAC">
        <w:rPr>
          <w:rFonts w:ascii="Garamond" w:hAnsi="Garamond"/>
        </w:rPr>
        <w:t>Law for the Care of Persons with Disabilities and Special Needs</w:t>
      </w:r>
      <w:r w:rsidR="003A0D34" w:rsidRPr="00F93AAC">
        <w:rPr>
          <w:rFonts w:ascii="Garamond" w:hAnsi="Garamond"/>
        </w:rPr>
        <w:t xml:space="preserve"> (2013) and</w:t>
      </w:r>
      <w:r w:rsidRPr="00F93AAC">
        <w:rPr>
          <w:rFonts w:ascii="Garamond" w:hAnsi="Garamond"/>
        </w:rPr>
        <w:t xml:space="preserve"> Social Protection Act</w:t>
      </w:r>
      <w:r w:rsidR="003A0D34" w:rsidRPr="00F93AAC">
        <w:rPr>
          <w:rFonts w:ascii="Garamond" w:hAnsi="Garamond"/>
        </w:rPr>
        <w:t xml:space="preserve"> (2014) both</w:t>
      </w:r>
      <w:r w:rsidRPr="00F93AAC">
        <w:rPr>
          <w:rFonts w:ascii="Garamond" w:hAnsi="Garamond"/>
        </w:rPr>
        <w:t xml:space="preserve"> </w:t>
      </w:r>
      <w:r w:rsidR="009C438B" w:rsidRPr="00F93AAC">
        <w:rPr>
          <w:rFonts w:ascii="Garamond" w:hAnsi="Garamond"/>
        </w:rPr>
        <w:t xml:space="preserve">provide for </w:t>
      </w:r>
      <w:r w:rsidRPr="00F93AAC">
        <w:rPr>
          <w:rFonts w:ascii="Garamond" w:hAnsi="Garamond"/>
        </w:rPr>
        <w:t>cash transfer benefits and speciali</w:t>
      </w:r>
      <w:r w:rsidR="003A0D34" w:rsidRPr="00F93AAC">
        <w:rPr>
          <w:rFonts w:ascii="Garamond" w:hAnsi="Garamond"/>
        </w:rPr>
        <w:t>s</w:t>
      </w:r>
      <w:r w:rsidRPr="00F93AAC">
        <w:rPr>
          <w:rFonts w:ascii="Garamond" w:hAnsi="Garamond"/>
        </w:rPr>
        <w:t xml:space="preserve">ed services entitlements of vulnerable Iraqis living below the poverty line – of which PWDs are a specific target group – from the Ministry of Labour and Social Affairs (MOLSA). </w:t>
      </w:r>
      <w:r w:rsidR="00513294" w:rsidRPr="00F93AAC">
        <w:rPr>
          <w:rFonts w:ascii="Garamond" w:hAnsi="Garamond"/>
        </w:rPr>
        <w:t xml:space="preserve">Compensation schemes for people injured or disabled by conflict in Iraq are also available. </w:t>
      </w:r>
      <w:r w:rsidRPr="00F93AAC">
        <w:rPr>
          <w:rFonts w:ascii="Garamond" w:hAnsi="Garamond"/>
        </w:rPr>
        <w:t xml:space="preserve">However, many PWDs are not fully aware of </w:t>
      </w:r>
      <w:r w:rsidR="00513294" w:rsidRPr="00F93AAC">
        <w:rPr>
          <w:rFonts w:ascii="Garamond" w:hAnsi="Garamond"/>
        </w:rPr>
        <w:t xml:space="preserve">these entitlements </w:t>
      </w:r>
      <w:r w:rsidRPr="00F93AAC">
        <w:rPr>
          <w:rFonts w:ascii="Garamond" w:hAnsi="Garamond"/>
        </w:rPr>
        <w:t>or face many obstacles in accessing basic welfare payments</w:t>
      </w:r>
      <w:r w:rsidR="00513294" w:rsidRPr="00F93AAC">
        <w:rPr>
          <w:rFonts w:ascii="Garamond" w:hAnsi="Garamond"/>
        </w:rPr>
        <w:t xml:space="preserve"> due to bureaucratic processes</w:t>
      </w:r>
      <w:r w:rsidRPr="00F93AAC">
        <w:rPr>
          <w:rFonts w:ascii="Garamond" w:hAnsi="Garamond"/>
        </w:rPr>
        <w:t xml:space="preserve">. </w:t>
      </w:r>
    </w:p>
    <w:p w14:paraId="24BBBD39" w14:textId="77777777" w:rsidR="009C438B" w:rsidRPr="00F93AAC" w:rsidRDefault="009C438B" w:rsidP="00F93AAC">
      <w:pPr>
        <w:pStyle w:val="Paragraphedeliste"/>
        <w:rPr>
          <w:rFonts w:ascii="Garamond" w:hAnsi="Garamond"/>
        </w:rPr>
      </w:pPr>
    </w:p>
    <w:p w14:paraId="352FE7B2" w14:textId="1BA68DC8" w:rsidR="00E63BC2" w:rsidRPr="00F93AAC" w:rsidRDefault="00513294" w:rsidP="00407FDE">
      <w:pPr>
        <w:pStyle w:val="Paragraphedeliste"/>
        <w:numPr>
          <w:ilvl w:val="0"/>
          <w:numId w:val="12"/>
        </w:numPr>
        <w:rPr>
          <w:rFonts w:ascii="Garamond" w:hAnsi="Garamond"/>
        </w:rPr>
      </w:pPr>
      <w:r w:rsidRPr="00F93AAC">
        <w:rPr>
          <w:rFonts w:ascii="Garamond" w:hAnsi="Garamond"/>
        </w:rPr>
        <w:lastRenderedPageBreak/>
        <w:t>P</w:t>
      </w:r>
      <w:r w:rsidR="00915FF2" w:rsidRPr="00F93AAC">
        <w:rPr>
          <w:rFonts w:ascii="Garamond" w:hAnsi="Garamond"/>
        </w:rPr>
        <w:t xml:space="preserve">rocedures </w:t>
      </w:r>
      <w:r w:rsidRPr="00F93AAC">
        <w:rPr>
          <w:rFonts w:ascii="Garamond" w:hAnsi="Garamond"/>
        </w:rPr>
        <w:t xml:space="preserve">to access social welfare </w:t>
      </w:r>
      <w:r w:rsidR="00915FF2" w:rsidRPr="00F93AAC">
        <w:rPr>
          <w:rFonts w:ascii="Garamond" w:hAnsi="Garamond"/>
        </w:rPr>
        <w:t xml:space="preserve">differ greatly depending on the type of disability. </w:t>
      </w:r>
      <w:r w:rsidR="00DB426C" w:rsidRPr="00F93AAC">
        <w:rPr>
          <w:rFonts w:ascii="Garamond" w:hAnsi="Garamond"/>
        </w:rPr>
        <w:t>Both</w:t>
      </w:r>
      <w:r w:rsidR="005171E7" w:rsidRPr="00F93AAC">
        <w:rPr>
          <w:rFonts w:ascii="Garamond" w:hAnsi="Garamond"/>
        </w:rPr>
        <w:t xml:space="preserve"> Government of Iraq (</w:t>
      </w:r>
      <w:proofErr w:type="spellStart"/>
      <w:r w:rsidR="005171E7" w:rsidRPr="00F93AAC">
        <w:rPr>
          <w:rFonts w:ascii="Garamond" w:hAnsi="Garamond"/>
        </w:rPr>
        <w:t>GoI</w:t>
      </w:r>
      <w:proofErr w:type="spellEnd"/>
      <w:r w:rsidR="005171E7" w:rsidRPr="00F93AAC">
        <w:rPr>
          <w:rFonts w:ascii="Garamond" w:hAnsi="Garamond"/>
        </w:rPr>
        <w:t>)</w:t>
      </w:r>
      <w:r w:rsidR="00DB426C" w:rsidRPr="00F93AAC">
        <w:rPr>
          <w:rFonts w:ascii="Garamond" w:hAnsi="Garamond"/>
        </w:rPr>
        <w:t xml:space="preserve"> and KRG registration processes require the applicant to possess a national identity card, residency card, citizenship certificate and ration card. For minorities impacted by conflict – and in particular IDPs – th</w:t>
      </w:r>
      <w:r w:rsidR="005171E7" w:rsidRPr="00F93AAC">
        <w:rPr>
          <w:rFonts w:ascii="Garamond" w:hAnsi="Garamond"/>
        </w:rPr>
        <w:t>ese</w:t>
      </w:r>
      <w:r w:rsidR="00DB426C" w:rsidRPr="00F93AAC">
        <w:rPr>
          <w:rFonts w:ascii="Garamond" w:hAnsi="Garamond"/>
        </w:rPr>
        <w:t xml:space="preserve"> prerequisite</w:t>
      </w:r>
      <w:r w:rsidR="005171E7" w:rsidRPr="00F93AAC">
        <w:rPr>
          <w:rFonts w:ascii="Garamond" w:hAnsi="Garamond"/>
        </w:rPr>
        <w:t>s</w:t>
      </w:r>
      <w:r w:rsidR="00DB426C" w:rsidRPr="00F93AAC">
        <w:rPr>
          <w:rFonts w:ascii="Garamond" w:hAnsi="Garamond"/>
        </w:rPr>
        <w:t xml:space="preserve"> </w:t>
      </w:r>
      <w:r w:rsidR="005171E7" w:rsidRPr="00F93AAC">
        <w:rPr>
          <w:rFonts w:ascii="Garamond" w:hAnsi="Garamond"/>
        </w:rPr>
        <w:t>are</w:t>
      </w:r>
      <w:r w:rsidR="00DB426C" w:rsidRPr="00F93AAC">
        <w:rPr>
          <w:rFonts w:ascii="Garamond" w:hAnsi="Garamond"/>
        </w:rPr>
        <w:t xml:space="preserve"> particularly difficult to fulfil. In addition</w:t>
      </w:r>
      <w:r w:rsidRPr="00F93AAC">
        <w:rPr>
          <w:rFonts w:ascii="Garamond" w:hAnsi="Garamond"/>
        </w:rPr>
        <w:t>,</w:t>
      </w:r>
      <w:r w:rsidR="00915FF2" w:rsidRPr="00F93AAC">
        <w:rPr>
          <w:rFonts w:ascii="Garamond" w:hAnsi="Garamond"/>
        </w:rPr>
        <w:t xml:space="preserve"> compared to those in the </w:t>
      </w:r>
      <w:r w:rsidR="009C438B" w:rsidRPr="00F93AAC">
        <w:rPr>
          <w:rFonts w:ascii="Garamond" w:hAnsi="Garamond"/>
        </w:rPr>
        <w:t>Kurdis</w:t>
      </w:r>
      <w:r w:rsidR="00F456A4">
        <w:rPr>
          <w:rFonts w:ascii="Garamond" w:hAnsi="Garamond"/>
        </w:rPr>
        <w:t xml:space="preserve">tan </w:t>
      </w:r>
      <w:r w:rsidR="009C438B" w:rsidRPr="00F93AAC">
        <w:rPr>
          <w:rFonts w:ascii="Garamond" w:hAnsi="Garamond"/>
        </w:rPr>
        <w:t xml:space="preserve">Region of Iraq </w:t>
      </w:r>
      <w:r w:rsidR="00915FF2" w:rsidRPr="00F93AAC">
        <w:rPr>
          <w:rFonts w:ascii="Garamond" w:hAnsi="Garamond"/>
        </w:rPr>
        <w:t xml:space="preserve">claiming through the KRG’s MOLSA, </w:t>
      </w:r>
      <w:r w:rsidRPr="00F93AAC">
        <w:rPr>
          <w:rFonts w:ascii="Garamond" w:hAnsi="Garamond"/>
        </w:rPr>
        <w:t>PWDs</w:t>
      </w:r>
      <w:r w:rsidR="00915FF2" w:rsidRPr="00F93AAC">
        <w:rPr>
          <w:rFonts w:ascii="Garamond" w:hAnsi="Garamond"/>
        </w:rPr>
        <w:t xml:space="preserve"> residing in central and southern Iraq who claim through the </w:t>
      </w:r>
      <w:proofErr w:type="spellStart"/>
      <w:r w:rsidR="00915FF2" w:rsidRPr="00F93AAC">
        <w:rPr>
          <w:rFonts w:ascii="Garamond" w:hAnsi="Garamond"/>
        </w:rPr>
        <w:t>GoI</w:t>
      </w:r>
      <w:proofErr w:type="spellEnd"/>
      <w:r w:rsidR="00915FF2" w:rsidRPr="00F93AAC">
        <w:rPr>
          <w:rFonts w:ascii="Garamond" w:hAnsi="Garamond"/>
        </w:rPr>
        <w:t xml:space="preserve"> have a much higher ‘impairment eligibility ratio’, lower pension rate and if they are in gainful employment are disqualified from receiving a pension. </w:t>
      </w:r>
    </w:p>
    <w:p w14:paraId="5156E71B" w14:textId="77777777" w:rsidR="009C438B" w:rsidRPr="00F93AAC" w:rsidRDefault="009C438B" w:rsidP="00F93AAC">
      <w:pPr>
        <w:rPr>
          <w:rFonts w:ascii="Garamond" w:hAnsi="Garamond"/>
        </w:rPr>
      </w:pPr>
    </w:p>
    <w:p w14:paraId="7F3A1DB9" w14:textId="10B1D4F7" w:rsidR="00DB426C" w:rsidRPr="00F93AAC" w:rsidRDefault="00E63BC2" w:rsidP="00407FDE">
      <w:pPr>
        <w:pStyle w:val="Paragraphedeliste"/>
        <w:numPr>
          <w:ilvl w:val="0"/>
          <w:numId w:val="12"/>
        </w:numPr>
        <w:rPr>
          <w:rFonts w:ascii="Garamond" w:hAnsi="Garamond"/>
        </w:rPr>
      </w:pPr>
      <w:r w:rsidRPr="00F93AAC">
        <w:rPr>
          <w:rFonts w:ascii="Garamond" w:hAnsi="Garamond"/>
        </w:rPr>
        <w:t>Applicants of social welfare for PWD</w:t>
      </w:r>
      <w:r w:rsidR="005171E7" w:rsidRPr="00F93AAC">
        <w:rPr>
          <w:rFonts w:ascii="Garamond" w:hAnsi="Garamond"/>
        </w:rPr>
        <w:t>s</w:t>
      </w:r>
      <w:r w:rsidR="00915FF2" w:rsidRPr="00F93AAC">
        <w:rPr>
          <w:rFonts w:ascii="Garamond" w:hAnsi="Garamond"/>
        </w:rPr>
        <w:t xml:space="preserve"> </w:t>
      </w:r>
      <w:r w:rsidRPr="00F93AAC">
        <w:rPr>
          <w:rFonts w:ascii="Garamond" w:hAnsi="Garamond"/>
        </w:rPr>
        <w:t>are required</w:t>
      </w:r>
      <w:r w:rsidR="00915FF2" w:rsidRPr="00F93AAC">
        <w:rPr>
          <w:rFonts w:ascii="Garamond" w:hAnsi="Garamond"/>
        </w:rPr>
        <w:t xml:space="preserve"> to undergo a medical examination, which they themselves must pay for if they do not already possess an appropriate medical report. If the case needs reparatory surgery, it must be carried out before being eligible for compensation.</w:t>
      </w:r>
      <w:r w:rsidRPr="00F93AAC">
        <w:rPr>
          <w:rFonts w:ascii="Garamond" w:hAnsi="Garamond"/>
        </w:rPr>
        <w:t xml:space="preserve"> Minorities coping with the financial burden of displacement or rebuilding their homes </w:t>
      </w:r>
      <w:r w:rsidR="00DB426C" w:rsidRPr="00F93AAC">
        <w:rPr>
          <w:rFonts w:ascii="Garamond" w:hAnsi="Garamond"/>
        </w:rPr>
        <w:t xml:space="preserve">in areas of return </w:t>
      </w:r>
      <w:r w:rsidRPr="00F93AAC">
        <w:rPr>
          <w:rFonts w:ascii="Garamond" w:hAnsi="Garamond"/>
        </w:rPr>
        <w:t>are particularly affected by these conditions</w:t>
      </w:r>
      <w:r w:rsidR="00915FF2" w:rsidRPr="00F93AAC">
        <w:rPr>
          <w:rFonts w:ascii="Garamond" w:hAnsi="Garamond"/>
        </w:rPr>
        <w:t xml:space="preserve">. </w:t>
      </w:r>
    </w:p>
    <w:p w14:paraId="3F0A3D20" w14:textId="77777777" w:rsidR="009C438B" w:rsidRPr="00F93AAC" w:rsidRDefault="009C438B" w:rsidP="00F93AAC">
      <w:pPr>
        <w:rPr>
          <w:rFonts w:ascii="Garamond" w:hAnsi="Garamond"/>
        </w:rPr>
      </w:pPr>
    </w:p>
    <w:p w14:paraId="6E1879AB" w14:textId="77777777" w:rsidR="009C438B" w:rsidRPr="00F93AAC" w:rsidRDefault="00DB426C" w:rsidP="00407FDE">
      <w:pPr>
        <w:pStyle w:val="Paragraphedeliste"/>
        <w:numPr>
          <w:ilvl w:val="0"/>
          <w:numId w:val="12"/>
        </w:numPr>
        <w:rPr>
          <w:rFonts w:ascii="Garamond" w:hAnsi="Garamond"/>
          <w:color w:val="000000" w:themeColor="text1"/>
        </w:rPr>
      </w:pPr>
      <w:r w:rsidRPr="00F93AAC">
        <w:rPr>
          <w:rFonts w:ascii="Garamond" w:hAnsi="Garamond"/>
        </w:rPr>
        <w:t>After an approximate two</w:t>
      </w:r>
      <w:r w:rsidR="00241D63" w:rsidRPr="00F93AAC">
        <w:rPr>
          <w:rFonts w:ascii="Garamond" w:hAnsi="Garamond"/>
        </w:rPr>
        <w:t>-</w:t>
      </w:r>
      <w:r w:rsidRPr="00F93AAC">
        <w:rPr>
          <w:rFonts w:ascii="Garamond" w:hAnsi="Garamond"/>
        </w:rPr>
        <w:t xml:space="preserve">month wait for application processing by </w:t>
      </w:r>
      <w:r w:rsidR="00915FF2" w:rsidRPr="00F93AAC">
        <w:rPr>
          <w:rFonts w:ascii="Garamond" w:hAnsi="Garamond"/>
        </w:rPr>
        <w:t>MOLSA</w:t>
      </w:r>
      <w:r w:rsidRPr="00F93AAC">
        <w:rPr>
          <w:rFonts w:ascii="Garamond" w:hAnsi="Garamond"/>
        </w:rPr>
        <w:t xml:space="preserve">, PWDs are required to validate the application in person at </w:t>
      </w:r>
      <w:r w:rsidR="00915FF2" w:rsidRPr="00F93AAC">
        <w:rPr>
          <w:rFonts w:ascii="Garamond" w:hAnsi="Garamond"/>
        </w:rPr>
        <w:t xml:space="preserve">the Social Security Office. Only once this process is completed will the beneficiary receive their Electronic Benefits Transfer card, which three months later begins to release funds. </w:t>
      </w:r>
    </w:p>
    <w:p w14:paraId="7B1A5D97" w14:textId="77777777" w:rsidR="009C438B" w:rsidRPr="00F93AAC" w:rsidRDefault="009C438B" w:rsidP="00F93AAC">
      <w:pPr>
        <w:rPr>
          <w:rFonts w:ascii="Garamond" w:hAnsi="Garamond"/>
        </w:rPr>
      </w:pPr>
    </w:p>
    <w:p w14:paraId="4425E5DF" w14:textId="77777777" w:rsidR="009C438B" w:rsidRPr="00F93AAC" w:rsidRDefault="00DB426C" w:rsidP="00407FDE">
      <w:pPr>
        <w:pStyle w:val="Paragraphedeliste"/>
        <w:numPr>
          <w:ilvl w:val="0"/>
          <w:numId w:val="12"/>
        </w:numPr>
        <w:rPr>
          <w:rFonts w:ascii="Garamond" w:hAnsi="Garamond"/>
          <w:color w:val="000000" w:themeColor="text1"/>
        </w:rPr>
      </w:pPr>
      <w:r w:rsidRPr="00F93AAC">
        <w:rPr>
          <w:rFonts w:ascii="Garamond" w:hAnsi="Garamond"/>
        </w:rPr>
        <w:t xml:space="preserve">Notably, </w:t>
      </w:r>
      <w:r w:rsidR="00915FF2" w:rsidRPr="00F93AAC">
        <w:rPr>
          <w:rFonts w:ascii="Garamond" w:hAnsi="Garamond"/>
        </w:rPr>
        <w:t xml:space="preserve">women and girls </w:t>
      </w:r>
      <w:r w:rsidRPr="00F93AAC">
        <w:rPr>
          <w:rFonts w:ascii="Garamond" w:hAnsi="Garamond"/>
        </w:rPr>
        <w:t xml:space="preserve">with disabilities </w:t>
      </w:r>
      <w:r w:rsidR="00915FF2" w:rsidRPr="00F93AAC">
        <w:rPr>
          <w:rFonts w:ascii="Garamond" w:hAnsi="Garamond"/>
        </w:rPr>
        <w:t>are not entitled to social security payments if they are married or if their father is alive.</w:t>
      </w:r>
      <w:r w:rsidRPr="00F93AAC">
        <w:rPr>
          <w:rFonts w:ascii="Garamond" w:hAnsi="Garamond"/>
        </w:rPr>
        <w:t xml:space="preserve"> For many minority female heads of households, who do not know the location or </w:t>
      </w:r>
      <w:r w:rsidRPr="00F93AAC">
        <w:rPr>
          <w:rFonts w:ascii="Garamond" w:hAnsi="Garamond"/>
          <w:color w:val="000000" w:themeColor="text1"/>
        </w:rPr>
        <w:t xml:space="preserve">status of their father or husband as a result of the conflict, </w:t>
      </w:r>
      <w:r w:rsidR="005171E7" w:rsidRPr="00F93AAC">
        <w:rPr>
          <w:rFonts w:ascii="Garamond" w:hAnsi="Garamond"/>
          <w:color w:val="000000" w:themeColor="text1"/>
        </w:rPr>
        <w:t xml:space="preserve">the </w:t>
      </w:r>
      <w:r w:rsidRPr="00F93AAC">
        <w:rPr>
          <w:rFonts w:ascii="Garamond" w:hAnsi="Garamond"/>
          <w:color w:val="000000" w:themeColor="text1"/>
        </w:rPr>
        <w:t>procedural requirements for claiming social security benefits for disability can be insurmountable</w:t>
      </w:r>
      <w:r w:rsidR="009C438B" w:rsidRPr="00F93AAC">
        <w:rPr>
          <w:rFonts w:ascii="Garamond" w:hAnsi="Garamond"/>
          <w:color w:val="000000" w:themeColor="text1"/>
        </w:rPr>
        <w:t>.</w:t>
      </w:r>
    </w:p>
    <w:p w14:paraId="1EC00B76" w14:textId="5F99E9B3" w:rsidR="00DB426C" w:rsidRPr="00F93AAC" w:rsidRDefault="00DB426C" w:rsidP="00F93AAC">
      <w:pPr>
        <w:rPr>
          <w:rFonts w:ascii="Garamond" w:hAnsi="Garamond"/>
          <w:color w:val="000000" w:themeColor="text1"/>
        </w:rPr>
      </w:pPr>
    </w:p>
    <w:p w14:paraId="6A71AE3E" w14:textId="2B6661A2" w:rsidR="00E05E56" w:rsidRPr="00F93AAC" w:rsidRDefault="00FC481F" w:rsidP="00407FDE">
      <w:pPr>
        <w:pStyle w:val="Paragraphedeliste"/>
        <w:numPr>
          <w:ilvl w:val="0"/>
          <w:numId w:val="12"/>
        </w:numPr>
        <w:rPr>
          <w:rFonts w:ascii="Garamond" w:hAnsi="Garamond"/>
          <w:color w:val="000000" w:themeColor="text1"/>
        </w:rPr>
      </w:pPr>
      <w:r w:rsidRPr="00F93AAC">
        <w:rPr>
          <w:rFonts w:ascii="Garamond" w:hAnsi="Garamond"/>
          <w:color w:val="000000" w:themeColor="text1"/>
        </w:rPr>
        <w:t>G</w:t>
      </w:r>
      <w:r w:rsidR="006815EE" w:rsidRPr="00F93AAC">
        <w:rPr>
          <w:rFonts w:ascii="Garamond" w:hAnsi="Garamond"/>
          <w:color w:val="000000" w:themeColor="text1"/>
        </w:rPr>
        <w:t xml:space="preserve">overnment support of persons with disabilities </w:t>
      </w:r>
      <w:r w:rsidR="00B61391" w:rsidRPr="00F93AAC">
        <w:rPr>
          <w:rFonts w:ascii="Garamond" w:hAnsi="Garamond"/>
          <w:color w:val="000000" w:themeColor="text1"/>
        </w:rPr>
        <w:t>is</w:t>
      </w:r>
      <w:r w:rsidR="006815EE" w:rsidRPr="00F93AAC">
        <w:rPr>
          <w:rFonts w:ascii="Garamond" w:hAnsi="Garamond"/>
          <w:color w:val="000000" w:themeColor="text1"/>
        </w:rPr>
        <w:t xml:space="preserve"> limited to paying a modest monthly benefit, ranging from 100,000 -170,000 dinars </w:t>
      </w:r>
      <w:r w:rsidR="00B61391" w:rsidRPr="00F93AAC">
        <w:rPr>
          <w:rFonts w:ascii="Garamond" w:hAnsi="Garamond"/>
          <w:color w:val="000000" w:themeColor="text1"/>
        </w:rPr>
        <w:t xml:space="preserve">(83 – 143 USD) </w:t>
      </w:r>
      <w:r w:rsidR="006815EE" w:rsidRPr="00F93AAC">
        <w:rPr>
          <w:rFonts w:ascii="Garamond" w:hAnsi="Garamond"/>
          <w:color w:val="000000" w:themeColor="text1"/>
        </w:rPr>
        <w:t>depending on the type of disability</w:t>
      </w:r>
      <w:r w:rsidR="00B61391" w:rsidRPr="00F93AAC">
        <w:rPr>
          <w:rFonts w:ascii="Garamond" w:hAnsi="Garamond"/>
          <w:color w:val="000000" w:themeColor="text1"/>
        </w:rPr>
        <w:t xml:space="preserve">, which </w:t>
      </w:r>
      <w:r w:rsidR="002919EC" w:rsidRPr="00F93AAC">
        <w:rPr>
          <w:rFonts w:ascii="Garamond" w:hAnsi="Garamond"/>
          <w:color w:val="000000" w:themeColor="text1"/>
        </w:rPr>
        <w:t>PWDs report</w:t>
      </w:r>
      <w:r w:rsidR="00B61391" w:rsidRPr="00F93AAC">
        <w:rPr>
          <w:rFonts w:ascii="Garamond" w:hAnsi="Garamond"/>
          <w:color w:val="000000" w:themeColor="text1"/>
        </w:rPr>
        <w:t xml:space="preserve"> is </w:t>
      </w:r>
      <w:r w:rsidR="006815EE" w:rsidRPr="00F93AAC">
        <w:rPr>
          <w:rFonts w:ascii="Garamond" w:hAnsi="Garamond"/>
          <w:color w:val="000000" w:themeColor="text1"/>
        </w:rPr>
        <w:t xml:space="preserve">insufficient to cover expenses. </w:t>
      </w:r>
      <w:r w:rsidR="00B61391" w:rsidRPr="00F93AAC">
        <w:rPr>
          <w:rFonts w:ascii="Garamond" w:hAnsi="Garamond"/>
          <w:color w:val="000000" w:themeColor="text1"/>
        </w:rPr>
        <w:t>D</w:t>
      </w:r>
      <w:r w:rsidR="006815EE" w:rsidRPr="00F93AAC">
        <w:rPr>
          <w:rFonts w:ascii="Garamond" w:hAnsi="Garamond"/>
          <w:color w:val="000000" w:themeColor="text1"/>
        </w:rPr>
        <w:t xml:space="preserve">ue to the financial crisis affecting the </w:t>
      </w:r>
      <w:r w:rsidR="00F456A4" w:rsidRPr="00F456A4">
        <w:rPr>
          <w:rFonts w:ascii="Garamond" w:hAnsi="Garamond"/>
          <w:color w:val="000000" w:themeColor="text1"/>
        </w:rPr>
        <w:t>Kurdistan</w:t>
      </w:r>
      <w:r w:rsidR="009C438B" w:rsidRPr="00F93AAC">
        <w:rPr>
          <w:rFonts w:ascii="Garamond" w:hAnsi="Garamond"/>
          <w:color w:val="000000" w:themeColor="text1"/>
        </w:rPr>
        <w:t xml:space="preserve"> Region of Iraq</w:t>
      </w:r>
      <w:r w:rsidR="006815EE" w:rsidRPr="00F93AAC">
        <w:rPr>
          <w:rFonts w:ascii="Garamond" w:hAnsi="Garamond"/>
          <w:color w:val="000000" w:themeColor="text1"/>
        </w:rPr>
        <w:t>, the monthly payment</w:t>
      </w:r>
      <w:r w:rsidR="005171E7" w:rsidRPr="00F93AAC">
        <w:rPr>
          <w:rFonts w:ascii="Garamond" w:hAnsi="Garamond"/>
          <w:color w:val="000000" w:themeColor="text1"/>
        </w:rPr>
        <w:t xml:space="preserve"> there</w:t>
      </w:r>
      <w:r w:rsidR="006815EE" w:rsidRPr="00F93AAC">
        <w:rPr>
          <w:rFonts w:ascii="Garamond" w:hAnsi="Garamond"/>
          <w:color w:val="000000" w:themeColor="text1"/>
        </w:rPr>
        <w:t xml:space="preserve"> is even less (100,000 -150,000 dinars)</w:t>
      </w:r>
      <w:r w:rsidR="002B23A0" w:rsidRPr="00F93AAC">
        <w:rPr>
          <w:rFonts w:ascii="Garamond" w:hAnsi="Garamond"/>
          <w:color w:val="000000" w:themeColor="text1"/>
        </w:rPr>
        <w:t>,</w:t>
      </w:r>
      <w:r w:rsidR="00B61391" w:rsidRPr="00F93AAC">
        <w:rPr>
          <w:rFonts w:ascii="Garamond" w:hAnsi="Garamond"/>
          <w:color w:val="000000" w:themeColor="text1"/>
        </w:rPr>
        <w:t xml:space="preserve"> while</w:t>
      </w:r>
      <w:r w:rsidR="006815EE" w:rsidRPr="00F93AAC">
        <w:rPr>
          <w:rFonts w:ascii="Garamond" w:hAnsi="Garamond"/>
          <w:color w:val="000000" w:themeColor="text1"/>
        </w:rPr>
        <w:t xml:space="preserve"> the registration of persons with disabilities has been suspended since 2014.</w:t>
      </w:r>
      <w:r w:rsidR="002919EC" w:rsidRPr="00F93AAC">
        <w:rPr>
          <w:rStyle w:val="Marquenotebasdepage"/>
          <w:rFonts w:ascii="Garamond" w:hAnsi="Garamond"/>
        </w:rPr>
        <w:footnoteReference w:id="11"/>
      </w:r>
      <w:r w:rsidR="00B61391" w:rsidRPr="00F93AAC">
        <w:rPr>
          <w:rFonts w:ascii="Garamond" w:hAnsi="Garamond"/>
          <w:color w:val="000000" w:themeColor="text1"/>
        </w:rPr>
        <w:t xml:space="preserve"> This effectively means that of the thou</w:t>
      </w:r>
      <w:r w:rsidR="00BC5DEA" w:rsidRPr="00F93AAC">
        <w:rPr>
          <w:rFonts w:ascii="Garamond" w:hAnsi="Garamond"/>
          <w:color w:val="000000" w:themeColor="text1"/>
        </w:rPr>
        <w:t xml:space="preserve">sands of minority members displaced to the </w:t>
      </w:r>
      <w:r w:rsidR="00F456A4" w:rsidRPr="00F456A4">
        <w:rPr>
          <w:rFonts w:ascii="Garamond" w:hAnsi="Garamond"/>
          <w:color w:val="000000" w:themeColor="text1"/>
        </w:rPr>
        <w:t>Kurdistan</w:t>
      </w:r>
      <w:r w:rsidR="009C438B" w:rsidRPr="00F93AAC">
        <w:rPr>
          <w:rFonts w:ascii="Garamond" w:hAnsi="Garamond"/>
          <w:color w:val="000000" w:themeColor="text1"/>
        </w:rPr>
        <w:t xml:space="preserve"> Region of Iraq </w:t>
      </w:r>
      <w:r w:rsidR="00BC5DEA" w:rsidRPr="00F93AAC">
        <w:rPr>
          <w:rFonts w:ascii="Garamond" w:hAnsi="Garamond"/>
          <w:color w:val="000000" w:themeColor="text1"/>
        </w:rPr>
        <w:t>since 2014, those who were disabled from the conflict</w:t>
      </w:r>
      <w:r w:rsidR="005171E7" w:rsidRPr="00F93AAC">
        <w:rPr>
          <w:rFonts w:ascii="Garamond" w:hAnsi="Garamond"/>
          <w:color w:val="000000" w:themeColor="text1"/>
        </w:rPr>
        <w:t xml:space="preserve">, in flight or in </w:t>
      </w:r>
      <w:r w:rsidR="00BC5DEA" w:rsidRPr="00F93AAC">
        <w:rPr>
          <w:rFonts w:ascii="Garamond" w:hAnsi="Garamond"/>
          <w:color w:val="000000" w:themeColor="text1"/>
        </w:rPr>
        <w:t xml:space="preserve">displacement have been unable to register in the </w:t>
      </w:r>
      <w:r w:rsidR="00F456A4" w:rsidRPr="00F456A4">
        <w:rPr>
          <w:rFonts w:ascii="Garamond" w:hAnsi="Garamond"/>
          <w:color w:val="000000" w:themeColor="text1"/>
        </w:rPr>
        <w:t>Kurdistan</w:t>
      </w:r>
      <w:r w:rsidR="00F456A4" w:rsidRPr="002379A6">
        <w:rPr>
          <w:rFonts w:ascii="Garamond" w:hAnsi="Garamond"/>
          <w:color w:val="000000" w:themeColor="text1"/>
        </w:rPr>
        <w:t xml:space="preserve"> Region of Iraq </w:t>
      </w:r>
      <w:r w:rsidR="00BC5DEA" w:rsidRPr="00F93AAC">
        <w:rPr>
          <w:rFonts w:ascii="Garamond" w:hAnsi="Garamond"/>
          <w:color w:val="000000" w:themeColor="text1"/>
        </w:rPr>
        <w:t>as PWDs</w:t>
      </w:r>
      <w:r w:rsidR="009C438B" w:rsidRPr="00F93AAC">
        <w:rPr>
          <w:rFonts w:ascii="Garamond" w:hAnsi="Garamond"/>
          <w:color w:val="000000" w:themeColor="text1"/>
        </w:rPr>
        <w:t>,</w:t>
      </w:r>
      <w:r w:rsidR="00BC5DEA" w:rsidRPr="00F93AAC">
        <w:rPr>
          <w:rFonts w:ascii="Garamond" w:hAnsi="Garamond"/>
          <w:color w:val="000000" w:themeColor="text1"/>
        </w:rPr>
        <w:t xml:space="preserve"> and access the associated social security </w:t>
      </w:r>
      <w:r w:rsidR="002B23A0" w:rsidRPr="00F93AAC">
        <w:rPr>
          <w:rFonts w:ascii="Garamond" w:hAnsi="Garamond"/>
          <w:color w:val="000000" w:themeColor="text1"/>
        </w:rPr>
        <w:t>entitlements</w:t>
      </w:r>
      <w:r w:rsidR="00BC5DEA" w:rsidRPr="00F93AAC">
        <w:rPr>
          <w:rFonts w:ascii="Garamond" w:hAnsi="Garamond"/>
          <w:color w:val="000000" w:themeColor="text1"/>
        </w:rPr>
        <w:t xml:space="preserve">.  </w:t>
      </w:r>
    </w:p>
    <w:p w14:paraId="6A9F3417" w14:textId="77777777" w:rsidR="00741574" w:rsidRPr="00F93AAC" w:rsidRDefault="00741574" w:rsidP="00407FDE">
      <w:pPr>
        <w:rPr>
          <w:rFonts w:ascii="Garamond" w:hAnsi="Garamond" w:cstheme="majorBidi"/>
          <w:color w:val="000000" w:themeColor="text1"/>
        </w:rPr>
      </w:pPr>
    </w:p>
    <w:p w14:paraId="02B30FD7" w14:textId="5905B54F" w:rsidR="00D6715B" w:rsidRPr="00F93AAC" w:rsidRDefault="00D6715B" w:rsidP="00407FDE">
      <w:pPr>
        <w:pStyle w:val="Paragraphedeliste"/>
        <w:numPr>
          <w:ilvl w:val="0"/>
          <w:numId w:val="6"/>
        </w:numPr>
        <w:rPr>
          <w:rFonts w:ascii="Garamond" w:hAnsi="Garamond" w:cstheme="majorBidi"/>
          <w:b/>
          <w:bCs/>
          <w:color w:val="000000" w:themeColor="text1"/>
        </w:rPr>
      </w:pPr>
      <w:r w:rsidRPr="00F93AAC">
        <w:rPr>
          <w:rFonts w:ascii="Garamond" w:hAnsi="Garamond" w:cstheme="majorBidi"/>
          <w:b/>
          <w:bCs/>
          <w:color w:val="000000" w:themeColor="text1"/>
        </w:rPr>
        <w:t>Right to equality and non-discrimination</w:t>
      </w:r>
    </w:p>
    <w:p w14:paraId="4F01DE60" w14:textId="6DA55D67" w:rsidR="004A32A4" w:rsidRPr="00343D8F" w:rsidRDefault="00D6715B" w:rsidP="009D29FF">
      <w:pPr>
        <w:pStyle w:val="Paragraphedeliste"/>
        <w:rPr>
          <w:rFonts w:ascii="Garamond" w:hAnsi="Garamond" w:cstheme="majorBidi"/>
          <w:i/>
          <w:color w:val="000000" w:themeColor="text1"/>
        </w:rPr>
      </w:pPr>
      <w:r w:rsidRPr="00343D8F">
        <w:rPr>
          <w:rFonts w:ascii="Garamond" w:hAnsi="Garamond" w:cstheme="majorBidi"/>
          <w:i/>
          <w:color w:val="000000" w:themeColor="text1"/>
        </w:rPr>
        <w:t>Article</w:t>
      </w:r>
      <w:r w:rsidR="00BC25A6" w:rsidRPr="00343D8F">
        <w:rPr>
          <w:rFonts w:ascii="Garamond" w:hAnsi="Garamond" w:cstheme="majorBidi"/>
          <w:i/>
          <w:color w:val="000000" w:themeColor="text1"/>
        </w:rPr>
        <w:t>s</w:t>
      </w:r>
      <w:r w:rsidRPr="00343D8F">
        <w:rPr>
          <w:rFonts w:ascii="Garamond" w:hAnsi="Garamond" w:cstheme="majorBidi"/>
          <w:i/>
          <w:color w:val="000000" w:themeColor="text1"/>
        </w:rPr>
        <w:t xml:space="preserve"> 3</w:t>
      </w:r>
      <w:r w:rsidR="001C3B00" w:rsidRPr="00343D8F">
        <w:rPr>
          <w:rFonts w:ascii="Garamond" w:hAnsi="Garamond" w:cstheme="majorBidi"/>
          <w:i/>
          <w:color w:val="000000" w:themeColor="text1"/>
        </w:rPr>
        <w:t>(b)(e)(g)</w:t>
      </w:r>
      <w:r w:rsidRPr="00343D8F">
        <w:rPr>
          <w:rFonts w:ascii="Garamond" w:hAnsi="Garamond" w:cstheme="majorBidi"/>
          <w:i/>
          <w:color w:val="000000" w:themeColor="text1"/>
        </w:rPr>
        <w:t xml:space="preserve">; </w:t>
      </w:r>
      <w:r w:rsidR="00AF06D3" w:rsidRPr="00343D8F">
        <w:rPr>
          <w:rFonts w:ascii="Garamond" w:hAnsi="Garamond" w:cstheme="majorBidi"/>
          <w:i/>
          <w:color w:val="000000" w:themeColor="text1"/>
        </w:rPr>
        <w:t>5</w:t>
      </w:r>
      <w:r w:rsidR="00CE1166" w:rsidRPr="00343D8F">
        <w:rPr>
          <w:rFonts w:ascii="Garamond" w:hAnsi="Garamond" w:cstheme="majorBidi"/>
          <w:i/>
          <w:color w:val="000000" w:themeColor="text1"/>
        </w:rPr>
        <w:t xml:space="preserve"> and </w:t>
      </w:r>
      <w:r w:rsidR="00AF06D3" w:rsidRPr="00343D8F">
        <w:rPr>
          <w:rFonts w:ascii="Garamond" w:hAnsi="Garamond" w:cstheme="majorBidi"/>
          <w:i/>
          <w:color w:val="000000" w:themeColor="text1"/>
        </w:rPr>
        <w:t>6</w:t>
      </w:r>
      <w:r w:rsidR="00BC25A6" w:rsidRPr="00343D8F">
        <w:rPr>
          <w:rFonts w:ascii="Garamond" w:hAnsi="Garamond" w:cstheme="majorBidi"/>
          <w:i/>
          <w:color w:val="000000" w:themeColor="text1"/>
        </w:rPr>
        <w:t xml:space="preserve"> </w:t>
      </w:r>
      <w:bookmarkStart w:id="3" w:name="_Hlk14176856"/>
      <w:r w:rsidR="001C3B00" w:rsidRPr="00343D8F">
        <w:rPr>
          <w:rFonts w:ascii="Garamond" w:hAnsi="Garamond" w:cstheme="majorBidi"/>
          <w:i/>
          <w:color w:val="000000" w:themeColor="text1"/>
        </w:rPr>
        <w:t>of the Convention</w:t>
      </w:r>
      <w:bookmarkEnd w:id="3"/>
    </w:p>
    <w:p w14:paraId="6D5887F8" w14:textId="77777777" w:rsidR="00E362E3" w:rsidRPr="00F93AAC" w:rsidRDefault="00E362E3">
      <w:pPr>
        <w:rPr>
          <w:rFonts w:ascii="Garamond" w:hAnsi="Garamond"/>
        </w:rPr>
      </w:pPr>
    </w:p>
    <w:p w14:paraId="0D6F7F8A" w14:textId="4D03C8C4" w:rsidR="00B149F8" w:rsidRPr="00343D8F" w:rsidRDefault="00F450B6" w:rsidP="00343D8F">
      <w:pPr>
        <w:pStyle w:val="Paragraphedeliste"/>
        <w:numPr>
          <w:ilvl w:val="0"/>
          <w:numId w:val="12"/>
        </w:numPr>
        <w:rPr>
          <w:rFonts w:ascii="Garamond" w:hAnsi="Garamond"/>
        </w:rPr>
      </w:pPr>
      <w:r w:rsidRPr="00F93AAC">
        <w:rPr>
          <w:rFonts w:ascii="Garamond" w:hAnsi="Garamond"/>
        </w:rPr>
        <w:t>Due to women</w:t>
      </w:r>
      <w:r w:rsidR="009C438B" w:rsidRPr="00F93AAC">
        <w:rPr>
          <w:rFonts w:ascii="Garamond" w:hAnsi="Garamond"/>
        </w:rPr>
        <w:t xml:space="preserve"> with disabilities</w:t>
      </w:r>
      <w:r w:rsidRPr="00F93AAC">
        <w:rPr>
          <w:rFonts w:ascii="Garamond" w:hAnsi="Garamond"/>
        </w:rPr>
        <w:t xml:space="preserve"> being subject to particularly strong stigmatization and marginalization in Iraq, female PWDs are socially excluded to a far greater extent. While – like their male counterparts – they have limited access to livelihood opportunities and education, they are also more vulnerable to gender-based violence and exploitation compared to women without disabilities.</w:t>
      </w:r>
      <w:r w:rsidR="000F46D9" w:rsidRPr="00F93AAC">
        <w:rPr>
          <w:rStyle w:val="Marquenotebasdepage"/>
          <w:rFonts w:ascii="Garamond" w:hAnsi="Garamond"/>
        </w:rPr>
        <w:footnoteReference w:id="12"/>
      </w:r>
      <w:r w:rsidRPr="00F93AAC">
        <w:rPr>
          <w:rFonts w:ascii="Garamond" w:hAnsi="Garamond"/>
        </w:rPr>
        <w:t xml:space="preserve"> As a result, m</w:t>
      </w:r>
      <w:r w:rsidR="00C01D81" w:rsidRPr="00F93AAC">
        <w:rPr>
          <w:rFonts w:ascii="Garamond" w:hAnsi="Garamond"/>
        </w:rPr>
        <w:t>inority</w:t>
      </w:r>
      <w:r w:rsidRPr="00F93AAC">
        <w:rPr>
          <w:rFonts w:ascii="Garamond" w:hAnsi="Garamond"/>
        </w:rPr>
        <w:t xml:space="preserve"> women with disabilities often confront several layers of discrimination or challenges that pertain to their identity, status a</w:t>
      </w:r>
      <w:r w:rsidR="00C01D81" w:rsidRPr="00F93AAC">
        <w:rPr>
          <w:rFonts w:ascii="Garamond" w:hAnsi="Garamond"/>
        </w:rPr>
        <w:t>s well as their</w:t>
      </w:r>
      <w:r w:rsidRPr="00F93AAC">
        <w:rPr>
          <w:rFonts w:ascii="Garamond" w:hAnsi="Garamond"/>
        </w:rPr>
        <w:t xml:space="preserve"> circumstance</w:t>
      </w:r>
      <w:r w:rsidR="00C01D81" w:rsidRPr="00F93AAC">
        <w:rPr>
          <w:rFonts w:ascii="Garamond" w:hAnsi="Garamond"/>
        </w:rPr>
        <w:t xml:space="preserve"> which may be </w:t>
      </w:r>
      <w:r w:rsidR="000F46D9" w:rsidRPr="00F93AAC">
        <w:rPr>
          <w:rFonts w:ascii="Garamond" w:hAnsi="Garamond"/>
        </w:rPr>
        <w:t xml:space="preserve">also be </w:t>
      </w:r>
      <w:r w:rsidR="00C01D81" w:rsidRPr="00F93AAC">
        <w:rPr>
          <w:rFonts w:ascii="Garamond" w:hAnsi="Garamond"/>
        </w:rPr>
        <w:t>affected by conflict or displacement</w:t>
      </w:r>
      <w:r w:rsidRPr="00F93AAC">
        <w:rPr>
          <w:rFonts w:ascii="Garamond" w:hAnsi="Garamond"/>
        </w:rPr>
        <w:t xml:space="preserve">. </w:t>
      </w:r>
    </w:p>
    <w:p w14:paraId="29CC9F40" w14:textId="54CDE01D" w:rsidR="00D6715B" w:rsidRPr="00F93AAC" w:rsidRDefault="003B5ECB">
      <w:pPr>
        <w:pStyle w:val="Paragraphedeliste"/>
        <w:numPr>
          <w:ilvl w:val="0"/>
          <w:numId w:val="6"/>
        </w:numPr>
        <w:rPr>
          <w:rFonts w:ascii="Garamond" w:hAnsi="Garamond" w:cstheme="majorBidi"/>
          <w:b/>
          <w:bCs/>
          <w:color w:val="000000" w:themeColor="text1"/>
        </w:rPr>
      </w:pPr>
      <w:r w:rsidRPr="00F93AAC">
        <w:rPr>
          <w:rFonts w:ascii="Garamond" w:hAnsi="Garamond" w:cstheme="majorBidi"/>
          <w:b/>
          <w:bCs/>
          <w:color w:val="000000" w:themeColor="text1"/>
        </w:rPr>
        <w:lastRenderedPageBreak/>
        <w:t xml:space="preserve">Mobility, </w:t>
      </w:r>
      <w:proofErr w:type="spellStart"/>
      <w:r w:rsidRPr="00F93AAC">
        <w:rPr>
          <w:rFonts w:ascii="Garamond" w:hAnsi="Garamond" w:cstheme="majorBidi"/>
          <w:b/>
          <w:bCs/>
          <w:color w:val="000000" w:themeColor="text1"/>
        </w:rPr>
        <w:t>habilitation</w:t>
      </w:r>
      <w:proofErr w:type="spellEnd"/>
      <w:r w:rsidRPr="00F93AAC">
        <w:rPr>
          <w:rFonts w:ascii="Garamond" w:hAnsi="Garamond" w:cstheme="majorBidi"/>
          <w:b/>
          <w:bCs/>
          <w:color w:val="000000" w:themeColor="text1"/>
        </w:rPr>
        <w:t xml:space="preserve"> and community inclusion</w:t>
      </w:r>
    </w:p>
    <w:p w14:paraId="5A757A42" w14:textId="2D2F3FFF" w:rsidR="00192FF8" w:rsidRPr="00343D8F" w:rsidRDefault="001C3B00">
      <w:pPr>
        <w:pStyle w:val="Paragraphedeliste"/>
        <w:rPr>
          <w:rFonts w:ascii="Garamond" w:hAnsi="Garamond" w:cstheme="majorBidi"/>
          <w:i/>
          <w:color w:val="000000" w:themeColor="text1"/>
        </w:rPr>
      </w:pPr>
      <w:r w:rsidRPr="00343D8F">
        <w:rPr>
          <w:rFonts w:ascii="Garamond" w:hAnsi="Garamond" w:cstheme="majorBidi"/>
          <w:i/>
          <w:color w:val="000000" w:themeColor="text1"/>
        </w:rPr>
        <w:t xml:space="preserve">Articles </w:t>
      </w:r>
      <w:r w:rsidR="003B5ECB" w:rsidRPr="00343D8F">
        <w:rPr>
          <w:rFonts w:ascii="Garamond" w:hAnsi="Garamond" w:cstheme="majorBidi"/>
          <w:i/>
          <w:color w:val="000000" w:themeColor="text1"/>
        </w:rPr>
        <w:t xml:space="preserve">19; </w:t>
      </w:r>
      <w:r w:rsidRPr="00343D8F">
        <w:rPr>
          <w:rFonts w:ascii="Garamond" w:hAnsi="Garamond" w:cstheme="majorBidi"/>
          <w:i/>
          <w:color w:val="000000" w:themeColor="text1"/>
        </w:rPr>
        <w:t>20</w:t>
      </w:r>
      <w:r w:rsidR="003B5ECB" w:rsidRPr="00343D8F">
        <w:rPr>
          <w:rFonts w:ascii="Garamond" w:hAnsi="Garamond" w:cstheme="majorBidi"/>
          <w:i/>
          <w:color w:val="000000" w:themeColor="text1"/>
        </w:rPr>
        <w:t xml:space="preserve"> and </w:t>
      </w:r>
      <w:r w:rsidRPr="00343D8F">
        <w:rPr>
          <w:rFonts w:ascii="Garamond" w:hAnsi="Garamond" w:cstheme="majorBidi"/>
          <w:i/>
          <w:color w:val="000000" w:themeColor="text1"/>
        </w:rPr>
        <w:t>26</w:t>
      </w:r>
      <w:r w:rsidR="00BC25A6" w:rsidRPr="00343D8F">
        <w:rPr>
          <w:rFonts w:ascii="Garamond" w:hAnsi="Garamond" w:cstheme="majorBidi"/>
          <w:i/>
          <w:color w:val="000000" w:themeColor="text1"/>
        </w:rPr>
        <w:t xml:space="preserve"> </w:t>
      </w:r>
      <w:r w:rsidRPr="00343D8F">
        <w:rPr>
          <w:rFonts w:ascii="Garamond" w:hAnsi="Garamond" w:cstheme="majorBidi"/>
          <w:i/>
          <w:color w:val="000000" w:themeColor="text1"/>
        </w:rPr>
        <w:t>of the Convention</w:t>
      </w:r>
    </w:p>
    <w:p w14:paraId="34065DA4" w14:textId="34742741" w:rsidR="009D1E09" w:rsidRPr="00F93AAC" w:rsidRDefault="009D1E09">
      <w:pPr>
        <w:rPr>
          <w:rFonts w:ascii="Garamond" w:hAnsi="Garamond" w:cstheme="majorBidi"/>
        </w:rPr>
      </w:pPr>
    </w:p>
    <w:p w14:paraId="0A25B4D9" w14:textId="19A3D04D" w:rsidR="002D099C" w:rsidRPr="00F93AAC" w:rsidRDefault="002D099C" w:rsidP="00F93AAC">
      <w:pPr>
        <w:pStyle w:val="Paragraphedeliste"/>
        <w:numPr>
          <w:ilvl w:val="0"/>
          <w:numId w:val="12"/>
        </w:numPr>
        <w:spacing w:line="276" w:lineRule="auto"/>
        <w:rPr>
          <w:rFonts w:ascii="Garamond" w:hAnsi="Garamond"/>
        </w:rPr>
      </w:pPr>
      <w:r w:rsidRPr="00F93AAC">
        <w:rPr>
          <w:rFonts w:ascii="Garamond" w:hAnsi="Garamond"/>
        </w:rPr>
        <w:t>Personal mobility and movement are among the greatest difficulties faced by PWDs due to a lack of dedicated methods of transportation. Given the shortage of healthcare facilities in villages and rural areas that can provide suitable care for persons with disabilities – and in particular in minority areas, where the general lack of services affects the living situation of</w:t>
      </w:r>
      <w:r w:rsidR="005171E7" w:rsidRPr="00F93AAC">
        <w:rPr>
          <w:rFonts w:ascii="Garamond" w:hAnsi="Garamond"/>
        </w:rPr>
        <w:t xml:space="preserve"> PWD</w:t>
      </w:r>
      <w:r w:rsidRPr="00F93AAC">
        <w:rPr>
          <w:rFonts w:ascii="Garamond" w:hAnsi="Garamond"/>
        </w:rPr>
        <w:t>s – the restriction on movement is a severe impediment on PWD access to other services and rights.</w:t>
      </w:r>
    </w:p>
    <w:p w14:paraId="4CEDCD21" w14:textId="77777777" w:rsidR="009C438B" w:rsidRPr="00F93AAC" w:rsidRDefault="009C438B" w:rsidP="00F93AAC">
      <w:pPr>
        <w:pStyle w:val="Paragraphedeliste"/>
        <w:spacing w:line="276" w:lineRule="auto"/>
        <w:rPr>
          <w:rFonts w:ascii="Garamond" w:hAnsi="Garamond"/>
        </w:rPr>
      </w:pPr>
    </w:p>
    <w:p w14:paraId="0B46CF7D" w14:textId="7E367435" w:rsidR="00592972" w:rsidRPr="00F93AAC" w:rsidRDefault="00595D06" w:rsidP="00F93AAC">
      <w:pPr>
        <w:pStyle w:val="Paragraphedeliste"/>
        <w:numPr>
          <w:ilvl w:val="0"/>
          <w:numId w:val="12"/>
        </w:numPr>
        <w:spacing w:line="276" w:lineRule="auto"/>
        <w:rPr>
          <w:rFonts w:ascii="Garamond" w:hAnsi="Garamond"/>
          <w:color w:val="2F5496" w:themeColor="accent1" w:themeShade="BF"/>
        </w:rPr>
      </w:pPr>
      <w:r w:rsidRPr="00F93AAC">
        <w:rPr>
          <w:rFonts w:ascii="Garamond" w:hAnsi="Garamond"/>
        </w:rPr>
        <w:t>H</w:t>
      </w:r>
      <w:r w:rsidR="007F5D60" w:rsidRPr="00F93AAC">
        <w:rPr>
          <w:rFonts w:ascii="Garamond" w:hAnsi="Garamond"/>
        </w:rPr>
        <w:t xml:space="preserve">eavy </w:t>
      </w:r>
      <w:r w:rsidRPr="00F93AAC">
        <w:rPr>
          <w:rFonts w:ascii="Garamond" w:hAnsi="Garamond"/>
        </w:rPr>
        <w:t xml:space="preserve">social </w:t>
      </w:r>
      <w:r w:rsidR="007F5D60" w:rsidRPr="00F93AAC">
        <w:rPr>
          <w:rFonts w:ascii="Garamond" w:hAnsi="Garamond"/>
        </w:rPr>
        <w:t xml:space="preserve">stigma </w:t>
      </w:r>
      <w:r w:rsidR="005171E7" w:rsidRPr="00F93AAC">
        <w:rPr>
          <w:rFonts w:ascii="Garamond" w:hAnsi="Garamond"/>
        </w:rPr>
        <w:t>regarding</w:t>
      </w:r>
      <w:r w:rsidRPr="00F93AAC">
        <w:rPr>
          <w:rFonts w:ascii="Garamond" w:hAnsi="Garamond"/>
        </w:rPr>
        <w:t xml:space="preserve"> disability has a great impact on PWD inclusion in community. For instance, members of the community will often refuse to marry PWD</w:t>
      </w:r>
      <w:r w:rsidR="005171E7" w:rsidRPr="00F93AAC">
        <w:rPr>
          <w:rFonts w:ascii="Garamond" w:hAnsi="Garamond"/>
        </w:rPr>
        <w:t>s</w:t>
      </w:r>
      <w:r w:rsidRPr="00F93AAC">
        <w:rPr>
          <w:rFonts w:ascii="Garamond" w:hAnsi="Garamond"/>
        </w:rPr>
        <w:t xml:space="preserve"> or even their siblings out of fear of</w:t>
      </w:r>
      <w:r w:rsidR="00592972" w:rsidRPr="00F93AAC">
        <w:rPr>
          <w:rFonts w:ascii="Garamond" w:hAnsi="Garamond"/>
        </w:rPr>
        <w:t xml:space="preserve"> passing on disabilities to their children. What</w:t>
      </w:r>
      <w:r w:rsidR="005171E7" w:rsidRPr="00F93AAC">
        <w:rPr>
          <w:rFonts w:ascii="Garamond" w:hAnsi="Garamond"/>
        </w:rPr>
        <w:t xml:space="preserve"> i</w:t>
      </w:r>
      <w:r w:rsidR="00592972" w:rsidRPr="00F93AAC">
        <w:rPr>
          <w:rFonts w:ascii="Garamond" w:hAnsi="Garamond"/>
        </w:rPr>
        <w:t>s more, many people do not allow their disabled family member</w:t>
      </w:r>
      <w:r w:rsidR="000F46F6" w:rsidRPr="00F93AAC">
        <w:rPr>
          <w:rFonts w:ascii="Garamond" w:hAnsi="Garamond"/>
        </w:rPr>
        <w:t>s</w:t>
      </w:r>
      <w:r w:rsidR="00592972" w:rsidRPr="00F93AAC">
        <w:rPr>
          <w:rFonts w:ascii="Garamond" w:hAnsi="Garamond"/>
        </w:rPr>
        <w:t xml:space="preserve"> to appear in public often, either due to shame or as a form of protection. As a result, the government along with many civil society organisations lack accurate data on the number of PWDs and their needs. This in turn has affected both the quantity and quality of </w:t>
      </w:r>
      <w:proofErr w:type="spellStart"/>
      <w:r w:rsidR="00592972" w:rsidRPr="00F93AAC">
        <w:rPr>
          <w:rFonts w:ascii="Garamond" w:hAnsi="Garamond"/>
        </w:rPr>
        <w:t>habilitation</w:t>
      </w:r>
      <w:proofErr w:type="spellEnd"/>
      <w:r w:rsidR="00592972" w:rsidRPr="00F93AAC">
        <w:rPr>
          <w:rFonts w:ascii="Garamond" w:hAnsi="Garamond"/>
        </w:rPr>
        <w:t xml:space="preserve"> programs designed to target PWDs, whether by the government or by non-governmental organisations.</w:t>
      </w:r>
    </w:p>
    <w:p w14:paraId="2F4ACA90" w14:textId="77777777" w:rsidR="00566424" w:rsidRPr="00F93AAC" w:rsidRDefault="00566424" w:rsidP="005171E7">
      <w:pPr>
        <w:autoSpaceDE w:val="0"/>
        <w:autoSpaceDN w:val="0"/>
        <w:adjustRightInd w:val="0"/>
        <w:spacing w:before="120" w:after="120"/>
        <w:rPr>
          <w:rFonts w:ascii="Garamond" w:hAnsi="Garamond"/>
          <w:color w:val="000000"/>
          <w:lang w:val="en-CA"/>
        </w:rPr>
      </w:pPr>
    </w:p>
    <w:p w14:paraId="57B1BB45" w14:textId="5F147A65" w:rsidR="004E3692" w:rsidRPr="00F93AAC" w:rsidRDefault="004E3692" w:rsidP="005171E7">
      <w:pPr>
        <w:rPr>
          <w:rFonts w:ascii="Garamond" w:eastAsia="Calibri" w:hAnsi="Garamond"/>
          <w:b/>
          <w:bCs/>
          <w:lang w:val="en-US"/>
        </w:rPr>
      </w:pPr>
      <w:r w:rsidRPr="00F93AAC">
        <w:rPr>
          <w:rFonts w:ascii="Garamond" w:eastAsia="Calibri" w:hAnsi="Garamond"/>
          <w:b/>
          <w:bCs/>
          <w:lang w:val="en-US"/>
        </w:rPr>
        <w:t>RECOMMENDATIONS</w:t>
      </w:r>
    </w:p>
    <w:p w14:paraId="2FA85354" w14:textId="679180CD" w:rsidR="00241D63" w:rsidRPr="00F93AAC" w:rsidRDefault="00241D63" w:rsidP="005171E7">
      <w:pPr>
        <w:rPr>
          <w:rFonts w:ascii="Garamond" w:eastAsia="Calibri" w:hAnsi="Garamond"/>
          <w:b/>
          <w:bCs/>
          <w:sz w:val="20"/>
          <w:szCs w:val="20"/>
          <w:lang w:val="en-US"/>
        </w:rPr>
      </w:pPr>
    </w:p>
    <w:p w14:paraId="540716A8" w14:textId="3A272C40" w:rsidR="00241D63" w:rsidRPr="00F93AAC" w:rsidRDefault="00241D63" w:rsidP="005171E7">
      <w:pPr>
        <w:rPr>
          <w:rFonts w:ascii="Garamond" w:eastAsia="Calibri" w:hAnsi="Garamond"/>
          <w:b/>
          <w:bCs/>
          <w:lang w:val="en-US"/>
        </w:rPr>
      </w:pPr>
      <w:r w:rsidRPr="00F93AAC">
        <w:rPr>
          <w:rFonts w:ascii="Garamond" w:eastAsia="Calibri" w:hAnsi="Garamond"/>
          <w:b/>
          <w:bCs/>
          <w:lang w:val="en-US"/>
        </w:rPr>
        <w:t>To the Government of Iraq &amp; the Kurdish Regional Government:</w:t>
      </w:r>
    </w:p>
    <w:p w14:paraId="00B0609F" w14:textId="77FE3732" w:rsidR="004E3692" w:rsidRPr="00F93AAC" w:rsidRDefault="000A50FA" w:rsidP="005171E7">
      <w:pPr>
        <w:autoSpaceDE w:val="0"/>
        <w:autoSpaceDN w:val="0"/>
        <w:adjustRightInd w:val="0"/>
        <w:spacing w:before="120" w:after="120"/>
        <w:rPr>
          <w:rFonts w:ascii="Garamond" w:eastAsia="Calibri" w:hAnsi="Garamond"/>
          <w:i/>
          <w:iCs/>
          <w:color w:val="000000"/>
          <w:lang w:val="en-US"/>
        </w:rPr>
      </w:pPr>
      <w:r w:rsidRPr="00F93AAC">
        <w:rPr>
          <w:rFonts w:ascii="Garamond" w:eastAsia="Calibri" w:hAnsi="Garamond"/>
          <w:i/>
          <w:iCs/>
          <w:color w:val="000000"/>
          <w:lang w:val="en-US"/>
        </w:rPr>
        <w:t>1</w:t>
      </w:r>
      <w:r w:rsidR="004E3692" w:rsidRPr="00F93AAC">
        <w:rPr>
          <w:rFonts w:ascii="Garamond" w:eastAsia="Calibri" w:hAnsi="Garamond"/>
          <w:i/>
          <w:iCs/>
          <w:color w:val="000000"/>
          <w:lang w:val="en-US"/>
        </w:rPr>
        <w:t>. Institute simplified and realistic procedures for obtaining personal documentation for minorities with disabilities to ensure their access to social welfare, medical services and education.</w:t>
      </w:r>
    </w:p>
    <w:p w14:paraId="38D88B19" w14:textId="7F440A44" w:rsidR="004E3692" w:rsidRPr="00F93AAC" w:rsidRDefault="000A50FA" w:rsidP="005171E7">
      <w:pPr>
        <w:autoSpaceDE w:val="0"/>
        <w:autoSpaceDN w:val="0"/>
        <w:adjustRightInd w:val="0"/>
        <w:spacing w:before="120" w:after="120"/>
        <w:rPr>
          <w:rFonts w:ascii="Garamond" w:eastAsia="Calibri" w:hAnsi="Garamond"/>
          <w:i/>
          <w:iCs/>
          <w:color w:val="000000"/>
          <w:lang w:val="en-US"/>
        </w:rPr>
      </w:pPr>
      <w:r w:rsidRPr="00F93AAC">
        <w:rPr>
          <w:rFonts w:ascii="Garamond" w:eastAsia="Calibri" w:hAnsi="Garamond"/>
          <w:i/>
          <w:iCs/>
          <w:color w:val="000000"/>
          <w:lang w:val="en-US"/>
        </w:rPr>
        <w:t>2</w:t>
      </w:r>
      <w:r w:rsidR="004E3692" w:rsidRPr="00F93AAC">
        <w:rPr>
          <w:rFonts w:ascii="Garamond" w:eastAsia="Calibri" w:hAnsi="Garamond"/>
          <w:i/>
          <w:iCs/>
          <w:color w:val="000000"/>
          <w:lang w:val="en-US"/>
        </w:rPr>
        <w:t>.</w:t>
      </w:r>
      <w:r w:rsidRPr="00F93AAC">
        <w:rPr>
          <w:rFonts w:ascii="Garamond" w:eastAsia="Calibri" w:hAnsi="Garamond"/>
          <w:i/>
          <w:iCs/>
          <w:color w:val="000000"/>
          <w:lang w:val="en-US"/>
        </w:rPr>
        <w:t xml:space="preserve"> </w:t>
      </w:r>
      <w:r w:rsidR="004E3692" w:rsidRPr="00F93AAC">
        <w:rPr>
          <w:rFonts w:ascii="Garamond" w:eastAsia="Calibri" w:hAnsi="Garamond"/>
          <w:i/>
          <w:iCs/>
          <w:color w:val="000000"/>
          <w:lang w:val="en-US"/>
        </w:rPr>
        <w:t xml:space="preserve">Consider the needs of </w:t>
      </w:r>
      <w:r w:rsidR="00241D63" w:rsidRPr="00F93AAC">
        <w:rPr>
          <w:rFonts w:ascii="Garamond" w:eastAsia="Calibri" w:hAnsi="Garamond"/>
          <w:i/>
          <w:iCs/>
          <w:color w:val="000000"/>
          <w:lang w:val="en-US"/>
        </w:rPr>
        <w:t>PWDs</w:t>
      </w:r>
      <w:r w:rsidR="004E3692" w:rsidRPr="00F93AAC">
        <w:rPr>
          <w:rFonts w:ascii="Garamond" w:eastAsia="Calibri" w:hAnsi="Garamond"/>
          <w:i/>
          <w:iCs/>
          <w:color w:val="000000"/>
          <w:lang w:val="en-US"/>
        </w:rPr>
        <w:t xml:space="preserve"> as part of the design of shelter facilitie</w:t>
      </w:r>
      <w:r w:rsidR="00AA46B6" w:rsidRPr="00F93AAC">
        <w:rPr>
          <w:rFonts w:ascii="Garamond" w:eastAsia="Calibri" w:hAnsi="Garamond"/>
          <w:i/>
          <w:iCs/>
          <w:color w:val="000000"/>
          <w:lang w:val="en-US"/>
        </w:rPr>
        <w:t>s,</w:t>
      </w:r>
      <w:r w:rsidR="004E3692" w:rsidRPr="00F93AAC">
        <w:rPr>
          <w:rFonts w:ascii="Garamond" w:eastAsia="Calibri" w:hAnsi="Garamond"/>
          <w:i/>
          <w:iCs/>
          <w:color w:val="000000"/>
          <w:lang w:val="en-US"/>
        </w:rPr>
        <w:t xml:space="preserve"> humanitarian assistance programs</w:t>
      </w:r>
      <w:r w:rsidR="00AA46B6" w:rsidRPr="00F93AAC">
        <w:rPr>
          <w:rFonts w:ascii="Garamond" w:eastAsia="Calibri" w:hAnsi="Garamond"/>
          <w:i/>
          <w:iCs/>
          <w:color w:val="000000"/>
          <w:lang w:val="en-US"/>
        </w:rPr>
        <w:t xml:space="preserve"> and post-conflict reconstruction. </w:t>
      </w:r>
    </w:p>
    <w:p w14:paraId="608DF822" w14:textId="32CE3CC3" w:rsidR="007631A2" w:rsidRPr="00F93AAC" w:rsidRDefault="000A50FA" w:rsidP="005171E7">
      <w:pPr>
        <w:autoSpaceDE w:val="0"/>
        <w:autoSpaceDN w:val="0"/>
        <w:adjustRightInd w:val="0"/>
        <w:spacing w:before="120" w:after="120"/>
        <w:rPr>
          <w:rFonts w:ascii="Garamond" w:eastAsia="Calibri" w:hAnsi="Garamond"/>
          <w:i/>
          <w:iCs/>
          <w:color w:val="000000"/>
          <w:lang w:val="en-US"/>
        </w:rPr>
      </w:pPr>
      <w:r w:rsidRPr="00F93AAC">
        <w:rPr>
          <w:rFonts w:ascii="Garamond" w:hAnsi="Garamond"/>
          <w:i/>
          <w:iCs/>
        </w:rPr>
        <w:t>3</w:t>
      </w:r>
      <w:r w:rsidR="002D099C" w:rsidRPr="00F93AAC">
        <w:rPr>
          <w:rFonts w:ascii="Garamond" w:hAnsi="Garamond"/>
          <w:i/>
          <w:iCs/>
        </w:rPr>
        <w:t xml:space="preserve">. </w:t>
      </w:r>
      <w:r w:rsidR="00881481" w:rsidRPr="00F93AAC">
        <w:rPr>
          <w:rFonts w:ascii="Garamond" w:hAnsi="Garamond"/>
          <w:i/>
          <w:iCs/>
        </w:rPr>
        <w:t>Intensify efforts and resources to meet the humanitarian needs o</w:t>
      </w:r>
      <w:r w:rsidR="007631A2" w:rsidRPr="00F93AAC">
        <w:rPr>
          <w:rFonts w:ascii="Garamond" w:hAnsi="Garamond"/>
          <w:i/>
          <w:iCs/>
        </w:rPr>
        <w:t>f IDPs and returnees</w:t>
      </w:r>
      <w:r w:rsidR="00881481" w:rsidRPr="00F93AAC">
        <w:rPr>
          <w:rFonts w:ascii="Garamond" w:hAnsi="Garamond"/>
          <w:i/>
          <w:iCs/>
        </w:rPr>
        <w:t xml:space="preserve">, </w:t>
      </w:r>
      <w:r w:rsidR="00881481" w:rsidRPr="00F93AAC">
        <w:rPr>
          <w:rFonts w:ascii="Garamond" w:eastAsia="Calibri" w:hAnsi="Garamond"/>
          <w:i/>
          <w:iCs/>
          <w:color w:val="000000"/>
          <w:lang w:val="en-US"/>
        </w:rPr>
        <w:t xml:space="preserve">including access to shelter, food and non-food aid, education and health care. This should include specific provision for persons with disabilities. </w:t>
      </w:r>
    </w:p>
    <w:p w14:paraId="6B427009" w14:textId="538069D7" w:rsidR="002C1996" w:rsidRPr="00F93AAC" w:rsidRDefault="007631A2" w:rsidP="005171E7">
      <w:pPr>
        <w:autoSpaceDE w:val="0"/>
        <w:autoSpaceDN w:val="0"/>
        <w:adjustRightInd w:val="0"/>
        <w:spacing w:before="120" w:after="120"/>
        <w:rPr>
          <w:rFonts w:ascii="Garamond" w:hAnsi="Garamond"/>
          <w:i/>
          <w:iCs/>
          <w:color w:val="000000"/>
        </w:rPr>
      </w:pPr>
      <w:r w:rsidRPr="00F93AAC">
        <w:rPr>
          <w:rFonts w:ascii="Garamond" w:eastAsia="Calibri" w:hAnsi="Garamond"/>
          <w:i/>
          <w:iCs/>
          <w:color w:val="000000"/>
          <w:lang w:val="en-US"/>
        </w:rPr>
        <w:t xml:space="preserve">4. </w:t>
      </w:r>
      <w:r w:rsidR="002C1996" w:rsidRPr="00F93AAC">
        <w:rPr>
          <w:rFonts w:ascii="Garamond" w:hAnsi="Garamond"/>
          <w:i/>
          <w:iCs/>
          <w:color w:val="000000"/>
        </w:rPr>
        <w:t xml:space="preserve">Increase </w:t>
      </w:r>
      <w:r w:rsidR="00622773" w:rsidRPr="00F93AAC">
        <w:rPr>
          <w:rFonts w:ascii="Garamond" w:hAnsi="Garamond"/>
          <w:i/>
          <w:iCs/>
          <w:color w:val="000000"/>
        </w:rPr>
        <w:t>provision of inclusive education</w:t>
      </w:r>
      <w:r w:rsidR="002C1996" w:rsidRPr="00F93AAC">
        <w:rPr>
          <w:rFonts w:ascii="Garamond" w:hAnsi="Garamond"/>
          <w:i/>
          <w:iCs/>
          <w:color w:val="000000"/>
        </w:rPr>
        <w:t xml:space="preserve"> </w:t>
      </w:r>
      <w:r w:rsidR="00622773" w:rsidRPr="00F93AAC">
        <w:rPr>
          <w:rFonts w:ascii="Garamond" w:hAnsi="Garamond"/>
          <w:i/>
          <w:iCs/>
          <w:color w:val="000000"/>
        </w:rPr>
        <w:t>that caters for</w:t>
      </w:r>
      <w:r w:rsidR="004D4260" w:rsidRPr="00F93AAC">
        <w:rPr>
          <w:rFonts w:ascii="Garamond" w:hAnsi="Garamond"/>
          <w:i/>
          <w:iCs/>
          <w:color w:val="000000"/>
        </w:rPr>
        <w:t xml:space="preserve"> the specific needs of</w:t>
      </w:r>
      <w:r w:rsidR="002C1996" w:rsidRPr="00F93AAC">
        <w:rPr>
          <w:rFonts w:ascii="Garamond" w:hAnsi="Garamond"/>
          <w:i/>
          <w:iCs/>
          <w:color w:val="000000"/>
        </w:rPr>
        <w:t xml:space="preserve"> PWDs within mainstream schools</w:t>
      </w:r>
      <w:r w:rsidR="00AD4488" w:rsidRPr="00F93AAC">
        <w:rPr>
          <w:rFonts w:ascii="Garamond" w:hAnsi="Garamond"/>
          <w:i/>
          <w:iCs/>
          <w:color w:val="000000"/>
        </w:rPr>
        <w:t>.</w:t>
      </w:r>
      <w:r w:rsidR="004D4260" w:rsidRPr="00F93AAC">
        <w:rPr>
          <w:rFonts w:ascii="Garamond" w:hAnsi="Garamond"/>
          <w:i/>
          <w:iCs/>
          <w:color w:val="000000"/>
        </w:rPr>
        <w:t xml:space="preserve"> </w:t>
      </w:r>
      <w:r w:rsidR="00AD4488" w:rsidRPr="00F93AAC">
        <w:rPr>
          <w:rFonts w:ascii="Garamond" w:hAnsi="Garamond"/>
          <w:i/>
          <w:iCs/>
          <w:color w:val="000000"/>
        </w:rPr>
        <w:t>This should i</w:t>
      </w:r>
      <w:r w:rsidR="004D4260" w:rsidRPr="00F93AAC">
        <w:rPr>
          <w:rFonts w:ascii="Garamond" w:hAnsi="Garamond"/>
          <w:i/>
          <w:iCs/>
          <w:color w:val="000000"/>
        </w:rPr>
        <w:t>nclud</w:t>
      </w:r>
      <w:r w:rsidR="00AD4488" w:rsidRPr="00F93AAC">
        <w:rPr>
          <w:rFonts w:ascii="Garamond" w:hAnsi="Garamond"/>
          <w:i/>
          <w:iCs/>
          <w:color w:val="000000"/>
        </w:rPr>
        <w:t>e</w:t>
      </w:r>
      <w:r w:rsidR="004D4260" w:rsidRPr="00F93AAC">
        <w:rPr>
          <w:rFonts w:ascii="Garamond" w:hAnsi="Garamond"/>
          <w:i/>
          <w:iCs/>
          <w:color w:val="000000"/>
        </w:rPr>
        <w:t xml:space="preserve"> training teachers in inclusive education practice at all levels</w:t>
      </w:r>
      <w:r w:rsidR="00AD4488" w:rsidRPr="00F93AAC">
        <w:rPr>
          <w:rFonts w:ascii="Garamond" w:hAnsi="Garamond"/>
          <w:i/>
          <w:iCs/>
          <w:color w:val="000000"/>
        </w:rPr>
        <w:t xml:space="preserve"> of education</w:t>
      </w:r>
      <w:r w:rsidR="002C1996" w:rsidRPr="00F93AAC">
        <w:rPr>
          <w:rFonts w:ascii="Garamond" w:hAnsi="Garamond"/>
          <w:i/>
          <w:iCs/>
          <w:color w:val="000000"/>
        </w:rPr>
        <w:t>. Ensure that minority language schools offer these same provisions for PWDs. Dedicate resources to making school and higher education buildings physically accessible to PWDs with restricted mobility.</w:t>
      </w:r>
    </w:p>
    <w:p w14:paraId="2907A07E" w14:textId="48F6B992" w:rsidR="00393097" w:rsidRPr="00F93AAC" w:rsidRDefault="002C1996" w:rsidP="005171E7">
      <w:pPr>
        <w:autoSpaceDE w:val="0"/>
        <w:autoSpaceDN w:val="0"/>
        <w:adjustRightInd w:val="0"/>
        <w:spacing w:before="120" w:after="120"/>
        <w:rPr>
          <w:rFonts w:ascii="Garamond" w:eastAsia="Calibri" w:hAnsi="Garamond"/>
          <w:i/>
          <w:iCs/>
          <w:color w:val="000000"/>
          <w:lang w:val="en-US"/>
        </w:rPr>
      </w:pPr>
      <w:r w:rsidRPr="00F93AAC">
        <w:rPr>
          <w:rFonts w:ascii="Garamond" w:eastAsia="Calibri" w:hAnsi="Garamond"/>
          <w:i/>
          <w:iCs/>
          <w:color w:val="000000"/>
          <w:lang w:val="en-US"/>
        </w:rPr>
        <w:t xml:space="preserve">5. </w:t>
      </w:r>
      <w:r w:rsidR="00393097" w:rsidRPr="00F93AAC">
        <w:rPr>
          <w:rFonts w:ascii="Garamond" w:eastAsia="Calibri" w:hAnsi="Garamond"/>
          <w:i/>
          <w:iCs/>
          <w:color w:val="000000"/>
          <w:lang w:val="en-US"/>
        </w:rPr>
        <w:t>Increase the number of healthcare centres for PWD</w:t>
      </w:r>
      <w:r w:rsidR="00241D63" w:rsidRPr="00F93AAC">
        <w:rPr>
          <w:rFonts w:ascii="Garamond" w:eastAsia="Calibri" w:hAnsi="Garamond"/>
          <w:i/>
          <w:iCs/>
          <w:color w:val="000000"/>
          <w:lang w:val="en-US"/>
        </w:rPr>
        <w:t>s</w:t>
      </w:r>
      <w:r w:rsidR="00393097" w:rsidRPr="00F93AAC">
        <w:rPr>
          <w:rFonts w:ascii="Garamond" w:eastAsia="Calibri" w:hAnsi="Garamond"/>
          <w:i/>
          <w:iCs/>
          <w:color w:val="000000"/>
          <w:lang w:val="en-US"/>
        </w:rPr>
        <w:t xml:space="preserve"> and dedicate</w:t>
      </w:r>
      <w:r w:rsidR="00241D63" w:rsidRPr="00F93AAC">
        <w:rPr>
          <w:rFonts w:ascii="Garamond" w:eastAsia="Calibri" w:hAnsi="Garamond"/>
          <w:i/>
          <w:iCs/>
          <w:color w:val="000000"/>
          <w:lang w:val="en-US"/>
        </w:rPr>
        <w:t>d</w:t>
      </w:r>
      <w:r w:rsidR="00393097" w:rsidRPr="00F93AAC">
        <w:rPr>
          <w:rFonts w:ascii="Garamond" w:eastAsia="Calibri" w:hAnsi="Garamond"/>
          <w:i/>
          <w:iCs/>
          <w:color w:val="000000"/>
          <w:lang w:val="en-US"/>
        </w:rPr>
        <w:t xml:space="preserve"> re</w:t>
      </w:r>
      <w:r w:rsidR="00241D63" w:rsidRPr="00F93AAC">
        <w:rPr>
          <w:rFonts w:ascii="Garamond" w:eastAsia="Calibri" w:hAnsi="Garamond"/>
          <w:i/>
          <w:iCs/>
          <w:color w:val="000000"/>
          <w:lang w:val="en-US"/>
        </w:rPr>
        <w:t>s</w:t>
      </w:r>
      <w:r w:rsidR="00393097" w:rsidRPr="00F93AAC">
        <w:rPr>
          <w:rFonts w:ascii="Garamond" w:eastAsia="Calibri" w:hAnsi="Garamond"/>
          <w:i/>
          <w:iCs/>
          <w:color w:val="000000"/>
          <w:lang w:val="en-US"/>
        </w:rPr>
        <w:t>our</w:t>
      </w:r>
      <w:r w:rsidR="00241D63" w:rsidRPr="00F93AAC">
        <w:rPr>
          <w:rFonts w:ascii="Garamond" w:eastAsia="Calibri" w:hAnsi="Garamond"/>
          <w:i/>
          <w:iCs/>
          <w:color w:val="000000"/>
          <w:lang w:val="en-US"/>
        </w:rPr>
        <w:t>c</w:t>
      </w:r>
      <w:r w:rsidR="00393097" w:rsidRPr="00F93AAC">
        <w:rPr>
          <w:rFonts w:ascii="Garamond" w:eastAsia="Calibri" w:hAnsi="Garamond"/>
          <w:i/>
          <w:iCs/>
          <w:color w:val="000000"/>
          <w:lang w:val="en-US"/>
        </w:rPr>
        <w:t>es to ensuring that PWD</w:t>
      </w:r>
      <w:r w:rsidR="00241D63" w:rsidRPr="00F93AAC">
        <w:rPr>
          <w:rFonts w:ascii="Garamond" w:eastAsia="Calibri" w:hAnsi="Garamond"/>
          <w:i/>
          <w:iCs/>
          <w:color w:val="000000"/>
          <w:lang w:val="en-US"/>
        </w:rPr>
        <w:t>s</w:t>
      </w:r>
      <w:r w:rsidR="00393097" w:rsidRPr="00F93AAC">
        <w:rPr>
          <w:rFonts w:ascii="Garamond" w:eastAsia="Calibri" w:hAnsi="Garamond"/>
          <w:i/>
          <w:iCs/>
          <w:color w:val="000000"/>
          <w:lang w:val="en-US"/>
        </w:rPr>
        <w:t xml:space="preserve"> </w:t>
      </w:r>
      <w:r w:rsidR="000936EC" w:rsidRPr="00F93AAC">
        <w:rPr>
          <w:rFonts w:ascii="Garamond" w:eastAsia="Calibri" w:hAnsi="Garamond"/>
          <w:i/>
          <w:iCs/>
          <w:color w:val="000000"/>
          <w:lang w:val="en-US"/>
        </w:rPr>
        <w:t>can access</w:t>
      </w:r>
      <w:r w:rsidR="00AA46B6" w:rsidRPr="00F93AAC">
        <w:rPr>
          <w:rFonts w:ascii="Garamond" w:eastAsia="Calibri" w:hAnsi="Garamond"/>
          <w:i/>
          <w:iCs/>
          <w:color w:val="000000"/>
          <w:lang w:val="en-US"/>
        </w:rPr>
        <w:t xml:space="preserve"> free or</w:t>
      </w:r>
      <w:r w:rsidR="00393097" w:rsidRPr="00F93AAC">
        <w:rPr>
          <w:rFonts w:ascii="Garamond" w:eastAsia="Calibri" w:hAnsi="Garamond"/>
          <w:i/>
          <w:iCs/>
          <w:color w:val="000000"/>
          <w:lang w:val="en-US"/>
        </w:rPr>
        <w:t xml:space="preserve"> affordable </w:t>
      </w:r>
      <w:r w:rsidR="000936EC" w:rsidRPr="00F93AAC">
        <w:rPr>
          <w:rFonts w:ascii="Garamond" w:eastAsia="Calibri" w:hAnsi="Garamond"/>
          <w:i/>
          <w:iCs/>
          <w:color w:val="000000"/>
          <w:lang w:val="en-US"/>
        </w:rPr>
        <w:t>health</w:t>
      </w:r>
      <w:r w:rsidR="00393097" w:rsidRPr="00F93AAC">
        <w:rPr>
          <w:rFonts w:ascii="Garamond" w:eastAsia="Calibri" w:hAnsi="Garamond"/>
          <w:i/>
          <w:iCs/>
          <w:color w:val="000000"/>
          <w:lang w:val="en-US"/>
        </w:rPr>
        <w:t xml:space="preserve">care. </w:t>
      </w:r>
    </w:p>
    <w:p w14:paraId="1BE3F61C" w14:textId="59E33ED5" w:rsidR="00393097" w:rsidRPr="00F93AAC" w:rsidRDefault="00393097" w:rsidP="005171E7">
      <w:pPr>
        <w:autoSpaceDE w:val="0"/>
        <w:autoSpaceDN w:val="0"/>
        <w:adjustRightInd w:val="0"/>
        <w:spacing w:before="120" w:after="120"/>
        <w:rPr>
          <w:rFonts w:ascii="Garamond" w:eastAsia="Calibri" w:hAnsi="Garamond"/>
          <w:i/>
          <w:iCs/>
          <w:color w:val="000000"/>
          <w:lang w:val="en-US"/>
        </w:rPr>
      </w:pPr>
      <w:r w:rsidRPr="00F93AAC">
        <w:rPr>
          <w:rFonts w:ascii="Garamond" w:eastAsia="Calibri" w:hAnsi="Garamond"/>
          <w:i/>
          <w:iCs/>
          <w:color w:val="000000"/>
          <w:lang w:val="en-US"/>
        </w:rPr>
        <w:t>6. Work to ensure the implementation of legislation and Ministerial Decisions on employment of PWD</w:t>
      </w:r>
      <w:r w:rsidR="00241D63" w:rsidRPr="00F93AAC">
        <w:rPr>
          <w:rFonts w:ascii="Garamond" w:eastAsia="Calibri" w:hAnsi="Garamond"/>
          <w:i/>
          <w:iCs/>
          <w:color w:val="000000"/>
          <w:lang w:val="en-US"/>
        </w:rPr>
        <w:t>s</w:t>
      </w:r>
      <w:r w:rsidRPr="00F93AAC">
        <w:rPr>
          <w:rFonts w:ascii="Garamond" w:eastAsia="Calibri" w:hAnsi="Garamond"/>
          <w:i/>
          <w:iCs/>
          <w:color w:val="000000"/>
          <w:lang w:val="en-US"/>
        </w:rPr>
        <w:t xml:space="preserve"> in the private and public sector</w:t>
      </w:r>
      <w:r w:rsidR="009C438B" w:rsidRPr="00F93AAC">
        <w:rPr>
          <w:rFonts w:ascii="Garamond" w:eastAsia="Calibri" w:hAnsi="Garamond"/>
          <w:i/>
          <w:iCs/>
          <w:color w:val="000000"/>
          <w:lang w:val="en-US"/>
        </w:rPr>
        <w:t>s</w:t>
      </w:r>
      <w:r w:rsidRPr="00F93AAC">
        <w:rPr>
          <w:rFonts w:ascii="Garamond" w:eastAsia="Calibri" w:hAnsi="Garamond"/>
          <w:i/>
          <w:iCs/>
          <w:color w:val="000000"/>
          <w:lang w:val="en-US"/>
        </w:rPr>
        <w:t>. Ensure that PWD representation is not only symbolic within low ranking positions but across all levels of organi</w:t>
      </w:r>
      <w:r w:rsidR="00A052A6" w:rsidRPr="00F93AAC">
        <w:rPr>
          <w:rFonts w:ascii="Garamond" w:eastAsia="Calibri" w:hAnsi="Garamond"/>
          <w:i/>
          <w:iCs/>
          <w:color w:val="000000"/>
          <w:lang w:val="en-US"/>
        </w:rPr>
        <w:t>z</w:t>
      </w:r>
      <w:r w:rsidRPr="00F93AAC">
        <w:rPr>
          <w:rFonts w:ascii="Garamond" w:eastAsia="Calibri" w:hAnsi="Garamond"/>
          <w:i/>
          <w:iCs/>
          <w:color w:val="000000"/>
          <w:lang w:val="en-US"/>
        </w:rPr>
        <w:t xml:space="preserve">ations, institutions and companies. </w:t>
      </w:r>
    </w:p>
    <w:p w14:paraId="6C2C0B89" w14:textId="2DB3585D" w:rsidR="00393097" w:rsidRPr="00F93AAC" w:rsidRDefault="00C35295" w:rsidP="005171E7">
      <w:pPr>
        <w:autoSpaceDE w:val="0"/>
        <w:autoSpaceDN w:val="0"/>
        <w:adjustRightInd w:val="0"/>
        <w:spacing w:before="120" w:after="120"/>
        <w:rPr>
          <w:rFonts w:ascii="Garamond" w:eastAsia="Calibri" w:hAnsi="Garamond"/>
          <w:i/>
          <w:iCs/>
          <w:color w:val="000000"/>
          <w:lang w:val="en-US"/>
        </w:rPr>
      </w:pPr>
      <w:r w:rsidRPr="00F93AAC">
        <w:rPr>
          <w:rFonts w:ascii="Garamond" w:eastAsia="Calibri" w:hAnsi="Garamond"/>
          <w:i/>
          <w:iCs/>
          <w:color w:val="000000"/>
          <w:lang w:val="en-US"/>
        </w:rPr>
        <w:t xml:space="preserve">7. Simplify the procedures for registration for social funds for PWDs and increase fund amounts to reflect living </w:t>
      </w:r>
      <w:r w:rsidR="00C55A36" w:rsidRPr="00F93AAC">
        <w:rPr>
          <w:rFonts w:ascii="Garamond" w:eastAsia="Calibri" w:hAnsi="Garamond"/>
          <w:i/>
          <w:iCs/>
          <w:color w:val="000000"/>
          <w:lang w:val="en-US"/>
        </w:rPr>
        <w:t xml:space="preserve">and healthcare </w:t>
      </w:r>
      <w:r w:rsidRPr="00F93AAC">
        <w:rPr>
          <w:rFonts w:ascii="Garamond" w:eastAsia="Calibri" w:hAnsi="Garamond"/>
          <w:i/>
          <w:iCs/>
          <w:color w:val="000000"/>
          <w:lang w:val="en-US"/>
        </w:rPr>
        <w:t>costs. Amend policies to ensure that women and girls with disabilities have equal access to social funds.</w:t>
      </w:r>
    </w:p>
    <w:p w14:paraId="44125766" w14:textId="60AA7233" w:rsidR="00241D63" w:rsidRPr="00F93AAC" w:rsidRDefault="00C55A36" w:rsidP="005171E7">
      <w:pPr>
        <w:autoSpaceDE w:val="0"/>
        <w:autoSpaceDN w:val="0"/>
        <w:adjustRightInd w:val="0"/>
        <w:spacing w:before="120" w:after="120"/>
        <w:rPr>
          <w:rFonts w:ascii="Garamond" w:eastAsia="Calibri" w:hAnsi="Garamond"/>
          <w:i/>
          <w:iCs/>
          <w:color w:val="000000"/>
          <w:lang w:val="en-US"/>
        </w:rPr>
      </w:pPr>
      <w:r w:rsidRPr="00F93AAC">
        <w:rPr>
          <w:rFonts w:ascii="Garamond" w:eastAsia="Calibri" w:hAnsi="Garamond"/>
          <w:i/>
          <w:iCs/>
          <w:color w:val="000000"/>
          <w:lang w:val="en-US"/>
        </w:rPr>
        <w:t xml:space="preserve">8. Increase and implement </w:t>
      </w:r>
      <w:r w:rsidR="0010551E" w:rsidRPr="00F93AAC">
        <w:rPr>
          <w:rFonts w:ascii="Garamond" w:eastAsia="Calibri" w:hAnsi="Garamond"/>
          <w:i/>
          <w:iCs/>
          <w:color w:val="000000"/>
          <w:lang w:val="en-US"/>
        </w:rPr>
        <w:t xml:space="preserve">public </w:t>
      </w:r>
      <w:r w:rsidRPr="00F93AAC">
        <w:rPr>
          <w:rFonts w:ascii="Garamond" w:eastAsia="Calibri" w:hAnsi="Garamond"/>
          <w:i/>
          <w:iCs/>
          <w:color w:val="000000"/>
          <w:lang w:val="en-US"/>
        </w:rPr>
        <w:t xml:space="preserve">awareness </w:t>
      </w:r>
      <w:r w:rsidR="0010551E" w:rsidRPr="00F93AAC">
        <w:rPr>
          <w:rFonts w:ascii="Garamond" w:eastAsia="Calibri" w:hAnsi="Garamond"/>
          <w:i/>
          <w:iCs/>
          <w:color w:val="000000"/>
          <w:lang w:val="en-US"/>
        </w:rPr>
        <w:t xml:space="preserve">campaigns </w:t>
      </w:r>
      <w:r w:rsidRPr="00F93AAC">
        <w:rPr>
          <w:rFonts w:ascii="Garamond" w:eastAsia="Calibri" w:hAnsi="Garamond"/>
          <w:i/>
          <w:iCs/>
          <w:color w:val="000000"/>
          <w:lang w:val="en-US"/>
        </w:rPr>
        <w:t>to counter stigma surrounding disabilities</w:t>
      </w:r>
      <w:r w:rsidR="00A052A6" w:rsidRPr="00F93AAC">
        <w:rPr>
          <w:rFonts w:ascii="Garamond" w:eastAsia="Calibri" w:hAnsi="Garamond"/>
          <w:i/>
          <w:iCs/>
          <w:color w:val="000000"/>
          <w:lang w:val="en-US"/>
        </w:rPr>
        <w:t xml:space="preserve">. Engage with PWD </w:t>
      </w:r>
      <w:r w:rsidR="003609C1" w:rsidRPr="00F93AAC">
        <w:rPr>
          <w:rFonts w:ascii="Garamond" w:eastAsia="Calibri" w:hAnsi="Garamond"/>
          <w:i/>
          <w:iCs/>
          <w:color w:val="000000"/>
          <w:lang w:val="en-US"/>
        </w:rPr>
        <w:t xml:space="preserve">representative </w:t>
      </w:r>
      <w:r w:rsidR="00A052A6" w:rsidRPr="00F93AAC">
        <w:rPr>
          <w:rFonts w:ascii="Garamond" w:eastAsia="Calibri" w:hAnsi="Garamond"/>
          <w:i/>
          <w:iCs/>
          <w:color w:val="000000"/>
          <w:lang w:val="en-US"/>
        </w:rPr>
        <w:t xml:space="preserve">organizations as well as minority civil society organizations in the planning and implementation of these campaigns. </w:t>
      </w:r>
    </w:p>
    <w:p w14:paraId="3B375B45" w14:textId="0293FEC7" w:rsidR="00A052A6" w:rsidRPr="00F93AAC" w:rsidRDefault="00A052A6" w:rsidP="005171E7">
      <w:pPr>
        <w:autoSpaceDE w:val="0"/>
        <w:autoSpaceDN w:val="0"/>
        <w:adjustRightInd w:val="0"/>
        <w:spacing w:before="120" w:after="120"/>
        <w:rPr>
          <w:rFonts w:ascii="Garamond" w:eastAsia="Calibri" w:hAnsi="Garamond"/>
          <w:i/>
          <w:iCs/>
          <w:color w:val="000000"/>
          <w:lang w:val="en-US"/>
        </w:rPr>
      </w:pPr>
      <w:r w:rsidRPr="00F93AAC">
        <w:rPr>
          <w:rFonts w:ascii="Garamond" w:eastAsia="Calibri" w:hAnsi="Garamond"/>
          <w:i/>
          <w:iCs/>
          <w:color w:val="000000"/>
          <w:lang w:val="en-US"/>
        </w:rPr>
        <w:lastRenderedPageBreak/>
        <w:t xml:space="preserve">9. Implementation of all of these recommendations should be carried out in close consultation with and the meaningful participation of PWDs, including children with disabilities, </w:t>
      </w:r>
      <w:r w:rsidR="009C438B" w:rsidRPr="00F93AAC">
        <w:rPr>
          <w:rFonts w:ascii="Garamond" w:eastAsia="Calibri" w:hAnsi="Garamond"/>
          <w:i/>
          <w:iCs/>
          <w:color w:val="000000"/>
          <w:lang w:val="en-US"/>
        </w:rPr>
        <w:t xml:space="preserve">and of </w:t>
      </w:r>
      <w:r w:rsidRPr="00F93AAC">
        <w:rPr>
          <w:rFonts w:ascii="Garamond" w:eastAsia="Calibri" w:hAnsi="Garamond"/>
          <w:i/>
          <w:iCs/>
          <w:color w:val="000000"/>
          <w:lang w:val="en-US"/>
        </w:rPr>
        <w:t xml:space="preserve">their representative organizations, as well as minority civil society organizations </w:t>
      </w:r>
      <w:r w:rsidR="003609C1" w:rsidRPr="00F93AAC">
        <w:rPr>
          <w:rFonts w:ascii="Garamond" w:eastAsia="Calibri" w:hAnsi="Garamond"/>
          <w:i/>
          <w:iCs/>
          <w:color w:val="000000"/>
          <w:lang w:val="en-US"/>
        </w:rPr>
        <w:t xml:space="preserve">promoting the rights of </w:t>
      </w:r>
      <w:r w:rsidRPr="00F93AAC">
        <w:rPr>
          <w:rFonts w:ascii="Garamond" w:eastAsia="Calibri" w:hAnsi="Garamond"/>
          <w:i/>
          <w:iCs/>
          <w:color w:val="000000"/>
          <w:lang w:val="en-US"/>
        </w:rPr>
        <w:t xml:space="preserve">minority PWDs. </w:t>
      </w:r>
    </w:p>
    <w:p w14:paraId="75B4D515" w14:textId="355F8BC7" w:rsidR="00241D63" w:rsidRPr="00F93AAC" w:rsidRDefault="00241D63" w:rsidP="005171E7">
      <w:pPr>
        <w:autoSpaceDE w:val="0"/>
        <w:autoSpaceDN w:val="0"/>
        <w:adjustRightInd w:val="0"/>
        <w:spacing w:before="120" w:after="120"/>
        <w:rPr>
          <w:rFonts w:ascii="Garamond" w:eastAsia="Calibri" w:hAnsi="Garamond"/>
          <w:i/>
          <w:iCs/>
          <w:color w:val="000000"/>
          <w:lang w:val="en-US"/>
        </w:rPr>
      </w:pPr>
    </w:p>
    <w:p w14:paraId="2D822297" w14:textId="75E6F5D1" w:rsidR="00241D63" w:rsidRPr="00F93AAC" w:rsidRDefault="00241D63" w:rsidP="005171E7">
      <w:pPr>
        <w:autoSpaceDE w:val="0"/>
        <w:autoSpaceDN w:val="0"/>
        <w:adjustRightInd w:val="0"/>
        <w:spacing w:before="120" w:after="120"/>
        <w:rPr>
          <w:rFonts w:ascii="Garamond" w:eastAsia="Calibri" w:hAnsi="Garamond"/>
          <w:b/>
          <w:bCs/>
          <w:color w:val="000000"/>
          <w:lang w:val="en-US"/>
        </w:rPr>
      </w:pPr>
      <w:r w:rsidRPr="00F93AAC">
        <w:rPr>
          <w:rFonts w:ascii="Garamond" w:eastAsia="Calibri" w:hAnsi="Garamond"/>
          <w:b/>
          <w:bCs/>
          <w:color w:val="000000"/>
          <w:lang w:val="en-US"/>
        </w:rPr>
        <w:t>To the Kurdish Regional Government:</w:t>
      </w:r>
    </w:p>
    <w:p w14:paraId="496A8BDC" w14:textId="02A1D1FE" w:rsidR="00C55A36" w:rsidRPr="00F93AAC" w:rsidRDefault="00241D63" w:rsidP="005171E7">
      <w:pPr>
        <w:autoSpaceDE w:val="0"/>
        <w:autoSpaceDN w:val="0"/>
        <w:adjustRightInd w:val="0"/>
        <w:spacing w:before="120" w:after="120"/>
        <w:rPr>
          <w:rFonts w:ascii="Garamond" w:eastAsia="Calibri" w:hAnsi="Garamond"/>
          <w:i/>
          <w:iCs/>
          <w:color w:val="000000"/>
          <w:lang w:val="en-US"/>
        </w:rPr>
      </w:pPr>
      <w:r w:rsidRPr="00F93AAC">
        <w:rPr>
          <w:rFonts w:ascii="Garamond" w:eastAsia="Calibri" w:hAnsi="Garamond"/>
          <w:i/>
          <w:iCs/>
          <w:color w:val="000000"/>
          <w:lang w:val="en-US"/>
        </w:rPr>
        <w:t>1</w:t>
      </w:r>
      <w:r w:rsidR="00C55A36" w:rsidRPr="00F93AAC">
        <w:rPr>
          <w:rFonts w:ascii="Garamond" w:eastAsia="Calibri" w:hAnsi="Garamond"/>
          <w:i/>
          <w:iCs/>
          <w:color w:val="000000"/>
          <w:lang w:val="en-US"/>
        </w:rPr>
        <w:t>.</w:t>
      </w:r>
      <w:r w:rsidRPr="00F93AAC">
        <w:rPr>
          <w:rFonts w:ascii="Garamond" w:eastAsia="Calibri" w:hAnsi="Garamond"/>
          <w:i/>
          <w:iCs/>
          <w:color w:val="000000"/>
          <w:lang w:val="en-US"/>
        </w:rPr>
        <w:t xml:space="preserve"> Reinstate registration for PWDs in the </w:t>
      </w:r>
      <w:r w:rsidR="00F456A4" w:rsidRPr="00F456A4">
        <w:rPr>
          <w:rFonts w:ascii="Garamond" w:eastAsia="Calibri" w:hAnsi="Garamond"/>
          <w:i/>
          <w:iCs/>
          <w:color w:val="000000"/>
          <w:lang w:val="en-US"/>
        </w:rPr>
        <w:t xml:space="preserve">Kurdistan Region of Iraq </w:t>
      </w:r>
      <w:r w:rsidRPr="00F93AAC">
        <w:rPr>
          <w:rFonts w:ascii="Garamond" w:eastAsia="Calibri" w:hAnsi="Garamond"/>
          <w:i/>
          <w:iCs/>
          <w:color w:val="000000"/>
          <w:lang w:val="en-US"/>
        </w:rPr>
        <w:t>and develop initiatives to target the psychological and physical healthcare needs of minority PWDs affected by conflict and displacement.</w:t>
      </w:r>
    </w:p>
    <w:p w14:paraId="7C7126A1" w14:textId="3C39DFC5" w:rsidR="00393097" w:rsidRPr="00F93AAC" w:rsidRDefault="00393097" w:rsidP="005171E7">
      <w:pPr>
        <w:rPr>
          <w:rFonts w:ascii="Garamond" w:hAnsi="Garamond" w:cstheme="majorBidi"/>
          <w:color w:val="000000" w:themeColor="text1"/>
        </w:rPr>
      </w:pPr>
    </w:p>
    <w:p w14:paraId="134A5838" w14:textId="77777777" w:rsidR="00241D63" w:rsidRPr="00654248" w:rsidRDefault="00241D63" w:rsidP="005171E7">
      <w:pPr>
        <w:rPr>
          <w:rFonts w:asciiTheme="majorBidi" w:hAnsiTheme="majorBidi" w:cstheme="majorBidi"/>
          <w:color w:val="000000" w:themeColor="text1"/>
        </w:rPr>
      </w:pPr>
    </w:p>
    <w:sectPr w:rsidR="00241D63" w:rsidRPr="00654248">
      <w:footerReference w:type="even" r:id="rId12"/>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ADD51" w14:textId="77777777" w:rsidR="0038577E" w:rsidRDefault="0038577E" w:rsidP="004E3692">
      <w:r>
        <w:separator/>
      </w:r>
    </w:p>
  </w:endnote>
  <w:endnote w:type="continuationSeparator" w:id="0">
    <w:p w14:paraId="3D93B6C9" w14:textId="77777777" w:rsidR="0038577E" w:rsidRDefault="0038577E" w:rsidP="004E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 Pro W3">
    <w:charset w:val="00"/>
    <w:family w:val="auto"/>
    <w:pitch w:val="variable"/>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6F54F" w14:textId="77777777" w:rsidR="00407FDE" w:rsidRDefault="00407FDE" w:rsidP="00B206C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F7DD2A5" w14:textId="77777777" w:rsidR="00407FDE" w:rsidRDefault="00407FDE" w:rsidP="00F93AA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C9A11" w14:textId="77777777" w:rsidR="00407FDE" w:rsidRPr="00F93AAC" w:rsidRDefault="00407FDE" w:rsidP="00B206C0">
    <w:pPr>
      <w:pStyle w:val="Pieddepage"/>
      <w:framePr w:wrap="around" w:vAnchor="text" w:hAnchor="margin" w:xAlign="right" w:y="1"/>
      <w:rPr>
        <w:rStyle w:val="Numrodepage"/>
        <w:rFonts w:ascii="Garamond" w:hAnsi="Garamond"/>
      </w:rPr>
    </w:pPr>
    <w:r w:rsidRPr="00F93AAC">
      <w:rPr>
        <w:rStyle w:val="Numrodepage"/>
        <w:rFonts w:ascii="Garamond" w:hAnsi="Garamond"/>
      </w:rPr>
      <w:fldChar w:fldCharType="begin"/>
    </w:r>
    <w:r w:rsidRPr="00F93AAC">
      <w:rPr>
        <w:rStyle w:val="Numrodepage"/>
        <w:rFonts w:ascii="Garamond" w:hAnsi="Garamond"/>
      </w:rPr>
      <w:instrText xml:space="preserve">PAGE  </w:instrText>
    </w:r>
    <w:r w:rsidRPr="00F93AAC">
      <w:rPr>
        <w:rStyle w:val="Numrodepage"/>
        <w:rFonts w:ascii="Garamond" w:hAnsi="Garamond"/>
      </w:rPr>
      <w:fldChar w:fldCharType="separate"/>
    </w:r>
    <w:r w:rsidR="00FE43C2">
      <w:rPr>
        <w:rStyle w:val="Numrodepage"/>
        <w:rFonts w:ascii="Garamond" w:hAnsi="Garamond"/>
        <w:noProof/>
      </w:rPr>
      <w:t>2</w:t>
    </w:r>
    <w:r w:rsidRPr="00F93AAC">
      <w:rPr>
        <w:rStyle w:val="Numrodepage"/>
        <w:rFonts w:ascii="Garamond" w:hAnsi="Garamond"/>
      </w:rPr>
      <w:fldChar w:fldCharType="end"/>
    </w:r>
  </w:p>
  <w:p w14:paraId="608E1871" w14:textId="77777777" w:rsidR="00407FDE" w:rsidRDefault="00407FDE" w:rsidP="00F93AAC">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2907B" w14:textId="77777777" w:rsidR="0038577E" w:rsidRDefault="0038577E" w:rsidP="004E3692">
      <w:r>
        <w:separator/>
      </w:r>
    </w:p>
  </w:footnote>
  <w:footnote w:type="continuationSeparator" w:id="0">
    <w:p w14:paraId="1095B9D4" w14:textId="77777777" w:rsidR="0038577E" w:rsidRDefault="0038577E" w:rsidP="004E3692">
      <w:r>
        <w:continuationSeparator/>
      </w:r>
    </w:p>
  </w:footnote>
  <w:footnote w:id="1">
    <w:p w14:paraId="1F4BFE5B" w14:textId="44F55323" w:rsidR="005C5E02" w:rsidRPr="00F93AAC" w:rsidRDefault="005C5E02">
      <w:pPr>
        <w:pStyle w:val="Notedebasdepage"/>
        <w:rPr>
          <w:rFonts w:ascii="Garamond" w:hAnsi="Garamond"/>
        </w:rPr>
      </w:pPr>
      <w:r w:rsidRPr="00F93AAC">
        <w:rPr>
          <w:rStyle w:val="Marquenotebasdepage"/>
          <w:rFonts w:ascii="Garamond" w:hAnsi="Garamond"/>
        </w:rPr>
        <w:footnoteRef/>
      </w:r>
      <w:r w:rsidRPr="00F93AAC">
        <w:rPr>
          <w:rFonts w:ascii="Garamond" w:hAnsi="Garamond"/>
        </w:rPr>
        <w:t xml:space="preserve"> </w:t>
      </w:r>
      <w:r w:rsidRPr="00F93AAC">
        <w:rPr>
          <w:rFonts w:ascii="Garamond" w:hAnsi="Garamond" w:cstheme="majorBidi"/>
          <w:color w:val="000000" w:themeColor="text1"/>
        </w:rPr>
        <w:t xml:space="preserve">Initial report submitted by Iraq under article 35 of the </w:t>
      </w:r>
      <w:r w:rsidR="00EF53A3" w:rsidRPr="00F93AAC">
        <w:rPr>
          <w:rFonts w:ascii="Garamond" w:hAnsi="Garamond" w:cstheme="majorBidi"/>
          <w:color w:val="000000" w:themeColor="text1"/>
        </w:rPr>
        <w:t>C</w:t>
      </w:r>
      <w:r w:rsidRPr="00F93AAC">
        <w:rPr>
          <w:rFonts w:ascii="Garamond" w:hAnsi="Garamond" w:cstheme="majorBidi"/>
          <w:color w:val="000000" w:themeColor="text1"/>
        </w:rPr>
        <w:t>onvention (2017), pg. 29</w:t>
      </w:r>
      <w:r w:rsidR="00EF53A3" w:rsidRPr="00F93AAC">
        <w:rPr>
          <w:rFonts w:ascii="Garamond" w:hAnsi="Garamond" w:cstheme="majorBidi"/>
          <w:color w:val="000000" w:themeColor="text1"/>
        </w:rPr>
        <w:t>.</w:t>
      </w:r>
    </w:p>
  </w:footnote>
  <w:footnote w:id="2">
    <w:p w14:paraId="745DDC87" w14:textId="0015B926" w:rsidR="003A0D34" w:rsidRPr="00F93AAC" w:rsidRDefault="003A0D34" w:rsidP="00687D3A">
      <w:pPr>
        <w:rPr>
          <w:rFonts w:ascii="Garamond" w:hAnsi="Garamond"/>
        </w:rPr>
      </w:pPr>
      <w:r w:rsidRPr="00F93AAC">
        <w:rPr>
          <w:rStyle w:val="Marquenotebasdepage"/>
          <w:rFonts w:ascii="Garamond" w:hAnsi="Garamond"/>
          <w:sz w:val="20"/>
          <w:szCs w:val="20"/>
        </w:rPr>
        <w:footnoteRef/>
      </w:r>
      <w:r w:rsidR="00687D3A" w:rsidRPr="00F93AAC">
        <w:rPr>
          <w:rFonts w:ascii="Garamond" w:hAnsi="Garamond"/>
          <w:sz w:val="20"/>
          <w:szCs w:val="20"/>
        </w:rPr>
        <w:t xml:space="preserve"> </w:t>
      </w:r>
      <w:r w:rsidR="00687D3A" w:rsidRPr="00F93AAC">
        <w:rPr>
          <w:rFonts w:ascii="Garamond" w:hAnsi="Garamond" w:cstheme="majorBidi"/>
          <w:color w:val="000000" w:themeColor="text1"/>
          <w:sz w:val="20"/>
          <w:szCs w:val="20"/>
        </w:rPr>
        <w:t>Ceasefire Centre for Civilian Rights and Minority Rights Group International</w:t>
      </w:r>
      <w:r w:rsidR="00667710" w:rsidRPr="00F93AAC">
        <w:rPr>
          <w:rFonts w:ascii="Garamond" w:hAnsi="Garamond" w:cstheme="majorBidi"/>
          <w:color w:val="000000" w:themeColor="text1"/>
          <w:sz w:val="20"/>
          <w:szCs w:val="20"/>
        </w:rPr>
        <w:t xml:space="preserve">, </w:t>
      </w:r>
      <w:r w:rsidR="00667710" w:rsidRPr="00F93AAC">
        <w:rPr>
          <w:rFonts w:ascii="Garamond" w:hAnsi="Garamond" w:cstheme="majorBidi"/>
          <w:i/>
          <w:iCs/>
          <w:color w:val="000000" w:themeColor="text1"/>
          <w:sz w:val="20"/>
          <w:szCs w:val="20"/>
        </w:rPr>
        <w:t>Civilian deaths in the anti-ISIS bombing campaigns 2014–2015</w:t>
      </w:r>
      <w:r w:rsidR="000D43C8" w:rsidRPr="00F93AAC">
        <w:rPr>
          <w:rFonts w:ascii="Garamond" w:hAnsi="Garamond" w:cstheme="majorBidi"/>
          <w:color w:val="000000" w:themeColor="text1"/>
          <w:sz w:val="20"/>
          <w:szCs w:val="20"/>
        </w:rPr>
        <w:t xml:space="preserve">, </w:t>
      </w:r>
      <w:r w:rsidR="00667710" w:rsidRPr="00F93AAC">
        <w:rPr>
          <w:rFonts w:ascii="Garamond" w:hAnsi="Garamond" w:cstheme="majorBidi"/>
          <w:color w:val="000000" w:themeColor="text1"/>
          <w:sz w:val="20"/>
          <w:szCs w:val="20"/>
        </w:rPr>
        <w:t>November 2015</w:t>
      </w:r>
      <w:r w:rsidR="00EF53A3" w:rsidRPr="00F93AAC">
        <w:rPr>
          <w:rFonts w:ascii="Garamond" w:hAnsi="Garamond" w:cstheme="majorBidi"/>
          <w:color w:val="000000" w:themeColor="text1"/>
          <w:sz w:val="20"/>
          <w:szCs w:val="20"/>
        </w:rPr>
        <w:t>, p</w:t>
      </w:r>
      <w:r w:rsidRPr="00F93AAC">
        <w:rPr>
          <w:rFonts w:ascii="Garamond" w:hAnsi="Garamond" w:cstheme="majorBidi"/>
          <w:color w:val="000000" w:themeColor="text1"/>
          <w:sz w:val="20"/>
          <w:szCs w:val="20"/>
        </w:rPr>
        <w:t>g. 10</w:t>
      </w:r>
      <w:r w:rsidR="00EF53A3" w:rsidRPr="00F93AAC">
        <w:rPr>
          <w:rFonts w:ascii="Garamond" w:hAnsi="Garamond" w:cstheme="majorBidi"/>
          <w:color w:val="000000" w:themeColor="text1"/>
          <w:sz w:val="20"/>
          <w:szCs w:val="20"/>
        </w:rPr>
        <w:t>.</w:t>
      </w:r>
    </w:p>
  </w:footnote>
  <w:footnote w:id="3">
    <w:p w14:paraId="09362710" w14:textId="6B4BF6B4" w:rsidR="003A0D34" w:rsidRDefault="003A0D34" w:rsidP="00937189">
      <w:r w:rsidRPr="00F93AAC">
        <w:rPr>
          <w:rStyle w:val="Marquenotebasdepage"/>
          <w:rFonts w:ascii="Garamond" w:hAnsi="Garamond"/>
          <w:sz w:val="20"/>
          <w:szCs w:val="20"/>
        </w:rPr>
        <w:footnoteRef/>
      </w:r>
      <w:r w:rsidR="00687D3A" w:rsidRPr="00F93AAC">
        <w:rPr>
          <w:rFonts w:ascii="Garamond" w:hAnsi="Garamond"/>
          <w:sz w:val="20"/>
          <w:szCs w:val="20"/>
        </w:rPr>
        <w:t xml:space="preserve"> </w:t>
      </w:r>
      <w:r w:rsidR="00937189" w:rsidRPr="00F93AAC">
        <w:rPr>
          <w:rFonts w:ascii="Garamond" w:hAnsi="Garamond"/>
          <w:sz w:val="20"/>
          <w:szCs w:val="20"/>
        </w:rPr>
        <w:t>IOM, DTM</w:t>
      </w:r>
      <w:r w:rsidRPr="00F93AAC">
        <w:rPr>
          <w:rFonts w:ascii="Garamond" w:hAnsi="Garamond"/>
          <w:sz w:val="20"/>
          <w:szCs w:val="20"/>
        </w:rPr>
        <w:t xml:space="preserve"> </w:t>
      </w:r>
      <w:hyperlink r:id="rId1" w:history="1">
        <w:r w:rsidRPr="00F93AAC">
          <w:rPr>
            <w:rStyle w:val="Lienhypertexte"/>
            <w:rFonts w:ascii="Garamond" w:hAnsi="Garamond"/>
            <w:sz w:val="20"/>
            <w:szCs w:val="20"/>
          </w:rPr>
          <w:t>http://iraqdtm.iom.int/</w:t>
        </w:r>
      </w:hyperlink>
      <w:r w:rsidRPr="00F93AAC">
        <w:rPr>
          <w:rFonts w:ascii="Garamond" w:hAnsi="Garamond"/>
          <w:sz w:val="20"/>
          <w:szCs w:val="20"/>
        </w:rPr>
        <w:t xml:space="preserve"> accessed 22 July 2019</w:t>
      </w:r>
      <w:r w:rsidR="00EF53A3" w:rsidRPr="00F93AAC">
        <w:rPr>
          <w:rFonts w:ascii="Garamond" w:hAnsi="Garamond"/>
          <w:sz w:val="20"/>
          <w:szCs w:val="20"/>
        </w:rPr>
        <w:t>.</w:t>
      </w:r>
    </w:p>
  </w:footnote>
  <w:footnote w:id="4">
    <w:p w14:paraId="5F7F941E" w14:textId="77777777" w:rsidR="003A0D34" w:rsidRPr="00F93AAC" w:rsidRDefault="003A0D34" w:rsidP="00D5071C">
      <w:pPr>
        <w:pStyle w:val="Notedebasdepage"/>
        <w:rPr>
          <w:rFonts w:ascii="Garamond" w:hAnsi="Garamond"/>
        </w:rPr>
      </w:pPr>
      <w:r w:rsidRPr="00F93AAC">
        <w:rPr>
          <w:rStyle w:val="Marquenotebasdepage"/>
          <w:rFonts w:ascii="Garamond" w:hAnsi="Garamond"/>
        </w:rPr>
        <w:footnoteRef/>
      </w:r>
      <w:r w:rsidRPr="00F93AAC">
        <w:rPr>
          <w:rFonts w:ascii="Garamond" w:hAnsi="Garamond"/>
        </w:rPr>
        <w:t xml:space="preserve"> Email communication with the </w:t>
      </w:r>
      <w:r w:rsidRPr="00F93AAC">
        <w:rPr>
          <w:rFonts w:ascii="Garamond" w:hAnsi="Garamond"/>
          <w:color w:val="000000"/>
        </w:rPr>
        <w:t>Iraqi Association of Disabilities Organizations, October 2018.</w:t>
      </w:r>
    </w:p>
  </w:footnote>
  <w:footnote w:id="5">
    <w:p w14:paraId="4569A955" w14:textId="3E05CDA8" w:rsidR="00741574" w:rsidRDefault="00741574">
      <w:pPr>
        <w:pStyle w:val="Notedebasdepage"/>
      </w:pPr>
      <w:r w:rsidRPr="00F93AAC">
        <w:rPr>
          <w:rStyle w:val="Marquenotebasdepage"/>
          <w:rFonts w:ascii="Garamond" w:hAnsi="Garamond"/>
        </w:rPr>
        <w:footnoteRef/>
      </w:r>
      <w:r w:rsidRPr="00F93AAC">
        <w:rPr>
          <w:rFonts w:ascii="Garamond" w:hAnsi="Garamond"/>
        </w:rPr>
        <w:t xml:space="preserve"> See</w:t>
      </w:r>
      <w:r w:rsidR="00ED553B" w:rsidRPr="00F93AAC">
        <w:rPr>
          <w:rFonts w:ascii="Garamond" w:hAnsi="Garamond"/>
        </w:rPr>
        <w:t xml:space="preserve"> section </w:t>
      </w:r>
      <w:r w:rsidR="00F93AAC">
        <w:rPr>
          <w:rFonts w:ascii="Garamond" w:hAnsi="Garamond"/>
        </w:rPr>
        <w:t>G</w:t>
      </w:r>
      <w:r w:rsidR="00ED553B" w:rsidRPr="00F93AAC">
        <w:rPr>
          <w:rFonts w:ascii="Garamond" w:hAnsi="Garamond"/>
        </w:rPr>
        <w:t>,</w:t>
      </w:r>
      <w:r w:rsidRPr="00F93AAC">
        <w:rPr>
          <w:rFonts w:ascii="Garamond" w:hAnsi="Garamond"/>
        </w:rPr>
        <w:t xml:space="preserve"> below.</w:t>
      </w:r>
    </w:p>
  </w:footnote>
  <w:footnote w:id="6">
    <w:p w14:paraId="726D81F9" w14:textId="00452FFB" w:rsidR="003A0D34" w:rsidRPr="00F93AAC" w:rsidRDefault="003A0D34" w:rsidP="00474225">
      <w:pPr>
        <w:pStyle w:val="Notedebasdepage"/>
        <w:rPr>
          <w:rFonts w:ascii="Garamond" w:hAnsi="Garamond"/>
        </w:rPr>
      </w:pPr>
      <w:r w:rsidRPr="00F93AAC">
        <w:rPr>
          <w:rStyle w:val="Marquenotebasdepage"/>
          <w:rFonts w:ascii="Garamond" w:hAnsi="Garamond"/>
        </w:rPr>
        <w:footnoteRef/>
      </w:r>
      <w:r w:rsidRPr="00F93AAC">
        <w:rPr>
          <w:rFonts w:ascii="Garamond" w:hAnsi="Garamond"/>
        </w:rPr>
        <w:t xml:space="preserve"> Unpublished study conducted by Iraqi Media Organisation Kurdistan (IMOK) on behalf of Minority Rights Group International, July 2019</w:t>
      </w:r>
      <w:r w:rsidR="000D43C8" w:rsidRPr="00F93AAC">
        <w:rPr>
          <w:rFonts w:ascii="Garamond" w:hAnsi="Garamond"/>
        </w:rPr>
        <w:t>.</w:t>
      </w:r>
    </w:p>
  </w:footnote>
  <w:footnote w:id="7">
    <w:p w14:paraId="5A0CFDE1" w14:textId="050C9227" w:rsidR="003A0D34" w:rsidRPr="00F93AAC" w:rsidRDefault="003A0D34" w:rsidP="00474225">
      <w:pPr>
        <w:pStyle w:val="Notedebasdepage"/>
        <w:rPr>
          <w:rFonts w:ascii="Garamond" w:hAnsi="Garamond"/>
        </w:rPr>
      </w:pPr>
      <w:r w:rsidRPr="00F93AAC">
        <w:rPr>
          <w:rStyle w:val="Marquenotebasdepage"/>
          <w:rFonts w:ascii="Garamond" w:hAnsi="Garamond"/>
        </w:rPr>
        <w:footnoteRef/>
      </w:r>
      <w:r w:rsidRPr="00F93AAC">
        <w:rPr>
          <w:rFonts w:ascii="Garamond" w:hAnsi="Garamond"/>
        </w:rPr>
        <w:t xml:space="preserve"> </w:t>
      </w:r>
      <w:r w:rsidR="00ED553B" w:rsidRPr="00F93AAC">
        <w:rPr>
          <w:rFonts w:ascii="Garamond" w:hAnsi="Garamond"/>
        </w:rPr>
        <w:t xml:space="preserve">IILHR, MRG, NPWJ and UNPO, </w:t>
      </w:r>
      <w:r w:rsidR="00ED553B" w:rsidRPr="00F93AAC">
        <w:rPr>
          <w:rFonts w:ascii="Garamond" w:hAnsi="Garamond"/>
          <w:i/>
          <w:iCs/>
        </w:rPr>
        <w:t>Crossroads: The future of Iraq’s minorities after ISIS</w:t>
      </w:r>
      <w:r w:rsidR="00ED553B" w:rsidRPr="00F93AAC">
        <w:rPr>
          <w:rFonts w:ascii="Garamond" w:hAnsi="Garamond"/>
        </w:rPr>
        <w:t>, June 2017</w:t>
      </w:r>
      <w:r w:rsidR="00E22039" w:rsidRPr="00F93AAC">
        <w:rPr>
          <w:rFonts w:ascii="Garamond" w:hAnsi="Garamond"/>
        </w:rPr>
        <w:t>, pg. 12</w:t>
      </w:r>
      <w:r w:rsidR="000D43C8" w:rsidRPr="00F93AAC">
        <w:rPr>
          <w:rFonts w:ascii="Garamond" w:hAnsi="Garamond"/>
        </w:rPr>
        <w:t>.</w:t>
      </w:r>
    </w:p>
  </w:footnote>
  <w:footnote w:id="8">
    <w:p w14:paraId="3F748D16" w14:textId="4E4F8250" w:rsidR="003A0D34" w:rsidRPr="00F93AAC" w:rsidRDefault="003A0D34" w:rsidP="00474225">
      <w:pPr>
        <w:pStyle w:val="Notedebasdepage"/>
        <w:rPr>
          <w:rFonts w:ascii="Garamond" w:hAnsi="Garamond"/>
        </w:rPr>
      </w:pPr>
      <w:r w:rsidRPr="00F93AAC">
        <w:rPr>
          <w:rStyle w:val="Marquenotebasdepage"/>
          <w:rFonts w:ascii="Garamond" w:hAnsi="Garamond"/>
        </w:rPr>
        <w:footnoteRef/>
      </w:r>
      <w:r w:rsidRPr="00F93AAC">
        <w:rPr>
          <w:rFonts w:ascii="Garamond" w:hAnsi="Garamond"/>
        </w:rPr>
        <w:t xml:space="preserve"> Unpublished study conducted by Iraqi Media Organisation Kurdistan (IMOK) on behalf of Minority Rights Group International, July 2019</w:t>
      </w:r>
      <w:r w:rsidR="000D43C8" w:rsidRPr="00F93AAC">
        <w:rPr>
          <w:rFonts w:ascii="Garamond" w:hAnsi="Garamond"/>
        </w:rPr>
        <w:t>.</w:t>
      </w:r>
    </w:p>
  </w:footnote>
  <w:footnote w:id="9">
    <w:p w14:paraId="7555517E" w14:textId="5B470DFA" w:rsidR="003A0D34" w:rsidRDefault="003A0D34" w:rsidP="00474225">
      <w:r w:rsidRPr="00F93AAC">
        <w:rPr>
          <w:rStyle w:val="Marquenotebasdepage"/>
          <w:rFonts w:ascii="Garamond" w:hAnsi="Garamond"/>
        </w:rPr>
        <w:footnoteRef/>
      </w:r>
      <w:r w:rsidRPr="00F93AAC">
        <w:rPr>
          <w:rFonts w:ascii="Garamond" w:hAnsi="Garamond"/>
        </w:rPr>
        <w:t xml:space="preserve"> </w:t>
      </w:r>
      <w:r w:rsidR="00937189" w:rsidRPr="00F93AAC">
        <w:rPr>
          <w:rFonts w:ascii="Garamond" w:hAnsi="Garamond"/>
          <w:sz w:val="20"/>
          <w:szCs w:val="20"/>
        </w:rPr>
        <w:t xml:space="preserve">A. </w:t>
      </w:r>
      <w:proofErr w:type="spellStart"/>
      <w:r w:rsidR="00937189" w:rsidRPr="00F93AAC">
        <w:rPr>
          <w:rFonts w:ascii="Garamond" w:hAnsi="Garamond"/>
          <w:sz w:val="20"/>
          <w:szCs w:val="20"/>
        </w:rPr>
        <w:t>Hassin</w:t>
      </w:r>
      <w:proofErr w:type="spellEnd"/>
      <w:r w:rsidR="00937189" w:rsidRPr="00F93AAC">
        <w:rPr>
          <w:rFonts w:ascii="Garamond" w:hAnsi="Garamond"/>
          <w:sz w:val="20"/>
          <w:szCs w:val="20"/>
        </w:rPr>
        <w:t xml:space="preserve"> and M. Al-Juboori, </w:t>
      </w:r>
      <w:r w:rsidR="00193096" w:rsidRPr="00F93AAC">
        <w:rPr>
          <w:rFonts w:ascii="Garamond" w:hAnsi="Garamond"/>
          <w:i/>
          <w:iCs/>
          <w:sz w:val="20"/>
          <w:szCs w:val="20"/>
        </w:rPr>
        <w:t>Humanitarian</w:t>
      </w:r>
      <w:r w:rsidR="00937189" w:rsidRPr="00F93AAC">
        <w:rPr>
          <w:rFonts w:ascii="Garamond" w:hAnsi="Garamond"/>
          <w:i/>
          <w:iCs/>
          <w:sz w:val="20"/>
          <w:szCs w:val="20"/>
        </w:rPr>
        <w:t xml:space="preserve"> Challenges in Iraq’s Displacement Crisis</w:t>
      </w:r>
      <w:r w:rsidR="00937189" w:rsidRPr="00F93AAC">
        <w:rPr>
          <w:rFonts w:ascii="Garamond" w:hAnsi="Garamond"/>
          <w:sz w:val="20"/>
          <w:szCs w:val="20"/>
        </w:rPr>
        <w:t>, December 2016, pg. 26</w:t>
      </w:r>
      <w:r w:rsidR="000D43C8" w:rsidRPr="00F93AAC">
        <w:rPr>
          <w:rFonts w:ascii="Garamond" w:hAnsi="Garamond"/>
          <w:sz w:val="20"/>
          <w:szCs w:val="20"/>
        </w:rPr>
        <w:t>.</w:t>
      </w:r>
    </w:p>
  </w:footnote>
  <w:footnote w:id="10">
    <w:p w14:paraId="4B545252" w14:textId="1143C972" w:rsidR="004B1F84" w:rsidRPr="00F93AAC" w:rsidRDefault="004B1F84" w:rsidP="004B1F84">
      <w:pPr>
        <w:pStyle w:val="Notedebasdepage"/>
        <w:rPr>
          <w:rFonts w:ascii="Garamond" w:hAnsi="Garamond"/>
        </w:rPr>
      </w:pPr>
      <w:r w:rsidRPr="00F93AAC">
        <w:rPr>
          <w:rStyle w:val="Marquenotebasdepage"/>
          <w:rFonts w:ascii="Garamond" w:hAnsi="Garamond"/>
        </w:rPr>
        <w:footnoteRef/>
      </w:r>
      <w:r w:rsidRPr="00F93AAC">
        <w:rPr>
          <w:rFonts w:ascii="Garamond" w:hAnsi="Garamond"/>
        </w:rPr>
        <w:t xml:space="preserve"> Unpublished study conducted by Iraqi Media Organisation Kurdistan (IMOK) on behalf of Minority Rights Group International, July 2019</w:t>
      </w:r>
      <w:r w:rsidR="005171E7" w:rsidRPr="00F93AAC">
        <w:rPr>
          <w:rFonts w:ascii="Garamond" w:hAnsi="Garamond"/>
        </w:rPr>
        <w:t>.</w:t>
      </w:r>
    </w:p>
  </w:footnote>
  <w:footnote w:id="11">
    <w:p w14:paraId="7EE1F1E8" w14:textId="1858BC91" w:rsidR="002919EC" w:rsidRPr="00F93AAC" w:rsidRDefault="002919EC" w:rsidP="002919EC">
      <w:pPr>
        <w:pStyle w:val="Notedebasdepage"/>
        <w:rPr>
          <w:rFonts w:ascii="Garamond" w:hAnsi="Garamond"/>
        </w:rPr>
      </w:pPr>
      <w:r w:rsidRPr="00F93AAC">
        <w:rPr>
          <w:rStyle w:val="Marquenotebasdepage"/>
          <w:rFonts w:ascii="Garamond" w:hAnsi="Garamond"/>
        </w:rPr>
        <w:footnoteRef/>
      </w:r>
      <w:r w:rsidRPr="00F93AAC">
        <w:rPr>
          <w:rFonts w:ascii="Garamond" w:hAnsi="Garamond"/>
        </w:rPr>
        <w:t xml:space="preserve"> Unpublished study conducted by Iraqi Media Organisation Kurdistan (IMOK) on behalf of Minority Rights Group International, July 2019</w:t>
      </w:r>
      <w:r w:rsidR="00241D63" w:rsidRPr="00F93AAC">
        <w:rPr>
          <w:rFonts w:ascii="Garamond" w:hAnsi="Garamond"/>
        </w:rPr>
        <w:t>.</w:t>
      </w:r>
    </w:p>
  </w:footnote>
  <w:footnote w:id="12">
    <w:p w14:paraId="7DFC62A4" w14:textId="1F46D6C7" w:rsidR="000F46D9" w:rsidRDefault="000F46D9">
      <w:pPr>
        <w:pStyle w:val="Notedebasdepage"/>
      </w:pPr>
      <w:r w:rsidRPr="00F93AAC">
        <w:rPr>
          <w:rStyle w:val="Marquenotebasdepage"/>
          <w:rFonts w:ascii="Garamond" w:hAnsi="Garamond"/>
        </w:rPr>
        <w:footnoteRef/>
      </w:r>
      <w:r w:rsidRPr="00F93AAC">
        <w:rPr>
          <w:rFonts w:ascii="Garamond" w:hAnsi="Garamond"/>
        </w:rPr>
        <w:t xml:space="preserve"> </w:t>
      </w:r>
      <w:r w:rsidR="005E765C" w:rsidRPr="00F93AAC">
        <w:rPr>
          <w:rFonts w:ascii="Garamond" w:hAnsi="Garamond"/>
        </w:rPr>
        <w:t xml:space="preserve">A. </w:t>
      </w:r>
      <w:proofErr w:type="spellStart"/>
      <w:r w:rsidR="005E765C" w:rsidRPr="00F93AAC">
        <w:rPr>
          <w:rFonts w:ascii="Garamond" w:hAnsi="Garamond"/>
        </w:rPr>
        <w:t>Hassin</w:t>
      </w:r>
      <w:proofErr w:type="spellEnd"/>
      <w:r w:rsidR="005E765C" w:rsidRPr="00F93AAC">
        <w:rPr>
          <w:rFonts w:ascii="Garamond" w:hAnsi="Garamond"/>
        </w:rPr>
        <w:t xml:space="preserve"> and M. Al-Juboori, </w:t>
      </w:r>
      <w:r w:rsidR="00193096" w:rsidRPr="00F93AAC">
        <w:rPr>
          <w:rFonts w:ascii="Garamond" w:hAnsi="Garamond"/>
          <w:i/>
          <w:iCs/>
        </w:rPr>
        <w:t>Humanitarian</w:t>
      </w:r>
      <w:r w:rsidR="005E765C" w:rsidRPr="00F93AAC">
        <w:rPr>
          <w:rFonts w:ascii="Garamond" w:hAnsi="Garamond"/>
          <w:i/>
          <w:iCs/>
        </w:rPr>
        <w:t xml:space="preserve"> Challenges in Iraq’s Displacement Crisis</w:t>
      </w:r>
      <w:r w:rsidR="005E765C" w:rsidRPr="00F93AAC">
        <w:rPr>
          <w:rFonts w:ascii="Garamond" w:hAnsi="Garamond"/>
        </w:rPr>
        <w:t>, December 2016</w:t>
      </w:r>
      <w:r w:rsidRPr="00F93AAC">
        <w:rPr>
          <w:rFonts w:ascii="Garamond" w:hAnsi="Garamond"/>
        </w:rPr>
        <w:t>, pg. 26</w:t>
      </w:r>
      <w:r w:rsidR="00241D63" w:rsidRPr="00F93AAC">
        <w:rPr>
          <w:rFonts w:ascii="Garamond" w:hAnsi="Garamond"/>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1BDE"/>
    <w:multiLevelType w:val="hybridMultilevel"/>
    <w:tmpl w:val="A4502C38"/>
    <w:lvl w:ilvl="0" w:tplc="040C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40C0015">
      <w:start w:val="1"/>
      <w:numFmt w:val="upp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43436A"/>
    <w:multiLevelType w:val="hybridMultilevel"/>
    <w:tmpl w:val="E9CA812A"/>
    <w:lvl w:ilvl="0" w:tplc="040C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E438E1"/>
    <w:multiLevelType w:val="hybridMultilevel"/>
    <w:tmpl w:val="9998EDCC"/>
    <w:lvl w:ilvl="0" w:tplc="040C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CE76E9"/>
    <w:multiLevelType w:val="hybridMultilevel"/>
    <w:tmpl w:val="388E20F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A92104"/>
    <w:multiLevelType w:val="hybridMultilevel"/>
    <w:tmpl w:val="478E6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BD7EA5"/>
    <w:multiLevelType w:val="hybridMultilevel"/>
    <w:tmpl w:val="A748F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094E27"/>
    <w:multiLevelType w:val="hybridMultilevel"/>
    <w:tmpl w:val="3D10E51E"/>
    <w:lvl w:ilvl="0" w:tplc="4F1E93C2">
      <w:start w:val="1"/>
      <w:numFmt w:val="decimal"/>
      <w:lvlText w:val="%1."/>
      <w:lvlJc w:val="left"/>
      <w:pPr>
        <w:ind w:left="720" w:hanging="360"/>
      </w:pPr>
      <w:rPr>
        <w:rFonts w:ascii="Garamond" w:hAnsi="Garamond" w:cs="Times New Roman" w:hint="default"/>
        <w:color w:val="000000"/>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327AD6"/>
    <w:multiLevelType w:val="hybridMultilevel"/>
    <w:tmpl w:val="77544F76"/>
    <w:lvl w:ilvl="0" w:tplc="E1A2C62A">
      <w:start w:val="1"/>
      <w:numFmt w:val="decimal"/>
      <w:lvlText w:val="%1."/>
      <w:lvlJc w:val="left"/>
      <w:pPr>
        <w:ind w:left="720" w:hanging="360"/>
      </w:pPr>
      <w:rPr>
        <w:rFonts w:ascii="Times" w:hAnsi="Times" w:cs="Times New Roman" w:hint="default"/>
        <w:color w:val="000000"/>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C2120"/>
    <w:multiLevelType w:val="hybridMultilevel"/>
    <w:tmpl w:val="E9CA812A"/>
    <w:lvl w:ilvl="0" w:tplc="040C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4F2DC5"/>
    <w:multiLevelType w:val="hybridMultilevel"/>
    <w:tmpl w:val="9EB2837E"/>
    <w:lvl w:ilvl="0" w:tplc="F402B404">
      <w:start w:val="20"/>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BA7211"/>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4EB70739"/>
    <w:multiLevelType w:val="hybridMultilevel"/>
    <w:tmpl w:val="77544F76"/>
    <w:lvl w:ilvl="0" w:tplc="E1A2C62A">
      <w:start w:val="1"/>
      <w:numFmt w:val="decimal"/>
      <w:lvlText w:val="%1."/>
      <w:lvlJc w:val="left"/>
      <w:pPr>
        <w:ind w:left="720" w:hanging="360"/>
      </w:pPr>
      <w:rPr>
        <w:rFonts w:ascii="Times" w:hAnsi="Times" w:cs="Times New Roman" w:hint="default"/>
        <w:color w:val="000000"/>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B81E48"/>
    <w:multiLevelType w:val="hybridMultilevel"/>
    <w:tmpl w:val="5F9C7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C16B5F"/>
    <w:multiLevelType w:val="hybridMultilevel"/>
    <w:tmpl w:val="D92E315E"/>
    <w:lvl w:ilvl="0" w:tplc="040C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277022"/>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18D7AD1"/>
    <w:multiLevelType w:val="hybridMultilevel"/>
    <w:tmpl w:val="EF007DD2"/>
    <w:lvl w:ilvl="0" w:tplc="040C0015">
      <w:start w:val="1"/>
      <w:numFmt w:val="upperLetter"/>
      <w:lvlText w:val="%1."/>
      <w:lvlJc w:val="lef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num w:numId="1">
    <w:abstractNumId w:val="5"/>
  </w:num>
  <w:num w:numId="2">
    <w:abstractNumId w:val="14"/>
  </w:num>
  <w:num w:numId="3">
    <w:abstractNumId w:val="13"/>
  </w:num>
  <w:num w:numId="4">
    <w:abstractNumId w:val="0"/>
  </w:num>
  <w:num w:numId="5">
    <w:abstractNumId w:val="15"/>
  </w:num>
  <w:num w:numId="6">
    <w:abstractNumId w:val="2"/>
  </w:num>
  <w:num w:numId="7">
    <w:abstractNumId w:val="8"/>
  </w:num>
  <w:num w:numId="8">
    <w:abstractNumId w:val="12"/>
  </w:num>
  <w:num w:numId="9">
    <w:abstractNumId w:val="10"/>
  </w:num>
  <w:num w:numId="10">
    <w:abstractNumId w:val="3"/>
  </w:num>
  <w:num w:numId="11">
    <w:abstractNumId w:val="4"/>
  </w:num>
  <w:num w:numId="12">
    <w:abstractNumId w:val="6"/>
  </w:num>
  <w:num w:numId="13">
    <w:abstractNumId w:val="1"/>
  </w:num>
  <w:num w:numId="14">
    <w:abstractNumId w:val="11"/>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846"/>
    <w:rsid w:val="000272A6"/>
    <w:rsid w:val="000936EC"/>
    <w:rsid w:val="00094BA8"/>
    <w:rsid w:val="000A0ACF"/>
    <w:rsid w:val="000A50FA"/>
    <w:rsid w:val="000B7EF3"/>
    <w:rsid w:val="000D43C8"/>
    <w:rsid w:val="000F46D9"/>
    <w:rsid w:val="000F46F6"/>
    <w:rsid w:val="0010551E"/>
    <w:rsid w:val="00110E0C"/>
    <w:rsid w:val="00141578"/>
    <w:rsid w:val="00192FF8"/>
    <w:rsid w:val="00193096"/>
    <w:rsid w:val="001934E0"/>
    <w:rsid w:val="001A62E9"/>
    <w:rsid w:val="001B744B"/>
    <w:rsid w:val="001C3B00"/>
    <w:rsid w:val="001C51A6"/>
    <w:rsid w:val="001F1F65"/>
    <w:rsid w:val="00223B34"/>
    <w:rsid w:val="00223C8A"/>
    <w:rsid w:val="00241D63"/>
    <w:rsid w:val="00261D1E"/>
    <w:rsid w:val="002820E9"/>
    <w:rsid w:val="002919EC"/>
    <w:rsid w:val="002B23A0"/>
    <w:rsid w:val="002C0CD0"/>
    <w:rsid w:val="002C1717"/>
    <w:rsid w:val="002C1996"/>
    <w:rsid w:val="002C291D"/>
    <w:rsid w:val="002D099C"/>
    <w:rsid w:val="0031208A"/>
    <w:rsid w:val="00315E64"/>
    <w:rsid w:val="00316D15"/>
    <w:rsid w:val="00343D8F"/>
    <w:rsid w:val="003609C1"/>
    <w:rsid w:val="00377741"/>
    <w:rsid w:val="00383BCA"/>
    <w:rsid w:val="00384A72"/>
    <w:rsid w:val="0038577E"/>
    <w:rsid w:val="0038597F"/>
    <w:rsid w:val="00393097"/>
    <w:rsid w:val="003946F1"/>
    <w:rsid w:val="003A0D34"/>
    <w:rsid w:val="003A3B61"/>
    <w:rsid w:val="003A70A6"/>
    <w:rsid w:val="003B5ECB"/>
    <w:rsid w:val="003C0846"/>
    <w:rsid w:val="003D6886"/>
    <w:rsid w:val="003E27C0"/>
    <w:rsid w:val="004005C3"/>
    <w:rsid w:val="00405302"/>
    <w:rsid w:val="00406038"/>
    <w:rsid w:val="00407FDE"/>
    <w:rsid w:val="00436D40"/>
    <w:rsid w:val="0045449D"/>
    <w:rsid w:val="00463AAE"/>
    <w:rsid w:val="00467CD0"/>
    <w:rsid w:val="00474225"/>
    <w:rsid w:val="004809CB"/>
    <w:rsid w:val="004A32A4"/>
    <w:rsid w:val="004A7E17"/>
    <w:rsid w:val="004B1F84"/>
    <w:rsid w:val="004B7EEE"/>
    <w:rsid w:val="004D301C"/>
    <w:rsid w:val="004D4260"/>
    <w:rsid w:val="004D7F9B"/>
    <w:rsid w:val="004E3692"/>
    <w:rsid w:val="004F11EA"/>
    <w:rsid w:val="005104C9"/>
    <w:rsid w:val="00513294"/>
    <w:rsid w:val="005171E7"/>
    <w:rsid w:val="00566424"/>
    <w:rsid w:val="005709B7"/>
    <w:rsid w:val="00592972"/>
    <w:rsid w:val="00592E17"/>
    <w:rsid w:val="00595D06"/>
    <w:rsid w:val="005C56A0"/>
    <w:rsid w:val="005C5E02"/>
    <w:rsid w:val="005E765C"/>
    <w:rsid w:val="00601ADE"/>
    <w:rsid w:val="006142AA"/>
    <w:rsid w:val="00622773"/>
    <w:rsid w:val="00654248"/>
    <w:rsid w:val="006621AA"/>
    <w:rsid w:val="00667710"/>
    <w:rsid w:val="006815EE"/>
    <w:rsid w:val="00686F9F"/>
    <w:rsid w:val="00687D3A"/>
    <w:rsid w:val="007060A7"/>
    <w:rsid w:val="00722FAB"/>
    <w:rsid w:val="00741574"/>
    <w:rsid w:val="00754142"/>
    <w:rsid w:val="007631A2"/>
    <w:rsid w:val="00773F83"/>
    <w:rsid w:val="007A2F1C"/>
    <w:rsid w:val="007B6ECA"/>
    <w:rsid w:val="007C33E8"/>
    <w:rsid w:val="007C7325"/>
    <w:rsid w:val="007F3164"/>
    <w:rsid w:val="007F5D60"/>
    <w:rsid w:val="00802866"/>
    <w:rsid w:val="00806144"/>
    <w:rsid w:val="00863280"/>
    <w:rsid w:val="00873619"/>
    <w:rsid w:val="00881481"/>
    <w:rsid w:val="008900AC"/>
    <w:rsid w:val="008A323A"/>
    <w:rsid w:val="008A4AAF"/>
    <w:rsid w:val="008A559B"/>
    <w:rsid w:val="008B1D11"/>
    <w:rsid w:val="008D15B2"/>
    <w:rsid w:val="00915FF2"/>
    <w:rsid w:val="00927DA2"/>
    <w:rsid w:val="00937189"/>
    <w:rsid w:val="00946574"/>
    <w:rsid w:val="00954F2D"/>
    <w:rsid w:val="009625B3"/>
    <w:rsid w:val="0096735C"/>
    <w:rsid w:val="00976F72"/>
    <w:rsid w:val="00991D0C"/>
    <w:rsid w:val="009B52C5"/>
    <w:rsid w:val="009C438B"/>
    <w:rsid w:val="009D1E09"/>
    <w:rsid w:val="009D29FF"/>
    <w:rsid w:val="009E3B51"/>
    <w:rsid w:val="009E70AE"/>
    <w:rsid w:val="00A052A6"/>
    <w:rsid w:val="00A10E28"/>
    <w:rsid w:val="00A12FB3"/>
    <w:rsid w:val="00A32D2A"/>
    <w:rsid w:val="00AA46B6"/>
    <w:rsid w:val="00AA7BE5"/>
    <w:rsid w:val="00AA7CA6"/>
    <w:rsid w:val="00AD4488"/>
    <w:rsid w:val="00AE4A6D"/>
    <w:rsid w:val="00AF06D3"/>
    <w:rsid w:val="00B149F8"/>
    <w:rsid w:val="00B61391"/>
    <w:rsid w:val="00B754D9"/>
    <w:rsid w:val="00B81E55"/>
    <w:rsid w:val="00BA23CD"/>
    <w:rsid w:val="00BC25A6"/>
    <w:rsid w:val="00BC5DEA"/>
    <w:rsid w:val="00BD656A"/>
    <w:rsid w:val="00BF4A0F"/>
    <w:rsid w:val="00C01D81"/>
    <w:rsid w:val="00C35295"/>
    <w:rsid w:val="00C44A51"/>
    <w:rsid w:val="00C55A36"/>
    <w:rsid w:val="00C57512"/>
    <w:rsid w:val="00C71EDD"/>
    <w:rsid w:val="00CA45D9"/>
    <w:rsid w:val="00CD04AD"/>
    <w:rsid w:val="00CD79E0"/>
    <w:rsid w:val="00CE1166"/>
    <w:rsid w:val="00D5071C"/>
    <w:rsid w:val="00D54271"/>
    <w:rsid w:val="00D6715B"/>
    <w:rsid w:val="00DB426C"/>
    <w:rsid w:val="00DC3E78"/>
    <w:rsid w:val="00DE7382"/>
    <w:rsid w:val="00E05E56"/>
    <w:rsid w:val="00E139D0"/>
    <w:rsid w:val="00E21C02"/>
    <w:rsid w:val="00E22039"/>
    <w:rsid w:val="00E362E3"/>
    <w:rsid w:val="00E36954"/>
    <w:rsid w:val="00E51E14"/>
    <w:rsid w:val="00E63BC2"/>
    <w:rsid w:val="00E83998"/>
    <w:rsid w:val="00E913D4"/>
    <w:rsid w:val="00E92C04"/>
    <w:rsid w:val="00ED553B"/>
    <w:rsid w:val="00ED6593"/>
    <w:rsid w:val="00EF4867"/>
    <w:rsid w:val="00EF53A3"/>
    <w:rsid w:val="00F21B7A"/>
    <w:rsid w:val="00F305C1"/>
    <w:rsid w:val="00F41FB2"/>
    <w:rsid w:val="00F450B6"/>
    <w:rsid w:val="00F456A4"/>
    <w:rsid w:val="00F75135"/>
    <w:rsid w:val="00F816EB"/>
    <w:rsid w:val="00F93AAC"/>
    <w:rsid w:val="00FB10FA"/>
    <w:rsid w:val="00FB1103"/>
    <w:rsid w:val="00FC481F"/>
    <w:rsid w:val="00FE43C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FE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D3A"/>
    <w:pPr>
      <w:spacing w:after="0" w:line="240" w:lineRule="auto"/>
    </w:pPr>
    <w:rPr>
      <w:rFonts w:ascii="Times New Roman" w:eastAsia="Times New Roman" w:hAnsi="Times New Roman" w:cs="Times New Roman"/>
      <w:sz w:val="24"/>
      <w:szCs w:val="24"/>
      <w:lang w:val="en-GB"/>
    </w:rPr>
  </w:style>
  <w:style w:type="paragraph" w:styleId="Titre2">
    <w:name w:val="heading 2"/>
    <w:basedOn w:val="Normal"/>
    <w:next w:val="Normal"/>
    <w:link w:val="Titre2Car"/>
    <w:uiPriority w:val="9"/>
    <w:unhideWhenUsed/>
    <w:qFormat/>
    <w:rsid w:val="001934E0"/>
    <w:pPr>
      <w:keepNext/>
      <w:keepLines/>
      <w:spacing w:before="40"/>
      <w:outlineLvl w:val="1"/>
    </w:pPr>
    <w:rPr>
      <w:rFonts w:asciiTheme="majorHAnsi" w:eastAsiaTheme="majorEastAsia" w:hAnsiTheme="majorHAnsi" w:cstheme="majorBidi"/>
      <w:color w:val="2F5496" w:themeColor="accent1" w:themeShade="BF"/>
      <w:sz w:val="26"/>
      <w:szCs w:val="26"/>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54F2D"/>
    <w:rPr>
      <w:color w:val="0563C1" w:themeColor="hyperlink"/>
      <w:u w:val="single"/>
    </w:rPr>
  </w:style>
  <w:style w:type="character" w:customStyle="1" w:styleId="UnresolvedMention">
    <w:name w:val="Unresolved Mention"/>
    <w:basedOn w:val="Policepardfaut"/>
    <w:uiPriority w:val="99"/>
    <w:semiHidden/>
    <w:unhideWhenUsed/>
    <w:rsid w:val="00954F2D"/>
    <w:rPr>
      <w:color w:val="605E5C"/>
      <w:shd w:val="clear" w:color="auto" w:fill="E1DFDD"/>
    </w:rPr>
  </w:style>
  <w:style w:type="paragraph" w:styleId="Paragraphedeliste">
    <w:name w:val="List Paragraph"/>
    <w:basedOn w:val="Normal"/>
    <w:uiPriority w:val="34"/>
    <w:qFormat/>
    <w:rsid w:val="00B754D9"/>
    <w:pPr>
      <w:ind w:left="720"/>
      <w:contextualSpacing/>
    </w:pPr>
  </w:style>
  <w:style w:type="character" w:styleId="Marquenotebasdepage">
    <w:name w:val="footnote reference"/>
    <w:basedOn w:val="Policepardfaut"/>
    <w:uiPriority w:val="99"/>
    <w:unhideWhenUsed/>
    <w:rsid w:val="004E3692"/>
    <w:rPr>
      <w:vertAlign w:val="superscript"/>
    </w:rPr>
  </w:style>
  <w:style w:type="paragraph" w:styleId="Notedebasdepage">
    <w:name w:val="footnote text"/>
    <w:basedOn w:val="Normal"/>
    <w:link w:val="NotedebasdepageCar"/>
    <w:uiPriority w:val="99"/>
    <w:semiHidden/>
    <w:unhideWhenUsed/>
    <w:rsid w:val="004E3692"/>
    <w:rPr>
      <w:sz w:val="20"/>
      <w:szCs w:val="20"/>
    </w:rPr>
  </w:style>
  <w:style w:type="character" w:customStyle="1" w:styleId="NotedebasdepageCar">
    <w:name w:val="Note de bas de page Car"/>
    <w:basedOn w:val="Policepardfaut"/>
    <w:link w:val="Notedebasdepage"/>
    <w:uiPriority w:val="99"/>
    <w:semiHidden/>
    <w:rsid w:val="004E3692"/>
    <w:rPr>
      <w:sz w:val="20"/>
      <w:szCs w:val="20"/>
      <w:lang w:val="en-GB"/>
    </w:rPr>
  </w:style>
  <w:style w:type="paragraph" w:styleId="NormalWeb">
    <w:name w:val="Normal (Web)"/>
    <w:basedOn w:val="Normal"/>
    <w:uiPriority w:val="99"/>
    <w:unhideWhenUsed/>
    <w:rsid w:val="004E3692"/>
    <w:pPr>
      <w:spacing w:before="100" w:beforeAutospacing="1" w:after="100" w:afterAutospacing="1"/>
    </w:pPr>
    <w:rPr>
      <w:lang w:eastAsia="en-GB"/>
    </w:rPr>
  </w:style>
  <w:style w:type="character" w:customStyle="1" w:styleId="Titre2Car">
    <w:name w:val="Titre 2 Car"/>
    <w:basedOn w:val="Policepardfaut"/>
    <w:link w:val="Titre2"/>
    <w:uiPriority w:val="9"/>
    <w:rsid w:val="001934E0"/>
    <w:rPr>
      <w:rFonts w:asciiTheme="majorHAnsi" w:eastAsiaTheme="majorEastAsia" w:hAnsiTheme="majorHAnsi" w:cstheme="majorBidi"/>
      <w:color w:val="2F5496" w:themeColor="accent1" w:themeShade="BF"/>
      <w:sz w:val="26"/>
      <w:szCs w:val="26"/>
      <w:lang w:val="en-CA"/>
    </w:rPr>
  </w:style>
  <w:style w:type="character" w:styleId="Marquedannotation">
    <w:name w:val="annotation reference"/>
    <w:basedOn w:val="Policepardfaut"/>
    <w:uiPriority w:val="99"/>
    <w:semiHidden/>
    <w:unhideWhenUsed/>
    <w:rsid w:val="00D5071C"/>
    <w:rPr>
      <w:sz w:val="16"/>
      <w:szCs w:val="16"/>
    </w:rPr>
  </w:style>
  <w:style w:type="paragraph" w:styleId="Commentaire">
    <w:name w:val="annotation text"/>
    <w:basedOn w:val="Normal"/>
    <w:link w:val="CommentaireCar"/>
    <w:uiPriority w:val="99"/>
    <w:semiHidden/>
    <w:unhideWhenUsed/>
    <w:rsid w:val="00D5071C"/>
    <w:rPr>
      <w:sz w:val="20"/>
      <w:szCs w:val="20"/>
    </w:rPr>
  </w:style>
  <w:style w:type="character" w:customStyle="1" w:styleId="CommentaireCar">
    <w:name w:val="Commentaire Car"/>
    <w:basedOn w:val="Policepardfaut"/>
    <w:link w:val="Commentaire"/>
    <w:uiPriority w:val="99"/>
    <w:semiHidden/>
    <w:rsid w:val="00D5071C"/>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D5071C"/>
    <w:rPr>
      <w:b/>
      <w:bCs/>
    </w:rPr>
  </w:style>
  <w:style w:type="character" w:customStyle="1" w:styleId="ObjetducommentaireCar">
    <w:name w:val="Objet du commentaire Car"/>
    <w:basedOn w:val="CommentaireCar"/>
    <w:link w:val="Objetducommentaire"/>
    <w:uiPriority w:val="99"/>
    <w:semiHidden/>
    <w:rsid w:val="00D5071C"/>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D5071C"/>
    <w:rPr>
      <w:sz w:val="18"/>
      <w:szCs w:val="18"/>
    </w:rPr>
  </w:style>
  <w:style w:type="character" w:customStyle="1" w:styleId="TextedebullesCar">
    <w:name w:val="Texte de bulles Car"/>
    <w:basedOn w:val="Policepardfaut"/>
    <w:link w:val="Textedebulles"/>
    <w:uiPriority w:val="99"/>
    <w:semiHidden/>
    <w:rsid w:val="00D5071C"/>
    <w:rPr>
      <w:rFonts w:ascii="Times New Roman" w:eastAsia="Times New Roman" w:hAnsi="Times New Roman" w:cs="Times New Roman"/>
      <w:sz w:val="18"/>
      <w:szCs w:val="18"/>
      <w:lang w:val="en-GB"/>
    </w:rPr>
  </w:style>
  <w:style w:type="character" w:styleId="Lienhypertextesuivi">
    <w:name w:val="FollowedHyperlink"/>
    <w:basedOn w:val="Policepardfaut"/>
    <w:uiPriority w:val="99"/>
    <w:semiHidden/>
    <w:unhideWhenUsed/>
    <w:rsid w:val="000F46D9"/>
    <w:rPr>
      <w:color w:val="954F72" w:themeColor="followedHyperlink"/>
      <w:u w:val="single"/>
    </w:rPr>
  </w:style>
  <w:style w:type="paragraph" w:styleId="Pieddepage">
    <w:name w:val="footer"/>
    <w:basedOn w:val="Normal"/>
    <w:link w:val="PieddepageCar"/>
    <w:uiPriority w:val="99"/>
    <w:unhideWhenUsed/>
    <w:rsid w:val="00407FDE"/>
    <w:pPr>
      <w:tabs>
        <w:tab w:val="center" w:pos="4536"/>
        <w:tab w:val="right" w:pos="9072"/>
      </w:tabs>
    </w:pPr>
  </w:style>
  <w:style w:type="character" w:customStyle="1" w:styleId="PieddepageCar">
    <w:name w:val="Pied de page Car"/>
    <w:basedOn w:val="Policepardfaut"/>
    <w:link w:val="Pieddepage"/>
    <w:uiPriority w:val="99"/>
    <w:rsid w:val="00407FDE"/>
    <w:rPr>
      <w:rFonts w:ascii="Times New Roman" w:eastAsia="Times New Roman" w:hAnsi="Times New Roman" w:cs="Times New Roman"/>
      <w:sz w:val="24"/>
      <w:szCs w:val="24"/>
      <w:lang w:val="en-GB"/>
    </w:rPr>
  </w:style>
  <w:style w:type="character" w:styleId="Numrodepage">
    <w:name w:val="page number"/>
    <w:basedOn w:val="Policepardfaut"/>
    <w:uiPriority w:val="99"/>
    <w:semiHidden/>
    <w:unhideWhenUsed/>
    <w:rsid w:val="00407FDE"/>
  </w:style>
  <w:style w:type="paragraph" w:styleId="En-tte">
    <w:name w:val="header"/>
    <w:basedOn w:val="Normal"/>
    <w:link w:val="En-tteCar"/>
    <w:uiPriority w:val="99"/>
    <w:unhideWhenUsed/>
    <w:rsid w:val="00407FDE"/>
    <w:pPr>
      <w:tabs>
        <w:tab w:val="center" w:pos="4536"/>
        <w:tab w:val="right" w:pos="9072"/>
      </w:tabs>
    </w:pPr>
  </w:style>
  <w:style w:type="character" w:customStyle="1" w:styleId="En-tteCar">
    <w:name w:val="En-tête Car"/>
    <w:basedOn w:val="Policepardfaut"/>
    <w:link w:val="En-tte"/>
    <w:uiPriority w:val="99"/>
    <w:rsid w:val="00407FDE"/>
    <w:rPr>
      <w:rFonts w:ascii="Times New Roman" w:eastAsia="Times New Roman" w:hAnsi="Times New Roman" w:cs="Times New Roman"/>
      <w:sz w:val="24"/>
      <w:szCs w:val="24"/>
      <w:lang w:val="en-GB"/>
    </w:rPr>
  </w:style>
  <w:style w:type="paragraph" w:customStyle="1" w:styleId="Body">
    <w:name w:val="Body"/>
    <w:rsid w:val="00F456A4"/>
    <w:pPr>
      <w:spacing w:after="0" w:line="240" w:lineRule="auto"/>
    </w:pPr>
    <w:rPr>
      <w:rFonts w:ascii="Times New Roman" w:eastAsia="?????? Pro W3" w:hAnsi="Times New Roman" w:cs="Times New Roman"/>
      <w:color w:val="000000"/>
      <w:sz w:val="24"/>
      <w:szCs w:val="20"/>
      <w:lang w:val="en-GB" w:eastAsia="en-GB"/>
    </w:rPr>
  </w:style>
  <w:style w:type="table" w:styleId="Grille">
    <w:name w:val="Table Grid"/>
    <w:basedOn w:val="TableauNormal"/>
    <w:uiPriority w:val="39"/>
    <w:rsid w:val="00F45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D3A"/>
    <w:pPr>
      <w:spacing w:after="0" w:line="240" w:lineRule="auto"/>
    </w:pPr>
    <w:rPr>
      <w:rFonts w:ascii="Times New Roman" w:eastAsia="Times New Roman" w:hAnsi="Times New Roman" w:cs="Times New Roman"/>
      <w:sz w:val="24"/>
      <w:szCs w:val="24"/>
      <w:lang w:val="en-GB"/>
    </w:rPr>
  </w:style>
  <w:style w:type="paragraph" w:styleId="Titre2">
    <w:name w:val="heading 2"/>
    <w:basedOn w:val="Normal"/>
    <w:next w:val="Normal"/>
    <w:link w:val="Titre2Car"/>
    <w:uiPriority w:val="9"/>
    <w:unhideWhenUsed/>
    <w:qFormat/>
    <w:rsid w:val="001934E0"/>
    <w:pPr>
      <w:keepNext/>
      <w:keepLines/>
      <w:spacing w:before="40"/>
      <w:outlineLvl w:val="1"/>
    </w:pPr>
    <w:rPr>
      <w:rFonts w:asciiTheme="majorHAnsi" w:eastAsiaTheme="majorEastAsia" w:hAnsiTheme="majorHAnsi" w:cstheme="majorBidi"/>
      <w:color w:val="2F5496" w:themeColor="accent1" w:themeShade="BF"/>
      <w:sz w:val="26"/>
      <w:szCs w:val="26"/>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54F2D"/>
    <w:rPr>
      <w:color w:val="0563C1" w:themeColor="hyperlink"/>
      <w:u w:val="single"/>
    </w:rPr>
  </w:style>
  <w:style w:type="character" w:customStyle="1" w:styleId="UnresolvedMention">
    <w:name w:val="Unresolved Mention"/>
    <w:basedOn w:val="Policepardfaut"/>
    <w:uiPriority w:val="99"/>
    <w:semiHidden/>
    <w:unhideWhenUsed/>
    <w:rsid w:val="00954F2D"/>
    <w:rPr>
      <w:color w:val="605E5C"/>
      <w:shd w:val="clear" w:color="auto" w:fill="E1DFDD"/>
    </w:rPr>
  </w:style>
  <w:style w:type="paragraph" w:styleId="Paragraphedeliste">
    <w:name w:val="List Paragraph"/>
    <w:basedOn w:val="Normal"/>
    <w:uiPriority w:val="34"/>
    <w:qFormat/>
    <w:rsid w:val="00B754D9"/>
    <w:pPr>
      <w:ind w:left="720"/>
      <w:contextualSpacing/>
    </w:pPr>
  </w:style>
  <w:style w:type="character" w:styleId="Marquenotebasdepage">
    <w:name w:val="footnote reference"/>
    <w:basedOn w:val="Policepardfaut"/>
    <w:uiPriority w:val="99"/>
    <w:unhideWhenUsed/>
    <w:rsid w:val="004E3692"/>
    <w:rPr>
      <w:vertAlign w:val="superscript"/>
    </w:rPr>
  </w:style>
  <w:style w:type="paragraph" w:styleId="Notedebasdepage">
    <w:name w:val="footnote text"/>
    <w:basedOn w:val="Normal"/>
    <w:link w:val="NotedebasdepageCar"/>
    <w:uiPriority w:val="99"/>
    <w:semiHidden/>
    <w:unhideWhenUsed/>
    <w:rsid w:val="004E3692"/>
    <w:rPr>
      <w:sz w:val="20"/>
      <w:szCs w:val="20"/>
    </w:rPr>
  </w:style>
  <w:style w:type="character" w:customStyle="1" w:styleId="NotedebasdepageCar">
    <w:name w:val="Note de bas de page Car"/>
    <w:basedOn w:val="Policepardfaut"/>
    <w:link w:val="Notedebasdepage"/>
    <w:uiPriority w:val="99"/>
    <w:semiHidden/>
    <w:rsid w:val="004E3692"/>
    <w:rPr>
      <w:sz w:val="20"/>
      <w:szCs w:val="20"/>
      <w:lang w:val="en-GB"/>
    </w:rPr>
  </w:style>
  <w:style w:type="paragraph" w:styleId="NormalWeb">
    <w:name w:val="Normal (Web)"/>
    <w:basedOn w:val="Normal"/>
    <w:uiPriority w:val="99"/>
    <w:unhideWhenUsed/>
    <w:rsid w:val="004E3692"/>
    <w:pPr>
      <w:spacing w:before="100" w:beforeAutospacing="1" w:after="100" w:afterAutospacing="1"/>
    </w:pPr>
    <w:rPr>
      <w:lang w:eastAsia="en-GB"/>
    </w:rPr>
  </w:style>
  <w:style w:type="character" w:customStyle="1" w:styleId="Titre2Car">
    <w:name w:val="Titre 2 Car"/>
    <w:basedOn w:val="Policepardfaut"/>
    <w:link w:val="Titre2"/>
    <w:uiPriority w:val="9"/>
    <w:rsid w:val="001934E0"/>
    <w:rPr>
      <w:rFonts w:asciiTheme="majorHAnsi" w:eastAsiaTheme="majorEastAsia" w:hAnsiTheme="majorHAnsi" w:cstheme="majorBidi"/>
      <w:color w:val="2F5496" w:themeColor="accent1" w:themeShade="BF"/>
      <w:sz w:val="26"/>
      <w:szCs w:val="26"/>
      <w:lang w:val="en-CA"/>
    </w:rPr>
  </w:style>
  <w:style w:type="character" w:styleId="Marquedannotation">
    <w:name w:val="annotation reference"/>
    <w:basedOn w:val="Policepardfaut"/>
    <w:uiPriority w:val="99"/>
    <w:semiHidden/>
    <w:unhideWhenUsed/>
    <w:rsid w:val="00D5071C"/>
    <w:rPr>
      <w:sz w:val="16"/>
      <w:szCs w:val="16"/>
    </w:rPr>
  </w:style>
  <w:style w:type="paragraph" w:styleId="Commentaire">
    <w:name w:val="annotation text"/>
    <w:basedOn w:val="Normal"/>
    <w:link w:val="CommentaireCar"/>
    <w:uiPriority w:val="99"/>
    <w:semiHidden/>
    <w:unhideWhenUsed/>
    <w:rsid w:val="00D5071C"/>
    <w:rPr>
      <w:sz w:val="20"/>
      <w:szCs w:val="20"/>
    </w:rPr>
  </w:style>
  <w:style w:type="character" w:customStyle="1" w:styleId="CommentaireCar">
    <w:name w:val="Commentaire Car"/>
    <w:basedOn w:val="Policepardfaut"/>
    <w:link w:val="Commentaire"/>
    <w:uiPriority w:val="99"/>
    <w:semiHidden/>
    <w:rsid w:val="00D5071C"/>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D5071C"/>
    <w:rPr>
      <w:b/>
      <w:bCs/>
    </w:rPr>
  </w:style>
  <w:style w:type="character" w:customStyle="1" w:styleId="ObjetducommentaireCar">
    <w:name w:val="Objet du commentaire Car"/>
    <w:basedOn w:val="CommentaireCar"/>
    <w:link w:val="Objetducommentaire"/>
    <w:uiPriority w:val="99"/>
    <w:semiHidden/>
    <w:rsid w:val="00D5071C"/>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D5071C"/>
    <w:rPr>
      <w:sz w:val="18"/>
      <w:szCs w:val="18"/>
    </w:rPr>
  </w:style>
  <w:style w:type="character" w:customStyle="1" w:styleId="TextedebullesCar">
    <w:name w:val="Texte de bulles Car"/>
    <w:basedOn w:val="Policepardfaut"/>
    <w:link w:val="Textedebulles"/>
    <w:uiPriority w:val="99"/>
    <w:semiHidden/>
    <w:rsid w:val="00D5071C"/>
    <w:rPr>
      <w:rFonts w:ascii="Times New Roman" w:eastAsia="Times New Roman" w:hAnsi="Times New Roman" w:cs="Times New Roman"/>
      <w:sz w:val="18"/>
      <w:szCs w:val="18"/>
      <w:lang w:val="en-GB"/>
    </w:rPr>
  </w:style>
  <w:style w:type="character" w:styleId="Lienhypertextesuivi">
    <w:name w:val="FollowedHyperlink"/>
    <w:basedOn w:val="Policepardfaut"/>
    <w:uiPriority w:val="99"/>
    <w:semiHidden/>
    <w:unhideWhenUsed/>
    <w:rsid w:val="000F46D9"/>
    <w:rPr>
      <w:color w:val="954F72" w:themeColor="followedHyperlink"/>
      <w:u w:val="single"/>
    </w:rPr>
  </w:style>
  <w:style w:type="paragraph" w:styleId="Pieddepage">
    <w:name w:val="footer"/>
    <w:basedOn w:val="Normal"/>
    <w:link w:val="PieddepageCar"/>
    <w:uiPriority w:val="99"/>
    <w:unhideWhenUsed/>
    <w:rsid w:val="00407FDE"/>
    <w:pPr>
      <w:tabs>
        <w:tab w:val="center" w:pos="4536"/>
        <w:tab w:val="right" w:pos="9072"/>
      </w:tabs>
    </w:pPr>
  </w:style>
  <w:style w:type="character" w:customStyle="1" w:styleId="PieddepageCar">
    <w:name w:val="Pied de page Car"/>
    <w:basedOn w:val="Policepardfaut"/>
    <w:link w:val="Pieddepage"/>
    <w:uiPriority w:val="99"/>
    <w:rsid w:val="00407FDE"/>
    <w:rPr>
      <w:rFonts w:ascii="Times New Roman" w:eastAsia="Times New Roman" w:hAnsi="Times New Roman" w:cs="Times New Roman"/>
      <w:sz w:val="24"/>
      <w:szCs w:val="24"/>
      <w:lang w:val="en-GB"/>
    </w:rPr>
  </w:style>
  <w:style w:type="character" w:styleId="Numrodepage">
    <w:name w:val="page number"/>
    <w:basedOn w:val="Policepardfaut"/>
    <w:uiPriority w:val="99"/>
    <w:semiHidden/>
    <w:unhideWhenUsed/>
    <w:rsid w:val="00407FDE"/>
  </w:style>
  <w:style w:type="paragraph" w:styleId="En-tte">
    <w:name w:val="header"/>
    <w:basedOn w:val="Normal"/>
    <w:link w:val="En-tteCar"/>
    <w:uiPriority w:val="99"/>
    <w:unhideWhenUsed/>
    <w:rsid w:val="00407FDE"/>
    <w:pPr>
      <w:tabs>
        <w:tab w:val="center" w:pos="4536"/>
        <w:tab w:val="right" w:pos="9072"/>
      </w:tabs>
    </w:pPr>
  </w:style>
  <w:style w:type="character" w:customStyle="1" w:styleId="En-tteCar">
    <w:name w:val="En-tête Car"/>
    <w:basedOn w:val="Policepardfaut"/>
    <w:link w:val="En-tte"/>
    <w:uiPriority w:val="99"/>
    <w:rsid w:val="00407FDE"/>
    <w:rPr>
      <w:rFonts w:ascii="Times New Roman" w:eastAsia="Times New Roman" w:hAnsi="Times New Roman" w:cs="Times New Roman"/>
      <w:sz w:val="24"/>
      <w:szCs w:val="24"/>
      <w:lang w:val="en-GB"/>
    </w:rPr>
  </w:style>
  <w:style w:type="paragraph" w:customStyle="1" w:styleId="Body">
    <w:name w:val="Body"/>
    <w:rsid w:val="00F456A4"/>
    <w:pPr>
      <w:spacing w:after="0" w:line="240" w:lineRule="auto"/>
    </w:pPr>
    <w:rPr>
      <w:rFonts w:ascii="Times New Roman" w:eastAsia="?????? Pro W3" w:hAnsi="Times New Roman" w:cs="Times New Roman"/>
      <w:color w:val="000000"/>
      <w:sz w:val="24"/>
      <w:szCs w:val="20"/>
      <w:lang w:val="en-GB" w:eastAsia="en-GB"/>
    </w:rPr>
  </w:style>
  <w:style w:type="table" w:styleId="Grille">
    <w:name w:val="Table Grid"/>
    <w:basedOn w:val="TableauNormal"/>
    <w:uiPriority w:val="39"/>
    <w:rsid w:val="00F45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78595">
      <w:bodyDiv w:val="1"/>
      <w:marLeft w:val="0"/>
      <w:marRight w:val="0"/>
      <w:marTop w:val="0"/>
      <w:marBottom w:val="0"/>
      <w:divBdr>
        <w:top w:val="none" w:sz="0" w:space="0" w:color="auto"/>
        <w:left w:val="none" w:sz="0" w:space="0" w:color="auto"/>
        <w:bottom w:val="none" w:sz="0" w:space="0" w:color="auto"/>
        <w:right w:val="none" w:sz="0" w:space="0" w:color="auto"/>
      </w:divBdr>
    </w:div>
    <w:div w:id="563369787">
      <w:bodyDiv w:val="1"/>
      <w:marLeft w:val="0"/>
      <w:marRight w:val="0"/>
      <w:marTop w:val="0"/>
      <w:marBottom w:val="0"/>
      <w:divBdr>
        <w:top w:val="none" w:sz="0" w:space="0" w:color="auto"/>
        <w:left w:val="none" w:sz="0" w:space="0" w:color="auto"/>
        <w:bottom w:val="none" w:sz="0" w:space="0" w:color="auto"/>
        <w:right w:val="none" w:sz="0" w:space="0" w:color="auto"/>
      </w:divBdr>
    </w:div>
    <w:div w:id="602953144">
      <w:bodyDiv w:val="1"/>
      <w:marLeft w:val="0"/>
      <w:marRight w:val="0"/>
      <w:marTop w:val="0"/>
      <w:marBottom w:val="0"/>
      <w:divBdr>
        <w:top w:val="none" w:sz="0" w:space="0" w:color="auto"/>
        <w:left w:val="none" w:sz="0" w:space="0" w:color="auto"/>
        <w:bottom w:val="none" w:sz="0" w:space="0" w:color="auto"/>
        <w:right w:val="none" w:sz="0" w:space="0" w:color="auto"/>
      </w:divBdr>
    </w:div>
    <w:div w:id="895706413">
      <w:bodyDiv w:val="1"/>
      <w:marLeft w:val="0"/>
      <w:marRight w:val="0"/>
      <w:marTop w:val="0"/>
      <w:marBottom w:val="0"/>
      <w:divBdr>
        <w:top w:val="none" w:sz="0" w:space="0" w:color="auto"/>
        <w:left w:val="none" w:sz="0" w:space="0" w:color="auto"/>
        <w:bottom w:val="none" w:sz="0" w:space="0" w:color="auto"/>
        <w:right w:val="none" w:sz="0" w:space="0" w:color="auto"/>
      </w:divBdr>
    </w:div>
    <w:div w:id="992216370">
      <w:bodyDiv w:val="1"/>
      <w:marLeft w:val="0"/>
      <w:marRight w:val="0"/>
      <w:marTop w:val="0"/>
      <w:marBottom w:val="0"/>
      <w:divBdr>
        <w:top w:val="none" w:sz="0" w:space="0" w:color="auto"/>
        <w:left w:val="none" w:sz="0" w:space="0" w:color="auto"/>
        <w:bottom w:val="none" w:sz="0" w:space="0" w:color="auto"/>
        <w:right w:val="none" w:sz="0" w:space="0" w:color="auto"/>
      </w:divBdr>
    </w:div>
    <w:div w:id="1037122512">
      <w:bodyDiv w:val="1"/>
      <w:marLeft w:val="0"/>
      <w:marRight w:val="0"/>
      <w:marTop w:val="0"/>
      <w:marBottom w:val="0"/>
      <w:divBdr>
        <w:top w:val="none" w:sz="0" w:space="0" w:color="auto"/>
        <w:left w:val="none" w:sz="0" w:space="0" w:color="auto"/>
        <w:bottom w:val="none" w:sz="0" w:space="0" w:color="auto"/>
        <w:right w:val="none" w:sz="0" w:space="0" w:color="auto"/>
      </w:divBdr>
    </w:div>
    <w:div w:id="1290546682">
      <w:bodyDiv w:val="1"/>
      <w:marLeft w:val="0"/>
      <w:marRight w:val="0"/>
      <w:marTop w:val="0"/>
      <w:marBottom w:val="0"/>
      <w:divBdr>
        <w:top w:val="none" w:sz="0" w:space="0" w:color="auto"/>
        <w:left w:val="none" w:sz="0" w:space="0" w:color="auto"/>
        <w:bottom w:val="none" w:sz="0" w:space="0" w:color="auto"/>
        <w:right w:val="none" w:sz="0" w:space="0" w:color="auto"/>
      </w:divBdr>
    </w:div>
    <w:div w:id="1421414704">
      <w:bodyDiv w:val="1"/>
      <w:marLeft w:val="0"/>
      <w:marRight w:val="0"/>
      <w:marTop w:val="0"/>
      <w:marBottom w:val="0"/>
      <w:divBdr>
        <w:top w:val="none" w:sz="0" w:space="0" w:color="auto"/>
        <w:left w:val="none" w:sz="0" w:space="0" w:color="auto"/>
        <w:bottom w:val="none" w:sz="0" w:space="0" w:color="auto"/>
        <w:right w:val="none" w:sz="0" w:space="0" w:color="auto"/>
      </w:divBdr>
    </w:div>
    <w:div w:id="1711682092">
      <w:bodyDiv w:val="1"/>
      <w:marLeft w:val="0"/>
      <w:marRight w:val="0"/>
      <w:marTop w:val="0"/>
      <w:marBottom w:val="0"/>
      <w:divBdr>
        <w:top w:val="none" w:sz="0" w:space="0" w:color="auto"/>
        <w:left w:val="none" w:sz="0" w:space="0" w:color="auto"/>
        <w:bottom w:val="none" w:sz="0" w:space="0" w:color="auto"/>
        <w:right w:val="none" w:sz="0" w:space="0" w:color="auto"/>
      </w:divBdr>
    </w:div>
    <w:div w:id="1723361003">
      <w:bodyDiv w:val="1"/>
      <w:marLeft w:val="0"/>
      <w:marRight w:val="0"/>
      <w:marTop w:val="0"/>
      <w:marBottom w:val="0"/>
      <w:divBdr>
        <w:top w:val="none" w:sz="0" w:space="0" w:color="auto"/>
        <w:left w:val="none" w:sz="0" w:space="0" w:color="auto"/>
        <w:bottom w:val="none" w:sz="0" w:space="0" w:color="auto"/>
        <w:right w:val="none" w:sz="0" w:space="0" w:color="auto"/>
      </w:divBdr>
    </w:div>
    <w:div w:id="1983584363">
      <w:bodyDiv w:val="1"/>
      <w:marLeft w:val="0"/>
      <w:marRight w:val="0"/>
      <w:marTop w:val="0"/>
      <w:marBottom w:val="0"/>
      <w:divBdr>
        <w:top w:val="none" w:sz="0" w:space="0" w:color="auto"/>
        <w:left w:val="none" w:sz="0" w:space="0" w:color="auto"/>
        <w:bottom w:val="none" w:sz="0" w:space="0" w:color="auto"/>
        <w:right w:val="none" w:sz="0" w:space="0" w:color="auto"/>
      </w:divBdr>
    </w:div>
    <w:div w:id="199112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endnotes" Target="endnotes.xml"/><Relationship Id="rId18"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footer" Target="footer1.xml"/><Relationship Id="rId7" Type="http://schemas.openxmlformats.org/officeDocument/2006/relationships/footnotes" Target="foot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1" Type="http://schemas.openxmlformats.org/officeDocument/2006/relationships/hyperlink" Target="mailto:mays.al-juboori@mrgmail.or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www.minorityrights.org/" TargetMode="External"/><Relationship Id="rId1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iraqdtm.iom.i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AEAF9D-A285-5A4F-9D6A-8B1B7534E95C}">
  <ds:schemaRefs>
    <ds:schemaRef ds:uri="http://schemas.openxmlformats.org/officeDocument/2006/bibliography"/>
  </ds:schemaRefs>
</ds:datastoreItem>
</file>

<file path=customXml/itemProps2.xml><?xml version="1.0" encoding="utf-8"?>
<ds:datastoreItem xmlns:ds="http://schemas.openxmlformats.org/officeDocument/2006/customXml" ds:itemID="{E5452FF2-7F38-4ACC-A20A-43FCC9C06D60}"/>
</file>

<file path=customXml/itemProps3.xml><?xml version="1.0" encoding="utf-8"?>
<ds:datastoreItem xmlns:ds="http://schemas.openxmlformats.org/officeDocument/2006/customXml" ds:itemID="{1EB22721-B99C-41B6-BDD1-6AB52CCCA772}"/>
</file>

<file path=customXml/itemProps4.xml><?xml version="1.0" encoding="utf-8"?>
<ds:datastoreItem xmlns:ds="http://schemas.openxmlformats.org/officeDocument/2006/customXml" ds:itemID="{D0F77F09-5991-4426-8C8B-8F0035DBEF0F}"/>
</file>

<file path=docProps/app.xml><?xml version="1.0" encoding="utf-8"?>
<Properties xmlns="http://schemas.openxmlformats.org/officeDocument/2006/extended-properties" xmlns:vt="http://schemas.openxmlformats.org/officeDocument/2006/docPropsVTypes">
  <Template>Normal.dotm</Template>
  <TotalTime>6</TotalTime>
  <Pages>8</Pages>
  <Words>3142</Words>
  <Characters>17283</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KHADEMI Mohammadreza</dc:creator>
  <cp:keywords/>
  <dc:description/>
  <cp:lastModifiedBy>Glenn PAYOT</cp:lastModifiedBy>
  <cp:revision>5</cp:revision>
  <dcterms:created xsi:type="dcterms:W3CDTF">2019-07-26T12:38:00Z</dcterms:created>
  <dcterms:modified xsi:type="dcterms:W3CDTF">2019-07-29T07:48:00Z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