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C2C4" w14:textId="0D2CE59E" w:rsidR="00F80CFE" w:rsidRDefault="00FC781E" w:rsidP="00F80CFE">
      <w:pPr>
        <w:pStyle w:val="RTFrontcovermaintitle"/>
        <w:spacing w:line="240" w:lineRule="auto"/>
        <w:rPr>
          <w:sz w:val="72"/>
          <w:szCs w:val="72"/>
        </w:rPr>
      </w:pPr>
      <w:r w:rsidRPr="005D6E6F">
        <w:rPr>
          <w:rStyle w:val="PageNumber"/>
          <w:sz w:val="52"/>
          <w:szCs w:val="56"/>
          <w:lang w:val="en-US" w:eastAsia="en-US"/>
        </w:rPr>
        <w:drawing>
          <wp:anchor distT="0" distB="144145" distL="114300" distR="114300" simplePos="0" relativeHeight="251658240" behindDoc="0" locked="1" layoutInCell="1" allowOverlap="1" wp14:anchorId="3E4F896B" wp14:editId="0C57A29E">
            <wp:simplePos x="0" y="0"/>
            <wp:positionH relativeFrom="margin">
              <wp:posOffset>1714500</wp:posOffset>
            </wp:positionH>
            <wp:positionV relativeFrom="margin">
              <wp:posOffset>228600</wp:posOffset>
            </wp:positionV>
            <wp:extent cx="2686050" cy="4524375"/>
            <wp:effectExtent l="0" t="0" r="6350" b="0"/>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page">
              <wp14:pctWidth>0</wp14:pctWidth>
            </wp14:sizeRelH>
            <wp14:sizeRelV relativeFrom="page">
              <wp14:pctHeight>0</wp14:pctHeight>
            </wp14:sizeRelV>
          </wp:anchor>
        </w:drawing>
      </w:r>
      <w:r w:rsidR="004369B2" w:rsidRPr="001D184E">
        <w:rPr>
          <w:sz w:val="72"/>
          <w:szCs w:val="72"/>
        </w:rPr>
        <w:t>MAuritania</w:t>
      </w:r>
      <w:bookmarkStart w:id="0" w:name="_Toc510023668"/>
      <w:bookmarkStart w:id="1" w:name="_Toc510024918"/>
      <w:r w:rsidR="00240A0D" w:rsidRPr="001D184E">
        <w:rPr>
          <w:sz w:val="72"/>
          <w:szCs w:val="72"/>
        </w:rPr>
        <w:t xml:space="preserve">                  </w:t>
      </w:r>
    </w:p>
    <w:bookmarkEnd w:id="0"/>
    <w:bookmarkEnd w:id="1"/>
    <w:p w14:paraId="692636A1" w14:textId="77777777" w:rsidR="00BA5374" w:rsidRPr="00BA5374" w:rsidRDefault="00BA5374" w:rsidP="00BA5374">
      <w:pPr>
        <w:pStyle w:val="RTSubheadinglightCAPS"/>
        <w:rPr>
          <w:lang w:eastAsia="en-GB"/>
        </w:rPr>
      </w:pPr>
      <w:r w:rsidRPr="00BA5374">
        <w:rPr>
          <w:lang w:eastAsia="en-GB"/>
        </w:rPr>
        <w:t>submission TO THE UNITED NATIONS HUMAN RIGHTS COMMITTEE</w:t>
      </w:r>
      <w:bookmarkStart w:id="2" w:name="_Toc8925329"/>
      <w:bookmarkStart w:id="3" w:name="_Toc8987578"/>
      <w:bookmarkStart w:id="4" w:name="_Toc9593979"/>
      <w:bookmarkStart w:id="5" w:name="_Toc9594142"/>
      <w:bookmarkStart w:id="6" w:name="_Toc10466765"/>
      <w:r w:rsidRPr="00BA5374">
        <w:rPr>
          <w:lang w:eastAsia="en-GB"/>
        </w:rPr>
        <w:t xml:space="preserve"> </w:t>
      </w:r>
      <w:r w:rsidRPr="00BA5374">
        <w:rPr>
          <w:sz w:val="36"/>
          <w:szCs w:val="36"/>
          <w:lang w:eastAsia="en-GB"/>
        </w:rPr>
        <w:t>126</w:t>
      </w:r>
      <w:r w:rsidRPr="00BA5374">
        <w:rPr>
          <w:sz w:val="36"/>
          <w:szCs w:val="36"/>
          <w:vertAlign w:val="superscript"/>
          <w:lang w:eastAsia="en-GB"/>
        </w:rPr>
        <w:t>th</w:t>
      </w:r>
      <w:r w:rsidRPr="00BA5374">
        <w:rPr>
          <w:sz w:val="36"/>
          <w:szCs w:val="36"/>
          <w:lang w:eastAsia="en-GB"/>
        </w:rPr>
        <w:t xml:space="preserve"> Session, 1-26 July 2019</w:t>
      </w:r>
      <w:bookmarkEnd w:id="2"/>
      <w:bookmarkEnd w:id="3"/>
      <w:bookmarkEnd w:id="4"/>
      <w:bookmarkEnd w:id="5"/>
      <w:bookmarkEnd w:id="6"/>
    </w:p>
    <w:p w14:paraId="5E61A0DD" w14:textId="77777777" w:rsidR="00F80CFE" w:rsidRPr="00F80CFE" w:rsidRDefault="00F80CFE" w:rsidP="00F80CFE">
      <w:pPr>
        <w:pStyle w:val="RTSubheadinglightCAPS"/>
        <w:rPr>
          <w:lang w:eastAsia="en-GB"/>
        </w:rPr>
      </w:pPr>
    </w:p>
    <w:p w14:paraId="3796DD4C" w14:textId="77777777" w:rsidR="00BA5374" w:rsidRDefault="00BA5374" w:rsidP="00444FA5">
      <w:pPr>
        <w:pStyle w:val="RTMissionStatement"/>
        <w:rPr>
          <w:rStyle w:val="RTHighlightedtext"/>
        </w:rPr>
      </w:pPr>
    </w:p>
    <w:p w14:paraId="72358260" w14:textId="77777777" w:rsidR="00BA5374" w:rsidRDefault="00BA5374" w:rsidP="00444FA5">
      <w:pPr>
        <w:pStyle w:val="RTMissionStatement"/>
        <w:rPr>
          <w:rStyle w:val="RTHighlightedtext"/>
        </w:rPr>
      </w:pPr>
    </w:p>
    <w:p w14:paraId="57A9DF13" w14:textId="31B46FE5"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2ADFCF72"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6725FF56"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37C1658D" w14:textId="77777777" w:rsidR="001079FA" w:rsidRPr="001079FA" w:rsidRDefault="001079FA" w:rsidP="001079FA">
      <w:pPr>
        <w:rPr>
          <w:lang w:val="en-GB" w:eastAsia="en-GB"/>
        </w:rPr>
      </w:pPr>
    </w:p>
    <w:p w14:paraId="1161ADDD" w14:textId="77777777" w:rsidR="001079FA" w:rsidRPr="001079FA" w:rsidRDefault="001079FA" w:rsidP="001079FA">
      <w:pPr>
        <w:rPr>
          <w:lang w:val="en-GB" w:eastAsia="en-GB"/>
        </w:rPr>
      </w:pPr>
    </w:p>
    <w:p w14:paraId="6B57B061" w14:textId="77777777" w:rsidR="001079FA" w:rsidRPr="001079FA" w:rsidRDefault="001079FA" w:rsidP="001079FA">
      <w:pPr>
        <w:rPr>
          <w:lang w:val="en-GB" w:eastAsia="en-GB"/>
        </w:rPr>
      </w:pPr>
    </w:p>
    <w:p w14:paraId="1E1662D1" w14:textId="77777777" w:rsidR="001079FA" w:rsidRPr="001079FA" w:rsidRDefault="001079FA" w:rsidP="001079FA">
      <w:pPr>
        <w:rPr>
          <w:lang w:val="en-GB" w:eastAsia="en-GB"/>
        </w:rPr>
      </w:pPr>
    </w:p>
    <w:p w14:paraId="5BD99CDA" w14:textId="77777777" w:rsidR="001079FA" w:rsidRPr="001079FA" w:rsidRDefault="001079FA" w:rsidP="001079FA">
      <w:pPr>
        <w:rPr>
          <w:lang w:val="en-GB" w:eastAsia="en-GB"/>
        </w:rPr>
      </w:pPr>
    </w:p>
    <w:p w14:paraId="4663487D" w14:textId="77777777" w:rsidR="001079FA" w:rsidRPr="001079FA" w:rsidRDefault="001079FA" w:rsidP="001079FA">
      <w:pPr>
        <w:rPr>
          <w:lang w:val="en-GB" w:eastAsia="en-GB"/>
        </w:rPr>
      </w:pPr>
    </w:p>
    <w:p w14:paraId="69E0AF76" w14:textId="77777777" w:rsidR="001079FA" w:rsidRPr="001079FA" w:rsidRDefault="001079FA" w:rsidP="001079FA">
      <w:pPr>
        <w:rPr>
          <w:lang w:val="en-GB" w:eastAsia="en-GB"/>
        </w:rPr>
      </w:pPr>
    </w:p>
    <w:p w14:paraId="6BB829B7" w14:textId="77777777" w:rsidR="001079FA" w:rsidRPr="001079FA" w:rsidRDefault="001079FA" w:rsidP="001079FA">
      <w:pPr>
        <w:rPr>
          <w:lang w:val="en-GB" w:eastAsia="en-GB"/>
        </w:rPr>
      </w:pPr>
    </w:p>
    <w:p w14:paraId="1325483F" w14:textId="77777777" w:rsidR="001079FA" w:rsidRPr="001079FA" w:rsidRDefault="001079FA" w:rsidP="001079FA">
      <w:pPr>
        <w:rPr>
          <w:lang w:val="en-GB" w:eastAsia="en-GB"/>
        </w:rPr>
      </w:pPr>
    </w:p>
    <w:p w14:paraId="1851489E" w14:textId="77777777" w:rsidR="001079FA" w:rsidRPr="001079FA" w:rsidRDefault="001079FA" w:rsidP="001079FA">
      <w:pPr>
        <w:rPr>
          <w:lang w:val="en-GB" w:eastAsia="en-GB"/>
        </w:rPr>
      </w:pPr>
    </w:p>
    <w:p w14:paraId="015BA3ED" w14:textId="77777777" w:rsidR="001079FA" w:rsidRPr="001079FA" w:rsidRDefault="001079FA" w:rsidP="001079FA">
      <w:pPr>
        <w:rPr>
          <w:lang w:val="en-GB" w:eastAsia="en-GB"/>
        </w:rPr>
      </w:pPr>
    </w:p>
    <w:p w14:paraId="33AC7C5C" w14:textId="77777777" w:rsidR="001079FA" w:rsidRPr="001079FA" w:rsidRDefault="001079FA" w:rsidP="008D5E61">
      <w:pPr>
        <w:ind w:firstLine="720"/>
        <w:rPr>
          <w:lang w:val="en-GB" w:eastAsia="en-GB"/>
        </w:rPr>
      </w:pPr>
    </w:p>
    <w:p w14:paraId="7B2BB747" w14:textId="77777777" w:rsidR="00290B00" w:rsidRDefault="008D5E61" w:rsidP="008D5E61">
      <w:pPr>
        <w:tabs>
          <w:tab w:val="left" w:pos="869"/>
        </w:tabs>
        <w:rPr>
          <w:lang w:val="en-GB" w:eastAsia="en-GB"/>
        </w:rPr>
        <w:sectPr w:rsidR="00290B00" w:rsidSect="009C5BD8">
          <w:footerReference w:type="default" r:id="rId9"/>
          <w:footerReference w:type="first" r:id="rId10"/>
          <w:pgSz w:w="11900" w:h="16840"/>
          <w:pgMar w:top="1469" w:right="792" w:bottom="1411" w:left="792" w:header="706" w:footer="850" w:gutter="0"/>
          <w:cols w:space="708"/>
          <w:titlePg/>
          <w:docGrid w:linePitch="360"/>
        </w:sectPr>
      </w:pPr>
      <w:r>
        <w:rPr>
          <w:lang w:val="en-GB" w:eastAsia="en-GB"/>
        </w:rPr>
        <w:tab/>
      </w:r>
    </w:p>
    <w:p w14:paraId="70364952" w14:textId="77777777" w:rsidR="007A446B" w:rsidRDefault="009800D2" w:rsidP="006F4C4B">
      <w:pPr>
        <w:pStyle w:val="RTTitle-NonTOC"/>
      </w:pPr>
      <w:r>
        <w:lastRenderedPageBreak/>
        <w:t>contents</w:t>
      </w:r>
      <w:bookmarkStart w:id="7" w:name="_Toc453761685"/>
      <w:bookmarkStart w:id="8" w:name="_Toc453763743"/>
      <w:bookmarkStart w:id="9" w:name="_Toc469925097"/>
      <w:r w:rsidR="00165648">
        <w:rPr>
          <w:rFonts w:asciiTheme="majorHAnsi" w:hAnsiTheme="majorHAnsi"/>
          <w:bCs/>
          <w:sz w:val="22"/>
          <w:szCs w:val="22"/>
          <w:lang w:val="en-US"/>
        </w:rPr>
        <w:fldChar w:fldCharType="begin"/>
      </w:r>
      <w:r w:rsidR="00165648">
        <w:instrText xml:space="preserve"> TOC \o "1-3" </w:instrText>
      </w:r>
      <w:r w:rsidR="00165648">
        <w:rPr>
          <w:rFonts w:asciiTheme="majorHAnsi" w:hAnsiTheme="majorHAnsi"/>
          <w:bCs/>
          <w:sz w:val="22"/>
          <w:szCs w:val="22"/>
          <w:lang w:val="en-US"/>
        </w:rPr>
        <w:fldChar w:fldCharType="separate"/>
      </w:r>
    </w:p>
    <w:p w14:paraId="6DA7B956" w14:textId="4EB8022E" w:rsidR="007A446B" w:rsidRPr="007A446B" w:rsidRDefault="007A446B">
      <w:pPr>
        <w:pStyle w:val="TOC1"/>
        <w:rPr>
          <w:rFonts w:asciiTheme="minorHAnsi" w:hAnsiTheme="minorHAnsi" w:cstheme="minorBidi"/>
          <w:b w:val="0"/>
          <w:bCs w:val="0"/>
          <w:caps w:val="0"/>
          <w:noProof/>
          <w:color w:val="auto"/>
          <w:sz w:val="24"/>
          <w:szCs w:val="24"/>
        </w:rPr>
      </w:pPr>
      <w:bookmarkStart w:id="10" w:name="_GoBack"/>
      <w:bookmarkEnd w:id="10"/>
      <w:r>
        <w:rPr>
          <w:noProof/>
        </w:rPr>
        <w:t>1. Introduction</w:t>
      </w:r>
      <w:r>
        <w:rPr>
          <w:noProof/>
        </w:rPr>
        <w:tab/>
      </w:r>
      <w:r>
        <w:rPr>
          <w:noProof/>
        </w:rPr>
        <w:fldChar w:fldCharType="begin"/>
      </w:r>
      <w:r>
        <w:rPr>
          <w:noProof/>
        </w:rPr>
        <w:instrText xml:space="preserve"> PAGEREF _Toc10493579 \h </w:instrText>
      </w:r>
      <w:r>
        <w:rPr>
          <w:noProof/>
        </w:rPr>
      </w:r>
      <w:r>
        <w:rPr>
          <w:noProof/>
        </w:rPr>
        <w:fldChar w:fldCharType="separate"/>
      </w:r>
      <w:r>
        <w:rPr>
          <w:noProof/>
        </w:rPr>
        <w:t>4</w:t>
      </w:r>
      <w:r>
        <w:rPr>
          <w:noProof/>
        </w:rPr>
        <w:fldChar w:fldCharType="end"/>
      </w:r>
    </w:p>
    <w:p w14:paraId="567DFD78" w14:textId="14E6C213" w:rsidR="007A446B" w:rsidRPr="007A446B" w:rsidRDefault="007A446B">
      <w:pPr>
        <w:pStyle w:val="TOC1"/>
        <w:rPr>
          <w:rFonts w:asciiTheme="minorHAnsi" w:hAnsiTheme="minorHAnsi" w:cstheme="minorBidi"/>
          <w:b w:val="0"/>
          <w:bCs w:val="0"/>
          <w:caps w:val="0"/>
          <w:noProof/>
          <w:color w:val="auto"/>
          <w:sz w:val="24"/>
          <w:szCs w:val="24"/>
        </w:rPr>
      </w:pPr>
      <w:r>
        <w:rPr>
          <w:noProof/>
        </w:rPr>
        <w:t>2. The fight against impunity and past human rights violations (arts. 2, 6, 7 and 14)</w:t>
      </w:r>
      <w:r>
        <w:rPr>
          <w:noProof/>
        </w:rPr>
        <w:tab/>
      </w:r>
      <w:r>
        <w:rPr>
          <w:noProof/>
        </w:rPr>
        <w:fldChar w:fldCharType="begin"/>
      </w:r>
      <w:r>
        <w:rPr>
          <w:noProof/>
        </w:rPr>
        <w:instrText xml:space="preserve"> PAGEREF _Toc10493580 \h </w:instrText>
      </w:r>
      <w:r>
        <w:rPr>
          <w:noProof/>
        </w:rPr>
      </w:r>
      <w:r>
        <w:rPr>
          <w:noProof/>
        </w:rPr>
        <w:fldChar w:fldCharType="separate"/>
      </w:r>
      <w:r>
        <w:rPr>
          <w:noProof/>
        </w:rPr>
        <w:t>4</w:t>
      </w:r>
      <w:r>
        <w:rPr>
          <w:noProof/>
        </w:rPr>
        <w:fldChar w:fldCharType="end"/>
      </w:r>
    </w:p>
    <w:p w14:paraId="3A71CDB8" w14:textId="2F529290"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_Toc10493581 \h </w:instrText>
      </w:r>
      <w:r>
        <w:fldChar w:fldCharType="separate"/>
      </w:r>
      <w:r>
        <w:t>5</w:t>
      </w:r>
      <w:r>
        <w:fldChar w:fldCharType="end"/>
      </w:r>
    </w:p>
    <w:p w14:paraId="3AEDDF9D" w14:textId="1CAEB8FB" w:rsidR="007A446B" w:rsidRPr="007A446B" w:rsidRDefault="007A446B">
      <w:pPr>
        <w:pStyle w:val="TOC1"/>
        <w:rPr>
          <w:rFonts w:asciiTheme="minorHAnsi" w:hAnsiTheme="minorHAnsi" w:cstheme="minorBidi"/>
          <w:b w:val="0"/>
          <w:bCs w:val="0"/>
          <w:caps w:val="0"/>
          <w:noProof/>
          <w:color w:val="auto"/>
          <w:sz w:val="24"/>
          <w:szCs w:val="24"/>
        </w:rPr>
      </w:pPr>
      <w:r>
        <w:rPr>
          <w:noProof/>
        </w:rPr>
        <w:t>3. Non-discrimination (arts. 2, 25 and 26)</w:t>
      </w:r>
      <w:r>
        <w:rPr>
          <w:noProof/>
        </w:rPr>
        <w:tab/>
      </w:r>
      <w:r>
        <w:rPr>
          <w:noProof/>
        </w:rPr>
        <w:fldChar w:fldCharType="begin"/>
      </w:r>
      <w:r>
        <w:rPr>
          <w:noProof/>
        </w:rPr>
        <w:instrText xml:space="preserve"> PAGEREF _Toc10493582 \h </w:instrText>
      </w:r>
      <w:r>
        <w:rPr>
          <w:noProof/>
        </w:rPr>
      </w:r>
      <w:r>
        <w:rPr>
          <w:noProof/>
        </w:rPr>
        <w:fldChar w:fldCharType="separate"/>
      </w:r>
      <w:r>
        <w:rPr>
          <w:noProof/>
        </w:rPr>
        <w:t>5</w:t>
      </w:r>
      <w:r>
        <w:rPr>
          <w:noProof/>
        </w:rPr>
        <w:fldChar w:fldCharType="end"/>
      </w:r>
    </w:p>
    <w:p w14:paraId="52A866B8" w14:textId="01F21E1A" w:rsidR="007A446B" w:rsidRPr="007A446B" w:rsidRDefault="007A446B">
      <w:pPr>
        <w:pStyle w:val="TOC2"/>
        <w:rPr>
          <w:rFonts w:cstheme="minorBidi"/>
          <w:caps w:val="0"/>
          <w:color w:val="auto"/>
          <w:sz w:val="24"/>
          <w:szCs w:val="24"/>
        </w:rPr>
      </w:pPr>
      <w:r>
        <w:t>3.1 Positive development: recognising Mauritania’s cultural diversity in the Constitution</w:t>
      </w:r>
      <w:r>
        <w:tab/>
      </w:r>
      <w:r>
        <w:fldChar w:fldCharType="begin"/>
      </w:r>
      <w:r>
        <w:instrText xml:space="preserve"> PAGEREF _Toc10493583 \h </w:instrText>
      </w:r>
      <w:r>
        <w:fldChar w:fldCharType="separate"/>
      </w:r>
      <w:r>
        <w:t>5</w:t>
      </w:r>
      <w:r>
        <w:fldChar w:fldCharType="end"/>
      </w:r>
    </w:p>
    <w:p w14:paraId="21799522" w14:textId="17EB26A7" w:rsidR="007A446B" w:rsidRPr="007A446B" w:rsidRDefault="007A446B">
      <w:pPr>
        <w:pStyle w:val="TOC2"/>
        <w:rPr>
          <w:rFonts w:cstheme="minorBidi"/>
          <w:caps w:val="0"/>
          <w:color w:val="auto"/>
          <w:sz w:val="24"/>
          <w:szCs w:val="24"/>
        </w:rPr>
      </w:pPr>
      <w:r>
        <w:t>3.2 The 2018 law on discrimination: overly  broad and repressive</w:t>
      </w:r>
      <w:r>
        <w:tab/>
      </w:r>
      <w:r>
        <w:fldChar w:fldCharType="begin"/>
      </w:r>
      <w:r>
        <w:instrText xml:space="preserve"> PAGEREF _Toc10493584 \h </w:instrText>
      </w:r>
      <w:r>
        <w:fldChar w:fldCharType="separate"/>
      </w:r>
      <w:r>
        <w:t>6</w:t>
      </w:r>
      <w:r>
        <w:fldChar w:fldCharType="end"/>
      </w:r>
    </w:p>
    <w:p w14:paraId="505B0F98" w14:textId="06E50E8B"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_Toc10493585 \h </w:instrText>
      </w:r>
      <w:r>
        <w:fldChar w:fldCharType="separate"/>
      </w:r>
      <w:r>
        <w:t>6</w:t>
      </w:r>
      <w:r>
        <w:fldChar w:fldCharType="end"/>
      </w:r>
    </w:p>
    <w:p w14:paraId="507216AE" w14:textId="1EEBFF5F" w:rsidR="007A446B" w:rsidRPr="007A446B" w:rsidRDefault="007A446B">
      <w:pPr>
        <w:pStyle w:val="TOC1"/>
        <w:rPr>
          <w:rFonts w:asciiTheme="minorHAnsi" w:hAnsiTheme="minorHAnsi" w:cstheme="minorBidi"/>
          <w:b w:val="0"/>
          <w:bCs w:val="0"/>
          <w:caps w:val="0"/>
          <w:noProof/>
          <w:color w:val="auto"/>
          <w:sz w:val="24"/>
          <w:szCs w:val="24"/>
        </w:rPr>
      </w:pPr>
      <w:r>
        <w:rPr>
          <w:noProof/>
        </w:rPr>
        <w:t>4. Right to life and excessive use of force (arts.</w:t>
      </w:r>
      <w:r>
        <w:rPr>
          <w:noProof/>
        </w:rPr>
        <w:tab/>
      </w:r>
      <w:r>
        <w:rPr>
          <w:noProof/>
        </w:rPr>
        <w:fldChar w:fldCharType="begin"/>
      </w:r>
      <w:r>
        <w:rPr>
          <w:noProof/>
        </w:rPr>
        <w:instrText xml:space="preserve"> PAGEREF _Toc10493586 \h </w:instrText>
      </w:r>
      <w:r>
        <w:rPr>
          <w:noProof/>
        </w:rPr>
      </w:r>
      <w:r>
        <w:rPr>
          <w:noProof/>
        </w:rPr>
        <w:fldChar w:fldCharType="separate"/>
      </w:r>
      <w:r>
        <w:rPr>
          <w:noProof/>
        </w:rPr>
        <w:t>7</w:t>
      </w:r>
      <w:r>
        <w:rPr>
          <w:noProof/>
        </w:rPr>
        <w:fldChar w:fldCharType="end"/>
      </w:r>
    </w:p>
    <w:p w14:paraId="43DCF098" w14:textId="008BE27E" w:rsidR="007A446B" w:rsidRPr="007A446B" w:rsidRDefault="007A446B">
      <w:pPr>
        <w:pStyle w:val="TOC1"/>
        <w:rPr>
          <w:rFonts w:asciiTheme="minorHAnsi" w:hAnsiTheme="minorHAnsi" w:cstheme="minorBidi"/>
          <w:b w:val="0"/>
          <w:bCs w:val="0"/>
          <w:caps w:val="0"/>
          <w:noProof/>
          <w:color w:val="auto"/>
          <w:sz w:val="24"/>
          <w:szCs w:val="24"/>
        </w:rPr>
      </w:pPr>
      <w:r>
        <w:rPr>
          <w:noProof/>
        </w:rPr>
        <w:t>6 and 7)</w:t>
      </w:r>
      <w:r>
        <w:rPr>
          <w:noProof/>
        </w:rPr>
        <w:tab/>
      </w:r>
      <w:r>
        <w:rPr>
          <w:noProof/>
        </w:rPr>
        <w:fldChar w:fldCharType="begin"/>
      </w:r>
      <w:r>
        <w:rPr>
          <w:noProof/>
        </w:rPr>
        <w:instrText xml:space="preserve"> PAGEREF _Toc10493587 \h </w:instrText>
      </w:r>
      <w:r>
        <w:rPr>
          <w:noProof/>
        </w:rPr>
      </w:r>
      <w:r>
        <w:rPr>
          <w:noProof/>
        </w:rPr>
        <w:fldChar w:fldCharType="separate"/>
      </w:r>
      <w:r>
        <w:rPr>
          <w:noProof/>
        </w:rPr>
        <w:t>7</w:t>
      </w:r>
      <w:r>
        <w:rPr>
          <w:noProof/>
        </w:rPr>
        <w:fldChar w:fldCharType="end"/>
      </w:r>
    </w:p>
    <w:p w14:paraId="0E06D9D4" w14:textId="67E7E857" w:rsidR="007A446B" w:rsidRPr="007A446B" w:rsidRDefault="007A446B">
      <w:pPr>
        <w:pStyle w:val="TOC2"/>
        <w:rPr>
          <w:rFonts w:cstheme="minorBidi"/>
          <w:caps w:val="0"/>
          <w:color w:val="auto"/>
          <w:sz w:val="24"/>
          <w:szCs w:val="24"/>
        </w:rPr>
      </w:pPr>
      <w:r>
        <w:t>4.1 Right to life</w:t>
      </w:r>
      <w:r>
        <w:tab/>
      </w:r>
      <w:r>
        <w:fldChar w:fldCharType="begin"/>
      </w:r>
      <w:r>
        <w:instrText xml:space="preserve"> PAGEREF _Toc10493588 \h </w:instrText>
      </w:r>
      <w:r>
        <w:fldChar w:fldCharType="separate"/>
      </w:r>
      <w:r>
        <w:t>7</w:t>
      </w:r>
      <w:r>
        <w:fldChar w:fldCharType="end"/>
      </w:r>
    </w:p>
    <w:p w14:paraId="37DF4EFE" w14:textId="24834C63"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_Toc10493589 \h </w:instrText>
      </w:r>
      <w:r>
        <w:fldChar w:fldCharType="separate"/>
      </w:r>
      <w:r>
        <w:t>7</w:t>
      </w:r>
      <w:r>
        <w:fldChar w:fldCharType="end"/>
      </w:r>
    </w:p>
    <w:p w14:paraId="0CE629DD" w14:textId="348D9F8F" w:rsidR="007A446B" w:rsidRPr="007A446B" w:rsidRDefault="007A446B">
      <w:pPr>
        <w:pStyle w:val="TOC2"/>
        <w:rPr>
          <w:rFonts w:cstheme="minorBidi"/>
          <w:caps w:val="0"/>
          <w:color w:val="auto"/>
          <w:sz w:val="24"/>
          <w:szCs w:val="24"/>
        </w:rPr>
      </w:pPr>
      <w:r>
        <w:t>4.2 Excessive use of force against peaceful demonstrators</w:t>
      </w:r>
      <w:r>
        <w:tab/>
      </w:r>
      <w:r>
        <w:fldChar w:fldCharType="begin"/>
      </w:r>
      <w:r>
        <w:instrText xml:space="preserve"> PAGEREF _Toc10493590 \h </w:instrText>
      </w:r>
      <w:r>
        <w:fldChar w:fldCharType="separate"/>
      </w:r>
      <w:r>
        <w:t>7</w:t>
      </w:r>
      <w:r>
        <w:fldChar w:fldCharType="end"/>
      </w:r>
    </w:p>
    <w:p w14:paraId="74E0B09D" w14:textId="2F12BA2F"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_Toc10493591 \h </w:instrText>
      </w:r>
      <w:r>
        <w:fldChar w:fldCharType="separate"/>
      </w:r>
      <w:r>
        <w:t>7</w:t>
      </w:r>
      <w:r>
        <w:fldChar w:fldCharType="end"/>
      </w:r>
    </w:p>
    <w:p w14:paraId="6AE4731D" w14:textId="5CFF2F2C" w:rsidR="007A446B" w:rsidRPr="007A446B" w:rsidRDefault="007A446B">
      <w:pPr>
        <w:pStyle w:val="TOC1"/>
        <w:rPr>
          <w:rFonts w:asciiTheme="minorHAnsi" w:hAnsiTheme="minorHAnsi" w:cstheme="minorBidi"/>
          <w:b w:val="0"/>
          <w:bCs w:val="0"/>
          <w:caps w:val="0"/>
          <w:noProof/>
          <w:color w:val="auto"/>
          <w:sz w:val="24"/>
          <w:szCs w:val="24"/>
        </w:rPr>
      </w:pPr>
      <w:r>
        <w:rPr>
          <w:noProof/>
        </w:rPr>
        <w:t>5. Prohibition of torture and other ill -treatment (art. 7)</w:t>
      </w:r>
      <w:r>
        <w:rPr>
          <w:noProof/>
        </w:rPr>
        <w:tab/>
      </w:r>
      <w:r>
        <w:rPr>
          <w:noProof/>
        </w:rPr>
        <w:fldChar w:fldCharType="begin"/>
      </w:r>
      <w:r>
        <w:rPr>
          <w:noProof/>
        </w:rPr>
        <w:instrText xml:space="preserve"> PAGEREF _Toc10493592 \h </w:instrText>
      </w:r>
      <w:r>
        <w:rPr>
          <w:noProof/>
        </w:rPr>
      </w:r>
      <w:r>
        <w:rPr>
          <w:noProof/>
        </w:rPr>
        <w:fldChar w:fldCharType="separate"/>
      </w:r>
      <w:r>
        <w:rPr>
          <w:noProof/>
        </w:rPr>
        <w:t>8</w:t>
      </w:r>
      <w:r>
        <w:rPr>
          <w:noProof/>
        </w:rPr>
        <w:fldChar w:fldCharType="end"/>
      </w:r>
    </w:p>
    <w:p w14:paraId="592117F2" w14:textId="37C4863C"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_Toc10493593 \h </w:instrText>
      </w:r>
      <w:r>
        <w:fldChar w:fldCharType="separate"/>
      </w:r>
      <w:r>
        <w:t>8</w:t>
      </w:r>
      <w:r>
        <w:fldChar w:fldCharType="end"/>
      </w:r>
    </w:p>
    <w:p w14:paraId="65A074DB" w14:textId="14657740" w:rsidR="007A446B" w:rsidRPr="007A446B" w:rsidRDefault="007A446B">
      <w:pPr>
        <w:pStyle w:val="TOC1"/>
        <w:rPr>
          <w:rFonts w:asciiTheme="minorHAnsi" w:hAnsiTheme="minorHAnsi" w:cstheme="minorBidi"/>
          <w:b w:val="0"/>
          <w:bCs w:val="0"/>
          <w:caps w:val="0"/>
          <w:noProof/>
          <w:color w:val="auto"/>
          <w:sz w:val="24"/>
          <w:szCs w:val="24"/>
        </w:rPr>
      </w:pPr>
      <w:r>
        <w:rPr>
          <w:noProof/>
        </w:rPr>
        <w:t>6. Freedom of opinion and expression (art.19)</w:t>
      </w:r>
      <w:r>
        <w:rPr>
          <w:noProof/>
        </w:rPr>
        <w:tab/>
      </w:r>
      <w:r>
        <w:rPr>
          <w:noProof/>
        </w:rPr>
        <w:fldChar w:fldCharType="begin"/>
      </w:r>
      <w:r>
        <w:rPr>
          <w:noProof/>
        </w:rPr>
        <w:instrText xml:space="preserve"> PAGEREF _Toc10493594 \h </w:instrText>
      </w:r>
      <w:r>
        <w:rPr>
          <w:noProof/>
        </w:rPr>
      </w:r>
      <w:r>
        <w:rPr>
          <w:noProof/>
        </w:rPr>
        <w:fldChar w:fldCharType="separate"/>
      </w:r>
      <w:r>
        <w:rPr>
          <w:noProof/>
        </w:rPr>
        <w:t>9</w:t>
      </w:r>
      <w:r>
        <w:rPr>
          <w:noProof/>
        </w:rPr>
        <w:fldChar w:fldCharType="end"/>
      </w:r>
    </w:p>
    <w:p w14:paraId="57AFDC82" w14:textId="00FA00D3"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_Toc10493595 \h </w:instrText>
      </w:r>
      <w:r>
        <w:fldChar w:fldCharType="separate"/>
      </w:r>
      <w:r>
        <w:t>9</w:t>
      </w:r>
      <w:r>
        <w:fldChar w:fldCharType="end"/>
      </w:r>
    </w:p>
    <w:p w14:paraId="10AB5719" w14:textId="58296CA8" w:rsidR="007A446B" w:rsidRPr="007A446B" w:rsidRDefault="007A446B">
      <w:pPr>
        <w:pStyle w:val="TOC1"/>
        <w:rPr>
          <w:rFonts w:asciiTheme="minorHAnsi" w:hAnsiTheme="minorHAnsi" w:cstheme="minorBidi"/>
          <w:b w:val="0"/>
          <w:bCs w:val="0"/>
          <w:caps w:val="0"/>
          <w:noProof/>
          <w:color w:val="auto"/>
          <w:sz w:val="24"/>
          <w:szCs w:val="24"/>
        </w:rPr>
      </w:pPr>
      <w:r>
        <w:rPr>
          <w:noProof/>
        </w:rPr>
        <w:t>7. Rights to freedom of peaceful assembly, freedom of association and protection of journalists and human rights defenders (arts. 21 and 22)</w:t>
      </w:r>
      <w:r>
        <w:rPr>
          <w:noProof/>
        </w:rPr>
        <w:tab/>
      </w:r>
      <w:r>
        <w:rPr>
          <w:noProof/>
        </w:rPr>
        <w:fldChar w:fldCharType="begin"/>
      </w:r>
      <w:r>
        <w:rPr>
          <w:noProof/>
        </w:rPr>
        <w:instrText xml:space="preserve"> PAGEREF _Toc10493596 \h </w:instrText>
      </w:r>
      <w:r>
        <w:rPr>
          <w:noProof/>
        </w:rPr>
      </w:r>
      <w:r>
        <w:rPr>
          <w:noProof/>
        </w:rPr>
        <w:fldChar w:fldCharType="separate"/>
      </w:r>
      <w:r>
        <w:rPr>
          <w:noProof/>
        </w:rPr>
        <w:t>10</w:t>
      </w:r>
      <w:r>
        <w:rPr>
          <w:noProof/>
        </w:rPr>
        <w:fldChar w:fldCharType="end"/>
      </w:r>
    </w:p>
    <w:p w14:paraId="183914D4" w14:textId="0566575C" w:rsidR="007A446B" w:rsidRPr="007A446B" w:rsidRDefault="007A446B">
      <w:pPr>
        <w:pStyle w:val="TOC2"/>
        <w:rPr>
          <w:rFonts w:cstheme="minorBidi"/>
          <w:caps w:val="0"/>
          <w:color w:val="auto"/>
          <w:sz w:val="24"/>
          <w:szCs w:val="24"/>
        </w:rPr>
      </w:pPr>
      <w:r>
        <w:t>7.1 right to freedom of peaceful assembly</w:t>
      </w:r>
      <w:r>
        <w:tab/>
      </w:r>
      <w:r>
        <w:fldChar w:fldCharType="begin"/>
      </w:r>
      <w:r>
        <w:instrText xml:space="preserve"> PAGEREF _Toc10493597 \h </w:instrText>
      </w:r>
      <w:r>
        <w:fldChar w:fldCharType="separate"/>
      </w:r>
      <w:r>
        <w:t>10</w:t>
      </w:r>
      <w:r>
        <w:fldChar w:fldCharType="end"/>
      </w:r>
    </w:p>
    <w:p w14:paraId="60E0CC13" w14:textId="48B51526"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_Toc10493598 \h </w:instrText>
      </w:r>
      <w:r>
        <w:fldChar w:fldCharType="separate"/>
      </w:r>
      <w:r>
        <w:t>10</w:t>
      </w:r>
      <w:r>
        <w:fldChar w:fldCharType="end"/>
      </w:r>
    </w:p>
    <w:p w14:paraId="2B01E48C" w14:textId="78681FCF" w:rsidR="007A446B" w:rsidRPr="007A446B" w:rsidRDefault="007A446B">
      <w:pPr>
        <w:pStyle w:val="TOC2"/>
        <w:rPr>
          <w:rFonts w:cstheme="minorBidi"/>
          <w:caps w:val="0"/>
          <w:color w:val="auto"/>
          <w:sz w:val="24"/>
          <w:szCs w:val="24"/>
        </w:rPr>
      </w:pPr>
      <w:r>
        <w:t>7.2 freedom of association</w:t>
      </w:r>
      <w:r>
        <w:tab/>
      </w:r>
      <w:r>
        <w:fldChar w:fldCharType="begin"/>
      </w:r>
      <w:r>
        <w:instrText xml:space="preserve"> PAGEREF _Toc10493599 \h </w:instrText>
      </w:r>
      <w:r>
        <w:fldChar w:fldCharType="separate"/>
      </w:r>
      <w:r>
        <w:t>11</w:t>
      </w:r>
      <w:r>
        <w:fldChar w:fldCharType="end"/>
      </w:r>
    </w:p>
    <w:p w14:paraId="02A99B11" w14:textId="21098185" w:rsidR="007A446B" w:rsidRPr="007A446B" w:rsidRDefault="007A446B">
      <w:pPr>
        <w:pStyle w:val="TOC3"/>
        <w:rPr>
          <w:rFonts w:asciiTheme="minorHAnsi" w:hAnsiTheme="minorHAnsi" w:cstheme="minorBidi"/>
          <w:caps w:val="0"/>
          <w:color w:val="auto"/>
          <w:sz w:val="24"/>
          <w:szCs w:val="24"/>
        </w:rPr>
      </w:pPr>
      <w:r>
        <w:t>RECOMMENDATIONS:</w:t>
      </w:r>
      <w:r>
        <w:tab/>
      </w:r>
      <w:r>
        <w:fldChar w:fldCharType="begin"/>
      </w:r>
      <w:r>
        <w:instrText xml:space="preserve"> PAGEREF _Toc10493600 \h </w:instrText>
      </w:r>
      <w:r>
        <w:fldChar w:fldCharType="separate"/>
      </w:r>
      <w:r>
        <w:t>11</w:t>
      </w:r>
      <w:r>
        <w:fldChar w:fldCharType="end"/>
      </w:r>
    </w:p>
    <w:p w14:paraId="3FAE843D" w14:textId="49EFA0C5" w:rsidR="007A446B" w:rsidRPr="007A446B" w:rsidRDefault="007A446B">
      <w:pPr>
        <w:pStyle w:val="TOC2"/>
        <w:rPr>
          <w:rFonts w:cstheme="minorBidi"/>
          <w:caps w:val="0"/>
          <w:color w:val="auto"/>
          <w:sz w:val="24"/>
          <w:szCs w:val="24"/>
        </w:rPr>
      </w:pPr>
      <w:r>
        <w:t>7.3 protection of journalists and human rights defenders</w:t>
      </w:r>
      <w:r>
        <w:tab/>
      </w:r>
      <w:r>
        <w:fldChar w:fldCharType="begin"/>
      </w:r>
      <w:r>
        <w:instrText xml:space="preserve"> PAGEREF _Toc10493601 \h </w:instrText>
      </w:r>
      <w:r>
        <w:fldChar w:fldCharType="separate"/>
      </w:r>
      <w:r>
        <w:t>12</w:t>
      </w:r>
      <w:r>
        <w:fldChar w:fldCharType="end"/>
      </w:r>
    </w:p>
    <w:p w14:paraId="2513E052" w14:textId="4594F5FB" w:rsidR="007A446B" w:rsidRDefault="007A446B">
      <w:pPr>
        <w:pStyle w:val="TOC3"/>
        <w:rPr>
          <w:rFonts w:asciiTheme="minorHAnsi" w:hAnsiTheme="minorHAnsi" w:cstheme="minorBidi"/>
          <w:caps w:val="0"/>
          <w:color w:val="auto"/>
          <w:sz w:val="24"/>
          <w:szCs w:val="24"/>
          <w:lang w:val="de-DE"/>
        </w:rPr>
      </w:pPr>
      <w:r>
        <w:t>RECOMMENDATIONS:</w:t>
      </w:r>
      <w:r>
        <w:tab/>
      </w:r>
      <w:r>
        <w:fldChar w:fldCharType="begin"/>
      </w:r>
      <w:r>
        <w:instrText xml:space="preserve"> PAGEREF _Toc10493602 \h </w:instrText>
      </w:r>
      <w:r>
        <w:fldChar w:fldCharType="separate"/>
      </w:r>
      <w:r>
        <w:t>12</w:t>
      </w:r>
      <w:r>
        <w:fldChar w:fldCharType="end"/>
      </w:r>
    </w:p>
    <w:p w14:paraId="2D251A0E" w14:textId="41A29527" w:rsidR="00165648" w:rsidRPr="00165648" w:rsidRDefault="00165648" w:rsidP="00165648">
      <w:pPr>
        <w:pStyle w:val="RTBodyText"/>
        <w:sectPr w:rsidR="00165648" w:rsidRPr="00165648" w:rsidSect="00E64E6F">
          <w:headerReference w:type="default" r:id="rId11"/>
          <w:footerReference w:type="default" r:id="rId12"/>
          <w:pgSz w:w="11900" w:h="16840"/>
          <w:pgMar w:top="1474" w:right="1814" w:bottom="1985" w:left="1814" w:header="709" w:footer="851" w:gutter="0"/>
          <w:cols w:space="708"/>
          <w:docGrid w:linePitch="360"/>
        </w:sectPr>
      </w:pPr>
      <w:r>
        <w:fldChar w:fldCharType="end"/>
      </w:r>
    </w:p>
    <w:p w14:paraId="0365666D" w14:textId="77777777" w:rsidR="00A67CDC" w:rsidRDefault="000A38BE" w:rsidP="000A38BE">
      <w:pPr>
        <w:pStyle w:val="Heading1"/>
      </w:pPr>
      <w:bookmarkStart w:id="11" w:name="_Toc10493579"/>
      <w:r>
        <w:lastRenderedPageBreak/>
        <w:t xml:space="preserve">1. </w:t>
      </w:r>
      <w:r w:rsidR="00A67CDC" w:rsidRPr="00165648">
        <w:t>Introduction</w:t>
      </w:r>
      <w:bookmarkEnd w:id="7"/>
      <w:bookmarkEnd w:id="8"/>
      <w:bookmarkEnd w:id="9"/>
      <w:bookmarkEnd w:id="11"/>
    </w:p>
    <w:p w14:paraId="674709C4" w14:textId="3856DEDC" w:rsidR="006F3C5B" w:rsidRPr="004D770F" w:rsidRDefault="52BF2CC1" w:rsidP="00D47E5E">
      <w:pPr>
        <w:pStyle w:val="RTBodyText"/>
        <w:rPr>
          <w:lang w:eastAsia="en-GB"/>
        </w:rPr>
      </w:pPr>
      <w:bookmarkStart w:id="12" w:name="_Toc453761686"/>
      <w:bookmarkStart w:id="13" w:name="_Toc453763744"/>
      <w:bookmarkStart w:id="14" w:name="_Toc469925098"/>
      <w:r w:rsidRPr="1B7FC437">
        <w:rPr>
          <w:lang w:eastAsia="en-GB"/>
        </w:rPr>
        <w:t>Amnesty International submits the following briefing to the United Nations (UN) Human Rights Committee (the Committee) in advance of its consideration of second periodic report of Mauritania on its implementation of the International Covenant on Civil and Political Rights.</w:t>
      </w:r>
      <w:r w:rsidR="008F265A" w:rsidRPr="1B7FC437">
        <w:rPr>
          <w:lang w:eastAsia="en-GB"/>
        </w:rPr>
        <w:t xml:space="preserve"> </w:t>
      </w:r>
      <w:r w:rsidR="008F265A" w:rsidRPr="00995CAE">
        <w:t xml:space="preserve">Mauritania’s review by the Committee provides an important opportunity for a public examination of the country’s human rights record. </w:t>
      </w:r>
    </w:p>
    <w:p w14:paraId="666BAA8B" w14:textId="65928568" w:rsidR="00820FBA" w:rsidRPr="00820FBA" w:rsidRDefault="008F265A" w:rsidP="00D47E5E">
      <w:pPr>
        <w:pStyle w:val="RTBodyText"/>
        <w:rPr>
          <w:lang w:eastAsia="en-GB"/>
        </w:rPr>
      </w:pPr>
      <w:r w:rsidRPr="1B7FC437">
        <w:rPr>
          <w:lang w:eastAsia="en-GB"/>
        </w:rPr>
        <w:t>Mauritania has taken steps to strengthen human rights guarantees, including by recognising cultural diversity in the Constitution in 2012 and ratifying the</w:t>
      </w:r>
      <w:r w:rsidR="00B002CA">
        <w:rPr>
          <w:lang w:eastAsia="en-GB"/>
        </w:rPr>
        <w:t xml:space="preserve"> </w:t>
      </w:r>
      <w:r w:rsidR="00B002CA" w:rsidRPr="00BE49F4">
        <w:rPr>
          <w:lang w:eastAsia="en-GB"/>
        </w:rPr>
        <w:t>Optional Protocol to the Convention against Torture</w:t>
      </w:r>
      <w:r w:rsidR="00B002CA" w:rsidRPr="008F265A">
        <w:rPr>
          <w:lang w:eastAsia="en-GB"/>
        </w:rPr>
        <w:t xml:space="preserve"> </w:t>
      </w:r>
      <w:r w:rsidR="00B002CA">
        <w:rPr>
          <w:lang w:eastAsia="en-GB"/>
        </w:rPr>
        <w:t>(</w:t>
      </w:r>
      <w:r w:rsidRPr="1B7FC437">
        <w:rPr>
          <w:lang w:eastAsia="en-GB"/>
        </w:rPr>
        <w:t>OPCAT</w:t>
      </w:r>
      <w:r w:rsidR="00B002CA">
        <w:rPr>
          <w:lang w:eastAsia="en-GB"/>
        </w:rPr>
        <w:t>)</w:t>
      </w:r>
      <w:r w:rsidRPr="1B7FC437">
        <w:rPr>
          <w:lang w:eastAsia="en-GB"/>
        </w:rPr>
        <w:t xml:space="preserve"> in October 2012, and enact</w:t>
      </w:r>
      <w:r w:rsidR="008A46EE">
        <w:rPr>
          <w:lang w:eastAsia="en-GB"/>
        </w:rPr>
        <w:t>ing</w:t>
      </w:r>
      <w:r w:rsidRPr="1B7FC437">
        <w:rPr>
          <w:lang w:eastAsia="en-GB"/>
        </w:rPr>
        <w:t xml:space="preserve"> the law to establish the </w:t>
      </w:r>
      <w:r w:rsidR="00F77051">
        <w:rPr>
          <w:lang w:eastAsia="en-GB"/>
        </w:rPr>
        <w:t>National</w:t>
      </w:r>
      <w:r w:rsidRPr="1B7FC437">
        <w:rPr>
          <w:lang w:eastAsia="en-GB"/>
        </w:rPr>
        <w:t xml:space="preserve"> Prevention Mechanism in 2015.</w:t>
      </w:r>
      <w:r w:rsidR="00047686" w:rsidRPr="1B7FC437">
        <w:rPr>
          <w:lang w:eastAsia="en-GB"/>
        </w:rPr>
        <w:t xml:space="preserve"> Despite these steps, the Mauritanian</w:t>
      </w:r>
      <w:r w:rsidR="00047686" w:rsidRPr="00995CAE">
        <w:t xml:space="preserve"> authorities regularly undermine</w:t>
      </w:r>
      <w:r w:rsidR="00047686" w:rsidRPr="1B7FC437">
        <w:rPr>
          <w:lang w:eastAsia="en-GB"/>
        </w:rPr>
        <w:t xml:space="preserve"> human</w:t>
      </w:r>
      <w:r w:rsidR="00047686" w:rsidRPr="00995CAE">
        <w:t xml:space="preserve"> rights</w:t>
      </w:r>
      <w:r w:rsidR="0005050E">
        <w:t xml:space="preserve"> and there</w:t>
      </w:r>
      <w:r w:rsidR="005949F2">
        <w:t xml:space="preserve"> is</w:t>
      </w:r>
      <w:r w:rsidR="0005050E">
        <w:t xml:space="preserve"> </w:t>
      </w:r>
      <w:r w:rsidR="001916A5">
        <w:rPr>
          <w:lang w:eastAsia="en-GB"/>
        </w:rPr>
        <w:t xml:space="preserve">prevailing impunity for </w:t>
      </w:r>
      <w:r w:rsidR="52BF2CC1" w:rsidRPr="52BF2CC1">
        <w:rPr>
          <w:lang w:eastAsia="en-GB"/>
        </w:rPr>
        <w:t xml:space="preserve">past human rights violations, </w:t>
      </w:r>
      <w:r w:rsidR="00B65DA1">
        <w:rPr>
          <w:lang w:eastAsia="en-GB"/>
        </w:rPr>
        <w:t xml:space="preserve">including </w:t>
      </w:r>
      <w:r w:rsidR="001916A5">
        <w:rPr>
          <w:lang w:eastAsia="en-GB"/>
        </w:rPr>
        <w:t>violations of the</w:t>
      </w:r>
      <w:r w:rsidR="52BF2CC1" w:rsidRPr="52BF2CC1">
        <w:rPr>
          <w:lang w:eastAsia="en-GB"/>
        </w:rPr>
        <w:t xml:space="preserve"> right to life</w:t>
      </w:r>
      <w:r w:rsidR="001916A5">
        <w:rPr>
          <w:lang w:eastAsia="en-GB"/>
        </w:rPr>
        <w:t xml:space="preserve">, </w:t>
      </w:r>
      <w:r w:rsidR="52BF2CC1" w:rsidRPr="52BF2CC1">
        <w:rPr>
          <w:lang w:eastAsia="en-GB"/>
        </w:rPr>
        <w:t xml:space="preserve">excessive use of force, </w:t>
      </w:r>
      <w:r w:rsidR="001916A5">
        <w:rPr>
          <w:lang w:eastAsia="en-GB"/>
        </w:rPr>
        <w:t xml:space="preserve">acts of </w:t>
      </w:r>
      <w:r w:rsidR="52BF2CC1" w:rsidRPr="52BF2CC1">
        <w:rPr>
          <w:lang w:eastAsia="en-GB"/>
        </w:rPr>
        <w:t xml:space="preserve">torture and </w:t>
      </w:r>
      <w:r w:rsidR="001916A5">
        <w:rPr>
          <w:lang w:eastAsia="en-GB"/>
        </w:rPr>
        <w:t>other ill-treatment</w:t>
      </w:r>
      <w:r w:rsidR="52BF2CC1" w:rsidRPr="52BF2CC1">
        <w:rPr>
          <w:lang w:eastAsia="en-GB"/>
        </w:rPr>
        <w:t xml:space="preserve">, </w:t>
      </w:r>
      <w:r w:rsidR="00C93BD6">
        <w:rPr>
          <w:lang w:eastAsia="en-GB"/>
        </w:rPr>
        <w:t xml:space="preserve">racial </w:t>
      </w:r>
      <w:r w:rsidR="52BF2CC1" w:rsidRPr="52BF2CC1">
        <w:rPr>
          <w:lang w:eastAsia="en-GB"/>
        </w:rPr>
        <w:t xml:space="preserve">discrimination, </w:t>
      </w:r>
      <w:r w:rsidR="001916A5">
        <w:rPr>
          <w:lang w:eastAsia="en-GB"/>
        </w:rPr>
        <w:t xml:space="preserve">restrictions of </w:t>
      </w:r>
      <w:r w:rsidR="0053108D">
        <w:rPr>
          <w:lang w:eastAsia="en-GB"/>
        </w:rPr>
        <w:t xml:space="preserve">the rights to </w:t>
      </w:r>
      <w:r w:rsidR="52BF2CC1" w:rsidRPr="52BF2CC1">
        <w:rPr>
          <w:lang w:eastAsia="en-GB"/>
        </w:rPr>
        <w:t>freedom of opinion and expression</w:t>
      </w:r>
      <w:r w:rsidR="00E57D92">
        <w:rPr>
          <w:lang w:eastAsia="en-GB"/>
        </w:rPr>
        <w:t>,</w:t>
      </w:r>
      <w:r w:rsidR="001916A5">
        <w:rPr>
          <w:lang w:eastAsia="en-GB"/>
        </w:rPr>
        <w:t xml:space="preserve"> </w:t>
      </w:r>
      <w:r w:rsidR="00E57D92">
        <w:rPr>
          <w:lang w:eastAsia="en-GB"/>
        </w:rPr>
        <w:t xml:space="preserve">freedom </w:t>
      </w:r>
      <w:r w:rsidR="52BF2CC1" w:rsidRPr="52BF2CC1">
        <w:rPr>
          <w:lang w:eastAsia="en-GB"/>
        </w:rPr>
        <w:t xml:space="preserve">of peaceful assembly, freedom of association and </w:t>
      </w:r>
      <w:r w:rsidR="001916A5">
        <w:rPr>
          <w:lang w:eastAsia="en-GB"/>
        </w:rPr>
        <w:t>attacks against</w:t>
      </w:r>
      <w:r w:rsidR="52BF2CC1" w:rsidRPr="52BF2CC1">
        <w:rPr>
          <w:lang w:eastAsia="en-GB"/>
        </w:rPr>
        <w:t xml:space="preserve"> journalists and human rights defenders.</w:t>
      </w:r>
      <w:r w:rsidR="001916A5">
        <w:rPr>
          <w:lang w:eastAsia="en-GB"/>
        </w:rPr>
        <w:t xml:space="preserve"> </w:t>
      </w:r>
      <w:r w:rsidR="001916A5" w:rsidRPr="52BF2CC1">
        <w:rPr>
          <w:lang w:eastAsia="en-GB"/>
        </w:rPr>
        <w:t xml:space="preserve">This submission is not an exhaustive account of Amnesty International’s </w:t>
      </w:r>
      <w:r w:rsidR="00E57D92">
        <w:rPr>
          <w:lang w:eastAsia="en-GB"/>
        </w:rPr>
        <w:t xml:space="preserve">human rights </w:t>
      </w:r>
      <w:r w:rsidR="001916A5" w:rsidRPr="52BF2CC1">
        <w:rPr>
          <w:lang w:eastAsia="en-GB"/>
        </w:rPr>
        <w:t>concerns</w:t>
      </w:r>
      <w:r w:rsidR="00E57D92">
        <w:rPr>
          <w:lang w:eastAsia="en-GB"/>
        </w:rPr>
        <w:t xml:space="preserve"> in Mauritania</w:t>
      </w:r>
      <w:r w:rsidR="52BF2CC1" w:rsidRPr="52BF2CC1">
        <w:rPr>
          <w:lang w:eastAsia="en-GB"/>
        </w:rPr>
        <w:t>.</w:t>
      </w:r>
    </w:p>
    <w:p w14:paraId="63194A57" w14:textId="77777777" w:rsidR="008F4469" w:rsidRPr="00563AC7" w:rsidRDefault="008F4469" w:rsidP="00A67CDC">
      <w:pPr>
        <w:pStyle w:val="AIBodyText"/>
        <w:rPr>
          <w:szCs w:val="24"/>
          <w:lang w:eastAsia="en-GB"/>
        </w:rPr>
      </w:pPr>
    </w:p>
    <w:p w14:paraId="5C45C96A" w14:textId="77777777" w:rsidR="00A67CDC" w:rsidRDefault="000A38BE" w:rsidP="000A38BE">
      <w:pPr>
        <w:pStyle w:val="Heading1"/>
      </w:pPr>
      <w:bookmarkStart w:id="15" w:name="_Toc10493580"/>
      <w:bookmarkEnd w:id="12"/>
      <w:bookmarkEnd w:id="13"/>
      <w:bookmarkEnd w:id="14"/>
      <w:r>
        <w:t xml:space="preserve">2. </w:t>
      </w:r>
      <w:r w:rsidR="00D03E2D" w:rsidRPr="00D03E2D">
        <w:t>The fight against impunity and past human rights violations (arts. 2, 6, 7 and 14)</w:t>
      </w:r>
      <w:bookmarkEnd w:id="15"/>
    </w:p>
    <w:p w14:paraId="7C4CD13A" w14:textId="54CFACAA" w:rsidR="006A341B" w:rsidRPr="006A341B" w:rsidRDefault="006A341B" w:rsidP="00D47E5E">
      <w:pPr>
        <w:pStyle w:val="RTBodyText"/>
      </w:pPr>
      <w:r w:rsidRPr="006A341B">
        <w:rPr>
          <w:lang w:eastAsia="en-GB"/>
        </w:rPr>
        <w:t>The M</w:t>
      </w:r>
      <w:r w:rsidR="00CB2E5D">
        <w:rPr>
          <w:lang w:eastAsia="en-GB"/>
        </w:rPr>
        <w:t>auritanian authorities have</w:t>
      </w:r>
      <w:r w:rsidRPr="006A341B">
        <w:rPr>
          <w:lang w:eastAsia="en-GB"/>
        </w:rPr>
        <w:t xml:space="preserve"> failed to </w:t>
      </w:r>
      <w:r w:rsidR="00E57D92">
        <w:rPr>
          <w:lang w:eastAsia="en-GB"/>
        </w:rPr>
        <w:t>fully</w:t>
      </w:r>
      <w:r w:rsidRPr="006A341B">
        <w:rPr>
          <w:lang w:eastAsia="en-GB"/>
        </w:rPr>
        <w:t xml:space="preserve"> address gross vio</w:t>
      </w:r>
      <w:r w:rsidR="007B73E5">
        <w:rPr>
          <w:lang w:eastAsia="en-GB"/>
        </w:rPr>
        <w:t xml:space="preserve">lations of human rights against </w:t>
      </w:r>
      <w:r w:rsidRPr="006A341B">
        <w:rPr>
          <w:lang w:eastAsia="en-GB"/>
        </w:rPr>
        <w:t xml:space="preserve">members of the Afro-Mauritanian community between 1989 and 1991 and which continue to affect them and their descendants. According to the </w:t>
      </w:r>
      <w:r w:rsidRPr="006A341B">
        <w:t xml:space="preserve">Special </w:t>
      </w:r>
      <w:r w:rsidRPr="004D770F">
        <w:t xml:space="preserve">Rapporteur </w:t>
      </w:r>
      <w:r w:rsidR="004D770F" w:rsidRPr="00995CAE">
        <w:t xml:space="preserve">on </w:t>
      </w:r>
      <w:r w:rsidR="004D770F" w:rsidRPr="00CD2F8B">
        <w:rPr>
          <w:iCs/>
        </w:rPr>
        <w:t>contemporary forms of racism, racial discrimination, xenophobia and related intolerance</w:t>
      </w:r>
      <w:r w:rsidRPr="006A341B">
        <w:rPr>
          <w:lang w:eastAsia="en-GB"/>
        </w:rPr>
        <w:t xml:space="preserve">, </w:t>
      </w:r>
      <w:r w:rsidRPr="006A341B">
        <w:t>300,000 people were made refugees, displaced or repatriated over this period, more than 3,000 were arrested and 500 unlawfully killed, predominantly in the Afro-Mauritanian community, at the height of inter-ethnic tensions.</w:t>
      </w:r>
      <w:r w:rsidRPr="00D43065">
        <w:rPr>
          <w:rStyle w:val="FootnoteReference"/>
          <w:szCs w:val="18"/>
        </w:rPr>
        <w:footnoteReference w:id="2"/>
      </w:r>
      <w:r w:rsidRPr="006A341B">
        <w:t xml:space="preserve"> In 2000, the African Commission on Human and Peoples’ Rights (ACHPR) found the Mauritanian authorities responsible for grave or massive violations of human rights, including discrimination on the ground of ethnicity, torture, illegal detention, </w:t>
      </w:r>
      <w:r w:rsidR="00AD7E66">
        <w:t xml:space="preserve">unlawful </w:t>
      </w:r>
      <w:r w:rsidRPr="006A341B">
        <w:t xml:space="preserve"> killings and mass expulsion of Afro-Mauritanians and made recommendations including </w:t>
      </w:r>
      <w:r w:rsidR="00AA741E">
        <w:t xml:space="preserve">the setting up of </w:t>
      </w:r>
      <w:r w:rsidRPr="006A341B">
        <w:t>an independent enquiry and prosecutions; the rehabilitation and reintegration of those expelled; compensation of widows and beneficiaries and the eradication of slavery.</w:t>
      </w:r>
      <w:r w:rsidRPr="00D43065">
        <w:rPr>
          <w:rStyle w:val="FootnoteReference"/>
          <w:szCs w:val="18"/>
        </w:rPr>
        <w:footnoteReference w:id="3"/>
      </w:r>
      <w:r w:rsidRPr="006A341B">
        <w:t xml:space="preserve"> The recommendations have still not been fully implemented. No prosecution has been initiated against suspected perpetrators, as Law No. 92 of 1993 granted amnesty to members of the armed and security forces who had committed offences during that period. The return of those expelled from Mauritania has also been slow and marred with difficulties.</w:t>
      </w:r>
      <w:r w:rsidRPr="00D43065">
        <w:rPr>
          <w:rStyle w:val="FootnoteReference"/>
          <w:szCs w:val="18"/>
        </w:rPr>
        <w:footnoteReference w:id="4"/>
      </w:r>
      <w:r w:rsidRPr="006A341B">
        <w:t xml:space="preserve"> Many do not have the required identification documents for civil registration, as their identification cards were lost or confiscated at the time of their expulsion, or as they were not provided death certificates following the killings of their parents.</w:t>
      </w:r>
      <w:r w:rsidRPr="00D43065">
        <w:rPr>
          <w:rStyle w:val="FootnoteReference"/>
          <w:szCs w:val="18"/>
        </w:rPr>
        <w:footnoteReference w:id="5"/>
      </w:r>
    </w:p>
    <w:p w14:paraId="2A03A997" w14:textId="77777777" w:rsidR="00A67CDC" w:rsidRDefault="00A67CDC" w:rsidP="00A67CDC">
      <w:pPr>
        <w:tabs>
          <w:tab w:val="left" w:pos="6983"/>
        </w:tabs>
        <w:rPr>
          <w:lang w:val="en-GB"/>
        </w:rPr>
      </w:pPr>
      <w:r>
        <w:rPr>
          <w:lang w:val="en-GB"/>
        </w:rPr>
        <w:tab/>
      </w:r>
    </w:p>
    <w:p w14:paraId="698DC1B9" w14:textId="7756396F" w:rsidR="00A67CDC" w:rsidRDefault="00CB2E5D" w:rsidP="000A38BE">
      <w:pPr>
        <w:pStyle w:val="Heading3"/>
      </w:pPr>
      <w:bookmarkStart w:id="16" w:name="_Toc10493581"/>
      <w:r w:rsidRPr="00CB2E5D">
        <w:lastRenderedPageBreak/>
        <w:t>RECOMMENDATIONS:</w:t>
      </w:r>
      <w:bookmarkEnd w:id="16"/>
    </w:p>
    <w:p w14:paraId="41E63D60" w14:textId="77777777" w:rsidR="00CD2F8B" w:rsidRPr="00CD2F8B" w:rsidRDefault="00CD2F8B" w:rsidP="00CD2F8B">
      <w:pPr>
        <w:rPr>
          <w:lang w:val="en-GB" w:eastAsia="zh-CN"/>
        </w:rPr>
      </w:pPr>
    </w:p>
    <w:p w14:paraId="7E4DB510" w14:textId="4038E0EB" w:rsidR="00CB2E5D" w:rsidRPr="009B6314" w:rsidRDefault="00CB2E5D" w:rsidP="00CB04CE">
      <w:pPr>
        <w:pStyle w:val="RTBulletText"/>
      </w:pPr>
      <w:r w:rsidRPr="009B6314">
        <w:t xml:space="preserve">Repeal Law No. 92 of 1993 which granted amnesty to members of the armed and security forces </w:t>
      </w:r>
      <w:r w:rsidR="00C93BD6">
        <w:t xml:space="preserve">, </w:t>
      </w:r>
      <w:r w:rsidRPr="009B6314">
        <w:t xml:space="preserve"> </w:t>
      </w:r>
      <w:r w:rsidR="00BA562A">
        <w:t xml:space="preserve">and </w:t>
      </w:r>
      <w:r w:rsidR="00BA562A" w:rsidRPr="005B2A68">
        <w:t>ensure thorough, effective, independent and impartial investigation of allegations</w:t>
      </w:r>
      <w:r w:rsidR="00BA562A" w:rsidRPr="009B6314">
        <w:t xml:space="preserve"> </w:t>
      </w:r>
      <w:r w:rsidR="00BA562A">
        <w:t xml:space="preserve">in order to </w:t>
      </w:r>
      <w:r w:rsidRPr="009B6314">
        <w:t xml:space="preserve">bring </w:t>
      </w:r>
      <w:r w:rsidR="00C8711A" w:rsidRPr="009B6314">
        <w:t xml:space="preserve">to justice </w:t>
      </w:r>
      <w:r w:rsidRPr="009B6314">
        <w:t>suspected perpetrators of human rights violations committed in the context of the events of 1989-1991</w:t>
      </w:r>
      <w:r w:rsidR="005C0342">
        <w:t>;</w:t>
      </w:r>
    </w:p>
    <w:p w14:paraId="0628255F" w14:textId="176F36B0" w:rsidR="00CB2E5D" w:rsidRPr="00C063B8" w:rsidRDefault="00A41E19" w:rsidP="00CB04CE">
      <w:pPr>
        <w:pStyle w:val="RTBulletText"/>
      </w:pPr>
      <w:r>
        <w:t>Fully i</w:t>
      </w:r>
      <w:r w:rsidR="00CB2E5D" w:rsidRPr="009B6314">
        <w:t>mplement the A</w:t>
      </w:r>
      <w:r w:rsidR="00BA562A">
        <w:t>frican Commission on Human and Peoples’ Rights (A</w:t>
      </w:r>
      <w:r w:rsidR="00CB2E5D" w:rsidRPr="009B6314">
        <w:t>CHPR</w:t>
      </w:r>
      <w:r w:rsidR="00BA562A">
        <w:t>)</w:t>
      </w:r>
      <w:r w:rsidR="00CB2E5D" w:rsidRPr="009B6314">
        <w:t xml:space="preserve"> decision and recommendations on the events of 1989-1991 and the </w:t>
      </w:r>
      <w:r w:rsidR="00B002CA" w:rsidRPr="00B002CA">
        <w:t xml:space="preserve">African Committee of Experts on the Rights and Welfare of the Child </w:t>
      </w:r>
      <w:r w:rsidR="00F54737">
        <w:t>(</w:t>
      </w:r>
      <w:r w:rsidR="00CB2E5D" w:rsidRPr="00C3204B">
        <w:t>ACERWC</w:t>
      </w:r>
      <w:r w:rsidR="00F54737">
        <w:t>)</w:t>
      </w:r>
      <w:r w:rsidR="00CB2E5D" w:rsidRPr="009B6314">
        <w:t xml:space="preserve"> decision and recommendations on Said</w:t>
      </w:r>
      <w:r w:rsidR="00CB2E5D">
        <w:t xml:space="preserve"> </w:t>
      </w:r>
      <w:proofErr w:type="spellStart"/>
      <w:r w:rsidR="00CB2E5D">
        <w:t>Ould</w:t>
      </w:r>
      <w:proofErr w:type="spellEnd"/>
      <w:r w:rsidR="00CB2E5D">
        <w:t xml:space="preserve"> Salem and </w:t>
      </w:r>
      <w:proofErr w:type="spellStart"/>
      <w:r w:rsidR="00CB2E5D">
        <w:t>Yarg</w:t>
      </w:r>
      <w:proofErr w:type="spellEnd"/>
      <w:r w:rsidR="00CB2E5D">
        <w:t xml:space="preserve"> </w:t>
      </w:r>
      <w:proofErr w:type="spellStart"/>
      <w:r w:rsidR="00CB2E5D">
        <w:t>Ould</w:t>
      </w:r>
      <w:proofErr w:type="spellEnd"/>
      <w:r w:rsidR="00CB2E5D">
        <w:t xml:space="preserve"> Salem.</w:t>
      </w:r>
      <w:r w:rsidR="000A38BE">
        <w:rPr>
          <w:rStyle w:val="FootnoteReference"/>
          <w:szCs w:val="18"/>
        </w:rPr>
        <w:footnoteReference w:id="6"/>
      </w:r>
    </w:p>
    <w:p w14:paraId="061AE94B" w14:textId="77777777" w:rsidR="006A341B" w:rsidRDefault="006A341B" w:rsidP="00A67CDC">
      <w:pPr>
        <w:spacing w:line="200" w:lineRule="exact"/>
        <w:rPr>
          <w:rFonts w:ascii="Amnesty Trade Gothic" w:hAnsi="Amnesty Trade Gothic"/>
        </w:rPr>
      </w:pPr>
    </w:p>
    <w:p w14:paraId="5174A41B" w14:textId="77777777" w:rsidR="006A341B" w:rsidRDefault="006A341B" w:rsidP="00A67CDC">
      <w:pPr>
        <w:spacing w:line="200" w:lineRule="exact"/>
        <w:rPr>
          <w:rFonts w:ascii="Amnesty Trade Gothic" w:hAnsi="Amnesty Trade Gothic"/>
        </w:rPr>
      </w:pPr>
    </w:p>
    <w:p w14:paraId="02C8930D" w14:textId="77777777" w:rsidR="006A341B" w:rsidRPr="000A38BE" w:rsidRDefault="006A341B" w:rsidP="000A38BE">
      <w:pPr>
        <w:pStyle w:val="Heading1"/>
        <w:rPr>
          <w:noProof/>
        </w:rPr>
      </w:pPr>
      <w:bookmarkStart w:id="17" w:name="_Toc10493582"/>
      <w:r>
        <w:rPr>
          <w:noProof/>
        </w:rPr>
        <w:t xml:space="preserve">3. </w:t>
      </w:r>
      <w:r w:rsidRPr="006A341B">
        <w:rPr>
          <w:noProof/>
        </w:rPr>
        <w:t>Non-discrimination (arts. 2, 25 and 26)</w:t>
      </w:r>
      <w:bookmarkEnd w:id="17"/>
    </w:p>
    <w:p w14:paraId="63BE1B22" w14:textId="77777777" w:rsidR="00A67CDC" w:rsidRPr="00002F70" w:rsidRDefault="006A341B" w:rsidP="00165648">
      <w:pPr>
        <w:pStyle w:val="RTHeadingnonumbers"/>
      </w:pPr>
      <w:bookmarkStart w:id="18" w:name="page18"/>
      <w:bookmarkStart w:id="19" w:name="_Toc10493583"/>
      <w:bookmarkEnd w:id="18"/>
      <w:r>
        <w:t xml:space="preserve">3.1 </w:t>
      </w:r>
      <w:r w:rsidR="00A67CDC" w:rsidRPr="00002F70">
        <w:t>Positive development: recognising Mauritania’</w:t>
      </w:r>
      <w:r w:rsidR="00A67CDC">
        <w:t xml:space="preserve">s cultural </w:t>
      </w:r>
      <w:r w:rsidR="00A67CDC" w:rsidRPr="00002F70">
        <w:t>diversity in the Constitution</w:t>
      </w:r>
      <w:bookmarkEnd w:id="19"/>
    </w:p>
    <w:p w14:paraId="6D019795" w14:textId="3C52DE71" w:rsidR="00A67CDC" w:rsidRPr="00D43065" w:rsidRDefault="00A67CDC" w:rsidP="00CB04CE">
      <w:pPr>
        <w:pStyle w:val="RTBodyText"/>
      </w:pPr>
      <w:r w:rsidRPr="00D43065">
        <w:t xml:space="preserve">In line with the recommendations of the </w:t>
      </w:r>
      <w:r w:rsidRPr="00995CAE">
        <w:t>Special Rapporteur</w:t>
      </w:r>
      <w:r w:rsidRPr="00D43065">
        <w:t xml:space="preserve"> on </w:t>
      </w:r>
      <w:r w:rsidR="00CF10AD" w:rsidRPr="00CF10AD">
        <w:t xml:space="preserve">contemporary forms of </w:t>
      </w:r>
      <w:r w:rsidR="00CF10AD" w:rsidRPr="00CD2F8B">
        <w:rPr>
          <w:bCs/>
        </w:rPr>
        <w:t>racism</w:t>
      </w:r>
      <w:r w:rsidR="00CF10AD" w:rsidRPr="00CF10AD">
        <w:t>, racial discrimination, xenophobia and related intolerance</w:t>
      </w:r>
      <w:r w:rsidRPr="00D43065">
        <w:t>, the Constitution was amended in 2012, to reflect Mauritania’s cultural diversity, stating: “the people of Mauritania, united throughout history by shared moral and spiritual values and aspiring to a common future, recognize and proclaim their cultural diversity, the basis of national unity and social cohesion, and its corollary, the right to be different.”</w:t>
      </w:r>
    </w:p>
    <w:p w14:paraId="7121139B" w14:textId="43438036" w:rsidR="00A67CDC" w:rsidRPr="00D43065" w:rsidRDefault="00A67CDC" w:rsidP="00CB04CE">
      <w:pPr>
        <w:pStyle w:val="RTBodyText"/>
      </w:pPr>
      <w:r w:rsidRPr="00D43065">
        <w:t xml:space="preserve">However, as noted </w:t>
      </w:r>
      <w:r w:rsidR="00BA562A">
        <w:t xml:space="preserve">by </w:t>
      </w:r>
      <w:r w:rsidR="00BC0D30">
        <w:t xml:space="preserve">various </w:t>
      </w:r>
      <w:r w:rsidRPr="00D43065">
        <w:t xml:space="preserve">analysts and human rights experts, including UN </w:t>
      </w:r>
      <w:r w:rsidR="00BC0D30">
        <w:t>S</w:t>
      </w:r>
      <w:r w:rsidRPr="00D43065">
        <w:t xml:space="preserve">pecial </w:t>
      </w:r>
      <w:r w:rsidR="00BC0D30">
        <w:t>P</w:t>
      </w:r>
      <w:r w:rsidR="00BC0D30" w:rsidRPr="00D43065">
        <w:t>rocedures</w:t>
      </w:r>
      <w:r w:rsidR="00C93BD6">
        <w:t xml:space="preserve"> and </w:t>
      </w:r>
      <w:r w:rsidR="00C93BD6" w:rsidRPr="00C93BD6">
        <w:t>UN Committee Against All Forms of Discrimination (CERD)</w:t>
      </w:r>
      <w:r w:rsidR="00D47E5E" w:rsidRPr="00D47E5E">
        <w:rPr>
          <w:rStyle w:val="FootnoteReference"/>
          <w:color w:val="000000"/>
          <w:szCs w:val="18"/>
        </w:rPr>
        <w:t xml:space="preserve"> </w:t>
      </w:r>
      <w:r w:rsidR="00D47E5E">
        <w:rPr>
          <w:rStyle w:val="FootnoteReference"/>
          <w:color w:val="000000"/>
          <w:szCs w:val="18"/>
        </w:rPr>
        <w:footnoteReference w:id="7"/>
      </w:r>
      <w:r w:rsidR="00D47E5E">
        <w:t xml:space="preserve"> </w:t>
      </w:r>
      <w:r w:rsidR="00BA562A">
        <w:t xml:space="preserve">as well as </w:t>
      </w:r>
      <w:r w:rsidR="00BA562A" w:rsidRPr="00D43065">
        <w:t xml:space="preserve">by the World Bank, </w:t>
      </w:r>
      <w:r w:rsidRPr="00D43065">
        <w:t xml:space="preserve">deeply entrenched discriminatory practices against </w:t>
      </w:r>
      <w:proofErr w:type="spellStart"/>
      <w:r w:rsidRPr="00D43065">
        <w:t>Haratines</w:t>
      </w:r>
      <w:proofErr w:type="spellEnd"/>
      <w:r w:rsidRPr="00D43065">
        <w:t xml:space="preserve"> and Afro-Mauritanians continue to this day.</w:t>
      </w:r>
      <w:r w:rsidRPr="00D43065">
        <w:rPr>
          <w:rStyle w:val="FootnoteReference"/>
          <w:szCs w:val="18"/>
          <w:lang w:eastAsia="en-GB"/>
        </w:rPr>
        <w:footnoteReference w:id="8"/>
      </w:r>
      <w:r w:rsidR="00C8711A">
        <w:t xml:space="preserve"> </w:t>
      </w:r>
    </w:p>
    <w:p w14:paraId="1CFA117B" w14:textId="77777777" w:rsidR="00A67CDC" w:rsidRDefault="00A67CDC" w:rsidP="00A67CDC">
      <w:pPr>
        <w:tabs>
          <w:tab w:val="left" w:pos="6983"/>
        </w:tabs>
        <w:rPr>
          <w:lang w:val="en-GB"/>
        </w:rPr>
      </w:pPr>
    </w:p>
    <w:p w14:paraId="407D4C03" w14:textId="528A8AF5" w:rsidR="00A67CDC" w:rsidRDefault="006A341B" w:rsidP="00165648">
      <w:pPr>
        <w:pStyle w:val="RTHeadingnonumbers"/>
      </w:pPr>
      <w:bookmarkStart w:id="20" w:name="_Toc10493584"/>
      <w:r>
        <w:lastRenderedPageBreak/>
        <w:t xml:space="preserve">3.2 </w:t>
      </w:r>
      <w:r w:rsidR="00A67CDC" w:rsidRPr="00002F70">
        <w:t xml:space="preserve">The 2018 law on discrimination: </w:t>
      </w:r>
      <w:r w:rsidR="00162095">
        <w:t xml:space="preserve">overly </w:t>
      </w:r>
      <w:r w:rsidR="00A67CDC" w:rsidRPr="00002F70">
        <w:t xml:space="preserve"> broad and </w:t>
      </w:r>
      <w:r w:rsidR="00A80813">
        <w:t>repressive</w:t>
      </w:r>
      <w:bookmarkEnd w:id="20"/>
      <w:r w:rsidR="00A80813">
        <w:t xml:space="preserve"> </w:t>
      </w:r>
    </w:p>
    <w:p w14:paraId="40B299A8" w14:textId="3B31AC14" w:rsidR="00820FBA" w:rsidRDefault="00A67CDC" w:rsidP="00CB04CE">
      <w:pPr>
        <w:pStyle w:val="RTBodyText"/>
      </w:pPr>
      <w:r w:rsidRPr="00D43065">
        <w:t>On 18 January 2018, the National Assembly passed a law criminalizing discrimination.</w:t>
      </w:r>
      <w:r w:rsidRPr="00D43065">
        <w:rPr>
          <w:vertAlign w:val="superscript"/>
        </w:rPr>
        <w:footnoteReference w:id="9"/>
      </w:r>
      <w:r w:rsidRPr="00D43065">
        <w:t xml:space="preserve"> While the law was developed in response to a recommendation of the Special Rapporteur on </w:t>
      </w:r>
      <w:r w:rsidR="00BC0D30" w:rsidRPr="00CF10AD">
        <w:t xml:space="preserve">contemporary forms of </w:t>
      </w:r>
      <w:r w:rsidR="00BC0D30" w:rsidRPr="00C11DAD">
        <w:rPr>
          <w:bCs/>
        </w:rPr>
        <w:t>racism</w:t>
      </w:r>
      <w:r w:rsidR="00BC0D30" w:rsidRPr="00CF10AD">
        <w:t>, racial discrimination, xenophobia and related intolerance</w:t>
      </w:r>
      <w:r w:rsidRPr="00D43065">
        <w:rPr>
          <w:vertAlign w:val="superscript"/>
        </w:rPr>
        <w:footnoteReference w:id="10"/>
      </w:r>
      <w:r w:rsidRPr="00D43065">
        <w:t xml:space="preserve">, it contains imprecise and overbroad provisions and could be used against the activists who speak out about groups which perpetuate the practice of slavery in Mauritania. Article 10 punishes anyone who “promotes inflammatory speech that is contrary to the official doctrine of the Islamic Republic of Mauritania”, with a sentence of up to five years imprisonment. Article 12 provides for sentences of up to three years in prison and a fine of up to MRO300,000 (approximately €710) for “anyone who publishes, diffuses, supports or communicates terms which may reveal an intent to hurt or an incitement to hurt morally or physically, to promote or incite hatred”. </w:t>
      </w:r>
      <w:r w:rsidR="00BE49F4">
        <w:t xml:space="preserve"> </w:t>
      </w:r>
      <w:r w:rsidRPr="00D43065">
        <w:t>The crimes defined under this law are imprescriptible (Article 7) and sentences can also include the loss of civic, civil and family rights for up to five years which could be used to ban people from voting or running for elections.</w:t>
      </w:r>
    </w:p>
    <w:p w14:paraId="6CB818AC" w14:textId="3BB7DB59" w:rsidR="006A341B" w:rsidRPr="0049451F" w:rsidRDefault="00A67CDC" w:rsidP="0049451F">
      <w:pPr>
        <w:pStyle w:val="RTBodyText"/>
      </w:pPr>
      <w:r w:rsidRPr="00D43065">
        <w:t xml:space="preserve">In the Mauritanian context - where courts and public officials have described anti-slavery and anti-discrimination activists, including members of Initiative pour la </w:t>
      </w:r>
      <w:proofErr w:type="spellStart"/>
      <w:r w:rsidRPr="00D43065">
        <w:t>Résurgence</w:t>
      </w:r>
      <w:proofErr w:type="spellEnd"/>
      <w:r w:rsidRPr="00D43065">
        <w:t xml:space="preserve"> du </w:t>
      </w:r>
      <w:proofErr w:type="spellStart"/>
      <w:r w:rsidRPr="00D43065">
        <w:t>mouvement</w:t>
      </w:r>
      <w:proofErr w:type="spellEnd"/>
      <w:r w:rsidRPr="00D43065">
        <w:t xml:space="preserve"> </w:t>
      </w:r>
      <w:proofErr w:type="spellStart"/>
      <w:r w:rsidRPr="00D43065">
        <w:t>Abolitionniste</w:t>
      </w:r>
      <w:proofErr w:type="spellEnd"/>
      <w:r w:rsidRPr="00D43065">
        <w:t xml:space="preserve"> (Initiative for the Resurgence of the Abolitionist Movement, IRA), as using “racist expressions”</w:t>
      </w:r>
      <w:r w:rsidRPr="00D43065">
        <w:rPr>
          <w:vertAlign w:val="superscript"/>
        </w:rPr>
        <w:footnoteReference w:id="11"/>
      </w:r>
      <w:r w:rsidRPr="00D43065">
        <w:t>, “inciting hatred”</w:t>
      </w:r>
      <w:r w:rsidRPr="00D43065">
        <w:rPr>
          <w:vertAlign w:val="superscript"/>
        </w:rPr>
        <w:footnoteReference w:id="12"/>
      </w:r>
      <w:r w:rsidRPr="00D43065">
        <w:t xml:space="preserve"> and where a blogger has been sentenced for apostasy for criticizing the instrumentalization of religion to legitimize discriminatory practices</w:t>
      </w:r>
      <w:r w:rsidRPr="00D43065">
        <w:rPr>
          <w:vertAlign w:val="superscript"/>
        </w:rPr>
        <w:footnoteReference w:id="13"/>
      </w:r>
      <w:r w:rsidRPr="00D43065">
        <w:t>– this law could in fact be used against those fighting discriminatory practices.</w:t>
      </w:r>
    </w:p>
    <w:p w14:paraId="6D975FE4" w14:textId="77777777" w:rsidR="00566EE1" w:rsidRDefault="00566EE1" w:rsidP="00A67CDC">
      <w:pPr>
        <w:rPr>
          <w:lang w:val="en-GB"/>
        </w:rPr>
      </w:pPr>
    </w:p>
    <w:p w14:paraId="63468CC3" w14:textId="77777777" w:rsidR="00490BE5" w:rsidRDefault="00490BE5" w:rsidP="000A38BE">
      <w:pPr>
        <w:pStyle w:val="Heading3"/>
      </w:pPr>
      <w:bookmarkStart w:id="21" w:name="_Toc10493585"/>
      <w:r w:rsidRPr="00CB2E5D">
        <w:t>RECOMMENDATIONS:</w:t>
      </w:r>
      <w:bookmarkEnd w:id="21"/>
    </w:p>
    <w:p w14:paraId="2492F413" w14:textId="77777777" w:rsidR="000A38BE" w:rsidRPr="000A38BE" w:rsidRDefault="000A38BE" w:rsidP="000A38BE">
      <w:pPr>
        <w:rPr>
          <w:lang w:val="en-GB" w:eastAsia="zh-CN"/>
        </w:rPr>
      </w:pPr>
    </w:p>
    <w:p w14:paraId="34AA5193" w14:textId="05EA507A" w:rsidR="00F63076" w:rsidRPr="0015133A" w:rsidRDefault="00F63076" w:rsidP="00CB04CE">
      <w:pPr>
        <w:pStyle w:val="RTBulletText"/>
      </w:pPr>
      <w:r>
        <w:t xml:space="preserve">Repeal the legislation </w:t>
      </w:r>
      <w:r w:rsidRPr="0015133A">
        <w:t xml:space="preserve">criminalizing </w:t>
      </w:r>
      <w:r w:rsidR="00B77823">
        <w:t>discrimination</w:t>
      </w:r>
      <w:r w:rsidRPr="0015133A">
        <w:t xml:space="preserve"> </w:t>
      </w:r>
      <w:r>
        <w:t>to ensure that it fulfils its objectives and remove the possibility that the legislation may be used to repress human rights defenders;</w:t>
      </w:r>
    </w:p>
    <w:p w14:paraId="0508319F" w14:textId="77777777" w:rsidR="00490BE5" w:rsidRPr="0015133A" w:rsidRDefault="00490BE5" w:rsidP="00CB04CE">
      <w:pPr>
        <w:pStyle w:val="RTBulletText"/>
      </w:pPr>
      <w:r w:rsidRPr="0015133A">
        <w:t xml:space="preserve">Eliminate barriers in the registration process faced by Afro-Mauritanians and </w:t>
      </w:r>
      <w:proofErr w:type="spellStart"/>
      <w:r w:rsidRPr="0015133A">
        <w:t>Haratines</w:t>
      </w:r>
      <w:proofErr w:type="spellEnd"/>
      <w:r w:rsidRPr="0015133A">
        <w:t xml:space="preserve"> so that individuals, and consequently their children, are not unduly deprived of their right to identity and nationality.</w:t>
      </w:r>
    </w:p>
    <w:p w14:paraId="2664639A" w14:textId="77777777" w:rsidR="00490BE5" w:rsidRPr="00490BE5" w:rsidRDefault="00490BE5" w:rsidP="00490BE5">
      <w:pPr>
        <w:rPr>
          <w:rFonts w:asciiTheme="minorHAnsi" w:hAnsiTheme="minorHAnsi"/>
          <w:color w:val="000000"/>
          <w:sz w:val="18"/>
          <w:szCs w:val="18"/>
        </w:rPr>
      </w:pPr>
    </w:p>
    <w:p w14:paraId="2B862842" w14:textId="77777777" w:rsidR="0049451F" w:rsidRDefault="0049451F">
      <w:pPr>
        <w:pStyle w:val="Heading1"/>
        <w:rPr>
          <w:noProof/>
        </w:rPr>
        <w:sectPr w:rsidR="0049451F" w:rsidSect="00E64E6F">
          <w:pgSz w:w="11900" w:h="16840"/>
          <w:pgMar w:top="1474" w:right="1814" w:bottom="1985" w:left="1814" w:header="709" w:footer="851" w:gutter="0"/>
          <w:cols w:space="708"/>
          <w:docGrid w:linePitch="360"/>
        </w:sectPr>
      </w:pPr>
    </w:p>
    <w:p w14:paraId="284CB3F7" w14:textId="0ECEB86F" w:rsidR="005C0342" w:rsidRDefault="000A38BE">
      <w:pPr>
        <w:pStyle w:val="Heading1"/>
      </w:pPr>
      <w:bookmarkStart w:id="22" w:name="_Toc10493586"/>
      <w:r w:rsidRPr="003A45F3">
        <w:rPr>
          <w:noProof/>
        </w:rPr>
        <w:lastRenderedPageBreak/>
        <w:t xml:space="preserve">4. </w:t>
      </w:r>
      <w:r w:rsidR="003D05ED" w:rsidRPr="003A45F3">
        <w:rPr>
          <w:noProof/>
        </w:rPr>
        <w:t>Right to life and excessive use of force (arts.</w:t>
      </w:r>
      <w:bookmarkEnd w:id="22"/>
      <w:r w:rsidR="003D05ED" w:rsidRPr="003A45F3">
        <w:rPr>
          <w:noProof/>
        </w:rPr>
        <w:t xml:space="preserve"> </w:t>
      </w:r>
    </w:p>
    <w:p w14:paraId="6655C282" w14:textId="6119728F" w:rsidR="002D710C" w:rsidRDefault="003D05ED">
      <w:pPr>
        <w:pStyle w:val="Heading1"/>
      </w:pPr>
      <w:bookmarkStart w:id="23" w:name="_Toc10493587"/>
      <w:r w:rsidRPr="003A45F3">
        <w:rPr>
          <w:noProof/>
        </w:rPr>
        <w:t>6</w:t>
      </w:r>
      <w:r w:rsidR="007326F1" w:rsidRPr="003A45F3">
        <w:rPr>
          <w:noProof/>
        </w:rPr>
        <w:t xml:space="preserve"> and 7</w:t>
      </w:r>
      <w:r w:rsidRPr="003A45F3">
        <w:rPr>
          <w:noProof/>
        </w:rPr>
        <w:t>)</w:t>
      </w:r>
      <w:bookmarkEnd w:id="23"/>
    </w:p>
    <w:p w14:paraId="0313D5E3" w14:textId="77777777" w:rsidR="002D710C" w:rsidRPr="002D710C" w:rsidRDefault="002D710C" w:rsidP="00FD40C1">
      <w:pPr>
        <w:pStyle w:val="RTHeadingnonumbers"/>
      </w:pPr>
      <w:bookmarkStart w:id="24" w:name="_Toc10493588"/>
      <w:r>
        <w:t xml:space="preserve">4.1 </w:t>
      </w:r>
      <w:r w:rsidRPr="002D710C">
        <w:t>Right to life</w:t>
      </w:r>
      <w:bookmarkEnd w:id="24"/>
    </w:p>
    <w:p w14:paraId="2B012515" w14:textId="77777777" w:rsidR="00A40B70" w:rsidRDefault="00033192" w:rsidP="00CB04CE">
      <w:pPr>
        <w:pStyle w:val="RTBodyText"/>
      </w:pPr>
      <w:r w:rsidRPr="00033192">
        <w:t>Amnesty International believes that the death penalty violates the right to life and</w:t>
      </w:r>
      <w:r>
        <w:t xml:space="preserve"> is the ultimate cruel, inhuman</w:t>
      </w:r>
      <w:r w:rsidR="00A40B70">
        <w:t xml:space="preserve"> </w:t>
      </w:r>
      <w:r w:rsidRPr="00033192">
        <w:t xml:space="preserve">and degrading punishment. </w:t>
      </w:r>
    </w:p>
    <w:p w14:paraId="02792864" w14:textId="32CEC041" w:rsidR="00AC2376" w:rsidRPr="00AC2376" w:rsidRDefault="00AC2376" w:rsidP="00CB04CE">
      <w:pPr>
        <w:pStyle w:val="RTBodyText"/>
      </w:pPr>
      <w:r w:rsidRPr="00AC2376">
        <w:t xml:space="preserve">Although no executions have been carried out in </w:t>
      </w:r>
      <w:r>
        <w:t xml:space="preserve">Mauritania </w:t>
      </w:r>
      <w:r w:rsidRPr="00AC2376">
        <w:t>since 1</w:t>
      </w:r>
      <w:r w:rsidRPr="00995CAE">
        <w:t>987</w:t>
      </w:r>
      <w:r w:rsidRPr="00AC2376">
        <w:t>, the courts continue to hand down</w:t>
      </w:r>
      <w:r w:rsidR="001A6194">
        <w:t xml:space="preserve"> </w:t>
      </w:r>
      <w:r w:rsidRPr="00AC2376">
        <w:t>death sentences</w:t>
      </w:r>
      <w:r>
        <w:t xml:space="preserve">. </w:t>
      </w:r>
      <w:r w:rsidRPr="00AC2376">
        <w:t xml:space="preserve">At least </w:t>
      </w:r>
      <w:r w:rsidR="001A6194">
        <w:t>115</w:t>
      </w:r>
      <w:r w:rsidRPr="00AC2376">
        <w:t xml:space="preserve"> people were on death row in Mauritania at the end of 201</w:t>
      </w:r>
      <w:r>
        <w:t>8.</w:t>
      </w:r>
      <w:r w:rsidR="001A6194">
        <w:rPr>
          <w:rStyle w:val="FootnoteReference"/>
          <w:color w:val="000000"/>
          <w:szCs w:val="18"/>
        </w:rPr>
        <w:footnoteReference w:id="14"/>
      </w:r>
      <w:r>
        <w:t xml:space="preserve"> </w:t>
      </w:r>
    </w:p>
    <w:p w14:paraId="7D0F3973" w14:textId="77777777" w:rsidR="002D710C" w:rsidRPr="002D710C" w:rsidRDefault="002D710C" w:rsidP="00CB04CE">
      <w:pPr>
        <w:pStyle w:val="RTBodyText"/>
      </w:pPr>
      <w:r w:rsidRPr="002D710C">
        <w:t>The National Assembly passed a law on April 2018 that replaces article 306 of the Criminal Code and makes death penalty mandatory for anyone convicted of “blasphemous speech” and acts deemed “sacrilegious”. The new law eliminates the possibility under article 306 of substituting prison terms for the death penalty for certain apostasy-related crimes if the offender promptly repents. The law also extends the scope of application of the death penalty to “renegade acts.”</w:t>
      </w:r>
    </w:p>
    <w:p w14:paraId="1DE07F41" w14:textId="6C0047C1" w:rsidR="002D710C" w:rsidRDefault="002D710C" w:rsidP="00CB04CE">
      <w:pPr>
        <w:pStyle w:val="RTBodyText"/>
      </w:pPr>
      <w:r w:rsidRPr="002D710C">
        <w:t xml:space="preserve">The adoption of the law making the death penalty mandatory for certain apostasy related crimes is a huge step backward </w:t>
      </w:r>
      <w:r w:rsidR="002C7D22">
        <w:t xml:space="preserve">on </w:t>
      </w:r>
      <w:r w:rsidRPr="002D710C">
        <w:t>the abolition of the death penalty.</w:t>
      </w:r>
    </w:p>
    <w:p w14:paraId="5AA71954" w14:textId="77777777" w:rsidR="0049451F" w:rsidRDefault="0049451F" w:rsidP="000A38BE">
      <w:pPr>
        <w:pStyle w:val="Heading3"/>
      </w:pPr>
    </w:p>
    <w:p w14:paraId="487EA852" w14:textId="1766B7D5" w:rsidR="0015133A" w:rsidRDefault="0015133A" w:rsidP="000A38BE">
      <w:pPr>
        <w:pStyle w:val="Heading3"/>
      </w:pPr>
      <w:bookmarkStart w:id="25" w:name="_Toc10493589"/>
      <w:r w:rsidRPr="00CB2E5D">
        <w:t>RECOMMENDATIONS:</w:t>
      </w:r>
      <w:bookmarkEnd w:id="25"/>
    </w:p>
    <w:p w14:paraId="3E0C251C" w14:textId="77777777" w:rsidR="000A38BE" w:rsidRPr="000A38BE" w:rsidRDefault="000A38BE" w:rsidP="000A38BE">
      <w:pPr>
        <w:rPr>
          <w:lang w:val="en-GB" w:eastAsia="zh-CN"/>
        </w:rPr>
      </w:pPr>
    </w:p>
    <w:p w14:paraId="41C9AECC" w14:textId="0E8723B7" w:rsidR="0015133A" w:rsidRPr="0015133A" w:rsidRDefault="0015133A" w:rsidP="00CB04CE">
      <w:pPr>
        <w:pStyle w:val="RTBulletText"/>
      </w:pPr>
      <w:commentRangeStart w:id="26"/>
      <w:commentRangeEnd w:id="26"/>
      <w:r w:rsidRPr="0015133A">
        <w:t>Ratify the Second Optional Protocol to the International Covenant on Civil and Political Rights, aiming at abolition of the death penalty</w:t>
      </w:r>
      <w:r w:rsidR="00F63076">
        <w:t>;</w:t>
      </w:r>
    </w:p>
    <w:p w14:paraId="49CE42C7" w14:textId="7171ECFC" w:rsidR="008C6319" w:rsidRPr="0015133A" w:rsidRDefault="00F914CE" w:rsidP="00CB04CE">
      <w:pPr>
        <w:pStyle w:val="RTBulletText"/>
      </w:pPr>
      <w:r w:rsidRPr="00CD2F8B">
        <w:t xml:space="preserve">Establish an official moratorium on executions, with a view </w:t>
      </w:r>
      <w:r w:rsidRPr="00F914CE">
        <w:t>to abolishing the death penalty</w:t>
      </w:r>
      <w:r w:rsidR="00F63076">
        <w:t>.</w:t>
      </w:r>
    </w:p>
    <w:p w14:paraId="08E4AC21" w14:textId="77777777" w:rsidR="00FD40C1" w:rsidRPr="00FD40C1" w:rsidRDefault="00FD40C1" w:rsidP="00FD40C1">
      <w:pPr>
        <w:pStyle w:val="RTHeadingnonumbers"/>
      </w:pPr>
      <w:bookmarkStart w:id="27" w:name="_Toc10493590"/>
      <w:r>
        <w:t xml:space="preserve">4.2 </w:t>
      </w:r>
      <w:r w:rsidRPr="00FD40C1">
        <w:t>Excessive use of force against peaceful demonstrators</w:t>
      </w:r>
      <w:bookmarkEnd w:id="27"/>
      <w:r w:rsidRPr="00FD40C1">
        <w:t xml:space="preserve"> </w:t>
      </w:r>
    </w:p>
    <w:p w14:paraId="33612ED3" w14:textId="2EFE454E" w:rsidR="00F22B49" w:rsidRPr="00CB04CE" w:rsidRDefault="00FD40C1" w:rsidP="00CB04CE">
      <w:pPr>
        <w:pStyle w:val="RTBodyText"/>
      </w:pPr>
      <w:r w:rsidRPr="00CB04CE">
        <w:t xml:space="preserve">Security forces have used excessive force on scores of peaceful demonstrators, including women human right defenders, causing serious injuries ranging from fractured limbs to head trauma. These repressive practices stem, amongst other factors, from serious flaws in the legal framework on assemblies and use of </w:t>
      </w:r>
      <w:r w:rsidR="008D4165" w:rsidRPr="00CB04CE">
        <w:t xml:space="preserve">excessive </w:t>
      </w:r>
      <w:r w:rsidRPr="00CB04CE">
        <w:t xml:space="preserve">force in Mauritania, particularly blanket bans on certain assemblies and vague </w:t>
      </w:r>
      <w:r w:rsidR="00927852" w:rsidRPr="00CB04CE">
        <w:t xml:space="preserve">and overly broad </w:t>
      </w:r>
      <w:r w:rsidR="005626D1" w:rsidRPr="00CB04CE">
        <w:t xml:space="preserve">legal provisions that </w:t>
      </w:r>
      <w:r w:rsidRPr="00CB04CE">
        <w:t xml:space="preserve">can be used to prohibit peaceful protests and allow the use of excessive force against demonstrators. Examples of peaceful assemblies that were prohibited and violently dispersed are the November 2017 march of relatives of victims of the events of 1989-1991 in </w:t>
      </w:r>
      <w:proofErr w:type="spellStart"/>
      <w:r w:rsidRPr="00CB04CE">
        <w:t>Kaédi</w:t>
      </w:r>
      <w:proofErr w:type="spellEnd"/>
      <w:r w:rsidRPr="00CB04CE">
        <w:t xml:space="preserve"> and April 2017 youth march in Nouakchott. 41 activists were arrested in the context of these protests.</w:t>
      </w:r>
      <w:r w:rsidRPr="00CB04CE">
        <w:rPr>
          <w:rStyle w:val="FootnoteReference"/>
          <w:vertAlign w:val="baseline"/>
        </w:rPr>
        <w:t xml:space="preserve"> </w:t>
      </w:r>
      <w:r w:rsidRPr="00CB04CE">
        <w:rPr>
          <w:rStyle w:val="FootnoteReference"/>
        </w:rPr>
        <w:footnoteReference w:id="15"/>
      </w:r>
    </w:p>
    <w:p w14:paraId="6E96A396" w14:textId="77777777" w:rsidR="0049451F" w:rsidRDefault="0049451F" w:rsidP="000A38BE">
      <w:pPr>
        <w:pStyle w:val="Heading3"/>
      </w:pPr>
    </w:p>
    <w:p w14:paraId="324E1A7D" w14:textId="57839922" w:rsidR="00490BE5" w:rsidRDefault="00490BE5" w:rsidP="000A38BE">
      <w:pPr>
        <w:pStyle w:val="Heading3"/>
      </w:pPr>
      <w:bookmarkStart w:id="28" w:name="_Toc10493591"/>
      <w:r w:rsidRPr="00CB2E5D">
        <w:t>RECOMMENDATIONS:</w:t>
      </w:r>
      <w:bookmarkEnd w:id="28"/>
    </w:p>
    <w:p w14:paraId="795AEBF9" w14:textId="77777777" w:rsidR="000A38BE" w:rsidRPr="000A38BE" w:rsidRDefault="000A38BE" w:rsidP="000A38BE">
      <w:pPr>
        <w:rPr>
          <w:lang w:val="en-GB" w:eastAsia="zh-CN"/>
        </w:rPr>
      </w:pPr>
    </w:p>
    <w:p w14:paraId="2F48EE13" w14:textId="3828EB07" w:rsidR="00210BD3" w:rsidRPr="00CB04CE" w:rsidRDefault="006320AC" w:rsidP="00CB04CE">
      <w:pPr>
        <w:pStyle w:val="RTBulletText"/>
      </w:pPr>
      <w:r w:rsidRPr="00210BD3">
        <w:t>Amend the Criminal Code and any other regulatory instruments relating to the use of force, and</w:t>
      </w:r>
      <w:r w:rsidR="00210BD3">
        <w:t xml:space="preserve"> </w:t>
      </w:r>
      <w:r w:rsidRPr="00210BD3">
        <w:t xml:space="preserve">ensure they meet international standards, particularly the 2017 African Commission </w:t>
      </w:r>
      <w:r w:rsidR="00240AC6">
        <w:t xml:space="preserve">on Human and Peoples’ Rights </w:t>
      </w:r>
      <w:r w:rsidRPr="00210BD3">
        <w:t>Guidelines</w:t>
      </w:r>
      <w:r w:rsidR="00210BD3">
        <w:t xml:space="preserve"> </w:t>
      </w:r>
      <w:r w:rsidRPr="00210BD3">
        <w:t>for the Policing of Assemblies by Law Enforcement and the UN Basic Principles on the Use of</w:t>
      </w:r>
      <w:r w:rsidR="00210BD3">
        <w:t xml:space="preserve"> </w:t>
      </w:r>
      <w:r w:rsidRPr="00210BD3">
        <w:t xml:space="preserve">Force and Firearms by Law Enforcement Officials, including by revising the </w:t>
      </w:r>
      <w:r w:rsidRPr="00210BD3">
        <w:lastRenderedPageBreak/>
        <w:t>legal basis for the use</w:t>
      </w:r>
      <w:r w:rsidR="00210BD3">
        <w:t xml:space="preserve"> </w:t>
      </w:r>
      <w:r w:rsidRPr="00210BD3">
        <w:t>of force and establishing clear rules for the use of force by the security forces in the context of</w:t>
      </w:r>
      <w:r w:rsidR="00210BD3">
        <w:t xml:space="preserve"> </w:t>
      </w:r>
      <w:r w:rsidRPr="00210BD3">
        <w:t xml:space="preserve">policing </w:t>
      </w:r>
      <w:r w:rsidR="0041508E">
        <w:t xml:space="preserve">of </w:t>
      </w:r>
      <w:r w:rsidRPr="00210BD3">
        <w:t>demonstrations in accordance with the principles of legality, necessity, proportionality and</w:t>
      </w:r>
      <w:r w:rsidR="00210BD3">
        <w:t xml:space="preserve"> </w:t>
      </w:r>
      <w:r w:rsidRPr="00210BD3">
        <w:t>accountability;</w:t>
      </w:r>
    </w:p>
    <w:p w14:paraId="4B6A936A" w14:textId="179C09DE" w:rsidR="00FD40C1" w:rsidRDefault="00210BD3" w:rsidP="00CB04CE">
      <w:pPr>
        <w:pStyle w:val="RTBulletText"/>
        <w:rPr>
          <w:szCs w:val="18"/>
        </w:rPr>
      </w:pPr>
      <w:r w:rsidRPr="00210BD3">
        <w:rPr>
          <w:szCs w:val="18"/>
        </w:rPr>
        <w:t>Ensure thorough, prompt</w:t>
      </w:r>
      <w:r w:rsidR="006B13D8">
        <w:rPr>
          <w:szCs w:val="18"/>
        </w:rPr>
        <w:t>,</w:t>
      </w:r>
      <w:r w:rsidRPr="00210BD3">
        <w:rPr>
          <w:szCs w:val="18"/>
        </w:rPr>
        <w:t xml:space="preserve"> independent </w:t>
      </w:r>
      <w:r w:rsidR="006B13D8">
        <w:rPr>
          <w:szCs w:val="18"/>
        </w:rPr>
        <w:t xml:space="preserve">and effective </w:t>
      </w:r>
      <w:r w:rsidRPr="00210BD3">
        <w:rPr>
          <w:szCs w:val="18"/>
        </w:rPr>
        <w:t>investigations into all reports of excessive use of force,</w:t>
      </w:r>
      <w:r>
        <w:rPr>
          <w:szCs w:val="18"/>
        </w:rPr>
        <w:t xml:space="preserve"> particularly</w:t>
      </w:r>
      <w:r w:rsidRPr="00210BD3">
        <w:rPr>
          <w:szCs w:val="18"/>
        </w:rPr>
        <w:t xml:space="preserve"> in cases where complaints were submitted to the</w:t>
      </w:r>
      <w:r>
        <w:rPr>
          <w:szCs w:val="18"/>
        </w:rPr>
        <w:t xml:space="preserve"> </w:t>
      </w:r>
      <w:r w:rsidR="0015133A" w:rsidRPr="00210BD3">
        <w:rPr>
          <w:szCs w:val="18"/>
        </w:rPr>
        <w:t>police and</w:t>
      </w:r>
      <w:r w:rsidRPr="00210BD3">
        <w:rPr>
          <w:szCs w:val="18"/>
        </w:rPr>
        <w:t xml:space="preserve"> bring suspected perpetrators to justice in trials that meet international fair trial standard</w:t>
      </w:r>
      <w:r w:rsidR="001D6F9C">
        <w:rPr>
          <w:szCs w:val="18"/>
        </w:rPr>
        <w:t xml:space="preserve"> and ensure effective remedies for victims</w:t>
      </w:r>
      <w:r>
        <w:rPr>
          <w:szCs w:val="18"/>
        </w:rPr>
        <w:t>.</w:t>
      </w:r>
    </w:p>
    <w:p w14:paraId="57C274C7" w14:textId="77777777" w:rsidR="005C0342" w:rsidRPr="005C0342" w:rsidRDefault="005C0342" w:rsidP="005C0342">
      <w:pPr>
        <w:pStyle w:val="ListParagraph"/>
        <w:rPr>
          <w:rFonts w:asciiTheme="minorHAnsi" w:hAnsiTheme="minorHAnsi"/>
          <w:sz w:val="18"/>
          <w:szCs w:val="18"/>
          <w:lang w:val="en-GB"/>
        </w:rPr>
      </w:pPr>
    </w:p>
    <w:p w14:paraId="583359BF" w14:textId="77777777" w:rsidR="005C0342" w:rsidRPr="005C0342" w:rsidRDefault="005C0342" w:rsidP="005C0342">
      <w:pPr>
        <w:pStyle w:val="ListParagraph"/>
        <w:rPr>
          <w:rFonts w:asciiTheme="minorHAnsi" w:hAnsiTheme="minorHAnsi"/>
          <w:sz w:val="18"/>
          <w:szCs w:val="18"/>
          <w:lang w:val="en-GB"/>
        </w:rPr>
      </w:pPr>
    </w:p>
    <w:p w14:paraId="4B9B3403" w14:textId="2AB42DBF" w:rsidR="000E01D3" w:rsidRDefault="000A38BE" w:rsidP="00CD2F8B">
      <w:pPr>
        <w:pStyle w:val="Heading1"/>
        <w:rPr>
          <w:noProof/>
        </w:rPr>
      </w:pPr>
      <w:bookmarkStart w:id="29" w:name="_Toc10493592"/>
      <w:r>
        <w:rPr>
          <w:noProof/>
        </w:rPr>
        <w:t xml:space="preserve">5. </w:t>
      </w:r>
      <w:r w:rsidR="000E01D3" w:rsidRPr="000E01D3">
        <w:rPr>
          <w:noProof/>
        </w:rPr>
        <w:t xml:space="preserve">Prohibition of torture and </w:t>
      </w:r>
      <w:r w:rsidR="00DC09DB">
        <w:rPr>
          <w:noProof/>
        </w:rPr>
        <w:t>other ill</w:t>
      </w:r>
      <w:r w:rsidR="000E01D3" w:rsidRPr="000E01D3">
        <w:rPr>
          <w:noProof/>
        </w:rPr>
        <w:t xml:space="preserve"> </w:t>
      </w:r>
      <w:r w:rsidR="00DC09DB">
        <w:rPr>
          <w:noProof/>
        </w:rPr>
        <w:t>-</w:t>
      </w:r>
      <w:r w:rsidR="000E01D3" w:rsidRPr="000E01D3">
        <w:rPr>
          <w:noProof/>
        </w:rPr>
        <w:t>treatment</w:t>
      </w:r>
      <w:r w:rsidR="00CD2F8B">
        <w:rPr>
          <w:noProof/>
        </w:rPr>
        <w:t xml:space="preserve"> </w:t>
      </w:r>
      <w:r w:rsidR="000E01D3" w:rsidRPr="000E01D3">
        <w:rPr>
          <w:noProof/>
        </w:rPr>
        <w:t>(art</w:t>
      </w:r>
      <w:r w:rsidR="00CF34DB">
        <w:rPr>
          <w:noProof/>
        </w:rPr>
        <w:t xml:space="preserve">. </w:t>
      </w:r>
      <w:r w:rsidR="000E01D3" w:rsidRPr="000E01D3">
        <w:rPr>
          <w:noProof/>
        </w:rPr>
        <w:t>7)</w:t>
      </w:r>
      <w:bookmarkEnd w:id="29"/>
    </w:p>
    <w:p w14:paraId="25BB1593" w14:textId="034A00CB" w:rsidR="00047686" w:rsidRPr="00CD2F8B" w:rsidRDefault="001A6194" w:rsidP="00CB04CE">
      <w:pPr>
        <w:pStyle w:val="RTBodyText"/>
        <w:rPr>
          <w:rStyle w:val="eop"/>
          <w:rFonts w:ascii="Amnesty Trade Gothic Light" w:hAnsi="Amnesty Trade Gothic Light"/>
          <w:color w:val="000000"/>
          <w:shd w:val="clear" w:color="auto" w:fill="FFFFFF"/>
        </w:rPr>
      </w:pPr>
      <w:r>
        <w:rPr>
          <w:rStyle w:val="normaltextrun"/>
          <w:rFonts w:ascii="Amnesty Trade Gothic Light" w:hAnsi="Amnesty Trade Gothic Light"/>
          <w:color w:val="000000"/>
          <w:szCs w:val="18"/>
          <w:shd w:val="clear" w:color="auto" w:fill="FFFFFF"/>
        </w:rPr>
        <w:t xml:space="preserve">Mauritania acceded to the Convention against Torture and Other Cruel, Inhuman or Degrading Treatment or Punishment in 2004 and ratified its Optional Protocol in 2012. Similarly, the Constitution of Mauritania </w:t>
      </w:r>
      <w:r w:rsidR="00715199">
        <w:rPr>
          <w:rStyle w:val="normaltextrun"/>
          <w:rFonts w:ascii="Amnesty Trade Gothic Light" w:hAnsi="Amnesty Trade Gothic Light"/>
          <w:color w:val="000000"/>
          <w:szCs w:val="18"/>
          <w:shd w:val="clear" w:color="auto" w:fill="FFFFFF"/>
        </w:rPr>
        <w:t xml:space="preserve">guarantees </w:t>
      </w:r>
      <w:r>
        <w:rPr>
          <w:rStyle w:val="normaltextrun"/>
          <w:rFonts w:ascii="Amnesty Trade Gothic Light" w:hAnsi="Amnesty Trade Gothic Light"/>
          <w:color w:val="000000"/>
          <w:szCs w:val="18"/>
          <w:shd w:val="clear" w:color="auto" w:fill="FFFFFF"/>
        </w:rPr>
        <w:t>the right to liberty, with its Article 13 providing that: “"No one may be prosecuted, arrested, held or punished except in the cases specified by law” and its Article 91 that “no one can be arbitrarily detained”. Article 13 also prohibits torture and other ill-treatment which is categorized as a crime against humanity. Torture and other ill-treatment are also criminalized under Law No. 2015.033 on torture, with a penalty of up to life imprisonment (Article 11). </w:t>
      </w:r>
      <w:r>
        <w:rPr>
          <w:rStyle w:val="eop"/>
          <w:rFonts w:ascii="Amnesty Trade Gothic Light" w:hAnsi="Amnesty Trade Gothic Light"/>
          <w:color w:val="000000"/>
          <w:szCs w:val="18"/>
          <w:shd w:val="clear" w:color="auto" w:fill="FFFFFF"/>
        </w:rPr>
        <w:t> </w:t>
      </w:r>
    </w:p>
    <w:p w14:paraId="15377BBA" w14:textId="344DFB80" w:rsidR="000E01D3" w:rsidRDefault="00FB0E89" w:rsidP="00CB04CE">
      <w:pPr>
        <w:pStyle w:val="RTBodyText"/>
        <w:rPr>
          <w:lang w:eastAsia="en-GB"/>
        </w:rPr>
      </w:pPr>
      <w:r>
        <w:rPr>
          <w:lang w:eastAsia="en-GB"/>
        </w:rPr>
        <w:t>However, d</w:t>
      </w:r>
      <w:r w:rsidR="000E01D3" w:rsidRPr="000E01D3">
        <w:rPr>
          <w:lang w:eastAsia="en-GB"/>
        </w:rPr>
        <w:t xml:space="preserve">etainees reported that they were tortured during pre-trial detention in order to extract confessions and to intimidate them. People held in police stations including the Commissariat in Nouakchott were routinely placed in prolonged solitary confinement − a type of detention condemned by the UN Human Rights Committee as a violation of the prohibition of torture </w:t>
      </w:r>
      <w:r w:rsidR="00F952CE">
        <w:rPr>
          <w:lang w:eastAsia="en-GB"/>
        </w:rPr>
        <w:t xml:space="preserve">and </w:t>
      </w:r>
      <w:r w:rsidR="000E01D3" w:rsidRPr="000E01D3">
        <w:rPr>
          <w:lang w:eastAsia="en-GB"/>
        </w:rPr>
        <w:t xml:space="preserve">other </w:t>
      </w:r>
      <w:r w:rsidR="00F952CE">
        <w:rPr>
          <w:lang w:eastAsia="en-GB"/>
        </w:rPr>
        <w:t>ill-treatment.</w:t>
      </w:r>
    </w:p>
    <w:p w14:paraId="0C924173" w14:textId="515E5BBF" w:rsidR="001A6194" w:rsidRPr="00D674B9" w:rsidRDefault="00B77823" w:rsidP="00CB04CE">
      <w:pPr>
        <w:pStyle w:val="RTBodyText"/>
        <w:rPr>
          <w:rFonts w:ascii="Segoe UI" w:hAnsi="Segoe UI" w:cs="Segoe UI"/>
        </w:rPr>
      </w:pPr>
      <w:r>
        <w:rPr>
          <w:lang w:eastAsia="en-GB"/>
        </w:rPr>
        <w:t>S</w:t>
      </w:r>
      <w:r w:rsidR="001A6194" w:rsidRPr="00F22B49">
        <w:rPr>
          <w:lang w:eastAsia="en-GB"/>
        </w:rPr>
        <w:t>ince 2014, Amnesty international has documented over 168 cases of arbitrary arrests of human rights defenders, at least 20 of which were subjected to torture</w:t>
      </w:r>
      <w:r w:rsidR="001A6194">
        <w:rPr>
          <w:rStyle w:val="normaltextrun"/>
          <w:rFonts w:ascii="Amnesty Trade Gothic Light" w:hAnsi="Amnesty Trade Gothic Light"/>
          <w:color w:val="000000"/>
          <w:szCs w:val="18"/>
          <w:shd w:val="clear" w:color="auto" w:fill="FFFFFF"/>
        </w:rPr>
        <w:t> and other-ill treatment. In the most </w:t>
      </w:r>
      <w:r w:rsidR="001A6194">
        <w:rPr>
          <w:rStyle w:val="contextualspellingandgrammarerror"/>
          <w:rFonts w:ascii="Amnesty Trade Gothic Light" w:hAnsi="Amnesty Trade Gothic Light"/>
          <w:color w:val="000000"/>
          <w:szCs w:val="18"/>
          <w:shd w:val="clear" w:color="auto" w:fill="FFFFFF"/>
        </w:rPr>
        <w:t>high-profile</w:t>
      </w:r>
      <w:r w:rsidR="001A6194">
        <w:rPr>
          <w:rStyle w:val="normaltextrun"/>
          <w:rFonts w:ascii="Amnesty Trade Gothic Light" w:hAnsi="Amnesty Trade Gothic Light"/>
          <w:color w:val="000000"/>
          <w:szCs w:val="18"/>
          <w:shd w:val="clear" w:color="auto" w:fill="FFFFFF"/>
        </w:rPr>
        <w:t> cases, they have been transferred to remote prisons. </w:t>
      </w:r>
      <w:r w:rsidR="001A6194" w:rsidRPr="00D674B9">
        <w:rPr>
          <w:rFonts w:cs="Segoe UI"/>
        </w:rPr>
        <w:t xml:space="preserve">Between June and July 2016, 13 members of the IRA were arrested after a protest against </w:t>
      </w:r>
      <w:r w:rsidR="00A5578F">
        <w:rPr>
          <w:rFonts w:cs="Segoe UI"/>
        </w:rPr>
        <w:t xml:space="preserve">forced </w:t>
      </w:r>
      <w:r w:rsidR="001A6194" w:rsidRPr="00D674B9">
        <w:rPr>
          <w:rFonts w:cs="Segoe UI"/>
        </w:rPr>
        <w:t>eviction in the slum area of </w:t>
      </w:r>
      <w:proofErr w:type="spellStart"/>
      <w:r w:rsidR="001A6194" w:rsidRPr="00D674B9">
        <w:rPr>
          <w:rFonts w:cs="Segoe UI"/>
        </w:rPr>
        <w:t>Bouamatou</w:t>
      </w:r>
      <w:proofErr w:type="spellEnd"/>
      <w:r w:rsidR="001A6194" w:rsidRPr="00D674B9">
        <w:rPr>
          <w:rFonts w:cs="Segoe UI"/>
        </w:rPr>
        <w:t>, in the capital Nouakchott. Some of the IRA’s leaders, including </w:t>
      </w:r>
      <w:proofErr w:type="spellStart"/>
      <w:r w:rsidR="001A6194" w:rsidRPr="00D674B9">
        <w:rPr>
          <w:rFonts w:cs="Segoe UI"/>
        </w:rPr>
        <w:t>Balla</w:t>
      </w:r>
      <w:proofErr w:type="spellEnd"/>
      <w:r w:rsidR="001A6194" w:rsidRPr="00D674B9">
        <w:rPr>
          <w:rFonts w:cs="Segoe UI"/>
        </w:rPr>
        <w:t> Touré, Hamady </w:t>
      </w:r>
      <w:proofErr w:type="spellStart"/>
      <w:r w:rsidR="001A6194" w:rsidRPr="00D674B9">
        <w:rPr>
          <w:rFonts w:cs="Segoe UI"/>
        </w:rPr>
        <w:t>Lehbouss</w:t>
      </w:r>
      <w:proofErr w:type="spellEnd"/>
      <w:r w:rsidR="001A6194" w:rsidRPr="00D674B9">
        <w:rPr>
          <w:rFonts w:cs="Segoe UI"/>
        </w:rPr>
        <w:t>, Moussa </w:t>
      </w:r>
      <w:proofErr w:type="spellStart"/>
      <w:r w:rsidR="001A6194" w:rsidRPr="00D674B9">
        <w:rPr>
          <w:rFonts w:cs="Segoe UI"/>
        </w:rPr>
        <w:t>Biram</w:t>
      </w:r>
      <w:proofErr w:type="spellEnd"/>
      <w:r w:rsidR="001A6194" w:rsidRPr="00D674B9">
        <w:rPr>
          <w:rFonts w:cs="Segoe UI"/>
        </w:rPr>
        <w:t>, </w:t>
      </w:r>
      <w:proofErr w:type="spellStart"/>
      <w:r w:rsidR="001A6194" w:rsidRPr="00D674B9">
        <w:rPr>
          <w:rFonts w:cs="Segoe UI"/>
        </w:rPr>
        <w:t>Abdallahi</w:t>
      </w:r>
      <w:proofErr w:type="spellEnd"/>
      <w:r w:rsidR="001A6194" w:rsidRPr="00D674B9">
        <w:rPr>
          <w:rFonts w:cs="Segoe UI"/>
        </w:rPr>
        <w:t> </w:t>
      </w:r>
      <w:proofErr w:type="spellStart"/>
      <w:r w:rsidR="001A6194" w:rsidRPr="00D674B9">
        <w:rPr>
          <w:rFonts w:cs="Segoe UI"/>
        </w:rPr>
        <w:t>Mattalah</w:t>
      </w:r>
      <w:proofErr w:type="spellEnd"/>
      <w:r w:rsidR="001A6194" w:rsidRPr="00D674B9">
        <w:rPr>
          <w:rFonts w:cs="Segoe UI"/>
        </w:rPr>
        <w:t>, Khatri </w:t>
      </w:r>
      <w:proofErr w:type="spellStart"/>
      <w:r w:rsidR="001A6194" w:rsidRPr="00D674B9">
        <w:rPr>
          <w:rFonts w:cs="Segoe UI"/>
        </w:rPr>
        <w:t>Mbareck</w:t>
      </w:r>
      <w:proofErr w:type="spellEnd"/>
      <w:r w:rsidR="001A6194" w:rsidRPr="00D674B9">
        <w:rPr>
          <w:rFonts w:cs="Segoe UI"/>
        </w:rPr>
        <w:t> and </w:t>
      </w:r>
      <w:proofErr w:type="spellStart"/>
      <w:r w:rsidR="001A6194" w:rsidRPr="00D674B9">
        <w:rPr>
          <w:rFonts w:cs="Segoe UI"/>
        </w:rPr>
        <w:t>Amadou</w:t>
      </w:r>
      <w:proofErr w:type="spellEnd"/>
      <w:r w:rsidR="001A6194" w:rsidRPr="00D674B9">
        <w:rPr>
          <w:rFonts w:cs="Segoe UI"/>
        </w:rPr>
        <w:t> </w:t>
      </w:r>
      <w:proofErr w:type="spellStart"/>
      <w:r w:rsidR="001A6194" w:rsidRPr="00D674B9">
        <w:rPr>
          <w:rFonts w:cs="Segoe UI"/>
        </w:rPr>
        <w:t>Tidjane</w:t>
      </w:r>
      <w:proofErr w:type="spellEnd"/>
      <w:r w:rsidR="001A6194" w:rsidRPr="00D674B9">
        <w:rPr>
          <w:rFonts w:cs="Segoe UI"/>
        </w:rPr>
        <w:t> </w:t>
      </w:r>
      <w:proofErr w:type="spellStart"/>
      <w:r w:rsidR="001A6194" w:rsidRPr="00D674B9">
        <w:rPr>
          <w:rFonts w:cs="Segoe UI"/>
        </w:rPr>
        <w:t>Diop</w:t>
      </w:r>
      <w:proofErr w:type="spellEnd"/>
      <w:r w:rsidR="001A6194" w:rsidRPr="00D674B9">
        <w:rPr>
          <w:rFonts w:cs="Segoe UI"/>
        </w:rPr>
        <w:t>, were taken blindfolded and handcuffed to the Anti-Terrorism Brigade in Nouakchott where they were detained incommunicado for over 10 days. During that period, they were beaten, chained, subjected to death threats and deprived of food, water and sleep.  </w:t>
      </w:r>
    </w:p>
    <w:p w14:paraId="402DF52C" w14:textId="2BF29617" w:rsidR="00F22B49" w:rsidRPr="000E01D3" w:rsidRDefault="001A6194" w:rsidP="00CB04CE">
      <w:pPr>
        <w:pStyle w:val="RTBodyText"/>
        <w:rPr>
          <w:lang w:eastAsia="en-GB"/>
        </w:rPr>
      </w:pPr>
      <w:r>
        <w:rPr>
          <w:rFonts w:cs="Segoe UI"/>
        </w:rPr>
        <w:t xml:space="preserve">As </w:t>
      </w:r>
      <w:r w:rsidRPr="00D674B9">
        <w:rPr>
          <w:rFonts w:cs="Segoe UI"/>
        </w:rPr>
        <w:t>well as being tortured to force confessions, the IRA members were asked to sign statements</w:t>
      </w:r>
      <w:r>
        <w:rPr>
          <w:rFonts w:cs="Segoe UI"/>
        </w:rPr>
        <w:t xml:space="preserve"> which they did not understand and</w:t>
      </w:r>
      <w:r w:rsidRPr="00D674B9">
        <w:rPr>
          <w:rFonts w:cs="Segoe UI"/>
        </w:rPr>
        <w:t> were denied access to a lawyer before their court hearing in August 2016. Although they all denied attending the protest, they were convicted on charges including incitement and participation in an unarmed gathering, membership of an unauthorized association, rebellion, and use of violence.</w:t>
      </w:r>
      <w:r>
        <w:rPr>
          <w:rStyle w:val="FootnoteReference"/>
          <w:rFonts w:ascii="Amnesty Trade Gothic Light" w:hAnsi="Amnesty Trade Gothic Light" w:cs="Segoe UI"/>
          <w:color w:val="000000"/>
          <w:szCs w:val="18"/>
        </w:rPr>
        <w:footnoteReference w:id="16"/>
      </w:r>
      <w:r>
        <w:rPr>
          <w:rFonts w:cs="Segoe UI"/>
        </w:rPr>
        <w:t xml:space="preserve"> </w:t>
      </w:r>
      <w:r w:rsidRPr="00D674B9">
        <w:rPr>
          <w:rFonts w:cs="Segoe UI"/>
        </w:rPr>
        <w:t>The court refused to examine allegations of torture made by the accused.</w:t>
      </w:r>
      <w:r>
        <w:rPr>
          <w:rStyle w:val="FootnoteReference"/>
          <w:rFonts w:ascii="Amnesty Trade Gothic Light" w:hAnsi="Amnesty Trade Gothic Light" w:cs="Segoe UI"/>
          <w:color w:val="000000"/>
          <w:szCs w:val="18"/>
        </w:rPr>
        <w:footnoteReference w:id="17"/>
      </w:r>
      <w:r w:rsidRPr="00D674B9">
        <w:rPr>
          <w:rFonts w:cs="Segoe UI"/>
        </w:rPr>
        <w:t> In Septembe</w:t>
      </w:r>
      <w:r>
        <w:rPr>
          <w:rFonts w:cs="Segoe UI"/>
        </w:rPr>
        <w:t>r 2016</w:t>
      </w:r>
      <w:r w:rsidRPr="00D674B9">
        <w:rPr>
          <w:rFonts w:cs="Segoe UI"/>
        </w:rPr>
        <w:t>, a neuro-surgeon examined Moussa </w:t>
      </w:r>
      <w:proofErr w:type="spellStart"/>
      <w:r>
        <w:rPr>
          <w:rFonts w:cs="Segoe UI"/>
        </w:rPr>
        <w:t>Biram</w:t>
      </w:r>
      <w:proofErr w:type="spellEnd"/>
      <w:r>
        <w:rPr>
          <w:rFonts w:cs="Segoe UI"/>
        </w:rPr>
        <w:t> and </w:t>
      </w:r>
      <w:proofErr w:type="spellStart"/>
      <w:r>
        <w:rPr>
          <w:rFonts w:cs="Segoe UI"/>
        </w:rPr>
        <w:t>Abdallahi</w:t>
      </w:r>
      <w:proofErr w:type="spellEnd"/>
      <w:r>
        <w:rPr>
          <w:rFonts w:cs="Segoe UI"/>
        </w:rPr>
        <w:t> </w:t>
      </w:r>
      <w:proofErr w:type="spellStart"/>
      <w:r>
        <w:rPr>
          <w:rFonts w:cs="Segoe UI"/>
        </w:rPr>
        <w:t>Mattalah</w:t>
      </w:r>
      <w:proofErr w:type="spellEnd"/>
      <w:r w:rsidRPr="00D674B9">
        <w:rPr>
          <w:rFonts w:cs="Segoe UI"/>
        </w:rPr>
        <w:t xml:space="preserve"> </w:t>
      </w:r>
      <w:r w:rsidR="000F4A4B">
        <w:rPr>
          <w:rFonts w:cs="Segoe UI"/>
        </w:rPr>
        <w:t xml:space="preserve">and </w:t>
      </w:r>
      <w:r w:rsidRPr="00D674B9">
        <w:rPr>
          <w:rFonts w:cs="Segoe UI"/>
        </w:rPr>
        <w:t>wrote a report on the injuries they sustained while they were in detention.</w:t>
      </w:r>
      <w:r>
        <w:rPr>
          <w:rStyle w:val="FootnoteReference"/>
          <w:rFonts w:ascii="Amnesty Trade Gothic Light" w:hAnsi="Amnesty Trade Gothic Light" w:cs="Segoe UI"/>
          <w:color w:val="000000"/>
          <w:szCs w:val="18"/>
        </w:rPr>
        <w:footnoteReference w:id="18"/>
      </w:r>
    </w:p>
    <w:p w14:paraId="60A1A3FB" w14:textId="77777777" w:rsidR="0049451F" w:rsidRDefault="0049451F" w:rsidP="000A38BE">
      <w:pPr>
        <w:pStyle w:val="Heading3"/>
      </w:pPr>
    </w:p>
    <w:p w14:paraId="6EC8538A" w14:textId="240EA376" w:rsidR="006320AC" w:rsidRDefault="006320AC" w:rsidP="000A38BE">
      <w:pPr>
        <w:pStyle w:val="Heading3"/>
      </w:pPr>
      <w:bookmarkStart w:id="30" w:name="_Toc10493593"/>
      <w:r w:rsidRPr="00CB2E5D">
        <w:t>RECOMMENDATIONS:</w:t>
      </w:r>
      <w:bookmarkEnd w:id="30"/>
    </w:p>
    <w:p w14:paraId="1639D2DE" w14:textId="77777777" w:rsidR="000A38BE" w:rsidRPr="000A38BE" w:rsidRDefault="000A38BE" w:rsidP="000A38BE">
      <w:pPr>
        <w:rPr>
          <w:lang w:val="en-GB" w:eastAsia="zh-CN"/>
        </w:rPr>
      </w:pPr>
    </w:p>
    <w:p w14:paraId="435B3A55" w14:textId="7B10E33D" w:rsidR="006320AC" w:rsidRDefault="00100EFE" w:rsidP="00CB04CE">
      <w:pPr>
        <w:pStyle w:val="RTBulletText"/>
      </w:pPr>
      <w:r>
        <w:t>Publicly instruct security forces and remind them</w:t>
      </w:r>
      <w:r w:rsidDel="00100EFE">
        <w:t xml:space="preserve"> </w:t>
      </w:r>
      <w:r w:rsidR="006320AC">
        <w:t>that the use of torture and other ill-treatment will not be tolerated and will be treated as a criminal offence;</w:t>
      </w:r>
    </w:p>
    <w:p w14:paraId="1DD9A4C0" w14:textId="77777777" w:rsidR="009D07C5" w:rsidRPr="006320AC" w:rsidRDefault="009D07C5" w:rsidP="00CB04CE">
      <w:pPr>
        <w:pStyle w:val="RTBulletText"/>
      </w:pPr>
      <w:r>
        <w:t>Establish an effective system to monitor the implementation of the Convention against Torture and Other Cruel, Inhuman or Degrading Treatment or Punishment, including complaints, investigations, prosecutions, conviction of cases of torture and other ill-treatment, and reparations, including rehabilitation for the victims.</w:t>
      </w:r>
    </w:p>
    <w:p w14:paraId="4192135F" w14:textId="07C8F447" w:rsidR="009D07C5" w:rsidRPr="009D07C5" w:rsidRDefault="006320AC" w:rsidP="00CB04CE">
      <w:pPr>
        <w:pStyle w:val="RTBulletText"/>
      </w:pPr>
      <w:r w:rsidRPr="00C878EF">
        <w:lastRenderedPageBreak/>
        <w:t>Ensure thorough, prompt</w:t>
      </w:r>
      <w:r w:rsidR="00263DC7">
        <w:t>,</w:t>
      </w:r>
      <w:r w:rsidRPr="00C878EF">
        <w:t xml:space="preserve"> independent </w:t>
      </w:r>
      <w:r w:rsidR="00263DC7">
        <w:t xml:space="preserve">and effective </w:t>
      </w:r>
      <w:r w:rsidRPr="00C878EF">
        <w:t>investigations into all reports of arbitrary detention, torture and other ill-treatment and bring to justice those suspected of criminal responsibility for such crimes, including superior officers.</w:t>
      </w:r>
    </w:p>
    <w:p w14:paraId="659C7E5C" w14:textId="149AC4CE" w:rsidR="00E27592" w:rsidRPr="000A38BE" w:rsidRDefault="000A38BE" w:rsidP="000A38BE">
      <w:pPr>
        <w:pStyle w:val="Heading1"/>
      </w:pPr>
      <w:bookmarkStart w:id="31" w:name="_Toc10493594"/>
      <w:r>
        <w:rPr>
          <w:rStyle w:val="Heading1Char"/>
          <w:b/>
          <w:caps/>
        </w:rPr>
        <w:t xml:space="preserve">6. </w:t>
      </w:r>
      <w:r w:rsidR="00E27592" w:rsidRPr="000A38BE">
        <w:rPr>
          <w:rStyle w:val="Heading1Char"/>
          <w:b/>
          <w:caps/>
        </w:rPr>
        <w:t xml:space="preserve">Freedom of opinion and expression </w:t>
      </w:r>
      <w:r w:rsidR="00CD2F8B">
        <w:t>(art.</w:t>
      </w:r>
      <w:r w:rsidR="00E27592" w:rsidRPr="000A38BE">
        <w:t>19)</w:t>
      </w:r>
      <w:bookmarkEnd w:id="31"/>
    </w:p>
    <w:p w14:paraId="3FA86D75" w14:textId="77777777" w:rsidR="003F6294" w:rsidRDefault="003F6294" w:rsidP="003F6294">
      <w:pPr>
        <w:pStyle w:val="paragraph"/>
        <w:spacing w:before="0" w:beforeAutospacing="0" w:after="0" w:afterAutospacing="0"/>
        <w:textAlignment w:val="baseline"/>
        <w:rPr>
          <w:rStyle w:val="normaltextrun"/>
          <w:rFonts w:ascii="Amnesty Trade Gothic" w:hAnsi="Amnesty Trade Gothic"/>
          <w:color w:val="000000"/>
          <w:sz w:val="18"/>
          <w:szCs w:val="18"/>
          <w:lang w:val="en-GB"/>
        </w:rPr>
      </w:pPr>
    </w:p>
    <w:p w14:paraId="1E29D35C" w14:textId="1E0E960F" w:rsidR="003F6294" w:rsidRPr="00D31630" w:rsidRDefault="003F6294" w:rsidP="00CB04CE">
      <w:pPr>
        <w:pStyle w:val="RTBodyText"/>
        <w:rPr>
          <w:lang w:eastAsia="en-GB"/>
        </w:rPr>
      </w:pPr>
      <w:r w:rsidRPr="00D31630">
        <w:rPr>
          <w:lang w:eastAsia="en-GB"/>
        </w:rPr>
        <w:t>The 2018 law on apostasy</w:t>
      </w:r>
      <w:r w:rsidR="00CF34DB">
        <w:rPr>
          <w:lang w:eastAsia="en-GB"/>
        </w:rPr>
        <w:t xml:space="preserve"> that </w:t>
      </w:r>
      <w:r w:rsidRPr="00D31630">
        <w:rPr>
          <w:lang w:eastAsia="en-GB"/>
        </w:rPr>
        <w:t xml:space="preserve">provides for the mandatory death penalty for apostasy related offenses was promulgated and published in the Journal Officiel (Gazette) on 30 May 2018. Mauritania did not repeal or amend other laws which </w:t>
      </w:r>
      <w:r w:rsidR="00524BE6">
        <w:rPr>
          <w:lang w:eastAsia="en-GB"/>
        </w:rPr>
        <w:t>restrict the right to</w:t>
      </w:r>
      <w:r w:rsidRPr="00D31630">
        <w:rPr>
          <w:lang w:eastAsia="en-GB"/>
        </w:rPr>
        <w:t xml:space="preserve"> freedom of expression, such as the 1964 law on association, the 1973 law on public assemblies, the Criminal Code and the 2018 law on discrimination.  </w:t>
      </w:r>
    </w:p>
    <w:p w14:paraId="459E2D43" w14:textId="77777777" w:rsidR="003F6294" w:rsidRDefault="003F6294" w:rsidP="00CB04CE">
      <w:pPr>
        <w:pStyle w:val="RTBodyText"/>
        <w:rPr>
          <w:lang w:eastAsia="en-GB"/>
        </w:rPr>
      </w:pPr>
      <w:r w:rsidRPr="00D31630">
        <w:rPr>
          <w:lang w:eastAsia="en-GB"/>
        </w:rPr>
        <w:t>Article 10 of 2018 law punishes anyone who “promotes inflammatory speech that is contrary to the official doctrine of the Islamic Republic of Mauritania” with a sentence of up to five years imprisonment. Article 12 provides for sentences of up to three years in prison and a fine of up to MRO300,000 (approximately €710) for “anyone who publishes, diffuses, supports or communicates terms which may reveal an intent to hurt or an incitement to hurt morally or physically, to promote or incite hatred”. The crimes defined under this law are imprescriptible (Article 7) and sentences can also include the loss of civic, civil and family rights for up to five years which could be used to ban people from voting or running for elections.</w:t>
      </w:r>
      <w:r w:rsidR="00490BE5">
        <w:rPr>
          <w:rStyle w:val="FootnoteReference"/>
          <w:szCs w:val="18"/>
          <w:lang w:eastAsia="en-GB"/>
        </w:rPr>
        <w:footnoteReference w:id="19"/>
      </w:r>
    </w:p>
    <w:p w14:paraId="603B500F" w14:textId="77777777" w:rsidR="00DD5BEC" w:rsidRPr="00D31630" w:rsidRDefault="00DD5BEC" w:rsidP="00CB04CE">
      <w:pPr>
        <w:pStyle w:val="RTBodyText"/>
        <w:rPr>
          <w:lang w:eastAsia="en-GB"/>
        </w:rPr>
      </w:pPr>
      <w:r w:rsidRPr="002D710C">
        <w:rPr>
          <w:color w:val="000000"/>
        </w:rPr>
        <w:t>The law also provides for a sentence of up to two years in prison and a fine of up to 600,000 Ouguiyas (approximately EUR 13,804) for “offending public indecency and Islamic values” and for “breaching Allah’s prohibitions” or assisting in their breach.</w:t>
      </w:r>
    </w:p>
    <w:p w14:paraId="5E7B3ECB" w14:textId="77777777" w:rsidR="003F6294" w:rsidRPr="003F6294" w:rsidRDefault="003F6294" w:rsidP="003F6294">
      <w:pPr>
        <w:pStyle w:val="paragraph"/>
        <w:spacing w:before="0" w:beforeAutospacing="0" w:after="0" w:afterAutospacing="0"/>
        <w:textAlignment w:val="baseline"/>
        <w:rPr>
          <w:rStyle w:val="eop"/>
          <w:rFonts w:ascii="Amnesty Trade Gothic" w:hAnsi="Amnesty Trade Gothic"/>
          <w:color w:val="000000"/>
          <w:sz w:val="18"/>
          <w:szCs w:val="18"/>
          <w:lang w:val="en-GB"/>
        </w:rPr>
      </w:pPr>
    </w:p>
    <w:p w14:paraId="3924C870" w14:textId="77777777" w:rsidR="00C878EF" w:rsidRDefault="00C878EF" w:rsidP="000A38BE">
      <w:pPr>
        <w:pStyle w:val="Heading3"/>
      </w:pPr>
      <w:bookmarkStart w:id="32" w:name="_Toc10493595"/>
      <w:r w:rsidRPr="00CB2E5D">
        <w:t>RECOMMENDATIONS:</w:t>
      </w:r>
      <w:bookmarkEnd w:id="32"/>
    </w:p>
    <w:p w14:paraId="532A5098" w14:textId="77777777" w:rsidR="000A38BE" w:rsidRPr="000A38BE" w:rsidRDefault="000A38BE" w:rsidP="000A38BE">
      <w:pPr>
        <w:rPr>
          <w:lang w:val="en-GB" w:eastAsia="zh-CN"/>
        </w:rPr>
      </w:pPr>
    </w:p>
    <w:p w14:paraId="1962C43E" w14:textId="651FE0CF" w:rsidR="003F6294" w:rsidRPr="00515E18" w:rsidRDefault="00E850DB" w:rsidP="001C0886">
      <w:pPr>
        <w:pStyle w:val="RTBulletText"/>
        <w:rPr>
          <w:lang w:eastAsia="en-GB"/>
        </w:rPr>
      </w:pPr>
      <w:r>
        <w:rPr>
          <w:lang w:eastAsia="en-GB"/>
        </w:rPr>
        <w:t xml:space="preserve">Repeal the </w:t>
      </w:r>
      <w:commentRangeStart w:id="33"/>
      <w:commentRangeEnd w:id="33"/>
      <w:r w:rsidR="00C878EF" w:rsidRPr="00C878EF">
        <w:rPr>
          <w:lang w:eastAsia="en-GB"/>
        </w:rPr>
        <w:t xml:space="preserve"> law on apostasy related crimes making the death penalty mandatory for “blasphemous speech” and “sacrilegious act</w:t>
      </w:r>
      <w:r w:rsidR="00C878EF">
        <w:rPr>
          <w:lang w:eastAsia="en-GB"/>
        </w:rPr>
        <w:t>’’</w:t>
      </w:r>
      <w:r w:rsidR="00C878EF" w:rsidRPr="00C878EF">
        <w:rPr>
          <w:lang w:eastAsia="en-GB"/>
        </w:rPr>
        <w:t>;</w:t>
      </w:r>
    </w:p>
    <w:p w14:paraId="7D0F3D03" w14:textId="13006016" w:rsidR="003F6294" w:rsidRPr="00C878EF" w:rsidRDefault="00C878EF" w:rsidP="001C0886">
      <w:pPr>
        <w:pStyle w:val="RTBulletText"/>
        <w:rPr>
          <w:lang w:eastAsia="en-GB"/>
        </w:rPr>
      </w:pPr>
      <w:r w:rsidRPr="00C878EF">
        <w:rPr>
          <w:lang w:eastAsia="en-GB"/>
        </w:rPr>
        <w:t>Repeal provisions of the Criminal Code which restrict the right to freedom of expression, including the provisions related to apostasy, defamation and disrupting public order.</w:t>
      </w:r>
    </w:p>
    <w:p w14:paraId="4CA488A9" w14:textId="77777777" w:rsidR="00C878EF" w:rsidRDefault="00C878EF" w:rsidP="003F6294">
      <w:pPr>
        <w:pStyle w:val="paragraph"/>
        <w:spacing w:before="0" w:beforeAutospacing="0" w:after="0" w:afterAutospacing="0"/>
        <w:textAlignment w:val="baseline"/>
      </w:pPr>
    </w:p>
    <w:p w14:paraId="5F1B9CE0" w14:textId="77777777" w:rsidR="00DD5BEC" w:rsidRPr="00CD2F8B" w:rsidRDefault="00DD5BEC" w:rsidP="003F6294">
      <w:pPr>
        <w:pStyle w:val="paragraph"/>
        <w:spacing w:before="0" w:beforeAutospacing="0" w:after="0" w:afterAutospacing="0"/>
        <w:textAlignment w:val="baseline"/>
      </w:pPr>
    </w:p>
    <w:p w14:paraId="537C35D4" w14:textId="1DC143D4" w:rsidR="00C878EF" w:rsidRDefault="00C878EF" w:rsidP="003F6294">
      <w:pPr>
        <w:pStyle w:val="paragraph"/>
        <w:spacing w:before="0" w:beforeAutospacing="0" w:after="0" w:afterAutospacing="0"/>
        <w:textAlignment w:val="baseline"/>
        <w:rPr>
          <w:rFonts w:ascii="&amp;quot" w:hAnsi="&amp;quot"/>
          <w:color w:val="000000"/>
          <w:sz w:val="18"/>
          <w:szCs w:val="18"/>
        </w:rPr>
      </w:pPr>
    </w:p>
    <w:p w14:paraId="5E973FEC" w14:textId="77777777" w:rsidR="0049451F" w:rsidRDefault="0049451F" w:rsidP="000A38BE">
      <w:pPr>
        <w:pStyle w:val="Heading1"/>
        <w:rPr>
          <w:rStyle w:val="Heading1Char"/>
          <w:b/>
          <w:caps/>
        </w:rPr>
        <w:sectPr w:rsidR="0049451F" w:rsidSect="00E64E6F">
          <w:pgSz w:w="11900" w:h="16840"/>
          <w:pgMar w:top="1474" w:right="1814" w:bottom="1985" w:left="1814" w:header="709" w:footer="851" w:gutter="0"/>
          <w:cols w:space="708"/>
          <w:docGrid w:linePitch="360"/>
        </w:sectPr>
      </w:pPr>
    </w:p>
    <w:p w14:paraId="5F29FA74" w14:textId="54C32CB7" w:rsidR="003F6294" w:rsidRPr="000A38BE" w:rsidRDefault="000A38BE" w:rsidP="000A38BE">
      <w:pPr>
        <w:pStyle w:val="Heading1"/>
      </w:pPr>
      <w:bookmarkStart w:id="34" w:name="_Toc10493596"/>
      <w:r>
        <w:rPr>
          <w:rStyle w:val="Heading1Char"/>
          <w:b/>
          <w:caps/>
        </w:rPr>
        <w:lastRenderedPageBreak/>
        <w:t xml:space="preserve">7. </w:t>
      </w:r>
      <w:r w:rsidR="003F6294" w:rsidRPr="000A38BE">
        <w:rPr>
          <w:rStyle w:val="Heading1Char"/>
          <w:b/>
          <w:caps/>
        </w:rPr>
        <w:t>Right</w:t>
      </w:r>
      <w:r w:rsidR="00CD581E">
        <w:rPr>
          <w:rStyle w:val="Heading1Char"/>
          <w:b/>
          <w:caps/>
        </w:rPr>
        <w:t>s to freedom</w:t>
      </w:r>
      <w:r w:rsidR="003F6294" w:rsidRPr="000A38BE">
        <w:rPr>
          <w:rStyle w:val="Heading1Char"/>
          <w:b/>
          <w:caps/>
        </w:rPr>
        <w:t xml:space="preserve"> of peaceful assembly, freedom of association and protection of journalists and human rights </w:t>
      </w:r>
      <w:r w:rsidR="003F6294" w:rsidRPr="000A38BE">
        <w:t xml:space="preserve">defenders (arts. </w:t>
      </w:r>
      <w:commentRangeStart w:id="35"/>
      <w:commentRangeStart w:id="36"/>
      <w:commentRangeStart w:id="37"/>
      <w:commentRangeEnd w:id="35"/>
      <w:commentRangeEnd w:id="36"/>
      <w:commentRangeEnd w:id="37"/>
      <w:r w:rsidR="003F6294" w:rsidRPr="000A38BE">
        <w:t>21 and 22)</w:t>
      </w:r>
      <w:bookmarkEnd w:id="34"/>
    </w:p>
    <w:p w14:paraId="687A1851" w14:textId="77777777" w:rsidR="003F6294" w:rsidRDefault="003F6294" w:rsidP="003F6294">
      <w:pPr>
        <w:pStyle w:val="RTHeadingnonumbers"/>
      </w:pPr>
      <w:bookmarkStart w:id="38" w:name="_Toc10493597"/>
      <w:r>
        <w:t xml:space="preserve">7.1 right </w:t>
      </w:r>
      <w:r w:rsidR="001A71E6">
        <w:t xml:space="preserve">to freedom </w:t>
      </w:r>
      <w:r>
        <w:t>of peaceful assembly</w:t>
      </w:r>
      <w:bookmarkEnd w:id="38"/>
    </w:p>
    <w:p w14:paraId="4135EADC" w14:textId="0E802683" w:rsidR="00D31630" w:rsidRPr="00D31630" w:rsidRDefault="00D31630" w:rsidP="001C0886">
      <w:pPr>
        <w:pStyle w:val="RTBodyText"/>
      </w:pPr>
      <w:r w:rsidRPr="001C0886">
        <w:t>The Mauritanian authorities continue to use laws from the 1970s to crackdown on peaceful protests organized by human rights groups, including by refusing to authorize peaceful assemblies and using excessive force against peaceful demonstrators. Weaknesses in Mauritania’s legal framework facilitate the regular violation of the right</w:t>
      </w:r>
      <w:r w:rsidR="00586FCB" w:rsidRPr="001C0886">
        <w:t>s</w:t>
      </w:r>
      <w:r w:rsidRPr="001C0886">
        <w:t xml:space="preserve"> to </w:t>
      </w:r>
      <w:r w:rsidR="00586FCB" w:rsidRPr="001C0886">
        <w:t xml:space="preserve">freedom of </w:t>
      </w:r>
      <w:r w:rsidRPr="001C0886">
        <w:t>peaceful assembly</w:t>
      </w:r>
      <w:r w:rsidR="00586FCB" w:rsidRPr="001C0886">
        <w:t xml:space="preserve"> and freedom of association</w:t>
      </w:r>
      <w:r w:rsidRPr="001C0886">
        <w:t>. For example, the</w:t>
      </w:r>
      <w:r w:rsidRPr="00D31630">
        <w:t xml:space="preserve"> 1973 law on public assemblies prohibits assemblies on public roads (Article 7), assemblies taking place after 11pm (Article 4) and vaguely defined </w:t>
      </w:r>
      <w:r w:rsidR="00391DAB">
        <w:t xml:space="preserve">and overly broad </w:t>
      </w:r>
      <w:r w:rsidRPr="00D31630">
        <w:t>“political circles” and “secret societies” (Article 8).</w:t>
      </w:r>
      <w:r w:rsidRPr="00D31630">
        <w:rPr>
          <w:rStyle w:val="FootnoteReference"/>
          <w:szCs w:val="18"/>
        </w:rPr>
        <w:footnoteReference w:id="20"/>
      </w:r>
      <w:r w:rsidRPr="00D31630">
        <w:t xml:space="preserve"> Further, while the law technically requires only prior notification of an assembly, the procedures set out are unduly cumbersome and put too many responsibilities on the organizers of protests.</w:t>
      </w:r>
      <w:r w:rsidRPr="00D31630">
        <w:rPr>
          <w:rStyle w:val="FootnoteReference"/>
          <w:szCs w:val="18"/>
        </w:rPr>
        <w:footnoteReference w:id="21"/>
      </w:r>
    </w:p>
    <w:p w14:paraId="5F2DCE89" w14:textId="6AA897CA" w:rsidR="00F23FB4" w:rsidRDefault="00D31630" w:rsidP="001C0886">
      <w:pPr>
        <w:pStyle w:val="RTBodyText"/>
      </w:pPr>
      <w:r w:rsidRPr="00D31630">
        <w:t>For instance, the law requires an assembly to have a committee of at least three elected members responsible, amongst other things, for maintaining law and order, ensuring the assembly remains within the character defined in the declaration and forbidding any speech contravening public order or morals or inciti</w:t>
      </w:r>
      <w:r w:rsidR="00F23FB4">
        <w:t>ng to commit crimes (Article 5)</w:t>
      </w:r>
      <w:r w:rsidRPr="00D31630">
        <w:t>.</w:t>
      </w:r>
      <w:r w:rsidRPr="00D31630">
        <w:rPr>
          <w:rStyle w:val="FootnoteReference"/>
          <w:szCs w:val="18"/>
        </w:rPr>
        <w:footnoteReference w:id="22"/>
      </w:r>
      <w:r w:rsidR="00F23FB4">
        <w:t xml:space="preserve"> </w:t>
      </w:r>
    </w:p>
    <w:p w14:paraId="2BB0EB13" w14:textId="03341F7E" w:rsidR="00F23FB4" w:rsidRDefault="00F23FB4" w:rsidP="001C0886">
      <w:pPr>
        <w:pStyle w:val="RTBodyText"/>
      </w:pPr>
      <w:r w:rsidRPr="00F23FB4">
        <w:t>In a growing number of cases, because of the history of banning assemblies or because the authorities fail to recognize</w:t>
      </w:r>
      <w:r w:rsidR="005D3DE5">
        <w:t xml:space="preserve"> the human rights of human rights defenders,</w:t>
      </w:r>
      <w:r w:rsidRPr="00F23FB4">
        <w:t xml:space="preserve"> </w:t>
      </w:r>
      <w:commentRangeStart w:id="39"/>
      <w:commentRangeEnd w:id="39"/>
      <w:r w:rsidRPr="00F23FB4">
        <w:t xml:space="preserve">associations have decided to organize peaceful protests without notifying the authorities nor seeking prior authorization. This is something they should be able to do, according to international standards, without rendering the assembly unlawful.  However, in such cases, the authorities have resorted to the use of excessive force to disperse </w:t>
      </w:r>
      <w:r w:rsidR="005A48C1">
        <w:t xml:space="preserve">peaceful </w:t>
      </w:r>
      <w:r w:rsidRPr="00F23FB4">
        <w:t>demonstrators.</w:t>
      </w:r>
    </w:p>
    <w:p w14:paraId="3D36FF76" w14:textId="01BB75E5" w:rsidR="00F23FB4" w:rsidRDefault="00F23FB4" w:rsidP="001C0886">
      <w:pPr>
        <w:pStyle w:val="RTBodyText"/>
      </w:pPr>
      <w:r w:rsidRPr="00F23FB4">
        <w:t xml:space="preserve">On 16 April 2017, in Nouakchott, the security forces violently </w:t>
      </w:r>
      <w:r w:rsidR="00B4233C">
        <w:t xml:space="preserve">dispersed </w:t>
      </w:r>
      <w:r w:rsidRPr="00F23FB4">
        <w:t xml:space="preserve">a peaceful </w:t>
      </w:r>
      <w:r w:rsidR="00CD2F8B">
        <w:t>protest</w:t>
      </w:r>
      <w:r w:rsidRPr="00F23FB4">
        <w:t xml:space="preserve"> of about 100 young activists calling on the authorities to end the marginalization of young people, including by simplifying the civil registration process and making education policies more inclusive</w:t>
      </w:r>
      <w:r w:rsidRPr="00CD2F8B">
        <w:rPr>
          <w:vertAlign w:val="superscript"/>
        </w:rPr>
        <w:t>.</w:t>
      </w:r>
      <w:r w:rsidRPr="00F23FB4">
        <w:t xml:space="preserve"> The organizers notified the Hakem</w:t>
      </w:r>
      <w:r w:rsidR="00FD4004">
        <w:t xml:space="preserve"> (prefect)</w:t>
      </w:r>
      <w:r w:rsidRPr="00F23FB4">
        <w:t xml:space="preserve"> of the protest on 10 April. The Hakem on 14 April informed them over the phone that the assembly was not authorized, and a police commissioner asked the organizers to call off their </w:t>
      </w:r>
      <w:r w:rsidR="004B5EED">
        <w:t>protest</w:t>
      </w:r>
      <w:r w:rsidRPr="00F23FB4">
        <w:t>. Despite the organizer’s request, the authorities failed to provide them with a written explanation on the decision. On 16 April, the police were deployed at the demonstration site, the BMD roundabout in Nouakchott’s city centre, early in the day, in full anti-riot gear, as youth groups started gathering. Without any prior warning, they fired tear gas on the demonstration site and, armed with batons, charged the protesters who were beaten, including on their necks and on their backs.</w:t>
      </w:r>
      <w:r>
        <w:rPr>
          <w:rStyle w:val="FootnoteReference"/>
          <w:szCs w:val="18"/>
        </w:rPr>
        <w:footnoteReference w:id="23"/>
      </w:r>
    </w:p>
    <w:p w14:paraId="01F31741" w14:textId="77777777" w:rsidR="00F23FB4" w:rsidRDefault="00F23FB4" w:rsidP="00D31630">
      <w:pPr>
        <w:rPr>
          <w:rFonts w:asciiTheme="minorHAnsi" w:hAnsiTheme="minorHAnsi"/>
          <w:sz w:val="18"/>
          <w:szCs w:val="18"/>
        </w:rPr>
      </w:pPr>
    </w:p>
    <w:p w14:paraId="65CFD3BB" w14:textId="77777777" w:rsidR="00A933F2" w:rsidRDefault="00A933F2" w:rsidP="000A38BE">
      <w:pPr>
        <w:pStyle w:val="Heading3"/>
      </w:pPr>
      <w:bookmarkStart w:id="40" w:name="_Toc10493598"/>
      <w:r w:rsidRPr="00CB2E5D">
        <w:t>RECOMMENDATIONS:</w:t>
      </w:r>
      <w:bookmarkEnd w:id="40"/>
    </w:p>
    <w:p w14:paraId="70FA92D6" w14:textId="77777777" w:rsidR="000A38BE" w:rsidRPr="000A38BE" w:rsidRDefault="000A38BE" w:rsidP="000A38BE">
      <w:pPr>
        <w:rPr>
          <w:lang w:val="en-GB" w:eastAsia="zh-CN"/>
        </w:rPr>
      </w:pPr>
    </w:p>
    <w:p w14:paraId="497D9D2E" w14:textId="59B5CC3D" w:rsidR="00A933F2" w:rsidRPr="00A933F2" w:rsidRDefault="00A933F2" w:rsidP="001C0886">
      <w:pPr>
        <w:pStyle w:val="RTBulletText"/>
      </w:pPr>
      <w:r w:rsidRPr="00A933F2">
        <w:t>Amend the 1973 law on public assemblies, its decree of implementation and the provisions of the Criminal Code relating to assemblies, and ensure that they meet international and regional human rights standards, including by allowing spontaneous peaceful protests, simplifying the prior</w:t>
      </w:r>
      <w:r>
        <w:t xml:space="preserve"> </w:t>
      </w:r>
      <w:r w:rsidRPr="00A933F2">
        <w:lastRenderedPageBreak/>
        <w:t xml:space="preserve">notification process, removing prison terms for peaceful protesters and protest organizers and </w:t>
      </w:r>
      <w:r w:rsidR="001A18C3">
        <w:t xml:space="preserve">ensuring the effective enjoyment of </w:t>
      </w:r>
      <w:r w:rsidRPr="00A933F2">
        <w:t>the right to peaceful assembly</w:t>
      </w:r>
      <w:r w:rsidR="001A18C3">
        <w:t>, consistent with international standards</w:t>
      </w:r>
      <w:r w:rsidRPr="00A933F2">
        <w:t>;</w:t>
      </w:r>
    </w:p>
    <w:p w14:paraId="7303BA49" w14:textId="77777777" w:rsidR="00A933F2" w:rsidRPr="00A933F2" w:rsidRDefault="00A933F2" w:rsidP="001C0886">
      <w:pPr>
        <w:pStyle w:val="RTBulletText"/>
      </w:pPr>
      <w:r w:rsidRPr="00A933F2">
        <w:t>Refrain from banning or dispersing peaceful assemblies because they have not complied with prior</w:t>
      </w:r>
      <w:r>
        <w:t xml:space="preserve"> </w:t>
      </w:r>
      <w:r w:rsidRPr="00A933F2">
        <w:t>notification requirements. Failure to comply with prior-notification requirements should not, on its own, lead to the arrest of organizers or participants.</w:t>
      </w:r>
    </w:p>
    <w:p w14:paraId="710E74C8" w14:textId="77777777" w:rsidR="00F23FB4" w:rsidRDefault="00F23FB4" w:rsidP="00F23FB4">
      <w:pPr>
        <w:pStyle w:val="RTHeadingnonumbers"/>
      </w:pPr>
      <w:bookmarkStart w:id="41" w:name="_Toc10493599"/>
      <w:r>
        <w:t>7.2 freedom of association</w:t>
      </w:r>
      <w:bookmarkEnd w:id="41"/>
    </w:p>
    <w:p w14:paraId="52A31D02" w14:textId="77777777" w:rsidR="00D674B9" w:rsidRDefault="00D674B9" w:rsidP="00F23FB4">
      <w:pPr>
        <w:rPr>
          <w:rFonts w:asciiTheme="minorHAnsi" w:hAnsiTheme="minorHAnsi"/>
          <w:sz w:val="18"/>
          <w:szCs w:val="18"/>
        </w:rPr>
      </w:pPr>
    </w:p>
    <w:p w14:paraId="54E85542" w14:textId="1CEDAB36" w:rsidR="001A6194" w:rsidRDefault="00D674B9" w:rsidP="001C0886">
      <w:pPr>
        <w:pStyle w:val="RTBodyText"/>
      </w:pPr>
      <w:r>
        <w:t>T</w:t>
      </w:r>
      <w:r w:rsidRPr="00D674B9">
        <w:t xml:space="preserve">he Mauritanian authorities routinely interfere in the operations of associations, authorized and non-authorized, including by </w:t>
      </w:r>
      <w:r w:rsidR="0013422D">
        <w:t xml:space="preserve">intimidating and harassing them, and </w:t>
      </w:r>
      <w:r w:rsidRPr="00D674B9">
        <w:t xml:space="preserve">undermining their public activities, subjecting them to </w:t>
      </w:r>
      <w:r w:rsidR="001362F1">
        <w:t xml:space="preserve">unlawful </w:t>
      </w:r>
      <w:r w:rsidRPr="00D674B9">
        <w:t>surveillance or limiting their inte</w:t>
      </w:r>
      <w:r>
        <w:t xml:space="preserve">ractions with other activists.  </w:t>
      </w:r>
      <w:r w:rsidRPr="00D674B9">
        <w:t xml:space="preserve">A circular dated 11 February 2016 and distributed to the hotels and conference centre of Nouakchott states that it is “prohibited to organize any show, </w:t>
      </w:r>
      <w:r w:rsidR="002101E3" w:rsidRPr="00D674B9">
        <w:t>conference,</w:t>
      </w:r>
      <w:r w:rsidR="002101E3">
        <w:t xml:space="preserve"> c</w:t>
      </w:r>
      <w:r w:rsidR="002101E3" w:rsidRPr="00D674B9">
        <w:t>eremony</w:t>
      </w:r>
      <w:r w:rsidR="000A78FD">
        <w:t>’’</w:t>
      </w:r>
      <w:r w:rsidR="00D65FD1">
        <w:t>.</w:t>
      </w:r>
    </w:p>
    <w:p w14:paraId="701BB631" w14:textId="77777777" w:rsidR="00F23FB4" w:rsidRPr="00A933F2" w:rsidRDefault="00F23FB4" w:rsidP="001C0886">
      <w:pPr>
        <w:pStyle w:val="RTBodyText"/>
      </w:pPr>
      <w:r w:rsidRPr="00F23FB4">
        <w:t>Amnesty International has documented the cases of more than 43 associations working for the promotion and protection of human rights, including more than a dozen international non-governmental organizations, who have never received authorization to operate despite repeated requests, meaning that they can be declared unlawful.</w:t>
      </w:r>
    </w:p>
    <w:p w14:paraId="7229613F" w14:textId="77777777" w:rsidR="00F23FB4" w:rsidRPr="00A933F2" w:rsidRDefault="00F23FB4" w:rsidP="00F23FB4">
      <w:pPr>
        <w:rPr>
          <w:rFonts w:asciiTheme="minorHAnsi" w:hAnsiTheme="minorHAnsi"/>
          <w:sz w:val="18"/>
          <w:szCs w:val="18"/>
        </w:rPr>
      </w:pPr>
    </w:p>
    <w:p w14:paraId="38849A02" w14:textId="7AA8B96D" w:rsidR="00F23FB4" w:rsidRPr="00A933F2" w:rsidRDefault="00F23FB4" w:rsidP="00750E6E">
      <w:pPr>
        <w:pStyle w:val="RTBodyText"/>
      </w:pPr>
      <w:r w:rsidRPr="00A933F2">
        <w:t>T</w:t>
      </w:r>
      <w:r w:rsidRPr="00F23FB4">
        <w:t xml:space="preserve">he Mauritanian authorities have failed to adopt a declaratory system for the registration of non-governmental organizations and associations. </w:t>
      </w:r>
      <w:r w:rsidRPr="00A933F2">
        <w:t xml:space="preserve">Lately, Amnesty International has documented </w:t>
      </w:r>
      <w:r w:rsidR="00CD2F8B" w:rsidRPr="00F23FB4">
        <w:t>continued unlawful</w:t>
      </w:r>
      <w:r w:rsidR="006426E8">
        <w:t xml:space="preserve"> </w:t>
      </w:r>
      <w:r w:rsidRPr="00F23FB4">
        <w:t>interfere</w:t>
      </w:r>
      <w:r w:rsidR="00D65FD1">
        <w:t>nce</w:t>
      </w:r>
      <w:r w:rsidRPr="00F23FB4">
        <w:t xml:space="preserve"> </w:t>
      </w:r>
      <w:r w:rsidRPr="00A933F2">
        <w:t xml:space="preserve">by the authorities in the activities of </w:t>
      </w:r>
      <w:r w:rsidRPr="00F23FB4">
        <w:t>non-governmental organizations and associations</w:t>
      </w:r>
      <w:r>
        <w:t>.</w:t>
      </w:r>
    </w:p>
    <w:p w14:paraId="52151CC3" w14:textId="77777777" w:rsidR="00F23FB4" w:rsidRPr="00F23FB4" w:rsidRDefault="00F23FB4" w:rsidP="00F23FB4">
      <w:pPr>
        <w:rPr>
          <w:rFonts w:asciiTheme="minorHAnsi" w:hAnsiTheme="minorHAnsi"/>
          <w:sz w:val="18"/>
          <w:szCs w:val="18"/>
          <w:lang w:val="en-CA"/>
        </w:rPr>
      </w:pPr>
    </w:p>
    <w:p w14:paraId="241E0D9A" w14:textId="2E5E8548" w:rsidR="0073236F" w:rsidRPr="00F23FB4" w:rsidRDefault="00F23FB4" w:rsidP="00750E6E">
      <w:pPr>
        <w:pStyle w:val="RTBulletText"/>
      </w:pPr>
      <w:r w:rsidRPr="00F23FB4">
        <w:rPr>
          <w:lang w:val="en-CA"/>
        </w:rPr>
        <w:t xml:space="preserve">On 3 April 2019, </w:t>
      </w:r>
      <w:r w:rsidRPr="00F23FB4">
        <w:t xml:space="preserve">four policemen informed the leadership of the association </w:t>
      </w:r>
      <w:r w:rsidRPr="00F23FB4">
        <w:rPr>
          <w:i/>
          <w:iCs/>
        </w:rPr>
        <w:t xml:space="preserve">Main dans la Main </w:t>
      </w:r>
      <w:r w:rsidRPr="00F23FB4">
        <w:t>(Hand in Hand) that they had to close their premises in Nouakchott. The policemen made an inventory of the association’s property, took the office keys, failed to provide the legal grounds for the closure of the association and told the association’s leadership that they did not have a written order. The association was created in 2006 and received a formal authorization to operate in Mauritania. It aims at promoting the values of fraternity, justice and diversity and to foster inter-communal dialogue</w:t>
      </w:r>
      <w:r w:rsidRPr="00F23FB4">
        <w:rPr>
          <w:i/>
          <w:iCs/>
        </w:rPr>
        <w:t xml:space="preserve">. </w:t>
      </w:r>
      <w:r w:rsidRPr="00F23FB4">
        <w:t>The association subsequently had to cancel its 6</w:t>
      </w:r>
      <w:r w:rsidRPr="00F23FB4">
        <w:rPr>
          <w:vertAlign w:val="superscript"/>
        </w:rPr>
        <w:t>th</w:t>
      </w:r>
      <w:r w:rsidRPr="00F23FB4">
        <w:t xml:space="preserve"> Conference for Fraternity which was due to take place on 4 April 2019 with activities planned in Nouakchott and five other regions.</w:t>
      </w:r>
    </w:p>
    <w:p w14:paraId="063ED0BF" w14:textId="77777777" w:rsidR="00F23FB4" w:rsidRDefault="00F23FB4" w:rsidP="00750E6E">
      <w:pPr>
        <w:pStyle w:val="RTBulletText"/>
      </w:pPr>
      <w:r w:rsidRPr="00F23FB4">
        <w:t>On 22 July 2018, the Mauritanian authorities blocked the departure for Geneva of five human rights defenders who represent organizations of widows and orphans that demand accountability for the state-sponsored repression that targeted Afro-Mauritanians between 1989 and 1991 and oppose the amnesty that the government decreed for those events in 1993. They were due to participate in the UN Committee Against Torture’s review of Mauritania and had valid visas.</w:t>
      </w:r>
    </w:p>
    <w:p w14:paraId="4EA2A771" w14:textId="77777777" w:rsidR="0049451F" w:rsidRDefault="0049451F" w:rsidP="000A38BE">
      <w:pPr>
        <w:pStyle w:val="Heading3"/>
      </w:pPr>
    </w:p>
    <w:p w14:paraId="32DAD201" w14:textId="341CC447" w:rsidR="00A933F2" w:rsidRDefault="00A933F2" w:rsidP="000A38BE">
      <w:pPr>
        <w:pStyle w:val="Heading3"/>
      </w:pPr>
      <w:bookmarkStart w:id="42" w:name="_Toc10493600"/>
      <w:r w:rsidRPr="00CB2E5D">
        <w:t>RECOMMENDATIONS:</w:t>
      </w:r>
      <w:bookmarkEnd w:id="42"/>
    </w:p>
    <w:p w14:paraId="0FB7470F" w14:textId="77777777" w:rsidR="000A38BE" w:rsidRPr="000A38BE" w:rsidRDefault="000A38BE" w:rsidP="000A38BE">
      <w:pPr>
        <w:rPr>
          <w:lang w:val="en-GB" w:eastAsia="zh-CN"/>
        </w:rPr>
      </w:pPr>
    </w:p>
    <w:p w14:paraId="47C4D44B" w14:textId="24D2D101" w:rsidR="00A933F2" w:rsidRPr="00A933F2" w:rsidRDefault="00A933F2" w:rsidP="00750E6E">
      <w:pPr>
        <w:pStyle w:val="RTBulletText"/>
      </w:pPr>
      <w:r w:rsidRPr="00A933F2">
        <w:t>Amend the 1964 association law and its amendments and ensure they meet international standards, including by removing the mandatory authorization requirement; eliminating grounds used to not authorize or dissolve associations</w:t>
      </w:r>
      <w:r w:rsidR="00F647F7">
        <w:t>;</w:t>
      </w:r>
      <w:r w:rsidR="001877DA">
        <w:t xml:space="preserve"> </w:t>
      </w:r>
      <w:r w:rsidRPr="00A933F2">
        <w:t>removing prison terms for the leaders, members or participants to the association’s activities for lack of registration; and ensuring the decision to dissolve an association is taken by a court of law rather than an administrative authority;</w:t>
      </w:r>
    </w:p>
    <w:p w14:paraId="65112619" w14:textId="35AACA5B" w:rsidR="00A933F2" w:rsidRPr="00515E18" w:rsidRDefault="00A933F2" w:rsidP="00750E6E">
      <w:pPr>
        <w:pStyle w:val="RTBulletText"/>
      </w:pPr>
      <w:r w:rsidRPr="00A933F2">
        <w:t>Refrain from unduly interfering with the activities of associations, including by repealing the circular requiring authorization for meetings in hotels and conference venues; and by ending the practice of not allowing the international partners of human ri</w:t>
      </w:r>
      <w:r w:rsidR="00CD2F8B">
        <w:t>ghts defenders into the country</w:t>
      </w:r>
      <w:r>
        <w:t>.</w:t>
      </w:r>
    </w:p>
    <w:p w14:paraId="5DEF79A7" w14:textId="77777777" w:rsidR="000E01D3" w:rsidRPr="00F23FB4" w:rsidRDefault="00F23FB4" w:rsidP="00750E6E">
      <w:pPr>
        <w:pStyle w:val="RTHeadingnonumbers"/>
      </w:pPr>
      <w:bookmarkStart w:id="43" w:name="_Toc10493601"/>
      <w:r>
        <w:lastRenderedPageBreak/>
        <w:t>7.3 protection of journalists and human rights defenders</w:t>
      </w:r>
      <w:bookmarkEnd w:id="43"/>
      <w:r>
        <w:t xml:space="preserve"> </w:t>
      </w:r>
    </w:p>
    <w:p w14:paraId="6CA000D6" w14:textId="111ED750" w:rsidR="00617314" w:rsidRPr="000A383D" w:rsidRDefault="00F23FB4" w:rsidP="00750E6E">
      <w:pPr>
        <w:pStyle w:val="RTBodyText"/>
      </w:pPr>
      <w:r w:rsidRPr="000A383D">
        <w:t>Human rights defenders, including those who combat slavery and racial discrimination, continue to face reprisals. </w:t>
      </w:r>
    </w:p>
    <w:p w14:paraId="0FC29BC6" w14:textId="77777777" w:rsidR="00820FBA" w:rsidRPr="000A383D" w:rsidRDefault="00820FBA" w:rsidP="00F23FB4">
      <w:pPr>
        <w:textAlignment w:val="baseline"/>
        <w:rPr>
          <w:rFonts w:asciiTheme="minorHAnsi" w:eastAsia="Times New Roman" w:hAnsiTheme="minorHAnsi" w:cs="Times New Roman"/>
          <w:color w:val="000000"/>
          <w:sz w:val="18"/>
          <w:szCs w:val="18"/>
        </w:rPr>
      </w:pPr>
    </w:p>
    <w:p w14:paraId="73404FAF" w14:textId="4FC46392" w:rsidR="007C356A" w:rsidRPr="00750E6E" w:rsidRDefault="00F23FB4" w:rsidP="00750E6E">
      <w:pPr>
        <w:pStyle w:val="RTBulletText"/>
      </w:pPr>
      <w:r w:rsidRPr="000A383D">
        <w:t xml:space="preserve">Bloggers </w:t>
      </w:r>
      <w:proofErr w:type="spellStart"/>
      <w:r w:rsidRPr="000A383D">
        <w:t>Cheikh</w:t>
      </w:r>
      <w:proofErr w:type="spellEnd"/>
      <w:r w:rsidRPr="000A383D">
        <w:t xml:space="preserve"> </w:t>
      </w:r>
      <w:proofErr w:type="spellStart"/>
      <w:r w:rsidRPr="000A383D">
        <w:t>Jiddou</w:t>
      </w:r>
      <w:proofErr w:type="spellEnd"/>
      <w:r w:rsidRPr="000A383D">
        <w:t xml:space="preserve"> and </w:t>
      </w:r>
      <w:proofErr w:type="spellStart"/>
      <w:r w:rsidRPr="000A383D">
        <w:t>Abderrahmane</w:t>
      </w:r>
      <w:proofErr w:type="spellEnd"/>
      <w:r w:rsidRPr="000A383D">
        <w:t xml:space="preserve"> </w:t>
      </w:r>
      <w:proofErr w:type="spellStart"/>
      <w:r w:rsidRPr="000A383D">
        <w:t>Weddady</w:t>
      </w:r>
      <w:proofErr w:type="spellEnd"/>
      <w:r w:rsidRPr="000A383D">
        <w:t xml:space="preserve"> were arbitrarily arrested on 22 March 2019 in Nouakchott after posting Facebook comments on a corruption case involving several Mauritanian officials on Facebook condemning corruption. Their comments came after media</w:t>
      </w:r>
      <w:r w:rsidRPr="00CD2F8B">
        <w:rPr>
          <w:rFonts w:ascii="Amnesty Trade Gothic" w:hAnsi="Amnesty Trade Gothic"/>
        </w:rPr>
        <w:t xml:space="preserve"> </w:t>
      </w:r>
      <w:r w:rsidRPr="000A383D">
        <w:t>articles were published, accusing several Mauritanian officials of corruption. The two bloggers have been charged with ‘malicious accusation’. On 27 March, they were transferred to the Central prison of Nouakchott where they remain in detention. </w:t>
      </w:r>
    </w:p>
    <w:p w14:paraId="30F4F17B" w14:textId="55CB60CA" w:rsidR="00820FBA" w:rsidRPr="00750E6E" w:rsidRDefault="0073236F" w:rsidP="00750E6E">
      <w:pPr>
        <w:pStyle w:val="RTBulletText"/>
      </w:pPr>
      <w:r w:rsidRPr="000A383D">
        <w:t>On 17 March 2019 a delegation of Amnesty International was denied access to the country upon arrival at the Nouakchott–Oumtounsy International Airport. The members of the airport police who notified the delegation that it did not have authorization to enter the country refused to identify themselves, to provide a motive or to clarify which authority was responsible for the decision. It is the second time Amnesty International has been barred from entering Mauritania since 2017.</w:t>
      </w:r>
    </w:p>
    <w:p w14:paraId="3FE0BAB3" w14:textId="2189CACC" w:rsidR="00F23FB4" w:rsidRPr="000A383D" w:rsidRDefault="00F23FB4" w:rsidP="00750E6E">
      <w:pPr>
        <w:pStyle w:val="RTBulletText"/>
        <w:rPr>
          <w:rFonts w:cs="Calibri"/>
        </w:rPr>
      </w:pPr>
      <w:r w:rsidRPr="000A383D">
        <w:rPr>
          <w:rFonts w:cs="Calibri"/>
        </w:rPr>
        <w:t xml:space="preserve">Mohamed </w:t>
      </w:r>
      <w:proofErr w:type="spellStart"/>
      <w:r w:rsidRPr="000A383D">
        <w:rPr>
          <w:rFonts w:cs="Calibri"/>
        </w:rPr>
        <w:t>Mkhaïtir</w:t>
      </w:r>
      <w:proofErr w:type="spellEnd"/>
      <w:r w:rsidRPr="000A383D">
        <w:rPr>
          <w:rFonts w:cs="Calibri"/>
        </w:rPr>
        <w:t xml:space="preserve">, the 36-year-old blogger who was arrested and charged with apostasy in 2014 after he published a blog criticising those who use religion to discriminate against minorities, remains in arbitrary detention in an undisclosed location. The Appeal Court quashed his death sentence on 9 November 2017 and sentenced him to two years in prison. Having already spent more than three years in detention, he should have been released immediately. Mohamed </w:t>
      </w:r>
      <w:proofErr w:type="spellStart"/>
      <w:r w:rsidRPr="000A383D">
        <w:rPr>
          <w:rFonts w:cs="Calibri"/>
        </w:rPr>
        <w:t>Mkhaïtir</w:t>
      </w:r>
      <w:proofErr w:type="spellEnd"/>
      <w:r w:rsidRPr="000A383D">
        <w:rPr>
          <w:rFonts w:cs="Calibri"/>
        </w:rPr>
        <w:t xml:space="preserve"> is a prisoner of conscience solely detained because </w:t>
      </w:r>
      <w:r w:rsidR="009A1942" w:rsidRPr="000A383D">
        <w:rPr>
          <w:rFonts w:cs="Calibri"/>
        </w:rPr>
        <w:t xml:space="preserve">of </w:t>
      </w:r>
      <w:r w:rsidRPr="000A383D">
        <w:rPr>
          <w:rFonts w:cs="Calibri"/>
        </w:rPr>
        <w:t>h</w:t>
      </w:r>
      <w:r w:rsidR="009A1942" w:rsidRPr="000A383D">
        <w:rPr>
          <w:rFonts w:cs="Calibri"/>
        </w:rPr>
        <w:t>is</w:t>
      </w:r>
      <w:r w:rsidRPr="000A383D">
        <w:rPr>
          <w:rFonts w:cs="Calibri"/>
        </w:rPr>
        <w:t xml:space="preserve"> peaceful exercise </w:t>
      </w:r>
      <w:r w:rsidR="00A8305F" w:rsidRPr="000A383D">
        <w:rPr>
          <w:rFonts w:cs="Calibri"/>
        </w:rPr>
        <w:t xml:space="preserve">of </w:t>
      </w:r>
      <w:r w:rsidRPr="000A383D">
        <w:rPr>
          <w:rFonts w:cs="Calibri"/>
        </w:rPr>
        <w:t>his right to freedom of expression. His health continues to deteriorate.</w:t>
      </w:r>
      <w:r w:rsidR="00820FBA" w:rsidRPr="000A383D">
        <w:rPr>
          <w:rStyle w:val="FootnoteReference"/>
          <w:rFonts w:eastAsia="Times New Roman" w:cs="Calibri"/>
          <w:color w:val="000000"/>
          <w:szCs w:val="18"/>
        </w:rPr>
        <w:footnoteReference w:id="24"/>
      </w:r>
    </w:p>
    <w:p w14:paraId="651BEEA0" w14:textId="14514088" w:rsidR="000A38BE" w:rsidRDefault="00CF4B0B" w:rsidP="0049451F">
      <w:pPr>
        <w:pStyle w:val="RTBulletText"/>
        <w:rPr>
          <w:rStyle w:val="eop"/>
          <w:color w:val="000000"/>
          <w:szCs w:val="18"/>
        </w:rPr>
      </w:pPr>
      <w:r w:rsidRPr="000A383D">
        <w:rPr>
          <w:rStyle w:val="normaltextrun"/>
          <w:color w:val="000000"/>
          <w:szCs w:val="18"/>
        </w:rPr>
        <w:t xml:space="preserve">Poet and activist </w:t>
      </w:r>
      <w:proofErr w:type="spellStart"/>
      <w:r w:rsidRPr="000A383D">
        <w:rPr>
          <w:rStyle w:val="spellingerror"/>
          <w:color w:val="000000"/>
          <w:szCs w:val="18"/>
        </w:rPr>
        <w:t>Abdallahi</w:t>
      </w:r>
      <w:proofErr w:type="spellEnd"/>
      <w:r w:rsidRPr="000A383D">
        <w:rPr>
          <w:rStyle w:val="normaltextrun"/>
          <w:color w:val="000000"/>
          <w:szCs w:val="18"/>
        </w:rPr>
        <w:t xml:space="preserve"> Salem </w:t>
      </w:r>
      <w:proofErr w:type="spellStart"/>
      <w:r w:rsidRPr="000A383D">
        <w:rPr>
          <w:rStyle w:val="spellingerror"/>
          <w:color w:val="000000"/>
          <w:szCs w:val="18"/>
        </w:rPr>
        <w:t>Ould</w:t>
      </w:r>
      <w:proofErr w:type="spellEnd"/>
      <w:r w:rsidRPr="000A383D">
        <w:rPr>
          <w:rStyle w:val="normaltextrun"/>
          <w:color w:val="000000"/>
          <w:szCs w:val="18"/>
        </w:rPr>
        <w:t xml:space="preserve"> </w:t>
      </w:r>
      <w:proofErr w:type="spellStart"/>
      <w:r w:rsidRPr="000A383D">
        <w:rPr>
          <w:rStyle w:val="spellingerror"/>
          <w:color w:val="000000"/>
          <w:szCs w:val="18"/>
        </w:rPr>
        <w:t>Yali</w:t>
      </w:r>
      <w:proofErr w:type="spellEnd"/>
      <w:r w:rsidRPr="000A383D">
        <w:rPr>
          <w:rStyle w:val="normaltextrun"/>
          <w:color w:val="000000"/>
          <w:szCs w:val="18"/>
        </w:rPr>
        <w:t xml:space="preserve"> was arrested on 24 January 2018 after he spoke out against discrimination against members of the </w:t>
      </w:r>
      <w:proofErr w:type="spellStart"/>
      <w:r w:rsidRPr="000A383D">
        <w:rPr>
          <w:rStyle w:val="spellingerror"/>
          <w:color w:val="000000"/>
          <w:szCs w:val="18"/>
        </w:rPr>
        <w:t>Haratine</w:t>
      </w:r>
      <w:proofErr w:type="spellEnd"/>
      <w:r w:rsidRPr="000A383D">
        <w:rPr>
          <w:rStyle w:val="normaltextrun"/>
          <w:color w:val="000000"/>
          <w:szCs w:val="18"/>
        </w:rPr>
        <w:t xml:space="preserve"> community on social media. He was charged with incitement to violence and racial hatred. The Nouakchott tribunal sentenced him </w:t>
      </w:r>
      <w:r w:rsidR="00B86A0B" w:rsidRPr="000A383D">
        <w:rPr>
          <w:rStyle w:val="normaltextrun"/>
          <w:color w:val="000000"/>
          <w:szCs w:val="18"/>
        </w:rPr>
        <w:t xml:space="preserve">to </w:t>
      </w:r>
      <w:r w:rsidRPr="000A383D">
        <w:rPr>
          <w:rStyle w:val="normaltextrun"/>
          <w:color w:val="000000"/>
          <w:szCs w:val="18"/>
        </w:rPr>
        <w:t xml:space="preserve">one-year </w:t>
      </w:r>
      <w:r w:rsidR="00B86A0B" w:rsidRPr="000A383D">
        <w:rPr>
          <w:rStyle w:val="normaltextrun"/>
          <w:color w:val="000000"/>
          <w:szCs w:val="18"/>
        </w:rPr>
        <w:t xml:space="preserve">in </w:t>
      </w:r>
      <w:r w:rsidRPr="000A383D">
        <w:rPr>
          <w:rStyle w:val="normaltextrun"/>
          <w:color w:val="000000"/>
          <w:szCs w:val="18"/>
        </w:rPr>
        <w:t>prison on 27 December 2018.</w:t>
      </w:r>
      <w:r w:rsidRPr="000A383D">
        <w:rPr>
          <w:rStyle w:val="eop"/>
          <w:color w:val="000000"/>
          <w:szCs w:val="18"/>
        </w:rPr>
        <w:t> </w:t>
      </w:r>
    </w:p>
    <w:p w14:paraId="0C255230" w14:textId="77777777" w:rsidR="0049451F" w:rsidRPr="0049451F" w:rsidRDefault="0049451F" w:rsidP="0049451F">
      <w:pPr>
        <w:pStyle w:val="RTBodyText"/>
      </w:pPr>
    </w:p>
    <w:p w14:paraId="7B9E5CFE" w14:textId="77777777" w:rsidR="00210BD3" w:rsidRDefault="00210BD3" w:rsidP="000A38BE">
      <w:pPr>
        <w:pStyle w:val="Heading3"/>
      </w:pPr>
      <w:bookmarkStart w:id="44" w:name="_Toc10493602"/>
      <w:r w:rsidRPr="00CB2E5D">
        <w:t>RECOMMENDATIONS:</w:t>
      </w:r>
      <w:bookmarkEnd w:id="44"/>
    </w:p>
    <w:p w14:paraId="0562798F" w14:textId="77777777" w:rsidR="000A38BE" w:rsidRPr="000A38BE" w:rsidRDefault="000A38BE" w:rsidP="000A38BE">
      <w:pPr>
        <w:rPr>
          <w:lang w:val="en-GB" w:eastAsia="zh-CN"/>
        </w:rPr>
      </w:pPr>
    </w:p>
    <w:p w14:paraId="3A5A38ED" w14:textId="23AD0454" w:rsidR="00210BD3" w:rsidRPr="00750E6E" w:rsidRDefault="00210BD3" w:rsidP="00750E6E">
      <w:pPr>
        <w:pStyle w:val="RTBulletText"/>
        <w:rPr>
          <w:rStyle w:val="normaltextrun"/>
          <w:rFonts w:eastAsia="Times New Roman" w:cs="Times New Roman"/>
          <w:color w:val="000000"/>
          <w:szCs w:val="18"/>
        </w:rPr>
      </w:pPr>
      <w:r w:rsidRPr="00210BD3">
        <w:rPr>
          <w:rStyle w:val="normaltextrun"/>
          <w:rFonts w:eastAsia="Times New Roman" w:cs="Times New Roman"/>
          <w:color w:val="000000"/>
          <w:szCs w:val="18"/>
        </w:rPr>
        <w:t xml:space="preserve">Immediately and unconditionally release all human rights defenders held </w:t>
      </w:r>
      <w:r w:rsidR="00A52F56">
        <w:rPr>
          <w:rStyle w:val="normaltextrun"/>
          <w:rFonts w:eastAsia="Times New Roman" w:cs="Times New Roman"/>
          <w:color w:val="000000"/>
          <w:szCs w:val="18"/>
        </w:rPr>
        <w:t xml:space="preserve">solely </w:t>
      </w:r>
      <w:r w:rsidRPr="00210BD3">
        <w:rPr>
          <w:rStyle w:val="normaltextrun"/>
          <w:rFonts w:eastAsia="Times New Roman" w:cs="Times New Roman"/>
          <w:color w:val="000000"/>
          <w:szCs w:val="18"/>
        </w:rPr>
        <w:t xml:space="preserve">for </w:t>
      </w:r>
      <w:r w:rsidR="00A52F56">
        <w:rPr>
          <w:rStyle w:val="normaltextrun"/>
          <w:rFonts w:eastAsia="Times New Roman" w:cs="Times New Roman"/>
          <w:color w:val="000000"/>
          <w:szCs w:val="18"/>
        </w:rPr>
        <w:t xml:space="preserve">peacefully </w:t>
      </w:r>
      <w:r w:rsidRPr="00210BD3">
        <w:rPr>
          <w:rStyle w:val="normaltextrun"/>
          <w:rFonts w:eastAsia="Times New Roman" w:cs="Times New Roman"/>
          <w:color w:val="000000"/>
          <w:szCs w:val="18"/>
        </w:rPr>
        <w:t xml:space="preserve">exercising their </w:t>
      </w:r>
      <w:r w:rsidR="00F339BB">
        <w:rPr>
          <w:rStyle w:val="normaltextrun"/>
          <w:rFonts w:eastAsia="Times New Roman" w:cs="Times New Roman"/>
          <w:color w:val="000000"/>
          <w:szCs w:val="18"/>
        </w:rPr>
        <w:t xml:space="preserve">human </w:t>
      </w:r>
      <w:r w:rsidRPr="00210BD3">
        <w:rPr>
          <w:rStyle w:val="normaltextrun"/>
          <w:rFonts w:eastAsia="Times New Roman" w:cs="Times New Roman"/>
          <w:color w:val="000000"/>
          <w:szCs w:val="18"/>
        </w:rPr>
        <w:t xml:space="preserve">rights, including </w:t>
      </w:r>
      <w:proofErr w:type="spellStart"/>
      <w:r w:rsidR="000A383D">
        <w:rPr>
          <w:rStyle w:val="normaltextrun"/>
          <w:rFonts w:cs="Times New Roman"/>
          <w:szCs w:val="18"/>
        </w:rPr>
        <w:t>Cheikh</w:t>
      </w:r>
      <w:proofErr w:type="spellEnd"/>
      <w:r w:rsidR="000A383D">
        <w:rPr>
          <w:rStyle w:val="normaltextrun"/>
          <w:rFonts w:cs="Times New Roman"/>
          <w:szCs w:val="18"/>
        </w:rPr>
        <w:t xml:space="preserve"> </w:t>
      </w:r>
      <w:proofErr w:type="spellStart"/>
      <w:r w:rsidR="000A383D">
        <w:rPr>
          <w:rStyle w:val="normaltextrun"/>
          <w:rFonts w:cs="Times New Roman"/>
          <w:szCs w:val="18"/>
        </w:rPr>
        <w:t>Jiddou</w:t>
      </w:r>
      <w:proofErr w:type="spellEnd"/>
      <w:r w:rsidR="00AC2376">
        <w:rPr>
          <w:rStyle w:val="normaltextrun"/>
          <w:rFonts w:cs="Times New Roman"/>
          <w:szCs w:val="18"/>
        </w:rPr>
        <w:t>,</w:t>
      </w:r>
      <w:r w:rsidR="00AC2376" w:rsidRPr="00210BD3">
        <w:rPr>
          <w:rStyle w:val="normaltextrun"/>
          <w:rFonts w:cs="Times New Roman"/>
          <w:szCs w:val="18"/>
        </w:rPr>
        <w:t xml:space="preserve"> </w:t>
      </w:r>
      <w:proofErr w:type="spellStart"/>
      <w:r w:rsidRPr="00210BD3">
        <w:rPr>
          <w:rStyle w:val="normaltextrun"/>
          <w:rFonts w:cs="Times New Roman"/>
          <w:szCs w:val="18"/>
        </w:rPr>
        <w:t>Abderrahmane</w:t>
      </w:r>
      <w:proofErr w:type="spellEnd"/>
      <w:r w:rsidRPr="00210BD3">
        <w:rPr>
          <w:rStyle w:val="normaltextrun"/>
          <w:rFonts w:cs="Times New Roman"/>
          <w:szCs w:val="18"/>
        </w:rPr>
        <w:t xml:space="preserve"> </w:t>
      </w:r>
      <w:proofErr w:type="spellStart"/>
      <w:r w:rsidRPr="00210BD3">
        <w:rPr>
          <w:rStyle w:val="normaltextrun"/>
          <w:rFonts w:cs="Times New Roman"/>
          <w:szCs w:val="18"/>
        </w:rPr>
        <w:t>Weddady</w:t>
      </w:r>
      <w:proofErr w:type="spellEnd"/>
      <w:r w:rsidRPr="00210BD3">
        <w:rPr>
          <w:rStyle w:val="normaltextrun"/>
          <w:rFonts w:cs="Times New Roman"/>
          <w:szCs w:val="18"/>
        </w:rPr>
        <w:t xml:space="preserve"> </w:t>
      </w:r>
      <w:r w:rsidRPr="00210BD3">
        <w:rPr>
          <w:rStyle w:val="normaltextrun"/>
          <w:rFonts w:eastAsia="Times New Roman" w:cs="Times New Roman"/>
          <w:color w:val="000000"/>
          <w:szCs w:val="18"/>
        </w:rPr>
        <w:t xml:space="preserve">and Mohamed </w:t>
      </w:r>
      <w:proofErr w:type="spellStart"/>
      <w:r w:rsidRPr="00210BD3">
        <w:rPr>
          <w:rStyle w:val="normaltextrun"/>
          <w:rFonts w:eastAsia="Times New Roman" w:cs="Times New Roman"/>
          <w:color w:val="000000"/>
          <w:szCs w:val="18"/>
        </w:rPr>
        <w:t>Mkhaïtir</w:t>
      </w:r>
      <w:proofErr w:type="spellEnd"/>
      <w:r w:rsidRPr="00210BD3">
        <w:rPr>
          <w:rStyle w:val="normaltextrun"/>
          <w:rFonts w:eastAsia="Times New Roman" w:cs="Times New Roman"/>
          <w:color w:val="000000"/>
          <w:szCs w:val="18"/>
        </w:rPr>
        <w:t>;</w:t>
      </w:r>
    </w:p>
    <w:p w14:paraId="1A546CB1" w14:textId="5D4B2189" w:rsidR="00CD0B18" w:rsidRPr="00750E6E" w:rsidRDefault="00210BD3" w:rsidP="00750E6E">
      <w:pPr>
        <w:pStyle w:val="RTBulletText"/>
        <w:rPr>
          <w:rStyle w:val="normaltextrun"/>
          <w:rFonts w:eastAsia="Times New Roman" w:cs="Times New Roman"/>
          <w:color w:val="000000"/>
          <w:szCs w:val="18"/>
        </w:rPr>
      </w:pPr>
      <w:r w:rsidRPr="00210BD3">
        <w:rPr>
          <w:rStyle w:val="normaltextrun"/>
          <w:rFonts w:eastAsia="Times New Roman" w:cs="Times New Roman"/>
          <w:color w:val="000000"/>
          <w:szCs w:val="18"/>
        </w:rPr>
        <w:t>End unlawful arrests and detention of human rights defenders, incommunicado detention and not to detain people beyond the 48-hour period as provided in Mauri</w:t>
      </w:r>
      <w:r>
        <w:rPr>
          <w:rStyle w:val="normaltextrun"/>
          <w:rFonts w:eastAsia="Times New Roman" w:cs="Times New Roman"/>
          <w:color w:val="000000"/>
          <w:szCs w:val="18"/>
        </w:rPr>
        <w:t>tanian Criminal Procedural Code</w:t>
      </w:r>
      <w:r w:rsidR="001A6194" w:rsidRPr="00EF0BCF">
        <w:rPr>
          <w:rStyle w:val="normaltextrun"/>
          <w:rFonts w:eastAsia="Times New Roman" w:cs="Times New Roman"/>
          <w:color w:val="000000"/>
          <w:szCs w:val="18"/>
        </w:rPr>
        <w:t>;</w:t>
      </w:r>
    </w:p>
    <w:p w14:paraId="070AB16B" w14:textId="37C5060E" w:rsidR="001A6194" w:rsidRPr="00750E6E" w:rsidRDefault="00EF0BCF" w:rsidP="00750E6E">
      <w:pPr>
        <w:pStyle w:val="RTBulletText"/>
        <w:rPr>
          <w:rStyle w:val="normaltextrun"/>
          <w:rFonts w:eastAsia="Times New Roman" w:cs="Times New Roman"/>
          <w:color w:val="000000"/>
          <w:szCs w:val="18"/>
        </w:rPr>
      </w:pPr>
      <w:r>
        <w:rPr>
          <w:rStyle w:val="normaltextrun"/>
          <w:rFonts w:eastAsia="Times New Roman" w:cs="Times New Roman"/>
          <w:color w:val="000000"/>
          <w:szCs w:val="18"/>
        </w:rPr>
        <w:t>Allow human rights NGO representatives to visit the country to document the human rights situation</w:t>
      </w:r>
      <w:r w:rsidR="00CD0B18">
        <w:rPr>
          <w:rStyle w:val="normaltextrun"/>
          <w:rFonts w:eastAsia="Times New Roman" w:cs="Times New Roman"/>
          <w:color w:val="000000"/>
          <w:szCs w:val="18"/>
        </w:rPr>
        <w:t>;</w:t>
      </w:r>
      <w:r>
        <w:rPr>
          <w:rStyle w:val="normaltextrun"/>
          <w:rFonts w:eastAsia="Times New Roman" w:cs="Times New Roman"/>
          <w:color w:val="000000"/>
          <w:szCs w:val="18"/>
        </w:rPr>
        <w:t xml:space="preserve"> </w:t>
      </w:r>
    </w:p>
    <w:p w14:paraId="315F65B5" w14:textId="637F5D38" w:rsidR="001A6194" w:rsidRPr="00750E6E" w:rsidRDefault="00C95AD6" w:rsidP="00750E6E">
      <w:pPr>
        <w:pStyle w:val="RTBulletText"/>
        <w:rPr>
          <w:rStyle w:val="normaltextrun"/>
          <w:rFonts w:eastAsia="Times New Roman" w:cs="Times New Roman"/>
          <w:color w:val="000000"/>
          <w:szCs w:val="18"/>
        </w:rPr>
      </w:pPr>
      <w:r>
        <w:rPr>
          <w:rStyle w:val="normaltextrun"/>
          <w:rFonts w:eastAsia="Times New Roman" w:cs="Times New Roman"/>
          <w:color w:val="000000"/>
          <w:szCs w:val="18"/>
        </w:rPr>
        <w:t xml:space="preserve">Publicly recognize the importance of </w:t>
      </w:r>
      <w:r w:rsidR="005D668D">
        <w:rPr>
          <w:rStyle w:val="normaltextrun"/>
          <w:rFonts w:eastAsia="Times New Roman" w:cs="Times New Roman"/>
          <w:color w:val="000000"/>
          <w:szCs w:val="18"/>
        </w:rPr>
        <w:t>the work of H</w:t>
      </w:r>
      <w:r w:rsidR="001A6194">
        <w:rPr>
          <w:rStyle w:val="normaltextrun"/>
          <w:rFonts w:eastAsia="Times New Roman" w:cs="Times New Roman"/>
          <w:color w:val="000000"/>
          <w:szCs w:val="18"/>
        </w:rPr>
        <w:t xml:space="preserve">uman </w:t>
      </w:r>
      <w:r w:rsidR="005D668D">
        <w:rPr>
          <w:rStyle w:val="normaltextrun"/>
          <w:rFonts w:eastAsia="Times New Roman" w:cs="Times New Roman"/>
          <w:color w:val="000000"/>
          <w:szCs w:val="18"/>
        </w:rPr>
        <w:t>R</w:t>
      </w:r>
      <w:r w:rsidR="001A6194">
        <w:rPr>
          <w:rStyle w:val="normaltextrun"/>
          <w:rFonts w:eastAsia="Times New Roman" w:cs="Times New Roman"/>
          <w:color w:val="000000"/>
          <w:szCs w:val="18"/>
        </w:rPr>
        <w:t xml:space="preserve">ights </w:t>
      </w:r>
      <w:r w:rsidR="005D668D">
        <w:rPr>
          <w:rStyle w:val="normaltextrun"/>
          <w:rFonts w:eastAsia="Times New Roman" w:cs="Times New Roman"/>
          <w:color w:val="000000"/>
          <w:szCs w:val="18"/>
        </w:rPr>
        <w:t>D</w:t>
      </w:r>
      <w:r w:rsidR="001A6194">
        <w:rPr>
          <w:rStyle w:val="normaltextrun"/>
          <w:rFonts w:eastAsia="Times New Roman" w:cs="Times New Roman"/>
          <w:color w:val="000000"/>
          <w:szCs w:val="18"/>
        </w:rPr>
        <w:t>efender</w:t>
      </w:r>
      <w:r w:rsidR="005D668D">
        <w:rPr>
          <w:rStyle w:val="normaltextrun"/>
          <w:rFonts w:eastAsia="Times New Roman" w:cs="Times New Roman"/>
          <w:color w:val="000000"/>
          <w:szCs w:val="18"/>
        </w:rPr>
        <w:t xml:space="preserve">s for the promotion and the protection of human rights </w:t>
      </w:r>
      <w:r w:rsidR="00A34F63">
        <w:rPr>
          <w:rStyle w:val="normaltextrun"/>
          <w:rFonts w:eastAsia="Times New Roman" w:cs="Times New Roman"/>
          <w:color w:val="000000"/>
          <w:szCs w:val="18"/>
        </w:rPr>
        <w:t xml:space="preserve">guaranteed by international, regional and national </w:t>
      </w:r>
      <w:r w:rsidR="00F57CFA">
        <w:rPr>
          <w:rStyle w:val="normaltextrun"/>
          <w:rFonts w:eastAsia="Times New Roman" w:cs="Times New Roman"/>
          <w:color w:val="000000"/>
          <w:szCs w:val="18"/>
        </w:rPr>
        <w:t>standards</w:t>
      </w:r>
      <w:r w:rsidR="001A6194">
        <w:rPr>
          <w:rStyle w:val="normaltextrun"/>
          <w:rFonts w:eastAsia="Times New Roman" w:cs="Times New Roman"/>
          <w:color w:val="000000"/>
          <w:szCs w:val="18"/>
        </w:rPr>
        <w:t>;</w:t>
      </w:r>
    </w:p>
    <w:p w14:paraId="33CD97A3" w14:textId="314EC0FE" w:rsidR="009B7E6E" w:rsidRPr="009D07C5" w:rsidRDefault="00E0284F" w:rsidP="00750E6E">
      <w:pPr>
        <w:pStyle w:val="RTBulletText"/>
        <w:rPr>
          <w:rStyle w:val="normaltextrun"/>
          <w:rFonts w:eastAsia="Times New Roman" w:cs="Times New Roman"/>
          <w:color w:val="000000"/>
          <w:szCs w:val="18"/>
        </w:rPr>
        <w:sectPr w:rsidR="009B7E6E" w:rsidRPr="009D07C5" w:rsidSect="00E64E6F">
          <w:pgSz w:w="11900" w:h="16840"/>
          <w:pgMar w:top="1474" w:right="1814" w:bottom="1985" w:left="1814" w:header="709" w:footer="851" w:gutter="0"/>
          <w:cols w:space="708"/>
          <w:docGrid w:linePitch="360"/>
        </w:sectPr>
      </w:pPr>
      <w:r w:rsidRPr="001A6194">
        <w:rPr>
          <w:rStyle w:val="normaltextrun"/>
          <w:rFonts w:eastAsia="Times New Roman" w:cs="Times New Roman"/>
          <w:color w:val="000000"/>
          <w:szCs w:val="18"/>
        </w:rPr>
        <w:t>Make the declaration under article 34</w:t>
      </w:r>
      <w:r w:rsidR="00091EF9">
        <w:rPr>
          <w:rStyle w:val="normaltextrun"/>
          <w:rFonts w:eastAsia="Times New Roman" w:cs="Times New Roman"/>
          <w:color w:val="000000"/>
          <w:szCs w:val="18"/>
        </w:rPr>
        <w:t>(</w:t>
      </w:r>
      <w:r w:rsidRPr="001A6194">
        <w:rPr>
          <w:rStyle w:val="normaltextrun"/>
          <w:rFonts w:eastAsia="Times New Roman" w:cs="Times New Roman"/>
          <w:color w:val="000000"/>
          <w:szCs w:val="18"/>
        </w:rPr>
        <w:t>6</w:t>
      </w:r>
      <w:r w:rsidR="00091EF9">
        <w:rPr>
          <w:rStyle w:val="normaltextrun"/>
          <w:rFonts w:eastAsia="Times New Roman" w:cs="Times New Roman"/>
          <w:color w:val="000000"/>
          <w:szCs w:val="18"/>
        </w:rPr>
        <w:t>)</w:t>
      </w:r>
      <w:r w:rsidRPr="001A6194">
        <w:rPr>
          <w:rStyle w:val="normaltextrun"/>
          <w:rFonts w:eastAsia="Times New Roman" w:cs="Times New Roman"/>
          <w:color w:val="000000"/>
          <w:szCs w:val="18"/>
        </w:rPr>
        <w:t xml:space="preserve"> of the Protocol to the African </w:t>
      </w:r>
      <w:r w:rsidR="00CC1570" w:rsidRPr="001A6194">
        <w:rPr>
          <w:rStyle w:val="normaltextrun"/>
          <w:rFonts w:eastAsia="Times New Roman" w:cs="Times New Roman"/>
          <w:color w:val="000000"/>
          <w:szCs w:val="18"/>
        </w:rPr>
        <w:t>Charter on Human and Peoples’ Right on the estab</w:t>
      </w:r>
      <w:r w:rsidR="00CC1570" w:rsidRPr="009D07C5">
        <w:rPr>
          <w:rStyle w:val="normaltextrun"/>
          <w:rFonts w:eastAsia="Times New Roman" w:cs="Times New Roman"/>
          <w:color w:val="000000"/>
          <w:szCs w:val="18"/>
        </w:rPr>
        <w:t xml:space="preserve">lishment of the African Court on Human and </w:t>
      </w:r>
      <w:r w:rsidR="00287EA0" w:rsidRPr="009D07C5">
        <w:rPr>
          <w:rStyle w:val="normaltextrun"/>
          <w:rFonts w:eastAsia="Times New Roman" w:cs="Times New Roman"/>
          <w:color w:val="000000"/>
          <w:szCs w:val="18"/>
        </w:rPr>
        <w:t>Peoples</w:t>
      </w:r>
      <w:r w:rsidR="00CC1570" w:rsidRPr="009D07C5">
        <w:rPr>
          <w:rStyle w:val="normaltextrun"/>
          <w:rFonts w:eastAsia="Times New Roman" w:cs="Times New Roman"/>
          <w:color w:val="000000"/>
          <w:szCs w:val="18"/>
        </w:rPr>
        <w:t>’ Rights to allow individuals</w:t>
      </w:r>
      <w:r w:rsidR="004F38A3" w:rsidRPr="009D07C5">
        <w:rPr>
          <w:rStyle w:val="normaltextrun"/>
          <w:rFonts w:eastAsia="Times New Roman" w:cs="Times New Roman"/>
          <w:color w:val="000000"/>
          <w:szCs w:val="18"/>
        </w:rPr>
        <w:t xml:space="preserve"> and NGOs </w:t>
      </w:r>
      <w:r w:rsidR="005726A4">
        <w:rPr>
          <w:rStyle w:val="normaltextrun"/>
          <w:rFonts w:eastAsia="Times New Roman" w:cs="Times New Roman"/>
          <w:color w:val="000000"/>
          <w:szCs w:val="18"/>
        </w:rPr>
        <w:t xml:space="preserve">direct </w:t>
      </w:r>
      <w:r w:rsidR="004F38A3" w:rsidRPr="009D07C5">
        <w:rPr>
          <w:rStyle w:val="normaltextrun"/>
          <w:rFonts w:eastAsia="Times New Roman" w:cs="Times New Roman"/>
          <w:color w:val="000000"/>
          <w:szCs w:val="18"/>
        </w:rPr>
        <w:t xml:space="preserve">access </w:t>
      </w:r>
      <w:r w:rsidR="00C707C5">
        <w:rPr>
          <w:rStyle w:val="normaltextrun"/>
          <w:rFonts w:eastAsia="Times New Roman" w:cs="Times New Roman"/>
          <w:color w:val="000000"/>
          <w:szCs w:val="18"/>
        </w:rPr>
        <w:t xml:space="preserve">to </w:t>
      </w:r>
      <w:r w:rsidR="004F38A3" w:rsidRPr="009D07C5">
        <w:rPr>
          <w:rStyle w:val="normaltextrun"/>
          <w:rFonts w:eastAsia="Times New Roman" w:cs="Times New Roman"/>
          <w:color w:val="000000"/>
          <w:szCs w:val="18"/>
        </w:rPr>
        <w:t>the Court</w:t>
      </w:r>
      <w:r w:rsidR="001A6194">
        <w:rPr>
          <w:rStyle w:val="normaltextrun"/>
          <w:rFonts w:eastAsia="Times New Roman" w:cs="Times New Roman"/>
          <w:color w:val="000000"/>
          <w:szCs w:val="18"/>
        </w:rPr>
        <w:t>.</w:t>
      </w:r>
      <w:r w:rsidR="004F38A3" w:rsidRPr="001A6194">
        <w:rPr>
          <w:rStyle w:val="normaltextrun"/>
          <w:rFonts w:eastAsia="Times New Roman" w:cs="Times New Roman"/>
          <w:color w:val="000000"/>
          <w:szCs w:val="18"/>
        </w:rPr>
        <w:t xml:space="preserve"> </w:t>
      </w:r>
      <w:r w:rsidR="00CC1570" w:rsidRPr="001A6194">
        <w:rPr>
          <w:rStyle w:val="normaltextrun"/>
          <w:rFonts w:eastAsia="Times New Roman" w:cs="Times New Roman"/>
          <w:color w:val="000000"/>
          <w:szCs w:val="18"/>
        </w:rPr>
        <w:t xml:space="preserve"> </w:t>
      </w:r>
    </w:p>
    <w:p w14:paraId="713F1B9B" w14:textId="77777777" w:rsidR="00A67CDC" w:rsidRDefault="00A67CDC" w:rsidP="00A67CDC">
      <w:pPr>
        <w:pStyle w:val="RTBodyText"/>
      </w:pPr>
    </w:p>
    <w:tbl>
      <w:tblPr>
        <w:tblStyle w:val="TableGrid"/>
        <w:tblpPr w:leftFromText="181" w:rightFromText="181" w:vertAnchor="page" w:horzAnchor="margin" w:tblpY="12271"/>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7"/>
        <w:gridCol w:w="4335"/>
      </w:tblGrid>
      <w:tr w:rsidR="00240A0D" w:rsidRPr="00F654BB" w14:paraId="7CEAE46F" w14:textId="77777777" w:rsidTr="00240A0D">
        <w:tc>
          <w:tcPr>
            <w:tcW w:w="3887" w:type="dxa"/>
          </w:tcPr>
          <w:p w14:paraId="1D130FE2" w14:textId="77777777" w:rsidR="00240A0D" w:rsidRPr="00F654BB" w:rsidRDefault="00240A0D" w:rsidP="00240A0D">
            <w:pPr>
              <w:pStyle w:val="RTSubheadinglightCAPS"/>
            </w:pPr>
            <w:r w:rsidRPr="00F654BB">
              <w:t>Contact us</w:t>
            </w:r>
          </w:p>
        </w:tc>
        <w:tc>
          <w:tcPr>
            <w:tcW w:w="4335" w:type="dxa"/>
          </w:tcPr>
          <w:p w14:paraId="7F550D44" w14:textId="77777777" w:rsidR="00240A0D" w:rsidRPr="00F654BB" w:rsidRDefault="00240A0D" w:rsidP="00240A0D">
            <w:pPr>
              <w:pStyle w:val="RTSubheadinglightCAPS"/>
            </w:pPr>
            <w:r w:rsidRPr="00F654BB">
              <w:t>Join the conversation</w:t>
            </w:r>
          </w:p>
        </w:tc>
      </w:tr>
      <w:tr w:rsidR="00240A0D" w14:paraId="111409AD" w14:textId="77777777" w:rsidTr="00240A0D">
        <w:tc>
          <w:tcPr>
            <w:tcW w:w="3887" w:type="dxa"/>
            <w:tcMar>
              <w:top w:w="113" w:type="dxa"/>
            </w:tcMar>
          </w:tcPr>
          <w:p w14:paraId="5A4A648B" w14:textId="354E97D5" w:rsidR="00240A0D" w:rsidRDefault="00240A0D" w:rsidP="00240A0D">
            <w:pPr>
              <w:pStyle w:val="RTBodyText"/>
            </w:pPr>
            <w:r>
              <w:rPr>
                <w:noProof/>
                <w:lang w:val="en-US"/>
              </w:rPr>
              <w:drawing>
                <wp:anchor distT="0" distB="0" distL="114300" distR="114300" simplePos="0" relativeHeight="251658242" behindDoc="0" locked="0" layoutInCell="1" allowOverlap="1" wp14:anchorId="71A6645D" wp14:editId="17653F32">
                  <wp:simplePos x="0" y="0"/>
                  <wp:positionH relativeFrom="column">
                    <wp:posOffset>0</wp:posOffset>
                  </wp:positionH>
                  <wp:positionV relativeFrom="paragraph">
                    <wp:posOffset>-459105</wp:posOffset>
                  </wp:positionV>
                  <wp:extent cx="340995" cy="5835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3">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4" w:history="1">
              <w:r w:rsidRPr="00EA4C40">
                <w:rPr>
                  <w:rStyle w:val="Hyperlink"/>
                </w:rPr>
                <w:t>info@amnesty.org</w:t>
              </w:r>
            </w:hyperlink>
          </w:p>
          <w:p w14:paraId="730009D3" w14:textId="77777777" w:rsidR="00240A0D" w:rsidRDefault="00240A0D" w:rsidP="00240A0D">
            <w:pPr>
              <w:pStyle w:val="RTBodyText"/>
            </w:pPr>
          </w:p>
          <w:p w14:paraId="6385E1FB" w14:textId="77777777" w:rsidR="00240A0D" w:rsidRDefault="00240A0D" w:rsidP="00240A0D">
            <w:pPr>
              <w:pStyle w:val="RTBodyText"/>
            </w:pPr>
            <w:r>
              <w:t>+44 (0)20 7413 5500</w:t>
            </w:r>
          </w:p>
        </w:tc>
        <w:tc>
          <w:tcPr>
            <w:tcW w:w="4335" w:type="dxa"/>
            <w:tcMar>
              <w:top w:w="113" w:type="dxa"/>
            </w:tcMar>
          </w:tcPr>
          <w:p w14:paraId="223B3D9E" w14:textId="0DFC11FD" w:rsidR="00240A0D" w:rsidRDefault="00240A0D" w:rsidP="00240A0D">
            <w:pPr>
              <w:pStyle w:val="RTBodyText"/>
            </w:pPr>
            <w:r>
              <w:rPr>
                <w:noProof/>
                <w:lang w:val="en-US"/>
              </w:rPr>
              <w:drawing>
                <wp:anchor distT="0" distB="0" distL="114300" distR="114300" simplePos="0" relativeHeight="251658243" behindDoc="0" locked="0" layoutInCell="1" allowOverlap="1" wp14:anchorId="68FE9474" wp14:editId="099213D7">
                  <wp:simplePos x="0" y="0"/>
                  <wp:positionH relativeFrom="column">
                    <wp:posOffset>3810</wp:posOffset>
                  </wp:positionH>
                  <wp:positionV relativeFrom="paragraph">
                    <wp:posOffset>-487680</wp:posOffset>
                  </wp:positionV>
                  <wp:extent cx="240665" cy="5969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15">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r w:rsidRPr="00EA4C40">
                <w:rPr>
                  <w:rStyle w:val="Hyperlink"/>
                </w:rPr>
                <w:t>www.facebook.com/AmnestyGlobal</w:t>
              </w:r>
            </w:hyperlink>
          </w:p>
          <w:p w14:paraId="55B78B4C" w14:textId="77777777" w:rsidR="00240A0D" w:rsidRDefault="00240A0D" w:rsidP="00240A0D">
            <w:pPr>
              <w:pStyle w:val="RTBodyText"/>
            </w:pPr>
          </w:p>
          <w:p w14:paraId="7D67C596" w14:textId="77777777" w:rsidR="00240A0D" w:rsidRDefault="00240A0D" w:rsidP="00240A0D">
            <w:pPr>
              <w:pStyle w:val="RTBodyText"/>
            </w:pPr>
            <w:r>
              <w:t>@</w:t>
            </w:r>
            <w:proofErr w:type="spellStart"/>
            <w:r>
              <w:t>AmnestyOnline</w:t>
            </w:r>
            <w:proofErr w:type="spellEnd"/>
          </w:p>
        </w:tc>
      </w:tr>
    </w:tbl>
    <w:tbl>
      <w:tblPr>
        <w:tblStyle w:val="TableGrid"/>
        <w:tblpPr w:leftFromText="180" w:rightFromText="180" w:vertAnchor="text" w:horzAnchor="margin" w:tblpY="43"/>
        <w:tblW w:w="8132"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D47E5E" w14:paraId="73633E7C" w14:textId="77777777" w:rsidTr="00D47E5E">
        <w:trPr>
          <w:trHeight w:val="4317"/>
        </w:trPr>
        <w:tc>
          <w:tcPr>
            <w:tcW w:w="8132" w:type="dxa"/>
          </w:tcPr>
          <w:p w14:paraId="79E8CF3D" w14:textId="77777777" w:rsidR="00D47E5E" w:rsidRPr="00943638" w:rsidRDefault="00D47E5E" w:rsidP="00D47E5E">
            <w:pPr>
              <w:pStyle w:val="RTStatement"/>
              <w:spacing w:line="760" w:lineRule="exact"/>
              <w:rPr>
                <w:spacing w:val="-20"/>
                <w:sz w:val="80"/>
                <w:szCs w:val="100"/>
              </w:rPr>
            </w:pPr>
            <w:r w:rsidRPr="00943638">
              <w:rPr>
                <w:spacing w:val="-20"/>
                <w:sz w:val="80"/>
                <w:szCs w:val="100"/>
              </w:rPr>
              <w:t xml:space="preserve">Amnesty international </w:t>
            </w:r>
            <w:r>
              <w:rPr>
                <w:spacing w:val="-20"/>
                <w:sz w:val="80"/>
                <w:szCs w:val="100"/>
              </w:rPr>
              <w:br/>
            </w:r>
            <w:r w:rsidRPr="00943638">
              <w:rPr>
                <w:sz w:val="80"/>
                <w:szCs w:val="100"/>
              </w:rPr>
              <w:t xml:space="preserve">is a global movement </w:t>
            </w:r>
            <w:r>
              <w:rPr>
                <w:sz w:val="80"/>
                <w:szCs w:val="100"/>
              </w:rPr>
              <w:br/>
            </w:r>
            <w:r w:rsidRPr="00943638">
              <w:rPr>
                <w:sz w:val="80"/>
                <w:szCs w:val="100"/>
              </w:rPr>
              <w:t xml:space="preserve">for human rights. </w:t>
            </w:r>
            <w:r>
              <w:rPr>
                <w:sz w:val="80"/>
                <w:szCs w:val="100"/>
              </w:rPr>
              <w:br/>
            </w:r>
            <w:r w:rsidRPr="00943638">
              <w:rPr>
                <w:sz w:val="80"/>
                <w:szCs w:val="100"/>
              </w:rPr>
              <w:t xml:space="preserve">When injustice happens </w:t>
            </w:r>
            <w:r>
              <w:rPr>
                <w:sz w:val="80"/>
                <w:szCs w:val="100"/>
              </w:rPr>
              <w:br/>
            </w:r>
            <w:r w:rsidRPr="00943638">
              <w:rPr>
                <w:sz w:val="80"/>
                <w:szCs w:val="100"/>
              </w:rPr>
              <w:t xml:space="preserve">to one person, it </w:t>
            </w:r>
            <w:r>
              <w:rPr>
                <w:sz w:val="80"/>
                <w:szCs w:val="100"/>
              </w:rPr>
              <w:br/>
            </w:r>
            <w:r w:rsidRPr="00943638">
              <w:rPr>
                <w:sz w:val="80"/>
                <w:szCs w:val="100"/>
              </w:rPr>
              <w:t>matters to us all</w:t>
            </w:r>
            <w:r w:rsidRPr="00943638">
              <w:rPr>
                <w:spacing w:val="-20"/>
                <w:sz w:val="80"/>
                <w:szCs w:val="100"/>
              </w:rPr>
              <w:t>.</w:t>
            </w:r>
          </w:p>
        </w:tc>
      </w:tr>
    </w:tbl>
    <w:p w14:paraId="48C3E0D4" w14:textId="77777777" w:rsidR="00A67CDC" w:rsidRDefault="00A67CDC" w:rsidP="00A67CDC">
      <w:pPr>
        <w:rPr>
          <w:lang w:eastAsia="en-GB"/>
        </w:rPr>
      </w:pPr>
    </w:p>
    <w:p w14:paraId="6EAFC20D" w14:textId="77777777" w:rsidR="00566EE1" w:rsidRDefault="00566EE1" w:rsidP="00566EE1">
      <w:pPr>
        <w:pStyle w:val="RTBodyText"/>
      </w:pPr>
    </w:p>
    <w:p w14:paraId="67B47251" w14:textId="77777777" w:rsidR="00566EE1" w:rsidRDefault="00566EE1" w:rsidP="00566EE1">
      <w:pPr>
        <w:sectPr w:rsidR="00566EE1" w:rsidSect="00A67CDC">
          <w:footerReference w:type="default" r:id="rId17"/>
          <w:footerReference w:type="first" r:id="rId18"/>
          <w:pgSz w:w="11900" w:h="16840"/>
          <w:pgMar w:top="1474" w:right="1814" w:bottom="1985" w:left="1814" w:header="709" w:footer="851" w:gutter="0"/>
          <w:cols w:space="708"/>
          <w:docGrid w:linePitch="360"/>
        </w:sectPr>
      </w:pPr>
      <w:r>
        <w:br w:type="page"/>
      </w:r>
    </w:p>
    <w:p w14:paraId="608CB3F4" w14:textId="77777777" w:rsidR="00566EE1" w:rsidRPr="009A517C" w:rsidRDefault="00566EE1" w:rsidP="00566EE1">
      <w:pPr>
        <w:pStyle w:val="RTHighlightedHeading"/>
      </w:pPr>
      <w:r w:rsidRPr="00FF33F9">
        <w:rPr>
          <w:rStyle w:val="RTHighlightedtext"/>
          <w:noProof/>
          <w:lang w:val="en-US"/>
        </w:rPr>
        <w:lastRenderedPageBreak/>
        <mc:AlternateContent>
          <mc:Choice Requires="wps">
            <w:drawing>
              <wp:anchor distT="45720" distB="45720" distL="114300" distR="114300" simplePos="0" relativeHeight="251658241" behindDoc="0" locked="0" layoutInCell="1" allowOverlap="1" wp14:anchorId="3FE3593C" wp14:editId="0FE33867">
                <wp:simplePos x="0" y="0"/>
                <wp:positionH relativeFrom="column">
                  <wp:posOffset>0</wp:posOffset>
                </wp:positionH>
                <wp:positionV relativeFrom="paragraph">
                  <wp:posOffset>480060</wp:posOffset>
                </wp:positionV>
                <wp:extent cx="5168900" cy="7305675"/>
                <wp:effectExtent l="0" t="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25DE0ADE" w14:textId="77777777" w:rsidR="00FE72A3" w:rsidRPr="009C1F28" w:rsidRDefault="00FE72A3" w:rsidP="00566EE1">
                            <w:pPr>
                              <w:pStyle w:val="RTHighlightedHeading"/>
                              <w:rPr>
                                <w:rStyle w:val="RTHighlightedtext"/>
                              </w:rPr>
                            </w:pPr>
                            <w:r>
                              <w:rPr>
                                <w:rStyle w:val="RTHighlightedtext"/>
                              </w:rPr>
                              <w:t>MAURITANIA</w:t>
                            </w:r>
                          </w:p>
                          <w:p w14:paraId="52539EB2" w14:textId="77777777" w:rsidR="00FE72A3" w:rsidRDefault="00FE72A3" w:rsidP="00A56470">
                            <w:pPr>
                              <w:pStyle w:val="AIBodyText"/>
                              <w:spacing w:before="120" w:line="240" w:lineRule="auto"/>
                              <w:rPr>
                                <w:rFonts w:ascii="Amnesty Trade Gothic Cn" w:hAnsi="Amnesty Trade Gothic Cn"/>
                                <w:sz w:val="44"/>
                                <w:szCs w:val="44"/>
                              </w:rPr>
                            </w:pPr>
                            <w:r w:rsidRPr="008903E2">
                              <w:rPr>
                                <w:rFonts w:ascii="Amnesty Trade Gothic Cn" w:hAnsi="Amnesty Trade Gothic Cn"/>
                                <w:sz w:val="44"/>
                                <w:szCs w:val="44"/>
                              </w:rPr>
                              <w:t>SUBMISSION TO THE UNITED NATIONS HUMAN RIGHTS COMMITTEE</w:t>
                            </w:r>
                          </w:p>
                          <w:p w14:paraId="6CFBE768" w14:textId="203C9A07" w:rsidR="00FE72A3" w:rsidRDefault="00FE72A3" w:rsidP="00A56470">
                            <w:pPr>
                              <w:pStyle w:val="AIBodyText"/>
                              <w:spacing w:before="120" w:line="240" w:lineRule="auto"/>
                              <w:rPr>
                                <w:rFonts w:ascii="Amnesty Trade Gothic Cn" w:hAnsi="Amnesty Trade Gothic Cn"/>
                                <w:sz w:val="32"/>
                                <w:szCs w:val="32"/>
                              </w:rPr>
                            </w:pPr>
                            <w:r>
                              <w:rPr>
                                <w:rFonts w:ascii="Amnesty Trade Gothic Cn" w:hAnsi="Amnesty Trade Gothic Cn"/>
                                <w:sz w:val="32"/>
                                <w:szCs w:val="32"/>
                              </w:rPr>
                              <w:t>126</w:t>
                            </w:r>
                            <w:r w:rsidRPr="00690345">
                              <w:rPr>
                                <w:rFonts w:ascii="Amnesty Trade Gothic Cn" w:hAnsi="Amnesty Trade Gothic Cn"/>
                                <w:sz w:val="32"/>
                                <w:szCs w:val="32"/>
                                <w:vertAlign w:val="superscript"/>
                              </w:rPr>
                              <w:t>TH</w:t>
                            </w:r>
                            <w:r w:rsidR="00690345">
                              <w:rPr>
                                <w:rFonts w:ascii="Amnesty Trade Gothic Cn" w:hAnsi="Amnesty Trade Gothic Cn"/>
                                <w:sz w:val="32"/>
                                <w:szCs w:val="32"/>
                              </w:rPr>
                              <w:t xml:space="preserve"> </w:t>
                            </w:r>
                            <w:r>
                              <w:rPr>
                                <w:rFonts w:ascii="Amnesty Trade Gothic Cn" w:hAnsi="Amnesty Trade Gothic Cn"/>
                                <w:sz w:val="32"/>
                                <w:szCs w:val="32"/>
                              </w:rPr>
                              <w:t xml:space="preserve">SESSION, </w:t>
                            </w:r>
                            <w:r w:rsidRPr="008903E2">
                              <w:rPr>
                                <w:rFonts w:ascii="Amnesty Trade Gothic Cn" w:hAnsi="Amnesty Trade Gothic Cn"/>
                                <w:sz w:val="32"/>
                                <w:szCs w:val="32"/>
                              </w:rPr>
                              <w:t>1-26 JULY 2019</w:t>
                            </w:r>
                          </w:p>
                          <w:p w14:paraId="16E96B55" w14:textId="77777777" w:rsidR="00FE72A3" w:rsidRPr="0086564C" w:rsidRDefault="00FE72A3" w:rsidP="00A56470">
                            <w:pPr>
                              <w:pStyle w:val="AIBodyText"/>
                              <w:spacing w:before="120" w:line="240" w:lineRule="auto"/>
                              <w:rPr>
                                <w:rFonts w:ascii="Amnesty Trade Gothic Cn" w:hAnsi="Amnesty Trade Gothic Cn"/>
                                <w:sz w:val="32"/>
                                <w:szCs w:val="32"/>
                              </w:rPr>
                            </w:pPr>
                          </w:p>
                          <w:p w14:paraId="13C75ABF" w14:textId="77777777" w:rsidR="00FE72A3" w:rsidRPr="00CD2F8B" w:rsidRDefault="00FE72A3" w:rsidP="003A45F3">
                            <w:pPr>
                              <w:rPr>
                                <w:rFonts w:asciiTheme="minorHAnsi" w:hAnsiTheme="minorHAnsi"/>
                                <w:sz w:val="24"/>
                                <w:szCs w:val="24"/>
                                <w:lang w:val="en-GB"/>
                              </w:rPr>
                            </w:pPr>
                            <w:r w:rsidRPr="00CD2F8B">
                              <w:rPr>
                                <w:rFonts w:asciiTheme="minorHAnsi" w:hAnsiTheme="minorHAnsi"/>
                                <w:sz w:val="24"/>
                                <w:szCs w:val="24"/>
                                <w:lang w:val="en-GB"/>
                              </w:rPr>
                              <w:t xml:space="preserve">Amnesty International submits the following briefing to the United Nations (UN) Human Rights Committee (the Committee) in advance of its consideration of second periodic report of Mauritania on its implementation of the International Covenant on Civil and Political Rights. Mauritania’s review by the Committee provides an important opportunity for a public examination of the country’s human rights record. </w:t>
                            </w:r>
                          </w:p>
                          <w:p w14:paraId="61F11412" w14:textId="77777777" w:rsidR="00FE72A3" w:rsidRPr="00CD2F8B" w:rsidRDefault="00FE72A3" w:rsidP="003A45F3">
                            <w:pPr>
                              <w:rPr>
                                <w:rFonts w:asciiTheme="minorHAnsi" w:hAnsiTheme="minorHAnsi"/>
                                <w:sz w:val="24"/>
                                <w:szCs w:val="24"/>
                                <w:lang w:val="en-GB"/>
                              </w:rPr>
                            </w:pPr>
                          </w:p>
                          <w:p w14:paraId="789BE9B3" w14:textId="49AE25FD" w:rsidR="00FE72A3" w:rsidRPr="00CD2F8B" w:rsidRDefault="00FE72A3" w:rsidP="003A45F3">
                            <w:pPr>
                              <w:rPr>
                                <w:rFonts w:asciiTheme="minorHAnsi" w:hAnsiTheme="minorHAnsi"/>
                                <w:sz w:val="24"/>
                                <w:szCs w:val="24"/>
                                <w:lang w:val="en-GB"/>
                              </w:rPr>
                            </w:pPr>
                            <w:r w:rsidRPr="00CD2F8B">
                              <w:rPr>
                                <w:rFonts w:asciiTheme="minorHAnsi" w:hAnsiTheme="minorHAnsi"/>
                                <w:sz w:val="24"/>
                                <w:szCs w:val="24"/>
                                <w:lang w:val="en-GB"/>
                              </w:rPr>
                              <w:t xml:space="preserve">Mauritania has taken steps to strengthen human rights guarantees, including by recognising cultural diversity in the Constitution in 2012 and ratifying the Optional Protocol to the Convention against Torture (OPCAT) in October 2012, and enacted the law to establish the New Prevention Mechanism </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in 2015. Despite these steps, the Mauritanian authorities regularly undermine human rights, </w:t>
                            </w:r>
                            <w:r>
                              <w:rPr>
                                <w:rFonts w:asciiTheme="minorHAnsi" w:hAnsiTheme="minorHAnsi"/>
                                <w:sz w:val="24"/>
                                <w:szCs w:val="24"/>
                                <w:lang w:val="en-GB"/>
                              </w:rPr>
                              <w:t xml:space="preserve">and there is </w:t>
                            </w:r>
                            <w:r w:rsidRPr="00CD2F8B">
                              <w:rPr>
                                <w:rFonts w:asciiTheme="minorHAnsi" w:hAnsiTheme="minorHAnsi"/>
                                <w:sz w:val="24"/>
                                <w:szCs w:val="24"/>
                                <w:lang w:val="en-GB"/>
                              </w:rPr>
                              <w:t xml:space="preserve">prevailing impunity for past human rights violations, </w:t>
                            </w:r>
                            <w:r>
                              <w:rPr>
                                <w:rFonts w:asciiTheme="minorHAnsi" w:hAnsiTheme="minorHAnsi"/>
                                <w:sz w:val="24"/>
                                <w:szCs w:val="24"/>
                                <w:lang w:val="en-GB"/>
                              </w:rPr>
                              <w:t xml:space="preserve">including </w:t>
                            </w:r>
                            <w:r w:rsidRPr="00CD2F8B">
                              <w:rPr>
                                <w:rFonts w:asciiTheme="minorHAnsi" w:hAnsiTheme="minorHAnsi"/>
                                <w:sz w:val="24"/>
                                <w:szCs w:val="24"/>
                                <w:lang w:val="en-GB"/>
                              </w:rPr>
                              <w:t>violations of the right to life, excessive use of force, acts of torture and other ill-treatment, discrimination</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 restrictions of </w:t>
                            </w:r>
                            <w:r w:rsidRPr="00CD2F8B">
                              <w:rPr>
                                <w:rFonts w:asciiTheme="minorHAnsi" w:hAnsiTheme="minorHAnsi"/>
                                <w:sz w:val="24"/>
                                <w:szCs w:val="24"/>
                                <w:lang w:val="en-GB"/>
                              </w:rPr>
                              <w:annotationRef/>
                            </w:r>
                            <w:r>
                              <w:rPr>
                                <w:rFonts w:asciiTheme="minorHAnsi" w:hAnsiTheme="minorHAnsi"/>
                                <w:sz w:val="24"/>
                                <w:szCs w:val="24"/>
                                <w:lang w:val="en-GB"/>
                              </w:rPr>
                              <w:t xml:space="preserve">the rights to </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freedom of opinion and expression and peaceful assembly, freedom of association and attacks against </w:t>
                            </w:r>
                            <w:r w:rsidRPr="00CD2F8B">
                              <w:rPr>
                                <w:rFonts w:asciiTheme="minorHAnsi" w:hAnsiTheme="minorHAnsi"/>
                                <w:sz w:val="24"/>
                                <w:szCs w:val="24"/>
                                <w:lang w:val="en-GB"/>
                              </w:rPr>
                              <w:annotationRef/>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journalists and human rights defenders. This submission is not an exhaustive account of Amnesty International’s </w:t>
                            </w:r>
                            <w:r>
                              <w:rPr>
                                <w:rFonts w:asciiTheme="minorHAnsi" w:hAnsiTheme="minorHAnsi"/>
                                <w:sz w:val="24"/>
                                <w:szCs w:val="24"/>
                                <w:lang w:val="en-GB"/>
                              </w:rPr>
                              <w:t xml:space="preserve">human rights </w:t>
                            </w:r>
                            <w:r w:rsidRPr="00CD2F8B">
                              <w:rPr>
                                <w:rFonts w:asciiTheme="minorHAnsi" w:hAnsiTheme="minorHAnsi"/>
                                <w:sz w:val="24"/>
                                <w:szCs w:val="24"/>
                                <w:lang w:val="en-GB"/>
                              </w:rPr>
                              <w:t>concerns</w:t>
                            </w:r>
                            <w:r>
                              <w:rPr>
                                <w:rFonts w:asciiTheme="minorHAnsi" w:hAnsiTheme="minorHAnsi"/>
                                <w:sz w:val="24"/>
                                <w:szCs w:val="24"/>
                                <w:lang w:val="en-GB"/>
                              </w:rPr>
                              <w:t xml:space="preserve"> in Mauritania</w:t>
                            </w:r>
                            <w:r w:rsidRPr="00CD2F8B">
                              <w:rPr>
                                <w:rFonts w:asciiTheme="minorHAnsi" w:hAnsiTheme="minorHAnsi"/>
                                <w:sz w:val="24"/>
                                <w:szCs w:val="24"/>
                                <w:lang w:val="en-GB"/>
                              </w:rPr>
                              <w:t>.</w:t>
                            </w:r>
                          </w:p>
                          <w:p w14:paraId="10617F34" w14:textId="77777777" w:rsidR="00FE72A3" w:rsidRPr="009C1F28" w:rsidRDefault="00FE72A3" w:rsidP="00A56470">
                            <w:pPr>
                              <w:pStyle w:val="RTBlurbbackcover"/>
                            </w:pPr>
                          </w:p>
                          <w:p w14:paraId="07599515" w14:textId="77777777" w:rsidR="00FE72A3" w:rsidRPr="009C1F28" w:rsidRDefault="00FE72A3" w:rsidP="00566EE1">
                            <w:pPr>
                              <w:pStyle w:val="RTBodyText"/>
                              <w:spacing w:line="310" w:lineRule="exact"/>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3593C" id="_x0000_t202" coordsize="21600,21600" o:spt="202" path="m,l,21600r21600,l21600,xe">
                <v:stroke joinstyle="miter"/>
                <v:path gradientshapeok="t" o:connecttype="rect"/>
              </v:shapetype>
              <v:shape id="Text Box 2" o:spid="_x0000_s1026" type="#_x0000_t202" style="position:absolute;margin-left:0;margin-top:37.8pt;width:407pt;height:57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" strokecolor="white [3212]">
                <v:textbox>
                  <w:txbxContent>
                    <w:p w14:paraId="25DE0ADE" w14:textId="77777777" w:rsidR="00FE72A3" w:rsidRPr="009C1F28" w:rsidRDefault="00FE72A3" w:rsidP="00566EE1">
                      <w:pPr>
                        <w:pStyle w:val="RTHighlightedHeading"/>
                        <w:rPr>
                          <w:rStyle w:val="RTHighlightedtext"/>
                        </w:rPr>
                      </w:pPr>
                      <w:r>
                        <w:rPr>
                          <w:rStyle w:val="RTHighlightedtext"/>
                        </w:rPr>
                        <w:t>MAURITANIA</w:t>
                      </w:r>
                    </w:p>
                    <w:p w14:paraId="52539EB2" w14:textId="77777777" w:rsidR="00FE72A3" w:rsidRDefault="00FE72A3" w:rsidP="00A56470">
                      <w:pPr>
                        <w:pStyle w:val="AIBodyText"/>
                        <w:spacing w:before="120" w:line="240" w:lineRule="auto"/>
                        <w:rPr>
                          <w:rFonts w:ascii="Amnesty Trade Gothic Cn" w:hAnsi="Amnesty Trade Gothic Cn"/>
                          <w:sz w:val="44"/>
                          <w:szCs w:val="44"/>
                        </w:rPr>
                      </w:pPr>
                      <w:r w:rsidRPr="008903E2">
                        <w:rPr>
                          <w:rFonts w:ascii="Amnesty Trade Gothic Cn" w:hAnsi="Amnesty Trade Gothic Cn"/>
                          <w:sz w:val="44"/>
                          <w:szCs w:val="44"/>
                        </w:rPr>
                        <w:t>SUBMISSION TO THE UNITED NATIONS HUMAN RIGHTS COMMITTEE</w:t>
                      </w:r>
                    </w:p>
                    <w:p w14:paraId="6CFBE768" w14:textId="203C9A07" w:rsidR="00FE72A3" w:rsidRDefault="00FE72A3" w:rsidP="00A56470">
                      <w:pPr>
                        <w:pStyle w:val="AIBodyText"/>
                        <w:spacing w:before="120" w:line="240" w:lineRule="auto"/>
                        <w:rPr>
                          <w:rFonts w:ascii="Amnesty Trade Gothic Cn" w:hAnsi="Amnesty Trade Gothic Cn"/>
                          <w:sz w:val="32"/>
                          <w:szCs w:val="32"/>
                        </w:rPr>
                      </w:pPr>
                      <w:r>
                        <w:rPr>
                          <w:rFonts w:ascii="Amnesty Trade Gothic Cn" w:hAnsi="Amnesty Trade Gothic Cn"/>
                          <w:sz w:val="32"/>
                          <w:szCs w:val="32"/>
                        </w:rPr>
                        <w:t>126</w:t>
                      </w:r>
                      <w:r w:rsidRPr="00690345">
                        <w:rPr>
                          <w:rFonts w:ascii="Amnesty Trade Gothic Cn" w:hAnsi="Amnesty Trade Gothic Cn"/>
                          <w:sz w:val="32"/>
                          <w:szCs w:val="32"/>
                          <w:vertAlign w:val="superscript"/>
                        </w:rPr>
                        <w:t>TH</w:t>
                      </w:r>
                      <w:r w:rsidR="00690345">
                        <w:rPr>
                          <w:rFonts w:ascii="Amnesty Trade Gothic Cn" w:hAnsi="Amnesty Trade Gothic Cn"/>
                          <w:sz w:val="32"/>
                          <w:szCs w:val="32"/>
                        </w:rPr>
                        <w:t xml:space="preserve"> </w:t>
                      </w:r>
                      <w:r>
                        <w:rPr>
                          <w:rFonts w:ascii="Amnesty Trade Gothic Cn" w:hAnsi="Amnesty Trade Gothic Cn"/>
                          <w:sz w:val="32"/>
                          <w:szCs w:val="32"/>
                        </w:rPr>
                        <w:t xml:space="preserve">SESSION, </w:t>
                      </w:r>
                      <w:r w:rsidRPr="008903E2">
                        <w:rPr>
                          <w:rFonts w:ascii="Amnesty Trade Gothic Cn" w:hAnsi="Amnesty Trade Gothic Cn"/>
                          <w:sz w:val="32"/>
                          <w:szCs w:val="32"/>
                        </w:rPr>
                        <w:t>1-26 JULY 2019</w:t>
                      </w:r>
                    </w:p>
                    <w:p w14:paraId="16E96B55" w14:textId="77777777" w:rsidR="00FE72A3" w:rsidRPr="0086564C" w:rsidRDefault="00FE72A3" w:rsidP="00A56470">
                      <w:pPr>
                        <w:pStyle w:val="AIBodyText"/>
                        <w:spacing w:before="120" w:line="240" w:lineRule="auto"/>
                        <w:rPr>
                          <w:rFonts w:ascii="Amnesty Trade Gothic Cn" w:hAnsi="Amnesty Trade Gothic Cn"/>
                          <w:sz w:val="32"/>
                          <w:szCs w:val="32"/>
                        </w:rPr>
                      </w:pPr>
                    </w:p>
                    <w:p w14:paraId="13C75ABF" w14:textId="77777777" w:rsidR="00FE72A3" w:rsidRPr="00CD2F8B" w:rsidRDefault="00FE72A3" w:rsidP="003A45F3">
                      <w:pPr>
                        <w:rPr>
                          <w:rFonts w:asciiTheme="minorHAnsi" w:hAnsiTheme="minorHAnsi"/>
                          <w:sz w:val="24"/>
                          <w:szCs w:val="24"/>
                          <w:lang w:val="en-GB"/>
                        </w:rPr>
                      </w:pPr>
                      <w:r w:rsidRPr="00CD2F8B">
                        <w:rPr>
                          <w:rFonts w:asciiTheme="minorHAnsi" w:hAnsiTheme="minorHAnsi"/>
                          <w:sz w:val="24"/>
                          <w:szCs w:val="24"/>
                          <w:lang w:val="en-GB"/>
                        </w:rPr>
                        <w:t xml:space="preserve">Amnesty International submits the following briefing to the United Nations (UN) Human Rights Committee (the Committee) in advance of its consideration of second periodic report of Mauritania on its implementation of the International Covenant on Civil and Political Rights. Mauritania’s review by the Committee provides an important opportunity for a public examination of the country’s human rights record. </w:t>
                      </w:r>
                    </w:p>
                    <w:p w14:paraId="61F11412" w14:textId="77777777" w:rsidR="00FE72A3" w:rsidRPr="00CD2F8B" w:rsidRDefault="00FE72A3" w:rsidP="003A45F3">
                      <w:pPr>
                        <w:rPr>
                          <w:rFonts w:asciiTheme="minorHAnsi" w:hAnsiTheme="minorHAnsi"/>
                          <w:sz w:val="24"/>
                          <w:szCs w:val="24"/>
                          <w:lang w:val="en-GB"/>
                        </w:rPr>
                      </w:pPr>
                    </w:p>
                    <w:p w14:paraId="789BE9B3" w14:textId="49AE25FD" w:rsidR="00FE72A3" w:rsidRPr="00CD2F8B" w:rsidRDefault="00FE72A3" w:rsidP="003A45F3">
                      <w:pPr>
                        <w:rPr>
                          <w:rFonts w:asciiTheme="minorHAnsi" w:hAnsiTheme="minorHAnsi"/>
                          <w:sz w:val="24"/>
                          <w:szCs w:val="24"/>
                          <w:lang w:val="en-GB"/>
                        </w:rPr>
                      </w:pPr>
                      <w:r w:rsidRPr="00CD2F8B">
                        <w:rPr>
                          <w:rFonts w:asciiTheme="minorHAnsi" w:hAnsiTheme="minorHAnsi"/>
                          <w:sz w:val="24"/>
                          <w:szCs w:val="24"/>
                          <w:lang w:val="en-GB"/>
                        </w:rPr>
                        <w:t xml:space="preserve">Mauritania has taken steps to strengthen human rights guarantees, including by recognising cultural diversity in the Constitution in 2012 and ratifying the Optional Protocol to the Convention against Torture (OPCAT) in October 2012, and enacted the law to establish the New Prevention Mechanism </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in 2015. Despite these steps, the Mauritanian authorities regularly undermine human rights, </w:t>
                      </w:r>
                      <w:r>
                        <w:rPr>
                          <w:rFonts w:asciiTheme="minorHAnsi" w:hAnsiTheme="minorHAnsi"/>
                          <w:sz w:val="24"/>
                          <w:szCs w:val="24"/>
                          <w:lang w:val="en-GB"/>
                        </w:rPr>
                        <w:t xml:space="preserve">and there is </w:t>
                      </w:r>
                      <w:r w:rsidRPr="00CD2F8B">
                        <w:rPr>
                          <w:rFonts w:asciiTheme="minorHAnsi" w:hAnsiTheme="minorHAnsi"/>
                          <w:sz w:val="24"/>
                          <w:szCs w:val="24"/>
                          <w:lang w:val="en-GB"/>
                        </w:rPr>
                        <w:t xml:space="preserve">prevailing impunity for past human rights violations, </w:t>
                      </w:r>
                      <w:r>
                        <w:rPr>
                          <w:rFonts w:asciiTheme="minorHAnsi" w:hAnsiTheme="minorHAnsi"/>
                          <w:sz w:val="24"/>
                          <w:szCs w:val="24"/>
                          <w:lang w:val="en-GB"/>
                        </w:rPr>
                        <w:t xml:space="preserve">including </w:t>
                      </w:r>
                      <w:r w:rsidRPr="00CD2F8B">
                        <w:rPr>
                          <w:rFonts w:asciiTheme="minorHAnsi" w:hAnsiTheme="minorHAnsi"/>
                          <w:sz w:val="24"/>
                          <w:szCs w:val="24"/>
                          <w:lang w:val="en-GB"/>
                        </w:rPr>
                        <w:t>violations of the right to life, excessive use of force, acts of torture and other ill-treatment, discrimination</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 restrictions of </w:t>
                      </w:r>
                      <w:r w:rsidRPr="00CD2F8B">
                        <w:rPr>
                          <w:rFonts w:asciiTheme="minorHAnsi" w:hAnsiTheme="minorHAnsi"/>
                          <w:sz w:val="24"/>
                          <w:szCs w:val="24"/>
                          <w:lang w:val="en-GB"/>
                        </w:rPr>
                        <w:annotationRef/>
                      </w:r>
                      <w:r>
                        <w:rPr>
                          <w:rFonts w:asciiTheme="minorHAnsi" w:hAnsiTheme="minorHAnsi"/>
                          <w:sz w:val="24"/>
                          <w:szCs w:val="24"/>
                          <w:lang w:val="en-GB"/>
                        </w:rPr>
                        <w:t xml:space="preserve">the rights to </w:t>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freedom of opinion and expression and peaceful assembly, freedom of association and attacks against </w:t>
                      </w:r>
                      <w:r w:rsidRPr="00CD2F8B">
                        <w:rPr>
                          <w:rFonts w:asciiTheme="minorHAnsi" w:hAnsiTheme="minorHAnsi"/>
                          <w:sz w:val="24"/>
                          <w:szCs w:val="24"/>
                          <w:lang w:val="en-GB"/>
                        </w:rPr>
                        <w:annotationRef/>
                      </w:r>
                      <w:r w:rsidRPr="00CD2F8B">
                        <w:rPr>
                          <w:rFonts w:asciiTheme="minorHAnsi" w:hAnsiTheme="minorHAnsi"/>
                          <w:sz w:val="24"/>
                          <w:szCs w:val="24"/>
                          <w:lang w:val="en-GB"/>
                        </w:rPr>
                        <w:annotationRef/>
                      </w:r>
                      <w:r w:rsidRPr="00CD2F8B">
                        <w:rPr>
                          <w:rFonts w:asciiTheme="minorHAnsi" w:hAnsiTheme="minorHAnsi"/>
                          <w:sz w:val="24"/>
                          <w:szCs w:val="24"/>
                          <w:lang w:val="en-GB"/>
                        </w:rPr>
                        <w:t xml:space="preserve">journalists and human rights defenders. This submission is not an exhaustive account of Amnesty International’s </w:t>
                      </w:r>
                      <w:r>
                        <w:rPr>
                          <w:rFonts w:asciiTheme="minorHAnsi" w:hAnsiTheme="minorHAnsi"/>
                          <w:sz w:val="24"/>
                          <w:szCs w:val="24"/>
                          <w:lang w:val="en-GB"/>
                        </w:rPr>
                        <w:t xml:space="preserve">human rights </w:t>
                      </w:r>
                      <w:r w:rsidRPr="00CD2F8B">
                        <w:rPr>
                          <w:rFonts w:asciiTheme="minorHAnsi" w:hAnsiTheme="minorHAnsi"/>
                          <w:sz w:val="24"/>
                          <w:szCs w:val="24"/>
                          <w:lang w:val="en-GB"/>
                        </w:rPr>
                        <w:t>concerns</w:t>
                      </w:r>
                      <w:r>
                        <w:rPr>
                          <w:rFonts w:asciiTheme="minorHAnsi" w:hAnsiTheme="minorHAnsi"/>
                          <w:sz w:val="24"/>
                          <w:szCs w:val="24"/>
                          <w:lang w:val="en-GB"/>
                        </w:rPr>
                        <w:t xml:space="preserve"> in Mauritania</w:t>
                      </w:r>
                      <w:r w:rsidRPr="00CD2F8B">
                        <w:rPr>
                          <w:rFonts w:asciiTheme="minorHAnsi" w:hAnsiTheme="minorHAnsi"/>
                          <w:sz w:val="24"/>
                          <w:szCs w:val="24"/>
                          <w:lang w:val="en-GB"/>
                        </w:rPr>
                        <w:t>.</w:t>
                      </w:r>
                    </w:p>
                    <w:p w14:paraId="10617F34" w14:textId="77777777" w:rsidR="00FE72A3" w:rsidRPr="009C1F28" w:rsidRDefault="00FE72A3" w:rsidP="00A56470">
                      <w:pPr>
                        <w:pStyle w:val="RTBlurbbackcover"/>
                      </w:pPr>
                    </w:p>
                    <w:p w14:paraId="07599515" w14:textId="77777777" w:rsidR="00FE72A3" w:rsidRPr="009C1F28" w:rsidRDefault="00FE72A3" w:rsidP="00566EE1">
                      <w:pPr>
                        <w:pStyle w:val="RTBodyText"/>
                        <w:spacing w:line="310" w:lineRule="exact"/>
                        <w:rPr>
                          <w:sz w:val="24"/>
                        </w:rPr>
                      </w:pPr>
                    </w:p>
                  </w:txbxContent>
                </v:textbox>
                <w10:wrap type="square"/>
              </v:shape>
            </w:pict>
          </mc:Fallback>
        </mc:AlternateContent>
      </w:r>
    </w:p>
    <w:p w14:paraId="10E07CB9" w14:textId="77777777" w:rsidR="0033667F" w:rsidRPr="00A67CDC" w:rsidRDefault="00A67CDC" w:rsidP="00A67CDC">
      <w:pPr>
        <w:tabs>
          <w:tab w:val="left" w:pos="4999"/>
        </w:tabs>
        <w:rPr>
          <w:lang w:eastAsia="en-GB"/>
        </w:rPr>
      </w:pPr>
      <w:r>
        <w:rPr>
          <w:lang w:eastAsia="en-GB"/>
        </w:rPr>
        <w:tab/>
      </w:r>
    </w:p>
    <w:sectPr w:rsidR="0033667F" w:rsidRPr="00A67CDC" w:rsidSect="004D770F">
      <w:footerReference w:type="default" r:id="rId19"/>
      <w:pgSz w:w="11900" w:h="16840"/>
      <w:pgMar w:top="1474" w:right="1814" w:bottom="1985" w:left="181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B260" w14:textId="77777777" w:rsidR="000F6532" w:rsidRDefault="000F6532" w:rsidP="00AE5E82">
      <w:r>
        <w:separator/>
      </w:r>
    </w:p>
  </w:endnote>
  <w:endnote w:type="continuationSeparator" w:id="0">
    <w:p w14:paraId="5932097E" w14:textId="77777777" w:rsidR="000F6532" w:rsidRDefault="000F6532" w:rsidP="00AE5E82">
      <w:r>
        <w:continuationSeparator/>
      </w:r>
    </w:p>
  </w:endnote>
  <w:endnote w:type="continuationNotice" w:id="1">
    <w:p w14:paraId="5F9CC7B1" w14:textId="77777777" w:rsidR="000F6532" w:rsidRDefault="000F6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Cn">
    <w:altName w:val="Calibri"/>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Light Obl">
    <w:altName w:val="Segoe Script"/>
    <w:panose1 w:val="020B0403040303090004"/>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2040503050201020203"/>
    <w:charset w:val="4D"/>
    <w:family w:val="auto"/>
    <w:notTrueType/>
    <w:pitch w:val="default"/>
    <w:sig w:usb0="00000003" w:usb1="00000000" w:usb2="00000000" w:usb3="00000000" w:csb0="00000001" w:csb1="00000000"/>
  </w:font>
  <w:font w:name="AmnestyTradeGothic-Light">
    <w:altName w:val="Amnesty Trade Gothic Light"/>
    <w:panose1 w:val="020B0403040303020004"/>
    <w:charset w:val="4D"/>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0000000000000000000"/>
    <w:charset w:val="00"/>
    <w:family w:val="auto"/>
    <w:pitch w:val="variable"/>
    <w:sig w:usb0="E0002EFF" w:usb1="C000785B" w:usb2="00000009" w:usb3="00000000" w:csb0="000001FF" w:csb1="00000000"/>
  </w:font>
  <w:font w:name="AmnestyTradeGothic-BdCn20">
    <w:altName w:val="Calibri"/>
    <w:panose1 w:val="020B0806040303020004"/>
    <w:charset w:val="4D"/>
    <w:family w:val="auto"/>
    <w:notTrueType/>
    <w:pitch w:val="default"/>
    <w:sig w:usb0="00000003" w:usb1="00000000" w:usb2="00000000" w:usb3="00000000" w:csb0="00000001" w:csb1="00000000"/>
  </w:font>
  <w:font w:name="&amp;quot">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FE72A3" w14:paraId="779EB677" w14:textId="77777777" w:rsidTr="00847491">
      <w:trPr>
        <w:trHeight w:val="2414"/>
      </w:trPr>
      <w:tc>
        <w:tcPr>
          <w:tcW w:w="5277" w:type="dxa"/>
          <w:gridSpan w:val="2"/>
          <w:tcMar>
            <w:right w:w="397" w:type="dxa"/>
          </w:tcMar>
          <w:vAlign w:val="bottom"/>
        </w:tcPr>
        <w:p w14:paraId="5C9970E7" w14:textId="77777777" w:rsidR="00FE72A3" w:rsidRPr="007F6F2D" w:rsidRDefault="00FE72A3" w:rsidP="00847491">
          <w:pPr>
            <w:pStyle w:val="RTCaptionText"/>
            <w:rPr>
              <w:rFonts w:cs="Helvetica"/>
              <w:i w:val="0"/>
            </w:rPr>
          </w:pPr>
          <w:r>
            <w:rPr>
              <w:i w:val="0"/>
            </w:rPr>
            <w:t>© Amnesty International 2019</w:t>
          </w:r>
        </w:p>
        <w:p w14:paraId="058D461B" w14:textId="77777777" w:rsidR="00FE72A3" w:rsidRPr="007F6F2D" w:rsidRDefault="00FE72A3"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17C73AC6" w14:textId="77777777" w:rsidR="00FE72A3" w:rsidRPr="007F6F2D" w:rsidRDefault="00FE72A3"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512683E9" w14:textId="77777777" w:rsidR="00FE72A3" w:rsidRPr="007F6F2D" w:rsidRDefault="00FE72A3"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4D9F7482" w14:textId="77777777" w:rsidR="00FE72A3" w:rsidRPr="007F6F2D" w:rsidRDefault="00FE72A3"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 xml:space="preserve">material is not subject to the Creative Commons </w:t>
          </w:r>
          <w:proofErr w:type="spellStart"/>
          <w:r w:rsidRPr="007F6F2D">
            <w:rPr>
              <w:i w:val="0"/>
            </w:rPr>
            <w:t>licence</w:t>
          </w:r>
          <w:proofErr w:type="spellEnd"/>
          <w:r w:rsidRPr="007F6F2D">
            <w:rPr>
              <w:i w:val="0"/>
            </w:rPr>
            <w:t>.</w:t>
          </w:r>
        </w:p>
      </w:tc>
      <w:tc>
        <w:tcPr>
          <w:tcW w:w="5147" w:type="dxa"/>
        </w:tcPr>
        <w:p w14:paraId="79458A85" w14:textId="77777777" w:rsidR="00FE72A3" w:rsidRDefault="00FE72A3" w:rsidP="00847491">
          <w:pPr>
            <w:pStyle w:val="RTCaptionText"/>
          </w:pPr>
        </w:p>
        <w:p w14:paraId="7BE014B6" w14:textId="77777777" w:rsidR="00FE72A3" w:rsidRPr="003911AE" w:rsidRDefault="00FE72A3" w:rsidP="00847491"/>
        <w:p w14:paraId="5E8788D2" w14:textId="77777777" w:rsidR="00FE72A3" w:rsidRDefault="00FE72A3" w:rsidP="00847491"/>
        <w:p w14:paraId="1098C020" w14:textId="77777777" w:rsidR="00FE72A3" w:rsidRPr="003911AE" w:rsidRDefault="00FE72A3" w:rsidP="00847491"/>
        <w:p w14:paraId="4F0F4B50" w14:textId="77777777" w:rsidR="00FE72A3" w:rsidRPr="003911AE" w:rsidRDefault="00FE72A3" w:rsidP="00847491"/>
        <w:p w14:paraId="18C9250A" w14:textId="77777777" w:rsidR="00FE72A3" w:rsidRPr="003911AE" w:rsidRDefault="00FE72A3" w:rsidP="00847491">
          <w:pPr>
            <w:pStyle w:val="RTCaptionText"/>
          </w:pPr>
        </w:p>
      </w:tc>
    </w:tr>
    <w:tr w:rsidR="00FE72A3" w14:paraId="23B08C31" w14:textId="77777777" w:rsidTr="00847491">
      <w:tc>
        <w:tcPr>
          <w:tcW w:w="2694" w:type="dxa"/>
          <w:vAlign w:val="bottom"/>
        </w:tcPr>
        <w:p w14:paraId="1ECAD829" w14:textId="77777777" w:rsidR="00FE72A3" w:rsidRDefault="00FE72A3" w:rsidP="00847491">
          <w:pPr>
            <w:pStyle w:val="RTCaptionText"/>
            <w:rPr>
              <w:i w:val="0"/>
            </w:rPr>
          </w:pPr>
          <w:r w:rsidRPr="007F6F2D">
            <w:rPr>
              <w:i w:val="0"/>
            </w:rPr>
            <w:t xml:space="preserve">First published </w:t>
          </w:r>
          <w:r>
            <w:rPr>
              <w:i w:val="0"/>
            </w:rPr>
            <w:t>in 2019</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66D36A25" w14:textId="77777777" w:rsidR="00FE72A3" w:rsidRDefault="00FE72A3" w:rsidP="00847491">
          <w:pPr>
            <w:pStyle w:val="RTCaptionText"/>
            <w:rPr>
              <w:i w:val="0"/>
            </w:rPr>
          </w:pPr>
        </w:p>
        <w:p w14:paraId="579BF1B2" w14:textId="77777777" w:rsidR="00FE72A3" w:rsidRPr="00EA7215" w:rsidRDefault="00FE72A3" w:rsidP="008D5E61">
          <w:pPr>
            <w:pStyle w:val="RTCaptionText"/>
            <w:rPr>
              <w:i w:val="0"/>
              <w:sz w:val="18"/>
              <w:szCs w:val="18"/>
            </w:rPr>
          </w:pPr>
          <w:r>
            <w:rPr>
              <w:b/>
              <w:i w:val="0"/>
              <w:sz w:val="18"/>
              <w:szCs w:val="18"/>
            </w:rPr>
            <w:t xml:space="preserve">Index:  AFR </w:t>
          </w:r>
          <w:r w:rsidRPr="00AB0010">
            <w:rPr>
              <w:b/>
              <w:i w:val="0"/>
              <w:sz w:val="18"/>
              <w:szCs w:val="18"/>
            </w:rPr>
            <w:t>38/0378/2019</w:t>
          </w:r>
          <w:r w:rsidRPr="00EA7215">
            <w:rPr>
              <w:b/>
              <w:i w:val="0"/>
              <w:sz w:val="18"/>
              <w:szCs w:val="18"/>
            </w:rPr>
            <w:br/>
            <w:t>Original language: English</w:t>
          </w:r>
        </w:p>
      </w:tc>
      <w:tc>
        <w:tcPr>
          <w:tcW w:w="2583" w:type="dxa"/>
          <w:vAlign w:val="bottom"/>
        </w:tcPr>
        <w:p w14:paraId="149414DB" w14:textId="77777777" w:rsidR="00FE72A3" w:rsidRPr="007F6F2D" w:rsidRDefault="00FE72A3" w:rsidP="00847491">
          <w:pPr>
            <w:pStyle w:val="RTCaptionText"/>
            <w:rPr>
              <w:b/>
              <w:i w:val="0"/>
            </w:rPr>
          </w:pPr>
          <w:r w:rsidRPr="008D5E61">
            <w:rPr>
              <w:b/>
              <w:i w:val="0"/>
              <w:sz w:val="18"/>
              <w:szCs w:val="18"/>
            </w:rPr>
            <w:br/>
          </w:r>
        </w:p>
      </w:tc>
      <w:tc>
        <w:tcPr>
          <w:tcW w:w="5147" w:type="dxa"/>
          <w:vAlign w:val="bottom"/>
        </w:tcPr>
        <w:p w14:paraId="0FF0CB36" w14:textId="77777777" w:rsidR="00FE72A3" w:rsidRPr="00886391" w:rsidRDefault="00FE72A3" w:rsidP="00847491">
          <w:pPr>
            <w:pStyle w:val="Footer"/>
            <w:tabs>
              <w:tab w:val="left" w:pos="880"/>
            </w:tabs>
            <w:spacing w:line="240" w:lineRule="exact"/>
            <w:rPr>
              <w:rFonts w:ascii="Amnesty Trade Gothic Cn" w:hAnsi="Amnesty Trade Gothic Cn" w:cs="AmnestyTradeGothic-BdCn20"/>
              <w:bCs/>
              <w:szCs w:val="16"/>
            </w:rPr>
          </w:pPr>
        </w:p>
      </w:tc>
    </w:tr>
    <w:tr w:rsidR="00FE72A3" w14:paraId="410046A8" w14:textId="77777777" w:rsidTr="00847491">
      <w:trPr>
        <w:trHeight w:val="412"/>
      </w:trPr>
      <w:tc>
        <w:tcPr>
          <w:tcW w:w="10424" w:type="dxa"/>
          <w:gridSpan w:val="3"/>
          <w:vAlign w:val="bottom"/>
        </w:tcPr>
        <w:p w14:paraId="46FF08C5" w14:textId="77777777" w:rsidR="00FE72A3" w:rsidRDefault="00FE72A3" w:rsidP="00847491">
          <w:pPr>
            <w:pStyle w:val="RTAmnestywebaddress"/>
          </w:pPr>
          <w:r>
            <w:t>a</w:t>
          </w:r>
          <w:r w:rsidRPr="00222A74">
            <w:t>mnesty.org</w:t>
          </w:r>
        </w:p>
      </w:tc>
    </w:tr>
  </w:tbl>
  <w:p w14:paraId="42A373BF" w14:textId="7E0C0093" w:rsidR="00FE72A3" w:rsidRPr="00552CB7" w:rsidRDefault="00FE72A3" w:rsidP="00552CB7">
    <w:pPr>
      <w:pStyle w:val="Footer"/>
    </w:pPr>
    <w:r w:rsidRPr="00AE5E82">
      <w:rPr>
        <w:noProof/>
      </w:rPr>
      <w:drawing>
        <wp:anchor distT="0" distB="0" distL="114300" distR="114300" simplePos="0" relativeHeight="251658242" behindDoc="1" locked="1" layoutInCell="0" allowOverlap="1" wp14:anchorId="0AA5EF80" wp14:editId="1AE1C0E4">
          <wp:simplePos x="0" y="0"/>
          <wp:positionH relativeFrom="page">
            <wp:posOffset>5584190</wp:posOffset>
          </wp:positionH>
          <wp:positionV relativeFrom="page">
            <wp:posOffset>9544685</wp:posOffset>
          </wp:positionV>
          <wp:extent cx="1468800" cy="62640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08E9" w14:textId="77777777" w:rsidR="00FE72A3" w:rsidRPr="00CB0FBD" w:rsidRDefault="00FE72A3" w:rsidP="00CB0FBD">
    <w:r w:rsidRPr="00CB0FBD">
      <w:rPr>
        <w:noProof/>
      </w:rPr>
      <w:drawing>
        <wp:anchor distT="0" distB="0" distL="114300" distR="114300" simplePos="0" relativeHeight="251658241" behindDoc="1" locked="1" layoutInCell="1" allowOverlap="1" wp14:anchorId="206CE4BA" wp14:editId="0C8F688C">
          <wp:simplePos x="0" y="0"/>
          <wp:positionH relativeFrom="page">
            <wp:posOffset>5584190</wp:posOffset>
          </wp:positionH>
          <wp:positionV relativeFrom="page">
            <wp:posOffset>9545955</wp:posOffset>
          </wp:positionV>
          <wp:extent cx="1468755" cy="624840"/>
          <wp:effectExtent l="0" t="0" r="4445" b="10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BFD34C" w14:textId="77777777" w:rsidR="00FE72A3" w:rsidRPr="00CB0FBD" w:rsidRDefault="00FE72A3" w:rsidP="00CB0FBD"/>
  <w:p w14:paraId="6919DFCD" w14:textId="77777777" w:rsidR="00FE72A3" w:rsidRPr="00CB0FBD" w:rsidRDefault="00FE72A3" w:rsidP="00CB0FBD"/>
  <w:p w14:paraId="20ABA978" w14:textId="77777777" w:rsidR="00FE72A3" w:rsidRPr="00CB0FBD" w:rsidRDefault="00FE72A3"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1D25" w14:textId="77777777" w:rsidR="00FE72A3" w:rsidRPr="008007AC" w:rsidRDefault="00FE72A3" w:rsidP="00240A0D">
    <w:pPr>
      <w:pStyle w:val="RTFooterreportsubtitle"/>
      <w:rPr>
        <w:b/>
      </w:rPr>
    </w:pPr>
    <w:r w:rsidRPr="008007AC">
      <w:rPr>
        <w:b/>
      </w:rPr>
      <w:t>MAURITANIA</w:t>
    </w:r>
  </w:p>
  <w:p w14:paraId="7593F339" w14:textId="2C3265CE" w:rsidR="00FE72A3" w:rsidRDefault="00FE72A3" w:rsidP="00240A0D">
    <w:pPr>
      <w:pStyle w:val="RTFooterreportsubtitle"/>
    </w:pPr>
    <w:r>
      <w:t>SUBMISSION TO THE UN HUMAN RIGHTS COMMITTEE</w:t>
    </w:r>
  </w:p>
  <w:p w14:paraId="47E6C94B" w14:textId="5DAC96BE" w:rsidR="00FE72A3" w:rsidRPr="00E90516" w:rsidRDefault="00FE72A3" w:rsidP="00E90516">
    <w:pPr>
      <w:pStyle w:val="RTFooterreportsubtitle"/>
    </w:pPr>
    <w:r w:rsidRPr="00E90516">
      <w:t>126</w:t>
    </w:r>
    <w:r w:rsidRPr="00CB04CE">
      <w:rPr>
        <w:vertAlign w:val="superscript"/>
      </w:rPr>
      <w:t>TH</w:t>
    </w:r>
    <w:r w:rsidR="00CB04CE">
      <w:t xml:space="preserve"> </w:t>
    </w:r>
    <w:r w:rsidRPr="00E90516">
      <w:t>SESSION, 1-26 JULY 2019</w:t>
    </w:r>
  </w:p>
  <w:p w14:paraId="7BC5182F" w14:textId="77777777" w:rsidR="00FE72A3" w:rsidRPr="00696E8E" w:rsidRDefault="00FE72A3" w:rsidP="004369B2">
    <w:pPr>
      <w:pStyle w:val="RTFooterreporttitle"/>
    </w:pPr>
  </w:p>
  <w:p w14:paraId="533DD063" w14:textId="77777777" w:rsidR="00FE72A3" w:rsidRPr="004369B2" w:rsidRDefault="00FE72A3" w:rsidP="004369B2">
    <w:pPr>
      <w:pStyle w:val="RTFooterreportsubtitle"/>
    </w:pPr>
    <w:r w:rsidRPr="00696E8E">
      <w:tab/>
    </w:r>
  </w:p>
  <w:p w14:paraId="057055FD" w14:textId="77777777" w:rsidR="00FE72A3" w:rsidRPr="00742AC5" w:rsidRDefault="00FE72A3" w:rsidP="004369B2">
    <w:pPr>
      <w:pStyle w:val="RTFooterreportsubtitle"/>
    </w:pPr>
    <w:r w:rsidRPr="00914551">
      <w:t>Amnesty International</w:t>
    </w:r>
    <w:r w:rsidRPr="00914551">
      <w:tab/>
    </w:r>
    <w:r>
      <w:fldChar w:fldCharType="begin"/>
    </w:r>
    <w:r>
      <w:instrText xml:space="preserve"> PAGE  \* Arabic  \* MERGEFORMAT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2B41" w14:textId="77777777" w:rsidR="00FE72A3" w:rsidRPr="0091768C" w:rsidRDefault="00FE72A3" w:rsidP="00886391">
    <w:pPr>
      <w:pStyle w:val="RTAmnestywebaddres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FE72A3" w:rsidRPr="00472CD3" w14:paraId="05A4D116" w14:textId="77777777" w:rsidTr="00FB1D19">
      <w:tc>
        <w:tcPr>
          <w:tcW w:w="5264" w:type="dxa"/>
        </w:tcPr>
        <w:p w14:paraId="155D4D1A" w14:textId="77777777" w:rsidR="00FE72A3" w:rsidRPr="00472CD3" w:rsidRDefault="00FE72A3" w:rsidP="00472CD3">
          <w:pPr>
            <w:pStyle w:val="RTBackcoversubheading"/>
            <w:framePr w:hSpace="0" w:wrap="auto" w:vAnchor="margin" w:hAnchor="text" w:xAlign="left" w:yAlign="inline"/>
            <w:suppressOverlap w:val="0"/>
          </w:pPr>
          <w:r w:rsidRPr="00472CD3">
            <w:t>Contact us</w:t>
          </w:r>
        </w:p>
      </w:tc>
      <w:tc>
        <w:tcPr>
          <w:tcW w:w="5264" w:type="dxa"/>
        </w:tcPr>
        <w:p w14:paraId="3763AB06" w14:textId="77777777" w:rsidR="00FE72A3" w:rsidRPr="00472CD3" w:rsidRDefault="00FE72A3" w:rsidP="00472CD3">
          <w:pPr>
            <w:pStyle w:val="RTBackcoversubheading"/>
            <w:framePr w:hSpace="0" w:wrap="auto" w:vAnchor="margin" w:hAnchor="text" w:xAlign="left" w:yAlign="inline"/>
            <w:suppressOverlap w:val="0"/>
          </w:pPr>
          <w:r w:rsidRPr="00472CD3">
            <w:t>Join the conversation</w:t>
          </w:r>
        </w:p>
      </w:tc>
    </w:tr>
    <w:tr w:rsidR="00FE72A3" w14:paraId="77656031" w14:textId="77777777" w:rsidTr="00FB1D19">
      <w:tc>
        <w:tcPr>
          <w:tcW w:w="5264" w:type="dxa"/>
          <w:tcMar>
            <w:top w:w="113" w:type="dxa"/>
          </w:tcMar>
        </w:tcPr>
        <w:p w14:paraId="1EF5EC8C" w14:textId="367B918F" w:rsidR="00FE72A3" w:rsidRDefault="00FE72A3" w:rsidP="00E20D98">
          <w:pPr>
            <w:pStyle w:val="RTBodyText"/>
          </w:pPr>
          <w:r>
            <w:rPr>
              <w:noProof/>
              <w:lang w:val="en-US"/>
            </w:rPr>
            <w:drawing>
              <wp:anchor distT="0" distB="0" distL="114300" distR="114300" simplePos="0" relativeHeight="251658240" behindDoc="0" locked="0" layoutInCell="1" allowOverlap="1" wp14:anchorId="5E55E2F7" wp14:editId="1FF0F6BF">
                <wp:simplePos x="0" y="0"/>
                <wp:positionH relativeFrom="column">
                  <wp:posOffset>0</wp:posOffset>
                </wp:positionH>
                <wp:positionV relativeFrom="paragraph">
                  <wp:posOffset>-459105</wp:posOffset>
                </wp:positionV>
                <wp:extent cx="340995" cy="5835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5B806923" w14:textId="77777777" w:rsidR="00FE72A3" w:rsidRDefault="00FE72A3" w:rsidP="00E20D98">
          <w:pPr>
            <w:pStyle w:val="RTBodyText"/>
          </w:pPr>
        </w:p>
        <w:p w14:paraId="684E38FB" w14:textId="77777777" w:rsidR="00FE72A3" w:rsidRDefault="00FE72A3" w:rsidP="00E20D98">
          <w:pPr>
            <w:pStyle w:val="RTBodyText"/>
          </w:pPr>
          <w:r>
            <w:t>+44 (0)20 7413 5500</w:t>
          </w:r>
        </w:p>
      </w:tc>
      <w:tc>
        <w:tcPr>
          <w:tcW w:w="5264" w:type="dxa"/>
          <w:tcMar>
            <w:top w:w="113" w:type="dxa"/>
          </w:tcMar>
        </w:tcPr>
        <w:p w14:paraId="1BECEA26" w14:textId="6F2F4CE6" w:rsidR="00FE72A3" w:rsidRDefault="00FE72A3" w:rsidP="00E20D98">
          <w:pPr>
            <w:pStyle w:val="RTBodyText"/>
          </w:pPr>
          <w:r>
            <w:rPr>
              <w:noProof/>
              <w:lang w:val="en-US"/>
            </w:rPr>
            <w:drawing>
              <wp:anchor distT="0" distB="0" distL="114300" distR="114300" simplePos="0" relativeHeight="251658243" behindDoc="0" locked="0" layoutInCell="1" allowOverlap="1" wp14:anchorId="785AAF5E" wp14:editId="4A06A993">
                <wp:simplePos x="0" y="0"/>
                <wp:positionH relativeFrom="column">
                  <wp:posOffset>3810</wp:posOffset>
                </wp:positionH>
                <wp:positionV relativeFrom="paragraph">
                  <wp:posOffset>-487680</wp:posOffset>
                </wp:positionV>
                <wp:extent cx="240665" cy="5969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6ADF7C09" w14:textId="77777777" w:rsidR="00FE72A3" w:rsidRDefault="00FE72A3" w:rsidP="00E20D98">
          <w:pPr>
            <w:pStyle w:val="RTBodyText"/>
          </w:pPr>
        </w:p>
        <w:p w14:paraId="1AA64302" w14:textId="77777777" w:rsidR="00FE72A3" w:rsidRDefault="00FE72A3" w:rsidP="00E20D98">
          <w:pPr>
            <w:pStyle w:val="RTBodyText"/>
          </w:pPr>
          <w:r>
            <w:t>@</w:t>
          </w:r>
          <w:proofErr w:type="spellStart"/>
          <w:r>
            <w:t>AmnestyOnline</w:t>
          </w:r>
          <w:proofErr w:type="spellEnd"/>
        </w:p>
      </w:tc>
    </w:tr>
  </w:tbl>
  <w:p w14:paraId="0728280C" w14:textId="77777777" w:rsidR="00FE72A3" w:rsidRPr="00826627" w:rsidRDefault="00FE72A3" w:rsidP="00627D13">
    <w:pPr>
      <w:pStyle w:val="Footer"/>
      <w:spacing w:before="120" w:after="60"/>
      <w:rPr>
        <w:cap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E7B1" w14:textId="77777777" w:rsidR="00FE72A3" w:rsidRDefault="00FE72A3" w:rsidP="00886391">
    <w:pPr>
      <w:pStyle w:val="RTFooterText"/>
      <w:spacing w:after="0" w:line="180" w:lineRule="exact"/>
      <w:rPr>
        <w:noProof/>
        <w:szCs w:val="18"/>
      </w:rPr>
    </w:pPr>
    <w:r w:rsidRPr="004F5223">
      <w:t>Index</w:t>
    </w:r>
    <w:r>
      <w:rPr>
        <w:szCs w:val="18"/>
      </w:rPr>
      <w:t xml:space="preserve">: </w:t>
    </w:r>
    <w:r w:rsidRPr="00E90516">
      <w:rPr>
        <w:noProof/>
        <w:szCs w:val="18"/>
      </w:rPr>
      <w:t>AFR 38/0378/2019</w:t>
    </w:r>
  </w:p>
  <w:p w14:paraId="38983436" w14:textId="756EF7DF" w:rsidR="00FE72A3" w:rsidRPr="00706917" w:rsidRDefault="00FE72A3" w:rsidP="00886391">
    <w:pPr>
      <w:pStyle w:val="RTFooterText"/>
      <w:spacing w:after="0" w:line="180" w:lineRule="exact"/>
      <w:rPr>
        <w:szCs w:val="18"/>
      </w:rPr>
    </w:pPr>
    <w:r w:rsidRPr="00706917">
      <w:rPr>
        <w:noProof/>
        <w:szCs w:val="18"/>
      </w:rPr>
      <w:drawing>
        <wp:anchor distT="0" distB="0" distL="114300" distR="114300" simplePos="0" relativeHeight="251658244" behindDoc="0" locked="1" layoutInCell="1" allowOverlap="1" wp14:anchorId="303C9EE6" wp14:editId="20A8AD6E">
          <wp:simplePos x="0" y="0"/>
          <wp:positionH relativeFrom="page">
            <wp:posOffset>5584190</wp:posOffset>
          </wp:positionH>
          <wp:positionV relativeFrom="page">
            <wp:posOffset>9544685</wp:posOffset>
          </wp:positionV>
          <wp:extent cx="1468800" cy="62640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184E">
      <w:t>JUNE 2019</w:t>
    </w:r>
    <w:r w:rsidRPr="00706917">
      <w:rPr>
        <w:szCs w:val="18"/>
      </w:rPr>
      <w:br/>
    </w:r>
    <w:r w:rsidRPr="001D184E">
      <w:t>Language: English</w:t>
    </w:r>
  </w:p>
  <w:p w14:paraId="4217DD53" w14:textId="77777777" w:rsidR="00FE72A3" w:rsidRPr="0091768C" w:rsidRDefault="00FE72A3" w:rsidP="00886391">
    <w:pPr>
      <w:pStyle w:val="RTAmnestywebaddress"/>
      <w:spacing w:before="0"/>
    </w:pPr>
    <w:r w:rsidRPr="004F5223">
      <w:t>amnesty.org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811FB" w14:textId="77777777" w:rsidR="000F6532" w:rsidRPr="0049688D" w:rsidRDefault="000F6532" w:rsidP="0049688D">
      <w:r>
        <w:continuationSeparator/>
      </w:r>
    </w:p>
  </w:footnote>
  <w:footnote w:type="continuationSeparator" w:id="0">
    <w:p w14:paraId="054EDBC7" w14:textId="77777777" w:rsidR="000F6532" w:rsidRDefault="000F6532" w:rsidP="00AE5E82">
      <w:r>
        <w:continuationSeparator/>
      </w:r>
    </w:p>
  </w:footnote>
  <w:footnote w:type="continuationNotice" w:id="1">
    <w:p w14:paraId="131B8269" w14:textId="77777777" w:rsidR="000F6532" w:rsidRDefault="000F6532"/>
  </w:footnote>
  <w:footnote w:id="2">
    <w:p w14:paraId="02122091" w14:textId="77777777" w:rsidR="00FE72A3" w:rsidRPr="00BA5374" w:rsidRDefault="00FE72A3" w:rsidP="006A341B">
      <w:pPr>
        <w:pStyle w:val="FootnoteText"/>
        <w:rPr>
          <w:rFonts w:asciiTheme="minorHAnsi" w:hAnsiTheme="minorHAnsi"/>
          <w:sz w:val="16"/>
          <w:szCs w:val="16"/>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w:t>
      </w:r>
      <w:r w:rsidRPr="00BA5374">
        <w:rPr>
          <w:rFonts w:asciiTheme="minorHAnsi" w:hAnsiTheme="minorHAnsi"/>
          <w:i/>
          <w:iCs/>
          <w:sz w:val="16"/>
          <w:szCs w:val="16"/>
        </w:rPr>
        <w:t>Report by the Special Rapporteur on contemporary forms of racism, racial discrimination, xenophobia and related intolerance on his mission to Mauritania</w:t>
      </w:r>
      <w:r w:rsidRPr="00BA5374">
        <w:rPr>
          <w:rFonts w:asciiTheme="minorHAnsi" w:hAnsiTheme="minorHAnsi"/>
          <w:sz w:val="16"/>
          <w:szCs w:val="16"/>
        </w:rPr>
        <w:t>, A/HRC.11/36/Add.2, 16 March 2009, paras 5-7.</w:t>
      </w:r>
    </w:p>
    <w:p w14:paraId="0C7818B8" w14:textId="77777777" w:rsidR="00FE72A3" w:rsidRPr="00BA5374" w:rsidRDefault="00FE72A3" w:rsidP="006A341B">
      <w:pPr>
        <w:pStyle w:val="FootnoteText"/>
        <w:rPr>
          <w:rFonts w:asciiTheme="minorHAnsi" w:hAnsiTheme="minorHAnsi"/>
          <w:sz w:val="16"/>
          <w:szCs w:val="16"/>
          <w:lang w:val="en-GB"/>
        </w:rPr>
      </w:pPr>
      <w:r w:rsidRPr="00BA5374">
        <w:rPr>
          <w:rFonts w:asciiTheme="minorHAnsi" w:hAnsiTheme="minorHAnsi"/>
          <w:sz w:val="16"/>
          <w:szCs w:val="16"/>
        </w:rPr>
        <w:t xml:space="preserve">See also: Amnesty International, </w:t>
      </w:r>
      <w:r w:rsidRPr="00BA5374">
        <w:rPr>
          <w:rFonts w:asciiTheme="minorHAnsi" w:hAnsiTheme="minorHAnsi"/>
          <w:i/>
          <w:iCs/>
          <w:sz w:val="16"/>
          <w:szCs w:val="16"/>
        </w:rPr>
        <w:t>Mauritania: Human rights violations in the Senegal River Valley</w:t>
      </w:r>
      <w:r w:rsidRPr="00BA5374">
        <w:rPr>
          <w:rFonts w:asciiTheme="minorHAnsi" w:hAnsiTheme="minorHAnsi"/>
          <w:sz w:val="16"/>
          <w:szCs w:val="16"/>
        </w:rPr>
        <w:t xml:space="preserve"> (Index: AFR 38/010/1990).</w:t>
      </w:r>
    </w:p>
  </w:footnote>
  <w:footnote w:id="3">
    <w:p w14:paraId="76590D9B" w14:textId="77777777" w:rsidR="00FE72A3" w:rsidRPr="00BA5374" w:rsidRDefault="00FE72A3" w:rsidP="006A341B">
      <w:pPr>
        <w:pStyle w:val="FootnoteText"/>
        <w:rPr>
          <w:rFonts w:asciiTheme="minorHAnsi" w:hAnsiTheme="minorHAnsi"/>
          <w:sz w:val="16"/>
          <w:szCs w:val="16"/>
          <w:lang w:val="fr-FR"/>
        </w:rPr>
      </w:pPr>
      <w:r w:rsidRPr="00BA5374">
        <w:rPr>
          <w:rStyle w:val="FootnoteReference"/>
          <w:rFonts w:asciiTheme="minorHAnsi" w:hAnsiTheme="minorHAnsi"/>
          <w:sz w:val="16"/>
          <w:szCs w:val="16"/>
        </w:rPr>
        <w:footnoteRef/>
      </w:r>
      <w:r w:rsidRPr="00BA5374">
        <w:rPr>
          <w:rFonts w:asciiTheme="minorHAnsi" w:hAnsiTheme="minorHAnsi"/>
          <w:sz w:val="16"/>
          <w:szCs w:val="16"/>
          <w:lang w:val="fr-FR"/>
        </w:rPr>
        <w:t xml:space="preserve"> </w:t>
      </w:r>
      <w:proofErr w:type="spellStart"/>
      <w:r w:rsidRPr="00BA5374">
        <w:rPr>
          <w:rFonts w:asciiTheme="minorHAnsi" w:hAnsiTheme="minorHAnsi"/>
          <w:sz w:val="16"/>
          <w:szCs w:val="16"/>
          <w:lang w:val="fr-FR"/>
        </w:rPr>
        <w:t>African</w:t>
      </w:r>
      <w:proofErr w:type="spellEnd"/>
      <w:r w:rsidRPr="00BA5374">
        <w:rPr>
          <w:rFonts w:asciiTheme="minorHAnsi" w:hAnsiTheme="minorHAnsi"/>
          <w:sz w:val="16"/>
          <w:szCs w:val="16"/>
          <w:lang w:val="fr-FR"/>
        </w:rPr>
        <w:t xml:space="preserve"> Commission on </w:t>
      </w:r>
      <w:proofErr w:type="spellStart"/>
      <w:r w:rsidRPr="00BA5374">
        <w:rPr>
          <w:rFonts w:asciiTheme="minorHAnsi" w:hAnsiTheme="minorHAnsi"/>
          <w:sz w:val="16"/>
          <w:szCs w:val="16"/>
          <w:lang w:val="fr-FR"/>
        </w:rPr>
        <w:t>Human</w:t>
      </w:r>
      <w:proofErr w:type="spellEnd"/>
      <w:r w:rsidRPr="00BA5374">
        <w:rPr>
          <w:rFonts w:asciiTheme="minorHAnsi" w:hAnsiTheme="minorHAnsi"/>
          <w:sz w:val="16"/>
          <w:szCs w:val="16"/>
          <w:lang w:val="fr-FR"/>
        </w:rPr>
        <w:t xml:space="preserve"> and Peoples’ </w:t>
      </w:r>
      <w:proofErr w:type="spellStart"/>
      <w:r w:rsidRPr="00BA5374">
        <w:rPr>
          <w:rFonts w:asciiTheme="minorHAnsi" w:hAnsiTheme="minorHAnsi"/>
          <w:sz w:val="16"/>
          <w:szCs w:val="16"/>
          <w:lang w:val="fr-FR"/>
        </w:rPr>
        <w:t>Rights</w:t>
      </w:r>
      <w:proofErr w:type="spellEnd"/>
      <w:r w:rsidRPr="00BA5374">
        <w:rPr>
          <w:rFonts w:asciiTheme="minorHAnsi" w:hAnsiTheme="minorHAnsi"/>
          <w:sz w:val="16"/>
          <w:szCs w:val="16"/>
          <w:lang w:val="fr-FR"/>
        </w:rPr>
        <w:t xml:space="preserve">, </w:t>
      </w:r>
      <w:r w:rsidRPr="00BA5374">
        <w:rPr>
          <w:rFonts w:asciiTheme="minorHAnsi" w:hAnsiTheme="minorHAnsi"/>
          <w:i/>
          <w:iCs/>
          <w:sz w:val="16"/>
          <w:szCs w:val="16"/>
          <w:lang w:val="fr-FR"/>
        </w:rPr>
        <w:t xml:space="preserve">Malawi </w:t>
      </w:r>
      <w:proofErr w:type="spellStart"/>
      <w:r w:rsidRPr="00BA5374">
        <w:rPr>
          <w:rFonts w:asciiTheme="minorHAnsi" w:hAnsiTheme="minorHAnsi"/>
          <w:i/>
          <w:iCs/>
          <w:sz w:val="16"/>
          <w:szCs w:val="16"/>
          <w:lang w:val="fr-FR"/>
        </w:rPr>
        <w:t>Africa</w:t>
      </w:r>
      <w:proofErr w:type="spellEnd"/>
      <w:r w:rsidRPr="00BA5374">
        <w:rPr>
          <w:rFonts w:asciiTheme="minorHAnsi" w:hAnsiTheme="minorHAnsi"/>
          <w:i/>
          <w:iCs/>
          <w:sz w:val="16"/>
          <w:szCs w:val="16"/>
          <w:lang w:val="fr-FR"/>
        </w:rPr>
        <w:t xml:space="preserve"> Association, Amnesty International, Ms </w:t>
      </w:r>
      <w:proofErr w:type="spellStart"/>
      <w:r w:rsidRPr="00BA5374">
        <w:rPr>
          <w:rFonts w:asciiTheme="minorHAnsi" w:hAnsiTheme="minorHAnsi"/>
          <w:i/>
          <w:iCs/>
          <w:sz w:val="16"/>
          <w:szCs w:val="16"/>
          <w:lang w:val="fr-FR"/>
        </w:rPr>
        <w:t>Sarr</w:t>
      </w:r>
      <w:proofErr w:type="spellEnd"/>
      <w:r w:rsidRPr="00BA5374">
        <w:rPr>
          <w:rFonts w:asciiTheme="minorHAnsi" w:hAnsiTheme="minorHAnsi"/>
          <w:i/>
          <w:iCs/>
          <w:sz w:val="16"/>
          <w:szCs w:val="16"/>
          <w:lang w:val="fr-FR"/>
        </w:rPr>
        <w:t xml:space="preserve"> Diop, Union interafricaine des droits de l'Homme and RADDHO, Collectif des veuves et ayants droit, Association mauritanienne des droits de l'Homme / </w:t>
      </w:r>
      <w:proofErr w:type="spellStart"/>
      <w:r w:rsidRPr="00BA5374">
        <w:rPr>
          <w:rFonts w:asciiTheme="minorHAnsi" w:hAnsiTheme="minorHAnsi"/>
          <w:i/>
          <w:iCs/>
          <w:sz w:val="16"/>
          <w:szCs w:val="16"/>
          <w:lang w:val="fr-FR"/>
        </w:rPr>
        <w:t>Mauritania</w:t>
      </w:r>
      <w:proofErr w:type="spellEnd"/>
      <w:r w:rsidRPr="00BA5374">
        <w:rPr>
          <w:rFonts w:asciiTheme="minorHAnsi" w:hAnsiTheme="minorHAnsi"/>
          <w:sz w:val="16"/>
          <w:szCs w:val="16"/>
          <w:lang w:val="fr-FR"/>
        </w:rPr>
        <w:t>, 2000.</w:t>
      </w:r>
    </w:p>
  </w:footnote>
  <w:footnote w:id="4">
    <w:p w14:paraId="516BDE12" w14:textId="77777777" w:rsidR="00FE72A3" w:rsidRPr="00BA5374" w:rsidRDefault="00FE72A3" w:rsidP="006A341B">
      <w:pPr>
        <w:pStyle w:val="FootnoteText"/>
        <w:rPr>
          <w:rFonts w:asciiTheme="minorHAnsi" w:hAnsiTheme="minorHAnsi"/>
          <w:sz w:val="16"/>
          <w:szCs w:val="16"/>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IHRDA, </w:t>
      </w:r>
      <w:r w:rsidRPr="00BA5374">
        <w:rPr>
          <w:rFonts w:asciiTheme="minorHAnsi" w:hAnsiTheme="minorHAnsi"/>
          <w:i/>
          <w:iCs/>
          <w:sz w:val="16"/>
          <w:szCs w:val="16"/>
        </w:rPr>
        <w:t>Updates on Implementation of African Commission’s Recommendations in the case ‘Malawi African Association &amp; others v. Mauritania’</w:t>
      </w:r>
      <w:r w:rsidRPr="00BA5374">
        <w:rPr>
          <w:rFonts w:asciiTheme="minorHAnsi" w:hAnsiTheme="minorHAnsi"/>
          <w:sz w:val="16"/>
          <w:szCs w:val="16"/>
        </w:rPr>
        <w:t xml:space="preserve">, </w:t>
      </w:r>
      <w:hyperlink r:id="rId1" w:history="1">
        <w:r w:rsidRPr="00BA5374">
          <w:rPr>
            <w:rStyle w:val="Hyperlink"/>
            <w:rFonts w:asciiTheme="minorHAnsi" w:hAnsiTheme="minorHAnsi"/>
            <w:sz w:val="16"/>
            <w:szCs w:val="16"/>
          </w:rPr>
          <w:t>www.ihrda.org/2015/12/updates-on-implementation-of-african-commissions-recommendations-in-the-case-malawi-african-association-others-v-mauritania/</w:t>
        </w:r>
      </w:hyperlink>
    </w:p>
  </w:footnote>
  <w:footnote w:id="5">
    <w:p w14:paraId="32334350" w14:textId="77777777" w:rsidR="00FE72A3" w:rsidRPr="00BA5374" w:rsidRDefault="00FE72A3" w:rsidP="006A341B">
      <w:pPr>
        <w:pStyle w:val="FootnoteText"/>
        <w:rPr>
          <w:rFonts w:asciiTheme="minorHAnsi" w:hAnsiTheme="minorHAnsi"/>
          <w:sz w:val="16"/>
          <w:szCs w:val="16"/>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w:t>
      </w:r>
      <w:r w:rsidRPr="00BA5374">
        <w:rPr>
          <w:rFonts w:asciiTheme="minorHAnsi" w:hAnsiTheme="minorHAnsi"/>
          <w:i/>
          <w:iCs/>
          <w:sz w:val="16"/>
          <w:szCs w:val="16"/>
        </w:rPr>
        <w:t>Report of the Special Rapporteur on extreme poverty and human rights on his mission to Mauritania</w:t>
      </w:r>
      <w:r w:rsidRPr="00BA5374">
        <w:rPr>
          <w:rFonts w:asciiTheme="minorHAnsi" w:hAnsiTheme="minorHAnsi"/>
          <w:sz w:val="16"/>
          <w:szCs w:val="16"/>
        </w:rPr>
        <w:t>, A/HRC/35/26/Add.1, 8 March 2017, para. 46.</w:t>
      </w:r>
    </w:p>
    <w:p w14:paraId="73AA27AE" w14:textId="77777777" w:rsidR="00FE72A3" w:rsidRPr="00BA5374" w:rsidRDefault="00FE72A3" w:rsidP="006A341B">
      <w:pPr>
        <w:pStyle w:val="FootnoteText"/>
        <w:rPr>
          <w:rFonts w:asciiTheme="minorHAnsi" w:hAnsiTheme="minorHAnsi"/>
          <w:sz w:val="16"/>
          <w:szCs w:val="16"/>
          <w:lang w:val="fr-FR"/>
        </w:rPr>
      </w:pPr>
      <w:r w:rsidRPr="00BA5374">
        <w:rPr>
          <w:rFonts w:asciiTheme="minorHAnsi" w:hAnsiTheme="minorHAnsi"/>
          <w:i/>
          <w:iCs/>
          <w:sz w:val="16"/>
          <w:szCs w:val="16"/>
          <w:lang w:eastAsia="en-GB"/>
        </w:rPr>
        <w:t>Report of the Special Rapporteur on contemporary forms of racism, racial discrimination, xenophobia and related intolerance, on his mission to Mauritania</w:t>
      </w:r>
      <w:r w:rsidRPr="00BA5374">
        <w:rPr>
          <w:rFonts w:asciiTheme="minorHAnsi" w:hAnsiTheme="minorHAnsi"/>
          <w:sz w:val="16"/>
          <w:szCs w:val="16"/>
          <w:lang w:eastAsia="en-GB"/>
        </w:rPr>
        <w:t xml:space="preserve">, A/HRC/26/49/Add.1, 3 June 2014, para. </w:t>
      </w:r>
      <w:r w:rsidRPr="00BA5374">
        <w:rPr>
          <w:rFonts w:asciiTheme="minorHAnsi" w:hAnsiTheme="minorHAnsi"/>
          <w:sz w:val="16"/>
          <w:szCs w:val="16"/>
          <w:lang w:val="fr-FR" w:eastAsia="en-GB"/>
        </w:rPr>
        <w:t>33.</w:t>
      </w:r>
    </w:p>
  </w:footnote>
  <w:footnote w:id="6">
    <w:p w14:paraId="61C13352" w14:textId="77777777" w:rsidR="00FE72A3" w:rsidRPr="00BA5374" w:rsidRDefault="00FE72A3">
      <w:pPr>
        <w:pStyle w:val="FootnoteText"/>
        <w:rPr>
          <w:sz w:val="16"/>
          <w:szCs w:val="16"/>
          <w:lang w:val="fr-FR"/>
        </w:rPr>
      </w:pPr>
      <w:r w:rsidRPr="00BA5374">
        <w:rPr>
          <w:rStyle w:val="FootnoteReference"/>
          <w:sz w:val="16"/>
          <w:szCs w:val="16"/>
        </w:rPr>
        <w:footnoteRef/>
      </w:r>
      <w:r w:rsidRPr="00BA5374">
        <w:rPr>
          <w:sz w:val="16"/>
          <w:szCs w:val="16"/>
          <w:lang w:val="fr-FR"/>
        </w:rPr>
        <w:t xml:space="preserve"> </w:t>
      </w:r>
      <w:proofErr w:type="spellStart"/>
      <w:r w:rsidRPr="00BA5374">
        <w:rPr>
          <w:rFonts w:asciiTheme="minorHAnsi" w:hAnsiTheme="minorHAnsi"/>
          <w:sz w:val="16"/>
          <w:szCs w:val="16"/>
          <w:lang w:val="fr-FR"/>
        </w:rPr>
        <w:t>African</w:t>
      </w:r>
      <w:proofErr w:type="spellEnd"/>
      <w:r w:rsidRPr="00BA5374">
        <w:rPr>
          <w:rFonts w:asciiTheme="minorHAnsi" w:hAnsiTheme="minorHAnsi"/>
          <w:sz w:val="16"/>
          <w:szCs w:val="16"/>
          <w:lang w:val="fr-FR"/>
        </w:rPr>
        <w:t xml:space="preserve"> Commission on </w:t>
      </w:r>
      <w:proofErr w:type="spellStart"/>
      <w:r w:rsidRPr="00BA5374">
        <w:rPr>
          <w:rFonts w:asciiTheme="minorHAnsi" w:hAnsiTheme="minorHAnsi"/>
          <w:sz w:val="16"/>
          <w:szCs w:val="16"/>
          <w:lang w:val="fr-FR"/>
        </w:rPr>
        <w:t>Human</w:t>
      </w:r>
      <w:proofErr w:type="spellEnd"/>
      <w:r w:rsidRPr="00BA5374">
        <w:rPr>
          <w:rFonts w:asciiTheme="minorHAnsi" w:hAnsiTheme="minorHAnsi"/>
          <w:sz w:val="16"/>
          <w:szCs w:val="16"/>
          <w:lang w:val="fr-FR"/>
        </w:rPr>
        <w:t xml:space="preserve"> and Peoples’ </w:t>
      </w:r>
      <w:proofErr w:type="spellStart"/>
      <w:r w:rsidRPr="00BA5374">
        <w:rPr>
          <w:rFonts w:asciiTheme="minorHAnsi" w:hAnsiTheme="minorHAnsi"/>
          <w:sz w:val="16"/>
          <w:szCs w:val="16"/>
          <w:lang w:val="fr-FR"/>
        </w:rPr>
        <w:t>Rights</w:t>
      </w:r>
      <w:proofErr w:type="spellEnd"/>
      <w:r w:rsidRPr="00BA5374">
        <w:rPr>
          <w:rFonts w:asciiTheme="minorHAnsi" w:hAnsiTheme="minorHAnsi"/>
          <w:sz w:val="16"/>
          <w:szCs w:val="16"/>
          <w:lang w:val="fr-FR"/>
        </w:rPr>
        <w:t xml:space="preserve">, Malawi </w:t>
      </w:r>
      <w:proofErr w:type="spellStart"/>
      <w:r w:rsidRPr="00BA5374">
        <w:rPr>
          <w:rFonts w:asciiTheme="minorHAnsi" w:hAnsiTheme="minorHAnsi"/>
          <w:sz w:val="16"/>
          <w:szCs w:val="16"/>
          <w:lang w:val="fr-FR"/>
        </w:rPr>
        <w:t>Africa</w:t>
      </w:r>
      <w:proofErr w:type="spellEnd"/>
      <w:r w:rsidRPr="00BA5374">
        <w:rPr>
          <w:rFonts w:asciiTheme="minorHAnsi" w:hAnsiTheme="minorHAnsi"/>
          <w:sz w:val="16"/>
          <w:szCs w:val="16"/>
          <w:lang w:val="fr-FR"/>
        </w:rPr>
        <w:t xml:space="preserve"> Association, Amnesty International, Ms </w:t>
      </w:r>
      <w:proofErr w:type="spellStart"/>
      <w:r w:rsidRPr="00BA5374">
        <w:rPr>
          <w:rFonts w:asciiTheme="minorHAnsi" w:hAnsiTheme="minorHAnsi"/>
          <w:sz w:val="16"/>
          <w:szCs w:val="16"/>
          <w:lang w:val="fr-FR"/>
        </w:rPr>
        <w:t>Sarr</w:t>
      </w:r>
      <w:proofErr w:type="spellEnd"/>
      <w:r w:rsidRPr="00BA5374">
        <w:rPr>
          <w:rFonts w:asciiTheme="minorHAnsi" w:hAnsiTheme="minorHAnsi"/>
          <w:sz w:val="16"/>
          <w:szCs w:val="16"/>
          <w:lang w:val="fr-FR"/>
        </w:rPr>
        <w:t xml:space="preserve"> Diop, Union interafricaine des droits de l'Homme and RADDHO, Collectif des veuves et ayants droit, Association mauritanienne des droits de l'Homme / </w:t>
      </w:r>
      <w:proofErr w:type="spellStart"/>
      <w:r w:rsidRPr="00BA5374">
        <w:rPr>
          <w:rFonts w:asciiTheme="minorHAnsi" w:hAnsiTheme="minorHAnsi"/>
          <w:sz w:val="16"/>
          <w:szCs w:val="16"/>
          <w:lang w:val="fr-FR"/>
        </w:rPr>
        <w:t>Mauritania</w:t>
      </w:r>
      <w:proofErr w:type="spellEnd"/>
      <w:r w:rsidRPr="00BA5374">
        <w:rPr>
          <w:rFonts w:asciiTheme="minorHAnsi" w:hAnsiTheme="minorHAnsi"/>
          <w:sz w:val="16"/>
          <w:szCs w:val="16"/>
          <w:lang w:val="fr-FR"/>
        </w:rPr>
        <w:t>, 2000.</w:t>
      </w:r>
    </w:p>
  </w:footnote>
  <w:footnote w:id="7">
    <w:p w14:paraId="25800738" w14:textId="77777777" w:rsidR="00D47E5E" w:rsidRPr="00BA5374" w:rsidRDefault="00D47E5E" w:rsidP="00D47E5E">
      <w:pPr>
        <w:pStyle w:val="FootnoteText"/>
        <w:rPr>
          <w:sz w:val="16"/>
          <w:szCs w:val="16"/>
        </w:rPr>
      </w:pPr>
      <w:r w:rsidRPr="00BA5374">
        <w:rPr>
          <w:rStyle w:val="FootnoteReference"/>
          <w:sz w:val="16"/>
          <w:szCs w:val="16"/>
        </w:rPr>
        <w:footnoteRef/>
      </w:r>
      <w:r w:rsidRPr="00BA5374">
        <w:rPr>
          <w:sz w:val="16"/>
          <w:szCs w:val="16"/>
        </w:rPr>
        <w:t xml:space="preserve"> “The Committee is concerned that certain traditional social structures and cultural prejudices continue to stoke racial discrimination and to marginalize the </w:t>
      </w:r>
      <w:proofErr w:type="spellStart"/>
      <w:r w:rsidRPr="00BA5374">
        <w:rPr>
          <w:sz w:val="16"/>
          <w:szCs w:val="16"/>
        </w:rPr>
        <w:t>Haratine</w:t>
      </w:r>
      <w:proofErr w:type="spellEnd"/>
      <w:r w:rsidRPr="00BA5374">
        <w:rPr>
          <w:sz w:val="16"/>
          <w:szCs w:val="16"/>
        </w:rPr>
        <w:t xml:space="preserve"> community, particularly in terms of access to education, employment, housing, health care and social services.”, c</w:t>
      </w:r>
      <w:r w:rsidRPr="00BA5374">
        <w:rPr>
          <w:rFonts w:asciiTheme="minorHAnsi" w:hAnsiTheme="minorHAnsi"/>
          <w:sz w:val="16"/>
          <w:szCs w:val="16"/>
        </w:rPr>
        <w:t>oncluding observations on the combined eight to fourteenth periodic report of Mauritania adopted by the Committee at its ninety-fifth session (23 April-11 May 2018), CERD/C/MRT/CO/8-14, para 11.</w:t>
      </w:r>
    </w:p>
  </w:footnote>
  <w:footnote w:id="8">
    <w:p w14:paraId="337147EF" w14:textId="6D6D6BF8" w:rsidR="00FE72A3" w:rsidRPr="00BA5374" w:rsidRDefault="00FE72A3" w:rsidP="00A67CDC">
      <w:pPr>
        <w:pStyle w:val="FootnoteText"/>
        <w:rPr>
          <w:rFonts w:ascii="Amnesty Trade Gothic" w:hAnsi="Amnesty Trade Gothic"/>
          <w:sz w:val="16"/>
          <w:szCs w:val="16"/>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“Social cohesion in Mauritania is precarious and risks derailing economic and social progress. The difficulties involved in cultivating a strong shared national identity are deeply rooted in ethno-racial divisions, sociopolitical tensions, historical grievances over discriminatory state practices, and the slow pace of integration of marginalized groups excluded from social and economic opportunity.”</w:t>
      </w:r>
      <w:r w:rsidR="0049451F">
        <w:rPr>
          <w:rFonts w:asciiTheme="minorHAnsi" w:hAnsiTheme="minorHAnsi"/>
          <w:sz w:val="16"/>
          <w:szCs w:val="16"/>
        </w:rPr>
        <w:t xml:space="preserve"> </w:t>
      </w:r>
      <w:r w:rsidRPr="00BA5374">
        <w:rPr>
          <w:rFonts w:asciiTheme="minorHAnsi" w:hAnsiTheme="minorHAnsi"/>
          <w:sz w:val="16"/>
          <w:szCs w:val="16"/>
        </w:rPr>
        <w:t xml:space="preserve">World Bank, </w:t>
      </w:r>
      <w:r w:rsidRPr="00BA5374">
        <w:rPr>
          <w:rFonts w:asciiTheme="minorHAnsi" w:hAnsiTheme="minorHAnsi"/>
          <w:i/>
          <w:iCs/>
          <w:sz w:val="16"/>
          <w:szCs w:val="16"/>
        </w:rPr>
        <w:t>Islamic Republic of Mauritania: turning challenges into opportunities for ending poverty and promoting shared prosperity – Systemic country diagnostic</w:t>
      </w:r>
      <w:r w:rsidRPr="00BA5374">
        <w:rPr>
          <w:rFonts w:asciiTheme="minorHAnsi" w:hAnsiTheme="minorHAnsi"/>
          <w:sz w:val="16"/>
          <w:szCs w:val="16"/>
        </w:rPr>
        <w:t>, 2017, para. 41.</w:t>
      </w:r>
      <w:r w:rsidR="0049451F">
        <w:rPr>
          <w:rFonts w:asciiTheme="minorHAnsi" w:hAnsiTheme="minorHAnsi"/>
          <w:sz w:val="16"/>
          <w:szCs w:val="16"/>
        </w:rPr>
        <w:t xml:space="preserve"> </w:t>
      </w:r>
      <w:r w:rsidRPr="00BA5374">
        <w:rPr>
          <w:rFonts w:asciiTheme="minorHAnsi" w:hAnsiTheme="minorHAnsi"/>
          <w:sz w:val="16"/>
          <w:szCs w:val="16"/>
        </w:rPr>
        <w:t>“While the practice of slavery is illegal, deeply embedded discriminatory attitudes form part of the basis of slavery in Mauritania.”</w:t>
      </w:r>
      <w:r w:rsidR="0049451F">
        <w:rPr>
          <w:rFonts w:asciiTheme="minorHAnsi" w:hAnsiTheme="minorHAnsi"/>
          <w:sz w:val="16"/>
          <w:szCs w:val="16"/>
        </w:rPr>
        <w:t xml:space="preserve"> </w:t>
      </w:r>
      <w:r w:rsidRPr="00BA5374">
        <w:rPr>
          <w:rFonts w:asciiTheme="minorHAnsi" w:hAnsiTheme="minorHAnsi"/>
          <w:i/>
          <w:iCs/>
          <w:sz w:val="16"/>
          <w:szCs w:val="16"/>
        </w:rPr>
        <w:t>Report of the Special Rapporteur on contemporary forms of slavery, including its causes and consequences</w:t>
      </w:r>
      <w:r w:rsidRPr="00BA5374">
        <w:rPr>
          <w:rFonts w:asciiTheme="minorHAnsi" w:hAnsiTheme="minorHAnsi"/>
          <w:sz w:val="16"/>
          <w:szCs w:val="16"/>
        </w:rPr>
        <w:t xml:space="preserve">, 16 August 2010, A/HRC/15/20/Add.2, para. </w:t>
      </w:r>
      <w:r w:rsidRPr="00BA5374">
        <w:rPr>
          <w:rFonts w:asciiTheme="minorHAnsi" w:hAnsiTheme="minorHAnsi"/>
          <w:sz w:val="16"/>
          <w:szCs w:val="16"/>
          <w:lang w:val="fr-FR"/>
        </w:rPr>
        <w:t>51.</w:t>
      </w:r>
      <w:r w:rsidR="0049451F">
        <w:rPr>
          <w:rFonts w:asciiTheme="minorHAnsi" w:hAnsiTheme="minorHAnsi"/>
          <w:sz w:val="16"/>
          <w:szCs w:val="16"/>
          <w:lang w:val="fr-FR"/>
        </w:rPr>
        <w:t xml:space="preserve"> </w:t>
      </w:r>
      <w:proofErr w:type="spellStart"/>
      <w:r w:rsidRPr="00BA5374">
        <w:rPr>
          <w:rFonts w:asciiTheme="minorHAnsi" w:hAnsiTheme="minorHAnsi"/>
          <w:sz w:val="16"/>
          <w:szCs w:val="16"/>
          <w:lang w:val="fr-FR"/>
        </w:rPr>
        <w:t>See</w:t>
      </w:r>
      <w:proofErr w:type="spellEnd"/>
      <w:r w:rsidRPr="00BA5374">
        <w:rPr>
          <w:rFonts w:asciiTheme="minorHAnsi" w:hAnsiTheme="minorHAnsi"/>
          <w:sz w:val="16"/>
          <w:szCs w:val="16"/>
          <w:lang w:val="fr-FR"/>
        </w:rPr>
        <w:t xml:space="preserve"> </w:t>
      </w:r>
      <w:proofErr w:type="spellStart"/>
      <w:r w:rsidRPr="00BA5374">
        <w:rPr>
          <w:rFonts w:asciiTheme="minorHAnsi" w:hAnsiTheme="minorHAnsi"/>
          <w:sz w:val="16"/>
          <w:szCs w:val="16"/>
          <w:lang w:val="fr-FR"/>
        </w:rPr>
        <w:t>also</w:t>
      </w:r>
      <w:proofErr w:type="spellEnd"/>
      <w:r w:rsidRPr="00BA5374">
        <w:rPr>
          <w:rFonts w:asciiTheme="minorHAnsi" w:hAnsiTheme="minorHAnsi"/>
          <w:sz w:val="16"/>
          <w:szCs w:val="16"/>
          <w:lang w:val="fr-FR"/>
        </w:rPr>
        <w:t xml:space="preserve">: Francis de </w:t>
      </w:r>
      <w:proofErr w:type="spellStart"/>
      <w:r w:rsidRPr="00BA5374">
        <w:rPr>
          <w:rFonts w:asciiTheme="minorHAnsi" w:hAnsiTheme="minorHAnsi"/>
          <w:sz w:val="16"/>
          <w:szCs w:val="16"/>
          <w:lang w:val="fr-FR"/>
        </w:rPr>
        <w:t>Chassey</w:t>
      </w:r>
      <w:proofErr w:type="spellEnd"/>
      <w:r w:rsidRPr="00BA5374">
        <w:rPr>
          <w:rFonts w:asciiTheme="minorHAnsi" w:hAnsiTheme="minorHAnsi"/>
          <w:sz w:val="16"/>
          <w:szCs w:val="16"/>
          <w:lang w:val="fr-FR"/>
        </w:rPr>
        <w:t xml:space="preserve">, ‘Vers une histoire anthropologique et sociologique de l’ethnie en Mauritanie’, in Abdel </w:t>
      </w:r>
      <w:proofErr w:type="spellStart"/>
      <w:r w:rsidRPr="00BA5374">
        <w:rPr>
          <w:rFonts w:asciiTheme="minorHAnsi" w:hAnsiTheme="minorHAnsi"/>
          <w:sz w:val="16"/>
          <w:szCs w:val="16"/>
          <w:lang w:val="fr-FR"/>
        </w:rPr>
        <w:t>Wedoud</w:t>
      </w:r>
      <w:proofErr w:type="spellEnd"/>
      <w:r w:rsidRPr="00BA5374">
        <w:rPr>
          <w:rFonts w:asciiTheme="minorHAnsi" w:hAnsiTheme="minorHAnsi"/>
          <w:sz w:val="16"/>
          <w:szCs w:val="16"/>
          <w:lang w:val="fr-FR"/>
        </w:rPr>
        <w:t xml:space="preserve"> </w:t>
      </w:r>
      <w:proofErr w:type="spellStart"/>
      <w:r w:rsidRPr="00BA5374">
        <w:rPr>
          <w:rFonts w:asciiTheme="minorHAnsi" w:hAnsiTheme="minorHAnsi"/>
          <w:sz w:val="16"/>
          <w:szCs w:val="16"/>
          <w:lang w:val="fr-FR"/>
        </w:rPr>
        <w:t>Ould</w:t>
      </w:r>
      <w:proofErr w:type="spellEnd"/>
      <w:r w:rsidRPr="00BA5374">
        <w:rPr>
          <w:rFonts w:asciiTheme="minorHAnsi" w:hAnsiTheme="minorHAnsi"/>
          <w:sz w:val="16"/>
          <w:szCs w:val="16"/>
          <w:lang w:val="fr-FR"/>
        </w:rPr>
        <w:t xml:space="preserve"> Cheikh (</w:t>
      </w:r>
      <w:proofErr w:type="spellStart"/>
      <w:r w:rsidRPr="00BA5374">
        <w:rPr>
          <w:rFonts w:asciiTheme="minorHAnsi" w:hAnsiTheme="minorHAnsi"/>
          <w:sz w:val="16"/>
          <w:szCs w:val="16"/>
          <w:lang w:val="fr-FR"/>
        </w:rPr>
        <w:t>ed</w:t>
      </w:r>
      <w:proofErr w:type="spellEnd"/>
      <w:r w:rsidRPr="00BA5374">
        <w:rPr>
          <w:rFonts w:asciiTheme="minorHAnsi" w:hAnsiTheme="minorHAnsi"/>
          <w:sz w:val="16"/>
          <w:szCs w:val="16"/>
          <w:lang w:val="fr-FR"/>
        </w:rPr>
        <w:t xml:space="preserve">.), </w:t>
      </w:r>
      <w:proofErr w:type="spellStart"/>
      <w:r w:rsidRPr="00BA5374">
        <w:rPr>
          <w:rFonts w:asciiTheme="minorHAnsi" w:hAnsiTheme="minorHAnsi"/>
          <w:i/>
          <w:iCs/>
          <w:sz w:val="16"/>
          <w:szCs w:val="16"/>
          <w:lang w:val="fr-FR"/>
        </w:rPr>
        <w:t>Etat</w:t>
      </w:r>
      <w:proofErr w:type="spellEnd"/>
      <w:r w:rsidRPr="00BA5374">
        <w:rPr>
          <w:rFonts w:asciiTheme="minorHAnsi" w:hAnsiTheme="minorHAnsi"/>
          <w:i/>
          <w:iCs/>
          <w:sz w:val="16"/>
          <w:szCs w:val="16"/>
          <w:lang w:val="fr-FR"/>
        </w:rPr>
        <w:t xml:space="preserve"> et société en Mauritanie : Cinquante ans après l’Indépendance</w:t>
      </w:r>
      <w:r w:rsidRPr="00BA5374">
        <w:rPr>
          <w:rFonts w:asciiTheme="minorHAnsi" w:hAnsiTheme="minorHAnsi"/>
          <w:sz w:val="16"/>
          <w:szCs w:val="16"/>
          <w:lang w:val="fr-FR"/>
        </w:rPr>
        <w:t>, Karthala, 2014, pp. 157-226;</w:t>
      </w:r>
      <w:r w:rsidR="0049451F">
        <w:rPr>
          <w:rFonts w:asciiTheme="minorHAnsi" w:hAnsiTheme="minorHAnsi"/>
          <w:sz w:val="16"/>
          <w:szCs w:val="16"/>
          <w:lang w:val="fr-FR"/>
        </w:rPr>
        <w:t xml:space="preserve"> </w:t>
      </w:r>
      <w:proofErr w:type="spellStart"/>
      <w:r w:rsidRPr="00BA5374">
        <w:rPr>
          <w:rFonts w:asciiTheme="minorHAnsi" w:hAnsiTheme="minorHAnsi"/>
          <w:sz w:val="16"/>
          <w:szCs w:val="16"/>
          <w:lang w:val="fr-FR"/>
        </w:rPr>
        <w:t>Zekeria</w:t>
      </w:r>
      <w:proofErr w:type="spellEnd"/>
      <w:r w:rsidRPr="00BA5374">
        <w:rPr>
          <w:rFonts w:asciiTheme="minorHAnsi" w:hAnsiTheme="minorHAnsi"/>
          <w:sz w:val="16"/>
          <w:szCs w:val="16"/>
          <w:lang w:val="fr-FR"/>
        </w:rPr>
        <w:t xml:space="preserve"> </w:t>
      </w:r>
      <w:proofErr w:type="spellStart"/>
      <w:r w:rsidRPr="00BA5374">
        <w:rPr>
          <w:rFonts w:asciiTheme="minorHAnsi" w:hAnsiTheme="minorHAnsi"/>
          <w:sz w:val="16"/>
          <w:szCs w:val="16"/>
          <w:lang w:val="fr-FR"/>
        </w:rPr>
        <w:t>Ould</w:t>
      </w:r>
      <w:proofErr w:type="spellEnd"/>
      <w:r w:rsidRPr="00BA5374">
        <w:rPr>
          <w:rFonts w:asciiTheme="minorHAnsi" w:hAnsiTheme="minorHAnsi"/>
          <w:sz w:val="16"/>
          <w:szCs w:val="16"/>
          <w:lang w:val="fr-FR"/>
        </w:rPr>
        <w:t xml:space="preserve"> Ahmed Salem, </w:t>
      </w:r>
      <w:r w:rsidRPr="00BA5374">
        <w:rPr>
          <w:rFonts w:asciiTheme="minorHAnsi" w:hAnsiTheme="minorHAnsi"/>
          <w:i/>
          <w:iCs/>
          <w:sz w:val="16"/>
          <w:szCs w:val="16"/>
          <w:lang w:val="fr-FR"/>
        </w:rPr>
        <w:t>Prêcher dans le désert: Islam politique et changement social en Mauritanie</w:t>
      </w:r>
      <w:r w:rsidRPr="00BA5374">
        <w:rPr>
          <w:rFonts w:asciiTheme="minorHAnsi" w:hAnsiTheme="minorHAnsi"/>
          <w:sz w:val="16"/>
          <w:szCs w:val="16"/>
          <w:lang w:val="fr-FR"/>
        </w:rPr>
        <w:t>, Karthala, 2013.</w:t>
      </w:r>
      <w:r w:rsidR="0049451F">
        <w:rPr>
          <w:rFonts w:asciiTheme="minorHAnsi" w:hAnsiTheme="minorHAnsi"/>
          <w:sz w:val="16"/>
          <w:szCs w:val="16"/>
          <w:lang w:val="fr-FR"/>
        </w:rPr>
        <w:t xml:space="preserve"> </w:t>
      </w:r>
      <w:r w:rsidRPr="00BA5374">
        <w:rPr>
          <w:rFonts w:asciiTheme="minorHAnsi" w:hAnsiTheme="minorHAnsi"/>
          <w:sz w:val="16"/>
          <w:szCs w:val="16"/>
        </w:rPr>
        <w:t xml:space="preserve">E. Ann McDougall, </w:t>
      </w:r>
      <w:r w:rsidRPr="00BA5374">
        <w:rPr>
          <w:rFonts w:asciiTheme="minorHAnsi" w:hAnsiTheme="minorHAnsi"/>
          <w:i/>
          <w:iCs/>
          <w:sz w:val="16"/>
          <w:szCs w:val="16"/>
        </w:rPr>
        <w:t>‘Life in Nouakchott is not true liberty, not at all’: living the legacies of slavery in Nouakchott, Mauritania</w:t>
      </w:r>
      <w:r w:rsidRPr="00BA5374">
        <w:rPr>
          <w:rFonts w:asciiTheme="minorHAnsi" w:hAnsiTheme="minorHAnsi"/>
          <w:sz w:val="16"/>
          <w:szCs w:val="16"/>
        </w:rPr>
        <w:t xml:space="preserve">, 19 July 2016, </w:t>
      </w:r>
      <w:hyperlink r:id="rId2" w:history="1">
        <w:r w:rsidRPr="00BA5374">
          <w:rPr>
            <w:rStyle w:val="Hyperlink"/>
            <w:rFonts w:asciiTheme="minorHAnsi" w:hAnsiTheme="minorHAnsi"/>
            <w:sz w:val="16"/>
            <w:szCs w:val="16"/>
          </w:rPr>
          <w:t>www.opendemocracy.net/author/e-ann-mcdougall</w:t>
        </w:r>
      </w:hyperlink>
      <w:r w:rsidRPr="00BA5374">
        <w:rPr>
          <w:rFonts w:ascii="Amnesty Trade Gothic" w:hAnsi="Amnesty Trade Gothic"/>
          <w:sz w:val="16"/>
          <w:szCs w:val="16"/>
        </w:rPr>
        <w:t xml:space="preserve"> </w:t>
      </w:r>
    </w:p>
  </w:footnote>
  <w:footnote w:id="9">
    <w:p w14:paraId="219EC2D6" w14:textId="5BCD2C62" w:rsidR="00FE72A3" w:rsidRPr="00BA5374" w:rsidRDefault="00FE72A3" w:rsidP="00A67CDC">
      <w:pPr>
        <w:pStyle w:val="FootnoteText"/>
        <w:rPr>
          <w:rFonts w:asciiTheme="minorHAnsi" w:hAnsiTheme="minorHAnsi"/>
          <w:sz w:val="16"/>
          <w:szCs w:val="16"/>
          <w:lang w:val="en-GB"/>
        </w:rPr>
      </w:pPr>
      <w:r w:rsidRPr="00BA5374">
        <w:rPr>
          <w:rStyle w:val="FootnoteReference"/>
          <w:rFonts w:asciiTheme="minorHAnsi" w:hAnsiTheme="minorHAnsi"/>
          <w:sz w:val="16"/>
          <w:szCs w:val="16"/>
        </w:rPr>
        <w:footnoteRef/>
      </w:r>
      <w:r w:rsidRPr="00BA5374">
        <w:rPr>
          <w:rFonts w:asciiTheme="minorHAnsi" w:hAnsiTheme="minorHAnsi"/>
          <w:sz w:val="16"/>
          <w:szCs w:val="16"/>
          <w:lang w:val="fr-FR"/>
        </w:rPr>
        <w:t xml:space="preserve"> Agence Mauritanienne de l’Information, </w:t>
      </w:r>
      <w:r w:rsidRPr="00BA5374">
        <w:rPr>
          <w:rFonts w:asciiTheme="minorHAnsi" w:hAnsiTheme="minorHAnsi"/>
          <w:i/>
          <w:sz w:val="16"/>
          <w:szCs w:val="16"/>
          <w:lang w:val="fr-FR"/>
        </w:rPr>
        <w:t>L’Assemblée nationale adopte un projet loi portant incrimination de la discrimination</w:t>
      </w:r>
      <w:r w:rsidRPr="00BA5374">
        <w:rPr>
          <w:rFonts w:asciiTheme="minorHAnsi" w:hAnsiTheme="minorHAnsi"/>
          <w:sz w:val="16"/>
          <w:szCs w:val="16"/>
          <w:lang w:val="fr-FR"/>
        </w:rPr>
        <w:t xml:space="preserve">, 18 </w:t>
      </w:r>
      <w:proofErr w:type="spellStart"/>
      <w:r w:rsidRPr="00BA5374">
        <w:rPr>
          <w:rFonts w:asciiTheme="minorHAnsi" w:hAnsiTheme="minorHAnsi"/>
          <w:sz w:val="16"/>
          <w:szCs w:val="16"/>
          <w:lang w:val="fr-FR"/>
        </w:rPr>
        <w:t>January</w:t>
      </w:r>
      <w:proofErr w:type="spellEnd"/>
      <w:r w:rsidRPr="00BA5374">
        <w:rPr>
          <w:rFonts w:asciiTheme="minorHAnsi" w:hAnsiTheme="minorHAnsi"/>
          <w:sz w:val="16"/>
          <w:szCs w:val="16"/>
          <w:lang w:val="fr-FR"/>
        </w:rPr>
        <w:t xml:space="preserve"> 2018, </w:t>
      </w:r>
      <w:hyperlink r:id="rId3" w:history="1">
        <w:r w:rsidRPr="00BA5374">
          <w:rPr>
            <w:rStyle w:val="Hyperlink"/>
            <w:rFonts w:asciiTheme="minorHAnsi" w:hAnsiTheme="minorHAnsi"/>
            <w:sz w:val="16"/>
            <w:szCs w:val="16"/>
            <w:lang w:val="fr-FR"/>
          </w:rPr>
          <w:t>http://fr.ami.mr/Depeche-43463.html</w:t>
        </w:r>
      </w:hyperlink>
      <w:r w:rsidR="0049451F">
        <w:rPr>
          <w:rStyle w:val="Hyperlink"/>
          <w:rFonts w:asciiTheme="minorHAnsi" w:hAnsiTheme="minorHAnsi"/>
          <w:sz w:val="16"/>
          <w:szCs w:val="16"/>
          <w:lang w:val="fr-FR"/>
        </w:rPr>
        <w:t xml:space="preserve"> </w:t>
      </w:r>
      <w:r w:rsidRPr="00BA5374">
        <w:rPr>
          <w:rFonts w:asciiTheme="minorHAnsi" w:hAnsiTheme="minorHAnsi"/>
          <w:sz w:val="16"/>
          <w:szCs w:val="16"/>
          <w:lang w:val="en-GB"/>
        </w:rPr>
        <w:t>According to the information provided to Amnesty International, the draft law 17/124 regarding the criminalization of discrimination was adopted with the amendments suggested by the Justice, Interior and Defence Committee regarding articles 10(1), 17 and 18.</w:t>
      </w:r>
      <w:r w:rsidR="0049451F">
        <w:rPr>
          <w:rFonts w:asciiTheme="minorHAnsi" w:hAnsiTheme="minorHAnsi"/>
          <w:sz w:val="16"/>
          <w:szCs w:val="16"/>
          <w:lang w:val="en-GB"/>
        </w:rPr>
        <w:t xml:space="preserve"> </w:t>
      </w:r>
      <w:r w:rsidRPr="00BA5374">
        <w:rPr>
          <w:rFonts w:asciiTheme="minorHAnsi" w:hAnsiTheme="minorHAnsi"/>
          <w:sz w:val="16"/>
          <w:szCs w:val="16"/>
          <w:lang w:val="en-GB"/>
        </w:rPr>
        <w:t>Amnesty International has copies of the draft law and the suggested amendments.</w:t>
      </w:r>
    </w:p>
  </w:footnote>
  <w:footnote w:id="10">
    <w:p w14:paraId="62A5461C" w14:textId="77777777" w:rsidR="00FE72A3" w:rsidRPr="00BA5374" w:rsidRDefault="00FE72A3" w:rsidP="00A67CDC">
      <w:pPr>
        <w:pStyle w:val="FootnoteText"/>
        <w:rPr>
          <w:rFonts w:asciiTheme="minorHAnsi" w:hAnsiTheme="minorHAnsi"/>
          <w:sz w:val="16"/>
          <w:szCs w:val="16"/>
          <w:lang w:val="en-GB"/>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w:t>
      </w:r>
      <w:r w:rsidRPr="00BA5374">
        <w:rPr>
          <w:rFonts w:asciiTheme="minorHAnsi" w:hAnsiTheme="minorHAnsi"/>
          <w:i/>
          <w:iCs/>
          <w:sz w:val="16"/>
          <w:szCs w:val="16"/>
        </w:rPr>
        <w:t>Report by the Special Rapporteur on contemporary forms of racism, racial discrimination, xenophobia and related intolerance on his mission to Mauritania</w:t>
      </w:r>
      <w:r w:rsidRPr="00BA5374">
        <w:rPr>
          <w:rFonts w:asciiTheme="minorHAnsi" w:hAnsiTheme="minorHAnsi"/>
          <w:sz w:val="16"/>
          <w:szCs w:val="16"/>
        </w:rPr>
        <w:t xml:space="preserve">, A/HRC.11/36/Add.2, 16 March 2009, para. </w:t>
      </w:r>
      <w:r w:rsidRPr="00BA5374">
        <w:rPr>
          <w:rFonts w:asciiTheme="minorHAnsi" w:hAnsiTheme="minorHAnsi"/>
          <w:sz w:val="16"/>
          <w:szCs w:val="16"/>
          <w:lang w:val="en-GB"/>
        </w:rPr>
        <w:t>80.</w:t>
      </w:r>
    </w:p>
  </w:footnote>
  <w:footnote w:id="11">
    <w:p w14:paraId="797F8D1D" w14:textId="77777777" w:rsidR="00FE72A3" w:rsidRPr="00BA5374" w:rsidRDefault="00FE72A3" w:rsidP="00A67CDC">
      <w:pPr>
        <w:pStyle w:val="FootnoteText"/>
        <w:rPr>
          <w:rFonts w:asciiTheme="minorHAnsi" w:hAnsiTheme="minorHAnsi"/>
          <w:sz w:val="16"/>
          <w:szCs w:val="16"/>
          <w:lang w:val="en-GB"/>
        </w:rPr>
      </w:pPr>
      <w:r w:rsidRPr="00BA5374">
        <w:rPr>
          <w:rStyle w:val="FootnoteReference"/>
          <w:rFonts w:asciiTheme="minorHAnsi" w:hAnsiTheme="minorHAnsi"/>
          <w:sz w:val="16"/>
          <w:szCs w:val="16"/>
        </w:rPr>
        <w:footnoteRef/>
      </w:r>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Trarza</w:t>
      </w:r>
      <w:proofErr w:type="spellEnd"/>
      <w:r w:rsidRPr="00BA5374">
        <w:rPr>
          <w:rFonts w:asciiTheme="minorHAnsi" w:hAnsiTheme="minorHAnsi"/>
          <w:sz w:val="16"/>
          <w:szCs w:val="16"/>
          <w:lang w:val="en-GB"/>
        </w:rPr>
        <w:t xml:space="preserve"> Court of First Instance, Decision 01/2015 against </w:t>
      </w:r>
      <w:proofErr w:type="spellStart"/>
      <w:r w:rsidRPr="00BA5374">
        <w:rPr>
          <w:rFonts w:asciiTheme="minorHAnsi" w:hAnsiTheme="minorHAnsi"/>
          <w:sz w:val="16"/>
          <w:szCs w:val="16"/>
          <w:lang w:val="en-GB"/>
        </w:rPr>
        <w:t>Biram</w:t>
      </w:r>
      <w:proofErr w:type="spellEnd"/>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Ould</w:t>
      </w:r>
      <w:proofErr w:type="spellEnd"/>
      <w:r w:rsidRPr="00BA5374">
        <w:rPr>
          <w:rFonts w:asciiTheme="minorHAnsi" w:hAnsiTheme="minorHAnsi"/>
          <w:sz w:val="16"/>
          <w:szCs w:val="16"/>
          <w:lang w:val="en-GB"/>
        </w:rPr>
        <w:t xml:space="preserve"> Dah </w:t>
      </w:r>
      <w:proofErr w:type="spellStart"/>
      <w:r w:rsidRPr="00BA5374">
        <w:rPr>
          <w:rFonts w:asciiTheme="minorHAnsi" w:hAnsiTheme="minorHAnsi"/>
          <w:sz w:val="16"/>
          <w:szCs w:val="16"/>
          <w:lang w:val="en-GB"/>
        </w:rPr>
        <w:t>Ould</w:t>
      </w:r>
      <w:proofErr w:type="spellEnd"/>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Abeid</w:t>
      </w:r>
      <w:proofErr w:type="spellEnd"/>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Brahim</w:t>
      </w:r>
      <w:proofErr w:type="spellEnd"/>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Ould</w:t>
      </w:r>
      <w:proofErr w:type="spellEnd"/>
      <w:r w:rsidRPr="00BA5374">
        <w:rPr>
          <w:rFonts w:asciiTheme="minorHAnsi" w:hAnsiTheme="minorHAnsi"/>
          <w:sz w:val="16"/>
          <w:szCs w:val="16"/>
          <w:lang w:val="en-GB"/>
        </w:rPr>
        <w:t xml:space="preserve"> Bilal et </w:t>
      </w:r>
      <w:proofErr w:type="spellStart"/>
      <w:r w:rsidRPr="00BA5374">
        <w:rPr>
          <w:rFonts w:asciiTheme="minorHAnsi" w:hAnsiTheme="minorHAnsi"/>
          <w:sz w:val="16"/>
          <w:szCs w:val="16"/>
          <w:lang w:val="en-GB"/>
        </w:rPr>
        <w:t>Djibi</w:t>
      </w:r>
      <w:proofErr w:type="spellEnd"/>
      <w:r w:rsidRPr="00BA5374">
        <w:rPr>
          <w:rFonts w:asciiTheme="minorHAnsi" w:hAnsiTheme="minorHAnsi"/>
          <w:sz w:val="16"/>
          <w:szCs w:val="16"/>
          <w:lang w:val="en-GB"/>
        </w:rPr>
        <w:t xml:space="preserve"> Sow, 15 January 2015.</w:t>
      </w:r>
    </w:p>
  </w:footnote>
  <w:footnote w:id="12">
    <w:p w14:paraId="2D5595C9" w14:textId="77777777" w:rsidR="00FE72A3" w:rsidRPr="00BA5374" w:rsidRDefault="00FE72A3" w:rsidP="00A67CDC">
      <w:pPr>
        <w:pStyle w:val="FootnoteText"/>
        <w:rPr>
          <w:rFonts w:asciiTheme="minorHAnsi" w:hAnsiTheme="minorHAnsi"/>
          <w:sz w:val="16"/>
          <w:szCs w:val="16"/>
          <w:lang w:val="en-GB"/>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w:t>
      </w:r>
      <w:r w:rsidRPr="00BA5374">
        <w:rPr>
          <w:rFonts w:asciiTheme="minorHAnsi" w:hAnsiTheme="minorHAnsi"/>
          <w:sz w:val="16"/>
          <w:szCs w:val="16"/>
          <w:lang w:val="en-GB"/>
        </w:rPr>
        <w:t xml:space="preserve">El </w:t>
      </w:r>
      <w:proofErr w:type="spellStart"/>
      <w:r w:rsidRPr="00BA5374">
        <w:rPr>
          <w:rFonts w:asciiTheme="minorHAnsi" w:hAnsiTheme="minorHAnsi"/>
          <w:sz w:val="16"/>
          <w:szCs w:val="16"/>
          <w:lang w:val="en-GB"/>
        </w:rPr>
        <w:t>Mouritaniya</w:t>
      </w:r>
      <w:proofErr w:type="spellEnd"/>
      <w:r w:rsidRPr="00BA5374">
        <w:rPr>
          <w:rFonts w:asciiTheme="minorHAnsi" w:hAnsiTheme="minorHAnsi"/>
          <w:sz w:val="16"/>
          <w:szCs w:val="16"/>
          <w:lang w:val="en-GB"/>
        </w:rPr>
        <w:t xml:space="preserve"> TV, Interview with President Aziz, Nouadhibou, November 2015, </w:t>
      </w:r>
      <w:hyperlink r:id="rId4" w:history="1">
        <w:r w:rsidRPr="00BA5374">
          <w:rPr>
            <w:rStyle w:val="Hyperlink"/>
            <w:rFonts w:asciiTheme="minorHAnsi" w:hAnsiTheme="minorHAnsi"/>
            <w:sz w:val="16"/>
            <w:szCs w:val="16"/>
            <w:lang w:val="en-GB"/>
          </w:rPr>
          <w:t>www.youtube.com/watch?v=QCmwIYT1DzI</w:t>
        </w:r>
      </w:hyperlink>
    </w:p>
  </w:footnote>
  <w:footnote w:id="13">
    <w:p w14:paraId="47600A6C" w14:textId="77777777" w:rsidR="00FE72A3" w:rsidRPr="00BA5374" w:rsidRDefault="00FE72A3" w:rsidP="00A67CDC">
      <w:pPr>
        <w:pStyle w:val="FootnoteText"/>
        <w:rPr>
          <w:rFonts w:asciiTheme="minorHAnsi" w:hAnsiTheme="minorHAnsi"/>
          <w:sz w:val="16"/>
          <w:szCs w:val="16"/>
          <w:lang w:val="en-GB"/>
        </w:rPr>
      </w:pPr>
      <w:r w:rsidRPr="00BA5374">
        <w:rPr>
          <w:rStyle w:val="FootnoteReference"/>
          <w:rFonts w:asciiTheme="minorHAnsi" w:hAnsiTheme="minorHAnsi"/>
          <w:sz w:val="16"/>
          <w:szCs w:val="16"/>
        </w:rPr>
        <w:footnoteRef/>
      </w:r>
      <w:r w:rsidRPr="00BA5374">
        <w:rPr>
          <w:rFonts w:asciiTheme="minorHAnsi" w:hAnsiTheme="minorHAnsi"/>
          <w:sz w:val="16"/>
          <w:szCs w:val="16"/>
          <w:lang w:val="en-GB"/>
        </w:rPr>
        <w:t xml:space="preserve"> </w:t>
      </w:r>
      <w:proofErr w:type="spellStart"/>
      <w:r w:rsidRPr="00BA5374">
        <w:rPr>
          <w:rFonts w:asciiTheme="minorHAnsi" w:hAnsiTheme="minorHAnsi"/>
          <w:sz w:val="16"/>
          <w:szCs w:val="16"/>
          <w:lang w:val="en-GB"/>
        </w:rPr>
        <w:t>Nouahdibou</w:t>
      </w:r>
      <w:proofErr w:type="spellEnd"/>
      <w:r w:rsidRPr="00BA5374">
        <w:rPr>
          <w:rFonts w:asciiTheme="minorHAnsi" w:hAnsiTheme="minorHAnsi"/>
          <w:sz w:val="16"/>
          <w:szCs w:val="16"/>
          <w:lang w:val="en-GB"/>
        </w:rPr>
        <w:t xml:space="preserve"> Court of First Instance, Decision 71/2014 of 24 December 2014.</w:t>
      </w:r>
    </w:p>
  </w:footnote>
  <w:footnote w:id="14">
    <w:p w14:paraId="4A7CB93C" w14:textId="77777777" w:rsidR="00FE72A3" w:rsidRPr="00BA5374" w:rsidRDefault="00FE72A3">
      <w:pPr>
        <w:pStyle w:val="FootnoteText"/>
        <w:rPr>
          <w:sz w:val="16"/>
          <w:szCs w:val="16"/>
        </w:rPr>
      </w:pPr>
      <w:r w:rsidRPr="00BA5374">
        <w:rPr>
          <w:rStyle w:val="FootnoteReference"/>
          <w:sz w:val="16"/>
          <w:szCs w:val="16"/>
        </w:rPr>
        <w:footnoteRef/>
      </w:r>
      <w:r w:rsidRPr="00BA5374">
        <w:rPr>
          <w:sz w:val="16"/>
          <w:szCs w:val="16"/>
        </w:rPr>
        <w:t xml:space="preserve"> </w:t>
      </w:r>
      <w:r w:rsidRPr="00BA5374">
        <w:rPr>
          <w:rFonts w:asciiTheme="minorHAnsi" w:hAnsiTheme="minorHAnsi"/>
          <w:sz w:val="16"/>
          <w:szCs w:val="16"/>
        </w:rPr>
        <w:t>Amnesty International, Global report: Death sentences and executions 2018 (Index: ACT 50/9870/2019) p.40.</w:t>
      </w:r>
    </w:p>
  </w:footnote>
  <w:footnote w:id="15">
    <w:p w14:paraId="2DDB1122" w14:textId="77777777" w:rsidR="00FE72A3" w:rsidRPr="00BA5374" w:rsidRDefault="00FE72A3" w:rsidP="00FD40C1">
      <w:pPr>
        <w:pStyle w:val="FootnoteText"/>
        <w:rPr>
          <w:rFonts w:ascii="Amnesty Trade Gothic" w:hAnsi="Amnesty Trade Gothic"/>
          <w:sz w:val="16"/>
          <w:szCs w:val="16"/>
        </w:rPr>
      </w:pPr>
      <w:r w:rsidRPr="00BA5374">
        <w:rPr>
          <w:rStyle w:val="FootnoteReference"/>
          <w:rFonts w:asciiTheme="minorHAnsi" w:hAnsiTheme="minorHAnsi"/>
          <w:sz w:val="16"/>
          <w:szCs w:val="16"/>
        </w:rPr>
        <w:footnoteRef/>
      </w:r>
      <w:r w:rsidRPr="00BA5374">
        <w:rPr>
          <w:rFonts w:asciiTheme="minorHAnsi" w:hAnsiTheme="minorHAnsi"/>
          <w:sz w:val="16"/>
          <w:szCs w:val="16"/>
        </w:rPr>
        <w:t xml:space="preserve"> For more information on the legal framework on peaceful assembly, the banning of peaceful protests and excessive use of force against demonstrators, see:</w:t>
      </w:r>
      <w:r w:rsidRPr="00BA5374">
        <w:rPr>
          <w:rFonts w:asciiTheme="minorHAnsi" w:hAnsiTheme="minorHAnsi"/>
          <w:i/>
          <w:sz w:val="16"/>
          <w:szCs w:val="16"/>
        </w:rPr>
        <w:t xml:space="preserve"> A sword hanging over our heads’: The repression of activists speaking out against discrimination and slavery in Mauritania</w:t>
      </w:r>
      <w:r w:rsidRPr="00BA5374">
        <w:rPr>
          <w:rFonts w:asciiTheme="minorHAnsi" w:hAnsiTheme="minorHAnsi"/>
          <w:sz w:val="16"/>
          <w:szCs w:val="16"/>
        </w:rPr>
        <w:t xml:space="preserve"> (Index: AFR38/7812/2018), pp. 22-27.</w:t>
      </w:r>
    </w:p>
  </w:footnote>
  <w:footnote w:id="16">
    <w:p w14:paraId="482D1321" w14:textId="77777777" w:rsidR="00FE72A3" w:rsidRPr="00BA5374" w:rsidRDefault="00FE72A3" w:rsidP="001A6194">
      <w:pPr>
        <w:pStyle w:val="FootnoteText"/>
        <w:rPr>
          <w:sz w:val="16"/>
          <w:szCs w:val="16"/>
        </w:rPr>
      </w:pPr>
      <w:r w:rsidRPr="00BA5374">
        <w:rPr>
          <w:rStyle w:val="FootnoteReference"/>
          <w:sz w:val="16"/>
          <w:szCs w:val="16"/>
        </w:rPr>
        <w:footnoteRef/>
      </w:r>
      <w:r w:rsidRPr="00BA5374">
        <w:rPr>
          <w:sz w:val="16"/>
          <w:szCs w:val="16"/>
        </w:rPr>
        <w:t xml:space="preserve"> Court of First Instance of West Nouakchott, Decision No. 094/2016, 18 August 2016.</w:t>
      </w:r>
    </w:p>
  </w:footnote>
  <w:footnote w:id="17">
    <w:p w14:paraId="0443A14C" w14:textId="77777777" w:rsidR="00FE72A3" w:rsidRPr="00BA5374" w:rsidRDefault="00FE72A3" w:rsidP="001A6194">
      <w:pPr>
        <w:pStyle w:val="FootnoteText"/>
        <w:rPr>
          <w:sz w:val="16"/>
          <w:szCs w:val="16"/>
        </w:rPr>
      </w:pPr>
      <w:r w:rsidRPr="00BA5374">
        <w:rPr>
          <w:rStyle w:val="FootnoteReference"/>
          <w:sz w:val="16"/>
          <w:szCs w:val="16"/>
        </w:rPr>
        <w:footnoteRef/>
      </w:r>
      <w:r w:rsidRPr="00BA5374">
        <w:rPr>
          <w:sz w:val="16"/>
          <w:szCs w:val="16"/>
        </w:rPr>
        <w:t xml:space="preserve"> Court of First Instance of West Nouakchott, Decision No. 105/2016, 17 August 2016.</w:t>
      </w:r>
    </w:p>
  </w:footnote>
  <w:footnote w:id="18">
    <w:p w14:paraId="318F9EF3" w14:textId="302AE469" w:rsidR="00FE72A3" w:rsidRPr="00BA5374" w:rsidRDefault="00FE72A3" w:rsidP="001A6194">
      <w:pPr>
        <w:pStyle w:val="FootnoteText"/>
        <w:rPr>
          <w:sz w:val="16"/>
          <w:szCs w:val="16"/>
        </w:rPr>
      </w:pPr>
      <w:r w:rsidRPr="00BA5374">
        <w:rPr>
          <w:rStyle w:val="FootnoteReference"/>
          <w:sz w:val="16"/>
          <w:szCs w:val="16"/>
        </w:rPr>
        <w:footnoteRef/>
      </w:r>
      <w:r w:rsidRPr="00BA5374">
        <w:rPr>
          <w:sz w:val="16"/>
          <w:szCs w:val="16"/>
        </w:rPr>
        <w:t xml:space="preserve"> Interview with the lawyer of IRA, Nouakchott, June 2017. Amnesty International holds a copy of this medical report on file.</w:t>
      </w:r>
    </w:p>
  </w:footnote>
  <w:footnote w:id="19">
    <w:p w14:paraId="20300A4C" w14:textId="77777777" w:rsidR="00FE72A3" w:rsidRPr="00BA5374" w:rsidRDefault="00FE72A3">
      <w:pPr>
        <w:pStyle w:val="FootnoteText"/>
        <w:rPr>
          <w:sz w:val="16"/>
          <w:szCs w:val="16"/>
        </w:rPr>
      </w:pPr>
      <w:r w:rsidRPr="00BA5374">
        <w:rPr>
          <w:rStyle w:val="FootnoteReference"/>
          <w:sz w:val="16"/>
          <w:szCs w:val="16"/>
        </w:rPr>
        <w:footnoteRef/>
      </w:r>
      <w:r w:rsidRPr="00BA5374">
        <w:rPr>
          <w:sz w:val="16"/>
          <w:szCs w:val="16"/>
        </w:rPr>
        <w:t xml:space="preserve"> Mauritania: Submission to the United Nations Committee on the Elimination of Racial Discrimination, 95th session, 23 April-11 May 2018 (Index: AFR 38/8125/2018), pp. 6-7.</w:t>
      </w:r>
    </w:p>
  </w:footnote>
  <w:footnote w:id="20">
    <w:p w14:paraId="6E07BD94" w14:textId="77777777" w:rsidR="00FE72A3" w:rsidRPr="00BA5374" w:rsidRDefault="00FE72A3" w:rsidP="00D31630">
      <w:pPr>
        <w:pStyle w:val="FootnoteText"/>
        <w:rPr>
          <w:sz w:val="16"/>
          <w:szCs w:val="16"/>
        </w:rPr>
      </w:pPr>
      <w:r w:rsidRPr="00BA5374">
        <w:rPr>
          <w:rStyle w:val="FootnoteReference"/>
          <w:sz w:val="16"/>
          <w:szCs w:val="16"/>
        </w:rPr>
        <w:footnoteRef/>
      </w:r>
      <w:r w:rsidRPr="00BA5374">
        <w:rPr>
          <w:sz w:val="16"/>
          <w:szCs w:val="16"/>
        </w:rPr>
        <w:t xml:space="preserve"> Law No. 73.008 of 23 January 1973 on public assemblies.</w:t>
      </w:r>
    </w:p>
  </w:footnote>
  <w:footnote w:id="21">
    <w:p w14:paraId="3A00CAE8" w14:textId="77777777" w:rsidR="00FE72A3" w:rsidRPr="00BA5374" w:rsidRDefault="00FE72A3" w:rsidP="00D31630">
      <w:pPr>
        <w:pStyle w:val="FootnoteText"/>
        <w:rPr>
          <w:sz w:val="16"/>
          <w:szCs w:val="16"/>
        </w:rPr>
      </w:pPr>
      <w:r w:rsidRPr="00BA5374">
        <w:rPr>
          <w:rStyle w:val="FootnoteReference"/>
          <w:sz w:val="16"/>
          <w:szCs w:val="16"/>
        </w:rPr>
        <w:footnoteRef/>
      </w:r>
      <w:r w:rsidRPr="00BA5374">
        <w:rPr>
          <w:sz w:val="16"/>
          <w:szCs w:val="16"/>
        </w:rPr>
        <w:t xml:space="preserve"> The Special Rapporteur on freedom of peaceful assembly and of association indicated that “blanket restrictions shall not be considered lawful”.</w:t>
      </w:r>
    </w:p>
  </w:footnote>
  <w:footnote w:id="22">
    <w:p w14:paraId="4B74EEBD" w14:textId="77777777" w:rsidR="00FE72A3" w:rsidRPr="00BA5374" w:rsidRDefault="00FE72A3" w:rsidP="00D31630">
      <w:pPr>
        <w:pStyle w:val="FootnoteText"/>
        <w:rPr>
          <w:sz w:val="16"/>
          <w:szCs w:val="16"/>
        </w:rPr>
      </w:pPr>
      <w:r w:rsidRPr="00BA5374">
        <w:rPr>
          <w:rStyle w:val="FootnoteReference"/>
          <w:sz w:val="16"/>
          <w:szCs w:val="16"/>
        </w:rPr>
        <w:footnoteRef/>
      </w:r>
      <w:r w:rsidRPr="00BA5374">
        <w:rPr>
          <w:sz w:val="16"/>
          <w:szCs w:val="16"/>
        </w:rPr>
        <w:t xml:space="preserve"> Decree No. 73.060 of 16 March 1973 on the implementation of Law No. 73.008 of 23 January 1973 on public assemblies.</w:t>
      </w:r>
    </w:p>
  </w:footnote>
  <w:footnote w:id="23">
    <w:p w14:paraId="5FF794EF" w14:textId="77777777" w:rsidR="00FE72A3" w:rsidRPr="00BA5374" w:rsidRDefault="00FE72A3">
      <w:pPr>
        <w:pStyle w:val="FootnoteText"/>
        <w:rPr>
          <w:sz w:val="16"/>
          <w:szCs w:val="16"/>
        </w:rPr>
      </w:pPr>
      <w:r w:rsidRPr="00BA5374">
        <w:rPr>
          <w:rStyle w:val="FootnoteReference"/>
          <w:sz w:val="16"/>
          <w:szCs w:val="16"/>
        </w:rPr>
        <w:footnoteRef/>
      </w:r>
      <w:r w:rsidRPr="00BA5374">
        <w:rPr>
          <w:sz w:val="16"/>
          <w:szCs w:val="16"/>
        </w:rPr>
        <w:t xml:space="preserve"> Amnesty International obtained copies of medical certificates established at the time.</w:t>
      </w:r>
    </w:p>
  </w:footnote>
  <w:footnote w:id="24">
    <w:p w14:paraId="38199195" w14:textId="77777777" w:rsidR="00FE72A3" w:rsidRPr="00BA5374" w:rsidRDefault="00FE72A3" w:rsidP="00820FBA">
      <w:pPr>
        <w:pStyle w:val="FootnoteText"/>
        <w:widowControl w:val="0"/>
        <w:numPr>
          <w:ilvl w:val="0"/>
          <w:numId w:val="2"/>
        </w:numPr>
        <w:suppressAutoHyphens/>
        <w:rPr>
          <w:sz w:val="16"/>
          <w:szCs w:val="16"/>
        </w:rPr>
      </w:pPr>
      <w:r w:rsidRPr="00BA5374">
        <w:rPr>
          <w:rStyle w:val="FootnoteReference"/>
          <w:sz w:val="16"/>
          <w:szCs w:val="16"/>
        </w:rPr>
        <w:footnoteRef/>
      </w:r>
      <w:r w:rsidRPr="00BA5374">
        <w:rPr>
          <w:sz w:val="16"/>
          <w:szCs w:val="16"/>
        </w:rPr>
        <w:t xml:space="preserve"> The Prisoners of Conscience you won’t hear about at the 2019 Arab League Summit (</w:t>
      </w:r>
      <w:hyperlink r:id="rId5" w:history="1">
        <w:r w:rsidRPr="00BA5374">
          <w:rPr>
            <w:rStyle w:val="Hyperlink"/>
            <w:sz w:val="16"/>
            <w:szCs w:val="16"/>
          </w:rPr>
          <w:t>Press-release</w:t>
        </w:r>
      </w:hyperlink>
      <w:r w:rsidRPr="00BA5374">
        <w:rPr>
          <w:sz w:val="16"/>
          <w:szCs w:val="16"/>
        </w:rPr>
        <w:t xml:space="preserve">, 29 March 2019). </w:t>
      </w:r>
    </w:p>
    <w:p w14:paraId="47F2C52A" w14:textId="77777777" w:rsidR="00FE72A3" w:rsidRPr="00BA5374" w:rsidRDefault="00FE72A3">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1D47" w14:textId="77777777" w:rsidR="00FE72A3" w:rsidRPr="00706917" w:rsidRDefault="00FE72A3" w:rsidP="00472CD3">
    <w:pPr>
      <w:pStyle w:val="Header"/>
      <w:rPr>
        <w:rFonts w:asciiTheme="majorHAnsi" w:hAnsiTheme="majorHAnsi"/>
        <w:sz w:val="15"/>
        <w:szCs w:val="15"/>
      </w:rPr>
    </w:pPr>
  </w:p>
  <w:p w14:paraId="4E4DECDB" w14:textId="77777777" w:rsidR="00FE72A3" w:rsidRDefault="00FE7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A43E6"/>
    <w:lvl w:ilvl="0">
      <w:start w:val="1"/>
      <w:numFmt w:val="bullet"/>
      <w:lvlText w:val=""/>
      <w:lvlJc w:val="left"/>
      <w:pPr>
        <w:tabs>
          <w:tab w:val="num" w:pos="1620"/>
        </w:tabs>
        <w:ind w:left="1620" w:firstLine="0"/>
      </w:pPr>
      <w:rPr>
        <w:rFonts w:ascii="Symbol" w:hAnsi="Symbol" w:hint="default"/>
      </w:rPr>
    </w:lvl>
    <w:lvl w:ilvl="1">
      <w:start w:val="1"/>
      <w:numFmt w:val="bullet"/>
      <w:lvlText w:val=""/>
      <w:lvlJc w:val="left"/>
      <w:pPr>
        <w:tabs>
          <w:tab w:val="num" w:pos="2340"/>
        </w:tabs>
        <w:ind w:left="2700" w:hanging="360"/>
      </w:pPr>
      <w:rPr>
        <w:rFonts w:ascii="Symbol" w:hAnsi="Symbol" w:hint="default"/>
      </w:rPr>
    </w:lvl>
    <w:lvl w:ilvl="2">
      <w:start w:val="1"/>
      <w:numFmt w:val="bullet"/>
      <w:lvlText w:val="o"/>
      <w:lvlJc w:val="left"/>
      <w:pPr>
        <w:tabs>
          <w:tab w:val="num" w:pos="3060"/>
        </w:tabs>
        <w:ind w:left="3420" w:hanging="360"/>
      </w:pPr>
      <w:rPr>
        <w:rFonts w:ascii="Courier New" w:hAnsi="Courier New" w:cs="Courier New" w:hint="default"/>
      </w:rPr>
    </w:lvl>
    <w:lvl w:ilvl="3">
      <w:start w:val="1"/>
      <w:numFmt w:val="bullet"/>
      <w:lvlText w:val=""/>
      <w:lvlJc w:val="left"/>
      <w:pPr>
        <w:tabs>
          <w:tab w:val="num" w:pos="3780"/>
        </w:tabs>
        <w:ind w:left="4140" w:hanging="360"/>
      </w:pPr>
      <w:rPr>
        <w:rFonts w:ascii="Wingdings" w:hAnsi="Wingdings" w:hint="default"/>
      </w:rPr>
    </w:lvl>
    <w:lvl w:ilvl="4">
      <w:start w:val="1"/>
      <w:numFmt w:val="bullet"/>
      <w:lvlText w:val=""/>
      <w:lvlJc w:val="left"/>
      <w:pPr>
        <w:tabs>
          <w:tab w:val="num" w:pos="4500"/>
        </w:tabs>
        <w:ind w:left="4860" w:hanging="360"/>
      </w:pPr>
      <w:rPr>
        <w:rFonts w:ascii="Wingdings" w:hAnsi="Wingdings" w:hint="default"/>
      </w:rPr>
    </w:lvl>
    <w:lvl w:ilvl="5">
      <w:start w:val="1"/>
      <w:numFmt w:val="bullet"/>
      <w:lvlText w:val=""/>
      <w:lvlJc w:val="left"/>
      <w:pPr>
        <w:tabs>
          <w:tab w:val="num" w:pos="5220"/>
        </w:tabs>
        <w:ind w:left="5580" w:hanging="360"/>
      </w:pPr>
      <w:rPr>
        <w:rFonts w:ascii="Symbol" w:hAnsi="Symbol" w:hint="default"/>
      </w:rPr>
    </w:lvl>
    <w:lvl w:ilvl="6">
      <w:start w:val="1"/>
      <w:numFmt w:val="bullet"/>
      <w:lvlText w:val="o"/>
      <w:lvlJc w:val="left"/>
      <w:pPr>
        <w:tabs>
          <w:tab w:val="num" w:pos="5940"/>
        </w:tabs>
        <w:ind w:left="6300" w:hanging="360"/>
      </w:pPr>
      <w:rPr>
        <w:rFonts w:ascii="Courier New" w:hAnsi="Courier New" w:cs="Courier New" w:hint="default"/>
      </w:rPr>
    </w:lvl>
    <w:lvl w:ilvl="7">
      <w:start w:val="1"/>
      <w:numFmt w:val="bullet"/>
      <w:lvlText w:val=""/>
      <w:lvlJc w:val="left"/>
      <w:pPr>
        <w:tabs>
          <w:tab w:val="num" w:pos="6660"/>
        </w:tabs>
        <w:ind w:left="7020" w:hanging="360"/>
      </w:pPr>
      <w:rPr>
        <w:rFonts w:ascii="Wingdings" w:hAnsi="Wingdings" w:hint="default"/>
      </w:rPr>
    </w:lvl>
    <w:lvl w:ilvl="8">
      <w:start w:val="1"/>
      <w:numFmt w:val="bullet"/>
      <w:lvlText w:val=""/>
      <w:lvlJc w:val="left"/>
      <w:pPr>
        <w:tabs>
          <w:tab w:val="num" w:pos="7380"/>
        </w:tabs>
        <w:ind w:left="774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0000002"/>
    <w:multiLevelType w:val="multilevel"/>
    <w:tmpl w:val="79787F56"/>
    <w:numStyleLink w:val="AINumberedList"/>
  </w:abstractNum>
  <w:abstractNum w:abstractNumId="13" w15:restartNumberingAfterBreak="0">
    <w:nsid w:val="00000003"/>
    <w:multiLevelType w:val="multilevel"/>
    <w:tmpl w:val="5B58B218"/>
    <w:numStyleLink w:val="AIBulletList"/>
  </w:abstractNum>
  <w:abstractNum w:abstractNumId="14" w15:restartNumberingAfterBreak="0">
    <w:nsid w:val="11517B72"/>
    <w:multiLevelType w:val="hybridMultilevel"/>
    <w:tmpl w:val="27A68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7775415"/>
    <w:multiLevelType w:val="hybridMultilevel"/>
    <w:tmpl w:val="00F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6B0C74"/>
    <w:multiLevelType w:val="hybridMultilevel"/>
    <w:tmpl w:val="CB38D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6102F"/>
    <w:multiLevelType w:val="hybridMultilevel"/>
    <w:tmpl w:val="257A0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E45EC1"/>
    <w:multiLevelType w:val="hybridMultilevel"/>
    <w:tmpl w:val="7E8E812E"/>
    <w:lvl w:ilvl="0" w:tplc="51A492BA">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4721A"/>
    <w:multiLevelType w:val="hybridMultilevel"/>
    <w:tmpl w:val="76B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234576"/>
    <w:multiLevelType w:val="hybridMultilevel"/>
    <w:tmpl w:val="1C287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9413A"/>
    <w:multiLevelType w:val="hybridMultilevel"/>
    <w:tmpl w:val="205A7038"/>
    <w:lvl w:ilvl="0" w:tplc="30EEAB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C04EED"/>
    <w:multiLevelType w:val="hybridMultilevel"/>
    <w:tmpl w:val="50E6E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FE1A82"/>
    <w:multiLevelType w:val="hybridMultilevel"/>
    <w:tmpl w:val="47C60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75B48"/>
    <w:multiLevelType w:val="hybridMultilevel"/>
    <w:tmpl w:val="81C62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21A45BE"/>
    <w:multiLevelType w:val="hybridMultilevel"/>
    <w:tmpl w:val="BCDA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98664DD"/>
    <w:multiLevelType w:val="hybridMultilevel"/>
    <w:tmpl w:val="6636C1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A069F"/>
    <w:multiLevelType w:val="multilevel"/>
    <w:tmpl w:val="7E6C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70F4A"/>
    <w:multiLevelType w:val="multilevel"/>
    <w:tmpl w:val="6C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6B91F06"/>
    <w:multiLevelType w:val="hybridMultilevel"/>
    <w:tmpl w:val="590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76C7C"/>
    <w:multiLevelType w:val="multilevel"/>
    <w:tmpl w:val="050885A4"/>
    <w:styleLink w:val="RTNumberedList"/>
    <w:lvl w:ilvl="0">
      <w:start w:val="1"/>
      <w:numFmt w:val="decimal"/>
      <w:suff w:val="space"/>
      <w:lvlText w:val="%1."/>
      <w:lvlJc w:val="left"/>
      <w:pPr>
        <w:ind w:left="8675" w:hanging="454"/>
      </w:pPr>
      <w:rPr>
        <w:rFonts w:hint="default"/>
      </w:rPr>
    </w:lvl>
    <w:lvl w:ilvl="1">
      <w:start w:val="1"/>
      <w:numFmt w:val="decimal"/>
      <w:suff w:val="space"/>
      <w:lvlText w:val="%1.%2"/>
      <w:lvlJc w:val="left"/>
      <w:pPr>
        <w:ind w:left="2863"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9" w15:restartNumberingAfterBreak="0">
    <w:nsid w:val="6CC80D68"/>
    <w:multiLevelType w:val="hybridMultilevel"/>
    <w:tmpl w:val="F918A79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2" w15:restartNumberingAfterBreak="0">
    <w:nsid w:val="7952235E"/>
    <w:multiLevelType w:val="hybridMultilevel"/>
    <w:tmpl w:val="1200D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num w:numId="1">
    <w:abstractNumId w:val="40"/>
  </w:num>
  <w:num w:numId="2">
    <w:abstractNumId w:val="11"/>
  </w:num>
  <w:num w:numId="3">
    <w:abstractNumId w:val="38"/>
  </w:num>
  <w:num w:numId="4">
    <w:abstractNumId w:val="35"/>
  </w:num>
  <w:num w:numId="5">
    <w:abstractNumId w:val="28"/>
  </w:num>
  <w:num w:numId="6">
    <w:abstractNumId w:val="16"/>
  </w:num>
  <w:num w:numId="7">
    <w:abstractNumId w:val="35"/>
  </w:num>
  <w:num w:numId="8">
    <w:abstractNumId w:val="15"/>
  </w:num>
  <w:num w:numId="9">
    <w:abstractNumId w:val="36"/>
  </w:num>
  <w:num w:numId="10">
    <w:abstractNumId w:val="0"/>
  </w:num>
  <w:num w:numId="11">
    <w:abstractNumId w:val="30"/>
  </w:num>
  <w:num w:numId="12">
    <w:abstractNumId w:val="35"/>
  </w:num>
  <w:num w:numId="13">
    <w:abstractNumId w:val="35"/>
  </w:num>
  <w:num w:numId="14">
    <w:abstractNumId w:val="18"/>
  </w:num>
  <w:num w:numId="15">
    <w:abstractNumId w:val="34"/>
  </w:num>
  <w:num w:numId="16">
    <w:abstractNumId w:val="38"/>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43"/>
  </w:num>
  <w:num w:numId="28">
    <w:abstractNumId w:val="31"/>
  </w:num>
  <w:num w:numId="29">
    <w:abstractNumId w:val="38"/>
  </w:num>
  <w:num w:numId="30">
    <w:abstractNumId w:val="12"/>
  </w:num>
  <w:num w:numId="31">
    <w:abstractNumId w:val="13"/>
  </w:num>
  <w:num w:numId="32">
    <w:abstractNumId w:val="41"/>
  </w:num>
  <w:num w:numId="33">
    <w:abstractNumId w:val="24"/>
  </w:num>
  <w:num w:numId="34">
    <w:abstractNumId w:val="21"/>
  </w:num>
  <w:num w:numId="35">
    <w:abstractNumId w:val="29"/>
  </w:num>
  <w:num w:numId="36">
    <w:abstractNumId w:val="33"/>
  </w:num>
  <w:num w:numId="37">
    <w:abstractNumId w:val="32"/>
  </w:num>
  <w:num w:numId="38">
    <w:abstractNumId w:val="39"/>
  </w:num>
  <w:num w:numId="39">
    <w:abstractNumId w:val="23"/>
  </w:num>
  <w:num w:numId="40">
    <w:abstractNumId w:val="25"/>
  </w:num>
  <w:num w:numId="41">
    <w:abstractNumId w:val="14"/>
  </w:num>
  <w:num w:numId="42">
    <w:abstractNumId w:val="19"/>
  </w:num>
  <w:num w:numId="43">
    <w:abstractNumId w:val="26"/>
  </w:num>
  <w:num w:numId="44">
    <w:abstractNumId w:val="27"/>
  </w:num>
  <w:num w:numId="45">
    <w:abstractNumId w:val="42"/>
  </w:num>
  <w:num w:numId="46">
    <w:abstractNumId w:val="20"/>
  </w:num>
  <w:num w:numId="47">
    <w:abstractNumId w:val="22"/>
  </w:num>
  <w:num w:numId="48">
    <w:abstractNumId w:val="37"/>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LockTheme/>
  <w:styleLockQFSet/>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77"/>
    <w:rsid w:val="00001E28"/>
    <w:rsid w:val="00002F70"/>
    <w:rsid w:val="00020B73"/>
    <w:rsid w:val="000228E2"/>
    <w:rsid w:val="00030D0C"/>
    <w:rsid w:val="00033192"/>
    <w:rsid w:val="00041D51"/>
    <w:rsid w:val="00044C35"/>
    <w:rsid w:val="00046594"/>
    <w:rsid w:val="00047686"/>
    <w:rsid w:val="00047EEC"/>
    <w:rsid w:val="0005050E"/>
    <w:rsid w:val="00050C97"/>
    <w:rsid w:val="0005440E"/>
    <w:rsid w:val="000552CE"/>
    <w:rsid w:val="00056B0F"/>
    <w:rsid w:val="00074BB7"/>
    <w:rsid w:val="00083118"/>
    <w:rsid w:val="000857E3"/>
    <w:rsid w:val="00091A13"/>
    <w:rsid w:val="00091DFB"/>
    <w:rsid w:val="00091EF9"/>
    <w:rsid w:val="0009319E"/>
    <w:rsid w:val="000A1F57"/>
    <w:rsid w:val="000A383D"/>
    <w:rsid w:val="000A38BE"/>
    <w:rsid w:val="000A5A84"/>
    <w:rsid w:val="000A70C2"/>
    <w:rsid w:val="000A78FD"/>
    <w:rsid w:val="000B045C"/>
    <w:rsid w:val="000B0FAF"/>
    <w:rsid w:val="000B4937"/>
    <w:rsid w:val="000C1692"/>
    <w:rsid w:val="000C34F2"/>
    <w:rsid w:val="000C4DE6"/>
    <w:rsid w:val="000C643F"/>
    <w:rsid w:val="000D4AF3"/>
    <w:rsid w:val="000E01D3"/>
    <w:rsid w:val="000E0559"/>
    <w:rsid w:val="000E41E9"/>
    <w:rsid w:val="000F12A9"/>
    <w:rsid w:val="000F4A4B"/>
    <w:rsid w:val="000F6532"/>
    <w:rsid w:val="00100EFE"/>
    <w:rsid w:val="00102314"/>
    <w:rsid w:val="00104EBF"/>
    <w:rsid w:val="0010622A"/>
    <w:rsid w:val="001070A5"/>
    <w:rsid w:val="001079FA"/>
    <w:rsid w:val="001122B7"/>
    <w:rsid w:val="0012413A"/>
    <w:rsid w:val="0013059D"/>
    <w:rsid w:val="0013422D"/>
    <w:rsid w:val="001362F1"/>
    <w:rsid w:val="0014127F"/>
    <w:rsid w:val="00143477"/>
    <w:rsid w:val="001469C1"/>
    <w:rsid w:val="0015133A"/>
    <w:rsid w:val="00152840"/>
    <w:rsid w:val="001540E7"/>
    <w:rsid w:val="00162095"/>
    <w:rsid w:val="00163309"/>
    <w:rsid w:val="00165648"/>
    <w:rsid w:val="001657F4"/>
    <w:rsid w:val="00171BE5"/>
    <w:rsid w:val="001726C9"/>
    <w:rsid w:val="00172F68"/>
    <w:rsid w:val="00175A91"/>
    <w:rsid w:val="001853C3"/>
    <w:rsid w:val="00186842"/>
    <w:rsid w:val="0018775C"/>
    <w:rsid w:val="001877DA"/>
    <w:rsid w:val="001916A5"/>
    <w:rsid w:val="00191A9B"/>
    <w:rsid w:val="00195BB5"/>
    <w:rsid w:val="00195E5B"/>
    <w:rsid w:val="001A18C3"/>
    <w:rsid w:val="001A1DC8"/>
    <w:rsid w:val="001A1F98"/>
    <w:rsid w:val="001A1FE2"/>
    <w:rsid w:val="001A5C77"/>
    <w:rsid w:val="001A6194"/>
    <w:rsid w:val="001A71E6"/>
    <w:rsid w:val="001B0115"/>
    <w:rsid w:val="001B36C0"/>
    <w:rsid w:val="001B3906"/>
    <w:rsid w:val="001B49E3"/>
    <w:rsid w:val="001C0886"/>
    <w:rsid w:val="001D0127"/>
    <w:rsid w:val="001D184E"/>
    <w:rsid w:val="001D6F9C"/>
    <w:rsid w:val="001D7793"/>
    <w:rsid w:val="001D7DAE"/>
    <w:rsid w:val="001E0637"/>
    <w:rsid w:val="001E4B32"/>
    <w:rsid w:val="001E4CE0"/>
    <w:rsid w:val="001E5959"/>
    <w:rsid w:val="001E67CE"/>
    <w:rsid w:val="001E75BC"/>
    <w:rsid w:val="001F2981"/>
    <w:rsid w:val="001F4A49"/>
    <w:rsid w:val="001F4E31"/>
    <w:rsid w:val="001F6670"/>
    <w:rsid w:val="00202875"/>
    <w:rsid w:val="00205601"/>
    <w:rsid w:val="002072F0"/>
    <w:rsid w:val="002075EA"/>
    <w:rsid w:val="00207EC9"/>
    <w:rsid w:val="002101E3"/>
    <w:rsid w:val="00210BD3"/>
    <w:rsid w:val="00212A6C"/>
    <w:rsid w:val="00222A74"/>
    <w:rsid w:val="0023128F"/>
    <w:rsid w:val="0023291A"/>
    <w:rsid w:val="00233491"/>
    <w:rsid w:val="00237DB3"/>
    <w:rsid w:val="00240A0D"/>
    <w:rsid w:val="00240AC6"/>
    <w:rsid w:val="00241463"/>
    <w:rsid w:val="00243887"/>
    <w:rsid w:val="002439DB"/>
    <w:rsid w:val="002442B0"/>
    <w:rsid w:val="00257B18"/>
    <w:rsid w:val="00263DC7"/>
    <w:rsid w:val="00267718"/>
    <w:rsid w:val="0027026B"/>
    <w:rsid w:val="00271605"/>
    <w:rsid w:val="0027322B"/>
    <w:rsid w:val="002735ED"/>
    <w:rsid w:val="002752EA"/>
    <w:rsid w:val="00276127"/>
    <w:rsid w:val="002808CF"/>
    <w:rsid w:val="0028112E"/>
    <w:rsid w:val="00282F9D"/>
    <w:rsid w:val="00287EA0"/>
    <w:rsid w:val="002908C3"/>
    <w:rsid w:val="00290B00"/>
    <w:rsid w:val="0029121E"/>
    <w:rsid w:val="002919C3"/>
    <w:rsid w:val="00293B3F"/>
    <w:rsid w:val="002975C4"/>
    <w:rsid w:val="002A0A52"/>
    <w:rsid w:val="002A172F"/>
    <w:rsid w:val="002B38F9"/>
    <w:rsid w:val="002B6018"/>
    <w:rsid w:val="002C1EB5"/>
    <w:rsid w:val="002C2AE7"/>
    <w:rsid w:val="002C2DB2"/>
    <w:rsid w:val="002C4B64"/>
    <w:rsid w:val="002C7D22"/>
    <w:rsid w:val="002D0DBB"/>
    <w:rsid w:val="002D2313"/>
    <w:rsid w:val="002D2A4E"/>
    <w:rsid w:val="002D4569"/>
    <w:rsid w:val="002D4B9D"/>
    <w:rsid w:val="002D710C"/>
    <w:rsid w:val="002D7F94"/>
    <w:rsid w:val="002E16BE"/>
    <w:rsid w:val="002E6F00"/>
    <w:rsid w:val="002F10AC"/>
    <w:rsid w:val="002F688D"/>
    <w:rsid w:val="003146DE"/>
    <w:rsid w:val="003154DA"/>
    <w:rsid w:val="00331D30"/>
    <w:rsid w:val="00333D05"/>
    <w:rsid w:val="00333FF2"/>
    <w:rsid w:val="0033582C"/>
    <w:rsid w:val="0033667F"/>
    <w:rsid w:val="00337B08"/>
    <w:rsid w:val="00346DC4"/>
    <w:rsid w:val="003600A5"/>
    <w:rsid w:val="00360102"/>
    <w:rsid w:val="00365FE4"/>
    <w:rsid w:val="00366DBF"/>
    <w:rsid w:val="00370820"/>
    <w:rsid w:val="00371005"/>
    <w:rsid w:val="003715C3"/>
    <w:rsid w:val="00371A8C"/>
    <w:rsid w:val="00374C63"/>
    <w:rsid w:val="00374CF4"/>
    <w:rsid w:val="00375BF1"/>
    <w:rsid w:val="00380BDF"/>
    <w:rsid w:val="00381808"/>
    <w:rsid w:val="0038299B"/>
    <w:rsid w:val="0039063C"/>
    <w:rsid w:val="0039154C"/>
    <w:rsid w:val="00391DAB"/>
    <w:rsid w:val="00396A31"/>
    <w:rsid w:val="00397805"/>
    <w:rsid w:val="003A1223"/>
    <w:rsid w:val="003A1373"/>
    <w:rsid w:val="003A31A1"/>
    <w:rsid w:val="003A45F3"/>
    <w:rsid w:val="003A6518"/>
    <w:rsid w:val="003A71F7"/>
    <w:rsid w:val="003A78ED"/>
    <w:rsid w:val="003A7C7C"/>
    <w:rsid w:val="003B352A"/>
    <w:rsid w:val="003B5467"/>
    <w:rsid w:val="003B70DA"/>
    <w:rsid w:val="003B7167"/>
    <w:rsid w:val="003C08D2"/>
    <w:rsid w:val="003C514F"/>
    <w:rsid w:val="003C5417"/>
    <w:rsid w:val="003C6B8A"/>
    <w:rsid w:val="003D05ED"/>
    <w:rsid w:val="003D29C6"/>
    <w:rsid w:val="003D50EB"/>
    <w:rsid w:val="003D717F"/>
    <w:rsid w:val="003E108F"/>
    <w:rsid w:val="003E12E3"/>
    <w:rsid w:val="003E3E74"/>
    <w:rsid w:val="003E4457"/>
    <w:rsid w:val="003E48D2"/>
    <w:rsid w:val="003E6CDA"/>
    <w:rsid w:val="003E750C"/>
    <w:rsid w:val="003F6294"/>
    <w:rsid w:val="004050FB"/>
    <w:rsid w:val="0041113E"/>
    <w:rsid w:val="0041288B"/>
    <w:rsid w:val="00413D53"/>
    <w:rsid w:val="0041508E"/>
    <w:rsid w:val="00415290"/>
    <w:rsid w:val="00423357"/>
    <w:rsid w:val="0043158B"/>
    <w:rsid w:val="00435420"/>
    <w:rsid w:val="004369B2"/>
    <w:rsid w:val="00444156"/>
    <w:rsid w:val="00444FA5"/>
    <w:rsid w:val="004504F1"/>
    <w:rsid w:val="00450DD5"/>
    <w:rsid w:val="0045731E"/>
    <w:rsid w:val="00464A63"/>
    <w:rsid w:val="00467DA9"/>
    <w:rsid w:val="00467DAC"/>
    <w:rsid w:val="0047038B"/>
    <w:rsid w:val="004705DD"/>
    <w:rsid w:val="00471EB5"/>
    <w:rsid w:val="00472CD3"/>
    <w:rsid w:val="00477B1D"/>
    <w:rsid w:val="00480D1E"/>
    <w:rsid w:val="00480F5D"/>
    <w:rsid w:val="00482E33"/>
    <w:rsid w:val="00482F55"/>
    <w:rsid w:val="00490BE5"/>
    <w:rsid w:val="004920DD"/>
    <w:rsid w:val="0049451F"/>
    <w:rsid w:val="0049688D"/>
    <w:rsid w:val="00497B1B"/>
    <w:rsid w:val="004A0B27"/>
    <w:rsid w:val="004B5186"/>
    <w:rsid w:val="004B5EED"/>
    <w:rsid w:val="004C307B"/>
    <w:rsid w:val="004C3909"/>
    <w:rsid w:val="004C4591"/>
    <w:rsid w:val="004C45E5"/>
    <w:rsid w:val="004C4934"/>
    <w:rsid w:val="004D5FDF"/>
    <w:rsid w:val="004D770F"/>
    <w:rsid w:val="004E1533"/>
    <w:rsid w:val="004E5F02"/>
    <w:rsid w:val="004F0BAD"/>
    <w:rsid w:val="004F1645"/>
    <w:rsid w:val="004F38A3"/>
    <w:rsid w:val="004F5223"/>
    <w:rsid w:val="004F6E65"/>
    <w:rsid w:val="004F74DF"/>
    <w:rsid w:val="00501E0A"/>
    <w:rsid w:val="00503AC7"/>
    <w:rsid w:val="00504542"/>
    <w:rsid w:val="00506982"/>
    <w:rsid w:val="00510714"/>
    <w:rsid w:val="00515E18"/>
    <w:rsid w:val="0051664F"/>
    <w:rsid w:val="00516FC6"/>
    <w:rsid w:val="00516FE1"/>
    <w:rsid w:val="00517279"/>
    <w:rsid w:val="00517531"/>
    <w:rsid w:val="00520664"/>
    <w:rsid w:val="00520F68"/>
    <w:rsid w:val="00522421"/>
    <w:rsid w:val="00524BE6"/>
    <w:rsid w:val="005259E4"/>
    <w:rsid w:val="00525B37"/>
    <w:rsid w:val="005302EC"/>
    <w:rsid w:val="0053108D"/>
    <w:rsid w:val="00541766"/>
    <w:rsid w:val="00541B1B"/>
    <w:rsid w:val="00551B8D"/>
    <w:rsid w:val="00551C87"/>
    <w:rsid w:val="00552CB7"/>
    <w:rsid w:val="00553B04"/>
    <w:rsid w:val="00554F19"/>
    <w:rsid w:val="00556B5A"/>
    <w:rsid w:val="00560F96"/>
    <w:rsid w:val="00561CA3"/>
    <w:rsid w:val="005626D1"/>
    <w:rsid w:val="00563AC7"/>
    <w:rsid w:val="00564954"/>
    <w:rsid w:val="00566EE1"/>
    <w:rsid w:val="005726A4"/>
    <w:rsid w:val="005745F5"/>
    <w:rsid w:val="005816FD"/>
    <w:rsid w:val="005844A9"/>
    <w:rsid w:val="00586FCB"/>
    <w:rsid w:val="005911DF"/>
    <w:rsid w:val="00593FB7"/>
    <w:rsid w:val="005949F2"/>
    <w:rsid w:val="005959BE"/>
    <w:rsid w:val="005A14A2"/>
    <w:rsid w:val="005A1AEA"/>
    <w:rsid w:val="005A1D02"/>
    <w:rsid w:val="005A48C1"/>
    <w:rsid w:val="005A7E36"/>
    <w:rsid w:val="005B0318"/>
    <w:rsid w:val="005B144C"/>
    <w:rsid w:val="005B4DC5"/>
    <w:rsid w:val="005B7161"/>
    <w:rsid w:val="005B77B8"/>
    <w:rsid w:val="005B7C3C"/>
    <w:rsid w:val="005C0342"/>
    <w:rsid w:val="005C33A4"/>
    <w:rsid w:val="005C376D"/>
    <w:rsid w:val="005C4570"/>
    <w:rsid w:val="005D0702"/>
    <w:rsid w:val="005D0A5D"/>
    <w:rsid w:val="005D2073"/>
    <w:rsid w:val="005D3DE5"/>
    <w:rsid w:val="005D668D"/>
    <w:rsid w:val="005D6E6F"/>
    <w:rsid w:val="005E2166"/>
    <w:rsid w:val="005E2785"/>
    <w:rsid w:val="005E795C"/>
    <w:rsid w:val="005F19C5"/>
    <w:rsid w:val="005F23DC"/>
    <w:rsid w:val="005F2544"/>
    <w:rsid w:val="005F2CBE"/>
    <w:rsid w:val="005F4669"/>
    <w:rsid w:val="005F4BB2"/>
    <w:rsid w:val="005F58F2"/>
    <w:rsid w:val="005F618C"/>
    <w:rsid w:val="00600EFC"/>
    <w:rsid w:val="00602DF8"/>
    <w:rsid w:val="006068F7"/>
    <w:rsid w:val="00611B1F"/>
    <w:rsid w:val="00612371"/>
    <w:rsid w:val="00617314"/>
    <w:rsid w:val="00627D13"/>
    <w:rsid w:val="00630204"/>
    <w:rsid w:val="00631ACD"/>
    <w:rsid w:val="006320AC"/>
    <w:rsid w:val="00642695"/>
    <w:rsid w:val="006426E8"/>
    <w:rsid w:val="006440B2"/>
    <w:rsid w:val="0064512A"/>
    <w:rsid w:val="00651887"/>
    <w:rsid w:val="0065267B"/>
    <w:rsid w:val="006542FB"/>
    <w:rsid w:val="0065610A"/>
    <w:rsid w:val="00660932"/>
    <w:rsid w:val="00662014"/>
    <w:rsid w:val="00665635"/>
    <w:rsid w:val="006669DB"/>
    <w:rsid w:val="0067084E"/>
    <w:rsid w:val="006737EC"/>
    <w:rsid w:val="0067671F"/>
    <w:rsid w:val="00676F54"/>
    <w:rsid w:val="006844B0"/>
    <w:rsid w:val="00684BFB"/>
    <w:rsid w:val="00684C2F"/>
    <w:rsid w:val="006856B0"/>
    <w:rsid w:val="00687E66"/>
    <w:rsid w:val="00690345"/>
    <w:rsid w:val="006961D4"/>
    <w:rsid w:val="00696E8E"/>
    <w:rsid w:val="00697082"/>
    <w:rsid w:val="006A341B"/>
    <w:rsid w:val="006A35AA"/>
    <w:rsid w:val="006A385D"/>
    <w:rsid w:val="006A512E"/>
    <w:rsid w:val="006A5595"/>
    <w:rsid w:val="006A6973"/>
    <w:rsid w:val="006A6B07"/>
    <w:rsid w:val="006A7E5C"/>
    <w:rsid w:val="006B13D8"/>
    <w:rsid w:val="006B29BE"/>
    <w:rsid w:val="006C3B07"/>
    <w:rsid w:val="006C3DE5"/>
    <w:rsid w:val="006C6AF7"/>
    <w:rsid w:val="006C7C34"/>
    <w:rsid w:val="006D0F3B"/>
    <w:rsid w:val="006D168F"/>
    <w:rsid w:val="006E47DD"/>
    <w:rsid w:val="006F062E"/>
    <w:rsid w:val="006F383E"/>
    <w:rsid w:val="006F3C5B"/>
    <w:rsid w:val="006F4AE8"/>
    <w:rsid w:val="006F4C4B"/>
    <w:rsid w:val="006F7446"/>
    <w:rsid w:val="00700264"/>
    <w:rsid w:val="00701257"/>
    <w:rsid w:val="00704D0D"/>
    <w:rsid w:val="00706917"/>
    <w:rsid w:val="007103CB"/>
    <w:rsid w:val="00710AB3"/>
    <w:rsid w:val="00715199"/>
    <w:rsid w:val="00717CF5"/>
    <w:rsid w:val="007212D9"/>
    <w:rsid w:val="007213A2"/>
    <w:rsid w:val="00731FC3"/>
    <w:rsid w:val="0073236F"/>
    <w:rsid w:val="007326F1"/>
    <w:rsid w:val="00735AD1"/>
    <w:rsid w:val="00736F4C"/>
    <w:rsid w:val="00742AC5"/>
    <w:rsid w:val="00746120"/>
    <w:rsid w:val="00750D0D"/>
    <w:rsid w:val="00750E6E"/>
    <w:rsid w:val="0075218E"/>
    <w:rsid w:val="00753A14"/>
    <w:rsid w:val="00753EB0"/>
    <w:rsid w:val="00753EB4"/>
    <w:rsid w:val="00756782"/>
    <w:rsid w:val="0076210B"/>
    <w:rsid w:val="007703D9"/>
    <w:rsid w:val="00770B0C"/>
    <w:rsid w:val="00775EB8"/>
    <w:rsid w:val="0077640E"/>
    <w:rsid w:val="00776BD6"/>
    <w:rsid w:val="0078412F"/>
    <w:rsid w:val="00784D4B"/>
    <w:rsid w:val="00787970"/>
    <w:rsid w:val="007939F7"/>
    <w:rsid w:val="00797269"/>
    <w:rsid w:val="00797C78"/>
    <w:rsid w:val="007A0F8F"/>
    <w:rsid w:val="007A11C1"/>
    <w:rsid w:val="007A446B"/>
    <w:rsid w:val="007A45C4"/>
    <w:rsid w:val="007A4B1D"/>
    <w:rsid w:val="007A5103"/>
    <w:rsid w:val="007A5D8A"/>
    <w:rsid w:val="007A6F98"/>
    <w:rsid w:val="007B1F17"/>
    <w:rsid w:val="007B513A"/>
    <w:rsid w:val="007B73E5"/>
    <w:rsid w:val="007B7815"/>
    <w:rsid w:val="007C015F"/>
    <w:rsid w:val="007C05BB"/>
    <w:rsid w:val="007C356A"/>
    <w:rsid w:val="007D57FF"/>
    <w:rsid w:val="007D58B1"/>
    <w:rsid w:val="007D6789"/>
    <w:rsid w:val="007E0540"/>
    <w:rsid w:val="007E1143"/>
    <w:rsid w:val="007F20E8"/>
    <w:rsid w:val="007F21B3"/>
    <w:rsid w:val="007F5176"/>
    <w:rsid w:val="00805910"/>
    <w:rsid w:val="008067B6"/>
    <w:rsid w:val="00806B77"/>
    <w:rsid w:val="008110AF"/>
    <w:rsid w:val="0081264C"/>
    <w:rsid w:val="0081632D"/>
    <w:rsid w:val="00820FBA"/>
    <w:rsid w:val="00821208"/>
    <w:rsid w:val="00823560"/>
    <w:rsid w:val="00824A96"/>
    <w:rsid w:val="00825BC5"/>
    <w:rsid w:val="00826627"/>
    <w:rsid w:val="00830FDE"/>
    <w:rsid w:val="008334E0"/>
    <w:rsid w:val="008369C2"/>
    <w:rsid w:val="008376C9"/>
    <w:rsid w:val="008379B0"/>
    <w:rsid w:val="0084138F"/>
    <w:rsid w:val="00842A18"/>
    <w:rsid w:val="00847491"/>
    <w:rsid w:val="008474D0"/>
    <w:rsid w:val="00847900"/>
    <w:rsid w:val="00850BD0"/>
    <w:rsid w:val="008521DF"/>
    <w:rsid w:val="00864407"/>
    <w:rsid w:val="0086564C"/>
    <w:rsid w:val="008663D8"/>
    <w:rsid w:val="00870CB2"/>
    <w:rsid w:val="00873F59"/>
    <w:rsid w:val="0087516E"/>
    <w:rsid w:val="00875829"/>
    <w:rsid w:val="0087646F"/>
    <w:rsid w:val="00881163"/>
    <w:rsid w:val="008830F0"/>
    <w:rsid w:val="00884726"/>
    <w:rsid w:val="00886391"/>
    <w:rsid w:val="008903E2"/>
    <w:rsid w:val="008907B3"/>
    <w:rsid w:val="008911A7"/>
    <w:rsid w:val="00891909"/>
    <w:rsid w:val="00891B14"/>
    <w:rsid w:val="008953D6"/>
    <w:rsid w:val="00897EE5"/>
    <w:rsid w:val="008A24AE"/>
    <w:rsid w:val="008A46EE"/>
    <w:rsid w:val="008A626A"/>
    <w:rsid w:val="008A6379"/>
    <w:rsid w:val="008A71BE"/>
    <w:rsid w:val="008A7CB6"/>
    <w:rsid w:val="008A7D53"/>
    <w:rsid w:val="008B0809"/>
    <w:rsid w:val="008B337E"/>
    <w:rsid w:val="008B3E32"/>
    <w:rsid w:val="008C2989"/>
    <w:rsid w:val="008C3323"/>
    <w:rsid w:val="008C6319"/>
    <w:rsid w:val="008C6796"/>
    <w:rsid w:val="008C6B33"/>
    <w:rsid w:val="008C7BDF"/>
    <w:rsid w:val="008D2694"/>
    <w:rsid w:val="008D4165"/>
    <w:rsid w:val="008D5E61"/>
    <w:rsid w:val="008E0E50"/>
    <w:rsid w:val="008E233E"/>
    <w:rsid w:val="008E2F6F"/>
    <w:rsid w:val="008F265A"/>
    <w:rsid w:val="008F4469"/>
    <w:rsid w:val="009003F2"/>
    <w:rsid w:val="00901746"/>
    <w:rsid w:val="00901EE3"/>
    <w:rsid w:val="009043A1"/>
    <w:rsid w:val="00905643"/>
    <w:rsid w:val="0090732F"/>
    <w:rsid w:val="009107F4"/>
    <w:rsid w:val="00911143"/>
    <w:rsid w:val="009144E0"/>
    <w:rsid w:val="00914551"/>
    <w:rsid w:val="00915B31"/>
    <w:rsid w:val="0091768C"/>
    <w:rsid w:val="009212CD"/>
    <w:rsid w:val="009234B3"/>
    <w:rsid w:val="00927852"/>
    <w:rsid w:val="00927963"/>
    <w:rsid w:val="00933607"/>
    <w:rsid w:val="009431AE"/>
    <w:rsid w:val="00943638"/>
    <w:rsid w:val="00944562"/>
    <w:rsid w:val="0094683D"/>
    <w:rsid w:val="00954231"/>
    <w:rsid w:val="00956E93"/>
    <w:rsid w:val="00961698"/>
    <w:rsid w:val="00967F64"/>
    <w:rsid w:val="00972618"/>
    <w:rsid w:val="009800D2"/>
    <w:rsid w:val="00982088"/>
    <w:rsid w:val="00982121"/>
    <w:rsid w:val="00985B97"/>
    <w:rsid w:val="00995CAE"/>
    <w:rsid w:val="00996FEA"/>
    <w:rsid w:val="009A1942"/>
    <w:rsid w:val="009A2470"/>
    <w:rsid w:val="009A40BD"/>
    <w:rsid w:val="009A517C"/>
    <w:rsid w:val="009A71B6"/>
    <w:rsid w:val="009B2D5B"/>
    <w:rsid w:val="009B53FB"/>
    <w:rsid w:val="009B5CD2"/>
    <w:rsid w:val="009B6314"/>
    <w:rsid w:val="009B7E6E"/>
    <w:rsid w:val="009C2ACB"/>
    <w:rsid w:val="009C56F7"/>
    <w:rsid w:val="009C5BD8"/>
    <w:rsid w:val="009D07C5"/>
    <w:rsid w:val="009D384B"/>
    <w:rsid w:val="009D5F04"/>
    <w:rsid w:val="009E1702"/>
    <w:rsid w:val="009E171B"/>
    <w:rsid w:val="009E4AA8"/>
    <w:rsid w:val="009F163F"/>
    <w:rsid w:val="009F57D4"/>
    <w:rsid w:val="009F59CE"/>
    <w:rsid w:val="009F5BC2"/>
    <w:rsid w:val="009F7038"/>
    <w:rsid w:val="009F751D"/>
    <w:rsid w:val="00A01BE9"/>
    <w:rsid w:val="00A02136"/>
    <w:rsid w:val="00A02874"/>
    <w:rsid w:val="00A03CE1"/>
    <w:rsid w:val="00A059B9"/>
    <w:rsid w:val="00A07471"/>
    <w:rsid w:val="00A10F3B"/>
    <w:rsid w:val="00A11810"/>
    <w:rsid w:val="00A1219D"/>
    <w:rsid w:val="00A12EDF"/>
    <w:rsid w:val="00A156E3"/>
    <w:rsid w:val="00A164C2"/>
    <w:rsid w:val="00A208E0"/>
    <w:rsid w:val="00A222AB"/>
    <w:rsid w:val="00A275FF"/>
    <w:rsid w:val="00A3131C"/>
    <w:rsid w:val="00A3313F"/>
    <w:rsid w:val="00A33B65"/>
    <w:rsid w:val="00A34975"/>
    <w:rsid w:val="00A34D36"/>
    <w:rsid w:val="00A34F63"/>
    <w:rsid w:val="00A35A96"/>
    <w:rsid w:val="00A40B70"/>
    <w:rsid w:val="00A41E19"/>
    <w:rsid w:val="00A4414F"/>
    <w:rsid w:val="00A45321"/>
    <w:rsid w:val="00A5000B"/>
    <w:rsid w:val="00A52F56"/>
    <w:rsid w:val="00A5578F"/>
    <w:rsid w:val="00A56024"/>
    <w:rsid w:val="00A56470"/>
    <w:rsid w:val="00A56815"/>
    <w:rsid w:val="00A60097"/>
    <w:rsid w:val="00A618E2"/>
    <w:rsid w:val="00A64E0B"/>
    <w:rsid w:val="00A6788C"/>
    <w:rsid w:val="00A67CDC"/>
    <w:rsid w:val="00A709CB"/>
    <w:rsid w:val="00A70C8F"/>
    <w:rsid w:val="00A74D7A"/>
    <w:rsid w:val="00A80813"/>
    <w:rsid w:val="00A819E1"/>
    <w:rsid w:val="00A8217C"/>
    <w:rsid w:val="00A8305F"/>
    <w:rsid w:val="00A857B6"/>
    <w:rsid w:val="00A86644"/>
    <w:rsid w:val="00A87047"/>
    <w:rsid w:val="00A933F2"/>
    <w:rsid w:val="00AA1EC8"/>
    <w:rsid w:val="00AA70C5"/>
    <w:rsid w:val="00AA741E"/>
    <w:rsid w:val="00AA7802"/>
    <w:rsid w:val="00AB34C7"/>
    <w:rsid w:val="00AB36EC"/>
    <w:rsid w:val="00AB5A66"/>
    <w:rsid w:val="00AC12DD"/>
    <w:rsid w:val="00AC2376"/>
    <w:rsid w:val="00AC4308"/>
    <w:rsid w:val="00AD1A81"/>
    <w:rsid w:val="00AD3096"/>
    <w:rsid w:val="00AD385D"/>
    <w:rsid w:val="00AD5359"/>
    <w:rsid w:val="00AD5DDE"/>
    <w:rsid w:val="00AD5EEA"/>
    <w:rsid w:val="00AD7B3F"/>
    <w:rsid w:val="00AD7E66"/>
    <w:rsid w:val="00AE1EE7"/>
    <w:rsid w:val="00AE32A2"/>
    <w:rsid w:val="00AE5E82"/>
    <w:rsid w:val="00AE7596"/>
    <w:rsid w:val="00AF618D"/>
    <w:rsid w:val="00AF64DC"/>
    <w:rsid w:val="00B002CA"/>
    <w:rsid w:val="00B0447E"/>
    <w:rsid w:val="00B05E79"/>
    <w:rsid w:val="00B06C92"/>
    <w:rsid w:val="00B07464"/>
    <w:rsid w:val="00B0775A"/>
    <w:rsid w:val="00B17362"/>
    <w:rsid w:val="00B179F3"/>
    <w:rsid w:val="00B24491"/>
    <w:rsid w:val="00B245F7"/>
    <w:rsid w:val="00B33AA1"/>
    <w:rsid w:val="00B356D7"/>
    <w:rsid w:val="00B365F8"/>
    <w:rsid w:val="00B411BC"/>
    <w:rsid w:val="00B4233C"/>
    <w:rsid w:val="00B4313F"/>
    <w:rsid w:val="00B50A65"/>
    <w:rsid w:val="00B50F8B"/>
    <w:rsid w:val="00B52717"/>
    <w:rsid w:val="00B53110"/>
    <w:rsid w:val="00B63DE6"/>
    <w:rsid w:val="00B65DA1"/>
    <w:rsid w:val="00B670E8"/>
    <w:rsid w:val="00B67C03"/>
    <w:rsid w:val="00B72B07"/>
    <w:rsid w:val="00B72EBB"/>
    <w:rsid w:val="00B74213"/>
    <w:rsid w:val="00B74646"/>
    <w:rsid w:val="00B770CC"/>
    <w:rsid w:val="00B77823"/>
    <w:rsid w:val="00B8113C"/>
    <w:rsid w:val="00B84717"/>
    <w:rsid w:val="00B85672"/>
    <w:rsid w:val="00B86A0B"/>
    <w:rsid w:val="00B87FD8"/>
    <w:rsid w:val="00B90F86"/>
    <w:rsid w:val="00B91117"/>
    <w:rsid w:val="00B91A3E"/>
    <w:rsid w:val="00BA2ACD"/>
    <w:rsid w:val="00BA5374"/>
    <w:rsid w:val="00BA562A"/>
    <w:rsid w:val="00BB1FCD"/>
    <w:rsid w:val="00BB723B"/>
    <w:rsid w:val="00BC0D30"/>
    <w:rsid w:val="00BC2122"/>
    <w:rsid w:val="00BC6C34"/>
    <w:rsid w:val="00BC6DE3"/>
    <w:rsid w:val="00BD0A8E"/>
    <w:rsid w:val="00BD1452"/>
    <w:rsid w:val="00BD1F81"/>
    <w:rsid w:val="00BD52C6"/>
    <w:rsid w:val="00BE1B87"/>
    <w:rsid w:val="00BE2114"/>
    <w:rsid w:val="00BE3975"/>
    <w:rsid w:val="00BE4154"/>
    <w:rsid w:val="00BE49F4"/>
    <w:rsid w:val="00BE7844"/>
    <w:rsid w:val="00BF6798"/>
    <w:rsid w:val="00BF6FBF"/>
    <w:rsid w:val="00BF7B35"/>
    <w:rsid w:val="00C055A4"/>
    <w:rsid w:val="00C063B8"/>
    <w:rsid w:val="00C06FDF"/>
    <w:rsid w:val="00C07E5C"/>
    <w:rsid w:val="00C15300"/>
    <w:rsid w:val="00C15522"/>
    <w:rsid w:val="00C17D7E"/>
    <w:rsid w:val="00C20EE2"/>
    <w:rsid w:val="00C219F1"/>
    <w:rsid w:val="00C3204B"/>
    <w:rsid w:val="00C320A5"/>
    <w:rsid w:val="00C357FF"/>
    <w:rsid w:val="00C36910"/>
    <w:rsid w:val="00C50694"/>
    <w:rsid w:val="00C547BA"/>
    <w:rsid w:val="00C55819"/>
    <w:rsid w:val="00C55E44"/>
    <w:rsid w:val="00C56397"/>
    <w:rsid w:val="00C57CFC"/>
    <w:rsid w:val="00C6214E"/>
    <w:rsid w:val="00C6292E"/>
    <w:rsid w:val="00C6296B"/>
    <w:rsid w:val="00C62A67"/>
    <w:rsid w:val="00C635F5"/>
    <w:rsid w:val="00C707C5"/>
    <w:rsid w:val="00C728CB"/>
    <w:rsid w:val="00C74860"/>
    <w:rsid w:val="00C755D9"/>
    <w:rsid w:val="00C81487"/>
    <w:rsid w:val="00C82629"/>
    <w:rsid w:val="00C82EE9"/>
    <w:rsid w:val="00C8711A"/>
    <w:rsid w:val="00C878EF"/>
    <w:rsid w:val="00C91547"/>
    <w:rsid w:val="00C92BD8"/>
    <w:rsid w:val="00C93072"/>
    <w:rsid w:val="00C93BD6"/>
    <w:rsid w:val="00C95AD6"/>
    <w:rsid w:val="00CA1EF0"/>
    <w:rsid w:val="00CA36D6"/>
    <w:rsid w:val="00CA3BD4"/>
    <w:rsid w:val="00CA4057"/>
    <w:rsid w:val="00CB04CE"/>
    <w:rsid w:val="00CB0B50"/>
    <w:rsid w:val="00CB0FBD"/>
    <w:rsid w:val="00CB2E5D"/>
    <w:rsid w:val="00CB3A9F"/>
    <w:rsid w:val="00CB55EE"/>
    <w:rsid w:val="00CC1570"/>
    <w:rsid w:val="00CC2170"/>
    <w:rsid w:val="00CC2E1C"/>
    <w:rsid w:val="00CD0B18"/>
    <w:rsid w:val="00CD2F8B"/>
    <w:rsid w:val="00CD3161"/>
    <w:rsid w:val="00CD581E"/>
    <w:rsid w:val="00CD5938"/>
    <w:rsid w:val="00CE1BD1"/>
    <w:rsid w:val="00CE4DD7"/>
    <w:rsid w:val="00CE6A29"/>
    <w:rsid w:val="00CE7654"/>
    <w:rsid w:val="00CF03DD"/>
    <w:rsid w:val="00CF10AD"/>
    <w:rsid w:val="00CF12D7"/>
    <w:rsid w:val="00CF34DB"/>
    <w:rsid w:val="00CF4B0B"/>
    <w:rsid w:val="00CF6131"/>
    <w:rsid w:val="00D00A9B"/>
    <w:rsid w:val="00D00C9C"/>
    <w:rsid w:val="00D029A9"/>
    <w:rsid w:val="00D03E2D"/>
    <w:rsid w:val="00D05153"/>
    <w:rsid w:val="00D0792D"/>
    <w:rsid w:val="00D12E5D"/>
    <w:rsid w:val="00D22D12"/>
    <w:rsid w:val="00D24291"/>
    <w:rsid w:val="00D31630"/>
    <w:rsid w:val="00D32FFC"/>
    <w:rsid w:val="00D330EC"/>
    <w:rsid w:val="00D3677D"/>
    <w:rsid w:val="00D36B65"/>
    <w:rsid w:val="00D375F2"/>
    <w:rsid w:val="00D41181"/>
    <w:rsid w:val="00D43065"/>
    <w:rsid w:val="00D4433D"/>
    <w:rsid w:val="00D46DA3"/>
    <w:rsid w:val="00D47E5E"/>
    <w:rsid w:val="00D5210F"/>
    <w:rsid w:val="00D60DB6"/>
    <w:rsid w:val="00D615DB"/>
    <w:rsid w:val="00D65FD1"/>
    <w:rsid w:val="00D674B9"/>
    <w:rsid w:val="00D67528"/>
    <w:rsid w:val="00D720E5"/>
    <w:rsid w:val="00D72FAE"/>
    <w:rsid w:val="00D850D5"/>
    <w:rsid w:val="00D92584"/>
    <w:rsid w:val="00D92E97"/>
    <w:rsid w:val="00D9386E"/>
    <w:rsid w:val="00DA384B"/>
    <w:rsid w:val="00DB1471"/>
    <w:rsid w:val="00DB3D14"/>
    <w:rsid w:val="00DC09DB"/>
    <w:rsid w:val="00DC4070"/>
    <w:rsid w:val="00DC4510"/>
    <w:rsid w:val="00DD4A2F"/>
    <w:rsid w:val="00DD5853"/>
    <w:rsid w:val="00DD5BEC"/>
    <w:rsid w:val="00DD7A31"/>
    <w:rsid w:val="00DF01A4"/>
    <w:rsid w:val="00DF1BFB"/>
    <w:rsid w:val="00DF686A"/>
    <w:rsid w:val="00E019E2"/>
    <w:rsid w:val="00E0284F"/>
    <w:rsid w:val="00E05DAA"/>
    <w:rsid w:val="00E07FAD"/>
    <w:rsid w:val="00E12E91"/>
    <w:rsid w:val="00E13B14"/>
    <w:rsid w:val="00E145BC"/>
    <w:rsid w:val="00E17C6E"/>
    <w:rsid w:val="00E20D98"/>
    <w:rsid w:val="00E22A5D"/>
    <w:rsid w:val="00E27592"/>
    <w:rsid w:val="00E33163"/>
    <w:rsid w:val="00E33E58"/>
    <w:rsid w:val="00E41273"/>
    <w:rsid w:val="00E51D10"/>
    <w:rsid w:val="00E51E9F"/>
    <w:rsid w:val="00E52AF8"/>
    <w:rsid w:val="00E54636"/>
    <w:rsid w:val="00E563F1"/>
    <w:rsid w:val="00E57D92"/>
    <w:rsid w:val="00E61EA0"/>
    <w:rsid w:val="00E64E6F"/>
    <w:rsid w:val="00E70B3B"/>
    <w:rsid w:val="00E748ED"/>
    <w:rsid w:val="00E76365"/>
    <w:rsid w:val="00E76A70"/>
    <w:rsid w:val="00E81314"/>
    <w:rsid w:val="00E850DB"/>
    <w:rsid w:val="00E90516"/>
    <w:rsid w:val="00E920AE"/>
    <w:rsid w:val="00E9305A"/>
    <w:rsid w:val="00E957D8"/>
    <w:rsid w:val="00E96AFF"/>
    <w:rsid w:val="00E973EC"/>
    <w:rsid w:val="00E97B39"/>
    <w:rsid w:val="00EA572C"/>
    <w:rsid w:val="00EA735D"/>
    <w:rsid w:val="00EA7530"/>
    <w:rsid w:val="00EB258B"/>
    <w:rsid w:val="00EB2B90"/>
    <w:rsid w:val="00EB35A7"/>
    <w:rsid w:val="00EB54C4"/>
    <w:rsid w:val="00EB6962"/>
    <w:rsid w:val="00EC52AE"/>
    <w:rsid w:val="00ED1F3E"/>
    <w:rsid w:val="00ED6153"/>
    <w:rsid w:val="00ED7591"/>
    <w:rsid w:val="00ED7A2E"/>
    <w:rsid w:val="00ED7EA3"/>
    <w:rsid w:val="00EE0C3C"/>
    <w:rsid w:val="00EE1FB0"/>
    <w:rsid w:val="00EE5F93"/>
    <w:rsid w:val="00EF0BCF"/>
    <w:rsid w:val="00EF3F04"/>
    <w:rsid w:val="00EF5AC5"/>
    <w:rsid w:val="00F022F8"/>
    <w:rsid w:val="00F02877"/>
    <w:rsid w:val="00F03C5E"/>
    <w:rsid w:val="00F10AC5"/>
    <w:rsid w:val="00F10C8F"/>
    <w:rsid w:val="00F14836"/>
    <w:rsid w:val="00F156E5"/>
    <w:rsid w:val="00F15E0F"/>
    <w:rsid w:val="00F176CA"/>
    <w:rsid w:val="00F1797E"/>
    <w:rsid w:val="00F20C83"/>
    <w:rsid w:val="00F2234F"/>
    <w:rsid w:val="00F22B49"/>
    <w:rsid w:val="00F23029"/>
    <w:rsid w:val="00F23FB4"/>
    <w:rsid w:val="00F249C8"/>
    <w:rsid w:val="00F25B00"/>
    <w:rsid w:val="00F25DAE"/>
    <w:rsid w:val="00F339BB"/>
    <w:rsid w:val="00F36FBD"/>
    <w:rsid w:val="00F3714E"/>
    <w:rsid w:val="00F37DEA"/>
    <w:rsid w:val="00F54737"/>
    <w:rsid w:val="00F55C5E"/>
    <w:rsid w:val="00F55CE4"/>
    <w:rsid w:val="00F5616B"/>
    <w:rsid w:val="00F577B7"/>
    <w:rsid w:val="00F57CFA"/>
    <w:rsid w:val="00F62B92"/>
    <w:rsid w:val="00F63076"/>
    <w:rsid w:val="00F647F7"/>
    <w:rsid w:val="00F654BB"/>
    <w:rsid w:val="00F73607"/>
    <w:rsid w:val="00F77051"/>
    <w:rsid w:val="00F80CFE"/>
    <w:rsid w:val="00F8288D"/>
    <w:rsid w:val="00F85395"/>
    <w:rsid w:val="00F871B4"/>
    <w:rsid w:val="00F914CE"/>
    <w:rsid w:val="00F921FD"/>
    <w:rsid w:val="00F92A5D"/>
    <w:rsid w:val="00F940AD"/>
    <w:rsid w:val="00F949D3"/>
    <w:rsid w:val="00F94B5C"/>
    <w:rsid w:val="00F952CE"/>
    <w:rsid w:val="00F9736F"/>
    <w:rsid w:val="00FA04A0"/>
    <w:rsid w:val="00FA0784"/>
    <w:rsid w:val="00FA22AB"/>
    <w:rsid w:val="00FA2F30"/>
    <w:rsid w:val="00FA3BF4"/>
    <w:rsid w:val="00FA4951"/>
    <w:rsid w:val="00FA583D"/>
    <w:rsid w:val="00FB0381"/>
    <w:rsid w:val="00FB0E89"/>
    <w:rsid w:val="00FB1D19"/>
    <w:rsid w:val="00FB2DE2"/>
    <w:rsid w:val="00FB514E"/>
    <w:rsid w:val="00FB52BC"/>
    <w:rsid w:val="00FB7434"/>
    <w:rsid w:val="00FC353A"/>
    <w:rsid w:val="00FC5D49"/>
    <w:rsid w:val="00FC660D"/>
    <w:rsid w:val="00FC781E"/>
    <w:rsid w:val="00FD0C99"/>
    <w:rsid w:val="00FD22BE"/>
    <w:rsid w:val="00FD33DA"/>
    <w:rsid w:val="00FD4004"/>
    <w:rsid w:val="00FD4053"/>
    <w:rsid w:val="00FD40C1"/>
    <w:rsid w:val="00FD4645"/>
    <w:rsid w:val="00FD65B7"/>
    <w:rsid w:val="00FE373C"/>
    <w:rsid w:val="00FE72A3"/>
    <w:rsid w:val="00FF0640"/>
    <w:rsid w:val="00FF33F9"/>
    <w:rsid w:val="0864B411"/>
    <w:rsid w:val="102A1BE4"/>
    <w:rsid w:val="1B7FC437"/>
    <w:rsid w:val="52BF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23E5ED"/>
  <w15:docId w15:val="{0FD43A0B-E155-4D51-9CAD-92971827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8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qFormat/>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qFormat/>
    <w:locked/>
    <w:rsid w:val="000A38BE"/>
    <w:pPr>
      <w:keepNext/>
      <w:numPr>
        <w:ilvl w:val="2"/>
        <w:numId w:val="2"/>
      </w:numPr>
      <w:outlineLvl w:val="2"/>
    </w:pPr>
    <w:rPr>
      <w:rFonts w:ascii="Amnesty Trade Gothic Cn" w:eastAsia="SimSun" w:hAnsi="Amnesty Trade Gothic Cn" w:cs="Times New Roman"/>
      <w:b/>
      <w:caps/>
      <w:color w:val="auto"/>
      <w:sz w:val="22"/>
      <w:szCs w:val="26"/>
      <w:lang w:val="en-GB" w:eastAsia="zh-CN"/>
    </w:rPr>
  </w:style>
  <w:style w:type="paragraph" w:styleId="Heading4">
    <w:name w:val="heading 4"/>
    <w:basedOn w:val="Normal"/>
    <w:next w:val="Normal"/>
    <w:link w:val="Heading4Char"/>
    <w:qFormat/>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qFormat/>
    <w:locked/>
    <w:rsid w:val="002F688D"/>
    <w:pPr>
      <w:numPr>
        <w:ilvl w:val="4"/>
      </w:numPr>
      <w:outlineLvl w:val="4"/>
    </w:pPr>
  </w:style>
  <w:style w:type="paragraph" w:styleId="Heading6">
    <w:name w:val="heading 6"/>
    <w:basedOn w:val="Heading5"/>
    <w:next w:val="Normal"/>
    <w:link w:val="Heading6Char"/>
    <w:qFormat/>
    <w:locked/>
    <w:rsid w:val="002F688D"/>
    <w:pPr>
      <w:numPr>
        <w:ilvl w:val="5"/>
      </w:numPr>
      <w:outlineLvl w:val="5"/>
    </w:pPr>
  </w:style>
  <w:style w:type="paragraph" w:styleId="Heading7">
    <w:name w:val="heading 7"/>
    <w:basedOn w:val="Heading6"/>
    <w:next w:val="Normal"/>
    <w:link w:val="Heading7Char"/>
    <w:qFormat/>
    <w:locked/>
    <w:rsid w:val="002F688D"/>
    <w:pPr>
      <w:numPr>
        <w:ilvl w:val="6"/>
      </w:numPr>
      <w:outlineLvl w:val="6"/>
    </w:pPr>
  </w:style>
  <w:style w:type="paragraph" w:styleId="Heading8">
    <w:name w:val="heading 8"/>
    <w:basedOn w:val="Heading7"/>
    <w:next w:val="Normal"/>
    <w:link w:val="Heading8Char"/>
    <w:qFormat/>
    <w:locked/>
    <w:rsid w:val="002F688D"/>
    <w:pPr>
      <w:numPr>
        <w:ilvl w:val="7"/>
      </w:numPr>
      <w:outlineLvl w:val="7"/>
    </w:pPr>
  </w:style>
  <w:style w:type="paragraph" w:styleId="Heading9">
    <w:name w:val="heading 9"/>
    <w:basedOn w:val="Heading8"/>
    <w:next w:val="Normal"/>
    <w:link w:val="Heading9Char"/>
    <w:qFormat/>
    <w:locked/>
    <w:rsid w:val="002F688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rsid w:val="000A38BE"/>
    <w:rPr>
      <w:rFonts w:ascii="Amnesty Trade Gothic Cn" w:eastAsia="SimSun" w:hAnsi="Amnesty Trade Gothic Cn" w:cs="Times New Roman"/>
      <w:b/>
      <w:caps/>
      <w:color w:val="auto"/>
      <w:sz w:val="22"/>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165648"/>
    <w:pPr>
      <w:suppressAutoHyphens/>
      <w:spacing w:before="100" w:after="8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165648"/>
    <w:pPr>
      <w:keepNext/>
      <w:tabs>
        <w:tab w:val="left" w:pos="851"/>
      </w:tabs>
    </w:pPr>
  </w:style>
  <w:style w:type="paragraph" w:customStyle="1" w:styleId="RTNumberedHeading">
    <w:name w:val="RT Numbered Heading"/>
    <w:basedOn w:val="RTTitlenumbered"/>
    <w:next w:val="RTBodyText"/>
    <w:uiPriority w:val="2"/>
    <w:qFormat/>
    <w:rsid w:val="008521DF"/>
    <w:pPr>
      <w:numPr>
        <w:ilvl w:val="1"/>
      </w:numPr>
      <w:tabs>
        <w:tab w:val="left" w:pos="567"/>
      </w:tabs>
      <w:spacing w:before="480" w:after="100" w:line="420" w:lineRule="exact"/>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6B29BE"/>
    <w:rPr>
      <w:sz w:val="14"/>
      <w:szCs w:val="24"/>
    </w:rPr>
  </w:style>
  <w:style w:type="character" w:styleId="FootnoteReference">
    <w:name w:val="footnote reference"/>
    <w:basedOn w:val="DefaultParagraphFont"/>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E16BE"/>
    <w:pPr>
      <w:keepLines/>
      <w:numPr>
        <w:ilvl w:val="2"/>
        <w:numId w:val="3"/>
      </w:numPr>
      <w:tabs>
        <w:tab w:val="left" w:pos="652"/>
      </w:tabs>
      <w:spacing w:line="252" w:lineRule="auto"/>
      <w:ind w:left="652" w:hanging="652"/>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34"/>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nhideWhenUsed/>
    <w:locked/>
    <w:rsid w:val="00F10C8F"/>
    <w:rPr>
      <w:rFonts w:ascii="Arial" w:hAnsi="Arial"/>
      <w:sz w:val="16"/>
      <w:szCs w:val="16"/>
    </w:rPr>
  </w:style>
  <w:style w:type="paragraph" w:styleId="CommentText">
    <w:name w:val="annotation text"/>
    <w:basedOn w:val="Normal"/>
    <w:link w:val="CommentTextChar"/>
    <w:unhideWhenUsed/>
    <w:locked/>
    <w:rsid w:val="00F10C8F"/>
    <w:rPr>
      <w:rFonts w:ascii="Arial" w:hAnsi="Arial"/>
      <w:sz w:val="20"/>
    </w:rPr>
  </w:style>
  <w:style w:type="character" w:customStyle="1" w:styleId="CommentTextChar">
    <w:name w:val="Comment Text Char"/>
    <w:basedOn w:val="DefaultParagraphFont"/>
    <w:link w:val="CommentText"/>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numbering" w:customStyle="1" w:styleId="AIBulletList">
    <w:name w:val="AI Bullet List"/>
    <w:basedOn w:val="NoList"/>
    <w:rsid w:val="00381808"/>
    <w:pPr>
      <w:numPr>
        <w:numId w:val="27"/>
      </w:numPr>
    </w:pPr>
  </w:style>
  <w:style w:type="character" w:customStyle="1" w:styleId="WW8Num14z0">
    <w:name w:val="WW8Num14z0"/>
    <w:rsid w:val="00563AC7"/>
    <w:rPr>
      <w:rFonts w:ascii="Symbol" w:hAnsi="Symbol"/>
    </w:rPr>
  </w:style>
  <w:style w:type="paragraph" w:customStyle="1" w:styleId="AIRecommendsSubheading">
    <w:name w:val="AI Recommends Subheading"/>
    <w:basedOn w:val="Normal"/>
    <w:rsid w:val="00002F70"/>
    <w:pPr>
      <w:keepNext/>
      <w:suppressAutoHyphens/>
      <w:spacing w:line="240" w:lineRule="atLeast"/>
    </w:pPr>
    <w:rPr>
      <w:rFonts w:ascii="Amnesty Trade Gothic Cn" w:eastAsia="Times New Roman" w:hAnsi="Amnesty Trade Gothic Cn" w:cs="Times New Roman"/>
      <w:b/>
      <w:color w:val="000000"/>
      <w:sz w:val="21"/>
      <w:szCs w:val="24"/>
      <w:lang w:val="en-GB" w:eastAsia="ar-SA"/>
    </w:rPr>
  </w:style>
  <w:style w:type="paragraph" w:styleId="TOCHeading">
    <w:name w:val="TOC Heading"/>
    <w:basedOn w:val="Heading1"/>
    <w:next w:val="Normal"/>
    <w:uiPriority w:val="39"/>
    <w:unhideWhenUsed/>
    <w:qFormat/>
    <w:locked/>
    <w:rsid w:val="007B7815"/>
    <w:pPr>
      <w:keepLines/>
      <w:numPr>
        <w:numId w:val="0"/>
      </w:numPr>
      <w:spacing w:before="240" w:line="259" w:lineRule="auto"/>
      <w:outlineLvl w:val="9"/>
    </w:pPr>
    <w:rPr>
      <w:rFonts w:asciiTheme="majorHAnsi" w:eastAsiaTheme="majorEastAsia" w:hAnsiTheme="majorHAnsi" w:cstheme="majorBidi"/>
      <w:b w:val="0"/>
      <w:caps w:val="0"/>
      <w:color w:val="BFBF00" w:themeColor="accent1" w:themeShade="BF"/>
      <w:kern w:val="0"/>
      <w:sz w:val="32"/>
      <w:lang w:val="en-US" w:eastAsia="en-US"/>
    </w:rPr>
  </w:style>
  <w:style w:type="numbering" w:customStyle="1" w:styleId="AINumberedList">
    <w:name w:val="AI Numbered List"/>
    <w:rsid w:val="00A67CDC"/>
    <w:pPr>
      <w:numPr>
        <w:numId w:val="32"/>
      </w:numPr>
    </w:pPr>
  </w:style>
  <w:style w:type="paragraph" w:styleId="TOC9">
    <w:name w:val="toc 9"/>
    <w:basedOn w:val="Normal"/>
    <w:next w:val="Normal"/>
    <w:autoRedefine/>
    <w:uiPriority w:val="98"/>
    <w:unhideWhenUsed/>
    <w:locked/>
    <w:rsid w:val="00165648"/>
    <w:pPr>
      <w:ind w:left="1120"/>
    </w:pPr>
  </w:style>
  <w:style w:type="paragraph" w:customStyle="1" w:styleId="RTTitle-Numbered">
    <w:name w:val="RT Title - Numbered"/>
    <w:basedOn w:val="Normal"/>
    <w:next w:val="RTBodyText"/>
    <w:qFormat/>
    <w:rsid w:val="00566EE1"/>
    <w:pPr>
      <w:keepNext/>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paragraph" w:customStyle="1" w:styleId="RTNumberedsubheading0">
    <w:name w:val="RT Numbered subheading"/>
    <w:basedOn w:val="RTSubheadingnonumbers"/>
    <w:next w:val="RTBodyText"/>
    <w:autoRedefine/>
    <w:uiPriority w:val="4"/>
    <w:qFormat/>
    <w:rsid w:val="00566EE1"/>
    <w:pPr>
      <w:keepLines/>
      <w:tabs>
        <w:tab w:val="clear" w:pos="851"/>
      </w:tabs>
      <w:spacing w:before="120" w:after="0" w:line="252" w:lineRule="auto"/>
      <w:contextualSpacing w:val="0"/>
      <w:outlineLvl w:val="0"/>
    </w:pPr>
  </w:style>
  <w:style w:type="paragraph" w:customStyle="1" w:styleId="RTBlurbbackcover">
    <w:name w:val="RT Blurb back cover"/>
    <w:basedOn w:val="Backcoverblurb"/>
    <w:uiPriority w:val="99"/>
    <w:qFormat/>
    <w:rsid w:val="00566EE1"/>
    <w:rPr>
      <w:sz w:val="24"/>
    </w:rPr>
  </w:style>
  <w:style w:type="paragraph" w:styleId="NormalWeb">
    <w:name w:val="Normal (Web)"/>
    <w:basedOn w:val="Normal"/>
    <w:uiPriority w:val="99"/>
    <w:unhideWhenUsed/>
    <w:locked/>
    <w:rsid w:val="002D710C"/>
    <w:pPr>
      <w:spacing w:before="100" w:beforeAutospacing="1" w:after="100" w:afterAutospacing="1"/>
    </w:pPr>
    <w:rPr>
      <w:rFonts w:ascii="Times New Roman" w:eastAsia="Times New Roman" w:hAnsi="Times New Roman" w:cs="Times New Roman"/>
      <w:color w:val="auto"/>
      <w:sz w:val="24"/>
      <w:szCs w:val="24"/>
    </w:rPr>
  </w:style>
  <w:style w:type="paragraph" w:customStyle="1" w:styleId="paragraph">
    <w:name w:val="paragraph"/>
    <w:basedOn w:val="Normal"/>
    <w:rsid w:val="003F6294"/>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F6294"/>
  </w:style>
  <w:style w:type="character" w:customStyle="1" w:styleId="spellingerror">
    <w:name w:val="spellingerror"/>
    <w:basedOn w:val="DefaultParagraphFont"/>
    <w:rsid w:val="003F6294"/>
  </w:style>
  <w:style w:type="character" w:customStyle="1" w:styleId="eop">
    <w:name w:val="eop"/>
    <w:basedOn w:val="DefaultParagraphFont"/>
    <w:rsid w:val="003F6294"/>
  </w:style>
  <w:style w:type="character" w:customStyle="1" w:styleId="contextualspellingandgrammarerror">
    <w:name w:val="contextualspellingandgrammarerror"/>
    <w:basedOn w:val="DefaultParagraphFont"/>
    <w:rsid w:val="00D674B9"/>
  </w:style>
  <w:style w:type="character" w:customStyle="1" w:styleId="scxw35510292">
    <w:name w:val="scxw35510292"/>
    <w:basedOn w:val="DefaultParagraphFont"/>
    <w:rsid w:val="00D674B9"/>
  </w:style>
  <w:style w:type="character" w:styleId="Emphasis">
    <w:name w:val="Emphasis"/>
    <w:basedOn w:val="DefaultParagraphFont"/>
    <w:uiPriority w:val="20"/>
    <w:qFormat/>
    <w:locked/>
    <w:rsid w:val="00C32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9675">
      <w:bodyDiv w:val="1"/>
      <w:marLeft w:val="0"/>
      <w:marRight w:val="0"/>
      <w:marTop w:val="0"/>
      <w:marBottom w:val="0"/>
      <w:divBdr>
        <w:top w:val="none" w:sz="0" w:space="0" w:color="auto"/>
        <w:left w:val="none" w:sz="0" w:space="0" w:color="auto"/>
        <w:bottom w:val="none" w:sz="0" w:space="0" w:color="auto"/>
        <w:right w:val="none" w:sz="0" w:space="0" w:color="auto"/>
      </w:divBdr>
    </w:div>
    <w:div w:id="256981698">
      <w:bodyDiv w:val="1"/>
      <w:marLeft w:val="0"/>
      <w:marRight w:val="0"/>
      <w:marTop w:val="0"/>
      <w:marBottom w:val="0"/>
      <w:divBdr>
        <w:top w:val="none" w:sz="0" w:space="0" w:color="auto"/>
        <w:left w:val="none" w:sz="0" w:space="0" w:color="auto"/>
        <w:bottom w:val="none" w:sz="0" w:space="0" w:color="auto"/>
        <w:right w:val="none" w:sz="0" w:space="0" w:color="auto"/>
      </w:divBdr>
    </w:div>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550727477">
      <w:bodyDiv w:val="1"/>
      <w:marLeft w:val="0"/>
      <w:marRight w:val="0"/>
      <w:marTop w:val="0"/>
      <w:marBottom w:val="0"/>
      <w:divBdr>
        <w:top w:val="none" w:sz="0" w:space="0" w:color="auto"/>
        <w:left w:val="none" w:sz="0" w:space="0" w:color="auto"/>
        <w:bottom w:val="none" w:sz="0" w:space="0" w:color="auto"/>
        <w:right w:val="none" w:sz="0" w:space="0" w:color="auto"/>
      </w:divBdr>
      <w:divsChild>
        <w:div w:id="137579046">
          <w:marLeft w:val="0"/>
          <w:marRight w:val="0"/>
          <w:marTop w:val="0"/>
          <w:marBottom w:val="0"/>
          <w:divBdr>
            <w:top w:val="none" w:sz="0" w:space="0" w:color="auto"/>
            <w:left w:val="none" w:sz="0" w:space="0" w:color="auto"/>
            <w:bottom w:val="none" w:sz="0" w:space="0" w:color="auto"/>
            <w:right w:val="none" w:sz="0" w:space="0" w:color="auto"/>
          </w:divBdr>
        </w:div>
      </w:divsChild>
    </w:div>
    <w:div w:id="625308117">
      <w:bodyDiv w:val="1"/>
      <w:marLeft w:val="0"/>
      <w:marRight w:val="0"/>
      <w:marTop w:val="0"/>
      <w:marBottom w:val="0"/>
      <w:divBdr>
        <w:top w:val="none" w:sz="0" w:space="0" w:color="auto"/>
        <w:left w:val="none" w:sz="0" w:space="0" w:color="auto"/>
        <w:bottom w:val="none" w:sz="0" w:space="0" w:color="auto"/>
        <w:right w:val="none" w:sz="0" w:space="0" w:color="auto"/>
      </w:divBdr>
    </w:div>
    <w:div w:id="1238632370">
      <w:bodyDiv w:val="1"/>
      <w:marLeft w:val="0"/>
      <w:marRight w:val="0"/>
      <w:marTop w:val="0"/>
      <w:marBottom w:val="0"/>
      <w:divBdr>
        <w:top w:val="none" w:sz="0" w:space="0" w:color="auto"/>
        <w:left w:val="none" w:sz="0" w:space="0" w:color="auto"/>
        <w:bottom w:val="none" w:sz="0" w:space="0" w:color="auto"/>
        <w:right w:val="none" w:sz="0" w:space="0" w:color="auto"/>
      </w:divBdr>
      <w:divsChild>
        <w:div w:id="1809123924">
          <w:marLeft w:val="0"/>
          <w:marRight w:val="0"/>
          <w:marTop w:val="0"/>
          <w:marBottom w:val="0"/>
          <w:divBdr>
            <w:top w:val="none" w:sz="0" w:space="0" w:color="auto"/>
            <w:left w:val="none" w:sz="0" w:space="0" w:color="auto"/>
            <w:bottom w:val="none" w:sz="0" w:space="0" w:color="auto"/>
            <w:right w:val="none" w:sz="0" w:space="0" w:color="auto"/>
          </w:divBdr>
        </w:div>
        <w:div w:id="1305815855">
          <w:marLeft w:val="0"/>
          <w:marRight w:val="0"/>
          <w:marTop w:val="0"/>
          <w:marBottom w:val="0"/>
          <w:divBdr>
            <w:top w:val="none" w:sz="0" w:space="0" w:color="auto"/>
            <w:left w:val="none" w:sz="0" w:space="0" w:color="auto"/>
            <w:bottom w:val="none" w:sz="0" w:space="0" w:color="auto"/>
            <w:right w:val="none" w:sz="0" w:space="0" w:color="auto"/>
          </w:divBdr>
        </w:div>
      </w:divsChild>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731344644">
      <w:bodyDiv w:val="1"/>
      <w:marLeft w:val="0"/>
      <w:marRight w:val="0"/>
      <w:marTop w:val="0"/>
      <w:marBottom w:val="0"/>
      <w:divBdr>
        <w:top w:val="none" w:sz="0" w:space="0" w:color="auto"/>
        <w:left w:val="none" w:sz="0" w:space="0" w:color="auto"/>
        <w:bottom w:val="none" w:sz="0" w:space="0" w:color="auto"/>
        <w:right w:val="none" w:sz="0" w:space="0" w:color="auto"/>
      </w:divBdr>
      <w:divsChild>
        <w:div w:id="228344990">
          <w:marLeft w:val="0"/>
          <w:marRight w:val="0"/>
          <w:marTop w:val="0"/>
          <w:marBottom w:val="0"/>
          <w:divBdr>
            <w:top w:val="none" w:sz="0" w:space="0" w:color="auto"/>
            <w:left w:val="none" w:sz="0" w:space="0" w:color="auto"/>
            <w:bottom w:val="none" w:sz="0" w:space="0" w:color="auto"/>
            <w:right w:val="none" w:sz="0" w:space="0" w:color="auto"/>
          </w:divBdr>
        </w:div>
        <w:div w:id="241380516">
          <w:marLeft w:val="0"/>
          <w:marRight w:val="0"/>
          <w:marTop w:val="0"/>
          <w:marBottom w:val="0"/>
          <w:divBdr>
            <w:top w:val="none" w:sz="0" w:space="0" w:color="auto"/>
            <w:left w:val="none" w:sz="0" w:space="0" w:color="auto"/>
            <w:bottom w:val="none" w:sz="0" w:space="0" w:color="auto"/>
            <w:right w:val="none" w:sz="0" w:space="0" w:color="auto"/>
          </w:divBdr>
        </w:div>
        <w:div w:id="731003174">
          <w:marLeft w:val="0"/>
          <w:marRight w:val="0"/>
          <w:marTop w:val="0"/>
          <w:marBottom w:val="0"/>
          <w:divBdr>
            <w:top w:val="none" w:sz="0" w:space="0" w:color="auto"/>
            <w:left w:val="none" w:sz="0" w:space="0" w:color="auto"/>
            <w:bottom w:val="none" w:sz="0" w:space="0" w:color="auto"/>
            <w:right w:val="none" w:sz="0" w:space="0" w:color="auto"/>
          </w:divBdr>
        </w:div>
        <w:div w:id="2127432526">
          <w:marLeft w:val="0"/>
          <w:marRight w:val="0"/>
          <w:marTop w:val="0"/>
          <w:marBottom w:val="0"/>
          <w:divBdr>
            <w:top w:val="none" w:sz="0" w:space="0" w:color="auto"/>
            <w:left w:val="none" w:sz="0" w:space="0" w:color="auto"/>
            <w:bottom w:val="none" w:sz="0" w:space="0" w:color="auto"/>
            <w:right w:val="none" w:sz="0" w:space="0" w:color="auto"/>
          </w:divBdr>
        </w:div>
        <w:div w:id="988708485">
          <w:marLeft w:val="0"/>
          <w:marRight w:val="0"/>
          <w:marTop w:val="0"/>
          <w:marBottom w:val="0"/>
          <w:divBdr>
            <w:top w:val="none" w:sz="0" w:space="0" w:color="auto"/>
            <w:left w:val="none" w:sz="0" w:space="0" w:color="auto"/>
            <w:bottom w:val="none" w:sz="0" w:space="0" w:color="auto"/>
            <w:right w:val="none" w:sz="0" w:space="0" w:color="auto"/>
          </w:divBdr>
        </w:div>
      </w:divsChild>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acebook.com/AmnestyGlob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mnesty.org"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fr.ami.mr/Depeche-43463.html" TargetMode="External"/><Relationship Id="rId2" Type="http://schemas.openxmlformats.org/officeDocument/2006/relationships/hyperlink" Target="https://www.opendemocracy.net/author/e-ann-mcdougall" TargetMode="External"/><Relationship Id="rId1" Type="http://schemas.openxmlformats.org/officeDocument/2006/relationships/hyperlink" Target="http://www.ihrda.org/2015/12/updates-on-implementation-of-african-commissions-recommendations-in-the-case-malawi-african-association-others-v-mauritania/" TargetMode="External"/><Relationship Id="rId5" Type="http://schemas.openxmlformats.org/officeDocument/2006/relationships/hyperlink" Target="https://www.amnesty.org/en/latest/campaigns/2019/03/prisoners-of-conscience-2019-arab-league-summit/" TargetMode="External"/><Relationship Id="rId4" Type="http://schemas.openxmlformats.org/officeDocument/2006/relationships/hyperlink" Target="https://www.youtube.com/watch?v=QCmwIYT1DzI"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84BED-6BA5-8047-9A0E-8578D30099B8}">
  <ds:schemaRefs>
    <ds:schemaRef ds:uri="http://schemas.openxmlformats.org/officeDocument/2006/bibliography"/>
  </ds:schemaRefs>
</ds:datastoreItem>
</file>

<file path=customXml/itemProps2.xml><?xml version="1.0" encoding="utf-8"?>
<ds:datastoreItem xmlns:ds="http://schemas.openxmlformats.org/officeDocument/2006/customXml" ds:itemID="{AE2186F5-A72B-4D51-AC77-39AF6BD29816}"/>
</file>

<file path=customXml/itemProps3.xml><?xml version="1.0" encoding="utf-8"?>
<ds:datastoreItem xmlns:ds="http://schemas.openxmlformats.org/officeDocument/2006/customXml" ds:itemID="{7F874CCE-F438-4760-9C7B-FB8A5EB8B05D}"/>
</file>

<file path=customXml/itemProps4.xml><?xml version="1.0" encoding="utf-8"?>
<ds:datastoreItem xmlns:ds="http://schemas.openxmlformats.org/officeDocument/2006/customXml" ds:itemID="{A084B0BB-46C6-44A9-8968-C91E7C337D2E}"/>
</file>

<file path=docProps/app.xml><?xml version="1.0" encoding="utf-8"?>
<Properties xmlns="http://schemas.openxmlformats.org/officeDocument/2006/extended-properties" xmlns:vt="http://schemas.openxmlformats.org/officeDocument/2006/docPropsVTypes">
  <Template>Normal.dotm</Template>
  <TotalTime>18</TotalTime>
  <Pages>14</Pages>
  <Words>4134</Words>
  <Characters>23568</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Report</vt:lpstr>
      <vt:lpstr>    126th Session, 1-26 July 2019</vt:lpstr>
      <vt:lpstr>1. Introduction</vt:lpstr>
      <vt:lpstr>2. The fight against impunity and past human rights violations (arts. 2, 6, 7 an</vt:lpstr>
      <vt:lpstr>        RECOMMENDATIONS:</vt:lpstr>
      <vt:lpstr>3. Non-discrimination (arts. 2, 25 and 26)</vt:lpstr>
      <vt:lpstr>    3.1 Positive development: recognising Mauritania’s cultural diversity in the Con</vt:lpstr>
      <vt:lpstr>    3.2 The 2018 law on discrimination: overly  broad and repressive </vt:lpstr>
      <vt:lpstr>        RECOMMENDATIONS:  </vt:lpstr>
      <vt:lpstr>4. Right to life and excessive use of force (arts.  </vt:lpstr>
      <vt:lpstr>6 and 7)</vt:lpstr>
      <vt:lpstr>    4.1 Right to life</vt:lpstr>
      <vt:lpstr>        RECOMMENDATIONS: </vt:lpstr>
      <vt:lpstr>    4.2 Excessive use of force against peaceful demonstrators </vt:lpstr>
      <vt:lpstr>        RECOMMENDATIONS:</vt:lpstr>
      <vt:lpstr>5. Prohibition of torture and other ill -treatment (art. 7 )</vt:lpstr>
      <vt:lpstr>        RECOMMENDATIONS:</vt:lpstr>
      <vt:lpstr>6. Freedom of opinion and expression (art.19)</vt:lpstr>
      <vt:lpstr>        RECOMMENDATIONS:</vt:lpstr>
      <vt:lpstr>7. Rights to freedom of peaceful assembly, freedom of association and protection</vt:lpstr>
      <vt:lpstr>    7.1 right to freedom of peaceful assembly</vt:lpstr>
      <vt:lpstr>        RECOMMENDATIONS:</vt:lpstr>
      <vt:lpstr>    7.2 freedom of association</vt:lpstr>
      <vt:lpstr>        RECOMMENDATIONS:</vt:lpstr>
      <vt:lpstr>    7.3 protection of journalists and human rights defenders </vt:lpstr>
      <vt:lpstr>        RECOMMENDATIONS:</vt:lpstr>
    </vt:vector>
  </TitlesOfParts>
  <Company>Amnesty International</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Anna-Karin Holmlund</dc:creator>
  <cp:keywords>Amnesty International Report</cp:keywords>
  <cp:lastModifiedBy>Anna-Karin Holmlund</cp:lastModifiedBy>
  <cp:revision>14</cp:revision>
  <cp:lastPrinted>2018-03-29T10:23:00Z</cp:lastPrinted>
  <dcterms:created xsi:type="dcterms:W3CDTF">2019-06-03T20:16:00Z</dcterms:created>
  <dcterms:modified xsi:type="dcterms:W3CDTF">2019-06-03T20:33:00Z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