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E91E" w14:textId="77777777" w:rsidR="00060C1E" w:rsidRPr="00E079DD" w:rsidRDefault="00060C1E">
      <w:pPr>
        <w:jc w:val="both"/>
        <w:rPr>
          <w:rFonts w:ascii="Times New Roman" w:hAnsi="Times New Roman" w:cs="Times New Roman"/>
          <w:sz w:val="24"/>
          <w:szCs w:val="24"/>
          <w:lang w:val="en-GB"/>
        </w:rPr>
      </w:pPr>
    </w:p>
    <w:p w14:paraId="49964FFC" w14:textId="77777777" w:rsidR="0088440C" w:rsidRPr="003B76D1" w:rsidRDefault="0088440C" w:rsidP="0088440C">
      <w:pPr>
        <w:keepNext/>
        <w:keepLines/>
        <w:spacing w:after="240"/>
        <w:jc w:val="center"/>
        <w:rPr>
          <w:rFonts w:ascii="Times New Roman" w:eastAsia="Times New Roman" w:hAnsi="Times New Roman" w:cs="Times New Roman"/>
          <w:b/>
          <w:bCs/>
          <w:color w:val="000000" w:themeColor="text1"/>
          <w:sz w:val="24"/>
          <w:szCs w:val="24"/>
          <w:lang w:val="en-GB"/>
        </w:rPr>
      </w:pPr>
      <w:r w:rsidRPr="1708CB86">
        <w:rPr>
          <w:rFonts w:ascii="Times New Roman" w:hAnsi="Times New Roman" w:cs="Times New Roman"/>
          <w:b/>
          <w:bCs/>
          <w:sz w:val="24"/>
          <w:szCs w:val="24"/>
          <w:lang w:val="en-GB"/>
        </w:rPr>
        <w:t>Croatia’s</w:t>
      </w:r>
      <w:r w:rsidRPr="1708CB86">
        <w:rPr>
          <w:rFonts w:ascii="Times New Roman" w:eastAsia="Times New Roman" w:hAnsi="Times New Roman" w:cs="Times New Roman"/>
          <w:b/>
          <w:bCs/>
          <w:color w:val="000000" w:themeColor="text1"/>
          <w:sz w:val="24"/>
          <w:szCs w:val="24"/>
        </w:rPr>
        <w:t xml:space="preserve"> Compliance with the Convention on the Elimination of All Forms of Discrimination against Women</w:t>
      </w:r>
    </w:p>
    <w:p w14:paraId="6BD0F3BD" w14:textId="4ED9B34F" w:rsidR="00060C1E" w:rsidRDefault="0088440C" w:rsidP="0088440C">
      <w:pPr>
        <w:jc w:val="center"/>
        <w:rPr>
          <w:rFonts w:ascii="Times New Roman" w:eastAsia="Times New Roman" w:hAnsi="Times New Roman" w:cs="Times New Roman"/>
          <w:b/>
          <w:bCs/>
          <w:color w:val="000000" w:themeColor="text1"/>
          <w:sz w:val="24"/>
          <w:szCs w:val="24"/>
        </w:rPr>
      </w:pPr>
      <w:r w:rsidRPr="6B11DAB4">
        <w:rPr>
          <w:rFonts w:ascii="Times New Roman" w:eastAsia="Times New Roman" w:hAnsi="Times New Roman" w:cs="Times New Roman"/>
          <w:b/>
          <w:bCs/>
          <w:color w:val="000000" w:themeColor="text1"/>
          <w:sz w:val="24"/>
          <w:szCs w:val="24"/>
        </w:rPr>
        <w:t xml:space="preserve">Suggested List of Issues Prior to Review Relating to: </w:t>
      </w:r>
      <w:r>
        <w:rPr>
          <w:rFonts w:ascii="Times New Roman" w:eastAsia="Times New Roman" w:hAnsi="Times New Roman" w:cs="Times New Roman"/>
          <w:b/>
          <w:bCs/>
          <w:color w:val="000000" w:themeColor="text1"/>
          <w:sz w:val="24"/>
          <w:szCs w:val="24"/>
        </w:rPr>
        <w:t>Human Trafficking</w:t>
      </w:r>
      <w:r w:rsidR="00572277">
        <w:rPr>
          <w:rFonts w:ascii="Times New Roman" w:eastAsia="Times New Roman" w:hAnsi="Times New Roman" w:cs="Times New Roman"/>
          <w:b/>
          <w:bCs/>
          <w:color w:val="000000" w:themeColor="text1"/>
          <w:sz w:val="24"/>
          <w:szCs w:val="24"/>
        </w:rPr>
        <w:t xml:space="preserve">, </w:t>
      </w:r>
      <w:r>
        <w:rPr>
          <w:rFonts w:ascii="Times New Roman" w:eastAsia="Times New Roman" w:hAnsi="Times New Roman" w:cs="Times New Roman"/>
          <w:b/>
          <w:bCs/>
          <w:color w:val="000000" w:themeColor="text1"/>
          <w:sz w:val="24"/>
          <w:szCs w:val="24"/>
        </w:rPr>
        <w:t>Transitional Justice</w:t>
      </w:r>
      <w:r w:rsidR="00C72EED">
        <w:rPr>
          <w:rFonts w:ascii="Times New Roman" w:eastAsia="Times New Roman" w:hAnsi="Times New Roman" w:cs="Times New Roman"/>
          <w:b/>
          <w:bCs/>
          <w:color w:val="000000" w:themeColor="text1"/>
          <w:sz w:val="24"/>
          <w:szCs w:val="24"/>
        </w:rPr>
        <w:t>,</w:t>
      </w:r>
      <w:r w:rsidR="00572277">
        <w:rPr>
          <w:rFonts w:ascii="Times New Roman" w:eastAsia="Times New Roman" w:hAnsi="Times New Roman" w:cs="Times New Roman"/>
          <w:b/>
          <w:bCs/>
          <w:color w:val="000000" w:themeColor="text1"/>
          <w:sz w:val="24"/>
          <w:szCs w:val="24"/>
        </w:rPr>
        <w:t xml:space="preserve"> the Rights of Asylum Seekers and Refugees</w:t>
      </w:r>
      <w:r w:rsidR="00451BB9">
        <w:rPr>
          <w:rFonts w:ascii="Times New Roman" w:eastAsia="Times New Roman" w:hAnsi="Times New Roman" w:cs="Times New Roman"/>
          <w:b/>
          <w:bCs/>
          <w:color w:val="000000" w:themeColor="text1"/>
          <w:sz w:val="24"/>
          <w:szCs w:val="24"/>
        </w:rPr>
        <w:t xml:space="preserve"> and Sexual and Reproductive Rights</w:t>
      </w:r>
    </w:p>
    <w:p w14:paraId="31174D7B" w14:textId="77777777" w:rsidR="0088440C" w:rsidRPr="00E079DD" w:rsidRDefault="0088440C" w:rsidP="0088440C">
      <w:pPr>
        <w:jc w:val="center"/>
        <w:rPr>
          <w:rFonts w:ascii="Times New Roman" w:hAnsi="Times New Roman" w:cs="Times New Roman"/>
          <w:b/>
          <w:bCs/>
          <w:sz w:val="24"/>
          <w:szCs w:val="24"/>
          <w:lang w:val="en-GB"/>
        </w:rPr>
      </w:pPr>
    </w:p>
    <w:p w14:paraId="0F820722" w14:textId="6604445E" w:rsidR="0088440C" w:rsidRDefault="00D02892" w:rsidP="002769F3">
      <w:pPr>
        <w:jc w:val="center"/>
        <w:rPr>
          <w:rFonts w:ascii="Times New Roman" w:hAnsi="Times New Roman" w:cs="Times New Roman"/>
          <w:b/>
          <w:bCs/>
          <w:sz w:val="24"/>
          <w:szCs w:val="24"/>
          <w:lang w:val="en-GB"/>
        </w:rPr>
      </w:pPr>
      <w:r w:rsidRPr="19D23FAA">
        <w:rPr>
          <w:rFonts w:ascii="Times New Roman" w:hAnsi="Times New Roman" w:cs="Times New Roman"/>
          <w:b/>
          <w:bCs/>
          <w:sz w:val="24"/>
          <w:szCs w:val="24"/>
          <w:lang w:val="en-GB"/>
        </w:rPr>
        <w:t xml:space="preserve">Submitted by </w:t>
      </w:r>
    </w:p>
    <w:p w14:paraId="0C32E530" w14:textId="74919159" w:rsidR="00586E5C" w:rsidRPr="00E079DD" w:rsidRDefault="00D02892" w:rsidP="002769F3">
      <w:pPr>
        <w:jc w:val="center"/>
        <w:rPr>
          <w:rFonts w:ascii="Times New Roman" w:hAnsi="Times New Roman" w:cs="Times New Roman"/>
          <w:b/>
          <w:bCs/>
          <w:sz w:val="24"/>
          <w:szCs w:val="24"/>
          <w:lang w:val="en-GB"/>
        </w:rPr>
      </w:pPr>
      <w:r w:rsidRPr="19D23FAA">
        <w:rPr>
          <w:rFonts w:ascii="Times New Roman" w:hAnsi="Times New Roman" w:cs="Times New Roman"/>
          <w:b/>
          <w:bCs/>
          <w:sz w:val="24"/>
          <w:szCs w:val="24"/>
          <w:lang w:val="en-GB"/>
        </w:rPr>
        <w:t>Centre for Women War Victims</w:t>
      </w:r>
      <w:r w:rsidR="002769F3" w:rsidRPr="19D23FAA">
        <w:rPr>
          <w:rFonts w:ascii="Times New Roman" w:hAnsi="Times New Roman" w:cs="Times New Roman"/>
          <w:b/>
          <w:bCs/>
          <w:sz w:val="24"/>
          <w:szCs w:val="24"/>
          <w:lang w:val="en-GB"/>
        </w:rPr>
        <w:t xml:space="preserve"> - ROSA, </w:t>
      </w:r>
      <w:r w:rsidR="002769F3" w:rsidRPr="19D23FAA">
        <w:rPr>
          <w:rFonts w:ascii="Times New Roman" w:hAnsi="Times New Roman" w:cs="Times New Roman"/>
          <w:sz w:val="24"/>
          <w:szCs w:val="24"/>
          <w:lang w:val="en-GB"/>
        </w:rPr>
        <w:t>a</w:t>
      </w:r>
      <w:r w:rsidRPr="19D23FAA">
        <w:rPr>
          <w:rFonts w:ascii="Times New Roman" w:hAnsi="Times New Roman" w:cs="Times New Roman"/>
          <w:sz w:val="24"/>
          <w:szCs w:val="24"/>
          <w:lang w:val="en-GB"/>
        </w:rPr>
        <w:t xml:space="preserve"> non-governmental organization</w:t>
      </w:r>
    </w:p>
    <w:p w14:paraId="7F5BBB05" w14:textId="5633AD22" w:rsidR="00586E5C" w:rsidRPr="00E079DD" w:rsidRDefault="00586E5C" w:rsidP="002769F3">
      <w:pPr>
        <w:jc w:val="center"/>
        <w:rPr>
          <w:rFonts w:ascii="Times New Roman" w:hAnsi="Times New Roman" w:cs="Times New Roman"/>
          <w:sz w:val="24"/>
          <w:szCs w:val="24"/>
          <w:lang w:val="en-GB"/>
        </w:rPr>
      </w:pPr>
      <w:r w:rsidRPr="19D23FAA">
        <w:rPr>
          <w:rFonts w:ascii="Times New Roman" w:hAnsi="Times New Roman" w:cs="Times New Roman"/>
          <w:sz w:val="24"/>
          <w:szCs w:val="24"/>
          <w:lang w:val="en-GB"/>
        </w:rPr>
        <w:t xml:space="preserve">and </w:t>
      </w:r>
    </w:p>
    <w:p w14:paraId="1ABA75AA" w14:textId="77777777" w:rsidR="00586E5C" w:rsidRPr="00E079DD" w:rsidRDefault="00586E5C" w:rsidP="00586E5C">
      <w:pPr>
        <w:jc w:val="center"/>
        <w:rPr>
          <w:rFonts w:ascii="Times New Roman" w:hAnsi="Times New Roman" w:cs="Times New Roman"/>
          <w:b/>
          <w:bCs/>
          <w:sz w:val="24"/>
          <w:szCs w:val="24"/>
          <w:lang w:val="en-GB"/>
        </w:rPr>
      </w:pPr>
      <w:r w:rsidRPr="19D23FAA">
        <w:rPr>
          <w:rFonts w:ascii="Times New Roman" w:hAnsi="Times New Roman" w:cs="Times New Roman"/>
          <w:b/>
          <w:bCs/>
          <w:sz w:val="24"/>
          <w:szCs w:val="24"/>
          <w:lang w:val="en-GB"/>
        </w:rPr>
        <w:t xml:space="preserve">The Advocates for Human Rights, </w:t>
      </w:r>
      <w:r w:rsidRPr="19D23FAA">
        <w:rPr>
          <w:rFonts w:ascii="Times New Roman" w:hAnsi="Times New Roman" w:cs="Times New Roman"/>
          <w:sz w:val="24"/>
          <w:szCs w:val="24"/>
          <w:lang w:val="en-GB"/>
        </w:rPr>
        <w:t>a non-governmental organization in special consultative status with ECOSOC since 1996</w:t>
      </w:r>
    </w:p>
    <w:p w14:paraId="578CB59D" w14:textId="77777777" w:rsidR="00060C1E" w:rsidRPr="00E079DD" w:rsidRDefault="00060C1E" w:rsidP="002769F3">
      <w:pPr>
        <w:rPr>
          <w:rFonts w:ascii="Times New Roman" w:hAnsi="Times New Roman" w:cs="Times New Roman"/>
          <w:sz w:val="24"/>
          <w:szCs w:val="24"/>
          <w:lang w:val="en-GB"/>
        </w:rPr>
      </w:pPr>
    </w:p>
    <w:p w14:paraId="058A5891" w14:textId="77777777" w:rsidR="00B6379F" w:rsidRDefault="00B6379F" w:rsidP="00B6379F">
      <w:pPr>
        <w:pStyle w:val="TitlePageHeading"/>
        <w:rPr>
          <w:rFonts w:eastAsia="Times New Roman" w:cs="Times New Roman"/>
          <w:color w:val="000000" w:themeColor="text1"/>
          <w:lang w:val="en-GB"/>
        </w:rPr>
      </w:pPr>
      <w:r w:rsidRPr="6B11DAB4">
        <w:rPr>
          <w:rFonts w:eastAsia="Times New Roman" w:cs="Times New Roman"/>
          <w:color w:val="000000" w:themeColor="text1"/>
        </w:rPr>
        <w:t>for the 94</w:t>
      </w:r>
      <w:r w:rsidRPr="6B11DAB4">
        <w:rPr>
          <w:rFonts w:eastAsia="Times New Roman" w:cs="Times New Roman"/>
          <w:color w:val="000000" w:themeColor="text1"/>
          <w:vertAlign w:val="superscript"/>
        </w:rPr>
        <w:t>th</w:t>
      </w:r>
      <w:r w:rsidRPr="6B11DAB4">
        <w:rPr>
          <w:rFonts w:eastAsia="Times New Roman" w:cs="Times New Roman"/>
          <w:color w:val="000000" w:themeColor="text1"/>
        </w:rPr>
        <w:t xml:space="preserve"> Pre-Sessional Working Group of the Committee on the Elimination of Discrimination against Women</w:t>
      </w:r>
    </w:p>
    <w:p w14:paraId="2774640E" w14:textId="77777777" w:rsidR="00B6379F" w:rsidRDefault="00B6379F" w:rsidP="00B6379F">
      <w:pPr>
        <w:pStyle w:val="TitlePageHeading"/>
        <w:spacing w:after="240"/>
        <w:rPr>
          <w:rFonts w:eastAsia="Times New Roman" w:cs="Times New Roman"/>
          <w:color w:val="000000" w:themeColor="text1"/>
          <w:lang w:val="en-GB"/>
        </w:rPr>
      </w:pPr>
      <w:r w:rsidRPr="6B11DAB4">
        <w:rPr>
          <w:rFonts w:eastAsia="Times New Roman" w:cs="Times New Roman"/>
          <w:color w:val="000000" w:themeColor="text1"/>
        </w:rPr>
        <w:t>27–31 October 2025</w:t>
      </w:r>
    </w:p>
    <w:p w14:paraId="372F3B76" w14:textId="77777777" w:rsidR="00B6379F" w:rsidRDefault="00B6379F" w:rsidP="00B6379F">
      <w:pPr>
        <w:jc w:val="center"/>
        <w:rPr>
          <w:rFonts w:ascii="Times New Roman" w:hAnsi="Times New Roman" w:cs="Times New Roman"/>
          <w:b/>
          <w:bCs/>
          <w:color w:val="auto"/>
          <w:sz w:val="24"/>
          <w:szCs w:val="24"/>
          <w:lang w:val="en-GB"/>
        </w:rPr>
      </w:pPr>
      <w:r w:rsidRPr="6B11DAB4">
        <w:rPr>
          <w:rFonts w:ascii="Times New Roman" w:hAnsi="Times New Roman" w:cs="Times New Roman"/>
          <w:b/>
          <w:bCs/>
          <w:color w:val="auto"/>
          <w:sz w:val="24"/>
          <w:szCs w:val="24"/>
          <w:lang w:val="en-GB"/>
        </w:rPr>
        <w:t>Submitted 29 September 2025</w:t>
      </w:r>
    </w:p>
    <w:p w14:paraId="495C82D7" w14:textId="77777777" w:rsidR="00451BB9" w:rsidRPr="003B76D1" w:rsidRDefault="00451BB9" w:rsidP="00B6379F">
      <w:pPr>
        <w:jc w:val="center"/>
        <w:rPr>
          <w:rFonts w:ascii="Times New Roman" w:hAnsi="Times New Roman" w:cs="Times New Roman"/>
          <w:b/>
          <w:bCs/>
          <w:color w:val="auto"/>
          <w:sz w:val="24"/>
          <w:szCs w:val="24"/>
          <w:lang w:val="en-GB"/>
        </w:rPr>
      </w:pPr>
    </w:p>
    <w:p w14:paraId="06DED79B" w14:textId="77777777" w:rsidR="00451BB9" w:rsidRDefault="00451BB9" w:rsidP="00451BB9">
      <w:pPr>
        <w:jc w:val="both"/>
        <w:rPr>
          <w:rStyle w:val="BoilerplatetextChar"/>
          <w:rFonts w:eastAsia="Arial"/>
          <w:lang w:val="en-GB"/>
        </w:rPr>
      </w:pPr>
      <w:r w:rsidRPr="19D23FAA">
        <w:rPr>
          <w:rStyle w:val="BoilerplatetitleChar"/>
          <w:rFonts w:eastAsia="Arial"/>
          <w:lang w:val="en-GB"/>
        </w:rPr>
        <w:t>The Advocates for Human Rights</w:t>
      </w:r>
      <w:r w:rsidRPr="19D23FAA">
        <w:rPr>
          <w:b/>
          <w:bCs/>
          <w:lang w:val="en-GB"/>
        </w:rPr>
        <w:t xml:space="preserve"> </w:t>
      </w:r>
      <w:r w:rsidRPr="19D23FAA">
        <w:rPr>
          <w:rStyle w:val="BoilerplatetextChar"/>
          <w:rFonts w:eastAsia="Arial"/>
          <w:lang w:val="en-GB"/>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has published more than 30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747815D7" w14:textId="77777777" w:rsidR="00060C1E" w:rsidRPr="00E079DD" w:rsidRDefault="00060C1E" w:rsidP="19D23FAA">
      <w:pPr>
        <w:jc w:val="both"/>
        <w:rPr>
          <w:rFonts w:ascii="Times New Roman" w:hAnsi="Times New Roman" w:cs="Times New Roman"/>
          <w:color w:val="auto"/>
          <w:sz w:val="24"/>
          <w:szCs w:val="24"/>
          <w:lang w:val="en-GB"/>
        </w:rPr>
      </w:pPr>
    </w:p>
    <w:p w14:paraId="7BE2DF15" w14:textId="77777777" w:rsidR="00060C1E" w:rsidRPr="00E079DD" w:rsidRDefault="00D02892">
      <w:pPr>
        <w:jc w:val="both"/>
        <w:rPr>
          <w:rFonts w:ascii="Times New Roman" w:hAnsi="Times New Roman" w:cs="Times New Roman"/>
          <w:sz w:val="24"/>
          <w:szCs w:val="24"/>
          <w:lang w:val="en-GB"/>
        </w:rPr>
      </w:pPr>
      <w:r w:rsidRPr="19D23FAA">
        <w:rPr>
          <w:rFonts w:ascii="Times New Roman" w:hAnsi="Times New Roman" w:cs="Times New Roman"/>
          <w:b/>
          <w:bCs/>
          <w:sz w:val="24"/>
          <w:szCs w:val="24"/>
          <w:lang w:val="en-GB"/>
        </w:rPr>
        <w:t xml:space="preserve">Centre for Women War Victims – ROSA (Centre ROSA) </w:t>
      </w:r>
      <w:r w:rsidRPr="19D23FAA">
        <w:rPr>
          <w:rFonts w:ascii="Times New Roman" w:hAnsi="Times New Roman" w:cs="Times New Roman"/>
          <w:sz w:val="24"/>
          <w:szCs w:val="24"/>
          <w:lang w:val="en-GB"/>
        </w:rPr>
        <w:t>is a non-governmental, feminist, anti-militaristic organization founded in 1992 in Zagreb, Croatia. Its mission is to empower women and combat all forms of patriarchal violence, misogyny, and nationalist politics in Croatia and the countries of the former Yugoslavia. The organization is dedicated to improving women's human rights and enhancing their position in society, irrespective of nationality, ethnicity, religious beliefs, status, age, or sexual orientation. ​</w:t>
      </w:r>
    </w:p>
    <w:p w14:paraId="4676B7CE" w14:textId="78CFD1E7" w:rsidR="00060C1E" w:rsidRPr="00E079DD" w:rsidRDefault="00D02892">
      <w:pPr>
        <w:jc w:val="both"/>
        <w:rPr>
          <w:rFonts w:ascii="Times New Roman" w:hAnsi="Times New Roman" w:cs="Times New Roman"/>
          <w:sz w:val="24"/>
          <w:szCs w:val="24"/>
          <w:lang w:val="en-GB"/>
        </w:rPr>
      </w:pPr>
      <w:r w:rsidRPr="19D23FAA">
        <w:rPr>
          <w:rFonts w:ascii="Times New Roman" w:hAnsi="Times New Roman" w:cs="Times New Roman"/>
          <w:sz w:val="24"/>
          <w:szCs w:val="24"/>
          <w:lang w:val="en-GB"/>
        </w:rPr>
        <w:t>Initially established to support women affected by war-related violence, Centre ROSA has expanded its services to address various forms of gender-based violence, including sexual violence, human trafficking, and domestic abuse. The organization provides free legal aid and court representation for survivors of sexual violence during the war, human trafficking victims, and asylum seekers</w:t>
      </w:r>
      <w:r w:rsidR="00C121EF" w:rsidRPr="19D23FAA">
        <w:rPr>
          <w:rFonts w:ascii="Times New Roman" w:hAnsi="Times New Roman" w:cs="Times New Roman"/>
          <w:sz w:val="24"/>
          <w:szCs w:val="24"/>
          <w:lang w:val="en-GB"/>
        </w:rPr>
        <w:t xml:space="preserve"> as well as </w:t>
      </w:r>
      <w:r w:rsidRPr="19D23FAA">
        <w:rPr>
          <w:rFonts w:ascii="Times New Roman" w:hAnsi="Times New Roman" w:cs="Times New Roman"/>
          <w:sz w:val="24"/>
          <w:szCs w:val="24"/>
          <w:lang w:val="en-GB"/>
        </w:rPr>
        <w:t xml:space="preserve">offers psychological counselling, translation services, cultural mediation, and practical aid such as securing accommodation and employment. Centre ROSA </w:t>
      </w:r>
      <w:r w:rsidRPr="19D23FAA">
        <w:rPr>
          <w:rFonts w:ascii="Times New Roman" w:hAnsi="Times New Roman" w:cs="Times New Roman"/>
          <w:sz w:val="24"/>
          <w:szCs w:val="24"/>
          <w:lang w:val="en-GB"/>
        </w:rPr>
        <w:lastRenderedPageBreak/>
        <w:t>actively engages in advocacy and policy change to enhance women's rights in Croatia. Centre Rosa is a member of the National Committee for Suppression of Trafficking in Human Beings</w:t>
      </w:r>
      <w:r w:rsidR="006548D9" w:rsidRPr="19D23FAA">
        <w:rPr>
          <w:rFonts w:ascii="Times New Roman" w:hAnsi="Times New Roman" w:cs="Times New Roman"/>
          <w:sz w:val="24"/>
          <w:szCs w:val="24"/>
          <w:lang w:val="en-GB"/>
        </w:rPr>
        <w:t xml:space="preserve">, as well as its Operative and Mobile teams. </w:t>
      </w:r>
    </w:p>
    <w:p w14:paraId="36AC2172" w14:textId="77777777" w:rsidR="00060C1E" w:rsidRPr="00E079DD" w:rsidRDefault="00060C1E">
      <w:pPr>
        <w:jc w:val="both"/>
        <w:rPr>
          <w:rFonts w:ascii="Times New Roman" w:hAnsi="Times New Roman" w:cs="Times New Roman"/>
          <w:sz w:val="24"/>
          <w:szCs w:val="24"/>
          <w:lang w:val="en-GB"/>
        </w:rPr>
      </w:pPr>
    </w:p>
    <w:p w14:paraId="3DF17851" w14:textId="77777777" w:rsidR="00B6379F" w:rsidRDefault="00B6379F">
      <w:pPr>
        <w:spacing w:line="240" w:lineRule="auto"/>
        <w:rPr>
          <w:rStyle w:val="BoilerplatetextChar"/>
          <w:rFonts w:eastAsia="Arial"/>
          <w:lang w:val="en-GB"/>
        </w:rPr>
      </w:pPr>
      <w:bookmarkStart w:id="0" w:name="_Hlk41986669"/>
      <w:r>
        <w:rPr>
          <w:rStyle w:val="BoilerplatetextChar"/>
          <w:rFonts w:eastAsia="Arial"/>
          <w:lang w:val="en-GB"/>
        </w:rPr>
        <w:br w:type="page"/>
      </w:r>
    </w:p>
    <w:bookmarkEnd w:id="0"/>
    <w:p w14:paraId="5C9EEC12" w14:textId="5F9B3D6D" w:rsidR="00060C1E" w:rsidRPr="00E079DD" w:rsidRDefault="00EE0092">
      <w:pPr>
        <w:pStyle w:val="ListParagraph"/>
        <w:numPr>
          <w:ilvl w:val="0"/>
          <w:numId w:val="2"/>
        </w:num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 xml:space="preserve">EXECUTIVE SUMMARY </w:t>
      </w:r>
    </w:p>
    <w:p w14:paraId="37BF83FA" w14:textId="2921CCEE" w:rsidR="00060C1E" w:rsidRPr="00E079DD" w:rsidRDefault="00D5649B" w:rsidP="00D5649B">
      <w:pPr>
        <w:pStyle w:val="ListParagraph"/>
        <w:numPr>
          <w:ilvl w:val="0"/>
          <w:numId w:val="3"/>
        </w:numPr>
        <w:jc w:val="both"/>
        <w:rPr>
          <w:rFonts w:ascii="Times New Roman" w:hAnsi="Times New Roman" w:cs="Times New Roman"/>
          <w:sz w:val="24"/>
          <w:szCs w:val="24"/>
          <w:lang w:val="en-GB"/>
        </w:rPr>
      </w:pPr>
      <w:r w:rsidRPr="00D5649B">
        <w:rPr>
          <w:rFonts w:ascii="Times New Roman" w:hAnsi="Times New Roman" w:cs="Times New Roman"/>
          <w:sz w:val="24"/>
          <w:szCs w:val="24"/>
        </w:rPr>
        <w:t>The Committee last reviewed Croatia’s compliance with the Convention on the Elimination of All Forms of Discrimination against Women in 2015. This report is submitted for Croatia’s List of Issues Prior to Review</w:t>
      </w:r>
      <w:r>
        <w:rPr>
          <w:rFonts w:ascii="Times New Roman" w:hAnsi="Times New Roman" w:cs="Times New Roman"/>
          <w:sz w:val="24"/>
          <w:szCs w:val="24"/>
        </w:rPr>
        <w:t xml:space="preserve"> and </w:t>
      </w:r>
      <w:r w:rsidR="00D02892" w:rsidRPr="19D23FAA">
        <w:rPr>
          <w:rFonts w:ascii="Times New Roman" w:hAnsi="Times New Roman" w:cs="Times New Roman"/>
          <w:sz w:val="24"/>
          <w:szCs w:val="24"/>
          <w:lang w:val="en-GB"/>
        </w:rPr>
        <w:t>addresses human trafficking—specifically the sexual exploitation of women—violence against women with a focus on survivors of sexual violence during conflict, the rights of women who are refugees, asylum seekers, returnees, internally displaced persons</w:t>
      </w:r>
      <w:r w:rsidR="00FB3040" w:rsidRPr="19D23FAA">
        <w:rPr>
          <w:rFonts w:ascii="Times New Roman" w:hAnsi="Times New Roman" w:cs="Times New Roman"/>
          <w:sz w:val="24"/>
          <w:szCs w:val="24"/>
          <w:lang w:val="en-GB"/>
        </w:rPr>
        <w:t xml:space="preserve"> and foreign workers</w:t>
      </w:r>
      <w:r w:rsidR="00EE0092">
        <w:rPr>
          <w:rFonts w:ascii="Times New Roman" w:hAnsi="Times New Roman" w:cs="Times New Roman"/>
          <w:sz w:val="24"/>
          <w:szCs w:val="24"/>
          <w:lang w:val="en-GB"/>
        </w:rPr>
        <w:t xml:space="preserve">, and sexual and reproductive rights </w:t>
      </w:r>
      <w:r w:rsidR="00D02892" w:rsidRPr="19D23FAA">
        <w:rPr>
          <w:rFonts w:ascii="Times New Roman" w:hAnsi="Times New Roman" w:cs="Times New Roman"/>
          <w:sz w:val="24"/>
          <w:szCs w:val="24"/>
          <w:lang w:val="en-GB"/>
        </w:rPr>
        <w:t xml:space="preserve">. The </w:t>
      </w:r>
      <w:proofErr w:type="spellStart"/>
      <w:r w:rsidRPr="19D23FAA">
        <w:rPr>
          <w:rFonts w:ascii="Times New Roman" w:hAnsi="Times New Roman" w:cs="Times New Roman"/>
          <w:sz w:val="24"/>
          <w:szCs w:val="24"/>
          <w:lang w:val="en-GB"/>
        </w:rPr>
        <w:t>rights.</w:t>
      </w:r>
      <w:r w:rsidR="00D02892" w:rsidRPr="19D23FAA">
        <w:rPr>
          <w:rFonts w:ascii="Times New Roman" w:hAnsi="Times New Roman" w:cs="Times New Roman"/>
          <w:sz w:val="24"/>
          <w:szCs w:val="24"/>
          <w:lang w:val="en-GB"/>
        </w:rPr>
        <w:t>ighlights</w:t>
      </w:r>
      <w:proofErr w:type="spellEnd"/>
      <w:r w:rsidR="00D02892" w:rsidRPr="19D23FAA">
        <w:rPr>
          <w:rFonts w:ascii="Times New Roman" w:hAnsi="Times New Roman" w:cs="Times New Roman"/>
          <w:sz w:val="24"/>
          <w:szCs w:val="24"/>
          <w:lang w:val="en-GB"/>
        </w:rPr>
        <w:t xml:space="preserve"> gaps in the implementation of international human rights standards and provides recommendations to strengthen Croatia’s response to these critical issues.</w:t>
      </w:r>
    </w:p>
    <w:p w14:paraId="59A158AE" w14:textId="77777777" w:rsidR="00060C1E" w:rsidRPr="00E079DD" w:rsidRDefault="00060C1E">
      <w:pPr>
        <w:jc w:val="both"/>
        <w:rPr>
          <w:rFonts w:ascii="Times New Roman" w:hAnsi="Times New Roman" w:cs="Times New Roman"/>
          <w:sz w:val="24"/>
          <w:szCs w:val="24"/>
          <w:lang w:val="en-GB"/>
        </w:rPr>
      </w:pPr>
    </w:p>
    <w:p w14:paraId="538C39FD" w14:textId="77777777" w:rsidR="000B4294" w:rsidRPr="003B76D1" w:rsidRDefault="000B4294" w:rsidP="000B4294">
      <w:pPr>
        <w:jc w:val="center"/>
        <w:rPr>
          <w:rFonts w:ascii="Times New Roman" w:hAnsi="Times New Roman" w:cs="Times New Roman"/>
          <w:b/>
          <w:bCs/>
          <w:sz w:val="24"/>
          <w:szCs w:val="24"/>
          <w:lang w:val="en-GB"/>
        </w:rPr>
      </w:pPr>
      <w:r w:rsidRPr="6B11DAB4">
        <w:rPr>
          <w:rFonts w:ascii="Times New Roman" w:eastAsia="Times New Roman" w:hAnsi="Times New Roman" w:cs="Times New Roman"/>
          <w:b/>
          <w:bCs/>
          <w:color w:val="000000" w:themeColor="text1"/>
          <w:sz w:val="24"/>
          <w:szCs w:val="24"/>
        </w:rPr>
        <w:t>Croatia fails to uphold its obligations under the Convention on the Elimination of All Forms of Discrimination against Women</w:t>
      </w:r>
      <w:r w:rsidRPr="6B11DAB4">
        <w:rPr>
          <w:lang w:val="en-GB"/>
        </w:rPr>
        <w:t xml:space="preserve"> </w:t>
      </w:r>
    </w:p>
    <w:p w14:paraId="69C054A1" w14:textId="77777777" w:rsidR="00060C1E" w:rsidRPr="00E079DD" w:rsidRDefault="00060C1E">
      <w:pPr>
        <w:jc w:val="both"/>
        <w:rPr>
          <w:rFonts w:ascii="Times New Roman" w:hAnsi="Times New Roman" w:cs="Times New Roman"/>
          <w:sz w:val="24"/>
          <w:szCs w:val="24"/>
          <w:lang w:val="en-GB"/>
        </w:rPr>
      </w:pPr>
    </w:p>
    <w:p w14:paraId="06CA21B4" w14:textId="2AFE7AF4" w:rsidR="0070553F" w:rsidRPr="00E079DD" w:rsidRDefault="00D02892">
      <w:pPr>
        <w:pStyle w:val="ListParagraph"/>
        <w:numPr>
          <w:ilvl w:val="0"/>
          <w:numId w:val="3"/>
        </w:numPr>
        <w:jc w:val="both"/>
        <w:rPr>
          <w:rFonts w:ascii="Times New Roman" w:hAnsi="Times New Roman" w:cs="Times New Roman"/>
          <w:color w:val="auto"/>
          <w:sz w:val="24"/>
          <w:szCs w:val="24"/>
          <w:lang w:val="en-GB"/>
        </w:rPr>
      </w:pPr>
      <w:r w:rsidRPr="00E079DD">
        <w:rPr>
          <w:rFonts w:ascii="Times New Roman" w:hAnsi="Times New Roman" w:cs="Times New Roman"/>
          <w:color w:val="auto"/>
          <w:sz w:val="24"/>
          <w:szCs w:val="24"/>
          <w:lang w:val="en-GB"/>
        </w:rPr>
        <w:t>Croatia has ratified several key human rights treaties, including the CAT</w:t>
      </w:r>
      <w:r w:rsidR="0026386E">
        <w:rPr>
          <w:rFonts w:ascii="Times New Roman" w:hAnsi="Times New Roman" w:cs="Times New Roman"/>
          <w:color w:val="auto"/>
          <w:sz w:val="24"/>
          <w:szCs w:val="24"/>
          <w:lang w:val="en-GB"/>
        </w:rPr>
        <w:t>,</w:t>
      </w:r>
      <w:r w:rsidR="0070553F" w:rsidRPr="00E079DD">
        <w:rPr>
          <w:rStyle w:val="FootnoteReference"/>
          <w:rFonts w:ascii="Times New Roman" w:hAnsi="Times New Roman" w:cs="Times New Roman"/>
          <w:color w:val="auto"/>
          <w:sz w:val="24"/>
          <w:szCs w:val="24"/>
          <w:lang w:val="en-GB"/>
        </w:rPr>
        <w:footnoteReference w:id="2"/>
      </w:r>
      <w:r w:rsidR="0070553F" w:rsidRPr="00E079DD">
        <w:rPr>
          <w:rFonts w:ascii="Times New Roman" w:hAnsi="Times New Roman" w:cs="Times New Roman"/>
          <w:color w:val="auto"/>
          <w:sz w:val="24"/>
          <w:szCs w:val="24"/>
          <w:lang w:val="en-GB"/>
        </w:rPr>
        <w:t xml:space="preserve"> ICCPR</w:t>
      </w:r>
      <w:r w:rsidR="0070553F">
        <w:rPr>
          <w:rFonts w:ascii="Times New Roman" w:hAnsi="Times New Roman" w:cs="Times New Roman"/>
          <w:color w:val="auto"/>
          <w:sz w:val="24"/>
          <w:szCs w:val="24"/>
          <w:lang w:val="en-GB"/>
        </w:rPr>
        <w:t>,</w:t>
      </w:r>
      <w:r w:rsidR="0070553F" w:rsidRPr="00E079DD">
        <w:rPr>
          <w:rStyle w:val="FootnoteReference"/>
          <w:rFonts w:ascii="Times New Roman" w:hAnsi="Times New Roman" w:cs="Times New Roman"/>
          <w:color w:val="auto"/>
          <w:sz w:val="24"/>
          <w:szCs w:val="24"/>
          <w:lang w:val="en-GB"/>
        </w:rPr>
        <w:footnoteReference w:id="3"/>
      </w:r>
      <w:r w:rsidR="0070553F" w:rsidRPr="00E079DD">
        <w:rPr>
          <w:rFonts w:ascii="Times New Roman" w:hAnsi="Times New Roman" w:cs="Times New Roman"/>
          <w:color w:val="auto"/>
          <w:sz w:val="24"/>
          <w:szCs w:val="24"/>
          <w:lang w:val="en-GB"/>
        </w:rPr>
        <w:t xml:space="preserve"> CEDAW</w:t>
      </w:r>
      <w:r w:rsidR="0070553F">
        <w:rPr>
          <w:rFonts w:ascii="Times New Roman" w:hAnsi="Times New Roman" w:cs="Times New Roman"/>
          <w:color w:val="auto"/>
          <w:sz w:val="24"/>
          <w:szCs w:val="24"/>
          <w:lang w:val="en-GB"/>
        </w:rPr>
        <w:t>,</w:t>
      </w:r>
      <w:r w:rsidR="0070553F" w:rsidRPr="00E079DD">
        <w:rPr>
          <w:rStyle w:val="FootnoteReference"/>
          <w:rFonts w:ascii="Times New Roman" w:hAnsi="Times New Roman" w:cs="Times New Roman"/>
          <w:color w:val="auto"/>
          <w:sz w:val="24"/>
          <w:szCs w:val="24"/>
          <w:lang w:val="en-GB"/>
        </w:rPr>
        <w:footnoteReference w:id="4"/>
      </w:r>
      <w:r w:rsidR="0070553F" w:rsidRPr="00E079DD">
        <w:rPr>
          <w:rFonts w:ascii="Times New Roman" w:hAnsi="Times New Roman" w:cs="Times New Roman"/>
          <w:color w:val="auto"/>
          <w:sz w:val="24"/>
          <w:szCs w:val="24"/>
          <w:lang w:val="en-GB"/>
        </w:rPr>
        <w:t xml:space="preserve"> and CRC</w:t>
      </w:r>
      <w:r w:rsidR="0070553F">
        <w:rPr>
          <w:rFonts w:ascii="Times New Roman" w:hAnsi="Times New Roman" w:cs="Times New Roman"/>
          <w:color w:val="auto"/>
          <w:sz w:val="24"/>
          <w:szCs w:val="24"/>
          <w:lang w:val="en-GB"/>
        </w:rPr>
        <w:t>.</w:t>
      </w:r>
      <w:r w:rsidR="0070553F" w:rsidRPr="00E079DD">
        <w:rPr>
          <w:rStyle w:val="FootnoteReference"/>
          <w:rFonts w:ascii="Times New Roman" w:hAnsi="Times New Roman" w:cs="Times New Roman"/>
          <w:color w:val="auto"/>
          <w:sz w:val="24"/>
          <w:szCs w:val="24"/>
          <w:lang w:val="en-GB"/>
        </w:rPr>
        <w:footnoteReference w:id="5"/>
      </w:r>
      <w:r w:rsidR="0070553F" w:rsidRPr="00E079DD">
        <w:rPr>
          <w:rFonts w:ascii="Times New Roman" w:hAnsi="Times New Roman" w:cs="Times New Roman"/>
          <w:color w:val="auto"/>
          <w:sz w:val="24"/>
          <w:szCs w:val="24"/>
          <w:lang w:val="en-GB"/>
        </w:rPr>
        <w:t xml:space="preserve"> It adopted the International Conference on Population and Development Programme of Action</w:t>
      </w:r>
      <w:r w:rsidR="0070553F" w:rsidRPr="00E079DD">
        <w:rPr>
          <w:rStyle w:val="FootnoteReference"/>
          <w:rFonts w:ascii="Times New Roman" w:hAnsi="Times New Roman" w:cs="Times New Roman"/>
          <w:color w:val="auto"/>
          <w:sz w:val="24"/>
          <w:szCs w:val="24"/>
          <w:lang w:val="en-GB"/>
        </w:rPr>
        <w:footnoteReference w:id="6"/>
      </w:r>
      <w:r w:rsidR="0070553F" w:rsidRPr="00E079DD">
        <w:rPr>
          <w:rFonts w:ascii="Times New Roman" w:hAnsi="Times New Roman" w:cs="Times New Roman"/>
          <w:color w:val="auto"/>
          <w:sz w:val="24"/>
          <w:szCs w:val="24"/>
          <w:lang w:val="en-GB"/>
        </w:rPr>
        <w:t xml:space="preserve"> and the Beijing Platform for Action</w:t>
      </w:r>
      <w:r w:rsidR="0070553F">
        <w:rPr>
          <w:rFonts w:ascii="Times New Roman" w:hAnsi="Times New Roman" w:cs="Times New Roman"/>
          <w:color w:val="auto"/>
          <w:sz w:val="24"/>
          <w:szCs w:val="24"/>
          <w:lang w:val="en-GB"/>
        </w:rPr>
        <w:t>.</w:t>
      </w:r>
      <w:r w:rsidR="0070553F" w:rsidRPr="00E079DD">
        <w:rPr>
          <w:rStyle w:val="FootnoteReference"/>
          <w:rFonts w:ascii="Times New Roman" w:hAnsi="Times New Roman" w:cs="Times New Roman"/>
          <w:color w:val="auto"/>
          <w:sz w:val="24"/>
          <w:szCs w:val="24"/>
          <w:lang w:val="en-GB"/>
        </w:rPr>
        <w:footnoteReference w:id="7"/>
      </w:r>
      <w:r w:rsidR="0070553F" w:rsidRPr="00E079DD">
        <w:rPr>
          <w:rFonts w:ascii="Times New Roman" w:hAnsi="Times New Roman" w:cs="Times New Roman"/>
          <w:color w:val="auto"/>
          <w:sz w:val="24"/>
          <w:szCs w:val="24"/>
          <w:lang w:val="en-GB"/>
        </w:rPr>
        <w:t xml:space="preserve"> At the regional level, Croatia signed and ratified the Istanbul Convention</w:t>
      </w:r>
      <w:r w:rsidR="0070553F" w:rsidRPr="00E079DD">
        <w:rPr>
          <w:rStyle w:val="FootnoteReference"/>
          <w:rFonts w:ascii="Times New Roman" w:hAnsi="Times New Roman" w:cs="Times New Roman"/>
          <w:color w:val="auto"/>
          <w:sz w:val="24"/>
          <w:szCs w:val="24"/>
          <w:lang w:val="en-GB"/>
        </w:rPr>
        <w:footnoteReference w:id="8"/>
      </w:r>
      <w:r w:rsidR="0070553F" w:rsidRPr="00E079DD">
        <w:rPr>
          <w:rFonts w:ascii="Times New Roman" w:hAnsi="Times New Roman" w:cs="Times New Roman"/>
          <w:color w:val="auto"/>
          <w:sz w:val="24"/>
          <w:szCs w:val="24"/>
          <w:lang w:val="en-GB"/>
        </w:rPr>
        <w:t xml:space="preserve"> and ratified the Council of Europe Convention on Action against Trafficking in Human Beings</w:t>
      </w:r>
      <w:r w:rsidR="0070553F">
        <w:rPr>
          <w:rFonts w:ascii="Times New Roman" w:hAnsi="Times New Roman" w:cs="Times New Roman"/>
          <w:color w:val="auto"/>
          <w:sz w:val="24"/>
          <w:szCs w:val="24"/>
          <w:lang w:val="en-GB"/>
        </w:rPr>
        <w:t>.</w:t>
      </w:r>
      <w:r w:rsidR="0070553F" w:rsidRPr="00E079DD">
        <w:rPr>
          <w:rStyle w:val="FootnoteReference"/>
          <w:rFonts w:ascii="Times New Roman" w:hAnsi="Times New Roman" w:cs="Times New Roman"/>
          <w:color w:val="auto"/>
          <w:sz w:val="24"/>
          <w:szCs w:val="24"/>
          <w:lang w:val="en-GB"/>
        </w:rPr>
        <w:footnoteReference w:id="9"/>
      </w:r>
      <w:r w:rsidR="0070553F" w:rsidRPr="00E079DD">
        <w:rPr>
          <w:rFonts w:ascii="Times New Roman" w:hAnsi="Times New Roman" w:cs="Times New Roman"/>
          <w:color w:val="auto"/>
          <w:sz w:val="24"/>
          <w:szCs w:val="24"/>
          <w:lang w:val="en-GB"/>
        </w:rPr>
        <w:t xml:space="preserve"> </w:t>
      </w:r>
      <w:r w:rsidR="0070553F" w:rsidRPr="00E079DD">
        <w:rPr>
          <w:rFonts w:ascii="Times New Roman" w:hAnsi="Times New Roman" w:cs="Times New Roman"/>
          <w:color w:val="auto"/>
          <w:sz w:val="24"/>
          <w:szCs w:val="24"/>
          <w:lang w:val="en-GB"/>
        </w:rPr>
        <w:lastRenderedPageBreak/>
        <w:t>Croatia also ratified the Palermo Protocol.</w:t>
      </w:r>
      <w:r w:rsidR="0070553F" w:rsidRPr="00E079DD">
        <w:rPr>
          <w:rStyle w:val="FootnoteReference"/>
          <w:rFonts w:ascii="Times New Roman" w:hAnsi="Times New Roman" w:cs="Times New Roman"/>
          <w:color w:val="auto"/>
          <w:sz w:val="24"/>
          <w:szCs w:val="24"/>
          <w:lang w:val="en-GB"/>
        </w:rPr>
        <w:footnoteReference w:id="10"/>
      </w:r>
      <w:r w:rsidR="0070553F" w:rsidRPr="00E079DD">
        <w:rPr>
          <w:rFonts w:ascii="Times New Roman" w:hAnsi="Times New Roman" w:cs="Times New Roman"/>
          <w:color w:val="auto"/>
          <w:sz w:val="24"/>
          <w:szCs w:val="24"/>
          <w:lang w:val="en-GB"/>
        </w:rPr>
        <w:t xml:space="preserve"> </w:t>
      </w:r>
      <w:r w:rsidR="0070553F">
        <w:rPr>
          <w:rFonts w:ascii="Times New Roman" w:hAnsi="Times New Roman" w:cs="Times New Roman"/>
          <w:color w:val="auto"/>
          <w:sz w:val="24"/>
          <w:szCs w:val="24"/>
          <w:lang w:val="en-GB"/>
        </w:rPr>
        <w:t>The Croatian</w:t>
      </w:r>
      <w:r w:rsidR="0070553F" w:rsidRPr="00E079DD">
        <w:rPr>
          <w:rFonts w:ascii="Times New Roman" w:hAnsi="Times New Roman" w:cs="Times New Roman"/>
          <w:color w:val="auto"/>
          <w:sz w:val="24"/>
          <w:szCs w:val="24"/>
          <w:lang w:val="en-GB"/>
        </w:rPr>
        <w:t xml:space="preserve"> constitution ensures that binding international treaties take precedence over conflicting domestic law.</w:t>
      </w:r>
      <w:r w:rsidR="0070553F" w:rsidRPr="00E079DD">
        <w:rPr>
          <w:rStyle w:val="FootnoteReference"/>
          <w:rFonts w:ascii="Times New Roman" w:hAnsi="Times New Roman" w:cs="Times New Roman"/>
          <w:color w:val="auto"/>
          <w:sz w:val="24"/>
          <w:szCs w:val="24"/>
          <w:lang w:val="en-GB"/>
        </w:rPr>
        <w:footnoteReference w:id="11"/>
      </w:r>
    </w:p>
    <w:p w14:paraId="2DF873F1" w14:textId="77777777" w:rsidR="0070553F" w:rsidRPr="00E079DD" w:rsidRDefault="0070553F">
      <w:pPr>
        <w:jc w:val="both"/>
        <w:rPr>
          <w:rFonts w:ascii="Times New Roman" w:hAnsi="Times New Roman" w:cs="Times New Roman"/>
          <w:sz w:val="24"/>
          <w:szCs w:val="24"/>
          <w:lang w:val="en-GB"/>
        </w:rPr>
      </w:pPr>
    </w:p>
    <w:p w14:paraId="0C002DA1" w14:textId="39CBCD64" w:rsidR="0070553F" w:rsidRPr="00E079DD" w:rsidRDefault="0070553F">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Croatia adopted both although there are issues with the adopted documents. The government drafted and passed the National Plan for Gender Equality for the period until 2027</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12"/>
      </w:r>
      <w:r w:rsidRPr="00E079DD">
        <w:rPr>
          <w:rFonts w:ascii="Times New Roman" w:hAnsi="Times New Roman" w:cs="Times New Roman"/>
          <w:sz w:val="24"/>
          <w:szCs w:val="24"/>
          <w:lang w:val="en-GB"/>
        </w:rPr>
        <w:t xml:space="preserve"> which was adopted in 2023 as a strategic planning act of the Croatian Government. Unlike previous frameworks</w:t>
      </w:r>
      <w:r>
        <w:rPr>
          <w:rFonts w:ascii="Times New Roman" w:hAnsi="Times New Roman" w:cs="Times New Roman"/>
          <w:sz w:val="24"/>
          <w:szCs w:val="24"/>
          <w:lang w:val="en-GB"/>
        </w:rPr>
        <w:t>,</w:t>
      </w:r>
      <w:r w:rsidRPr="00E079DD">
        <w:rPr>
          <w:rFonts w:ascii="Times New Roman" w:hAnsi="Times New Roman" w:cs="Times New Roman"/>
          <w:sz w:val="24"/>
          <w:szCs w:val="24"/>
          <w:lang w:val="en-GB"/>
        </w:rPr>
        <w:t xml:space="preserve"> which were all national policies, the National Plan for Gender Equality was not voted on or passed by the Croatian Parliament</w:t>
      </w:r>
      <w:r>
        <w:rPr>
          <w:rFonts w:ascii="Times New Roman" w:hAnsi="Times New Roman" w:cs="Times New Roman"/>
          <w:sz w:val="24"/>
          <w:szCs w:val="24"/>
          <w:lang w:val="en-GB"/>
        </w:rPr>
        <w:t>; instead, it</w:t>
      </w:r>
      <w:r w:rsidRPr="00E079DD">
        <w:rPr>
          <w:rFonts w:ascii="Times New Roman" w:hAnsi="Times New Roman" w:cs="Times New Roman"/>
          <w:sz w:val="24"/>
          <w:szCs w:val="24"/>
          <w:lang w:val="en-GB"/>
        </w:rPr>
        <w:t xml:space="preserve"> was adopted solely by the Government. This shift in procedure was viewed by many women’s NGOs and female politicians as a setback for women’s equality, as the new document does not carry the same legal and political weight as its predecessors.</w:t>
      </w:r>
    </w:p>
    <w:p w14:paraId="171C658E" w14:textId="77777777" w:rsidR="0070553F" w:rsidRPr="00E079DD" w:rsidRDefault="0070553F">
      <w:pPr>
        <w:jc w:val="both"/>
        <w:rPr>
          <w:rFonts w:ascii="Times New Roman" w:hAnsi="Times New Roman" w:cs="Times New Roman"/>
          <w:sz w:val="24"/>
          <w:szCs w:val="24"/>
          <w:lang w:val="en-GB"/>
        </w:rPr>
      </w:pPr>
    </w:p>
    <w:p w14:paraId="51270D28" w14:textId="3DB1B3CD" w:rsidR="00F37CCF" w:rsidRPr="00F37CCF" w:rsidRDefault="00F37CCF" w:rsidP="00F37CCF">
      <w:pPr>
        <w:pStyle w:val="ListParagraph"/>
        <w:numPr>
          <w:ilvl w:val="0"/>
          <w:numId w:val="2"/>
        </w:numPr>
        <w:jc w:val="both"/>
        <w:rPr>
          <w:rFonts w:ascii="Times New Roman" w:hAnsi="Times New Roman" w:cs="Times New Roman"/>
          <w:b/>
          <w:bCs/>
          <w:sz w:val="24"/>
          <w:szCs w:val="24"/>
          <w:lang w:val="en-GB"/>
        </w:rPr>
      </w:pPr>
      <w:r w:rsidRPr="00F37CCF">
        <w:rPr>
          <w:rFonts w:ascii="Times New Roman" w:hAnsi="Times New Roman" w:cs="Times New Roman"/>
          <w:b/>
          <w:bCs/>
          <w:sz w:val="24"/>
          <w:szCs w:val="24"/>
          <w:lang w:val="en-GB"/>
        </w:rPr>
        <w:t>Violence against women</w:t>
      </w:r>
      <w:r>
        <w:rPr>
          <w:rFonts w:ascii="Times New Roman" w:hAnsi="Times New Roman" w:cs="Times New Roman"/>
          <w:b/>
          <w:bCs/>
          <w:sz w:val="24"/>
          <w:szCs w:val="24"/>
          <w:lang w:val="en-GB"/>
        </w:rPr>
        <w:t xml:space="preserve"> and women affected by conflict</w:t>
      </w:r>
      <w:r w:rsidRPr="00F37CCF">
        <w:rPr>
          <w:rFonts w:ascii="Times New Roman" w:hAnsi="Times New Roman" w:cs="Times New Roman"/>
          <w:b/>
          <w:bCs/>
          <w:sz w:val="24"/>
          <w:szCs w:val="24"/>
          <w:lang w:val="en-GB"/>
        </w:rPr>
        <w:t xml:space="preserve"> (Concluding observations, par</w:t>
      </w:r>
      <w:r>
        <w:rPr>
          <w:rFonts w:ascii="Times New Roman" w:hAnsi="Times New Roman" w:cs="Times New Roman"/>
          <w:b/>
          <w:bCs/>
          <w:sz w:val="24"/>
          <w:szCs w:val="24"/>
          <w:lang w:val="en-GB"/>
        </w:rPr>
        <w:t>s</w:t>
      </w:r>
      <w:r w:rsidRPr="00F37CCF">
        <w:rPr>
          <w:rFonts w:ascii="Times New Roman" w:hAnsi="Times New Roman" w:cs="Times New Roman"/>
          <w:b/>
          <w:bCs/>
          <w:sz w:val="24"/>
          <w:szCs w:val="24"/>
          <w:lang w:val="en-GB"/>
        </w:rPr>
        <w:t>. 18</w:t>
      </w:r>
      <w:r>
        <w:rPr>
          <w:rFonts w:ascii="Times New Roman" w:hAnsi="Times New Roman" w:cs="Times New Roman"/>
          <w:b/>
          <w:bCs/>
          <w:sz w:val="24"/>
          <w:szCs w:val="24"/>
          <w:lang w:val="en-GB"/>
        </w:rPr>
        <w:t>, 40</w:t>
      </w:r>
      <w:r w:rsidRPr="00F37CCF">
        <w:rPr>
          <w:rFonts w:ascii="Times New Roman" w:hAnsi="Times New Roman" w:cs="Times New Roman"/>
          <w:b/>
          <w:bCs/>
          <w:sz w:val="24"/>
          <w:szCs w:val="24"/>
          <w:lang w:val="en-GB"/>
        </w:rPr>
        <w:t>)</w:t>
      </w:r>
    </w:p>
    <w:p w14:paraId="62308ED2" w14:textId="77777777" w:rsidR="00F37CCF" w:rsidRPr="00E079DD" w:rsidRDefault="00F37CCF" w:rsidP="00F37CCF">
      <w:pPr>
        <w:jc w:val="both"/>
        <w:rPr>
          <w:rFonts w:ascii="Times New Roman" w:hAnsi="Times New Roman" w:cs="Times New Roman"/>
          <w:sz w:val="24"/>
          <w:szCs w:val="24"/>
          <w:lang w:val="en-GB"/>
        </w:rPr>
      </w:pPr>
    </w:p>
    <w:p w14:paraId="7BE3FF94" w14:textId="77777777" w:rsidR="00F37CCF" w:rsidRPr="00CC25F2" w:rsidRDefault="00F37CCF" w:rsidP="00F37CCF">
      <w:pPr>
        <w:pStyle w:val="ListParagraph"/>
        <w:numPr>
          <w:ilvl w:val="0"/>
          <w:numId w:val="3"/>
        </w:numPr>
        <w:jc w:val="both"/>
        <w:rPr>
          <w:lang w:val="en-GB"/>
        </w:rPr>
      </w:pPr>
      <w:r w:rsidRPr="00E079DD">
        <w:rPr>
          <w:rFonts w:ascii="Times New Roman" w:hAnsi="Times New Roman" w:cs="Times New Roman"/>
          <w:sz w:val="24"/>
          <w:szCs w:val="24"/>
          <w:lang w:val="en-GB"/>
        </w:rPr>
        <w:t>While progress has been made in addressing sexual violence during conflict, limitations still persist. The 2015 Law on Victims of Sexual Violence is limited, excluding non-military crimes and failing to recognize all forms of abuse, such as sexual harassment and forced marriage</w:t>
      </w:r>
      <w:r>
        <w:rPr>
          <w:rStyle w:val="FootnoteReference"/>
          <w:rFonts w:ascii="Times New Roman" w:hAnsi="Times New Roman" w:cs="Times New Roman"/>
          <w:sz w:val="24"/>
          <w:szCs w:val="24"/>
          <w:lang w:val="en-GB"/>
        </w:rPr>
        <w:footnoteReference w:id="13"/>
      </w:r>
      <w:r w:rsidRPr="00E079DD">
        <w:rPr>
          <w:rFonts w:ascii="Times New Roman" w:hAnsi="Times New Roman" w:cs="Times New Roman"/>
          <w:sz w:val="24"/>
          <w:szCs w:val="24"/>
          <w:lang w:val="en-GB"/>
        </w:rPr>
        <w:t>. It also requires proving lack of consent, leading to secondary victimization, and denies rights to victims without registered residence. The Ministry of Croatian Veterans' narrow definition of victims results in the denial of requests for compensation, especially in cases where the victims were assaulted by Croatian soldiers, and there has been insufficient outreach and support for victims. Psychosocial care is limited, and victims receive no follow-up mental health support, hindering full implementation of the recommendations. Furthermore, gender-based violence is still not sufficiently recognized as grounds for granting asylum, and violence against migrant women is not acknowledged as intersectional discrimination. The impact of this violence and its consequences are not adequately addressed in Croatia's policies, further limiting support for affected women.</w:t>
      </w:r>
    </w:p>
    <w:p w14:paraId="74D0C32E" w14:textId="77777777" w:rsidR="00F37CCF" w:rsidRPr="00E079DD" w:rsidRDefault="00F37CCF" w:rsidP="00F37CCF">
      <w:pPr>
        <w:jc w:val="both"/>
        <w:rPr>
          <w:rFonts w:ascii="Times New Roman" w:hAnsi="Times New Roman" w:cs="Times New Roman"/>
          <w:sz w:val="24"/>
          <w:szCs w:val="24"/>
          <w:lang w:val="en-GB"/>
        </w:rPr>
      </w:pPr>
    </w:p>
    <w:p w14:paraId="07DCA3A4" w14:textId="77777777" w:rsidR="00F37CCF" w:rsidRDefault="00F37CCF" w:rsidP="00F37CCF">
      <w:pPr>
        <w:jc w:val="both"/>
        <w:rPr>
          <w:rFonts w:ascii="Times New Roman" w:hAnsi="Times New Roman" w:cs="Times New Roman"/>
          <w:b/>
          <w:bCs/>
          <w:i/>
          <w:iCs/>
          <w:sz w:val="24"/>
          <w:szCs w:val="24"/>
          <w:lang w:val="en-GB"/>
        </w:rPr>
      </w:pPr>
      <w:r w:rsidRPr="00E36886">
        <w:rPr>
          <w:rFonts w:ascii="Times New Roman" w:hAnsi="Times New Roman" w:cs="Times New Roman"/>
          <w:b/>
          <w:bCs/>
          <w:i/>
          <w:iCs/>
          <w:sz w:val="24"/>
          <w:szCs w:val="24"/>
          <w:lang w:val="en-GB"/>
        </w:rPr>
        <w:t xml:space="preserve">Sexual violence against women during </w:t>
      </w:r>
      <w:r>
        <w:rPr>
          <w:rFonts w:ascii="Times New Roman" w:hAnsi="Times New Roman" w:cs="Times New Roman"/>
          <w:b/>
          <w:bCs/>
          <w:i/>
          <w:iCs/>
          <w:sz w:val="24"/>
          <w:szCs w:val="24"/>
          <w:lang w:val="en-GB"/>
        </w:rPr>
        <w:t>conflicts</w:t>
      </w:r>
    </w:p>
    <w:p w14:paraId="367E7BA8" w14:textId="77777777" w:rsidR="00F37CCF" w:rsidRPr="00E36886" w:rsidRDefault="00F37CCF" w:rsidP="00F37CCF">
      <w:pPr>
        <w:jc w:val="both"/>
        <w:rPr>
          <w:rFonts w:ascii="Times New Roman" w:hAnsi="Times New Roman" w:cs="Times New Roman"/>
          <w:b/>
          <w:bCs/>
          <w:i/>
          <w:iCs/>
          <w:sz w:val="24"/>
          <w:szCs w:val="24"/>
          <w:lang w:val="en-GB"/>
        </w:rPr>
      </w:pPr>
    </w:p>
    <w:p w14:paraId="2D5AB4E6" w14:textId="77777777" w:rsidR="00F37CCF" w:rsidRPr="00E079DD" w:rsidRDefault="00F37CCF" w:rsidP="00F37CCF">
      <w:pPr>
        <w:pStyle w:val="ListParagraph"/>
        <w:numPr>
          <w:ilvl w:val="0"/>
          <w:numId w:val="6"/>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lastRenderedPageBreak/>
        <w:t>Croatia adopted a special Law on the Rights of Victims of Sexual Violence during the Armed Aggression against the Republic of Croatia in the Homeland War in 2015</w:t>
      </w:r>
      <w:r>
        <w:rPr>
          <w:rFonts w:ascii="Times New Roman" w:hAnsi="Times New Roman" w:cs="Times New Roman"/>
          <w:sz w:val="24"/>
          <w:szCs w:val="24"/>
          <w:lang w:val="en-GB"/>
        </w:rPr>
        <w:t>,</w:t>
      </w:r>
      <w:r w:rsidRPr="00E079DD">
        <w:rPr>
          <w:vertAlign w:val="superscript"/>
          <w:lang w:val="en-GB"/>
        </w:rPr>
        <w:footnoteReference w:id="14"/>
      </w:r>
      <w:r w:rsidRPr="00E079DD">
        <w:rPr>
          <w:rFonts w:ascii="Times New Roman" w:hAnsi="Times New Roman" w:cs="Times New Roman"/>
          <w:sz w:val="24"/>
          <w:szCs w:val="24"/>
          <w:lang w:val="en-GB"/>
        </w:rPr>
        <w:t xml:space="preserve"> which limited acts of violence to wartime operations directly tied to the aggression against Croatia, excluding crimes in non-military zones,</w:t>
      </w:r>
      <w:r w:rsidRPr="00E079DD">
        <w:rPr>
          <w:color w:val="000000" w:themeColor="text1"/>
          <w:vertAlign w:val="superscript"/>
          <w:lang w:val="en-GB"/>
        </w:rPr>
        <w:footnoteReference w:id="15"/>
      </w:r>
      <w:r w:rsidRPr="00E079DD">
        <w:rPr>
          <w:rFonts w:ascii="Times New Roman" w:hAnsi="Times New Roman" w:cs="Times New Roman"/>
          <w:sz w:val="24"/>
          <w:szCs w:val="24"/>
          <w:lang w:val="en-GB"/>
        </w:rPr>
        <w:t xml:space="preserve"> overlooking that, during the war, the entire country was on war alert, with limited capacity to protect everyone.</w:t>
      </w:r>
      <w:r w:rsidRPr="00E079DD">
        <w:rPr>
          <w:color w:val="000000" w:themeColor="text1"/>
          <w:vertAlign w:val="superscript"/>
          <w:lang w:val="en-GB"/>
        </w:rPr>
        <w:footnoteReference w:id="16"/>
      </w:r>
      <w:r w:rsidRPr="00E079DD">
        <w:rPr>
          <w:rFonts w:ascii="Times New Roman" w:hAnsi="Times New Roman" w:cs="Times New Roman"/>
          <w:sz w:val="24"/>
          <w:szCs w:val="24"/>
          <w:lang w:val="en-GB"/>
        </w:rPr>
        <w:t xml:space="preserve"> The </w:t>
      </w:r>
      <w:r>
        <w:rPr>
          <w:rFonts w:ascii="Times New Roman" w:hAnsi="Times New Roman" w:cs="Times New Roman"/>
          <w:sz w:val="24"/>
          <w:szCs w:val="24"/>
          <w:lang w:val="en-GB"/>
        </w:rPr>
        <w:t>L</w:t>
      </w:r>
      <w:r w:rsidRPr="00E079DD">
        <w:rPr>
          <w:rFonts w:ascii="Times New Roman" w:hAnsi="Times New Roman" w:cs="Times New Roman"/>
          <w:sz w:val="24"/>
          <w:szCs w:val="24"/>
          <w:lang w:val="en-GB"/>
        </w:rPr>
        <w:t xml:space="preserve">aw’s “closed list” of unlawful acts fails to encompass all victims of sexual violence because it does </w:t>
      </w:r>
      <w:r>
        <w:rPr>
          <w:rFonts w:ascii="Times New Roman" w:hAnsi="Times New Roman" w:cs="Times New Roman"/>
          <w:sz w:val="24"/>
          <w:szCs w:val="24"/>
          <w:lang w:val="en-GB"/>
        </w:rPr>
        <w:t>not</w:t>
      </w:r>
      <w:r w:rsidRPr="00E079DD">
        <w:rPr>
          <w:rFonts w:ascii="Times New Roman" w:hAnsi="Times New Roman" w:cs="Times New Roman"/>
          <w:sz w:val="24"/>
          <w:szCs w:val="24"/>
          <w:lang w:val="en-GB"/>
        </w:rPr>
        <w:t xml:space="preserve"> include indecent behaviour, sexual harassment, torture, and other degrading actions, forced marriage, and gender-based persecution.</w:t>
      </w:r>
      <w:r w:rsidRPr="00E079DD">
        <w:rPr>
          <w:rStyle w:val="FootnoteReference"/>
          <w:rFonts w:ascii="Times New Roman" w:hAnsi="Times New Roman" w:cs="Times New Roman"/>
          <w:sz w:val="24"/>
          <w:szCs w:val="24"/>
          <w:lang w:val="en-GB"/>
        </w:rPr>
        <w:footnoteReference w:id="17"/>
      </w:r>
      <w:r w:rsidRPr="00E079DD">
        <w:rPr>
          <w:rFonts w:ascii="Times New Roman" w:hAnsi="Times New Roman" w:cs="Times New Roman"/>
          <w:sz w:val="24"/>
          <w:szCs w:val="24"/>
          <w:lang w:val="en-GB"/>
        </w:rPr>
        <w:t xml:space="preserve"> The definition of wartime sexual violence as a war crime or crime against humanity is flawed due to the unnecessary requirement of proving lack of consent, force, or threats, despite the inherently coercive nature of such crimes in the context of war, leading to secondary victimization.</w:t>
      </w:r>
      <w:r w:rsidRPr="00E079DD">
        <w:rPr>
          <w:rStyle w:val="FootnoteReference"/>
          <w:rFonts w:ascii="Times New Roman" w:hAnsi="Times New Roman" w:cs="Times New Roman"/>
          <w:sz w:val="24"/>
          <w:szCs w:val="24"/>
          <w:lang w:val="en-GB"/>
        </w:rPr>
        <w:footnoteReference w:id="18"/>
      </w:r>
      <w:r w:rsidRPr="00E079DD">
        <w:rPr>
          <w:rFonts w:ascii="Times New Roman" w:hAnsi="Times New Roman" w:cs="Times New Roman"/>
          <w:sz w:val="24"/>
          <w:szCs w:val="24"/>
          <w:lang w:val="en-GB"/>
        </w:rPr>
        <w:t xml:space="preserve"> Article 14(2) excludes victims of wartime sexual violence without registered residence, despite their subjection to Croatia’s jurisdiction during the war.</w:t>
      </w:r>
      <w:r w:rsidRPr="00E079DD">
        <w:rPr>
          <w:rStyle w:val="FootnoteReference"/>
          <w:rFonts w:ascii="Times New Roman" w:hAnsi="Times New Roman" w:cs="Times New Roman"/>
          <w:sz w:val="24"/>
          <w:szCs w:val="24"/>
          <w:lang w:val="en-GB"/>
        </w:rPr>
        <w:footnoteReference w:id="19"/>
      </w:r>
      <w:r w:rsidRPr="00E079DD">
        <w:rPr>
          <w:rFonts w:ascii="Times New Roman" w:hAnsi="Times New Roman" w:cs="Times New Roman"/>
          <w:sz w:val="24"/>
          <w:szCs w:val="24"/>
          <w:lang w:val="en-GB"/>
        </w:rPr>
        <w:t xml:space="preserve"> This oversight denies them pension rights, social benefits, housing, and other economic entitlements, disregarding the realities of wartime displacement.</w:t>
      </w:r>
      <w:r w:rsidRPr="00E079DD">
        <w:rPr>
          <w:rStyle w:val="FootnoteReference"/>
          <w:rFonts w:ascii="Times New Roman" w:hAnsi="Times New Roman" w:cs="Times New Roman"/>
          <w:sz w:val="24"/>
          <w:szCs w:val="24"/>
          <w:lang w:val="en-GB"/>
        </w:rPr>
        <w:footnoteReference w:id="20"/>
      </w:r>
      <w:r w:rsidRPr="00E079DD">
        <w:rPr>
          <w:rFonts w:ascii="Times New Roman" w:hAnsi="Times New Roman" w:cs="Times New Roman"/>
          <w:sz w:val="24"/>
          <w:szCs w:val="24"/>
          <w:lang w:val="en-GB"/>
        </w:rPr>
        <w:t xml:space="preserve"> </w:t>
      </w:r>
    </w:p>
    <w:p w14:paraId="0BDA9F5E" w14:textId="77777777" w:rsidR="00F37CCF" w:rsidRPr="00E079DD" w:rsidRDefault="00F37CCF" w:rsidP="00F37CCF">
      <w:pPr>
        <w:jc w:val="both"/>
        <w:rPr>
          <w:rFonts w:ascii="Times New Roman" w:hAnsi="Times New Roman" w:cs="Times New Roman"/>
          <w:sz w:val="24"/>
          <w:szCs w:val="24"/>
          <w:lang w:val="en-GB"/>
        </w:rPr>
      </w:pPr>
    </w:p>
    <w:p w14:paraId="5D209B62" w14:textId="77777777" w:rsidR="00F37CCF" w:rsidRPr="00E079DD" w:rsidRDefault="00F37CCF" w:rsidP="00F37CCF">
      <w:pPr>
        <w:pStyle w:val="ListParagraph"/>
        <w:numPr>
          <w:ilvl w:val="0"/>
          <w:numId w:val="6"/>
        </w:numPr>
        <w:jc w:val="both"/>
        <w:rPr>
          <w:rFonts w:ascii="Times New Roman" w:hAnsi="Times New Roman" w:cs="Times New Roman"/>
          <w:sz w:val="24"/>
          <w:szCs w:val="24"/>
        </w:rPr>
      </w:pPr>
      <w:r w:rsidRPr="3C551CE6">
        <w:rPr>
          <w:rFonts w:ascii="Times New Roman" w:hAnsi="Times New Roman" w:cs="Times New Roman"/>
          <w:sz w:val="24"/>
          <w:szCs w:val="24"/>
        </w:rPr>
        <w:t xml:space="preserve">Since the Law came into force until the end of 2024, the Commission has received a total of 309 (229 women – 75%) requests for acquiring the status of a victim of sexual violence during the war and exercising rights according to the mentioned Law. </w:t>
      </w:r>
      <w:r w:rsidRPr="3C551CE6">
        <w:rPr>
          <w:rFonts w:ascii="Times New Roman" w:hAnsi="Times New Roman" w:cs="Times New Roman"/>
          <w:color w:val="000000" w:themeColor="text1"/>
          <w:sz w:val="24"/>
          <w:szCs w:val="24"/>
        </w:rPr>
        <w:t xml:space="preserve">Of those, </w:t>
      </w:r>
      <w:r w:rsidRPr="3C551CE6">
        <w:rPr>
          <w:rFonts w:ascii="Times New Roman" w:hAnsi="Times New Roman" w:cs="Times New Roman"/>
          <w:sz w:val="24"/>
          <w:szCs w:val="24"/>
        </w:rPr>
        <w:t>218 requests have been positively resolved (166 for women)</w:t>
      </w:r>
      <w:r w:rsidRPr="3C551CE6">
        <w:rPr>
          <w:rFonts w:ascii="Times New Roman" w:hAnsi="Times New Roman" w:cs="Times New Roman"/>
          <w:color w:val="000000" w:themeColor="text1"/>
          <w:sz w:val="24"/>
          <w:szCs w:val="24"/>
        </w:rPr>
        <w:t xml:space="preserve"> and </w:t>
      </w:r>
      <w:r w:rsidRPr="3C551CE6">
        <w:rPr>
          <w:rFonts w:ascii="Times New Roman" w:hAnsi="Times New Roman" w:cs="Times New Roman"/>
          <w:sz w:val="24"/>
          <w:szCs w:val="24"/>
        </w:rPr>
        <w:t>78 requests have been negatively resolved (55 for women</w:t>
      </w:r>
      <w:sdt>
        <w:sdtPr>
          <w:rPr>
            <w:lang w:val="en-GB"/>
          </w:rPr>
          <w:tag w:val="goog_rdk_4"/>
          <w:id w:val="-1470815046"/>
        </w:sdtPr>
        <w:sdtEndPr/>
        <w:sdtContent/>
      </w:sdt>
      <w:r w:rsidRPr="3C551CE6">
        <w:rPr>
          <w:rFonts w:ascii="Times New Roman" w:hAnsi="Times New Roman" w:cs="Times New Roman"/>
          <w:sz w:val="24"/>
          <w:szCs w:val="24"/>
        </w:rPr>
        <w:t>).</w:t>
      </w:r>
      <w:r w:rsidRPr="3C551CE6">
        <w:rPr>
          <w:vertAlign w:val="superscript"/>
        </w:rPr>
        <w:footnoteReference w:id="21"/>
      </w:r>
    </w:p>
    <w:p w14:paraId="46F5EE52" w14:textId="77777777" w:rsidR="00F37CCF" w:rsidRPr="00E079DD" w:rsidRDefault="00F37CCF" w:rsidP="00F37CCF">
      <w:pPr>
        <w:jc w:val="both"/>
        <w:rPr>
          <w:rFonts w:ascii="Times New Roman" w:hAnsi="Times New Roman" w:cs="Times New Roman"/>
          <w:sz w:val="24"/>
          <w:szCs w:val="24"/>
          <w:lang w:val="en-GB"/>
        </w:rPr>
      </w:pPr>
    </w:p>
    <w:p w14:paraId="63C492F5" w14:textId="77777777" w:rsidR="00F37CCF" w:rsidRPr="00E079DD" w:rsidRDefault="00F37CCF" w:rsidP="00F37CCF">
      <w:pPr>
        <w:pStyle w:val="ListParagraph"/>
        <w:numPr>
          <w:ilvl w:val="0"/>
          <w:numId w:val="6"/>
        </w:numPr>
        <w:jc w:val="both"/>
        <w:rPr>
          <w:rFonts w:ascii="Times New Roman" w:hAnsi="Times New Roman" w:cs="Times New Roman"/>
          <w:sz w:val="24"/>
          <w:szCs w:val="24"/>
          <w:lang w:val="en-GB"/>
        </w:rPr>
      </w:pPr>
      <w:r w:rsidRPr="00E079DD">
        <w:rPr>
          <w:rFonts w:ascii="Times New Roman" w:hAnsi="Times New Roman" w:cs="Times New Roman"/>
          <w:color w:val="000000" w:themeColor="text1"/>
          <w:sz w:val="24"/>
          <w:szCs w:val="24"/>
          <w:lang w:val="en-GB"/>
        </w:rPr>
        <w:t>Civil society organizations report that the Ministry of Croatian Veterans narrowly defines victims of wartime sexual violence, recognizing only those raped during military operations and excluding cases where women were assaulted by Croatian soldiers or raped in other contexts, such as in their homes or forests</w:t>
      </w:r>
      <w:r w:rsidRPr="00E079DD">
        <w:rPr>
          <w:rFonts w:ascii="Times New Roman" w:hAnsi="Times New Roman" w:cs="Times New Roman"/>
          <w:sz w:val="24"/>
          <w:szCs w:val="24"/>
          <w:lang w:val="en-GB"/>
        </w:rPr>
        <w:t>.</w:t>
      </w:r>
      <w:r w:rsidRPr="00E079DD">
        <w:rPr>
          <w:vertAlign w:val="superscript"/>
          <w:lang w:val="en-GB"/>
        </w:rPr>
        <w:footnoteReference w:id="22"/>
      </w:r>
      <w:r w:rsidRPr="00E079DD">
        <w:rPr>
          <w:rFonts w:ascii="Times New Roman" w:hAnsi="Times New Roman" w:cs="Times New Roman"/>
          <w:sz w:val="24"/>
          <w:szCs w:val="24"/>
          <w:lang w:val="en-GB"/>
        </w:rPr>
        <w:t xml:space="preserve"> </w:t>
      </w:r>
      <w:r w:rsidRPr="00E079DD">
        <w:rPr>
          <w:rFonts w:ascii="Times New Roman" w:hAnsi="Times New Roman" w:cs="Times New Roman"/>
          <w:color w:val="000000" w:themeColor="text1"/>
          <w:sz w:val="24"/>
          <w:szCs w:val="24"/>
          <w:lang w:val="en-GB"/>
        </w:rPr>
        <w:t xml:space="preserve">Women raped </w:t>
      </w:r>
      <w:r w:rsidRPr="00E079DD">
        <w:rPr>
          <w:rFonts w:ascii="Times New Roman" w:hAnsi="Times New Roman" w:cs="Times New Roman"/>
          <w:color w:val="000000" w:themeColor="text1"/>
          <w:sz w:val="24"/>
          <w:szCs w:val="24"/>
          <w:lang w:val="en-GB"/>
        </w:rPr>
        <w:lastRenderedPageBreak/>
        <w:t>by Croatian military or police are often denied recognition, forcing them to sue the state to assert their rights, which leads to further trauma</w:t>
      </w:r>
      <w:r w:rsidRPr="00E079DD">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23"/>
      </w:r>
    </w:p>
    <w:p w14:paraId="0746B2AD" w14:textId="77777777" w:rsidR="00F37CCF" w:rsidRPr="00E079DD" w:rsidRDefault="00F37CCF" w:rsidP="00F37CCF">
      <w:pPr>
        <w:jc w:val="both"/>
        <w:rPr>
          <w:rFonts w:ascii="Times New Roman" w:hAnsi="Times New Roman" w:cs="Times New Roman"/>
          <w:sz w:val="24"/>
          <w:szCs w:val="24"/>
          <w:lang w:val="en-GB"/>
        </w:rPr>
      </w:pPr>
    </w:p>
    <w:p w14:paraId="3E413904" w14:textId="77777777" w:rsidR="00F37CCF" w:rsidRPr="00E079DD" w:rsidRDefault="00F37CCF" w:rsidP="00F37CCF">
      <w:pPr>
        <w:pStyle w:val="ListParagraph"/>
        <w:numPr>
          <w:ilvl w:val="0"/>
          <w:numId w:val="6"/>
        </w:numPr>
        <w:jc w:val="both"/>
        <w:rPr>
          <w:rFonts w:ascii="Times New Roman" w:hAnsi="Times New Roman" w:cs="Times New Roman"/>
          <w:color w:val="000000" w:themeColor="text1"/>
          <w:sz w:val="24"/>
          <w:szCs w:val="24"/>
          <w:lang w:val="en-GB"/>
        </w:rPr>
      </w:pPr>
      <w:r w:rsidRPr="00E079DD">
        <w:rPr>
          <w:rFonts w:ascii="Times New Roman" w:hAnsi="Times New Roman" w:cs="Times New Roman"/>
          <w:color w:val="000000" w:themeColor="text1"/>
          <w:sz w:val="24"/>
          <w:szCs w:val="24"/>
          <w:lang w:val="en-GB"/>
        </w:rPr>
        <w:t>Croatia fails in its outreach to victims of war. Psychosocial and legal support for victims of sexual violence during the war is primarily delivered through centres for psychosocial assistance and regional centres for psycho-trauma, including the National Centre for Psycho-trauma.</w:t>
      </w:r>
      <w:r w:rsidRPr="00E079DD">
        <w:rPr>
          <w:rStyle w:val="FootnoteReference"/>
          <w:rFonts w:ascii="Times New Roman" w:hAnsi="Times New Roman" w:cs="Times New Roman"/>
          <w:color w:val="000000" w:themeColor="text1"/>
          <w:sz w:val="24"/>
          <w:szCs w:val="24"/>
          <w:lang w:val="en-GB"/>
        </w:rPr>
        <w:footnoteReference w:id="24"/>
      </w:r>
      <w:r w:rsidRPr="00E079DD">
        <w:rPr>
          <w:rFonts w:ascii="Times New Roman" w:hAnsi="Times New Roman" w:cs="Times New Roman"/>
          <w:color w:val="000000" w:themeColor="text1"/>
          <w:sz w:val="24"/>
          <w:szCs w:val="24"/>
          <w:lang w:val="en-GB"/>
        </w:rPr>
        <w:t xml:space="preserve"> From the </w:t>
      </w:r>
      <w:r>
        <w:rPr>
          <w:rFonts w:ascii="Times New Roman" w:hAnsi="Times New Roman" w:cs="Times New Roman"/>
          <w:color w:val="000000" w:themeColor="text1"/>
          <w:sz w:val="24"/>
          <w:szCs w:val="24"/>
          <w:lang w:val="en-GB"/>
        </w:rPr>
        <w:t>L</w:t>
      </w:r>
      <w:r w:rsidRPr="00E079DD">
        <w:rPr>
          <w:rFonts w:ascii="Times New Roman" w:hAnsi="Times New Roman" w:cs="Times New Roman"/>
          <w:color w:val="000000" w:themeColor="text1"/>
          <w:sz w:val="24"/>
          <w:szCs w:val="24"/>
          <w:lang w:val="en-GB"/>
        </w:rPr>
        <w:t>aw’s inception until November 30, 2021, regional psycho-trauma centres conducted 39,983 interventions for women, constituting 19% of all interventions</w:t>
      </w:r>
      <w:r>
        <w:rPr>
          <w:rStyle w:val="FootnoteReference"/>
          <w:rFonts w:ascii="Times New Roman" w:hAnsi="Times New Roman" w:cs="Times New Roman"/>
          <w:color w:val="000000" w:themeColor="text1"/>
          <w:sz w:val="24"/>
          <w:szCs w:val="24"/>
          <w:lang w:val="en-GB"/>
        </w:rPr>
        <w:footnoteReference w:id="25"/>
      </w:r>
      <w:r w:rsidRPr="00E079DD">
        <w:rPr>
          <w:rFonts w:ascii="Times New Roman" w:hAnsi="Times New Roman" w:cs="Times New Roman"/>
          <w:color w:val="000000" w:themeColor="text1"/>
          <w:sz w:val="24"/>
          <w:szCs w:val="24"/>
          <w:lang w:val="en-GB"/>
        </w:rPr>
        <w:t>. Despite this, only 194 individuals—150 women and 44 men—were officially recognized as victims of wartime sexual violence.</w:t>
      </w:r>
      <w:r w:rsidRPr="00E079DD">
        <w:rPr>
          <w:rStyle w:val="FootnoteReference"/>
          <w:rFonts w:ascii="Times New Roman" w:hAnsi="Times New Roman" w:cs="Times New Roman"/>
          <w:color w:val="000000" w:themeColor="text1"/>
          <w:sz w:val="24"/>
          <w:szCs w:val="24"/>
          <w:lang w:val="en-GB"/>
        </w:rPr>
        <w:footnoteReference w:id="26"/>
      </w:r>
      <w:r w:rsidRPr="00E079DD">
        <w:rPr>
          <w:rFonts w:ascii="Times New Roman" w:hAnsi="Times New Roman" w:cs="Times New Roman"/>
          <w:color w:val="000000" w:themeColor="text1"/>
          <w:sz w:val="24"/>
          <w:szCs w:val="24"/>
          <w:lang w:val="en-GB"/>
        </w:rPr>
        <w:t xml:space="preserve"> This disparity suggests a lack of adequate specialized support programs tailored for women survivors. The current setup, dominated by war veterans, does not foster a sense of safety or inclusivity for women survivors seeking support.</w:t>
      </w:r>
    </w:p>
    <w:p w14:paraId="673521B2" w14:textId="77777777" w:rsidR="00F37CCF" w:rsidRPr="00E079DD" w:rsidRDefault="00F37CCF" w:rsidP="00F37CCF">
      <w:pPr>
        <w:jc w:val="both"/>
        <w:rPr>
          <w:rFonts w:ascii="Times New Roman" w:hAnsi="Times New Roman" w:cs="Times New Roman"/>
          <w:sz w:val="24"/>
          <w:szCs w:val="24"/>
          <w:lang w:val="en-GB"/>
        </w:rPr>
      </w:pPr>
    </w:p>
    <w:p w14:paraId="7C5AA24C" w14:textId="77777777" w:rsidR="00F37CCF" w:rsidRPr="00CC25F2" w:rsidRDefault="00F37CCF" w:rsidP="00F37CCF">
      <w:pPr>
        <w:pStyle w:val="ListParagraph"/>
        <w:numPr>
          <w:ilvl w:val="0"/>
          <w:numId w:val="6"/>
        </w:numPr>
        <w:jc w:val="both"/>
        <w:rPr>
          <w:rFonts w:ascii="Times New Roman" w:hAnsi="Times New Roman" w:cs="Times New Roman"/>
          <w:color w:val="000000" w:themeColor="text1"/>
          <w:sz w:val="24"/>
          <w:szCs w:val="24"/>
          <w:lang w:val="en-GB"/>
        </w:rPr>
      </w:pPr>
      <w:r w:rsidRPr="00E079DD">
        <w:rPr>
          <w:rFonts w:ascii="Times New Roman" w:hAnsi="Times New Roman" w:cs="Times New Roman"/>
          <w:color w:val="000000" w:themeColor="text1"/>
          <w:sz w:val="24"/>
          <w:szCs w:val="24"/>
          <w:lang w:val="en-GB"/>
        </w:rPr>
        <w:t>Croatia has significant gaps in providing psychosocial support to victims during the reparation process. Women testifying before the Commission need a trusted person for logistical and emotional support, as the process is painful and demanding. After testifying, victims receive no follow-up mental health care from Croatian authorities</w:t>
      </w:r>
      <w:r w:rsidRPr="00E079DD">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27"/>
      </w:r>
      <w:r w:rsidRPr="00E079DD">
        <w:rPr>
          <w:rFonts w:ascii="Times New Roman" w:hAnsi="Times New Roman" w:cs="Times New Roman"/>
          <w:sz w:val="24"/>
          <w:szCs w:val="24"/>
          <w:lang w:val="en-GB"/>
        </w:rPr>
        <w:t xml:space="preserve"> </w:t>
      </w:r>
    </w:p>
    <w:p w14:paraId="6CB0AE99" w14:textId="77777777" w:rsidR="00F37CCF" w:rsidRDefault="00F37CCF" w:rsidP="00F37CCF">
      <w:pPr>
        <w:jc w:val="both"/>
        <w:rPr>
          <w:rFonts w:ascii="Times New Roman"/>
          <w:i/>
          <w:iCs/>
          <w:sz w:val="24"/>
          <w:szCs w:val="24"/>
          <w:lang w:val="en-GB"/>
        </w:rPr>
      </w:pPr>
    </w:p>
    <w:p w14:paraId="771E229D" w14:textId="77777777" w:rsidR="00F6120A" w:rsidRPr="00E079DD" w:rsidRDefault="00F6120A" w:rsidP="00F6120A">
      <w:pPr>
        <w:jc w:val="both"/>
        <w:rPr>
          <w:rFonts w:ascii="Times New Roman" w:hAnsi="Times New Roman" w:cs="Times New Roman"/>
          <w:sz w:val="24"/>
          <w:szCs w:val="24"/>
          <w:lang w:val="en-GB"/>
        </w:rPr>
      </w:pPr>
    </w:p>
    <w:p w14:paraId="5A22EAE7" w14:textId="77777777" w:rsidR="00F6120A" w:rsidRPr="00E079DD" w:rsidRDefault="00F6120A" w:rsidP="00F6120A">
      <w:pPr>
        <w:pStyle w:val="ListParagraph"/>
        <w:numPr>
          <w:ilvl w:val="0"/>
          <w:numId w:val="6"/>
        </w:numPr>
        <w:jc w:val="both"/>
        <w:rPr>
          <w:rFonts w:ascii="Times New Roman" w:hAnsi="Times New Roman" w:cs="Times New Roman"/>
          <w:sz w:val="24"/>
          <w:szCs w:val="24"/>
          <w:vertAlign w:val="superscript"/>
          <w:lang w:val="en-GB"/>
        </w:rPr>
      </w:pPr>
      <w:r w:rsidRPr="00E079DD">
        <w:rPr>
          <w:rFonts w:ascii="Times New Roman" w:hAnsi="Times New Roman" w:cs="Times New Roman"/>
          <w:sz w:val="24"/>
          <w:szCs w:val="24"/>
          <w:lang w:val="en-GB"/>
        </w:rPr>
        <w:t xml:space="preserve">Croatia adopted a special </w:t>
      </w:r>
      <w:r w:rsidRPr="00E079DD">
        <w:rPr>
          <w:rFonts w:ascii="Times New Roman" w:hAnsi="Times New Roman" w:cs="Times New Roman"/>
          <w:b/>
          <w:bCs/>
          <w:sz w:val="24"/>
          <w:szCs w:val="24"/>
          <w:lang w:val="en-GB"/>
        </w:rPr>
        <w:t>Law on the Rights of Victims of Sexual Violence during the Armed Aggression</w:t>
      </w:r>
      <w:r w:rsidRPr="00E079DD">
        <w:rPr>
          <w:rFonts w:ascii="Times New Roman" w:hAnsi="Times New Roman" w:cs="Times New Roman"/>
          <w:sz w:val="24"/>
          <w:szCs w:val="24"/>
          <w:lang w:val="en-GB"/>
        </w:rPr>
        <w:t xml:space="preserve"> against the Republic of Croatia in the Homeland War in 2015.</w:t>
      </w:r>
      <w:r w:rsidRPr="00E079DD">
        <w:rPr>
          <w:vertAlign w:val="superscript"/>
          <w:lang w:val="en-GB"/>
        </w:rPr>
        <w:footnoteReference w:id="28"/>
      </w:r>
      <w:r w:rsidRPr="00E079DD">
        <w:rPr>
          <w:rFonts w:ascii="Times New Roman" w:hAnsi="Times New Roman" w:cs="Times New Roman"/>
          <w:sz w:val="24"/>
          <w:szCs w:val="24"/>
          <w:lang w:val="en-GB"/>
        </w:rPr>
        <w:t xml:space="preserve"> According to this law, victims of sexual violence during the armed aggression against Croatia are entitled to various forms of support. They receive financial compensation, psychosocial support, and legal aid.</w:t>
      </w:r>
      <w:r w:rsidRPr="00E079DD">
        <w:rPr>
          <w:vertAlign w:val="superscript"/>
          <w:lang w:val="en-GB"/>
        </w:rPr>
        <w:footnoteReference w:id="29"/>
      </w:r>
      <w:r w:rsidRPr="00E079DD">
        <w:rPr>
          <w:rFonts w:ascii="Times New Roman" w:hAnsi="Times New Roman" w:cs="Times New Roman"/>
          <w:sz w:val="24"/>
          <w:szCs w:val="24"/>
          <w:vertAlign w:val="superscript"/>
          <w:lang w:val="en-GB"/>
        </w:rPr>
        <w:t xml:space="preserve"> </w:t>
      </w:r>
      <w:r w:rsidRPr="00E079DD">
        <w:rPr>
          <w:rFonts w:ascii="Times New Roman" w:hAnsi="Times New Roman" w:cs="Times New Roman"/>
          <w:sz w:val="24"/>
          <w:szCs w:val="24"/>
          <w:lang w:val="en-GB"/>
        </w:rPr>
        <w:t>Additionally, they have access to medical assistance, rehabilitation, and physical examinations.</w:t>
      </w:r>
      <w:r w:rsidRPr="00E079DD">
        <w:rPr>
          <w:vertAlign w:val="superscript"/>
          <w:lang w:val="en-GB"/>
        </w:rPr>
        <w:footnoteReference w:id="30"/>
      </w:r>
      <w:r w:rsidRPr="00E079DD">
        <w:rPr>
          <w:rFonts w:ascii="Times New Roman" w:hAnsi="Times New Roman" w:cs="Times New Roman"/>
          <w:sz w:val="24"/>
          <w:szCs w:val="24"/>
          <w:vertAlign w:val="superscript"/>
          <w:lang w:val="en-GB"/>
        </w:rPr>
        <w:t xml:space="preserve"> </w:t>
      </w:r>
      <w:r w:rsidRPr="00E079DD">
        <w:rPr>
          <w:rFonts w:ascii="Times New Roman" w:hAnsi="Times New Roman" w:cs="Times New Roman"/>
          <w:sz w:val="24"/>
          <w:szCs w:val="24"/>
          <w:lang w:val="en-GB"/>
        </w:rPr>
        <w:t>They are provided with both mandatory and supplementary health insurance.</w:t>
      </w:r>
      <w:r w:rsidRPr="00E079DD">
        <w:rPr>
          <w:vertAlign w:val="superscript"/>
          <w:lang w:val="en-GB"/>
        </w:rPr>
        <w:footnoteReference w:id="31"/>
      </w:r>
      <w:r w:rsidRPr="00E079DD">
        <w:rPr>
          <w:rFonts w:ascii="Times New Roman" w:hAnsi="Times New Roman" w:cs="Times New Roman"/>
          <w:sz w:val="24"/>
          <w:szCs w:val="24"/>
          <w:vertAlign w:val="superscript"/>
          <w:lang w:val="en-GB"/>
        </w:rPr>
        <w:t xml:space="preserve"> </w:t>
      </w:r>
      <w:r w:rsidRPr="00E079DD">
        <w:rPr>
          <w:rFonts w:ascii="Times New Roman" w:hAnsi="Times New Roman" w:cs="Times New Roman"/>
          <w:sz w:val="24"/>
          <w:szCs w:val="24"/>
          <w:lang w:val="en-GB"/>
        </w:rPr>
        <w:t xml:space="preserve">Accommodation is </w:t>
      </w:r>
      <w:r w:rsidRPr="00E079DD">
        <w:rPr>
          <w:rFonts w:ascii="Times New Roman" w:hAnsi="Times New Roman" w:cs="Times New Roman"/>
          <w:sz w:val="24"/>
          <w:szCs w:val="24"/>
          <w:lang w:val="en-GB"/>
        </w:rPr>
        <w:lastRenderedPageBreak/>
        <w:t>available in institutions offering support and services to war veterans and victims.</w:t>
      </w:r>
      <w:r w:rsidRPr="00E079DD">
        <w:rPr>
          <w:vertAlign w:val="superscript"/>
          <w:lang w:val="en-GB"/>
        </w:rPr>
        <w:footnoteReference w:id="32"/>
      </w:r>
      <w:r w:rsidRPr="00E079DD">
        <w:rPr>
          <w:rFonts w:ascii="Times New Roman" w:hAnsi="Times New Roman" w:cs="Times New Roman"/>
          <w:sz w:val="24"/>
          <w:szCs w:val="24"/>
          <w:lang w:val="en-GB"/>
        </w:rPr>
        <w:t xml:space="preserve"> Furthermore, transportation costs are covered to ensure they can exercise their rights effectively.</w:t>
      </w:r>
      <w:r w:rsidRPr="00E079DD">
        <w:rPr>
          <w:vertAlign w:val="superscript"/>
          <w:lang w:val="en-GB"/>
        </w:rPr>
        <w:footnoteReference w:id="33"/>
      </w:r>
      <w:r w:rsidRPr="00E079DD">
        <w:rPr>
          <w:rFonts w:ascii="Times New Roman" w:hAnsi="Times New Roman" w:cs="Times New Roman"/>
          <w:sz w:val="24"/>
          <w:szCs w:val="24"/>
          <w:vertAlign w:val="superscript"/>
          <w:lang w:val="en-GB"/>
        </w:rPr>
        <w:t xml:space="preserve"> </w:t>
      </w:r>
    </w:p>
    <w:p w14:paraId="089A8227" w14:textId="77777777" w:rsidR="00F6120A" w:rsidRPr="00E079DD" w:rsidRDefault="00F6120A" w:rsidP="00F6120A">
      <w:pPr>
        <w:jc w:val="both"/>
        <w:rPr>
          <w:rFonts w:ascii="Times New Roman" w:hAnsi="Times New Roman" w:cs="Times New Roman"/>
          <w:sz w:val="24"/>
          <w:szCs w:val="24"/>
          <w:vertAlign w:val="superscript"/>
          <w:lang w:val="en-GB"/>
        </w:rPr>
      </w:pPr>
    </w:p>
    <w:p w14:paraId="35436FA0" w14:textId="77777777" w:rsidR="00F6120A" w:rsidRPr="00F37CCF" w:rsidRDefault="00F6120A" w:rsidP="00F37CCF">
      <w:pPr>
        <w:jc w:val="both"/>
        <w:rPr>
          <w:rFonts w:ascii="Times New Roman"/>
          <w:i/>
          <w:iCs/>
          <w:sz w:val="24"/>
          <w:szCs w:val="24"/>
          <w:lang w:val="en-GB"/>
        </w:rPr>
      </w:pPr>
    </w:p>
    <w:p w14:paraId="6C54A643" w14:textId="7A78FAA0" w:rsidR="0070553F" w:rsidRPr="00CC25F2" w:rsidRDefault="0070553F" w:rsidP="00CC25F2">
      <w:pPr>
        <w:pStyle w:val="ListParagraph"/>
        <w:numPr>
          <w:ilvl w:val="0"/>
          <w:numId w:val="2"/>
        </w:numPr>
        <w:jc w:val="both"/>
        <w:rPr>
          <w:rFonts w:ascii="Times New Roman"/>
          <w:i/>
          <w:iCs/>
          <w:sz w:val="24"/>
          <w:szCs w:val="24"/>
          <w:lang w:val="en-GB"/>
        </w:rPr>
      </w:pPr>
      <w:r w:rsidRPr="00CC25F2">
        <w:rPr>
          <w:rFonts w:ascii="Times New Roman"/>
          <w:i/>
          <w:iCs/>
          <w:sz w:val="24"/>
          <w:szCs w:val="24"/>
          <w:lang w:val="en-GB"/>
        </w:rPr>
        <w:t>Human trafficking &amp; contemporary forms of slavery</w:t>
      </w:r>
      <w:r w:rsidR="00DA308B">
        <w:rPr>
          <w:rFonts w:ascii="Times New Roman"/>
          <w:i/>
          <w:iCs/>
          <w:sz w:val="24"/>
          <w:szCs w:val="24"/>
          <w:lang w:val="en-GB"/>
        </w:rPr>
        <w:t xml:space="preserve"> (para. 20)</w:t>
      </w:r>
    </w:p>
    <w:p w14:paraId="08B73FC4" w14:textId="77777777" w:rsidR="0070553F" w:rsidRPr="00E079DD" w:rsidRDefault="0070553F" w:rsidP="19D23FAA">
      <w:pPr>
        <w:jc w:val="both"/>
        <w:rPr>
          <w:rFonts w:ascii="Times New Roman"/>
          <w:sz w:val="24"/>
          <w:szCs w:val="24"/>
          <w:lang w:val="en-GB"/>
        </w:rPr>
      </w:pPr>
    </w:p>
    <w:p w14:paraId="0FDD0CAD" w14:textId="77777777" w:rsidR="00DA308B" w:rsidRPr="00E079DD" w:rsidRDefault="00DA308B" w:rsidP="00DA308B">
      <w:pPr>
        <w:jc w:val="both"/>
        <w:rPr>
          <w:rFonts w:ascii="Times New Roman" w:hAnsi="Times New Roman" w:cs="Times New Roman"/>
          <w:b/>
          <w:bCs/>
          <w:sz w:val="24"/>
          <w:szCs w:val="24"/>
          <w:lang w:val="en-GB"/>
        </w:rPr>
      </w:pPr>
    </w:p>
    <w:p w14:paraId="2E3BFA4D" w14:textId="77777777" w:rsidR="00DA308B" w:rsidRPr="00E079DD" w:rsidRDefault="00DA308B" w:rsidP="00DA308B">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b/>
          <w:bCs/>
          <w:sz w:val="24"/>
          <w:szCs w:val="24"/>
          <w:lang w:val="en-GB"/>
        </w:rPr>
        <w:t>Human trafficking</w:t>
      </w:r>
      <w:r w:rsidRPr="00E079DD">
        <w:rPr>
          <w:rFonts w:ascii="Times New Roman" w:hAnsi="Times New Roman" w:cs="Times New Roman"/>
          <w:sz w:val="24"/>
          <w:szCs w:val="24"/>
          <w:lang w:val="en-GB"/>
        </w:rPr>
        <w:t xml:space="preserve"> is prescribed as a criminal offense in Article 106 of the Criminal Code, punishable by </w:t>
      </w:r>
      <w:r>
        <w:rPr>
          <w:rFonts w:ascii="Times New Roman" w:hAnsi="Times New Roman" w:cs="Times New Roman"/>
          <w:sz w:val="24"/>
          <w:szCs w:val="24"/>
          <w:lang w:val="en-GB"/>
        </w:rPr>
        <w:t>one</w:t>
      </w:r>
      <w:r w:rsidRPr="00E079DD">
        <w:rPr>
          <w:rFonts w:ascii="Times New Roman" w:hAnsi="Times New Roman" w:cs="Times New Roman"/>
          <w:sz w:val="24"/>
          <w:szCs w:val="24"/>
          <w:lang w:val="en-GB"/>
        </w:rPr>
        <w:t xml:space="preserve"> to 10 years imprisonment (</w:t>
      </w:r>
      <w:r>
        <w:rPr>
          <w:rFonts w:ascii="Times New Roman" w:hAnsi="Times New Roman" w:cs="Times New Roman"/>
          <w:sz w:val="24"/>
          <w:szCs w:val="24"/>
          <w:lang w:val="en-GB"/>
        </w:rPr>
        <w:t>three</w:t>
      </w:r>
      <w:r w:rsidRPr="00E079DD">
        <w:rPr>
          <w:rFonts w:ascii="Times New Roman" w:hAnsi="Times New Roman" w:cs="Times New Roman"/>
          <w:sz w:val="24"/>
          <w:szCs w:val="24"/>
          <w:lang w:val="en-GB"/>
        </w:rPr>
        <w:t xml:space="preserve"> to 15 years if committed against a child).</w:t>
      </w:r>
      <w:r w:rsidRPr="00E079DD">
        <w:rPr>
          <w:rStyle w:val="FootnoteReference"/>
          <w:rFonts w:ascii="Times New Roman" w:hAnsi="Times New Roman" w:cs="Times New Roman"/>
          <w:sz w:val="24"/>
          <w:szCs w:val="24"/>
          <w:lang w:val="en-GB"/>
        </w:rPr>
        <w:footnoteReference w:id="34"/>
      </w:r>
      <w:r w:rsidRPr="00E079DD">
        <w:rPr>
          <w:rFonts w:ascii="Times New Roman" w:hAnsi="Times New Roman" w:cs="Times New Roman"/>
          <w:sz w:val="24"/>
          <w:szCs w:val="24"/>
          <w:lang w:val="en-GB"/>
        </w:rPr>
        <w:t xml:space="preserve"> In 2002, Croatia established the National Mechanism for the Suppression of Trafficking in Persons. Since then, Croatia has been a country of origin, transit, and destination for victims of human trafficking.</w:t>
      </w:r>
      <w:r>
        <w:rPr>
          <w:rStyle w:val="FootnoteReference"/>
          <w:rFonts w:ascii="Times New Roman" w:hAnsi="Times New Roman" w:cs="Times New Roman"/>
          <w:sz w:val="24"/>
          <w:szCs w:val="24"/>
          <w:lang w:val="en-GB"/>
        </w:rPr>
        <w:footnoteReference w:id="35"/>
      </w:r>
      <w:r w:rsidRPr="00E079DD">
        <w:rPr>
          <w:rFonts w:ascii="Times New Roman" w:hAnsi="Times New Roman" w:cs="Times New Roman"/>
          <w:sz w:val="24"/>
          <w:szCs w:val="24"/>
          <w:lang w:val="en-GB"/>
        </w:rPr>
        <w:t xml:space="preserve"> </w:t>
      </w:r>
      <w:r w:rsidRPr="00DD417D">
        <w:rPr>
          <w:rFonts w:ascii="Times New Roman" w:hAnsi="Times New Roman" w:cs="Times New Roman"/>
          <w:sz w:val="24"/>
          <w:szCs w:val="24"/>
          <w:lang w:val="en-GB"/>
        </w:rPr>
        <w:t>Human trafficking is a form of gender-based violence against women and girls (GBVAW), as most victims are women and girls who have been sexually exploited through prostitution</w:t>
      </w:r>
      <w:r>
        <w:rPr>
          <w:rStyle w:val="FootnoteReference"/>
          <w:rFonts w:ascii="Times New Roman" w:hAnsi="Times New Roman" w:cs="Times New Roman"/>
          <w:sz w:val="24"/>
          <w:szCs w:val="24"/>
          <w:lang w:val="en-GB"/>
        </w:rPr>
        <w:footnoteReference w:id="36"/>
      </w:r>
      <w:r w:rsidRPr="00DD417D">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06C6B366" w14:textId="77777777" w:rsidR="00DA308B" w:rsidRDefault="00DA308B" w:rsidP="00DA308B">
      <w:pPr>
        <w:pStyle w:val="ListParagraph"/>
        <w:ind w:left="927"/>
        <w:jc w:val="both"/>
        <w:rPr>
          <w:rFonts w:ascii="Times New Roman" w:hAnsi="Times New Roman" w:cs="Times New Roman"/>
          <w:sz w:val="24"/>
          <w:szCs w:val="24"/>
          <w:lang w:val="en-GB"/>
        </w:rPr>
      </w:pPr>
    </w:p>
    <w:p w14:paraId="57D35B62" w14:textId="0453328B" w:rsidR="0070553F" w:rsidRDefault="0070553F" w:rsidP="19D23FAA">
      <w:pPr>
        <w:pStyle w:val="ListParagraph"/>
        <w:numPr>
          <w:ilvl w:val="0"/>
          <w:numId w:val="3"/>
        </w:numPr>
        <w:jc w:val="both"/>
        <w:rPr>
          <w:rFonts w:ascii="Times New Roman" w:hAnsi="Times New Roman" w:cs="Times New Roman"/>
          <w:sz w:val="24"/>
          <w:szCs w:val="24"/>
          <w:lang w:val="en-GB"/>
        </w:rPr>
      </w:pPr>
      <w:r w:rsidRPr="19D23FAA">
        <w:rPr>
          <w:rFonts w:ascii="Times New Roman" w:hAnsi="Times New Roman" w:cs="Times New Roman"/>
          <w:sz w:val="24"/>
          <w:szCs w:val="24"/>
          <w:lang w:val="en-GB"/>
        </w:rPr>
        <w:t>While Croatia continued to identify victims of trafficking, prosecute perpetrators, and provide support,</w:t>
      </w:r>
      <w:r w:rsidR="005536B8">
        <w:rPr>
          <w:rFonts w:ascii="Times New Roman" w:hAnsi="Times New Roman" w:cs="Times New Roman"/>
          <w:sz w:val="24"/>
          <w:szCs w:val="24"/>
          <w:lang w:val="en-GB"/>
        </w:rPr>
        <w:t xml:space="preserve"> t</w:t>
      </w:r>
      <w:r w:rsidRPr="19D23FAA">
        <w:rPr>
          <w:rFonts w:ascii="Times New Roman" w:hAnsi="Times New Roman" w:cs="Times New Roman"/>
          <w:sz w:val="24"/>
          <w:szCs w:val="24"/>
          <w:lang w:val="en-GB"/>
        </w:rPr>
        <w:t>he National Plan for Suppression of Human Trafficking fails to address the specific victimization of women and girls, particularly those trafficked for sexual exploitation, due to its gender-neutral approach.</w:t>
      </w:r>
      <w:r w:rsidRPr="19D23FAA">
        <w:rPr>
          <w:rStyle w:val="FootnoteReference"/>
          <w:rFonts w:ascii="Times New Roman" w:hAnsi="Times New Roman" w:cs="Times New Roman"/>
          <w:sz w:val="24"/>
          <w:szCs w:val="24"/>
          <w:lang w:val="en-GB"/>
        </w:rPr>
        <w:footnoteReference w:id="37"/>
      </w:r>
      <w:r w:rsidRPr="19D23FAA">
        <w:rPr>
          <w:rFonts w:ascii="Times New Roman" w:hAnsi="Times New Roman" w:cs="Times New Roman"/>
          <w:sz w:val="24"/>
          <w:szCs w:val="24"/>
          <w:lang w:val="en-GB"/>
        </w:rPr>
        <w:t xml:space="preserve"> Support for victims is based on protocols</w:t>
      </w:r>
      <w:r w:rsidRPr="19D23FAA">
        <w:rPr>
          <w:rStyle w:val="FootnoteReference"/>
          <w:rFonts w:ascii="Times New Roman" w:hAnsi="Times New Roman" w:cs="Times New Roman"/>
          <w:sz w:val="24"/>
          <w:szCs w:val="24"/>
          <w:lang w:val="en-GB"/>
        </w:rPr>
        <w:footnoteReference w:id="38"/>
      </w:r>
      <w:r w:rsidRPr="19D23FAA">
        <w:rPr>
          <w:rFonts w:ascii="Times New Roman" w:hAnsi="Times New Roman" w:cs="Times New Roman"/>
          <w:sz w:val="24"/>
          <w:szCs w:val="24"/>
          <w:lang w:val="en-GB"/>
        </w:rPr>
        <w:t>, which do not have the full strength of legal provisions, leaving some of the measures open to questioning during proceedings. Additionally, there is insufficient victim-centred training for authorities, and the country has struggled to adapt to the challenges posed by large-scale migration and foreign victims. Legal frameworks fail to curb demand for trafficked individuals, and victims face significant barriers to seeking compensation. These gaps have hindered the effective implementation of anti-trafficking measures, resulting in small numbers of identified victims, few convictions for this crime and low sentences.</w:t>
      </w:r>
      <w:r w:rsidRPr="19D23FAA">
        <w:rPr>
          <w:rStyle w:val="FootnoteReference"/>
          <w:rFonts w:ascii="Times New Roman" w:hAnsi="Times New Roman" w:cs="Times New Roman"/>
          <w:sz w:val="24"/>
          <w:szCs w:val="24"/>
          <w:lang w:val="en-GB"/>
        </w:rPr>
        <w:footnoteReference w:id="39"/>
      </w:r>
    </w:p>
    <w:p w14:paraId="0E3BC608" w14:textId="77777777" w:rsidR="00CC25F2" w:rsidRPr="00E079DD" w:rsidRDefault="00CC25F2" w:rsidP="00CC25F2">
      <w:pPr>
        <w:rPr>
          <w:rFonts w:ascii="Times New Roman" w:hAnsi="Times New Roman" w:cs="Times New Roman"/>
          <w:sz w:val="24"/>
          <w:szCs w:val="24"/>
          <w:lang w:val="en-GB"/>
        </w:rPr>
      </w:pPr>
    </w:p>
    <w:p w14:paraId="2628C7F2" w14:textId="77777777" w:rsidR="00CC25F2" w:rsidRPr="00E079DD" w:rsidRDefault="00CC25F2" w:rsidP="00CC25F2">
      <w:pPr>
        <w:pStyle w:val="ListParagraph"/>
        <w:numPr>
          <w:ilvl w:val="0"/>
          <w:numId w:val="3"/>
        </w:numPr>
        <w:jc w:val="both"/>
        <w:rPr>
          <w:rFonts w:ascii="Times New Roman" w:hAnsi="Times New Roman" w:cs="Times New Roman"/>
          <w:sz w:val="24"/>
          <w:szCs w:val="24"/>
        </w:rPr>
      </w:pPr>
      <w:r w:rsidRPr="17684F4A">
        <w:rPr>
          <w:rFonts w:ascii="Times New Roman" w:hAnsi="Times New Roman" w:cs="Times New Roman"/>
          <w:sz w:val="24"/>
          <w:szCs w:val="24"/>
        </w:rPr>
        <w:lastRenderedPageBreak/>
        <w:t>Human trafficking is a form of GBVAW.  From 2002 to 2021, 432 victims have been identified in Croatia, of which 302 (69.91%) were women.</w:t>
      </w:r>
      <w:r w:rsidRPr="17684F4A">
        <w:rPr>
          <w:vertAlign w:val="superscript"/>
        </w:rPr>
        <w:footnoteReference w:id="40"/>
      </w:r>
      <w:r w:rsidRPr="17684F4A">
        <w:rPr>
          <w:rFonts w:ascii="Times New Roman" w:hAnsi="Times New Roman" w:cs="Times New Roman"/>
          <w:sz w:val="24"/>
          <w:szCs w:val="24"/>
        </w:rPr>
        <w:t xml:space="preserve"> A total of 21 victims of human trafficking were identified in the Republic of Croatia in 2024,</w:t>
      </w:r>
      <w:r w:rsidRPr="17684F4A">
        <w:rPr>
          <w:rStyle w:val="FootnoteReference"/>
          <w:rFonts w:ascii="Times New Roman" w:hAnsi="Times New Roman" w:cs="Times New Roman"/>
          <w:sz w:val="24"/>
          <w:szCs w:val="24"/>
        </w:rPr>
        <w:footnoteReference w:id="41"/>
      </w:r>
      <w:r w:rsidRPr="17684F4A">
        <w:rPr>
          <w:rFonts w:ascii="Times New Roman" w:hAnsi="Times New Roman" w:cs="Times New Roman"/>
          <w:sz w:val="24"/>
          <w:szCs w:val="24"/>
        </w:rPr>
        <w:t xml:space="preserve"> same as in 2023 and less than in 2022 when 29 victims were identified, representing a decrease of 27%.</w:t>
      </w:r>
      <w:r w:rsidRPr="17684F4A">
        <w:rPr>
          <w:rStyle w:val="FootnoteReference"/>
          <w:rFonts w:ascii="Times New Roman" w:hAnsi="Times New Roman" w:cs="Times New Roman"/>
          <w:sz w:val="24"/>
          <w:szCs w:val="24"/>
        </w:rPr>
        <w:footnoteReference w:id="42"/>
      </w:r>
      <w:r w:rsidRPr="17684F4A">
        <w:rPr>
          <w:rFonts w:ascii="Times New Roman" w:hAnsi="Times New Roman" w:cs="Times New Roman"/>
          <w:sz w:val="24"/>
          <w:szCs w:val="24"/>
        </w:rPr>
        <w:t xml:space="preserve"> Data sorted by sex shows that out of the 21 identified human trafficking victims, seven were female (33.3%). This is a retrogression from 2023, when the majority of victims (14) were female.</w:t>
      </w:r>
      <w:r w:rsidRPr="17684F4A">
        <w:rPr>
          <w:rStyle w:val="FootnoteReference"/>
          <w:rFonts w:ascii="Times New Roman" w:hAnsi="Times New Roman" w:cs="Times New Roman"/>
          <w:sz w:val="24"/>
          <w:szCs w:val="24"/>
        </w:rPr>
        <w:footnoteReference w:id="43"/>
      </w:r>
      <w:r w:rsidRPr="17684F4A">
        <w:rPr>
          <w:rFonts w:ascii="Times New Roman" w:hAnsi="Times New Roman" w:cs="Times New Roman"/>
          <w:sz w:val="24"/>
          <w:szCs w:val="24"/>
        </w:rPr>
        <w:t xml:space="preserve"> More than half of all female victims were sexually exploited.</w:t>
      </w:r>
      <w:r w:rsidRPr="17684F4A">
        <w:rPr>
          <w:rStyle w:val="FootnoteReference"/>
          <w:rFonts w:ascii="Times New Roman" w:hAnsi="Times New Roman" w:cs="Times New Roman"/>
          <w:sz w:val="24"/>
          <w:szCs w:val="24"/>
        </w:rPr>
        <w:footnoteReference w:id="44"/>
      </w:r>
      <w:r w:rsidRPr="17684F4A">
        <w:rPr>
          <w:rFonts w:ascii="Times New Roman" w:hAnsi="Times New Roman" w:cs="Times New Roman"/>
          <w:sz w:val="24"/>
          <w:szCs w:val="24"/>
        </w:rPr>
        <w:t xml:space="preserve"> Croatia is increasingly becoming both a destination country and an origin country for victims of human trafficking.</w:t>
      </w:r>
      <w:r w:rsidRPr="17684F4A">
        <w:rPr>
          <w:rStyle w:val="FootnoteReference"/>
          <w:rFonts w:ascii="Times New Roman" w:hAnsi="Times New Roman" w:cs="Times New Roman"/>
          <w:sz w:val="24"/>
          <w:szCs w:val="24"/>
        </w:rPr>
        <w:footnoteReference w:id="45"/>
      </w:r>
      <w:r w:rsidRPr="17684F4A">
        <w:rPr>
          <w:rFonts w:ascii="Times New Roman" w:hAnsi="Times New Roman" w:cs="Times New Roman"/>
          <w:sz w:val="24"/>
          <w:szCs w:val="24"/>
        </w:rPr>
        <w:t xml:space="preserve"> It is concerning that there is a significant decrease in identification of female victims of human trafficking for purposes of sexual exploitation, indicating that there may be victims unaware or unable to access help. Most identified cases of human trafficking are related to work exploitation, but most cases where the victims are women are related to sexual exploitation. </w:t>
      </w:r>
    </w:p>
    <w:p w14:paraId="058B5ABF" w14:textId="77777777" w:rsidR="00CC25F2" w:rsidRPr="00E079DD" w:rsidRDefault="00CC25F2" w:rsidP="00CC25F2">
      <w:pPr>
        <w:jc w:val="both"/>
        <w:rPr>
          <w:rFonts w:ascii="Times New Roman" w:hAnsi="Times New Roman" w:cs="Times New Roman"/>
          <w:sz w:val="24"/>
          <w:szCs w:val="24"/>
          <w:lang w:val="en-GB"/>
        </w:rPr>
      </w:pPr>
    </w:p>
    <w:p w14:paraId="4E24FDF8" w14:textId="77777777" w:rsidR="00CC25F2" w:rsidRPr="00E079DD" w:rsidRDefault="00CC25F2" w:rsidP="00CC25F2">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 xml:space="preserve">The Government has not developed any specific measures for victim protection or prevention activities. The National Plan for Suppression of Human Trafficking </w:t>
      </w:r>
      <w:r>
        <w:rPr>
          <w:rFonts w:ascii="Times New Roman" w:hAnsi="Times New Roman" w:cs="Times New Roman"/>
          <w:sz w:val="24"/>
          <w:szCs w:val="24"/>
          <w:lang w:val="en-GB"/>
        </w:rPr>
        <w:t>un</w:t>
      </w:r>
      <w:r w:rsidRPr="00E079DD">
        <w:rPr>
          <w:rFonts w:ascii="Times New Roman" w:hAnsi="Times New Roman" w:cs="Times New Roman"/>
          <w:sz w:val="24"/>
          <w:szCs w:val="24"/>
          <w:lang w:val="en-GB"/>
        </w:rPr>
        <w:t>til 2030</w:t>
      </w:r>
      <w:r>
        <w:rPr>
          <w:rStyle w:val="FootnoteReference"/>
          <w:rFonts w:ascii="Times New Roman" w:hAnsi="Times New Roman" w:cs="Times New Roman"/>
          <w:sz w:val="24"/>
          <w:szCs w:val="24"/>
          <w:lang w:val="en-GB"/>
        </w:rPr>
        <w:footnoteReference w:id="46"/>
      </w:r>
      <w:r w:rsidRPr="00E079DD">
        <w:rPr>
          <w:rFonts w:ascii="Times New Roman" w:hAnsi="Times New Roman" w:cs="Times New Roman"/>
          <w:sz w:val="24"/>
          <w:szCs w:val="24"/>
          <w:lang w:val="en-GB"/>
        </w:rPr>
        <w:t xml:space="preserve"> shifts the focus away from women and girls as victims of sexual exploitation and fails to emphasize their vulnerability. Special measures have not been proposed to address these issues, even though statistics showing women and girls as the majority of victims have been acknowledged.</w:t>
      </w:r>
      <w:r w:rsidRPr="00E079DD">
        <w:rPr>
          <w:vertAlign w:val="superscript"/>
          <w:lang w:val="en-GB"/>
        </w:rPr>
        <w:footnoteReference w:id="47"/>
      </w:r>
      <w:r w:rsidRPr="00E079DD">
        <w:rPr>
          <w:rFonts w:ascii="Times New Roman" w:hAnsi="Times New Roman" w:cs="Times New Roman"/>
          <w:sz w:val="24"/>
          <w:szCs w:val="24"/>
          <w:lang w:val="en-GB"/>
        </w:rPr>
        <w:t xml:space="preserve"> The document’s gender-neutral approach neglects the gender dimension of human trafficking and the specific trauma faced by survivors of sexual exploitation.</w:t>
      </w:r>
      <w:r w:rsidRPr="00E079DD">
        <w:rPr>
          <w:rStyle w:val="FootnoteReference"/>
          <w:rFonts w:ascii="Times New Roman" w:hAnsi="Times New Roman" w:cs="Times New Roman"/>
          <w:sz w:val="24"/>
          <w:szCs w:val="24"/>
          <w:lang w:val="en-GB"/>
        </w:rPr>
        <w:t xml:space="preserve"> </w:t>
      </w:r>
      <w:r w:rsidRPr="00E079DD">
        <w:rPr>
          <w:rStyle w:val="FootnoteReference"/>
          <w:rFonts w:ascii="Times New Roman" w:hAnsi="Times New Roman" w:cs="Times New Roman"/>
          <w:sz w:val="24"/>
          <w:szCs w:val="24"/>
          <w:lang w:val="en-GB"/>
        </w:rPr>
        <w:footnoteReference w:id="48"/>
      </w:r>
    </w:p>
    <w:p w14:paraId="7C2FEFDA" w14:textId="77777777" w:rsidR="00CC25F2" w:rsidRPr="00E079DD" w:rsidRDefault="00CC25F2" w:rsidP="00CC25F2">
      <w:pPr>
        <w:jc w:val="both"/>
        <w:rPr>
          <w:rFonts w:ascii="Times New Roman" w:hAnsi="Times New Roman" w:cs="Times New Roman"/>
          <w:sz w:val="24"/>
          <w:szCs w:val="24"/>
          <w:lang w:val="en-GB"/>
        </w:rPr>
      </w:pPr>
    </w:p>
    <w:p w14:paraId="56117974" w14:textId="77777777" w:rsidR="00CC25F2" w:rsidRPr="00E079DD" w:rsidRDefault="00CC25F2" w:rsidP="00CC25F2">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Furthermore, while trafficking is a criminal offense, Croatia</w:t>
      </w:r>
      <w:r>
        <w:rPr>
          <w:rFonts w:ascii="Times New Roman" w:hAnsi="Times New Roman" w:cs="Times New Roman"/>
          <w:sz w:val="24"/>
          <w:szCs w:val="24"/>
          <w:lang w:val="en-GB"/>
        </w:rPr>
        <w:t>n legal response to this issue is based on a government decision that is not rooted in law.</w:t>
      </w:r>
      <w:r w:rsidRPr="00E079DD">
        <w:rPr>
          <w:rFonts w:ascii="Times New Roman" w:hAnsi="Times New Roman" w:cs="Times New Roman"/>
          <w:sz w:val="24"/>
          <w:szCs w:val="24"/>
          <w:lang w:val="en-GB"/>
        </w:rPr>
        <w:t xml:space="preserve"> </w:t>
      </w:r>
      <w:r>
        <w:rPr>
          <w:rFonts w:ascii="Times New Roman" w:hAnsi="Times New Roman" w:cs="Times New Roman"/>
          <w:sz w:val="24"/>
          <w:szCs w:val="24"/>
          <w:lang w:val="en-GB"/>
        </w:rPr>
        <w:t>T</w:t>
      </w:r>
      <w:r w:rsidRPr="00E079DD">
        <w:rPr>
          <w:rFonts w:ascii="Times New Roman" w:hAnsi="Times New Roman" w:cs="Times New Roman"/>
          <w:sz w:val="24"/>
          <w:szCs w:val="24"/>
          <w:lang w:val="en-GB"/>
        </w:rPr>
        <w:t>he National Committee for Combating Human Trafficking has no legal foundation for its establishment and depends solely on a government decision</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49"/>
      </w:r>
      <w:r w:rsidRPr="00E079DD">
        <w:rPr>
          <w:rFonts w:ascii="Times New Roman" w:hAnsi="Times New Roman" w:cs="Times New Roman"/>
          <w:sz w:val="24"/>
          <w:szCs w:val="24"/>
          <w:lang w:val="en-GB"/>
        </w:rPr>
        <w:t xml:space="preserve"> There is no legal </w:t>
      </w:r>
      <w:r w:rsidRPr="00E079DD">
        <w:rPr>
          <w:rFonts w:ascii="Times New Roman" w:hAnsi="Times New Roman" w:cs="Times New Roman"/>
          <w:sz w:val="24"/>
          <w:szCs w:val="24"/>
          <w:lang w:val="en-GB"/>
        </w:rPr>
        <w:lastRenderedPageBreak/>
        <w:t>requirement for a National Action Plan, despite it being called for under the Protocol on the Prevention, Suppression, and Punishment of Human Trafficking.</w:t>
      </w:r>
      <w:r w:rsidRPr="00E079DD">
        <w:rPr>
          <w:rStyle w:val="FootnoteReference"/>
          <w:rFonts w:ascii="Times New Roman" w:hAnsi="Times New Roman" w:cs="Times New Roman"/>
          <w:sz w:val="24"/>
          <w:szCs w:val="24"/>
          <w:lang w:val="en-GB"/>
        </w:rPr>
        <w:footnoteReference w:id="50"/>
      </w:r>
      <w:r w:rsidRPr="00E079DD">
        <w:rPr>
          <w:rFonts w:ascii="Times New Roman" w:hAnsi="Times New Roman" w:cs="Times New Roman"/>
          <w:sz w:val="24"/>
          <w:szCs w:val="24"/>
          <w:lang w:val="en-GB"/>
        </w:rPr>
        <w:t xml:space="preserve"> While protocols based on national plans are enforceable, they are more guidelines than </w:t>
      </w:r>
      <w:r>
        <w:rPr>
          <w:rFonts w:ascii="Times New Roman" w:hAnsi="Times New Roman" w:cs="Times New Roman"/>
          <w:sz w:val="24"/>
          <w:szCs w:val="24"/>
          <w:lang w:val="en-GB"/>
        </w:rPr>
        <w:t xml:space="preserve">actual </w:t>
      </w:r>
      <w:r w:rsidRPr="00E079DD">
        <w:rPr>
          <w:rFonts w:ascii="Times New Roman" w:hAnsi="Times New Roman" w:cs="Times New Roman"/>
          <w:sz w:val="24"/>
          <w:szCs w:val="24"/>
          <w:lang w:val="en-GB"/>
        </w:rPr>
        <w:t>legislation, leaving them vulnerable to challenge in court by traffickers.</w:t>
      </w:r>
      <w:r w:rsidRPr="00E079DD">
        <w:rPr>
          <w:rStyle w:val="FootnoteReference"/>
          <w:rFonts w:ascii="Times New Roman" w:hAnsi="Times New Roman" w:cs="Times New Roman"/>
          <w:sz w:val="24"/>
          <w:szCs w:val="24"/>
          <w:lang w:val="en-GB"/>
        </w:rPr>
        <w:footnoteReference w:id="51"/>
      </w:r>
    </w:p>
    <w:p w14:paraId="776D2955" w14:textId="77777777" w:rsidR="00CC25F2" w:rsidRPr="00E079DD" w:rsidRDefault="00CC25F2" w:rsidP="00CC25F2">
      <w:pPr>
        <w:jc w:val="both"/>
        <w:rPr>
          <w:rFonts w:ascii="Times New Roman" w:hAnsi="Times New Roman" w:cs="Times New Roman"/>
          <w:sz w:val="24"/>
          <w:szCs w:val="24"/>
          <w:lang w:val="en-GB"/>
        </w:rPr>
      </w:pPr>
    </w:p>
    <w:p w14:paraId="31D7AC0C" w14:textId="77777777" w:rsidR="00CC25F2" w:rsidRPr="00E079DD" w:rsidRDefault="00CC25F2" w:rsidP="00CC25F2">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 xml:space="preserve">Human trafficking has been exacerbated by the large-scale migrations and conflicts over the last seven years. </w:t>
      </w:r>
      <w:r>
        <w:rPr>
          <w:rFonts w:ascii="Times New Roman" w:hAnsi="Times New Roman" w:cs="Times New Roman"/>
          <w:sz w:val="24"/>
          <w:szCs w:val="24"/>
          <w:lang w:val="en-GB"/>
        </w:rPr>
        <w:t>However</w:t>
      </w:r>
      <w:r w:rsidRPr="00E079DD">
        <w:rPr>
          <w:rFonts w:ascii="Times New Roman" w:hAnsi="Times New Roman" w:cs="Times New Roman"/>
          <w:sz w:val="24"/>
          <w:szCs w:val="24"/>
          <w:lang w:val="en-GB"/>
        </w:rPr>
        <w:t>, there is insufficient screening for undocumented migrants and asylum seekers, discouraging victims from cooperating and self-identifying.</w:t>
      </w:r>
      <w:r w:rsidRPr="00E079DD">
        <w:rPr>
          <w:rStyle w:val="FootnoteReference"/>
          <w:rFonts w:ascii="Times New Roman" w:hAnsi="Times New Roman" w:cs="Times New Roman"/>
          <w:sz w:val="24"/>
          <w:szCs w:val="24"/>
          <w:lang w:val="en-GB"/>
        </w:rPr>
        <w:footnoteReference w:id="52"/>
      </w:r>
    </w:p>
    <w:p w14:paraId="39F0201A" w14:textId="77777777" w:rsidR="00CC25F2" w:rsidRPr="00E079DD" w:rsidRDefault="00CC25F2" w:rsidP="00CC25F2">
      <w:pPr>
        <w:jc w:val="both"/>
        <w:rPr>
          <w:rFonts w:ascii="Times New Roman" w:hAnsi="Times New Roman" w:cs="Times New Roman"/>
          <w:sz w:val="24"/>
          <w:szCs w:val="24"/>
          <w:lang w:val="en-GB"/>
        </w:rPr>
      </w:pPr>
    </w:p>
    <w:p w14:paraId="4C0C53D2" w14:textId="77777777" w:rsidR="00CC25F2" w:rsidRPr="00E079DD" w:rsidRDefault="00CC25F2" w:rsidP="00CC25F2">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The deterioration in response and protection by the State regarding trafficking victims is partly due to the absence of holistic and victim-centred training for governmental actors. Further, training and education programs have the tendency to be conducted within each professional sector</w:t>
      </w:r>
      <w:r>
        <w:rPr>
          <w:rFonts w:ascii="Times New Roman" w:hAnsi="Times New Roman" w:cs="Times New Roman"/>
          <w:sz w:val="24"/>
          <w:szCs w:val="24"/>
          <w:lang w:val="en-GB"/>
        </w:rPr>
        <w:t>,</w:t>
      </w:r>
      <w:r w:rsidRPr="00E079DD">
        <w:rPr>
          <w:rFonts w:ascii="Times New Roman" w:hAnsi="Times New Roman" w:cs="Times New Roman"/>
          <w:sz w:val="24"/>
          <w:szCs w:val="24"/>
          <w:lang w:val="en-GB"/>
        </w:rPr>
        <w:t xml:space="preserve"> which leads to the absence of victims’ perspectives.</w:t>
      </w:r>
      <w:r w:rsidRPr="00E079DD">
        <w:rPr>
          <w:rStyle w:val="FootnoteReference"/>
          <w:rFonts w:ascii="Times New Roman" w:hAnsi="Times New Roman" w:cs="Times New Roman"/>
          <w:sz w:val="24"/>
          <w:szCs w:val="24"/>
          <w:lang w:val="en-GB"/>
        </w:rPr>
        <w:footnoteReference w:id="53"/>
      </w:r>
      <w:r w:rsidRPr="00E079DD">
        <w:rPr>
          <w:rFonts w:ascii="Times New Roman" w:hAnsi="Times New Roman" w:cs="Times New Roman"/>
          <w:sz w:val="24"/>
          <w:szCs w:val="24"/>
          <w:lang w:val="en-GB"/>
        </w:rPr>
        <w:t xml:space="preserve"> Women’s NGOs and specialist service providers offering a gender-specific approach are best suited to provide this crucial perspective.</w:t>
      </w:r>
      <w:r w:rsidRPr="00E079DD">
        <w:rPr>
          <w:rStyle w:val="FootnoteReference"/>
          <w:rFonts w:ascii="Times New Roman" w:hAnsi="Times New Roman" w:cs="Times New Roman"/>
          <w:sz w:val="24"/>
          <w:szCs w:val="24"/>
          <w:lang w:val="en-GB"/>
        </w:rPr>
        <w:footnoteReference w:id="54"/>
      </w:r>
      <w:r w:rsidRPr="00E079DD">
        <w:rPr>
          <w:rFonts w:ascii="Times New Roman" w:hAnsi="Times New Roman" w:cs="Times New Roman"/>
          <w:sz w:val="24"/>
          <w:szCs w:val="24"/>
          <w:lang w:val="en-GB"/>
        </w:rPr>
        <w:t xml:space="preserve"> There was some progress in 2024 at the Judicial Academy, when training by Centre ROSA’s psychologist on the topic of human trafficking was included in the syllabus, but in 2025</w:t>
      </w:r>
      <w:r>
        <w:rPr>
          <w:rFonts w:ascii="Times New Roman" w:hAnsi="Times New Roman" w:cs="Times New Roman"/>
          <w:sz w:val="24"/>
          <w:szCs w:val="24"/>
          <w:lang w:val="en-GB"/>
        </w:rPr>
        <w:t>,</w:t>
      </w:r>
      <w:r w:rsidRPr="00E079DD">
        <w:rPr>
          <w:rFonts w:ascii="Times New Roman" w:hAnsi="Times New Roman" w:cs="Times New Roman"/>
          <w:sz w:val="24"/>
          <w:szCs w:val="24"/>
          <w:lang w:val="en-GB"/>
        </w:rPr>
        <w:t xml:space="preserve"> the topic as such is not included, making this progress sporadic and not institutionalized. The Academy of Social Work also included Centre ROSA representative </w:t>
      </w:r>
      <w:r>
        <w:rPr>
          <w:rFonts w:ascii="Times New Roman" w:hAnsi="Times New Roman" w:cs="Times New Roman"/>
          <w:sz w:val="24"/>
          <w:szCs w:val="24"/>
          <w:lang w:val="en-GB"/>
        </w:rPr>
        <w:t xml:space="preserve">as one of the trainers </w:t>
      </w:r>
      <w:r w:rsidRPr="00E079DD">
        <w:rPr>
          <w:rFonts w:ascii="Times New Roman" w:hAnsi="Times New Roman" w:cs="Times New Roman"/>
          <w:sz w:val="24"/>
          <w:szCs w:val="24"/>
          <w:lang w:val="en-GB"/>
        </w:rPr>
        <w:t>in its curriculum related to human trafficking.</w:t>
      </w:r>
      <w:r w:rsidRPr="00E079DD">
        <w:rPr>
          <w:rStyle w:val="FootnoteReference"/>
          <w:rFonts w:ascii="Times New Roman" w:hAnsi="Times New Roman" w:cs="Times New Roman"/>
          <w:sz w:val="24"/>
          <w:szCs w:val="24"/>
          <w:lang w:val="en-GB"/>
        </w:rPr>
        <w:footnoteReference w:id="55"/>
      </w:r>
    </w:p>
    <w:p w14:paraId="0FF878FB" w14:textId="77777777" w:rsidR="00CC25F2" w:rsidRPr="00E079DD" w:rsidRDefault="00CC25F2" w:rsidP="00CC25F2">
      <w:pPr>
        <w:jc w:val="both"/>
        <w:rPr>
          <w:rFonts w:ascii="Times New Roman" w:hAnsi="Times New Roman" w:cs="Times New Roman"/>
          <w:sz w:val="24"/>
          <w:szCs w:val="24"/>
          <w:lang w:val="en-GB"/>
        </w:rPr>
      </w:pPr>
    </w:p>
    <w:p w14:paraId="4A45F8EB" w14:textId="77777777" w:rsidR="00CC25F2" w:rsidRPr="00E079DD" w:rsidRDefault="00CC25F2" w:rsidP="00CC25F2">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Croatia has been unable to adapt to recent changes in circumstances, including large-scale population migrations from Asia and Africa to Europe, regional conflicts, and the influx of foreign workers into Croatia, which pose significant challenges for the national referral mechanism for the suppression of human trafficking. The number of potential foreign victims of human trafficking is increasing.</w:t>
      </w:r>
      <w:r w:rsidRPr="00E079DD">
        <w:rPr>
          <w:rStyle w:val="FootnoteReference"/>
          <w:rFonts w:ascii="Times New Roman" w:hAnsi="Times New Roman" w:cs="Times New Roman"/>
          <w:sz w:val="24"/>
          <w:szCs w:val="24"/>
          <w:lang w:val="en-GB"/>
        </w:rPr>
        <w:footnoteReference w:id="56"/>
      </w:r>
      <w:r w:rsidRPr="00E079DD">
        <w:rPr>
          <w:rFonts w:ascii="Times New Roman" w:hAnsi="Times New Roman" w:cs="Times New Roman"/>
          <w:sz w:val="24"/>
          <w:szCs w:val="24"/>
          <w:lang w:val="en-GB"/>
        </w:rPr>
        <w:t xml:space="preserve"> Previously, victims were primarily domestic or from neighbouring countries, with minimal linguistic and cultural differences.</w:t>
      </w:r>
      <w:r w:rsidRPr="00E079DD">
        <w:rPr>
          <w:rStyle w:val="FootnoteReference"/>
          <w:rFonts w:ascii="Times New Roman" w:hAnsi="Times New Roman" w:cs="Times New Roman"/>
          <w:sz w:val="24"/>
          <w:szCs w:val="24"/>
          <w:lang w:val="en-GB"/>
        </w:rPr>
        <w:footnoteReference w:id="57"/>
      </w:r>
      <w:r w:rsidRPr="00E079DD">
        <w:rPr>
          <w:rFonts w:ascii="Times New Roman" w:hAnsi="Times New Roman" w:cs="Times New Roman"/>
          <w:sz w:val="24"/>
          <w:szCs w:val="24"/>
          <w:lang w:val="en-GB"/>
        </w:rPr>
        <w:t xml:space="preserve"> Currently, Croatia is encountering new forms of violence and </w:t>
      </w:r>
      <w:r w:rsidRPr="00E079DD">
        <w:rPr>
          <w:rFonts w:ascii="Times New Roman" w:hAnsi="Times New Roman" w:cs="Times New Roman"/>
          <w:sz w:val="24"/>
          <w:szCs w:val="24"/>
          <w:lang w:val="en-GB"/>
        </w:rPr>
        <w:lastRenderedPageBreak/>
        <w:t>exploitation linked to harmful practices, along with challenges due to the lack of translators for some languages spoken by the victims.</w:t>
      </w:r>
      <w:r w:rsidRPr="00E079DD">
        <w:rPr>
          <w:rStyle w:val="FootnoteReference"/>
          <w:rFonts w:ascii="Times New Roman" w:hAnsi="Times New Roman" w:cs="Times New Roman"/>
          <w:sz w:val="24"/>
          <w:szCs w:val="24"/>
          <w:lang w:val="en-GB"/>
        </w:rPr>
        <w:footnoteReference w:id="58"/>
      </w:r>
      <w:r w:rsidRPr="00E079DD">
        <w:rPr>
          <w:rFonts w:ascii="Times New Roman" w:hAnsi="Times New Roman" w:cs="Times New Roman"/>
          <w:sz w:val="24"/>
          <w:szCs w:val="24"/>
          <w:lang w:val="en-GB"/>
        </w:rPr>
        <w:t xml:space="preserve"> </w:t>
      </w:r>
    </w:p>
    <w:p w14:paraId="796B3100" w14:textId="77777777" w:rsidR="00CC25F2" w:rsidRPr="00E079DD" w:rsidRDefault="00CC25F2" w:rsidP="00CC25F2">
      <w:pPr>
        <w:jc w:val="both"/>
        <w:rPr>
          <w:rFonts w:ascii="Times New Roman" w:hAnsi="Times New Roman" w:cs="Times New Roman"/>
          <w:sz w:val="24"/>
          <w:szCs w:val="24"/>
          <w:lang w:val="en-GB"/>
        </w:rPr>
      </w:pPr>
    </w:p>
    <w:p w14:paraId="2043C0D7" w14:textId="77777777" w:rsidR="00CC25F2" w:rsidRPr="00E079DD" w:rsidRDefault="00CC25F2" w:rsidP="00CC25F2">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 xml:space="preserve">Croatia has not enacted laws to curb demand for vulnerable individuals, fuelling human trafficking, especially for sexual exploitation. This affects at-risk groups, including girls in state care, women in prostitution, migrant and undocumented women, and asylum seekers. The </w:t>
      </w:r>
      <w:r>
        <w:rPr>
          <w:rFonts w:ascii="Times New Roman" w:hAnsi="Times New Roman" w:cs="Times New Roman"/>
          <w:sz w:val="24"/>
          <w:szCs w:val="24"/>
          <w:lang w:val="en-GB"/>
        </w:rPr>
        <w:t>L</w:t>
      </w:r>
      <w:r w:rsidRPr="00E079DD">
        <w:rPr>
          <w:rFonts w:ascii="Times New Roman" w:hAnsi="Times New Roman" w:cs="Times New Roman"/>
          <w:sz w:val="24"/>
          <w:szCs w:val="24"/>
          <w:lang w:val="en-GB"/>
        </w:rPr>
        <w:t>aw only criminalizes those knowingly using trafficked victims’ services,</w:t>
      </w:r>
      <w:r w:rsidRPr="00E079DD">
        <w:rPr>
          <w:rStyle w:val="FootnoteReference"/>
          <w:rFonts w:ascii="Times New Roman" w:hAnsi="Times New Roman" w:cs="Times New Roman"/>
          <w:sz w:val="24"/>
          <w:szCs w:val="24"/>
          <w:lang w:val="en-GB"/>
        </w:rPr>
        <w:footnoteReference w:id="59"/>
      </w:r>
      <w:r w:rsidRPr="00E079DD">
        <w:rPr>
          <w:rFonts w:ascii="Times New Roman" w:hAnsi="Times New Roman" w:cs="Times New Roman"/>
          <w:sz w:val="24"/>
          <w:szCs w:val="24"/>
          <w:lang w:val="en-GB"/>
        </w:rPr>
        <w:t xml:space="preserve"> which favours perpetrators, as victim identification remains a major challenge. It also fails to address the link between demand and trafficking, making prosecution difficult.</w:t>
      </w:r>
    </w:p>
    <w:p w14:paraId="6249CB0D" w14:textId="77777777" w:rsidR="00CC25F2" w:rsidRPr="00E079DD" w:rsidRDefault="00CC25F2" w:rsidP="00CC25F2">
      <w:pPr>
        <w:jc w:val="both"/>
        <w:rPr>
          <w:rFonts w:ascii="Times New Roman" w:hAnsi="Times New Roman" w:cs="Times New Roman"/>
          <w:sz w:val="24"/>
          <w:szCs w:val="24"/>
          <w:lang w:val="en-GB"/>
        </w:rPr>
      </w:pPr>
    </w:p>
    <w:p w14:paraId="43FF8E7C" w14:textId="77777777" w:rsidR="00CC25F2" w:rsidRPr="00E757CB" w:rsidRDefault="00CC25F2" w:rsidP="00CC25F2">
      <w:pPr>
        <w:pStyle w:val="ListParagraph"/>
        <w:numPr>
          <w:ilvl w:val="0"/>
          <w:numId w:val="3"/>
        </w:numPr>
        <w:jc w:val="both"/>
      </w:pPr>
      <w:r w:rsidRPr="00E079DD">
        <w:rPr>
          <w:rFonts w:ascii="Times New Roman" w:hAnsi="Times New Roman" w:cs="Times New Roman"/>
          <w:sz w:val="24"/>
          <w:szCs w:val="24"/>
          <w:lang w:val="en-GB"/>
        </w:rPr>
        <w:t xml:space="preserve">Croatia’s laws and policies fail to address the gender-specific experiences of women trafficked for sexual exploitation. There is limited understanding </w:t>
      </w:r>
      <w:r>
        <w:rPr>
          <w:rFonts w:ascii="Times New Roman" w:hAnsi="Times New Roman" w:cs="Times New Roman"/>
          <w:sz w:val="24"/>
          <w:szCs w:val="24"/>
          <w:lang w:val="en-GB"/>
        </w:rPr>
        <w:t xml:space="preserve">by the institutions </w:t>
      </w:r>
      <w:r w:rsidRPr="00E079DD">
        <w:rPr>
          <w:rFonts w:ascii="Times New Roman" w:hAnsi="Times New Roman" w:cs="Times New Roman"/>
          <w:sz w:val="24"/>
          <w:szCs w:val="24"/>
          <w:lang w:val="en-GB"/>
        </w:rPr>
        <w:t>of their trauma, mental health needs, and the challenges they face in seeking help or testifying. State professionals lack awareness of their unique vulnerabilities, cultural differences, and the impact of coercion, especially in cases of forced marriage or when young women, though legally adults, cannot make independent decisions</w:t>
      </w:r>
      <w:r>
        <w:rPr>
          <w:rStyle w:val="FootnoteReference"/>
          <w:rFonts w:ascii="Times New Roman" w:hAnsi="Times New Roman" w:cs="Times New Roman"/>
          <w:sz w:val="24"/>
          <w:szCs w:val="24"/>
          <w:lang w:val="en-GB"/>
        </w:rPr>
        <w:footnoteReference w:id="60"/>
      </w:r>
      <w:r w:rsidRPr="00E079DD">
        <w:rPr>
          <w:rFonts w:ascii="Times New Roman" w:hAnsi="Times New Roman" w:cs="Times New Roman"/>
          <w:sz w:val="24"/>
          <w:szCs w:val="24"/>
          <w:lang w:val="en-GB"/>
        </w:rPr>
        <w:t>. Based on the experience of Centre ROSA activists, Croatia’s anti-trafficking response faces issues such as a low number of identified victims, few convictions, and a small proportion of victims accepting protection programs.</w:t>
      </w:r>
      <w:r>
        <w:rPr>
          <w:rStyle w:val="FootnoteReference"/>
          <w:rFonts w:ascii="Times New Roman" w:hAnsi="Times New Roman" w:cs="Times New Roman"/>
          <w:sz w:val="24"/>
          <w:szCs w:val="24"/>
          <w:lang w:val="en-GB"/>
        </w:rPr>
        <w:footnoteReference w:id="61"/>
      </w:r>
      <w:r>
        <w:rPr>
          <w:rFonts w:ascii="Times New Roman" w:hAnsi="Times New Roman" w:cs="Times New Roman"/>
          <w:sz w:val="24"/>
          <w:szCs w:val="24"/>
          <w:lang w:val="en-GB"/>
        </w:rPr>
        <w:t xml:space="preserve"> </w:t>
      </w:r>
      <w:r w:rsidRPr="00E757CB">
        <w:rPr>
          <w:rFonts w:ascii="Times New Roman" w:hAnsi="Times New Roman" w:cs="Times New Roman"/>
          <w:sz w:val="24"/>
          <w:szCs w:val="24"/>
        </w:rPr>
        <w:t>Some judges and prosecutors have shown a lack of understanding of human trafficking, prosecuting traffickers under lesser offenses such as “prostitution,” “assault,” “sexual abuse,” and “pimping,” which carry lighter sentences.</w:t>
      </w:r>
      <w:r>
        <w:rPr>
          <w:rStyle w:val="FootnoteReference"/>
          <w:rFonts w:ascii="Times New Roman" w:hAnsi="Times New Roman" w:cs="Times New Roman"/>
          <w:sz w:val="24"/>
          <w:szCs w:val="24"/>
        </w:rPr>
        <w:footnoteReference w:id="62"/>
      </w:r>
      <w:r w:rsidRPr="00E757CB">
        <w:rPr>
          <w:rFonts w:ascii="Times New Roman" w:hAnsi="Times New Roman" w:cs="Times New Roman"/>
          <w:sz w:val="24"/>
          <w:szCs w:val="24"/>
        </w:rPr>
        <w:t xml:space="preserve"> Additionally, some prosecutors have charged individuals suspected of human trafficking with lesser offenses that require a lower burden of proof and carry reduced penalties to manage a high case volume.</w:t>
      </w:r>
      <w:r>
        <w:rPr>
          <w:rStyle w:val="FootnoteReference"/>
          <w:rFonts w:ascii="Times New Roman" w:hAnsi="Times New Roman" w:cs="Times New Roman"/>
          <w:sz w:val="24"/>
          <w:szCs w:val="24"/>
        </w:rPr>
        <w:footnoteReference w:id="63"/>
      </w:r>
    </w:p>
    <w:p w14:paraId="3E09FFF1" w14:textId="77777777" w:rsidR="00CC25F2" w:rsidRPr="00E079DD" w:rsidRDefault="00CC25F2" w:rsidP="00CC25F2">
      <w:pPr>
        <w:jc w:val="both"/>
        <w:rPr>
          <w:rFonts w:ascii="Times New Roman" w:hAnsi="Times New Roman" w:cs="Times New Roman"/>
          <w:sz w:val="24"/>
          <w:szCs w:val="24"/>
          <w:lang w:val="en-GB"/>
        </w:rPr>
      </w:pPr>
    </w:p>
    <w:p w14:paraId="20AC92AD" w14:textId="77777777" w:rsidR="00CC25F2" w:rsidRPr="00E079DD" w:rsidRDefault="00CC25F2" w:rsidP="00CC25F2">
      <w:pPr>
        <w:pStyle w:val="ListParagraph"/>
        <w:numPr>
          <w:ilvl w:val="0"/>
          <w:numId w:val="3"/>
        </w:numPr>
        <w:jc w:val="both"/>
        <w:rPr>
          <w:lang w:val="en-GB"/>
        </w:rPr>
      </w:pPr>
      <w:r w:rsidRPr="00E079DD">
        <w:rPr>
          <w:rFonts w:ascii="Times New Roman" w:hAnsi="Times New Roman" w:cs="Times New Roman"/>
          <w:sz w:val="24"/>
          <w:szCs w:val="24"/>
          <w:lang w:val="en-GB"/>
        </w:rPr>
        <w:t>Women’s NGOs criticize the National Plan for misinterpreting data and drawing incorrect conclusions. Instead of analysing trafficking victims by gender, the Plan categorizes them by age and type of exploitation</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64"/>
      </w:r>
      <w:r w:rsidRPr="00E079DD">
        <w:rPr>
          <w:rFonts w:ascii="Times New Roman" w:hAnsi="Times New Roman" w:cs="Times New Roman"/>
          <w:sz w:val="24"/>
          <w:szCs w:val="24"/>
          <w:lang w:val="en-GB"/>
        </w:rPr>
        <w:t xml:space="preserve"> leading to misleading findings. Although women make up the majority of identified victims (55%), the plan claims the largest group is men and women aged 19–30</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65"/>
      </w:r>
      <w:r w:rsidRPr="00E079DD">
        <w:rPr>
          <w:rFonts w:ascii="Times New Roman" w:hAnsi="Times New Roman" w:cs="Times New Roman"/>
          <w:sz w:val="24"/>
          <w:szCs w:val="24"/>
          <w:lang w:val="en-GB"/>
        </w:rPr>
        <w:t xml:space="preserve"> It also fails to acknowledge gendered differences in exploitation, despite data showing that men are primarily exploited for unlawful activities (67.27%)</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66"/>
      </w:r>
      <w:r w:rsidRPr="00E079DD">
        <w:rPr>
          <w:rFonts w:ascii="Times New Roman" w:hAnsi="Times New Roman" w:cs="Times New Roman"/>
          <w:sz w:val="24"/>
          <w:szCs w:val="24"/>
          <w:lang w:val="en-GB"/>
        </w:rPr>
        <w:t xml:space="preserve"> while women, especially girls, are </w:t>
      </w:r>
      <w:r w:rsidRPr="00E079DD">
        <w:rPr>
          <w:rFonts w:ascii="Times New Roman" w:hAnsi="Times New Roman" w:cs="Times New Roman"/>
          <w:sz w:val="24"/>
          <w:szCs w:val="24"/>
          <w:lang w:val="en-GB"/>
        </w:rPr>
        <w:lastRenderedPageBreak/>
        <w:t>mostly trafficked for sexual exploitation (58%)</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67"/>
      </w:r>
      <w:r w:rsidRPr="00E079DD">
        <w:rPr>
          <w:rFonts w:ascii="Times New Roman" w:hAnsi="Times New Roman" w:cs="Times New Roman"/>
          <w:sz w:val="24"/>
          <w:szCs w:val="24"/>
          <w:lang w:val="en-GB"/>
        </w:rPr>
        <w:t xml:space="preserve"> An additional issue is the inclusion of prostitution in the category of unlawful activities, which may include potential victims of sexual exploitation.</w:t>
      </w:r>
    </w:p>
    <w:p w14:paraId="1783AD53" w14:textId="77777777" w:rsidR="00CC25F2" w:rsidRPr="00E079DD" w:rsidRDefault="00CC25F2" w:rsidP="00CC25F2">
      <w:pPr>
        <w:jc w:val="both"/>
        <w:rPr>
          <w:lang w:val="en-GB"/>
        </w:rPr>
      </w:pPr>
    </w:p>
    <w:p w14:paraId="319CFEA7" w14:textId="77777777" w:rsidR="00CC25F2" w:rsidRPr="00E079DD" w:rsidRDefault="00CC25F2" w:rsidP="00CC25F2">
      <w:pPr>
        <w:pStyle w:val="ListParagraph"/>
        <w:numPr>
          <w:ilvl w:val="0"/>
          <w:numId w:val="3"/>
        </w:numPr>
        <w:jc w:val="both"/>
        <w:rPr>
          <w:lang w:val="en-GB"/>
        </w:rPr>
      </w:pPr>
      <w:r w:rsidRPr="00E079DD">
        <w:rPr>
          <w:rFonts w:ascii="Times New Roman" w:hAnsi="Times New Roman" w:cs="Times New Roman"/>
          <w:sz w:val="24"/>
          <w:szCs w:val="24"/>
          <w:lang w:val="en-GB"/>
        </w:rPr>
        <w:t>Victims face significant barriers in seeking compensation from perpetrators, leading to re-traumatization. Centre ROSA is the only legal aid provider for trafficked women in Croatia, but despite criminal convictions, claims for damages are often denied, forcing victims into impractical civil proceedings.</w:t>
      </w:r>
      <w:r w:rsidRPr="00E079DD">
        <w:rPr>
          <w:rStyle w:val="FootnoteReference"/>
          <w:rFonts w:ascii="Times New Roman" w:hAnsi="Times New Roman" w:cs="Times New Roman"/>
          <w:sz w:val="24"/>
          <w:szCs w:val="24"/>
          <w:lang w:val="en-GB"/>
        </w:rPr>
        <w:footnoteReference w:id="68"/>
      </w:r>
      <w:r w:rsidRPr="00E079DD">
        <w:rPr>
          <w:rFonts w:ascii="Times New Roman" w:hAnsi="Times New Roman" w:cs="Times New Roman"/>
          <w:sz w:val="24"/>
          <w:szCs w:val="24"/>
          <w:lang w:val="en-GB"/>
        </w:rPr>
        <w:t xml:space="preserve"> This is particularly challenging for those who have experienced violence and exploitation. According to the 2020 GRETA report, no trafficking victims received compensation in criminal proceedings,</w:t>
      </w:r>
      <w:r w:rsidRPr="00E079DD">
        <w:rPr>
          <w:rStyle w:val="FootnoteReference"/>
          <w:rFonts w:ascii="Times New Roman" w:hAnsi="Times New Roman" w:cs="Times New Roman"/>
          <w:sz w:val="24"/>
          <w:szCs w:val="24"/>
          <w:lang w:val="en-GB"/>
        </w:rPr>
        <w:footnoteReference w:id="69"/>
      </w:r>
      <w:r w:rsidRPr="00E079DD">
        <w:rPr>
          <w:rFonts w:ascii="Times New Roman" w:hAnsi="Times New Roman" w:cs="Times New Roman"/>
          <w:sz w:val="24"/>
          <w:szCs w:val="24"/>
          <w:lang w:val="en-GB"/>
        </w:rPr>
        <w:t xml:space="preserve"> and subsequent restitution was either never awarded or dispensed.</w:t>
      </w:r>
      <w:r w:rsidRPr="00E079DD">
        <w:rPr>
          <w:rStyle w:val="FootnoteReference"/>
          <w:rFonts w:ascii="Times New Roman" w:hAnsi="Times New Roman" w:cs="Times New Roman"/>
          <w:sz w:val="24"/>
          <w:szCs w:val="24"/>
          <w:lang w:val="en-GB"/>
        </w:rPr>
        <w:footnoteReference w:id="70"/>
      </w:r>
      <w:r w:rsidRPr="00E079DD">
        <w:rPr>
          <w:rFonts w:ascii="Times New Roman" w:hAnsi="Times New Roman" w:cs="Times New Roman"/>
          <w:sz w:val="24"/>
          <w:szCs w:val="24"/>
          <w:lang w:val="en-GB"/>
        </w:rPr>
        <w:t xml:space="preserve"> Civil suits, though capable of addressing emotional pain, are costly, lengthy, and further traumatize victims through repeated testimony.</w:t>
      </w:r>
      <w:r w:rsidRPr="00E079DD">
        <w:rPr>
          <w:rStyle w:val="FootnoteReference"/>
          <w:rFonts w:ascii="Times New Roman" w:hAnsi="Times New Roman" w:cs="Times New Roman"/>
          <w:sz w:val="24"/>
          <w:szCs w:val="24"/>
          <w:lang w:val="en-GB"/>
        </w:rPr>
        <w:footnoteReference w:id="71"/>
      </w:r>
      <w:r w:rsidRPr="00E079DD">
        <w:rPr>
          <w:rFonts w:ascii="Times New Roman" w:hAnsi="Times New Roman" w:cs="Times New Roman"/>
          <w:sz w:val="24"/>
          <w:szCs w:val="24"/>
          <w:lang w:val="en-GB"/>
        </w:rPr>
        <w:t xml:space="preserve"> </w:t>
      </w:r>
    </w:p>
    <w:p w14:paraId="6EE21AAA" w14:textId="77777777" w:rsidR="00CC25F2" w:rsidRPr="00E079DD" w:rsidRDefault="00CC25F2" w:rsidP="00CC25F2">
      <w:pPr>
        <w:pStyle w:val="ListParagraph"/>
        <w:rPr>
          <w:rFonts w:ascii="Times New Roman" w:hAnsi="Times New Roman" w:cs="Times New Roman"/>
          <w:sz w:val="24"/>
          <w:szCs w:val="24"/>
          <w:lang w:val="en-GB"/>
        </w:rPr>
      </w:pPr>
    </w:p>
    <w:p w14:paraId="7325EF54" w14:textId="77777777" w:rsidR="00CC25F2" w:rsidRPr="002E5521" w:rsidRDefault="00CC25F2" w:rsidP="00CC25F2">
      <w:pPr>
        <w:pStyle w:val="ListParagraph"/>
        <w:numPr>
          <w:ilvl w:val="0"/>
          <w:numId w:val="3"/>
        </w:numPr>
        <w:jc w:val="both"/>
        <w:rPr>
          <w:rFonts w:ascii="Times New Roman" w:hAnsi="Times New Roman" w:cs="Times New Roman"/>
          <w:sz w:val="24"/>
          <w:szCs w:val="24"/>
          <w:lang w:val="en-GB"/>
        </w:rPr>
      </w:pPr>
      <w:r w:rsidRPr="002E5521">
        <w:rPr>
          <w:rFonts w:ascii="Times New Roman" w:hAnsi="Times New Roman" w:cs="Times New Roman"/>
          <w:sz w:val="24"/>
          <w:szCs w:val="24"/>
          <w:lang w:val="en-GB"/>
        </w:rPr>
        <w:t>An additional concern is the issue of data leaks. During the investigation phase, media outlets sometimes publish details about human trafficking victims, providing descriptions that could lead to their identification.</w:t>
      </w:r>
      <w:r>
        <w:rPr>
          <w:rStyle w:val="FootnoteReference"/>
          <w:rFonts w:ascii="Times New Roman" w:hAnsi="Times New Roman" w:cs="Times New Roman"/>
          <w:sz w:val="24"/>
          <w:szCs w:val="24"/>
          <w:lang w:val="en-GB"/>
        </w:rPr>
        <w:footnoteReference w:id="72"/>
      </w:r>
      <w:r w:rsidRPr="002E5521">
        <w:rPr>
          <w:rFonts w:ascii="Times New Roman" w:hAnsi="Times New Roman" w:cs="Times New Roman"/>
          <w:sz w:val="24"/>
          <w:szCs w:val="24"/>
          <w:lang w:val="en-GB"/>
        </w:rPr>
        <w:t xml:space="preserve"> Furthermore, the Constitutional Court publishes decisions on its website without proper anonymisation.</w:t>
      </w:r>
      <w:r w:rsidRPr="002E5521">
        <w:rPr>
          <w:rStyle w:val="FootnoteReference"/>
          <w:rFonts w:ascii="Times New Roman" w:hAnsi="Times New Roman" w:cs="Times New Roman"/>
          <w:sz w:val="24"/>
          <w:szCs w:val="24"/>
          <w:lang w:val="en-GB"/>
        </w:rPr>
        <w:footnoteReference w:id="73"/>
      </w:r>
    </w:p>
    <w:p w14:paraId="6C7CE3CB" w14:textId="77777777" w:rsidR="00CC25F2" w:rsidRPr="00E079DD" w:rsidRDefault="00CC25F2" w:rsidP="00CC25F2">
      <w:pPr>
        <w:pStyle w:val="ListParagraph"/>
        <w:ind w:left="927"/>
        <w:jc w:val="both"/>
        <w:rPr>
          <w:rFonts w:ascii="Times New Roman" w:hAnsi="Times New Roman" w:cs="Times New Roman"/>
          <w:sz w:val="24"/>
          <w:szCs w:val="24"/>
          <w:lang w:val="en-GB"/>
        </w:rPr>
      </w:pPr>
    </w:p>
    <w:p w14:paraId="685502F4" w14:textId="77777777" w:rsidR="0070553F" w:rsidRPr="00E079DD" w:rsidRDefault="0070553F" w:rsidP="19D23FAA">
      <w:pPr>
        <w:jc w:val="both"/>
        <w:rPr>
          <w:rFonts w:ascii="Times New Roman" w:hAnsi="Times New Roman" w:cs="Times New Roman"/>
          <w:sz w:val="24"/>
          <w:szCs w:val="24"/>
          <w:lang w:val="en-GB"/>
        </w:rPr>
      </w:pPr>
    </w:p>
    <w:p w14:paraId="1A707C64" w14:textId="630B4E50" w:rsidR="0070553F" w:rsidRPr="00CC25F2" w:rsidRDefault="0070553F" w:rsidP="00A078C8">
      <w:pPr>
        <w:ind w:firstLine="567"/>
        <w:jc w:val="both"/>
        <w:rPr>
          <w:rFonts w:ascii="Times New Roman"/>
          <w:sz w:val="24"/>
          <w:szCs w:val="24"/>
          <w:lang w:val="en-GB"/>
        </w:rPr>
      </w:pPr>
      <w:r w:rsidRPr="19D23FAA">
        <w:rPr>
          <w:rFonts w:ascii="Times New Roman"/>
          <w:i/>
          <w:iCs/>
          <w:sz w:val="24"/>
          <w:szCs w:val="24"/>
          <w:lang w:val="en-GB"/>
        </w:rPr>
        <w:t>Human rights education, trainings and awareness raising</w:t>
      </w:r>
      <w:r w:rsidR="006128F7">
        <w:rPr>
          <w:rFonts w:ascii="Times New Roman"/>
          <w:i/>
          <w:iCs/>
          <w:sz w:val="24"/>
          <w:szCs w:val="24"/>
          <w:lang w:val="en-GB"/>
        </w:rPr>
        <w:t xml:space="preserve"> </w:t>
      </w:r>
    </w:p>
    <w:p w14:paraId="70C83E8D" w14:textId="77777777" w:rsidR="0070553F" w:rsidRPr="00E079DD" w:rsidRDefault="0070553F">
      <w:pPr>
        <w:jc w:val="both"/>
        <w:rPr>
          <w:rFonts w:ascii="Times New Roman" w:hAnsi="Times New Roman" w:cs="Times New Roman"/>
          <w:sz w:val="24"/>
          <w:szCs w:val="24"/>
          <w:lang w:val="en-GB"/>
        </w:rPr>
      </w:pPr>
    </w:p>
    <w:p w14:paraId="350EFD49" w14:textId="6975AC7C" w:rsidR="0070553F" w:rsidRPr="00E079DD" w:rsidRDefault="0070553F">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Croatia received a recommendation to expand training on gender equality and gender-based violence for police, civil servants, and court officials to improve understanding and consistent application of international and EU standards</w:t>
      </w:r>
      <w:r>
        <w:rPr>
          <w:rStyle w:val="FootnoteReference"/>
          <w:rFonts w:ascii="Times New Roman" w:hAnsi="Times New Roman" w:cs="Times New Roman"/>
          <w:sz w:val="24"/>
          <w:szCs w:val="24"/>
          <w:lang w:val="en-GB"/>
        </w:rPr>
        <w:footnoteReference w:id="74"/>
      </w:r>
      <w:r w:rsidRPr="00E079DD">
        <w:rPr>
          <w:rFonts w:ascii="Times New Roman" w:hAnsi="Times New Roman" w:cs="Times New Roman"/>
          <w:sz w:val="24"/>
          <w:szCs w:val="24"/>
          <w:lang w:val="en-GB"/>
        </w:rPr>
        <w:t xml:space="preserve">. While there are indeed trainings on these issues carried out in Croatia, training is often sector-specific, missing victims' perspectives. While there was some progress in 2024 with human trafficking training at the Judicial Academy, it is not consistently included in 2025, making the progress sporadic and not institutionalized. </w:t>
      </w:r>
    </w:p>
    <w:p w14:paraId="2900D975" w14:textId="77777777" w:rsidR="0070553F" w:rsidRPr="00E079DD" w:rsidRDefault="0070553F">
      <w:pPr>
        <w:jc w:val="both"/>
        <w:rPr>
          <w:rFonts w:ascii="Times New Roman" w:hAnsi="Times New Roman" w:cs="Times New Roman"/>
          <w:sz w:val="24"/>
          <w:szCs w:val="24"/>
          <w:lang w:val="en-GB"/>
        </w:rPr>
      </w:pPr>
    </w:p>
    <w:p w14:paraId="6B9C2597" w14:textId="77777777" w:rsidR="0070553F" w:rsidRPr="00E079DD" w:rsidRDefault="0070553F">
      <w:pPr>
        <w:jc w:val="both"/>
        <w:rPr>
          <w:rFonts w:ascii="Times New Roman" w:hAnsi="Times New Roman" w:cs="Times New Roman"/>
          <w:sz w:val="24"/>
          <w:szCs w:val="24"/>
          <w:lang w:val="en-GB"/>
        </w:rPr>
      </w:pPr>
    </w:p>
    <w:p w14:paraId="2503C2BD" w14:textId="0906DCAF" w:rsidR="0070553F" w:rsidRPr="008F1D3B" w:rsidRDefault="0070553F" w:rsidP="1376DDC1">
      <w:pPr>
        <w:pStyle w:val="ListParagraph"/>
        <w:numPr>
          <w:ilvl w:val="0"/>
          <w:numId w:val="2"/>
        </w:numPr>
        <w:spacing w:line="259" w:lineRule="auto"/>
        <w:rPr>
          <w:rFonts w:ascii="Times New Roman" w:hAnsi="Times New Roman" w:cs="Times New Roman"/>
          <w:b/>
          <w:bCs/>
          <w:sz w:val="24"/>
          <w:szCs w:val="24"/>
          <w:lang w:val="en-GB"/>
        </w:rPr>
      </w:pPr>
      <w:r w:rsidRPr="1376DDC1">
        <w:rPr>
          <w:rFonts w:ascii="Times New Roman" w:hAnsi="Times New Roman" w:cs="Times New Roman"/>
          <w:b/>
          <w:bCs/>
          <w:sz w:val="24"/>
          <w:szCs w:val="24"/>
          <w:lang w:val="en-GB"/>
        </w:rPr>
        <w:t xml:space="preserve">Migrants (Women refugees, asylum seekers, returnees, and internally displaced persons) </w:t>
      </w:r>
    </w:p>
    <w:p w14:paraId="7F30E35E" w14:textId="77777777" w:rsidR="0070553F" w:rsidRPr="00E079DD" w:rsidRDefault="0070553F" w:rsidP="19D23FAA">
      <w:pPr>
        <w:spacing w:line="259" w:lineRule="auto"/>
        <w:rPr>
          <w:rFonts w:ascii="Times New Roman" w:hAnsi="Times New Roman" w:cs="Times New Roman"/>
          <w:i/>
          <w:iCs/>
          <w:sz w:val="24"/>
          <w:szCs w:val="24"/>
          <w:lang w:val="en-GB"/>
        </w:rPr>
      </w:pPr>
    </w:p>
    <w:p w14:paraId="06360214" w14:textId="1732BCE5" w:rsidR="0070553F" w:rsidRPr="00E079DD" w:rsidRDefault="0070553F" w:rsidP="00F6120A">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 xml:space="preserve">Croatia </w:t>
      </w:r>
      <w:r>
        <w:rPr>
          <w:rFonts w:ascii="Times New Roman" w:hAnsi="Times New Roman" w:cs="Times New Roman"/>
          <w:sz w:val="24"/>
          <w:szCs w:val="24"/>
          <w:lang w:val="en-GB"/>
        </w:rPr>
        <w:t>does not protect</w:t>
      </w:r>
      <w:r w:rsidRPr="00E079DD">
        <w:rPr>
          <w:rFonts w:ascii="Times New Roman" w:hAnsi="Times New Roman" w:cs="Times New Roman"/>
          <w:sz w:val="24"/>
          <w:szCs w:val="24"/>
          <w:lang w:val="en-GB"/>
        </w:rPr>
        <w:t xml:space="preserve"> women refugees and asylum seekers, particularly those fleeing domestic violence. In 2023, only </w:t>
      </w:r>
      <w:r>
        <w:rPr>
          <w:rFonts w:ascii="Times New Roman" w:hAnsi="Times New Roman" w:cs="Times New Roman"/>
          <w:sz w:val="24"/>
          <w:szCs w:val="24"/>
          <w:lang w:val="en-GB"/>
        </w:rPr>
        <w:t>nine</w:t>
      </w:r>
      <w:r w:rsidRPr="00E079DD">
        <w:rPr>
          <w:rFonts w:ascii="Times New Roman" w:hAnsi="Times New Roman" w:cs="Times New Roman"/>
          <w:sz w:val="24"/>
          <w:szCs w:val="24"/>
          <w:lang w:val="en-GB"/>
        </w:rPr>
        <w:t xml:space="preserve"> women asylum requests were granted due to domestic violence. NGOs report limited access to reception centres, inadequate screening for vulnerable groups, and insufficient support for women to disclose gender-based violence. Law enforcement has </w:t>
      </w:r>
      <w:r>
        <w:rPr>
          <w:rFonts w:ascii="Times New Roman" w:hAnsi="Times New Roman" w:cs="Times New Roman"/>
          <w:sz w:val="24"/>
          <w:szCs w:val="24"/>
          <w:lang w:val="en-GB"/>
        </w:rPr>
        <w:t>not fulfilled its obligations</w:t>
      </w:r>
      <w:r w:rsidRPr="00E079DD">
        <w:rPr>
          <w:rFonts w:ascii="Times New Roman" w:hAnsi="Times New Roman" w:cs="Times New Roman"/>
          <w:sz w:val="24"/>
          <w:szCs w:val="24"/>
          <w:lang w:val="en-GB"/>
        </w:rPr>
        <w:t xml:space="preserve"> to address rising sexual harassment of women refugees, and Croatia’s border practices have been criticized for human rights violations, including pushbacks of vulnerable groups. Despite the establishment of the Independent Mechanism for Monitoring, concerns </w:t>
      </w:r>
      <w:r w:rsidR="00AE6920">
        <w:rPr>
          <w:rFonts w:ascii="Times New Roman" w:hAnsi="Times New Roman" w:cs="Times New Roman"/>
          <w:sz w:val="24"/>
          <w:szCs w:val="24"/>
          <w:lang w:val="en-GB"/>
        </w:rPr>
        <w:t xml:space="preserve">persist regarding its effectiveness, and the specific needs of women </w:t>
      </w:r>
      <w:r w:rsidRPr="00E079DD">
        <w:rPr>
          <w:rFonts w:ascii="Times New Roman" w:hAnsi="Times New Roman" w:cs="Times New Roman"/>
          <w:sz w:val="24"/>
          <w:szCs w:val="24"/>
          <w:lang w:val="en-GB"/>
        </w:rPr>
        <w:t>continue to be overlooked.</w:t>
      </w:r>
    </w:p>
    <w:p w14:paraId="288E661E" w14:textId="77777777" w:rsidR="00CC25F2" w:rsidRPr="00CC25F2" w:rsidRDefault="00CC25F2" w:rsidP="00CC25F2">
      <w:pPr>
        <w:pStyle w:val="ListParagraph"/>
        <w:rPr>
          <w:rFonts w:ascii="Times New Roman" w:hAnsi="Times New Roman" w:cs="Times New Roman"/>
          <w:b/>
          <w:bCs/>
          <w:sz w:val="24"/>
          <w:szCs w:val="24"/>
          <w:lang w:val="en-GB"/>
        </w:rPr>
      </w:pPr>
    </w:p>
    <w:p w14:paraId="1B93D6D3" w14:textId="74BE2A1D" w:rsidR="00F6120A" w:rsidRPr="00F6120A" w:rsidRDefault="00F6120A" w:rsidP="00F6120A">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 xml:space="preserve">Concerning applicants for international and temporary protection within the framework of national legislation, the primary legislation is the </w:t>
      </w:r>
      <w:r w:rsidRPr="00E079DD">
        <w:rPr>
          <w:rFonts w:ascii="Times New Roman" w:hAnsi="Times New Roman" w:cs="Times New Roman"/>
          <w:b/>
          <w:bCs/>
          <w:sz w:val="24"/>
          <w:szCs w:val="24"/>
          <w:lang w:val="en-GB"/>
        </w:rPr>
        <w:t>Law on International and Temporary Protection</w:t>
      </w:r>
      <w:r w:rsidRPr="00E079DD">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75"/>
      </w:r>
      <w:r w:rsidRPr="00E079DD">
        <w:rPr>
          <w:rFonts w:ascii="Times New Roman" w:hAnsi="Times New Roman" w:cs="Times New Roman"/>
          <w:sz w:val="24"/>
          <w:szCs w:val="24"/>
          <w:lang w:val="en-GB"/>
        </w:rPr>
        <w:t xml:space="preserve"> Women are recognized as a vulnerable group, especially pregnant women, single parents with minor children (mostly women), victims of human trafficking, victims of torture, rape, or other forms of psychological, physical, and sexual violence, including victims of female genital mutilation. As such, these groups enjoy special procedural and reception guarantees.</w:t>
      </w:r>
      <w:r w:rsidRPr="00E079DD">
        <w:rPr>
          <w:rStyle w:val="FootnoteReference"/>
          <w:rFonts w:ascii="Times New Roman" w:hAnsi="Times New Roman" w:cs="Times New Roman"/>
          <w:sz w:val="24"/>
          <w:szCs w:val="24"/>
          <w:lang w:val="en-GB"/>
        </w:rPr>
        <w:footnoteReference w:id="76"/>
      </w:r>
    </w:p>
    <w:p w14:paraId="23012444" w14:textId="746F75A5" w:rsidR="0070553F" w:rsidRPr="00E079DD" w:rsidRDefault="0070553F" w:rsidP="00F6120A">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 xml:space="preserve">Croatia does not adequately guarantee </w:t>
      </w:r>
      <w:r>
        <w:rPr>
          <w:rFonts w:ascii="Times New Roman" w:hAnsi="Times New Roman" w:cs="Times New Roman"/>
          <w:sz w:val="24"/>
          <w:szCs w:val="24"/>
          <w:lang w:val="en-GB"/>
        </w:rPr>
        <w:t xml:space="preserve">the right to seek </w:t>
      </w:r>
      <w:r w:rsidRPr="00E079DD">
        <w:rPr>
          <w:rFonts w:ascii="Times New Roman" w:hAnsi="Times New Roman" w:cs="Times New Roman"/>
          <w:sz w:val="24"/>
          <w:szCs w:val="24"/>
          <w:lang w:val="en-GB"/>
        </w:rPr>
        <w:t>asylum</w:t>
      </w:r>
      <w:r>
        <w:rPr>
          <w:rFonts w:ascii="Times New Roman" w:hAnsi="Times New Roman" w:cs="Times New Roman"/>
          <w:sz w:val="24"/>
          <w:szCs w:val="24"/>
          <w:lang w:val="en-GB"/>
        </w:rPr>
        <w:t xml:space="preserve"> for </w:t>
      </w:r>
      <w:r w:rsidRPr="00E079DD">
        <w:rPr>
          <w:rFonts w:ascii="Times New Roman" w:hAnsi="Times New Roman" w:cs="Times New Roman"/>
          <w:sz w:val="24"/>
          <w:szCs w:val="24"/>
          <w:lang w:val="en-GB"/>
        </w:rPr>
        <w:t xml:space="preserve">women </w:t>
      </w:r>
      <w:r>
        <w:rPr>
          <w:rFonts w:ascii="Times New Roman" w:hAnsi="Times New Roman" w:cs="Times New Roman"/>
          <w:sz w:val="24"/>
          <w:szCs w:val="24"/>
          <w:lang w:val="en-GB"/>
        </w:rPr>
        <w:t>looking</w:t>
      </w:r>
      <w:r w:rsidRPr="00E079DD">
        <w:rPr>
          <w:rFonts w:ascii="Times New Roman" w:hAnsi="Times New Roman" w:cs="Times New Roman"/>
          <w:sz w:val="24"/>
          <w:szCs w:val="24"/>
          <w:lang w:val="en-GB"/>
        </w:rPr>
        <w:t xml:space="preserve"> protection from domestic violence. Croatia granted asylum to 72 individuals (32 female – 13 women and 19 girls) in 2024</w:t>
      </w:r>
      <w:r>
        <w:rPr>
          <w:rFonts w:ascii="Times New Roman" w:hAnsi="Times New Roman" w:cs="Times New Roman"/>
          <w:sz w:val="24"/>
          <w:szCs w:val="24"/>
          <w:lang w:val="en-GB"/>
        </w:rPr>
        <w:t>.</w:t>
      </w:r>
      <w:r w:rsidRPr="00E079DD">
        <w:rPr>
          <w:vertAlign w:val="superscript"/>
          <w:lang w:val="en-GB"/>
        </w:rPr>
        <w:footnoteReference w:id="77"/>
      </w:r>
      <w:r w:rsidRPr="00E079DD">
        <w:rPr>
          <w:rFonts w:ascii="Times New Roman" w:hAnsi="Times New Roman" w:cs="Times New Roman"/>
          <w:sz w:val="24"/>
          <w:szCs w:val="24"/>
          <w:lang w:val="en-GB"/>
        </w:rPr>
        <w:t xml:space="preserve"> </w:t>
      </w:r>
      <w:bookmarkStart w:id="1" w:name="_Hlk194574374"/>
      <w:r>
        <w:rPr>
          <w:rFonts w:ascii="Times New Roman" w:hAnsi="Times New Roman" w:cs="Times New Roman"/>
          <w:sz w:val="24"/>
          <w:szCs w:val="24"/>
          <w:lang w:val="en-GB"/>
        </w:rPr>
        <w:t>In 2023</w:t>
      </w:r>
      <w:r w:rsidRPr="00E079DD">
        <w:rPr>
          <w:rFonts w:ascii="Times New Roman" w:hAnsi="Times New Roman" w:cs="Times New Roman"/>
          <w:sz w:val="24"/>
          <w:szCs w:val="24"/>
          <w:lang w:val="en-GB"/>
        </w:rPr>
        <w:t xml:space="preserve">, it approved </w:t>
      </w:r>
      <w:r>
        <w:rPr>
          <w:rFonts w:ascii="Times New Roman" w:hAnsi="Times New Roman" w:cs="Times New Roman"/>
          <w:sz w:val="24"/>
          <w:szCs w:val="24"/>
          <w:lang w:val="en-GB"/>
        </w:rPr>
        <w:t>nine</w:t>
      </w:r>
      <w:r w:rsidRPr="00E079DD">
        <w:rPr>
          <w:rFonts w:ascii="Times New Roman" w:hAnsi="Times New Roman" w:cs="Times New Roman"/>
          <w:sz w:val="24"/>
          <w:szCs w:val="24"/>
          <w:lang w:val="en-GB"/>
        </w:rPr>
        <w:t xml:space="preserve"> asylum requests for women seeking protection due to experiences with domestic violence.</w:t>
      </w:r>
      <w:r w:rsidRPr="00E079DD">
        <w:rPr>
          <w:rStyle w:val="FootnoteReference"/>
          <w:rFonts w:ascii="Times New Roman" w:hAnsi="Times New Roman" w:cs="Times New Roman"/>
          <w:sz w:val="24"/>
          <w:szCs w:val="24"/>
          <w:lang w:val="en-GB"/>
        </w:rPr>
        <w:footnoteReference w:id="78"/>
      </w:r>
      <w:r w:rsidRPr="00E079DD">
        <w:rPr>
          <w:rFonts w:ascii="Times New Roman" w:hAnsi="Times New Roman" w:cs="Times New Roman"/>
          <w:sz w:val="24"/>
          <w:szCs w:val="24"/>
          <w:lang w:val="en-GB"/>
        </w:rPr>
        <w:t xml:space="preserve"> </w:t>
      </w:r>
      <w:bookmarkEnd w:id="1"/>
      <w:r w:rsidRPr="00E079DD">
        <w:rPr>
          <w:rFonts w:ascii="Times New Roman" w:hAnsi="Times New Roman" w:cs="Times New Roman"/>
          <w:sz w:val="24"/>
          <w:szCs w:val="24"/>
          <w:lang w:val="en-GB"/>
        </w:rPr>
        <w:t>The Group of Experts on Action against Violence against Women and Domestic Violence (GREVIO) expressed its concern that, given the numbers arriving at the borders and the profile of the main countries of origin, the rates of both numbers of applicants and recognition is low.</w:t>
      </w:r>
      <w:r w:rsidRPr="00E079DD">
        <w:rPr>
          <w:rStyle w:val="FootnoteReference"/>
          <w:rFonts w:ascii="Times New Roman" w:hAnsi="Times New Roman" w:cs="Times New Roman"/>
          <w:sz w:val="24"/>
          <w:szCs w:val="24"/>
          <w:lang w:val="en-GB"/>
        </w:rPr>
        <w:footnoteReference w:id="79"/>
      </w:r>
    </w:p>
    <w:p w14:paraId="4E0DCDE3" w14:textId="77777777" w:rsidR="0070553F" w:rsidRPr="00E079DD" w:rsidRDefault="0070553F">
      <w:pPr>
        <w:jc w:val="both"/>
        <w:rPr>
          <w:rFonts w:ascii="Times New Roman" w:hAnsi="Times New Roman" w:cs="Times New Roman"/>
          <w:sz w:val="24"/>
          <w:szCs w:val="24"/>
          <w:lang w:val="en-GB"/>
        </w:rPr>
      </w:pPr>
    </w:p>
    <w:p w14:paraId="18C4DD07" w14:textId="0A39281A" w:rsidR="0070553F" w:rsidRPr="00E079DD" w:rsidRDefault="0070553F" w:rsidP="00F6120A">
      <w:pPr>
        <w:pStyle w:val="ListParagraph"/>
        <w:numPr>
          <w:ilvl w:val="0"/>
          <w:numId w:val="3"/>
        </w:numPr>
        <w:jc w:val="both"/>
        <w:rPr>
          <w:lang w:val="en-GB"/>
        </w:rPr>
      </w:pPr>
      <w:r w:rsidRPr="00E079DD">
        <w:rPr>
          <w:rFonts w:ascii="Times New Roman" w:hAnsi="Times New Roman" w:cs="Times New Roman"/>
          <w:sz w:val="24"/>
          <w:szCs w:val="24"/>
          <w:lang w:val="en-GB"/>
        </w:rPr>
        <w:t xml:space="preserve">Croatia has failed to provide NGOs with adequate access to reception centres for asylum seekers. According to the experience of activists from Centre ROSA, only the Croatian Red Cross and Medicines du Monde are present in the Reception Centre in </w:t>
      </w:r>
      <w:r w:rsidRPr="00E079DD">
        <w:rPr>
          <w:rFonts w:ascii="Times New Roman" w:hAnsi="Times New Roman" w:cs="Times New Roman"/>
          <w:sz w:val="24"/>
          <w:szCs w:val="24"/>
          <w:lang w:val="en-GB"/>
        </w:rPr>
        <w:lastRenderedPageBreak/>
        <w:t>Zagreb, besides the police.</w:t>
      </w:r>
      <w:r w:rsidRPr="00E079DD">
        <w:rPr>
          <w:vertAlign w:val="superscript"/>
          <w:lang w:val="en-GB"/>
        </w:rPr>
        <w:footnoteReference w:id="80"/>
      </w:r>
      <w:r w:rsidRPr="00E079DD">
        <w:rPr>
          <w:rFonts w:ascii="Times New Roman" w:hAnsi="Times New Roman" w:cs="Times New Roman"/>
          <w:sz w:val="24"/>
          <w:szCs w:val="24"/>
          <w:lang w:val="en-GB"/>
        </w:rPr>
        <w:t xml:space="preserve"> Vulnerable groups have not been adequately screened and victims of human trafficking have not been recognized in the refugee population.</w:t>
      </w:r>
      <w:r w:rsidRPr="00E079DD">
        <w:rPr>
          <w:vertAlign w:val="superscript"/>
          <w:lang w:val="en-GB"/>
        </w:rPr>
        <w:footnoteReference w:id="81"/>
      </w:r>
      <w:r w:rsidRPr="00E079DD">
        <w:rPr>
          <w:rFonts w:ascii="Times New Roman" w:hAnsi="Times New Roman" w:cs="Times New Roman"/>
          <w:sz w:val="24"/>
          <w:szCs w:val="24"/>
          <w:lang w:val="en-GB"/>
        </w:rPr>
        <w:t xml:space="preserve"> Women asylum seekers need adequate support to disclose gender-based violence during the asylum process, as fear, stigma, trauma, and cultural barriers make it difficult. If they mention violence later, their testimony is often dismissed, worsening their trauma.</w:t>
      </w:r>
      <w:r w:rsidRPr="00E079DD">
        <w:rPr>
          <w:rStyle w:val="FootnoteReference"/>
          <w:rFonts w:ascii="Times New Roman" w:hAnsi="Times New Roman" w:cs="Times New Roman"/>
          <w:sz w:val="24"/>
          <w:szCs w:val="24"/>
          <w:lang w:val="en-GB"/>
        </w:rPr>
        <w:footnoteReference w:id="82"/>
      </w:r>
      <w:r w:rsidRPr="00E079DD">
        <w:rPr>
          <w:rFonts w:ascii="Times New Roman" w:hAnsi="Times New Roman" w:cs="Times New Roman"/>
          <w:sz w:val="24"/>
          <w:szCs w:val="24"/>
          <w:lang w:val="en-GB"/>
        </w:rPr>
        <w:t xml:space="preserve"> The police recognize the criteria for gender-based asylum but deny that women meet them. When cases rely on women's testimonies without material evidence, their statements are dismissed as unreliable or contradictory. Even when evidence is undeniable, some sexual violence survivors have been advised by the police not to disclose these experiences</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83"/>
      </w:r>
      <w:r w:rsidRPr="00E079DD">
        <w:rPr>
          <w:rFonts w:ascii="Times New Roman" w:hAnsi="Times New Roman" w:cs="Times New Roman"/>
          <w:sz w:val="24"/>
          <w:szCs w:val="24"/>
          <w:lang w:val="en-GB"/>
        </w:rPr>
        <w:t xml:space="preserve"> claiming they are irrelevant to the asylum process—even in cases from the DRC, known as the "rape capital of the world.</w:t>
      </w:r>
      <w:r>
        <w:rPr>
          <w:rStyle w:val="FootnoteReference"/>
          <w:rFonts w:ascii="Times New Roman" w:hAnsi="Times New Roman" w:cs="Times New Roman"/>
          <w:sz w:val="24"/>
          <w:szCs w:val="24"/>
          <w:lang w:val="en-GB"/>
        </w:rPr>
        <w:footnoteReference w:id="84"/>
      </w:r>
      <w:r w:rsidRPr="00E079DD">
        <w:rPr>
          <w:rFonts w:ascii="Times New Roman" w:hAnsi="Times New Roman" w:cs="Times New Roman"/>
          <w:sz w:val="24"/>
          <w:szCs w:val="24"/>
          <w:lang w:val="en-GB"/>
        </w:rPr>
        <w:t>"</w:t>
      </w:r>
    </w:p>
    <w:p w14:paraId="2C9B6724" w14:textId="77777777" w:rsidR="0070553F" w:rsidRPr="00E079DD" w:rsidRDefault="0070553F">
      <w:pPr>
        <w:jc w:val="both"/>
        <w:rPr>
          <w:rFonts w:ascii="Times New Roman" w:hAnsi="Times New Roman" w:cs="Times New Roman"/>
          <w:sz w:val="24"/>
          <w:szCs w:val="24"/>
          <w:lang w:val="en-GB"/>
        </w:rPr>
      </w:pPr>
    </w:p>
    <w:p w14:paraId="27356BC2" w14:textId="04F058F3" w:rsidR="0070553F" w:rsidRPr="00E45342" w:rsidRDefault="0070553F" w:rsidP="00F6120A">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Croatia’s law enforcement has subjected many asylum seekers to a high degree of distrust by authorities implying ulterior motives to their relocation, as exemplified by cases on file with the authors.</w:t>
      </w:r>
      <w:r w:rsidRPr="00E079DD">
        <w:rPr>
          <w:rStyle w:val="FootnoteReference"/>
          <w:rFonts w:ascii="Times New Roman" w:hAnsi="Times New Roman" w:cs="Times New Roman"/>
          <w:sz w:val="24"/>
          <w:szCs w:val="24"/>
          <w:lang w:val="en-GB"/>
        </w:rPr>
        <w:footnoteReference w:id="85"/>
      </w:r>
      <w:r w:rsidRPr="00E079DD">
        <w:rPr>
          <w:rFonts w:ascii="Times New Roman" w:hAnsi="Times New Roman" w:cs="Times New Roman"/>
          <w:sz w:val="24"/>
          <w:szCs w:val="24"/>
          <w:lang w:val="en-GB"/>
        </w:rPr>
        <w:t xml:space="preserve"> Croatian law enforcement has not responded adequately to complaints of increasing sexual harassment of refugee and asylum seeking women.</w:t>
      </w:r>
      <w:r w:rsidRPr="00E079DD">
        <w:rPr>
          <w:rStyle w:val="FootnoteReference"/>
          <w:rFonts w:ascii="Times New Roman" w:hAnsi="Times New Roman" w:cs="Times New Roman"/>
          <w:sz w:val="24"/>
          <w:szCs w:val="24"/>
          <w:lang w:val="en-GB"/>
        </w:rPr>
        <w:footnoteReference w:id="86"/>
      </w:r>
      <w:r w:rsidRPr="00E079DD">
        <w:rPr>
          <w:rFonts w:ascii="Times New Roman" w:hAnsi="Times New Roman" w:cs="Times New Roman"/>
          <w:sz w:val="24"/>
          <w:szCs w:val="24"/>
          <w:lang w:val="en-GB"/>
        </w:rPr>
        <w:t xml:space="preserve"> Lately, more and more refugee and asylum seeking women have been experiencing sexual harassment by individuals who approach them in cafes, by colleagues, or even</w:t>
      </w:r>
      <w:r>
        <w:rPr>
          <w:rFonts w:ascii="Times New Roman" w:hAnsi="Times New Roman" w:cs="Times New Roman"/>
          <w:sz w:val="24"/>
          <w:szCs w:val="24"/>
          <w:lang w:val="en-GB"/>
        </w:rPr>
        <w:t xml:space="preserve"> by</w:t>
      </w:r>
      <w:r w:rsidRPr="00E079DD">
        <w:rPr>
          <w:rFonts w:ascii="Times New Roman" w:hAnsi="Times New Roman" w:cs="Times New Roman"/>
          <w:sz w:val="24"/>
          <w:szCs w:val="24"/>
          <w:lang w:val="en-GB"/>
        </w:rPr>
        <w:t xml:space="preserve"> landlords in their </w:t>
      </w:r>
      <w:r w:rsidRPr="00E45342">
        <w:rPr>
          <w:rFonts w:ascii="Times New Roman" w:hAnsi="Times New Roman" w:cs="Times New Roman"/>
          <w:sz w:val="24"/>
          <w:szCs w:val="24"/>
          <w:lang w:val="en-GB"/>
        </w:rPr>
        <w:t>apartments.</w:t>
      </w:r>
      <w:r w:rsidRPr="00E45342">
        <w:rPr>
          <w:rStyle w:val="FootnoteReference"/>
          <w:rFonts w:ascii="Times New Roman" w:hAnsi="Times New Roman" w:cs="Times New Roman"/>
          <w:sz w:val="24"/>
          <w:szCs w:val="24"/>
          <w:lang w:val="en-GB"/>
        </w:rPr>
        <w:footnoteReference w:id="87"/>
      </w:r>
      <w:r w:rsidRPr="00E45342">
        <w:rPr>
          <w:rFonts w:ascii="Times New Roman" w:hAnsi="Times New Roman" w:cs="Times New Roman"/>
          <w:sz w:val="24"/>
          <w:szCs w:val="24"/>
          <w:lang w:val="en-GB"/>
        </w:rPr>
        <w:t xml:space="preserve"> </w:t>
      </w:r>
      <w:r w:rsidRPr="00E45342">
        <w:rPr>
          <w:rFonts w:ascii="Times New Roman" w:hAnsi="Times New Roman" w:cs="Times New Roman"/>
          <w:sz w:val="24"/>
          <w:szCs w:val="24"/>
        </w:rPr>
        <w:t>In one case, the police did not respond to reports from a Ukrainian woman who was being stalked. They told her she didn’t have the right to report sexual harassment because she didn’t have evidence. She had it on her phone, and he was following her, but the police told her to block him. So, she filed a criminal complaint, to which she didn’t receive any response at all.</w:t>
      </w:r>
      <w:r w:rsidRPr="00E45342">
        <w:rPr>
          <w:rStyle w:val="FootnoteReference"/>
          <w:rFonts w:ascii="Times New Roman" w:hAnsi="Times New Roman" w:cs="Times New Roman"/>
          <w:sz w:val="24"/>
          <w:szCs w:val="24"/>
        </w:rPr>
        <w:footnoteReference w:id="88"/>
      </w:r>
    </w:p>
    <w:p w14:paraId="1B76DFFD" w14:textId="77777777" w:rsidR="0070553F" w:rsidRPr="00E45342" w:rsidRDefault="0070553F">
      <w:pPr>
        <w:jc w:val="both"/>
        <w:rPr>
          <w:rFonts w:ascii="Times New Roman" w:hAnsi="Times New Roman" w:cs="Times New Roman"/>
          <w:sz w:val="24"/>
          <w:szCs w:val="24"/>
          <w:lang w:val="en-GB"/>
        </w:rPr>
      </w:pPr>
    </w:p>
    <w:p w14:paraId="5585A5F8" w14:textId="207E58C8" w:rsidR="0070553F" w:rsidRPr="00E079DD" w:rsidRDefault="0070553F" w:rsidP="00F6120A">
      <w:pPr>
        <w:pStyle w:val="ListParagraph"/>
        <w:numPr>
          <w:ilvl w:val="0"/>
          <w:numId w:val="3"/>
        </w:numPr>
        <w:jc w:val="both"/>
        <w:rPr>
          <w:rFonts w:ascii="Times New Roman" w:hAnsi="Times New Roman" w:cs="Times New Roman"/>
          <w:sz w:val="24"/>
          <w:szCs w:val="24"/>
          <w:lang w:val="en-GB"/>
        </w:rPr>
      </w:pPr>
      <w:r w:rsidRPr="00E079DD">
        <w:rPr>
          <w:rFonts w:ascii="Times New Roman" w:hAnsi="Times New Roman" w:cs="Times New Roman"/>
          <w:sz w:val="24"/>
          <w:szCs w:val="24"/>
          <w:lang w:val="en-GB"/>
        </w:rPr>
        <w:t>Croatia has failed to e</w:t>
      </w:r>
      <w:r w:rsidRPr="00E079DD">
        <w:rPr>
          <w:rFonts w:ascii="Times New Roman" w:hAnsi="Times New Roman" w:cs="Times New Roman"/>
          <w:color w:val="333333"/>
          <w:sz w:val="24"/>
          <w:szCs w:val="24"/>
          <w:shd w:val="clear" w:color="auto" w:fill="FFFFFF"/>
          <w:lang w:val="en-GB"/>
        </w:rPr>
        <w:t xml:space="preserve">nsure dignified treatment and protection of </w:t>
      </w:r>
      <w:r w:rsidRPr="00E079DD">
        <w:rPr>
          <w:rFonts w:ascii="Times New Roman" w:hAnsi="Times New Roman" w:cs="Times New Roman"/>
          <w:sz w:val="24"/>
          <w:szCs w:val="24"/>
          <w:lang w:val="en-GB"/>
        </w:rPr>
        <w:t xml:space="preserve">immigrants at the border. In November 2021, the European Court of Human Rights ruled on the case of </w:t>
      </w:r>
      <w:r w:rsidRPr="19D23FAA">
        <w:rPr>
          <w:rFonts w:ascii="Times New Roman" w:hAnsi="Times New Roman" w:cs="Times New Roman"/>
          <w:i/>
          <w:iCs/>
          <w:sz w:val="24"/>
          <w:szCs w:val="24"/>
          <w:lang w:val="en-GB"/>
        </w:rPr>
        <w:t>M.H. and Others v. Croatia</w:t>
      </w:r>
      <w:r w:rsidRPr="00E079DD">
        <w:rPr>
          <w:rFonts w:ascii="Times New Roman" w:hAnsi="Times New Roman" w:cs="Times New Roman"/>
          <w:sz w:val="24"/>
          <w:szCs w:val="24"/>
          <w:lang w:val="en-GB"/>
        </w:rPr>
        <w:t xml:space="preserve"> (Applications Nos. 15670/18 and 43115/18)</w:t>
      </w:r>
      <w:r>
        <w:rPr>
          <w:rStyle w:val="FootnoteReference"/>
          <w:rFonts w:ascii="Times New Roman" w:hAnsi="Times New Roman" w:cs="Times New Roman"/>
          <w:sz w:val="24"/>
          <w:szCs w:val="24"/>
          <w:lang w:val="en-GB"/>
        </w:rPr>
        <w:footnoteReference w:id="89"/>
      </w:r>
      <w:r w:rsidRPr="00E079DD">
        <w:rPr>
          <w:rFonts w:ascii="Times New Roman" w:hAnsi="Times New Roman" w:cs="Times New Roman"/>
          <w:sz w:val="24"/>
          <w:szCs w:val="24"/>
          <w:lang w:val="en-GB"/>
        </w:rPr>
        <w:t xml:space="preserve">. It found Croatia in violation of Article 2 (right to life) in the inadequate investigation into the </w:t>
      </w:r>
      <w:r w:rsidRPr="00E079DD">
        <w:rPr>
          <w:rFonts w:ascii="Times New Roman" w:hAnsi="Times New Roman" w:cs="Times New Roman"/>
          <w:sz w:val="24"/>
          <w:szCs w:val="24"/>
          <w:lang w:val="en-GB"/>
        </w:rPr>
        <w:lastRenderedPageBreak/>
        <w:t>death of an Afghan family’s daughter.</w:t>
      </w:r>
      <w:r w:rsidRPr="00E079DD">
        <w:rPr>
          <w:rStyle w:val="FootnoteReference"/>
          <w:rFonts w:ascii="Times New Roman" w:hAnsi="Times New Roman" w:cs="Times New Roman"/>
          <w:sz w:val="24"/>
          <w:szCs w:val="24"/>
          <w:lang w:val="en-GB"/>
        </w:rPr>
        <w:footnoteReference w:id="90"/>
      </w:r>
      <w:r w:rsidRPr="00E079DD">
        <w:rPr>
          <w:rFonts w:ascii="Times New Roman" w:hAnsi="Times New Roman" w:cs="Times New Roman"/>
          <w:sz w:val="24"/>
          <w:szCs w:val="24"/>
          <w:lang w:val="en-GB"/>
        </w:rPr>
        <w:t xml:space="preserve"> Additionally, there was a violation of Article 3 (prohibition of torture) for the applicant</w:t>
      </w:r>
      <w:r>
        <w:rPr>
          <w:rFonts w:ascii="Times New Roman" w:hAnsi="Times New Roman" w:cs="Times New Roman"/>
          <w:sz w:val="24"/>
          <w:szCs w:val="24"/>
          <w:lang w:val="en-GB"/>
        </w:rPr>
        <w:t>’s</w:t>
      </w:r>
      <w:r w:rsidRPr="00E079DD">
        <w:rPr>
          <w:rFonts w:ascii="Times New Roman" w:hAnsi="Times New Roman" w:cs="Times New Roman"/>
          <w:sz w:val="24"/>
          <w:szCs w:val="24"/>
          <w:lang w:val="en-GB"/>
        </w:rPr>
        <w:t xml:space="preserve"> children.</w:t>
      </w:r>
      <w:r w:rsidRPr="00E079DD">
        <w:rPr>
          <w:rStyle w:val="FootnoteReference"/>
          <w:rFonts w:ascii="Times New Roman" w:hAnsi="Times New Roman" w:cs="Times New Roman"/>
          <w:sz w:val="24"/>
          <w:szCs w:val="24"/>
          <w:lang w:val="en-GB"/>
        </w:rPr>
        <w:footnoteReference w:id="91"/>
      </w:r>
      <w:r w:rsidRPr="00E079DD">
        <w:rPr>
          <w:rFonts w:ascii="Times New Roman" w:hAnsi="Times New Roman" w:cs="Times New Roman"/>
          <w:sz w:val="24"/>
          <w:szCs w:val="24"/>
          <w:lang w:val="en-GB"/>
        </w:rPr>
        <w:t xml:space="preserve"> Violations of Article 5(1) (right to security and liberty) and Article 4 of Protocol No. 4 (prohibition of collective expulsions of aliens) were found for the applicant mother and her five children.</w:t>
      </w:r>
      <w:r w:rsidRPr="00E079DD">
        <w:rPr>
          <w:vertAlign w:val="superscript"/>
          <w:lang w:val="en-GB"/>
        </w:rPr>
        <w:footnoteReference w:id="92"/>
      </w:r>
      <w:r w:rsidRPr="00E079DD">
        <w:rPr>
          <w:rFonts w:ascii="Times New Roman" w:hAnsi="Times New Roman" w:cs="Times New Roman"/>
          <w:sz w:val="24"/>
          <w:szCs w:val="24"/>
          <w:lang w:val="en-GB"/>
        </w:rPr>
        <w:t xml:space="preserve"> Moreover, a violation of Article 34 (right to individual applications) occurred.</w:t>
      </w:r>
      <w:r w:rsidRPr="00E079DD">
        <w:rPr>
          <w:rStyle w:val="FootnoteReference"/>
          <w:rFonts w:ascii="Times New Roman" w:hAnsi="Times New Roman" w:cs="Times New Roman"/>
          <w:sz w:val="24"/>
          <w:szCs w:val="24"/>
          <w:lang w:val="en-GB"/>
        </w:rPr>
        <w:footnoteReference w:id="93"/>
      </w:r>
      <w:r w:rsidRPr="00E079DD">
        <w:rPr>
          <w:rFonts w:ascii="Times New Roman" w:hAnsi="Times New Roman" w:cs="Times New Roman"/>
          <w:sz w:val="24"/>
          <w:szCs w:val="24"/>
          <w:lang w:val="en-GB"/>
        </w:rPr>
        <w:t xml:space="preserve"> The Court also highlighted mistreatment of civil society organizations and lawyers aiding the migrant family, including incidents of missing evidence and intimidation.</w:t>
      </w:r>
      <w:r w:rsidRPr="00E079DD">
        <w:rPr>
          <w:rStyle w:val="FootnoteReference"/>
          <w:rFonts w:ascii="Times New Roman" w:hAnsi="Times New Roman" w:cs="Times New Roman"/>
          <w:sz w:val="24"/>
          <w:szCs w:val="24"/>
          <w:lang w:val="en-GB"/>
        </w:rPr>
        <w:footnoteReference w:id="94"/>
      </w:r>
      <w:r w:rsidRPr="00E079DD">
        <w:rPr>
          <w:rFonts w:ascii="Times New Roman" w:hAnsi="Times New Roman" w:cs="Times New Roman"/>
          <w:sz w:val="24"/>
          <w:szCs w:val="24"/>
          <w:lang w:val="en-GB"/>
        </w:rPr>
        <w:t xml:space="preserve"> </w:t>
      </w:r>
    </w:p>
    <w:p w14:paraId="54ACE513" w14:textId="77777777" w:rsidR="0070553F" w:rsidRPr="00E079DD" w:rsidRDefault="0070553F">
      <w:pPr>
        <w:jc w:val="both"/>
        <w:rPr>
          <w:rFonts w:ascii="Times New Roman" w:hAnsi="Times New Roman" w:cs="Times New Roman"/>
          <w:sz w:val="24"/>
          <w:szCs w:val="24"/>
          <w:lang w:val="en-GB"/>
        </w:rPr>
      </w:pPr>
    </w:p>
    <w:p w14:paraId="16A28269" w14:textId="171CE157" w:rsidR="00060C1E" w:rsidRPr="00E55B1A" w:rsidRDefault="0070553F" w:rsidP="00F6120A">
      <w:pPr>
        <w:pStyle w:val="ListParagraph"/>
        <w:numPr>
          <w:ilvl w:val="0"/>
          <w:numId w:val="3"/>
        </w:numPr>
        <w:jc w:val="both"/>
        <w:rPr>
          <w:rFonts w:ascii="Times New Roman" w:hAnsi="Times New Roman" w:cs="Times New Roman"/>
          <w:sz w:val="24"/>
          <w:szCs w:val="24"/>
        </w:rPr>
      </w:pPr>
      <w:r w:rsidRPr="00E079DD">
        <w:rPr>
          <w:rFonts w:ascii="Times New Roman" w:hAnsi="Times New Roman" w:cs="Times New Roman"/>
          <w:sz w:val="24"/>
          <w:szCs w:val="24"/>
          <w:lang w:val="en-GB"/>
        </w:rPr>
        <w:t>In response to this ruling, Croatia set up the Independent Mechanism for Monitoring (IMM) the actions of police officers of the Ministry of the Interior in the area of illegal migration and international protection</w:t>
      </w:r>
      <w:r>
        <w:rPr>
          <w:rFonts w:ascii="Times New Roman" w:hAnsi="Times New Roman" w:cs="Times New Roman"/>
          <w:sz w:val="24"/>
          <w:szCs w:val="24"/>
          <w:lang w:val="en-GB"/>
        </w:rPr>
        <w:t>.</w:t>
      </w:r>
      <w:r w:rsidRPr="00E079DD">
        <w:rPr>
          <w:rStyle w:val="FootnoteReference"/>
          <w:rFonts w:ascii="Times New Roman" w:hAnsi="Times New Roman" w:cs="Times New Roman"/>
          <w:sz w:val="24"/>
          <w:szCs w:val="24"/>
          <w:lang w:val="en-GB"/>
        </w:rPr>
        <w:footnoteReference w:id="95"/>
      </w:r>
      <w:r>
        <w:rPr>
          <w:rFonts w:ascii="Times New Roman" w:hAnsi="Times New Roman" w:cs="Times New Roman"/>
          <w:sz w:val="24"/>
          <w:szCs w:val="24"/>
          <w:lang w:val="en-GB"/>
        </w:rPr>
        <w:t xml:space="preserve"> B</w:t>
      </w:r>
      <w:r w:rsidRPr="00E079DD">
        <w:rPr>
          <w:rFonts w:ascii="Times New Roman" w:hAnsi="Times New Roman" w:cs="Times New Roman"/>
          <w:sz w:val="24"/>
          <w:szCs w:val="24"/>
          <w:lang w:val="en-GB"/>
        </w:rPr>
        <w:t>ut human rights organizations have expressed concern about its efficiency. The IMM lacks authority for unannounced visits to green border areas and access to the Ministry of Interior’s information system. It reported unauthorized expulsions by individuals in dark uniforms and police involvement, particularly near suspected minefields, though these incidents were labelled as 'migrant difficulties' rather than illegal actions.</w:t>
      </w:r>
      <w:r w:rsidRPr="00E079DD">
        <w:rPr>
          <w:rStyle w:val="FootnoteReference"/>
          <w:rFonts w:ascii="Times New Roman" w:hAnsi="Times New Roman" w:cs="Times New Roman"/>
          <w:sz w:val="24"/>
          <w:szCs w:val="24"/>
          <w:lang w:val="en-GB"/>
        </w:rPr>
        <w:footnoteReference w:id="96"/>
      </w:r>
      <w:r w:rsidRPr="00E079DD">
        <w:rPr>
          <w:rFonts w:ascii="Times New Roman" w:hAnsi="Times New Roman" w:cs="Times New Roman"/>
          <w:sz w:val="24"/>
          <w:szCs w:val="24"/>
          <w:lang w:val="en-GB"/>
        </w:rPr>
        <w:t xml:space="preserve"> A recent Human Rights Watch report found that Croatian authorities continue pushbacks, even of vulnerable groups like unaccompanied children and families with young children, despite official denials and monitoring efforts. They frequently confiscate personal belongings and subject migrants to humiliating treatment.</w:t>
      </w:r>
      <w:r w:rsidRPr="00E079DD">
        <w:rPr>
          <w:rStyle w:val="FootnoteReference"/>
          <w:rFonts w:ascii="Times New Roman" w:hAnsi="Times New Roman" w:cs="Times New Roman"/>
          <w:sz w:val="24"/>
          <w:szCs w:val="24"/>
          <w:lang w:val="en-GB"/>
        </w:rPr>
        <w:footnoteReference w:id="97"/>
      </w:r>
      <w:r w:rsidRPr="00E079DD">
        <w:rPr>
          <w:rFonts w:ascii="Times New Roman" w:hAnsi="Times New Roman" w:cs="Times New Roman"/>
          <w:sz w:val="24"/>
          <w:szCs w:val="24"/>
          <w:lang w:val="en-GB"/>
        </w:rPr>
        <w:t xml:space="preserve"> This further results in treatment of women migrants at the border being unknown, their needs unidentified. About 14% of reported pushbacks </w:t>
      </w:r>
      <w:r>
        <w:rPr>
          <w:rFonts w:ascii="Times New Roman" w:hAnsi="Times New Roman" w:cs="Times New Roman"/>
          <w:sz w:val="24"/>
          <w:szCs w:val="24"/>
          <w:lang w:val="en-GB"/>
        </w:rPr>
        <w:t>involved</w:t>
      </w:r>
      <w:r w:rsidRPr="00E079DD">
        <w:rPr>
          <w:rFonts w:ascii="Times New Roman" w:hAnsi="Times New Roman" w:cs="Times New Roman"/>
          <w:sz w:val="24"/>
          <w:szCs w:val="24"/>
          <w:lang w:val="en-GB"/>
        </w:rPr>
        <w:t xml:space="preserve"> women </w:t>
      </w:r>
      <w:r w:rsidRPr="00E55B1A">
        <w:rPr>
          <w:rFonts w:ascii="Times New Roman" w:hAnsi="Times New Roman" w:cs="Times New Roman"/>
          <w:sz w:val="24"/>
          <w:szCs w:val="24"/>
          <w:lang w:val="en-GB"/>
        </w:rPr>
        <w:t>and girls.</w:t>
      </w:r>
      <w:r w:rsidRPr="00E55B1A">
        <w:rPr>
          <w:rStyle w:val="FootnoteReference"/>
          <w:rFonts w:ascii="Times New Roman" w:hAnsi="Times New Roman" w:cs="Times New Roman"/>
          <w:sz w:val="24"/>
          <w:szCs w:val="24"/>
          <w:lang w:val="en-GB"/>
        </w:rPr>
        <w:footnoteReference w:id="98"/>
      </w:r>
      <w:r w:rsidRPr="00E55B1A">
        <w:rPr>
          <w:rFonts w:ascii="Times New Roman" w:hAnsi="Times New Roman" w:cs="Times New Roman"/>
          <w:sz w:val="24"/>
          <w:szCs w:val="24"/>
          <w:lang w:val="en-GB"/>
        </w:rPr>
        <w:t xml:space="preserve"> </w:t>
      </w:r>
      <w:r w:rsidRPr="00E55B1A">
        <w:rPr>
          <w:rFonts w:ascii="Times New Roman" w:hAnsi="Times New Roman" w:cs="Times New Roman"/>
          <w:sz w:val="24"/>
          <w:szCs w:val="24"/>
        </w:rPr>
        <w:t>T</w:t>
      </w:r>
      <w:r w:rsidR="00E55B1A" w:rsidRPr="00E55B1A">
        <w:rPr>
          <w:rFonts w:ascii="Times New Roman" w:hAnsi="Times New Roman" w:cs="Times New Roman"/>
          <w:sz w:val="24"/>
          <w:szCs w:val="24"/>
        </w:rPr>
        <w:t>he ongoing pushbacks, especially of vulnerable groups like women and girls, highlight a troubling gap in Croatia’s border policies, where the specific needs of female migrants, including protection from gender-based violence, are not adequately identified or addressed. This raises questions about the effectiveness of current monitoring efforts and the need for stronger gender-sensitive measures in border control practices.</w:t>
      </w:r>
    </w:p>
    <w:p w14:paraId="697C9D63" w14:textId="6793CE37" w:rsidR="0073128B" w:rsidRPr="0018560E" w:rsidRDefault="0018560E" w:rsidP="0018560E">
      <w:pPr>
        <w:pStyle w:val="ListParagraph"/>
        <w:numPr>
          <w:ilvl w:val="0"/>
          <w:numId w:val="2"/>
        </w:numPr>
        <w:spacing w:after="160" w:line="259" w:lineRule="auto"/>
        <w:rPr>
          <w:rFonts w:ascii="Times New Roman" w:hAnsi="Times New Roman"/>
          <w:b/>
          <w:bCs/>
          <w:sz w:val="24"/>
          <w:szCs w:val="24"/>
          <w:lang w:val="en-GB"/>
        </w:rPr>
      </w:pPr>
      <w:r>
        <w:rPr>
          <w:rFonts w:ascii="Times New Roman" w:hAnsi="Times New Roman"/>
          <w:b/>
          <w:bCs/>
          <w:sz w:val="24"/>
          <w:szCs w:val="24"/>
          <w:lang w:val="en-GB"/>
        </w:rPr>
        <w:lastRenderedPageBreak/>
        <w:t>Reproductive Healthcare</w:t>
      </w:r>
    </w:p>
    <w:p w14:paraId="2B760E6D" w14:textId="2381541A" w:rsidR="00F2478D" w:rsidRDefault="00F2478D" w:rsidP="0018560E">
      <w:pPr>
        <w:pStyle w:val="Paragraph"/>
        <w:numPr>
          <w:ilvl w:val="0"/>
          <w:numId w:val="3"/>
        </w:numPr>
      </w:pPr>
      <w:r w:rsidRPr="007D2D9D">
        <w:t xml:space="preserve">The State Party has failed to properly provide reproductive healthcare for women, due to the lack of personnel willing to perform abortions. </w:t>
      </w:r>
      <w:r>
        <w:t>The Law on Medical Practice from 2003</w:t>
      </w:r>
      <w:r>
        <w:rPr>
          <w:rStyle w:val="FootnoteReference"/>
          <w:rFonts w:eastAsiaTheme="majorEastAsia"/>
        </w:rPr>
        <w:footnoteReference w:id="99"/>
      </w:r>
      <w:r>
        <w:t xml:space="preserve"> and the Law on Nursing as amended in 2011</w:t>
      </w:r>
      <w:r>
        <w:rPr>
          <w:rStyle w:val="FootnoteReference"/>
          <w:rFonts w:eastAsiaTheme="majorEastAsia"/>
        </w:rPr>
        <w:footnoteReference w:id="100"/>
      </w:r>
      <w:r>
        <w:t xml:space="preserve"> permit doctors and nurses, respectively, to invoke conscientious objection against medical service provision. The Law on Medical Practice requires that the doctor who refuses to provide a service due to conscientious objection refer the patient to another professional of the same specialty, and notes that such objection is only permitted if it “</w:t>
      </w:r>
      <w:r w:rsidRPr="00EE3FE2">
        <w:t>does not conflict with professional standards and does not cause permanent health consequences or endanger the patient's life</w:t>
      </w:r>
      <w:r>
        <w:t>”.</w:t>
      </w:r>
      <w:r>
        <w:rPr>
          <w:rStyle w:val="FootnoteReference"/>
          <w:rFonts w:eastAsiaTheme="majorEastAsia"/>
        </w:rPr>
        <w:footnoteReference w:id="101"/>
      </w:r>
      <w:r>
        <w:t xml:space="preserve"> M</w:t>
      </w:r>
      <w:r w:rsidRPr="007D2D9D">
        <w:t>any public health institutions, contracted by the Croatian Health Insurance Institute for pregnancy termination services, refrain from performing abortions due to gynecologists' conscientious objections. Among the 29 contracted institutions, four hospitals decline to provide this service, hindering access to abortion for women across Croatia, particularly those in rural areas with limited healthcare resources.</w:t>
      </w:r>
      <w:r>
        <w:rPr>
          <w:rStyle w:val="FootnoteReference"/>
          <w:rFonts w:eastAsiaTheme="majorEastAsia"/>
        </w:rPr>
        <w:footnoteReference w:id="102"/>
      </w:r>
      <w:r w:rsidRPr="007D2D9D">
        <w:t xml:space="preserve"> Additionally, gynecologists, alongside specialists in anesthesiology, resuscitation, intensive care medicine, and nurses, often cite conscientious objection.</w:t>
      </w:r>
      <w:r>
        <w:rPr>
          <w:rStyle w:val="FootnoteReference"/>
          <w:rFonts w:eastAsiaTheme="majorEastAsia"/>
        </w:rPr>
        <w:footnoteReference w:id="103"/>
      </w:r>
      <w:r>
        <w:t xml:space="preserve"> Regular reliance on conscientious objection against providing abortion services by healthcare professionals create barriers to essential reproductive health services for women.</w:t>
      </w:r>
    </w:p>
    <w:p w14:paraId="341CF8F0" w14:textId="77777777" w:rsidR="00F2478D" w:rsidRPr="007D2D9D" w:rsidRDefault="00F2478D" w:rsidP="0018560E">
      <w:pPr>
        <w:pStyle w:val="Paragraph"/>
        <w:numPr>
          <w:ilvl w:val="0"/>
          <w:numId w:val="3"/>
        </w:numPr>
      </w:pPr>
      <w:r w:rsidRPr="007D2D9D">
        <w:t>Croatia’s unwillingness to regulate conscientious objection significantly limits abortion services, placing immense pressure on medical collectives, especially in hospitals where most gynecologists refuse to provide care. This situation is exacerbated by staffing decisions and institutional hierarchies, affecting the training of new gynecologists. Leading healthcare organizations, such as the Croatian Medical Chamber and the Croatian Medical Association, refuse to address or regulate conscientious objection. Nearly 60 percent of gynecologists, along with some anesthesiologists, nurses, and midwives, invoke conscientious objection.</w:t>
      </w:r>
      <w:r>
        <w:rPr>
          <w:rStyle w:val="FootnoteReference"/>
          <w:rFonts w:eastAsiaTheme="majorEastAsia"/>
        </w:rPr>
        <w:footnoteReference w:id="104"/>
      </w:r>
      <w:r w:rsidRPr="007D2D9D">
        <w:t xml:space="preserve"> These institutional and personal pressures make abortion nearly inaccessible, particularly for women from rural areas, the economically disadvantaged, or </w:t>
      </w:r>
      <w:r w:rsidRPr="007D2D9D">
        <w:lastRenderedPageBreak/>
        <w:t>victims of domestic violence, who cannot travel far and must search extensively for a willing hospital to provide this legal service.</w:t>
      </w:r>
      <w:r w:rsidRPr="66A4A34A">
        <w:rPr>
          <w:vertAlign w:val="superscript"/>
        </w:rPr>
        <w:footnoteReference w:id="105"/>
      </w:r>
      <w:r w:rsidRPr="66A4A34A">
        <w:rPr>
          <w:vertAlign w:val="superscript"/>
        </w:rPr>
        <w:t xml:space="preserve"> </w:t>
      </w:r>
    </w:p>
    <w:p w14:paraId="21519DFD" w14:textId="77777777" w:rsidR="00F2478D" w:rsidRPr="00A53C58" w:rsidRDefault="00F2478D" w:rsidP="00F2478D">
      <w:pPr>
        <w:pStyle w:val="Paragraph"/>
        <w:numPr>
          <w:ilvl w:val="0"/>
          <w:numId w:val="0"/>
        </w:numPr>
        <w:ind w:left="360"/>
        <w:rPr>
          <w:i/>
          <w:iCs/>
        </w:rPr>
      </w:pPr>
      <w:r w:rsidRPr="00A53C58">
        <w:rPr>
          <w:b/>
          <w:bCs/>
          <w:i/>
          <w:iCs/>
        </w:rPr>
        <w:t>Underlying causes of problems with reproductive rights and access to safe and affordable abortion</w:t>
      </w:r>
    </w:p>
    <w:p w14:paraId="5326C9C0" w14:textId="5F397ADC" w:rsidR="00F2478D" w:rsidRPr="0018560E" w:rsidRDefault="00F2478D" w:rsidP="0018560E">
      <w:pPr>
        <w:pStyle w:val="ListParagraph"/>
        <w:numPr>
          <w:ilvl w:val="0"/>
          <w:numId w:val="3"/>
        </w:numPr>
        <w:jc w:val="both"/>
        <w:rPr>
          <w:rFonts w:asciiTheme="majorBidi" w:hAnsiTheme="majorBidi" w:cstheme="majorBidi"/>
        </w:rPr>
      </w:pPr>
      <w:r w:rsidRPr="0018560E">
        <w:rPr>
          <w:rFonts w:asciiTheme="majorBidi" w:hAnsiTheme="majorBidi" w:cstheme="majorBidi"/>
        </w:rPr>
        <w:t xml:space="preserve">The State Party has aligned itself ideologically with a group of organizations, individuals and institutions that generally seek to obstruct the development of women’s rights. The reason why it is so difficult for women to access safe abortion in Croatia, and to avoid stigmatization is the more general climate of repression of women’s rights and re-traditionalization of the country. </w:t>
      </w:r>
    </w:p>
    <w:p w14:paraId="55515C85" w14:textId="3CE6E6C9" w:rsidR="00F2478D" w:rsidRDefault="00F2478D" w:rsidP="0018560E">
      <w:pPr>
        <w:pStyle w:val="Paragraph"/>
        <w:numPr>
          <w:ilvl w:val="0"/>
          <w:numId w:val="3"/>
        </w:numPr>
        <w:rPr>
          <w:lang w:val="en-GB"/>
        </w:rPr>
      </w:pPr>
      <w:r w:rsidRPr="007D2D9D">
        <w:t xml:space="preserve">The State Party has allowed for harassment by radical conservative campaigns to infringe on women’s health rights. One of the main opponents to abortion and proponents of re-traditionalization of society is an association called In the Name of the Family. Among other activities, and together with other radical right organizations, they have been organizing a manifestation called March for Life every year since 2016. </w:t>
      </w:r>
      <w:r w:rsidRPr="007D2D9D">
        <w:rPr>
          <w:lang w:val="en-GB"/>
        </w:rPr>
        <w:t>The first March for Life took place in Zagreb. Its motto was “For life, family and Croatia.”</w:t>
      </w:r>
      <w:r w:rsidRPr="007D2D9D">
        <w:rPr>
          <w:rStyle w:val="FootnoteReference"/>
          <w:rFonts w:eastAsiaTheme="majorEastAsia"/>
          <w:lang w:val="en-GB"/>
        </w:rPr>
        <w:footnoteReference w:id="106"/>
      </w:r>
      <w:r w:rsidRPr="007D2D9D">
        <w:rPr>
          <w:lang w:val="en-GB"/>
        </w:rPr>
        <w:t xml:space="preserve"> Each year the march spread to more cities and had more participants. It is now being held in 15 cities under the motto “Voices of the Born for the Unborn”</w:t>
      </w:r>
      <w:r>
        <w:rPr>
          <w:lang w:val="en-GB"/>
        </w:rPr>
        <w:t>.</w:t>
      </w:r>
      <w:r w:rsidRPr="007D2D9D">
        <w:rPr>
          <w:rStyle w:val="FootnoteReference"/>
          <w:rFonts w:eastAsiaTheme="majorEastAsia"/>
          <w:lang w:val="en-GB"/>
        </w:rPr>
        <w:footnoteReference w:id="107"/>
      </w:r>
      <w:r w:rsidRPr="007D2D9D">
        <w:rPr>
          <w:lang w:val="en-GB"/>
        </w:rPr>
        <w:t xml:space="preserve"> This initiative is supported by right wing politicians. Another initiative that has been taking place for many years are vigils in front of hospitals called 40 Days for Life. A right-wing initiative, it held vigils for 40 days in front of hospitals which have gynaecological wards, praying and trying to deter women from having abortions.</w:t>
      </w:r>
      <w:r w:rsidRPr="007D2D9D">
        <w:rPr>
          <w:rStyle w:val="FootnoteReference"/>
          <w:rFonts w:eastAsiaTheme="majorEastAsia"/>
          <w:lang w:val="en-GB"/>
        </w:rPr>
        <w:footnoteReference w:id="108"/>
      </w:r>
      <w:r w:rsidRPr="007D2D9D">
        <w:rPr>
          <w:lang w:val="en-GB"/>
        </w:rPr>
        <w:t xml:space="preserve"> The issue with this, besides harassing women patients, is that state hospital officials allowed them to hold these vigils right in front of the hospitals</w:t>
      </w:r>
      <w:r>
        <w:rPr>
          <w:rStyle w:val="FootnoteReference"/>
          <w:rFonts w:eastAsiaTheme="majorEastAsia"/>
          <w:lang w:val="en-GB"/>
        </w:rPr>
        <w:footnoteReference w:id="109"/>
      </w:r>
      <w:r w:rsidRPr="007D2D9D">
        <w:rPr>
          <w:lang w:val="en-GB"/>
        </w:rPr>
        <w:t xml:space="preserve"> . </w:t>
      </w:r>
    </w:p>
    <w:p w14:paraId="6C2B8947" w14:textId="4D806906" w:rsidR="00F2478D" w:rsidRDefault="00F2478D" w:rsidP="0018560E">
      <w:pPr>
        <w:pStyle w:val="Paragraph"/>
        <w:numPr>
          <w:ilvl w:val="0"/>
          <w:numId w:val="3"/>
        </w:numPr>
        <w:rPr>
          <w:lang w:val="en-GB"/>
        </w:rPr>
      </w:pPr>
      <w:r w:rsidRPr="007D2D9D">
        <w:rPr>
          <w:lang w:val="en-GB"/>
        </w:rPr>
        <w:t xml:space="preserve">The </w:t>
      </w:r>
      <w:r w:rsidRPr="021C9868">
        <w:rPr>
          <w:lang w:val="en-GB"/>
        </w:rPr>
        <w:t>Croatian government</w:t>
      </w:r>
      <w:r w:rsidRPr="007D2D9D">
        <w:rPr>
          <w:lang w:val="en-GB"/>
        </w:rPr>
        <w:t xml:space="preserve"> has also not reacted in any meaningful way to movements which overtly seek to encroach on women’s rights. In recent years, a new initiative started called “Be manly”. Their goals, published in 2019, state that the portal seeks to reaffirm the traditional and only correct concept of masculinity.</w:t>
      </w:r>
      <w:r w:rsidRPr="007D2D9D">
        <w:rPr>
          <w:rStyle w:val="FootnoteReference"/>
          <w:rFonts w:eastAsiaTheme="majorEastAsia"/>
          <w:lang w:val="en-GB"/>
        </w:rPr>
        <w:footnoteReference w:id="110"/>
      </w:r>
      <w:r w:rsidRPr="007D2D9D">
        <w:rPr>
          <w:lang w:val="en-GB"/>
        </w:rPr>
        <w:t xml:space="preserve"> On </w:t>
      </w:r>
      <w:r>
        <w:rPr>
          <w:lang w:val="en-GB"/>
        </w:rPr>
        <w:t>the first</w:t>
      </w:r>
      <w:r w:rsidRPr="007D2D9D">
        <w:rPr>
          <w:lang w:val="en-GB"/>
        </w:rPr>
        <w:t xml:space="preserve"> Saturday of every month since October 2022, Catholic men gather in Croatia’s capital, in Zagreb</w:t>
      </w:r>
      <w:r>
        <w:rPr>
          <w:lang w:val="en-GB"/>
        </w:rPr>
        <w:t>’</w:t>
      </w:r>
      <w:r w:rsidRPr="021C9868">
        <w:rPr>
          <w:lang w:val="en-GB"/>
        </w:rPr>
        <w:t>s</w:t>
      </w:r>
      <w:r w:rsidRPr="007D2D9D">
        <w:rPr>
          <w:lang w:val="en-GB"/>
        </w:rPr>
        <w:t xml:space="preserve"> main square, kneel and pray the Rosary, for the men to become spiritual authorities in their families, who will bravely witness and pass on the Catholic faith, for a life of premarital chastity, modesty in dress and behaviour, the renewal of Catholic marriages, the end of abortion, and the openness of married couples to life.</w:t>
      </w:r>
      <w:r w:rsidRPr="007D2D9D">
        <w:rPr>
          <w:rStyle w:val="FootnoteReference"/>
          <w:rFonts w:eastAsiaTheme="majorEastAsia"/>
          <w:lang w:val="en-GB"/>
        </w:rPr>
        <w:footnoteReference w:id="111"/>
      </w:r>
    </w:p>
    <w:p w14:paraId="07309187" w14:textId="577EAC16" w:rsidR="00F2478D" w:rsidRDefault="00F2478D" w:rsidP="0018560E">
      <w:pPr>
        <w:pStyle w:val="Paragraph"/>
        <w:numPr>
          <w:ilvl w:val="0"/>
          <w:numId w:val="3"/>
        </w:numPr>
        <w:rPr>
          <w:lang w:val="en-GB"/>
        </w:rPr>
      </w:pPr>
      <w:r w:rsidRPr="007D2D9D">
        <w:rPr>
          <w:lang w:val="en-GB"/>
        </w:rPr>
        <w:t xml:space="preserve">The State Party’s permissiveness regarding these radical actors have had a deep impact on the social conception of women’s role in Croatian society. Recent research by the Ombudsperson shows that the number of those who support the stereotypical view of inequality between women and men in society because they are not "by nature" equal has </w:t>
      </w:r>
      <w:r w:rsidRPr="007D2D9D">
        <w:rPr>
          <w:lang w:val="en-GB"/>
        </w:rPr>
        <w:lastRenderedPageBreak/>
        <w:t>also increased – now a quarter of respondents hold this view, whereas previously it was a fifth.</w:t>
      </w:r>
      <w:r w:rsidRPr="007D2D9D">
        <w:rPr>
          <w:rStyle w:val="FootnoteReference"/>
          <w:rFonts w:eastAsiaTheme="majorEastAsia"/>
          <w:lang w:val="en-GB"/>
        </w:rPr>
        <w:footnoteReference w:id="112"/>
      </w:r>
    </w:p>
    <w:p w14:paraId="18790DAA" w14:textId="13E15372" w:rsidR="00F2478D" w:rsidRPr="007D2D9D" w:rsidRDefault="00F2478D" w:rsidP="0018560E">
      <w:pPr>
        <w:pStyle w:val="Paragraph"/>
        <w:numPr>
          <w:ilvl w:val="0"/>
          <w:numId w:val="3"/>
        </w:numPr>
      </w:pPr>
      <w:r w:rsidRPr="00421FBE">
        <w:t>On February 21, 2017, the Constitutional Court of the Republic of Croatia issued Decision No. U-I-60/1991 and others, upon a proposal for the review of the constitutionality of the Act on Health Measures for the Realization of the Right to Freely Decide on Childbirth</w:t>
      </w:r>
      <w:r>
        <w:t>.</w:t>
      </w:r>
      <w:r w:rsidRPr="00421FBE">
        <w:t xml:space="preserve"> The Court ordered the Croatian Parliament to enact a new law within two years in accordance with the findings of the Constitutional Court.</w:t>
      </w:r>
      <w:r>
        <w:rPr>
          <w:rStyle w:val="FootnoteReference"/>
          <w:rFonts w:eastAsiaTheme="majorEastAsia"/>
        </w:rPr>
        <w:footnoteReference w:id="113"/>
      </w:r>
      <w:r>
        <w:t xml:space="preserve"> This Decision was made in response to complaint from 1991 which asked the Court to deem the Law unconstitutional because life starts at conception. The Court denied this application 26 years later, stating that this is a complex issue, and that it is not in the Court’s jurisdiction to decide on it.</w:t>
      </w:r>
      <w:r>
        <w:rPr>
          <w:rStyle w:val="FootnoteReference"/>
          <w:rFonts w:eastAsiaTheme="majorEastAsia"/>
        </w:rPr>
        <w:footnoteReference w:id="114"/>
      </w:r>
      <w:r>
        <w:t xml:space="preserve"> Therefore, the Court only said that the Law needs to be modernized because the legal terminology has changed since 1978 (when there was no Croatian Constitution as Croatia was still part of Yugoslavia)</w:t>
      </w:r>
      <w:r>
        <w:rPr>
          <w:rStyle w:val="FootnoteReference"/>
          <w:rFonts w:eastAsiaTheme="majorEastAsia"/>
        </w:rPr>
        <w:footnoteReference w:id="115"/>
      </w:r>
      <w:r>
        <w:t xml:space="preserve"> and that the lawmakers should include articles on prevention and education.</w:t>
      </w:r>
      <w:r>
        <w:rPr>
          <w:rStyle w:val="FootnoteReference"/>
          <w:rFonts w:eastAsiaTheme="majorEastAsia"/>
        </w:rPr>
        <w:footnoteReference w:id="116"/>
      </w:r>
      <w:r>
        <w:t xml:space="preserve"> Despite the deadline of two years expiring in February 2019, the new law has not been drafted until this day.</w:t>
      </w:r>
    </w:p>
    <w:p w14:paraId="42EB7F8C" w14:textId="77777777" w:rsidR="00807A35" w:rsidRPr="00592CB7" w:rsidRDefault="00807A35" w:rsidP="19D23FAA">
      <w:pPr>
        <w:spacing w:after="160" w:line="259" w:lineRule="auto"/>
        <w:rPr>
          <w:rFonts w:ascii="Times New Roman" w:hAnsi="Times New Roman"/>
          <w:b/>
          <w:bCs/>
          <w:sz w:val="24"/>
          <w:szCs w:val="24"/>
        </w:rPr>
      </w:pPr>
    </w:p>
    <w:p w14:paraId="102AC6CF" w14:textId="315C5D47" w:rsidR="00060C1E" w:rsidRPr="00E079DD" w:rsidRDefault="007D1E09" w:rsidP="19D23FAA">
      <w:pPr>
        <w:pStyle w:val="ListParagraph"/>
        <w:numPr>
          <w:ilvl w:val="0"/>
          <w:numId w:val="2"/>
        </w:numPr>
        <w:jc w:val="center"/>
        <w:rPr>
          <w:rFonts w:ascii="Times New Roman" w:hAnsi="Times New Roman"/>
          <w:b/>
          <w:bCs/>
          <w:sz w:val="24"/>
          <w:szCs w:val="24"/>
          <w:lang w:val="en-GB"/>
        </w:rPr>
      </w:pPr>
      <w:r>
        <w:rPr>
          <w:rFonts w:ascii="Times New Roman" w:hAnsi="Times New Roman"/>
          <w:b/>
          <w:bCs/>
          <w:sz w:val="24"/>
          <w:szCs w:val="24"/>
          <w:lang w:val="en-GB"/>
        </w:rPr>
        <w:t>SUGGESTED QUESTIONS</w:t>
      </w:r>
    </w:p>
    <w:p w14:paraId="0B6B3A8D" w14:textId="77777777" w:rsidR="00060C1E" w:rsidRPr="00E079DD" w:rsidRDefault="00060C1E" w:rsidP="19D23FAA">
      <w:pPr>
        <w:jc w:val="both"/>
        <w:rPr>
          <w:rFonts w:ascii="Times New Roman" w:hAnsi="Times New Roman"/>
          <w:b/>
          <w:bCs/>
          <w:sz w:val="24"/>
          <w:szCs w:val="24"/>
          <w:lang w:val="en-GB"/>
        </w:rPr>
      </w:pPr>
    </w:p>
    <w:p w14:paraId="7EA81FA9" w14:textId="77777777" w:rsidR="007D1E09" w:rsidRPr="007D1E09" w:rsidRDefault="007D1E09" w:rsidP="007D1E09">
      <w:pPr>
        <w:jc w:val="both"/>
        <w:rPr>
          <w:rFonts w:ascii="Times New Roman" w:hAnsi="Times New Roman" w:cs="Times New Roman"/>
          <w:b/>
          <w:bCs/>
          <w:sz w:val="24"/>
          <w:szCs w:val="24"/>
        </w:rPr>
      </w:pPr>
      <w:r w:rsidRPr="007D1E09">
        <w:rPr>
          <w:rFonts w:ascii="Times New Roman" w:hAnsi="Times New Roman" w:cs="Times New Roman"/>
          <w:b/>
          <w:bCs/>
          <w:sz w:val="24"/>
          <w:szCs w:val="24"/>
        </w:rPr>
        <w:t>The coauthors of this report suggest the following List of Issues for government of Croatia:</w:t>
      </w:r>
    </w:p>
    <w:p w14:paraId="5C3593EE" w14:textId="31E28517" w:rsidR="00241392" w:rsidRDefault="00241392" w:rsidP="0018560E">
      <w:pPr>
        <w:pStyle w:val="NormalWeb"/>
        <w:numPr>
          <w:ilvl w:val="0"/>
          <w:numId w:val="10"/>
        </w:numPr>
        <w:tabs>
          <w:tab w:val="left" w:pos="720"/>
        </w:tabs>
        <w:jc w:val="both"/>
        <w:rPr>
          <w:lang w:val="en-US"/>
        </w:rPr>
      </w:pPr>
      <w:r w:rsidRPr="00241392">
        <w:rPr>
          <w:lang w:val="en-US"/>
        </w:rPr>
        <w:t>What steps has the State party taken to strengthen the identification of victims of trafficking, including undocumented migrants and asylum seekers, through frontline and interdisciplinary training of police, judges, social workers, and other relevant actors, using gender-responsive and culturally sensitive protocols?</w:t>
      </w:r>
    </w:p>
    <w:p w14:paraId="2E509E8F" w14:textId="08C4073F" w:rsidR="00241392" w:rsidRDefault="00241392" w:rsidP="0018560E">
      <w:pPr>
        <w:pStyle w:val="NormalWeb"/>
        <w:numPr>
          <w:ilvl w:val="0"/>
          <w:numId w:val="10"/>
        </w:numPr>
        <w:tabs>
          <w:tab w:val="left" w:pos="720"/>
        </w:tabs>
        <w:jc w:val="both"/>
        <w:rPr>
          <w:lang w:val="en-US"/>
        </w:rPr>
      </w:pPr>
      <w:r w:rsidRPr="00241392">
        <w:rPr>
          <w:lang w:val="en-US"/>
        </w:rPr>
        <w:t>What legal and policy measures are in place to reduce demand for trafficked persons, particularly for sexual exploitation, and to strengthen prosecutions of traffickers regardless of victim cooperation?</w:t>
      </w:r>
    </w:p>
    <w:p w14:paraId="5021A385" w14:textId="18AD1673" w:rsidR="00241392" w:rsidRDefault="00241392" w:rsidP="0018560E">
      <w:pPr>
        <w:pStyle w:val="NormalWeb"/>
        <w:numPr>
          <w:ilvl w:val="0"/>
          <w:numId w:val="10"/>
        </w:numPr>
        <w:tabs>
          <w:tab w:val="left" w:pos="720"/>
        </w:tabs>
        <w:jc w:val="both"/>
        <w:rPr>
          <w:lang w:val="en-US"/>
        </w:rPr>
      </w:pPr>
      <w:r w:rsidRPr="00241392">
        <w:rPr>
          <w:lang w:val="en-US"/>
        </w:rPr>
        <w:t>What steps has the State party taken to guarantee the confidentiality and protection of trafficking victims’ identities, including preventing media leaks during investigations and enforcing anonymization in official publications and judicial decisions?</w:t>
      </w:r>
    </w:p>
    <w:p w14:paraId="129E92F8" w14:textId="1BAA51F2" w:rsidR="00241392" w:rsidRDefault="00241392" w:rsidP="0018560E">
      <w:pPr>
        <w:pStyle w:val="NormalWeb"/>
        <w:numPr>
          <w:ilvl w:val="0"/>
          <w:numId w:val="10"/>
        </w:numPr>
        <w:tabs>
          <w:tab w:val="left" w:pos="720"/>
        </w:tabs>
        <w:jc w:val="both"/>
        <w:rPr>
          <w:lang w:val="en-US"/>
        </w:rPr>
      </w:pPr>
      <w:r w:rsidRPr="00241392">
        <w:rPr>
          <w:lang w:val="en-US"/>
        </w:rPr>
        <w:t xml:space="preserve">What measures has the State party taken to establish specialized protection and support services for trafficked women and girls, including access to shelters, counselling, reintegration </w:t>
      </w:r>
      <w:proofErr w:type="spellStart"/>
      <w:r w:rsidRPr="00241392">
        <w:rPr>
          <w:lang w:val="en-US"/>
        </w:rPr>
        <w:t>programmes</w:t>
      </w:r>
      <w:proofErr w:type="spellEnd"/>
      <w:r w:rsidRPr="00241392">
        <w:rPr>
          <w:lang w:val="en-US"/>
        </w:rPr>
        <w:t>, and adequate funding for NGOs providing these services?</w:t>
      </w:r>
    </w:p>
    <w:p w14:paraId="4ECB8804" w14:textId="1AC71D7D" w:rsidR="00241392" w:rsidRDefault="00241392" w:rsidP="0018560E">
      <w:pPr>
        <w:pStyle w:val="NormalWeb"/>
        <w:numPr>
          <w:ilvl w:val="0"/>
          <w:numId w:val="10"/>
        </w:numPr>
        <w:tabs>
          <w:tab w:val="left" w:pos="720"/>
        </w:tabs>
        <w:jc w:val="both"/>
        <w:rPr>
          <w:lang w:val="en-US"/>
        </w:rPr>
      </w:pPr>
      <w:r w:rsidRPr="00241392">
        <w:rPr>
          <w:lang w:val="en-US"/>
        </w:rPr>
        <w:t>What measures are being taken to evaluate and modify the Law on the Rights of Victims of Sexual Violence during the war, to extend rights to children born of wartime rape, to ensure specialized services for survivors, and to engage in bilateral dialogue for recognition and compensation of women raped during the war in Bosnia and Herzegovina who reside in Croatia?</w:t>
      </w:r>
    </w:p>
    <w:p w14:paraId="156F420F" w14:textId="3199B855" w:rsidR="00241392" w:rsidRDefault="00241392" w:rsidP="0018560E">
      <w:pPr>
        <w:pStyle w:val="NormalWeb"/>
        <w:numPr>
          <w:ilvl w:val="0"/>
          <w:numId w:val="10"/>
        </w:numPr>
        <w:tabs>
          <w:tab w:val="left" w:pos="720"/>
        </w:tabs>
        <w:jc w:val="both"/>
        <w:rPr>
          <w:lang w:val="en-US"/>
        </w:rPr>
      </w:pPr>
      <w:r w:rsidRPr="00241392">
        <w:rPr>
          <w:lang w:val="en-US"/>
        </w:rPr>
        <w:lastRenderedPageBreak/>
        <w:t>What measures has the State party adopted to ensure gender-sensitive and trauma-informed procedures in asylum processes, to guarantee unrestricted NGO access to support shelters, to provide comprehensive information to women asylum seekers on their rights, and to facilitate their access to both general and specialized support services?</w:t>
      </w:r>
    </w:p>
    <w:p w14:paraId="121D1193" w14:textId="6B639CAF" w:rsidR="00241392" w:rsidRDefault="00241392" w:rsidP="0018560E">
      <w:pPr>
        <w:pStyle w:val="NormalWeb"/>
        <w:numPr>
          <w:ilvl w:val="0"/>
          <w:numId w:val="10"/>
        </w:numPr>
        <w:tabs>
          <w:tab w:val="left" w:pos="720"/>
        </w:tabs>
        <w:jc w:val="both"/>
        <w:rPr>
          <w:lang w:val="en-US"/>
        </w:rPr>
      </w:pPr>
      <w:r w:rsidRPr="00241392">
        <w:rPr>
          <w:lang w:val="en-US"/>
        </w:rPr>
        <w:t>What steps has the State party taken to provide gender-sensitive guidelines and regular training for all officials interacting with migrant women, including on identifying, interviewing, and processing gender-based violence claims, in consultation with NGOs?</w:t>
      </w:r>
    </w:p>
    <w:p w14:paraId="52B86E1B" w14:textId="0AB5AA13" w:rsidR="00241392" w:rsidRDefault="00241392" w:rsidP="0018560E">
      <w:pPr>
        <w:pStyle w:val="NormalWeb"/>
        <w:numPr>
          <w:ilvl w:val="0"/>
          <w:numId w:val="10"/>
        </w:numPr>
        <w:tabs>
          <w:tab w:val="left" w:pos="720"/>
        </w:tabs>
        <w:jc w:val="both"/>
        <w:rPr>
          <w:lang w:val="en-US"/>
        </w:rPr>
      </w:pPr>
      <w:r w:rsidRPr="00241392">
        <w:rPr>
          <w:lang w:val="en-US"/>
        </w:rPr>
        <w:t>What measures are in place to address and ensure accountability for violence committed by border police against migrant and asylum-seeking women, and to prevent such violations from recurring?</w:t>
      </w:r>
    </w:p>
    <w:p w14:paraId="34E07108" w14:textId="0A7EC6D6" w:rsidR="00241392" w:rsidRDefault="004C2CA1" w:rsidP="0018560E">
      <w:pPr>
        <w:pStyle w:val="NormalWeb"/>
        <w:numPr>
          <w:ilvl w:val="0"/>
          <w:numId w:val="10"/>
        </w:numPr>
        <w:tabs>
          <w:tab w:val="left" w:pos="720"/>
        </w:tabs>
        <w:jc w:val="both"/>
        <w:rPr>
          <w:lang w:val="en-US"/>
        </w:rPr>
      </w:pPr>
      <w:r w:rsidRPr="004C2CA1">
        <w:rPr>
          <w:lang w:val="en-US"/>
        </w:rPr>
        <w:t>What steps are being taken to ensure that abortion and reproductive health services are available in all regions, including rural and remote areas, are publicly funded to guarantee equal access regardless of women’s economic status, and include integrated services such as counselling, contraception, and post-abortion care?</w:t>
      </w:r>
    </w:p>
    <w:p w14:paraId="36468D88" w14:textId="56907C19" w:rsidR="004C2CA1" w:rsidRDefault="004C2CA1" w:rsidP="0018560E">
      <w:pPr>
        <w:pStyle w:val="NormalWeb"/>
        <w:numPr>
          <w:ilvl w:val="0"/>
          <w:numId w:val="10"/>
        </w:numPr>
        <w:tabs>
          <w:tab w:val="left" w:pos="720"/>
        </w:tabs>
        <w:jc w:val="both"/>
        <w:rPr>
          <w:lang w:val="en-US"/>
        </w:rPr>
      </w:pPr>
      <w:r w:rsidRPr="004C2CA1">
        <w:rPr>
          <w:lang w:val="en-US"/>
        </w:rPr>
        <w:t>What measures has the State party adopted to regulate conscientious objection (including prohibiting institutional refusal of care and refusal in urgent cases), and to implement mandatory training for healthcare providers on safe abortion and reproductive rights to ensure non-discriminatory, professional care?</w:t>
      </w:r>
    </w:p>
    <w:p w14:paraId="7C765CA9" w14:textId="15356266" w:rsidR="004C2CA1" w:rsidRPr="0074529E" w:rsidRDefault="004C2CA1" w:rsidP="0018560E">
      <w:pPr>
        <w:pStyle w:val="NormalWeb"/>
        <w:numPr>
          <w:ilvl w:val="0"/>
          <w:numId w:val="10"/>
        </w:numPr>
        <w:tabs>
          <w:tab w:val="left" w:pos="720"/>
        </w:tabs>
        <w:jc w:val="both"/>
      </w:pPr>
      <w:r w:rsidRPr="004C2CA1">
        <w:rPr>
          <w:lang w:val="en-US"/>
        </w:rPr>
        <w:t>What steps has the State party taken to integrate comprehensive sexual and reproductive health education into school curricula, to conduct awareness-raising campaigns on reproductive rights and bodily autonomy, and to combat harmful gender stereotypes that undermine women’s SRHR?</w:t>
      </w:r>
    </w:p>
    <w:sectPr w:rsidR="004C2CA1" w:rsidRPr="0074529E">
      <w:headerReference w:type="default"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42A8C" w14:textId="77777777" w:rsidR="00013019" w:rsidRDefault="00013019">
      <w:pPr>
        <w:spacing w:line="240" w:lineRule="auto"/>
      </w:pPr>
      <w:r>
        <w:separator/>
      </w:r>
    </w:p>
  </w:endnote>
  <w:endnote w:type="continuationSeparator" w:id="0">
    <w:p w14:paraId="464E7F86" w14:textId="77777777" w:rsidR="00013019" w:rsidRDefault="00013019">
      <w:pPr>
        <w:spacing w:line="240" w:lineRule="auto"/>
      </w:pPr>
      <w:r>
        <w:continuationSeparator/>
      </w:r>
    </w:p>
  </w:endnote>
  <w:endnote w:type="continuationNotice" w:id="1">
    <w:p w14:paraId="407CBC40" w14:textId="77777777" w:rsidR="00013019" w:rsidRDefault="000130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498934"/>
      <w:docPartObj>
        <w:docPartGallery w:val="AutoText"/>
      </w:docPartObj>
    </w:sdtPr>
    <w:sdtEndPr/>
    <w:sdtContent>
      <w:p w14:paraId="5B588A3D" w14:textId="77777777" w:rsidR="00060C1E" w:rsidRDefault="00D02892">
        <w:pPr>
          <w:pStyle w:val="Footer"/>
          <w:jc w:val="right"/>
        </w:pPr>
        <w:r>
          <w:fldChar w:fldCharType="begin"/>
        </w:r>
        <w:r>
          <w:instrText xml:space="preserve"> PAGE   \* MERGEFORMAT </w:instrText>
        </w:r>
        <w:r>
          <w:fldChar w:fldCharType="separate"/>
        </w:r>
        <w:r>
          <w:t>2</w:t>
        </w:r>
        <w:r>
          <w:fldChar w:fldCharType="end"/>
        </w:r>
      </w:p>
    </w:sdtContent>
  </w:sdt>
  <w:p w14:paraId="0E4B0FE7" w14:textId="77777777" w:rsidR="00060C1E" w:rsidRDefault="00060C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9D23FAA" w14:paraId="680C231B" w14:textId="77777777" w:rsidTr="19D23FAA">
      <w:trPr>
        <w:trHeight w:val="300"/>
      </w:trPr>
      <w:tc>
        <w:tcPr>
          <w:tcW w:w="3020" w:type="dxa"/>
        </w:tcPr>
        <w:p w14:paraId="22C34E26" w14:textId="0BBBCCEF" w:rsidR="19D23FAA" w:rsidRDefault="19D23FAA" w:rsidP="19D23FAA">
          <w:pPr>
            <w:pStyle w:val="Header"/>
            <w:ind w:left="-115"/>
          </w:pPr>
        </w:p>
      </w:tc>
      <w:tc>
        <w:tcPr>
          <w:tcW w:w="3020" w:type="dxa"/>
        </w:tcPr>
        <w:p w14:paraId="5BFE5631" w14:textId="530B8980" w:rsidR="19D23FAA" w:rsidRDefault="19D23FAA" w:rsidP="19D23FAA">
          <w:pPr>
            <w:pStyle w:val="Header"/>
            <w:jc w:val="center"/>
          </w:pPr>
        </w:p>
      </w:tc>
      <w:tc>
        <w:tcPr>
          <w:tcW w:w="3020" w:type="dxa"/>
        </w:tcPr>
        <w:p w14:paraId="04E244CB" w14:textId="3D40C316" w:rsidR="19D23FAA" w:rsidRDefault="19D23FAA" w:rsidP="19D23FAA">
          <w:pPr>
            <w:pStyle w:val="Header"/>
            <w:ind w:right="-115"/>
            <w:jc w:val="right"/>
          </w:pPr>
        </w:p>
      </w:tc>
    </w:tr>
  </w:tbl>
  <w:p w14:paraId="4E158238" w14:textId="637B5F84" w:rsidR="19D23FAA" w:rsidRDefault="19D23FAA" w:rsidP="19D23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D11AE" w14:textId="77777777" w:rsidR="00013019" w:rsidRDefault="00013019">
      <w:r>
        <w:separator/>
      </w:r>
    </w:p>
  </w:footnote>
  <w:footnote w:type="continuationSeparator" w:id="0">
    <w:p w14:paraId="0FBA3031" w14:textId="77777777" w:rsidR="00013019" w:rsidRDefault="00013019">
      <w:r>
        <w:continuationSeparator/>
      </w:r>
    </w:p>
  </w:footnote>
  <w:footnote w:type="continuationNotice" w:id="1">
    <w:p w14:paraId="08A9EF97" w14:textId="77777777" w:rsidR="00013019" w:rsidRDefault="00013019">
      <w:pPr>
        <w:spacing w:line="240" w:lineRule="auto"/>
      </w:pPr>
    </w:p>
  </w:footnote>
  <w:footnote w:id="2">
    <w:p w14:paraId="1F1452BB"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United Nations Treaty Collection. </w:t>
      </w:r>
      <w:r w:rsidRPr="0070553F">
        <w:rPr>
          <w:rFonts w:asciiTheme="majorBidi" w:hAnsiTheme="majorBidi" w:cstheme="majorBidi"/>
          <w:i/>
          <w:iCs/>
          <w:sz w:val="20"/>
          <w:szCs w:val="20"/>
        </w:rPr>
        <w:t>“Status of treaties:</w:t>
      </w:r>
      <w:r w:rsidRPr="0070553F">
        <w:rPr>
          <w:rFonts w:asciiTheme="majorBidi" w:hAnsiTheme="majorBidi" w:cstheme="majorBidi"/>
          <w:sz w:val="20"/>
          <w:szCs w:val="20"/>
        </w:rPr>
        <w:t xml:space="preserve"> </w:t>
      </w:r>
      <w:r w:rsidRPr="0070553F">
        <w:rPr>
          <w:rFonts w:asciiTheme="majorBidi" w:hAnsiTheme="majorBidi" w:cstheme="majorBidi"/>
          <w:i/>
          <w:iCs/>
          <w:sz w:val="20"/>
          <w:szCs w:val="20"/>
        </w:rPr>
        <w:t>Convention against Torture and Other Cruel, Inhuman or Degrading Treatment or Punishment – Status as at 17/03/2025.”</w:t>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Accessed Mar 17, 2025, https://treaties.un.org/Pages/ViewDetails.aspx?src=IND&amp;mtdsg_no=IV-9&amp;chapter=4&amp;clang=_en</w:t>
      </w:r>
    </w:p>
  </w:footnote>
  <w:footnote w:id="3">
    <w:p w14:paraId="74D472AB"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United Nations Treaty Collection. </w:t>
      </w:r>
      <w:r w:rsidRPr="0070553F">
        <w:rPr>
          <w:rFonts w:asciiTheme="majorBidi" w:hAnsiTheme="majorBidi" w:cstheme="majorBidi"/>
          <w:i/>
          <w:iCs/>
          <w:sz w:val="20"/>
          <w:szCs w:val="20"/>
        </w:rPr>
        <w:t>“Status of treaties: International Covenant on Civil and Political Rights – Status as at 17/03/2025.”</w:t>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Accessed Mar 17, 2025, https://treaties.un.org/Pages/ViewDetails.aspx?src=IND&amp;mtdsg_no=IV-4&amp;chapter=4&amp;clang=_en</w:t>
      </w:r>
    </w:p>
  </w:footnote>
  <w:footnote w:id="4">
    <w:p w14:paraId="6C68FB81"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United Nations Treaty Collection. </w:t>
      </w:r>
      <w:r w:rsidRPr="0070553F">
        <w:rPr>
          <w:rFonts w:asciiTheme="majorBidi" w:hAnsiTheme="majorBidi" w:cstheme="majorBidi"/>
          <w:i/>
          <w:iCs/>
          <w:sz w:val="20"/>
          <w:szCs w:val="20"/>
        </w:rPr>
        <w:t>“Status of treaties: Convention on the Elimination of All Forms of Discrimination against Women – Status as at 17/03/2025.”</w:t>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Accessed Mar 17, 2025, https://treaties.un.org/Pages/ViewDetails.aspx?src=IND&amp;mtdsg_no=IV-8&amp;chapter=4&amp;clang=_en</w:t>
      </w:r>
    </w:p>
  </w:footnote>
  <w:footnote w:id="5">
    <w:p w14:paraId="56CD45D4"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OHCHR. "</w:t>
      </w:r>
      <w:r w:rsidRPr="0070553F">
        <w:rPr>
          <w:rFonts w:asciiTheme="majorBidi" w:hAnsiTheme="majorBidi" w:cstheme="majorBidi"/>
          <w:i/>
          <w:sz w:val="20"/>
          <w:szCs w:val="20"/>
        </w:rPr>
        <w:t xml:space="preserve">View the ratification by country or by treaty. Ratification Status for Croatia.” </w:t>
      </w:r>
      <w:r w:rsidRPr="0070553F">
        <w:rPr>
          <w:rFonts w:asciiTheme="majorBidi" w:hAnsiTheme="majorBidi" w:cstheme="majorBidi"/>
          <w:sz w:val="20"/>
          <w:szCs w:val="20"/>
        </w:rPr>
        <w:t>Accessed 17 Mar 2025, https://indicators.ohchr.org/</w:t>
      </w:r>
    </w:p>
  </w:footnote>
  <w:footnote w:id="6">
    <w:p w14:paraId="2638FBBC"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 xml:space="preserve">Permanent Mission of Croatia to the United Nations. Statement by H.E. Minister of Health Prof. Dr. </w:t>
      </w:r>
      <w:proofErr w:type="spellStart"/>
      <w:r w:rsidRPr="0070553F">
        <w:rPr>
          <w:rFonts w:asciiTheme="majorBidi" w:hAnsiTheme="majorBidi" w:cstheme="majorBidi"/>
          <w:sz w:val="20"/>
          <w:szCs w:val="20"/>
          <w:lang w:val="en-GB"/>
        </w:rPr>
        <w:t>Željko</w:t>
      </w:r>
      <w:proofErr w:type="spellEnd"/>
      <w:r w:rsidRPr="0070553F">
        <w:rPr>
          <w:rFonts w:asciiTheme="majorBidi" w:hAnsiTheme="majorBidi" w:cstheme="majorBidi"/>
          <w:sz w:val="20"/>
          <w:szCs w:val="20"/>
          <w:lang w:val="en-GB"/>
        </w:rPr>
        <w:t xml:space="preserve"> Reiner: The review and appraisal of the implementation of the Programme of Action of the International Conference on Population and Development - New York, 30 June - 2 July 1999, (July 2, 1999), available at https://www.unfpa.org/sites/default/files/resource-pdf/croatia.pdf.</w:t>
      </w:r>
    </w:p>
  </w:footnote>
  <w:footnote w:id="7">
    <w:p w14:paraId="16C0AFF3"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The Office for Gender Equality, Government of the Republic of Croatia. The Republic of Croatia: A Comprehensive Review of the Situation at the National Level on the Occasion of the Twenty-fifth Anniversary of the Fourth World Conference on Women and the Adoption of the Beijing Declaration and Platform for Action, (May 2019), available at https://www.unwomen.org/sites/default/files/Headquarters/Attachments/Sections/CSW/64/National-reviews/Croatia.pdf.</w:t>
      </w:r>
    </w:p>
  </w:footnote>
  <w:footnote w:id="8">
    <w:p w14:paraId="5C7C8F95"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Council of Europe Treaty Office. "</w:t>
      </w:r>
      <w:r w:rsidRPr="0070553F">
        <w:rPr>
          <w:rFonts w:asciiTheme="majorBidi" w:hAnsiTheme="majorBidi" w:cstheme="majorBidi"/>
          <w:i/>
          <w:sz w:val="20"/>
          <w:szCs w:val="20"/>
          <w:lang w:val="en-GB"/>
        </w:rPr>
        <w:t xml:space="preserve">Chart of signatures and ratifications of Treaty 210: Council of Europe Convention on preventing and combating violence against women and domestic violence (CETS No. 210) – Status as of 17/03/2025.” </w:t>
      </w:r>
      <w:r w:rsidRPr="0070553F">
        <w:rPr>
          <w:rFonts w:asciiTheme="majorBidi" w:hAnsiTheme="majorBidi" w:cstheme="majorBidi"/>
          <w:sz w:val="20"/>
          <w:szCs w:val="20"/>
          <w:lang w:val="en-GB"/>
        </w:rPr>
        <w:t>Accessed Mar 17, 2025, https://www.coe.int/en/web/conventions/full-list?module=treaty-detail&amp;treatynum=210</w:t>
      </w:r>
    </w:p>
  </w:footnote>
  <w:footnote w:id="9">
    <w:p w14:paraId="47CBC748" w14:textId="77777777" w:rsidR="0070553F" w:rsidRPr="0070553F" w:rsidRDefault="0070553F">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 xml:space="preserve">Council of Europe Treaty Office. </w:t>
      </w:r>
      <w:r w:rsidRPr="0070553F">
        <w:rPr>
          <w:rFonts w:asciiTheme="majorBidi" w:hAnsiTheme="majorBidi" w:cstheme="majorBidi"/>
          <w:i/>
          <w:iCs/>
          <w:sz w:val="20"/>
          <w:szCs w:val="20"/>
          <w:lang w:val="en-GB"/>
        </w:rPr>
        <w:t>“Chart of signatures and ratifications of Treaty 197: Council of Europe Convention on Action against Trafficking in Human Beings (CETS No. 197) – Status as of 17/03/2025.”</w:t>
      </w:r>
      <w:r w:rsidRPr="0070553F">
        <w:rPr>
          <w:rFonts w:asciiTheme="majorBidi" w:hAnsiTheme="majorBidi" w:cstheme="majorBidi"/>
          <w:sz w:val="20"/>
          <w:szCs w:val="20"/>
          <w:lang w:val="en-GB"/>
        </w:rPr>
        <w:t xml:space="preserve"> Accessed Mar 17, 2025, https://www.coe.int/en/web/conventions/full-list?module=treaty-detail&amp;treatynum=197</w:t>
      </w:r>
    </w:p>
  </w:footnote>
  <w:footnote w:id="10">
    <w:p w14:paraId="554376AC"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United Nations Treaty Collection. </w:t>
      </w:r>
      <w:r w:rsidRPr="0070553F">
        <w:rPr>
          <w:rFonts w:asciiTheme="majorBidi" w:hAnsiTheme="majorBidi" w:cstheme="majorBidi"/>
          <w:i/>
          <w:iCs/>
          <w:sz w:val="20"/>
          <w:szCs w:val="20"/>
        </w:rPr>
        <w:t>“Status of treaties: 12. a Protocol to Prevent, Suppress and Punish Trafficking in Persons, Especially Women and Children, supplementing the United Nations Convention against Transnational Organized Crime – Status as at 17/03/2025.”</w:t>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Accessed Mar 17, 2025, https://treaties.un.org/pages/viewdetails.aspx?src=treaty&amp;mtdsg_no=xviii-12-a&amp;chapter=18&amp;clang=_en</w:t>
      </w:r>
    </w:p>
  </w:footnote>
  <w:footnote w:id="11">
    <w:p w14:paraId="0860B861"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Croatian Constitution, Art. 141, translation available at:  https://www.wipo.int/edocs/lexdocs/laws/en/hr/hr060en.pdf.</w:t>
      </w:r>
    </w:p>
  </w:footnote>
  <w:footnote w:id="12">
    <w:p w14:paraId="0BAEC078"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National Plan for Gender Equality for the period until 2027, available at chrome-extension://efaidnbmnnnibpcajpcglclefindmkaj/https://ravnopravnost.gov.hr/UserDocsImages/dokumenti/NPRS%202027%20APRS%202024/Nacionalni%20plan%20za%20ravnopravnost%20spolova,%20za%20razdoblje%20do%202027..pdf</w:t>
      </w:r>
    </w:p>
  </w:footnote>
  <w:footnote w:id="13">
    <w:p w14:paraId="3C112862" w14:textId="77777777" w:rsidR="00F37CCF" w:rsidRPr="0070553F" w:rsidRDefault="00F37CCF" w:rsidP="00F37CC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Law on the Rights of Victims of Sexual Violence during the Armed Aggression against the Republic of Croatia in the Homeland War, Official Gazette 64/15, 98/19, available at https://reparations.qub.ac.uk/assets/uploads/Law-on-the-Rights-of-Victims-of-Sexual-Violence-during-the-Armed-Aggression-against-the-Republic-of-Croatia-in-the-Homeland-War.pdf</w:t>
      </w:r>
    </w:p>
  </w:footnote>
  <w:footnote w:id="14">
    <w:p w14:paraId="79470B4B" w14:textId="77777777" w:rsidR="00F37CCF" w:rsidRPr="0070553F" w:rsidRDefault="00F37CCF" w:rsidP="00F37CCF">
      <w:pPr>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Law on the Rights of Victims of Sexual Violence during the Armed Aggression against the Republic of Croatia in the Homeland War, Official Gazette 64/15, 98/19, available at </w:t>
      </w:r>
      <w:hyperlink r:id="rId1">
        <w:r w:rsidRPr="0070553F">
          <w:rPr>
            <w:rFonts w:asciiTheme="majorBidi" w:hAnsiTheme="majorBidi" w:cstheme="majorBidi"/>
            <w:sz w:val="20"/>
            <w:szCs w:val="20"/>
            <w:u w:val="single"/>
          </w:rPr>
          <w:t>https://www.zakon.hr/z/794/Zakon-o-pravima-%C5%BErtava-seksualnog-nasilja-za-vrijeme-oru%C5%BEane-agresije-na-Republiku-Hrvatsku-u-Domovinskom-ratu</w:t>
        </w:r>
      </w:hyperlink>
      <w:r w:rsidRPr="0070553F">
        <w:rPr>
          <w:rFonts w:asciiTheme="majorBidi" w:hAnsiTheme="majorBidi" w:cstheme="majorBidi"/>
          <w:sz w:val="20"/>
          <w:szCs w:val="20"/>
        </w:rPr>
        <w:t xml:space="preserve"> </w:t>
      </w:r>
    </w:p>
  </w:footnote>
  <w:footnote w:id="15">
    <w:p w14:paraId="35893854" w14:textId="77777777" w:rsidR="00F37CCF" w:rsidRPr="0070553F" w:rsidRDefault="00F37CCF" w:rsidP="00F37CCF">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Law on the Rights of Victims of Sexual Violence during the Armed Aggression against the Republic of Croatia in the Homeland War, Official Gazette 64/15, 98/19, article 2 § 1, available at </w:t>
      </w:r>
      <w:hyperlink r:id="rId2" w:history="1">
        <w:hyperlink r:id="rId3" w:history="1">
          <w:hyperlink r:id="rId4" w:history="1">
            <w:r w:rsidRPr="0070553F">
              <w:rPr>
                <w:rFonts w:asciiTheme="majorBidi" w:hAnsiTheme="majorBidi" w:cstheme="majorBidi"/>
                <w:sz w:val="20"/>
                <w:szCs w:val="20"/>
                <w:u w:val="single"/>
              </w:rPr>
              <w:t>https://www.zakon.hr/z/794/Zakon-o-pravima-%C5%BErtava-seksualnog-nasilja-za-vrijeme-oru%C5%BEane-agresije-na-Republiku-Hrvatsku-u-Domovinskom-ratu</w:t>
            </w:r>
          </w:hyperlink>
        </w:hyperlink>
      </w:hyperlink>
    </w:p>
  </w:footnote>
  <w:footnote w:id="16">
    <w:p w14:paraId="6C42C08F" w14:textId="77777777" w:rsidR="00F37CCF" w:rsidRPr="0070553F" w:rsidRDefault="00F37CCF" w:rsidP="00F37CCF">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Centre for Women War Victims – Rosa Constitutional Complaint: “Proposal to Initiate the Procedure for Assessing the Constitutionality Of the Law on the Rights of Victims of Sexual Violence During the Armed Aggression Against the Republic of Croatia in the Homeland War”, Feb. 3, 2017, </w:t>
      </w:r>
      <w:r w:rsidRPr="0070553F">
        <w:rPr>
          <w:rFonts w:asciiTheme="majorBidi" w:hAnsiTheme="majorBidi" w:cstheme="majorBidi"/>
          <w:sz w:val="20"/>
          <w:szCs w:val="20"/>
          <w:lang w:val="en-GB"/>
        </w:rPr>
        <w:t>¶</w:t>
      </w:r>
      <w:r w:rsidRPr="0070553F">
        <w:rPr>
          <w:rFonts w:asciiTheme="majorBidi" w:hAnsiTheme="majorBidi" w:cstheme="majorBidi"/>
          <w:sz w:val="20"/>
          <w:szCs w:val="20"/>
        </w:rPr>
        <w:t xml:space="preserve"> VII.1.</w:t>
      </w:r>
    </w:p>
  </w:footnote>
  <w:footnote w:id="17">
    <w:p w14:paraId="57E22A2E"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w:t>
      </w:r>
    </w:p>
  </w:footnote>
  <w:footnote w:id="18">
    <w:p w14:paraId="1A7906D9"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Centre for Women War Victims – Rosa Constitutional Complaint: “Proposal to Initiate the Procedure for Assessing the Constitutionality Of the Law on the Rights of Victims of Sexual Violence During the Armed Aggression Against the Republic of Croatia in the Homeland War”, Feb. 3, 2017, </w:t>
      </w:r>
      <w:r w:rsidRPr="0070553F">
        <w:rPr>
          <w:rFonts w:asciiTheme="majorBidi" w:hAnsiTheme="majorBidi" w:cstheme="majorBidi"/>
          <w:sz w:val="20"/>
          <w:szCs w:val="20"/>
          <w:lang w:val="en-GB"/>
        </w:rPr>
        <w:t xml:space="preserve">¶ </w:t>
      </w:r>
      <w:r w:rsidRPr="0070553F">
        <w:rPr>
          <w:rFonts w:asciiTheme="majorBidi" w:hAnsiTheme="majorBidi" w:cstheme="majorBidi"/>
          <w:sz w:val="20"/>
          <w:szCs w:val="20"/>
        </w:rPr>
        <w:t>VII.2.</w:t>
      </w:r>
    </w:p>
  </w:footnote>
  <w:footnote w:id="19">
    <w:p w14:paraId="30086808"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 </w:t>
      </w:r>
    </w:p>
  </w:footnote>
  <w:footnote w:id="20">
    <w:p w14:paraId="4D8BD365"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Centre for Women War Victims – Rosa Constitutional Complaint: “Proposal to Initiate the Procedure for Assessing the Constitutionality Of the Law on the Rights of Victims of Sexual Violence During the Armed Aggression Against the Republic of Croatia in the Homeland War”, 03 February 2017, </w:t>
      </w:r>
      <w:r w:rsidRPr="0070553F">
        <w:rPr>
          <w:rFonts w:asciiTheme="majorBidi" w:hAnsiTheme="majorBidi" w:cstheme="majorBidi"/>
          <w:sz w:val="20"/>
          <w:szCs w:val="20"/>
          <w:lang w:val="en-GB"/>
        </w:rPr>
        <w:t>¶</w:t>
      </w:r>
      <w:r w:rsidRPr="0070553F">
        <w:rPr>
          <w:rFonts w:asciiTheme="majorBidi" w:hAnsiTheme="majorBidi" w:cstheme="majorBidi"/>
          <w:sz w:val="20"/>
          <w:szCs w:val="20"/>
        </w:rPr>
        <w:t xml:space="preserve"> VII.3</w:t>
      </w:r>
    </w:p>
  </w:footnote>
  <w:footnote w:id="21">
    <w:p w14:paraId="0839B764" w14:textId="77777777" w:rsidR="00F37CCF" w:rsidRPr="0070553F" w:rsidRDefault="00F37CCF" w:rsidP="00F37CCF">
      <w:pPr>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Ministry of Croatian Veterans, Response to the Centre for Women War Victims Rosa request for information,, 11 Mar 2025, document on file with the authors</w:t>
      </w:r>
    </w:p>
  </w:footnote>
  <w:footnote w:id="22">
    <w:p w14:paraId="293D27CF" w14:textId="77777777" w:rsidR="00F37CCF" w:rsidRPr="0070553F" w:rsidRDefault="00F37CCF" w:rsidP="00F37CCF">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Information on file with the author.</w:t>
      </w:r>
    </w:p>
  </w:footnote>
  <w:footnote w:id="23">
    <w:p w14:paraId="2A2CF7AF"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Vuk Tesija, </w:t>
      </w:r>
      <w:proofErr w:type="spellStart"/>
      <w:r w:rsidRPr="0070553F">
        <w:rPr>
          <w:rFonts w:asciiTheme="majorBidi" w:hAnsiTheme="majorBidi" w:cstheme="majorBidi"/>
          <w:i/>
          <w:sz w:val="20"/>
          <w:szCs w:val="20"/>
        </w:rPr>
        <w:t>Nevladine</w:t>
      </w:r>
      <w:proofErr w:type="spellEnd"/>
      <w:r w:rsidRPr="0070553F">
        <w:rPr>
          <w:rFonts w:asciiTheme="majorBidi" w:hAnsiTheme="majorBidi" w:cstheme="majorBidi"/>
          <w:i/>
          <w:sz w:val="20"/>
          <w:szCs w:val="20"/>
        </w:rPr>
        <w:t xml:space="preserve"> </w:t>
      </w:r>
      <w:proofErr w:type="spellStart"/>
      <w:r w:rsidRPr="0070553F">
        <w:rPr>
          <w:rFonts w:asciiTheme="majorBidi" w:hAnsiTheme="majorBidi" w:cstheme="majorBidi"/>
          <w:i/>
          <w:sz w:val="20"/>
          <w:szCs w:val="20"/>
        </w:rPr>
        <w:t>Udruge</w:t>
      </w:r>
      <w:proofErr w:type="spellEnd"/>
      <w:r w:rsidRPr="0070553F">
        <w:rPr>
          <w:rFonts w:asciiTheme="majorBidi" w:hAnsiTheme="majorBidi" w:cstheme="majorBidi"/>
          <w:i/>
          <w:sz w:val="20"/>
          <w:szCs w:val="20"/>
        </w:rPr>
        <w:t xml:space="preserve">: Hrvatska </w:t>
      </w:r>
      <w:proofErr w:type="spellStart"/>
      <w:r w:rsidRPr="0070553F">
        <w:rPr>
          <w:rFonts w:asciiTheme="majorBidi" w:hAnsiTheme="majorBidi" w:cstheme="majorBidi"/>
          <w:i/>
          <w:sz w:val="20"/>
          <w:szCs w:val="20"/>
        </w:rPr>
        <w:t>Iznjeverila</w:t>
      </w:r>
      <w:proofErr w:type="spellEnd"/>
      <w:r w:rsidRPr="0070553F">
        <w:rPr>
          <w:rFonts w:asciiTheme="majorBidi" w:hAnsiTheme="majorBidi" w:cstheme="majorBidi"/>
          <w:i/>
          <w:sz w:val="20"/>
          <w:szCs w:val="20"/>
        </w:rPr>
        <w:t xml:space="preserve"> </w:t>
      </w:r>
      <w:proofErr w:type="spellStart"/>
      <w:r w:rsidRPr="0070553F">
        <w:rPr>
          <w:rFonts w:asciiTheme="majorBidi" w:hAnsiTheme="majorBidi" w:cstheme="majorBidi"/>
          <w:i/>
          <w:sz w:val="20"/>
          <w:szCs w:val="20"/>
        </w:rPr>
        <w:t>Žrtve</w:t>
      </w:r>
      <w:proofErr w:type="spellEnd"/>
      <w:r w:rsidRPr="0070553F">
        <w:rPr>
          <w:rFonts w:asciiTheme="majorBidi" w:hAnsiTheme="majorBidi" w:cstheme="majorBidi"/>
          <w:i/>
          <w:sz w:val="20"/>
          <w:szCs w:val="20"/>
        </w:rPr>
        <w:t xml:space="preserve"> </w:t>
      </w:r>
      <w:proofErr w:type="spellStart"/>
      <w:r w:rsidRPr="0070553F">
        <w:rPr>
          <w:rFonts w:asciiTheme="majorBidi" w:hAnsiTheme="majorBidi" w:cstheme="majorBidi"/>
          <w:i/>
          <w:sz w:val="20"/>
          <w:szCs w:val="20"/>
        </w:rPr>
        <w:t>Ratnog</w:t>
      </w:r>
      <w:proofErr w:type="spellEnd"/>
      <w:r w:rsidRPr="0070553F">
        <w:rPr>
          <w:rFonts w:asciiTheme="majorBidi" w:hAnsiTheme="majorBidi" w:cstheme="majorBidi"/>
          <w:i/>
          <w:sz w:val="20"/>
          <w:szCs w:val="20"/>
        </w:rPr>
        <w:t xml:space="preserve"> </w:t>
      </w:r>
      <w:proofErr w:type="spellStart"/>
      <w:r w:rsidRPr="0070553F">
        <w:rPr>
          <w:rFonts w:asciiTheme="majorBidi" w:hAnsiTheme="majorBidi" w:cstheme="majorBidi"/>
          <w:i/>
          <w:sz w:val="20"/>
          <w:szCs w:val="20"/>
        </w:rPr>
        <w:t>Seksualnog</w:t>
      </w:r>
      <w:proofErr w:type="spellEnd"/>
      <w:r w:rsidRPr="0070553F">
        <w:rPr>
          <w:rFonts w:asciiTheme="majorBidi" w:hAnsiTheme="majorBidi" w:cstheme="majorBidi"/>
          <w:i/>
          <w:sz w:val="20"/>
          <w:szCs w:val="20"/>
        </w:rPr>
        <w:t xml:space="preserve"> Nasilja</w:t>
      </w:r>
      <w:r w:rsidRPr="0070553F">
        <w:rPr>
          <w:rFonts w:asciiTheme="majorBidi" w:hAnsiTheme="majorBidi" w:cstheme="majorBidi"/>
          <w:sz w:val="20"/>
          <w:szCs w:val="20"/>
        </w:rPr>
        <w:t xml:space="preserve">, </w:t>
      </w:r>
      <w:proofErr w:type="spellStart"/>
      <w:r w:rsidRPr="0070553F">
        <w:rPr>
          <w:rFonts w:asciiTheme="majorBidi" w:hAnsiTheme="majorBidi" w:cstheme="majorBidi"/>
          <w:smallCaps/>
          <w:sz w:val="20"/>
          <w:szCs w:val="20"/>
        </w:rPr>
        <w:t>BalkanInsight</w:t>
      </w:r>
      <w:proofErr w:type="spellEnd"/>
      <w:r w:rsidRPr="0070553F">
        <w:rPr>
          <w:rFonts w:asciiTheme="majorBidi" w:hAnsiTheme="majorBidi" w:cstheme="majorBidi"/>
          <w:sz w:val="20"/>
          <w:szCs w:val="20"/>
        </w:rPr>
        <w:t xml:space="preserve">, Jul. 31, 2023, </w:t>
      </w:r>
      <w:proofErr w:type="spellStart"/>
      <w:r w:rsidRPr="0070553F">
        <w:rPr>
          <w:rFonts w:asciiTheme="majorBidi" w:hAnsiTheme="majorBidi" w:cstheme="majorBidi"/>
          <w:sz w:val="20"/>
          <w:szCs w:val="20"/>
        </w:rPr>
        <w:t>avalaible</w:t>
      </w:r>
      <w:proofErr w:type="spellEnd"/>
      <w:r w:rsidRPr="0070553F">
        <w:rPr>
          <w:rFonts w:asciiTheme="majorBidi" w:hAnsiTheme="majorBidi" w:cstheme="majorBidi"/>
          <w:sz w:val="20"/>
          <w:szCs w:val="20"/>
        </w:rPr>
        <w:t xml:space="preserve"> at </w:t>
      </w:r>
      <w:hyperlink r:id="rId5">
        <w:r w:rsidRPr="0070553F">
          <w:rPr>
            <w:rStyle w:val="Hyperlink"/>
            <w:rFonts w:asciiTheme="majorBidi" w:eastAsiaTheme="majorEastAsia" w:hAnsiTheme="majorBidi" w:cstheme="majorBidi"/>
            <w:color w:val="auto"/>
            <w:sz w:val="20"/>
            <w:szCs w:val="20"/>
          </w:rPr>
          <w:t>https://balkaninsight.com/sr/2023/07/31/nevladine-udruge-hrvatska-iznjeverila-zrtve-ratnog-seksualnog-nasilja/</w:t>
        </w:r>
      </w:hyperlink>
      <w:r w:rsidRPr="0070553F">
        <w:rPr>
          <w:rFonts w:asciiTheme="majorBidi" w:hAnsiTheme="majorBidi" w:cstheme="majorBidi"/>
          <w:sz w:val="20"/>
          <w:szCs w:val="20"/>
        </w:rPr>
        <w:t>.</w:t>
      </w:r>
    </w:p>
  </w:footnote>
  <w:footnote w:id="24">
    <w:p w14:paraId="1A26B2FE"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Ministry of Croatian Veterans, Response to the Centre for Women War Victims Rosa request for information, March 9, 2022, document on file with authors.</w:t>
      </w:r>
    </w:p>
  </w:footnote>
  <w:footnote w:id="25">
    <w:p w14:paraId="59AD7983" w14:textId="77777777" w:rsidR="00F37CCF" w:rsidRPr="0070553F" w:rsidRDefault="00F37CCF" w:rsidP="00F37CC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 xml:space="preserve">Ibid. </w:t>
      </w:r>
    </w:p>
  </w:footnote>
  <w:footnote w:id="26">
    <w:p w14:paraId="6F1B7C1D" w14:textId="77777777" w:rsidR="00F37CCF" w:rsidRPr="0070553F" w:rsidRDefault="00F37CCF" w:rsidP="00F37CC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Ibid.</w:t>
      </w:r>
    </w:p>
  </w:footnote>
  <w:footnote w:id="27">
    <w:p w14:paraId="0C756976" w14:textId="77777777" w:rsidR="00F37CCF" w:rsidRPr="0070553F" w:rsidRDefault="00F37CCF" w:rsidP="00F37CC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Information on file with the authors. </w:t>
      </w:r>
    </w:p>
  </w:footnote>
  <w:footnote w:id="28">
    <w:p w14:paraId="038EB3F4" w14:textId="77777777" w:rsidR="00F6120A" w:rsidRPr="0070553F" w:rsidRDefault="00F6120A" w:rsidP="00F6120A">
      <w:pPr>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Law on the Rights of Victims of Sexual Violence during the Armed Aggression against the Republic of Croatia in the Homeland War, Official Gazette 64/15, 98/19, available at </w:t>
      </w:r>
      <w:hyperlink r:id="rId6">
        <w:r w:rsidRPr="0070553F">
          <w:rPr>
            <w:rFonts w:asciiTheme="majorBidi" w:hAnsiTheme="majorBidi" w:cstheme="majorBidi"/>
            <w:sz w:val="20"/>
            <w:szCs w:val="20"/>
            <w:u w:val="single"/>
          </w:rPr>
          <w:t>https://www.zakon.hr/z/794/Zakon-o-pravima-%C5%BErtava-seksualnog-nasilja-za-vrijeme-oru%C5%BEane-agresije-na-Republiku-Hrvatsku-u-Domovinskom-ratu</w:t>
        </w:r>
      </w:hyperlink>
      <w:r w:rsidRPr="0070553F">
        <w:rPr>
          <w:rFonts w:asciiTheme="majorBidi" w:hAnsiTheme="majorBidi" w:cstheme="majorBidi"/>
          <w:sz w:val="20"/>
          <w:szCs w:val="20"/>
        </w:rPr>
        <w:t xml:space="preserve"> </w:t>
      </w:r>
    </w:p>
  </w:footnote>
  <w:footnote w:id="29">
    <w:p w14:paraId="149A431A" w14:textId="77777777" w:rsidR="00F6120A" w:rsidRPr="0070553F" w:rsidRDefault="00F6120A" w:rsidP="00F6120A">
      <w:pPr>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Law on the Rights of Victims of Sexual Violence during the Armed Aggression against the Republic of Croatia in the Homeland War, Official Gazette 64/15, 98/19, article 15 § 1, available at </w:t>
      </w:r>
      <w:hyperlink r:id="rId7" w:history="1">
        <w:r w:rsidRPr="0070553F">
          <w:rPr>
            <w:rFonts w:asciiTheme="majorBidi" w:hAnsiTheme="majorBidi" w:cstheme="majorBidi"/>
            <w:sz w:val="20"/>
            <w:szCs w:val="20"/>
            <w:u w:val="single"/>
          </w:rPr>
          <w:t>https://www.zakon.hr/z/794/Zakon-o-pravima-%C5%BErtava-seksualnog-nasilja-za-vrijeme-oru%C5%BEane-agresije-na-Republiku-Hrvatsku-u-Domovinskom-ratu</w:t>
        </w:r>
      </w:hyperlink>
    </w:p>
  </w:footnote>
  <w:footnote w:id="30">
    <w:p w14:paraId="7D0CFD68" w14:textId="77777777" w:rsidR="00F6120A" w:rsidRPr="0070553F" w:rsidRDefault="00F6120A" w:rsidP="00F6120A">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Ibid.</w:t>
      </w:r>
    </w:p>
  </w:footnote>
  <w:footnote w:id="31">
    <w:p w14:paraId="76626B20" w14:textId="77777777" w:rsidR="00F6120A" w:rsidRPr="0070553F" w:rsidRDefault="00F6120A" w:rsidP="00F6120A">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Ibid.</w:t>
      </w:r>
    </w:p>
  </w:footnote>
  <w:footnote w:id="32">
    <w:p w14:paraId="38B49DA4" w14:textId="77777777" w:rsidR="00F6120A" w:rsidRPr="0070553F" w:rsidRDefault="00F6120A" w:rsidP="00F6120A">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Ibid.</w:t>
      </w:r>
    </w:p>
  </w:footnote>
  <w:footnote w:id="33">
    <w:p w14:paraId="04106F87" w14:textId="77777777" w:rsidR="00F6120A" w:rsidRPr="0070553F" w:rsidRDefault="00F6120A" w:rsidP="00F6120A">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Law on the Rights of Victims of Sexual Violence during the Armed Aggression against the Republic of Croatia in the Homeland War, Official Gazette 64/15, 98/19, article 34 § 3, available at </w:t>
      </w:r>
      <w:hyperlink r:id="rId8" w:history="1">
        <w:hyperlink r:id="rId9" w:history="1">
          <w:r w:rsidRPr="0070553F">
            <w:rPr>
              <w:rFonts w:asciiTheme="majorBidi" w:hAnsiTheme="majorBidi" w:cstheme="majorBidi"/>
              <w:sz w:val="20"/>
              <w:szCs w:val="20"/>
              <w:u w:val="single"/>
            </w:rPr>
            <w:t>https://www.zakon.hr/z/794/Zakon-o-pravima-%C5%BErtava-seksualnog-nasilja-za-vrijeme-oru%C5%BEane-agresije-na-Republiku-Hrvatsku-u-Domovinskom-ratu</w:t>
          </w:r>
        </w:hyperlink>
      </w:hyperlink>
    </w:p>
  </w:footnote>
  <w:footnote w:id="34">
    <w:p w14:paraId="4DFE3151" w14:textId="77777777" w:rsidR="00DA308B" w:rsidRPr="0070553F" w:rsidRDefault="00DA308B" w:rsidP="00DA308B">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lang w:val="en-GB"/>
        </w:rPr>
        <w:t xml:space="preserve"> Criminal Code, Official Gazette nos. 125/11, 144/12, 56/15, 61/15, 101/17, 118/18, 126/19, 84/21, 114/22, 114/23, 36/24, </w:t>
      </w:r>
      <w:r w:rsidRPr="0070553F">
        <w:rPr>
          <w:rFonts w:asciiTheme="majorBidi" w:hAnsiTheme="majorBidi" w:cstheme="majorBidi"/>
          <w:sz w:val="20"/>
          <w:szCs w:val="20"/>
        </w:rPr>
        <w:t xml:space="preserve">Art 106, available at </w:t>
      </w:r>
      <w:hyperlink r:id="rId10" w:history="1">
        <w:r w:rsidRPr="0070553F">
          <w:rPr>
            <w:rStyle w:val="Hyperlink"/>
            <w:rFonts w:asciiTheme="majorBidi" w:eastAsiaTheme="majorEastAsia" w:hAnsiTheme="majorBidi" w:cstheme="majorBidi"/>
            <w:color w:val="auto"/>
            <w:sz w:val="20"/>
            <w:szCs w:val="20"/>
          </w:rPr>
          <w:t>https://www.zakon.hr/z/98/Kazneni-zakon</w:t>
        </w:r>
      </w:hyperlink>
      <w:r w:rsidRPr="0070553F">
        <w:rPr>
          <w:rFonts w:asciiTheme="majorBidi" w:hAnsiTheme="majorBidi" w:cstheme="majorBidi"/>
          <w:sz w:val="20"/>
          <w:szCs w:val="20"/>
        </w:rPr>
        <w:t xml:space="preserve"> </w:t>
      </w:r>
    </w:p>
  </w:footnote>
  <w:footnote w:id="35">
    <w:p w14:paraId="2BB6C5FF" w14:textId="77777777" w:rsidR="00DA308B" w:rsidRPr="0070553F" w:rsidRDefault="00DA308B" w:rsidP="00DA308B">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Council of Europe, Newsroom, Croatia should strengthen human trafficking investigations and sanctions and access to compensation for victims (3 December 2020), available at https://www.coe.int/en/web/portal/-/croatia-should-strengthen-human-trafficking-investigations-and-sanctions-and-access-to-compensation-for-victims</w:t>
      </w:r>
    </w:p>
  </w:footnote>
  <w:footnote w:id="36">
    <w:p w14:paraId="1DD68BC0" w14:textId="77777777" w:rsidR="00DA308B" w:rsidRPr="0070553F" w:rsidRDefault="00DA308B" w:rsidP="00DA308B">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Ombudsperson for Gender Equality Year Report 2023, 206.</w:t>
      </w:r>
    </w:p>
  </w:footnote>
  <w:footnote w:id="37">
    <w:p w14:paraId="6BF3C211" w14:textId="5D91227C"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National Plan for Suppression of Human Trafficking until 2030, available at chrome-extension://efaidnbmnnnibpcajpcglclefindmkaj/https://pravamanjina.gov.hr/UserDocsImages/dokumenti/Nacionalni%20plan%20suzbijanja%20trgovanja%20ljudima%20do%202030.pdf</w:t>
      </w:r>
    </w:p>
  </w:footnote>
  <w:footnote w:id="38">
    <w:p w14:paraId="0C118A3F" w14:textId="4EB8A99B" w:rsidR="0070553F" w:rsidRPr="0070553F" w:rsidRDefault="0070553F" w:rsidP="00387400">
      <w:pPr>
        <w:spacing w:line="240" w:lineRule="auto"/>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Protocol on the Integration/Reintegration of Victims of Trafficking in Human Beings 01.04.2019., Protocol on Identification, Assistance and Protection of Victims of Human Trafficking, Protocol on Procedures during Voluntary return of Victims of Human Trafficking, all available in English at https://ljudskaprava.gov.hr/suzbijanje-trgovanja-ljudima/599</w:t>
      </w:r>
    </w:p>
  </w:footnote>
  <w:footnote w:id="39">
    <w:p w14:paraId="5E721EFB" w14:textId="5274C12A" w:rsidR="0070553F" w:rsidRPr="0070553F" w:rsidRDefault="0070553F">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lang w:val="en-GB"/>
        </w:rPr>
        <w:footnoteRef/>
      </w:r>
      <w:r w:rsidRPr="0070553F">
        <w:rPr>
          <w:rFonts w:asciiTheme="majorBidi" w:hAnsiTheme="majorBidi" w:cstheme="majorBidi"/>
          <w:sz w:val="20"/>
          <w:szCs w:val="20"/>
          <w:lang w:val="en-GB"/>
        </w:rPr>
        <w:t xml:space="preserve"> Interview with Centre ROSA worker, Mar 15, 2025.</w:t>
      </w:r>
    </w:p>
  </w:footnote>
  <w:footnote w:id="40">
    <w:p w14:paraId="115B6839" w14:textId="77777777" w:rsidR="00CC25F2" w:rsidRPr="0070553F" w:rsidRDefault="00CC25F2" w:rsidP="00CC25F2">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AWHZ and Centre ROSA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 9. </w:t>
      </w:r>
    </w:p>
  </w:footnote>
  <w:footnote w:id="41">
    <w:p w14:paraId="7ABA0C2C"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Records from the meeting of the Operative Team for Suppression of Human Trafficking, 18 Dec 2024, document on file with the authors.  </w:t>
      </w:r>
    </w:p>
  </w:footnote>
  <w:footnote w:id="42">
    <w:p w14:paraId="4E720066"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Ombudsperson for Gender Equality Year Report 2023, 206.</w:t>
      </w:r>
    </w:p>
  </w:footnote>
  <w:footnote w:id="43">
    <w:p w14:paraId="0686322F"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Records from the meeting of the Operative Team for Suppression of Human Trafficking, 18 Dec 2024, document on file with the authors.  </w:t>
      </w:r>
    </w:p>
  </w:footnote>
  <w:footnote w:id="44">
    <w:p w14:paraId="653FE27B" w14:textId="77777777" w:rsidR="00CC25F2" w:rsidRPr="0070553F" w:rsidRDefault="00CC25F2" w:rsidP="00CC25F2">
      <w:pPr>
        <w:pStyle w:val="FootnoteText"/>
        <w:tabs>
          <w:tab w:val="left" w:pos="3132"/>
        </w:tabs>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w:t>
      </w:r>
    </w:p>
  </w:footnote>
  <w:footnote w:id="45">
    <w:p w14:paraId="5EE0655E"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Ombudsperson for Gender Equality Year Report 2023, 206.</w:t>
      </w:r>
    </w:p>
  </w:footnote>
  <w:footnote w:id="46">
    <w:p w14:paraId="619DBB6F"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National Plan for Suppression of Human Trafficking until 2030, available at chrome-extension://efaidnbmnnnibpcajpcglclefindmkaj/https://pravamanjina.gov.hr/UserDocsImages/dokumenti/Nacionalni%20plan%20suzbijanja%20trgovanja%20ljudima%20do%202030.pdf</w:t>
      </w:r>
    </w:p>
  </w:footnote>
  <w:footnote w:id="47">
    <w:p w14:paraId="7B2C8DED" w14:textId="77777777" w:rsidR="00CC25F2" w:rsidRPr="0070553F" w:rsidRDefault="00CC25F2" w:rsidP="00CC25F2">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National Plan for Suppression of Human Trafficking until 2030, available at chrome-extension://efaidnbmnnnibpcajpcglclefindmkaj/https://pravamanjina.gov.hr/UserDocsImages/dokumenti/Nacionalni%20plan%20suzbijanja%20trgovanja%20ljudima%20do%202030.pdf</w:t>
      </w:r>
    </w:p>
  </w:footnote>
  <w:footnote w:id="48">
    <w:p w14:paraId="774DBFEB" w14:textId="77777777" w:rsidR="00CC25F2" w:rsidRPr="0070553F" w:rsidRDefault="00CC25F2" w:rsidP="00CC25F2">
      <w:pPr>
        <w:pStyle w:val="FootnoteText"/>
        <w:rPr>
          <w:rFonts w:asciiTheme="majorBidi" w:hAnsiTheme="majorBidi" w:cstheme="majorBidi"/>
          <w:i/>
          <w:iCs/>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lang w:val="es-ES"/>
        </w:rPr>
        <w:t xml:space="preserve"> Ibid.</w:t>
      </w:r>
    </w:p>
  </w:footnote>
  <w:footnote w:id="49">
    <w:p w14:paraId="7CC8A044" w14:textId="77777777" w:rsidR="00CC25F2" w:rsidRPr="0070553F" w:rsidRDefault="00CC25F2" w:rsidP="00CC25F2">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lang w:val="es-ES"/>
        </w:rPr>
        <w:t xml:space="preserve"> </w:t>
      </w:r>
      <w:proofErr w:type="spellStart"/>
      <w:r w:rsidRPr="0070553F">
        <w:rPr>
          <w:rFonts w:asciiTheme="majorBidi" w:hAnsiTheme="majorBidi" w:cstheme="majorBidi"/>
          <w:sz w:val="20"/>
          <w:szCs w:val="20"/>
          <w:lang w:val="es-ES"/>
        </w:rPr>
        <w:t>Munivrana</w:t>
      </w:r>
      <w:proofErr w:type="spellEnd"/>
      <w:r w:rsidRPr="0070553F">
        <w:rPr>
          <w:rFonts w:asciiTheme="majorBidi" w:hAnsiTheme="majorBidi" w:cstheme="majorBidi"/>
          <w:sz w:val="20"/>
          <w:szCs w:val="20"/>
          <w:lang w:val="es-ES"/>
        </w:rPr>
        <w:t xml:space="preserve">, M., &amp; </w:t>
      </w:r>
      <w:proofErr w:type="spellStart"/>
      <w:r w:rsidRPr="0070553F">
        <w:rPr>
          <w:rFonts w:asciiTheme="majorBidi" w:hAnsiTheme="majorBidi" w:cstheme="majorBidi"/>
          <w:sz w:val="20"/>
          <w:szCs w:val="20"/>
          <w:lang w:val="es-ES"/>
        </w:rPr>
        <w:t>Odak</w:t>
      </w:r>
      <w:proofErr w:type="spellEnd"/>
      <w:r w:rsidRPr="0070553F">
        <w:rPr>
          <w:rFonts w:asciiTheme="majorBidi" w:hAnsiTheme="majorBidi" w:cstheme="majorBidi"/>
          <w:sz w:val="20"/>
          <w:szCs w:val="20"/>
          <w:lang w:val="es-ES"/>
        </w:rPr>
        <w:t xml:space="preserve">, L. (2019). </w:t>
      </w:r>
      <w:r w:rsidRPr="0070553F">
        <w:rPr>
          <w:rFonts w:asciiTheme="majorBidi" w:hAnsiTheme="majorBidi" w:cstheme="majorBidi"/>
          <w:sz w:val="20"/>
          <w:szCs w:val="20"/>
          <w:lang w:val="en-GB"/>
        </w:rPr>
        <w:t xml:space="preserve">Recommendations for improving the Croatian legal framework and measures for combating and preventing human trafficking. </w:t>
      </w:r>
      <w:proofErr w:type="spellStart"/>
      <w:r w:rsidRPr="0070553F">
        <w:rPr>
          <w:rFonts w:asciiTheme="majorBidi" w:hAnsiTheme="majorBidi" w:cstheme="majorBidi"/>
          <w:i/>
          <w:iCs/>
          <w:sz w:val="20"/>
          <w:szCs w:val="20"/>
          <w:lang w:val="en-GB"/>
        </w:rPr>
        <w:t>Zbornik</w:t>
      </w:r>
      <w:proofErr w:type="spellEnd"/>
      <w:r w:rsidRPr="0070553F">
        <w:rPr>
          <w:rFonts w:asciiTheme="majorBidi" w:hAnsiTheme="majorBidi" w:cstheme="majorBidi"/>
          <w:i/>
          <w:iCs/>
          <w:sz w:val="20"/>
          <w:szCs w:val="20"/>
          <w:lang w:val="en-GB"/>
        </w:rPr>
        <w:t xml:space="preserve"> of the Faculty of Law in Zagreb, 69</w:t>
      </w:r>
      <w:r w:rsidRPr="0070553F">
        <w:rPr>
          <w:rFonts w:asciiTheme="majorBidi" w:hAnsiTheme="majorBidi" w:cstheme="majorBidi"/>
          <w:sz w:val="20"/>
          <w:szCs w:val="20"/>
          <w:lang w:val="en-GB"/>
        </w:rPr>
        <w:t>(1).</w:t>
      </w:r>
    </w:p>
  </w:footnote>
  <w:footnote w:id="50">
    <w:p w14:paraId="37B94152"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w:t>
      </w:r>
    </w:p>
  </w:footnote>
  <w:footnote w:id="51">
    <w:p w14:paraId="590BC0ED"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w:t>
      </w:r>
    </w:p>
  </w:footnote>
  <w:footnote w:id="52">
    <w:p w14:paraId="32F531A5"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AWHZ and Centre ROSA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53">
    <w:p w14:paraId="037E4FDA"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Interview with the Centre ROSA lawyer, May 13, 2024</w:t>
      </w:r>
    </w:p>
  </w:footnote>
  <w:footnote w:id="54">
    <w:p w14:paraId="1FCA078F"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AWHZ and Centre ROSA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55">
    <w:p w14:paraId="2490B69E" w14:textId="77777777" w:rsidR="00CC25F2" w:rsidRPr="0070553F" w:rsidRDefault="00CC25F2" w:rsidP="00CC25F2">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Academy of Social Work “</w:t>
      </w:r>
      <w:r w:rsidRPr="0070553F">
        <w:rPr>
          <w:rFonts w:asciiTheme="majorBidi" w:hAnsiTheme="majorBidi" w:cstheme="majorBidi"/>
          <w:sz w:val="20"/>
          <w:szCs w:val="20"/>
          <w:lang w:val="en-GB"/>
        </w:rPr>
        <w:t>A training program on "Protection of Human Trafficking Victims in the Social Welfare System" was conducted”, 26 Nov 2024, https://asosk.hr/novosti/proveden-je-program-usavrsavanja-na-temu-zastita-zrtava-trgovanja-ljudima-u-sustavu-socijalne-skrbi/</w:t>
      </w:r>
    </w:p>
  </w:footnote>
  <w:footnote w:id="56">
    <w:p w14:paraId="5EBA91AE"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Centre for Women War Victims – ROSA, Response to the Questionnaire for the evaluation of the implementation of the Council of Europe Convention on Action against Trafficking in Human Beings by Croatia, 2023.</w:t>
      </w:r>
    </w:p>
  </w:footnote>
  <w:footnote w:id="57">
    <w:p w14:paraId="3673A896"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 xml:space="preserve">Ibid. </w:t>
      </w:r>
    </w:p>
  </w:footnote>
  <w:footnote w:id="58">
    <w:p w14:paraId="0E175D4F"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 xml:space="preserve">Ibid. </w:t>
      </w:r>
    </w:p>
  </w:footnote>
  <w:footnote w:id="59">
    <w:p w14:paraId="316358DF"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Article 106 § 4 of the Criminal Code states that “Whoever, knowing that a person is a victim of human trafficking, uses her services, which are the result of one of the forms of exploitation specified in paragraphs 1 and 2 of this article, will be punished with the penalty from paragraph 1 of this article.” </w:t>
      </w:r>
    </w:p>
  </w:footnote>
  <w:footnote w:id="60">
    <w:p w14:paraId="4B552D31"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Information on file with ROSA officers, 2020-2025.</w:t>
      </w:r>
    </w:p>
  </w:footnote>
  <w:footnote w:id="61">
    <w:p w14:paraId="1DB383E6"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Information on file with ROSA officers, 2020-2025.</w:t>
      </w:r>
    </w:p>
  </w:footnote>
  <w:footnote w:id="62">
    <w:p w14:paraId="0AD7D2E5" w14:textId="77777777" w:rsidR="00CC25F2" w:rsidRPr="0070553F" w:rsidRDefault="00CC25F2" w:rsidP="00CC25F2">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U.S. Department of State “</w:t>
      </w:r>
      <w:r w:rsidRPr="0070553F">
        <w:rPr>
          <w:rFonts w:asciiTheme="majorBidi" w:hAnsiTheme="majorBidi" w:cstheme="majorBidi"/>
          <w:sz w:val="20"/>
          <w:szCs w:val="20"/>
          <w:lang w:val="en-GB"/>
        </w:rPr>
        <w:t xml:space="preserve">2024 Trafficking in Persons Report: Croatia”, available at </w:t>
      </w:r>
      <w:hyperlink r:id="rId11" w:history="1">
        <w:r w:rsidRPr="0070553F">
          <w:rPr>
            <w:rStyle w:val="Hyperlink"/>
            <w:rFonts w:asciiTheme="majorBidi" w:hAnsiTheme="majorBidi" w:cstheme="majorBidi"/>
            <w:sz w:val="20"/>
            <w:szCs w:val="20"/>
            <w:lang w:val="en-GB"/>
          </w:rPr>
          <w:t>https://www.state.gov/reports/2024-trafficking-in-persons-report/croatia/is</w:t>
        </w:r>
      </w:hyperlink>
      <w:r w:rsidRPr="0070553F">
        <w:rPr>
          <w:rFonts w:asciiTheme="majorBidi" w:hAnsiTheme="majorBidi" w:cstheme="majorBidi"/>
          <w:sz w:val="20"/>
          <w:szCs w:val="20"/>
          <w:lang w:val="en-GB"/>
        </w:rPr>
        <w:t xml:space="preserve"> </w:t>
      </w:r>
    </w:p>
  </w:footnote>
  <w:footnote w:id="63">
    <w:p w14:paraId="14C2417C"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w:t>
      </w:r>
    </w:p>
  </w:footnote>
  <w:footnote w:id="64">
    <w:p w14:paraId="7B56DE8D"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National Plan for Suppression of Human Trafficking until 2030.</w:t>
      </w:r>
    </w:p>
  </w:footnote>
  <w:footnote w:id="65">
    <w:p w14:paraId="4EA4C361"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Ibid.</w:t>
      </w:r>
    </w:p>
  </w:footnote>
  <w:footnote w:id="66">
    <w:p w14:paraId="21E83955"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Ibid.</w:t>
      </w:r>
    </w:p>
  </w:footnote>
  <w:footnote w:id="67">
    <w:p w14:paraId="64EC243B"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hr-HR"/>
        </w:rPr>
        <w:t>Ibid.</w:t>
      </w:r>
    </w:p>
  </w:footnote>
  <w:footnote w:id="68">
    <w:p w14:paraId="5236C7AB"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AWHZ and Centre ROSA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69">
    <w:p w14:paraId="1A96DBF7" w14:textId="77777777" w:rsidR="00CC25F2" w:rsidRPr="0070553F" w:rsidRDefault="00CC25F2" w:rsidP="00CC25F2">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Group of Experts on Action against Trafficking in Human Beings, Evaluation Report Croatia, Third Evaluation Round, par. 73, GRETA (2020)10, 3 December 2020, available at chrome-extension://efaidnbmnnnibpcajpcglclefindmkaj/https://rm.coe.int/report-on-the-implementation-of-the-council-of-europe-convention-on-ac/1680a09509 </w:t>
      </w:r>
    </w:p>
  </w:footnote>
  <w:footnote w:id="70">
    <w:p w14:paraId="28815B56"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U.S. Department of State, 2023 Trafficking in Persons Report: Croatia, available at </w:t>
      </w:r>
      <w:hyperlink r:id="rId12" w:history="1">
        <w:r w:rsidRPr="0070553F">
          <w:rPr>
            <w:rStyle w:val="Hyperlink"/>
            <w:rFonts w:asciiTheme="majorBidi" w:eastAsiaTheme="majorEastAsia" w:hAnsiTheme="majorBidi" w:cstheme="majorBidi"/>
            <w:color w:val="auto"/>
            <w:sz w:val="20"/>
            <w:szCs w:val="20"/>
          </w:rPr>
          <w:t>https://www.state.gov/reports/2023-trafficking-in-persons-report/croatia/</w:t>
        </w:r>
      </w:hyperlink>
      <w:r w:rsidRPr="0070553F">
        <w:rPr>
          <w:rFonts w:asciiTheme="majorBidi" w:hAnsiTheme="majorBidi" w:cstheme="majorBidi"/>
          <w:sz w:val="20"/>
          <w:szCs w:val="20"/>
        </w:rPr>
        <w:t xml:space="preserve"> </w:t>
      </w:r>
    </w:p>
  </w:footnote>
  <w:footnote w:id="71">
    <w:p w14:paraId="0599CC76"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 </w:t>
      </w:r>
    </w:p>
  </w:footnote>
  <w:footnote w:id="72">
    <w:p w14:paraId="784572A7"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Newspaper article describing in detail the case of a victim of human trafficking: https://www.jutarnji.hr/vijesti/crna-kronika/suprug-me-silovao-prijetio-mi-je-smrcu-tjerao-da-imam-spolne-odnose-s-drugim-muskarcima-kako-bi-on-zaradio-15556997</w:t>
      </w:r>
    </w:p>
  </w:footnote>
  <w:footnote w:id="73">
    <w:p w14:paraId="1B4C5BD1" w14:textId="77777777" w:rsidR="00CC25F2" w:rsidRPr="0070553F" w:rsidRDefault="00CC25F2" w:rsidP="00CC25F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Website of the Constitutional Court where decisions are published https://usud.hr/</w:t>
      </w:r>
    </w:p>
  </w:footnote>
  <w:footnote w:id="74">
    <w:p w14:paraId="7A805CC8" w14:textId="0647E53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UPR of Croatia (3</w:t>
      </w:r>
      <w:r w:rsidRPr="0070553F">
        <w:rPr>
          <w:rFonts w:asciiTheme="majorBidi" w:hAnsiTheme="majorBidi" w:cstheme="majorBidi"/>
          <w:sz w:val="20"/>
          <w:szCs w:val="20"/>
          <w:vertAlign w:val="superscript"/>
        </w:rPr>
        <w:t>rd</w:t>
      </w:r>
      <w:r w:rsidRPr="0070553F">
        <w:rPr>
          <w:rFonts w:asciiTheme="majorBidi" w:hAnsiTheme="majorBidi" w:cstheme="majorBidi"/>
          <w:sz w:val="20"/>
          <w:szCs w:val="20"/>
        </w:rPr>
        <w:t xml:space="preserve"> cycle – 36</w:t>
      </w:r>
      <w:r w:rsidRPr="0070553F">
        <w:rPr>
          <w:rFonts w:asciiTheme="majorBidi" w:hAnsiTheme="majorBidi" w:cstheme="majorBidi"/>
          <w:sz w:val="20"/>
          <w:szCs w:val="20"/>
          <w:vertAlign w:val="superscript"/>
        </w:rPr>
        <w:t>th</w:t>
      </w:r>
      <w:r w:rsidRPr="0070553F">
        <w:rPr>
          <w:rFonts w:asciiTheme="majorBidi" w:hAnsiTheme="majorBidi" w:cstheme="majorBidi"/>
          <w:sz w:val="20"/>
          <w:szCs w:val="20"/>
        </w:rPr>
        <w:t xml:space="preserve"> session): Thematic list of recommendations. Recommendation no. 137.169.  </w:t>
      </w:r>
    </w:p>
  </w:footnote>
  <w:footnote w:id="75">
    <w:p w14:paraId="07E3AB93" w14:textId="77777777" w:rsidR="00F6120A" w:rsidRPr="0070553F" w:rsidRDefault="00F6120A" w:rsidP="00F6120A">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Law on International and Temporary Protection, Official Gazette </w:t>
      </w:r>
      <w:r w:rsidRPr="0070553F">
        <w:rPr>
          <w:rFonts w:asciiTheme="majorBidi" w:hAnsiTheme="majorBidi" w:cstheme="majorBidi"/>
          <w:sz w:val="20"/>
          <w:szCs w:val="20"/>
          <w:lang w:val="en-GB"/>
        </w:rPr>
        <w:t xml:space="preserve">70/15, 127/17, 33/23, available at </w:t>
      </w:r>
      <w:hyperlink r:id="rId13" w:history="1">
        <w:r w:rsidRPr="0070553F">
          <w:rPr>
            <w:rStyle w:val="Hyperlink"/>
            <w:rFonts w:asciiTheme="majorBidi" w:eastAsiaTheme="majorEastAsia" w:hAnsiTheme="majorBidi" w:cstheme="majorBidi"/>
            <w:color w:val="auto"/>
            <w:sz w:val="20"/>
            <w:szCs w:val="20"/>
            <w:lang w:val="en-GB"/>
          </w:rPr>
          <w:t>https://www.zakon.hr/z/798/Zakon-o-me%C4%91unarodnoj-i-privremenoj-za%C5%A1titi</w:t>
        </w:r>
      </w:hyperlink>
      <w:r w:rsidRPr="0070553F">
        <w:rPr>
          <w:rFonts w:asciiTheme="majorBidi" w:hAnsiTheme="majorBidi" w:cstheme="majorBidi"/>
          <w:sz w:val="20"/>
          <w:szCs w:val="20"/>
          <w:lang w:val="en-GB"/>
        </w:rPr>
        <w:t xml:space="preserve"> </w:t>
      </w:r>
    </w:p>
  </w:footnote>
  <w:footnote w:id="76">
    <w:p w14:paraId="4439CDE4" w14:textId="77777777" w:rsidR="00F6120A" w:rsidRPr="0070553F" w:rsidRDefault="00F6120A" w:rsidP="00F6120A">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Law on International and Temporary Protection, article 4.14, Official Gazette </w:t>
      </w:r>
      <w:r w:rsidRPr="0070553F">
        <w:rPr>
          <w:rFonts w:asciiTheme="majorBidi" w:hAnsiTheme="majorBidi" w:cstheme="majorBidi"/>
          <w:sz w:val="20"/>
          <w:szCs w:val="20"/>
          <w:lang w:val="en-GB"/>
        </w:rPr>
        <w:t xml:space="preserve">70/15, 127/17, 33/23, available at </w:t>
      </w:r>
      <w:hyperlink r:id="rId14" w:history="1">
        <w:r w:rsidRPr="0070553F">
          <w:rPr>
            <w:rStyle w:val="Hyperlink"/>
            <w:rFonts w:asciiTheme="majorBidi" w:eastAsiaTheme="majorEastAsia" w:hAnsiTheme="majorBidi" w:cstheme="majorBidi"/>
            <w:color w:val="auto"/>
            <w:sz w:val="20"/>
            <w:szCs w:val="20"/>
            <w:lang w:val="en-GB"/>
          </w:rPr>
          <w:t>https://www.zakon.hr/z/798/Zakon-o-me%C4%91unarodnoj-i-privremenoj-za%C5%A1titi</w:t>
        </w:r>
      </w:hyperlink>
      <w:r w:rsidRPr="0070553F">
        <w:rPr>
          <w:rFonts w:asciiTheme="majorBidi" w:hAnsiTheme="majorBidi" w:cstheme="majorBidi"/>
          <w:sz w:val="20"/>
          <w:szCs w:val="20"/>
          <w:lang w:val="en-GB"/>
        </w:rPr>
        <w:t xml:space="preserve"> </w:t>
      </w:r>
    </w:p>
  </w:footnote>
  <w:footnote w:id="77">
    <w:p w14:paraId="7DD90942" w14:textId="77777777" w:rsidR="0070553F" w:rsidRPr="0070553F" w:rsidRDefault="0070553F">
      <w:pPr>
        <w:pStyle w:val="FootnoteText"/>
        <w:rPr>
          <w:rFonts w:asciiTheme="majorBidi" w:hAnsiTheme="majorBidi" w:cstheme="majorBidi"/>
          <w:sz w:val="20"/>
          <w:szCs w:val="20"/>
          <w:lang w:val="en-GB"/>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Ministry of Interior, </w:t>
      </w:r>
      <w:r w:rsidRPr="0070553F">
        <w:rPr>
          <w:rFonts w:asciiTheme="majorBidi" w:hAnsiTheme="majorBidi" w:cstheme="majorBidi"/>
          <w:sz w:val="20"/>
          <w:szCs w:val="20"/>
          <w:lang w:val="en-GB"/>
        </w:rPr>
        <w:t>Statistical indicators of international protection applicants until 31.12.2024., available at https://mup.gov.hr/pristup-informacijama-16/statistika-228/statistika-trazitelji-medjunarodne-zastite/283234</w:t>
      </w:r>
    </w:p>
  </w:footnote>
  <w:footnote w:id="78">
    <w:p w14:paraId="0A4530E6"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Ministry of Croatian Veterans, Response to the Centre for Women War Victims Rosa request for information, March 9, 2022, document on file with authors.</w:t>
      </w:r>
    </w:p>
  </w:footnote>
  <w:footnote w:id="79">
    <w:p w14:paraId="1B71AE37"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GREVIO Baseline Evaluation Report Croatia, 2023, 21.</w:t>
      </w:r>
    </w:p>
  </w:footnote>
  <w:footnote w:id="80">
    <w:p w14:paraId="7371ABDE" w14:textId="77777777" w:rsidR="0070553F" w:rsidRPr="0070553F" w:rsidRDefault="0070553F">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Centre for Women War Victims – ROSA, Response to the Questionnaire for the evaluation of the implementation of the Council of Europe Convention on Action against Trafficking in Human Beings by Croatia, 2023.</w:t>
      </w:r>
    </w:p>
  </w:footnote>
  <w:footnote w:id="81">
    <w:p w14:paraId="6ADB468D" w14:textId="77777777" w:rsidR="0070553F" w:rsidRPr="0070553F" w:rsidRDefault="0070553F">
      <w:pPr>
        <w:pStyle w:val="FootnoteText"/>
        <w:rPr>
          <w:rFonts w:asciiTheme="majorBidi" w:hAnsiTheme="majorBidi" w:cstheme="majorBidi"/>
          <w:sz w:val="20"/>
          <w:szCs w:val="20"/>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rPr>
        <w:t xml:space="preserve"> Ibid.</w:t>
      </w:r>
    </w:p>
  </w:footnote>
  <w:footnote w:id="82">
    <w:p w14:paraId="792E866E"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 </w:t>
      </w:r>
    </w:p>
  </w:footnote>
  <w:footnote w:id="83">
    <w:p w14:paraId="043B5201" w14:textId="4DE8F3EE"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Cases on file with the Centre ROSA. </w:t>
      </w:r>
    </w:p>
  </w:footnote>
  <w:footnote w:id="84">
    <w:p w14:paraId="1432A8B3" w14:textId="5996908B" w:rsidR="0070553F" w:rsidRPr="0070553F" w:rsidRDefault="0070553F">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i/>
          <w:iCs/>
          <w:sz w:val="20"/>
          <w:szCs w:val="20"/>
          <w:lang w:val="en-GB"/>
        </w:rPr>
        <w:t>In the DRC, rape is rife. How can women recover in a war zone?”,</w:t>
      </w:r>
      <w:r w:rsidRPr="0070553F">
        <w:rPr>
          <w:rFonts w:asciiTheme="majorBidi" w:hAnsiTheme="majorBidi" w:cstheme="majorBidi"/>
          <w:sz w:val="20"/>
          <w:szCs w:val="20"/>
          <w:lang w:val="en-GB"/>
        </w:rPr>
        <w:t xml:space="preserve"> The Guardian, 21 Dec 2024, https://www.theguardian.com/society/2024/dec/21/in-the-drc-is-rife-how-can-women-recover-in-a-war-zone?utm_source=chatgpt.com</w:t>
      </w:r>
    </w:p>
  </w:footnote>
  <w:footnote w:id="85">
    <w:p w14:paraId="08E829DE"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Case on file with the Centre ROSA.</w:t>
      </w:r>
    </w:p>
  </w:footnote>
  <w:footnote w:id="86">
    <w:p w14:paraId="52D5A1A1"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Interview with Centre ROSA lawyer, May 13, 2024.</w:t>
      </w:r>
    </w:p>
  </w:footnote>
  <w:footnote w:id="87">
    <w:p w14:paraId="68A688A3"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Ibid.</w:t>
      </w:r>
    </w:p>
  </w:footnote>
  <w:footnote w:id="88">
    <w:p w14:paraId="64731EAB" w14:textId="77777777" w:rsidR="0070553F" w:rsidRPr="0070553F" w:rsidRDefault="0070553F" w:rsidP="00E45342">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Interview with AWHZ lawyer, May 13, 2024.</w:t>
      </w:r>
    </w:p>
  </w:footnote>
  <w:footnote w:id="89">
    <w:p w14:paraId="2A20C09B" w14:textId="5227B287" w:rsidR="0070553F" w:rsidRPr="0070553F" w:rsidRDefault="0070553F">
      <w:pPr>
        <w:pStyle w:val="FootnoteText"/>
        <w:rPr>
          <w:rFonts w:asciiTheme="majorBidi" w:hAnsiTheme="majorBidi" w:cstheme="majorBidi"/>
          <w:sz w:val="20"/>
          <w:szCs w:val="20"/>
          <w:lang w:val="en-GB"/>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sz w:val="20"/>
          <w:szCs w:val="20"/>
          <w:lang w:val="en-GB"/>
        </w:rPr>
        <w:t xml:space="preserve">Case of M.H. and Others v. Croatia (Applications nos. 15670/18 and 43115/18), available at: </w:t>
      </w:r>
      <w:hyperlink r:id="rId15" w:anchor="%7B%22itemid%22:%5B%22001-213213%22%5D%7D" w:history="1">
        <w:r w:rsidRPr="0070553F">
          <w:rPr>
            <w:rStyle w:val="Hyperlink"/>
            <w:rFonts w:asciiTheme="majorBidi" w:hAnsiTheme="majorBidi" w:cstheme="majorBidi"/>
            <w:color w:val="auto"/>
            <w:sz w:val="20"/>
            <w:szCs w:val="20"/>
            <w:lang w:val="en-GB"/>
          </w:rPr>
          <w:t>https://hudoc.echr.coe.int/fre#{%22itemid%22:[%22001-213213%22]}</w:t>
        </w:r>
      </w:hyperlink>
    </w:p>
  </w:footnote>
  <w:footnote w:id="90">
    <w:p w14:paraId="0E86B605"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w:t>
      </w:r>
      <w:r w:rsidRPr="0070553F">
        <w:rPr>
          <w:rFonts w:asciiTheme="majorBidi" w:hAnsiTheme="majorBidi" w:cstheme="majorBidi"/>
          <w:i/>
          <w:sz w:val="20"/>
          <w:szCs w:val="20"/>
        </w:rPr>
        <w:t>M.H. and Others v. Croatia</w:t>
      </w:r>
      <w:r w:rsidRPr="0070553F">
        <w:rPr>
          <w:rFonts w:asciiTheme="majorBidi" w:hAnsiTheme="majorBidi" w:cstheme="majorBidi"/>
          <w:sz w:val="20"/>
          <w:szCs w:val="20"/>
        </w:rPr>
        <w:t xml:space="preserve"> (Applications Nos. 15670/18 and 43115/18). GREVIO Baseline Evaluation Report Croatia, 2023, ¶ 333.</w:t>
      </w:r>
    </w:p>
  </w:footnote>
  <w:footnote w:id="91">
    <w:p w14:paraId="610198EF"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GREVIO Baseline Evaluation Report Croatia, 2023, ¶ 333.</w:t>
      </w:r>
    </w:p>
  </w:footnote>
  <w:footnote w:id="92">
    <w:p w14:paraId="1554EEBB" w14:textId="77777777" w:rsidR="0070553F" w:rsidRPr="0070553F" w:rsidRDefault="0070553F">
      <w:pPr>
        <w:pStyle w:val="FootnoteText"/>
        <w:rPr>
          <w:rFonts w:asciiTheme="majorBidi" w:hAnsiTheme="majorBidi" w:cstheme="majorBidi"/>
          <w:sz w:val="20"/>
          <w:szCs w:val="20"/>
          <w:lang w:val="hr-HR"/>
        </w:rPr>
      </w:pPr>
      <w:r w:rsidRPr="0070553F">
        <w:rPr>
          <w:rFonts w:asciiTheme="majorBidi" w:hAnsiTheme="majorBidi" w:cstheme="majorBidi"/>
          <w:sz w:val="20"/>
          <w:szCs w:val="20"/>
          <w:vertAlign w:val="superscript"/>
        </w:rPr>
        <w:footnoteRef/>
      </w:r>
      <w:r w:rsidRPr="0070553F">
        <w:rPr>
          <w:rFonts w:asciiTheme="majorBidi" w:hAnsiTheme="majorBidi" w:cstheme="majorBidi"/>
          <w:sz w:val="20"/>
          <w:szCs w:val="20"/>
          <w:lang w:val="hr-HR"/>
        </w:rPr>
        <w:t xml:space="preserve"> Ibid.</w:t>
      </w:r>
    </w:p>
  </w:footnote>
  <w:footnote w:id="93">
    <w:p w14:paraId="7657309B"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lang w:val="hr-HR"/>
        </w:rPr>
        <w:t xml:space="preserve"> Ibid.</w:t>
      </w:r>
    </w:p>
  </w:footnote>
  <w:footnote w:id="94">
    <w:p w14:paraId="09F09EC0" w14:textId="77777777"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lang w:val="hr-HR"/>
        </w:rPr>
        <w:t xml:space="preserve"> Ibid.</w:t>
      </w:r>
    </w:p>
  </w:footnote>
  <w:footnote w:id="95">
    <w:p w14:paraId="7740F3A2" w14:textId="700B26DD" w:rsidR="0070553F" w:rsidRPr="0070553F" w:rsidRDefault="0070553F">
      <w:pPr>
        <w:pStyle w:val="FootnoteText"/>
        <w:rPr>
          <w:rFonts w:asciiTheme="majorBidi" w:hAnsiTheme="majorBidi" w:cstheme="majorBidi"/>
          <w:sz w:val="20"/>
          <w:szCs w:val="20"/>
          <w:lang w:val="hr-HR"/>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lang w:val="hr-HR"/>
        </w:rPr>
        <w:t xml:space="preserve"> Potpisan Sporazum o suradnji radi provedbe nezavisnog mehanizma nadzora zaštite temeljnih ljudskih prava u postupanju policijskih službenika Ministarstva unutarnjih poslova u području zaštite granica, nezakonitih migracija i međunarodne zaštite, mup.gov.hr, available at https://mup.gov.hr/potpisan-sporazum-o-suradnji-radi-provedbe-nezavisnog-mehanizma-nadzora-zastite-temeljnih-ljudskih-prava-u-postupanju-policijskih-sluzbenika-ministarstva-unutarnjih-poslova-u-podrucju-zastite-granica-nezakonitih-migracija-i-medjunarodne-zastite/289002 (last visited Mar 20, 2025).</w:t>
      </w:r>
    </w:p>
  </w:footnote>
  <w:footnote w:id="96">
    <w:p w14:paraId="11CF8C42"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Center for Peace Studies, The Annual Report of the (Independent) Monitoring Mechanism, as per the instructions of the Ministry of the Interior, July 4, 2022, available at https://www.cms.hr/en/azil-i-integracijske-politike/novo-godisnje-izvjesce-neovisnog-mehanizma-nadzora</w:t>
      </w:r>
    </w:p>
  </w:footnote>
  <w:footnote w:id="97">
    <w:p w14:paraId="32DED6E6" w14:textId="77777777" w:rsidR="0070553F" w:rsidRPr="0070553F" w:rsidRDefault="0070553F">
      <w:pPr>
        <w:pStyle w:val="FootnoteText"/>
        <w:rPr>
          <w:rFonts w:asciiTheme="majorBidi" w:hAnsiTheme="majorBidi" w:cstheme="majorBidi"/>
          <w:sz w:val="20"/>
          <w:szCs w:val="20"/>
        </w:rPr>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Human Rights Watch, “Like We Were Just Animals’: Pushbacks of People Seeking Protection from Croatia to Bosnia and Herzegovina,” 2023, available at https://www.hrw.org/report/2023/05/03/we-were-just-animals/pushbacks-people-seeking-protection-croatia-bosnia-and</w:t>
      </w:r>
    </w:p>
  </w:footnote>
  <w:footnote w:id="98">
    <w:p w14:paraId="29E7098D" w14:textId="7B1FFE66" w:rsidR="0070553F" w:rsidRPr="003102DC" w:rsidRDefault="0070553F">
      <w:pPr>
        <w:pStyle w:val="FootnoteText"/>
      </w:pPr>
      <w:r w:rsidRPr="0070553F">
        <w:rPr>
          <w:rStyle w:val="FootnoteReference"/>
          <w:rFonts w:asciiTheme="majorBidi" w:hAnsiTheme="majorBidi" w:cstheme="majorBidi"/>
          <w:sz w:val="20"/>
          <w:szCs w:val="20"/>
        </w:rPr>
        <w:footnoteRef/>
      </w:r>
      <w:r w:rsidRPr="0070553F">
        <w:rPr>
          <w:rFonts w:asciiTheme="majorBidi" w:hAnsiTheme="majorBidi" w:cstheme="majorBidi"/>
          <w:sz w:val="20"/>
          <w:szCs w:val="20"/>
        </w:rPr>
        <w:t xml:space="preserve"> Danish Refugee Council, </w:t>
      </w:r>
      <w:r w:rsidRPr="0070553F">
        <w:rPr>
          <w:rFonts w:asciiTheme="majorBidi" w:hAnsiTheme="majorBidi" w:cstheme="majorBidi"/>
          <w:i/>
          <w:iCs/>
          <w:sz w:val="20"/>
          <w:szCs w:val="20"/>
        </w:rPr>
        <w:t>Protecting Rights at Borders: What we do in the shadows</w:t>
      </w:r>
      <w:r w:rsidRPr="0070553F">
        <w:rPr>
          <w:rFonts w:asciiTheme="majorBidi" w:hAnsiTheme="majorBidi" w:cstheme="majorBidi"/>
          <w:sz w:val="20"/>
          <w:szCs w:val="20"/>
        </w:rPr>
        <w:t>, May 2023, available at https://prof.euwest01.umbraco.io/media/3h1d5s5r/vi-prab-report_-what-we-do-in-the-shadows_-jan-to-april-2023.p</w:t>
      </w:r>
      <w:r w:rsidRPr="003102DC">
        <w:t>df</w:t>
      </w:r>
    </w:p>
  </w:footnote>
  <w:footnote w:id="99">
    <w:p w14:paraId="6B14389F" w14:textId="77777777" w:rsidR="00F2478D" w:rsidRPr="00821287" w:rsidRDefault="00F2478D" w:rsidP="00F2478D">
      <w:pPr>
        <w:pStyle w:val="FootnoteText"/>
        <w:rPr>
          <w:sz w:val="20"/>
          <w:szCs w:val="20"/>
          <w:lang w:val="en-GB"/>
        </w:rPr>
      </w:pPr>
      <w:r w:rsidRPr="00821287">
        <w:rPr>
          <w:rStyle w:val="FootnoteReference"/>
          <w:rFonts w:eastAsiaTheme="majorEastAsia"/>
          <w:sz w:val="20"/>
          <w:szCs w:val="20"/>
        </w:rPr>
        <w:footnoteRef/>
      </w:r>
      <w:r w:rsidRPr="00821287">
        <w:rPr>
          <w:sz w:val="20"/>
          <w:szCs w:val="20"/>
        </w:rPr>
        <w:t xml:space="preserve"> Law on Medical Practice, Official Gazette 121/2003, art 20, available in Croatian at https://narodne-novine.nn.hr/clanci/sluzbeni/2003_07_121_1707.html.</w:t>
      </w:r>
    </w:p>
  </w:footnote>
  <w:footnote w:id="100">
    <w:p w14:paraId="01CD217A"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Law on Nursing, Official Gazette 121/03, 117/08, 57/11, art 3 and 4, available in Croatian at</w:t>
      </w:r>
    </w:p>
    <w:p w14:paraId="358A0695" w14:textId="77777777" w:rsidR="00F2478D" w:rsidRPr="00821287" w:rsidRDefault="00F2478D" w:rsidP="00F2478D">
      <w:pPr>
        <w:pStyle w:val="FootnoteText"/>
        <w:rPr>
          <w:sz w:val="20"/>
          <w:szCs w:val="20"/>
          <w:lang w:val="en-GB"/>
        </w:rPr>
      </w:pPr>
      <w:r w:rsidRPr="00821287">
        <w:rPr>
          <w:sz w:val="20"/>
          <w:szCs w:val="20"/>
        </w:rPr>
        <w:t>https://www.zakon.hr/z/407/Zakon-o-sestrinstvu.</w:t>
      </w:r>
    </w:p>
  </w:footnote>
  <w:footnote w:id="101">
    <w:p w14:paraId="0B2B63FE"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Article 20 states, “"Due to their ethical, religious, or moral beliefs, a doctor has the right to invoke conscientious objection and refuse to perform diagnostics, treatment, and rehabilitation of a patient, provided it does not conflict with professional standards and does not cause permanent health consequences or endanger the patient's life. The doctor must promptly inform the patient of their decision and refer them to another doctor of the same specialty.</w:t>
      </w:r>
    </w:p>
    <w:p w14:paraId="1AA7B3EF" w14:textId="77777777" w:rsidR="00F2478D" w:rsidRPr="00821287" w:rsidRDefault="00F2478D" w:rsidP="00F2478D">
      <w:pPr>
        <w:pStyle w:val="FootnoteText"/>
        <w:rPr>
          <w:sz w:val="20"/>
          <w:szCs w:val="20"/>
        </w:rPr>
      </w:pPr>
      <w:r w:rsidRPr="00821287">
        <w:rPr>
          <w:sz w:val="20"/>
          <w:szCs w:val="20"/>
        </w:rPr>
        <w:t>If the doctor is employed in a healthcare institution, a company, or another legal entity providing healthcare services, or by another doctor in private practice, they must inform their superior or employer of their decision.” Law on Medical Practice, Official Gazette 121/2003, art 20, available in Croatian at https://narodne-novine.nn.hr/clanci/sluzbeni/2003_07_121_1707.html.</w:t>
      </w:r>
    </w:p>
  </w:footnote>
  <w:footnote w:id="102">
    <w:p w14:paraId="2EAE9531" w14:textId="77777777" w:rsidR="00F2478D" w:rsidRPr="00821287" w:rsidRDefault="00F2478D" w:rsidP="00F2478D">
      <w:pPr>
        <w:pBdr>
          <w:top w:val="nil"/>
          <w:left w:val="nil"/>
          <w:bottom w:val="nil"/>
          <w:right w:val="nil"/>
          <w:between w:val="nil"/>
        </w:pBdr>
        <w:rPr>
          <w:sz w:val="20"/>
          <w:szCs w:val="20"/>
        </w:rPr>
      </w:pPr>
      <w:r w:rsidRPr="00821287">
        <w:rPr>
          <w:rStyle w:val="FootnoteReference"/>
          <w:sz w:val="20"/>
          <w:szCs w:val="20"/>
        </w:rPr>
        <w:footnoteRef/>
      </w:r>
      <w:r w:rsidRPr="00821287">
        <w:rPr>
          <w:sz w:val="20"/>
          <w:szCs w:val="20"/>
        </w:rPr>
        <w:t xml:space="preserve"> AWHZ and Centre ROSA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103">
    <w:p w14:paraId="7A9E4992"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Ombudsman, “Analysis Conscientious Objection – Legal Sources and Standards”, June 13, 2022, available at </w:t>
      </w:r>
      <w:r w:rsidRPr="00821287">
        <w:rPr>
          <w:rStyle w:val="Hyperlink"/>
          <w:sz w:val="20"/>
          <w:szCs w:val="20"/>
        </w:rPr>
        <w:t>https://www.ombudsman.hr/hr/analiza-priziv-savjesti-pravni-izvori-i-standardi/</w:t>
      </w:r>
      <w:r w:rsidRPr="00821287">
        <w:rPr>
          <w:sz w:val="20"/>
          <w:szCs w:val="20"/>
        </w:rPr>
        <w:t xml:space="preserve"> </w:t>
      </w:r>
    </w:p>
  </w:footnote>
  <w:footnote w:id="104">
    <w:p w14:paraId="5686E042" w14:textId="77777777" w:rsidR="00F2478D" w:rsidRPr="00821287" w:rsidRDefault="00F2478D" w:rsidP="00F2478D">
      <w:pPr>
        <w:pStyle w:val="FootnoteText"/>
        <w:rPr>
          <w:sz w:val="20"/>
          <w:szCs w:val="20"/>
          <w:lang w:val="es-CO"/>
        </w:rPr>
      </w:pPr>
      <w:r w:rsidRPr="00821287">
        <w:rPr>
          <w:rStyle w:val="FootnoteReference"/>
          <w:rFonts w:eastAsiaTheme="majorEastAsia"/>
          <w:sz w:val="20"/>
          <w:szCs w:val="20"/>
        </w:rPr>
        <w:footnoteRef/>
      </w:r>
      <w:r w:rsidRPr="00821287">
        <w:rPr>
          <w:sz w:val="20"/>
          <w:szCs w:val="20"/>
          <w:lang w:val="es-CO"/>
        </w:rPr>
        <w:t xml:space="preserve"> Anja </w:t>
      </w:r>
      <w:proofErr w:type="spellStart"/>
      <w:r w:rsidRPr="00821287">
        <w:rPr>
          <w:sz w:val="20"/>
          <w:szCs w:val="20"/>
          <w:lang w:val="es-CO"/>
        </w:rPr>
        <w:t>Kožul</w:t>
      </w:r>
      <w:proofErr w:type="spellEnd"/>
      <w:r w:rsidRPr="00821287">
        <w:rPr>
          <w:sz w:val="20"/>
          <w:szCs w:val="20"/>
          <w:lang w:val="es-CO"/>
        </w:rPr>
        <w:t xml:space="preserve">, </w:t>
      </w:r>
      <w:proofErr w:type="spellStart"/>
      <w:r w:rsidRPr="00821287">
        <w:rPr>
          <w:i/>
          <w:iCs/>
          <w:sz w:val="20"/>
          <w:szCs w:val="20"/>
          <w:lang w:val="es-CO"/>
        </w:rPr>
        <w:t>Prizivači</w:t>
      </w:r>
      <w:proofErr w:type="spellEnd"/>
      <w:r w:rsidRPr="00821287">
        <w:rPr>
          <w:i/>
          <w:iCs/>
          <w:sz w:val="20"/>
          <w:szCs w:val="20"/>
          <w:lang w:val="es-CO"/>
        </w:rPr>
        <w:t xml:space="preserve"> i </w:t>
      </w:r>
      <w:proofErr w:type="spellStart"/>
      <w:r w:rsidRPr="00821287">
        <w:rPr>
          <w:i/>
          <w:iCs/>
          <w:sz w:val="20"/>
          <w:szCs w:val="20"/>
          <w:lang w:val="es-CO"/>
        </w:rPr>
        <w:t>Nagovarači</w:t>
      </w:r>
      <w:proofErr w:type="spellEnd"/>
      <w:r w:rsidRPr="00821287">
        <w:rPr>
          <w:sz w:val="20"/>
          <w:szCs w:val="20"/>
          <w:lang w:val="es-CO"/>
        </w:rPr>
        <w:t xml:space="preserve">, </w:t>
      </w:r>
      <w:r w:rsidRPr="00821287">
        <w:rPr>
          <w:smallCaps/>
          <w:sz w:val="20"/>
          <w:szCs w:val="20"/>
          <w:lang w:val="es-CO"/>
        </w:rPr>
        <w:t xml:space="preserve">Portal </w:t>
      </w:r>
      <w:proofErr w:type="spellStart"/>
      <w:r w:rsidRPr="00821287">
        <w:rPr>
          <w:smallCaps/>
          <w:sz w:val="20"/>
          <w:szCs w:val="20"/>
          <w:lang w:val="es-CO"/>
        </w:rPr>
        <w:t>Novosti</w:t>
      </w:r>
      <w:proofErr w:type="spellEnd"/>
      <w:r w:rsidRPr="00821287">
        <w:rPr>
          <w:sz w:val="20"/>
          <w:szCs w:val="20"/>
          <w:lang w:val="es-CO"/>
        </w:rPr>
        <w:t xml:space="preserve"> (2024), </w:t>
      </w:r>
      <w:hyperlink r:id="rId16">
        <w:r w:rsidRPr="00821287">
          <w:rPr>
            <w:rStyle w:val="Hyperlink"/>
            <w:sz w:val="20"/>
            <w:szCs w:val="20"/>
            <w:lang w:val="es-CO"/>
          </w:rPr>
          <w:t>https://www.portalnovosti.com/prizivaci-i-nagovaraci</w:t>
        </w:r>
      </w:hyperlink>
      <w:r w:rsidRPr="00821287">
        <w:rPr>
          <w:sz w:val="20"/>
          <w:szCs w:val="20"/>
          <w:lang w:val="es-CO"/>
        </w:rPr>
        <w:t>.</w:t>
      </w:r>
    </w:p>
  </w:footnote>
  <w:footnote w:id="105">
    <w:p w14:paraId="0F563259" w14:textId="77777777" w:rsidR="00F2478D" w:rsidRPr="00821287" w:rsidRDefault="00F2478D" w:rsidP="00F2478D">
      <w:pPr>
        <w:pStyle w:val="FootnoteText"/>
        <w:rPr>
          <w:rStyle w:val="FootnoteReference"/>
          <w:rFonts w:eastAsiaTheme="majorEastAsia"/>
          <w:sz w:val="20"/>
          <w:szCs w:val="20"/>
          <w:lang w:val="es-CO"/>
        </w:rPr>
      </w:pPr>
      <w:r w:rsidRPr="00821287">
        <w:rPr>
          <w:sz w:val="20"/>
          <w:szCs w:val="20"/>
          <w:vertAlign w:val="superscript"/>
        </w:rPr>
        <w:footnoteRef/>
      </w:r>
      <w:r w:rsidRPr="00821287">
        <w:rPr>
          <w:sz w:val="20"/>
          <w:szCs w:val="20"/>
          <w:vertAlign w:val="superscript"/>
          <w:lang w:val="es-CO"/>
        </w:rPr>
        <w:t xml:space="preserve"> </w:t>
      </w:r>
      <w:r w:rsidRPr="00821287">
        <w:rPr>
          <w:sz w:val="20"/>
          <w:szCs w:val="20"/>
          <w:lang w:val="es-CO"/>
        </w:rPr>
        <w:t xml:space="preserve">Anja </w:t>
      </w:r>
      <w:proofErr w:type="spellStart"/>
      <w:r w:rsidRPr="00821287">
        <w:rPr>
          <w:sz w:val="20"/>
          <w:szCs w:val="20"/>
          <w:lang w:val="es-CO"/>
        </w:rPr>
        <w:t>Kožul</w:t>
      </w:r>
      <w:proofErr w:type="spellEnd"/>
      <w:r w:rsidRPr="00821287">
        <w:rPr>
          <w:sz w:val="20"/>
          <w:szCs w:val="20"/>
          <w:lang w:val="es-CO"/>
        </w:rPr>
        <w:t xml:space="preserve">, </w:t>
      </w:r>
      <w:proofErr w:type="spellStart"/>
      <w:r w:rsidRPr="00821287">
        <w:rPr>
          <w:i/>
          <w:iCs/>
          <w:sz w:val="20"/>
          <w:szCs w:val="20"/>
          <w:lang w:val="es-CO"/>
        </w:rPr>
        <w:t>Prizivači</w:t>
      </w:r>
      <w:proofErr w:type="spellEnd"/>
      <w:r w:rsidRPr="00821287">
        <w:rPr>
          <w:i/>
          <w:iCs/>
          <w:sz w:val="20"/>
          <w:szCs w:val="20"/>
          <w:lang w:val="es-CO"/>
        </w:rPr>
        <w:t xml:space="preserve"> i </w:t>
      </w:r>
      <w:proofErr w:type="spellStart"/>
      <w:r w:rsidRPr="00821287">
        <w:rPr>
          <w:i/>
          <w:iCs/>
          <w:sz w:val="20"/>
          <w:szCs w:val="20"/>
          <w:lang w:val="es-CO"/>
        </w:rPr>
        <w:t>Nagovarači</w:t>
      </w:r>
      <w:proofErr w:type="spellEnd"/>
      <w:r w:rsidRPr="00821287">
        <w:rPr>
          <w:sz w:val="20"/>
          <w:szCs w:val="20"/>
          <w:lang w:val="es-CO"/>
        </w:rPr>
        <w:t xml:space="preserve">, </w:t>
      </w:r>
      <w:r w:rsidRPr="00821287">
        <w:rPr>
          <w:smallCaps/>
          <w:sz w:val="20"/>
          <w:szCs w:val="20"/>
          <w:lang w:val="es-CO"/>
        </w:rPr>
        <w:t xml:space="preserve">Portal </w:t>
      </w:r>
      <w:proofErr w:type="spellStart"/>
      <w:r w:rsidRPr="00821287">
        <w:rPr>
          <w:smallCaps/>
          <w:sz w:val="20"/>
          <w:szCs w:val="20"/>
          <w:lang w:val="es-CO"/>
        </w:rPr>
        <w:t>Novosti</w:t>
      </w:r>
      <w:proofErr w:type="spellEnd"/>
      <w:r w:rsidRPr="00821287">
        <w:rPr>
          <w:sz w:val="20"/>
          <w:szCs w:val="20"/>
          <w:lang w:val="es-CO"/>
        </w:rPr>
        <w:t xml:space="preserve"> (2024), </w:t>
      </w:r>
      <w:hyperlink r:id="rId17" w:history="1">
        <w:r w:rsidRPr="00821287">
          <w:rPr>
            <w:rStyle w:val="Hyperlink"/>
            <w:sz w:val="20"/>
            <w:szCs w:val="20"/>
            <w:lang w:val="es-CO"/>
          </w:rPr>
          <w:t>https://www.portalnovosti.com/prizivaci-i-nagovaraci</w:t>
        </w:r>
      </w:hyperlink>
      <w:r w:rsidRPr="00821287">
        <w:rPr>
          <w:sz w:val="20"/>
          <w:szCs w:val="20"/>
          <w:lang w:val="es-CO"/>
        </w:rPr>
        <w:t>.</w:t>
      </w:r>
    </w:p>
  </w:footnote>
  <w:footnote w:id="106">
    <w:p w14:paraId="07BA7A36" w14:textId="77777777" w:rsidR="00F2478D" w:rsidRPr="00821287" w:rsidRDefault="00F2478D" w:rsidP="00F2478D">
      <w:pPr>
        <w:pStyle w:val="FootnoteText"/>
        <w:rPr>
          <w:sz w:val="20"/>
          <w:szCs w:val="20"/>
          <w:lang w:val="hr-HR"/>
        </w:rPr>
      </w:pPr>
      <w:r w:rsidRPr="00821287">
        <w:rPr>
          <w:rStyle w:val="FootnoteReference"/>
          <w:rFonts w:eastAsiaTheme="majorEastAsia"/>
          <w:sz w:val="20"/>
          <w:szCs w:val="20"/>
        </w:rPr>
        <w:footnoteRef/>
      </w:r>
      <w:r w:rsidRPr="00821287">
        <w:rPr>
          <w:sz w:val="20"/>
          <w:szCs w:val="20"/>
        </w:rPr>
        <w:t xml:space="preserve"> HR </w:t>
      </w:r>
      <w:proofErr w:type="spellStart"/>
      <w:r w:rsidRPr="00821287">
        <w:rPr>
          <w:sz w:val="20"/>
          <w:szCs w:val="20"/>
        </w:rPr>
        <w:t>Vijesti</w:t>
      </w:r>
      <w:proofErr w:type="spellEnd"/>
      <w:r w:rsidRPr="00821287">
        <w:rPr>
          <w:sz w:val="20"/>
          <w:szCs w:val="20"/>
        </w:rPr>
        <w:t xml:space="preserve">, news article </w:t>
      </w:r>
      <w:r w:rsidRPr="00821287">
        <w:rPr>
          <w:i/>
          <w:iCs/>
          <w:sz w:val="20"/>
          <w:szCs w:val="20"/>
        </w:rPr>
        <w:t>First National Walk for Life - "For Life, Family and Croatia",</w:t>
      </w:r>
      <w:r w:rsidRPr="00821287">
        <w:rPr>
          <w:sz w:val="20"/>
          <w:szCs w:val="20"/>
        </w:rPr>
        <w:t xml:space="preserve"> May 21, 2016, available at </w:t>
      </w:r>
      <w:hyperlink r:id="rId18" w:history="1">
        <w:r w:rsidRPr="00821287">
          <w:rPr>
            <w:rStyle w:val="Hyperlink"/>
            <w:rFonts w:eastAsiaTheme="majorEastAsia"/>
            <w:sz w:val="20"/>
            <w:szCs w:val="20"/>
          </w:rPr>
          <w:t>https://vijesti.hrt.hr/335892/hod-za-zivot-organizira-hod-pod-geslom-za-zivot-obitelj-i-hrvatsku</w:t>
        </w:r>
      </w:hyperlink>
    </w:p>
  </w:footnote>
  <w:footnote w:id="107">
    <w:p w14:paraId="17EF2C4E" w14:textId="77777777" w:rsidR="00F2478D" w:rsidRPr="00821287" w:rsidRDefault="00F2478D" w:rsidP="00F2478D">
      <w:pPr>
        <w:pStyle w:val="FootnoteText"/>
        <w:rPr>
          <w:sz w:val="20"/>
          <w:szCs w:val="20"/>
          <w:lang w:val="hr-HR"/>
        </w:rPr>
      </w:pPr>
      <w:r w:rsidRPr="00821287">
        <w:rPr>
          <w:rStyle w:val="FootnoteReference"/>
          <w:rFonts w:eastAsiaTheme="majorEastAsia"/>
          <w:sz w:val="20"/>
          <w:szCs w:val="20"/>
        </w:rPr>
        <w:footnoteRef/>
      </w:r>
      <w:r w:rsidRPr="00821287">
        <w:rPr>
          <w:sz w:val="20"/>
          <w:szCs w:val="20"/>
          <w:lang w:val="hr-HR"/>
        </w:rPr>
        <w:t xml:space="preserve"> </w:t>
      </w:r>
      <w:r w:rsidRPr="00821287">
        <w:rPr>
          <w:sz w:val="20"/>
          <w:szCs w:val="20"/>
          <w:lang w:val="hr-HR"/>
        </w:rPr>
        <w:t xml:space="preserve">Hodzazivot, </w:t>
      </w:r>
      <w:r w:rsidRPr="00821287">
        <w:rPr>
          <w:i/>
          <w:iCs/>
          <w:sz w:val="20"/>
          <w:szCs w:val="20"/>
          <w:lang w:val="hr-HR"/>
        </w:rPr>
        <w:t>Hodajte za život u subotu u Vinkovcima: Pridružite se od 10:30</w:t>
      </w:r>
      <w:r w:rsidRPr="00821287">
        <w:rPr>
          <w:sz w:val="20"/>
          <w:szCs w:val="20"/>
          <w:lang w:val="hr-HR"/>
        </w:rPr>
        <w:t xml:space="preserve">, </w:t>
      </w:r>
      <w:r w:rsidRPr="00821287">
        <w:rPr>
          <w:smallCaps/>
          <w:sz w:val="20"/>
          <w:szCs w:val="20"/>
          <w:lang w:val="hr-HR"/>
        </w:rPr>
        <w:t>Hod za život Hrvatska</w:t>
      </w:r>
      <w:r w:rsidRPr="00821287">
        <w:rPr>
          <w:sz w:val="20"/>
          <w:szCs w:val="20"/>
          <w:lang w:val="hr-HR"/>
        </w:rPr>
        <w:t xml:space="preserve"> (May 14, 2024), </w:t>
      </w:r>
      <w:hyperlink r:id="rId19" w:history="1">
        <w:r w:rsidRPr="00821287">
          <w:rPr>
            <w:rStyle w:val="Hyperlink"/>
            <w:sz w:val="20"/>
            <w:szCs w:val="20"/>
            <w:lang w:val="hr-HR"/>
          </w:rPr>
          <w:t>https://hodzazivot.hr/hodajte-za-zivot-u-subotu-u-vinkovcima-pridruzite-se-od-1030/</w:t>
        </w:r>
      </w:hyperlink>
      <w:r w:rsidRPr="00821287">
        <w:rPr>
          <w:sz w:val="20"/>
          <w:szCs w:val="20"/>
          <w:lang w:val="hr-HR"/>
        </w:rPr>
        <w:t xml:space="preserve"> (last visited Jun 7, 2024). </w:t>
      </w:r>
    </w:p>
  </w:footnote>
  <w:footnote w:id="108">
    <w:p w14:paraId="4D837923"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Balkan insight, ‘Anti-abortion climate radicalizes in Croatia’, June 10, 2016, available at </w:t>
      </w:r>
      <w:hyperlink r:id="rId20" w:history="1">
        <w:r w:rsidRPr="00821287">
          <w:rPr>
            <w:rStyle w:val="Hyperlink"/>
            <w:rFonts w:eastAsiaTheme="majorEastAsia"/>
            <w:sz w:val="20"/>
            <w:szCs w:val="20"/>
          </w:rPr>
          <w:t>https://balkaninsight.com/2016/10/06/anti-abortion-climate-radicalises-in-croatia-10-06-2016/</w:t>
        </w:r>
      </w:hyperlink>
    </w:p>
  </w:footnote>
  <w:footnote w:id="109">
    <w:p w14:paraId="47CB1486" w14:textId="77777777" w:rsidR="00F2478D" w:rsidRPr="00821287" w:rsidRDefault="00F2478D" w:rsidP="00F2478D">
      <w:pPr>
        <w:pStyle w:val="FootnoteText"/>
        <w:rPr>
          <w:sz w:val="20"/>
          <w:szCs w:val="20"/>
          <w:lang w:val="hr-HR"/>
        </w:rPr>
      </w:pPr>
      <w:r w:rsidRPr="00821287">
        <w:rPr>
          <w:rStyle w:val="FootnoteReference"/>
          <w:rFonts w:eastAsiaTheme="majorEastAsia"/>
          <w:sz w:val="20"/>
          <w:szCs w:val="20"/>
        </w:rPr>
        <w:footnoteRef/>
      </w:r>
      <w:r w:rsidRPr="00821287">
        <w:rPr>
          <w:sz w:val="20"/>
          <w:szCs w:val="20"/>
        </w:rPr>
        <w:t xml:space="preserve"> Balkan insight, “Anti-abortion climate radicalizes in Croatia”, June 10, 2016, available at </w:t>
      </w:r>
      <w:hyperlink r:id="rId21" w:history="1">
        <w:r w:rsidRPr="00821287">
          <w:rPr>
            <w:rStyle w:val="Hyperlink"/>
            <w:sz w:val="20"/>
            <w:szCs w:val="20"/>
          </w:rPr>
          <w:t>Anti-Abortion 'Prayers' Cause Rumpus in Croatia | Balkan Insight</w:t>
        </w:r>
      </w:hyperlink>
    </w:p>
  </w:footnote>
  <w:footnote w:id="110">
    <w:p w14:paraId="5249FAAC" w14:textId="77777777" w:rsidR="00F2478D" w:rsidRPr="00821287" w:rsidRDefault="00F2478D" w:rsidP="00F2478D">
      <w:pPr>
        <w:pStyle w:val="FootnoteText"/>
        <w:rPr>
          <w:sz w:val="20"/>
          <w:szCs w:val="20"/>
          <w:lang w:val="hr-HR"/>
        </w:rPr>
      </w:pPr>
      <w:r w:rsidRPr="00821287">
        <w:rPr>
          <w:rStyle w:val="FootnoteReference"/>
          <w:rFonts w:eastAsiaTheme="majorEastAsia"/>
          <w:sz w:val="20"/>
          <w:szCs w:val="20"/>
        </w:rPr>
        <w:footnoteRef/>
      </w:r>
      <w:r w:rsidRPr="00821287">
        <w:rPr>
          <w:sz w:val="20"/>
          <w:szCs w:val="20"/>
        </w:rPr>
        <w:t xml:space="preserve"> Website of the initiative </w:t>
      </w:r>
      <w:hyperlink r:id="rId22" w:history="1">
        <w:r w:rsidRPr="00821287">
          <w:rPr>
            <w:rStyle w:val="Hyperlink"/>
            <w:rFonts w:eastAsiaTheme="majorEastAsia"/>
            <w:sz w:val="20"/>
            <w:szCs w:val="20"/>
          </w:rPr>
          <w:t>https://muzevnibudite.com/o-nama/</w:t>
        </w:r>
      </w:hyperlink>
      <w:r w:rsidRPr="00821287">
        <w:rPr>
          <w:sz w:val="20"/>
          <w:szCs w:val="20"/>
          <w:lang w:val="hr-HR"/>
        </w:rPr>
        <w:t xml:space="preserve"> .</w:t>
      </w:r>
    </w:p>
  </w:footnote>
  <w:footnote w:id="111">
    <w:p w14:paraId="7B227D1C" w14:textId="77777777" w:rsidR="00F2478D" w:rsidRPr="00821287" w:rsidRDefault="00F2478D" w:rsidP="00F2478D">
      <w:pPr>
        <w:pStyle w:val="FootnoteText"/>
        <w:rPr>
          <w:sz w:val="20"/>
          <w:szCs w:val="20"/>
          <w:lang w:val="hr-HR"/>
        </w:rPr>
      </w:pPr>
      <w:r w:rsidRPr="00821287">
        <w:rPr>
          <w:rStyle w:val="FootnoteReference"/>
          <w:rFonts w:eastAsiaTheme="majorEastAsia"/>
          <w:sz w:val="20"/>
          <w:szCs w:val="20"/>
        </w:rPr>
        <w:footnoteRef/>
      </w:r>
      <w:r w:rsidRPr="00821287">
        <w:rPr>
          <w:sz w:val="20"/>
          <w:szCs w:val="20"/>
          <w:lang w:val="hr-HR"/>
        </w:rPr>
        <w:t xml:space="preserve"> </w:t>
      </w:r>
      <w:r w:rsidRPr="00821287">
        <w:rPr>
          <w:sz w:val="20"/>
          <w:szCs w:val="20"/>
          <w:lang w:val="hr-HR"/>
        </w:rPr>
        <w:t xml:space="preserve">Klečavci opet na središnjem zagrebačkom trgu. Molit će i u drugim gradovima, </w:t>
      </w:r>
      <w:hyperlink r:id="rId23" w:history="1">
        <w:r w:rsidRPr="00821287">
          <w:rPr>
            <w:rStyle w:val="Hyperlink"/>
            <w:sz w:val="20"/>
            <w:szCs w:val="20"/>
            <w:lang w:val="hr-HR"/>
          </w:rPr>
          <w:t>https://www.index.hr/vijesti/clanak/klecavci-opet-na-sredisnjem-zagrebackom-trgu-molit-ce-i-u-drugim-gradovima/2485066.aspx</w:t>
        </w:r>
      </w:hyperlink>
      <w:r w:rsidRPr="00821287">
        <w:rPr>
          <w:sz w:val="20"/>
          <w:szCs w:val="20"/>
          <w:lang w:val="hr-HR"/>
        </w:rPr>
        <w:t xml:space="preserve"> (last visited Jun 7, 2024). </w:t>
      </w:r>
    </w:p>
  </w:footnote>
  <w:footnote w:id="112">
    <w:p w14:paraId="319CBB3C" w14:textId="77777777" w:rsidR="00F2478D" w:rsidRPr="00821287" w:rsidRDefault="00F2478D" w:rsidP="00F2478D">
      <w:pPr>
        <w:pStyle w:val="FootnoteText"/>
        <w:rPr>
          <w:sz w:val="20"/>
          <w:szCs w:val="20"/>
          <w:lang w:val="hr-HR"/>
        </w:rPr>
      </w:pPr>
      <w:r w:rsidRPr="00821287">
        <w:rPr>
          <w:rStyle w:val="FootnoteReference"/>
          <w:rFonts w:eastAsiaTheme="majorEastAsia"/>
          <w:sz w:val="20"/>
          <w:szCs w:val="20"/>
        </w:rPr>
        <w:footnoteRef/>
      </w:r>
      <w:r w:rsidRPr="00821287">
        <w:rPr>
          <w:sz w:val="20"/>
          <w:szCs w:val="20"/>
          <w:lang w:val="hr-HR"/>
        </w:rPr>
        <w:t xml:space="preserve"> Rezultati najnovijeg istraživanja o diskriminaciji – Pučka pravobraniteljica, https://www.ombudsman.hr/hr/rezultati-najnovijeg-istrazivanja-o-diskriminaciji/ </w:t>
      </w:r>
      <w:r w:rsidRPr="00821287">
        <w:rPr>
          <w:sz w:val="20"/>
          <w:szCs w:val="20"/>
          <w:lang w:val="hr-HR"/>
        </w:rPr>
        <w:t xml:space="preserve">(last visited Jun 7, 2024). </w:t>
      </w:r>
    </w:p>
  </w:footnote>
  <w:footnote w:id="113">
    <w:p w14:paraId="770E01CE"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Decision of the Constitutional Court of the Republic of Croatia No. U-I-60/1999, Feb 21, 2017, and Dissenting Opinion, Official Gazette 25/2017, </w:t>
      </w:r>
      <w:hyperlink r:id="rId24" w:history="1">
        <w:r w:rsidRPr="00821287">
          <w:rPr>
            <w:rStyle w:val="Hyperlink"/>
            <w:sz w:val="20"/>
            <w:szCs w:val="20"/>
          </w:rPr>
          <w:t>https://narodne-novine.nn.hr/clanci/sluzbeni/2017_03_25_564.html</w:t>
        </w:r>
      </w:hyperlink>
      <w:r w:rsidRPr="00821287">
        <w:rPr>
          <w:sz w:val="20"/>
          <w:szCs w:val="20"/>
        </w:rPr>
        <w:t xml:space="preserve"> </w:t>
      </w:r>
    </w:p>
  </w:footnote>
  <w:footnote w:id="114">
    <w:p w14:paraId="6F682DE0"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Ibid, point 45.1</w:t>
      </w:r>
    </w:p>
  </w:footnote>
  <w:footnote w:id="115">
    <w:p w14:paraId="0AB4D5E7" w14:textId="77777777" w:rsidR="00F2478D" w:rsidRPr="00821287"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Ibid, point 49</w:t>
      </w:r>
    </w:p>
  </w:footnote>
  <w:footnote w:id="116">
    <w:p w14:paraId="567EA535" w14:textId="77777777" w:rsidR="00F2478D" w:rsidRPr="00B54010" w:rsidRDefault="00F2478D" w:rsidP="00F2478D">
      <w:pPr>
        <w:pStyle w:val="FootnoteText"/>
        <w:rPr>
          <w:sz w:val="20"/>
          <w:szCs w:val="20"/>
        </w:rPr>
      </w:pPr>
      <w:r w:rsidRPr="00821287">
        <w:rPr>
          <w:rStyle w:val="FootnoteReference"/>
          <w:rFonts w:eastAsiaTheme="majorEastAsia"/>
          <w:sz w:val="20"/>
          <w:szCs w:val="20"/>
        </w:rPr>
        <w:footnoteRef/>
      </w:r>
      <w:r w:rsidRPr="00821287">
        <w:rPr>
          <w:sz w:val="20"/>
          <w:szCs w:val="20"/>
        </w:rPr>
        <w:t xml:space="preserve"> Ibid, point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9D23FAA" w14:paraId="52F7A8C4" w14:textId="77777777" w:rsidTr="19D23FAA">
      <w:trPr>
        <w:trHeight w:val="300"/>
      </w:trPr>
      <w:tc>
        <w:tcPr>
          <w:tcW w:w="3020" w:type="dxa"/>
        </w:tcPr>
        <w:p w14:paraId="37E16297" w14:textId="69A96219" w:rsidR="19D23FAA" w:rsidRDefault="19D23FAA" w:rsidP="19D23FAA">
          <w:pPr>
            <w:pStyle w:val="Header"/>
            <w:ind w:left="-115"/>
          </w:pPr>
        </w:p>
      </w:tc>
      <w:tc>
        <w:tcPr>
          <w:tcW w:w="3020" w:type="dxa"/>
        </w:tcPr>
        <w:p w14:paraId="0812F78F" w14:textId="49DB44CE" w:rsidR="19D23FAA" w:rsidRDefault="19D23FAA" w:rsidP="19D23FAA">
          <w:pPr>
            <w:pStyle w:val="Header"/>
            <w:jc w:val="center"/>
          </w:pPr>
        </w:p>
      </w:tc>
      <w:tc>
        <w:tcPr>
          <w:tcW w:w="3020" w:type="dxa"/>
        </w:tcPr>
        <w:p w14:paraId="15E44C84" w14:textId="3EC3F96E" w:rsidR="19D23FAA" w:rsidRDefault="19D23FAA" w:rsidP="19D23FAA">
          <w:pPr>
            <w:pStyle w:val="Header"/>
            <w:ind w:right="-115"/>
            <w:jc w:val="right"/>
          </w:pPr>
        </w:p>
      </w:tc>
    </w:tr>
  </w:tbl>
  <w:p w14:paraId="736B53B8" w14:textId="03DC41C3" w:rsidR="19D23FAA" w:rsidRDefault="19D23FAA" w:rsidP="19D23F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C7409" w14:textId="2F671569" w:rsidR="00060C1E" w:rsidRDefault="00586E5C">
    <w:pPr>
      <w:pStyle w:val="Header"/>
    </w:pPr>
    <w:r>
      <w:rPr>
        <w:noProof/>
      </w:rPr>
      <w:drawing>
        <wp:anchor distT="0" distB="0" distL="114300" distR="114300" simplePos="0" relativeHeight="251658240" behindDoc="1" locked="0" layoutInCell="1" allowOverlap="1" wp14:anchorId="5682D318" wp14:editId="5F5F70A4">
          <wp:simplePos x="0" y="0"/>
          <wp:positionH relativeFrom="margin">
            <wp:posOffset>4069080</wp:posOffset>
          </wp:positionH>
          <wp:positionV relativeFrom="paragraph">
            <wp:posOffset>258445</wp:posOffset>
          </wp:positionV>
          <wp:extent cx="1824990" cy="699135"/>
          <wp:effectExtent l="0" t="0" r="3810" b="5715"/>
          <wp:wrapTight wrapText="bothSides">
            <wp:wrapPolygon edited="0">
              <wp:start x="0" y="0"/>
              <wp:lineTo x="0" y="21188"/>
              <wp:lineTo x="21420" y="21188"/>
              <wp:lineTo x="21420" y="0"/>
              <wp:lineTo x="0" y="0"/>
            </wp:wrapPolygon>
          </wp:wrapTight>
          <wp:docPr id="19" name="Picture 19"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499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sz w:val="32"/>
        <w:szCs w:val="32"/>
        <w:lang w:val="en"/>
      </w:rPr>
      <w:drawing>
        <wp:inline distT="0" distB="0" distL="0" distR="0" wp14:anchorId="71B902E3" wp14:editId="61B0BF57">
          <wp:extent cx="1826260" cy="1064895"/>
          <wp:effectExtent l="0" t="0" r="2540" b="1905"/>
          <wp:docPr id="5" name="Slika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5" descr="A logo with text on i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846523" cy="1077138"/>
                  </a:xfrm>
                  <a:prstGeom prst="rect">
                    <a:avLst/>
                  </a:prstGeom>
                  <a:noFill/>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E2AF8"/>
    <w:multiLevelType w:val="multilevel"/>
    <w:tmpl w:val="0F13093C"/>
    <w:lvl w:ilvl="0">
      <w:start w:val="1"/>
      <w:numFmt w:val="decimal"/>
      <w:lvlText w:val="%1."/>
      <w:lvlJc w:val="left"/>
      <w:pPr>
        <w:ind w:left="927" w:hanging="360"/>
      </w:pPr>
      <w:rPr>
        <w:rFonts w:ascii="Times New Roman" w:hAnsi="Times New Roman" w:cs="Times New Roman" w:hint="default"/>
        <w:sz w:val="24"/>
        <w:szCs w:val="24"/>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434505"/>
    <w:multiLevelType w:val="multilevel"/>
    <w:tmpl w:val="0B43450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F13093C"/>
    <w:multiLevelType w:val="multilevel"/>
    <w:tmpl w:val="0F13093C"/>
    <w:lvl w:ilvl="0">
      <w:start w:val="1"/>
      <w:numFmt w:val="decimal"/>
      <w:lvlText w:val="%1."/>
      <w:lvlJc w:val="left"/>
      <w:pPr>
        <w:ind w:left="927" w:hanging="360"/>
      </w:pPr>
      <w:rPr>
        <w:rFonts w:ascii="Times New Roman" w:hAnsi="Times New Roman" w:cs="Times New Roman" w:hint="default"/>
        <w:sz w:val="24"/>
        <w:szCs w:val="24"/>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5153BE"/>
    <w:multiLevelType w:val="multilevel"/>
    <w:tmpl w:val="1D5153BE"/>
    <w:lvl w:ilvl="0">
      <w:start w:val="1"/>
      <w:numFmt w:val="decimal"/>
      <w:pStyle w:val="Paragraph"/>
      <w:lvlText w:val="%1."/>
      <w:lvlJc w:val="left"/>
      <w:pPr>
        <w:ind w:left="5760" w:hanging="360"/>
      </w:p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0255A2"/>
    <w:multiLevelType w:val="hybridMultilevel"/>
    <w:tmpl w:val="C9FA0F8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786FEF"/>
    <w:multiLevelType w:val="multilevel"/>
    <w:tmpl w:val="0F13093C"/>
    <w:lvl w:ilvl="0">
      <w:start w:val="1"/>
      <w:numFmt w:val="decimal"/>
      <w:lvlText w:val="%1."/>
      <w:lvlJc w:val="left"/>
      <w:pPr>
        <w:ind w:left="927" w:hanging="360"/>
      </w:pPr>
      <w:rPr>
        <w:rFonts w:ascii="Times New Roman" w:hAnsi="Times New Roman" w:cs="Times New Roman" w:hint="default"/>
        <w:sz w:val="24"/>
        <w:szCs w:val="24"/>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EF527F4"/>
    <w:multiLevelType w:val="hybridMultilevel"/>
    <w:tmpl w:val="E0B6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A40C06"/>
    <w:multiLevelType w:val="multilevel"/>
    <w:tmpl w:val="0F13093C"/>
    <w:lvl w:ilvl="0">
      <w:start w:val="1"/>
      <w:numFmt w:val="decimal"/>
      <w:lvlText w:val="%1."/>
      <w:lvlJc w:val="left"/>
      <w:pPr>
        <w:ind w:left="927" w:hanging="360"/>
      </w:pPr>
      <w:rPr>
        <w:rFonts w:ascii="Times New Roman" w:hAnsi="Times New Roman" w:cs="Times New Roman" w:hint="default"/>
        <w:sz w:val="24"/>
        <w:szCs w:val="24"/>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367629"/>
    <w:multiLevelType w:val="multilevel"/>
    <w:tmpl w:val="CC04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D63F43"/>
    <w:multiLevelType w:val="multilevel"/>
    <w:tmpl w:val="7DD63F43"/>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066150">
    <w:abstractNumId w:val="3"/>
  </w:num>
  <w:num w:numId="2" w16cid:durableId="1189225067">
    <w:abstractNumId w:val="9"/>
  </w:num>
  <w:num w:numId="3" w16cid:durableId="2097436732">
    <w:abstractNumId w:val="2"/>
  </w:num>
  <w:num w:numId="4" w16cid:durableId="953101567">
    <w:abstractNumId w:val="1"/>
  </w:num>
  <w:num w:numId="5" w16cid:durableId="1830317538">
    <w:abstractNumId w:val="8"/>
  </w:num>
  <w:num w:numId="6" w16cid:durableId="659626377">
    <w:abstractNumId w:val="0"/>
  </w:num>
  <w:num w:numId="7" w16cid:durableId="1874031742">
    <w:abstractNumId w:val="7"/>
  </w:num>
  <w:num w:numId="8" w16cid:durableId="1896693824">
    <w:abstractNumId w:val="4"/>
  </w:num>
  <w:num w:numId="9" w16cid:durableId="1692878149">
    <w:abstractNumId w:val="5"/>
  </w:num>
  <w:num w:numId="10" w16cid:durableId="12626408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hyphenationZone w:val="425"/>
  <w:characterSpacingControl w:val="doNotCompres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AA5"/>
    <w:rsid w:val="000067D8"/>
    <w:rsid w:val="00013019"/>
    <w:rsid w:val="000143A1"/>
    <w:rsid w:val="00035AA5"/>
    <w:rsid w:val="0005071B"/>
    <w:rsid w:val="00051B8E"/>
    <w:rsid w:val="00052E52"/>
    <w:rsid w:val="00054395"/>
    <w:rsid w:val="00060C1E"/>
    <w:rsid w:val="00065F0C"/>
    <w:rsid w:val="00072169"/>
    <w:rsid w:val="00086818"/>
    <w:rsid w:val="0009035D"/>
    <w:rsid w:val="000B4294"/>
    <w:rsid w:val="000D0A5A"/>
    <w:rsid w:val="000D4295"/>
    <w:rsid w:val="000D7D83"/>
    <w:rsid w:val="000E2AF2"/>
    <w:rsid w:val="000F3FF3"/>
    <w:rsid w:val="0010431D"/>
    <w:rsid w:val="00104DC5"/>
    <w:rsid w:val="0011334A"/>
    <w:rsid w:val="00115D1B"/>
    <w:rsid w:val="00123C91"/>
    <w:rsid w:val="00142719"/>
    <w:rsid w:val="00155D68"/>
    <w:rsid w:val="00160005"/>
    <w:rsid w:val="0018560E"/>
    <w:rsid w:val="00187A28"/>
    <w:rsid w:val="001B096A"/>
    <w:rsid w:val="001D107C"/>
    <w:rsid w:val="001D361F"/>
    <w:rsid w:val="00222502"/>
    <w:rsid w:val="00224C9F"/>
    <w:rsid w:val="002313F2"/>
    <w:rsid w:val="00232BC7"/>
    <w:rsid w:val="00241392"/>
    <w:rsid w:val="00245290"/>
    <w:rsid w:val="0025075C"/>
    <w:rsid w:val="0025194A"/>
    <w:rsid w:val="00252985"/>
    <w:rsid w:val="00256CFF"/>
    <w:rsid w:val="0026386E"/>
    <w:rsid w:val="00265634"/>
    <w:rsid w:val="00267CC5"/>
    <w:rsid w:val="002765A0"/>
    <w:rsid w:val="002769F3"/>
    <w:rsid w:val="00282787"/>
    <w:rsid w:val="00297C18"/>
    <w:rsid w:val="002A5C99"/>
    <w:rsid w:val="002A60F1"/>
    <w:rsid w:val="002A6C70"/>
    <w:rsid w:val="002D1CB8"/>
    <w:rsid w:val="002E5521"/>
    <w:rsid w:val="002F6CE3"/>
    <w:rsid w:val="0030309A"/>
    <w:rsid w:val="00304327"/>
    <w:rsid w:val="00306FEE"/>
    <w:rsid w:val="003102DC"/>
    <w:rsid w:val="00344D1F"/>
    <w:rsid w:val="00346521"/>
    <w:rsid w:val="00352199"/>
    <w:rsid w:val="003614E6"/>
    <w:rsid w:val="003622D4"/>
    <w:rsid w:val="00370FFD"/>
    <w:rsid w:val="00373EAF"/>
    <w:rsid w:val="003765AA"/>
    <w:rsid w:val="00387400"/>
    <w:rsid w:val="003964A3"/>
    <w:rsid w:val="00396A4F"/>
    <w:rsid w:val="003A0086"/>
    <w:rsid w:val="003E3D0F"/>
    <w:rsid w:val="003E3FD9"/>
    <w:rsid w:val="003F3B7A"/>
    <w:rsid w:val="003F5077"/>
    <w:rsid w:val="00404C54"/>
    <w:rsid w:val="00446966"/>
    <w:rsid w:val="004474C4"/>
    <w:rsid w:val="0045081D"/>
    <w:rsid w:val="0045113E"/>
    <w:rsid w:val="00451BB9"/>
    <w:rsid w:val="00451D2B"/>
    <w:rsid w:val="004704F1"/>
    <w:rsid w:val="00477E4E"/>
    <w:rsid w:val="0048508B"/>
    <w:rsid w:val="004A453C"/>
    <w:rsid w:val="004A74DF"/>
    <w:rsid w:val="004B006F"/>
    <w:rsid w:val="004B08D3"/>
    <w:rsid w:val="004B5B40"/>
    <w:rsid w:val="004C1284"/>
    <w:rsid w:val="004C2CA1"/>
    <w:rsid w:val="004C3E66"/>
    <w:rsid w:val="004C7C59"/>
    <w:rsid w:val="004D17AA"/>
    <w:rsid w:val="004D1817"/>
    <w:rsid w:val="004D1E31"/>
    <w:rsid w:val="004F03E9"/>
    <w:rsid w:val="0050279F"/>
    <w:rsid w:val="005072C8"/>
    <w:rsid w:val="00516FCF"/>
    <w:rsid w:val="00526351"/>
    <w:rsid w:val="00532A59"/>
    <w:rsid w:val="00533AED"/>
    <w:rsid w:val="0053732B"/>
    <w:rsid w:val="00537CD4"/>
    <w:rsid w:val="00544E94"/>
    <w:rsid w:val="005536B8"/>
    <w:rsid w:val="0055764B"/>
    <w:rsid w:val="00572277"/>
    <w:rsid w:val="00586E5C"/>
    <w:rsid w:val="00586FF3"/>
    <w:rsid w:val="00591904"/>
    <w:rsid w:val="00592CB7"/>
    <w:rsid w:val="005969FC"/>
    <w:rsid w:val="005B14CE"/>
    <w:rsid w:val="005B4FB8"/>
    <w:rsid w:val="005B7AEC"/>
    <w:rsid w:val="005C645E"/>
    <w:rsid w:val="005C79B9"/>
    <w:rsid w:val="005E06A5"/>
    <w:rsid w:val="005E2326"/>
    <w:rsid w:val="005E40F3"/>
    <w:rsid w:val="005E4F09"/>
    <w:rsid w:val="005F408C"/>
    <w:rsid w:val="005F5617"/>
    <w:rsid w:val="0060328E"/>
    <w:rsid w:val="006033D8"/>
    <w:rsid w:val="00606115"/>
    <w:rsid w:val="0060794B"/>
    <w:rsid w:val="006128F7"/>
    <w:rsid w:val="00615CBD"/>
    <w:rsid w:val="00633FD2"/>
    <w:rsid w:val="00640728"/>
    <w:rsid w:val="00641908"/>
    <w:rsid w:val="00645C9E"/>
    <w:rsid w:val="0065278E"/>
    <w:rsid w:val="006548D9"/>
    <w:rsid w:val="006605DB"/>
    <w:rsid w:val="00664B56"/>
    <w:rsid w:val="006801C8"/>
    <w:rsid w:val="006864F7"/>
    <w:rsid w:val="00695EC8"/>
    <w:rsid w:val="006A3943"/>
    <w:rsid w:val="006A63C0"/>
    <w:rsid w:val="006D3F09"/>
    <w:rsid w:val="006E2D76"/>
    <w:rsid w:val="006E7A3B"/>
    <w:rsid w:val="006F713C"/>
    <w:rsid w:val="0070553F"/>
    <w:rsid w:val="00710EA0"/>
    <w:rsid w:val="00713C7D"/>
    <w:rsid w:val="00715B8C"/>
    <w:rsid w:val="00725C65"/>
    <w:rsid w:val="0073128B"/>
    <w:rsid w:val="007361A0"/>
    <w:rsid w:val="00740705"/>
    <w:rsid w:val="00742037"/>
    <w:rsid w:val="0074258B"/>
    <w:rsid w:val="0074367B"/>
    <w:rsid w:val="0074529E"/>
    <w:rsid w:val="0075098A"/>
    <w:rsid w:val="00776B47"/>
    <w:rsid w:val="007935FD"/>
    <w:rsid w:val="007937F0"/>
    <w:rsid w:val="007A027E"/>
    <w:rsid w:val="007A7214"/>
    <w:rsid w:val="007B6C4B"/>
    <w:rsid w:val="007C1C61"/>
    <w:rsid w:val="007C3B00"/>
    <w:rsid w:val="007C6B72"/>
    <w:rsid w:val="007D1E09"/>
    <w:rsid w:val="007D3D5F"/>
    <w:rsid w:val="007D6013"/>
    <w:rsid w:val="007D783A"/>
    <w:rsid w:val="007E6506"/>
    <w:rsid w:val="007F20AD"/>
    <w:rsid w:val="00807A35"/>
    <w:rsid w:val="00822840"/>
    <w:rsid w:val="008308BB"/>
    <w:rsid w:val="0085368D"/>
    <w:rsid w:val="008618A4"/>
    <w:rsid w:val="0087252C"/>
    <w:rsid w:val="0088440C"/>
    <w:rsid w:val="0089028B"/>
    <w:rsid w:val="0089104F"/>
    <w:rsid w:val="0089458A"/>
    <w:rsid w:val="008A6F33"/>
    <w:rsid w:val="008C16B6"/>
    <w:rsid w:val="008D0DC2"/>
    <w:rsid w:val="008D11A5"/>
    <w:rsid w:val="008E6CBC"/>
    <w:rsid w:val="008F1D3B"/>
    <w:rsid w:val="008F4937"/>
    <w:rsid w:val="0090109B"/>
    <w:rsid w:val="0090217B"/>
    <w:rsid w:val="00914201"/>
    <w:rsid w:val="0093681C"/>
    <w:rsid w:val="00937D64"/>
    <w:rsid w:val="00942B86"/>
    <w:rsid w:val="00952962"/>
    <w:rsid w:val="009653B1"/>
    <w:rsid w:val="009771E9"/>
    <w:rsid w:val="009801B4"/>
    <w:rsid w:val="00994EB8"/>
    <w:rsid w:val="009A139B"/>
    <w:rsid w:val="009A1744"/>
    <w:rsid w:val="009A5A05"/>
    <w:rsid w:val="009B2D63"/>
    <w:rsid w:val="009B64D1"/>
    <w:rsid w:val="009D0F7B"/>
    <w:rsid w:val="009E080F"/>
    <w:rsid w:val="009E2009"/>
    <w:rsid w:val="009E5BC8"/>
    <w:rsid w:val="009F165C"/>
    <w:rsid w:val="00A02544"/>
    <w:rsid w:val="00A06B38"/>
    <w:rsid w:val="00A078C8"/>
    <w:rsid w:val="00A11138"/>
    <w:rsid w:val="00A113B0"/>
    <w:rsid w:val="00A152A5"/>
    <w:rsid w:val="00A27329"/>
    <w:rsid w:val="00A32D1F"/>
    <w:rsid w:val="00A35BDE"/>
    <w:rsid w:val="00A40850"/>
    <w:rsid w:val="00A569CF"/>
    <w:rsid w:val="00A81195"/>
    <w:rsid w:val="00A835A6"/>
    <w:rsid w:val="00A84244"/>
    <w:rsid w:val="00A856A8"/>
    <w:rsid w:val="00A900E9"/>
    <w:rsid w:val="00A9703B"/>
    <w:rsid w:val="00AA3862"/>
    <w:rsid w:val="00AB7A18"/>
    <w:rsid w:val="00AC7714"/>
    <w:rsid w:val="00AD1B73"/>
    <w:rsid w:val="00AD48B8"/>
    <w:rsid w:val="00AE5E66"/>
    <w:rsid w:val="00AE6920"/>
    <w:rsid w:val="00AF0212"/>
    <w:rsid w:val="00B03C66"/>
    <w:rsid w:val="00B25246"/>
    <w:rsid w:val="00B26603"/>
    <w:rsid w:val="00B34DFF"/>
    <w:rsid w:val="00B35320"/>
    <w:rsid w:val="00B464C0"/>
    <w:rsid w:val="00B51743"/>
    <w:rsid w:val="00B558F6"/>
    <w:rsid w:val="00B5706B"/>
    <w:rsid w:val="00B629A1"/>
    <w:rsid w:val="00B6379F"/>
    <w:rsid w:val="00B85570"/>
    <w:rsid w:val="00B91B0C"/>
    <w:rsid w:val="00B942B4"/>
    <w:rsid w:val="00BA6A66"/>
    <w:rsid w:val="00BC6C6A"/>
    <w:rsid w:val="00BD390C"/>
    <w:rsid w:val="00BE3849"/>
    <w:rsid w:val="00BF15BE"/>
    <w:rsid w:val="00C121EF"/>
    <w:rsid w:val="00C12819"/>
    <w:rsid w:val="00C30E66"/>
    <w:rsid w:val="00C72EED"/>
    <w:rsid w:val="00C74C6C"/>
    <w:rsid w:val="00C767E9"/>
    <w:rsid w:val="00C817A3"/>
    <w:rsid w:val="00CA14D2"/>
    <w:rsid w:val="00CA1C33"/>
    <w:rsid w:val="00CA6452"/>
    <w:rsid w:val="00CA7F20"/>
    <w:rsid w:val="00CC1EFF"/>
    <w:rsid w:val="00CC25F2"/>
    <w:rsid w:val="00CD47C8"/>
    <w:rsid w:val="00CD6D88"/>
    <w:rsid w:val="00CE2D2F"/>
    <w:rsid w:val="00CE47AE"/>
    <w:rsid w:val="00CE5098"/>
    <w:rsid w:val="00CE59ED"/>
    <w:rsid w:val="00CF662A"/>
    <w:rsid w:val="00CF7A40"/>
    <w:rsid w:val="00D02892"/>
    <w:rsid w:val="00D07087"/>
    <w:rsid w:val="00D15032"/>
    <w:rsid w:val="00D1766B"/>
    <w:rsid w:val="00D237F8"/>
    <w:rsid w:val="00D24B19"/>
    <w:rsid w:val="00D26087"/>
    <w:rsid w:val="00D32E2A"/>
    <w:rsid w:val="00D43E52"/>
    <w:rsid w:val="00D45491"/>
    <w:rsid w:val="00D5649B"/>
    <w:rsid w:val="00D57A0E"/>
    <w:rsid w:val="00D64F75"/>
    <w:rsid w:val="00D86E6B"/>
    <w:rsid w:val="00D905E9"/>
    <w:rsid w:val="00DA1254"/>
    <w:rsid w:val="00DA308B"/>
    <w:rsid w:val="00DB465B"/>
    <w:rsid w:val="00DB5FFD"/>
    <w:rsid w:val="00DB62A9"/>
    <w:rsid w:val="00DD417D"/>
    <w:rsid w:val="00DF479E"/>
    <w:rsid w:val="00E079DD"/>
    <w:rsid w:val="00E23787"/>
    <w:rsid w:val="00E30556"/>
    <w:rsid w:val="00E36886"/>
    <w:rsid w:val="00E4218F"/>
    <w:rsid w:val="00E45342"/>
    <w:rsid w:val="00E46F88"/>
    <w:rsid w:val="00E5155F"/>
    <w:rsid w:val="00E55B1A"/>
    <w:rsid w:val="00E757CB"/>
    <w:rsid w:val="00E76604"/>
    <w:rsid w:val="00E76975"/>
    <w:rsid w:val="00EA0651"/>
    <w:rsid w:val="00EA2AF6"/>
    <w:rsid w:val="00EB111A"/>
    <w:rsid w:val="00EB2718"/>
    <w:rsid w:val="00ED1562"/>
    <w:rsid w:val="00ED349A"/>
    <w:rsid w:val="00EE0092"/>
    <w:rsid w:val="00EF421A"/>
    <w:rsid w:val="00F00A18"/>
    <w:rsid w:val="00F17408"/>
    <w:rsid w:val="00F200A1"/>
    <w:rsid w:val="00F20EAB"/>
    <w:rsid w:val="00F2478D"/>
    <w:rsid w:val="00F26EB2"/>
    <w:rsid w:val="00F36DE6"/>
    <w:rsid w:val="00F37CCF"/>
    <w:rsid w:val="00F57C67"/>
    <w:rsid w:val="00F6120A"/>
    <w:rsid w:val="00F65EB2"/>
    <w:rsid w:val="00F71EB0"/>
    <w:rsid w:val="00F90206"/>
    <w:rsid w:val="00F92E85"/>
    <w:rsid w:val="00F9466C"/>
    <w:rsid w:val="00F97E75"/>
    <w:rsid w:val="00FB3040"/>
    <w:rsid w:val="00FC1C55"/>
    <w:rsid w:val="00FC3F90"/>
    <w:rsid w:val="00FC7AB5"/>
    <w:rsid w:val="00FF19A4"/>
    <w:rsid w:val="00FF19F1"/>
    <w:rsid w:val="00FF1E01"/>
    <w:rsid w:val="04AF10B9"/>
    <w:rsid w:val="10DF24BF"/>
    <w:rsid w:val="1376DDC1"/>
    <w:rsid w:val="17684F4A"/>
    <w:rsid w:val="19D23FAA"/>
    <w:rsid w:val="1AD90F09"/>
    <w:rsid w:val="1CCC1004"/>
    <w:rsid w:val="22B0735F"/>
    <w:rsid w:val="28DB2D22"/>
    <w:rsid w:val="30F04B79"/>
    <w:rsid w:val="343D11FB"/>
    <w:rsid w:val="3C551CE6"/>
    <w:rsid w:val="47ACB311"/>
    <w:rsid w:val="59F95F6D"/>
    <w:rsid w:val="60EDE4C3"/>
    <w:rsid w:val="6BA8F9B9"/>
    <w:rsid w:val="7295ACC9"/>
    <w:rsid w:val="755A8115"/>
    <w:rsid w:val="7AB50A22"/>
    <w:rsid w:val="7D9A0179"/>
  </w:rsids>
  <m:mathPr>
    <m:mathFont m:val="Cambria Math"/>
    <m:brkBin m:val="before"/>
    <m:brkBinSub m:val="--"/>
    <m:smallFrac m:val="0"/>
    <m:dispDef/>
    <m:lMargin m:val="0"/>
    <m:rMargin m:val="0"/>
    <m:defJc m:val="centerGroup"/>
    <m:wrapIndent m:val="1440"/>
    <m:intLim m:val="subSup"/>
    <m:naryLim m:val="undOvr"/>
  </m:mathPr>
  <w:themeFontLang w:val="hr-H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DE7F3F"/>
  <w15:docId w15:val="{18A1B151-CC99-491C-9AD1-2F0C8941A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ascii="Arial" w:eastAsia="Arial" w:hAnsi="Arial" w:cs="Arial"/>
      <w:color w:val="000000"/>
      <w:sz w:val="22"/>
      <w:szCs w:val="22"/>
      <w:lang w:val="en-US"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ndnoteReference">
    <w:name w:val="endnote reference"/>
    <w:uiPriority w:val="99"/>
    <w:unhideWhenUsed/>
    <w:rPr>
      <w:vertAlign w:val="superscript"/>
    </w:rPr>
  </w:style>
  <w:style w:type="paragraph" w:styleId="EndnoteText">
    <w:name w:val="endnote text"/>
    <w:basedOn w:val="Normal"/>
    <w:link w:val="EndnoteTextChar"/>
    <w:uiPriority w:val="99"/>
    <w:unhideWhenUsed/>
    <w:rPr>
      <w:sz w:val="20"/>
      <w:szCs w:val="20"/>
    </w:rPr>
  </w:style>
  <w:style w:type="paragraph" w:styleId="Footer">
    <w:name w:val="footer"/>
    <w:basedOn w:val="Normal"/>
    <w:link w:val="FooterChar"/>
    <w:uiPriority w:val="99"/>
    <w:unhideWhenUsed/>
    <w:pPr>
      <w:tabs>
        <w:tab w:val="center" w:pos="4536"/>
        <w:tab w:val="right" w:pos="9072"/>
      </w:tabs>
      <w:spacing w:line="240" w:lineRule="auto"/>
    </w:pPr>
  </w:style>
  <w:style w:type="character" w:styleId="FootnoteReference">
    <w:name w:val="footnote reference"/>
    <w:aliases w:val="4_G,Ref,de nota al pie,Footnote Reference Number"/>
    <w:uiPriority w:val="99"/>
    <w:rPr>
      <w:vertAlign w:val="superscript"/>
    </w:rPr>
  </w:style>
  <w:style w:type="paragraph" w:styleId="FootnoteText">
    <w:name w:val="footnote text"/>
    <w:basedOn w:val="Normal"/>
    <w:link w:val="FootnoteTextChar"/>
    <w:uiPriority w:val="99"/>
    <w:pPr>
      <w:spacing w:line="240" w:lineRule="auto"/>
    </w:pPr>
    <w:rPr>
      <w:rFonts w:ascii="Times New Roman" w:eastAsia="Times New Roman" w:hAnsi="Times New Roman" w:cs="Times New Roman"/>
      <w:color w:val="auto"/>
      <w:kern w:val="28"/>
      <w:sz w:val="24"/>
      <w:szCs w:val="24"/>
      <w:lang w:eastAsia="ja-JP"/>
    </w:rPr>
  </w:style>
  <w:style w:type="paragraph" w:styleId="Header">
    <w:name w:val="header"/>
    <w:basedOn w:val="Normal"/>
    <w:link w:val="HeaderChar"/>
    <w:uiPriority w:val="99"/>
    <w:unhideWhenUsed/>
    <w:pPr>
      <w:tabs>
        <w:tab w:val="center" w:pos="4536"/>
        <w:tab w:val="right" w:pos="9072"/>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rPr>
      <w:rFonts w:ascii="Arial" w:eastAsia="Arial" w:hAnsi="Arial" w:cs="Arial"/>
      <w:color w:val="000000"/>
      <w:kern w:val="0"/>
      <w:lang w:val="en-US"/>
      <w14:ligatures w14:val="none"/>
    </w:rPr>
  </w:style>
  <w:style w:type="character" w:customStyle="1" w:styleId="FooterChar">
    <w:name w:val="Footer Char"/>
    <w:basedOn w:val="DefaultParagraphFont"/>
    <w:link w:val="Footer"/>
    <w:uiPriority w:val="99"/>
    <w:rPr>
      <w:rFonts w:ascii="Arial" w:eastAsia="Arial" w:hAnsi="Arial" w:cs="Arial"/>
      <w:color w:val="000000"/>
      <w:kern w:val="0"/>
      <w:lang w:val="en-US"/>
      <w14:ligatures w14:val="non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EndnoteTextChar">
    <w:name w:val="Endnote Text Char"/>
    <w:basedOn w:val="DefaultParagraphFont"/>
    <w:link w:val="EndnoteText"/>
    <w:uiPriority w:val="99"/>
    <w:rPr>
      <w:rFonts w:ascii="Arial" w:eastAsia="Arial" w:hAnsi="Arial" w:cs="Arial"/>
      <w:color w:val="000000"/>
      <w:kern w:val="0"/>
      <w:sz w:val="20"/>
      <w:szCs w:val="20"/>
      <w:lang w:val="en-US"/>
      <w14:ligatures w14:val="none"/>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kern w:val="28"/>
      <w:sz w:val="24"/>
      <w:szCs w:val="24"/>
      <w:lang w:val="en-US" w:eastAsia="ja-JP"/>
      <w14:ligatures w14:val="none"/>
    </w:rPr>
  </w:style>
  <w:style w:type="paragraph" w:customStyle="1" w:styleId="Paragraph">
    <w:name w:val="Paragraph"/>
    <w:basedOn w:val="Normal"/>
    <w:link w:val="ParagraphChar"/>
    <w:qFormat/>
    <w:pPr>
      <w:numPr>
        <w:numId w:val="1"/>
      </w:numPr>
      <w:spacing w:after="120" w:line="240" w:lineRule="auto"/>
      <w:jc w:val="both"/>
    </w:pPr>
    <w:rPr>
      <w:rFonts w:ascii="Times New Roman" w:eastAsia="Times New Roman" w:hAnsi="Times New Roman" w:cs="Times New Roman"/>
      <w:color w:val="auto"/>
      <w:kern w:val="28"/>
      <w:sz w:val="24"/>
      <w:szCs w:val="24"/>
      <w:lang w:eastAsia="ja-JP"/>
    </w:rPr>
  </w:style>
  <w:style w:type="character" w:customStyle="1" w:styleId="ParagraphChar">
    <w:name w:val="Paragraph Char"/>
    <w:basedOn w:val="DefaultParagraphFont"/>
    <w:link w:val="Paragraph"/>
    <w:rPr>
      <w:rFonts w:ascii="Times New Roman" w:eastAsia="Times New Roman" w:hAnsi="Times New Roman" w:cs="Times New Roman"/>
      <w:kern w:val="28"/>
      <w:sz w:val="24"/>
      <w:szCs w:val="24"/>
      <w:lang w:val="en-US" w:eastAsia="ja-JP"/>
      <w14:ligatures w14:val="none"/>
    </w:rPr>
  </w:style>
  <w:style w:type="character" w:customStyle="1" w:styleId="CommentTextChar">
    <w:name w:val="Comment Text Char"/>
    <w:basedOn w:val="DefaultParagraphFont"/>
    <w:link w:val="CommentText"/>
    <w:uiPriority w:val="99"/>
    <w:rPr>
      <w:rFonts w:ascii="Arial" w:eastAsia="Arial" w:hAnsi="Arial" w:cs="Arial"/>
      <w:color w:val="000000"/>
      <w:kern w:val="0"/>
      <w:sz w:val="20"/>
      <w:szCs w:val="20"/>
      <w:lang w:val="en-US"/>
      <w14:ligatures w14:val="none"/>
    </w:rPr>
  </w:style>
  <w:style w:type="character" w:customStyle="1" w:styleId="CommentSubjectChar">
    <w:name w:val="Comment Subject Char"/>
    <w:basedOn w:val="CommentTextChar"/>
    <w:link w:val="CommentSubject"/>
    <w:uiPriority w:val="99"/>
    <w:semiHidden/>
    <w:rPr>
      <w:rFonts w:ascii="Arial" w:eastAsia="Arial" w:hAnsi="Arial" w:cs="Arial"/>
      <w:b/>
      <w:bCs/>
      <w:color w:val="000000"/>
      <w:kern w:val="0"/>
      <w:sz w:val="20"/>
      <w:szCs w:val="20"/>
      <w:lang w:val="en-US"/>
      <w14:ligatures w14:val="none"/>
    </w:rPr>
  </w:style>
  <w:style w:type="table" w:customStyle="1" w:styleId="Obinatablica">
    <w:name w:val="Obična tablica"/>
    <w:semiHidden/>
    <w:pPr>
      <w:spacing w:after="160" w:line="256" w:lineRule="auto"/>
    </w:pPr>
    <w:rPr>
      <w:rFonts w:cs="Times New Roman"/>
      <w:kern w:val="2"/>
      <w:sz w:val="22"/>
      <w:szCs w:val="22"/>
      <w:lang w:eastAsia="en-US"/>
    </w:rPr>
    <w:tblPr>
      <w:tblCellMar>
        <w:top w:w="0" w:type="dxa"/>
        <w:left w:w="100" w:type="dxa"/>
        <w:bottom w:w="0" w:type="dxa"/>
        <w:right w:w="100" w:type="dxa"/>
      </w:tblCellMar>
    </w:tblPr>
  </w:style>
  <w:style w:type="paragraph" w:customStyle="1" w:styleId="Boilerplatetitle">
    <w:name w:val="Boilerplate title"/>
    <w:basedOn w:val="Normal"/>
    <w:link w:val="BoilerplatetitleChar"/>
    <w:qFormat/>
    <w:rsid w:val="006548D9"/>
    <w:pPr>
      <w:spacing w:line="240" w:lineRule="auto"/>
      <w:jc w:val="both"/>
    </w:pPr>
    <w:rPr>
      <w:rFonts w:ascii="Times New Roman" w:eastAsia="Times New Roman" w:hAnsi="Times New Roman" w:cs="Times New Roman"/>
      <w:b/>
      <w:color w:val="auto"/>
      <w:kern w:val="28"/>
      <w:sz w:val="24"/>
      <w:szCs w:val="24"/>
      <w:lang w:eastAsia="ja-JP"/>
    </w:rPr>
  </w:style>
  <w:style w:type="character" w:customStyle="1" w:styleId="BoilerplatetitleChar">
    <w:name w:val="Boilerplate title Char"/>
    <w:basedOn w:val="DefaultParagraphFont"/>
    <w:link w:val="Boilerplatetitle"/>
    <w:rsid w:val="006548D9"/>
    <w:rPr>
      <w:rFonts w:ascii="Times New Roman" w:eastAsia="Times New Roman" w:hAnsi="Times New Roman" w:cs="Times New Roman"/>
      <w:b/>
      <w:kern w:val="28"/>
      <w:sz w:val="24"/>
      <w:szCs w:val="24"/>
      <w:lang w:val="en-US" w:eastAsia="ja-JP"/>
    </w:rPr>
  </w:style>
  <w:style w:type="paragraph" w:customStyle="1" w:styleId="Boilerplatetext">
    <w:name w:val="Boilerplate text"/>
    <w:basedOn w:val="Normal"/>
    <w:link w:val="BoilerplatetextChar"/>
    <w:qFormat/>
    <w:rsid w:val="006548D9"/>
    <w:pPr>
      <w:spacing w:line="240" w:lineRule="auto"/>
      <w:jc w:val="both"/>
    </w:pPr>
    <w:rPr>
      <w:rFonts w:ascii="Times New Roman" w:eastAsia="Times New Roman" w:hAnsi="Times New Roman" w:cs="Times New Roman"/>
      <w:color w:val="auto"/>
      <w:kern w:val="28"/>
      <w:sz w:val="24"/>
      <w:szCs w:val="24"/>
      <w:lang w:eastAsia="ja-JP"/>
    </w:rPr>
  </w:style>
  <w:style w:type="character" w:customStyle="1" w:styleId="BoilerplatetextChar">
    <w:name w:val="Boilerplate text Char"/>
    <w:basedOn w:val="DefaultParagraphFont"/>
    <w:link w:val="Boilerplatetext"/>
    <w:rsid w:val="006548D9"/>
    <w:rPr>
      <w:rFonts w:ascii="Times New Roman" w:eastAsia="Times New Roman" w:hAnsi="Times New Roman" w:cs="Times New Roman"/>
      <w:kern w:val="28"/>
      <w:sz w:val="24"/>
      <w:szCs w:val="24"/>
      <w:lang w:val="en-US" w:eastAsia="ja-JP"/>
    </w:rPr>
  </w:style>
  <w:style w:type="paragraph" w:styleId="Revision">
    <w:name w:val="Revision"/>
    <w:hidden/>
    <w:uiPriority w:val="99"/>
    <w:unhideWhenUsed/>
    <w:rsid w:val="000D4295"/>
    <w:rPr>
      <w:rFonts w:ascii="Arial" w:eastAsia="Arial" w:hAnsi="Arial" w:cs="Arial"/>
      <w:color w:val="000000"/>
      <w:sz w:val="22"/>
      <w:szCs w:val="22"/>
      <w:lang w:val="en-US" w:eastAsia="en-US"/>
    </w:rPr>
  </w:style>
  <w:style w:type="character" w:styleId="UnresolvedMention">
    <w:name w:val="Unresolved Mention"/>
    <w:basedOn w:val="DefaultParagraphFont"/>
    <w:uiPriority w:val="99"/>
    <w:semiHidden/>
    <w:unhideWhenUsed/>
    <w:rsid w:val="00B558F6"/>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PageHeading">
    <w:name w:val="Title Page Heading"/>
    <w:basedOn w:val="Normal"/>
    <w:link w:val="TitlePageHeadingChar"/>
    <w:uiPriority w:val="1"/>
    <w:qFormat/>
    <w:rsid w:val="00B6379F"/>
    <w:pPr>
      <w:keepNext/>
      <w:keepLines/>
      <w:jc w:val="center"/>
      <w:outlineLvl w:val="0"/>
    </w:pPr>
    <w:rPr>
      <w:rFonts w:ascii="Times New Roman" w:eastAsiaTheme="majorEastAsia" w:hAnsi="Times New Roman" w:cstheme="majorBidi"/>
      <w:b/>
      <w:bCs/>
      <w:sz w:val="24"/>
      <w:szCs w:val="24"/>
    </w:rPr>
  </w:style>
  <w:style w:type="character" w:customStyle="1" w:styleId="TitlePageHeadingChar">
    <w:name w:val="Title Page Heading Char"/>
    <w:basedOn w:val="DefaultParagraphFont"/>
    <w:link w:val="TitlePageHeading"/>
    <w:uiPriority w:val="1"/>
    <w:rsid w:val="00B6379F"/>
    <w:rPr>
      <w:rFonts w:ascii="Times New Roman" w:eastAsiaTheme="majorEastAsia" w:hAnsi="Times New Roman" w:cstheme="majorBidi"/>
      <w:b/>
      <w:bCs/>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7268">
      <w:bodyDiv w:val="1"/>
      <w:marLeft w:val="0"/>
      <w:marRight w:val="0"/>
      <w:marTop w:val="0"/>
      <w:marBottom w:val="0"/>
      <w:divBdr>
        <w:top w:val="none" w:sz="0" w:space="0" w:color="auto"/>
        <w:left w:val="none" w:sz="0" w:space="0" w:color="auto"/>
        <w:bottom w:val="none" w:sz="0" w:space="0" w:color="auto"/>
        <w:right w:val="none" w:sz="0" w:space="0" w:color="auto"/>
      </w:divBdr>
    </w:div>
    <w:div w:id="93209457">
      <w:bodyDiv w:val="1"/>
      <w:marLeft w:val="0"/>
      <w:marRight w:val="0"/>
      <w:marTop w:val="0"/>
      <w:marBottom w:val="0"/>
      <w:divBdr>
        <w:top w:val="none" w:sz="0" w:space="0" w:color="auto"/>
        <w:left w:val="none" w:sz="0" w:space="0" w:color="auto"/>
        <w:bottom w:val="none" w:sz="0" w:space="0" w:color="auto"/>
        <w:right w:val="none" w:sz="0" w:space="0" w:color="auto"/>
      </w:divBdr>
    </w:div>
    <w:div w:id="147868700">
      <w:bodyDiv w:val="1"/>
      <w:marLeft w:val="0"/>
      <w:marRight w:val="0"/>
      <w:marTop w:val="0"/>
      <w:marBottom w:val="0"/>
      <w:divBdr>
        <w:top w:val="none" w:sz="0" w:space="0" w:color="auto"/>
        <w:left w:val="none" w:sz="0" w:space="0" w:color="auto"/>
        <w:bottom w:val="none" w:sz="0" w:space="0" w:color="auto"/>
        <w:right w:val="none" w:sz="0" w:space="0" w:color="auto"/>
      </w:divBdr>
      <w:divsChild>
        <w:div w:id="1061638530">
          <w:marLeft w:val="0"/>
          <w:marRight w:val="0"/>
          <w:marTop w:val="0"/>
          <w:marBottom w:val="0"/>
          <w:divBdr>
            <w:top w:val="none" w:sz="0" w:space="0" w:color="auto"/>
            <w:left w:val="none" w:sz="0" w:space="0" w:color="auto"/>
            <w:bottom w:val="none" w:sz="0" w:space="0" w:color="auto"/>
            <w:right w:val="none" w:sz="0" w:space="0" w:color="auto"/>
          </w:divBdr>
        </w:div>
      </w:divsChild>
    </w:div>
    <w:div w:id="198318440">
      <w:bodyDiv w:val="1"/>
      <w:marLeft w:val="0"/>
      <w:marRight w:val="0"/>
      <w:marTop w:val="0"/>
      <w:marBottom w:val="0"/>
      <w:divBdr>
        <w:top w:val="none" w:sz="0" w:space="0" w:color="auto"/>
        <w:left w:val="none" w:sz="0" w:space="0" w:color="auto"/>
        <w:bottom w:val="none" w:sz="0" w:space="0" w:color="auto"/>
        <w:right w:val="none" w:sz="0" w:space="0" w:color="auto"/>
      </w:divBdr>
    </w:div>
    <w:div w:id="236136160">
      <w:bodyDiv w:val="1"/>
      <w:marLeft w:val="0"/>
      <w:marRight w:val="0"/>
      <w:marTop w:val="0"/>
      <w:marBottom w:val="0"/>
      <w:divBdr>
        <w:top w:val="none" w:sz="0" w:space="0" w:color="auto"/>
        <w:left w:val="none" w:sz="0" w:space="0" w:color="auto"/>
        <w:bottom w:val="none" w:sz="0" w:space="0" w:color="auto"/>
        <w:right w:val="none" w:sz="0" w:space="0" w:color="auto"/>
      </w:divBdr>
    </w:div>
    <w:div w:id="287401303">
      <w:bodyDiv w:val="1"/>
      <w:marLeft w:val="0"/>
      <w:marRight w:val="0"/>
      <w:marTop w:val="0"/>
      <w:marBottom w:val="0"/>
      <w:divBdr>
        <w:top w:val="none" w:sz="0" w:space="0" w:color="auto"/>
        <w:left w:val="none" w:sz="0" w:space="0" w:color="auto"/>
        <w:bottom w:val="none" w:sz="0" w:space="0" w:color="auto"/>
        <w:right w:val="none" w:sz="0" w:space="0" w:color="auto"/>
      </w:divBdr>
    </w:div>
    <w:div w:id="394820607">
      <w:bodyDiv w:val="1"/>
      <w:marLeft w:val="0"/>
      <w:marRight w:val="0"/>
      <w:marTop w:val="0"/>
      <w:marBottom w:val="0"/>
      <w:divBdr>
        <w:top w:val="none" w:sz="0" w:space="0" w:color="auto"/>
        <w:left w:val="none" w:sz="0" w:space="0" w:color="auto"/>
        <w:bottom w:val="none" w:sz="0" w:space="0" w:color="auto"/>
        <w:right w:val="none" w:sz="0" w:space="0" w:color="auto"/>
      </w:divBdr>
    </w:div>
    <w:div w:id="460343267">
      <w:bodyDiv w:val="1"/>
      <w:marLeft w:val="0"/>
      <w:marRight w:val="0"/>
      <w:marTop w:val="0"/>
      <w:marBottom w:val="0"/>
      <w:divBdr>
        <w:top w:val="none" w:sz="0" w:space="0" w:color="auto"/>
        <w:left w:val="none" w:sz="0" w:space="0" w:color="auto"/>
        <w:bottom w:val="none" w:sz="0" w:space="0" w:color="auto"/>
        <w:right w:val="none" w:sz="0" w:space="0" w:color="auto"/>
      </w:divBdr>
    </w:div>
    <w:div w:id="517042106">
      <w:bodyDiv w:val="1"/>
      <w:marLeft w:val="0"/>
      <w:marRight w:val="0"/>
      <w:marTop w:val="0"/>
      <w:marBottom w:val="0"/>
      <w:divBdr>
        <w:top w:val="none" w:sz="0" w:space="0" w:color="auto"/>
        <w:left w:val="none" w:sz="0" w:space="0" w:color="auto"/>
        <w:bottom w:val="none" w:sz="0" w:space="0" w:color="auto"/>
        <w:right w:val="none" w:sz="0" w:space="0" w:color="auto"/>
      </w:divBdr>
    </w:div>
    <w:div w:id="561715590">
      <w:bodyDiv w:val="1"/>
      <w:marLeft w:val="0"/>
      <w:marRight w:val="0"/>
      <w:marTop w:val="0"/>
      <w:marBottom w:val="0"/>
      <w:divBdr>
        <w:top w:val="none" w:sz="0" w:space="0" w:color="auto"/>
        <w:left w:val="none" w:sz="0" w:space="0" w:color="auto"/>
        <w:bottom w:val="none" w:sz="0" w:space="0" w:color="auto"/>
        <w:right w:val="none" w:sz="0" w:space="0" w:color="auto"/>
      </w:divBdr>
    </w:div>
    <w:div w:id="570774289">
      <w:bodyDiv w:val="1"/>
      <w:marLeft w:val="0"/>
      <w:marRight w:val="0"/>
      <w:marTop w:val="0"/>
      <w:marBottom w:val="0"/>
      <w:divBdr>
        <w:top w:val="none" w:sz="0" w:space="0" w:color="auto"/>
        <w:left w:val="none" w:sz="0" w:space="0" w:color="auto"/>
        <w:bottom w:val="none" w:sz="0" w:space="0" w:color="auto"/>
        <w:right w:val="none" w:sz="0" w:space="0" w:color="auto"/>
      </w:divBdr>
    </w:div>
    <w:div w:id="831527163">
      <w:bodyDiv w:val="1"/>
      <w:marLeft w:val="0"/>
      <w:marRight w:val="0"/>
      <w:marTop w:val="0"/>
      <w:marBottom w:val="0"/>
      <w:divBdr>
        <w:top w:val="none" w:sz="0" w:space="0" w:color="auto"/>
        <w:left w:val="none" w:sz="0" w:space="0" w:color="auto"/>
        <w:bottom w:val="none" w:sz="0" w:space="0" w:color="auto"/>
        <w:right w:val="none" w:sz="0" w:space="0" w:color="auto"/>
      </w:divBdr>
    </w:div>
    <w:div w:id="850681115">
      <w:bodyDiv w:val="1"/>
      <w:marLeft w:val="0"/>
      <w:marRight w:val="0"/>
      <w:marTop w:val="0"/>
      <w:marBottom w:val="0"/>
      <w:divBdr>
        <w:top w:val="none" w:sz="0" w:space="0" w:color="auto"/>
        <w:left w:val="none" w:sz="0" w:space="0" w:color="auto"/>
        <w:bottom w:val="none" w:sz="0" w:space="0" w:color="auto"/>
        <w:right w:val="none" w:sz="0" w:space="0" w:color="auto"/>
      </w:divBdr>
    </w:div>
    <w:div w:id="883951441">
      <w:bodyDiv w:val="1"/>
      <w:marLeft w:val="0"/>
      <w:marRight w:val="0"/>
      <w:marTop w:val="0"/>
      <w:marBottom w:val="0"/>
      <w:divBdr>
        <w:top w:val="none" w:sz="0" w:space="0" w:color="auto"/>
        <w:left w:val="none" w:sz="0" w:space="0" w:color="auto"/>
        <w:bottom w:val="none" w:sz="0" w:space="0" w:color="auto"/>
        <w:right w:val="none" w:sz="0" w:space="0" w:color="auto"/>
      </w:divBdr>
    </w:div>
    <w:div w:id="1045442890">
      <w:bodyDiv w:val="1"/>
      <w:marLeft w:val="0"/>
      <w:marRight w:val="0"/>
      <w:marTop w:val="0"/>
      <w:marBottom w:val="0"/>
      <w:divBdr>
        <w:top w:val="none" w:sz="0" w:space="0" w:color="auto"/>
        <w:left w:val="none" w:sz="0" w:space="0" w:color="auto"/>
        <w:bottom w:val="none" w:sz="0" w:space="0" w:color="auto"/>
        <w:right w:val="none" w:sz="0" w:space="0" w:color="auto"/>
      </w:divBdr>
      <w:divsChild>
        <w:div w:id="343560209">
          <w:marLeft w:val="0"/>
          <w:marRight w:val="0"/>
          <w:marTop w:val="0"/>
          <w:marBottom w:val="0"/>
          <w:divBdr>
            <w:top w:val="none" w:sz="0" w:space="0" w:color="auto"/>
            <w:left w:val="none" w:sz="0" w:space="0" w:color="auto"/>
            <w:bottom w:val="none" w:sz="0" w:space="0" w:color="auto"/>
            <w:right w:val="none" w:sz="0" w:space="0" w:color="auto"/>
          </w:divBdr>
        </w:div>
      </w:divsChild>
    </w:div>
    <w:div w:id="1053776311">
      <w:bodyDiv w:val="1"/>
      <w:marLeft w:val="0"/>
      <w:marRight w:val="0"/>
      <w:marTop w:val="0"/>
      <w:marBottom w:val="0"/>
      <w:divBdr>
        <w:top w:val="none" w:sz="0" w:space="0" w:color="auto"/>
        <w:left w:val="none" w:sz="0" w:space="0" w:color="auto"/>
        <w:bottom w:val="none" w:sz="0" w:space="0" w:color="auto"/>
        <w:right w:val="none" w:sz="0" w:space="0" w:color="auto"/>
      </w:divBdr>
    </w:div>
    <w:div w:id="1109856456">
      <w:bodyDiv w:val="1"/>
      <w:marLeft w:val="0"/>
      <w:marRight w:val="0"/>
      <w:marTop w:val="0"/>
      <w:marBottom w:val="0"/>
      <w:divBdr>
        <w:top w:val="none" w:sz="0" w:space="0" w:color="auto"/>
        <w:left w:val="none" w:sz="0" w:space="0" w:color="auto"/>
        <w:bottom w:val="none" w:sz="0" w:space="0" w:color="auto"/>
        <w:right w:val="none" w:sz="0" w:space="0" w:color="auto"/>
      </w:divBdr>
    </w:div>
    <w:div w:id="1228152423">
      <w:bodyDiv w:val="1"/>
      <w:marLeft w:val="0"/>
      <w:marRight w:val="0"/>
      <w:marTop w:val="0"/>
      <w:marBottom w:val="0"/>
      <w:divBdr>
        <w:top w:val="none" w:sz="0" w:space="0" w:color="auto"/>
        <w:left w:val="none" w:sz="0" w:space="0" w:color="auto"/>
        <w:bottom w:val="none" w:sz="0" w:space="0" w:color="auto"/>
        <w:right w:val="none" w:sz="0" w:space="0" w:color="auto"/>
      </w:divBdr>
    </w:div>
    <w:div w:id="1347362581">
      <w:bodyDiv w:val="1"/>
      <w:marLeft w:val="0"/>
      <w:marRight w:val="0"/>
      <w:marTop w:val="0"/>
      <w:marBottom w:val="0"/>
      <w:divBdr>
        <w:top w:val="none" w:sz="0" w:space="0" w:color="auto"/>
        <w:left w:val="none" w:sz="0" w:space="0" w:color="auto"/>
        <w:bottom w:val="none" w:sz="0" w:space="0" w:color="auto"/>
        <w:right w:val="none" w:sz="0" w:space="0" w:color="auto"/>
      </w:divBdr>
    </w:div>
    <w:div w:id="1817447976">
      <w:bodyDiv w:val="1"/>
      <w:marLeft w:val="0"/>
      <w:marRight w:val="0"/>
      <w:marTop w:val="0"/>
      <w:marBottom w:val="0"/>
      <w:divBdr>
        <w:top w:val="none" w:sz="0" w:space="0" w:color="auto"/>
        <w:left w:val="none" w:sz="0" w:space="0" w:color="auto"/>
        <w:bottom w:val="none" w:sz="0" w:space="0" w:color="auto"/>
        <w:right w:val="none" w:sz="0" w:space="0" w:color="auto"/>
      </w:divBdr>
    </w:div>
    <w:div w:id="1865826396">
      <w:bodyDiv w:val="1"/>
      <w:marLeft w:val="0"/>
      <w:marRight w:val="0"/>
      <w:marTop w:val="0"/>
      <w:marBottom w:val="0"/>
      <w:divBdr>
        <w:top w:val="none" w:sz="0" w:space="0" w:color="auto"/>
        <w:left w:val="none" w:sz="0" w:space="0" w:color="auto"/>
        <w:bottom w:val="none" w:sz="0" w:space="0" w:color="auto"/>
        <w:right w:val="none" w:sz="0" w:space="0" w:color="auto"/>
      </w:divBdr>
    </w:div>
    <w:div w:id="1890220957">
      <w:bodyDiv w:val="1"/>
      <w:marLeft w:val="0"/>
      <w:marRight w:val="0"/>
      <w:marTop w:val="0"/>
      <w:marBottom w:val="0"/>
      <w:divBdr>
        <w:top w:val="none" w:sz="0" w:space="0" w:color="auto"/>
        <w:left w:val="none" w:sz="0" w:space="0" w:color="auto"/>
        <w:bottom w:val="none" w:sz="0" w:space="0" w:color="auto"/>
        <w:right w:val="none" w:sz="0" w:space="0" w:color="auto"/>
      </w:divBdr>
    </w:div>
    <w:div w:id="2004965559">
      <w:bodyDiv w:val="1"/>
      <w:marLeft w:val="0"/>
      <w:marRight w:val="0"/>
      <w:marTop w:val="0"/>
      <w:marBottom w:val="0"/>
      <w:divBdr>
        <w:top w:val="none" w:sz="0" w:space="0" w:color="auto"/>
        <w:left w:val="none" w:sz="0" w:space="0" w:color="auto"/>
        <w:bottom w:val="none" w:sz="0" w:space="0" w:color="auto"/>
        <w:right w:val="none" w:sz="0" w:space="0" w:color="auto"/>
      </w:divBdr>
    </w:div>
    <w:div w:id="2059817029">
      <w:bodyDiv w:val="1"/>
      <w:marLeft w:val="0"/>
      <w:marRight w:val="0"/>
      <w:marTop w:val="0"/>
      <w:marBottom w:val="0"/>
      <w:divBdr>
        <w:top w:val="none" w:sz="0" w:space="0" w:color="auto"/>
        <w:left w:val="none" w:sz="0" w:space="0" w:color="auto"/>
        <w:bottom w:val="none" w:sz="0" w:space="0" w:color="auto"/>
        <w:right w:val="none" w:sz="0" w:space="0" w:color="auto"/>
      </w:divBdr>
    </w:div>
    <w:div w:id="2062047265">
      <w:bodyDiv w:val="1"/>
      <w:marLeft w:val="0"/>
      <w:marRight w:val="0"/>
      <w:marTop w:val="0"/>
      <w:marBottom w:val="0"/>
      <w:divBdr>
        <w:top w:val="none" w:sz="0" w:space="0" w:color="auto"/>
        <w:left w:val="none" w:sz="0" w:space="0" w:color="auto"/>
        <w:bottom w:val="none" w:sz="0" w:space="0" w:color="auto"/>
        <w:right w:val="none" w:sz="0" w:space="0" w:color="auto"/>
      </w:divBdr>
    </w:div>
    <w:div w:id="2129006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zakon.hr/z/794/Zakon-o-pravima-%C5%BErtava-seksualnog-nasilja-za-vrijeme-oru%C5%BEane-agresije-na-Republiku-Hrvatsku-u-Domovinskom-ratu" TargetMode="External"/><Relationship Id="rId13" Type="http://schemas.openxmlformats.org/officeDocument/2006/relationships/hyperlink" Target="https://www.zakon.hr/z/798/Zakon-o-me%C4%91unarodnoj-i-privremenoj-za%C5%A1titi" TargetMode="External"/><Relationship Id="rId18" Type="http://schemas.openxmlformats.org/officeDocument/2006/relationships/hyperlink" Target="https://vijesti.hrt.hr/335892/hod-za-zivot-organizira-hod-pod-geslom-za-zivot-obitelj-i-hrvatsku" TargetMode="External"/><Relationship Id="rId3" Type="http://schemas.openxmlformats.org/officeDocument/2006/relationships/hyperlink" Target="https://www.zakon.hr/z/794/Zakon-o-pravima-%C5%BErtava-seksualnog-nasilja-za-vrijeme-oru%C5%BEane-agresije-na-Republiku-Hrvatsku-u-Domovinskom-ratu" TargetMode="External"/><Relationship Id="rId21" Type="http://schemas.openxmlformats.org/officeDocument/2006/relationships/hyperlink" Target="https://balkaninsight.com/2016/10/06/anti-abortion-climate-radicalises-in-croatia-10-06-2016/" TargetMode="External"/><Relationship Id="rId7" Type="http://schemas.openxmlformats.org/officeDocument/2006/relationships/hyperlink" Target="https://www.zakon.hr/z/794/Zakon-o-pravima-%C5%BErtava-seksualnog-nasilja-za-vrijeme-oru%C5%BEane-agresije-na-Republiku-Hrvatsku-u-Domovinskom-ratu" TargetMode="External"/><Relationship Id="rId12" Type="http://schemas.openxmlformats.org/officeDocument/2006/relationships/hyperlink" Target="https://www.state.gov/reports/2023-trafficking-in-persons-report/croatia/" TargetMode="External"/><Relationship Id="rId17" Type="http://schemas.openxmlformats.org/officeDocument/2006/relationships/hyperlink" Target="https://www.portalnovosti.com/prizivaci-i-nagovaraci" TargetMode="External"/><Relationship Id="rId2" Type="http://schemas.openxmlformats.org/officeDocument/2006/relationships/hyperlink" Target="https://www.zakon.hr/z/794/Zakon-o-pravima-%C5%BErtava-seksualnog-nasilja-za-vrijeme-oru%C5%BEane-agresije-na-Republiku-Hrvatsku-u-Domovinskom-ratu" TargetMode="External"/><Relationship Id="rId16" Type="http://schemas.openxmlformats.org/officeDocument/2006/relationships/hyperlink" Target="https://www.portalnovosti.com/prizivaci-i-nagovaraci" TargetMode="External"/><Relationship Id="rId20" Type="http://schemas.openxmlformats.org/officeDocument/2006/relationships/hyperlink" Target="https://balkaninsight.com/2016/10/06/anti-abortion-climate-radicalises-in-croatia-10-06-2016/" TargetMode="External"/><Relationship Id="rId1" Type="http://schemas.openxmlformats.org/officeDocument/2006/relationships/hyperlink" Target="https://www.zakon.hr/z/794/Zakon-o-pravima-%C5%BErtava-seksualnog-nasilja-za-vrijeme-oru%C5%BEane-agresije-na-Republiku-Hrvatsku-u-Domovinskom-ratu" TargetMode="External"/><Relationship Id="rId6" Type="http://schemas.openxmlformats.org/officeDocument/2006/relationships/hyperlink" Target="https://www.zakon.hr/z/794/Zakon-o-pravima-%C5%BErtava-seksualnog-nasilja-za-vrijeme-oru%C5%BEane-agresije-na-Republiku-Hrvatsku-u-Domovinskom-ratu" TargetMode="External"/><Relationship Id="rId11" Type="http://schemas.openxmlformats.org/officeDocument/2006/relationships/hyperlink" Target="https://www.state.gov/reports/2024-trafficking-in-persons-report/croatia/is" TargetMode="External"/><Relationship Id="rId24" Type="http://schemas.openxmlformats.org/officeDocument/2006/relationships/hyperlink" Target="https://narodne-novine.nn.hr/clanci/sluzbeni/2017_03_25_564.html" TargetMode="External"/><Relationship Id="rId5" Type="http://schemas.openxmlformats.org/officeDocument/2006/relationships/hyperlink" Target="https://balkaninsight.com/sr/2023/07/31/nevladine-udruge-hrvatska-iznjeverila-zrtve-ratnog-seksualnog-nasilja/" TargetMode="External"/><Relationship Id="rId15" Type="http://schemas.openxmlformats.org/officeDocument/2006/relationships/hyperlink" Target="https://hudoc.echr.coe.int/fre" TargetMode="External"/><Relationship Id="rId23" Type="http://schemas.openxmlformats.org/officeDocument/2006/relationships/hyperlink" Target="https://www.index.hr/vijesti/clanak/klecavci-opet-na-sredisnjem-zagrebackom-trgu-molit-ce-i-u-drugim-gradovima/2485066.aspx" TargetMode="External"/><Relationship Id="rId10" Type="http://schemas.openxmlformats.org/officeDocument/2006/relationships/hyperlink" Target="https://www.zakon.hr/z/98/Kazneni-zakon" TargetMode="External"/><Relationship Id="rId19" Type="http://schemas.openxmlformats.org/officeDocument/2006/relationships/hyperlink" Target="https://hodzazivot.hr/hodajte-za-zivot-u-subotu-u-vinkovcima-pridruzite-se-od-1030/" TargetMode="External"/><Relationship Id="rId4" Type="http://schemas.openxmlformats.org/officeDocument/2006/relationships/hyperlink" Target="https://www.zakon.hr/z/794/Zakon-o-pravima-%C5%BErtava-seksualnog-nasilja-za-vrijeme-oru%C5%BEane-agresije-na-Republiku-Hrvatsku-u-Domovinskom-ratu" TargetMode="External"/><Relationship Id="rId9" Type="http://schemas.openxmlformats.org/officeDocument/2006/relationships/hyperlink" Target="https://www.zakon.hr/z/794/Zakon-o-pravima-%C5%BErtava-seksualnog-nasilja-za-vrijeme-oru%C5%BEane-agresije-na-Republiku-Hrvatsku-u-Domovinskom-ratu" TargetMode="External"/><Relationship Id="rId14" Type="http://schemas.openxmlformats.org/officeDocument/2006/relationships/hyperlink" Target="https://www.zakon.hr/z/798/Zakon-o-me%C4%91unarodnoj-i-privremenoj-za%C5%A1titi" TargetMode="External"/><Relationship Id="rId22" Type="http://schemas.openxmlformats.org/officeDocument/2006/relationships/hyperlink" Target="https://muzevnibudite.com/o-nam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0FF4CC-723D-459A-B2B8-F9DA87E2E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B4526-C1FB-4BB6-A2FF-025A26604733}">
  <ds:schemaRefs>
    <ds:schemaRef ds:uri="http://schemas.openxmlformats.org/officeDocument/2006/bibliography"/>
  </ds:schemaRefs>
</ds:datastoreItem>
</file>

<file path=customXml/itemProps3.xml><?xml version="1.0" encoding="utf-8"?>
<ds:datastoreItem xmlns:ds="http://schemas.openxmlformats.org/officeDocument/2006/customXml" ds:itemID="{1BD8798C-0350-4945-9F2C-8E898E8B9F88}">
  <ds:schemaRefs>
    <ds:schemaRef ds:uri="http://purl.org/dc/elements/1.1/"/>
    <ds:schemaRef ds:uri="http://schemas.microsoft.com/office/2006/documentManagement/types"/>
    <ds:schemaRef ds:uri="http://www.w3.org/XML/1998/namespace"/>
    <ds:schemaRef ds:uri="42df7cb3-2fea-4ba3-b9bf-21660104d6dd"/>
    <ds:schemaRef ds:uri="http://purl.org/dc/terms/"/>
    <ds:schemaRef ds:uri="http://schemas.microsoft.com/office/infopath/2007/PartnerControls"/>
    <ds:schemaRef ds:uri="http://schemas.openxmlformats.org/package/2006/metadata/core-properties"/>
    <ds:schemaRef ds:uri="e968d4b9-9f0d-4b6f-81c6-222446f6098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3DA3B90-A13D-4D94-BD62-E190EABBC0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5319</Words>
  <Characters>31032</Characters>
  <Application>Microsoft Office Word</Application>
  <DocSecurity>0</DocSecurity>
  <Lines>518</Lines>
  <Paragraphs>72</Paragraphs>
  <ScaleCrop>false</ScaleCrop>
  <Company/>
  <LinksUpToDate>false</LinksUpToDate>
  <CharactersWithSpaces>36301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Andrasek</dc:creator>
  <cp:lastModifiedBy>Verónica Cadavid González</cp:lastModifiedBy>
  <cp:revision>10</cp:revision>
  <dcterms:created xsi:type="dcterms:W3CDTF">2025-09-29T17:21:00Z</dcterms:created>
  <dcterms:modified xsi:type="dcterms:W3CDTF">2025-09-29T17:47:00Z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CA73F2B93FCB4A5CB0D1BDDA93FEEF89_13</vt:lpwstr>
  </property>
  <property fmtid="{D5CDD505-2E9C-101B-9397-08002B2CF9AE}" pid="4" name="ContentTypeId">
    <vt:lpwstr>0x010100452BDADA77824941B327CDF72849C9BE</vt:lpwstr>
  </property>
  <property fmtid="{D5CDD505-2E9C-101B-9397-08002B2CF9AE}" pid="5" name="MediaServiceImageTags">
    <vt:lpwstr/>
  </property>
  <property fmtid="{D5CDD505-2E9C-101B-9397-08002B2CF9AE}" pid="6" name="GrammarlyDocumentId">
    <vt:lpwstr>330ee2a6-36f8-439f-85fd-8a37e24881d1</vt:lpwstr>
  </property>
</Properties>
</file>